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512" w:rightChars="-244" w:firstLine="253" w:firstLineChars="45"/>
        <w:jc w:val="center"/>
        <w:rPr>
          <w:rFonts w:ascii="宋体" w:hAnsi="宋体" w:cs="宋体"/>
          <w:b/>
          <w:sz w:val="56"/>
          <w:szCs w:val="56"/>
        </w:rPr>
      </w:pPr>
      <w:r>
        <w:rPr>
          <w:rFonts w:hint="eastAsia" w:ascii="宋体" w:hAnsi="宋体" w:cs="宋体"/>
          <w:b/>
          <w:sz w:val="56"/>
          <w:szCs w:val="56"/>
        </w:rPr>
        <w:t>建安区政府采购</w:t>
      </w:r>
    </w:p>
    <w:p>
      <w:pPr>
        <w:pStyle w:val="2"/>
        <w:ind w:right="-512" w:rightChars="-244" w:firstLine="0" w:firstLineChars="0"/>
        <w:rPr>
          <w:rFonts w:hint="default"/>
          <w:b/>
        </w:rPr>
      </w:pPr>
    </w:p>
    <w:p>
      <w:pPr>
        <w:ind w:right="-512" w:rightChars="-244"/>
        <w:jc w:val="center"/>
        <w:rPr>
          <w:rFonts w:ascii="宋体" w:hAnsi="宋体" w:cs="宋体"/>
          <w:b/>
          <w:sz w:val="96"/>
          <w:szCs w:val="72"/>
        </w:rPr>
      </w:pPr>
    </w:p>
    <w:p>
      <w:pPr>
        <w:spacing w:line="600" w:lineRule="exact"/>
        <w:ind w:right="-512" w:rightChars="-244" w:firstLine="3855" w:firstLineChars="800"/>
        <w:jc w:val="left"/>
        <w:rPr>
          <w:rFonts w:ascii="宋体" w:hAnsi="宋体" w:cs="宋体"/>
          <w:b/>
          <w:sz w:val="48"/>
          <w:szCs w:val="48"/>
        </w:rPr>
      </w:pPr>
    </w:p>
    <w:p>
      <w:pPr>
        <w:spacing w:line="800" w:lineRule="exact"/>
        <w:ind w:right="-512" w:rightChars="-244" w:firstLine="4498" w:firstLineChars="800"/>
        <w:jc w:val="left"/>
        <w:rPr>
          <w:rFonts w:ascii="宋体" w:hAnsi="宋体" w:cs="宋体"/>
          <w:b/>
          <w:sz w:val="44"/>
          <w:szCs w:val="44"/>
        </w:rPr>
      </w:pPr>
      <w:r>
        <w:rPr>
          <w:rFonts w:hint="eastAsia" w:ascii="宋体" w:hAnsi="宋体" w:cs="宋体"/>
          <w:b/>
          <w:sz w:val="56"/>
          <w:szCs w:val="56"/>
        </w:rPr>
        <w:t>磋</w:t>
      </w:r>
    </w:p>
    <w:p>
      <w:pPr>
        <w:spacing w:line="800" w:lineRule="exact"/>
        <w:ind w:right="-512" w:rightChars="-244" w:firstLine="4498" w:firstLineChars="800"/>
        <w:jc w:val="left"/>
        <w:rPr>
          <w:rFonts w:ascii="宋体" w:hAnsi="宋体" w:cs="宋体"/>
          <w:b/>
          <w:sz w:val="56"/>
          <w:szCs w:val="56"/>
        </w:rPr>
      </w:pPr>
      <w:r>
        <w:rPr>
          <w:rFonts w:hint="eastAsia" w:ascii="宋体" w:hAnsi="宋体" w:cs="宋体"/>
          <w:b/>
          <w:sz w:val="56"/>
          <w:szCs w:val="56"/>
        </w:rPr>
        <w:t>商</w:t>
      </w:r>
    </w:p>
    <w:p>
      <w:pPr>
        <w:spacing w:line="800" w:lineRule="exact"/>
        <w:ind w:right="-512" w:rightChars="-244" w:firstLine="4498" w:firstLineChars="800"/>
        <w:jc w:val="left"/>
        <w:rPr>
          <w:rFonts w:ascii="宋体" w:hAnsi="宋体" w:cs="宋体"/>
          <w:b/>
          <w:sz w:val="56"/>
          <w:szCs w:val="56"/>
        </w:rPr>
      </w:pPr>
      <w:r>
        <w:rPr>
          <w:rFonts w:hint="eastAsia" w:ascii="宋体" w:hAnsi="宋体" w:cs="宋体"/>
          <w:b/>
          <w:sz w:val="56"/>
          <w:szCs w:val="56"/>
        </w:rPr>
        <w:t>文</w:t>
      </w:r>
    </w:p>
    <w:p>
      <w:pPr>
        <w:spacing w:line="800" w:lineRule="exact"/>
        <w:ind w:right="-512" w:rightChars="-244" w:firstLine="4498" w:firstLineChars="800"/>
        <w:jc w:val="left"/>
        <w:rPr>
          <w:b/>
        </w:rPr>
      </w:pPr>
      <w:r>
        <w:rPr>
          <w:rFonts w:hint="eastAsia" w:ascii="宋体" w:hAnsi="宋体" w:cs="宋体"/>
          <w:b/>
          <w:sz w:val="56"/>
          <w:szCs w:val="56"/>
        </w:rPr>
        <w:t>件</w:t>
      </w:r>
    </w:p>
    <w:p>
      <w:pPr>
        <w:spacing w:line="600" w:lineRule="exact"/>
        <w:ind w:right="-512" w:rightChars="-244" w:firstLine="163" w:firstLineChars="45"/>
        <w:jc w:val="center"/>
        <w:rPr>
          <w:rFonts w:ascii="宋体" w:hAnsi="宋体" w:cs="宋体"/>
          <w:b/>
          <w:sz w:val="36"/>
          <w:szCs w:val="36"/>
        </w:rPr>
      </w:pPr>
      <w:r>
        <w:rPr>
          <w:rFonts w:hint="eastAsia" w:ascii="宋体" w:hAnsi="宋体" w:cs="宋体"/>
          <w:b/>
          <w:sz w:val="36"/>
          <w:szCs w:val="36"/>
        </w:rPr>
        <w:t>（不见面开标）</w:t>
      </w:r>
    </w:p>
    <w:p>
      <w:pPr>
        <w:pStyle w:val="25"/>
        <w:ind w:right="-512" w:rightChars="-244"/>
        <w:rPr>
          <w:b/>
        </w:rPr>
      </w:pPr>
    </w:p>
    <w:p>
      <w:pPr>
        <w:pStyle w:val="25"/>
        <w:ind w:right="-512" w:rightChars="-244"/>
        <w:rPr>
          <w:b/>
        </w:rPr>
      </w:pPr>
    </w:p>
    <w:p>
      <w:pPr>
        <w:pStyle w:val="25"/>
        <w:ind w:right="-512" w:rightChars="-244"/>
        <w:rPr>
          <w:b/>
        </w:rPr>
      </w:pPr>
    </w:p>
    <w:p>
      <w:pPr>
        <w:pStyle w:val="25"/>
        <w:ind w:right="-512" w:rightChars="-244"/>
        <w:rPr>
          <w:b/>
        </w:rPr>
      </w:pPr>
    </w:p>
    <w:p>
      <w:pPr>
        <w:spacing w:line="640" w:lineRule="exact"/>
        <w:ind w:right="-512" w:rightChars="-244" w:firstLine="1084" w:firstLineChars="300"/>
        <w:rPr>
          <w:rFonts w:ascii="宋体" w:hAnsi="宋体" w:cs="宋体"/>
          <w:b/>
          <w:sz w:val="36"/>
          <w:szCs w:val="36"/>
        </w:rPr>
      </w:pPr>
      <w:r>
        <w:rPr>
          <w:rFonts w:hint="eastAsia" w:ascii="宋体" w:hAnsi="宋体" w:cs="宋体"/>
          <w:b/>
          <w:sz w:val="36"/>
          <w:szCs w:val="36"/>
        </w:rPr>
        <w:t>项目编号：建安政采竞磋商字〔2023〕15号</w:t>
      </w:r>
    </w:p>
    <w:p>
      <w:pPr>
        <w:spacing w:line="640" w:lineRule="exact"/>
        <w:ind w:left="2884" w:leftChars="513" w:right="-512" w:rightChars="-244" w:hanging="1807" w:hangingChars="500"/>
        <w:rPr>
          <w:rFonts w:ascii="宋体" w:hAnsi="宋体" w:cs="宋体"/>
          <w:b/>
          <w:sz w:val="36"/>
          <w:szCs w:val="36"/>
        </w:rPr>
      </w:pPr>
      <w:r>
        <w:rPr>
          <w:rFonts w:hint="eastAsia" w:ascii="宋体" w:hAnsi="宋体" w:cs="宋体"/>
          <w:b/>
          <w:sz w:val="36"/>
          <w:szCs w:val="36"/>
        </w:rPr>
        <w:t>项目名称：苏桥镇杜寨社区道路建设工程</w:t>
      </w:r>
    </w:p>
    <w:p>
      <w:pPr>
        <w:spacing w:line="640" w:lineRule="exact"/>
        <w:ind w:right="-512" w:rightChars="-244" w:firstLine="1084" w:firstLineChars="300"/>
        <w:rPr>
          <w:rFonts w:ascii="宋体" w:hAnsi="宋体" w:cs="宋体"/>
          <w:b/>
          <w:sz w:val="36"/>
          <w:szCs w:val="36"/>
        </w:rPr>
      </w:pPr>
      <w:r>
        <w:rPr>
          <w:rFonts w:hint="eastAsia" w:ascii="宋体" w:hAnsi="宋体" w:cs="宋体"/>
          <w:b/>
          <w:sz w:val="36"/>
          <w:szCs w:val="36"/>
        </w:rPr>
        <w:t>采购单位：许昌市建安区交通运输局</w:t>
      </w:r>
    </w:p>
    <w:p>
      <w:pPr>
        <w:spacing w:line="640" w:lineRule="exact"/>
        <w:ind w:right="-512" w:rightChars="-244" w:firstLine="1084" w:firstLineChars="300"/>
        <w:rPr>
          <w:rFonts w:ascii="宋体" w:hAnsi="宋体" w:cs="宋体"/>
          <w:b/>
          <w:sz w:val="36"/>
          <w:szCs w:val="36"/>
        </w:rPr>
      </w:pPr>
      <w:r>
        <w:rPr>
          <w:rFonts w:hint="eastAsia" w:ascii="宋体" w:hAnsi="宋体" w:cs="宋体"/>
          <w:b/>
          <w:sz w:val="36"/>
          <w:szCs w:val="36"/>
        </w:rPr>
        <w:t>代理机构：丰汇国际项目管理有限公司</w:t>
      </w:r>
    </w:p>
    <w:p>
      <w:pPr>
        <w:spacing w:line="640" w:lineRule="exact"/>
        <w:ind w:right="-512" w:rightChars="-244"/>
        <w:jc w:val="center"/>
        <w:rPr>
          <w:rFonts w:ascii="宋体" w:hAnsi="宋体" w:cs="宋体"/>
          <w:b/>
          <w:sz w:val="36"/>
          <w:szCs w:val="36"/>
        </w:rPr>
      </w:pPr>
      <w:r>
        <w:rPr>
          <w:rFonts w:hint="eastAsia" w:ascii="宋体" w:hAnsi="宋体" w:cs="宋体"/>
          <w:b/>
          <w:sz w:val="36"/>
          <w:szCs w:val="36"/>
        </w:rPr>
        <w:t>二〇二三年五月</w:t>
      </w:r>
    </w:p>
    <w:p>
      <w:pPr>
        <w:autoSpaceDE w:val="0"/>
        <w:autoSpaceDN w:val="0"/>
        <w:adjustRightInd w:val="0"/>
        <w:spacing w:line="700" w:lineRule="exact"/>
        <w:ind w:right="-512" w:rightChars="-244" w:firstLine="551"/>
        <w:jc w:val="center"/>
        <w:rPr>
          <w:rFonts w:ascii="宋体" w:hAnsi="宋体" w:cs="宋体"/>
          <w:b/>
          <w:bCs/>
          <w:sz w:val="40"/>
          <w:szCs w:val="40"/>
          <w:lang w:val="zh-CN"/>
        </w:rPr>
      </w:pPr>
    </w:p>
    <w:p>
      <w:pPr>
        <w:autoSpaceDE w:val="0"/>
        <w:autoSpaceDN w:val="0"/>
        <w:adjustRightInd w:val="0"/>
        <w:spacing w:line="700" w:lineRule="exact"/>
        <w:ind w:right="-512" w:rightChars="-244" w:firstLine="551"/>
        <w:jc w:val="center"/>
        <w:rPr>
          <w:rFonts w:ascii="宋体" w:hAnsi="宋体" w:cs="宋体"/>
          <w:b/>
          <w:bCs/>
          <w:sz w:val="40"/>
          <w:szCs w:val="40"/>
          <w:lang w:val="zh-CN"/>
        </w:rPr>
      </w:pPr>
      <w:r>
        <w:rPr>
          <w:rFonts w:hint="eastAsia" w:ascii="宋体" w:hAnsi="宋体" w:cs="宋体"/>
          <w:b/>
          <w:bCs/>
          <w:sz w:val="40"/>
          <w:szCs w:val="40"/>
          <w:lang w:val="zh-CN"/>
        </w:rPr>
        <w:t>磋商文件目录</w:t>
      </w:r>
    </w:p>
    <w:p>
      <w:pPr>
        <w:autoSpaceDE w:val="0"/>
        <w:autoSpaceDN w:val="0"/>
        <w:adjustRightInd w:val="0"/>
        <w:spacing w:line="700" w:lineRule="exact"/>
        <w:ind w:right="-512" w:rightChars="-244" w:firstLine="551"/>
        <w:rPr>
          <w:rFonts w:ascii="宋体" w:hAnsi="宋体" w:cs="宋体"/>
          <w:b/>
          <w:bCs/>
          <w:sz w:val="28"/>
          <w:szCs w:val="28"/>
          <w:lang w:val="zh-CN"/>
        </w:rPr>
      </w:pP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第一章 磋商邀请</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第二章 采购需求</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第三章 供应商须知前附表</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第四章 供应商须知</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二、磋商文件说明</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三、响应文件的编制</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四、响应文件的递交</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五、磋商和评审</w:t>
      </w:r>
    </w:p>
    <w:p>
      <w:pPr>
        <w:autoSpaceDE w:val="0"/>
        <w:autoSpaceDN w:val="0"/>
        <w:adjustRightInd w:val="0"/>
        <w:spacing w:line="700" w:lineRule="exact"/>
        <w:ind w:firstLine="960" w:firstLineChars="300"/>
        <w:rPr>
          <w:rFonts w:ascii="宋体" w:cs="宋体"/>
          <w:b/>
          <w:bCs/>
          <w:sz w:val="32"/>
          <w:szCs w:val="32"/>
          <w:lang w:val="zh-CN"/>
        </w:rPr>
      </w:pPr>
      <w:r>
        <w:rPr>
          <w:rFonts w:hint="eastAsia" w:ascii="宋体" w:hAnsi="宋体" w:cs="宋体"/>
          <w:sz w:val="32"/>
          <w:szCs w:val="32"/>
          <w:lang w:val="zh-CN"/>
        </w:rPr>
        <w:t>六、</w:t>
      </w:r>
      <w:r>
        <w:rPr>
          <w:rFonts w:hint="eastAsia" w:ascii="等线 Light" w:hAnsi="等线 Light" w:eastAsia="等线 Light" w:cs="等线 Light"/>
          <w:sz w:val="32"/>
          <w:szCs w:val="32"/>
          <w:lang w:val="zh-CN"/>
        </w:rPr>
        <w:t>确认成交供应商和授予合同</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 xml:space="preserve">第五章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第六章 对响应文件审查与评审</w:t>
      </w:r>
    </w:p>
    <w:p>
      <w:pPr>
        <w:autoSpaceDE w:val="0"/>
        <w:autoSpaceDN w:val="0"/>
        <w:adjustRightInd w:val="0"/>
        <w:spacing w:line="700" w:lineRule="exact"/>
        <w:ind w:firstLine="551"/>
        <w:outlineLvl w:val="0"/>
        <w:rPr>
          <w:rFonts w:ascii="宋体" w:cs="宋体"/>
          <w:b/>
          <w:bCs/>
          <w:sz w:val="32"/>
          <w:szCs w:val="32"/>
          <w:lang w:val="zh-CN"/>
        </w:rPr>
      </w:pPr>
      <w:r>
        <w:rPr>
          <w:rFonts w:hint="eastAsia" w:ascii="宋体" w:hAnsi="宋体" w:cs="宋体"/>
          <w:b/>
          <w:bCs/>
          <w:sz w:val="32"/>
          <w:szCs w:val="32"/>
          <w:lang w:val="zh-CN"/>
        </w:rPr>
        <w:t xml:space="preserve">第七章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hint="eastAsia" w:ascii="宋体" w:hAnsi="宋体" w:cs="宋体"/>
          <w:b/>
          <w:kern w:val="0"/>
          <w:sz w:val="32"/>
          <w:szCs w:val="32"/>
        </w:rPr>
        <w:t>响应文件有关格式</w:t>
      </w:r>
    </w:p>
    <w:p>
      <w:pPr>
        <w:pStyle w:val="46"/>
        <w:ind w:right="-512" w:rightChars="-244"/>
      </w:pPr>
    </w:p>
    <w:p>
      <w:pPr>
        <w:ind w:right="-512" w:rightChars="-244"/>
      </w:pPr>
    </w:p>
    <w:p>
      <w:pPr>
        <w:pStyle w:val="3"/>
        <w:ind w:right="-512" w:rightChars="-244"/>
        <w:rPr>
          <w:rFonts w:hint="default"/>
        </w:rPr>
      </w:pPr>
    </w:p>
    <w:p>
      <w:pPr>
        <w:adjustRightInd w:val="0"/>
        <w:snapToGrid w:val="0"/>
        <w:spacing w:line="360" w:lineRule="auto"/>
        <w:ind w:right="-512" w:rightChars="-244"/>
        <w:rPr>
          <w:rFonts w:ascii="宋体" w:hAnsi="宋体" w:cs="宋体"/>
          <w:b/>
          <w:sz w:val="36"/>
          <w:szCs w:val="36"/>
        </w:rPr>
      </w:pPr>
    </w:p>
    <w:p>
      <w:pPr>
        <w:pStyle w:val="25"/>
        <w:ind w:right="-512" w:rightChars="-244"/>
      </w:pPr>
    </w:p>
    <w:p>
      <w:pPr>
        <w:adjustRightInd w:val="0"/>
        <w:snapToGrid w:val="0"/>
        <w:spacing w:line="360" w:lineRule="auto"/>
        <w:ind w:right="-512" w:rightChars="-244"/>
        <w:jc w:val="center"/>
        <w:outlineLvl w:val="0"/>
        <w:rPr>
          <w:rFonts w:ascii="宋体" w:hAnsi="宋体" w:cs="宋体"/>
          <w:b/>
          <w:sz w:val="36"/>
          <w:szCs w:val="36"/>
        </w:rPr>
      </w:pPr>
      <w:r>
        <w:rPr>
          <w:rFonts w:hint="eastAsia" w:ascii="宋体" w:hAnsi="宋体" w:cs="宋体"/>
          <w:b/>
          <w:sz w:val="36"/>
          <w:szCs w:val="36"/>
        </w:rPr>
        <w:t>第一章 磋商邀请</w:t>
      </w:r>
    </w:p>
    <w:p>
      <w:pPr>
        <w:adjustRightInd w:val="0"/>
        <w:snapToGrid w:val="0"/>
        <w:spacing w:line="360" w:lineRule="auto"/>
        <w:ind w:right="-512" w:rightChars="-244"/>
        <w:jc w:val="center"/>
        <w:rPr>
          <w:rFonts w:ascii="宋体" w:hAnsi="宋体" w:cs="宋体"/>
          <w:b/>
          <w:bCs/>
          <w:sz w:val="32"/>
          <w:szCs w:val="36"/>
        </w:rPr>
      </w:pPr>
      <w:r>
        <w:rPr>
          <w:rFonts w:hint="eastAsia" w:ascii="宋体" w:hAnsi="宋体" w:cs="宋体"/>
          <w:b/>
          <w:bCs/>
          <w:sz w:val="32"/>
          <w:szCs w:val="36"/>
        </w:rPr>
        <w:t>建安政采竞磋商字〔2023〕15号</w:t>
      </w:r>
    </w:p>
    <w:p>
      <w:pPr>
        <w:adjustRightInd w:val="0"/>
        <w:snapToGrid w:val="0"/>
        <w:spacing w:line="360" w:lineRule="auto"/>
        <w:ind w:right="-512" w:rightChars="-244"/>
        <w:jc w:val="center"/>
        <w:rPr>
          <w:rFonts w:ascii="宋体" w:hAnsi="宋体" w:cs="宋体"/>
          <w:b/>
          <w:bCs/>
          <w:sz w:val="32"/>
          <w:szCs w:val="36"/>
        </w:rPr>
      </w:pPr>
      <w:r>
        <w:rPr>
          <w:rFonts w:hint="eastAsia" w:ascii="宋体" w:hAnsi="宋体" w:cs="宋体"/>
          <w:b/>
          <w:bCs/>
          <w:sz w:val="32"/>
          <w:szCs w:val="36"/>
        </w:rPr>
        <w:t>许昌市建安区交通运输局</w:t>
      </w:r>
    </w:p>
    <w:p>
      <w:pPr>
        <w:adjustRightInd w:val="0"/>
        <w:snapToGrid w:val="0"/>
        <w:spacing w:line="360" w:lineRule="auto"/>
        <w:ind w:right="-512" w:rightChars="-244"/>
        <w:jc w:val="center"/>
        <w:rPr>
          <w:rFonts w:ascii="宋体" w:hAnsi="宋体" w:cs="宋体"/>
          <w:b/>
          <w:bCs/>
          <w:sz w:val="32"/>
          <w:szCs w:val="36"/>
        </w:rPr>
      </w:pPr>
      <w:r>
        <w:rPr>
          <w:rFonts w:hint="eastAsia" w:ascii="宋体" w:hAnsi="宋体" w:cs="宋体"/>
          <w:b/>
          <w:bCs/>
          <w:sz w:val="32"/>
          <w:szCs w:val="36"/>
        </w:rPr>
        <w:t>苏桥镇杜寨社区道路建设工程（不见面开标）</w:t>
      </w:r>
    </w:p>
    <w:p>
      <w:pPr>
        <w:adjustRightInd w:val="0"/>
        <w:snapToGrid w:val="0"/>
        <w:spacing w:line="360" w:lineRule="auto"/>
        <w:ind w:right="-512" w:rightChars="-244"/>
        <w:jc w:val="center"/>
        <w:rPr>
          <w:rFonts w:ascii="宋体" w:hAnsi="宋体" w:cs="宋体"/>
          <w:b/>
          <w:bCs/>
          <w:sz w:val="32"/>
          <w:szCs w:val="36"/>
        </w:rPr>
      </w:pPr>
      <w:r>
        <w:rPr>
          <w:rFonts w:hint="eastAsia" w:ascii="宋体" w:hAnsi="宋体" w:cs="宋体"/>
          <w:b/>
          <w:bCs/>
          <w:sz w:val="32"/>
          <w:szCs w:val="36"/>
        </w:rPr>
        <w:t>竞争性磋商公告</w:t>
      </w:r>
    </w:p>
    <w:p>
      <w:pPr>
        <w:pBdr>
          <w:top w:val="single" w:color="auto" w:sz="4" w:space="1"/>
          <w:left w:val="single" w:color="auto" w:sz="4" w:space="4"/>
          <w:bottom w:val="single" w:color="auto" w:sz="4" w:space="1"/>
          <w:right w:val="single" w:color="auto" w:sz="4" w:space="4"/>
        </w:pBdr>
        <w:spacing w:line="360" w:lineRule="auto"/>
        <w:ind w:right="-512" w:rightChars="-244" w:firstLine="420" w:firstLineChars="200"/>
        <w:jc w:val="left"/>
        <w:rPr>
          <w:rStyle w:val="131"/>
          <w:rFonts w:ascii="宋体" w:hAnsi="宋体" w:cs="宋体"/>
          <w:szCs w:val="21"/>
        </w:rPr>
      </w:pPr>
      <w:bookmarkStart w:id="0" w:name="_Toc35393621"/>
      <w:bookmarkStart w:id="1" w:name="_Toc28359002"/>
      <w:bookmarkStart w:id="2" w:name="_Toc35393790"/>
      <w:bookmarkStart w:id="3" w:name="_Toc28359079"/>
      <w:bookmarkStart w:id="4" w:name="_Hlk24379207"/>
      <w:r>
        <w:rPr>
          <w:rStyle w:val="131"/>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360" w:lineRule="auto"/>
        <w:ind w:right="-512" w:rightChars="-244" w:firstLine="420" w:firstLineChars="200"/>
        <w:jc w:val="left"/>
        <w:rPr>
          <w:rStyle w:val="131"/>
          <w:rFonts w:ascii="宋体" w:hAnsi="宋体" w:cs="宋体"/>
          <w:szCs w:val="21"/>
        </w:rPr>
      </w:pPr>
      <w:r>
        <w:rPr>
          <w:rStyle w:val="131"/>
          <w:rFonts w:hint="eastAsia" w:ascii="宋体" w:hAnsi="宋体" w:cs="宋体"/>
          <w:szCs w:val="21"/>
        </w:rPr>
        <w:t>苏桥镇杜寨社区道路建设工程的潜在供应商应在《全国公共资源交易平台（河南省·许昌市）》（http://ggzy.xuchang.gov.cn/）获取磋商文件，并于2023年6月5日09点30分（北京时间）前提交（上传）响应文件。</w:t>
      </w:r>
    </w:p>
    <w:bookmarkEnd w:id="0"/>
    <w:bookmarkEnd w:id="1"/>
    <w:bookmarkEnd w:id="2"/>
    <w:bookmarkEnd w:id="3"/>
    <w:p>
      <w:pPr>
        <w:spacing w:line="360" w:lineRule="auto"/>
        <w:ind w:right="-512" w:rightChars="-244"/>
        <w:jc w:val="left"/>
        <w:rPr>
          <w:rFonts w:ascii="宋体" w:hAnsi="宋体" w:cs="宋体"/>
          <w:b/>
          <w:szCs w:val="21"/>
        </w:rPr>
      </w:pPr>
      <w:r>
        <w:rPr>
          <w:rFonts w:hint="eastAsia" w:ascii="宋体" w:hAnsi="宋体" w:cs="宋体"/>
          <w:b/>
          <w:szCs w:val="21"/>
        </w:rPr>
        <w:t>一、项目基本情况</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1、项目编号：建安政采竞磋商字〔2023〕15号。</w:t>
      </w:r>
    </w:p>
    <w:p>
      <w:pPr>
        <w:spacing w:line="360" w:lineRule="auto"/>
        <w:ind w:right="-512" w:rightChars="-244" w:firstLine="420" w:firstLineChars="200"/>
        <w:jc w:val="left"/>
        <w:rPr>
          <w:rFonts w:ascii="宋体" w:hAnsi="宋体" w:cs="宋体"/>
          <w:bCs/>
          <w:szCs w:val="21"/>
        </w:rPr>
      </w:pPr>
      <w:r>
        <w:rPr>
          <w:rFonts w:hint="eastAsia" w:ascii="宋体" w:hAnsi="宋体" w:cs="宋体"/>
          <w:szCs w:val="21"/>
        </w:rPr>
        <w:t>2、项目名称</w:t>
      </w:r>
      <w:bookmarkEnd w:id="4"/>
      <w:r>
        <w:rPr>
          <w:rFonts w:hint="eastAsia" w:ascii="宋体" w:hAnsi="宋体" w:cs="宋体"/>
          <w:szCs w:val="21"/>
        </w:rPr>
        <w:t>：</w:t>
      </w:r>
      <w:r>
        <w:rPr>
          <w:rStyle w:val="131"/>
          <w:rFonts w:hint="eastAsia" w:ascii="宋体" w:hAnsi="宋体" w:cs="宋体"/>
          <w:szCs w:val="21"/>
        </w:rPr>
        <w:t>苏桥镇杜寨社区道路建设工程</w:t>
      </w:r>
      <w:r>
        <w:rPr>
          <w:rFonts w:hint="eastAsia" w:ascii="宋体" w:hAnsi="宋体" w:cs="宋体"/>
          <w:szCs w:val="21"/>
        </w:rPr>
        <w:t>。</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3、采购方式：竞争性磋商。</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4、预算金额：1655400.67元（财政资金）。</w:t>
      </w:r>
    </w:p>
    <w:p>
      <w:pPr>
        <w:spacing w:line="360" w:lineRule="auto"/>
        <w:ind w:right="-512" w:rightChars="-244" w:firstLine="735" w:firstLineChars="350"/>
        <w:jc w:val="left"/>
        <w:rPr>
          <w:rFonts w:ascii="宋体" w:hAnsi="宋体" w:cs="宋体"/>
          <w:szCs w:val="21"/>
        </w:rPr>
      </w:pPr>
      <w:r>
        <w:rPr>
          <w:rFonts w:hint="eastAsia" w:ascii="宋体" w:hAnsi="宋体" w:cs="宋体"/>
          <w:szCs w:val="21"/>
        </w:rPr>
        <w:t>最高限价：1655400.67元。</w:t>
      </w:r>
    </w:p>
    <w:tbl>
      <w:tblPr>
        <w:tblStyle w:val="37"/>
        <w:tblW w:w="97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2057"/>
        <w:gridCol w:w="1149"/>
        <w:gridCol w:w="1365"/>
        <w:gridCol w:w="1425"/>
        <w:gridCol w:w="1477"/>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688" w:type="dxa"/>
            <w:vAlign w:val="center"/>
          </w:tcPr>
          <w:p>
            <w:pPr>
              <w:pStyle w:val="3"/>
              <w:jc w:val="center"/>
              <w:rPr>
                <w:rFonts w:hint="default"/>
                <w:szCs w:val="21"/>
              </w:rPr>
            </w:pPr>
            <w:r>
              <w:rPr>
                <w:szCs w:val="21"/>
              </w:rPr>
              <w:t>序号</w:t>
            </w:r>
          </w:p>
        </w:tc>
        <w:tc>
          <w:tcPr>
            <w:tcW w:w="2057" w:type="dxa"/>
            <w:vAlign w:val="center"/>
          </w:tcPr>
          <w:p>
            <w:pPr>
              <w:pStyle w:val="3"/>
              <w:jc w:val="center"/>
              <w:rPr>
                <w:rFonts w:hint="default"/>
                <w:szCs w:val="21"/>
              </w:rPr>
            </w:pPr>
            <w:r>
              <w:rPr>
                <w:szCs w:val="21"/>
              </w:rPr>
              <w:t>包号</w:t>
            </w:r>
          </w:p>
        </w:tc>
        <w:tc>
          <w:tcPr>
            <w:tcW w:w="1149" w:type="dxa"/>
            <w:vAlign w:val="center"/>
          </w:tcPr>
          <w:p>
            <w:pPr>
              <w:pStyle w:val="3"/>
              <w:jc w:val="center"/>
              <w:rPr>
                <w:rFonts w:hint="default"/>
                <w:szCs w:val="21"/>
              </w:rPr>
            </w:pPr>
            <w:r>
              <w:rPr>
                <w:szCs w:val="21"/>
              </w:rPr>
              <w:t>包的名称</w:t>
            </w:r>
          </w:p>
        </w:tc>
        <w:tc>
          <w:tcPr>
            <w:tcW w:w="1365" w:type="dxa"/>
            <w:vAlign w:val="center"/>
          </w:tcPr>
          <w:p>
            <w:pPr>
              <w:pStyle w:val="3"/>
              <w:jc w:val="center"/>
              <w:rPr>
                <w:rFonts w:hint="default"/>
                <w:szCs w:val="21"/>
              </w:rPr>
            </w:pPr>
            <w:r>
              <w:rPr>
                <w:szCs w:val="21"/>
              </w:rPr>
              <w:t>包预算</w:t>
            </w:r>
          </w:p>
          <w:p>
            <w:pPr>
              <w:pStyle w:val="3"/>
              <w:jc w:val="center"/>
              <w:rPr>
                <w:rFonts w:hint="default"/>
                <w:szCs w:val="21"/>
              </w:rPr>
            </w:pPr>
            <w:r>
              <w:rPr>
                <w:szCs w:val="21"/>
              </w:rPr>
              <w:t>（元）</w:t>
            </w:r>
          </w:p>
        </w:tc>
        <w:tc>
          <w:tcPr>
            <w:tcW w:w="1425" w:type="dxa"/>
            <w:vAlign w:val="center"/>
          </w:tcPr>
          <w:p>
            <w:pPr>
              <w:pStyle w:val="3"/>
              <w:jc w:val="center"/>
              <w:rPr>
                <w:rFonts w:hint="default"/>
                <w:szCs w:val="21"/>
              </w:rPr>
            </w:pPr>
            <w:r>
              <w:rPr>
                <w:szCs w:val="21"/>
              </w:rPr>
              <w:t>包最高限价</w:t>
            </w:r>
          </w:p>
          <w:p>
            <w:pPr>
              <w:pStyle w:val="3"/>
              <w:jc w:val="center"/>
              <w:rPr>
                <w:rFonts w:hint="default"/>
                <w:szCs w:val="21"/>
              </w:rPr>
            </w:pPr>
            <w:r>
              <w:rPr>
                <w:szCs w:val="21"/>
              </w:rPr>
              <w:t>（元）</w:t>
            </w:r>
          </w:p>
        </w:tc>
        <w:tc>
          <w:tcPr>
            <w:tcW w:w="1477" w:type="dxa"/>
            <w:vAlign w:val="center"/>
          </w:tcPr>
          <w:p>
            <w:pPr>
              <w:pStyle w:val="3"/>
              <w:jc w:val="center"/>
              <w:rPr>
                <w:rFonts w:hint="default"/>
                <w:szCs w:val="21"/>
              </w:rPr>
            </w:pPr>
            <w:r>
              <w:rPr>
                <w:szCs w:val="21"/>
              </w:rPr>
              <w:t>是否专门面</w:t>
            </w:r>
          </w:p>
          <w:p>
            <w:pPr>
              <w:pStyle w:val="3"/>
              <w:jc w:val="center"/>
              <w:rPr>
                <w:rFonts w:hint="default"/>
                <w:szCs w:val="21"/>
              </w:rPr>
            </w:pPr>
            <w:r>
              <w:rPr>
                <w:szCs w:val="21"/>
              </w:rPr>
              <w:t>向中小企业</w:t>
            </w:r>
          </w:p>
        </w:tc>
        <w:tc>
          <w:tcPr>
            <w:tcW w:w="1620" w:type="dxa"/>
            <w:vAlign w:val="center"/>
          </w:tcPr>
          <w:p>
            <w:pPr>
              <w:pStyle w:val="3"/>
              <w:jc w:val="center"/>
              <w:rPr>
                <w:rFonts w:hint="default"/>
                <w:szCs w:val="21"/>
              </w:rPr>
            </w:pPr>
            <w:r>
              <w:rPr>
                <w:szCs w:val="21"/>
              </w:rPr>
              <w:t>采购预留金额</w:t>
            </w:r>
          </w:p>
          <w:p>
            <w:pPr>
              <w:pStyle w:val="3"/>
              <w:jc w:val="center"/>
              <w:rPr>
                <w:rFonts w:hint="default"/>
                <w:szCs w:val="21"/>
              </w:rPr>
            </w:pPr>
            <w:r>
              <w:rPr>
                <w:szCs w:val="2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1" w:hRule="atLeast"/>
          <w:jc w:val="center"/>
        </w:trPr>
        <w:tc>
          <w:tcPr>
            <w:tcW w:w="688" w:type="dxa"/>
            <w:vAlign w:val="center"/>
          </w:tcPr>
          <w:p>
            <w:pPr>
              <w:pStyle w:val="3"/>
              <w:rPr>
                <w:rFonts w:hint="default"/>
                <w:szCs w:val="21"/>
              </w:rPr>
            </w:pPr>
            <w:r>
              <w:rPr>
                <w:szCs w:val="21"/>
              </w:rPr>
              <w:t>1</w:t>
            </w:r>
          </w:p>
        </w:tc>
        <w:tc>
          <w:tcPr>
            <w:tcW w:w="2057" w:type="dxa"/>
            <w:vAlign w:val="center"/>
          </w:tcPr>
          <w:p>
            <w:pPr>
              <w:pStyle w:val="3"/>
              <w:rPr>
                <w:rFonts w:hint="default"/>
                <w:szCs w:val="21"/>
              </w:rPr>
            </w:pPr>
            <w:r>
              <w:rPr>
                <w:szCs w:val="21"/>
              </w:rPr>
              <w:t>建安政采竞磋商字</w:t>
            </w:r>
          </w:p>
          <w:p>
            <w:pPr>
              <w:pStyle w:val="3"/>
              <w:rPr>
                <w:rFonts w:hint="default"/>
                <w:szCs w:val="21"/>
              </w:rPr>
            </w:pPr>
            <w:r>
              <w:rPr>
                <w:szCs w:val="21"/>
              </w:rPr>
              <w:t>〔2023〕15号-1</w:t>
            </w:r>
          </w:p>
        </w:tc>
        <w:tc>
          <w:tcPr>
            <w:tcW w:w="1149" w:type="dxa"/>
            <w:vAlign w:val="center"/>
          </w:tcPr>
          <w:p>
            <w:pPr>
              <w:pStyle w:val="3"/>
              <w:rPr>
                <w:rFonts w:hint="default"/>
                <w:szCs w:val="21"/>
              </w:rPr>
            </w:pPr>
            <w:r>
              <w:rPr>
                <w:szCs w:val="21"/>
              </w:rPr>
              <w:t>第一标段</w:t>
            </w:r>
          </w:p>
        </w:tc>
        <w:tc>
          <w:tcPr>
            <w:tcW w:w="1365" w:type="dxa"/>
            <w:vAlign w:val="center"/>
          </w:tcPr>
          <w:p>
            <w:pPr>
              <w:pStyle w:val="3"/>
              <w:rPr>
                <w:rFonts w:hint="default"/>
                <w:szCs w:val="21"/>
              </w:rPr>
            </w:pPr>
            <w:r>
              <w:rPr>
                <w:szCs w:val="21"/>
              </w:rPr>
              <w:t>1655400.67</w:t>
            </w:r>
          </w:p>
        </w:tc>
        <w:tc>
          <w:tcPr>
            <w:tcW w:w="1425" w:type="dxa"/>
            <w:vAlign w:val="center"/>
          </w:tcPr>
          <w:p>
            <w:pPr>
              <w:pStyle w:val="3"/>
              <w:rPr>
                <w:rFonts w:hint="default"/>
                <w:szCs w:val="21"/>
              </w:rPr>
            </w:pPr>
            <w:r>
              <w:rPr>
                <w:szCs w:val="21"/>
              </w:rPr>
              <w:t>1655400.67</w:t>
            </w:r>
          </w:p>
        </w:tc>
        <w:tc>
          <w:tcPr>
            <w:tcW w:w="1477" w:type="dxa"/>
            <w:vAlign w:val="center"/>
          </w:tcPr>
          <w:p>
            <w:pPr>
              <w:pStyle w:val="3"/>
              <w:rPr>
                <w:rFonts w:hint="default"/>
                <w:szCs w:val="21"/>
              </w:rPr>
            </w:pPr>
            <w:r>
              <w:rPr>
                <w:szCs w:val="21"/>
              </w:rPr>
              <w:t>是</w:t>
            </w:r>
          </w:p>
        </w:tc>
        <w:tc>
          <w:tcPr>
            <w:tcW w:w="1620" w:type="dxa"/>
            <w:vAlign w:val="center"/>
          </w:tcPr>
          <w:p>
            <w:pPr>
              <w:pStyle w:val="3"/>
              <w:rPr>
                <w:rFonts w:hint="default"/>
                <w:szCs w:val="21"/>
              </w:rPr>
            </w:pPr>
            <w:r>
              <w:rPr>
                <w:szCs w:val="21"/>
              </w:rPr>
              <w:t>1655400.67</w:t>
            </w:r>
          </w:p>
        </w:tc>
      </w:tr>
    </w:tbl>
    <w:p>
      <w:pPr>
        <w:spacing w:line="500" w:lineRule="exact"/>
        <w:ind w:right="-512" w:rightChars="-244" w:firstLine="422" w:firstLineChars="200"/>
        <w:jc w:val="left"/>
        <w:rPr>
          <w:rFonts w:ascii="宋体" w:hAnsi="宋体" w:cs="宋体"/>
          <w:szCs w:val="21"/>
        </w:rPr>
      </w:pPr>
      <w:r>
        <w:rPr>
          <w:rFonts w:hint="eastAsia" w:ascii="宋体" w:hAnsi="宋体" w:cs="宋体"/>
          <w:b/>
          <w:bCs/>
          <w:szCs w:val="21"/>
        </w:rPr>
        <w:t>5、采购需求</w:t>
      </w:r>
      <w:r>
        <w:rPr>
          <w:rFonts w:hint="eastAsia" w:ascii="宋体" w:hAnsi="宋体" w:cs="宋体"/>
          <w:szCs w:val="21"/>
        </w:rPr>
        <w:t>（包括但不限于标的的名称、数量、简要技术需求或服务要求等）</w:t>
      </w:r>
    </w:p>
    <w:p>
      <w:pPr>
        <w:spacing w:line="500" w:lineRule="exact"/>
        <w:ind w:right="-512" w:rightChars="-244" w:firstLine="630" w:firstLineChars="300"/>
        <w:jc w:val="left"/>
        <w:rPr>
          <w:rFonts w:ascii="宋体" w:hAnsi="宋体" w:cs="宋体"/>
          <w:szCs w:val="21"/>
        </w:rPr>
      </w:pPr>
      <w:r>
        <w:rPr>
          <w:rFonts w:hint="eastAsia" w:ascii="宋体" w:hAnsi="宋体" w:cs="宋体"/>
          <w:szCs w:val="21"/>
        </w:rPr>
        <w:t>详见磋商文件附件。</w:t>
      </w:r>
    </w:p>
    <w:p>
      <w:pPr>
        <w:spacing w:line="500" w:lineRule="exact"/>
        <w:ind w:right="-512" w:rightChars="-244" w:firstLine="422" w:firstLineChars="200"/>
        <w:jc w:val="left"/>
        <w:rPr>
          <w:rFonts w:ascii="宋体" w:hAnsi="宋体" w:cs="宋体"/>
          <w:bCs/>
          <w:szCs w:val="21"/>
        </w:rPr>
      </w:pPr>
      <w:r>
        <w:rPr>
          <w:rFonts w:hint="eastAsia" w:ascii="宋体" w:hAnsi="宋体" w:cs="宋体"/>
          <w:b/>
          <w:bCs/>
          <w:szCs w:val="21"/>
        </w:rPr>
        <w:t>6、合同履行期限：</w:t>
      </w:r>
      <w:r>
        <w:rPr>
          <w:rFonts w:hint="eastAsia" w:ascii="宋体" w:hAnsi="宋体" w:cs="宋体"/>
          <w:szCs w:val="21"/>
        </w:rPr>
        <w:t>自合同签订后30日历天。</w:t>
      </w:r>
    </w:p>
    <w:p>
      <w:pPr>
        <w:spacing w:line="500" w:lineRule="exact"/>
        <w:ind w:right="-512" w:rightChars="-244" w:firstLine="422" w:firstLineChars="200"/>
        <w:jc w:val="left"/>
        <w:rPr>
          <w:rFonts w:ascii="宋体" w:hAnsi="宋体" w:cs="宋体"/>
          <w:szCs w:val="21"/>
        </w:rPr>
      </w:pPr>
      <w:r>
        <w:rPr>
          <w:rFonts w:hint="eastAsia" w:ascii="宋体" w:hAnsi="宋体" w:cs="宋体"/>
          <w:b/>
          <w:bCs/>
          <w:szCs w:val="21"/>
        </w:rPr>
        <w:t>7</w:t>
      </w:r>
      <w:bookmarkStart w:id="5" w:name="_Toc28359080"/>
      <w:bookmarkStart w:id="6" w:name="_Toc35393791"/>
      <w:bookmarkStart w:id="7" w:name="_Toc28359003"/>
      <w:bookmarkStart w:id="8" w:name="_Toc35393622"/>
      <w:r>
        <w:rPr>
          <w:rFonts w:hint="eastAsia" w:ascii="宋体" w:hAnsi="宋体" w:cs="宋体"/>
          <w:b/>
          <w:bCs/>
          <w:szCs w:val="21"/>
        </w:rPr>
        <w:t>、本项目是否接受联合体投标：</w:t>
      </w:r>
      <w:r>
        <w:rPr>
          <w:rFonts w:hint="eastAsia" w:ascii="宋体" w:hAnsi="宋体" w:cs="宋体"/>
          <w:szCs w:val="21"/>
        </w:rPr>
        <w:t>否。</w:t>
      </w:r>
    </w:p>
    <w:p>
      <w:pPr>
        <w:spacing w:line="500" w:lineRule="exact"/>
        <w:ind w:right="-512" w:rightChars="-244" w:firstLine="422" w:firstLineChars="200"/>
        <w:jc w:val="left"/>
        <w:rPr>
          <w:rFonts w:ascii="宋体" w:hAnsi="宋体" w:cs="宋体"/>
          <w:szCs w:val="21"/>
        </w:rPr>
      </w:pPr>
      <w:r>
        <w:rPr>
          <w:rFonts w:hint="eastAsia" w:ascii="宋体" w:hAnsi="宋体" w:cs="宋体"/>
          <w:b/>
          <w:bCs/>
          <w:szCs w:val="21"/>
        </w:rPr>
        <w:t>8、是否接受进口产品</w:t>
      </w:r>
      <w:r>
        <w:rPr>
          <w:rFonts w:hint="eastAsia" w:ascii="宋体" w:hAnsi="宋体" w:cs="宋体"/>
          <w:szCs w:val="21"/>
        </w:rPr>
        <w:t>：否。</w:t>
      </w:r>
    </w:p>
    <w:p>
      <w:pPr>
        <w:pStyle w:val="2"/>
        <w:spacing w:line="500" w:lineRule="exact"/>
        <w:ind w:firstLine="422" w:firstLineChars="200"/>
        <w:rPr>
          <w:rFonts w:hint="default" w:ascii="宋体"/>
          <w:szCs w:val="21"/>
        </w:rPr>
      </w:pPr>
      <w:r>
        <w:rPr>
          <w:rFonts w:ascii="宋体"/>
          <w:b/>
          <w:bCs/>
          <w:szCs w:val="21"/>
        </w:rPr>
        <w:t>9、是否专门面向中小企业：</w:t>
      </w:r>
      <w:r>
        <w:rPr>
          <w:rFonts w:ascii="宋体"/>
          <w:szCs w:val="21"/>
        </w:rPr>
        <w:t>是。</w:t>
      </w:r>
    </w:p>
    <w:p>
      <w:pPr>
        <w:spacing w:line="500" w:lineRule="exact"/>
        <w:ind w:right="-512" w:rightChars="-244"/>
        <w:jc w:val="left"/>
        <w:rPr>
          <w:rFonts w:ascii="宋体" w:hAnsi="宋体" w:cs="宋体"/>
          <w:b/>
          <w:bCs/>
          <w:szCs w:val="21"/>
        </w:rPr>
      </w:pPr>
      <w:r>
        <w:rPr>
          <w:rFonts w:hint="eastAsia" w:ascii="宋体" w:hAnsi="宋体" w:cs="宋体"/>
          <w:b/>
          <w:bCs/>
          <w:szCs w:val="21"/>
        </w:rPr>
        <w:t>二、供应商资格要求：</w:t>
      </w:r>
      <w:bookmarkEnd w:id="5"/>
      <w:bookmarkEnd w:id="6"/>
      <w:bookmarkEnd w:id="7"/>
      <w:bookmarkEnd w:id="8"/>
      <w:bookmarkStart w:id="9" w:name="_Toc28359004"/>
      <w:bookmarkStart w:id="10" w:name="_Toc35393792"/>
      <w:bookmarkStart w:id="11" w:name="_Toc35393623"/>
      <w:bookmarkStart w:id="12" w:name="_Toc28359081"/>
    </w:p>
    <w:p>
      <w:pPr>
        <w:spacing w:line="500" w:lineRule="exact"/>
        <w:ind w:right="-512" w:rightChars="-244" w:firstLine="420" w:firstLineChars="200"/>
        <w:jc w:val="left"/>
        <w:rPr>
          <w:rFonts w:ascii="宋体" w:hAnsi="宋体" w:cs="宋体"/>
          <w:b/>
          <w:szCs w:val="21"/>
        </w:rPr>
      </w:pPr>
      <w:r>
        <w:rPr>
          <w:rFonts w:hint="eastAsia" w:ascii="宋体" w:hAnsi="宋体" w:cs="宋体"/>
          <w:szCs w:val="21"/>
        </w:rPr>
        <w:t>1、满足《中华人民共和国政府采购法》第二十二条规定；</w:t>
      </w:r>
    </w:p>
    <w:p>
      <w:pPr>
        <w:spacing w:line="500" w:lineRule="exact"/>
        <w:ind w:right="-512" w:rightChars="-244" w:firstLine="420" w:firstLineChars="200"/>
        <w:jc w:val="left"/>
        <w:rPr>
          <w:rFonts w:ascii="宋体" w:hAnsi="宋体" w:cs="宋体"/>
          <w:szCs w:val="21"/>
        </w:rPr>
      </w:pPr>
      <w:r>
        <w:rPr>
          <w:rFonts w:hint="eastAsia" w:ascii="宋体" w:hAnsi="宋体" w:cs="宋体"/>
          <w:szCs w:val="21"/>
        </w:rPr>
        <w:t>2、落实政府采购政策满足的资格要求：本项目属于专门面向中小企业采购的项目；</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3、本项目的特定资格要求：</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供应商须具有独立法人资格，具备建设行政主管部门颁发的公路工程施工总承包三级及以上资质，并具备有效的安全生产许可证，在人员、设备、资金等方面具有承担本项目的能力；拟派项目负责人须具备公路工程专业二级及以上建造师执业资格，具备有效的安全生产考核合格证书，且未担任其他在施建设项目的项目经理。</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4</w:t>
      </w:r>
      <w:r>
        <w:rPr>
          <w:rFonts w:hint="eastAsia" w:ascii="宋体" w:hAnsi="宋体" w:cs="宋体"/>
          <w:szCs w:val="21"/>
          <w:lang w:val="zh-CN"/>
        </w:rPr>
        <w:t>、未被列入</w:t>
      </w:r>
      <w:r>
        <w:rPr>
          <w:rFonts w:hint="eastAsia" w:ascii="宋体" w:hAnsi="宋体" w:cs="宋体"/>
          <w:szCs w:val="21"/>
        </w:rPr>
        <w:t>“</w:t>
      </w:r>
      <w:r>
        <w:rPr>
          <w:rFonts w:hint="eastAsia" w:ascii="宋体" w:hAnsi="宋体" w:cs="宋体"/>
          <w:szCs w:val="21"/>
          <w:lang w:val="zh-CN"/>
        </w:rPr>
        <w:t>信用中国</w:t>
      </w:r>
      <w:r>
        <w:rPr>
          <w:rFonts w:hint="eastAsia" w:ascii="宋体" w:hAnsi="宋体" w:cs="宋体"/>
          <w:szCs w:val="21"/>
        </w:rPr>
        <w:t>”</w:t>
      </w:r>
      <w:r>
        <w:rPr>
          <w:rFonts w:hint="eastAsia" w:ascii="宋体" w:hAnsi="宋体" w:cs="宋体"/>
          <w:szCs w:val="21"/>
          <w:lang w:val="zh-CN"/>
        </w:rPr>
        <w:t>网站</w:t>
      </w:r>
      <w:r>
        <w:rPr>
          <w:rFonts w:hint="eastAsia" w:ascii="宋体" w:hAnsi="宋体" w:cs="宋体"/>
          <w:szCs w:val="21"/>
        </w:rPr>
        <w:t>(www.creditchina.gov.cn/)</w:t>
      </w:r>
      <w:r>
        <w:rPr>
          <w:rFonts w:hint="eastAsia" w:ascii="宋体" w:hAnsi="宋体" w:cs="宋体"/>
          <w:szCs w:val="21"/>
          <w:lang w:val="zh-CN"/>
        </w:rPr>
        <w:t>失信被执行人、税收违法黑名单的投标人</w:t>
      </w:r>
      <w:r>
        <w:rPr>
          <w:rFonts w:hint="eastAsia" w:ascii="宋体" w:hAnsi="宋体" w:cs="宋体"/>
          <w:szCs w:val="21"/>
        </w:rPr>
        <w:t>；“</w:t>
      </w:r>
      <w:r>
        <w:rPr>
          <w:rFonts w:hint="eastAsia" w:ascii="宋体" w:hAnsi="宋体" w:cs="宋体"/>
          <w:szCs w:val="21"/>
          <w:lang w:val="zh-CN"/>
        </w:rPr>
        <w:t>中国政府采购网</w:t>
      </w:r>
      <w:r>
        <w:rPr>
          <w:rFonts w:hint="eastAsia" w:ascii="宋体" w:hAnsi="宋体" w:cs="宋体"/>
          <w:szCs w:val="21"/>
        </w:rPr>
        <w:t>” (www.ccgp.gov.cn/)</w:t>
      </w:r>
      <w:r>
        <w:rPr>
          <w:rFonts w:hint="eastAsia" w:ascii="宋体" w:hAnsi="宋体" w:cs="宋体"/>
          <w:szCs w:val="21"/>
          <w:lang w:val="zh-CN"/>
        </w:rPr>
        <w:t>政府采购严重违法失信行为记录名单的投标人</w:t>
      </w:r>
      <w:r>
        <w:rPr>
          <w:rFonts w:hint="eastAsia" w:ascii="宋体" w:hAnsi="宋体" w:cs="宋体"/>
          <w:szCs w:val="21"/>
        </w:rPr>
        <w:t>；“</w:t>
      </w:r>
      <w:r>
        <w:rPr>
          <w:rFonts w:hint="eastAsia" w:ascii="宋体" w:hAnsi="宋体" w:cs="宋体"/>
          <w:szCs w:val="21"/>
          <w:lang w:val="zh-CN"/>
        </w:rPr>
        <w:t>中国社会组织政务服务平台</w:t>
      </w:r>
      <w:r>
        <w:rPr>
          <w:rFonts w:hint="eastAsia" w:ascii="宋体" w:hAnsi="宋体" w:cs="宋体"/>
          <w:szCs w:val="21"/>
        </w:rPr>
        <w:t>”</w:t>
      </w:r>
      <w:r>
        <w:rPr>
          <w:rFonts w:hint="eastAsia" w:ascii="宋体" w:hAnsi="宋体" w:cs="宋体"/>
          <w:szCs w:val="21"/>
          <w:lang w:val="zh-CN"/>
        </w:rPr>
        <w:t>网</w:t>
      </w:r>
      <w:r>
        <w:rPr>
          <w:rFonts w:hint="eastAsia" w:ascii="宋体" w:hAnsi="宋体" w:cs="宋体"/>
          <w:szCs w:val="21"/>
        </w:rPr>
        <w:t>（https://chinanpo.mca.gov.cn/）</w:t>
      </w:r>
      <w:r>
        <w:rPr>
          <w:rFonts w:hint="eastAsia" w:ascii="宋体" w:hAnsi="宋体" w:cs="宋体"/>
          <w:szCs w:val="21"/>
          <w:lang w:val="zh-CN"/>
        </w:rPr>
        <w:t>严重违法失信名单的社会组织。</w:t>
      </w:r>
    </w:p>
    <w:bookmarkEnd w:id="9"/>
    <w:bookmarkEnd w:id="10"/>
    <w:bookmarkEnd w:id="11"/>
    <w:bookmarkEnd w:id="12"/>
    <w:p>
      <w:pPr>
        <w:spacing w:line="360" w:lineRule="auto"/>
        <w:ind w:right="-512" w:rightChars="-244"/>
        <w:jc w:val="left"/>
        <w:rPr>
          <w:rFonts w:ascii="宋体" w:hAnsi="宋体" w:cs="宋体"/>
          <w:b/>
          <w:szCs w:val="21"/>
        </w:rPr>
      </w:pPr>
      <w:r>
        <w:rPr>
          <w:rFonts w:hint="eastAsia" w:ascii="宋体" w:hAnsi="宋体" w:cs="宋体"/>
          <w:b/>
          <w:szCs w:val="21"/>
        </w:rPr>
        <w:t>三、获取磋商文件</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1.时间：</w:t>
      </w:r>
      <w:bookmarkStart w:id="13" w:name="_Toc28359082"/>
      <w:bookmarkStart w:id="14" w:name="_Toc35393793"/>
      <w:bookmarkStart w:id="15" w:name="_Toc35393624"/>
      <w:bookmarkStart w:id="16" w:name="_Toc28359005"/>
      <w:r>
        <w:rPr>
          <w:rFonts w:hint="eastAsia" w:ascii="宋体" w:hAnsi="宋体" w:cs="宋体"/>
          <w:szCs w:val="21"/>
        </w:rPr>
        <w:t>2023年5月24日 至 2023年6月5日，每天上午00:00至12:00，下午12:00至23:59（北京时间，法定节假日除外。）</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2.地点：</w:t>
      </w:r>
      <w:bookmarkStart w:id="32" w:name="_GoBack"/>
      <w:bookmarkEnd w:id="32"/>
      <w:r>
        <w:rPr>
          <w:rFonts w:hint="eastAsia" w:ascii="宋体" w:hAnsi="宋体" w:cs="宋体"/>
          <w:szCs w:val="21"/>
        </w:rPr>
        <w:t>《全国公共资源交易平台（河南省·许昌市）》（http://ggzy.xuchang.gov.cn/）。</w:t>
      </w:r>
    </w:p>
    <w:p>
      <w:pPr>
        <w:pStyle w:val="136"/>
        <w:spacing w:line="360" w:lineRule="auto"/>
        <w:ind w:firstLine="420" w:firstLineChars="200"/>
        <w:rPr>
          <w:rFonts w:ascii="宋体" w:hAnsi="宋体" w:cs="宋体"/>
          <w:sz w:val="21"/>
          <w:szCs w:val="21"/>
          <w:u w:val="single"/>
        </w:rPr>
      </w:pPr>
      <w:r>
        <w:rPr>
          <w:rFonts w:hint="eastAsia" w:ascii="宋体" w:hAnsi="宋体" w:cs="宋体"/>
          <w:bCs/>
          <w:sz w:val="21"/>
          <w:szCs w:val="21"/>
        </w:rPr>
        <w:t>3.方式：</w:t>
      </w:r>
      <w:r>
        <w:rPr>
          <w:rFonts w:hint="eastAsia" w:ascii="宋体" w:hAnsi="宋体" w:cs="宋体"/>
          <w:sz w:val="21"/>
          <w:szCs w:val="21"/>
        </w:rPr>
        <w:t>在线下载。</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4.售价：免费。</w:t>
      </w:r>
    </w:p>
    <w:p>
      <w:pPr>
        <w:spacing w:line="360" w:lineRule="auto"/>
        <w:ind w:right="-512" w:rightChars="-244"/>
        <w:jc w:val="left"/>
        <w:rPr>
          <w:rFonts w:ascii="宋体" w:hAnsi="宋体" w:cs="宋体"/>
          <w:b/>
          <w:szCs w:val="21"/>
        </w:rPr>
      </w:pPr>
      <w:r>
        <w:rPr>
          <w:rFonts w:hint="eastAsia" w:ascii="宋体" w:hAnsi="宋体" w:cs="宋体"/>
          <w:b/>
          <w:szCs w:val="21"/>
        </w:rPr>
        <w:t>四、</w:t>
      </w:r>
      <w:bookmarkEnd w:id="13"/>
      <w:bookmarkEnd w:id="14"/>
      <w:bookmarkEnd w:id="15"/>
      <w:bookmarkEnd w:id="16"/>
      <w:r>
        <w:rPr>
          <w:rFonts w:hint="eastAsia" w:ascii="宋体" w:hAnsi="宋体" w:cs="宋体"/>
          <w:b/>
          <w:szCs w:val="21"/>
        </w:rPr>
        <w:t>响应文件提交</w:t>
      </w:r>
    </w:p>
    <w:p>
      <w:pPr>
        <w:spacing w:line="360" w:lineRule="auto"/>
        <w:ind w:right="-512" w:rightChars="-244" w:firstLine="420" w:firstLineChars="200"/>
        <w:jc w:val="left"/>
        <w:rPr>
          <w:rFonts w:ascii="宋体" w:hAnsi="宋体" w:cs="宋体"/>
          <w:bCs/>
          <w:szCs w:val="21"/>
        </w:rPr>
      </w:pPr>
      <w:r>
        <w:rPr>
          <w:rFonts w:hint="eastAsia" w:ascii="宋体" w:hAnsi="宋体" w:cs="宋体"/>
          <w:bCs/>
          <w:szCs w:val="21"/>
        </w:rPr>
        <w:t>1.时间：2023年6月5日09点30分（北京时间）</w:t>
      </w:r>
    </w:p>
    <w:p>
      <w:pPr>
        <w:spacing w:line="360" w:lineRule="auto"/>
        <w:ind w:right="-512" w:rightChars="-244" w:firstLine="420" w:firstLineChars="200"/>
        <w:jc w:val="left"/>
        <w:rPr>
          <w:rFonts w:ascii="宋体" w:hAnsi="宋体" w:cs="宋体"/>
          <w:bCs/>
          <w:szCs w:val="21"/>
        </w:rPr>
      </w:pPr>
      <w:r>
        <w:rPr>
          <w:rFonts w:hint="eastAsia" w:ascii="宋体" w:hAnsi="宋体" w:cs="宋体"/>
          <w:bCs/>
          <w:szCs w:val="21"/>
        </w:rPr>
        <w:t>2.地点：加密电子响应文件（.file格式）须在投标截止时间（开标时间）前通过《全国公共资源交易平台（河南省·许昌市）公共资源交易系统成功上传。</w:t>
      </w:r>
    </w:p>
    <w:p>
      <w:pPr>
        <w:spacing w:line="360" w:lineRule="auto"/>
        <w:ind w:right="-512" w:rightChars="-244"/>
        <w:jc w:val="left"/>
        <w:rPr>
          <w:rFonts w:ascii="宋体" w:hAnsi="宋体" w:cs="宋体"/>
          <w:b/>
          <w:szCs w:val="21"/>
        </w:rPr>
      </w:pPr>
      <w:r>
        <w:rPr>
          <w:rFonts w:hint="eastAsia" w:ascii="宋体" w:hAnsi="宋体" w:cs="宋体"/>
          <w:b/>
          <w:szCs w:val="21"/>
        </w:rPr>
        <w:t>五、响应文件开启及地点</w:t>
      </w:r>
    </w:p>
    <w:p>
      <w:pPr>
        <w:spacing w:line="360" w:lineRule="auto"/>
        <w:ind w:right="-512" w:rightChars="-244" w:firstLine="420" w:firstLineChars="200"/>
        <w:jc w:val="left"/>
        <w:rPr>
          <w:rFonts w:ascii="宋体" w:hAnsi="宋体" w:cs="宋体"/>
          <w:bCs/>
          <w:szCs w:val="21"/>
        </w:rPr>
      </w:pPr>
      <w:r>
        <w:rPr>
          <w:rFonts w:hint="eastAsia" w:ascii="宋体" w:hAnsi="宋体" w:cs="宋体"/>
          <w:bCs/>
          <w:szCs w:val="21"/>
        </w:rPr>
        <w:t>1.时间：2023年6月5日09点30分（北京时间）</w:t>
      </w:r>
    </w:p>
    <w:p>
      <w:pPr>
        <w:spacing w:line="360" w:lineRule="auto"/>
        <w:ind w:right="-512" w:rightChars="-244" w:firstLine="420" w:firstLineChars="200"/>
        <w:jc w:val="left"/>
        <w:rPr>
          <w:rFonts w:ascii="宋体" w:hAnsi="宋体" w:cs="宋体"/>
          <w:bCs/>
          <w:szCs w:val="21"/>
        </w:rPr>
      </w:pPr>
      <w:r>
        <w:rPr>
          <w:rFonts w:hint="eastAsia" w:ascii="宋体" w:hAnsi="宋体" w:cs="宋体"/>
          <w:szCs w:val="21"/>
        </w:rPr>
        <w:t>2.</w:t>
      </w:r>
      <w:r>
        <w:rPr>
          <w:rFonts w:hint="eastAsia" w:ascii="宋体" w:hAnsi="宋体" w:cs="宋体"/>
          <w:bCs/>
          <w:szCs w:val="21"/>
        </w:rPr>
        <w:t>地点：本项目采用“不见面”网上开标方式，请投标供应商使用CA数字证书登录《全国公共资源交易平台（河南省·许昌市）》——进入公共资源交易系统（http://ggzy.xuchang.gov.cn:8088/ggzy/）——点击“项目信息——项目名称”——在系统操作导航栏点击“开标——不见面开标大厅”，在规定的开标时间内进行解密开标。</w:t>
      </w:r>
    </w:p>
    <w:p>
      <w:pPr>
        <w:spacing w:line="360" w:lineRule="auto"/>
        <w:ind w:right="-512" w:rightChars="-244"/>
        <w:jc w:val="left"/>
        <w:rPr>
          <w:rFonts w:ascii="宋体" w:hAnsi="宋体" w:cs="宋体"/>
          <w:b/>
          <w:bCs/>
          <w:szCs w:val="21"/>
        </w:rPr>
      </w:pPr>
      <w:r>
        <w:rPr>
          <w:rFonts w:hint="eastAsia" w:ascii="宋体" w:hAnsi="宋体" w:cs="宋体"/>
          <w:b/>
          <w:bCs/>
          <w:szCs w:val="21"/>
        </w:rPr>
        <w:t>六、发布公告的媒介及招标公告期限</w:t>
      </w:r>
    </w:p>
    <w:p>
      <w:pPr>
        <w:spacing w:line="360" w:lineRule="auto"/>
        <w:ind w:right="-512" w:rightChars="-244" w:firstLine="420" w:firstLineChars="200"/>
        <w:jc w:val="left"/>
        <w:rPr>
          <w:rFonts w:ascii="宋体" w:hAnsi="宋体" w:cs="宋体"/>
          <w:bCs/>
          <w:szCs w:val="21"/>
        </w:rPr>
      </w:pPr>
      <w:r>
        <w:rPr>
          <w:rFonts w:hint="eastAsia" w:ascii="宋体" w:hAnsi="宋体" w:cs="宋体"/>
          <w:bCs/>
          <w:szCs w:val="21"/>
        </w:rPr>
        <w:t>本次磋商公告在《河南省政府采购网》、</w:t>
      </w:r>
      <w:r>
        <w:rPr>
          <w:rFonts w:hint="eastAsia" w:ascii="宋体" w:hAnsi="宋体" w:cs="宋体"/>
          <w:szCs w:val="21"/>
        </w:rPr>
        <w:t>《中国政府采购网》、</w:t>
      </w:r>
      <w:r>
        <w:rPr>
          <w:rFonts w:hint="eastAsia" w:ascii="宋体" w:hAnsi="宋体" w:cs="宋体"/>
          <w:bCs/>
          <w:szCs w:val="21"/>
        </w:rPr>
        <w:t>《许昌市政府采购网》、</w:t>
      </w:r>
      <w:r>
        <w:rPr>
          <w:rFonts w:hint="eastAsia" w:ascii="宋体" w:hAnsi="宋体" w:cs="宋体"/>
          <w:szCs w:val="21"/>
        </w:rPr>
        <w:t>《全国公共资源交易平台（河南省·许昌市）》</w:t>
      </w:r>
      <w:r>
        <w:rPr>
          <w:rFonts w:hint="eastAsia" w:ascii="宋体" w:hAnsi="宋体" w:cs="宋体"/>
          <w:bCs/>
          <w:szCs w:val="21"/>
        </w:rPr>
        <w:t>上发布，磋商公告期限为三个工作日。</w:t>
      </w:r>
      <w:bookmarkStart w:id="17" w:name="_Toc35393795"/>
      <w:bookmarkStart w:id="18" w:name="_Toc35393626"/>
    </w:p>
    <w:p>
      <w:pPr>
        <w:spacing w:line="360" w:lineRule="auto"/>
        <w:ind w:right="-512" w:rightChars="-244"/>
        <w:jc w:val="left"/>
        <w:rPr>
          <w:rFonts w:ascii="宋体" w:hAnsi="宋体" w:cs="宋体"/>
          <w:b/>
          <w:bCs/>
          <w:szCs w:val="21"/>
        </w:rPr>
      </w:pPr>
      <w:r>
        <w:rPr>
          <w:rFonts w:hint="eastAsia" w:ascii="宋体" w:hAnsi="宋体" w:cs="宋体"/>
          <w:b/>
          <w:bCs/>
          <w:szCs w:val="21"/>
        </w:rPr>
        <w:t>七、其它补充事宜</w:t>
      </w:r>
    </w:p>
    <w:bookmarkEnd w:id="17"/>
    <w:bookmarkEnd w:id="18"/>
    <w:p>
      <w:pPr>
        <w:spacing w:line="360" w:lineRule="auto"/>
        <w:ind w:firstLine="420" w:firstLineChars="200"/>
        <w:jc w:val="left"/>
        <w:rPr>
          <w:rFonts w:ascii="宋体" w:hAnsi="宋体" w:cs="宋体"/>
          <w:bCs/>
          <w:szCs w:val="21"/>
        </w:rPr>
      </w:pPr>
      <w:r>
        <w:rPr>
          <w:rFonts w:hint="eastAsia" w:ascii="宋体" w:hAnsi="宋体" w:cs="宋体"/>
          <w:bCs/>
          <w:szCs w:val="21"/>
        </w:rPr>
        <w:t>1.本项目采用电子系统进行招投标，请在投标前详细阅读《全国公共资源交易平台（河南省·许昌市）》首页“资料下载”栏目的《交易系统全电子操作手册（投标人）》及其附件。</w:t>
      </w:r>
    </w:p>
    <w:p>
      <w:pPr>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2.投标供应商在电子系统使用过程中遇到涉及系统使用的问题，可致电0374-2961598进行咨询。</w:t>
      </w:r>
    </w:p>
    <w:p>
      <w:pPr>
        <w:spacing w:line="360" w:lineRule="auto"/>
        <w:ind w:right="-512" w:rightChars="-244"/>
        <w:jc w:val="left"/>
        <w:rPr>
          <w:rFonts w:ascii="宋体" w:hAnsi="宋体" w:cs="宋体"/>
          <w:b/>
          <w:bCs/>
          <w:szCs w:val="21"/>
        </w:rPr>
      </w:pPr>
      <w:r>
        <w:rPr>
          <w:rFonts w:hint="eastAsia" w:ascii="宋体" w:hAnsi="宋体" w:cs="宋体"/>
          <w:b/>
          <w:bCs/>
          <w:szCs w:val="21"/>
        </w:rPr>
        <w:t>八、对本次准备提出询问，请按以下方式联系。</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1.采购人信息</w:t>
      </w:r>
    </w:p>
    <w:p>
      <w:pPr>
        <w:spacing w:line="360" w:lineRule="auto"/>
        <w:ind w:right="-512" w:rightChars="-244" w:firstLine="420" w:firstLineChars="200"/>
        <w:jc w:val="left"/>
        <w:rPr>
          <w:rFonts w:ascii="宋体" w:hAnsi="宋体" w:cs="宋体"/>
          <w:szCs w:val="21"/>
          <w:lang w:val="zh-CN"/>
        </w:rPr>
      </w:pPr>
      <w:r>
        <w:rPr>
          <w:rFonts w:hint="eastAsia" w:ascii="宋体" w:hAnsi="宋体" w:cs="宋体"/>
          <w:szCs w:val="21"/>
        </w:rPr>
        <w:t>名    称：许昌市建安区交通运输局</w:t>
      </w:r>
    </w:p>
    <w:p>
      <w:pPr>
        <w:spacing w:line="360" w:lineRule="auto"/>
        <w:ind w:right="-512" w:rightChars="-244" w:firstLine="420" w:firstLineChars="200"/>
        <w:jc w:val="left"/>
        <w:rPr>
          <w:rFonts w:ascii="宋体" w:hAnsi="宋体" w:cs="宋体"/>
          <w:szCs w:val="21"/>
          <w:lang w:val="zh-CN"/>
        </w:rPr>
      </w:pPr>
      <w:r>
        <w:rPr>
          <w:rFonts w:hint="eastAsia" w:ascii="宋体" w:hAnsi="宋体" w:cs="宋体"/>
          <w:szCs w:val="21"/>
          <w:lang w:val="zh-CN"/>
        </w:rPr>
        <w:t>地    址：许昌市建安区新元大道</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联 系 人：黄向远</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联系方式：</w:t>
      </w:r>
      <w:bookmarkStart w:id="19" w:name="_Toc28359086"/>
      <w:bookmarkStart w:id="20" w:name="_Toc28359009"/>
      <w:r>
        <w:rPr>
          <w:rFonts w:hint="eastAsia" w:ascii="宋体" w:hAnsi="宋体" w:cs="宋体"/>
          <w:szCs w:val="21"/>
        </w:rPr>
        <w:t>18803743200</w:t>
      </w:r>
    </w:p>
    <w:p>
      <w:pPr>
        <w:spacing w:line="360" w:lineRule="auto"/>
        <w:ind w:right="-512" w:rightChars="-244" w:firstLine="420" w:firstLineChars="200"/>
        <w:jc w:val="left"/>
        <w:rPr>
          <w:rFonts w:ascii="宋体" w:hAnsi="宋体" w:cs="宋体"/>
          <w:szCs w:val="21"/>
          <w:lang w:val="zh-CN"/>
        </w:rPr>
      </w:pPr>
      <w:r>
        <w:rPr>
          <w:rFonts w:hint="eastAsia" w:ascii="宋体" w:hAnsi="宋体" w:cs="宋体"/>
          <w:szCs w:val="21"/>
          <w:lang w:val="zh-CN"/>
        </w:rPr>
        <w:t>2.采购代理机构信息</w:t>
      </w:r>
      <w:bookmarkEnd w:id="19"/>
      <w:bookmarkEnd w:id="20"/>
      <w:r>
        <w:rPr>
          <w:rFonts w:hint="eastAsia" w:ascii="宋体" w:hAnsi="宋体" w:cs="宋体"/>
          <w:szCs w:val="21"/>
          <w:lang w:val="zh-CN"/>
        </w:rPr>
        <w:t>（如有）</w:t>
      </w:r>
    </w:p>
    <w:p>
      <w:pPr>
        <w:spacing w:line="360" w:lineRule="auto"/>
        <w:ind w:right="-512" w:rightChars="-244" w:firstLine="420" w:firstLineChars="200"/>
        <w:jc w:val="left"/>
        <w:rPr>
          <w:rFonts w:ascii="宋体" w:hAnsi="宋体" w:cs="宋体"/>
          <w:szCs w:val="21"/>
        </w:rPr>
      </w:pPr>
      <w:bookmarkStart w:id="21" w:name="_Toc28359087"/>
      <w:bookmarkStart w:id="22" w:name="_Toc28359010"/>
      <w:r>
        <w:rPr>
          <w:rFonts w:hint="eastAsia" w:ascii="宋体" w:hAnsi="宋体" w:cs="宋体"/>
          <w:szCs w:val="21"/>
        </w:rPr>
        <w:t>名    称：丰汇国际项目管理有限公司</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地    址：许昌市莲城大道京港澳高速路口东</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联 系 人：</w:t>
      </w:r>
      <w:r>
        <w:rPr>
          <w:rFonts w:hint="eastAsia" w:ascii="宋体" w:hAnsi="宋体" w:cs="宋体"/>
          <w:bCs/>
          <w:szCs w:val="21"/>
        </w:rPr>
        <w:t>陈  星</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联系方式：15936302666</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3.项目联系方式</w:t>
      </w:r>
      <w:bookmarkEnd w:id="21"/>
      <w:bookmarkEnd w:id="22"/>
    </w:p>
    <w:p>
      <w:pPr>
        <w:spacing w:line="360" w:lineRule="auto"/>
        <w:ind w:right="-512" w:rightChars="-244" w:firstLine="420" w:firstLineChars="200"/>
        <w:jc w:val="left"/>
        <w:rPr>
          <w:rFonts w:ascii="宋体" w:hAnsi="宋体" w:cs="宋体"/>
          <w:szCs w:val="21"/>
        </w:rPr>
      </w:pPr>
      <w:r>
        <w:rPr>
          <w:rFonts w:hint="eastAsia" w:ascii="宋体" w:hAnsi="宋体" w:cs="宋体"/>
          <w:szCs w:val="21"/>
        </w:rPr>
        <w:t>项目联系人：</w:t>
      </w:r>
      <w:r>
        <w:rPr>
          <w:rFonts w:hint="eastAsia" w:ascii="宋体" w:hAnsi="宋体" w:cs="宋体"/>
          <w:bCs/>
          <w:szCs w:val="21"/>
        </w:rPr>
        <w:t>陈  星</w:t>
      </w:r>
    </w:p>
    <w:p>
      <w:pPr>
        <w:pStyle w:val="23"/>
        <w:spacing w:line="360" w:lineRule="auto"/>
        <w:ind w:right="-512" w:rightChars="-244" w:firstLine="420" w:firstLineChars="200"/>
        <w:jc w:val="left"/>
        <w:rPr>
          <w:rFonts w:ascii="宋体" w:hAnsi="宋体" w:cs="宋体"/>
        </w:rPr>
      </w:pPr>
      <w:r>
        <w:rPr>
          <w:rFonts w:hint="eastAsia" w:ascii="宋体" w:hAnsi="宋体" w:cs="宋体"/>
        </w:rPr>
        <w:t>联系方式：15936302666</w:t>
      </w:r>
    </w:p>
    <w:p>
      <w:pPr>
        <w:spacing w:line="360" w:lineRule="auto"/>
        <w:ind w:right="-512" w:rightChars="-244"/>
        <w:jc w:val="right"/>
        <w:rPr>
          <w:rFonts w:ascii="宋体" w:hAnsi="宋体" w:cs="宋体"/>
          <w:szCs w:val="21"/>
          <w:lang w:val="zh-CN"/>
        </w:rPr>
      </w:pPr>
    </w:p>
    <w:p>
      <w:pPr>
        <w:spacing w:line="360" w:lineRule="auto"/>
        <w:jc w:val="right"/>
        <w:rPr>
          <w:rFonts w:ascii="宋体" w:hAnsi="宋体" w:cs="宋体"/>
          <w:szCs w:val="21"/>
        </w:rPr>
      </w:pPr>
      <w:r>
        <w:rPr>
          <w:rFonts w:hint="eastAsia" w:ascii="宋体" w:hAnsi="宋体" w:cs="宋体"/>
          <w:szCs w:val="21"/>
        </w:rPr>
        <w:t>许昌市建安区交通运输局</w:t>
      </w:r>
    </w:p>
    <w:p>
      <w:pPr>
        <w:spacing w:line="360" w:lineRule="auto"/>
        <w:jc w:val="right"/>
        <w:rPr>
          <w:rFonts w:ascii="宋体" w:hAnsi="宋体" w:cs="宋体"/>
          <w:szCs w:val="21"/>
        </w:rPr>
      </w:pPr>
      <w:r>
        <w:rPr>
          <w:rFonts w:hint="eastAsia" w:ascii="宋体" w:hAnsi="宋体" w:cs="宋体"/>
          <w:szCs w:val="21"/>
        </w:rPr>
        <w:t>2023年5月24日</w:t>
      </w:r>
    </w:p>
    <w:p>
      <w:pPr>
        <w:spacing w:line="360" w:lineRule="auto"/>
        <w:ind w:right="-512" w:rightChars="-244"/>
        <w:jc w:val="left"/>
        <w:rPr>
          <w:rFonts w:ascii="宋体" w:hAnsi="宋体" w:cs="宋体"/>
          <w:b/>
          <w:bCs/>
          <w:szCs w:val="21"/>
        </w:rPr>
      </w:pPr>
      <w:r>
        <w:rPr>
          <w:rFonts w:ascii="宋体" w:hAnsi="宋体" w:cs="宋体"/>
          <w:b/>
          <w:bCs/>
          <w:szCs w:val="21"/>
        </w:rPr>
        <w:t>温馨提示：本项目为全流程电子化交易项目，请注意以下事项。</w:t>
      </w:r>
    </w:p>
    <w:p>
      <w:pPr>
        <w:numPr>
          <w:ilvl w:val="0"/>
          <w:numId w:val="2"/>
        </w:numPr>
        <w:spacing w:line="360" w:lineRule="auto"/>
        <w:ind w:right="-512" w:rightChars="-244"/>
        <w:jc w:val="left"/>
        <w:rPr>
          <w:rFonts w:ascii="宋体" w:hAnsi="宋体" w:cs="宋体"/>
          <w:szCs w:val="21"/>
        </w:rPr>
      </w:pPr>
      <w:r>
        <w:rPr>
          <w:rFonts w:ascii="宋体" w:hAnsi="宋体" w:cs="宋体"/>
          <w:szCs w:val="21"/>
        </w:rPr>
        <w:t xml:space="preserve">供应商参加本项目投标，需提前自行联系CA服务机构办理数字认证证书并进行电子签章。 </w:t>
      </w:r>
    </w:p>
    <w:p>
      <w:pPr>
        <w:numPr>
          <w:ilvl w:val="0"/>
          <w:numId w:val="2"/>
        </w:numPr>
        <w:spacing w:line="360" w:lineRule="auto"/>
        <w:ind w:right="-512" w:rightChars="-244"/>
        <w:jc w:val="left"/>
        <w:rPr>
          <w:rFonts w:ascii="宋体" w:hAnsi="宋体" w:cs="宋体"/>
          <w:szCs w:val="21"/>
        </w:rPr>
      </w:pPr>
      <w:r>
        <w:rPr>
          <w:rFonts w:ascii="宋体" w:hAnsi="宋体" w:cs="宋体"/>
          <w:szCs w:val="21"/>
        </w:rPr>
        <w:t>磋商文件下载、响应文件制作、提交、远程不见面开标（电子</w:t>
      </w:r>
      <w:r>
        <w:rPr>
          <w:rFonts w:hint="eastAsia" w:ascii="宋体" w:hAnsi="宋体" w:cs="宋体"/>
          <w:szCs w:val="21"/>
        </w:rPr>
        <w:t>响应文件</w:t>
      </w:r>
      <w:r>
        <w:rPr>
          <w:rFonts w:ascii="宋体" w:hAnsi="宋体" w:cs="宋体"/>
          <w:szCs w:val="21"/>
        </w:rPr>
        <w:t>的解密）环节，供应商须使用同一个CA数字证书（证书须在有效期内并可正常使用）。</w:t>
      </w:r>
    </w:p>
    <w:p>
      <w:pPr>
        <w:numPr>
          <w:ilvl w:val="0"/>
          <w:numId w:val="2"/>
        </w:numPr>
        <w:spacing w:line="360" w:lineRule="auto"/>
        <w:ind w:right="-512" w:rightChars="-244"/>
        <w:jc w:val="left"/>
        <w:rPr>
          <w:rFonts w:ascii="宋体" w:hAnsi="宋体" w:cs="宋体"/>
          <w:b/>
          <w:bCs/>
          <w:szCs w:val="21"/>
        </w:rPr>
      </w:pPr>
      <w:r>
        <w:rPr>
          <w:rFonts w:ascii="宋体" w:hAnsi="宋体" w:cs="宋体"/>
          <w:b/>
          <w:bCs/>
          <w:szCs w:val="21"/>
        </w:rPr>
        <w:t xml:space="preserve">电子响应文件的制作 </w:t>
      </w:r>
    </w:p>
    <w:p>
      <w:pPr>
        <w:spacing w:line="360" w:lineRule="auto"/>
        <w:ind w:left="120" w:right="-512" w:rightChars="-244" w:firstLine="210" w:firstLineChars="100"/>
        <w:jc w:val="left"/>
        <w:rPr>
          <w:rFonts w:ascii="宋体" w:hAnsi="宋体" w:cs="宋体"/>
          <w:szCs w:val="21"/>
        </w:rPr>
      </w:pPr>
      <w:r>
        <w:rPr>
          <w:rFonts w:ascii="宋体" w:hAnsi="宋体" w:cs="宋体"/>
          <w:szCs w:val="21"/>
        </w:rPr>
        <w:t>3.1供应商登录《全国公共资源交易平台(河南省▪许昌市)》公共资源交易系统 （http://ggzy.xuchang.gov.cn/）下载“许昌</w:t>
      </w:r>
      <w:r>
        <w:rPr>
          <w:rFonts w:hint="eastAsia" w:ascii="宋体" w:hAnsi="宋体" w:cs="宋体"/>
          <w:szCs w:val="21"/>
        </w:rPr>
        <w:t>响应文件</w:t>
      </w:r>
      <w:r>
        <w:rPr>
          <w:rFonts w:ascii="宋体" w:hAnsi="宋体" w:cs="宋体"/>
          <w:szCs w:val="21"/>
        </w:rPr>
        <w:t>制作系统 SEARUN 最新版本”， 制作</w:t>
      </w:r>
      <w:r>
        <w:rPr>
          <w:rFonts w:hint="eastAsia" w:ascii="宋体" w:hAnsi="宋体" w:cs="宋体"/>
          <w:szCs w:val="21"/>
        </w:rPr>
        <w:t>响应文件</w:t>
      </w:r>
      <w:r>
        <w:rPr>
          <w:rFonts w:ascii="宋体" w:hAnsi="宋体" w:cs="宋体"/>
          <w:szCs w:val="21"/>
        </w:rPr>
        <w:t xml:space="preserve">。 </w:t>
      </w:r>
    </w:p>
    <w:p>
      <w:pPr>
        <w:spacing w:line="360" w:lineRule="auto"/>
        <w:ind w:left="120" w:right="-512" w:rightChars="-244" w:firstLine="210" w:firstLineChars="100"/>
        <w:jc w:val="left"/>
        <w:rPr>
          <w:rFonts w:ascii="宋体" w:hAnsi="宋体" w:cs="宋体"/>
          <w:szCs w:val="21"/>
        </w:rPr>
      </w:pPr>
      <w:r>
        <w:rPr>
          <w:rFonts w:ascii="宋体" w:hAnsi="宋体" w:cs="宋体"/>
          <w:szCs w:val="21"/>
        </w:rPr>
        <w:t>3.2供应商对同一项目多个标段进行投标的，应分别下载所投标段的</w:t>
      </w:r>
      <w:r>
        <w:rPr>
          <w:rFonts w:hint="eastAsia" w:ascii="宋体" w:hAnsi="宋体" w:cs="宋体"/>
          <w:szCs w:val="21"/>
        </w:rPr>
        <w:t>磋商文件</w:t>
      </w:r>
      <w:r>
        <w:rPr>
          <w:rFonts w:ascii="宋体" w:hAnsi="宋体" w:cs="宋体"/>
          <w:szCs w:val="21"/>
        </w:rPr>
        <w:t xml:space="preserve">，按标段制作 </w:t>
      </w:r>
      <w:r>
        <w:rPr>
          <w:rFonts w:hint="eastAsia" w:ascii="宋体" w:hAnsi="宋体" w:cs="宋体"/>
          <w:szCs w:val="21"/>
        </w:rPr>
        <w:t>响应文件</w:t>
      </w:r>
      <w:r>
        <w:rPr>
          <w:rFonts w:ascii="宋体" w:hAnsi="宋体" w:cs="宋体"/>
          <w:szCs w:val="21"/>
        </w:rPr>
        <w:t>。一个标段对应生成一个文件夹（xxxx 项目xx标段）,其中后缀名为“.file”的文件用于投标。</w:t>
      </w:r>
    </w:p>
    <w:p>
      <w:pPr>
        <w:numPr>
          <w:ilvl w:val="0"/>
          <w:numId w:val="2"/>
        </w:numPr>
        <w:spacing w:line="360" w:lineRule="auto"/>
        <w:ind w:right="-512" w:rightChars="-244"/>
        <w:jc w:val="left"/>
        <w:rPr>
          <w:rFonts w:ascii="宋体" w:hAnsi="宋体" w:cs="宋体"/>
          <w:szCs w:val="21"/>
        </w:rPr>
      </w:pPr>
      <w:r>
        <w:rPr>
          <w:rFonts w:ascii="宋体" w:hAnsi="宋体" w:cs="宋体"/>
          <w:b/>
          <w:bCs/>
          <w:szCs w:val="21"/>
        </w:rPr>
        <w:t>加密电子响应文件的提交</w:t>
      </w:r>
    </w:p>
    <w:p>
      <w:pPr>
        <w:spacing w:line="360" w:lineRule="auto"/>
        <w:ind w:left="120" w:right="-512" w:rightChars="-244" w:firstLine="210" w:firstLineChars="100"/>
        <w:jc w:val="left"/>
        <w:rPr>
          <w:rFonts w:ascii="宋体" w:hAnsi="宋体" w:cs="宋体"/>
          <w:szCs w:val="21"/>
        </w:rPr>
      </w:pPr>
      <w:r>
        <w:rPr>
          <w:rFonts w:ascii="宋体" w:hAnsi="宋体" w:cs="宋体"/>
          <w:szCs w:val="21"/>
        </w:rPr>
        <w:t xml:space="preserve">4.1供应商对同一项目多个标段进行投标的，加密电子响应文件应按标段分别提交。 </w:t>
      </w:r>
    </w:p>
    <w:p>
      <w:pPr>
        <w:spacing w:line="360" w:lineRule="auto"/>
        <w:ind w:left="120" w:right="-512" w:rightChars="-244" w:firstLine="210" w:firstLineChars="100"/>
        <w:jc w:val="left"/>
        <w:rPr>
          <w:rFonts w:ascii="宋体" w:hAnsi="宋体" w:cs="宋体"/>
          <w:szCs w:val="21"/>
        </w:rPr>
      </w:pPr>
      <w:r>
        <w:rPr>
          <w:rFonts w:ascii="宋体" w:hAnsi="宋体" w:cs="宋体"/>
          <w:szCs w:val="21"/>
        </w:rPr>
        <w:t>4.2加密电子响应文件成功提交后，《全国公共资源交易平台(河南省▪许昌市)》公共资源交易系统（http://ggzy.xuchang.gov.cn/）生成“</w:t>
      </w:r>
      <w:r>
        <w:rPr>
          <w:rFonts w:hint="eastAsia" w:ascii="宋体" w:hAnsi="宋体" w:cs="宋体"/>
          <w:szCs w:val="21"/>
        </w:rPr>
        <w:t>响应文件</w:t>
      </w:r>
      <w:r>
        <w:rPr>
          <w:rFonts w:ascii="宋体" w:hAnsi="宋体" w:cs="宋体"/>
          <w:szCs w:val="21"/>
        </w:rPr>
        <w:t>提交回执单”。</w:t>
      </w:r>
    </w:p>
    <w:p>
      <w:pPr>
        <w:numPr>
          <w:ilvl w:val="0"/>
          <w:numId w:val="2"/>
        </w:numPr>
        <w:spacing w:line="360" w:lineRule="auto"/>
        <w:ind w:right="-512" w:rightChars="-244"/>
        <w:jc w:val="left"/>
        <w:rPr>
          <w:rFonts w:ascii="宋体" w:hAnsi="宋体" w:cs="宋体"/>
          <w:b/>
          <w:bCs/>
          <w:szCs w:val="21"/>
        </w:rPr>
      </w:pPr>
      <w:r>
        <w:rPr>
          <w:rFonts w:ascii="宋体" w:hAnsi="宋体" w:cs="宋体"/>
          <w:b/>
          <w:bCs/>
          <w:szCs w:val="21"/>
        </w:rPr>
        <w:t>远程不见面开标（电子响应文件的解密）</w:t>
      </w:r>
    </w:p>
    <w:p>
      <w:pPr>
        <w:spacing w:line="360" w:lineRule="auto"/>
        <w:ind w:left="120" w:right="-512" w:rightChars="-244" w:firstLine="210" w:firstLineChars="100"/>
        <w:jc w:val="left"/>
        <w:rPr>
          <w:rFonts w:ascii="宋体" w:hAnsi="宋体" w:cs="宋体"/>
          <w:szCs w:val="21"/>
        </w:rPr>
      </w:pPr>
      <w:r>
        <w:rPr>
          <w:rFonts w:ascii="宋体" w:hAnsi="宋体" w:cs="宋体"/>
          <w:szCs w:val="21"/>
        </w:rPr>
        <w:t xml:space="preserve">5.1本项目采用远程“不见面”开标方式，投标前请详细阅读全国公共资源交易平台（河南省·许昌市）首页“资料下载”栏目的《许昌市不见面操作手册》。 </w:t>
      </w:r>
    </w:p>
    <w:p>
      <w:pPr>
        <w:spacing w:line="360" w:lineRule="auto"/>
        <w:ind w:left="120" w:right="-512" w:rightChars="-244" w:firstLine="210" w:firstLineChars="100"/>
        <w:jc w:val="left"/>
        <w:rPr>
          <w:rFonts w:ascii="宋体" w:hAnsi="宋体" w:cs="宋体"/>
          <w:szCs w:val="21"/>
        </w:rPr>
      </w:pPr>
      <w:r>
        <w:rPr>
          <w:rFonts w:ascii="宋体" w:hAnsi="宋体" w:cs="宋体"/>
          <w:szCs w:val="21"/>
        </w:rPr>
        <w:t xml:space="preserve">5.2供应商提前设置不见面开标浏览器，并于开标时间前登录本项目不见面开标大厅，按照规定的开标时间准时参加网上开标。 </w:t>
      </w:r>
    </w:p>
    <w:p>
      <w:pPr>
        <w:spacing w:line="360" w:lineRule="auto"/>
        <w:ind w:left="120" w:right="-512" w:rightChars="-244" w:firstLine="210" w:firstLineChars="100"/>
        <w:jc w:val="left"/>
        <w:rPr>
          <w:rFonts w:ascii="宋体" w:hAnsi="宋体" w:cs="宋体"/>
          <w:szCs w:val="21"/>
        </w:rPr>
      </w:pPr>
      <w:r>
        <w:rPr>
          <w:rFonts w:ascii="宋体" w:hAnsi="宋体" w:cs="宋体"/>
          <w:szCs w:val="21"/>
        </w:rPr>
        <w:t>5.3根据采购代理机构在“文字互动”对话框的通知，供应商选择功能栏“解密环节”按钮进行电子</w:t>
      </w:r>
      <w:r>
        <w:rPr>
          <w:rFonts w:hint="eastAsia" w:ascii="宋体" w:hAnsi="宋体" w:cs="宋体"/>
          <w:szCs w:val="21"/>
        </w:rPr>
        <w:t>响应文件</w:t>
      </w:r>
      <w:r>
        <w:rPr>
          <w:rFonts w:ascii="宋体" w:hAnsi="宋体" w:cs="宋体"/>
          <w:szCs w:val="21"/>
        </w:rPr>
        <w:t>解密（供应商解密应自采购代理机构点击“开标开始”按钮后 120分钟内完成）。供应商未解密或因供应商原因解密失败的，其投标将被拒绝。</w:t>
      </w:r>
    </w:p>
    <w:p>
      <w:pPr>
        <w:spacing w:line="360" w:lineRule="auto"/>
        <w:ind w:left="120" w:right="-512" w:rightChars="-244" w:firstLine="210" w:firstLineChars="100"/>
        <w:jc w:val="left"/>
        <w:rPr>
          <w:rFonts w:ascii="宋体" w:hAnsi="宋体" w:cs="宋体"/>
          <w:szCs w:val="21"/>
        </w:rPr>
      </w:pPr>
      <w:r>
        <w:rPr>
          <w:rFonts w:ascii="宋体" w:hAnsi="宋体" w:cs="宋体"/>
          <w:szCs w:val="21"/>
        </w:rPr>
        <w:t xml:space="preserve">5.4开标活动结束时，供应商应在《开标记录表》上进行电子签章。供应商未签章的，视同认可开标结果。 </w:t>
      </w:r>
    </w:p>
    <w:p>
      <w:pPr>
        <w:spacing w:line="360" w:lineRule="auto"/>
        <w:ind w:left="120" w:right="-512" w:rightChars="-244" w:firstLine="210" w:firstLineChars="100"/>
        <w:jc w:val="left"/>
        <w:rPr>
          <w:rFonts w:ascii="宋体" w:hAnsi="宋体" w:cs="宋体"/>
          <w:szCs w:val="21"/>
        </w:rPr>
      </w:pPr>
      <w:r>
        <w:rPr>
          <w:rFonts w:ascii="宋体" w:hAnsi="宋体" w:cs="宋体"/>
          <w:szCs w:val="21"/>
        </w:rPr>
        <w:t xml:space="preserve">5.5供应商对开标过程和开标记录如有疑义，可在本项目不见面开标大厅“文字互动”对话框或“新增质疑”处在线提出询问。 </w:t>
      </w:r>
    </w:p>
    <w:p>
      <w:pPr>
        <w:numPr>
          <w:ilvl w:val="0"/>
          <w:numId w:val="2"/>
        </w:numPr>
        <w:spacing w:line="360" w:lineRule="auto"/>
        <w:ind w:right="-512" w:rightChars="-244"/>
        <w:jc w:val="left"/>
        <w:rPr>
          <w:rFonts w:ascii="宋体" w:hAnsi="宋体" w:cs="宋体"/>
          <w:b/>
          <w:bCs/>
          <w:szCs w:val="21"/>
        </w:rPr>
      </w:pPr>
      <w:r>
        <w:rPr>
          <w:rFonts w:ascii="宋体" w:hAnsi="宋体" w:cs="宋体"/>
          <w:b/>
          <w:bCs/>
          <w:szCs w:val="21"/>
        </w:rPr>
        <w:t>评</w:t>
      </w:r>
      <w:r>
        <w:rPr>
          <w:rFonts w:hint="eastAsia" w:ascii="宋体" w:hAnsi="宋体" w:cs="宋体"/>
          <w:b/>
          <w:bCs/>
          <w:szCs w:val="21"/>
        </w:rPr>
        <w:t>审</w:t>
      </w:r>
      <w:r>
        <w:rPr>
          <w:rFonts w:ascii="宋体" w:hAnsi="宋体" w:cs="宋体"/>
          <w:b/>
          <w:bCs/>
          <w:szCs w:val="21"/>
        </w:rPr>
        <w:t xml:space="preserve">依据 </w:t>
      </w:r>
    </w:p>
    <w:p>
      <w:pPr>
        <w:spacing w:line="360" w:lineRule="auto"/>
        <w:ind w:left="120" w:right="-512" w:rightChars="-244" w:firstLine="210" w:firstLineChars="100"/>
        <w:jc w:val="left"/>
        <w:rPr>
          <w:rFonts w:ascii="宋体" w:hAnsi="宋体" w:cs="宋体"/>
          <w:szCs w:val="21"/>
        </w:rPr>
      </w:pPr>
      <w:r>
        <w:rPr>
          <w:rFonts w:ascii="宋体" w:hAnsi="宋体" w:cs="宋体"/>
          <w:szCs w:val="21"/>
        </w:rPr>
        <w:t>6.1全流程电子化交易（不见面开标）项目，</w:t>
      </w:r>
      <w:r>
        <w:rPr>
          <w:rFonts w:hint="eastAsia" w:ascii="宋体" w:hAnsi="宋体" w:cs="宋体"/>
          <w:szCs w:val="21"/>
        </w:rPr>
        <w:t>磋商小组</w:t>
      </w:r>
      <w:r>
        <w:rPr>
          <w:rFonts w:ascii="宋体" w:hAnsi="宋体" w:cs="宋体"/>
          <w:szCs w:val="21"/>
        </w:rPr>
        <w:t>以成功上传、解密的电子</w:t>
      </w:r>
      <w:r>
        <w:rPr>
          <w:rFonts w:hint="eastAsia" w:ascii="宋体" w:hAnsi="宋体" w:cs="宋体"/>
          <w:szCs w:val="21"/>
        </w:rPr>
        <w:t>响应文件</w:t>
      </w:r>
      <w:r>
        <w:rPr>
          <w:rFonts w:ascii="宋体" w:hAnsi="宋体" w:cs="宋体"/>
          <w:szCs w:val="21"/>
        </w:rPr>
        <w:t xml:space="preserve">为依据评审。 </w:t>
      </w:r>
    </w:p>
    <w:p>
      <w:pPr>
        <w:spacing w:line="360" w:lineRule="auto"/>
        <w:ind w:left="120" w:right="-512" w:rightChars="-244" w:firstLine="210" w:firstLineChars="100"/>
        <w:jc w:val="left"/>
        <w:rPr>
          <w:rFonts w:ascii="宋体" w:hAnsi="宋体" w:cs="宋体"/>
          <w:szCs w:val="21"/>
        </w:rPr>
      </w:pPr>
      <w:r>
        <w:rPr>
          <w:rFonts w:ascii="宋体" w:hAnsi="宋体" w:cs="宋体"/>
          <w:szCs w:val="21"/>
        </w:rPr>
        <w:t>6.2评</w:t>
      </w:r>
      <w:r>
        <w:rPr>
          <w:rFonts w:hint="eastAsia" w:ascii="宋体" w:hAnsi="宋体" w:cs="宋体"/>
          <w:szCs w:val="21"/>
        </w:rPr>
        <w:t>审</w:t>
      </w:r>
      <w:r>
        <w:rPr>
          <w:rFonts w:ascii="宋体" w:hAnsi="宋体" w:cs="宋体"/>
          <w:szCs w:val="21"/>
        </w:rPr>
        <w:t>期间</w:t>
      </w:r>
      <w:r>
        <w:rPr>
          <w:rFonts w:hint="eastAsia" w:ascii="宋体" w:hAnsi="宋体" w:cs="宋体"/>
          <w:szCs w:val="21"/>
        </w:rPr>
        <w:t>，</w:t>
      </w:r>
      <w:r>
        <w:rPr>
          <w:rFonts w:ascii="宋体" w:hAnsi="宋体" w:cs="宋体"/>
          <w:szCs w:val="21"/>
        </w:rPr>
        <w:t>供应商应保持通讯手机畅通。</w:t>
      </w:r>
      <w:r>
        <w:rPr>
          <w:rFonts w:hint="eastAsia" w:ascii="宋体" w:hAnsi="宋体" w:cs="宋体"/>
          <w:szCs w:val="21"/>
        </w:rPr>
        <w:t>磋商小组</w:t>
      </w:r>
      <w:r>
        <w:rPr>
          <w:rFonts w:ascii="宋体" w:hAnsi="宋体" w:cs="宋体"/>
          <w:szCs w:val="21"/>
        </w:rPr>
        <w:t xml:space="preserve">如要求供应商作出澄清、说明或者补正等，供应商应在磋商小组要求的评标期间合理的时间内通过电子邮件形式提供。 （1）最后报价（加盖公章，或者由法定代表人或其授权的代表签字）；提交方式：供应商须使用CA数字证书登录《全国公共资源交易平台(河南省▪许昌市)》公共资源交易系统（http://ggzy.xuchang.gov.cn:8088/ggzy/）进行最后报价，最后报价应包括： ①总报价②分项报价。 </w:t>
      </w:r>
    </w:p>
    <w:p>
      <w:pPr>
        <w:spacing w:line="360" w:lineRule="auto"/>
        <w:ind w:left="120" w:right="-512" w:rightChars="-244" w:firstLine="210" w:firstLineChars="100"/>
        <w:jc w:val="left"/>
        <w:rPr>
          <w:rFonts w:ascii="宋体" w:hAnsi="宋体" w:cs="宋体"/>
          <w:szCs w:val="21"/>
        </w:rPr>
      </w:pPr>
      <w:r>
        <w:rPr>
          <w:rFonts w:ascii="宋体" w:hAnsi="宋体" w:cs="宋体"/>
          <w:szCs w:val="21"/>
        </w:rPr>
        <w:t>注：①磋商小组要求供应商提交最后报价时，在磋商小组规定时间内，供应商未提交最后报价（包括总报价及分项报价）则以其初次提交响应文件报价为最后报价。</w:t>
      </w:r>
    </w:p>
    <w:p>
      <w:pPr>
        <w:spacing w:line="360" w:lineRule="auto"/>
        <w:ind w:left="120" w:right="-512" w:rightChars="-244"/>
        <w:jc w:val="left"/>
        <w:rPr>
          <w:rFonts w:ascii="宋体" w:hAnsi="宋体" w:cs="宋体"/>
          <w:szCs w:val="21"/>
        </w:rPr>
      </w:pPr>
      <w:r>
        <w:rPr>
          <w:rFonts w:ascii="宋体" w:hAnsi="宋体" w:cs="宋体"/>
          <w:szCs w:val="21"/>
        </w:rPr>
        <w:t xml:space="preserve">②磋商文件第二章“采购需求”中“采购清单”以工程量清单提供的，供应商应以工程量清单方式提交最后报价。 </w:t>
      </w:r>
    </w:p>
    <w:p>
      <w:pPr>
        <w:spacing w:line="360" w:lineRule="auto"/>
        <w:ind w:left="120" w:right="-512" w:rightChars="-244" w:firstLine="210" w:firstLineChars="100"/>
        <w:jc w:val="left"/>
        <w:rPr>
          <w:rFonts w:ascii="宋体" w:hAnsi="宋体" w:cs="宋体"/>
          <w:szCs w:val="21"/>
        </w:rPr>
      </w:pPr>
      <w:r>
        <w:rPr>
          <w:rFonts w:ascii="宋体" w:hAnsi="宋体" w:cs="宋体"/>
          <w:szCs w:val="21"/>
        </w:rPr>
        <w:t xml:space="preserve">③请供应商根据项目情况，可提前准备分项报价。 </w:t>
      </w:r>
    </w:p>
    <w:p>
      <w:pPr>
        <w:numPr>
          <w:ilvl w:val="0"/>
          <w:numId w:val="3"/>
        </w:numPr>
        <w:spacing w:line="360" w:lineRule="auto"/>
        <w:ind w:left="120" w:right="-512" w:rightChars="-244"/>
        <w:jc w:val="left"/>
        <w:rPr>
          <w:rFonts w:ascii="宋体" w:hAnsi="宋体" w:cs="宋体"/>
          <w:szCs w:val="21"/>
        </w:rPr>
      </w:pPr>
      <w:r>
        <w:rPr>
          <w:rFonts w:ascii="宋体" w:hAnsi="宋体" w:cs="宋体"/>
          <w:szCs w:val="21"/>
        </w:rPr>
        <w:t>磋商小组如要求供应商提供“澄清、说明或者更正”</w:t>
      </w:r>
      <w:r>
        <w:rPr>
          <w:rFonts w:hint="eastAsia" w:ascii="宋体" w:hAnsi="宋体" w:cs="宋体"/>
          <w:szCs w:val="21"/>
        </w:rPr>
        <w:t>；</w:t>
      </w:r>
      <w:r>
        <w:rPr>
          <w:rFonts w:ascii="宋体" w:hAnsi="宋体" w:cs="宋体"/>
          <w:szCs w:val="21"/>
        </w:rPr>
        <w:t>“按照磋商文件的变动情况和磋商小组的要求重新提交响应文件”；“最终设计方案或解决方案”的，供应商提供的书面材料应加盖公章，或者由法定代表人或其授权的代表签字后通过电子邮件形式提供。</w:t>
      </w:r>
    </w:p>
    <w:p>
      <w:pPr>
        <w:spacing w:line="360" w:lineRule="auto"/>
        <w:ind w:right="-512" w:rightChars="-244" w:firstLine="210" w:firstLineChars="100"/>
        <w:jc w:val="left"/>
        <w:rPr>
          <w:rFonts w:ascii="宋体" w:hAnsi="宋体" w:cs="宋体"/>
          <w:szCs w:val="21"/>
        </w:rPr>
      </w:pPr>
      <w:r>
        <w:rPr>
          <w:rFonts w:ascii="宋体" w:hAnsi="宋体" w:cs="宋体"/>
          <w:szCs w:val="21"/>
        </w:rPr>
        <w:t>6.3如因供应商（参加磋商的法定代表人或其授权代表）未按照本项目磋商文件第八章“响应文件有关格式”二“报价一览表”要求，在响应文件中未预留手机号码或因供应商自身原因导致磋商小组无法联系供应商参加磋商（最后报价）的，其风险由供应商自行承担，采购人与代理机构不承担任何责任。</w:t>
      </w:r>
    </w:p>
    <w:p>
      <w:pPr>
        <w:pageBreakBefore/>
        <w:spacing w:line="360" w:lineRule="auto"/>
        <w:ind w:right="-512" w:rightChars="-244"/>
        <w:jc w:val="center"/>
        <w:outlineLvl w:val="0"/>
        <w:rPr>
          <w:rFonts w:ascii="宋体" w:hAnsi="宋体" w:cs="宋体"/>
          <w:b/>
          <w:kern w:val="0"/>
          <w:sz w:val="36"/>
          <w:szCs w:val="36"/>
        </w:rPr>
      </w:pPr>
      <w:r>
        <w:rPr>
          <w:rFonts w:hint="eastAsia" w:ascii="宋体" w:hAnsi="宋体" w:cs="宋体"/>
          <w:b/>
          <w:kern w:val="0"/>
          <w:sz w:val="36"/>
          <w:szCs w:val="36"/>
        </w:rPr>
        <w:t>第二章 采购需求</w:t>
      </w:r>
    </w:p>
    <w:p>
      <w:pPr>
        <w:spacing w:line="360" w:lineRule="auto"/>
        <w:ind w:right="-512" w:rightChars="-244"/>
        <w:jc w:val="left"/>
        <w:rPr>
          <w:rFonts w:ascii="宋体" w:hAnsi="宋体" w:cs="宋体"/>
          <w:b/>
          <w:szCs w:val="21"/>
        </w:rPr>
      </w:pPr>
      <w:r>
        <w:rPr>
          <w:rFonts w:hint="eastAsia" w:ascii="宋体" w:hAnsi="宋体" w:cs="宋体"/>
          <w:b/>
          <w:szCs w:val="21"/>
        </w:rPr>
        <w:t>一、项目概况</w:t>
      </w:r>
    </w:p>
    <w:p>
      <w:pPr>
        <w:spacing w:line="360" w:lineRule="auto"/>
        <w:ind w:right="-512" w:rightChars="-244"/>
        <w:jc w:val="left"/>
        <w:rPr>
          <w:rFonts w:ascii="宋体" w:hAnsi="宋体" w:cs="宋体"/>
          <w:bCs/>
          <w:szCs w:val="21"/>
        </w:rPr>
      </w:pPr>
      <w:r>
        <w:rPr>
          <w:rFonts w:hint="eastAsia" w:ascii="宋体" w:hAnsi="宋体" w:cs="宋体"/>
          <w:bCs/>
          <w:szCs w:val="21"/>
        </w:rPr>
        <w:t xml:space="preserve">   该项目为苏桥镇杜寨社区道路建设工程。苏桥镇杜寨社区道路建设工程全长4.3公里，路面结构为18cm厚C25水泥混凝土+5cm厚中粒式沥青混凝土。</w:t>
      </w:r>
    </w:p>
    <w:p>
      <w:pPr>
        <w:spacing w:line="360" w:lineRule="auto"/>
        <w:ind w:right="-512" w:rightChars="-244"/>
        <w:jc w:val="left"/>
        <w:rPr>
          <w:rFonts w:ascii="宋体" w:hAnsi="宋体" w:cs="宋体"/>
          <w:b/>
          <w:szCs w:val="21"/>
        </w:rPr>
      </w:pPr>
      <w:r>
        <w:rPr>
          <w:rFonts w:hint="eastAsia" w:ascii="宋体" w:hAnsi="宋体" w:cs="宋体"/>
          <w:b/>
          <w:szCs w:val="21"/>
        </w:rPr>
        <w:t>★二、采购需求</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详见磋商文件附件。</w:t>
      </w:r>
    </w:p>
    <w:p>
      <w:pPr>
        <w:spacing w:line="360" w:lineRule="auto"/>
        <w:ind w:firstLine="422" w:firstLineChars="200"/>
        <w:contextualSpacing/>
        <w:rPr>
          <w:rFonts w:ascii="宋体" w:hAnsi="宋体" w:cs="宋体"/>
          <w:b/>
          <w:bCs/>
          <w:szCs w:val="21"/>
        </w:rPr>
      </w:pPr>
      <w:r>
        <w:rPr>
          <w:rFonts w:hint="eastAsia" w:ascii="宋体" w:hAnsi="宋体" w:cs="宋体"/>
          <w:b/>
          <w:bCs/>
          <w:szCs w:val="21"/>
        </w:rPr>
        <w:t>本采购清单中所列技术规格或主要参数为最低要求，不允许负偏离，否则将承担 其响应被视为非实质性响应的风险。</w:t>
      </w:r>
    </w:p>
    <w:p>
      <w:pPr>
        <w:widowControl/>
        <w:shd w:val="clear" w:color="auto" w:fill="FFFFFF"/>
        <w:spacing w:line="360" w:lineRule="auto"/>
        <w:ind w:right="-512" w:rightChars="-244"/>
        <w:contextualSpacing/>
        <w:jc w:val="left"/>
        <w:rPr>
          <w:rFonts w:ascii="宋体" w:hAnsi="宋体" w:cs="宋体"/>
          <w:b/>
          <w:color w:val="000000"/>
          <w:szCs w:val="21"/>
          <w:lang w:val="zh-CN"/>
        </w:rPr>
      </w:pPr>
      <w:r>
        <w:rPr>
          <w:rFonts w:hint="eastAsia" w:ascii="宋体" w:hAnsi="宋体" w:cs="宋体"/>
          <w:b/>
          <w:szCs w:val="21"/>
        </w:rPr>
        <w:t>三、</w:t>
      </w:r>
      <w:r>
        <w:rPr>
          <w:rFonts w:hint="eastAsia" w:ascii="宋体" w:hAnsi="宋体" w:cs="宋体"/>
          <w:b/>
          <w:color w:val="000000"/>
          <w:szCs w:val="21"/>
          <w:lang w:val="zh-CN"/>
        </w:rPr>
        <w:t>采购标的执行标准</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 xml:space="preserve">1、依据【2018公路工程部颁清单计价】、《公路工程预算定额（JTG/T3832-2018）》及省、市相关配套文件规定； </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2、材料价格依据许昌市《许昌工程造价信息》2022年第六期信息价及2023年1月份建安区主材价，部分材料按市场询价；</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3、增值税率按9%计入。</w:t>
      </w:r>
    </w:p>
    <w:p>
      <w:pPr>
        <w:widowControl/>
        <w:shd w:val="clear" w:color="auto" w:fill="FFFFFF"/>
        <w:spacing w:line="360" w:lineRule="auto"/>
        <w:ind w:right="-512" w:rightChars="-244"/>
        <w:contextualSpacing/>
        <w:jc w:val="left"/>
        <w:rPr>
          <w:rFonts w:ascii="宋体" w:hAnsi="宋体" w:cs="宋体"/>
          <w:b/>
          <w:color w:val="000000"/>
          <w:szCs w:val="21"/>
          <w:lang w:val="zh-CN"/>
        </w:rPr>
      </w:pPr>
      <w:r>
        <w:rPr>
          <w:rFonts w:hint="eastAsia" w:ascii="宋体" w:hAnsi="宋体" w:cs="宋体"/>
          <w:b/>
          <w:szCs w:val="21"/>
        </w:rPr>
        <w:t>★四</w:t>
      </w:r>
      <w:r>
        <w:rPr>
          <w:rFonts w:hint="eastAsia" w:ascii="宋体" w:hAnsi="宋体" w:cs="宋体"/>
          <w:b/>
          <w:color w:val="000000"/>
          <w:szCs w:val="21"/>
          <w:lang w:val="zh-CN"/>
        </w:rPr>
        <w:t>、服务</w:t>
      </w:r>
      <w:r>
        <w:rPr>
          <w:rFonts w:hint="eastAsia" w:ascii="宋体" w:hAnsi="宋体" w:cs="宋体"/>
          <w:b/>
          <w:color w:val="000000"/>
          <w:szCs w:val="21"/>
        </w:rPr>
        <w:t>标准</w:t>
      </w:r>
      <w:r>
        <w:rPr>
          <w:rFonts w:hint="eastAsia" w:ascii="宋体" w:hAnsi="宋体" w:cs="宋体"/>
          <w:b/>
          <w:color w:val="000000"/>
          <w:szCs w:val="21"/>
          <w:lang w:val="zh-CN"/>
        </w:rPr>
        <w:t>、期限等要求</w:t>
      </w:r>
    </w:p>
    <w:p>
      <w:pPr>
        <w:spacing w:line="360" w:lineRule="auto"/>
        <w:ind w:right="-512" w:rightChars="-244" w:firstLine="420" w:firstLineChars="200"/>
        <w:rPr>
          <w:rFonts w:ascii="宋体" w:hAnsi="宋体" w:cs="宋体"/>
          <w:color w:val="000000"/>
          <w:szCs w:val="21"/>
        </w:rPr>
      </w:pPr>
      <w:r>
        <w:rPr>
          <w:rFonts w:hint="eastAsia" w:ascii="宋体" w:hAnsi="宋体" w:cs="宋体"/>
          <w:color w:val="000000"/>
          <w:szCs w:val="21"/>
        </w:rPr>
        <w:t>1、合同履行期限：自合同签订后30日历天。</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2、质量要求：合格（符合国家现行规范、规程、规定、标准的要求）。</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3、履约地点：采购人指定地点。</w:t>
      </w:r>
    </w:p>
    <w:p>
      <w:pPr>
        <w:spacing w:line="360" w:lineRule="auto"/>
        <w:ind w:right="-512" w:rightChars="-244"/>
        <w:contextualSpacing/>
        <w:rPr>
          <w:rFonts w:ascii="宋体" w:hAnsi="宋体" w:cs="宋体"/>
          <w:b/>
          <w:szCs w:val="21"/>
        </w:rPr>
      </w:pPr>
      <w:r>
        <w:rPr>
          <w:rFonts w:hint="eastAsia" w:ascii="宋体" w:hAnsi="宋体" w:cs="宋体"/>
          <w:b/>
          <w:szCs w:val="21"/>
        </w:rPr>
        <w:t>★五、采购标的的其他技术、服务等要求</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 xml:space="preserve">1、在成交后的现场施工过程中，成交供应商所派驻的项目负责人、技术负责人等相关施工人员，必须与响应文件中拟派人员一致，否则采购人有权单方终止合同，由此对采购人造成损失的，成交供应商将予以赔偿。 </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 xml:space="preserve">2、供应商应就本项目完整投标，否则为无效投标。 </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3、本项目为交钥匙工程。</w:t>
      </w:r>
    </w:p>
    <w:p>
      <w:pPr>
        <w:widowControl/>
        <w:spacing w:line="360" w:lineRule="auto"/>
        <w:ind w:right="-512" w:rightChars="-244"/>
        <w:jc w:val="left"/>
        <w:rPr>
          <w:rFonts w:ascii="宋体" w:hAnsi="宋体" w:cs="宋体"/>
          <w:b/>
          <w:szCs w:val="21"/>
        </w:rPr>
      </w:pPr>
      <w:r>
        <w:rPr>
          <w:rFonts w:hint="eastAsia" w:ascii="宋体" w:hAnsi="宋体" w:cs="宋体"/>
          <w:b/>
          <w:szCs w:val="21"/>
        </w:rPr>
        <w:t>六、验收标准</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1、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pPr>
        <w:widowControl/>
        <w:spacing w:line="360" w:lineRule="auto"/>
        <w:ind w:right="-512" w:rightChars="-244" w:firstLine="420" w:firstLineChars="200"/>
        <w:jc w:val="left"/>
        <w:rPr>
          <w:rFonts w:ascii="宋体" w:hAnsi="宋体" w:cs="宋体"/>
          <w:szCs w:val="21"/>
        </w:rPr>
      </w:pPr>
      <w:r>
        <w:rPr>
          <w:rFonts w:hint="eastAsia" w:ascii="宋体" w:hAnsi="宋体" w:cs="宋体"/>
          <w:szCs w:val="21"/>
        </w:rPr>
        <w:t>2、按照磋商文件要求、响应文件响应和承诺验收。</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3、按照国家及行业相关标准验收。</w:t>
      </w:r>
    </w:p>
    <w:p>
      <w:pPr>
        <w:spacing w:line="360" w:lineRule="auto"/>
        <w:ind w:right="-512" w:rightChars="-244"/>
        <w:jc w:val="left"/>
        <w:rPr>
          <w:rFonts w:ascii="宋体" w:hAnsi="宋体" w:cs="宋体"/>
          <w:b/>
          <w:bCs/>
          <w:szCs w:val="21"/>
        </w:rPr>
      </w:pPr>
      <w:r>
        <w:rPr>
          <w:rFonts w:hint="eastAsia" w:ascii="宋体" w:hAnsi="宋体" w:cs="宋体"/>
          <w:b/>
          <w:bCs/>
          <w:szCs w:val="21"/>
        </w:rPr>
        <w:t>七、本项目预算金额：1655400.67元（财政资金），超出预算金额的磋商响应无效。</w:t>
      </w:r>
    </w:p>
    <w:p>
      <w:pPr>
        <w:spacing w:line="360" w:lineRule="auto"/>
        <w:ind w:right="-512" w:rightChars="-244"/>
        <w:jc w:val="left"/>
        <w:rPr>
          <w:rFonts w:ascii="宋体" w:hAnsi="宋体" w:cs="宋体"/>
          <w:b/>
          <w:bCs/>
          <w:szCs w:val="21"/>
        </w:rPr>
      </w:pPr>
      <w:r>
        <w:rPr>
          <w:rFonts w:hint="eastAsia" w:ascii="宋体" w:hAnsi="宋体" w:cs="宋体"/>
          <w:b/>
          <w:bCs/>
          <w:szCs w:val="21"/>
        </w:rPr>
        <w:t>八、支付方式：</w:t>
      </w:r>
    </w:p>
    <w:p>
      <w:pPr>
        <w:spacing w:line="360" w:lineRule="auto"/>
        <w:ind w:right="-512" w:rightChars="-244" w:firstLine="420" w:firstLineChars="200"/>
        <w:jc w:val="left"/>
        <w:rPr>
          <w:rFonts w:ascii="宋体" w:hAnsi="宋体" w:cs="宋体"/>
          <w:szCs w:val="21"/>
          <w:lang w:val="zh-CN"/>
        </w:rPr>
      </w:pPr>
      <w:r>
        <w:rPr>
          <w:rFonts w:hint="eastAsia" w:ascii="宋体" w:hAnsi="宋体" w:cs="宋体"/>
          <w:szCs w:val="21"/>
        </w:rPr>
        <w:t>1、支付方式：</w:t>
      </w:r>
      <w:r>
        <w:rPr>
          <w:rFonts w:hint="eastAsia" w:ascii="宋体" w:hAnsi="宋体" w:cs="宋体"/>
          <w:szCs w:val="21"/>
          <w:lang w:val="zh-CN"/>
        </w:rPr>
        <w:t>按照合同约定。</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2、支付时间及条件：以双方签订合同为准。</w:t>
      </w:r>
    </w:p>
    <w:p>
      <w:pPr>
        <w:pageBreakBefore/>
        <w:autoSpaceDE w:val="0"/>
        <w:autoSpaceDN w:val="0"/>
        <w:adjustRightInd w:val="0"/>
        <w:jc w:val="center"/>
        <w:outlineLvl w:val="0"/>
        <w:rPr>
          <w:rFonts w:ascii="宋体" w:hAnsi="宋体" w:cs="宋体"/>
        </w:rPr>
      </w:pPr>
      <w:r>
        <w:rPr>
          <w:rFonts w:hint="eastAsia" w:ascii="宋体" w:hAnsi="宋体" w:cs="宋体"/>
          <w:b/>
          <w:kern w:val="0"/>
          <w:sz w:val="36"/>
          <w:szCs w:val="36"/>
        </w:rPr>
        <w:t>第三章 供应商须知前附表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ascii="宋体" w:hAnsi="宋体" w:cs="宋体"/>
          <w:b/>
          <w:sz w:val="24"/>
          <w:szCs w:val="24"/>
        </w:rPr>
        <w:t>磋商文件中凡标有★条款均为实质性要求条款，响应文件须完全响应，未实质响应的，按照无效投标处理。</w:t>
      </w:r>
    </w:p>
    <w:tbl>
      <w:tblPr>
        <w:tblStyle w:val="37"/>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68"/>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b/>
                <w:szCs w:val="21"/>
              </w:rPr>
            </w:pPr>
            <w:r>
              <w:rPr>
                <w:rFonts w:hint="eastAsia" w:ascii="宋体" w:hAnsi="宋体" w:cs="宋体"/>
                <w:b/>
                <w:szCs w:val="21"/>
              </w:rPr>
              <w:t>序号</w:t>
            </w:r>
          </w:p>
        </w:tc>
        <w:tc>
          <w:tcPr>
            <w:tcW w:w="2268" w:type="dxa"/>
            <w:vAlign w:val="center"/>
          </w:tcPr>
          <w:p>
            <w:pPr>
              <w:autoSpaceDE w:val="0"/>
              <w:autoSpaceDN w:val="0"/>
              <w:adjustRightInd w:val="0"/>
              <w:spacing w:line="360" w:lineRule="auto"/>
              <w:jc w:val="center"/>
              <w:rPr>
                <w:rFonts w:ascii="宋体" w:hAnsi="宋体" w:cs="宋体"/>
                <w:b/>
                <w:szCs w:val="21"/>
              </w:rPr>
            </w:pPr>
            <w:r>
              <w:rPr>
                <w:rFonts w:hint="eastAsia" w:ascii="宋体" w:hAnsi="宋体" w:cs="宋体"/>
                <w:b/>
                <w:szCs w:val="21"/>
              </w:rPr>
              <w:t>条款名称</w:t>
            </w:r>
          </w:p>
        </w:tc>
        <w:tc>
          <w:tcPr>
            <w:tcW w:w="6739" w:type="dxa"/>
            <w:vAlign w:val="center"/>
          </w:tcPr>
          <w:p>
            <w:pPr>
              <w:autoSpaceDE w:val="0"/>
              <w:autoSpaceDN w:val="0"/>
              <w:adjustRightInd w:val="0"/>
              <w:spacing w:line="360" w:lineRule="auto"/>
              <w:jc w:val="center"/>
              <w:rPr>
                <w:rFonts w:ascii="宋体" w:hAnsi="宋体" w:cs="宋体"/>
                <w:b/>
                <w:szCs w:val="21"/>
              </w:rPr>
            </w:pPr>
            <w:r>
              <w:rPr>
                <w:rFonts w:hint="eastAsia" w:ascii="宋体" w:hAnsi="宋体" w:cs="宋体"/>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w:t>
            </w:r>
          </w:p>
        </w:tc>
        <w:tc>
          <w:tcPr>
            <w:tcW w:w="2268" w:type="dxa"/>
            <w:vAlign w:val="center"/>
          </w:tcPr>
          <w:p>
            <w:pPr>
              <w:spacing w:line="360" w:lineRule="auto"/>
              <w:jc w:val="center"/>
              <w:rPr>
                <w:rFonts w:ascii="宋体" w:hAnsi="宋体" w:cs="宋体"/>
                <w:szCs w:val="21"/>
              </w:rPr>
            </w:pPr>
            <w:r>
              <w:rPr>
                <w:rFonts w:hint="eastAsia" w:ascii="宋体" w:hAnsi="宋体" w:cs="宋体"/>
                <w:szCs w:val="21"/>
              </w:rPr>
              <w:t>采购项目</w:t>
            </w:r>
          </w:p>
        </w:tc>
        <w:tc>
          <w:tcPr>
            <w:tcW w:w="6739" w:type="dxa"/>
          </w:tcPr>
          <w:p>
            <w:pPr>
              <w:spacing w:line="360" w:lineRule="auto"/>
              <w:jc w:val="left"/>
              <w:rPr>
                <w:rFonts w:ascii="宋体" w:hAnsi="宋体" w:cs="宋体"/>
                <w:bCs/>
                <w:szCs w:val="21"/>
                <w:lang w:val="zh-CN"/>
              </w:rPr>
            </w:pPr>
            <w:r>
              <w:rPr>
                <w:rFonts w:hint="eastAsia" w:ascii="宋体" w:hAnsi="宋体" w:cs="宋体"/>
                <w:bCs/>
                <w:szCs w:val="21"/>
                <w:lang w:val="zh-CN"/>
              </w:rPr>
              <w:t>项目名称：苏桥镇杜寨社区道路建设工程</w:t>
            </w:r>
          </w:p>
          <w:p>
            <w:pPr>
              <w:spacing w:line="360" w:lineRule="auto"/>
              <w:jc w:val="left"/>
              <w:rPr>
                <w:rFonts w:asciiTheme="minorEastAsia" w:hAnsiTheme="minorEastAsia" w:eastAsiaTheme="minorEastAsia"/>
                <w:szCs w:val="21"/>
                <w:lang w:val="zh-CN"/>
              </w:rPr>
            </w:pPr>
            <w:r>
              <w:rPr>
                <w:rFonts w:hint="eastAsia" w:asciiTheme="minorEastAsia" w:hAnsiTheme="minorEastAsia" w:eastAsiaTheme="minorEastAsia"/>
                <w:szCs w:val="21"/>
              </w:rPr>
              <w:t>项目编号：建安政采竞磋商字〔2023〕15号</w:t>
            </w:r>
          </w:p>
          <w:p>
            <w:pPr>
              <w:spacing w:line="360" w:lineRule="auto"/>
              <w:jc w:val="left"/>
              <w:rPr>
                <w:rFonts w:asciiTheme="minorEastAsia" w:hAnsiTheme="minorEastAsia" w:eastAsiaTheme="minorEastAsia"/>
                <w:szCs w:val="21"/>
              </w:rPr>
            </w:pPr>
            <w:r>
              <w:rPr>
                <w:rFonts w:hint="eastAsia" w:ascii="宋体" w:hAnsi="宋体" w:cs="宋体"/>
                <w:bCs/>
                <w:szCs w:val="21"/>
                <w:lang w:val="zh-CN"/>
              </w:rPr>
              <w:t>项目内容：该项目为苏桥镇杜寨社区道路建设工程。</w:t>
            </w:r>
            <w:r>
              <w:rPr>
                <w:rFonts w:hint="eastAsia" w:ascii="宋体" w:hAnsi="宋体" w:cs="宋体"/>
                <w:bCs/>
                <w:szCs w:val="21"/>
              </w:rPr>
              <w:t>苏桥镇杜寨社区道路建设工程全长4.3公里，路面结构为18cm厚C25水泥混凝土+5cm厚中粒式沥青混凝土</w:t>
            </w:r>
            <w:r>
              <w:rPr>
                <w:rFonts w:hint="eastAsia" w:ascii="宋体" w:hAnsi="宋体" w:cs="宋体"/>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采购人</w:t>
            </w:r>
          </w:p>
        </w:tc>
        <w:tc>
          <w:tcPr>
            <w:tcW w:w="6739" w:type="dxa"/>
            <w:vAlign w:val="center"/>
          </w:tcPr>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名    称：</w:t>
            </w:r>
            <w:r>
              <w:rPr>
                <w:rFonts w:hint="eastAsia" w:ascii="宋体" w:hAnsi="宋体"/>
                <w:szCs w:val="21"/>
              </w:rPr>
              <w:t>许昌市建安区交通运输局</w:t>
            </w:r>
          </w:p>
          <w:p>
            <w:pPr>
              <w:spacing w:line="500" w:lineRule="exact"/>
              <w:jc w:val="left"/>
              <w:rPr>
                <w:rFonts w:ascii="宋体" w:hAnsi="宋体" w:cs="宋体"/>
                <w:bCs/>
                <w:szCs w:val="21"/>
                <w:lang w:val="zh-CN"/>
              </w:rPr>
            </w:pPr>
            <w:r>
              <w:rPr>
                <w:rFonts w:hint="eastAsia" w:ascii="宋体" w:hAnsi="宋体" w:cs="仿宋_GB2312"/>
                <w:szCs w:val="21"/>
              </w:rPr>
              <w:t>地    址：</w:t>
            </w:r>
            <w:r>
              <w:rPr>
                <w:rFonts w:hint="eastAsia" w:ascii="宋体" w:hAnsi="宋体"/>
                <w:szCs w:val="21"/>
              </w:rPr>
              <w:t>许昌市建安区新元大道</w:t>
            </w:r>
          </w:p>
          <w:p>
            <w:pPr>
              <w:autoSpaceDE w:val="0"/>
              <w:autoSpaceDN w:val="0"/>
              <w:adjustRightInd w:val="0"/>
              <w:spacing w:line="360" w:lineRule="auto"/>
              <w:ind w:right="-11"/>
              <w:jc w:val="left"/>
              <w:rPr>
                <w:rFonts w:ascii="宋体" w:hAnsi="宋体" w:cs="宋体"/>
                <w:bCs/>
                <w:szCs w:val="21"/>
                <w:lang w:val="zh-CN"/>
              </w:rPr>
            </w:pPr>
            <w:r>
              <w:rPr>
                <w:rFonts w:hint="eastAsia" w:ascii="宋体" w:hAnsi="宋体" w:cs="宋体"/>
                <w:bCs/>
                <w:szCs w:val="21"/>
                <w:lang w:val="zh-CN"/>
              </w:rPr>
              <w:t>联 系 人：黄向远</w:t>
            </w:r>
          </w:p>
          <w:p>
            <w:pPr>
              <w:autoSpaceDE w:val="0"/>
              <w:autoSpaceDN w:val="0"/>
              <w:adjustRightInd w:val="0"/>
              <w:spacing w:line="360" w:lineRule="auto"/>
              <w:ind w:right="-11"/>
              <w:jc w:val="left"/>
              <w:rPr>
                <w:rFonts w:ascii="宋体" w:hAnsi="宋体" w:cs="宋体"/>
                <w:bCs/>
                <w:szCs w:val="21"/>
                <w:lang w:val="zh-CN"/>
              </w:rPr>
            </w:pPr>
            <w:r>
              <w:rPr>
                <w:rFonts w:hint="eastAsia" w:ascii="宋体" w:hAnsi="宋体" w:cs="宋体"/>
                <w:bCs/>
                <w:szCs w:val="21"/>
                <w:lang w:val="zh-CN"/>
              </w:rPr>
              <w:t>联系方式：18803743200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3</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代理机构</w:t>
            </w:r>
          </w:p>
        </w:tc>
        <w:tc>
          <w:tcPr>
            <w:tcW w:w="6739" w:type="dxa"/>
            <w:vAlign w:val="center"/>
          </w:tcPr>
          <w:p>
            <w:pPr>
              <w:spacing w:line="360" w:lineRule="auto"/>
              <w:jc w:val="left"/>
              <w:rPr>
                <w:rFonts w:ascii="宋体" w:hAnsi="宋体" w:cs="宋体"/>
                <w:bCs/>
                <w:szCs w:val="21"/>
                <w:lang w:val="zh-CN"/>
              </w:rPr>
            </w:pPr>
            <w:r>
              <w:rPr>
                <w:rFonts w:hint="eastAsia" w:ascii="宋体" w:hAnsi="宋体" w:cs="宋体"/>
                <w:bCs/>
                <w:szCs w:val="21"/>
                <w:lang w:val="zh-CN"/>
              </w:rPr>
              <w:t>名    称：丰汇国际项目管理有限公司</w:t>
            </w:r>
          </w:p>
          <w:p>
            <w:pPr>
              <w:spacing w:line="360" w:lineRule="auto"/>
              <w:jc w:val="left"/>
              <w:rPr>
                <w:rFonts w:ascii="宋体" w:hAnsi="宋体" w:cs="宋体"/>
                <w:bCs/>
                <w:szCs w:val="21"/>
                <w:lang w:val="zh-CN"/>
              </w:rPr>
            </w:pPr>
            <w:r>
              <w:rPr>
                <w:rFonts w:hint="eastAsia" w:ascii="宋体" w:hAnsi="宋体" w:cs="宋体"/>
                <w:bCs/>
                <w:szCs w:val="21"/>
                <w:lang w:val="zh-CN"/>
              </w:rPr>
              <w:t>地址：许昌市莲城大道京港澳高速路口东</w:t>
            </w:r>
          </w:p>
          <w:p>
            <w:pPr>
              <w:spacing w:line="360" w:lineRule="auto"/>
              <w:jc w:val="left"/>
              <w:rPr>
                <w:rFonts w:ascii="宋体" w:hAnsi="宋体" w:cs="宋体"/>
                <w:bCs/>
                <w:szCs w:val="21"/>
                <w:lang w:val="zh-CN"/>
              </w:rPr>
            </w:pPr>
            <w:r>
              <w:rPr>
                <w:rFonts w:hint="eastAsia" w:ascii="宋体" w:hAnsi="宋体" w:cs="宋体"/>
                <w:bCs/>
                <w:szCs w:val="21"/>
                <w:lang w:val="zh-CN"/>
              </w:rPr>
              <w:t>联 系 人：陈  星</w:t>
            </w:r>
          </w:p>
          <w:p>
            <w:pPr>
              <w:spacing w:line="360" w:lineRule="auto"/>
              <w:jc w:val="left"/>
              <w:rPr>
                <w:rFonts w:ascii="宋体" w:hAnsi="宋体" w:cs="宋体"/>
                <w:bCs/>
                <w:szCs w:val="21"/>
              </w:rPr>
            </w:pPr>
            <w:r>
              <w:rPr>
                <w:rFonts w:hint="eastAsia" w:ascii="宋体" w:hAnsi="宋体" w:cs="宋体"/>
                <w:bCs/>
                <w:szCs w:val="21"/>
                <w:lang w:val="zh-CN"/>
              </w:rPr>
              <w:t>联系方式：15936302666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4</w:t>
            </w:r>
          </w:p>
        </w:tc>
        <w:tc>
          <w:tcPr>
            <w:tcW w:w="2268" w:type="dxa"/>
            <w:vAlign w:val="center"/>
          </w:tcPr>
          <w:p>
            <w:pPr>
              <w:autoSpaceDE w:val="0"/>
              <w:autoSpaceDN w:val="0"/>
              <w:adjustRightInd w:val="0"/>
              <w:spacing w:line="360" w:lineRule="auto"/>
              <w:ind w:right="-11"/>
              <w:jc w:val="center"/>
              <w:rPr>
                <w:rFonts w:ascii="宋体" w:hAnsi="宋体" w:cs="宋体"/>
                <w:bCs/>
                <w:szCs w:val="21"/>
              </w:rPr>
            </w:pPr>
            <w:r>
              <w:rPr>
                <w:rFonts w:hint="eastAsia" w:ascii="宋体" w:hAnsi="宋体" w:cs="宋体"/>
                <w:bCs/>
                <w:szCs w:val="21"/>
              </w:rPr>
              <w:t>★供应商资格</w:t>
            </w:r>
          </w:p>
        </w:tc>
        <w:tc>
          <w:tcPr>
            <w:tcW w:w="6739" w:type="dxa"/>
            <w:vAlign w:val="center"/>
          </w:tcPr>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 xml:space="preserve">一、中小企业或者残疾人福利性单位声明函 </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 xml:space="preserve">1．中小企业出具《中小企业声明函》 </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2．残疾人福利性单位出具《残疾人福利企业声明函》</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二、符合《政府采购法》第二十二条规定</w:t>
            </w:r>
          </w:p>
          <w:p>
            <w:pPr>
              <w:autoSpaceDE w:val="0"/>
              <w:autoSpaceDN w:val="0"/>
              <w:adjustRightInd w:val="0"/>
              <w:spacing w:line="360" w:lineRule="auto"/>
              <w:jc w:val="left"/>
              <w:rPr>
                <w:rFonts w:ascii="宋体" w:hAnsi="宋体" w:cs="仿宋_GB2312"/>
                <w:szCs w:val="21"/>
              </w:rPr>
            </w:pPr>
            <w:r>
              <w:rPr>
                <w:rFonts w:ascii="宋体" w:hAnsi="宋体" w:cs="仿宋_GB2312"/>
                <w:szCs w:val="21"/>
              </w:rPr>
              <w:t xml:space="preserve">1．具有独立承担民事责任的能力； </w:t>
            </w:r>
          </w:p>
          <w:p>
            <w:pPr>
              <w:autoSpaceDE w:val="0"/>
              <w:autoSpaceDN w:val="0"/>
              <w:adjustRightInd w:val="0"/>
              <w:spacing w:line="360" w:lineRule="auto"/>
              <w:jc w:val="left"/>
              <w:rPr>
                <w:rFonts w:ascii="宋体" w:hAnsi="宋体" w:cs="仿宋_GB2312"/>
                <w:szCs w:val="21"/>
              </w:rPr>
            </w:pPr>
            <w:r>
              <w:rPr>
                <w:rFonts w:ascii="宋体" w:hAnsi="宋体" w:cs="仿宋_GB2312"/>
                <w:szCs w:val="21"/>
              </w:rPr>
              <w:t xml:space="preserve">2．具有良好的商业信誉和健全的财务会计制度； </w:t>
            </w:r>
          </w:p>
          <w:p>
            <w:pPr>
              <w:autoSpaceDE w:val="0"/>
              <w:autoSpaceDN w:val="0"/>
              <w:adjustRightInd w:val="0"/>
              <w:spacing w:line="360" w:lineRule="auto"/>
              <w:jc w:val="left"/>
              <w:rPr>
                <w:rFonts w:ascii="宋体" w:hAnsi="宋体" w:cs="仿宋_GB2312"/>
                <w:szCs w:val="21"/>
              </w:rPr>
            </w:pPr>
            <w:r>
              <w:rPr>
                <w:rFonts w:ascii="宋体" w:hAnsi="宋体" w:cs="仿宋_GB2312"/>
                <w:szCs w:val="21"/>
              </w:rPr>
              <w:t xml:space="preserve">3．具有履行合同所必需的设备和专业技术能力； </w:t>
            </w:r>
          </w:p>
          <w:p>
            <w:pPr>
              <w:autoSpaceDE w:val="0"/>
              <w:autoSpaceDN w:val="0"/>
              <w:adjustRightInd w:val="0"/>
              <w:spacing w:line="360" w:lineRule="auto"/>
              <w:jc w:val="left"/>
              <w:rPr>
                <w:rFonts w:ascii="宋体" w:hAnsi="宋体" w:cs="仿宋_GB2312"/>
                <w:szCs w:val="21"/>
              </w:rPr>
            </w:pPr>
            <w:r>
              <w:rPr>
                <w:rFonts w:ascii="宋体" w:hAnsi="宋体" w:cs="仿宋_GB2312"/>
                <w:szCs w:val="21"/>
              </w:rPr>
              <w:t xml:space="preserve">4．具有依法缴纳税收和社会保障资金的良好记录； </w:t>
            </w:r>
          </w:p>
          <w:p>
            <w:pPr>
              <w:autoSpaceDE w:val="0"/>
              <w:autoSpaceDN w:val="0"/>
              <w:adjustRightInd w:val="0"/>
              <w:spacing w:line="360" w:lineRule="auto"/>
              <w:jc w:val="left"/>
              <w:rPr>
                <w:rFonts w:ascii="宋体" w:hAnsi="宋体" w:cs="仿宋_GB2312"/>
                <w:szCs w:val="21"/>
              </w:rPr>
            </w:pPr>
            <w:r>
              <w:rPr>
                <w:rFonts w:ascii="宋体" w:hAnsi="宋体" w:cs="仿宋_GB2312"/>
                <w:szCs w:val="21"/>
              </w:rPr>
              <w:t>5．参加政府采购活动前三年内，在经营活动中没有重大违法记录；</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注：</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1、供应商在投标时，提供《许昌市建安区政府采购供应商信用承诺函》（详见磋商文件第八章3.6格式），无需再提交上述证明材料。</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2、采购人有权在签订合同前要求中标供应商提供相关证明材料以核实中标供应商承诺事项的真实性。</w:t>
            </w:r>
          </w:p>
          <w:p>
            <w:pPr>
              <w:autoSpaceDE w:val="0"/>
              <w:autoSpaceDN w:val="0"/>
              <w:spacing w:line="360" w:lineRule="auto"/>
              <w:contextualSpacing/>
              <w:jc w:val="left"/>
              <w:rPr>
                <w:rFonts w:ascii="宋体" w:hAnsi="宋体" w:cs="仿宋_GB2312"/>
                <w:szCs w:val="21"/>
              </w:rPr>
            </w:pPr>
            <w:r>
              <w:rPr>
                <w:rFonts w:hint="eastAsia" w:ascii="宋体" w:hAnsi="宋体" w:cs="仿宋_GB2312"/>
                <w:szCs w:val="21"/>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5</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
                <w:szCs w:val="21"/>
              </w:rPr>
              <w:t>★</w:t>
            </w:r>
            <w:r>
              <w:rPr>
                <w:rFonts w:hint="eastAsia" w:ascii="宋体" w:hAnsi="宋体" w:cs="宋体"/>
                <w:bCs/>
                <w:szCs w:val="21"/>
                <w:lang w:val="zh-CN"/>
              </w:rPr>
              <w:t>联合体投标</w:t>
            </w:r>
          </w:p>
        </w:tc>
        <w:tc>
          <w:tcPr>
            <w:tcW w:w="6739" w:type="dxa"/>
            <w:vAlign w:val="center"/>
          </w:tcPr>
          <w:p>
            <w:pPr>
              <w:autoSpaceDE w:val="0"/>
              <w:autoSpaceDN w:val="0"/>
              <w:spacing w:line="360" w:lineRule="auto"/>
              <w:ind w:right="-11"/>
              <w:contextualSpacing/>
              <w:rPr>
                <w:rFonts w:ascii="宋体" w:hAnsi="宋体" w:cs="宋体"/>
                <w:bCs/>
                <w:szCs w:val="21"/>
              </w:rPr>
            </w:pPr>
            <w:r>
              <w:rPr>
                <w:rFonts w:hint="eastAsia" w:ascii="宋体" w:hAnsi="宋体" w:cs="宋体"/>
                <w:bCs/>
                <w:szCs w:val="21"/>
              </w:rPr>
              <w:t>本项目</w:t>
            </w:r>
            <w:r>
              <w:rPr>
                <w:rFonts w:hint="eastAsia" w:ascii="MS Mincho" w:hAnsi="MS Mincho" w:eastAsia="MS Mincho" w:cs="MS Mincho"/>
                <w:bCs/>
                <w:szCs w:val="21"/>
                <w:lang w:val="zh-CN"/>
              </w:rPr>
              <w:t>☑</w:t>
            </w:r>
            <w:r>
              <w:rPr>
                <w:rFonts w:hint="eastAsia" w:ascii="宋体" w:hAnsi="宋体" w:cs="宋体"/>
                <w:bCs/>
                <w:szCs w:val="21"/>
              </w:rPr>
              <w:t>不接受</w:t>
            </w:r>
            <w:r>
              <w:rPr>
                <w:rFonts w:hint="eastAsia" w:ascii="宋体" w:hAnsi="宋体" w:cs="宋体"/>
                <w:bCs/>
                <w:szCs w:val="21"/>
                <w:lang w:val="zh-CN"/>
              </w:rPr>
              <w:fldChar w:fldCharType="begin"/>
            </w:r>
            <w:r>
              <w:rPr>
                <w:rFonts w:hint="eastAsia" w:ascii="宋体" w:hAnsi="宋体" w:cs="宋体"/>
                <w:bCs/>
                <w:szCs w:val="21"/>
                <w:lang w:val="zh-CN"/>
              </w:rPr>
              <w:instrText xml:space="preserve">eq \o\ac(</w:instrText>
            </w:r>
            <w:r>
              <w:rPr>
                <w:rFonts w:hint="eastAsia" w:ascii="宋体" w:hAnsi="宋体" w:cs="宋体"/>
                <w:bCs/>
                <w:position w:val="-4"/>
                <w:sz w:val="31"/>
                <w:szCs w:val="21"/>
                <w:lang w:val="zh-CN"/>
              </w:rPr>
              <w:instrText xml:space="preserve">□</w:instrText>
            </w:r>
            <w:r>
              <w:rPr>
                <w:rFonts w:hint="eastAsia" w:ascii="宋体" w:hAnsi="宋体" w:cs="宋体"/>
                <w:bCs/>
                <w:szCs w:val="21"/>
                <w:lang w:val="zh-CN"/>
              </w:rPr>
              <w:instrText xml:space="preserve">)</w:instrText>
            </w:r>
            <w:r>
              <w:rPr>
                <w:rFonts w:hint="eastAsia" w:ascii="宋体" w:hAnsi="宋体" w:cs="宋体"/>
                <w:bCs/>
                <w:szCs w:val="21"/>
                <w:lang w:val="zh-CN"/>
              </w:rPr>
              <w:fldChar w:fldCharType="end"/>
            </w:r>
            <w:r>
              <w:rPr>
                <w:rFonts w:hint="eastAsia" w:ascii="宋体" w:hAnsi="宋体" w:cs="宋体"/>
                <w:bCs/>
                <w:szCs w:val="21"/>
                <w:lang w:val="zh-CN"/>
              </w:rPr>
              <w:t>接受</w:t>
            </w:r>
            <w:r>
              <w:rPr>
                <w:rFonts w:hint="eastAsia" w:ascii="宋体" w:hAnsi="宋体" w:cs="宋体"/>
                <w:bCs/>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6</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
                <w:szCs w:val="21"/>
              </w:rPr>
              <w:t>★</w:t>
            </w:r>
            <w:r>
              <w:rPr>
                <w:rFonts w:hint="eastAsia" w:ascii="宋体" w:hAnsi="宋体" w:cs="宋体"/>
                <w:bCs/>
                <w:szCs w:val="21"/>
                <w:lang w:val="zh-CN"/>
              </w:rPr>
              <w:t>最高限价</w:t>
            </w:r>
          </w:p>
        </w:tc>
        <w:tc>
          <w:tcPr>
            <w:tcW w:w="6739" w:type="dxa"/>
            <w:vAlign w:val="center"/>
          </w:tcPr>
          <w:p>
            <w:pPr>
              <w:autoSpaceDE w:val="0"/>
              <w:autoSpaceDN w:val="0"/>
              <w:spacing w:line="360" w:lineRule="auto"/>
              <w:ind w:right="-11"/>
              <w:contextualSpacing/>
              <w:rPr>
                <w:rFonts w:ascii="宋体" w:hAnsi="宋体" w:cs="宋体"/>
                <w:kern w:val="0"/>
                <w:szCs w:val="21"/>
              </w:rPr>
            </w:pPr>
            <w:r>
              <w:rPr>
                <w:rFonts w:hint="eastAsia" w:ascii="宋体" w:hAnsi="宋体" w:cs="宋体"/>
                <w:bCs/>
                <w:szCs w:val="21"/>
              </w:rPr>
              <w:t>1655400.67元（财政资金），</w:t>
            </w:r>
            <w:r>
              <w:rPr>
                <w:rFonts w:hint="eastAsia" w:ascii="宋体" w:hAnsi="宋体" w:cs="宋体"/>
                <w:b/>
                <w:color w:val="000000"/>
                <w:szCs w:val="21"/>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7</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现场考察</w:t>
            </w:r>
          </w:p>
        </w:tc>
        <w:tc>
          <w:tcPr>
            <w:tcW w:w="6739" w:type="dxa"/>
            <w:vAlign w:val="center"/>
          </w:tcPr>
          <w:p>
            <w:pPr>
              <w:autoSpaceDE w:val="0"/>
              <w:autoSpaceDN w:val="0"/>
              <w:adjustRightInd w:val="0"/>
              <w:spacing w:line="360" w:lineRule="auto"/>
              <w:jc w:val="left"/>
              <w:rPr>
                <w:rFonts w:ascii="宋体" w:hAnsi="宋体" w:cs="宋体"/>
                <w:kern w:val="0"/>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不组织</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
                <w:bCs/>
                <w:szCs w:val="21"/>
                <w:lang w:val="zh-CN"/>
              </w:rPr>
              <w:t>□</w:t>
            </w:r>
            <w:r>
              <w:rPr>
                <w:rFonts w:hint="eastAsia" w:ascii="宋体" w:hAnsi="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8</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磋商前答疑会</w:t>
            </w:r>
          </w:p>
        </w:tc>
        <w:tc>
          <w:tcPr>
            <w:tcW w:w="6739" w:type="dxa"/>
            <w:vAlign w:val="center"/>
          </w:tcPr>
          <w:p>
            <w:pPr>
              <w:autoSpaceDE w:val="0"/>
              <w:autoSpaceDN w:val="0"/>
              <w:adjustRightInd w:val="0"/>
              <w:spacing w:line="360" w:lineRule="auto"/>
              <w:jc w:val="left"/>
              <w:rPr>
                <w:rFonts w:ascii="宋体" w:hAnsi="宋体" w:cs="宋体"/>
                <w:kern w:val="0"/>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不召开</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9</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进口产品参与</w:t>
            </w:r>
          </w:p>
        </w:tc>
        <w:tc>
          <w:tcPr>
            <w:tcW w:w="6739" w:type="dxa"/>
            <w:vAlign w:val="center"/>
          </w:tcPr>
          <w:p>
            <w:pPr>
              <w:autoSpaceDE w:val="0"/>
              <w:autoSpaceDN w:val="0"/>
              <w:adjustRightInd w:val="0"/>
              <w:spacing w:line="360" w:lineRule="auto"/>
              <w:jc w:val="left"/>
              <w:rPr>
                <w:rFonts w:ascii="宋体" w:hAnsi="宋体" w:cs="宋体"/>
                <w:szCs w:val="21"/>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10</w:t>
            </w:r>
          </w:p>
        </w:tc>
        <w:tc>
          <w:tcPr>
            <w:tcW w:w="2268" w:type="dxa"/>
            <w:vAlign w:val="center"/>
          </w:tcPr>
          <w:p>
            <w:pPr>
              <w:autoSpaceDE w:val="0"/>
              <w:autoSpaceDN w:val="0"/>
              <w:adjustRightInd w:val="0"/>
              <w:spacing w:line="360" w:lineRule="auto"/>
              <w:jc w:val="center"/>
              <w:rPr>
                <w:rFonts w:ascii="宋体" w:hAnsi="宋体" w:cs="宋体"/>
                <w:b/>
                <w:szCs w:val="21"/>
              </w:rPr>
            </w:pPr>
          </w:p>
          <w:p>
            <w:pPr>
              <w:autoSpaceDE w:val="0"/>
              <w:autoSpaceDN w:val="0"/>
              <w:adjustRightInd w:val="0"/>
              <w:spacing w:line="360" w:lineRule="auto"/>
              <w:jc w:val="center"/>
              <w:rPr>
                <w:rFonts w:ascii="宋体" w:hAnsi="宋体" w:cs="宋体"/>
                <w:b/>
                <w:szCs w:val="21"/>
              </w:rPr>
            </w:pPr>
            <w:r>
              <w:rPr>
                <w:rFonts w:hint="eastAsia" w:ascii="宋体" w:hAnsi="宋体" w:cs="宋体"/>
                <w:b/>
                <w:szCs w:val="21"/>
              </w:rPr>
              <w:t>★</w:t>
            </w:r>
            <w:r>
              <w:rPr>
                <w:rFonts w:hint="eastAsia" w:ascii="宋体" w:hAnsi="宋体" w:cs="宋体"/>
                <w:szCs w:val="21"/>
              </w:rPr>
              <w:t>磋商有效期</w:t>
            </w:r>
          </w:p>
          <w:p>
            <w:pPr>
              <w:autoSpaceDE w:val="0"/>
              <w:autoSpaceDN w:val="0"/>
              <w:adjustRightInd w:val="0"/>
              <w:spacing w:line="360" w:lineRule="auto"/>
              <w:jc w:val="center"/>
              <w:rPr>
                <w:rFonts w:ascii="宋体" w:hAnsi="宋体" w:cs="宋体"/>
                <w:szCs w:val="21"/>
              </w:rPr>
            </w:pPr>
          </w:p>
        </w:tc>
        <w:tc>
          <w:tcPr>
            <w:tcW w:w="6739" w:type="dxa"/>
            <w:vAlign w:val="center"/>
          </w:tcPr>
          <w:p>
            <w:pPr>
              <w:autoSpaceDE w:val="0"/>
              <w:autoSpaceDN w:val="0"/>
              <w:adjustRightInd w:val="0"/>
              <w:spacing w:line="360" w:lineRule="auto"/>
              <w:jc w:val="left"/>
              <w:rPr>
                <w:rFonts w:ascii="宋体" w:hAnsi="宋体" w:cs="宋体"/>
                <w:szCs w:val="21"/>
              </w:rPr>
            </w:pPr>
            <w:r>
              <w:rPr>
                <w:rFonts w:hint="eastAsia" w:ascii="宋体" w:hAnsi="宋体" w:cs="宋体"/>
                <w:szCs w:val="21"/>
              </w:rPr>
              <w:t xml:space="preserve">90天（自提交磋商文件的截止之日起算） </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 xml:space="preserve">成交供应商磋商有效期延至合同验收之日，成交供应商全部合 </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11</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bCs/>
                <w:szCs w:val="21"/>
                <w:lang w:val="zh-CN"/>
              </w:rPr>
              <w:t>成交供应商将本项目的非主体、非关键性工作分包</w:t>
            </w:r>
          </w:p>
        </w:tc>
        <w:tc>
          <w:tcPr>
            <w:tcW w:w="6739" w:type="dxa"/>
            <w:vAlign w:val="center"/>
          </w:tcPr>
          <w:p>
            <w:pPr>
              <w:autoSpaceDE w:val="0"/>
              <w:autoSpaceDN w:val="0"/>
              <w:adjustRightInd w:val="0"/>
              <w:spacing w:line="360" w:lineRule="auto"/>
              <w:jc w:val="left"/>
              <w:rPr>
                <w:rFonts w:ascii="宋体" w:hAnsi="宋体" w:cs="宋体"/>
                <w:szCs w:val="21"/>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12</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本项目是否采用不见面开标</w:t>
            </w:r>
          </w:p>
        </w:tc>
        <w:tc>
          <w:tcPr>
            <w:tcW w:w="6739" w:type="dxa"/>
            <w:vAlign w:val="center"/>
          </w:tcPr>
          <w:p>
            <w:pPr>
              <w:autoSpaceDE w:val="0"/>
              <w:autoSpaceDN w:val="0"/>
              <w:adjustRightInd w:val="0"/>
              <w:spacing w:line="360" w:lineRule="auto"/>
              <w:jc w:val="left"/>
              <w:rPr>
                <w:rFonts w:ascii="宋体" w:hAnsi="宋体" w:cs="宋体"/>
                <w:szCs w:val="21"/>
              </w:rPr>
            </w:pPr>
            <w:r>
              <w:rPr>
                <w:rFonts w:hint="eastAsia" w:ascii="宋体" w:hAnsi="宋体" w:cs="宋体"/>
                <w:szCs w:val="21"/>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13</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电子响应文件递交地点</w:t>
            </w:r>
          </w:p>
        </w:tc>
        <w:tc>
          <w:tcPr>
            <w:tcW w:w="6739" w:type="dxa"/>
            <w:vAlign w:val="center"/>
          </w:tcPr>
          <w:p>
            <w:pPr>
              <w:autoSpaceDE w:val="0"/>
              <w:autoSpaceDN w:val="0"/>
              <w:adjustRightInd w:val="0"/>
              <w:spacing w:line="360" w:lineRule="auto"/>
              <w:jc w:val="left"/>
              <w:rPr>
                <w:rFonts w:ascii="宋体" w:hAnsi="宋体" w:cs="宋体"/>
                <w:szCs w:val="21"/>
              </w:rPr>
            </w:pPr>
            <w:r>
              <w:rPr>
                <w:rFonts w:hint="eastAsia" w:ascii="宋体" w:hAnsi="宋体" w:cs="宋体"/>
                <w:szCs w:val="21"/>
              </w:rPr>
              <w:t>电子响应文件应按规定在投标截止时间（开标时间）之前成功提交至《全国公共资源交易平台(河南省</w:t>
            </w:r>
            <w:r>
              <w:rPr>
                <w:rFonts w:hint="eastAsia" w:ascii="宋体" w:hAnsi="MS Mincho" w:eastAsia="MS Mincho" w:cs="MS Mincho"/>
                <w:szCs w:val="21"/>
              </w:rPr>
              <w:t>▪</w:t>
            </w:r>
            <w:r>
              <w:rPr>
                <w:rFonts w:hint="eastAsia" w:ascii="宋体" w:hAnsi="宋体" w:cs="宋体"/>
                <w:szCs w:val="21"/>
              </w:rPr>
              <w:t>许昌市)》公共资源交易系统（</w:t>
            </w:r>
            <w:r>
              <w:fldChar w:fldCharType="begin"/>
            </w:r>
            <w:r>
              <w:instrText xml:space="preserve"> HYPERLINK "http://221.14.6.70:8088/ggzy/" </w:instrText>
            </w:r>
            <w:r>
              <w:fldChar w:fldCharType="separate"/>
            </w:r>
            <w:r>
              <w:rPr>
                <w:rFonts w:hint="eastAsia" w:ascii="宋体" w:hAnsi="宋体" w:cs="宋体"/>
                <w:szCs w:val="21"/>
              </w:rPr>
              <w:t>http://ggzy.xuchang.gov.cn:8088/ggzy/</w:t>
            </w:r>
            <w:r>
              <w:rPr>
                <w:rFonts w:hint="eastAsia" w:ascii="宋体" w:hAnsi="宋体" w:cs="宋体"/>
                <w:szCs w:val="21"/>
              </w:rPr>
              <w:fldChar w:fldCharType="end"/>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14</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 xml:space="preserve">响应文件提交截 </w:t>
            </w:r>
          </w:p>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 xml:space="preserve">止、磋商响应截止 </w:t>
            </w:r>
          </w:p>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及磋商时间</w:t>
            </w:r>
          </w:p>
        </w:tc>
        <w:tc>
          <w:tcPr>
            <w:tcW w:w="6739" w:type="dxa"/>
            <w:vAlign w:val="center"/>
          </w:tcPr>
          <w:p>
            <w:pPr>
              <w:autoSpaceDE w:val="0"/>
              <w:autoSpaceDN w:val="0"/>
              <w:adjustRightInd w:val="0"/>
              <w:spacing w:line="360" w:lineRule="auto"/>
              <w:jc w:val="left"/>
              <w:rPr>
                <w:rFonts w:ascii="宋体" w:hAnsi="宋体" w:cs="宋体"/>
                <w:b/>
                <w:bCs/>
                <w:szCs w:val="21"/>
                <w:lang w:val="zh-CN"/>
              </w:rPr>
            </w:pPr>
            <w:r>
              <w:rPr>
                <w:rFonts w:hint="eastAsia" w:ascii="宋体" w:hAnsi="宋体" w:cs="宋体"/>
                <w:b/>
                <w:szCs w:val="21"/>
              </w:rPr>
              <w:t>2023年6月5日09时30分</w:t>
            </w:r>
            <w:r>
              <w:rPr>
                <w:rFonts w:hint="eastAsia" w:ascii="宋体" w:hAnsi="宋体" w:cs="宋体"/>
                <w:b/>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15</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采购人(代理机构)线上开标地点</w:t>
            </w:r>
          </w:p>
        </w:tc>
        <w:tc>
          <w:tcPr>
            <w:tcW w:w="6739" w:type="dxa"/>
            <w:vAlign w:val="center"/>
          </w:tcPr>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许昌市建安区公共资源交易中心四楼开标一室</w:t>
            </w:r>
            <w:r>
              <w:rPr>
                <w:rFonts w:hint="eastAsia" w:ascii="宋体" w:hAnsi="宋体"/>
                <w:b/>
                <w:szCs w:val="21"/>
                <w:shd w:val="clear" w:color="000000" w:fill="FFFFFF"/>
              </w:rPr>
              <w:t>（本项目采用远程不见面开标，供应商无须到现场。）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16</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kern w:val="0"/>
                <w:szCs w:val="21"/>
              </w:rPr>
              <w:t>磋商保证金</w:t>
            </w:r>
          </w:p>
        </w:tc>
        <w:tc>
          <w:tcPr>
            <w:tcW w:w="6739" w:type="dxa"/>
            <w:vAlign w:val="center"/>
          </w:tcPr>
          <w:p>
            <w:pPr>
              <w:tabs>
                <w:tab w:val="left" w:pos="1260"/>
              </w:tabs>
              <w:autoSpaceDE w:val="0"/>
              <w:autoSpaceDN w:val="0"/>
              <w:spacing w:line="360" w:lineRule="auto"/>
              <w:contextualSpacing/>
              <w:jc w:val="left"/>
              <w:rPr>
                <w:rFonts w:ascii="宋体" w:hAnsi="宋体" w:cs="宋体"/>
                <w:bCs/>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不收取。</w:t>
            </w:r>
          </w:p>
          <w:p>
            <w:pPr>
              <w:tabs>
                <w:tab w:val="left" w:pos="1260"/>
              </w:tabs>
              <w:autoSpaceDE w:val="0"/>
              <w:autoSpaceDN w:val="0"/>
              <w:spacing w:line="360" w:lineRule="auto"/>
              <w:contextualSpacing/>
              <w:jc w:val="left"/>
              <w:rPr>
                <w:rFonts w:ascii="宋体" w:hAnsi="宋体" w:cs="宋体"/>
                <w:spacing w:val="-2"/>
                <w:szCs w:val="21"/>
                <w:lang w:val="zh-CN"/>
              </w:rPr>
            </w:pPr>
            <w:r>
              <w:rPr>
                <w:rFonts w:hint="eastAsia" w:ascii="宋体" w:hAnsi="宋体" w:cs="宋体"/>
                <w:bCs/>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17</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公告发布</w:t>
            </w:r>
          </w:p>
        </w:tc>
        <w:tc>
          <w:tcPr>
            <w:tcW w:w="6739" w:type="dxa"/>
            <w:tcBorders>
              <w:top w:val="single" w:color="auto" w:sz="4" w:space="0"/>
            </w:tcBorders>
            <w:vAlign w:val="center"/>
          </w:tcPr>
          <w:p>
            <w:pPr>
              <w:autoSpaceDE w:val="0"/>
              <w:autoSpaceDN w:val="0"/>
              <w:adjustRightInd w:val="0"/>
              <w:spacing w:line="360" w:lineRule="auto"/>
              <w:jc w:val="left"/>
              <w:rPr>
                <w:rFonts w:ascii="宋体" w:hAnsi="宋体" w:cs="宋体"/>
                <w:szCs w:val="21"/>
              </w:rPr>
            </w:pPr>
            <w:r>
              <w:rPr>
                <w:rFonts w:hint="eastAsia" w:ascii="宋体" w:hAnsi="宋体" w:cs="宋体"/>
                <w:szCs w:val="21"/>
              </w:rPr>
              <w:t>磋商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18</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采购人澄清或修改磋商文件时间</w:t>
            </w:r>
          </w:p>
        </w:tc>
        <w:tc>
          <w:tcPr>
            <w:tcW w:w="6739" w:type="dxa"/>
            <w:vAlign w:val="center"/>
          </w:tcPr>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磋商响应截止时间5日前（澄清内容可能影响响应文件编制的）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19</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 xml:space="preserve">供应商对磋商文件 </w:t>
            </w:r>
          </w:p>
          <w:p>
            <w:pPr>
              <w:autoSpaceDE w:val="0"/>
              <w:autoSpaceDN w:val="0"/>
              <w:adjustRightInd w:val="0"/>
              <w:spacing w:line="360" w:lineRule="auto"/>
              <w:jc w:val="center"/>
              <w:rPr>
                <w:rFonts w:ascii="宋体" w:hAnsi="宋体" w:cs="宋体"/>
                <w:szCs w:val="21"/>
              </w:rPr>
            </w:pPr>
            <w:r>
              <w:rPr>
                <w:rFonts w:hint="eastAsia" w:ascii="宋体" w:hAnsi="宋体" w:cs="宋体"/>
                <w:szCs w:val="21"/>
              </w:rPr>
              <w:t>质疑截止时间</w:t>
            </w:r>
          </w:p>
        </w:tc>
        <w:tc>
          <w:tcPr>
            <w:tcW w:w="6739" w:type="dxa"/>
            <w:vAlign w:val="center"/>
          </w:tcPr>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磋商公告期满之日起七个工作日。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20</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响应文件份数</w:t>
            </w:r>
          </w:p>
        </w:tc>
        <w:tc>
          <w:tcPr>
            <w:tcW w:w="6739" w:type="dxa"/>
            <w:vAlign w:val="center"/>
          </w:tcPr>
          <w:p>
            <w:pPr>
              <w:autoSpaceDE w:val="0"/>
              <w:autoSpaceDN w:val="0"/>
              <w:adjustRightInd w:val="0"/>
              <w:spacing w:line="360" w:lineRule="auto"/>
              <w:jc w:val="left"/>
              <w:rPr>
                <w:rFonts w:ascii="宋体" w:hAnsi="宋体" w:cs="宋体"/>
                <w:szCs w:val="21"/>
                <w:lang w:val="zh-CN"/>
              </w:rPr>
            </w:pPr>
            <w:r>
              <w:rPr>
                <w:rFonts w:hint="eastAsia" w:ascii="宋体" w:hAnsi="宋体" w:cs="宋体"/>
                <w:szCs w:val="21"/>
              </w:rPr>
              <w:t>电子响应文件：成功上传至《全国公共资源交易平台（河南省·许昌市）》公共资源交易系统加密电子响应文件1份</w:t>
            </w:r>
            <w:r>
              <w:rPr>
                <w:rFonts w:hint="eastAsia" w:ascii="宋体" w:hAnsi="宋体" w:cs="宋体"/>
                <w:szCs w:val="21"/>
                <w:lang w:val="zh-CN"/>
              </w:rPr>
              <w:t>（文件格式为： XXX公司XXX项目编号.file）。</w:t>
            </w:r>
          </w:p>
          <w:p>
            <w:pPr>
              <w:autoSpaceDE w:val="0"/>
              <w:autoSpaceDN w:val="0"/>
              <w:adjustRightInd w:val="0"/>
              <w:spacing w:line="360" w:lineRule="auto"/>
              <w:jc w:val="left"/>
              <w:rPr>
                <w:rFonts w:ascii="宋体" w:hAnsi="宋体" w:cs="宋体"/>
                <w:szCs w:val="21"/>
                <w:lang w:val="zh-CN"/>
              </w:rPr>
            </w:pPr>
            <w:r>
              <w:rPr>
                <w:rFonts w:hint="eastAsia" w:ascii="宋体" w:hAnsi="宋体" w:cs="宋体"/>
                <w:b/>
                <w:szCs w:val="21"/>
              </w:rPr>
              <w:t>注:供应商提交的电子响应文件，必须是通过“许昌响应文件制作系统SEARUNV最新版本”制作，并经过签章和加密后生成的电子响应文件。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21</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响应文件的</w:t>
            </w:r>
          </w:p>
          <w:p>
            <w:pPr>
              <w:autoSpaceDE w:val="0"/>
              <w:autoSpaceDN w:val="0"/>
              <w:adjustRightInd w:val="0"/>
              <w:spacing w:line="360" w:lineRule="auto"/>
              <w:jc w:val="center"/>
              <w:rPr>
                <w:rFonts w:ascii="宋体" w:hAnsi="宋体" w:cs="宋体"/>
                <w:szCs w:val="21"/>
              </w:rPr>
            </w:pPr>
            <w:r>
              <w:rPr>
                <w:rFonts w:hint="eastAsia" w:ascii="宋体" w:hAnsi="宋体" w:cs="宋体"/>
                <w:szCs w:val="21"/>
              </w:rPr>
              <w:t>签署盖章</w:t>
            </w:r>
          </w:p>
        </w:tc>
        <w:tc>
          <w:tcPr>
            <w:tcW w:w="6739" w:type="dxa"/>
            <w:vAlign w:val="center"/>
          </w:tcPr>
          <w:p>
            <w:pPr>
              <w:autoSpaceDE w:val="0"/>
              <w:autoSpaceDN w:val="0"/>
              <w:adjustRightInd w:val="0"/>
              <w:spacing w:line="360" w:lineRule="auto"/>
              <w:jc w:val="left"/>
              <w:rPr>
                <w:rFonts w:ascii="宋体" w:hAnsi="宋体" w:cs="宋体"/>
                <w:szCs w:val="21"/>
              </w:rPr>
            </w:pPr>
            <w:r>
              <w:rPr>
                <w:rFonts w:hint="eastAsia" w:ascii="宋体" w:hAnsi="宋体" w:cs="宋体"/>
                <w:szCs w:val="21"/>
              </w:rPr>
              <w:t>电子响应文件：按磋商文件要求加盖供应商电子印章和法人电子印章。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22</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开标程序</w:t>
            </w:r>
          </w:p>
        </w:tc>
        <w:tc>
          <w:tcPr>
            <w:tcW w:w="6739" w:type="dxa"/>
          </w:tcPr>
          <w:p>
            <w:pPr>
              <w:autoSpaceDE w:val="0"/>
              <w:autoSpaceDN w:val="0"/>
              <w:adjustRightInd w:val="0"/>
              <w:spacing w:line="360" w:lineRule="auto"/>
              <w:jc w:val="left"/>
              <w:rPr>
                <w:rFonts w:ascii="宋体" w:hAnsi="宋体" w:cs="宋体"/>
                <w:szCs w:val="21"/>
              </w:rPr>
            </w:pPr>
            <w:r>
              <w:rPr>
                <w:rFonts w:hint="eastAsia" w:ascii="宋体" w:hAnsi="宋体" w:cs="宋体"/>
                <w:szCs w:val="21"/>
              </w:rPr>
              <w:t>(1)本项目采用“远程不见面”开标方式，供应商应当在开标时间前使用CA数字证书登录交易系统远程开标大厅，在线准时参加开标活动并进行响应文件远程解密、在线提异议（质疑）及电子签章等；采购人及招标代理机构在开标时间前到达指定地点使用CA数字证书登录交易系统远程开标大厅，做好开标前各项准备。</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(2)投标截止时间到达时，招标代理机构点击“开标开始”按钮，开始不见面开标；点击“解密环节”按钮，开始解密120分钟倒计时，各供应商可以远程进行解密响应文件。供应商未进行解密或未按规定进行解密的，视为放弃投标。</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(3)解密完成后，供应商可点击“开标记录”查看各供应商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(4) 再无供应商提出异议，招标代理机构通过“文字互动”对话框通知各供应商进行电子签章。供应商应在《开标记录表》上进行电子签章，未进行电子签章的视为对开标结果无异议。</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23</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磋商小组组建</w:t>
            </w:r>
          </w:p>
        </w:tc>
        <w:tc>
          <w:tcPr>
            <w:tcW w:w="6739" w:type="dxa"/>
            <w:vAlign w:val="center"/>
          </w:tcPr>
          <w:p>
            <w:pPr>
              <w:autoSpaceDE w:val="0"/>
              <w:autoSpaceDN w:val="0"/>
              <w:adjustRightInd w:val="0"/>
              <w:spacing w:line="360" w:lineRule="auto"/>
              <w:jc w:val="left"/>
              <w:rPr>
                <w:rFonts w:ascii="宋体" w:hAnsi="宋体" w:cs="Cambria Math"/>
                <w:szCs w:val="21"/>
                <w:lang w:val="zh-CN"/>
              </w:rPr>
            </w:pPr>
            <w:r>
              <w:rPr>
                <w:rFonts w:hint="eastAsia" w:ascii="宋体" w:hAnsi="宋体" w:cs="Cambria Math"/>
                <w:szCs w:val="21"/>
                <w:lang w:val="zh-CN"/>
              </w:rPr>
              <w:t>由采购人代表1人和评审专家2人组成，其中评审专家的人数不少于磋商小组成员总数的三分之二。评审专家从政府采购评审专家库中随机抽取。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24</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szCs w:val="21"/>
              </w:rPr>
              <w:t>评标方法</w:t>
            </w:r>
          </w:p>
        </w:tc>
        <w:tc>
          <w:tcPr>
            <w:tcW w:w="6739" w:type="dxa"/>
            <w:vAlign w:val="center"/>
          </w:tcPr>
          <w:p>
            <w:pPr>
              <w:autoSpaceDE w:val="0"/>
              <w:autoSpaceDN w:val="0"/>
              <w:adjustRightInd w:val="0"/>
              <w:spacing w:line="360" w:lineRule="auto"/>
              <w:jc w:val="left"/>
              <w:rPr>
                <w:rFonts w:ascii="宋体" w:hAnsi="宋体" w:cs="宋体"/>
                <w:bCs/>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综合评分法</w:t>
            </w:r>
            <w:r>
              <w:rPr>
                <w:rFonts w:hint="eastAsia" w:ascii="宋体" w:hAnsi="宋体" w:cs="宋体"/>
                <w:b/>
                <w:bCs/>
                <w:szCs w:val="21"/>
                <w:lang w:val="zh-CN"/>
              </w:rPr>
              <w:t>□</w:t>
            </w:r>
            <w:r>
              <w:rPr>
                <w:rFonts w:hint="eastAsia" w:ascii="宋体" w:hAnsi="宋体" w:cs="宋体"/>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25</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中小企业有关政策</w:t>
            </w:r>
          </w:p>
        </w:tc>
        <w:tc>
          <w:tcPr>
            <w:tcW w:w="6739" w:type="dxa"/>
            <w:vAlign w:val="center"/>
          </w:tcPr>
          <w:p>
            <w:pPr>
              <w:autoSpaceDE w:val="0"/>
              <w:autoSpaceDN w:val="0"/>
              <w:adjustRightInd w:val="0"/>
              <w:spacing w:line="360" w:lineRule="auto"/>
              <w:rPr>
                <w:rFonts w:ascii="宋体" w:hAnsi="宋体" w:cs="仿宋_GB2312"/>
                <w:szCs w:val="21"/>
                <w:lang w:val="zh-CN"/>
              </w:rPr>
            </w:pPr>
            <w:r>
              <w:rPr>
                <w:rFonts w:hint="eastAsia" w:ascii="宋体" w:hAnsi="宋体" w:cs="仿宋_GB2312"/>
                <w:color w:val="000000"/>
                <w:szCs w:val="21"/>
              </w:rPr>
              <w:t>1、本项目属于</w:t>
            </w:r>
            <w:r>
              <w:rPr>
                <w:rFonts w:hint="eastAsia" w:ascii="宋体" w:hAnsi="宋体"/>
                <w:color w:val="000000"/>
                <w:szCs w:val="21"/>
                <w:lang w:val="zh-CN"/>
              </w:rPr>
              <w:t>专门面向中小企业采购</w:t>
            </w:r>
            <w:r>
              <w:rPr>
                <w:rFonts w:hint="eastAsia" w:ascii="宋体" w:hAnsi="宋体"/>
                <w:color w:val="000000"/>
                <w:szCs w:val="21"/>
              </w:rPr>
              <w:t>的项目；</w:t>
            </w:r>
            <w:r>
              <w:rPr>
                <w:rFonts w:hint="eastAsia" w:ascii="宋体" w:hAnsi="宋体" w:cs="仿宋_GB2312"/>
                <w:color w:val="000000"/>
                <w:szCs w:val="21"/>
                <w:lang w:val="zh-CN"/>
              </w:rPr>
              <w:t>本次采购标的对应的中小企业划分标准所属行业：</w:t>
            </w:r>
            <w:r>
              <w:rPr>
                <w:rFonts w:hint="eastAsia" w:ascii="宋体" w:hAnsi="宋体" w:cs="仿宋_GB2312"/>
                <w:szCs w:val="21"/>
                <w:lang w:val="zh-CN"/>
              </w:rPr>
              <w:t>建筑业。</w:t>
            </w:r>
          </w:p>
          <w:p>
            <w:pPr>
              <w:autoSpaceDE w:val="0"/>
              <w:autoSpaceDN w:val="0"/>
              <w:adjustRightInd w:val="0"/>
              <w:spacing w:line="360" w:lineRule="auto"/>
              <w:rPr>
                <w:rFonts w:ascii="宋体" w:hAnsi="宋体" w:cs="仿宋_GB2312"/>
                <w:szCs w:val="21"/>
                <w:lang w:val="zh-CN"/>
              </w:rPr>
            </w:pPr>
            <w:r>
              <w:rPr>
                <w:rFonts w:hint="eastAsia" w:ascii="宋体" w:hAnsi="宋体" w:cs="仿宋_GB2312"/>
                <w:szCs w:val="21"/>
              </w:rPr>
              <w:t>2</w:t>
            </w:r>
            <w:r>
              <w:rPr>
                <w:rFonts w:hint="eastAsia" w:ascii="宋体" w:hAnsi="宋体" w:cs="仿宋_GB2312"/>
                <w:szCs w:val="21"/>
                <w:lang w:val="zh-CN"/>
              </w:rPr>
              <w:t>、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rPr>
                <w:rFonts w:ascii="宋体" w:hAnsi="宋体" w:cs="仿宋_GB2312"/>
                <w:szCs w:val="21"/>
                <w:lang w:val="zh-CN"/>
              </w:rPr>
            </w:pPr>
            <w:r>
              <w:rPr>
                <w:rFonts w:hint="eastAsia" w:ascii="宋体" w:hAnsi="宋体" w:cs="仿宋_GB2312"/>
                <w:szCs w:val="21"/>
              </w:rPr>
              <w:t>3</w:t>
            </w:r>
            <w:r>
              <w:rPr>
                <w:rFonts w:hint="eastAsia" w:ascii="宋体" w:hAnsi="宋体" w:cs="仿宋_GB2312"/>
                <w:szCs w:val="21"/>
                <w:lang w:val="zh-CN"/>
              </w:rPr>
              <w:t>、提供由省级以上监狱管理局、戒毒管理局（含新疆生产建设兵团）出具的属于监狱企业证明文件的，视同为小型和微型企业。</w:t>
            </w:r>
          </w:p>
          <w:p>
            <w:pPr>
              <w:autoSpaceDE w:val="0"/>
              <w:autoSpaceDN w:val="0"/>
              <w:adjustRightInd w:val="0"/>
              <w:spacing w:line="360" w:lineRule="auto"/>
              <w:rPr>
                <w:rFonts w:ascii="宋体" w:hAnsi="宋体" w:cs="宋体"/>
                <w:kern w:val="0"/>
                <w:szCs w:val="21"/>
                <w:lang w:val="zh-CN"/>
              </w:rPr>
            </w:pPr>
            <w:r>
              <w:rPr>
                <w:rFonts w:hint="eastAsia" w:ascii="宋体" w:hAnsi="宋体" w:cs="仿宋_GB2312"/>
                <w:szCs w:val="21"/>
              </w:rPr>
              <w:t>4</w:t>
            </w:r>
            <w:r>
              <w:rPr>
                <w:rFonts w:hint="eastAsia" w:ascii="宋体" w:hAnsi="宋体" w:cs="仿宋_GB2312"/>
                <w:szCs w:val="21"/>
                <w:lang w:val="zh-CN"/>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26</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节能环保要求</w:t>
            </w:r>
          </w:p>
        </w:tc>
        <w:tc>
          <w:tcPr>
            <w:tcW w:w="6739" w:type="dxa"/>
            <w:vAlign w:val="center"/>
          </w:tcPr>
          <w:p>
            <w:pPr>
              <w:autoSpaceDE w:val="0"/>
              <w:autoSpaceDN w:val="0"/>
              <w:adjustRightInd w:val="0"/>
              <w:spacing w:line="360" w:lineRule="auto"/>
              <w:jc w:val="left"/>
              <w:rPr>
                <w:rFonts w:ascii="宋体" w:hAnsi="宋体" w:cs="宋体"/>
                <w:b/>
                <w:kern w:val="0"/>
                <w:szCs w:val="21"/>
                <w:lang w:val="zh-CN"/>
              </w:rPr>
            </w:pPr>
            <w:r>
              <w:rPr>
                <w:rFonts w:hint="eastAsia" w:ascii="宋体" w:hAnsi="宋体" w:cs="仿宋_GB2312"/>
                <w:spacing w:val="-2"/>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27</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信息安全要求</w:t>
            </w:r>
          </w:p>
        </w:tc>
        <w:tc>
          <w:tcPr>
            <w:tcW w:w="6739" w:type="dxa"/>
            <w:vAlign w:val="center"/>
          </w:tcPr>
          <w:p>
            <w:pPr>
              <w:autoSpaceDE w:val="0"/>
              <w:autoSpaceDN w:val="0"/>
              <w:adjustRightInd w:val="0"/>
              <w:spacing w:line="360" w:lineRule="auto"/>
              <w:jc w:val="left"/>
              <w:rPr>
                <w:rFonts w:ascii="宋体" w:hAnsi="宋体" w:cs="宋体"/>
                <w:b/>
                <w:kern w:val="0"/>
                <w:szCs w:val="21"/>
                <w:lang w:val="zh-CN"/>
              </w:rPr>
            </w:pPr>
            <w:r>
              <w:rPr>
                <w:rFonts w:hint="eastAsia" w:ascii="宋体" w:hAnsi="宋体"/>
                <w:szCs w:val="21"/>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28</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履约保证金</w:t>
            </w:r>
          </w:p>
        </w:tc>
        <w:tc>
          <w:tcPr>
            <w:tcW w:w="6739" w:type="dxa"/>
            <w:vAlign w:val="center"/>
          </w:tcPr>
          <w:p>
            <w:pPr>
              <w:autoSpaceDE w:val="0"/>
              <w:autoSpaceDN w:val="0"/>
              <w:adjustRightInd w:val="0"/>
              <w:spacing w:line="360" w:lineRule="auto"/>
              <w:jc w:val="left"/>
              <w:rPr>
                <w:rFonts w:ascii="宋体" w:hAnsi="宋体" w:cs="宋体"/>
                <w:kern w:val="0"/>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29</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代理服务费</w:t>
            </w:r>
          </w:p>
        </w:tc>
        <w:tc>
          <w:tcPr>
            <w:tcW w:w="6739" w:type="dxa"/>
            <w:vAlign w:val="center"/>
          </w:tcPr>
          <w:p>
            <w:pPr>
              <w:autoSpaceDE w:val="0"/>
              <w:autoSpaceDN w:val="0"/>
              <w:spacing w:line="360" w:lineRule="auto"/>
              <w:contextualSpacing/>
              <w:jc w:val="left"/>
              <w:rPr>
                <w:rFonts w:ascii="宋体" w:hAnsi="宋体" w:cs="宋体"/>
                <w:szCs w:val="21"/>
              </w:rPr>
            </w:pPr>
            <w:r>
              <w:rPr>
                <w:rFonts w:ascii="宋体" w:hAnsi="宋体" w:cs="宋体"/>
                <w:b/>
                <w:color w:val="000000"/>
                <w:szCs w:val="21"/>
                <w:lang w:val="zh-CN"/>
              </w:rPr>
              <w:fldChar w:fldCharType="begin"/>
            </w:r>
            <w:r>
              <w:rPr>
                <w:rFonts w:hint="eastAsia" w:ascii="宋体" w:hAnsi="宋体" w:cs="宋体"/>
                <w:b/>
                <w:color w:val="000000"/>
                <w:szCs w:val="21"/>
                <w:lang w:val="zh-CN"/>
              </w:rPr>
              <w:instrText xml:space="preserve">eq \o\ac(</w:instrText>
            </w:r>
            <w:r>
              <w:rPr>
                <w:rFonts w:hint="eastAsia" w:ascii="宋体" w:hAnsi="宋体" w:cs="宋体"/>
                <w:b/>
                <w:color w:val="000000"/>
                <w:position w:val="-4"/>
                <w:sz w:val="31"/>
                <w:szCs w:val="21"/>
                <w:lang w:val="zh-CN"/>
              </w:rPr>
              <w:instrText xml:space="preserve">□</w:instrText>
            </w:r>
            <w:r>
              <w:rPr>
                <w:rFonts w:hint="eastAsia" w:ascii="宋体" w:hAnsi="宋体" w:cs="宋体"/>
                <w:b/>
                <w:color w:val="000000"/>
                <w:szCs w:val="21"/>
                <w:lang w:val="zh-CN"/>
              </w:rPr>
              <w:instrText xml:space="preserve">,√)</w:instrText>
            </w:r>
            <w:r>
              <w:rPr>
                <w:rFonts w:ascii="宋体" w:hAnsi="宋体" w:cs="宋体"/>
                <w:b/>
                <w:color w:val="000000"/>
                <w:szCs w:val="21"/>
                <w:lang w:val="zh-CN"/>
              </w:rPr>
              <w:fldChar w:fldCharType="end"/>
            </w:r>
            <w:r>
              <w:rPr>
                <w:rFonts w:hint="eastAsia" w:ascii="宋体" w:hAnsi="宋体" w:cs="宋体"/>
                <w:bCs/>
                <w:color w:val="000000"/>
                <w:szCs w:val="21"/>
                <w:lang w:val="zh-CN"/>
              </w:rPr>
              <w:t>收取中标人。</w:t>
            </w:r>
          </w:p>
          <w:p>
            <w:pPr>
              <w:autoSpaceDE w:val="0"/>
              <w:autoSpaceDN w:val="0"/>
              <w:spacing w:line="360" w:lineRule="auto"/>
              <w:contextualSpacing/>
              <w:rPr>
                <w:rFonts w:ascii="宋体" w:hAnsi="宋体"/>
                <w:szCs w:val="21"/>
              </w:rPr>
            </w:pPr>
            <w:bookmarkStart w:id="23" w:name="_Hlk16168403"/>
            <w:r>
              <w:rPr>
                <w:rFonts w:hint="eastAsia" w:ascii="宋体" w:hAnsi="宋体" w:cs="宋体"/>
                <w:szCs w:val="21"/>
              </w:rPr>
              <w:t>收取标准</w:t>
            </w:r>
            <w:r>
              <w:rPr>
                <w:rFonts w:ascii="宋体" w:hAnsi="宋体" w:cs="宋体"/>
                <w:szCs w:val="21"/>
              </w:rPr>
              <w:t>:</w:t>
            </w:r>
            <w:r>
              <w:rPr>
                <w:rFonts w:hint="eastAsia" w:ascii="宋体" w:hAnsi="宋体" w:cs="宋体"/>
                <w:szCs w:val="21"/>
              </w:rPr>
              <w:t>收费标准按豫招协【2023】002号文件。一次性以银行划账、电汇、汇票或支票的形式支付。</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30</w:t>
            </w:r>
          </w:p>
        </w:tc>
        <w:tc>
          <w:tcPr>
            <w:tcW w:w="2268" w:type="dxa"/>
            <w:vAlign w:val="center"/>
          </w:tcPr>
          <w:p>
            <w:pPr>
              <w:autoSpaceDE w:val="0"/>
              <w:autoSpaceDN w:val="0"/>
              <w:adjustRightInd w:val="0"/>
              <w:spacing w:line="360" w:lineRule="auto"/>
              <w:ind w:firstLine="630" w:firstLineChars="300"/>
              <w:rPr>
                <w:rFonts w:ascii="宋体" w:hAnsi="宋体" w:cs="宋体"/>
                <w:bCs/>
                <w:szCs w:val="21"/>
                <w:lang w:val="zh-CN"/>
              </w:rPr>
            </w:pPr>
            <w:r>
              <w:rPr>
                <w:rFonts w:hint="eastAsia" w:ascii="宋体" w:hAnsi="宋体" w:cs="宋体"/>
                <w:bCs/>
                <w:szCs w:val="21"/>
                <w:lang w:val="zh-CN"/>
              </w:rPr>
              <w:t>授权函</w:t>
            </w:r>
          </w:p>
        </w:tc>
        <w:tc>
          <w:tcPr>
            <w:tcW w:w="6739" w:type="dxa"/>
            <w:vAlign w:val="center"/>
          </w:tcPr>
          <w:p>
            <w:pPr>
              <w:autoSpaceDE w:val="0"/>
              <w:autoSpaceDN w:val="0"/>
              <w:adjustRightInd w:val="0"/>
              <w:spacing w:line="360" w:lineRule="auto"/>
              <w:rPr>
                <w:rFonts w:ascii="宋体" w:hAnsi="宋体" w:cs="宋体"/>
                <w:bCs/>
                <w:spacing w:val="-2"/>
                <w:szCs w:val="21"/>
                <w:lang w:val="zh-CN"/>
              </w:rPr>
            </w:pPr>
            <w:r>
              <w:rPr>
                <w:rFonts w:hint="eastAsia" w:ascii="宋体" w:hAnsi="宋体" w:cs="仿宋_GB2312"/>
                <w:spacing w:val="-2"/>
                <w:szCs w:val="21"/>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31</w:t>
            </w:r>
          </w:p>
        </w:tc>
        <w:tc>
          <w:tcPr>
            <w:tcW w:w="2268" w:type="dxa"/>
            <w:vAlign w:val="center"/>
          </w:tcPr>
          <w:p>
            <w:pPr>
              <w:autoSpaceDE w:val="0"/>
              <w:autoSpaceDN w:val="0"/>
              <w:adjustRightInd w:val="0"/>
              <w:spacing w:line="360" w:lineRule="auto"/>
              <w:ind w:firstLine="210" w:firstLineChars="100"/>
              <w:rPr>
                <w:rFonts w:ascii="宋体" w:hAnsi="宋体" w:cs="宋体"/>
                <w:bCs/>
                <w:szCs w:val="21"/>
                <w:lang w:val="zh-CN"/>
              </w:rPr>
            </w:pPr>
            <w:r>
              <w:rPr>
                <w:rFonts w:hint="eastAsia" w:ascii="宋体" w:hAnsi="宋体" w:cs="宋体"/>
                <w:bCs/>
                <w:szCs w:val="21"/>
                <w:lang w:val="zh-CN"/>
              </w:rPr>
              <w:t>中标人需提交</w:t>
            </w:r>
          </w:p>
          <w:p>
            <w:pPr>
              <w:autoSpaceDE w:val="0"/>
              <w:autoSpaceDN w:val="0"/>
              <w:adjustRightInd w:val="0"/>
              <w:spacing w:line="360" w:lineRule="auto"/>
              <w:ind w:firstLine="630" w:firstLineChars="300"/>
              <w:rPr>
                <w:rFonts w:ascii="宋体" w:hAnsi="宋体" w:cs="宋体"/>
                <w:bCs/>
                <w:szCs w:val="21"/>
                <w:lang w:val="zh-CN"/>
              </w:rPr>
            </w:pPr>
            <w:r>
              <w:rPr>
                <w:rFonts w:hint="eastAsia" w:ascii="宋体" w:hAnsi="宋体" w:cs="宋体"/>
                <w:bCs/>
                <w:szCs w:val="21"/>
                <w:lang w:val="zh-CN"/>
              </w:rPr>
              <w:t>的资料</w:t>
            </w:r>
          </w:p>
        </w:tc>
        <w:tc>
          <w:tcPr>
            <w:tcW w:w="6739" w:type="dxa"/>
            <w:vAlign w:val="center"/>
          </w:tcPr>
          <w:p>
            <w:pPr>
              <w:widowControl/>
              <w:spacing w:line="360" w:lineRule="auto"/>
              <w:jc w:val="left"/>
              <w:rPr>
                <w:rFonts w:ascii="宋体" w:hAnsi="宋体" w:cs="宋体"/>
                <w:bCs/>
                <w:szCs w:val="21"/>
                <w:lang w:val="zh-CN"/>
              </w:rPr>
            </w:pPr>
            <w:r>
              <w:rPr>
                <w:rFonts w:hint="eastAsia" w:ascii="宋体" w:hAnsi="宋体" w:cs="仿宋_GB2312"/>
                <w:spacing w:val="-2"/>
                <w:szCs w:val="21"/>
                <w:lang w:val="zh-CN"/>
              </w:rPr>
              <w:t>中标人在接到中标通知时，须向</w:t>
            </w:r>
            <w:r>
              <w:rPr>
                <w:rFonts w:hint="eastAsia" w:ascii="宋体" w:hAnsi="宋体" w:cs="仿宋_GB2312"/>
                <w:spacing w:val="-2"/>
                <w:szCs w:val="21"/>
              </w:rPr>
              <w:t>采购代理机构</w:t>
            </w:r>
            <w:r>
              <w:rPr>
                <w:rFonts w:hint="eastAsia" w:ascii="宋体" w:hAnsi="宋体" w:cs="仿宋_GB2312"/>
                <w:spacing w:val="-2"/>
                <w:szCs w:val="21"/>
                <w:lang w:val="zh-CN"/>
              </w:rPr>
              <w:t>发送投标报价及分项报价一览表（包含主要中标标的的名称、规格型号、数量、单价、服务要求等）电子文档，并同时通知代理机构联系人，</w:t>
            </w:r>
            <w:r>
              <w:rPr>
                <w:rFonts w:hint="eastAsia" w:ascii="宋体" w:hAnsi="宋体" w:cs="宋体"/>
                <w:bCs/>
                <w:szCs w:val="21"/>
                <w:lang w:val="zh-CN"/>
              </w:rPr>
              <w:t>联系电话：</w:t>
            </w:r>
            <w:r>
              <w:rPr>
                <w:rFonts w:hint="eastAsia" w:ascii="宋体" w:hAnsi="宋体" w:cs="宋体"/>
                <w:szCs w:val="21"/>
              </w:rPr>
              <w:t>15936302666</w:t>
            </w:r>
            <w:r>
              <w:rPr>
                <w:rFonts w:hint="eastAsia" w:ascii="宋体" w:hAnsi="宋体" w:cs="宋体"/>
                <w:bCs/>
                <w:szCs w:val="21"/>
                <w:lang w:val="zh-CN"/>
              </w:rPr>
              <w:t>，邮箱：</w:t>
            </w:r>
            <w:r>
              <w:rPr>
                <w:rFonts w:hint="eastAsia" w:ascii="宋体" w:hAnsi="宋体" w:cs="宋体"/>
                <w:bCs/>
                <w:szCs w:val="21"/>
              </w:rPr>
              <w:t>929233851</w:t>
            </w:r>
            <w:r>
              <w:rPr>
                <w:rFonts w:hint="eastAsia" w:ascii="宋体" w:hAnsi="宋体" w:cs="宋体"/>
                <w:bCs/>
                <w:szCs w:val="21"/>
                <w:lang w:val="zh-CN"/>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32</w:t>
            </w:r>
          </w:p>
        </w:tc>
        <w:tc>
          <w:tcPr>
            <w:tcW w:w="2268" w:type="dxa"/>
            <w:vAlign w:val="center"/>
          </w:tcPr>
          <w:p>
            <w:pPr>
              <w:autoSpaceDE w:val="0"/>
              <w:autoSpaceDN w:val="0"/>
              <w:adjustRightInd w:val="0"/>
              <w:spacing w:line="360" w:lineRule="auto"/>
              <w:ind w:firstLine="210" w:firstLineChars="100"/>
              <w:rPr>
                <w:rFonts w:ascii="宋体" w:hAnsi="宋体" w:cs="宋体"/>
                <w:bCs/>
                <w:szCs w:val="21"/>
                <w:lang w:val="zh-CN"/>
              </w:rPr>
            </w:pPr>
            <w:r>
              <w:rPr>
                <w:rFonts w:hint="eastAsia" w:ascii="宋体" w:hAnsi="宋体" w:cs="宋体"/>
                <w:bCs/>
                <w:szCs w:val="21"/>
                <w:lang w:val="zh-CN"/>
              </w:rPr>
              <w:t>电子化采购模式</w:t>
            </w:r>
          </w:p>
        </w:tc>
        <w:tc>
          <w:tcPr>
            <w:tcW w:w="6739" w:type="dxa"/>
            <w:vAlign w:val="center"/>
          </w:tcPr>
          <w:p>
            <w:pPr>
              <w:autoSpaceDE w:val="0"/>
              <w:autoSpaceDN w:val="0"/>
              <w:adjustRightInd w:val="0"/>
              <w:spacing w:line="360" w:lineRule="auto"/>
              <w:contextualSpacing/>
              <w:rPr>
                <w:rFonts w:hAnsi="宋体" w:cs="宋体"/>
                <w:szCs w:val="21"/>
                <w:lang w:val="zh-CN"/>
              </w:rPr>
            </w:pPr>
            <w:r>
              <w:rPr>
                <w:rFonts w:hint="eastAsia" w:hAnsi="宋体" w:cs="宋体"/>
                <w:szCs w:val="21"/>
                <w:lang w:val="zh-CN"/>
              </w:rPr>
              <w:t>本项目为全流程电子化交易（远程不见面开标）项目。</w:t>
            </w:r>
          </w:p>
          <w:p>
            <w:pPr>
              <w:autoSpaceDE w:val="0"/>
              <w:autoSpaceDN w:val="0"/>
              <w:adjustRightInd w:val="0"/>
              <w:spacing w:line="360" w:lineRule="auto"/>
              <w:contextualSpacing/>
              <w:rPr>
                <w:rFonts w:hAnsi="宋体" w:cs="宋体"/>
                <w:szCs w:val="21"/>
              </w:rPr>
            </w:pPr>
            <w:r>
              <w:rPr>
                <w:rFonts w:hint="eastAsia" w:hAnsi="宋体" w:cs="宋体"/>
                <w:szCs w:val="21"/>
                <w:lang w:val="zh-CN"/>
              </w:rPr>
              <w:t>供应商投标时须成功上传、解密电子响应文件。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33</w:t>
            </w:r>
          </w:p>
        </w:tc>
        <w:tc>
          <w:tcPr>
            <w:tcW w:w="2268" w:type="dxa"/>
            <w:vAlign w:val="center"/>
          </w:tcPr>
          <w:p>
            <w:pPr>
              <w:autoSpaceDE w:val="0"/>
              <w:autoSpaceDN w:val="0"/>
              <w:adjustRightInd w:val="0"/>
              <w:spacing w:line="360" w:lineRule="auto"/>
              <w:ind w:firstLine="420" w:firstLineChars="200"/>
              <w:rPr>
                <w:rFonts w:ascii="宋体" w:hAnsi="宋体" w:cs="宋体"/>
                <w:bCs/>
                <w:szCs w:val="21"/>
                <w:lang w:val="zh-CN"/>
              </w:rPr>
            </w:pPr>
            <w:r>
              <w:rPr>
                <w:rFonts w:hint="eastAsia" w:ascii="宋体" w:hAnsi="宋体" w:cs="宋体"/>
                <w:bCs/>
                <w:szCs w:val="21"/>
                <w:lang w:val="zh-CN"/>
              </w:rPr>
              <w:t>最后报价</w:t>
            </w:r>
          </w:p>
        </w:tc>
        <w:tc>
          <w:tcPr>
            <w:tcW w:w="6739" w:type="dxa"/>
            <w:vAlign w:val="center"/>
          </w:tcPr>
          <w:p>
            <w:pPr>
              <w:autoSpaceDE w:val="0"/>
              <w:autoSpaceDN w:val="0"/>
              <w:adjustRightInd w:val="0"/>
              <w:spacing w:line="360" w:lineRule="auto"/>
              <w:contextualSpacing/>
              <w:rPr>
                <w:rFonts w:hAnsi="宋体" w:cs="宋体"/>
                <w:szCs w:val="21"/>
                <w:lang w:val="zh-CN"/>
              </w:rPr>
            </w:pPr>
            <w:r>
              <w:rPr>
                <w:rFonts w:hint="eastAsia" w:hAnsi="宋体" w:cs="宋体"/>
                <w:szCs w:val="21"/>
                <w:lang w:val="zh-CN"/>
              </w:rPr>
              <w:t xml:space="preserve">根据磋商小组要求，供应商须使用CA数字证书登录《全国公共 </w:t>
            </w:r>
          </w:p>
          <w:p>
            <w:pPr>
              <w:autoSpaceDE w:val="0"/>
              <w:autoSpaceDN w:val="0"/>
              <w:adjustRightInd w:val="0"/>
              <w:spacing w:line="360" w:lineRule="auto"/>
              <w:contextualSpacing/>
              <w:rPr>
                <w:rFonts w:hAnsi="宋体" w:cs="宋体"/>
                <w:szCs w:val="21"/>
                <w:lang w:val="zh-CN"/>
              </w:rPr>
            </w:pPr>
            <w:r>
              <w:rPr>
                <w:rFonts w:hint="eastAsia" w:hAnsi="宋体" w:cs="宋体"/>
                <w:szCs w:val="21"/>
                <w:lang w:val="zh-CN"/>
              </w:rPr>
              <w:t xml:space="preserve">资源交易平台 ( 河 南 省 ▪ 许昌市 ) 》 公共资源交易系统（http://ggzy.xuchang.gov.cn:8088/ggzy/）进行最后报价，最后报价应包括： </w:t>
            </w:r>
          </w:p>
          <w:p>
            <w:pPr>
              <w:autoSpaceDE w:val="0"/>
              <w:autoSpaceDN w:val="0"/>
              <w:adjustRightInd w:val="0"/>
              <w:spacing w:line="360" w:lineRule="auto"/>
              <w:contextualSpacing/>
              <w:rPr>
                <w:rFonts w:hAnsi="宋体" w:cs="宋体"/>
                <w:szCs w:val="21"/>
                <w:lang w:val="zh-CN"/>
              </w:rPr>
            </w:pPr>
            <w:r>
              <w:rPr>
                <w:rFonts w:hint="eastAsia" w:hAnsi="宋体" w:cs="宋体"/>
                <w:szCs w:val="21"/>
                <w:lang w:val="zh-CN"/>
              </w:rPr>
              <w:t xml:space="preserve">①总报价②分项报价。 </w:t>
            </w:r>
          </w:p>
          <w:p>
            <w:pPr>
              <w:autoSpaceDE w:val="0"/>
              <w:autoSpaceDN w:val="0"/>
              <w:adjustRightInd w:val="0"/>
              <w:spacing w:line="360" w:lineRule="auto"/>
              <w:contextualSpacing/>
              <w:rPr>
                <w:rFonts w:hAnsi="宋体" w:cs="宋体"/>
                <w:szCs w:val="21"/>
                <w:lang w:val="zh-CN"/>
              </w:rPr>
            </w:pPr>
            <w:r>
              <w:rPr>
                <w:rFonts w:hint="eastAsia" w:hAnsi="宋体" w:cs="宋体"/>
                <w:szCs w:val="21"/>
                <w:lang w:val="zh-CN"/>
              </w:rPr>
              <w:t xml:space="preserve">注： </w:t>
            </w:r>
          </w:p>
          <w:p>
            <w:pPr>
              <w:autoSpaceDE w:val="0"/>
              <w:autoSpaceDN w:val="0"/>
              <w:adjustRightInd w:val="0"/>
              <w:spacing w:line="360" w:lineRule="auto"/>
              <w:contextualSpacing/>
              <w:rPr>
                <w:rFonts w:hAnsi="宋体" w:cs="宋体"/>
                <w:szCs w:val="21"/>
                <w:lang w:val="zh-CN"/>
              </w:rPr>
            </w:pPr>
            <w:r>
              <w:rPr>
                <w:rFonts w:hint="eastAsia" w:hAnsi="宋体" w:cs="宋体"/>
                <w:szCs w:val="21"/>
                <w:lang w:val="zh-CN"/>
              </w:rPr>
              <w:t xml:space="preserve">①磋商小组要求供应商提交最后报价时，在磋商小组规定时间 </w:t>
            </w:r>
          </w:p>
          <w:p>
            <w:pPr>
              <w:autoSpaceDE w:val="0"/>
              <w:autoSpaceDN w:val="0"/>
              <w:adjustRightInd w:val="0"/>
              <w:spacing w:line="360" w:lineRule="auto"/>
              <w:contextualSpacing/>
              <w:rPr>
                <w:rFonts w:hAnsi="宋体" w:cs="宋体"/>
                <w:szCs w:val="21"/>
                <w:lang w:val="zh-CN"/>
              </w:rPr>
            </w:pPr>
            <w:r>
              <w:rPr>
                <w:rFonts w:hint="eastAsia" w:hAnsi="宋体" w:cs="宋体"/>
                <w:szCs w:val="21"/>
                <w:lang w:val="zh-CN"/>
              </w:rPr>
              <w:t xml:space="preserve">内，供应商未提交最后报价（包括总报价及分项报价）则以其 </w:t>
            </w:r>
          </w:p>
          <w:p>
            <w:pPr>
              <w:autoSpaceDE w:val="0"/>
              <w:autoSpaceDN w:val="0"/>
              <w:adjustRightInd w:val="0"/>
              <w:spacing w:line="360" w:lineRule="auto"/>
              <w:contextualSpacing/>
              <w:rPr>
                <w:rFonts w:hAnsi="宋体" w:cs="宋体"/>
                <w:szCs w:val="21"/>
                <w:lang w:val="zh-CN"/>
              </w:rPr>
            </w:pPr>
            <w:r>
              <w:rPr>
                <w:rFonts w:hint="eastAsia" w:hAnsi="宋体" w:cs="宋体"/>
                <w:szCs w:val="21"/>
                <w:lang w:val="zh-CN"/>
              </w:rPr>
              <w:t xml:space="preserve">初次提交响应文件报价为最后报价。 </w:t>
            </w:r>
          </w:p>
          <w:p>
            <w:pPr>
              <w:autoSpaceDE w:val="0"/>
              <w:autoSpaceDN w:val="0"/>
              <w:adjustRightInd w:val="0"/>
              <w:spacing w:line="360" w:lineRule="auto"/>
              <w:contextualSpacing/>
              <w:rPr>
                <w:rFonts w:hAnsi="宋体" w:cs="宋体"/>
                <w:szCs w:val="21"/>
                <w:lang w:val="zh-CN"/>
              </w:rPr>
            </w:pPr>
            <w:r>
              <w:rPr>
                <w:rFonts w:hint="eastAsia" w:hAnsi="宋体" w:cs="宋体"/>
                <w:szCs w:val="21"/>
                <w:lang w:val="zh-CN"/>
              </w:rPr>
              <w:t xml:space="preserve">②磋商文件第二章“采购需求”中“采购清单”以工程量清单 </w:t>
            </w:r>
          </w:p>
          <w:p>
            <w:pPr>
              <w:autoSpaceDE w:val="0"/>
              <w:autoSpaceDN w:val="0"/>
              <w:adjustRightInd w:val="0"/>
              <w:spacing w:line="360" w:lineRule="auto"/>
              <w:contextualSpacing/>
              <w:rPr>
                <w:rFonts w:hAnsi="宋体" w:cs="宋体"/>
                <w:szCs w:val="21"/>
                <w:lang w:val="zh-CN"/>
              </w:rPr>
            </w:pPr>
            <w:r>
              <w:rPr>
                <w:rFonts w:hint="eastAsia" w:hAnsi="宋体" w:cs="宋体"/>
                <w:szCs w:val="21"/>
                <w:lang w:val="zh-CN"/>
              </w:rPr>
              <w:t xml:space="preserve">提供的，供应商应以工程量清单方式提交最后报价。 </w:t>
            </w:r>
          </w:p>
          <w:p>
            <w:pPr>
              <w:autoSpaceDE w:val="0"/>
              <w:autoSpaceDN w:val="0"/>
              <w:adjustRightInd w:val="0"/>
              <w:spacing w:line="360" w:lineRule="auto"/>
              <w:contextualSpacing/>
              <w:rPr>
                <w:rFonts w:hAnsi="宋体" w:cs="宋体"/>
                <w:szCs w:val="21"/>
                <w:lang w:val="zh-CN"/>
              </w:rPr>
            </w:pPr>
            <w:r>
              <w:rPr>
                <w:rFonts w:hint="eastAsia" w:hAnsi="宋体" w:cs="宋体"/>
                <w:szCs w:val="21"/>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34</w:t>
            </w:r>
          </w:p>
        </w:tc>
        <w:tc>
          <w:tcPr>
            <w:tcW w:w="2268" w:type="dxa"/>
            <w:vAlign w:val="center"/>
          </w:tcPr>
          <w:p>
            <w:pPr>
              <w:autoSpaceDE w:val="0"/>
              <w:autoSpaceDN w:val="0"/>
              <w:adjustRightInd w:val="0"/>
              <w:spacing w:line="360" w:lineRule="auto"/>
              <w:ind w:firstLine="630" w:firstLineChars="300"/>
              <w:rPr>
                <w:rFonts w:ascii="宋体" w:hAnsi="宋体" w:cs="宋体"/>
                <w:bCs/>
                <w:szCs w:val="21"/>
                <w:lang w:val="zh-CN"/>
              </w:rPr>
            </w:pPr>
            <w:r>
              <w:rPr>
                <w:rFonts w:hint="eastAsia" w:ascii="宋体" w:hAnsi="宋体" w:cs="宋体"/>
                <w:bCs/>
                <w:szCs w:val="21"/>
                <w:lang w:val="zh-CN"/>
              </w:rPr>
              <w:t>特别提示</w:t>
            </w:r>
          </w:p>
        </w:tc>
        <w:tc>
          <w:tcPr>
            <w:tcW w:w="6739" w:type="dxa"/>
            <w:vAlign w:val="center"/>
          </w:tcPr>
          <w:p>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不同供应商电子响应文件记录的网卡MAC地址、CPU序号、硬盘序列号等硬件特征码均相同时，视为‘</w:t>
            </w:r>
            <w:r>
              <w:rPr>
                <w:rFonts w:ascii="宋体" w:hAnsi="宋体" w:cs="宋体"/>
                <w:bCs/>
                <w:szCs w:val="21"/>
                <w:lang w:val="zh-CN"/>
              </w:rPr>
              <w:t>不同</w:t>
            </w:r>
            <w:r>
              <w:rPr>
                <w:rFonts w:hint="eastAsia" w:ascii="宋体" w:hAnsi="宋体" w:cs="宋体"/>
                <w:bCs/>
                <w:szCs w:val="21"/>
                <w:lang w:val="zh-CN"/>
              </w:rPr>
              <w:t>供应商的响应文件</w:t>
            </w:r>
            <w:r>
              <w:rPr>
                <w:rFonts w:ascii="宋体" w:hAnsi="宋体" w:cs="宋体"/>
                <w:bCs/>
                <w:szCs w:val="21"/>
                <w:lang w:val="zh-CN"/>
              </w:rPr>
              <w:t>由同一单位或者个人编制</w:t>
            </w:r>
            <w:r>
              <w:rPr>
                <w:rFonts w:hint="eastAsia" w:ascii="宋体" w:hAnsi="宋体" w:cs="宋体"/>
                <w:bCs/>
                <w:szCs w:val="21"/>
                <w:lang w:val="zh-CN"/>
              </w:rPr>
              <w:t>’或‘</w:t>
            </w:r>
            <w:r>
              <w:rPr>
                <w:rFonts w:ascii="宋体" w:hAnsi="宋体" w:cs="宋体"/>
                <w:bCs/>
                <w:szCs w:val="21"/>
                <w:lang w:val="zh-CN"/>
              </w:rPr>
              <w:t>不同</w:t>
            </w:r>
            <w:r>
              <w:rPr>
                <w:rFonts w:hint="eastAsia" w:ascii="宋体" w:hAnsi="宋体" w:cs="宋体"/>
                <w:bCs/>
                <w:szCs w:val="21"/>
                <w:lang w:val="zh-CN"/>
              </w:rPr>
              <w:t>供应商</w:t>
            </w:r>
            <w:r>
              <w:rPr>
                <w:rFonts w:ascii="宋体" w:hAnsi="宋体" w:cs="宋体"/>
                <w:bCs/>
                <w:szCs w:val="21"/>
                <w:lang w:val="zh-CN"/>
              </w:rPr>
              <w:t>委托同一单位或者个人办理</w:t>
            </w:r>
            <w:r>
              <w:rPr>
                <w:rFonts w:hint="eastAsia" w:ascii="宋体" w:hAnsi="宋体" w:cs="宋体"/>
                <w:bCs/>
                <w:szCs w:val="21"/>
                <w:lang w:val="zh-CN"/>
              </w:rPr>
              <w:t>响应</w:t>
            </w:r>
            <w:r>
              <w:rPr>
                <w:rFonts w:ascii="宋体" w:hAnsi="宋体" w:cs="宋体"/>
                <w:bCs/>
                <w:szCs w:val="21"/>
                <w:lang w:val="zh-CN"/>
              </w:rPr>
              <w:t>事宜</w:t>
            </w:r>
            <w:r>
              <w:rPr>
                <w:rFonts w:hint="eastAsia" w:ascii="宋体" w:hAnsi="宋体" w:cs="宋体"/>
                <w:bCs/>
                <w:szCs w:val="21"/>
                <w:lang w:val="zh-CN"/>
              </w:rPr>
              <w:t>’，其投标无效。</w:t>
            </w:r>
          </w:p>
          <w:p>
            <w:pPr>
              <w:autoSpaceDE w:val="0"/>
              <w:autoSpaceDN w:val="0"/>
              <w:adjustRightInd w:val="0"/>
              <w:spacing w:line="360" w:lineRule="auto"/>
              <w:contextualSpacing/>
              <w:rPr>
                <w:rFonts w:ascii="宋体" w:hAnsi="宋体" w:cs="宋体"/>
                <w:b/>
                <w:kern w:val="0"/>
                <w:szCs w:val="21"/>
                <w:lang w:val="zh-CN"/>
              </w:rPr>
            </w:pPr>
            <w:r>
              <w:rPr>
                <w:rFonts w:hint="eastAsia" w:ascii="宋体" w:hAnsi="宋体" w:cs="宋体"/>
                <w:bCs/>
                <w:szCs w:val="21"/>
                <w:lang w:val="zh-CN"/>
              </w:rPr>
              <w:t>评审专家应严格按照要求查看“硬件特征码” 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contextualSpacing/>
              <w:jc w:val="center"/>
              <w:rPr>
                <w:rFonts w:ascii="宋体" w:hAnsi="宋体" w:cs="宋体"/>
                <w:bCs/>
                <w:szCs w:val="21"/>
                <w:lang w:val="zh-CN"/>
              </w:rPr>
            </w:pPr>
            <w:r>
              <w:rPr>
                <w:rFonts w:hint="eastAsia" w:ascii="宋体" w:hAnsi="宋体" w:cs="宋体"/>
                <w:bCs/>
                <w:szCs w:val="21"/>
                <w:lang w:val="zh-CN"/>
              </w:rPr>
              <w:t>3</w:t>
            </w:r>
            <w:r>
              <w:rPr>
                <w:rFonts w:hint="eastAsia" w:ascii="宋体" w:hAnsi="宋体" w:cs="宋体"/>
                <w:bCs/>
                <w:szCs w:val="21"/>
              </w:rPr>
              <w:t>5</w:t>
            </w:r>
          </w:p>
        </w:tc>
        <w:tc>
          <w:tcPr>
            <w:tcW w:w="2268" w:type="dxa"/>
            <w:vAlign w:val="center"/>
          </w:tcPr>
          <w:p>
            <w:pPr>
              <w:autoSpaceDE w:val="0"/>
              <w:autoSpaceDN w:val="0"/>
              <w:adjustRightInd w:val="0"/>
              <w:spacing w:line="360" w:lineRule="auto"/>
              <w:ind w:firstLine="210" w:firstLineChars="100"/>
              <w:rPr>
                <w:rFonts w:ascii="宋体" w:hAnsi="宋体" w:cs="宋体"/>
                <w:bCs/>
                <w:szCs w:val="21"/>
                <w:lang w:val="zh-CN"/>
              </w:rPr>
            </w:pPr>
            <w:r>
              <w:rPr>
                <w:rFonts w:hint="eastAsia" w:ascii="宋体" w:hAnsi="宋体" w:cs="宋体"/>
                <w:bCs/>
                <w:szCs w:val="21"/>
                <w:lang w:val="zh-CN"/>
              </w:rPr>
              <w:t>供应商资格核验</w:t>
            </w:r>
          </w:p>
        </w:tc>
        <w:tc>
          <w:tcPr>
            <w:tcW w:w="6739" w:type="dxa"/>
            <w:vAlign w:val="center"/>
          </w:tcPr>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供应商在中标后，应将由《许昌市建安区政府采购供应商信用承诺函》替代的证明材料提交采购人核验，经核验无误后，采购人发出中标通知书。</w:t>
            </w:r>
          </w:p>
          <w:p>
            <w:pPr>
              <w:autoSpaceDE w:val="0"/>
              <w:autoSpaceDN w:val="0"/>
              <w:adjustRightInd w:val="0"/>
              <w:spacing w:line="460" w:lineRule="exact"/>
              <w:contextualSpacing/>
              <w:rPr>
                <w:rFonts w:ascii="黑体" w:hAnsi="黑体" w:eastAsia="黑体" w:cs="宋体"/>
                <w:bCs/>
                <w:szCs w:val="21"/>
                <w:lang w:val="zh-CN"/>
              </w:rPr>
            </w:pPr>
            <w:r>
              <w:rPr>
                <w:rFonts w:hint="eastAsia" w:ascii="黑体" w:hAnsi="黑体" w:eastAsia="黑体" w:cs="宋体"/>
                <w:bCs/>
                <w:szCs w:val="21"/>
                <w:lang w:val="zh-CN"/>
              </w:rPr>
              <w:t>一、法人或者其他组织的营业执照等证明文件，自然人的身份证明</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1、企业法人营业执照或营业执照。（企业投标提供）</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2、事业单位法人证书。（事业单位投标提供）</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3、执业许可证。（非企业专业服务机构投标提供）</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4、个体工商户营业执照。（个体工商户投标提供）</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5、自然人身份证明。（自然人投标提供）</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6、民办非企业单位登记证书。（民办非企业单位投标提供）</w:t>
            </w:r>
          </w:p>
          <w:p>
            <w:pPr>
              <w:autoSpaceDE w:val="0"/>
              <w:autoSpaceDN w:val="0"/>
              <w:adjustRightInd w:val="0"/>
              <w:spacing w:line="460" w:lineRule="exact"/>
              <w:contextualSpacing/>
              <w:rPr>
                <w:rFonts w:ascii="黑体" w:hAnsi="黑体" w:eastAsia="黑体" w:cs="宋体"/>
                <w:bCs/>
                <w:szCs w:val="21"/>
                <w:lang w:val="zh-CN"/>
              </w:rPr>
            </w:pPr>
            <w:r>
              <w:rPr>
                <w:rFonts w:hint="eastAsia" w:ascii="黑体" w:hAnsi="黑体" w:eastAsia="黑体" w:cs="宋体"/>
                <w:bCs/>
                <w:szCs w:val="21"/>
                <w:lang w:val="zh-CN"/>
              </w:rPr>
              <w:t>二、财务状况报告相关材料</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1、供应商是法人（法人包括企业法人、机关法人、事业单位法人和社会团体法人），提供本单位：</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①2021年或</w:t>
            </w:r>
            <w:r>
              <w:rPr>
                <w:rFonts w:hint="eastAsia" w:ascii="宋体" w:hAnsi="宋体" w:cs="宋体"/>
                <w:bCs/>
                <w:szCs w:val="21"/>
              </w:rPr>
              <w:t>2022年</w:t>
            </w:r>
            <w:r>
              <w:rPr>
                <w:rFonts w:hint="eastAsia" w:ascii="宋体" w:hAnsi="宋体" w:cs="宋体"/>
                <w:bCs/>
                <w:szCs w:val="21"/>
                <w:lang w:val="zh-CN"/>
              </w:rPr>
              <w:t>度经审计的财务报告，包括资产负债表、利润表、现金流量表、所有者权益变动表及其附注；</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②基本开户银行出具的资信证明；</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 xml:space="preserve">③财政部门认可的政府采购专业担保机构的证明文件和担保机构出具的投标担保函。 </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注：仅需提供序号①～③其中之一即可。</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2、供应商（其他组织和自然人）提供本单位：</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①2021年或</w:t>
            </w:r>
            <w:r>
              <w:rPr>
                <w:rFonts w:hint="eastAsia" w:ascii="宋体" w:hAnsi="宋体" w:cs="宋体"/>
                <w:bCs/>
                <w:szCs w:val="21"/>
              </w:rPr>
              <w:t>2022年</w:t>
            </w:r>
            <w:r>
              <w:rPr>
                <w:rFonts w:hint="eastAsia" w:ascii="宋体" w:hAnsi="宋体" w:cs="宋体"/>
                <w:bCs/>
                <w:szCs w:val="21"/>
                <w:lang w:val="zh-CN"/>
              </w:rPr>
              <w:t>度经审计的财务报告，包括资产负债表、利润表、现金流量表、所有者权益变动表及其附注；</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②银行出具的资信证明；</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③财政部门认可的政府采购专业担保机构的证明文件和担保机构出具的投标担保函。</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 xml:space="preserve"> 注：仅需提供序号①～③其中之一即可。</w:t>
            </w:r>
          </w:p>
          <w:p>
            <w:pPr>
              <w:autoSpaceDE w:val="0"/>
              <w:autoSpaceDN w:val="0"/>
              <w:adjustRightInd w:val="0"/>
              <w:spacing w:line="460" w:lineRule="exact"/>
              <w:contextualSpacing/>
              <w:rPr>
                <w:rFonts w:ascii="黑体" w:hAnsi="黑体" w:eastAsia="黑体" w:cs="宋体"/>
                <w:bCs/>
                <w:szCs w:val="21"/>
                <w:lang w:val="zh-CN"/>
              </w:rPr>
            </w:pPr>
            <w:r>
              <w:rPr>
                <w:rFonts w:hint="eastAsia" w:ascii="黑体" w:hAnsi="黑体" w:eastAsia="黑体" w:cs="宋体"/>
                <w:bCs/>
                <w:szCs w:val="21"/>
                <w:lang w:val="zh-CN"/>
              </w:rPr>
              <w:t>三、依法缴纳税收相关材料</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参加本次政府采购项目投标截止时间前一年内任意一个月缴纳税收凭据。（依法免税的供应商，应提供相应文件证明依法免税）</w:t>
            </w:r>
          </w:p>
          <w:p>
            <w:pPr>
              <w:autoSpaceDE w:val="0"/>
              <w:autoSpaceDN w:val="0"/>
              <w:adjustRightInd w:val="0"/>
              <w:spacing w:line="460" w:lineRule="exact"/>
              <w:contextualSpacing/>
              <w:rPr>
                <w:rFonts w:ascii="黑体" w:hAnsi="黑体" w:eastAsia="黑体" w:cs="宋体"/>
                <w:bCs/>
                <w:szCs w:val="21"/>
                <w:lang w:val="zh-CN"/>
              </w:rPr>
            </w:pPr>
            <w:r>
              <w:rPr>
                <w:rFonts w:hint="eastAsia" w:ascii="黑体" w:hAnsi="黑体" w:eastAsia="黑体" w:cs="宋体"/>
                <w:bCs/>
                <w:szCs w:val="21"/>
                <w:lang w:val="zh-CN"/>
              </w:rPr>
              <w:t>四、依法缴纳社会保障资金的证明材料</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参加本次政府采购项目投标截止时间前一年内任意一个月缴纳社会保险凭据。（依法不需要缴纳社会保障资金的供应商，应提供相应文件证明依法不需要缴纳社会保障资金）</w:t>
            </w:r>
          </w:p>
          <w:p>
            <w:pPr>
              <w:autoSpaceDE w:val="0"/>
              <w:autoSpaceDN w:val="0"/>
              <w:adjustRightInd w:val="0"/>
              <w:spacing w:line="460" w:lineRule="exact"/>
              <w:contextualSpacing/>
              <w:rPr>
                <w:rFonts w:ascii="黑体" w:hAnsi="黑体" w:eastAsia="黑体" w:cs="宋体"/>
                <w:bCs/>
                <w:szCs w:val="21"/>
                <w:lang w:val="zh-CN"/>
              </w:rPr>
            </w:pPr>
            <w:r>
              <w:rPr>
                <w:rFonts w:ascii="黑体" w:hAnsi="黑体" w:eastAsia="黑体" w:cs="宋体"/>
                <w:bCs/>
                <w:szCs w:val="21"/>
                <w:lang w:val="zh-CN"/>
              </w:rPr>
              <w:t xml:space="preserve">五、履行合同所必须的设备和专业技术能力的证明材料 </w:t>
            </w:r>
          </w:p>
          <w:p>
            <w:pPr>
              <w:autoSpaceDE w:val="0"/>
              <w:autoSpaceDN w:val="0"/>
              <w:adjustRightInd w:val="0"/>
              <w:spacing w:line="460" w:lineRule="exact"/>
              <w:contextualSpacing/>
              <w:rPr>
                <w:rFonts w:ascii="宋体" w:hAnsi="宋体" w:cs="宋体"/>
                <w:bCs/>
                <w:szCs w:val="21"/>
                <w:lang w:val="zh-CN"/>
              </w:rPr>
            </w:pPr>
            <w:r>
              <w:rPr>
                <w:rFonts w:ascii="宋体" w:hAnsi="宋体" w:cs="宋体"/>
                <w:bCs/>
                <w:szCs w:val="21"/>
                <w:lang w:val="zh-CN"/>
              </w:rPr>
              <w:t>1、相关设备的购置发票、专业技术人员职称证书、用工合同等；</w:t>
            </w:r>
          </w:p>
          <w:p>
            <w:pPr>
              <w:autoSpaceDE w:val="0"/>
              <w:autoSpaceDN w:val="0"/>
              <w:adjustRightInd w:val="0"/>
              <w:spacing w:line="460" w:lineRule="exact"/>
              <w:contextualSpacing/>
              <w:rPr>
                <w:rFonts w:ascii="宋体" w:hAnsi="宋体" w:cs="宋体"/>
                <w:bCs/>
                <w:szCs w:val="21"/>
                <w:lang w:val="zh-CN"/>
              </w:rPr>
            </w:pPr>
            <w:r>
              <w:rPr>
                <w:rFonts w:ascii="宋体" w:hAnsi="宋体" w:cs="宋体"/>
                <w:bCs/>
                <w:szCs w:val="21"/>
                <w:lang w:val="zh-CN"/>
              </w:rPr>
              <w:t>2、</w:t>
            </w:r>
            <w:r>
              <w:rPr>
                <w:rFonts w:hint="eastAsia" w:ascii="宋体" w:hAnsi="宋体" w:cs="宋体"/>
                <w:bCs/>
                <w:szCs w:val="21"/>
                <w:lang w:val="zh-CN"/>
              </w:rPr>
              <w:t>供应商</w:t>
            </w:r>
            <w:r>
              <w:rPr>
                <w:rFonts w:ascii="宋体" w:hAnsi="宋体" w:cs="宋体"/>
                <w:bCs/>
                <w:szCs w:val="21"/>
                <w:lang w:val="zh-CN"/>
              </w:rPr>
              <w:t xml:space="preserve">具备履行合同所必须的设备和专业技术能力承诺函或声明（承诺函或声明格式自拟）。 </w:t>
            </w:r>
          </w:p>
          <w:p>
            <w:pPr>
              <w:autoSpaceDE w:val="0"/>
              <w:autoSpaceDN w:val="0"/>
              <w:adjustRightInd w:val="0"/>
              <w:spacing w:line="460" w:lineRule="exact"/>
              <w:contextualSpacing/>
              <w:rPr>
                <w:rFonts w:ascii="宋体" w:hAnsi="宋体" w:cs="宋体"/>
                <w:bCs/>
                <w:szCs w:val="21"/>
                <w:lang w:val="zh-CN"/>
              </w:rPr>
            </w:pPr>
            <w:r>
              <w:rPr>
                <w:rFonts w:ascii="宋体" w:hAnsi="宋体" w:cs="宋体"/>
                <w:bCs/>
                <w:szCs w:val="21"/>
                <w:lang w:val="zh-CN"/>
              </w:rPr>
              <w:t xml:space="preserve">注：仅需提供序号1～2其中之一即可。 </w:t>
            </w:r>
          </w:p>
          <w:p>
            <w:pPr>
              <w:autoSpaceDE w:val="0"/>
              <w:autoSpaceDN w:val="0"/>
              <w:adjustRightInd w:val="0"/>
              <w:spacing w:line="460" w:lineRule="exact"/>
              <w:contextualSpacing/>
              <w:rPr>
                <w:rFonts w:ascii="黑体" w:hAnsi="黑体" w:eastAsia="黑体" w:cs="宋体"/>
                <w:bCs/>
                <w:szCs w:val="21"/>
                <w:lang w:val="zh-CN"/>
              </w:rPr>
            </w:pPr>
            <w:r>
              <w:rPr>
                <w:rFonts w:ascii="黑体" w:hAnsi="黑体" w:eastAsia="黑体" w:cs="宋体"/>
                <w:bCs/>
                <w:szCs w:val="21"/>
                <w:lang w:val="zh-CN"/>
              </w:rPr>
              <w:t xml:space="preserve">六、参加政府采购活动前3年内在经营活动中没有重大违法记录的声明 </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供应商</w:t>
            </w:r>
            <w:r>
              <w:rPr>
                <w:rFonts w:ascii="宋体" w:hAnsi="宋体" w:cs="宋体"/>
                <w:bCs/>
                <w:szCs w:val="21"/>
                <w:lang w:val="zh-CN"/>
              </w:rPr>
              <w:t>“参加政府采购活动前3年内在经营活动中没有重大违法记录的书面声明”。 重大违法记录，是指</w:t>
            </w:r>
            <w:r>
              <w:rPr>
                <w:rFonts w:hint="eastAsia" w:ascii="宋体" w:hAnsi="宋体" w:cs="宋体"/>
                <w:bCs/>
                <w:szCs w:val="21"/>
                <w:lang w:val="zh-CN"/>
              </w:rPr>
              <w:t>供应商</w:t>
            </w:r>
            <w:r>
              <w:rPr>
                <w:rFonts w:ascii="宋体" w:hAnsi="宋体" w:cs="宋体"/>
                <w:bCs/>
                <w:szCs w:val="21"/>
                <w:lang w:val="zh-CN"/>
              </w:rPr>
              <w:t xml:space="preserve">因违法经营受到刑事处罚或者责令停产停业、吊销许可证或者执照、较大数额罚款等行政处罚。 </w:t>
            </w:r>
          </w:p>
          <w:p>
            <w:pPr>
              <w:autoSpaceDE w:val="0"/>
              <w:autoSpaceDN w:val="0"/>
              <w:adjustRightInd w:val="0"/>
              <w:spacing w:line="460" w:lineRule="exact"/>
              <w:contextualSpacing/>
              <w:rPr>
                <w:rFonts w:ascii="黑体" w:hAnsi="黑体" w:eastAsia="黑体" w:cs="宋体"/>
                <w:bCs/>
                <w:szCs w:val="21"/>
                <w:lang w:val="zh-CN"/>
              </w:rPr>
            </w:pPr>
            <w:r>
              <w:rPr>
                <w:rFonts w:ascii="黑体" w:hAnsi="黑体" w:eastAsia="黑体" w:cs="宋体"/>
                <w:bCs/>
                <w:szCs w:val="21"/>
                <w:lang w:val="zh-CN"/>
              </w:rPr>
              <w:t>七、</w:t>
            </w:r>
            <w:r>
              <w:rPr>
                <w:rStyle w:val="131"/>
                <w:rFonts w:hint="eastAsia" w:ascii="宋体" w:hAnsi="宋体" w:cs="宋体"/>
                <w:color w:val="000000"/>
                <w:szCs w:val="21"/>
              </w:rPr>
              <w:t>未被列入“信用中国”网站(www.creditchina.gov.cn/)失信被执行人、税收违法黑名单的投标人；“中国政府采购网” (www.ccgp.gov.cn/)政府采购严重违法失信行为记录名单的投标人；“中国社会组织政务服务平台”网站（https://chinanpo.mca.gov.cn/）</w:t>
            </w:r>
            <w:r>
              <w:rPr>
                <w:rStyle w:val="131"/>
                <w:rFonts w:hint="eastAsia" w:ascii="宋体" w:hAnsi="宋体" w:cs="宋体"/>
                <w:szCs w:val="21"/>
              </w:rPr>
              <w:t>严重违法失信名单的社会组织。</w:t>
            </w:r>
          </w:p>
          <w:p>
            <w:pPr>
              <w:autoSpaceDE w:val="0"/>
              <w:autoSpaceDN w:val="0"/>
              <w:adjustRightInd w:val="0"/>
              <w:spacing w:line="460" w:lineRule="exact"/>
              <w:contextualSpacing/>
              <w:rPr>
                <w:rFonts w:ascii="宋体" w:hAnsi="宋体" w:cs="宋体"/>
                <w:bCs/>
                <w:szCs w:val="21"/>
                <w:lang w:val="zh-CN"/>
              </w:rPr>
            </w:pPr>
            <w:r>
              <w:rPr>
                <w:rFonts w:ascii="宋体" w:hAnsi="宋体" w:cs="宋体"/>
                <w:bCs/>
                <w:szCs w:val="21"/>
                <w:lang w:val="zh-CN"/>
              </w:rPr>
              <w:t xml:space="preserve">（联合体形式投标的，联合体成员存在不良信用记录，视同联合体存在不良信用记录）。 </w:t>
            </w:r>
          </w:p>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①“信用中国”网站（</w:t>
            </w:r>
            <w:r>
              <w:rPr>
                <w:rStyle w:val="131"/>
                <w:rFonts w:hint="eastAsia" w:ascii="宋体" w:hAnsi="宋体" w:cs="宋体"/>
                <w:color w:val="000000"/>
                <w:szCs w:val="21"/>
              </w:rPr>
              <w:t>www.creditchina.gov.cn/</w:t>
            </w:r>
            <w:r>
              <w:rPr>
                <w:rFonts w:hint="eastAsia" w:ascii="宋体" w:hAnsi="宋体" w:cs="宋体"/>
                <w:bCs/>
                <w:szCs w:val="21"/>
                <w:lang w:val="zh-CN"/>
              </w:rPr>
              <w:t xml:space="preserve">） </w:t>
            </w:r>
          </w:p>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②“中国政府采购网”（</w:t>
            </w:r>
            <w:r>
              <w:rPr>
                <w:rStyle w:val="131"/>
                <w:rFonts w:hint="eastAsia" w:ascii="宋体" w:hAnsi="宋体" w:cs="宋体"/>
                <w:color w:val="000000"/>
                <w:szCs w:val="21"/>
              </w:rPr>
              <w:t>www.ccgp.gov.cn/</w:t>
            </w:r>
            <w:r>
              <w:rPr>
                <w:rFonts w:hint="eastAsia" w:ascii="宋体" w:hAnsi="宋体" w:cs="宋体"/>
                <w:bCs/>
                <w:szCs w:val="21"/>
                <w:lang w:val="zh-CN"/>
              </w:rPr>
              <w:t xml:space="preserve">） </w:t>
            </w:r>
          </w:p>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③“中国社会组织政务服务平台”网站（</w:t>
            </w:r>
            <w:r>
              <w:rPr>
                <w:rStyle w:val="131"/>
                <w:rFonts w:hint="eastAsia" w:ascii="宋体" w:hAnsi="宋体" w:cs="宋体"/>
                <w:color w:val="000000"/>
                <w:szCs w:val="21"/>
              </w:rPr>
              <w:t>https://chinanpo.mca.gov.cn/</w:t>
            </w:r>
            <w:r>
              <w:rPr>
                <w:rFonts w:hint="eastAsia" w:ascii="宋体" w:hAnsi="宋体" w:cs="宋体"/>
                <w:bCs/>
                <w:szCs w:val="21"/>
                <w:lang w:val="zh-CN"/>
              </w:rPr>
              <w:t xml:space="preserve">）（仅查询社会组织）； </w:t>
            </w:r>
          </w:p>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 xml:space="preserve">2、截止时间：同投标截止时间； </w:t>
            </w:r>
          </w:p>
          <w:p>
            <w:pPr>
              <w:autoSpaceDE w:val="0"/>
              <w:autoSpaceDN w:val="0"/>
              <w:adjustRightInd w:val="0"/>
              <w:spacing w:line="460" w:lineRule="exact"/>
              <w:contextualSpacing/>
              <w:rPr>
                <w:szCs w:val="21"/>
                <w:lang w:val="zh-CN"/>
              </w:rPr>
            </w:pPr>
            <w:r>
              <w:rPr>
                <w:rFonts w:hint="eastAsia" w:ascii="宋体" w:hAnsi="宋体" w:cs="宋体"/>
                <w:bCs/>
                <w:szCs w:val="21"/>
                <w:lang w:val="zh-CN"/>
              </w:rPr>
              <w:t>3、信用信息的使用原则：经采购人认定的被列入失信被执行人、税收违法黑名单、政府采购严重违法失信行为记录名单的投标人、严重违法失信社会组织，将拒绝其参与本次政府采购活动。</w:t>
            </w:r>
          </w:p>
        </w:tc>
      </w:tr>
    </w:tbl>
    <w:p>
      <w:pPr>
        <w:widowControl/>
        <w:jc w:val="center"/>
      </w:pPr>
      <w:r>
        <w:rPr>
          <w:rFonts w:ascii="宋体"/>
        </w:rPr>
        <w:br w:type="page"/>
      </w:r>
      <w:r>
        <w:rPr>
          <w:rFonts w:hint="eastAsia" w:ascii="宋体" w:hAnsi="宋体" w:cs="宋体"/>
          <w:b/>
          <w:bCs/>
          <w:color w:val="000000"/>
          <w:kern w:val="0"/>
          <w:sz w:val="31"/>
          <w:szCs w:val="31"/>
        </w:rPr>
        <w:t>第四章 供应商须知</w:t>
      </w:r>
    </w:p>
    <w:p>
      <w:pPr>
        <w:autoSpaceDE w:val="0"/>
        <w:autoSpaceDN w:val="0"/>
        <w:adjustRightInd w:val="0"/>
        <w:snapToGrid w:val="0"/>
        <w:spacing w:line="360" w:lineRule="auto"/>
        <w:ind w:right="-512" w:rightChars="-244" w:firstLine="482" w:firstLineChars="200"/>
        <w:jc w:val="center"/>
        <w:rPr>
          <w:rFonts w:ascii="宋体" w:hAnsi="宋体" w:cs="宋体"/>
          <w:b/>
          <w:bCs/>
          <w:kern w:val="0"/>
          <w:sz w:val="24"/>
          <w:szCs w:val="24"/>
        </w:rPr>
      </w:pPr>
      <w:r>
        <w:rPr>
          <w:rFonts w:hint="eastAsia" w:ascii="宋体" w:hAnsi="宋体" w:cs="宋体"/>
          <w:b/>
          <w:bCs/>
          <w:kern w:val="0"/>
          <w:sz w:val="24"/>
          <w:szCs w:val="24"/>
        </w:rPr>
        <w:t>一、概念释义</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1、适用范围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1.1本磋商文件仅适用于本次“磋商邀请”中所述采购项目。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1.2本磋商文件解释权属于“磋商邀请”所述的采购人。 </w:t>
      </w:r>
    </w:p>
    <w:p>
      <w:pPr>
        <w:autoSpaceDE w:val="0"/>
        <w:autoSpaceDN w:val="0"/>
        <w:spacing w:line="360" w:lineRule="auto"/>
        <w:ind w:right="-512" w:rightChars="-244" w:firstLine="422" w:firstLineChars="200"/>
        <w:jc w:val="left"/>
        <w:rPr>
          <w:rFonts w:ascii="宋体" w:hAnsi="宋体" w:cs="宋体"/>
          <w:b/>
          <w:bCs/>
          <w:kern w:val="0"/>
          <w:szCs w:val="21"/>
        </w:rPr>
      </w:pPr>
      <w:r>
        <w:rPr>
          <w:rFonts w:hint="eastAsia" w:ascii="宋体" w:hAnsi="宋体" w:cs="宋体"/>
          <w:b/>
          <w:bCs/>
          <w:kern w:val="0"/>
          <w:szCs w:val="21"/>
        </w:rPr>
        <w:t xml:space="preserve">2、定义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2.1“采购项目”：“供应商须知前附表”中所述的采购项目。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2.2“采购人”：“供应商须知前附表”中所述的组织本次招标的代理机构或采购人。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2.3“采购人”：是指依法进行政府采购的国家机关、事业单位、团体组织。采购人名称、地址、电话、联系人见“供应商须知前附表”。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2.4“代理机构”：接受采购人委托，代理采购项目的采购代理机构。代理机构名称、地址、电话、联系人见“供应商须知前附表”。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采购代理机构及其分支机构不得在所代理的采购项目中投标或者代理投标，不得为所代理的采购项目的供应商参加本项目提供投标咨询。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2.5“潜在供应商”指符合《中华人民共和国政府采购法》及相关法律法规和本磋商磋商文件的各项规定，且按照本项目磋商公告及磋商磋商文件规定的方式获取磋商磋商文件的法人、其他组织或者自然人。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2.6“供应商”：是指符合《中华人民共和国政府采购法》及相关法律法规和本磋商磋商文件的各项规定，响应招标、参加投标竞争，从采购人处按规定获取磋商磋商文件， 并按照磋商磋商文件要求向采购人提交响应文件的法人、其他组织或者自然人。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号）。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2.7.1磋商文件列明不允许或未列明允许进口产品参加投标的，均视为拒绝进口产品参加投标。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2.7.2如磋商文件中已说明，经财政部门审核同意，允许部分或全部产品采购进口产品，供应商既可提供本国产品，也可以提供进口产品。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2.8磋商文件中凡标有“★”的条款均系实质性要求条款。</w:t>
      </w:r>
    </w:p>
    <w:p>
      <w:pPr>
        <w:autoSpaceDE w:val="0"/>
        <w:autoSpaceDN w:val="0"/>
        <w:spacing w:line="360" w:lineRule="auto"/>
        <w:ind w:right="-512" w:rightChars="-244" w:firstLine="420" w:firstLineChars="200"/>
        <w:jc w:val="left"/>
        <w:rPr>
          <w:rFonts w:ascii="宋体" w:hAnsi="宋体" w:cs="宋体"/>
          <w:kern w:val="0"/>
          <w:szCs w:val="21"/>
        </w:rPr>
      </w:pPr>
    </w:p>
    <w:p>
      <w:pPr>
        <w:autoSpaceDE w:val="0"/>
        <w:autoSpaceDN w:val="0"/>
        <w:spacing w:line="360" w:lineRule="auto"/>
        <w:ind w:right="-512" w:rightChars="-244" w:firstLine="422" w:firstLineChars="200"/>
        <w:jc w:val="left"/>
        <w:rPr>
          <w:rFonts w:ascii="宋体" w:hAnsi="宋体" w:cs="宋体"/>
          <w:b/>
          <w:bCs/>
          <w:kern w:val="0"/>
          <w:szCs w:val="21"/>
        </w:rPr>
      </w:pPr>
      <w:r>
        <w:rPr>
          <w:rFonts w:hint="eastAsia" w:ascii="宋体" w:hAnsi="宋体" w:cs="宋体"/>
          <w:b/>
          <w:bCs/>
          <w:kern w:val="0"/>
          <w:szCs w:val="21"/>
        </w:rPr>
        <w:t>3.合格的供应商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3.1在中华人民共和国境内注册，具有本项目生产、制造、供应或实施能力，符合、承认并承诺履行本磋商文件各项规定的法人、其他组织或者自然人。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3.2符合本项目“投标邀请”和“供应商须知前附表”中规定的合格供应商所必须具备的条件。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按照财政部《关于在政府采购活动中查询及使用信用记录有关问题的通知》（财库〔2016〕125号）要求，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3.3.1查询渠道：“信用中国”网站（www.creditchina.gov.cn/）、 “中国政府采购网”（</w:t>
      </w:r>
      <w:r>
        <w:rPr>
          <w:rFonts w:hint="eastAsia" w:ascii="宋体" w:hAnsi="宋体" w:cs="宋体"/>
          <w:szCs w:val="21"/>
        </w:rPr>
        <w:t>www.ccgp.gov.cn/</w:t>
      </w:r>
      <w:r>
        <w:rPr>
          <w:rFonts w:hint="eastAsia" w:ascii="宋体" w:hAnsi="宋体" w:cs="宋体"/>
          <w:kern w:val="0"/>
          <w:szCs w:val="21"/>
        </w:rPr>
        <w:t>）和“中国社会组织政务服务平台”网站（https://chinanpo.mca.gov.cn/）（仅查询社会组织）</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3.3.2截止时间：同投标截止时间；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3.3.3信用信息查询记录和证据留存具体方式：经磋商小组确认的查询结果网页截图作为查询记录和证据，与其他磋商文件一并保存；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3.3.4信用信息的使用原则：经磋商小组认定的被列入失信被执行人、税收违法黑名单、政府采购严重违法失信行为记录名单、严重违法失信社会组织名单的供应商，将拒绝其参与本次政府采购活动。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3.3.5供应商无须提供信用记录查询结果网页截屏。供应商不良信用记录以磋商小组查询结果为准，磋商小组查询之后，网站信息发生的任何变更不再作为评审依据，供应商自行提供的与网站信息不一致的其他证明材料亦不作为评审依据。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3.4单位负责人为同一人或者存在直接控股、管理关系的不同供应商，不得同时参加本项目响应。违反规定的，相关响应均无效。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3.5为采购项目提供整体设计、规范编制或者项目管理、监理、检测等服务的供应商，不得再参加该采购项目的其他采购活动。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3.6“投标邀请”和“供应商须知前附表”规定接受联合体投标的，除应符合本章第3.1项和3.2项要求外，还应遵守以下规定：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3.6.1在响应文件中向采购人提交联合体协议书，明确联合体各方承担的工作和义务；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3.6.2联合体中有同类资质的供应商按联合体分工承担相同工作的，应当按照资质等级较低的供应商确定资质等级；</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3.6.3采购人根据采购项目的特殊要求规定供应商特定条件的，联合体各方中至少应当有一方符合采购规定的特定条件。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3.6.4联合体各方不得再单独参加或者与其他供应商另外组成联合体参加同一合同项下的政府采购活动；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3.6.5联合体各方应当共同与采购人签订采购合同，就采购合同约定的事项对采购人承担连带责任。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3.7法律、行政法规规定的其他条件。</w:t>
      </w:r>
    </w:p>
    <w:p>
      <w:pPr>
        <w:autoSpaceDE w:val="0"/>
        <w:autoSpaceDN w:val="0"/>
        <w:spacing w:line="360" w:lineRule="auto"/>
        <w:ind w:right="-512" w:rightChars="-244" w:firstLine="422" w:firstLineChars="200"/>
        <w:jc w:val="left"/>
        <w:rPr>
          <w:rFonts w:ascii="宋体" w:hAnsi="宋体" w:cs="宋体"/>
          <w:b/>
          <w:bCs/>
          <w:kern w:val="0"/>
          <w:szCs w:val="21"/>
        </w:rPr>
      </w:pPr>
      <w:r>
        <w:rPr>
          <w:rFonts w:hint="eastAsia" w:ascii="宋体" w:hAnsi="宋体" w:cs="宋体"/>
          <w:b/>
          <w:bCs/>
          <w:kern w:val="0"/>
          <w:szCs w:val="21"/>
        </w:rPr>
        <w:t>4.合格的货物和服务</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4.1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4.2供应商所提供的服务应当没有侵犯任何第三方的知识产权、技术秘密等合法权利。</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4.4根据《强制性产品认证管理规定》（质检总局第117号令）要求</w:t>
      </w:r>
      <w:r>
        <w:rPr>
          <w:rFonts w:hint="eastAsia" w:ascii="宋体" w:hAnsi="宋体" w:cs="宋体"/>
          <w:szCs w:val="21"/>
          <w:shd w:val="clear" w:color="auto" w:fill="FFFFFF"/>
        </w:rPr>
        <w:t>，</w:t>
      </w:r>
      <w:r>
        <w:rPr>
          <w:rFonts w:hint="eastAsia" w:ascii="宋体" w:hAnsi="宋体" w:cs="宋体"/>
          <w:kern w:val="0"/>
          <w:szCs w:val="21"/>
        </w:rPr>
        <w:t>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4.5根据财政部、工业和信息化部、国家质检总局、国家认监委联合发布</w:t>
      </w:r>
      <w:bookmarkStart w:id="24" w:name="baidusnap0"/>
      <w:bookmarkEnd w:id="24"/>
      <w:r>
        <w:rPr>
          <w:rFonts w:hint="eastAsia" w:ascii="宋体" w:hAnsi="宋体" w:cs="宋体"/>
          <w:kern w:val="0"/>
          <w:szCs w:val="21"/>
        </w:rPr>
        <w:t>《关于信息安全产品实施政府采购的通知》（财库[2010]48号）要求，供应商所投产品如被列入《信息安全产品强制性认证目录》，则该产品应具备中国信息安全认证中心颁发的《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hint="eastAsia" w:ascii="宋体" w:hAnsi="宋体" w:cs="宋体"/>
          <w:kern w:val="0"/>
          <w:szCs w:val="21"/>
        </w:rPr>
        <w:t>》。供应商不能提供超出此目录范畴外的替代品。</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5.磋商费用</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不论磋商的结果如何，供应商均应自行承担所有与磋商有关的全部费用，采购人在任何情况下均无义务和责任承担这些费用。</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6.信息发布</w:t>
      </w:r>
    </w:p>
    <w:p>
      <w:pPr>
        <w:autoSpaceDE w:val="0"/>
        <w:autoSpaceDN w:val="0"/>
        <w:spacing w:line="360" w:lineRule="auto"/>
        <w:ind w:right="-512" w:rightChars="-244" w:firstLine="408" w:firstLineChars="200"/>
        <w:jc w:val="left"/>
        <w:rPr>
          <w:rFonts w:ascii="宋体" w:hAnsi="宋体" w:cs="宋体"/>
          <w:spacing w:val="-3"/>
          <w:kern w:val="0"/>
          <w:szCs w:val="21"/>
        </w:rPr>
      </w:pPr>
      <w:r>
        <w:rPr>
          <w:rFonts w:hint="eastAsia" w:ascii="宋体" w:hAnsi="宋体" w:cs="宋体"/>
          <w:spacing w:val="-3"/>
          <w:kern w:val="0"/>
          <w:szCs w:val="21"/>
        </w:rPr>
        <w:t>本采购项目需要公开的有关信息，包括磋商公告、磋商文件澄清或修改公告、成交公告以及延长响应文件提交截止时间等与采购活动有关的通知，采购人均将通过在《中国政府采购网》、《河南省政府采购网》、《许昌市政府采购网》、《全国公共资源交易平台（河南省·许昌市）》公开发布。供应商在参与本采购项目招投标活动期间，请及时关注以上媒体上的相关信息，供应商因没有及时关注而未能如期获取相关信息，及因此所产生的一切后果和责任，由供应商自行承担，采购人在任何情况下均不对此承担任何责任。</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7.采购代理机构代理费用收取标准和方式</w:t>
      </w:r>
    </w:p>
    <w:p>
      <w:pPr>
        <w:autoSpaceDE w:val="0"/>
        <w:autoSpaceDN w:val="0"/>
        <w:spacing w:line="360" w:lineRule="auto"/>
        <w:ind w:right="-512" w:rightChars="-244" w:firstLine="408" w:firstLineChars="200"/>
        <w:jc w:val="left"/>
        <w:rPr>
          <w:rFonts w:ascii="宋体" w:hAnsi="宋体" w:cs="宋体"/>
          <w:spacing w:val="-3"/>
          <w:kern w:val="0"/>
          <w:szCs w:val="21"/>
        </w:rPr>
      </w:pPr>
      <w:r>
        <w:rPr>
          <w:rFonts w:hint="eastAsia" w:ascii="宋体" w:hAnsi="宋体" w:cs="宋体"/>
          <w:spacing w:val="-3"/>
          <w:kern w:val="0"/>
          <w:szCs w:val="21"/>
        </w:rPr>
        <w:t>本项目收取代理费用。详见供应商须知前附表。</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8.其他</w:t>
      </w:r>
    </w:p>
    <w:p>
      <w:pPr>
        <w:autoSpaceDE w:val="0"/>
        <w:autoSpaceDN w:val="0"/>
        <w:spacing w:line="360" w:lineRule="auto"/>
        <w:ind w:right="-512" w:rightChars="-244" w:firstLine="408" w:firstLineChars="200"/>
        <w:jc w:val="left"/>
        <w:rPr>
          <w:rFonts w:ascii="宋体" w:hAnsi="宋体" w:cs="宋体"/>
          <w:spacing w:val="-3"/>
          <w:kern w:val="0"/>
          <w:szCs w:val="21"/>
        </w:rPr>
      </w:pPr>
      <w:r>
        <w:rPr>
          <w:rFonts w:hint="eastAsia" w:ascii="宋体" w:hAnsi="宋体" w:cs="宋体"/>
          <w:spacing w:val="-3"/>
          <w:kern w:val="0"/>
          <w:szCs w:val="21"/>
        </w:rPr>
        <w:t>本“供应商须知”的条款如与“采购邀请”、“采购需求”、“供应商须知前附表”和“对响应文件审查与评审”就同一内容的表述不一致的，以“采购邀请”、“ 采购需求”、</w:t>
      </w:r>
    </w:p>
    <w:p>
      <w:pPr>
        <w:autoSpaceDE w:val="0"/>
        <w:autoSpaceDN w:val="0"/>
        <w:spacing w:line="360" w:lineRule="auto"/>
        <w:ind w:right="-512" w:rightChars="-244"/>
        <w:jc w:val="left"/>
        <w:rPr>
          <w:rFonts w:ascii="宋体" w:hAnsi="宋体" w:cs="宋体"/>
          <w:spacing w:val="-3"/>
          <w:kern w:val="0"/>
          <w:szCs w:val="21"/>
        </w:rPr>
      </w:pPr>
      <w:r>
        <w:rPr>
          <w:rFonts w:hint="eastAsia" w:ascii="宋体" w:hAnsi="宋体" w:cs="宋体"/>
          <w:spacing w:val="-3"/>
          <w:kern w:val="0"/>
          <w:szCs w:val="21"/>
        </w:rPr>
        <w:t>“供应商须知前附表”和“对响应文件审查与评审”中规定的内容为准。</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二、磋商文件说明</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9.磋商文件构成</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9.1磋商文件由以下部分组成：</w:t>
      </w:r>
    </w:p>
    <w:p>
      <w:pPr>
        <w:numPr>
          <w:ilvl w:val="0"/>
          <w:numId w:val="4"/>
        </w:num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磋商邀请（磋商公告）</w:t>
      </w:r>
    </w:p>
    <w:p>
      <w:pPr>
        <w:numPr>
          <w:ilvl w:val="0"/>
          <w:numId w:val="4"/>
        </w:num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采购需求</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（3）供应商须知前附表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（4）供应商须知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（5）政府采购政策功能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（6）对响应文件审查与评审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（7）拟签订的合同文本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（8）响应文件有关格式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（9）本项目磋商文件的澄清、答复、修改、补充内容（如有的话）</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投标被拒绝，其风险由供应商自行承担。</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9.3供应商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10.现场考察、磋商前答疑会（如有）</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10.1采购人根据采购项目的具体情况，可以在磋商文件公告期满后，组织已获取磋商文件的供应商现场考察或者召开磋商前答疑会。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10.2采购人组织现场考察或者召开磋商前答疑会的，所有供应商应按“供应商须知前附表”规定的时间、地点前往参加现场考察或者磋商前答疑会。供应商如不参加，其风险由供应商自行承担，采购人不承担任何责任。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10.3采购人组织现场考察或者召开答疑会的，应当在磋商文件中载明，或者在磋商文件公告期满后在财政部门指定的政府采购信息发布媒体和《全国公共资源交易平台（河南省·许昌市）》发布更正公告。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10.4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10.5现场考察及参加磋商前答疑会所发生的费用及一切责任由供应商自行承担。</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11.磋商文件的澄清或修改</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11.1在磋商响应截止期前，无论出于何种原因，采购人可主动地或在解答供应商提出的澄清问题时对磋商文件进行修改。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11.2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11.3澄清或修改公告的内容为磋商文件的组成部分，并对供应商具有约束力。当磋商文件与澄清或修改公告就同一内容的表述不一致时，以最后发出的文件内容为准。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11.4如果澄清或者修改发出的时间距规定的磋商响应截止时间不足5日的，采购人将顺延提交响应文件的截止时间。</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三、响应文件的编制</w:t>
      </w:r>
    </w:p>
    <w:p>
      <w:pPr>
        <w:autoSpaceDE w:val="0"/>
        <w:autoSpaceDN w:val="0"/>
        <w:spacing w:line="360" w:lineRule="auto"/>
        <w:ind w:right="-512" w:rightChars="-244"/>
        <w:jc w:val="left"/>
        <w:rPr>
          <w:rFonts w:ascii="宋体" w:hAnsi="宋体" w:cs="宋体"/>
          <w:b/>
          <w:bCs/>
          <w:kern w:val="0"/>
          <w:szCs w:val="21"/>
        </w:rPr>
      </w:pPr>
      <w:r>
        <w:rPr>
          <w:rFonts w:hint="eastAsia" w:ascii="宋体" w:hAnsi="宋体" w:cs="宋体"/>
          <w:b/>
          <w:bCs/>
          <w:kern w:val="0"/>
          <w:szCs w:val="21"/>
        </w:rPr>
        <w:t xml:space="preserve">12.响应的语言及计量单位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12.1供应商提交的响应文件以及供应商与采购人就有关采购事宜的所有来往书面文件均应使用中文。除签名、盖章、专用名称等特殊情形外，以中文以外的文字表述的响应文件视同未提供。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12.2响应文件计量单位，磋商文件已有明确规定的，使用磋商文件规定的计量单位；磋商文件没有规定的，一律采用中华人民共和国法定计量单位。</w:t>
      </w:r>
    </w:p>
    <w:p>
      <w:pPr>
        <w:widowControl/>
        <w:spacing w:line="360" w:lineRule="auto"/>
        <w:jc w:val="left"/>
        <w:rPr>
          <w:szCs w:val="21"/>
        </w:rPr>
      </w:pPr>
      <w:r>
        <w:rPr>
          <w:rFonts w:hint="eastAsia" w:ascii="宋体" w:hAnsi="宋体" w:cs="宋体"/>
          <w:b/>
          <w:bCs/>
          <w:color w:val="000000"/>
          <w:kern w:val="0"/>
          <w:szCs w:val="21"/>
        </w:rPr>
        <w:t xml:space="preserve">13.报价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13.1本次磋商项目的报价均以人民币为计算单位。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13.2采购人不得向供应商人索要或者接受其给予的赠品、回扣或者与采购无关的其他商品、服务。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13.3供应商应对项目要求的全部内容进行报价，少报漏报将导致其投标为非实质性响应予以拒绝。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13.5本项目所涉及的运输、施工、安装、集成、调试、验收、备品和工具等费用均包含在响应报价中。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13.6本次招标不接受可选择或可调整的投标方案和报价，任何有选择的或可调整的投标方案和报价将被视为非实质性响应投标而作无效投标处理。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13.7报价不得高于本项目最高限价，且不低于成本价。本次招标实行“最高限价（项目控制金额上限）”,供应商的投标报价高于最高限价（项目控制金额上限） 的，该供应商的响应文件将被视为非实质性响应予以拒绝。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13.8最低报价不能作为成交的保证。</w:t>
      </w:r>
    </w:p>
    <w:p>
      <w:pPr>
        <w:autoSpaceDE w:val="0"/>
        <w:autoSpaceDN w:val="0"/>
        <w:spacing w:line="360" w:lineRule="auto"/>
        <w:ind w:right="-512" w:rightChars="-244"/>
        <w:jc w:val="left"/>
        <w:rPr>
          <w:rFonts w:ascii="宋体" w:hAnsi="宋体" w:cs="宋体"/>
          <w:b/>
          <w:bCs/>
          <w:kern w:val="0"/>
          <w:szCs w:val="21"/>
        </w:rPr>
      </w:pPr>
      <w:r>
        <w:rPr>
          <w:rFonts w:hint="eastAsia" w:ascii="宋体" w:hAnsi="宋体" w:cs="宋体"/>
          <w:b/>
          <w:bCs/>
          <w:kern w:val="0"/>
          <w:szCs w:val="21"/>
        </w:rPr>
        <w:t xml:space="preserve">14.响应有效期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14.1响应有效期从提交响应文件的截止之日起算。本项目投标有效期详见供应商须知前附表。响应文件中承诺的响应有效期应当不少于“供应商须知前附表”载明的响应有效期。响应有效期比磋商文件规定短的属于非实质性响应，将被认定为无效投标。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14.2响应有效期内供应商撤销响应文件的，供应商将承担违背投标承诺函的责任追究。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14.3特殊情况下，在原投标有效期截止之前，采购人可要求供应商延长响应有效期。这种要求与答复均应以书面形式提交。供应商可拒绝采购人的这种要求，但其投标在原运行有效期期满后将不再有效。同意延长响应有效期的供应商将不会被要求和允许修正其投标，而只会被要求相应地延长其投标承诺函的有效期。在这种情况下， 有关供应商违背投标承诺的责任追究措施将在延长了的有效期内继续有效。同意延期的供应商在原投标有效期内应享之权利及应负之责任也相应延续。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14.4成交供应商的响应文件作为项目合同的附件，其有效期至成交供应商全部合同义务履行完毕为止。</w:t>
      </w:r>
    </w:p>
    <w:p>
      <w:pPr>
        <w:autoSpaceDE w:val="0"/>
        <w:autoSpaceDN w:val="0"/>
        <w:spacing w:line="360" w:lineRule="auto"/>
        <w:ind w:right="-512" w:rightChars="-244"/>
        <w:jc w:val="left"/>
        <w:rPr>
          <w:rFonts w:ascii="宋体" w:hAnsi="宋体" w:cs="宋体"/>
          <w:b/>
          <w:bCs/>
          <w:kern w:val="0"/>
          <w:szCs w:val="21"/>
        </w:rPr>
      </w:pPr>
      <w:r>
        <w:rPr>
          <w:rFonts w:hint="eastAsia" w:ascii="宋体" w:hAnsi="宋体" w:cs="宋体"/>
          <w:b/>
          <w:bCs/>
          <w:kern w:val="0"/>
          <w:szCs w:val="21"/>
        </w:rPr>
        <w:t xml:space="preserve">15.响应文件构成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15.1响应文件的构成应符合法律法规及磋商文件的要求。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15.2供应商应当按照磋商文件的要求编制响应文件。响应文件应当对磋商文件提出的要求和条件作出明确响应。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15.3响应文件由资格证明材料、符合性证明材料、其它材料等组成。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15.5供应商登录许昌公共资源交易系统下载“许昌响应文件制作系统SEARUN 最新版 </w:t>
      </w:r>
    </w:p>
    <w:p>
      <w:pPr>
        <w:autoSpaceDE w:val="0"/>
        <w:autoSpaceDN w:val="0"/>
        <w:spacing w:line="360" w:lineRule="auto"/>
        <w:ind w:right="-512" w:rightChars="-244"/>
        <w:jc w:val="left"/>
        <w:rPr>
          <w:rFonts w:ascii="宋体" w:hAnsi="宋体" w:cs="宋体"/>
          <w:kern w:val="0"/>
          <w:szCs w:val="21"/>
        </w:rPr>
      </w:pPr>
      <w:r>
        <w:rPr>
          <w:rFonts w:hint="eastAsia" w:ascii="宋体" w:hAnsi="宋体" w:cs="宋体"/>
          <w:kern w:val="0"/>
          <w:szCs w:val="21"/>
        </w:rPr>
        <w:t xml:space="preserve">本”，按磋商文件要求根据所响应标段制作电子响应文件。 一个标段对应生成一个文件夹（xxxx项目xx标段）,后缀名为“.file”的文件用于电子响应使用。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15.6电子响应文件制作技术咨询：0374-2961598。</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 xml:space="preserve">16.响应文件格式 </w:t>
      </w:r>
    </w:p>
    <w:p>
      <w:pPr>
        <w:pStyle w:val="130"/>
        <w:autoSpaceDE w:val="0"/>
        <w:autoSpaceDN w:val="0"/>
        <w:spacing w:line="360" w:lineRule="auto"/>
        <w:ind w:right="-512" w:rightChars="-244"/>
        <w:jc w:val="left"/>
        <w:rPr>
          <w:rFonts w:ascii="宋体" w:hAnsi="宋体" w:cs="宋体"/>
          <w:kern w:val="0"/>
          <w:szCs w:val="21"/>
        </w:rPr>
      </w:pPr>
      <w:r>
        <w:rPr>
          <w:rFonts w:hint="eastAsia" w:ascii="宋体" w:hAnsi="宋体" w:cs="宋体"/>
          <w:kern w:val="0"/>
          <w:szCs w:val="21"/>
        </w:rPr>
        <w:t>16.1供应商编制的响应文件应当满足磋商文件规定的基本格式要求。</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16.2供应商应按磋商文件提供的格式编写响应文件。磋商文件未提供标准格式的供应商可自行拟定。</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17.磋商保证金</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17.1按照河南省《关于优化政府采购营商环境有关问题的通知》（豫财购（2019）4号文）的要求，本项目不予收取投标保证金，供应商应提供投标承诺函。</w:t>
      </w:r>
    </w:p>
    <w:p>
      <w:pPr>
        <w:autoSpaceDE w:val="0"/>
        <w:autoSpaceDN w:val="0"/>
        <w:spacing w:line="360" w:lineRule="auto"/>
        <w:ind w:right="-512" w:rightChars="-244" w:firstLine="420" w:firstLineChars="200"/>
        <w:jc w:val="left"/>
        <w:rPr>
          <w:rFonts w:ascii="宋体" w:hAnsi="宋体" w:cs="宋体"/>
          <w:szCs w:val="21"/>
        </w:rPr>
      </w:pPr>
      <w:r>
        <w:rPr>
          <w:rFonts w:hint="eastAsia" w:ascii="宋体" w:hAnsi="宋体" w:cs="宋体"/>
          <w:kern w:val="0"/>
          <w:szCs w:val="21"/>
        </w:rPr>
        <w:t>17.2供应商应按照磋商文件要求，在响应文件中提供投标承诺函，明确所应当履行的责任和义务，诚信履约，并自觉接受行政监管部门的监督管理。</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 xml:space="preserve">18.磋商文件的数量和签署盖章 </w:t>
      </w:r>
    </w:p>
    <w:p>
      <w:pPr>
        <w:pStyle w:val="130"/>
        <w:autoSpaceDE w:val="0"/>
        <w:autoSpaceDN w:val="0"/>
        <w:spacing w:line="360" w:lineRule="auto"/>
        <w:ind w:right="-512" w:rightChars="-244"/>
        <w:jc w:val="left"/>
        <w:rPr>
          <w:rFonts w:ascii="宋体" w:hAnsi="宋体" w:cs="宋体"/>
          <w:kern w:val="0"/>
          <w:szCs w:val="21"/>
        </w:rPr>
      </w:pPr>
      <w:r>
        <w:rPr>
          <w:rFonts w:hint="eastAsia" w:ascii="宋体" w:hAnsi="宋体" w:cs="宋体"/>
          <w:kern w:val="0"/>
          <w:szCs w:val="21"/>
        </w:rPr>
        <w:t xml:space="preserve">18.1供应商应提交响应文件份数见“供应商须知前附表”。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18.2在磋商文件中已明示需盖章及签名之处，电子响应文件应按磋商文件要求加盖供应商电子印章和法人电子印章或授权代表电子印章。</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四、响应文件的递交</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19.磋商响应截止时间</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19.1供应商必须在“磋商邀请”和“供应商须知前附表”中规定的磋商响应截止时间前，将加密电子响应文件（.file格式）通过《全国公共资源交易平台(河南省▪许昌市)》公共资源交易系统成功上传，在提交截止时间以后上传的响应文件，采购人、采购代理机构将予以拒绝。</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19.2采购人可以按本须知第11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20.迟交的响应文件</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磋商响应文件截止时间之后上传的响应文件，采购人将拒绝接收。</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21.响应文件的修改和撤回</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21.1供应商在磋商响应截止时间前，可以对所递交的响应文件进行补充、修改或者撤回。供应商应当在磋商响应截止时间前完成电子响应文件的提交，磋商响应截止时间前未完成电子响应文件提交、取得“响应文件提交回执单”的，视为撤回响应文件。</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21.2供应商补充、修改的内容并作为响应文件的组成部分。补充或修改应当按磋商文件要求签署、盖章、递交，并应注明“修改”或“补充”字样。</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21.3供应商不得在投标有效期内撤销响应文件，否则将依法自行承担不利后果。</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22.除供应商须知前附表另有规定外，供应商所提交的电子响应文件不予退还。</w:t>
      </w:r>
    </w:p>
    <w:p>
      <w:pPr>
        <w:widowControl/>
        <w:jc w:val="center"/>
      </w:pPr>
      <w:r>
        <w:rPr>
          <w:rFonts w:hint="eastAsia" w:ascii="宋体" w:hAnsi="宋体" w:cs="宋体"/>
          <w:b/>
          <w:bCs/>
          <w:color w:val="000000"/>
          <w:kern w:val="0"/>
          <w:sz w:val="24"/>
          <w:szCs w:val="24"/>
        </w:rPr>
        <w:t>五、响应文件开启和磋商</w:t>
      </w:r>
    </w:p>
    <w:p>
      <w:pPr>
        <w:autoSpaceDE w:val="0"/>
        <w:autoSpaceDN w:val="0"/>
        <w:spacing w:line="360" w:lineRule="auto"/>
        <w:ind w:right="-512" w:rightChars="-244"/>
        <w:jc w:val="left"/>
        <w:rPr>
          <w:rFonts w:ascii="宋体" w:hAnsi="宋体" w:cs="宋体"/>
          <w:b/>
          <w:bCs/>
          <w:kern w:val="0"/>
          <w:szCs w:val="21"/>
        </w:rPr>
      </w:pPr>
      <w:r>
        <w:rPr>
          <w:rFonts w:hint="eastAsia" w:ascii="宋体" w:hAnsi="宋体" w:cs="宋体"/>
          <w:b/>
          <w:bCs/>
          <w:kern w:val="0"/>
          <w:szCs w:val="21"/>
        </w:rPr>
        <w:t>23.响应文件开启</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23.1采购人将按磋商文件规定的磋商响应截止时间和地点解密电子响应文件。 由代理机构主持，供应商无须到现场。磋商小组成员不得参加开标活动。</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23.2磋商响应截止时间，由代理机构开通远程不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23.2.1电子响应文件的解密：全流程电子化交易项目电子响应文件采用双重加密。 解密需分标段进行两次解密。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23.2.1.1供应商解密：供应商使用本单位CA数字证书进行远程解密。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23.2.1.2代理机构解密：代理机构按电子响应文件到达交易系统的先后顺序，使用本单位CA数字证书进行再次解密。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23.2.1.3因供应商原因电子响应文件解密失败的，其响应文件将被拒绝。</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23.3供应商不足3家的，本项目磋商活动终止。</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23.4开标过程由采购代理机构负责记录，《开标记录表》经供应商进行电子签章、由参加开标相关工作人员签字确认后随采购文件一并存档。供应商未电子签章的， 视同认可开标结果。</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23.5供应商对解密过程和记录有疑义， 以及认为采购人、代理机构相关工作人员有需要回避的情形的，应当场提出询问或者回避申请。采购人、采购代理机构对供应商提出的询问或者回避申请应当及时处理。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23.6响应文件解密活动结束时，供应商应在《开标记录表》上进行电子签章。供应商未签章的，视同认可开标结果。</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24.资格审查</w:t>
      </w:r>
    </w:p>
    <w:p>
      <w:pPr>
        <w:autoSpaceDE w:val="0"/>
        <w:autoSpaceDN w:val="0"/>
        <w:spacing w:line="360" w:lineRule="auto"/>
        <w:ind w:right="-512" w:rightChars="-244" w:firstLine="420" w:firstLineChars="200"/>
        <w:jc w:val="left"/>
        <w:rPr>
          <w:rFonts w:ascii="宋体" w:hAnsi="宋体" w:cs="宋体"/>
          <w:b/>
          <w:kern w:val="0"/>
          <w:szCs w:val="21"/>
        </w:rPr>
      </w:pPr>
      <w:r>
        <w:rPr>
          <w:rFonts w:hint="eastAsia" w:ascii="宋体" w:hAnsi="宋体" w:cs="宋体"/>
          <w:kern w:val="0"/>
          <w:szCs w:val="21"/>
        </w:rPr>
        <w:t>开标结束后，磋商小组依法对供应商的资格进行审查。合格供应商不足3家的，不得磋商。</w:t>
      </w:r>
    </w:p>
    <w:p>
      <w:pPr>
        <w:autoSpaceDE w:val="0"/>
        <w:autoSpaceDN w:val="0"/>
        <w:spacing w:line="360" w:lineRule="auto"/>
        <w:ind w:right="-512" w:rightChars="-244"/>
        <w:jc w:val="left"/>
        <w:rPr>
          <w:rFonts w:ascii="宋体" w:hAnsi="宋体" w:cs="宋体"/>
          <w:b/>
          <w:bCs/>
          <w:kern w:val="0"/>
          <w:szCs w:val="21"/>
        </w:rPr>
      </w:pPr>
      <w:r>
        <w:rPr>
          <w:rFonts w:hint="eastAsia" w:ascii="宋体" w:hAnsi="宋体" w:cs="宋体"/>
          <w:b/>
          <w:bCs/>
          <w:kern w:val="0"/>
          <w:szCs w:val="21"/>
        </w:rPr>
        <w:t xml:space="preserve">25.磋商小组的组成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25.1采购人将依法组建磋商小组，磋商小组由采购人代表和评审专家共3人以上单数组成，其中评审专家人数不得少于竞争性磋商小组成员总数的三分之二。评审专家依法从政府采购评审专家库中随机抽取。</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25.1.1采购人将依法组建磋商小组，磋商小组由评审专家组成，成员人数应当为3人以上单数组成。评审专家依法从政府采购评审专家库中随机抽取。</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25.2评审专家对本单位的采购项目只能作为采购人代表参与评标。采购代理机构工作人员不得参加由本机构代理的政府采购项目的评标。</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25.3磋商小组成员与供应商存在下列利害关系之一的,应当回避：</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25.3.1参加采购活动前三年内,与供应商存在劳动关系,或者担任过供应商的董事、监事,或者是供应商的控股股东或实际控制人；</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25.3.2与供应商的法定代表人或者负责人有夫妻、直系血亲、三代以内旁系血亲或者近姻亲关系；</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25.3.3与供应商有其他可能影响政府采购活动公平、公正进行的关系。</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25.4评审专家发现本人与参加采购活动的供应商有利害关系的,应当主动提出回避。采购人或者代理机构发现评审专家与参加采购活动的供应商有利害关系的,应当要求其回避。</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25.5采购人不得担任磋商小组组长。</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25.6磋商小组成员名单在成交结果公告前应当保密。</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26.符合性审查</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26.1磋商小组依据有关法律法规和磋商文件的规定，对符合资格的供应商的响应文件进行符合性审查，以确定其是否满足磋商文件的实质性要求。</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26.2审查、评价磋商文件是否符合磋商文件的商务、技术等实质性要求。</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26.3可要求供应商对响应文件有关事项作出澄清或者说明。</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27.响应文件的澄清</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27.1对于响应文件中含义不明确、同类问题表述不一致或者有明显文字和计算错误的内容，磋商小组应当以书面形式要求供应商作出必要的澄清、说明或者补正。</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27.2供应商的澄清、说明或者补正应当采用书面形式，并加盖公章，或者由法定代表人或其授权的代表签字。供应商的澄清、说明或者补正不得超出响应文件的范围或者改变响应文件的实质性内容。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27.3供应商的澄清文件是其响应文件的组成部分。</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28.响应文件报价出现前后不一致的修正</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28.1磋商文件中开标一览表(报价表)内容与响应文件中相应内容不一致的， 以开标一览表(报价表)为准；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28.2大写金额和小写金额不一致的，以大写金额为准；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28.3单价金额小数点或者百分比有明显错位的，以开标一览表的总价为准，并修改单价；</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28.4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29.投标无效情形</w:t>
      </w:r>
    </w:p>
    <w:p>
      <w:pPr>
        <w:autoSpaceDE w:val="0"/>
        <w:autoSpaceDN w:val="0"/>
        <w:spacing w:line="360" w:lineRule="auto"/>
        <w:ind w:right="-512" w:rightChars="-244" w:firstLine="422" w:firstLineChars="200"/>
        <w:jc w:val="left"/>
        <w:rPr>
          <w:rFonts w:ascii="宋体" w:hAnsi="宋体" w:cs="宋体"/>
          <w:kern w:val="0"/>
          <w:szCs w:val="21"/>
        </w:rPr>
      </w:pPr>
      <w:r>
        <w:rPr>
          <w:rFonts w:hint="eastAsia" w:ascii="宋体" w:hAnsi="宋体" w:cs="宋体"/>
          <w:b/>
          <w:bCs/>
          <w:kern w:val="0"/>
          <w:szCs w:val="21"/>
        </w:rPr>
        <w:t>29.1响应文件属下列情况之一的，按照无效投标处理：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29.1.1未按照磋商文件的规定提交《许昌市建安区政府采购供应商信用承诺函》的；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29.1.2未按照磋商文件的规定提交磋商承诺函的；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29.1.3响应文件未按磋商文件要求签署、盖章的；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29.1.4资格证明文件不全或没有满足磋商文件规定的供应商资格要求的；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29.1.5报价超过磋商文件中规定的预算金额的；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29.1.6响应文件内容模糊不清，无法辨认的；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29.1.7响应文件含有采购人不能接受的附加条件的；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29.1.8不按磋商小组要求澄清、说明或补正的；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29.1.9响应文件没有法定代表人签字或签字人没有法定代表人有效委托书的；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29.1.10响应文件中载明的标准和方法等不符合磋商文件要求的；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29.1.11不符合项目质量要求的； </w:t>
      </w:r>
    </w:p>
    <w:p>
      <w:pPr>
        <w:autoSpaceDE w:val="0"/>
        <w:autoSpaceDN w:val="0"/>
        <w:spacing w:line="360" w:lineRule="auto"/>
        <w:ind w:right="-512" w:rightChars="-244" w:firstLine="422" w:firstLineChars="200"/>
        <w:jc w:val="left"/>
        <w:rPr>
          <w:rFonts w:ascii="宋体" w:hAnsi="宋体" w:cs="宋体"/>
          <w:b/>
          <w:bCs/>
          <w:kern w:val="0"/>
          <w:szCs w:val="21"/>
        </w:rPr>
      </w:pPr>
      <w:r>
        <w:rPr>
          <w:rFonts w:hint="eastAsia" w:ascii="宋体" w:hAnsi="宋体" w:cs="宋体"/>
          <w:b/>
          <w:bCs/>
          <w:kern w:val="0"/>
          <w:szCs w:val="21"/>
        </w:rPr>
        <w:t xml:space="preserve">29.2 有下列情形之一的，视为供应商串通投标，其响应无效：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29.2.1不同供应商的响应文件由同一单位或者个人编制；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29.2.3不同供应商委托同一单位或者个人办理响应事宜；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29.2.4不同供应商的响应文件载明的项目管理成员或者联系人员为同一人；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29.2.5不同供应商的响应文件异常一致或者投标报价呈规律性差异；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29.2.6不同供应商的响应文件相互混装。</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29.3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29.4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autoSpaceDE w:val="0"/>
        <w:autoSpaceDN w:val="0"/>
        <w:spacing w:line="360" w:lineRule="auto"/>
        <w:ind w:right="-512" w:rightChars="-244" w:firstLine="420" w:firstLineChars="200"/>
        <w:jc w:val="left"/>
        <w:rPr>
          <w:rFonts w:ascii="宋体" w:hAnsi="宋体" w:cs="宋体"/>
          <w:b/>
          <w:kern w:val="0"/>
          <w:szCs w:val="21"/>
        </w:rPr>
      </w:pPr>
      <w:r>
        <w:rPr>
          <w:rFonts w:hint="eastAsia" w:ascii="宋体" w:hAnsi="宋体" w:cs="宋体"/>
          <w:kern w:val="0"/>
          <w:szCs w:val="21"/>
        </w:rPr>
        <w:t>29.5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磋商响应无效。</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29.6对响应文件进行一致性分析，分析响应文件是否有雷同现象，判定供应商是否有串通投标行为。</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29.7法律、法规和磋商文件规定的其他无效情形。</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30.相同品牌供应商的认定</w:t>
      </w:r>
      <w:r>
        <w:rPr>
          <w:rFonts w:hint="eastAsia" w:ascii="宋体" w:hAnsi="宋体" w:cs="宋体"/>
          <w:b/>
          <w:bCs/>
          <w:szCs w:val="21"/>
          <w:lang w:val="zh-CN"/>
        </w:rPr>
        <w:t>（服务类项目不适用本条款规定）</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30.1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30.2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中标候选人推荐；评审得分相同的，由采购人或者采购人委托磋商小组采取随机抽取方式确定一个供应商获得中标人推荐资格，其他同品牌供应商不作为中标候选人。</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31.响应文件的比较与评价</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磋商小组按照磋商文件中规定的评标方法和标准，对符合性审查合格的响应文件进行商务和技术评估，综合比较与评价。</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32.评标方法、评标标准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32.1评标方法分为最低评标价法和综合评分法。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32.1.1综合评分法，是指响应文件满足磋商文件全部实质性要求，且按照评审因素的量化指标评审得分最高的供应商为成交候选人的评标方法。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32.2价格分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32.2.1价格分采用低价优先法计算，即满足磋商文件要求且最后报价最低的供应商的价格为磋商基准价，其价格分为满分。其他供应商的价格分统一按照下列公式计算：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磋商报价得分=(磋商基准价/最后磋商报价)×100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32.2.2评标过程中，不得去掉报价中的最高报价和最低报价。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32.2.3因落实政府采购政策进行价格调整的，以调整后的价格计算磋商基准价和磋商报价。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32.3本次磋商具体磋商方法、磋商标准见（第六章 对响应文件审查与评审）。</w:t>
      </w:r>
    </w:p>
    <w:p>
      <w:pPr>
        <w:autoSpaceDE w:val="0"/>
        <w:autoSpaceDN w:val="0"/>
        <w:spacing w:line="360" w:lineRule="auto"/>
        <w:ind w:right="-512" w:rightChars="-244"/>
        <w:jc w:val="left"/>
        <w:rPr>
          <w:rFonts w:ascii="宋体" w:hAnsi="宋体" w:cs="宋体"/>
          <w:b/>
          <w:kern w:val="0"/>
          <w:szCs w:val="21"/>
        </w:rPr>
      </w:pPr>
      <w:r>
        <w:rPr>
          <w:rFonts w:hint="eastAsia" w:ascii="宋体" w:hAnsi="宋体" w:cs="宋体"/>
          <w:b/>
          <w:kern w:val="0"/>
          <w:szCs w:val="21"/>
        </w:rPr>
        <w:t>33.磋商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33.1磋商小组与通过符合性审查合格的响应文件，即实质性响应磋商文件的供应商分别进行磋商。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33.2磋商小组所有成员应当集中与单一供应商分别进行磋商，并给予所有参加磋商的供应商平等的磋商机会。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33.3在磋商中，磋商的任何一方不得透露与磋商有关的其他供应商的技术资料、价格和其他信息。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33.5磋商文件能够详细列明采购标的的技术、服务要求的，磋商结束后，磋商小组应当要求所有实质性响应的供应商在规定时间内提交最后报价，提交最后报价的供应商不得少于3家。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33.7如磋商中出现符合《财政部关于政府采购竞争性磋商采购方式管理暂行办法有关问题的补充通知》（财库〔2015〕124号）中的情形，则按财政部通知要求执行。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33.8最后报价是供应商响应文件的有效组成部分。符合《政府采购竞争性磋商采购方式管理暂行办法》【（财库2014）214号】第三条第四项情形的，提交最后报价的供应商可以为2家。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33.9已提交响应文件的供应商，在提交最后报价之前，可以根据磋商情况退出磋商。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33.10按照《关于推进全流程电子化交易和在线监管工作有关问题的通知》（许公管办[2019]3号）规定，评审专家应严格按照要求查看“硬件特征码相” 关信息并进行评审。</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34.推荐成交候选人</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34.1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34.2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35.评审意见无效情形</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磋商小组及其成员有下列行为之一的，其评审意见无效：</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(1)确定参与评标至评标结束前私自接触供应商；</w:t>
      </w:r>
    </w:p>
    <w:p>
      <w:pPr>
        <w:autoSpaceDE w:val="0"/>
        <w:autoSpaceDN w:val="0"/>
        <w:spacing w:line="360" w:lineRule="auto"/>
        <w:ind w:right="-512" w:rightChars="-244" w:firstLine="404" w:firstLineChars="200"/>
        <w:jc w:val="left"/>
        <w:rPr>
          <w:rFonts w:ascii="宋体" w:hAnsi="宋体" w:cs="宋体"/>
          <w:spacing w:val="-4"/>
          <w:kern w:val="0"/>
          <w:szCs w:val="21"/>
        </w:rPr>
      </w:pPr>
      <w:r>
        <w:rPr>
          <w:rFonts w:hint="eastAsia" w:ascii="宋体" w:hAnsi="宋体" w:cs="宋体"/>
          <w:spacing w:val="-4"/>
          <w:kern w:val="0"/>
          <w:szCs w:val="21"/>
        </w:rPr>
        <w:t>(2)接受供应商提出的与响应文件不一致的澄清或者说明；</w:t>
      </w:r>
    </w:p>
    <w:p>
      <w:pPr>
        <w:autoSpaceDE w:val="0"/>
        <w:autoSpaceDN w:val="0"/>
        <w:spacing w:line="360" w:lineRule="auto"/>
        <w:ind w:right="-512" w:rightChars="-244" w:firstLine="420" w:firstLineChars="200"/>
        <w:jc w:val="left"/>
        <w:rPr>
          <w:rFonts w:ascii="宋体" w:hAnsi="宋体" w:cs="宋体"/>
          <w:spacing w:val="-4"/>
          <w:kern w:val="0"/>
          <w:szCs w:val="21"/>
        </w:rPr>
      </w:pPr>
      <w:r>
        <w:rPr>
          <w:rFonts w:hint="eastAsia" w:ascii="宋体" w:hAnsi="宋体" w:cs="宋体"/>
          <w:kern w:val="0"/>
          <w:szCs w:val="21"/>
        </w:rPr>
        <w:t>(3)违反评标纪律发表倾向性意见或者征询采购人的倾向性意见；</w:t>
      </w:r>
    </w:p>
    <w:p>
      <w:pPr>
        <w:autoSpaceDE w:val="0"/>
        <w:autoSpaceDN w:val="0"/>
        <w:spacing w:line="360" w:lineRule="auto"/>
        <w:ind w:right="-512" w:rightChars="-244" w:firstLine="420" w:firstLineChars="200"/>
        <w:jc w:val="left"/>
        <w:rPr>
          <w:rFonts w:ascii="宋体" w:hAnsi="宋体" w:cs="宋体"/>
          <w:spacing w:val="-4"/>
          <w:kern w:val="0"/>
          <w:szCs w:val="21"/>
        </w:rPr>
      </w:pPr>
      <w:r>
        <w:rPr>
          <w:rFonts w:hint="eastAsia" w:ascii="宋体" w:hAnsi="宋体" w:cs="宋体"/>
          <w:kern w:val="0"/>
          <w:szCs w:val="21"/>
        </w:rPr>
        <w:t>(4)对需要专业判断的主观评审因素协商评分；</w:t>
      </w:r>
    </w:p>
    <w:p>
      <w:pPr>
        <w:autoSpaceDE w:val="0"/>
        <w:autoSpaceDN w:val="0"/>
        <w:spacing w:line="360" w:lineRule="auto"/>
        <w:ind w:right="-512" w:rightChars="-244" w:firstLine="420" w:firstLineChars="200"/>
        <w:jc w:val="left"/>
        <w:rPr>
          <w:rFonts w:ascii="宋体" w:hAnsi="宋体" w:cs="宋体"/>
          <w:spacing w:val="-4"/>
          <w:kern w:val="0"/>
          <w:szCs w:val="21"/>
        </w:rPr>
      </w:pPr>
      <w:r>
        <w:rPr>
          <w:rFonts w:hint="eastAsia" w:ascii="宋体" w:hAnsi="宋体" w:cs="宋体"/>
          <w:kern w:val="0"/>
          <w:szCs w:val="21"/>
        </w:rPr>
        <w:t>(5)在评标过程中擅离职守，影响评标程序正常进行的；</w:t>
      </w:r>
    </w:p>
    <w:p>
      <w:pPr>
        <w:autoSpaceDE w:val="0"/>
        <w:autoSpaceDN w:val="0"/>
        <w:spacing w:line="360" w:lineRule="auto"/>
        <w:ind w:right="-512" w:rightChars="-244" w:firstLine="420" w:firstLineChars="200"/>
        <w:jc w:val="left"/>
        <w:rPr>
          <w:rFonts w:ascii="宋体" w:hAnsi="宋体" w:cs="宋体"/>
          <w:spacing w:val="-4"/>
          <w:kern w:val="0"/>
          <w:szCs w:val="21"/>
        </w:rPr>
      </w:pPr>
      <w:r>
        <w:rPr>
          <w:rFonts w:hint="eastAsia" w:ascii="宋体" w:hAnsi="宋体" w:cs="宋体"/>
          <w:kern w:val="0"/>
          <w:szCs w:val="21"/>
        </w:rPr>
        <w:t>(6)记录、复制或者带走任何评标资料；</w:t>
      </w:r>
    </w:p>
    <w:p>
      <w:pPr>
        <w:autoSpaceDE w:val="0"/>
        <w:autoSpaceDN w:val="0"/>
        <w:spacing w:line="360" w:lineRule="auto"/>
        <w:ind w:right="-512" w:rightChars="-244" w:firstLine="420" w:firstLineChars="200"/>
        <w:jc w:val="left"/>
        <w:rPr>
          <w:rFonts w:ascii="宋体" w:hAnsi="宋体" w:cs="宋体"/>
          <w:spacing w:val="-4"/>
          <w:kern w:val="0"/>
          <w:szCs w:val="21"/>
        </w:rPr>
      </w:pPr>
      <w:r>
        <w:rPr>
          <w:rFonts w:hint="eastAsia" w:ascii="宋体" w:hAnsi="宋体" w:cs="宋体"/>
          <w:kern w:val="0"/>
          <w:szCs w:val="21"/>
        </w:rPr>
        <w:t>(7)其他不遵守评标纪律的行为。</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36.保密</w:t>
      </w:r>
    </w:p>
    <w:p>
      <w:pPr>
        <w:autoSpaceDE w:val="0"/>
        <w:autoSpaceDN w:val="0"/>
        <w:spacing w:line="360" w:lineRule="auto"/>
        <w:ind w:right="-512" w:rightChars="-244" w:firstLine="412" w:firstLineChars="200"/>
        <w:jc w:val="left"/>
        <w:rPr>
          <w:rFonts w:ascii="宋体" w:hAnsi="宋体" w:cs="宋体"/>
          <w:spacing w:val="-2"/>
          <w:kern w:val="0"/>
          <w:szCs w:val="21"/>
        </w:rPr>
      </w:pPr>
      <w:r>
        <w:rPr>
          <w:rFonts w:hint="eastAsia" w:ascii="宋体" w:hAnsi="宋体" w:cs="宋体"/>
          <w:spacing w:val="-2"/>
          <w:kern w:val="0"/>
          <w:szCs w:val="21"/>
        </w:rPr>
        <w:t>36.1评审专家应当遵守评审工作纪律，不得泄露评审文件、评审情况和评审中获悉的商业秘密。</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36.2采购人、采购代理机构应当采取必要措施，保证评标在严格保密的情况下进行。有关人员对评标情况以及在评标过程中获悉的国家秘密、商业秘密负有保密责任。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ind w:left="600" w:right="-512" w:rightChars="-244"/>
        <w:jc w:val="center"/>
        <w:rPr>
          <w:rFonts w:ascii="宋体" w:hAnsi="宋体" w:cs="宋体"/>
          <w:b/>
          <w:kern w:val="0"/>
          <w:szCs w:val="21"/>
        </w:rPr>
      </w:pPr>
      <w:r>
        <w:rPr>
          <w:rFonts w:hint="eastAsia" w:ascii="宋体" w:hAnsi="宋体" w:cs="宋体"/>
          <w:b/>
          <w:kern w:val="0"/>
          <w:szCs w:val="21"/>
        </w:rPr>
        <w:t>六、定标和授予合同</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37.确定中标人</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37.1采购人应当自收到评标报告之日起1个工作日内，在评标报告确定的成交候选人名单中按顺序确定成交人。成交候选人并列的，由采购人采取随机抽取的方式确定。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37.2采购人在收到评标报告1个工作日内未按评标报告推荐的成交候选人顺序确定成交人，又不能说明合法理由的，视同按评标报告推荐的顺序确定排名第一的成交候选人为成交人。</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 xml:space="preserve">38.成交公告、发出成交通知书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38.1采购人确认成交人后，采购人在发布公告成交结果的同时，通知成交人核验投标时由信用承诺函替代的证明材料。经核验无误后，发出成交通知书。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38.2成交通知书发出后，采购人不得违法改变成交结果，成交人无正当理由不得放弃成交。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38.3成交人在接到成交通知时，须向代理机构发送投标报价及分项报价一览表（包含主要成交标的的名称、规格型号、数量、单价、服务要求等）电子文档，并同时通知代理机构联系人。</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39.质疑提出与答复</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39.1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集采机构联系人查看。如未提出视为全面接受。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39.1.1对采购文件提出质疑的，潜在供应商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39.1.2对对采购过程提出质疑的，为各采购程序环节结束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39.1.3对成交结果提出质疑的，为成交结果公告期限届满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39.2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39.2.1对磋商文件提出的质疑，依法通过澄清或者修改可以继续开展采购活动的，澄清或者修改磋商文件后继续开展采购活动；否则应当修改磋商文件后重新开展采购活动。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39.2.2对采购过程、成交结果提出的质疑，合格供应商符合法定数量时，可以从合格的成交候选人中另行确定成交供应商的，应当依法另行确定成交供应商；否则应当重新开展采购活动。</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40.签订合同</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 xml:space="preserve">采购人应当自成交通知书发出之日起2日内，按照磋商文件和成交人响应文件的规定，与成交人签订书面合同。所签订的合同不得对磋商文件确定的事项和成交人响应文件作实质性修改。 </w:t>
      </w:r>
    </w:p>
    <w:p>
      <w:pPr>
        <w:autoSpaceDE w:val="0"/>
        <w:autoSpaceDN w:val="0"/>
        <w:spacing w:line="360" w:lineRule="auto"/>
        <w:ind w:right="-512" w:rightChars="-244" w:firstLine="420" w:firstLineChars="200"/>
        <w:jc w:val="left"/>
        <w:rPr>
          <w:rFonts w:ascii="宋体" w:hAnsi="宋体" w:cs="宋体"/>
          <w:kern w:val="0"/>
          <w:szCs w:val="21"/>
        </w:rPr>
      </w:pPr>
      <w:r>
        <w:rPr>
          <w:rFonts w:hint="eastAsia" w:ascii="宋体" w:hAnsi="宋体" w:cs="宋体"/>
          <w:kern w:val="0"/>
          <w:szCs w:val="21"/>
        </w:rPr>
        <w:t>采购人自采购合同签订之日起，1个工作日内到许昌市建安区财政局采购办进行合同备案，并登陆“河南省政府采购网”进行网上备案。</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41.履约保证金</w:t>
      </w:r>
    </w:p>
    <w:p>
      <w:pPr>
        <w:autoSpaceDE w:val="0"/>
        <w:autoSpaceDN w:val="0"/>
        <w:spacing w:line="360" w:lineRule="auto"/>
        <w:ind w:right="-512" w:rightChars="-244" w:firstLine="420" w:firstLineChars="200"/>
        <w:jc w:val="left"/>
        <w:rPr>
          <w:rFonts w:ascii="宋体" w:hAnsi="宋体" w:cs="宋体"/>
          <w:szCs w:val="21"/>
        </w:rPr>
      </w:pPr>
      <w:r>
        <w:rPr>
          <w:rFonts w:hint="eastAsia" w:ascii="宋体" w:hAnsi="宋体" w:cs="宋体"/>
          <w:szCs w:val="21"/>
        </w:rPr>
        <w:t>根据《许昌市建安区财政局关于加大政府采购支持中小企业力度有关事项的通知》（建安财购〔2022〕1号）要求自2022年7月1日起，全面取消政府采购履约保证金。</w:t>
      </w:r>
    </w:p>
    <w:p>
      <w:pPr>
        <w:pStyle w:val="130"/>
        <w:autoSpaceDE w:val="0"/>
        <w:autoSpaceDN w:val="0"/>
        <w:spacing w:line="360" w:lineRule="auto"/>
        <w:ind w:right="-512" w:rightChars="-244" w:firstLine="0" w:firstLineChars="0"/>
        <w:jc w:val="left"/>
        <w:rPr>
          <w:rFonts w:ascii="宋体" w:hAnsi="宋体" w:cs="宋体"/>
          <w:b/>
          <w:kern w:val="0"/>
          <w:szCs w:val="21"/>
        </w:rPr>
      </w:pPr>
      <w:r>
        <w:rPr>
          <w:rFonts w:hint="eastAsia" w:ascii="宋体" w:hAnsi="宋体" w:cs="宋体"/>
          <w:b/>
          <w:kern w:val="0"/>
          <w:szCs w:val="21"/>
        </w:rPr>
        <w:t xml:space="preserve">42.政府采购合同融资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42.1缓解中小企业融资难题 </w:t>
      </w:r>
    </w:p>
    <w:p>
      <w:pPr>
        <w:pStyle w:val="130"/>
        <w:autoSpaceDE w:val="0"/>
        <w:autoSpaceDN w:val="0"/>
        <w:spacing w:line="360" w:lineRule="auto"/>
        <w:ind w:right="-512" w:rightChars="-244" w:firstLine="210" w:firstLineChars="100"/>
        <w:jc w:val="left"/>
        <w:rPr>
          <w:rFonts w:ascii="宋体" w:hAnsi="宋体" w:cs="宋体"/>
          <w:szCs w:val="21"/>
        </w:rPr>
      </w:pPr>
      <w:r>
        <w:rPr>
          <w:rFonts w:hint="eastAsia" w:ascii="宋体" w:hAnsi="宋体" w:cs="宋体"/>
          <w:szCs w:val="21"/>
        </w:rPr>
        <w:t xml:space="preserve">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42.2合作金融机构（排名不分先后）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1）合作金融机构名称：中原银行许昌分行（小微金融部）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联系人及电话：陈阳 13137407575 方金龙 15836539901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地址：许昌市建安大道与紫云路交汇处中原银行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2）合作金融机构名称：浦发银行许昌分行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联系人及电话：赵勇 0374-7313569、7313502 18937459920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地址：许昌市许继大道1163号许继花园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3）合作金融机构名称：交通银行许昌分行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联系人：宋纪刚 0374-2369912 13733951305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地址：许昌市莲城大道114号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4）合作金融机构名称：光大银行许昌分行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联系人：李东磊 0374-2928168 18569936868地址：许昌市魏都区八一路文峰路交叉口西北角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5）合作金融机构名称：招商银行许昌分行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联系人及电话：崔星迪 0374-5376058 18839983051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地址：许昌市建安大道中段新天下AB座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6）合作金融机构名称：邮储银行许昌市分行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联系人及电话：张彦峰13839001972 武松涛18839902679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徐亚爽15038297574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地址：许昌市莲城大道邮储银行莲城支行二楼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7）合作金融机构名称：中国银行许昌分行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联系人及电话：白炜 13938772680 刘晓飞 0374-3338596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地址：许昌市魏都区建设路1488号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8）合作金融机构名称：中信银行郑州红专路支行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联系人：韩晨 13253490679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地址：郑州市金水区经三路北26号中信银行郑州红专路支行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9）合作金融机构名称：郑州银行许昌分行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联系人：王晶 0374-2298011 18339062222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地址：河南省许昌市魏都区莲城大道与魏文路交叉口西南角亨通君成国际大厦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42.3“许昌市政府采购合同融资金融产品推介名录”链接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 xml:space="preserve">http://xuchang.hngp.gov.cn/xuchang/content?infoId=1606365368231095&amp;ch </w:t>
      </w:r>
    </w:p>
    <w:p>
      <w:pPr>
        <w:pStyle w:val="130"/>
        <w:autoSpaceDE w:val="0"/>
        <w:autoSpaceDN w:val="0"/>
        <w:spacing w:line="360" w:lineRule="auto"/>
        <w:ind w:right="-512" w:rightChars="-244" w:firstLine="0" w:firstLineChars="0"/>
        <w:jc w:val="left"/>
        <w:rPr>
          <w:rFonts w:ascii="宋体" w:hAnsi="宋体" w:cs="宋体"/>
          <w:szCs w:val="21"/>
        </w:rPr>
      </w:pPr>
      <w:r>
        <w:rPr>
          <w:rFonts w:hint="eastAsia" w:ascii="宋体" w:hAnsi="宋体" w:cs="宋体"/>
          <w:szCs w:val="21"/>
        </w:rPr>
        <w:t>annelCode=H711001</w:t>
      </w:r>
    </w:p>
    <w:p>
      <w:pPr>
        <w:autoSpaceDE w:val="0"/>
        <w:autoSpaceDN w:val="0"/>
        <w:spacing w:line="360" w:lineRule="auto"/>
        <w:contextualSpacing/>
        <w:rPr>
          <w:rFonts w:ascii="宋体" w:hAnsi="宋体" w:cs="宋体"/>
          <w:b/>
          <w:kern w:val="0"/>
          <w:szCs w:val="21"/>
        </w:rPr>
      </w:pPr>
      <w:r>
        <w:rPr>
          <w:rFonts w:hint="eastAsia" w:ascii="宋体" w:hAnsi="宋体" w:cs="宋体"/>
          <w:b/>
          <w:kern w:val="0"/>
          <w:szCs w:val="21"/>
        </w:rPr>
        <w:t>43. 其他</w:t>
      </w:r>
    </w:p>
    <w:p>
      <w:pPr>
        <w:tabs>
          <w:tab w:val="left" w:pos="1260"/>
        </w:tabs>
        <w:autoSpaceDE w:val="0"/>
        <w:autoSpaceDN w:val="0"/>
        <w:spacing w:line="360" w:lineRule="auto"/>
        <w:ind w:firstLine="420" w:firstLineChars="200"/>
        <w:contextualSpacing/>
        <w:jc w:val="left"/>
        <w:rPr>
          <w:rFonts w:ascii="宋体" w:hAnsi="宋体" w:cs="宋体"/>
          <w:szCs w:val="21"/>
        </w:rPr>
      </w:pPr>
      <w:r>
        <w:rPr>
          <w:rFonts w:hint="eastAsia" w:ascii="宋体" w:hAnsi="宋体" w:cs="宋体"/>
          <w:szCs w:val="21"/>
        </w:rPr>
        <w:t>本次磋商文件未尽事项，以法律法规规定的为准。</w:t>
      </w:r>
    </w:p>
    <w:p>
      <w:pPr>
        <w:pStyle w:val="3"/>
        <w:rPr>
          <w:rFonts w:hint="default" w:ascii="宋体" w:cs="Times New Roman"/>
          <w:sz w:val="24"/>
          <w:szCs w:val="22"/>
        </w:rPr>
      </w:pPr>
    </w:p>
    <w:p>
      <w:pPr>
        <w:pStyle w:val="3"/>
        <w:ind w:right="-512" w:rightChars="-244"/>
        <w:rPr>
          <w:rFonts w:hint="default"/>
        </w:rPr>
      </w:pPr>
    </w:p>
    <w:p>
      <w:pPr>
        <w:pStyle w:val="46"/>
        <w:ind w:right="-512" w:rightChars="-244"/>
      </w:pPr>
    </w:p>
    <w:p>
      <w:pPr>
        <w:ind w:right="-512" w:rightChars="-244"/>
      </w:pPr>
    </w:p>
    <w:p>
      <w:pPr>
        <w:ind w:right="-512" w:rightChars="-244"/>
        <w:jc w:val="center"/>
        <w:rPr>
          <w:rFonts w:ascii="宋体" w:hAnsi="宋体" w:cs="宋体"/>
          <w:b/>
          <w:sz w:val="36"/>
          <w:szCs w:val="36"/>
        </w:rPr>
      </w:pPr>
    </w:p>
    <w:p>
      <w:pPr>
        <w:pStyle w:val="3"/>
        <w:ind w:right="-512" w:rightChars="-244"/>
        <w:rPr>
          <w:rFonts w:hint="default"/>
        </w:rPr>
      </w:pPr>
    </w:p>
    <w:p>
      <w:pPr>
        <w:pageBreakBefore/>
        <w:ind w:right="-512" w:rightChars="-244"/>
        <w:jc w:val="center"/>
        <w:outlineLvl w:val="0"/>
        <w:rPr>
          <w:rFonts w:ascii="宋体" w:hAnsi="宋体" w:cs="宋体"/>
          <w:b/>
          <w:sz w:val="36"/>
          <w:szCs w:val="36"/>
        </w:rPr>
      </w:pPr>
      <w:r>
        <w:rPr>
          <w:rFonts w:hint="eastAsia" w:ascii="宋体" w:hAnsi="宋体" w:cs="宋体"/>
          <w:b/>
          <w:sz w:val="36"/>
          <w:szCs w:val="36"/>
        </w:rPr>
        <w:t>第五章 政府采购政策功能</w:t>
      </w:r>
    </w:p>
    <w:p>
      <w:pPr>
        <w:ind w:right="-512" w:rightChars="-244"/>
        <w:rPr>
          <w:rFonts w:ascii="宋体" w:hAnsi="宋体" w:cs="宋体"/>
          <w:b/>
          <w:kern w:val="0"/>
          <w:sz w:val="36"/>
          <w:szCs w:val="36"/>
        </w:rPr>
      </w:pPr>
    </w:p>
    <w:p>
      <w:pPr>
        <w:spacing w:line="360" w:lineRule="auto"/>
        <w:ind w:right="-512" w:rightChars="-244" w:firstLine="420" w:firstLineChars="200"/>
        <w:contextualSpacing/>
        <w:rPr>
          <w:rFonts w:ascii="宋体" w:hAnsi="宋体"/>
          <w:szCs w:val="21"/>
          <w:lang w:val="zh-CN"/>
        </w:rPr>
      </w:pPr>
      <w:r>
        <w:rPr>
          <w:rFonts w:hint="eastAsia" w:ascii="宋体" w:hAnsi="宋体"/>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right="-512" w:rightChars="-244" w:firstLine="422" w:firstLineChars="200"/>
        <w:contextualSpacing/>
        <w:rPr>
          <w:rFonts w:ascii="宋体" w:hAnsi="宋体"/>
          <w:b/>
          <w:bCs/>
          <w:szCs w:val="21"/>
          <w:lang w:val="zh-CN"/>
        </w:rPr>
      </w:pPr>
      <w:r>
        <w:rPr>
          <w:rFonts w:hint="eastAsia" w:ascii="宋体" w:hAnsi="宋体"/>
          <w:b/>
          <w:bCs/>
          <w:szCs w:val="21"/>
          <w:lang w:val="zh-CN"/>
        </w:rPr>
        <w:t>一、节约能源、保护环境</w:t>
      </w:r>
    </w:p>
    <w:p>
      <w:pPr>
        <w:spacing w:line="360" w:lineRule="auto"/>
        <w:ind w:right="-512" w:rightChars="-244" w:firstLine="420" w:firstLineChars="200"/>
        <w:contextualSpacing/>
        <w:rPr>
          <w:rFonts w:ascii="宋体" w:hAnsi="宋体"/>
          <w:szCs w:val="21"/>
          <w:lang w:val="zh-CN"/>
        </w:rPr>
      </w:pPr>
      <w:r>
        <w:rPr>
          <w:rFonts w:hint="eastAsia" w:ascii="宋体" w:hAnsi="宋体"/>
          <w:szCs w:val="21"/>
          <w:lang w:val="zh-CN"/>
        </w:rPr>
        <w:t>按照《财政部、发展改革委、生态环境部、市场监管总局关于调整优化节能产品、环境标志产品政府采购执行机制的通知》（财库〔2019〕9号）和</w:t>
      </w:r>
      <w:r>
        <w:rPr>
          <w:rFonts w:hint="eastAsia" w:ascii="宋体" w:hAnsi="宋体"/>
          <w:szCs w:val="21"/>
        </w:rPr>
        <w:t>财政部、生态环境部</w:t>
      </w:r>
      <w:r>
        <w:rPr>
          <w:rFonts w:hint="eastAsia" w:ascii="宋体" w:hAnsi="宋体"/>
          <w:szCs w:val="21"/>
          <w:lang w:val="zh-CN"/>
        </w:rPr>
        <w:t>《关于印发环境标志产品政府采购品目清单的通知》</w:t>
      </w:r>
      <w:r>
        <w:rPr>
          <w:rFonts w:hint="eastAsia" w:ascii="宋体" w:hAnsi="宋体"/>
          <w:szCs w:val="21"/>
        </w:rPr>
        <w:t>（财库[2019]18号）以及</w:t>
      </w:r>
      <w:r>
        <w:rPr>
          <w:rFonts w:hint="eastAsia" w:ascii="宋体" w:hAnsi="宋体"/>
          <w:szCs w:val="21"/>
          <w:lang w:val="zh-CN"/>
        </w:rPr>
        <w:t>财政部、发展改革委</w:t>
      </w:r>
      <w:r>
        <w:rPr>
          <w:rFonts w:hint="eastAsia" w:ascii="宋体" w:hAnsi="宋体"/>
          <w:szCs w:val="21"/>
        </w:rPr>
        <w:t>《关于印发节能产品政府采购品目清单的通知》（财库[2019]19号）</w:t>
      </w:r>
      <w:r>
        <w:rPr>
          <w:rFonts w:hint="eastAsia" w:ascii="宋体" w:hAnsi="宋体"/>
          <w:szCs w:val="21"/>
          <w:lang w:val="zh-CN"/>
        </w:rPr>
        <w:t>，</w:t>
      </w:r>
      <w:r>
        <w:rPr>
          <w:rFonts w:hint="eastAsia" w:ascii="宋体" w:hAnsi="宋体"/>
          <w:szCs w:val="21"/>
        </w:rPr>
        <w:t>采购政府强</w:t>
      </w:r>
      <w:r>
        <w:rPr>
          <w:rFonts w:hint="eastAsia" w:ascii="宋体" w:hAnsi="宋体"/>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spacing w:line="360" w:lineRule="auto"/>
        <w:ind w:right="-512" w:rightChars="-244" w:firstLine="422" w:firstLineChars="200"/>
        <w:contextualSpacing/>
        <w:rPr>
          <w:rFonts w:ascii="宋体" w:hAnsi="宋体"/>
          <w:b/>
          <w:bCs/>
          <w:szCs w:val="21"/>
          <w:lang w:val="zh-CN"/>
        </w:rPr>
      </w:pPr>
      <w:r>
        <w:rPr>
          <w:rFonts w:hint="eastAsia" w:ascii="宋体" w:hAnsi="宋体"/>
          <w:b/>
          <w:bCs/>
          <w:szCs w:val="21"/>
          <w:lang w:val="zh-CN"/>
        </w:rPr>
        <w:t>二、促进中小企业发展（不含民办非企业）</w:t>
      </w:r>
    </w:p>
    <w:p>
      <w:pPr>
        <w:spacing w:line="360" w:lineRule="auto"/>
        <w:ind w:right="-512" w:rightChars="-244" w:firstLine="420" w:firstLineChars="200"/>
        <w:contextualSpacing/>
        <w:rPr>
          <w:rFonts w:ascii="宋体" w:hAnsi="宋体"/>
          <w:color w:val="000000"/>
          <w:szCs w:val="21"/>
        </w:rPr>
      </w:pPr>
      <w:r>
        <w:rPr>
          <w:rFonts w:hint="eastAsia" w:ascii="宋体" w:hAnsi="宋体"/>
          <w:color w:val="000000"/>
          <w:szCs w:val="21"/>
        </w:rPr>
        <w:t>（一）</w:t>
      </w:r>
      <w:r>
        <w:rPr>
          <w:rFonts w:hint="eastAsia" w:ascii="宋体" w:hAnsi="宋体"/>
          <w:color w:val="000000"/>
          <w:szCs w:val="21"/>
          <w:lang w:val="zh-CN"/>
        </w:rPr>
        <w:t>专门面向中小企业预留采购份额</w:t>
      </w:r>
    </w:p>
    <w:p>
      <w:pPr>
        <w:spacing w:line="360" w:lineRule="auto"/>
        <w:ind w:right="-512" w:rightChars="-244" w:firstLine="420" w:firstLineChars="200"/>
        <w:contextualSpacing/>
        <w:rPr>
          <w:rFonts w:ascii="宋体" w:hAnsi="宋体"/>
          <w:color w:val="000000"/>
          <w:szCs w:val="21"/>
        </w:rPr>
      </w:pPr>
      <w:r>
        <w:rPr>
          <w:rFonts w:hint="eastAsia" w:ascii="宋体" w:hAnsi="宋体"/>
          <w:color w:val="000000"/>
          <w:szCs w:val="21"/>
        </w:rPr>
        <w:t>（二）非</w:t>
      </w:r>
      <w:r>
        <w:rPr>
          <w:rFonts w:hint="eastAsia" w:ascii="宋体" w:hAnsi="宋体"/>
          <w:color w:val="000000"/>
          <w:szCs w:val="21"/>
          <w:lang w:val="zh-CN"/>
        </w:rPr>
        <w:t>专门面向中小企业预留采购份额</w:t>
      </w:r>
    </w:p>
    <w:p>
      <w:pPr>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1、根据财政部、工业和信息化部《政府采购促进中小企业发展管理办法》（财库[2020]46 号）、《关于进一步加大政府采购支持中小企业力度的通知》（财库〔202</w:t>
      </w:r>
      <w:r>
        <w:rPr>
          <w:rFonts w:hint="eastAsia" w:ascii="宋体" w:hAnsi="宋体" w:cs="仿宋_GB2312"/>
          <w:color w:val="000000"/>
          <w:szCs w:val="21"/>
        </w:rPr>
        <w:t>2</w:t>
      </w:r>
      <w:r>
        <w:rPr>
          <w:rFonts w:hint="eastAsia" w:ascii="宋体" w:hAnsi="宋体" w:cs="仿宋_GB2312"/>
          <w:color w:val="000000"/>
          <w:szCs w:val="21"/>
          <w:lang w:val="zh-CN"/>
        </w:rPr>
        <w:t>〕19 号）规定，对符合该办法规定的小型和微型企业报价给予</w:t>
      </w:r>
      <w:r>
        <w:rPr>
          <w:rFonts w:hint="eastAsia" w:ascii="宋体" w:hAnsi="宋体" w:cs="仿宋_GB2312"/>
          <w:color w:val="000000"/>
          <w:szCs w:val="21"/>
        </w:rPr>
        <w:t>10</w:t>
      </w:r>
      <w:r>
        <w:rPr>
          <w:rFonts w:hint="eastAsia" w:ascii="宋体" w:hAnsi="宋体" w:cs="仿宋_GB2312"/>
          <w:color w:val="000000"/>
          <w:szCs w:val="21"/>
          <w:lang w:val="zh-CN"/>
        </w:rPr>
        <w:t>%-</w:t>
      </w:r>
      <w:r>
        <w:rPr>
          <w:rFonts w:hint="eastAsia" w:ascii="宋体" w:hAnsi="宋体" w:cs="仿宋_GB2312"/>
          <w:color w:val="000000"/>
          <w:szCs w:val="21"/>
        </w:rPr>
        <w:t>20</w:t>
      </w:r>
      <w:r>
        <w:rPr>
          <w:rFonts w:hint="eastAsia" w:ascii="宋体" w:hAnsi="宋体" w:cs="仿宋_GB2312"/>
          <w:color w:val="000000"/>
          <w:szCs w:val="21"/>
          <w:lang w:val="zh-CN"/>
        </w:rPr>
        <w:t>%的扣除，用扣除后的价格参与评审。</w:t>
      </w:r>
    </w:p>
    <w:p>
      <w:pPr>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2、在货物采购项目中，供应商提供的货物既有中小企业制造货物，也有大型企业制造货物的，不享受《政府采购促进中小企业发展管理办法》（财库[2020]46 号）规定的中小企业扶持政策。</w:t>
      </w:r>
    </w:p>
    <w:p>
      <w:pPr>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3、以联合体形式参加政府采购活动，联合体各方均为中小企业的，联合体视同中小企业。其中，联合体各方均为小微企业的，联合体视同小微企业。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hint="eastAsia" w:ascii="宋体" w:hAnsi="宋体" w:cs="仿宋_GB2312"/>
          <w:color w:val="000000"/>
          <w:szCs w:val="21"/>
        </w:rPr>
        <w:t>4</w:t>
      </w:r>
      <w:r>
        <w:rPr>
          <w:rFonts w:hint="eastAsia" w:ascii="宋体" w:hAnsi="宋体" w:cs="仿宋_GB2312"/>
          <w:color w:val="000000"/>
          <w:szCs w:val="21"/>
          <w:lang w:val="zh-CN"/>
        </w:rPr>
        <w:t>—</w:t>
      </w:r>
      <w:r>
        <w:rPr>
          <w:rFonts w:hint="eastAsia" w:ascii="宋体" w:hAnsi="宋体" w:cs="仿宋_GB2312"/>
          <w:color w:val="000000"/>
          <w:szCs w:val="21"/>
        </w:rPr>
        <w:t>6</w:t>
      </w:r>
      <w:r>
        <w:rPr>
          <w:rFonts w:hint="eastAsia" w:ascii="宋体" w:hAnsi="宋体" w:cs="仿宋_GB2312"/>
          <w:color w:val="000000"/>
          <w:szCs w:val="21"/>
          <w:lang w:val="zh-CN"/>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宋体" w:hAnsi="宋体" w:cs="仿宋_GB2312"/>
          <w:color w:val="000000"/>
          <w:szCs w:val="21"/>
        </w:rPr>
      </w:pPr>
      <w:r>
        <w:rPr>
          <w:rFonts w:hint="eastAsia" w:ascii="宋体" w:hAnsi="宋体" w:cs="仿宋_GB2312"/>
          <w:color w:val="000000"/>
          <w:szCs w:val="21"/>
          <w:lang w:val="zh-CN"/>
        </w:rPr>
        <w:t>5、按照本次采购标的所属行业的划型标准，符合条件的中小企业应按照招标文件格式要求提供《中小企业声明函》，否则不得享受相关中小企业扶持政策。</w:t>
      </w:r>
    </w:p>
    <w:p>
      <w:pPr>
        <w:spacing w:line="360" w:lineRule="auto"/>
        <w:ind w:right="-512" w:rightChars="-244" w:firstLine="422" w:firstLineChars="200"/>
        <w:contextualSpacing/>
        <w:rPr>
          <w:rFonts w:ascii="宋体" w:hAnsi="宋体"/>
          <w:b/>
          <w:bCs/>
          <w:szCs w:val="21"/>
          <w:lang w:val="zh-CN"/>
        </w:rPr>
      </w:pPr>
      <w:r>
        <w:rPr>
          <w:rFonts w:hint="eastAsia" w:ascii="宋体" w:hAnsi="宋体"/>
          <w:b/>
          <w:bCs/>
          <w:szCs w:val="21"/>
          <w:lang w:val="zh-CN"/>
        </w:rPr>
        <w:t>三、支持监狱企业发展</w:t>
      </w:r>
    </w:p>
    <w:p>
      <w:pPr>
        <w:spacing w:line="360" w:lineRule="auto"/>
        <w:ind w:right="-512" w:rightChars="-244" w:firstLine="420" w:firstLineChars="200"/>
        <w:contextualSpacing/>
        <w:rPr>
          <w:rFonts w:ascii="宋体" w:hAnsi="宋体"/>
          <w:szCs w:val="21"/>
          <w:lang w:val="zh-CN"/>
        </w:rPr>
      </w:pPr>
      <w:r>
        <w:rPr>
          <w:rFonts w:hint="eastAsia" w:ascii="宋体" w:hAnsi="宋体"/>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right="-512" w:rightChars="-244" w:firstLine="422" w:firstLineChars="200"/>
        <w:contextualSpacing/>
        <w:rPr>
          <w:rFonts w:ascii="宋体" w:hAnsi="宋体"/>
          <w:b/>
          <w:bCs/>
          <w:szCs w:val="21"/>
          <w:lang w:val="zh-CN"/>
        </w:rPr>
      </w:pPr>
      <w:r>
        <w:rPr>
          <w:rFonts w:hint="eastAsia" w:ascii="宋体" w:hAnsi="宋体"/>
          <w:b/>
          <w:bCs/>
          <w:szCs w:val="21"/>
          <w:lang w:val="zh-CN"/>
        </w:rPr>
        <w:t>四、促进残疾人就业</w:t>
      </w:r>
    </w:p>
    <w:p>
      <w:pPr>
        <w:spacing w:line="360" w:lineRule="auto"/>
        <w:ind w:right="-512" w:rightChars="-244" w:firstLine="420" w:firstLineChars="200"/>
        <w:contextualSpacing/>
        <w:rPr>
          <w:rFonts w:ascii="宋体" w:hAnsi="宋体"/>
          <w:szCs w:val="21"/>
          <w:lang w:val="zh-CN"/>
        </w:rPr>
      </w:pPr>
      <w:r>
        <w:rPr>
          <w:rFonts w:hint="eastAsia" w:ascii="宋体" w:hAnsi="宋体"/>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Cs w:val="21"/>
        </w:rPr>
        <w:t>残疾人福利性单位属于小型、微型企业的，不重复享受政策。</w:t>
      </w:r>
    </w:p>
    <w:p>
      <w:pPr>
        <w:spacing w:line="360" w:lineRule="auto"/>
        <w:ind w:right="-512" w:rightChars="-244" w:firstLine="420" w:firstLineChars="200"/>
        <w:contextualSpacing/>
        <w:rPr>
          <w:rFonts w:ascii="宋体" w:hAnsi="宋体"/>
          <w:szCs w:val="21"/>
          <w:lang w:val="zh-CN"/>
        </w:rPr>
      </w:pPr>
      <w:r>
        <w:rPr>
          <w:rFonts w:hint="eastAsia" w:ascii="宋体" w:hAnsi="宋体"/>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right="-512" w:rightChars="-244" w:firstLine="420" w:firstLineChars="200"/>
        <w:contextualSpacing/>
        <w:rPr>
          <w:rFonts w:ascii="宋体" w:hAnsi="宋体"/>
          <w:szCs w:val="21"/>
          <w:lang w:val="zh-CN"/>
        </w:rPr>
      </w:pPr>
      <w:r>
        <w:rPr>
          <w:rFonts w:hint="eastAsia" w:ascii="宋体" w:hAnsi="宋体"/>
          <w:szCs w:val="21"/>
          <w:lang w:val="zh-CN"/>
        </w:rPr>
        <w:t>3、中标人为残疾人福利性单位的，招标人应当随中标结果同时公告其《残疾人福利性单位声明函》，接受社会监督。</w:t>
      </w:r>
    </w:p>
    <w:p>
      <w:pPr>
        <w:widowControl/>
        <w:ind w:right="-512" w:rightChars="-244"/>
        <w:jc w:val="center"/>
        <w:outlineLvl w:val="0"/>
        <w:rPr>
          <w:rFonts w:ascii="宋体" w:hAnsi="宋体" w:cs="宋体"/>
          <w:b/>
          <w:sz w:val="36"/>
          <w:szCs w:val="36"/>
        </w:rPr>
      </w:pPr>
      <w:r>
        <w:rPr>
          <w:rFonts w:ascii="宋体" w:hAnsi="宋体"/>
          <w:b/>
          <w:sz w:val="36"/>
          <w:szCs w:val="36"/>
        </w:rPr>
        <w:br w:type="page"/>
      </w:r>
      <w:r>
        <w:rPr>
          <w:rFonts w:hint="eastAsia" w:ascii="宋体" w:hAnsi="宋体" w:cs="宋体"/>
          <w:b/>
          <w:sz w:val="36"/>
          <w:szCs w:val="36"/>
        </w:rPr>
        <w:t>第六章 对响应文件审查与评审</w:t>
      </w:r>
    </w:p>
    <w:p>
      <w:pPr>
        <w:pStyle w:val="23"/>
        <w:spacing w:line="360" w:lineRule="auto"/>
        <w:ind w:right="-512" w:rightChars="-244" w:firstLine="211"/>
        <w:contextualSpacing/>
        <w:rPr>
          <w:rFonts w:ascii="宋体" w:hAnsi="宋体" w:cs="仿宋_GB2312"/>
          <w:b/>
          <w:lang w:val="zh-CN"/>
        </w:rPr>
      </w:pPr>
      <w:r>
        <w:rPr>
          <w:rFonts w:ascii="宋体" w:hAnsi="宋体" w:cs="仿宋_GB2312"/>
          <w:b/>
          <w:lang w:val="zh-CN"/>
        </w:rPr>
        <w:t>一、资格审查</w:t>
      </w:r>
    </w:p>
    <w:p>
      <w:pPr>
        <w:pStyle w:val="23"/>
        <w:spacing w:line="360" w:lineRule="auto"/>
        <w:ind w:right="-512" w:rightChars="-244" w:firstLine="420" w:firstLineChars="200"/>
        <w:contextualSpacing/>
        <w:rPr>
          <w:rFonts w:ascii="宋体" w:hAnsi="宋体" w:cs="仿宋_GB2312"/>
          <w:lang w:val="zh-CN"/>
        </w:rPr>
      </w:pPr>
      <w:r>
        <w:rPr>
          <w:rFonts w:hint="eastAsia" w:ascii="宋体" w:hAnsi="宋体" w:cs="仿宋_GB2312"/>
          <w:lang w:val="zh-CN"/>
        </w:rPr>
        <w:t>（一）</w:t>
      </w:r>
      <w:r>
        <w:rPr>
          <w:rFonts w:ascii="宋体" w:hAnsi="宋体" w:cs="仿宋_GB2312"/>
          <w:lang w:val="zh-CN"/>
        </w:rPr>
        <w:t>开标结束后，</w:t>
      </w:r>
      <w:r>
        <w:rPr>
          <w:rFonts w:hint="eastAsia" w:ascii="宋体" w:hAnsi="宋体" w:cs="仿宋_GB2312"/>
          <w:lang w:val="zh-CN"/>
        </w:rPr>
        <w:t>磋商小组依法对供应商资格进行审查</w:t>
      </w:r>
      <w:r>
        <w:rPr>
          <w:rFonts w:ascii="宋体" w:hAnsi="宋体" w:cs="仿宋_GB2312"/>
          <w:lang w:val="zh-CN"/>
        </w:rPr>
        <w:t>。</w:t>
      </w:r>
      <w:r>
        <w:rPr>
          <w:rFonts w:hint="eastAsia" w:ascii="宋体" w:hAnsi="宋体" w:cs="仿宋_GB2312"/>
          <w:lang w:val="zh-CN"/>
        </w:rPr>
        <w:t>确定符合资格的供应商不少于3 家的，将对响应文件的有效性、完整性和响应程度进行审查并对响应文件进行评审。</w:t>
      </w:r>
      <w:r>
        <w:rPr>
          <w:rFonts w:hint="eastAsia" w:ascii="宋体" w:hAnsi="宋体" w:cs="仿宋_GB2312"/>
          <w:lang w:val="zh-CN"/>
        </w:rPr>
        <w:cr/>
      </w:r>
      <w:r>
        <w:rPr>
          <w:rFonts w:hint="eastAsia" w:ascii="宋体" w:hAnsi="宋体" w:cs="仿宋_GB2312"/>
          <w:lang w:val="zh-CN"/>
        </w:rPr>
        <w:t xml:space="preserve">    （二）资格证明材料（本栏所列内容为本项目的资格审查条件，如有一项不符合要求，则不能进入下一步评审）。</w:t>
      </w:r>
    </w:p>
    <w:p>
      <w:pPr>
        <w:spacing w:line="360" w:lineRule="auto"/>
        <w:ind w:right="-512" w:rightChars="-244"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（三）资格审查中所涉及到的证书及材料，均须在电子响应文件中提供原件扫描件（或图片）。</w:t>
      </w:r>
    </w:p>
    <w:tbl>
      <w:tblPr>
        <w:tblStyle w:val="3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41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410" w:type="dxa"/>
            <w:vAlign w:val="center"/>
          </w:tcPr>
          <w:p>
            <w:pPr>
              <w:spacing w:line="360" w:lineRule="auto"/>
              <w:jc w:val="center"/>
              <w:rPr>
                <w:rFonts w:ascii="宋体" w:hAnsi="宋体"/>
                <w:b/>
                <w:szCs w:val="21"/>
              </w:rPr>
            </w:pPr>
            <w:r>
              <w:rPr>
                <w:rFonts w:hint="eastAsia" w:ascii="宋体" w:hAnsi="宋体"/>
                <w:b/>
                <w:szCs w:val="21"/>
              </w:rPr>
              <w:t>投标函</w:t>
            </w:r>
          </w:p>
        </w:tc>
        <w:tc>
          <w:tcPr>
            <w:tcW w:w="5954" w:type="dxa"/>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2</w:t>
            </w:r>
          </w:p>
        </w:tc>
        <w:tc>
          <w:tcPr>
            <w:tcW w:w="2410" w:type="dxa"/>
            <w:vAlign w:val="center"/>
          </w:tcPr>
          <w:p>
            <w:pPr>
              <w:spacing w:line="360" w:lineRule="auto"/>
              <w:jc w:val="center"/>
              <w:rPr>
                <w:rFonts w:ascii="宋体" w:hAnsi="宋体"/>
                <w:b/>
                <w:szCs w:val="21"/>
              </w:rPr>
            </w:pPr>
            <w:r>
              <w:rPr>
                <w:rFonts w:hint="eastAsia" w:ascii="宋体" w:hAnsi="宋体"/>
                <w:b/>
                <w:szCs w:val="21"/>
              </w:rPr>
              <w:t>中小企业</w:t>
            </w:r>
          </w:p>
        </w:tc>
        <w:tc>
          <w:tcPr>
            <w:tcW w:w="5954" w:type="dxa"/>
            <w:vAlign w:val="center"/>
          </w:tcPr>
          <w:p>
            <w:pPr>
              <w:spacing w:line="360" w:lineRule="auto"/>
              <w:jc w:val="left"/>
              <w:rPr>
                <w:rFonts w:ascii="宋体" w:hAnsi="宋体"/>
                <w:bCs/>
                <w:szCs w:val="21"/>
              </w:rPr>
            </w:pPr>
            <w:r>
              <w:rPr>
                <w:rFonts w:hint="eastAsia" w:ascii="宋体" w:hAnsi="宋体"/>
                <w:bCs/>
                <w:szCs w:val="21"/>
              </w:rPr>
              <w:t>（1）中小企业出具《中小企业声明函》</w:t>
            </w:r>
          </w:p>
          <w:p>
            <w:pPr>
              <w:spacing w:line="360" w:lineRule="auto"/>
              <w:rPr>
                <w:rFonts w:ascii="宋体" w:hAnsi="宋体" w:cs="微软雅黑"/>
                <w:bCs/>
                <w:szCs w:val="21"/>
              </w:rPr>
            </w:pPr>
            <w:r>
              <w:rPr>
                <w:rFonts w:hint="eastAsia" w:ascii="宋体" w:hAnsi="宋体"/>
                <w:bCs/>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3</w:t>
            </w:r>
          </w:p>
        </w:tc>
        <w:tc>
          <w:tcPr>
            <w:tcW w:w="2410" w:type="dxa"/>
            <w:vAlign w:val="center"/>
          </w:tcPr>
          <w:p>
            <w:pPr>
              <w:spacing w:line="360" w:lineRule="auto"/>
              <w:jc w:val="center"/>
              <w:rPr>
                <w:rFonts w:ascii="宋体" w:hAnsi="宋体"/>
                <w:b/>
                <w:szCs w:val="21"/>
              </w:rPr>
            </w:pPr>
            <w:r>
              <w:rPr>
                <w:rFonts w:hint="eastAsia" w:ascii="宋体" w:hAnsi="宋体"/>
                <w:b/>
                <w:szCs w:val="21"/>
              </w:rPr>
              <w:t>许昌市建安区政府采购</w:t>
            </w:r>
          </w:p>
          <w:p>
            <w:pPr>
              <w:spacing w:line="360" w:lineRule="auto"/>
              <w:jc w:val="center"/>
              <w:rPr>
                <w:rFonts w:ascii="宋体" w:hAnsi="宋体"/>
                <w:b/>
                <w:szCs w:val="21"/>
              </w:rPr>
            </w:pPr>
            <w:r>
              <w:rPr>
                <w:rFonts w:hint="eastAsia" w:ascii="宋体" w:hAnsi="宋体"/>
                <w:b/>
                <w:szCs w:val="21"/>
              </w:rPr>
              <w:t>供应商信用承诺函</w:t>
            </w:r>
          </w:p>
        </w:tc>
        <w:tc>
          <w:tcPr>
            <w:tcW w:w="5954" w:type="dxa"/>
            <w:vAlign w:val="center"/>
          </w:tcPr>
          <w:p>
            <w:pPr>
              <w:spacing w:line="360" w:lineRule="auto"/>
              <w:rPr>
                <w:rFonts w:ascii="宋体" w:hAnsi="宋体" w:cs="微软雅黑"/>
                <w:bCs/>
                <w:color w:val="FF0000"/>
                <w:szCs w:val="21"/>
              </w:rPr>
            </w:pPr>
            <w:r>
              <w:rPr>
                <w:rFonts w:hint="eastAsia" w:ascii="宋体" w:hAnsi="宋体" w:cs="微软雅黑"/>
                <w:bCs/>
                <w:szCs w:val="21"/>
              </w:rPr>
              <w:t>按照招标文件第八章 3.6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4</w:t>
            </w:r>
          </w:p>
        </w:tc>
        <w:tc>
          <w:tcPr>
            <w:tcW w:w="2410" w:type="dxa"/>
            <w:vAlign w:val="center"/>
          </w:tcPr>
          <w:p>
            <w:pPr>
              <w:spacing w:line="360" w:lineRule="auto"/>
              <w:jc w:val="center"/>
              <w:rPr>
                <w:rFonts w:ascii="宋体" w:hAnsi="宋体"/>
                <w:b/>
                <w:bCs/>
                <w:szCs w:val="21"/>
              </w:rPr>
            </w:pPr>
            <w:r>
              <w:rPr>
                <w:rFonts w:hint="eastAsia" w:ascii="宋体" w:hAnsi="宋体"/>
                <w:b/>
                <w:szCs w:val="21"/>
              </w:rPr>
              <w:t>供应商须具备的特殊资质证书</w:t>
            </w:r>
          </w:p>
        </w:tc>
        <w:tc>
          <w:tcPr>
            <w:tcW w:w="5954" w:type="dxa"/>
            <w:vAlign w:val="center"/>
          </w:tcPr>
          <w:p>
            <w:pPr>
              <w:spacing w:line="360" w:lineRule="auto"/>
              <w:rPr>
                <w:rFonts w:ascii="宋体" w:hAnsi="宋体" w:cs="微软雅黑"/>
                <w:bCs/>
                <w:szCs w:val="21"/>
              </w:rPr>
            </w:pPr>
            <w:r>
              <w:rPr>
                <w:rFonts w:hint="eastAsia" w:ascii="宋体" w:hAnsi="宋体" w:cs="微软雅黑"/>
                <w:bCs/>
                <w:szCs w:val="21"/>
              </w:rPr>
              <w:t>供应商须具有独立法人资格，具备建设行政主管部门颁发的公路工程施工总承包三级及以上资质，并具备有效的安全生产许可证，在人员、设备、资金等方面具有承担本项目的能力；拟派项目负责人须具备公路工程专业二级及以上建造师执业资格，具备有效的安全生产考核合格证书，且未担任其他在施建设项目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5</w:t>
            </w:r>
          </w:p>
        </w:tc>
        <w:tc>
          <w:tcPr>
            <w:tcW w:w="2410" w:type="dxa"/>
            <w:vAlign w:val="center"/>
          </w:tcPr>
          <w:p>
            <w:pPr>
              <w:spacing w:line="360" w:lineRule="auto"/>
              <w:jc w:val="center"/>
              <w:rPr>
                <w:rFonts w:ascii="宋体" w:hAnsi="宋体"/>
                <w:b/>
                <w:bCs/>
                <w:szCs w:val="21"/>
              </w:rPr>
            </w:pPr>
            <w:r>
              <w:rPr>
                <w:rFonts w:hint="eastAsia" w:ascii="宋体" w:hAnsi="宋体"/>
                <w:b/>
                <w:bCs/>
                <w:szCs w:val="21"/>
              </w:rPr>
              <w:t>磋商</w:t>
            </w:r>
            <w:r>
              <w:rPr>
                <w:rFonts w:hint="eastAsia" w:ascii="宋体" w:hAnsi="宋体" w:cs="仿宋_GB2312"/>
                <w:b/>
                <w:szCs w:val="21"/>
                <w:lang w:val="zh-CN"/>
              </w:rPr>
              <w:t>报价</w:t>
            </w:r>
          </w:p>
        </w:tc>
        <w:tc>
          <w:tcPr>
            <w:tcW w:w="5954" w:type="dxa"/>
          </w:tcPr>
          <w:p>
            <w:pPr>
              <w:spacing w:line="360" w:lineRule="auto"/>
              <w:rPr>
                <w:rFonts w:ascii="宋体" w:hAnsi="宋体"/>
                <w:b/>
                <w:bCs/>
                <w:szCs w:val="21"/>
              </w:rPr>
            </w:pPr>
            <w:r>
              <w:rPr>
                <w:rFonts w:hint="eastAsia" w:ascii="等线" w:hAnsi="等线" w:cs="仿宋_GB2312"/>
                <w:szCs w:val="21"/>
                <w:lang w:val="zh-CN"/>
              </w:rPr>
              <w:t>供应商报价是否超出磋商文件中规定的预算金额，超出预算金额的投标无效。如供应商须知前附表规定最高限价，则</w:t>
            </w:r>
            <w:r>
              <w:rPr>
                <w:rFonts w:hint="eastAsia" w:ascii="等线" w:hAnsi="等线"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6</w:t>
            </w:r>
          </w:p>
        </w:tc>
        <w:tc>
          <w:tcPr>
            <w:tcW w:w="2410" w:type="dxa"/>
            <w:vAlign w:val="center"/>
          </w:tcPr>
          <w:p>
            <w:pPr>
              <w:spacing w:line="360" w:lineRule="auto"/>
              <w:jc w:val="center"/>
              <w:rPr>
                <w:rFonts w:ascii="宋体" w:hAnsi="宋体"/>
                <w:szCs w:val="21"/>
              </w:rPr>
            </w:pPr>
            <w:r>
              <w:rPr>
                <w:rFonts w:hint="eastAsia" w:ascii="宋体" w:hAnsi="宋体"/>
                <w:b/>
                <w:szCs w:val="21"/>
              </w:rPr>
              <w:t>磋商承诺函</w:t>
            </w:r>
          </w:p>
        </w:tc>
        <w:tc>
          <w:tcPr>
            <w:tcW w:w="5954" w:type="dxa"/>
            <w:vAlign w:val="center"/>
          </w:tcPr>
          <w:p>
            <w:pPr>
              <w:spacing w:line="360" w:lineRule="auto"/>
              <w:rPr>
                <w:rFonts w:ascii="宋体" w:hAnsi="宋体"/>
                <w:b/>
                <w:szCs w:val="21"/>
              </w:rPr>
            </w:pPr>
            <w:r>
              <w:rPr>
                <w:rFonts w:hint="eastAsia" w:ascii="宋体" w:hAnsi="宋体"/>
                <w:szCs w:val="21"/>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7</w:t>
            </w:r>
          </w:p>
        </w:tc>
        <w:tc>
          <w:tcPr>
            <w:tcW w:w="2410" w:type="dxa"/>
            <w:vAlign w:val="center"/>
          </w:tcPr>
          <w:p>
            <w:pPr>
              <w:spacing w:line="360" w:lineRule="auto"/>
              <w:jc w:val="center"/>
              <w:rPr>
                <w:rFonts w:ascii="宋体" w:hAnsi="宋体"/>
                <w:b/>
                <w:bCs/>
                <w:szCs w:val="21"/>
              </w:rPr>
            </w:pPr>
            <w:r>
              <w:rPr>
                <w:rFonts w:hint="eastAsia" w:ascii="宋体" w:hAnsi="宋体"/>
                <w:b/>
                <w:bCs/>
                <w:szCs w:val="21"/>
              </w:rPr>
              <w:t>联合体协议</w:t>
            </w:r>
          </w:p>
        </w:tc>
        <w:tc>
          <w:tcPr>
            <w:tcW w:w="5954" w:type="dxa"/>
          </w:tcPr>
          <w:p>
            <w:pPr>
              <w:spacing w:line="360" w:lineRule="auto"/>
              <w:rPr>
                <w:rFonts w:ascii="宋体" w:hAnsi="宋体"/>
                <w:b/>
                <w:bCs/>
                <w:szCs w:val="21"/>
              </w:rPr>
            </w:pPr>
            <w:r>
              <w:rPr>
                <w:rFonts w:hint="eastAsia" w:ascii="等线" w:hAnsi="等线"/>
                <w:bCs/>
                <w:szCs w:val="21"/>
              </w:rPr>
              <w:t>磋商文件接受联合体投标且供应商为联合体的，供应商应提供本协议；否则无须提供。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8</w:t>
            </w:r>
          </w:p>
        </w:tc>
        <w:tc>
          <w:tcPr>
            <w:tcW w:w="2410" w:type="dxa"/>
            <w:vAlign w:val="center"/>
          </w:tcPr>
          <w:p>
            <w:pPr>
              <w:spacing w:line="360" w:lineRule="auto"/>
              <w:contextualSpacing/>
              <w:jc w:val="center"/>
              <w:rPr>
                <w:rFonts w:ascii="宋体" w:hAnsi="宋体"/>
                <w:b/>
                <w:szCs w:val="21"/>
              </w:rPr>
            </w:pPr>
            <w:r>
              <w:rPr>
                <w:rFonts w:hint="eastAsia" w:ascii="宋体" w:hAnsi="宋体"/>
                <w:b/>
                <w:szCs w:val="21"/>
              </w:rPr>
              <w:t>投标人身份证明及授权</w:t>
            </w:r>
          </w:p>
        </w:tc>
        <w:tc>
          <w:tcPr>
            <w:tcW w:w="5954" w:type="dxa"/>
          </w:tcPr>
          <w:p>
            <w:pPr>
              <w:spacing w:line="360" w:lineRule="auto"/>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（2）单位负责人身份证明或提供单位负责人授权委托书及被授权人身份证明。（非法人投标提供）</w:t>
            </w:r>
          </w:p>
          <w:p>
            <w:pPr>
              <w:spacing w:line="360" w:lineRule="auto"/>
              <w:rPr>
                <w:rFonts w:cs="仿宋_GB2312" w:asciiTheme="minorEastAsia" w:hAnsiTheme="minorEastAsia" w:eastAsiaTheme="minorEastAsia"/>
                <w:b/>
                <w:szCs w:val="21"/>
                <w:lang w:val="zh-CN"/>
              </w:rPr>
            </w:pPr>
            <w:r>
              <w:rPr>
                <w:rFonts w:hint="eastAsia" w:cs="仿宋_GB2312" w:asciiTheme="minorEastAsia" w:hAnsiTheme="minorEastAsia" w:eastAsiaTheme="minorEastAsia"/>
                <w:b/>
                <w:szCs w:val="21"/>
                <w:lang w:val="zh-CN"/>
              </w:rPr>
              <w:t>注：</w:t>
            </w:r>
          </w:p>
          <w:p>
            <w:pPr>
              <w:spacing w:line="360" w:lineRule="auto"/>
              <w:rPr>
                <w:rFonts w:asciiTheme="minorEastAsia" w:hAnsiTheme="minorEastAsia" w:eastAsiaTheme="minorEastAsia"/>
                <w:b/>
                <w:szCs w:val="21"/>
              </w:rPr>
            </w:pPr>
            <w:r>
              <w:rPr>
                <w:rFonts w:hint="eastAsia" w:asciiTheme="minorEastAsia" w:hAnsiTheme="minorEastAsia" w:eastAsiaTheme="minorEastAsia"/>
                <w:color w:val="000000"/>
                <w:szCs w:val="21"/>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Theme="minorEastAsia" w:hAnsiTheme="minorEastAsia" w:eastAsiaTheme="minorEastAsia"/>
                <w:color w:val="000000"/>
                <w:szCs w:val="21"/>
              </w:rPr>
            </w:pPr>
            <w:r>
              <w:rPr>
                <w:rFonts w:hint="eastAsia" w:asciiTheme="minorEastAsia" w:hAnsiTheme="minorEastAsia" w:eastAsiaTheme="minorEastAsia"/>
                <w:color w:val="000000"/>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eastAsiaTheme="minorEastAsia"/>
                <w:b/>
                <w:szCs w:val="21"/>
              </w:rPr>
            </w:pPr>
            <w:r>
              <w:rPr>
                <w:rFonts w:hint="eastAsia" w:asciiTheme="minorEastAsia" w:hAnsiTheme="minorEastAsia" w:eastAsiaTheme="minorEastAsia"/>
                <w:color w:val="000000"/>
                <w:szCs w:val="21"/>
              </w:rPr>
              <w:t>③</w:t>
            </w:r>
            <w:r>
              <w:rPr>
                <w:rFonts w:hint="eastAsia" w:asciiTheme="minorEastAsia" w:hAnsiTheme="minorEastAsia" w:eastAsiaTheme="minorEastAsia"/>
                <w:color w:val="000000"/>
                <w:kern w:val="0"/>
                <w:szCs w:val="21"/>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9</w:t>
            </w:r>
          </w:p>
        </w:tc>
        <w:tc>
          <w:tcPr>
            <w:tcW w:w="2410" w:type="dxa"/>
            <w:vAlign w:val="center"/>
          </w:tcPr>
          <w:p>
            <w:pPr>
              <w:spacing w:line="360" w:lineRule="auto"/>
              <w:jc w:val="center"/>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10</w:t>
            </w:r>
          </w:p>
        </w:tc>
        <w:tc>
          <w:tcPr>
            <w:tcW w:w="2410" w:type="dxa"/>
            <w:vAlign w:val="center"/>
          </w:tcPr>
          <w:p>
            <w:pPr>
              <w:spacing w:line="360" w:lineRule="auto"/>
              <w:jc w:val="center"/>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供应商提供未为本项目提供整体设计、规范编制或者项目管理、监理、检测等服务承诺函（承诺函格式自拟）。</w:t>
            </w:r>
          </w:p>
        </w:tc>
      </w:tr>
    </w:tbl>
    <w:p>
      <w:pPr>
        <w:pStyle w:val="23"/>
        <w:spacing w:line="360" w:lineRule="auto"/>
        <w:ind w:right="-512" w:rightChars="-244"/>
        <w:contextualSpacing/>
        <w:jc w:val="left"/>
        <w:rPr>
          <w:rFonts w:ascii="宋体" w:hAnsi="宋体" w:cs="宋体"/>
          <w:b/>
          <w:bCs/>
        </w:rPr>
      </w:pPr>
      <w:r>
        <w:rPr>
          <w:rFonts w:hint="eastAsia" w:ascii="宋体" w:hAnsi="宋体" w:cs="宋体"/>
          <w:b/>
          <w:bCs/>
        </w:rPr>
        <w:t>二、评标</w:t>
      </w:r>
    </w:p>
    <w:p>
      <w:pPr>
        <w:pStyle w:val="23"/>
        <w:spacing w:line="360" w:lineRule="auto"/>
        <w:ind w:right="-512" w:rightChars="-244" w:firstLine="422" w:firstLineChars="200"/>
        <w:contextualSpacing/>
        <w:rPr>
          <w:rFonts w:ascii="宋体" w:hAnsi="宋体" w:cs="宋体"/>
          <w:b/>
          <w:bCs/>
        </w:rPr>
      </w:pPr>
      <w:r>
        <w:rPr>
          <w:rFonts w:hint="eastAsia" w:ascii="宋体" w:hAnsi="宋体" w:cs="宋体"/>
          <w:b/>
          <w:bCs/>
        </w:rPr>
        <w:t>（一）评标方法</w:t>
      </w:r>
    </w:p>
    <w:p>
      <w:pPr>
        <w:pStyle w:val="23"/>
        <w:spacing w:line="360" w:lineRule="auto"/>
        <w:ind w:right="-512" w:rightChars="-244" w:firstLine="420" w:firstLineChars="200"/>
        <w:contextualSpacing/>
        <w:rPr>
          <w:rFonts w:ascii="宋体" w:hAnsi="宋体" w:cs="宋体"/>
        </w:rPr>
      </w:pPr>
      <w:r>
        <w:rPr>
          <w:rFonts w:hint="eastAsia" w:ascii="宋体" w:hAnsi="宋体" w:cs="宋体"/>
        </w:rPr>
        <w:t>本项目采用综合评分法。总分为100分。</w:t>
      </w:r>
    </w:p>
    <w:p>
      <w:pPr>
        <w:pStyle w:val="23"/>
        <w:spacing w:line="360" w:lineRule="auto"/>
        <w:ind w:right="-512" w:rightChars="-244" w:firstLine="422" w:firstLineChars="200"/>
        <w:contextualSpacing/>
        <w:rPr>
          <w:rFonts w:ascii="宋体" w:hAnsi="宋体" w:cs="宋体"/>
          <w:b/>
          <w:bCs/>
        </w:rPr>
      </w:pPr>
      <w:r>
        <w:rPr>
          <w:rFonts w:hint="eastAsia" w:ascii="宋体" w:hAnsi="宋体" w:cs="宋体"/>
          <w:b/>
          <w:bCs/>
        </w:rPr>
        <w:t>（二）磋商小组负责具体评标事务，并独立履行下列职责</w:t>
      </w:r>
    </w:p>
    <w:p>
      <w:pPr>
        <w:pStyle w:val="23"/>
        <w:spacing w:line="360" w:lineRule="auto"/>
        <w:ind w:right="-512" w:rightChars="-244" w:firstLine="422" w:firstLineChars="200"/>
        <w:contextualSpacing/>
        <w:jc w:val="left"/>
        <w:rPr>
          <w:rFonts w:ascii="宋体" w:hAnsi="宋体" w:cs="宋体"/>
          <w:b/>
          <w:bCs/>
        </w:rPr>
      </w:pPr>
      <w:r>
        <w:rPr>
          <w:rFonts w:hint="eastAsia" w:ascii="宋体" w:hAnsi="宋体" w:cs="宋体"/>
          <w:b/>
          <w:bCs/>
        </w:rPr>
        <w:t>1、审查、评价响应文件是否符合磋商文件的商务、技术等实质性要求；</w:t>
      </w:r>
    </w:p>
    <w:p>
      <w:pPr>
        <w:pStyle w:val="23"/>
        <w:spacing w:line="360" w:lineRule="auto"/>
        <w:ind w:right="-512" w:rightChars="-244" w:firstLine="420" w:firstLineChars="200"/>
        <w:contextualSpacing/>
        <w:jc w:val="left"/>
        <w:rPr>
          <w:rFonts w:ascii="宋体" w:hAnsi="宋体" w:cs="宋体"/>
        </w:rPr>
      </w:pPr>
      <w:r>
        <w:rPr>
          <w:rFonts w:hint="eastAsia" w:ascii="宋体" w:hAnsi="宋体" w:cs="宋体"/>
        </w:rPr>
        <w:t>磋商小组对符合资格的供应商的响应文件进行符合性审查，以确定其是否满足磋商文件的商务、技术等实质性要求。</w:t>
      </w:r>
    </w:p>
    <w:p>
      <w:pPr>
        <w:pStyle w:val="23"/>
        <w:spacing w:line="360" w:lineRule="auto"/>
        <w:ind w:right="-512" w:rightChars="-244" w:firstLine="420" w:firstLineChars="200"/>
        <w:contextualSpacing/>
        <w:jc w:val="left"/>
        <w:rPr>
          <w:rFonts w:ascii="宋体" w:hAnsi="宋体" w:cs="宋体"/>
        </w:rPr>
      </w:pPr>
      <w:r>
        <w:rPr>
          <w:rFonts w:hint="eastAsia" w:ascii="宋体" w:hAnsi="宋体" w:cs="宋体"/>
        </w:rPr>
        <w:t>注：符合性审查中所涉及到的证书及材料，均应在电子响应文件中提供原件扫描件（或图片）。</w:t>
      </w:r>
    </w:p>
    <w:p>
      <w:pPr>
        <w:pStyle w:val="23"/>
        <w:spacing w:line="360" w:lineRule="auto"/>
        <w:ind w:right="-512" w:rightChars="-244" w:firstLine="422" w:firstLineChars="200"/>
        <w:contextualSpacing/>
        <w:rPr>
          <w:rFonts w:ascii="宋体" w:hAnsi="宋体" w:cs="宋体"/>
          <w:b/>
          <w:bCs/>
        </w:rPr>
      </w:pPr>
      <w:r>
        <w:rPr>
          <w:rFonts w:hint="eastAsia" w:ascii="宋体" w:hAnsi="宋体" w:cs="宋体"/>
          <w:b/>
          <w:bCs/>
        </w:rPr>
        <w:t>2、要求供应商对响应文件有关事项作出澄清或者说明；</w:t>
      </w:r>
    </w:p>
    <w:p>
      <w:pPr>
        <w:pStyle w:val="23"/>
        <w:spacing w:line="360" w:lineRule="auto"/>
        <w:ind w:right="-512" w:rightChars="-244" w:firstLine="420" w:firstLineChars="200"/>
        <w:contextualSpacing/>
        <w:rPr>
          <w:rFonts w:ascii="宋体" w:hAnsi="宋体" w:cs="宋体"/>
        </w:rPr>
      </w:pPr>
      <w:r>
        <w:rPr>
          <w:rFonts w:hint="eastAsia" w:ascii="宋体" w:hAnsi="宋体" w:cs="宋体"/>
        </w:rPr>
        <w:t>对于响应文件中含义不明确、同类问题表述不一致或者有明显文字和计算错误的内容，磋商小组应当以书面形式要求供应商作出必要的澄清、说明或者补正。</w:t>
      </w:r>
    </w:p>
    <w:p>
      <w:pPr>
        <w:pStyle w:val="23"/>
        <w:spacing w:line="360" w:lineRule="auto"/>
        <w:ind w:right="-512" w:rightChars="-244" w:firstLine="420" w:firstLineChars="200"/>
        <w:contextualSpacing/>
        <w:rPr>
          <w:rFonts w:ascii="宋体" w:hAnsi="宋体" w:cs="宋体"/>
        </w:rPr>
      </w:pPr>
      <w:r>
        <w:rPr>
          <w:rFonts w:hint="eastAsia" w:ascii="宋体" w:hAnsi="宋体" w:cs="宋体"/>
        </w:rPr>
        <w:t>供应商的澄清、说明或者补正应当采用书面形式，并加盖公章，或者由法定代表人或其授权的代表签字。供应商的澄清、说明或者补正不得超出响应文件的范围或者改变响应文件的实质性内容。</w:t>
      </w:r>
    </w:p>
    <w:p>
      <w:pPr>
        <w:pStyle w:val="23"/>
        <w:spacing w:line="360" w:lineRule="auto"/>
        <w:ind w:right="-512" w:rightChars="-244" w:firstLine="465"/>
        <w:contextualSpacing/>
        <w:jc w:val="left"/>
        <w:rPr>
          <w:rFonts w:ascii="宋体" w:hAnsi="宋体" w:cs="宋体"/>
          <w:b/>
          <w:bCs/>
        </w:rPr>
      </w:pPr>
      <w:r>
        <w:rPr>
          <w:rFonts w:hint="eastAsia" w:ascii="宋体" w:hAnsi="宋体" w:cs="宋体"/>
          <w:b/>
          <w:bCs/>
        </w:rPr>
        <w:t>3、对响应文件进行比较和评价；</w:t>
      </w:r>
    </w:p>
    <w:p>
      <w:pPr>
        <w:pStyle w:val="23"/>
        <w:spacing w:line="360" w:lineRule="auto"/>
        <w:ind w:right="-512" w:rightChars="-244" w:firstLine="420" w:firstLineChars="200"/>
        <w:contextualSpacing/>
        <w:rPr>
          <w:rFonts w:ascii="宋体" w:hAnsi="宋体" w:cs="宋体"/>
        </w:rPr>
      </w:pPr>
      <w:r>
        <w:rPr>
          <w:rFonts w:hint="eastAsia" w:ascii="宋体" w:hAnsi="宋体" w:cs="宋体"/>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pPr>
        <w:pStyle w:val="23"/>
        <w:spacing w:line="360" w:lineRule="auto"/>
        <w:ind w:right="-512" w:rightChars="-244" w:firstLine="422" w:firstLineChars="200"/>
        <w:contextualSpacing/>
        <w:rPr>
          <w:rFonts w:ascii="宋体" w:hAnsi="宋体" w:cs="宋体"/>
          <w:b/>
          <w:bCs/>
        </w:rPr>
      </w:pPr>
      <w:r>
        <w:rPr>
          <w:rFonts w:hint="eastAsia" w:ascii="宋体" w:hAnsi="宋体" w:cs="宋体"/>
          <w:b/>
          <w:bCs/>
        </w:rPr>
        <w:t>注：评标标准中所涉及到的证书及材料，均应在电子响应文件中提供原件扫描件（或图片）。</w:t>
      </w:r>
    </w:p>
    <w:p>
      <w:pPr>
        <w:pStyle w:val="23"/>
        <w:spacing w:line="360" w:lineRule="auto"/>
        <w:ind w:right="-512" w:rightChars="-244" w:firstLine="465"/>
        <w:contextualSpacing/>
        <w:jc w:val="left"/>
        <w:rPr>
          <w:rFonts w:ascii="宋体" w:hAnsi="宋体" w:cs="宋体"/>
          <w:b/>
          <w:bCs/>
          <w:lang w:val="zh-CN"/>
        </w:rPr>
      </w:pPr>
      <w:r>
        <w:rPr>
          <w:rFonts w:hint="eastAsia" w:ascii="宋体" w:hAnsi="宋体" w:cs="宋体"/>
          <w:b/>
          <w:bCs/>
          <w:lang w:val="zh-CN"/>
        </w:rPr>
        <w:t>（1）价格分计算</w:t>
      </w:r>
    </w:p>
    <w:p>
      <w:pPr>
        <w:spacing w:line="360" w:lineRule="auto"/>
        <w:ind w:firstLine="420" w:firstLineChars="200"/>
        <w:rPr>
          <w:rFonts w:ascii="宋体" w:hAnsi="宋体" w:cs="宋体"/>
          <w:szCs w:val="21"/>
          <w:lang w:val="zh-CN"/>
        </w:rPr>
      </w:pPr>
      <w:r>
        <w:rPr>
          <w:rFonts w:hint="eastAsia" w:ascii="宋体" w:hAnsi="宋体" w:cs="宋体"/>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2"/>
        <w:spacing w:line="360" w:lineRule="auto"/>
        <w:ind w:firstLineChars="200"/>
        <w:rPr>
          <w:rFonts w:hint="default" w:ascii="宋体"/>
          <w:szCs w:val="21"/>
          <w:lang w:val="zh-CN"/>
        </w:rPr>
      </w:pPr>
      <w:r>
        <w:rPr>
          <w:rFonts w:ascii="宋体"/>
          <w:szCs w:val="21"/>
          <w:lang w:val="zh-CN"/>
        </w:rPr>
        <w:t>本项目专门面向中小企业采购。</w:t>
      </w:r>
    </w:p>
    <w:p>
      <w:pPr>
        <w:pStyle w:val="23"/>
        <w:spacing w:line="360" w:lineRule="auto"/>
        <w:ind w:right="-512" w:rightChars="-244" w:firstLine="465"/>
        <w:contextualSpacing/>
        <w:jc w:val="left"/>
        <w:rPr>
          <w:rFonts w:ascii="宋体" w:hAnsi="宋体" w:cs="宋体"/>
          <w:b/>
          <w:bCs/>
          <w:lang w:val="zh-CN"/>
        </w:rPr>
      </w:pPr>
      <w:r>
        <w:rPr>
          <w:rFonts w:hint="eastAsia" w:ascii="宋体" w:hAnsi="宋体" w:cs="宋体"/>
          <w:b/>
          <w:bCs/>
          <w:lang w:val="zh-CN"/>
        </w:rPr>
        <w:t>（2）关于相同品牌产品（服务类项目不适用本条款规定）</w:t>
      </w:r>
    </w:p>
    <w:p>
      <w:pPr>
        <w:spacing w:line="360" w:lineRule="auto"/>
        <w:ind w:firstLine="420" w:firstLineChars="200"/>
        <w:rPr>
          <w:rFonts w:ascii="宋体" w:hAnsi="宋体" w:cs="宋体"/>
          <w:szCs w:val="21"/>
          <w:lang w:val="zh-CN"/>
        </w:rPr>
      </w:pPr>
      <w:r>
        <w:rPr>
          <w:rFonts w:hint="eastAsia" w:ascii="宋体" w:hAnsi="宋体" w:cs="宋体"/>
          <w:szCs w:val="21"/>
          <w:lang w:val="zh-CN"/>
        </w:rPr>
        <w:t>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pPr>
        <w:spacing w:line="360" w:lineRule="auto"/>
        <w:ind w:firstLine="420" w:firstLineChars="200"/>
        <w:rPr>
          <w:rFonts w:ascii="宋体" w:hAnsi="宋体" w:cs="宋体"/>
          <w:szCs w:val="21"/>
          <w:lang w:val="zh-CN"/>
        </w:rPr>
      </w:pPr>
      <w:r>
        <w:rPr>
          <w:rFonts w:hint="eastAsia" w:ascii="宋体" w:hAnsi="宋体" w:cs="宋体"/>
          <w:szCs w:val="21"/>
          <w:lang w:val="zh-CN"/>
        </w:rPr>
        <w:t>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成交候选人推荐；评审得分相同的，由采购人或者采购人委托磋商小组采取随机抽取方式确定一个供应商获得成交人推荐资格，其他同品牌供应商不作为成交候选人。</w:t>
      </w:r>
    </w:p>
    <w:p>
      <w:pPr>
        <w:pStyle w:val="23"/>
        <w:spacing w:line="360" w:lineRule="auto"/>
        <w:ind w:right="-512" w:rightChars="-244" w:firstLine="465"/>
        <w:contextualSpacing/>
        <w:jc w:val="left"/>
        <w:rPr>
          <w:rFonts w:ascii="宋体" w:hAnsi="宋体" w:cs="宋体"/>
          <w:b/>
          <w:bCs/>
          <w:lang w:val="zh-CN"/>
        </w:rPr>
      </w:pPr>
      <w:r>
        <w:rPr>
          <w:rFonts w:hint="eastAsia" w:ascii="宋体" w:hAnsi="宋体" w:cs="宋体"/>
          <w:b/>
          <w:bCs/>
          <w:lang w:val="zh-CN"/>
        </w:rPr>
        <w:t>（3）强制采购节能产品和优先采购节能产品、优先采购环保产品</w:t>
      </w:r>
    </w:p>
    <w:p>
      <w:pPr>
        <w:spacing w:line="360" w:lineRule="auto"/>
        <w:ind w:firstLine="420" w:firstLineChars="200"/>
        <w:rPr>
          <w:rFonts w:ascii="宋体" w:hAnsi="宋体" w:cs="宋体"/>
          <w:szCs w:val="21"/>
          <w:lang w:val="zh-CN"/>
        </w:rPr>
      </w:pPr>
      <w:r>
        <w:rPr>
          <w:rFonts w:hint="eastAsia" w:ascii="宋体" w:hAnsi="宋体" w:cs="宋体"/>
          <w:szCs w:val="21"/>
          <w:lang w:val="zh-CN"/>
        </w:rPr>
        <w:t>1）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spacing w:line="360" w:lineRule="auto"/>
        <w:ind w:firstLine="420" w:firstLineChars="200"/>
        <w:rPr>
          <w:rFonts w:ascii="宋体" w:hAnsi="宋体" w:cs="宋体"/>
          <w:szCs w:val="21"/>
          <w:lang w:val="zh-CN"/>
        </w:rPr>
      </w:pPr>
      <w:r>
        <w:rPr>
          <w:rFonts w:hint="eastAsia" w:ascii="宋体" w:hAnsi="宋体" w:cs="宋体"/>
          <w:szCs w:val="21"/>
          <w:lang w:val="zh-CN"/>
        </w:rPr>
        <w:t>供应商所投其他产品若属于《节能产品政府采购品目清单》优先采购产品，响应文件中应提供具有国家确定的认证机构出具的、处于有效期之内的节能产品认证证书，磋商小组根据本项目评标标准予以判定并赋分。</w:t>
      </w:r>
    </w:p>
    <w:p>
      <w:pPr>
        <w:spacing w:line="360" w:lineRule="auto"/>
        <w:ind w:firstLine="420" w:firstLineChars="200"/>
        <w:rPr>
          <w:rFonts w:ascii="宋体" w:hAnsi="宋体" w:cs="宋体"/>
          <w:szCs w:val="21"/>
          <w:lang w:val="zh-CN"/>
        </w:rPr>
      </w:pPr>
      <w:r>
        <w:rPr>
          <w:rFonts w:hint="eastAsia" w:ascii="宋体" w:hAnsi="宋体" w:cs="宋体"/>
          <w:szCs w:val="21"/>
          <w:lang w:val="zh-CN"/>
        </w:rPr>
        <w:t>2）供应商所投产品若属于《环境标志产品政府采购品目清单》内产品，响应文件中应提供具有国家确定的认证机构出具的、处于有效期之内的环境标志产品认证证书，磋商小组根据本项目评标标准予以判定并赋分。</w:t>
      </w:r>
    </w:p>
    <w:p>
      <w:pPr>
        <w:pStyle w:val="23"/>
        <w:spacing w:line="360" w:lineRule="auto"/>
        <w:ind w:right="-512" w:rightChars="-244" w:firstLine="465"/>
        <w:contextualSpacing/>
        <w:jc w:val="left"/>
        <w:rPr>
          <w:rFonts w:ascii="宋体" w:hAnsi="宋体" w:cs="宋体"/>
          <w:b/>
          <w:bCs/>
          <w:lang w:val="zh-CN"/>
        </w:rPr>
      </w:pPr>
      <w:r>
        <w:rPr>
          <w:rFonts w:hint="eastAsia" w:ascii="宋体" w:hAnsi="宋体" w:cs="宋体"/>
          <w:b/>
          <w:bCs/>
          <w:lang w:val="zh-CN"/>
        </w:rPr>
        <w:t>（4）关于强制性产品认证</w:t>
      </w:r>
    </w:p>
    <w:p>
      <w:pPr>
        <w:spacing w:line="360" w:lineRule="auto"/>
        <w:ind w:firstLine="420" w:firstLineChars="200"/>
        <w:rPr>
          <w:rFonts w:ascii="宋体" w:hAnsi="宋体" w:cs="宋体"/>
          <w:szCs w:val="21"/>
          <w:lang w:val="zh-CN"/>
        </w:rPr>
      </w:pPr>
      <w:r>
        <w:rPr>
          <w:rFonts w:hint="eastAsia" w:ascii="宋体" w:hAnsi="宋体" w:cs="宋体"/>
          <w:szCs w:val="21"/>
          <w:lang w:val="zh-CN"/>
        </w:rPr>
        <w:t>1）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pPr>
        <w:spacing w:line="360" w:lineRule="auto"/>
        <w:ind w:firstLine="420" w:firstLineChars="200"/>
        <w:rPr>
          <w:rFonts w:ascii="宋体" w:hAnsi="宋体" w:cs="宋体"/>
          <w:szCs w:val="21"/>
          <w:lang w:val="zh-CN"/>
        </w:rPr>
      </w:pPr>
      <w:r>
        <w:rPr>
          <w:rFonts w:hint="eastAsia" w:ascii="宋体" w:hAnsi="宋体" w:cs="宋体"/>
          <w:szCs w:val="21"/>
          <w:lang w:val="zh-CN"/>
        </w:rPr>
        <w:t>2)供应商所投产品如被列入《信息安全产品强制性认证目录》，则响应文件中应根据本项目招标文件“第二章 项目需求”提供：</w:t>
      </w:r>
    </w:p>
    <w:p>
      <w:pPr>
        <w:spacing w:line="360" w:lineRule="auto"/>
        <w:ind w:firstLine="420" w:firstLineChars="200"/>
        <w:rPr>
          <w:rFonts w:ascii="宋体" w:hAnsi="宋体" w:cs="宋体"/>
          <w:szCs w:val="21"/>
          <w:lang w:val="zh-CN"/>
        </w:rPr>
      </w:pPr>
      <w:r>
        <w:rPr>
          <w:rFonts w:hint="eastAsia" w:ascii="宋体" w:hAnsi="宋体" w:cs="宋体"/>
          <w:szCs w:val="21"/>
          <w:lang w:val="zh-CN"/>
        </w:rPr>
        <w:t>①中国信息安全认证中心官网（http://www.isccc.gov.cn/index.shtml）产品查询结果截图并加盖供应商公章；</w:t>
      </w:r>
    </w:p>
    <w:p>
      <w:pPr>
        <w:spacing w:line="360" w:lineRule="auto"/>
        <w:ind w:firstLine="420" w:firstLineChars="200"/>
        <w:rPr>
          <w:rFonts w:ascii="宋体" w:hAnsi="宋体" w:cs="宋体"/>
          <w:szCs w:val="21"/>
          <w:lang w:val="zh-CN"/>
        </w:rPr>
      </w:pPr>
      <w:r>
        <w:rPr>
          <w:rFonts w:hint="eastAsia" w:ascii="宋体" w:hAnsi="宋体" w:cs="宋体"/>
          <w:szCs w:val="21"/>
          <w:lang w:val="zh-CN"/>
        </w:rPr>
        <w:t>②中国信息安全认证中心颁发的《中国国家信息安全产品认证证书》加盖供应商公章的原件扫描件（或图片）。</w:t>
      </w:r>
    </w:p>
    <w:p>
      <w:pPr>
        <w:spacing w:line="360" w:lineRule="auto"/>
        <w:ind w:firstLine="420" w:firstLineChars="200"/>
        <w:rPr>
          <w:rFonts w:ascii="宋体" w:hAnsi="宋体" w:cs="宋体"/>
          <w:szCs w:val="21"/>
          <w:lang w:val="zh-CN"/>
        </w:rPr>
      </w:pPr>
      <w:r>
        <w:rPr>
          <w:rFonts w:hint="eastAsia" w:ascii="宋体" w:hAnsi="宋体" w:cs="宋体"/>
          <w:szCs w:val="21"/>
          <w:lang w:val="zh-CN"/>
        </w:rPr>
        <w:t>注：仅需提供序号①～②其中之一即可。</w:t>
      </w:r>
    </w:p>
    <w:p>
      <w:pPr>
        <w:pStyle w:val="23"/>
        <w:spacing w:line="360" w:lineRule="auto"/>
        <w:ind w:right="-512" w:rightChars="-244" w:firstLine="465"/>
        <w:contextualSpacing/>
        <w:jc w:val="left"/>
        <w:rPr>
          <w:rFonts w:ascii="宋体" w:hAnsi="宋体" w:cs="宋体"/>
          <w:b/>
          <w:bCs/>
          <w:lang w:val="zh-CN"/>
        </w:rPr>
      </w:pPr>
      <w:r>
        <w:rPr>
          <w:rFonts w:hint="eastAsia" w:ascii="宋体" w:hAnsi="宋体" w:cs="宋体"/>
          <w:b/>
          <w:bCs/>
          <w:lang w:val="zh-CN"/>
        </w:rPr>
        <w:t>（5）支持脱贫攻坚（物业服务项目）</w:t>
      </w:r>
    </w:p>
    <w:p>
      <w:pPr>
        <w:spacing w:line="360" w:lineRule="auto"/>
        <w:ind w:firstLine="420" w:firstLineChars="200"/>
        <w:rPr>
          <w:rFonts w:ascii="宋体" w:hAnsi="宋体" w:cs="宋体"/>
          <w:szCs w:val="21"/>
          <w:lang w:val="zh-CN"/>
        </w:rPr>
      </w:pPr>
      <w:r>
        <w:rPr>
          <w:rFonts w:hint="eastAsia" w:ascii="宋体" w:hAnsi="宋体" w:cs="宋体"/>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磋商小组根据本项目评标标准予以判定并赋分。</w:t>
      </w:r>
    </w:p>
    <w:p>
      <w:pPr>
        <w:spacing w:line="360" w:lineRule="auto"/>
        <w:ind w:right="-512" w:rightChars="-244" w:firstLine="422" w:firstLineChars="200"/>
        <w:contextualSpacing/>
        <w:rPr>
          <w:rFonts w:ascii="宋体" w:hAnsi="宋体" w:cs="宋体"/>
          <w:b/>
          <w:kern w:val="0"/>
          <w:szCs w:val="21"/>
          <w:lang w:val="zh-CN"/>
        </w:rPr>
      </w:pPr>
      <w:r>
        <w:rPr>
          <w:rFonts w:hint="eastAsia" w:ascii="宋体" w:hAnsi="宋体" w:cs="宋体"/>
          <w:b/>
          <w:kern w:val="0"/>
          <w:szCs w:val="21"/>
          <w:lang w:val="zh-CN"/>
        </w:rPr>
        <w:t>（6）投标无效情形</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2）符合性审查资料未按磋商文件要求签署、盖章的；</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3）有下列情形之一的，视为供应商串通投标，其投标无效：</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a.不同供应商的响应文件由同一单位或者个人编制；</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b.不同供应商委托同一单位或者个人办理投标事宜；</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c.不同供应商的响应文件载明的项目管理成员或者联系人员为同一人；</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d.不同供应商的响应文件异常一致或者投标报价呈规律性差异。</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tabs>
          <w:tab w:val="left" w:pos="1260"/>
        </w:tabs>
        <w:autoSpaceDE w:val="0"/>
        <w:autoSpaceDN w:val="0"/>
        <w:spacing w:line="360" w:lineRule="auto"/>
        <w:ind w:right="-512" w:rightChars="-244" w:firstLine="420" w:firstLineChars="200"/>
        <w:contextualSpacing/>
        <w:rPr>
          <w:rFonts w:ascii="宋体" w:hAnsi="宋体" w:cs="宋体"/>
          <w:b/>
          <w:szCs w:val="21"/>
        </w:rPr>
      </w:pPr>
      <w:r>
        <w:rPr>
          <w:rFonts w:hint="eastAsia" w:ascii="宋体" w:hAnsi="宋体" w:cs="宋体"/>
          <w:szCs w:val="21"/>
          <w:lang w:val="zh-CN"/>
        </w:rPr>
        <w:t>5）法律、法规和磋商文件规定的其他无效情形。</w:t>
      </w:r>
    </w:p>
    <w:p>
      <w:pPr>
        <w:pStyle w:val="23"/>
        <w:spacing w:line="360" w:lineRule="auto"/>
        <w:ind w:right="-512" w:rightChars="-244" w:firstLine="310" w:firstLineChars="147"/>
        <w:contextualSpacing/>
        <w:jc w:val="left"/>
        <w:rPr>
          <w:rFonts w:ascii="宋体" w:hAnsi="宋体" w:cs="宋体"/>
          <w:b/>
          <w:lang w:val="zh-CN"/>
        </w:rPr>
      </w:pPr>
      <w:r>
        <w:rPr>
          <w:rFonts w:hint="eastAsia" w:ascii="宋体" w:hAnsi="宋体" w:cs="宋体"/>
          <w:b/>
          <w:lang w:val="zh-CN"/>
        </w:rPr>
        <w:t>（</w:t>
      </w:r>
      <w:r>
        <w:rPr>
          <w:rFonts w:hint="eastAsia" w:ascii="宋体" w:hAnsi="宋体" w:cs="宋体"/>
          <w:b/>
        </w:rPr>
        <w:t>6</w:t>
      </w:r>
      <w:r>
        <w:rPr>
          <w:rFonts w:hint="eastAsia" w:ascii="宋体" w:hAnsi="宋体" w:cs="宋体"/>
          <w:b/>
          <w:lang w:val="zh-CN"/>
        </w:rPr>
        <w:t>）评标标准</w:t>
      </w:r>
    </w:p>
    <w:p>
      <w:pPr>
        <w:widowControl/>
        <w:shd w:val="clear" w:color="auto" w:fill="FFFFFF"/>
        <w:spacing w:line="360" w:lineRule="auto"/>
        <w:ind w:right="-512" w:rightChars="-244" w:firstLine="315" w:firstLineChars="150"/>
        <w:jc w:val="left"/>
        <w:rPr>
          <w:rFonts w:ascii="宋体" w:hAnsi="宋体" w:cs="宋体"/>
          <w:szCs w:val="21"/>
        </w:rPr>
      </w:pPr>
      <w:r>
        <w:rPr>
          <w:rFonts w:hint="eastAsia" w:ascii="宋体" w:hAnsi="宋体" w:cs="宋体"/>
          <w:szCs w:val="21"/>
          <w:lang w:val="zh-CN"/>
        </w:rPr>
        <w:t>（一）评标方法：最低评标价法□   综合评分法☑</w:t>
      </w:r>
    </w:p>
    <w:tbl>
      <w:tblPr>
        <w:tblStyle w:val="37"/>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412"/>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762" w:type="dxa"/>
            <w:noWrap/>
            <w:vAlign w:val="center"/>
          </w:tcPr>
          <w:p>
            <w:pPr>
              <w:spacing w:line="360" w:lineRule="auto"/>
              <w:ind w:right="-512" w:rightChars="-244" w:firstLine="210" w:firstLineChars="100"/>
              <w:rPr>
                <w:rFonts w:ascii="宋体" w:hAnsi="宋体" w:cs="宋体"/>
                <w:szCs w:val="21"/>
              </w:rPr>
            </w:pPr>
            <w:r>
              <w:rPr>
                <w:rFonts w:hint="eastAsia" w:ascii="宋体" w:hAnsi="宋体" w:cs="宋体"/>
                <w:szCs w:val="21"/>
              </w:rPr>
              <w:t>分值构成</w:t>
            </w:r>
          </w:p>
          <w:p>
            <w:pPr>
              <w:spacing w:line="360" w:lineRule="auto"/>
              <w:ind w:right="-512" w:rightChars="-244"/>
              <w:rPr>
                <w:rFonts w:ascii="宋体" w:hAnsi="宋体" w:cs="宋体"/>
                <w:szCs w:val="21"/>
              </w:rPr>
            </w:pPr>
            <w:r>
              <w:rPr>
                <w:rFonts w:hint="eastAsia" w:ascii="宋体" w:hAnsi="宋体" w:cs="宋体"/>
                <w:szCs w:val="21"/>
              </w:rPr>
              <w:t>(总分100分)</w:t>
            </w:r>
          </w:p>
        </w:tc>
        <w:tc>
          <w:tcPr>
            <w:tcW w:w="7609" w:type="dxa"/>
            <w:gridSpan w:val="2"/>
            <w:noWrap/>
            <w:vAlign w:val="center"/>
          </w:tcPr>
          <w:p>
            <w:pPr>
              <w:spacing w:line="360" w:lineRule="auto"/>
              <w:ind w:right="-512" w:rightChars="-244" w:firstLine="420" w:firstLineChars="200"/>
              <w:rPr>
                <w:rFonts w:ascii="宋体" w:hAnsi="宋体" w:cs="宋体"/>
                <w:szCs w:val="21"/>
              </w:rPr>
            </w:pPr>
            <w:r>
              <w:rPr>
                <w:rFonts w:hint="eastAsia" w:ascii="宋体" w:hAnsi="宋体" w:cs="宋体"/>
                <w:szCs w:val="21"/>
              </w:rPr>
              <w:t>价格分值：</w:t>
            </w:r>
            <w:r>
              <w:rPr>
                <w:rFonts w:hint="eastAsia" w:ascii="宋体" w:hAnsi="宋体" w:cs="宋体"/>
                <w:szCs w:val="21"/>
                <w:u w:val="single"/>
              </w:rPr>
              <w:t>30</w:t>
            </w:r>
            <w:r>
              <w:rPr>
                <w:rFonts w:hint="eastAsia" w:ascii="宋体" w:hAnsi="宋体" w:cs="宋体"/>
                <w:szCs w:val="21"/>
              </w:rPr>
              <w:t>分</w:t>
            </w:r>
          </w:p>
          <w:p>
            <w:pPr>
              <w:spacing w:line="360" w:lineRule="auto"/>
              <w:ind w:right="-512" w:rightChars="-244" w:firstLine="420" w:firstLineChars="200"/>
              <w:rPr>
                <w:rFonts w:ascii="宋体" w:hAnsi="宋体" w:cs="宋体"/>
                <w:szCs w:val="21"/>
              </w:rPr>
            </w:pPr>
            <w:r>
              <w:rPr>
                <w:rFonts w:hint="eastAsia" w:ascii="宋体" w:hAnsi="宋体" w:cs="宋体"/>
                <w:szCs w:val="21"/>
              </w:rPr>
              <w:t>商务部分：</w:t>
            </w:r>
            <w:r>
              <w:rPr>
                <w:rFonts w:hint="eastAsia" w:ascii="宋体" w:hAnsi="宋体" w:cs="宋体"/>
                <w:szCs w:val="21"/>
                <w:u w:val="single"/>
              </w:rPr>
              <w:t>20</w:t>
            </w:r>
            <w:r>
              <w:rPr>
                <w:rFonts w:hint="eastAsia" w:ascii="宋体" w:hAnsi="宋体" w:cs="宋体"/>
                <w:szCs w:val="21"/>
              </w:rPr>
              <w:t>分</w:t>
            </w:r>
          </w:p>
          <w:p>
            <w:pPr>
              <w:spacing w:line="360" w:lineRule="auto"/>
              <w:ind w:right="-512" w:rightChars="-244" w:firstLine="420" w:firstLineChars="200"/>
              <w:rPr>
                <w:rFonts w:ascii="宋体" w:hAnsi="宋体" w:cs="宋体"/>
                <w:szCs w:val="21"/>
              </w:rPr>
            </w:pPr>
            <w:r>
              <w:rPr>
                <w:rFonts w:hint="eastAsia" w:ascii="宋体" w:hAnsi="宋体" w:cs="宋体"/>
                <w:szCs w:val="21"/>
              </w:rPr>
              <w:t>技术部分：</w:t>
            </w:r>
            <w:r>
              <w:rPr>
                <w:rFonts w:hint="eastAsia" w:ascii="宋体" w:hAnsi="宋体" w:cs="宋体"/>
                <w:szCs w:val="21"/>
                <w:u w:val="single"/>
              </w:rPr>
              <w:t>50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371" w:type="dxa"/>
            <w:gridSpan w:val="3"/>
            <w:noWrap/>
            <w:vAlign w:val="center"/>
          </w:tcPr>
          <w:p>
            <w:pPr>
              <w:spacing w:line="360" w:lineRule="auto"/>
              <w:ind w:right="-512" w:rightChars="-244"/>
              <w:jc w:val="center"/>
              <w:rPr>
                <w:rFonts w:ascii="宋体" w:hAnsi="宋体" w:cs="宋体"/>
                <w:b/>
                <w:szCs w:val="21"/>
              </w:rPr>
            </w:pPr>
            <w:r>
              <w:rPr>
                <w:rFonts w:hint="eastAsia" w:ascii="宋体" w:hAnsi="宋体" w:cs="宋体"/>
                <w:b/>
                <w:bCs/>
                <w:szCs w:val="21"/>
              </w:rPr>
              <w:t>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spacing w:line="360" w:lineRule="auto"/>
              <w:ind w:right="-512" w:rightChars="-244" w:firstLine="211" w:firstLineChars="100"/>
              <w:rPr>
                <w:rFonts w:ascii="宋体" w:hAnsi="宋体" w:cs="宋体"/>
                <w:b/>
                <w:szCs w:val="21"/>
              </w:rPr>
            </w:pPr>
            <w:r>
              <w:rPr>
                <w:rFonts w:hint="eastAsia" w:ascii="宋体" w:hAnsi="宋体" w:cs="宋体"/>
                <w:b/>
                <w:szCs w:val="21"/>
              </w:rPr>
              <w:t>评分因素</w:t>
            </w:r>
          </w:p>
        </w:tc>
        <w:tc>
          <w:tcPr>
            <w:tcW w:w="6412" w:type="dxa"/>
            <w:noWrap/>
            <w:vAlign w:val="center"/>
          </w:tcPr>
          <w:p>
            <w:pPr>
              <w:spacing w:line="360" w:lineRule="auto"/>
              <w:ind w:right="-512" w:rightChars="-244"/>
              <w:jc w:val="center"/>
              <w:rPr>
                <w:rFonts w:ascii="宋体" w:hAnsi="宋体" w:cs="宋体"/>
                <w:b/>
                <w:szCs w:val="21"/>
              </w:rPr>
            </w:pPr>
            <w:r>
              <w:rPr>
                <w:rFonts w:hint="eastAsia" w:ascii="宋体" w:hAnsi="宋体" w:cs="宋体"/>
                <w:b/>
                <w:szCs w:val="21"/>
              </w:rPr>
              <w:t>评标标准</w:t>
            </w:r>
          </w:p>
        </w:tc>
        <w:tc>
          <w:tcPr>
            <w:tcW w:w="1197" w:type="dxa"/>
            <w:noWrap/>
            <w:vAlign w:val="center"/>
          </w:tcPr>
          <w:p>
            <w:pPr>
              <w:spacing w:line="360" w:lineRule="auto"/>
              <w:ind w:right="-512" w:rightChars="-244" w:firstLine="211" w:firstLineChars="100"/>
              <w:rPr>
                <w:rFonts w:ascii="宋体" w:hAnsi="宋体" w:cs="宋体"/>
                <w:b/>
                <w:szCs w:val="21"/>
              </w:rPr>
            </w:pPr>
            <w:r>
              <w:rPr>
                <w:rFonts w:hint="eastAsia" w:ascii="宋体" w:hAnsi="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762" w:type="dxa"/>
            <w:noWrap/>
            <w:vAlign w:val="center"/>
          </w:tcPr>
          <w:p>
            <w:pPr>
              <w:spacing w:line="360" w:lineRule="auto"/>
              <w:ind w:right="-512" w:rightChars="-244"/>
              <w:rPr>
                <w:rFonts w:ascii="宋体" w:hAnsi="宋体" w:cs="宋体"/>
                <w:szCs w:val="21"/>
              </w:rPr>
            </w:pPr>
            <w:r>
              <w:rPr>
                <w:rFonts w:hint="eastAsia" w:ascii="宋体" w:hAnsi="宋体" w:cs="宋体"/>
                <w:szCs w:val="21"/>
              </w:rPr>
              <w:t>最终磋商报价</w:t>
            </w:r>
          </w:p>
          <w:p>
            <w:pPr>
              <w:spacing w:line="360" w:lineRule="auto"/>
              <w:ind w:right="-512" w:rightChars="-244" w:firstLine="210" w:firstLineChars="100"/>
              <w:rPr>
                <w:rFonts w:ascii="宋体" w:hAnsi="宋体" w:cs="宋体"/>
                <w:szCs w:val="21"/>
              </w:rPr>
            </w:pPr>
            <w:r>
              <w:rPr>
                <w:rFonts w:hint="eastAsia" w:ascii="宋体" w:hAnsi="宋体" w:cs="宋体"/>
                <w:szCs w:val="21"/>
              </w:rPr>
              <w:t>评分标准</w:t>
            </w:r>
          </w:p>
        </w:tc>
        <w:tc>
          <w:tcPr>
            <w:tcW w:w="6412" w:type="dxa"/>
            <w:noWrap/>
            <w:vAlign w:val="center"/>
          </w:tcPr>
          <w:p>
            <w:pPr>
              <w:pStyle w:val="133"/>
              <w:spacing w:line="360" w:lineRule="auto"/>
              <w:jc w:val="left"/>
              <w:rPr>
                <w:szCs w:val="21"/>
                <w:lang w:val="en-US" w:bidi="ar-SA"/>
              </w:rPr>
            </w:pPr>
            <w:r>
              <w:rPr>
                <w:rFonts w:hint="eastAsia"/>
                <w:szCs w:val="21"/>
                <w:lang w:val="en-US" w:bidi="ar-SA"/>
              </w:rPr>
              <w:t>投标报价得分采用低价优先法计算，即满足磋商文件要求且最低的最终磋商报价为磋商基准价，其价格分为满分30分。其他供应商的报价得分计算：</w:t>
            </w:r>
          </w:p>
          <w:p>
            <w:pPr>
              <w:spacing w:line="360" w:lineRule="auto"/>
              <w:rPr>
                <w:rFonts w:ascii="宋体" w:hAnsi="宋体" w:cs="宋体"/>
                <w:szCs w:val="21"/>
              </w:rPr>
            </w:pPr>
            <w:r>
              <w:rPr>
                <w:rFonts w:hint="eastAsia" w:ascii="宋体" w:hAnsi="宋体" w:cs="宋体"/>
                <w:szCs w:val="21"/>
              </w:rPr>
              <w:t>报价得分=(磋商基准价／最终磋商报价)×30</w:t>
            </w:r>
          </w:p>
          <w:p>
            <w:pPr>
              <w:pStyle w:val="3"/>
              <w:spacing w:line="360" w:lineRule="auto"/>
              <w:rPr>
                <w:rFonts w:hint="default" w:ascii="宋体"/>
                <w:szCs w:val="21"/>
              </w:rPr>
            </w:pPr>
            <w:r>
              <w:rPr>
                <w:rFonts w:ascii="宋体"/>
                <w:szCs w:val="21"/>
              </w:rPr>
              <w:t>计算按四舍五入法则,保留小数点后两位。</w:t>
            </w:r>
          </w:p>
          <w:p>
            <w:pPr>
              <w:spacing w:line="360" w:lineRule="auto"/>
              <w:ind w:right="-512" w:rightChars="-244"/>
              <w:rPr>
                <w:rFonts w:ascii="宋体" w:hAnsi="宋体" w:cs="宋体"/>
                <w:szCs w:val="21"/>
              </w:rPr>
            </w:pPr>
            <w:r>
              <w:rPr>
                <w:rFonts w:hint="eastAsia" w:ascii="宋体" w:hAnsi="宋体" w:cs="宋体"/>
                <w:szCs w:val="21"/>
              </w:rPr>
              <w:t>注：磋商小组认为供应商的报价明显低于其他通过符合性</w:t>
            </w:r>
          </w:p>
          <w:p>
            <w:pPr>
              <w:spacing w:line="360" w:lineRule="auto"/>
              <w:ind w:right="-512" w:rightChars="-244"/>
              <w:rPr>
                <w:rFonts w:ascii="宋体" w:hAnsi="宋体" w:cs="宋体"/>
                <w:szCs w:val="21"/>
              </w:rPr>
            </w:pPr>
            <w:r>
              <w:rPr>
                <w:rFonts w:hint="eastAsia" w:ascii="宋体" w:hAnsi="宋体" w:cs="宋体"/>
                <w:szCs w:val="21"/>
              </w:rPr>
              <w:t>审查供应商的报价，有可能影响服务质量或者不能诚信履</w:t>
            </w:r>
          </w:p>
          <w:p>
            <w:pPr>
              <w:spacing w:line="360" w:lineRule="auto"/>
              <w:ind w:right="-512" w:rightChars="-244"/>
              <w:rPr>
                <w:rFonts w:ascii="宋体" w:hAnsi="宋体" w:cs="宋体"/>
                <w:szCs w:val="21"/>
              </w:rPr>
            </w:pPr>
            <w:r>
              <w:rPr>
                <w:rFonts w:hint="eastAsia" w:ascii="宋体" w:hAnsi="宋体" w:cs="宋体"/>
                <w:szCs w:val="21"/>
              </w:rPr>
              <w:t>约的，应当要求该供应商作出书面说明并提供相关证明材</w:t>
            </w:r>
          </w:p>
          <w:p>
            <w:pPr>
              <w:spacing w:line="360" w:lineRule="auto"/>
              <w:ind w:right="-512" w:rightChars="-244"/>
              <w:rPr>
                <w:rFonts w:ascii="宋体" w:hAnsi="宋体" w:cs="宋体"/>
                <w:szCs w:val="21"/>
              </w:rPr>
            </w:pPr>
            <w:r>
              <w:rPr>
                <w:rFonts w:hint="eastAsia" w:ascii="宋体" w:hAnsi="宋体" w:cs="宋体"/>
                <w:szCs w:val="21"/>
              </w:rPr>
              <w:t>料。供应商不能合理说明或者不能提供相关证明材料的，</w:t>
            </w:r>
          </w:p>
          <w:p>
            <w:pPr>
              <w:spacing w:line="360" w:lineRule="auto"/>
              <w:ind w:right="-512" w:rightChars="-244"/>
              <w:rPr>
                <w:rFonts w:ascii="宋体" w:hAnsi="宋体" w:cs="宋体"/>
                <w:szCs w:val="21"/>
              </w:rPr>
            </w:pPr>
            <w:r>
              <w:rPr>
                <w:rFonts w:hint="eastAsia" w:ascii="宋体" w:hAnsi="宋体" w:cs="宋体"/>
                <w:szCs w:val="21"/>
              </w:rPr>
              <w:t>按无效标处理。</w:t>
            </w:r>
          </w:p>
        </w:tc>
        <w:tc>
          <w:tcPr>
            <w:tcW w:w="1197" w:type="dxa"/>
            <w:noWrap/>
            <w:vAlign w:val="center"/>
          </w:tcPr>
          <w:p>
            <w:pPr>
              <w:spacing w:line="360" w:lineRule="auto"/>
              <w:ind w:right="-512" w:rightChars="-244" w:firstLine="210" w:firstLineChars="100"/>
              <w:rPr>
                <w:rFonts w:ascii="宋体" w:hAnsi="宋体" w:cs="宋体"/>
                <w:szCs w:val="21"/>
              </w:rPr>
            </w:pPr>
            <w:r>
              <w:rPr>
                <w:rFonts w:hint="eastAsia" w:ascii="宋体" w:hAnsi="宋体" w:cs="宋体"/>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371" w:type="dxa"/>
            <w:gridSpan w:val="3"/>
            <w:noWrap/>
            <w:vAlign w:val="center"/>
          </w:tcPr>
          <w:p>
            <w:pPr>
              <w:spacing w:line="360" w:lineRule="auto"/>
              <w:ind w:right="-512" w:rightChars="-244"/>
              <w:jc w:val="center"/>
              <w:rPr>
                <w:rFonts w:ascii="宋体" w:hAnsi="宋体" w:cs="宋体"/>
                <w:b/>
                <w:szCs w:val="21"/>
              </w:rPr>
            </w:pPr>
            <w:r>
              <w:rPr>
                <w:rFonts w:hint="eastAsia" w:ascii="宋体" w:hAnsi="宋体" w:cs="宋体"/>
                <w:b/>
                <w:szCs w:val="21"/>
              </w:rPr>
              <w:t>商务部分（满分20分）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spacing w:line="360" w:lineRule="auto"/>
              <w:ind w:right="-512" w:rightChars="-244" w:firstLine="211" w:firstLineChars="100"/>
              <w:rPr>
                <w:rFonts w:ascii="宋体" w:hAnsi="宋体" w:cs="宋体"/>
                <w:b/>
                <w:szCs w:val="21"/>
              </w:rPr>
            </w:pPr>
            <w:r>
              <w:rPr>
                <w:rFonts w:hint="eastAsia" w:ascii="宋体" w:hAnsi="宋体" w:cs="宋体"/>
                <w:b/>
                <w:szCs w:val="21"/>
              </w:rPr>
              <w:t>评分因素</w:t>
            </w:r>
          </w:p>
        </w:tc>
        <w:tc>
          <w:tcPr>
            <w:tcW w:w="6412" w:type="dxa"/>
            <w:noWrap/>
            <w:vAlign w:val="center"/>
          </w:tcPr>
          <w:p>
            <w:pPr>
              <w:spacing w:line="360" w:lineRule="auto"/>
              <w:ind w:right="-512" w:rightChars="-244"/>
              <w:jc w:val="center"/>
              <w:rPr>
                <w:rFonts w:ascii="宋体" w:hAnsi="宋体" w:cs="宋体"/>
                <w:b/>
                <w:szCs w:val="21"/>
              </w:rPr>
            </w:pPr>
            <w:r>
              <w:rPr>
                <w:rFonts w:hint="eastAsia" w:ascii="宋体" w:hAnsi="宋体" w:cs="宋体"/>
                <w:b/>
                <w:szCs w:val="21"/>
              </w:rPr>
              <w:t>评标标准</w:t>
            </w:r>
          </w:p>
        </w:tc>
        <w:tc>
          <w:tcPr>
            <w:tcW w:w="1197" w:type="dxa"/>
            <w:noWrap/>
            <w:vAlign w:val="center"/>
          </w:tcPr>
          <w:p>
            <w:pPr>
              <w:spacing w:line="360" w:lineRule="auto"/>
              <w:ind w:right="-512" w:rightChars="-244" w:firstLine="211" w:firstLineChars="100"/>
              <w:rPr>
                <w:rFonts w:ascii="宋体" w:hAnsi="宋体" w:cs="宋体"/>
                <w:b/>
                <w:szCs w:val="21"/>
              </w:rPr>
            </w:pPr>
            <w:r>
              <w:rPr>
                <w:rFonts w:hint="eastAsia" w:ascii="宋体" w:hAnsi="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jc w:val="center"/>
              <w:rPr>
                <w:rFonts w:ascii="宋体" w:hAnsi="宋体" w:cs="宋体"/>
                <w:kern w:val="0"/>
                <w:szCs w:val="21"/>
              </w:rPr>
            </w:pPr>
            <w:r>
              <w:rPr>
                <w:rFonts w:hint="eastAsia" w:ascii="宋体" w:hAnsi="宋体" w:cs="宋体"/>
                <w:kern w:val="0"/>
                <w:szCs w:val="21"/>
              </w:rPr>
              <w:t>企业业绩</w:t>
            </w:r>
          </w:p>
        </w:tc>
        <w:tc>
          <w:tcPr>
            <w:tcW w:w="6412" w:type="dxa"/>
            <w:noWrap/>
            <w:vAlign w:val="center"/>
          </w:tcPr>
          <w:p>
            <w:pPr>
              <w:spacing w:line="360" w:lineRule="auto"/>
              <w:jc w:val="left"/>
              <w:rPr>
                <w:rFonts w:ascii="宋体" w:hAnsi="宋体" w:cs="宋体"/>
                <w:kern w:val="0"/>
                <w:szCs w:val="21"/>
              </w:rPr>
            </w:pPr>
            <w:r>
              <w:rPr>
                <w:rFonts w:hint="eastAsia" w:ascii="宋体" w:hAnsi="宋体" w:cs="宋体"/>
                <w:kern w:val="0"/>
                <w:szCs w:val="21"/>
              </w:rPr>
              <w:t>自2020年1月1日以来（以合同签订时间为准），具有类</w:t>
            </w:r>
          </w:p>
          <w:p>
            <w:pPr>
              <w:spacing w:line="360" w:lineRule="auto"/>
              <w:jc w:val="left"/>
              <w:rPr>
                <w:rFonts w:ascii="宋体" w:hAnsi="宋体" w:cs="宋体"/>
                <w:kern w:val="0"/>
                <w:szCs w:val="21"/>
              </w:rPr>
            </w:pPr>
            <w:r>
              <w:rPr>
                <w:rFonts w:hint="eastAsia" w:ascii="宋体" w:hAnsi="宋体" w:cs="宋体"/>
                <w:kern w:val="0"/>
                <w:szCs w:val="21"/>
              </w:rPr>
              <w:t>似项目业绩的每项得5分，本项最高得5分。（须提供中标或成交通知书和合同，附原件扫描件）</w:t>
            </w:r>
          </w:p>
        </w:tc>
        <w:tc>
          <w:tcPr>
            <w:tcW w:w="1197" w:type="dxa"/>
            <w:noWrap/>
            <w:vAlign w:val="center"/>
          </w:tcPr>
          <w:p>
            <w:pPr>
              <w:spacing w:line="360" w:lineRule="auto"/>
              <w:ind w:right="-512" w:rightChars="-244" w:firstLine="210" w:firstLineChars="100"/>
              <w:rPr>
                <w:rFonts w:ascii="宋体" w:hAnsi="宋体" w:cs="宋体"/>
                <w:szCs w:val="21"/>
                <w:lang w:val="en-GB"/>
              </w:rPr>
            </w:pPr>
            <w:r>
              <w:rPr>
                <w:rFonts w:hint="eastAsia" w:ascii="宋体" w:hAnsi="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jc w:val="center"/>
              <w:rPr>
                <w:rFonts w:ascii="宋体" w:hAnsi="宋体" w:cs="宋体"/>
                <w:kern w:val="0"/>
                <w:szCs w:val="21"/>
              </w:rPr>
            </w:pPr>
            <w:r>
              <w:rPr>
                <w:rFonts w:hint="eastAsia" w:ascii="宋体" w:hAnsi="宋体" w:cs="宋体"/>
                <w:kern w:val="0"/>
                <w:szCs w:val="21"/>
              </w:rPr>
              <w:t>专业人员</w:t>
            </w:r>
          </w:p>
          <w:p>
            <w:pPr>
              <w:spacing w:line="360" w:lineRule="auto"/>
              <w:jc w:val="center"/>
              <w:rPr>
                <w:rFonts w:ascii="宋体" w:hAnsi="宋体" w:cs="宋体"/>
                <w:kern w:val="0"/>
                <w:szCs w:val="21"/>
              </w:rPr>
            </w:pPr>
            <w:r>
              <w:rPr>
                <w:rFonts w:hint="eastAsia" w:ascii="宋体" w:hAnsi="宋体" w:cs="宋体"/>
                <w:kern w:val="0"/>
                <w:szCs w:val="21"/>
              </w:rPr>
              <w:t>配备</w:t>
            </w:r>
          </w:p>
        </w:tc>
        <w:tc>
          <w:tcPr>
            <w:tcW w:w="6412" w:type="dxa"/>
            <w:noWrap/>
            <w:vAlign w:val="center"/>
          </w:tcPr>
          <w:p>
            <w:pPr>
              <w:spacing w:line="360" w:lineRule="auto"/>
              <w:jc w:val="left"/>
              <w:rPr>
                <w:rFonts w:ascii="宋体" w:hAnsi="宋体" w:cs="宋体"/>
                <w:kern w:val="0"/>
                <w:szCs w:val="21"/>
              </w:rPr>
            </w:pPr>
            <w:r>
              <w:rPr>
                <w:rFonts w:hint="eastAsia" w:ascii="宋体" w:hAnsi="宋体" w:cs="宋体"/>
                <w:kern w:val="0"/>
                <w:szCs w:val="21"/>
              </w:rPr>
              <w:t>项目组人员有施工员、质量员、安全员、材料员、资料员的，提供完整的，得5分，每缺一个扣1分，扣完为止。本项最高5分。</w:t>
            </w:r>
          </w:p>
        </w:tc>
        <w:tc>
          <w:tcPr>
            <w:tcW w:w="1197" w:type="dxa"/>
            <w:noWrap/>
            <w:vAlign w:val="center"/>
          </w:tcPr>
          <w:p>
            <w:pPr>
              <w:spacing w:line="360" w:lineRule="auto"/>
              <w:ind w:right="-512" w:rightChars="-244" w:firstLine="210" w:firstLineChars="100"/>
              <w:rPr>
                <w:rFonts w:ascii="宋体" w:hAnsi="宋体" w:cs="宋体"/>
                <w:szCs w:val="21"/>
              </w:rPr>
            </w:pPr>
            <w:r>
              <w:rPr>
                <w:rFonts w:hint="eastAsia" w:ascii="宋体" w:hAnsi="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1762" w:type="dxa"/>
            <w:noWrap/>
            <w:vAlign w:val="center"/>
          </w:tcPr>
          <w:p>
            <w:pPr>
              <w:spacing w:line="360" w:lineRule="auto"/>
              <w:jc w:val="center"/>
              <w:rPr>
                <w:rFonts w:ascii="宋体" w:hAnsi="宋体" w:cs="宋体"/>
                <w:kern w:val="0"/>
                <w:szCs w:val="21"/>
              </w:rPr>
            </w:pPr>
            <w:r>
              <w:rPr>
                <w:rFonts w:hint="eastAsia" w:ascii="宋体" w:hAnsi="宋体" w:cs="宋体"/>
                <w:kern w:val="0"/>
                <w:szCs w:val="21"/>
              </w:rPr>
              <w:t>服务承诺</w:t>
            </w:r>
          </w:p>
        </w:tc>
        <w:tc>
          <w:tcPr>
            <w:tcW w:w="6412" w:type="dxa"/>
            <w:noWrap/>
            <w:vAlign w:val="center"/>
          </w:tcPr>
          <w:p>
            <w:pPr>
              <w:spacing w:line="360" w:lineRule="auto"/>
              <w:jc w:val="left"/>
              <w:rPr>
                <w:rFonts w:ascii="宋体" w:hAnsi="宋体" w:cs="宋体"/>
                <w:kern w:val="0"/>
                <w:szCs w:val="21"/>
              </w:rPr>
            </w:pPr>
            <w:r>
              <w:rPr>
                <w:rFonts w:hint="eastAsia" w:ascii="宋体" w:hAnsi="宋体" w:cs="宋体"/>
                <w:kern w:val="0"/>
                <w:szCs w:val="21"/>
              </w:rPr>
              <w:t>根据承诺内容及针对采购人排忧解难情况及其他承诺情</w:t>
            </w:r>
          </w:p>
          <w:p>
            <w:pPr>
              <w:spacing w:line="360" w:lineRule="auto"/>
              <w:jc w:val="left"/>
              <w:rPr>
                <w:rFonts w:ascii="宋体" w:hAnsi="宋体" w:cs="宋体"/>
                <w:kern w:val="0"/>
                <w:szCs w:val="21"/>
              </w:rPr>
            </w:pPr>
            <w:r>
              <w:rPr>
                <w:rFonts w:hint="eastAsia" w:ascii="宋体" w:hAnsi="宋体" w:cs="宋体"/>
                <w:kern w:val="0"/>
                <w:szCs w:val="21"/>
              </w:rPr>
              <w:t>况等进行对比。</w:t>
            </w:r>
          </w:p>
          <w:p>
            <w:pPr>
              <w:spacing w:line="360" w:lineRule="auto"/>
              <w:jc w:val="left"/>
              <w:rPr>
                <w:rFonts w:ascii="宋体" w:hAnsi="宋体" w:cs="宋体"/>
                <w:kern w:val="0"/>
                <w:szCs w:val="21"/>
              </w:rPr>
            </w:pPr>
            <w:r>
              <w:rPr>
                <w:rFonts w:hint="eastAsia" w:ascii="宋体" w:hAnsi="宋体" w:cs="宋体"/>
                <w:kern w:val="0"/>
                <w:szCs w:val="21"/>
              </w:rPr>
              <w:t>优于其他投标人承诺的得10分；</w:t>
            </w:r>
          </w:p>
          <w:p>
            <w:pPr>
              <w:spacing w:line="360" w:lineRule="auto"/>
              <w:jc w:val="left"/>
              <w:rPr>
                <w:rFonts w:ascii="宋体" w:hAnsi="宋体" w:cs="宋体"/>
                <w:kern w:val="0"/>
                <w:szCs w:val="21"/>
              </w:rPr>
            </w:pPr>
            <w:r>
              <w:rPr>
                <w:rFonts w:hint="eastAsia" w:ascii="宋体" w:hAnsi="宋体" w:cs="宋体"/>
                <w:kern w:val="0"/>
                <w:szCs w:val="21"/>
              </w:rPr>
              <w:t>比较优</w:t>
            </w:r>
          </w:p>
          <w:p>
            <w:pPr>
              <w:spacing w:line="360" w:lineRule="auto"/>
              <w:jc w:val="left"/>
              <w:rPr>
                <w:rFonts w:ascii="宋体" w:hAnsi="宋体" w:cs="宋体"/>
                <w:kern w:val="0"/>
                <w:szCs w:val="21"/>
              </w:rPr>
            </w:pPr>
            <w:r>
              <w:rPr>
                <w:rFonts w:hint="eastAsia" w:ascii="宋体" w:hAnsi="宋体" w:cs="宋体"/>
                <w:kern w:val="0"/>
                <w:szCs w:val="21"/>
              </w:rPr>
              <w:t>秀的得5分；</w:t>
            </w:r>
          </w:p>
          <w:p>
            <w:pPr>
              <w:spacing w:line="360" w:lineRule="auto"/>
              <w:jc w:val="left"/>
              <w:rPr>
                <w:rFonts w:ascii="宋体" w:hAnsi="宋体" w:cs="宋体"/>
                <w:kern w:val="0"/>
                <w:szCs w:val="21"/>
              </w:rPr>
            </w:pPr>
            <w:r>
              <w:rPr>
                <w:rFonts w:hint="eastAsia" w:ascii="宋体" w:hAnsi="宋体" w:cs="宋体"/>
                <w:kern w:val="0"/>
                <w:szCs w:val="21"/>
              </w:rPr>
              <w:t>一般得1分；</w:t>
            </w:r>
          </w:p>
          <w:p>
            <w:pPr>
              <w:spacing w:line="360" w:lineRule="auto"/>
              <w:jc w:val="left"/>
              <w:rPr>
                <w:rFonts w:ascii="宋体" w:hAnsi="宋体" w:cs="宋体"/>
                <w:kern w:val="0"/>
                <w:szCs w:val="21"/>
              </w:rPr>
            </w:pPr>
            <w:r>
              <w:rPr>
                <w:rFonts w:hint="eastAsia" w:ascii="宋体" w:hAnsi="宋体" w:cs="宋体"/>
                <w:kern w:val="0"/>
                <w:szCs w:val="21"/>
              </w:rPr>
              <w:t>未提供本项承诺的不得分。</w:t>
            </w:r>
          </w:p>
          <w:p>
            <w:pPr>
              <w:spacing w:line="360" w:lineRule="auto"/>
              <w:jc w:val="left"/>
              <w:rPr>
                <w:rFonts w:ascii="宋体" w:hAnsi="宋体" w:cs="宋体"/>
                <w:kern w:val="0"/>
                <w:szCs w:val="21"/>
              </w:rPr>
            </w:pPr>
            <w:r>
              <w:rPr>
                <w:rFonts w:hint="eastAsia" w:ascii="宋体" w:hAnsi="宋体" w:cs="宋体"/>
                <w:kern w:val="0"/>
                <w:szCs w:val="21"/>
              </w:rPr>
              <w:t>注：承诺内容必须具有可行性，一旦承诺必须兑现。</w:t>
            </w:r>
          </w:p>
        </w:tc>
        <w:tc>
          <w:tcPr>
            <w:tcW w:w="1197" w:type="dxa"/>
            <w:noWrap/>
            <w:vAlign w:val="center"/>
          </w:tcPr>
          <w:p>
            <w:pPr>
              <w:spacing w:line="360" w:lineRule="auto"/>
              <w:ind w:right="-512" w:rightChars="-244" w:firstLine="210" w:firstLineChars="100"/>
              <w:jc w:val="left"/>
              <w:rPr>
                <w:rFonts w:ascii="宋体" w:hAnsi="宋体" w:cs="宋体"/>
                <w:szCs w:val="21"/>
              </w:rPr>
            </w:pPr>
            <w:r>
              <w:rPr>
                <w:rFonts w:hint="eastAsia" w:ascii="宋体" w:hAnsi="宋体" w:cs="宋体"/>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371" w:type="dxa"/>
            <w:gridSpan w:val="3"/>
            <w:noWrap/>
            <w:vAlign w:val="center"/>
          </w:tcPr>
          <w:p>
            <w:pPr>
              <w:spacing w:line="360" w:lineRule="auto"/>
              <w:ind w:right="-512" w:rightChars="-244"/>
              <w:jc w:val="center"/>
              <w:rPr>
                <w:rFonts w:ascii="宋体" w:hAnsi="宋体" w:cs="宋体"/>
                <w:b/>
                <w:szCs w:val="21"/>
              </w:rPr>
            </w:pPr>
            <w:r>
              <w:rPr>
                <w:rFonts w:hint="eastAsia" w:ascii="宋体" w:hAnsi="宋体" w:cs="宋体"/>
                <w:b/>
                <w:szCs w:val="21"/>
              </w:rPr>
              <w:t>技术部分（满分50分）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762" w:type="dxa"/>
            <w:noWrap/>
            <w:vAlign w:val="center"/>
          </w:tcPr>
          <w:p>
            <w:pPr>
              <w:spacing w:line="360" w:lineRule="auto"/>
              <w:ind w:right="-512" w:rightChars="-244" w:firstLine="211" w:firstLineChars="100"/>
              <w:rPr>
                <w:rFonts w:ascii="宋体" w:hAnsi="宋体" w:cs="宋体"/>
                <w:b/>
                <w:szCs w:val="21"/>
              </w:rPr>
            </w:pPr>
            <w:r>
              <w:rPr>
                <w:rFonts w:hint="eastAsia" w:ascii="宋体" w:hAnsi="宋体" w:cs="宋体"/>
                <w:b/>
                <w:szCs w:val="21"/>
              </w:rPr>
              <w:t>评分因素</w:t>
            </w:r>
          </w:p>
        </w:tc>
        <w:tc>
          <w:tcPr>
            <w:tcW w:w="6412" w:type="dxa"/>
            <w:noWrap/>
            <w:vAlign w:val="center"/>
          </w:tcPr>
          <w:p>
            <w:pPr>
              <w:spacing w:line="360" w:lineRule="auto"/>
              <w:ind w:right="-512" w:rightChars="-244"/>
              <w:jc w:val="center"/>
              <w:rPr>
                <w:rFonts w:ascii="宋体" w:hAnsi="宋体" w:cs="宋体"/>
                <w:b/>
                <w:szCs w:val="21"/>
              </w:rPr>
            </w:pPr>
            <w:r>
              <w:rPr>
                <w:rFonts w:hint="eastAsia" w:ascii="宋体" w:hAnsi="宋体" w:cs="宋体"/>
                <w:b/>
                <w:szCs w:val="21"/>
              </w:rPr>
              <w:t>评标标准</w:t>
            </w:r>
          </w:p>
        </w:tc>
        <w:tc>
          <w:tcPr>
            <w:tcW w:w="1197" w:type="dxa"/>
            <w:noWrap/>
            <w:vAlign w:val="center"/>
          </w:tcPr>
          <w:p>
            <w:pPr>
              <w:spacing w:line="360" w:lineRule="auto"/>
              <w:ind w:right="-512" w:rightChars="-244" w:firstLine="211" w:firstLineChars="100"/>
              <w:rPr>
                <w:rFonts w:ascii="宋体" w:hAnsi="宋体" w:cs="宋体"/>
                <w:b/>
                <w:szCs w:val="21"/>
              </w:rPr>
            </w:pPr>
            <w:r>
              <w:rPr>
                <w:rFonts w:hint="eastAsia" w:ascii="宋体" w:hAnsi="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ascii="宋体" w:hAnsi="宋体" w:cs="宋体"/>
                <w:szCs w:val="21"/>
              </w:rPr>
            </w:pPr>
            <w:r>
              <w:rPr>
                <w:rFonts w:hint="eastAsia" w:ascii="宋体" w:hAnsi="宋体" w:cs="宋体"/>
                <w:szCs w:val="21"/>
              </w:rPr>
              <w:t>主要施工方案与技术措施</w:t>
            </w:r>
          </w:p>
        </w:tc>
        <w:tc>
          <w:tcPr>
            <w:tcW w:w="6412" w:type="dxa"/>
            <w:noWrap/>
            <w:vAlign w:val="center"/>
          </w:tcPr>
          <w:p>
            <w:pPr>
              <w:spacing w:line="360" w:lineRule="auto"/>
              <w:jc w:val="left"/>
              <w:rPr>
                <w:rFonts w:ascii="宋体" w:hAnsi="宋体" w:cs="宋体"/>
                <w:szCs w:val="21"/>
              </w:rPr>
            </w:pPr>
            <w:r>
              <w:rPr>
                <w:rFonts w:hint="eastAsia" w:ascii="宋体" w:hAnsi="宋体" w:cs="宋体"/>
                <w:szCs w:val="21"/>
              </w:rPr>
              <w:t>施工方案与技术措施（含工程特点、施工重点与难点及绿色施工）总体安排合理，运用先进、合理的施工工艺、施工机械；对施工难点有先进和合理的建议。</w:t>
            </w:r>
          </w:p>
          <w:p>
            <w:pPr>
              <w:spacing w:line="360" w:lineRule="auto"/>
              <w:jc w:val="left"/>
              <w:rPr>
                <w:rFonts w:ascii="宋体" w:hAnsi="宋体" w:cs="宋体"/>
                <w:szCs w:val="21"/>
              </w:rPr>
            </w:pPr>
            <w:r>
              <w:rPr>
                <w:rFonts w:hint="eastAsia" w:ascii="宋体" w:hAnsi="宋体" w:cs="宋体"/>
                <w:szCs w:val="21"/>
              </w:rPr>
              <w:t>施工方案与技术措施制定合理、科学、可行性优秀者得8分；</w:t>
            </w:r>
          </w:p>
          <w:p>
            <w:pPr>
              <w:spacing w:line="360" w:lineRule="auto"/>
              <w:jc w:val="left"/>
              <w:rPr>
                <w:rFonts w:ascii="宋体" w:hAnsi="宋体" w:cs="宋体"/>
                <w:szCs w:val="21"/>
              </w:rPr>
            </w:pPr>
            <w:r>
              <w:rPr>
                <w:rFonts w:hint="eastAsia" w:ascii="宋体" w:hAnsi="宋体" w:cs="宋体"/>
                <w:szCs w:val="21"/>
              </w:rPr>
              <w:t>施工方案与技术措施制定合理、可行性良好者得4分；</w:t>
            </w:r>
          </w:p>
          <w:p>
            <w:pPr>
              <w:spacing w:line="360" w:lineRule="auto"/>
              <w:jc w:val="left"/>
              <w:rPr>
                <w:rFonts w:ascii="宋体" w:hAnsi="宋体" w:cs="宋体"/>
                <w:szCs w:val="21"/>
              </w:rPr>
            </w:pPr>
            <w:r>
              <w:rPr>
                <w:rFonts w:hint="eastAsia" w:ascii="宋体" w:hAnsi="宋体" w:cs="宋体"/>
                <w:szCs w:val="21"/>
              </w:rPr>
              <w:t>施工方案与技术措施制定不合理或无可行性得1分；</w:t>
            </w:r>
          </w:p>
          <w:p>
            <w:pPr>
              <w:spacing w:line="360" w:lineRule="auto"/>
              <w:jc w:val="left"/>
              <w:rPr>
                <w:rFonts w:ascii="宋体" w:hAnsi="宋体" w:cs="宋体"/>
                <w:kern w:val="0"/>
                <w:szCs w:val="21"/>
              </w:rPr>
            </w:pPr>
            <w:r>
              <w:rPr>
                <w:rFonts w:hint="eastAsia" w:ascii="宋体" w:hAnsi="宋体" w:cs="宋体"/>
                <w:szCs w:val="21"/>
              </w:rPr>
              <w:t>未提供者得0分。</w:t>
            </w:r>
          </w:p>
        </w:tc>
        <w:tc>
          <w:tcPr>
            <w:tcW w:w="1197" w:type="dxa"/>
            <w:noWrap/>
            <w:vAlign w:val="center"/>
          </w:tcPr>
          <w:p>
            <w:pPr>
              <w:spacing w:line="360" w:lineRule="auto"/>
              <w:jc w:val="center"/>
              <w:rPr>
                <w:rFonts w:ascii="宋体" w:hAnsi="宋体" w:cs="宋体"/>
                <w:szCs w:val="21"/>
              </w:rPr>
            </w:pPr>
            <w:r>
              <w:rPr>
                <w:rFonts w:hint="eastAsia" w:ascii="宋体" w:hAnsi="宋体" w:cs="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ascii="宋体" w:hAnsi="宋体" w:cs="宋体"/>
                <w:szCs w:val="21"/>
              </w:rPr>
            </w:pPr>
            <w:r>
              <w:rPr>
                <w:rFonts w:hint="eastAsia" w:ascii="宋体" w:hAnsi="宋体" w:cs="宋体"/>
                <w:szCs w:val="21"/>
              </w:rPr>
              <w:t>质量管理体系与措施</w:t>
            </w:r>
          </w:p>
        </w:tc>
        <w:tc>
          <w:tcPr>
            <w:tcW w:w="6412" w:type="dxa"/>
            <w:noWrap/>
            <w:vAlign w:val="center"/>
          </w:tcPr>
          <w:p>
            <w:pPr>
              <w:spacing w:line="360" w:lineRule="auto"/>
              <w:jc w:val="left"/>
              <w:rPr>
                <w:rFonts w:ascii="宋体" w:hAnsi="宋体" w:cs="宋体"/>
                <w:kern w:val="0"/>
                <w:szCs w:val="21"/>
              </w:rPr>
            </w:pPr>
            <w:r>
              <w:rPr>
                <w:rFonts w:hint="eastAsia" w:ascii="宋体" w:hAnsi="宋体" w:cs="宋体"/>
                <w:kern w:val="0"/>
                <w:szCs w:val="21"/>
              </w:rPr>
              <w:t>组织机构形式，指挥系统、质量监控系统、联络协调系统，对项目提出先进、可行、具体的保证措施。主体结构质量保证措施完整得力、经济、安全、切实可行。主体结构、装饰装修按照工程建设强制性标准和其他技术标准施工，不得偷工减料。</w:t>
            </w:r>
          </w:p>
          <w:p>
            <w:pPr>
              <w:spacing w:line="360" w:lineRule="auto"/>
              <w:jc w:val="left"/>
              <w:rPr>
                <w:rFonts w:ascii="宋体" w:hAnsi="宋体" w:cs="宋体"/>
                <w:szCs w:val="21"/>
              </w:rPr>
            </w:pPr>
            <w:r>
              <w:rPr>
                <w:rFonts w:hint="eastAsia" w:ascii="宋体" w:hAnsi="宋体" w:cs="宋体"/>
                <w:szCs w:val="21"/>
              </w:rPr>
              <w:t>质量管理体系与措施制定合理、科学、可行性优秀者得7分；</w:t>
            </w:r>
          </w:p>
          <w:p>
            <w:pPr>
              <w:spacing w:line="360" w:lineRule="auto"/>
              <w:jc w:val="left"/>
              <w:rPr>
                <w:rFonts w:ascii="宋体" w:hAnsi="宋体" w:cs="宋体"/>
                <w:szCs w:val="21"/>
              </w:rPr>
            </w:pPr>
            <w:r>
              <w:rPr>
                <w:rFonts w:hint="eastAsia" w:ascii="宋体" w:hAnsi="宋体" w:cs="宋体"/>
                <w:szCs w:val="21"/>
              </w:rPr>
              <w:t>质量管理体系与措施制定合理、可行性良好者得3分；</w:t>
            </w:r>
          </w:p>
          <w:p>
            <w:pPr>
              <w:spacing w:line="360" w:lineRule="auto"/>
              <w:jc w:val="left"/>
              <w:rPr>
                <w:rFonts w:ascii="宋体" w:hAnsi="宋体" w:cs="宋体"/>
                <w:szCs w:val="21"/>
              </w:rPr>
            </w:pPr>
            <w:r>
              <w:rPr>
                <w:rFonts w:hint="eastAsia" w:ascii="宋体" w:hAnsi="宋体" w:cs="宋体"/>
                <w:szCs w:val="21"/>
              </w:rPr>
              <w:t>质量管理体系与措施不合理或无可行性得1分；</w:t>
            </w:r>
          </w:p>
          <w:p>
            <w:pPr>
              <w:pStyle w:val="2"/>
              <w:spacing w:line="360" w:lineRule="auto"/>
              <w:ind w:firstLine="0" w:firstLineChars="0"/>
              <w:rPr>
                <w:rFonts w:hint="default" w:ascii="宋体"/>
                <w:szCs w:val="21"/>
              </w:rPr>
            </w:pPr>
            <w:r>
              <w:rPr>
                <w:rFonts w:ascii="宋体"/>
                <w:szCs w:val="21"/>
              </w:rPr>
              <w:t>未提供者得0分。</w:t>
            </w:r>
          </w:p>
        </w:tc>
        <w:tc>
          <w:tcPr>
            <w:tcW w:w="1197" w:type="dxa"/>
            <w:noWrap/>
            <w:vAlign w:val="center"/>
          </w:tcPr>
          <w:p>
            <w:pPr>
              <w:spacing w:line="360" w:lineRule="auto"/>
              <w:jc w:val="center"/>
              <w:rPr>
                <w:rFonts w:ascii="宋体" w:hAnsi="宋体" w:cs="宋体"/>
                <w:szCs w:val="21"/>
              </w:rPr>
            </w:pPr>
            <w:r>
              <w:rPr>
                <w:rFonts w:hint="eastAsia" w:ascii="宋体" w:hAnsi="宋体" w:cs="宋体"/>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ascii="宋体" w:hAnsi="宋体" w:cs="宋体"/>
                <w:szCs w:val="21"/>
              </w:rPr>
            </w:pPr>
            <w:r>
              <w:rPr>
                <w:rFonts w:hint="eastAsia" w:ascii="宋体" w:hAnsi="宋体" w:cs="宋体"/>
                <w:szCs w:val="21"/>
              </w:rPr>
              <w:t>安全管理体系与措施</w:t>
            </w:r>
          </w:p>
        </w:tc>
        <w:tc>
          <w:tcPr>
            <w:tcW w:w="6412" w:type="dxa"/>
            <w:noWrap/>
          </w:tcPr>
          <w:p>
            <w:pPr>
              <w:spacing w:line="360" w:lineRule="auto"/>
              <w:jc w:val="left"/>
              <w:rPr>
                <w:rFonts w:ascii="宋体" w:hAnsi="宋体" w:cs="宋体"/>
                <w:szCs w:val="21"/>
              </w:rPr>
            </w:pPr>
            <w:r>
              <w:rPr>
                <w:rFonts w:hint="eastAsia" w:ascii="宋体" w:hAnsi="宋体" w:cs="宋体"/>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p>
            <w:pPr>
              <w:spacing w:line="360" w:lineRule="auto"/>
              <w:jc w:val="left"/>
              <w:rPr>
                <w:rFonts w:ascii="宋体" w:hAnsi="宋体" w:cs="宋体"/>
                <w:szCs w:val="21"/>
              </w:rPr>
            </w:pPr>
            <w:r>
              <w:rPr>
                <w:rFonts w:hint="eastAsia" w:ascii="宋体" w:hAnsi="宋体" w:cs="宋体"/>
                <w:szCs w:val="21"/>
              </w:rPr>
              <w:t>安全管理体系与措施制定合理、科学、可行性优秀者得7分；</w:t>
            </w:r>
          </w:p>
          <w:p>
            <w:pPr>
              <w:spacing w:line="360" w:lineRule="auto"/>
              <w:jc w:val="left"/>
              <w:rPr>
                <w:rFonts w:ascii="宋体" w:hAnsi="宋体" w:cs="宋体"/>
                <w:szCs w:val="21"/>
              </w:rPr>
            </w:pPr>
            <w:r>
              <w:rPr>
                <w:rFonts w:hint="eastAsia" w:ascii="宋体" w:hAnsi="宋体" w:cs="宋体"/>
                <w:szCs w:val="21"/>
              </w:rPr>
              <w:t>安全管理体系与措施制定合理、可行性良好者得3分；</w:t>
            </w:r>
          </w:p>
          <w:p>
            <w:pPr>
              <w:spacing w:line="360" w:lineRule="auto"/>
              <w:jc w:val="left"/>
              <w:rPr>
                <w:rFonts w:ascii="宋体" w:hAnsi="宋体" w:cs="宋体"/>
                <w:szCs w:val="21"/>
              </w:rPr>
            </w:pPr>
            <w:r>
              <w:rPr>
                <w:rFonts w:hint="eastAsia" w:ascii="宋体" w:hAnsi="宋体" w:cs="宋体"/>
                <w:szCs w:val="21"/>
              </w:rPr>
              <w:t>安全管理体系与措施不合理或无可行性得1分；</w:t>
            </w:r>
          </w:p>
          <w:p>
            <w:pPr>
              <w:pStyle w:val="2"/>
              <w:spacing w:line="360" w:lineRule="auto"/>
              <w:ind w:firstLine="0" w:firstLineChars="0"/>
              <w:rPr>
                <w:rFonts w:hint="default" w:ascii="宋体"/>
                <w:szCs w:val="21"/>
              </w:rPr>
            </w:pPr>
            <w:r>
              <w:rPr>
                <w:rFonts w:ascii="宋体"/>
                <w:szCs w:val="21"/>
              </w:rPr>
              <w:t>未提供者得0分。</w:t>
            </w:r>
          </w:p>
        </w:tc>
        <w:tc>
          <w:tcPr>
            <w:tcW w:w="1197" w:type="dxa"/>
            <w:noWrap/>
            <w:vAlign w:val="center"/>
          </w:tcPr>
          <w:p>
            <w:pPr>
              <w:spacing w:line="360" w:lineRule="auto"/>
              <w:jc w:val="center"/>
              <w:rPr>
                <w:rFonts w:ascii="宋体" w:hAnsi="宋体" w:cs="宋体"/>
                <w:szCs w:val="21"/>
              </w:rPr>
            </w:pPr>
            <w:r>
              <w:rPr>
                <w:rFonts w:hint="eastAsia" w:ascii="宋体" w:hAnsi="宋体" w:cs="宋体"/>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pStyle w:val="3"/>
              <w:spacing w:after="0" w:line="360" w:lineRule="auto"/>
              <w:jc w:val="center"/>
              <w:rPr>
                <w:rFonts w:hint="default" w:ascii="宋体"/>
                <w:szCs w:val="21"/>
              </w:rPr>
            </w:pPr>
            <w:r>
              <w:rPr>
                <w:rFonts w:ascii="宋体"/>
                <w:szCs w:val="21"/>
              </w:rPr>
              <w:t>文明施工、环境保护管理体系及施工现场扬尘治理措施</w:t>
            </w:r>
          </w:p>
          <w:p>
            <w:pPr>
              <w:widowControl/>
              <w:spacing w:line="360" w:lineRule="auto"/>
              <w:jc w:val="center"/>
              <w:rPr>
                <w:rFonts w:ascii="宋体" w:hAnsi="宋体" w:cs="宋体"/>
                <w:szCs w:val="21"/>
              </w:rPr>
            </w:pPr>
          </w:p>
        </w:tc>
        <w:tc>
          <w:tcPr>
            <w:tcW w:w="6412" w:type="dxa"/>
            <w:noWrap/>
            <w:vAlign w:val="center"/>
          </w:tcPr>
          <w:p>
            <w:pPr>
              <w:spacing w:line="360" w:lineRule="auto"/>
              <w:jc w:val="left"/>
              <w:rPr>
                <w:rFonts w:ascii="宋体" w:hAnsi="宋体" w:cs="宋体"/>
                <w:kern w:val="0"/>
                <w:szCs w:val="21"/>
              </w:rPr>
            </w:pPr>
            <w:r>
              <w:rPr>
                <w:rFonts w:hint="eastAsia" w:ascii="宋体" w:hAnsi="宋体" w:cs="宋体"/>
                <w:kern w:val="0"/>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p>
            <w:pPr>
              <w:spacing w:line="360" w:lineRule="auto"/>
              <w:jc w:val="left"/>
              <w:rPr>
                <w:rFonts w:ascii="宋体" w:hAnsi="宋体" w:cs="宋体"/>
                <w:szCs w:val="21"/>
              </w:rPr>
            </w:pPr>
            <w:r>
              <w:rPr>
                <w:rFonts w:hint="eastAsia" w:ascii="宋体" w:hAnsi="宋体" w:cs="宋体"/>
                <w:szCs w:val="21"/>
              </w:rPr>
              <w:t>文明施工、环境保护管理体系及施工现场扬尘治理措施制定合理、科学、可行性优秀者得7分；</w:t>
            </w:r>
          </w:p>
          <w:p>
            <w:pPr>
              <w:spacing w:line="360" w:lineRule="auto"/>
              <w:jc w:val="left"/>
              <w:rPr>
                <w:rFonts w:ascii="宋体" w:hAnsi="宋体" w:cs="宋体"/>
                <w:szCs w:val="21"/>
              </w:rPr>
            </w:pPr>
            <w:r>
              <w:rPr>
                <w:rFonts w:hint="eastAsia" w:ascii="宋体" w:hAnsi="宋体" w:cs="宋体"/>
                <w:szCs w:val="21"/>
              </w:rPr>
              <w:t>文明施工、环境保护管理体系及施工现场扬尘治理措施制定合理、可行性良好者得3分；</w:t>
            </w:r>
          </w:p>
          <w:p>
            <w:pPr>
              <w:spacing w:line="360" w:lineRule="auto"/>
              <w:jc w:val="left"/>
              <w:rPr>
                <w:rFonts w:ascii="宋体" w:hAnsi="宋体" w:cs="宋体"/>
                <w:szCs w:val="21"/>
              </w:rPr>
            </w:pPr>
            <w:r>
              <w:rPr>
                <w:rFonts w:hint="eastAsia" w:ascii="宋体" w:hAnsi="宋体" w:cs="宋体"/>
                <w:szCs w:val="21"/>
              </w:rPr>
              <w:t>文明施工、环境保护管理体系及施工现场扬尘治理措施不合理或无可行性得1分；</w:t>
            </w:r>
          </w:p>
          <w:p>
            <w:pPr>
              <w:pStyle w:val="2"/>
              <w:spacing w:line="360" w:lineRule="auto"/>
              <w:ind w:firstLine="0" w:firstLineChars="0"/>
              <w:rPr>
                <w:rFonts w:hint="default" w:ascii="宋体"/>
                <w:szCs w:val="21"/>
              </w:rPr>
            </w:pPr>
            <w:r>
              <w:rPr>
                <w:rFonts w:ascii="宋体"/>
                <w:szCs w:val="21"/>
              </w:rPr>
              <w:t>未提供者得0分。</w:t>
            </w:r>
          </w:p>
        </w:tc>
        <w:tc>
          <w:tcPr>
            <w:tcW w:w="1197" w:type="dxa"/>
            <w:noWrap/>
            <w:vAlign w:val="center"/>
          </w:tcPr>
          <w:p>
            <w:pPr>
              <w:spacing w:line="360" w:lineRule="auto"/>
              <w:jc w:val="center"/>
              <w:rPr>
                <w:rFonts w:ascii="宋体" w:hAnsi="宋体" w:cs="宋体"/>
                <w:szCs w:val="21"/>
              </w:rPr>
            </w:pPr>
            <w:r>
              <w:rPr>
                <w:rFonts w:hint="eastAsia" w:ascii="宋体" w:hAnsi="宋体" w:cs="宋体"/>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widowControl/>
              <w:spacing w:line="360" w:lineRule="auto"/>
              <w:jc w:val="center"/>
              <w:rPr>
                <w:rFonts w:ascii="宋体" w:hAnsi="宋体" w:cs="宋体"/>
                <w:szCs w:val="21"/>
              </w:rPr>
            </w:pPr>
            <w:r>
              <w:rPr>
                <w:rFonts w:hint="eastAsia" w:ascii="宋体" w:hAnsi="宋体" w:cs="宋体"/>
                <w:szCs w:val="21"/>
              </w:rPr>
              <w:t>工期保证措施</w:t>
            </w:r>
          </w:p>
        </w:tc>
        <w:tc>
          <w:tcPr>
            <w:tcW w:w="6412" w:type="dxa"/>
            <w:noWrap/>
            <w:vAlign w:val="center"/>
          </w:tcPr>
          <w:p>
            <w:pPr>
              <w:spacing w:line="360" w:lineRule="auto"/>
              <w:jc w:val="left"/>
              <w:rPr>
                <w:rFonts w:ascii="宋体" w:hAnsi="宋体" w:cs="宋体"/>
                <w:kern w:val="0"/>
                <w:szCs w:val="21"/>
              </w:rPr>
            </w:pPr>
            <w:r>
              <w:rPr>
                <w:rFonts w:hint="eastAsia" w:ascii="宋体" w:hAnsi="宋体" w:cs="宋体"/>
                <w:kern w:val="0"/>
                <w:szCs w:val="21"/>
              </w:rPr>
              <w:t>1、工期承诺满足招标文件要求，工期保证措施合理且有针对性，有具体的违约责任承诺</w:t>
            </w:r>
            <w:r>
              <w:rPr>
                <w:rFonts w:hint="eastAsia" w:ascii="宋体" w:hAnsi="宋体" w:cs="宋体"/>
                <w:szCs w:val="21"/>
              </w:rPr>
              <w:t>得7分；</w:t>
            </w:r>
          </w:p>
          <w:p>
            <w:pPr>
              <w:widowControl/>
              <w:spacing w:line="360" w:lineRule="auto"/>
              <w:jc w:val="left"/>
              <w:rPr>
                <w:rFonts w:ascii="宋体" w:hAnsi="宋体" w:cs="宋体"/>
                <w:szCs w:val="21"/>
              </w:rPr>
            </w:pPr>
            <w:r>
              <w:rPr>
                <w:rFonts w:hint="eastAsia" w:ascii="宋体" w:hAnsi="宋体" w:cs="宋体"/>
                <w:kern w:val="0"/>
                <w:szCs w:val="21"/>
              </w:rPr>
              <w:t>2、工期承诺满足招标文件要求，工期保证措施基本合理，有具体的违约责任承诺</w:t>
            </w:r>
            <w:r>
              <w:rPr>
                <w:rFonts w:hint="eastAsia" w:ascii="宋体" w:hAnsi="宋体" w:cs="宋体"/>
                <w:szCs w:val="21"/>
              </w:rPr>
              <w:t>得3分；</w:t>
            </w:r>
          </w:p>
          <w:p>
            <w:pPr>
              <w:spacing w:line="360" w:lineRule="auto"/>
              <w:jc w:val="left"/>
            </w:pPr>
            <w:r>
              <w:rPr>
                <w:rFonts w:hint="eastAsia"/>
              </w:rPr>
              <w:t>3、</w:t>
            </w:r>
            <w:r>
              <w:rPr>
                <w:rFonts w:hint="eastAsia" w:ascii="宋体" w:hAnsi="宋体" w:cs="宋体"/>
                <w:kern w:val="0"/>
                <w:szCs w:val="21"/>
              </w:rPr>
              <w:t>工期保证措施</w:t>
            </w:r>
            <w:r>
              <w:rPr>
                <w:rFonts w:hint="eastAsia" w:ascii="宋体" w:hAnsi="宋体" w:cs="宋体"/>
                <w:szCs w:val="21"/>
              </w:rPr>
              <w:t>不合理或无可行性得1分；</w:t>
            </w:r>
          </w:p>
          <w:p>
            <w:pPr>
              <w:pStyle w:val="2"/>
              <w:spacing w:line="360" w:lineRule="auto"/>
              <w:ind w:firstLine="0" w:firstLineChars="0"/>
              <w:rPr>
                <w:rFonts w:hint="default" w:ascii="宋体"/>
                <w:szCs w:val="21"/>
              </w:rPr>
            </w:pPr>
            <w:r>
              <w:rPr>
                <w:rFonts w:ascii="宋体"/>
                <w:szCs w:val="21"/>
              </w:rPr>
              <w:t>未提供者得0分。</w:t>
            </w:r>
          </w:p>
        </w:tc>
        <w:tc>
          <w:tcPr>
            <w:tcW w:w="1197" w:type="dxa"/>
            <w:noWrap/>
            <w:vAlign w:val="center"/>
          </w:tcPr>
          <w:p>
            <w:pPr>
              <w:spacing w:line="360" w:lineRule="auto"/>
              <w:jc w:val="center"/>
              <w:rPr>
                <w:rFonts w:ascii="宋体" w:hAnsi="宋体" w:cs="宋体"/>
                <w:szCs w:val="21"/>
              </w:rPr>
            </w:pPr>
            <w:r>
              <w:rPr>
                <w:rFonts w:hint="eastAsia" w:ascii="宋体" w:hAnsi="宋体" w:cs="宋体"/>
                <w:kern w:val="0"/>
                <w:szCs w:val="21"/>
                <w:lang w:bidi="en-US"/>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widowControl/>
              <w:spacing w:line="360" w:lineRule="auto"/>
              <w:jc w:val="center"/>
              <w:rPr>
                <w:rFonts w:ascii="宋体" w:hAnsi="宋体" w:cs="宋体"/>
                <w:szCs w:val="21"/>
              </w:rPr>
            </w:pPr>
            <w:r>
              <w:rPr>
                <w:rFonts w:hint="eastAsia" w:ascii="宋体" w:hAnsi="宋体" w:cs="宋体"/>
                <w:kern w:val="0"/>
                <w:szCs w:val="21"/>
              </w:rPr>
              <w:t>技术创新的应用实施措施</w:t>
            </w:r>
          </w:p>
        </w:tc>
        <w:tc>
          <w:tcPr>
            <w:tcW w:w="6412" w:type="dxa"/>
            <w:noWrap/>
            <w:vAlign w:val="center"/>
          </w:tcPr>
          <w:p>
            <w:pPr>
              <w:spacing w:line="360" w:lineRule="auto"/>
              <w:jc w:val="left"/>
              <w:rPr>
                <w:rFonts w:ascii="宋体" w:hAnsi="宋体" w:cs="宋体"/>
                <w:kern w:val="0"/>
                <w:szCs w:val="21"/>
              </w:rPr>
            </w:pPr>
            <w:r>
              <w:rPr>
                <w:rFonts w:hint="eastAsia" w:ascii="宋体" w:hAnsi="宋体" w:cs="宋体"/>
                <w:kern w:val="0"/>
                <w:szCs w:val="21"/>
              </w:rPr>
              <w:t>（1）节能减排、（2）绿色施工、（3）工艺创新、（4）装配式建筑等技术创新的应用实施措施符合工程情况，具有针对性、可行性、经济适用性。</w:t>
            </w:r>
          </w:p>
          <w:p>
            <w:pPr>
              <w:spacing w:line="360" w:lineRule="auto"/>
              <w:jc w:val="left"/>
              <w:rPr>
                <w:rFonts w:ascii="宋体" w:hAnsi="宋体" w:cs="宋体"/>
                <w:szCs w:val="21"/>
              </w:rPr>
            </w:pPr>
            <w:r>
              <w:rPr>
                <w:rFonts w:hint="eastAsia" w:ascii="宋体" w:hAnsi="宋体" w:cs="宋体"/>
                <w:kern w:val="0"/>
                <w:szCs w:val="21"/>
              </w:rPr>
              <w:t>技术创新的应用实施措施</w:t>
            </w:r>
            <w:r>
              <w:rPr>
                <w:rFonts w:hint="eastAsia" w:ascii="宋体" w:hAnsi="宋体" w:cs="宋体"/>
                <w:szCs w:val="21"/>
              </w:rPr>
              <w:t>制定合理、科学、可行性优秀者得7分；</w:t>
            </w:r>
          </w:p>
          <w:p>
            <w:pPr>
              <w:spacing w:line="360" w:lineRule="auto"/>
              <w:jc w:val="left"/>
              <w:rPr>
                <w:rFonts w:ascii="宋体" w:hAnsi="宋体" w:cs="宋体"/>
                <w:szCs w:val="21"/>
              </w:rPr>
            </w:pPr>
            <w:r>
              <w:rPr>
                <w:rFonts w:hint="eastAsia" w:ascii="宋体" w:hAnsi="宋体" w:cs="宋体"/>
                <w:kern w:val="0"/>
                <w:szCs w:val="21"/>
              </w:rPr>
              <w:t>技术创新的应用实施措施</w:t>
            </w:r>
            <w:r>
              <w:rPr>
                <w:rFonts w:hint="eastAsia" w:ascii="宋体" w:hAnsi="宋体" w:cs="宋体"/>
                <w:szCs w:val="21"/>
              </w:rPr>
              <w:t>制定合理、可行性良好者得3分；</w:t>
            </w:r>
          </w:p>
          <w:p>
            <w:pPr>
              <w:spacing w:line="360" w:lineRule="auto"/>
              <w:jc w:val="left"/>
              <w:rPr>
                <w:rFonts w:ascii="宋体" w:hAnsi="宋体" w:cs="宋体"/>
                <w:szCs w:val="21"/>
              </w:rPr>
            </w:pPr>
            <w:r>
              <w:rPr>
                <w:rFonts w:hint="eastAsia" w:ascii="宋体" w:hAnsi="宋体" w:cs="宋体"/>
                <w:kern w:val="0"/>
                <w:szCs w:val="21"/>
              </w:rPr>
              <w:t>技术创新的应用实施措施</w:t>
            </w:r>
            <w:r>
              <w:rPr>
                <w:rFonts w:hint="eastAsia" w:ascii="宋体" w:hAnsi="宋体" w:cs="宋体"/>
                <w:szCs w:val="21"/>
              </w:rPr>
              <w:t>不合理或无可行性得1分；</w:t>
            </w:r>
          </w:p>
          <w:p>
            <w:pPr>
              <w:pStyle w:val="2"/>
              <w:spacing w:line="360" w:lineRule="auto"/>
              <w:ind w:firstLine="0" w:firstLineChars="0"/>
              <w:rPr>
                <w:rFonts w:hint="default" w:ascii="宋体"/>
                <w:szCs w:val="21"/>
              </w:rPr>
            </w:pPr>
            <w:r>
              <w:rPr>
                <w:rFonts w:ascii="宋体"/>
                <w:szCs w:val="21"/>
              </w:rPr>
              <w:t>未提供者得0分。</w:t>
            </w:r>
          </w:p>
        </w:tc>
        <w:tc>
          <w:tcPr>
            <w:tcW w:w="1197" w:type="dxa"/>
            <w:noWrap/>
            <w:vAlign w:val="center"/>
          </w:tcPr>
          <w:p>
            <w:pPr>
              <w:spacing w:line="360" w:lineRule="auto"/>
              <w:jc w:val="center"/>
              <w:rPr>
                <w:rFonts w:ascii="宋体" w:hAnsi="宋体" w:cs="宋体"/>
                <w:szCs w:val="21"/>
              </w:rPr>
            </w:pPr>
            <w:r>
              <w:rPr>
                <w:rFonts w:hint="eastAsia" w:ascii="宋体" w:hAnsi="宋体" w:cs="宋体"/>
                <w:kern w:val="0"/>
                <w:szCs w:val="21"/>
                <w:lang w:bidi="en-US"/>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tabs>
                <w:tab w:val="left" w:pos="525"/>
                <w:tab w:val="left" w:pos="1050"/>
              </w:tabs>
              <w:spacing w:line="360" w:lineRule="auto"/>
              <w:jc w:val="center"/>
              <w:rPr>
                <w:rFonts w:ascii="宋体" w:hAnsi="宋体" w:cs="宋体"/>
                <w:szCs w:val="21"/>
              </w:rPr>
            </w:pPr>
            <w:r>
              <w:rPr>
                <w:rFonts w:hint="eastAsia" w:ascii="宋体" w:hAnsi="宋体" w:cs="宋体"/>
                <w:szCs w:val="21"/>
              </w:rPr>
              <w:t>风险管理措施</w:t>
            </w:r>
          </w:p>
        </w:tc>
        <w:tc>
          <w:tcPr>
            <w:tcW w:w="6412" w:type="dxa"/>
            <w:noWrap/>
            <w:vAlign w:val="center"/>
          </w:tcPr>
          <w:p>
            <w:pPr>
              <w:spacing w:line="360" w:lineRule="auto"/>
              <w:jc w:val="left"/>
              <w:rPr>
                <w:rFonts w:ascii="宋体" w:hAnsi="宋体" w:cs="宋体"/>
                <w:kern w:val="0"/>
                <w:szCs w:val="21"/>
              </w:rPr>
            </w:pPr>
            <w:r>
              <w:rPr>
                <w:rFonts w:hint="eastAsia" w:ascii="宋体" w:hAnsi="宋体" w:cs="宋体"/>
                <w:kern w:val="0"/>
                <w:szCs w:val="21"/>
              </w:rPr>
              <w:t>风险防控管理措施齐全，风险预控符合规范要求，风险控制要点定位准确，各阶段风险控制及应急措施得力。</w:t>
            </w:r>
          </w:p>
          <w:p>
            <w:pPr>
              <w:spacing w:line="360" w:lineRule="auto"/>
              <w:jc w:val="left"/>
              <w:rPr>
                <w:rFonts w:ascii="宋体" w:hAnsi="宋体" w:cs="宋体"/>
                <w:szCs w:val="21"/>
              </w:rPr>
            </w:pPr>
            <w:r>
              <w:rPr>
                <w:rFonts w:hint="eastAsia" w:ascii="宋体" w:hAnsi="宋体" w:cs="宋体"/>
                <w:szCs w:val="21"/>
              </w:rPr>
              <w:t>风险管理措施制定合理、科学、可行性优秀者得7分；</w:t>
            </w:r>
          </w:p>
          <w:p>
            <w:pPr>
              <w:spacing w:line="360" w:lineRule="auto"/>
              <w:jc w:val="left"/>
              <w:rPr>
                <w:rFonts w:ascii="宋体" w:hAnsi="宋体" w:cs="宋体"/>
                <w:szCs w:val="21"/>
              </w:rPr>
            </w:pPr>
            <w:r>
              <w:rPr>
                <w:rFonts w:hint="eastAsia" w:ascii="宋体" w:hAnsi="宋体" w:cs="宋体"/>
                <w:szCs w:val="21"/>
              </w:rPr>
              <w:t>风险管理措施制定合理、可行性良好者得3分；</w:t>
            </w:r>
          </w:p>
          <w:p>
            <w:pPr>
              <w:spacing w:line="360" w:lineRule="auto"/>
              <w:jc w:val="left"/>
              <w:rPr>
                <w:rFonts w:ascii="宋体" w:hAnsi="宋体" w:cs="宋体"/>
                <w:szCs w:val="21"/>
              </w:rPr>
            </w:pPr>
            <w:r>
              <w:rPr>
                <w:rFonts w:hint="eastAsia" w:ascii="宋体" w:hAnsi="宋体" w:cs="宋体"/>
                <w:szCs w:val="21"/>
              </w:rPr>
              <w:t>风险管理措施不合理或无可行性得1分；</w:t>
            </w:r>
          </w:p>
          <w:p>
            <w:pPr>
              <w:widowControl/>
              <w:spacing w:line="360" w:lineRule="auto"/>
              <w:rPr>
                <w:rFonts w:ascii="宋体" w:hAnsi="宋体" w:cs="宋体"/>
                <w:szCs w:val="21"/>
              </w:rPr>
            </w:pPr>
            <w:r>
              <w:rPr>
                <w:rFonts w:hint="eastAsia" w:ascii="宋体" w:hAnsi="宋体" w:cs="宋体"/>
                <w:szCs w:val="21"/>
              </w:rPr>
              <w:t>未提供者得0分。</w:t>
            </w:r>
          </w:p>
        </w:tc>
        <w:tc>
          <w:tcPr>
            <w:tcW w:w="1197" w:type="dxa"/>
            <w:noWrap/>
            <w:vAlign w:val="center"/>
          </w:tcPr>
          <w:p>
            <w:pPr>
              <w:spacing w:line="360" w:lineRule="auto"/>
              <w:jc w:val="center"/>
              <w:rPr>
                <w:rFonts w:ascii="宋体" w:hAnsi="宋体" w:cs="宋体"/>
                <w:szCs w:val="21"/>
              </w:rPr>
            </w:pPr>
            <w:r>
              <w:rPr>
                <w:rFonts w:hint="eastAsia" w:ascii="宋体" w:hAnsi="宋体" w:cs="宋体"/>
                <w:szCs w:val="21"/>
              </w:rPr>
              <w:t>7分</w:t>
            </w:r>
          </w:p>
        </w:tc>
      </w:tr>
    </w:tbl>
    <w:p>
      <w:pPr>
        <w:pStyle w:val="23"/>
        <w:spacing w:line="360" w:lineRule="auto"/>
        <w:ind w:right="-512" w:rightChars="-244" w:firstLine="310" w:firstLineChars="147"/>
        <w:contextualSpacing/>
        <w:rPr>
          <w:rFonts w:ascii="宋体" w:hAnsi="宋体" w:cs="宋体"/>
          <w:b/>
        </w:rPr>
      </w:pPr>
      <w:r>
        <w:rPr>
          <w:rFonts w:hint="eastAsia" w:ascii="宋体" w:hAnsi="宋体" w:cs="宋体"/>
          <w:b/>
        </w:rPr>
        <w:t>类似工程：指2020年1月1日以来（以签订合同时间为准）承接过的公路工程项目。</w:t>
      </w:r>
    </w:p>
    <w:p>
      <w:pPr>
        <w:pStyle w:val="23"/>
        <w:spacing w:line="360" w:lineRule="auto"/>
        <w:ind w:right="-512" w:rightChars="-244" w:firstLine="310" w:firstLineChars="147"/>
        <w:contextualSpacing/>
        <w:rPr>
          <w:rFonts w:ascii="宋体" w:hAnsi="宋体" w:cs="宋体"/>
          <w:lang w:val="zh-CN"/>
        </w:rPr>
      </w:pPr>
      <w:r>
        <w:rPr>
          <w:rFonts w:hint="eastAsia" w:ascii="宋体" w:hAnsi="宋体" w:cs="宋体"/>
          <w:b/>
          <w:lang w:val="zh-CN"/>
        </w:rPr>
        <w:t>（</w:t>
      </w:r>
      <w:r>
        <w:rPr>
          <w:rFonts w:hint="eastAsia" w:ascii="宋体" w:hAnsi="宋体" w:cs="宋体"/>
          <w:b/>
        </w:rPr>
        <w:t>7</w:t>
      </w:r>
      <w:r>
        <w:rPr>
          <w:rFonts w:hint="eastAsia" w:ascii="宋体" w:hAnsi="宋体" w:cs="宋体"/>
          <w:b/>
          <w:lang w:val="zh-CN"/>
        </w:rPr>
        <w:t>）评标结果汇总完成后，除下列情形外，任何人不得修改评标结果：</w:t>
      </w:r>
    </w:p>
    <w:p>
      <w:pPr>
        <w:spacing w:line="360" w:lineRule="auto"/>
        <w:ind w:right="-512" w:rightChars="-244" w:firstLine="420" w:firstLineChars="200"/>
        <w:rPr>
          <w:rFonts w:ascii="宋体" w:hAnsi="宋体" w:cs="宋体"/>
          <w:bCs/>
          <w:szCs w:val="21"/>
          <w:lang w:val="en-GB"/>
        </w:rPr>
      </w:pPr>
      <w:r>
        <w:rPr>
          <w:rFonts w:hint="eastAsia" w:ascii="宋体" w:hAnsi="宋体" w:cs="宋体"/>
          <w:bCs/>
          <w:szCs w:val="21"/>
          <w:lang w:val="en-GB"/>
        </w:rPr>
        <w:t>1） 分值汇总计算错误的；</w:t>
      </w:r>
    </w:p>
    <w:p>
      <w:pPr>
        <w:spacing w:line="360" w:lineRule="auto"/>
        <w:ind w:right="-512" w:rightChars="-244" w:firstLine="420" w:firstLineChars="200"/>
        <w:rPr>
          <w:rFonts w:ascii="宋体" w:hAnsi="宋体" w:cs="宋体"/>
          <w:bCs/>
          <w:szCs w:val="21"/>
          <w:lang w:val="en-GB"/>
        </w:rPr>
      </w:pPr>
      <w:r>
        <w:rPr>
          <w:rFonts w:hint="eastAsia" w:ascii="宋体" w:hAnsi="宋体" w:cs="宋体"/>
          <w:bCs/>
          <w:szCs w:val="21"/>
          <w:lang w:val="en-GB"/>
        </w:rPr>
        <w:t>2） 分项评分超出评分标准范围的；</w:t>
      </w:r>
    </w:p>
    <w:p>
      <w:pPr>
        <w:spacing w:line="360" w:lineRule="auto"/>
        <w:ind w:right="-512" w:rightChars="-244" w:firstLine="420" w:firstLineChars="200"/>
        <w:rPr>
          <w:rFonts w:ascii="宋体" w:hAnsi="宋体" w:cs="宋体"/>
          <w:bCs/>
          <w:szCs w:val="21"/>
          <w:lang w:val="en-GB"/>
        </w:rPr>
      </w:pPr>
      <w:r>
        <w:rPr>
          <w:rFonts w:hint="eastAsia" w:ascii="宋体" w:hAnsi="宋体" w:cs="宋体"/>
          <w:bCs/>
          <w:szCs w:val="21"/>
          <w:lang w:val="en-GB"/>
        </w:rPr>
        <w:t>3） 磋商小组成员对客观评审因素评分不一致的；</w:t>
      </w:r>
    </w:p>
    <w:p>
      <w:pPr>
        <w:spacing w:line="360" w:lineRule="auto"/>
        <w:ind w:right="-512" w:rightChars="-244" w:firstLine="420" w:firstLineChars="200"/>
        <w:rPr>
          <w:rFonts w:ascii="宋体" w:hAnsi="宋体" w:cs="宋体"/>
          <w:bCs/>
          <w:szCs w:val="21"/>
          <w:lang w:val="en-GB"/>
        </w:rPr>
      </w:pPr>
      <w:r>
        <w:rPr>
          <w:rFonts w:hint="eastAsia" w:ascii="宋体" w:hAnsi="宋体" w:cs="宋体"/>
          <w:bCs/>
          <w:szCs w:val="21"/>
          <w:lang w:val="en-GB"/>
        </w:rPr>
        <w:t>4） 经磋商小组认定评分畸高、畸低的。</w:t>
      </w:r>
    </w:p>
    <w:p>
      <w:pPr>
        <w:spacing w:line="360" w:lineRule="auto"/>
        <w:ind w:right="-512" w:rightChars="-244" w:firstLine="420" w:firstLineChars="200"/>
        <w:rPr>
          <w:rFonts w:ascii="宋体" w:hAnsi="宋体" w:cs="宋体"/>
          <w:bCs/>
          <w:szCs w:val="21"/>
          <w:lang w:val="en-GB"/>
        </w:rPr>
      </w:pPr>
      <w:r>
        <w:rPr>
          <w:rFonts w:hint="eastAsia" w:ascii="宋体" w:hAnsi="宋体" w:cs="宋体"/>
          <w:bCs/>
          <w:szCs w:val="21"/>
          <w:lang w:val="en-GB"/>
        </w:rPr>
        <w:t>评标报告签署前，经复核发现存在以上情形之一的，磋商小组应当当场修</w:t>
      </w:r>
      <w:r>
        <w:rPr>
          <w:rFonts w:hint="eastAsia" w:ascii="宋体" w:hAnsi="宋体" w:cs="宋体"/>
          <w:szCs w:val="21"/>
          <w:lang w:val="zh-CN"/>
        </w:rPr>
        <w:t>改评标结</w:t>
      </w:r>
      <w:r>
        <w:rPr>
          <w:rFonts w:hint="eastAsia" w:ascii="宋体" w:hAnsi="宋体" w:cs="宋体"/>
          <w:bCs/>
          <w:szCs w:val="21"/>
          <w:lang w:val="en-GB"/>
        </w:rPr>
        <w:t>果，并在评标报告中记载；评标报告签署后，采购人或者采购代理机构发现存在以上情形之一的，应当组织原磋商小组进行重新评审，重新评审改变评标结果的，书面报告本级财政部门。</w:t>
      </w:r>
    </w:p>
    <w:p>
      <w:pPr>
        <w:spacing w:line="360" w:lineRule="auto"/>
        <w:ind w:right="-512" w:rightChars="-244" w:firstLine="420" w:firstLineChars="200"/>
        <w:rPr>
          <w:rFonts w:ascii="宋体" w:hAnsi="宋体" w:cs="宋体"/>
          <w:bCs/>
          <w:szCs w:val="21"/>
          <w:lang w:val="en-GB"/>
        </w:rPr>
      </w:pPr>
      <w:r>
        <w:rPr>
          <w:rFonts w:hint="eastAsia" w:ascii="宋体" w:hAnsi="宋体" w:cs="宋体"/>
          <w:bCs/>
          <w:szCs w:val="21"/>
          <w:lang w:val="en-GB"/>
        </w:rPr>
        <w:t>供应商对本条第一款情形提出质疑的，采购人或者采购代理机构可以组织原磋商小组进行重新评审，重新评审改变评标结果的，应当书面报告本级财政部门。</w:t>
      </w:r>
    </w:p>
    <w:p>
      <w:pPr>
        <w:widowControl/>
        <w:spacing w:line="360" w:lineRule="auto"/>
        <w:ind w:firstLine="422" w:firstLineChars="200"/>
        <w:jc w:val="left"/>
        <w:rPr>
          <w:rFonts w:ascii="宋体" w:hAnsi="宋体" w:cs="宋体"/>
          <w:b/>
          <w:szCs w:val="21"/>
          <w:lang w:val="en-GB"/>
        </w:rPr>
      </w:pPr>
      <w:r>
        <w:rPr>
          <w:rFonts w:hint="eastAsia" w:ascii="宋体" w:hAnsi="宋体" w:cs="宋体"/>
          <w:b/>
          <w:szCs w:val="21"/>
        </w:rPr>
        <w:t xml:space="preserve">（8） </w:t>
      </w:r>
      <w:r>
        <w:rPr>
          <w:rFonts w:hint="eastAsia" w:ascii="宋体" w:hAnsi="宋体" w:cs="宋体"/>
          <w:b/>
          <w:szCs w:val="21"/>
          <w:lang w:val="en-GB"/>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pPr>
        <w:widowControl/>
        <w:spacing w:line="360" w:lineRule="auto"/>
        <w:ind w:firstLine="422" w:firstLineChars="200"/>
        <w:jc w:val="left"/>
        <w:rPr>
          <w:rFonts w:ascii="宋体" w:hAnsi="宋体" w:cs="宋体"/>
          <w:b/>
          <w:szCs w:val="21"/>
          <w:lang w:val="en-GB"/>
        </w:rPr>
      </w:pPr>
      <w:r>
        <w:rPr>
          <w:rFonts w:hint="eastAsia" w:ascii="宋体" w:hAnsi="宋体" w:cs="宋体"/>
          <w:b/>
          <w:bCs/>
          <w:color w:val="000000"/>
          <w:kern w:val="0"/>
          <w:szCs w:val="21"/>
        </w:rPr>
        <w:t>（</w:t>
      </w:r>
      <w:r>
        <w:rPr>
          <w:rFonts w:hint="eastAsia" w:ascii="宋体" w:hAnsi="宋体" w:cs="宋体"/>
          <w:b/>
          <w:szCs w:val="21"/>
        </w:rPr>
        <w:t xml:space="preserve">9）推荐成交候选供应商 </w:t>
      </w:r>
    </w:p>
    <w:p>
      <w:pPr>
        <w:spacing w:line="360" w:lineRule="auto"/>
        <w:ind w:right="-512" w:rightChars="-244" w:firstLine="630" w:firstLineChars="300"/>
        <w:rPr>
          <w:rFonts w:ascii="宋体" w:hAnsi="宋体" w:cs="宋体"/>
          <w:szCs w:val="21"/>
          <w:lang w:val="en-GB"/>
        </w:rPr>
      </w:pPr>
      <w:r>
        <w:rPr>
          <w:rFonts w:hint="eastAsia" w:ascii="宋体" w:hAnsi="宋体" w:cs="宋体"/>
          <w:bCs/>
          <w:szCs w:val="21"/>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right="-512" w:rightChars="-244" w:firstLine="422" w:firstLineChars="200"/>
        <w:contextualSpacing/>
        <w:rPr>
          <w:rFonts w:ascii="宋体" w:hAnsi="宋体" w:cs="宋体"/>
          <w:spacing w:val="-4"/>
          <w:szCs w:val="21"/>
          <w:lang w:val="zh-CN"/>
        </w:rPr>
      </w:pPr>
      <w:r>
        <w:rPr>
          <w:rFonts w:hint="eastAsia" w:ascii="宋体" w:hAnsi="宋体" w:cs="宋体"/>
          <w:b/>
          <w:szCs w:val="21"/>
          <w:lang w:val="zh-CN"/>
        </w:rPr>
        <w:t>（</w:t>
      </w:r>
      <w:r>
        <w:rPr>
          <w:rFonts w:hint="eastAsia" w:ascii="宋体" w:hAnsi="宋体" w:cs="宋体"/>
          <w:b/>
          <w:szCs w:val="21"/>
        </w:rPr>
        <w:t>10</w:t>
      </w:r>
      <w:r>
        <w:rPr>
          <w:rFonts w:hint="eastAsia" w:ascii="宋体" w:hAnsi="宋体" w:cs="宋体"/>
          <w:b/>
          <w:szCs w:val="21"/>
          <w:lang w:val="zh-CN"/>
        </w:rPr>
        <w:t>）磋商小组争议处理</w:t>
      </w:r>
    </w:p>
    <w:p>
      <w:pPr>
        <w:spacing w:line="360" w:lineRule="auto"/>
        <w:ind w:right="-512" w:rightChars="-244" w:firstLine="420" w:firstLineChars="200"/>
        <w:rPr>
          <w:rFonts w:ascii="宋体" w:hAnsi="宋体" w:cs="宋体"/>
          <w:bCs/>
          <w:szCs w:val="21"/>
          <w:lang w:val="zh-CN"/>
        </w:rPr>
      </w:pPr>
      <w:r>
        <w:rPr>
          <w:rFonts w:hint="eastAsia" w:ascii="宋体" w:hAnsi="宋体" w:cs="宋体"/>
          <w:bCs/>
          <w:szCs w:val="21"/>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pacing w:line="360" w:lineRule="auto"/>
        <w:jc w:val="left"/>
        <w:rPr>
          <w:rFonts w:ascii="宋体" w:hAnsi="宋体" w:cs="宋体"/>
          <w:b/>
          <w:szCs w:val="21"/>
          <w:lang w:val="zh-CN"/>
        </w:rPr>
      </w:pPr>
      <w:r>
        <w:rPr>
          <w:rFonts w:hint="eastAsia" w:ascii="宋体" w:hAnsi="宋体" w:cs="宋体"/>
          <w:b/>
          <w:szCs w:val="21"/>
        </w:rPr>
        <w:t>4、确定成交候选人名单，以及根据采购人委托直接确定成交人。</w:t>
      </w:r>
    </w:p>
    <w:p>
      <w:pPr>
        <w:pStyle w:val="46"/>
        <w:ind w:right="-512" w:rightChars="-244" w:firstLine="0" w:firstLineChars="0"/>
        <w:rPr>
          <w:lang w:val="en-GB"/>
        </w:rPr>
      </w:pPr>
    </w:p>
    <w:p>
      <w:pPr>
        <w:ind w:right="-512" w:rightChars="-244"/>
        <w:rPr>
          <w:lang w:val="en-GB"/>
        </w:rPr>
      </w:pPr>
    </w:p>
    <w:p>
      <w:pPr>
        <w:pageBreakBefore/>
        <w:autoSpaceDE w:val="0"/>
        <w:autoSpaceDN w:val="0"/>
        <w:adjustRightInd w:val="0"/>
        <w:spacing w:line="360" w:lineRule="auto"/>
        <w:ind w:right="-512" w:rightChars="-244" w:firstLine="2168" w:firstLineChars="600"/>
        <w:contextualSpacing/>
        <w:outlineLvl w:val="0"/>
        <w:rPr>
          <w:rFonts w:ascii="宋体" w:hAnsi="宋体" w:cs="宋体"/>
          <w:sz w:val="22"/>
        </w:rPr>
      </w:pPr>
      <w:r>
        <w:rPr>
          <w:rFonts w:hint="eastAsia" w:ascii="宋体" w:hAnsi="宋体" w:cs="宋体"/>
          <w:b/>
          <w:bCs/>
          <w:kern w:val="0"/>
          <w:sz w:val="36"/>
          <w:szCs w:val="32"/>
        </w:rPr>
        <w:t>第七章 合同条款及格式</w:t>
      </w:r>
    </w:p>
    <w:p>
      <w:pPr>
        <w:pStyle w:val="3"/>
        <w:ind w:right="-512" w:rightChars="-244"/>
        <w:rPr>
          <w:rFonts w:hint="default"/>
        </w:rPr>
      </w:pPr>
    </w:p>
    <w:p>
      <w:pPr>
        <w:tabs>
          <w:tab w:val="left" w:pos="5000"/>
        </w:tabs>
        <w:spacing w:line="360" w:lineRule="auto"/>
        <w:ind w:firstLine="490"/>
        <w:rPr>
          <w:rFonts w:hAnsi="宋体" w:cs="黑体"/>
          <w:b/>
          <w:sz w:val="32"/>
          <w:szCs w:val="32"/>
        </w:rPr>
      </w:pPr>
      <w:bookmarkStart w:id="25" w:name="_Toc278443514"/>
      <w:r>
        <w:rPr>
          <w:rFonts w:hint="eastAsia" w:hAnsi="宋体" w:cs="黑体"/>
          <w:bCs/>
          <w:sz w:val="28"/>
          <w:szCs w:val="28"/>
        </w:rPr>
        <w:t>采用由中华人民共和国住房和城乡建设部与国家工商行政管理局联合制定的《建设工程施工合同示范文本》（GF-2017-0201）签订合</w:t>
      </w:r>
      <w:bookmarkEnd w:id="25"/>
      <w:r>
        <w:rPr>
          <w:rFonts w:hint="eastAsia" w:hAnsi="宋体" w:cs="黑体"/>
          <w:bCs/>
          <w:sz w:val="28"/>
          <w:szCs w:val="28"/>
        </w:rPr>
        <w:t>同。</w:t>
      </w:r>
    </w:p>
    <w:p>
      <w:pPr>
        <w:pageBreakBefore/>
        <w:ind w:right="-512" w:rightChars="-244"/>
        <w:jc w:val="center"/>
        <w:outlineLvl w:val="0"/>
        <w:rPr>
          <w:rFonts w:ascii="宋体" w:hAnsi="宋体"/>
          <w:b/>
          <w:sz w:val="36"/>
          <w:szCs w:val="36"/>
        </w:rPr>
      </w:pPr>
      <w:r>
        <w:rPr>
          <w:rFonts w:hint="eastAsia" w:ascii="宋体" w:hAnsi="宋体" w:cs="宋体"/>
          <w:b/>
          <w:sz w:val="36"/>
          <w:szCs w:val="36"/>
        </w:rPr>
        <w:t>第八章 响应文件有关格式</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一、响应文件封面格式</w:t>
      </w:r>
    </w:p>
    <w:p>
      <w:pPr>
        <w:autoSpaceDE w:val="0"/>
        <w:autoSpaceDN w:val="0"/>
        <w:adjustRightInd w:val="0"/>
        <w:spacing w:line="360" w:lineRule="auto"/>
        <w:ind w:right="-512" w:rightChars="-244"/>
        <w:jc w:val="center"/>
        <w:rPr>
          <w:rFonts w:ascii="宋体" w:hAnsi="宋体" w:cs="黑体"/>
          <w:b/>
          <w:bCs/>
          <w:sz w:val="44"/>
          <w:szCs w:val="44"/>
          <w:lang w:val="zh-CN"/>
        </w:rPr>
      </w:pPr>
    </w:p>
    <w:p>
      <w:pPr>
        <w:spacing w:line="480" w:lineRule="auto"/>
        <w:jc w:val="center"/>
        <w:rPr>
          <w:rFonts w:ascii="宋体" w:hAnsi="宋体" w:cs="宋体"/>
          <w:sz w:val="24"/>
        </w:rPr>
      </w:pPr>
      <w:r>
        <w:rPr>
          <w:rFonts w:hint="eastAsia" w:ascii="宋体" w:hAnsi="宋体" w:cs="宋体"/>
          <w:sz w:val="36"/>
          <w:szCs w:val="36"/>
          <w:u w:val="single"/>
        </w:rPr>
        <w:t xml:space="preserve">                        （项目名称）</w:t>
      </w:r>
    </w:p>
    <w:p>
      <w:pPr>
        <w:pStyle w:val="3"/>
        <w:jc w:val="center"/>
        <w:rPr>
          <w:rFonts w:hint="default" w:ascii="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响 应 文 件</w:t>
      </w:r>
    </w:p>
    <w:p>
      <w:pPr>
        <w:spacing w:line="380" w:lineRule="exact"/>
        <w:jc w:val="center"/>
        <w:rPr>
          <w:rFonts w:ascii="宋体" w:hAnsi="宋体" w:cs="宋体"/>
          <w:sz w:val="24"/>
        </w:rPr>
      </w:pPr>
    </w:p>
    <w:p>
      <w:pPr>
        <w:spacing w:line="380" w:lineRule="exact"/>
        <w:jc w:val="center"/>
        <w:rPr>
          <w:rFonts w:ascii="宋体" w:hAnsi="宋体" w:cs="宋体"/>
          <w:sz w:val="24"/>
        </w:rPr>
      </w:pPr>
      <w:r>
        <w:rPr>
          <w:rFonts w:hint="eastAsia" w:ascii="宋体" w:hAnsi="宋体" w:cs="宋体"/>
          <w:sz w:val="24"/>
        </w:rPr>
        <w:t>项目编号：</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Times New Roman"/>
          <w:kern w:val="0"/>
          <w:sz w:val="34"/>
          <w:szCs w:val="20"/>
        </w:rPr>
      </w:pPr>
    </w:p>
    <w:p>
      <w:pPr>
        <w:spacing w:line="380" w:lineRule="exact"/>
        <w:rPr>
          <w:rFonts w:ascii="宋体" w:hAnsi="宋体" w:cs="宋体"/>
          <w:sz w:val="24"/>
        </w:rPr>
      </w:pPr>
    </w:p>
    <w:p>
      <w:pPr>
        <w:spacing w:line="480" w:lineRule="auto"/>
        <w:ind w:firstLine="560" w:firstLineChars="200"/>
        <w:rPr>
          <w:rFonts w:ascii="宋体" w:hAnsi="宋体" w:cs="宋体"/>
          <w:sz w:val="24"/>
          <w:u w:val="single"/>
        </w:rPr>
      </w:pPr>
      <w:bookmarkStart w:id="26" w:name="_Toc27760_WPSOffice_Level1"/>
      <w:bookmarkStart w:id="27" w:name="_Toc7428_WPSOffice_Level1"/>
      <w:r>
        <w:rPr>
          <w:rFonts w:hint="eastAsia" w:ascii="宋体" w:hAnsi="宋体" w:cs="宋体"/>
          <w:sz w:val="28"/>
          <w:szCs w:val="28"/>
        </w:rPr>
        <w:t>供应商名称（全称并加盖公章）：</w:t>
      </w:r>
      <w:bookmarkEnd w:id="26"/>
      <w:bookmarkEnd w:id="27"/>
    </w:p>
    <w:p>
      <w:pPr>
        <w:spacing w:line="480" w:lineRule="auto"/>
        <w:ind w:firstLine="560" w:firstLineChars="200"/>
        <w:rPr>
          <w:rFonts w:ascii="宋体" w:hAnsi="宋体" w:cs="宋体"/>
          <w:b/>
          <w:bCs/>
          <w:sz w:val="28"/>
          <w:szCs w:val="28"/>
        </w:rPr>
      </w:pPr>
      <w:bookmarkStart w:id="28" w:name="_Toc4840_WPSOffice_Level1"/>
      <w:bookmarkStart w:id="29" w:name="_Toc28157_WPSOffice_Level1"/>
      <w:r>
        <w:rPr>
          <w:rFonts w:hint="eastAsia" w:ascii="宋体" w:hAnsi="宋体" w:cs="宋体"/>
          <w:sz w:val="28"/>
          <w:szCs w:val="28"/>
        </w:rPr>
        <w:t>法定代表人或委托代理人（签字）：</w:t>
      </w:r>
      <w:bookmarkEnd w:id="28"/>
      <w:bookmarkEnd w:id="29"/>
    </w:p>
    <w:p>
      <w:pPr>
        <w:spacing w:line="480" w:lineRule="auto"/>
        <w:ind w:firstLine="560" w:firstLineChars="200"/>
        <w:rPr>
          <w:rFonts w:ascii="宋体" w:hAnsi="宋体" w:cs="宋体"/>
          <w:sz w:val="24"/>
        </w:rPr>
      </w:pPr>
      <w:bookmarkStart w:id="30" w:name="_Toc15640_WPSOffice_Level1"/>
      <w:bookmarkStart w:id="31" w:name="_Toc2311_WPSOffice_Level1"/>
      <w:r>
        <w:rPr>
          <w:rFonts w:hint="eastAsia" w:ascii="宋体" w:hAnsi="宋体" w:cs="宋体"/>
          <w:sz w:val="28"/>
          <w:szCs w:val="28"/>
        </w:rPr>
        <w:t>日    期： 年 月 日</w:t>
      </w:r>
      <w:bookmarkEnd w:id="30"/>
      <w:bookmarkEnd w:id="31"/>
    </w:p>
    <w:p>
      <w:pPr>
        <w:ind w:right="-512" w:rightChars="-244" w:firstLine="1446" w:firstLineChars="400"/>
        <w:rPr>
          <w:rFonts w:ascii="宋体" w:hAnsi="宋体" w:cs="黑体"/>
          <w:b/>
          <w:bCs/>
          <w:sz w:val="44"/>
          <w:szCs w:val="44"/>
          <w:lang w:val="zh-CN"/>
        </w:rPr>
      </w:pPr>
      <w:r>
        <w:rPr>
          <w:rFonts w:ascii="宋体" w:hAnsi="宋体"/>
          <w:b/>
          <w:snapToGrid w:val="0"/>
          <w:kern w:val="0"/>
          <w:sz w:val="36"/>
          <w:szCs w:val="36"/>
        </w:rPr>
        <w:br w:type="page"/>
      </w: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二、报价一览表</w:t>
      </w:r>
    </w:p>
    <w:p>
      <w:pPr>
        <w:spacing w:before="50" w:afterLines="50" w:line="360" w:lineRule="auto"/>
        <w:ind w:right="-512" w:rightChars="-244"/>
        <w:contextualSpacing/>
        <w:jc w:val="left"/>
        <w:rPr>
          <w:rFonts w:ascii="宋体" w:hAnsi="宋体"/>
          <w:sz w:val="24"/>
          <w:szCs w:val="24"/>
        </w:rPr>
      </w:pPr>
    </w:p>
    <w:p>
      <w:pPr>
        <w:spacing w:before="50" w:afterLines="50" w:line="360" w:lineRule="auto"/>
        <w:ind w:right="-512" w:rightChars="-244"/>
        <w:contextualSpacing/>
        <w:jc w:val="left"/>
        <w:rPr>
          <w:rFonts w:ascii="宋体" w:hAnsi="宋体"/>
          <w:szCs w:val="21"/>
        </w:rPr>
      </w:pPr>
      <w:r>
        <w:rPr>
          <w:rFonts w:hint="eastAsia" w:ascii="宋体" w:hAnsi="宋体"/>
          <w:szCs w:val="21"/>
        </w:rPr>
        <w:t>项目编号：</w:t>
      </w:r>
    </w:p>
    <w:p>
      <w:pPr>
        <w:spacing w:line="360" w:lineRule="auto"/>
        <w:ind w:right="-512" w:rightChars="-244"/>
        <w:contextualSpacing/>
        <w:rPr>
          <w:rFonts w:ascii="宋体" w:hAnsi="宋体"/>
          <w:szCs w:val="21"/>
        </w:rPr>
      </w:pPr>
      <w:r>
        <w:rPr>
          <w:rFonts w:hint="eastAsia" w:ascii="宋体" w:hAnsi="宋体"/>
          <w:szCs w:val="21"/>
        </w:rPr>
        <w:t xml:space="preserve">项目名称：                                            </w:t>
      </w:r>
      <w:r>
        <w:rPr>
          <w:rFonts w:hint="eastAsia" w:ascii="宋体" w:hAnsi="宋体" w:cs="Arial"/>
          <w:szCs w:val="21"/>
        </w:rPr>
        <w:t>单位：元（人民币）</w:t>
      </w:r>
    </w:p>
    <w:tbl>
      <w:tblPr>
        <w:tblStyle w:val="3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lang w:val="zh-CN"/>
              </w:rPr>
            </w:pPr>
            <w:r>
              <w:rPr>
                <w:rFonts w:hint="eastAsia" w:ascii="等线" w:hAnsi="等线"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投标报价（元）</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lang w:val="zh-CN"/>
              </w:rPr>
            </w:pPr>
            <w:r>
              <w:rPr>
                <w:rFonts w:hint="eastAsia" w:ascii="等线" w:hAnsi="等线" w:cs="宋体"/>
                <w:b/>
                <w:szCs w:val="21"/>
                <w:lang w:val="zh-CN"/>
              </w:rPr>
              <w:t>合同履</w:t>
            </w:r>
            <w:r>
              <w:rPr>
                <w:rFonts w:hint="eastAsia" w:ascii="等线" w:hAnsi="等线" w:cs="宋体"/>
                <w:b/>
                <w:szCs w:val="21"/>
              </w:rPr>
              <w:t>行</w:t>
            </w:r>
            <w:r>
              <w:rPr>
                <w:rFonts w:hint="eastAsia" w:ascii="等线" w:hAnsi="等线" w:cs="宋体"/>
                <w:b/>
                <w:szCs w:val="21"/>
                <w:lang w:val="zh-CN"/>
              </w:rPr>
              <w:t>期限</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rPr>
            </w:pPr>
            <w:r>
              <w:rPr>
                <w:rFonts w:ascii="等线" w:hAnsi="等线" w:cs="Arial"/>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lang w:val="zh-CN"/>
              </w:rPr>
            </w:pPr>
          </w:p>
        </w:tc>
      </w:tr>
    </w:tbl>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供应商名称：</w:t>
      </w:r>
      <w:r>
        <w:rPr>
          <w:rFonts w:hint="eastAsia" w:ascii="宋体" w:hAnsi="宋体" w:cs="宋体"/>
          <w:szCs w:val="21"/>
          <w:u w:val="single"/>
          <w:lang w:val="zh-CN"/>
        </w:rPr>
        <w:t xml:space="preserve">     （全称）   </w:t>
      </w:r>
      <w:r>
        <w:rPr>
          <w:rFonts w:hint="eastAsia" w:ascii="宋体" w:hAnsi="宋体" w:cs="宋体"/>
          <w:szCs w:val="21"/>
          <w:lang w:val="zh-CN"/>
        </w:rPr>
        <w:t>（公章）：</w:t>
      </w:r>
    </w:p>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供应商法定代表人（单位负责人）或授权代表（签字或盖章）：</w:t>
      </w:r>
    </w:p>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日期：   年   月   日</w:t>
      </w:r>
    </w:p>
    <w:p>
      <w:pPr>
        <w:autoSpaceDE w:val="0"/>
        <w:autoSpaceDN w:val="0"/>
        <w:adjustRightInd w:val="0"/>
        <w:spacing w:line="360" w:lineRule="auto"/>
        <w:ind w:right="-512" w:rightChars="-244"/>
        <w:rPr>
          <w:rFonts w:ascii="宋体" w:cs="宋体"/>
          <w:szCs w:val="21"/>
          <w:lang w:val="zh-CN"/>
        </w:rPr>
      </w:pPr>
    </w:p>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注：1、合同履行期限指完成该项目的最终时间（日历天）。</w:t>
      </w:r>
    </w:p>
    <w:p>
      <w:pPr>
        <w:widowControl/>
        <w:ind w:right="-512" w:rightChars="-244"/>
        <w:jc w:val="left"/>
        <w:rPr>
          <w:rFonts w:ascii="宋体" w:hAnsi="宋体" w:cs="黑体"/>
          <w:b/>
          <w:bCs/>
          <w:sz w:val="44"/>
          <w:szCs w:val="44"/>
          <w:lang w:val="zh-CN"/>
        </w:rPr>
      </w:pPr>
      <w:r>
        <w:rPr>
          <w:rFonts w:hint="eastAsia" w:ascii="宋体" w:hAnsi="宋体" w:cs="宋体"/>
          <w:szCs w:val="21"/>
          <w:lang w:val="zh-CN"/>
        </w:rPr>
        <w:t xml:space="preserve">    2、如招标公告明确合同履行期限以年为单位，本表应填写完成该项目的年限。</w:t>
      </w:r>
      <w:r>
        <w:rPr>
          <w:rFonts w:ascii="宋体" w:hAnsi="宋体" w:cs="黑体"/>
          <w:b/>
          <w:bCs/>
          <w:sz w:val="44"/>
          <w:szCs w:val="44"/>
          <w:lang w:val="zh-CN"/>
        </w:rPr>
        <w:br w:type="page"/>
      </w: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pStyle w:val="23"/>
        <w:spacing w:line="360" w:lineRule="auto"/>
        <w:ind w:right="-512" w:rightChars="-244"/>
        <w:jc w:val="center"/>
        <w:rPr>
          <w:rFonts w:ascii="宋体" w:hAnsi="宋体"/>
          <w:b/>
          <w:snapToGrid w:val="0"/>
          <w:sz w:val="36"/>
          <w:szCs w:val="36"/>
        </w:rPr>
      </w:pPr>
      <w:r>
        <w:rPr>
          <w:rFonts w:hint="eastAsia" w:ascii="宋体" w:hAnsi="宋体"/>
          <w:b/>
          <w:snapToGrid w:val="0"/>
          <w:sz w:val="36"/>
          <w:szCs w:val="36"/>
        </w:rPr>
        <w:t>3.1 投 标 函</w:t>
      </w:r>
    </w:p>
    <w:p>
      <w:pPr>
        <w:spacing w:line="360" w:lineRule="auto"/>
        <w:ind w:right="-512" w:rightChars="-244"/>
        <w:contextualSpacing/>
        <w:rPr>
          <w:rFonts w:ascii="宋体" w:hAnsi="宋体"/>
          <w:b/>
          <w:snapToGrid w:val="0"/>
          <w:kern w:val="0"/>
          <w:szCs w:val="21"/>
        </w:rPr>
      </w:pPr>
      <w:r>
        <w:rPr>
          <w:rFonts w:hint="eastAsia" w:ascii="宋体" w:hAnsi="宋体"/>
          <w:snapToGrid w:val="0"/>
          <w:kern w:val="0"/>
          <w:szCs w:val="21"/>
        </w:rPr>
        <w:t>致：</w:t>
      </w:r>
      <w:r>
        <w:rPr>
          <w:rFonts w:hint="eastAsia" w:ascii="宋体" w:hAnsi="宋体"/>
          <w:b/>
          <w:snapToGrid w:val="0"/>
          <w:kern w:val="0"/>
          <w:szCs w:val="21"/>
          <w:u w:val="single"/>
        </w:rPr>
        <w:t>（采购人）</w:t>
      </w:r>
    </w:p>
    <w:p>
      <w:pPr>
        <w:spacing w:line="360" w:lineRule="auto"/>
        <w:ind w:right="-512" w:rightChars="-244" w:firstLine="420" w:firstLineChars="200"/>
        <w:contextualSpacing/>
        <w:outlineLvl w:val="0"/>
        <w:rPr>
          <w:rFonts w:ascii="宋体" w:hAnsi="宋体"/>
          <w:snapToGrid w:val="0"/>
          <w:kern w:val="0"/>
          <w:szCs w:val="21"/>
        </w:rPr>
      </w:pPr>
      <w:r>
        <w:rPr>
          <w:rFonts w:hint="eastAsia" w:ascii="宋体" w:hAnsi="宋体"/>
          <w:snapToGrid w:val="0"/>
          <w:kern w:val="0"/>
          <w:szCs w:val="21"/>
        </w:rPr>
        <w:t>根据贵方</w:t>
      </w:r>
      <w:r>
        <w:rPr>
          <w:rFonts w:hint="eastAsia" w:ascii="宋体" w:hAnsi="宋体"/>
          <w:snapToGrid w:val="0"/>
          <w:kern w:val="0"/>
          <w:szCs w:val="21"/>
          <w:u w:val="single"/>
        </w:rPr>
        <w:t xml:space="preserve">     （项目名称、项目编号）</w:t>
      </w:r>
      <w:r>
        <w:rPr>
          <w:rFonts w:hint="eastAsia" w:ascii="宋体" w:hAnsi="宋体"/>
          <w:snapToGrid w:val="0"/>
          <w:kern w:val="0"/>
          <w:szCs w:val="21"/>
        </w:rPr>
        <w:t>采购的招标公告及投标邀请，</w:t>
      </w:r>
      <w:r>
        <w:rPr>
          <w:rFonts w:hint="eastAsia" w:ascii="宋体" w:hAnsi="宋体"/>
          <w:snapToGrid w:val="0"/>
          <w:kern w:val="0"/>
          <w:szCs w:val="21"/>
          <w:u w:val="single"/>
        </w:rPr>
        <w:t xml:space="preserve">    （姓名和职务）</w:t>
      </w:r>
      <w:r>
        <w:rPr>
          <w:rFonts w:hint="eastAsia" w:ascii="宋体" w:hAnsi="宋体"/>
          <w:snapToGrid w:val="0"/>
          <w:kern w:val="0"/>
          <w:szCs w:val="21"/>
        </w:rPr>
        <w:t>被正式授权并代表供应商</w:t>
      </w:r>
      <w:r>
        <w:rPr>
          <w:rFonts w:hint="eastAsia" w:ascii="宋体" w:hAnsi="宋体"/>
          <w:snapToGrid w:val="0"/>
          <w:kern w:val="0"/>
          <w:szCs w:val="21"/>
          <w:u w:val="single"/>
        </w:rPr>
        <w:t xml:space="preserve">    （供应商名称、地址）</w:t>
      </w:r>
      <w:r>
        <w:rPr>
          <w:rFonts w:hint="eastAsia" w:ascii="宋体" w:hAnsi="宋体"/>
          <w:snapToGrid w:val="0"/>
          <w:kern w:val="0"/>
          <w:szCs w:val="21"/>
        </w:rPr>
        <w:t>提交。</w:t>
      </w:r>
    </w:p>
    <w:p>
      <w:pPr>
        <w:pStyle w:val="23"/>
        <w:spacing w:line="360" w:lineRule="auto"/>
        <w:ind w:right="-512" w:rightChars="-244" w:firstLine="420" w:firstLineChars="200"/>
        <w:contextualSpacing/>
        <w:rPr>
          <w:rFonts w:ascii="宋体" w:hAnsi="宋体"/>
          <w:snapToGrid w:val="0"/>
        </w:rPr>
      </w:pPr>
      <w:r>
        <w:rPr>
          <w:rFonts w:hint="eastAsia" w:ascii="宋体" w:hAnsi="宋体"/>
          <w:snapToGrid w:val="0"/>
        </w:rPr>
        <w:t>我方确认收到贵方提供的</w:t>
      </w:r>
      <w:r>
        <w:rPr>
          <w:rFonts w:hint="eastAsia" w:ascii="宋体" w:hAnsi="宋体"/>
          <w:snapToGrid w:val="0"/>
          <w:u w:val="single"/>
        </w:rPr>
        <w:t xml:space="preserve">    （项目名称、项目编号）</w:t>
      </w:r>
      <w:r>
        <w:rPr>
          <w:rFonts w:hint="eastAsia" w:ascii="宋体" w:hAnsi="宋体"/>
          <w:snapToGrid w:val="0"/>
        </w:rPr>
        <w:t>磋商文件的全部内容。</w:t>
      </w:r>
    </w:p>
    <w:p>
      <w:pPr>
        <w:pStyle w:val="23"/>
        <w:spacing w:line="360" w:lineRule="auto"/>
        <w:ind w:right="-512" w:rightChars="-244" w:firstLine="420" w:firstLineChars="200"/>
        <w:contextualSpacing/>
        <w:rPr>
          <w:rFonts w:ascii="宋体" w:hAnsi="宋体"/>
          <w:snapToGrid w:val="0"/>
        </w:rPr>
      </w:pPr>
      <w:r>
        <w:rPr>
          <w:rFonts w:hint="eastAsia" w:ascii="宋体" w:hAnsi="宋体"/>
          <w:snapToGrid w:val="0"/>
        </w:rPr>
        <w:t>我方在参与投标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宋体" w:hAnsi="宋体"/>
        </w:rPr>
        <w:t>已完全理解并接受磋商文件的各项规定和要求及资金支付规定，对磋商文件的合理性、合法性不再有异议。</w:t>
      </w:r>
    </w:p>
    <w:p>
      <w:pPr>
        <w:spacing w:line="360" w:lineRule="auto"/>
        <w:ind w:right="-512" w:rightChars="-244" w:firstLine="420" w:firstLineChars="200"/>
        <w:contextualSpacing/>
        <w:rPr>
          <w:rFonts w:ascii="宋体" w:hAnsi="宋体"/>
          <w:snapToGrid w:val="0"/>
          <w:kern w:val="0"/>
          <w:szCs w:val="21"/>
        </w:rPr>
      </w:pPr>
      <w:r>
        <w:rPr>
          <w:rFonts w:hint="eastAsia" w:ascii="宋体" w:hAnsi="宋体"/>
          <w:i/>
          <w:snapToGrid w:val="0"/>
          <w:kern w:val="0"/>
          <w:szCs w:val="21"/>
          <w:u w:val="single"/>
        </w:rPr>
        <w:t xml:space="preserve">(供应商名称)     </w:t>
      </w:r>
      <w:r>
        <w:rPr>
          <w:rFonts w:hint="eastAsia" w:ascii="宋体" w:hAnsi="宋体"/>
          <w:snapToGrid w:val="0"/>
          <w:kern w:val="0"/>
          <w:szCs w:val="21"/>
        </w:rPr>
        <w:t>作为供应商正式授权</w:t>
      </w:r>
      <w:r>
        <w:rPr>
          <w:rFonts w:hint="eastAsia" w:ascii="宋体" w:hAnsi="宋体"/>
          <w:i/>
          <w:snapToGrid w:val="0"/>
          <w:kern w:val="0"/>
          <w:szCs w:val="21"/>
          <w:u w:val="single"/>
        </w:rPr>
        <w:t xml:space="preserve">(授权代表全名, 职务)       </w:t>
      </w:r>
      <w:r>
        <w:rPr>
          <w:rFonts w:hint="eastAsia" w:ascii="宋体" w:hAnsi="宋体"/>
          <w:snapToGrid w:val="0"/>
          <w:kern w:val="0"/>
          <w:szCs w:val="21"/>
        </w:rPr>
        <w:t>代表我方全权处理有关本投标的一切事宜。</w:t>
      </w:r>
    </w:p>
    <w:p>
      <w:pPr>
        <w:spacing w:line="360" w:lineRule="auto"/>
        <w:ind w:right="-512" w:rightChars="-244" w:firstLine="420" w:firstLineChars="200"/>
        <w:contextualSpacing/>
        <w:rPr>
          <w:rFonts w:ascii="宋体" w:hAnsi="宋体" w:cs="Courier New"/>
          <w:szCs w:val="21"/>
        </w:rPr>
      </w:pPr>
      <w:r>
        <w:rPr>
          <w:rFonts w:hint="eastAsia" w:ascii="宋体" w:hAnsi="宋体" w:cs="Courier New"/>
          <w:szCs w:val="21"/>
        </w:rPr>
        <w:t>我方已完全明白磋商文件的所有条款要求，并申明如下：</w:t>
      </w:r>
    </w:p>
    <w:p>
      <w:pPr>
        <w:spacing w:line="360" w:lineRule="auto"/>
        <w:ind w:right="-512" w:rightChars="-244" w:firstLine="420" w:firstLineChars="200"/>
        <w:contextualSpacing/>
        <w:rPr>
          <w:rFonts w:ascii="宋体" w:hAnsi="宋体" w:cs="Courier New"/>
          <w:szCs w:val="21"/>
        </w:rPr>
      </w:pPr>
      <w:r>
        <w:rPr>
          <w:rFonts w:hint="eastAsia" w:ascii="宋体" w:hAnsi="宋体" w:cs="Courier New"/>
          <w:szCs w:val="21"/>
        </w:rPr>
        <w:t>一、按磋商文件提供的全部货物与相关服务的投标总价详见《开标一览表》。</w:t>
      </w:r>
    </w:p>
    <w:p>
      <w:pPr>
        <w:spacing w:line="360" w:lineRule="auto"/>
        <w:ind w:right="-512" w:rightChars="-244" w:firstLine="420" w:firstLineChars="200"/>
        <w:contextualSpacing/>
        <w:rPr>
          <w:rFonts w:ascii="宋体" w:hAnsi="宋体" w:cs="Courier New"/>
          <w:szCs w:val="21"/>
        </w:rPr>
      </w:pPr>
      <w:r>
        <w:rPr>
          <w:rFonts w:hint="eastAsia" w:ascii="宋体" w:hAnsi="宋体" w:cs="Courier New"/>
          <w:szCs w:val="21"/>
        </w:rPr>
        <w:t>二、本响应文件的有效期为投标截止时间起</w:t>
      </w:r>
      <w:r>
        <w:rPr>
          <w:rFonts w:hint="eastAsia" w:ascii="宋体" w:hAnsi="宋体" w:cs="Courier New"/>
          <w:szCs w:val="21"/>
          <w:u w:val="single"/>
        </w:rPr>
        <w:t xml:space="preserve">        </w:t>
      </w:r>
      <w:r>
        <w:rPr>
          <w:rFonts w:hint="eastAsia" w:ascii="宋体" w:hAnsi="宋体" w:cs="Courier New"/>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4"/>
        <w:spacing w:before="0" w:beforeAutospacing="0" w:after="0" w:afterAutospacing="0" w:line="360" w:lineRule="auto"/>
        <w:ind w:right="-512" w:rightChars="-244" w:firstLine="420" w:firstLineChars="200"/>
        <w:contextualSpacing/>
        <w:rPr>
          <w:rFonts w:ascii="宋体" w:cs="Courier New"/>
          <w:sz w:val="21"/>
          <w:szCs w:val="21"/>
        </w:rPr>
      </w:pPr>
      <w:r>
        <w:rPr>
          <w:rFonts w:hint="eastAsia" w:ascii="宋体" w:cs="Courier New"/>
          <w:sz w:val="21"/>
          <w:szCs w:val="21"/>
        </w:rPr>
        <w:t>三、我方明白并同意，在规定的开标日之后，投标有效期之内撤销投标的，将依法自行承担不利后果</w:t>
      </w:r>
    </w:p>
    <w:p>
      <w:pPr>
        <w:pStyle w:val="34"/>
        <w:spacing w:before="0" w:beforeAutospacing="0" w:after="0" w:afterAutospacing="0" w:line="360" w:lineRule="auto"/>
        <w:ind w:right="-512" w:rightChars="-244" w:firstLine="420" w:firstLineChars="200"/>
        <w:contextualSpacing/>
        <w:rPr>
          <w:rFonts w:ascii="宋体" w:cs="Courier New"/>
          <w:sz w:val="21"/>
          <w:szCs w:val="21"/>
        </w:rPr>
      </w:pPr>
      <w:r>
        <w:rPr>
          <w:rFonts w:hint="eastAsia" w:ascii="宋体" w:cs="Courier New"/>
          <w:sz w:val="21"/>
          <w:szCs w:val="21"/>
        </w:rPr>
        <w:t>四、我方同意按照贵方可能提出的要求而提供与投标有关的任何其它数据、信息或资料。</w:t>
      </w:r>
    </w:p>
    <w:p>
      <w:pPr>
        <w:pStyle w:val="34"/>
        <w:spacing w:before="0" w:beforeAutospacing="0" w:after="0" w:afterAutospacing="0" w:line="360" w:lineRule="auto"/>
        <w:ind w:right="-512" w:rightChars="-244" w:firstLine="420" w:firstLineChars="200"/>
        <w:contextualSpacing/>
        <w:rPr>
          <w:rFonts w:ascii="宋体" w:cs="Courier New"/>
          <w:sz w:val="21"/>
          <w:szCs w:val="21"/>
        </w:rPr>
      </w:pPr>
      <w:r>
        <w:rPr>
          <w:rFonts w:hint="eastAsia" w:ascii="宋体" w:cs="Courier New"/>
          <w:sz w:val="21"/>
          <w:szCs w:val="21"/>
        </w:rPr>
        <w:t>五、我方理解贵方不一定接受最低投标价或任何贵方可能收到的投标。</w:t>
      </w:r>
    </w:p>
    <w:p>
      <w:pPr>
        <w:pStyle w:val="34"/>
        <w:spacing w:before="0" w:beforeAutospacing="0" w:after="0" w:afterAutospacing="0" w:line="360" w:lineRule="auto"/>
        <w:ind w:right="-512" w:rightChars="-244" w:firstLine="420" w:firstLineChars="200"/>
        <w:contextualSpacing/>
        <w:rPr>
          <w:rFonts w:ascii="宋体" w:cs="Courier New"/>
          <w:sz w:val="21"/>
          <w:szCs w:val="21"/>
        </w:rPr>
      </w:pPr>
      <w:r>
        <w:rPr>
          <w:rFonts w:hint="eastAsia" w:ascii="宋体" w:cs="Courier New"/>
          <w:sz w:val="21"/>
          <w:szCs w:val="21"/>
        </w:rPr>
        <w:t>六、我方如果中标，将保证履行磋商文件及其澄清、修改文件（如果有）中的全部责任和义务，按质、按量、按期完成《项目需求》及《合同书》中的全部任务。</w:t>
      </w:r>
    </w:p>
    <w:p>
      <w:pPr>
        <w:pStyle w:val="34"/>
        <w:spacing w:before="0" w:beforeAutospacing="0" w:after="0" w:afterAutospacing="0" w:line="360" w:lineRule="auto"/>
        <w:ind w:right="-512" w:rightChars="-244" w:firstLine="420" w:firstLineChars="200"/>
        <w:contextualSpacing/>
        <w:rPr>
          <w:rFonts w:ascii="宋体"/>
          <w:sz w:val="21"/>
          <w:szCs w:val="21"/>
        </w:rPr>
      </w:pPr>
      <w:r>
        <w:rPr>
          <w:rFonts w:hint="eastAsia" w:ascii="宋体" w:cs="Courier New"/>
          <w:sz w:val="21"/>
          <w:szCs w:val="21"/>
        </w:rPr>
        <w:t>七、我方在此保证所提交的所有文件和全部说明是真实的和正确的。</w:t>
      </w:r>
    </w:p>
    <w:p>
      <w:pPr>
        <w:pStyle w:val="23"/>
        <w:spacing w:line="360" w:lineRule="auto"/>
        <w:ind w:right="-512" w:rightChars="-244" w:firstLine="420" w:firstLineChars="200"/>
        <w:contextualSpacing/>
        <w:rPr>
          <w:rFonts w:ascii="宋体" w:hAnsi="宋体" w:cs="Arial"/>
        </w:rPr>
      </w:pPr>
      <w:r>
        <w:rPr>
          <w:rFonts w:hint="eastAsia" w:ascii="宋体" w:hAnsi="宋体"/>
        </w:rPr>
        <w:t>八、我方投标报价已包含应向知识产权所有权人支付的所有相关税费，并保证采购人在</w:t>
      </w:r>
      <w:r>
        <w:rPr>
          <w:rFonts w:hint="eastAsia" w:ascii="宋体" w:hAnsi="宋体" w:cs="Arial"/>
        </w:rPr>
        <w:t xml:space="preserve">中国使用我方提供的货物时，如有第三方提出侵犯其知识产权主张的，责任由我方承担。 </w:t>
      </w:r>
    </w:p>
    <w:p>
      <w:pPr>
        <w:pStyle w:val="23"/>
        <w:spacing w:line="360" w:lineRule="auto"/>
        <w:ind w:right="-512" w:rightChars="-244" w:firstLine="420" w:firstLineChars="200"/>
        <w:contextualSpacing/>
        <w:rPr>
          <w:rFonts w:ascii="宋体" w:hAnsi="宋体" w:cs="Arial"/>
        </w:rPr>
      </w:pPr>
      <w:r>
        <w:rPr>
          <w:rFonts w:hint="eastAsia" w:ascii="宋体" w:hAnsi="宋体" w:cs="Arial"/>
        </w:rPr>
        <w:t>九、我方具备《政府采购法》第二十二条规定的条件；承诺如下：</w:t>
      </w:r>
    </w:p>
    <w:p>
      <w:pPr>
        <w:pStyle w:val="23"/>
        <w:spacing w:line="360" w:lineRule="auto"/>
        <w:ind w:right="-512" w:rightChars="-244" w:firstLine="420" w:firstLineChars="200"/>
        <w:contextualSpacing/>
        <w:rPr>
          <w:rFonts w:ascii="宋体" w:hAnsi="宋体" w:cs="Arial"/>
        </w:rPr>
      </w:pPr>
      <w:r>
        <w:rPr>
          <w:rFonts w:hint="eastAsia" w:ascii="宋体" w:hAnsi="宋体" w:cs="Arial"/>
        </w:rPr>
        <w:t>（1）具有独立承担民事责任能力的在中华人民共和国境内注册的法人或其他组织或自然人，有效的营业执照（或事业法人登记证或身份证等相关证明）。</w:t>
      </w:r>
    </w:p>
    <w:p>
      <w:pPr>
        <w:spacing w:line="360" w:lineRule="auto"/>
        <w:ind w:right="-512" w:rightChars="-244" w:firstLine="441" w:firstLineChars="210"/>
        <w:contextualSpacing/>
        <w:rPr>
          <w:rFonts w:ascii="宋体" w:hAnsi="宋体" w:cs="Arial"/>
          <w:szCs w:val="21"/>
        </w:rPr>
      </w:pPr>
      <w:r>
        <w:rPr>
          <w:rFonts w:hint="eastAsia" w:ascii="宋体" w:hAnsi="宋体" w:cs="Arial"/>
          <w:szCs w:val="21"/>
        </w:rPr>
        <w:t>（2）我方已依法缴纳了各项税费及社会保险费用，如有需要，可随时向采购人提供近三个月内的相关缴费证明，以便核查。</w:t>
      </w:r>
    </w:p>
    <w:p>
      <w:pPr>
        <w:spacing w:line="360" w:lineRule="auto"/>
        <w:ind w:right="-512" w:rightChars="-244" w:firstLine="441" w:firstLineChars="210"/>
        <w:contextualSpacing/>
        <w:rPr>
          <w:rFonts w:ascii="宋体" w:hAnsi="宋体" w:cs="Arial"/>
          <w:szCs w:val="21"/>
        </w:rPr>
      </w:pPr>
      <w:r>
        <w:rPr>
          <w:rFonts w:hint="eastAsia" w:ascii="宋体" w:hAnsi="宋体" w:cs="Arial"/>
          <w:szCs w:val="21"/>
        </w:rPr>
        <w:t>（3）我方已依法建立健全的财务会计制度，如有需要，可随时向采购人提供相关证明材料，以便核查。</w:t>
      </w:r>
    </w:p>
    <w:p>
      <w:pPr>
        <w:spacing w:line="360" w:lineRule="auto"/>
        <w:ind w:right="-512" w:rightChars="-244" w:firstLine="441" w:firstLineChars="210"/>
        <w:contextualSpacing/>
        <w:rPr>
          <w:rFonts w:ascii="宋体" w:hAnsi="宋体" w:cs="Arial"/>
          <w:szCs w:val="21"/>
        </w:rPr>
      </w:pPr>
      <w:r>
        <w:rPr>
          <w:rFonts w:hint="eastAsia" w:ascii="宋体" w:hAnsi="宋体" w:cs="Arial"/>
          <w:szCs w:val="21"/>
        </w:rPr>
        <w:t>（4）参加政府采购活动前三年内，在经营活动中没有重大违法记录。</w:t>
      </w:r>
    </w:p>
    <w:p>
      <w:pPr>
        <w:spacing w:line="360" w:lineRule="auto"/>
        <w:ind w:right="-512" w:rightChars="-244" w:firstLine="441" w:firstLineChars="210"/>
        <w:contextualSpacing/>
        <w:rPr>
          <w:rFonts w:ascii="宋体" w:hAnsi="宋体" w:cs="Arial"/>
          <w:szCs w:val="21"/>
        </w:rPr>
      </w:pPr>
      <w:r>
        <w:rPr>
          <w:rFonts w:hint="eastAsia" w:ascii="宋体" w:hAnsi="宋体" w:cs="Arial"/>
          <w:szCs w:val="21"/>
        </w:rPr>
        <w:t>（5）符合法律、行政法规规定的其他条件。</w:t>
      </w:r>
    </w:p>
    <w:p>
      <w:pPr>
        <w:spacing w:line="360" w:lineRule="auto"/>
        <w:ind w:right="-512" w:rightChars="-244" w:firstLine="441" w:firstLineChars="210"/>
        <w:contextualSpacing/>
        <w:rPr>
          <w:rFonts w:ascii="宋体" w:hAnsi="宋体" w:cs="Arial"/>
          <w:szCs w:val="21"/>
        </w:rPr>
      </w:pPr>
      <w:r>
        <w:rPr>
          <w:rFonts w:hint="eastAsia" w:ascii="宋体" w:hAnsi="宋体" w:cs="宋体"/>
          <w:szCs w:val="21"/>
        </w:rPr>
        <w:t>以上内容如有虚假或与事实不符的，评审委员会可将</w:t>
      </w:r>
      <w:r>
        <w:rPr>
          <w:rFonts w:hint="eastAsia" w:ascii="宋体" w:hAnsi="宋体" w:cs="Arial"/>
          <w:szCs w:val="21"/>
        </w:rPr>
        <w:t>我方做无效投标处理，我方愿意承担相应的法律责任。</w:t>
      </w:r>
    </w:p>
    <w:p>
      <w:pPr>
        <w:pStyle w:val="23"/>
        <w:spacing w:line="360" w:lineRule="auto"/>
        <w:ind w:right="-512" w:rightChars="-244" w:firstLine="420" w:firstLineChars="200"/>
        <w:contextualSpacing/>
        <w:rPr>
          <w:rFonts w:ascii="宋体" w:hAnsi="宋体" w:cs="宋体"/>
        </w:rPr>
      </w:pPr>
      <w:r>
        <w:rPr>
          <w:rFonts w:hint="eastAsia" w:ascii="宋体" w:hAnsi="宋体" w:cs="宋体"/>
        </w:rPr>
        <w:t>十、我方具备履行合同所必需的设备和专业技术能力。</w:t>
      </w:r>
    </w:p>
    <w:p>
      <w:pPr>
        <w:pStyle w:val="23"/>
        <w:spacing w:line="360" w:lineRule="auto"/>
        <w:ind w:right="-512" w:rightChars="-244" w:firstLine="420" w:firstLineChars="200"/>
        <w:contextualSpacing/>
        <w:rPr>
          <w:rFonts w:ascii="宋体" w:hAnsi="宋体" w:cs="宋体"/>
        </w:rPr>
      </w:pPr>
      <w:r>
        <w:rPr>
          <w:rFonts w:hint="eastAsia" w:ascii="宋体" w:hAnsi="宋体" w:cs="宋体"/>
        </w:rPr>
        <w:t>十一、我方对在本函及响应文件中所作的所有承诺承担法律责任。</w:t>
      </w:r>
    </w:p>
    <w:p>
      <w:pPr>
        <w:pStyle w:val="23"/>
        <w:spacing w:line="360" w:lineRule="auto"/>
        <w:ind w:right="-512" w:rightChars="-244"/>
        <w:rPr>
          <w:rFonts w:ascii="宋体" w:hAnsi="宋体"/>
        </w:rPr>
      </w:pPr>
    </w:p>
    <w:p>
      <w:pPr>
        <w:pStyle w:val="23"/>
        <w:spacing w:line="360" w:lineRule="auto"/>
        <w:ind w:right="-512" w:rightChars="-244"/>
        <w:rPr>
          <w:rFonts w:ascii="宋体" w:hAnsi="宋体"/>
        </w:rPr>
      </w:pPr>
    </w:p>
    <w:p>
      <w:pPr>
        <w:spacing w:line="360" w:lineRule="auto"/>
        <w:ind w:right="-512" w:rightChars="-244"/>
        <w:rPr>
          <w:rFonts w:ascii="宋体" w:hAnsi="宋体"/>
          <w:szCs w:val="21"/>
        </w:rPr>
      </w:pPr>
      <w:r>
        <w:rPr>
          <w:rFonts w:hint="eastAsia" w:ascii="宋体" w:hAnsi="宋体"/>
          <w:szCs w:val="21"/>
        </w:rPr>
        <w:t>所有与本招标有关的一切正式往来请寄：</w:t>
      </w:r>
    </w:p>
    <w:p>
      <w:pPr>
        <w:spacing w:line="360" w:lineRule="auto"/>
        <w:ind w:right="-512" w:rightChars="-244"/>
        <w:rPr>
          <w:rFonts w:ascii="宋体" w:hAnsi="宋体"/>
          <w:szCs w:val="21"/>
        </w:rPr>
      </w:pPr>
      <w:r>
        <w:rPr>
          <w:rFonts w:hint="eastAsia" w:ascii="宋体" w:hAnsi="宋体"/>
          <w:szCs w:val="21"/>
        </w:rPr>
        <w:t>地    址：.  邮政编码：.</w:t>
      </w:r>
    </w:p>
    <w:p>
      <w:pPr>
        <w:spacing w:line="360" w:lineRule="auto"/>
        <w:ind w:right="-512" w:rightChars="-244"/>
        <w:rPr>
          <w:rFonts w:ascii="宋体" w:hAnsi="宋体"/>
          <w:szCs w:val="21"/>
        </w:rPr>
      </w:pPr>
      <w:r>
        <w:rPr>
          <w:rFonts w:hint="eastAsia" w:ascii="宋体" w:hAnsi="宋体"/>
          <w:szCs w:val="21"/>
        </w:rPr>
        <w:t>电    话：.  传    真：.</w:t>
      </w:r>
    </w:p>
    <w:p>
      <w:pPr>
        <w:spacing w:line="360" w:lineRule="auto"/>
        <w:ind w:right="-512" w:rightChars="-244"/>
        <w:rPr>
          <w:rFonts w:ascii="宋体" w:hAnsi="宋体"/>
          <w:szCs w:val="21"/>
          <w:u w:val="single"/>
        </w:rPr>
      </w:pPr>
      <w:r>
        <w:rPr>
          <w:rFonts w:hint="eastAsia" w:ascii="宋体" w:hAnsi="宋体"/>
          <w:szCs w:val="21"/>
        </w:rPr>
        <w:t>供应商代表姓名：.  职    务：.</w:t>
      </w:r>
    </w:p>
    <w:p>
      <w:pPr>
        <w:spacing w:line="360" w:lineRule="auto"/>
        <w:ind w:right="-512" w:rightChars="-244"/>
        <w:rPr>
          <w:rFonts w:ascii="宋体" w:hAnsi="宋体" w:cs="宋体"/>
          <w:szCs w:val="21"/>
          <w:u w:val="single"/>
        </w:rPr>
      </w:pPr>
    </w:p>
    <w:p>
      <w:pPr>
        <w:spacing w:line="360" w:lineRule="auto"/>
        <w:ind w:right="-512" w:rightChars="-244"/>
        <w:rPr>
          <w:rFonts w:ascii="宋体" w:hAnsi="宋体" w:cs="宋体"/>
          <w:szCs w:val="21"/>
        </w:rPr>
      </w:pPr>
      <w:r>
        <w:rPr>
          <w:rFonts w:hint="eastAsia" w:ascii="宋体" w:hAnsi="宋体" w:cs="宋体"/>
          <w:szCs w:val="21"/>
        </w:rPr>
        <w:t>供应商法定代表人（或法定代表人授权代表）签字或盖章：</w:t>
      </w:r>
    </w:p>
    <w:p>
      <w:pPr>
        <w:spacing w:line="360" w:lineRule="auto"/>
        <w:ind w:right="-512" w:rightChars="-244"/>
        <w:rPr>
          <w:rFonts w:ascii="宋体" w:hAnsi="宋体" w:cs="宋体"/>
          <w:szCs w:val="21"/>
        </w:rPr>
      </w:pPr>
      <w:r>
        <w:rPr>
          <w:rFonts w:hint="eastAsia" w:ascii="宋体" w:hAnsi="宋体" w:cs="宋体"/>
          <w:szCs w:val="21"/>
        </w:rPr>
        <w:t>供应商名称（盖章）：</w:t>
      </w:r>
    </w:p>
    <w:p>
      <w:pPr>
        <w:spacing w:line="360" w:lineRule="auto"/>
        <w:ind w:right="-512" w:rightChars="-244" w:firstLine="4305" w:firstLineChars="2050"/>
        <w:rPr>
          <w:rFonts w:ascii="宋体" w:hAnsi="宋体" w:cs="宋体"/>
          <w:szCs w:val="21"/>
        </w:rPr>
      </w:pPr>
      <w:r>
        <w:rPr>
          <w:rFonts w:hint="eastAsia" w:ascii="宋体" w:hAnsi="宋体" w:cs="宋体"/>
          <w:szCs w:val="21"/>
        </w:rPr>
        <w:t>日期：   年   月   日</w:t>
      </w:r>
    </w:p>
    <w:p>
      <w:pPr>
        <w:spacing w:line="480" w:lineRule="exact"/>
        <w:ind w:right="-512" w:rightChars="-244"/>
        <w:jc w:val="center"/>
        <w:rPr>
          <w:rFonts w:ascii="宋体" w:hAnsi="宋体"/>
          <w:b/>
          <w:bCs/>
          <w:sz w:val="36"/>
          <w:szCs w:val="36"/>
        </w:rPr>
      </w:pPr>
    </w:p>
    <w:p>
      <w:pPr>
        <w:spacing w:line="480" w:lineRule="exact"/>
        <w:ind w:right="-512" w:rightChars="-244"/>
        <w:jc w:val="center"/>
        <w:rPr>
          <w:rFonts w:ascii="宋体" w:hAnsi="宋体"/>
          <w:b/>
          <w:bCs/>
          <w:sz w:val="36"/>
          <w:szCs w:val="36"/>
        </w:rPr>
      </w:pPr>
    </w:p>
    <w:p>
      <w:pPr>
        <w:pStyle w:val="3"/>
        <w:rPr>
          <w:rFonts w:hint="default" w:ascii="宋体"/>
          <w:b/>
          <w:bCs/>
          <w:sz w:val="36"/>
          <w:szCs w:val="36"/>
        </w:rPr>
      </w:pPr>
    </w:p>
    <w:p>
      <w:pPr>
        <w:pStyle w:val="4"/>
      </w:pPr>
    </w:p>
    <w:p>
      <w:pPr>
        <w:spacing w:line="480" w:lineRule="exact"/>
        <w:ind w:right="-512" w:rightChars="-244"/>
        <w:jc w:val="center"/>
        <w:rPr>
          <w:rFonts w:ascii="宋体" w:hAnsi="宋体"/>
          <w:b/>
          <w:bCs/>
          <w:sz w:val="36"/>
          <w:szCs w:val="36"/>
        </w:rPr>
      </w:pPr>
    </w:p>
    <w:p>
      <w:pPr>
        <w:pStyle w:val="2"/>
        <w:ind w:firstLine="361"/>
        <w:rPr>
          <w:rFonts w:hint="default" w:ascii="宋体"/>
          <w:b/>
          <w:bCs/>
          <w:sz w:val="36"/>
          <w:szCs w:val="36"/>
        </w:rPr>
      </w:pPr>
    </w:p>
    <w:p>
      <w:pPr>
        <w:pStyle w:val="5"/>
        <w:ind w:left="420" w:firstLine="420"/>
        <w:rPr>
          <w:rFonts w:hint="default"/>
          <w:lang w:eastAsia="zh-CN"/>
        </w:rPr>
      </w:pPr>
    </w:p>
    <w:p>
      <w:pPr>
        <w:pStyle w:val="5"/>
        <w:ind w:left="420" w:firstLine="420"/>
        <w:rPr>
          <w:rFonts w:hint="default"/>
          <w:lang w:eastAsia="zh-CN"/>
        </w:rPr>
      </w:pPr>
    </w:p>
    <w:p>
      <w:pPr>
        <w:spacing w:line="480" w:lineRule="exact"/>
        <w:ind w:right="-512" w:rightChars="-244"/>
        <w:jc w:val="center"/>
        <w:rPr>
          <w:rFonts w:ascii="宋体" w:hAnsi="宋体"/>
          <w:b/>
          <w:bCs/>
          <w:sz w:val="36"/>
          <w:szCs w:val="36"/>
        </w:rPr>
      </w:pPr>
      <w:r>
        <w:rPr>
          <w:rFonts w:hint="eastAsia" w:ascii="宋体" w:hAnsi="宋体"/>
          <w:b/>
          <w:bCs/>
          <w:sz w:val="36"/>
          <w:szCs w:val="36"/>
        </w:rPr>
        <w:t>3.2 法定代表人（单位负责人）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right="-512" w:rightChars="-244" w:firstLine="616" w:firstLineChars="257"/>
        <w:rPr>
          <w:rFonts w:ascii="宋体" w:hAnsi="宋体"/>
          <w:sz w:val="24"/>
          <w:szCs w:val="24"/>
        </w:rPr>
      </w:pPr>
    </w:p>
    <w:p>
      <w:pPr>
        <w:pStyle w:val="118"/>
        <w:ind w:right="-512" w:rightChars="-244" w:firstLine="472" w:firstLineChars="225"/>
        <w:jc w:val="left"/>
        <w:rPr>
          <w:rFonts w:hAnsi="宋体"/>
          <w:sz w:val="21"/>
          <w:szCs w:val="21"/>
        </w:rPr>
      </w:pPr>
      <w:r>
        <w:rPr>
          <w:rFonts w:hAnsi="宋体"/>
          <w:sz w:val="21"/>
          <w:szCs w:val="21"/>
        </w:rPr>
        <w:t>单</w:t>
      </w:r>
      <w:r>
        <w:rPr>
          <w:rFonts w:hint="eastAsia" w:hAnsi="宋体"/>
          <w:sz w:val="21"/>
          <w:szCs w:val="21"/>
        </w:rPr>
        <w:t>位名</w:t>
      </w:r>
      <w:r>
        <w:rPr>
          <w:rFonts w:hAnsi="宋体"/>
          <w:sz w:val="21"/>
          <w:szCs w:val="21"/>
        </w:rPr>
        <w:t>称</w:t>
      </w:r>
      <w:r>
        <w:rPr>
          <w:rFonts w:hint="eastAsia" w:hAnsi="宋体"/>
          <w:sz w:val="21"/>
          <w:szCs w:val="21"/>
        </w:rPr>
        <w:t>：</w:t>
      </w:r>
    </w:p>
    <w:p>
      <w:pPr>
        <w:pStyle w:val="118"/>
        <w:ind w:right="-512" w:rightChars="-244" w:firstLine="472" w:firstLineChars="225"/>
        <w:jc w:val="left"/>
        <w:rPr>
          <w:rFonts w:hAnsi="宋体"/>
          <w:sz w:val="21"/>
          <w:szCs w:val="21"/>
        </w:rPr>
      </w:pPr>
      <w:r>
        <w:rPr>
          <w:rFonts w:hint="eastAsia" w:hAnsi="宋体"/>
          <w:sz w:val="21"/>
          <w:szCs w:val="21"/>
        </w:rPr>
        <w:t>地址：</w:t>
      </w:r>
    </w:p>
    <w:p>
      <w:pPr>
        <w:pStyle w:val="118"/>
        <w:ind w:right="-512" w:rightChars="-244" w:firstLine="472" w:firstLineChars="225"/>
        <w:jc w:val="left"/>
        <w:rPr>
          <w:rFonts w:hAnsi="宋体"/>
          <w:sz w:val="21"/>
          <w:szCs w:val="21"/>
        </w:rPr>
      </w:pPr>
      <w:r>
        <w:rPr>
          <w:rFonts w:hint="eastAsia" w:hAnsi="宋体"/>
          <w:sz w:val="21"/>
          <w:szCs w:val="21"/>
        </w:rPr>
        <w:t>姓名：       性</w:t>
      </w:r>
      <w:r>
        <w:rPr>
          <w:rFonts w:hAnsi="宋体"/>
          <w:sz w:val="21"/>
          <w:szCs w:val="21"/>
        </w:rPr>
        <w:t>别</w:t>
      </w:r>
      <w:r>
        <w:rPr>
          <w:rFonts w:hint="eastAsia" w:hAnsi="宋体"/>
          <w:sz w:val="21"/>
          <w:szCs w:val="21"/>
        </w:rPr>
        <w:t>：     年</w:t>
      </w:r>
      <w:r>
        <w:rPr>
          <w:rFonts w:hAnsi="宋体"/>
          <w:sz w:val="21"/>
          <w:szCs w:val="21"/>
        </w:rPr>
        <w:t>龄</w:t>
      </w:r>
      <w:r>
        <w:rPr>
          <w:rFonts w:hint="eastAsia" w:hAnsi="宋体"/>
          <w:sz w:val="21"/>
          <w:szCs w:val="21"/>
        </w:rPr>
        <w:t>：</w:t>
      </w:r>
      <w:r>
        <w:rPr>
          <w:rFonts w:hAnsi="宋体"/>
          <w:sz w:val="21"/>
          <w:szCs w:val="21"/>
        </w:rPr>
        <w:t xml:space="preserve">     职务</w:t>
      </w:r>
      <w:r>
        <w:rPr>
          <w:rFonts w:hint="eastAsia" w:hAnsi="宋体"/>
          <w:sz w:val="21"/>
          <w:szCs w:val="21"/>
        </w:rPr>
        <w:t>：        联系电话：</w:t>
      </w:r>
    </w:p>
    <w:p>
      <w:pPr>
        <w:pStyle w:val="118"/>
        <w:ind w:right="-512" w:rightChars="-244" w:firstLine="472" w:firstLineChars="225"/>
        <w:jc w:val="left"/>
        <w:rPr>
          <w:rFonts w:hAnsi="宋体"/>
          <w:sz w:val="21"/>
          <w:szCs w:val="21"/>
        </w:rPr>
      </w:pPr>
      <w:r>
        <w:rPr>
          <w:rFonts w:hint="eastAsia" w:hAnsi="宋体"/>
          <w:sz w:val="21"/>
          <w:szCs w:val="21"/>
        </w:rPr>
        <w:t>本人系</w:t>
      </w:r>
      <w:r>
        <w:rPr>
          <w:rFonts w:hint="eastAsia" w:hAnsi="宋体"/>
          <w:i/>
          <w:snapToGrid w:val="0"/>
          <w:sz w:val="21"/>
          <w:szCs w:val="21"/>
          <w:u w:val="single"/>
        </w:rPr>
        <w:t>供应商名</w:t>
      </w:r>
      <w:r>
        <w:rPr>
          <w:rFonts w:hAnsi="宋体"/>
          <w:i/>
          <w:snapToGrid w:val="0"/>
          <w:sz w:val="21"/>
          <w:szCs w:val="21"/>
          <w:u w:val="single"/>
        </w:rPr>
        <w:t>称</w:t>
      </w:r>
      <w:r>
        <w:rPr>
          <w:rFonts w:hint="eastAsia" w:hAnsi="宋体"/>
          <w:sz w:val="21"/>
          <w:szCs w:val="21"/>
        </w:rPr>
        <w:t>的法定代表人。就</w:t>
      </w:r>
      <w:r>
        <w:rPr>
          <w:rFonts w:hAnsi="宋体"/>
          <w:sz w:val="21"/>
          <w:szCs w:val="21"/>
        </w:rPr>
        <w:t>参</w:t>
      </w:r>
      <w:r>
        <w:rPr>
          <w:rFonts w:hint="eastAsia" w:hAnsi="宋体"/>
          <w:sz w:val="21"/>
          <w:szCs w:val="21"/>
        </w:rPr>
        <w:t>加贵方项目</w:t>
      </w:r>
      <w:r>
        <w:rPr>
          <w:rFonts w:hAnsi="宋体"/>
          <w:sz w:val="21"/>
          <w:szCs w:val="21"/>
        </w:rPr>
        <w:t>编号为</w:t>
      </w:r>
      <w:r>
        <w:rPr>
          <w:rFonts w:hAnsi="宋体"/>
          <w:i/>
          <w:sz w:val="21"/>
          <w:szCs w:val="21"/>
          <w:u w:val="single"/>
        </w:rPr>
        <w:t>项目编号</w:t>
      </w:r>
      <w:r>
        <w:rPr>
          <w:rFonts w:hint="eastAsia" w:hAnsi="宋体"/>
          <w:sz w:val="21"/>
          <w:szCs w:val="21"/>
        </w:rPr>
        <w:t>的</w:t>
      </w:r>
      <w:r>
        <w:rPr>
          <w:rFonts w:hAnsi="宋体"/>
          <w:i/>
          <w:sz w:val="21"/>
          <w:szCs w:val="21"/>
          <w:u w:val="single"/>
        </w:rPr>
        <w:t>项目</w:t>
      </w:r>
      <w:r>
        <w:rPr>
          <w:rFonts w:hint="eastAsia" w:hAnsi="宋体"/>
          <w:i/>
          <w:sz w:val="21"/>
          <w:szCs w:val="21"/>
          <w:u w:val="single"/>
        </w:rPr>
        <w:t>名</w:t>
      </w:r>
      <w:r>
        <w:rPr>
          <w:rFonts w:hAnsi="宋体"/>
          <w:i/>
          <w:sz w:val="21"/>
          <w:szCs w:val="21"/>
          <w:u w:val="single"/>
        </w:rPr>
        <w:t>称</w:t>
      </w:r>
      <w:r>
        <w:rPr>
          <w:rFonts w:hint="eastAsia" w:hAnsi="宋体"/>
          <w:sz w:val="21"/>
          <w:szCs w:val="21"/>
        </w:rPr>
        <w:t>公</w:t>
      </w:r>
      <w:r>
        <w:rPr>
          <w:rFonts w:hAnsi="宋体"/>
          <w:sz w:val="21"/>
          <w:szCs w:val="21"/>
        </w:rPr>
        <w:t>开</w:t>
      </w:r>
      <w:r>
        <w:rPr>
          <w:rFonts w:hint="eastAsia" w:hAnsi="宋体"/>
          <w:sz w:val="21"/>
          <w:szCs w:val="21"/>
        </w:rPr>
        <w:t>招</w:t>
      </w:r>
      <w:r>
        <w:rPr>
          <w:rFonts w:hAnsi="宋体"/>
          <w:sz w:val="21"/>
          <w:szCs w:val="21"/>
        </w:rPr>
        <w:t>标项目</w:t>
      </w:r>
      <w:r>
        <w:rPr>
          <w:rFonts w:hint="eastAsia" w:hAnsi="宋体"/>
          <w:sz w:val="21"/>
          <w:szCs w:val="21"/>
        </w:rPr>
        <w:t>的投</w:t>
      </w:r>
      <w:r>
        <w:rPr>
          <w:rFonts w:hAnsi="宋体"/>
          <w:sz w:val="21"/>
          <w:szCs w:val="21"/>
        </w:rPr>
        <w:t>标报价</w:t>
      </w:r>
      <w:r>
        <w:rPr>
          <w:rFonts w:hint="eastAsia" w:hAnsi="宋体"/>
          <w:sz w:val="21"/>
          <w:szCs w:val="21"/>
        </w:rPr>
        <w:t>，</w:t>
      </w:r>
      <w:r>
        <w:rPr>
          <w:rFonts w:hAnsi="宋体"/>
          <w:sz w:val="21"/>
          <w:szCs w:val="21"/>
        </w:rPr>
        <w:t>签</w:t>
      </w:r>
      <w:r>
        <w:rPr>
          <w:rFonts w:hint="eastAsia" w:hAnsi="宋体"/>
          <w:sz w:val="21"/>
          <w:szCs w:val="21"/>
        </w:rPr>
        <w:t>署上</w:t>
      </w:r>
      <w:r>
        <w:rPr>
          <w:rFonts w:hAnsi="宋体"/>
          <w:sz w:val="21"/>
          <w:szCs w:val="21"/>
        </w:rPr>
        <w:t>述项目</w:t>
      </w:r>
      <w:r>
        <w:rPr>
          <w:rFonts w:hint="eastAsia" w:hAnsi="宋体"/>
          <w:sz w:val="21"/>
          <w:szCs w:val="21"/>
        </w:rPr>
        <w:t>的响应文件及合同的</w:t>
      </w:r>
      <w:r>
        <w:rPr>
          <w:rFonts w:hAnsi="宋体"/>
          <w:sz w:val="21"/>
          <w:szCs w:val="21"/>
        </w:rPr>
        <w:t>执</w:t>
      </w:r>
      <w:r>
        <w:rPr>
          <w:rFonts w:hint="eastAsia" w:hAnsi="宋体"/>
          <w:sz w:val="21"/>
          <w:szCs w:val="21"/>
        </w:rPr>
        <w:t>行、完成、服</w:t>
      </w:r>
      <w:r>
        <w:rPr>
          <w:rFonts w:hAnsi="宋体"/>
          <w:sz w:val="21"/>
          <w:szCs w:val="21"/>
        </w:rPr>
        <w:t>务</w:t>
      </w:r>
      <w:r>
        <w:rPr>
          <w:rFonts w:hint="eastAsia" w:hAnsi="宋体"/>
          <w:sz w:val="21"/>
          <w:szCs w:val="21"/>
        </w:rPr>
        <w:t>和保修，</w:t>
      </w:r>
      <w:r>
        <w:rPr>
          <w:rFonts w:hAnsi="宋体"/>
          <w:sz w:val="21"/>
          <w:szCs w:val="21"/>
        </w:rPr>
        <w:t>签</w:t>
      </w:r>
      <w:r>
        <w:rPr>
          <w:rFonts w:hint="eastAsia" w:hAnsi="宋体"/>
          <w:sz w:val="21"/>
          <w:szCs w:val="21"/>
        </w:rPr>
        <w:t>署合同和</w:t>
      </w:r>
      <w:r>
        <w:rPr>
          <w:rFonts w:hAnsi="宋体"/>
          <w:sz w:val="21"/>
          <w:szCs w:val="21"/>
        </w:rPr>
        <w:t>处</w:t>
      </w:r>
      <w:r>
        <w:rPr>
          <w:rFonts w:hint="eastAsia" w:hAnsi="宋体"/>
          <w:sz w:val="21"/>
          <w:szCs w:val="21"/>
        </w:rPr>
        <w:t>理与之有</w:t>
      </w:r>
      <w:r>
        <w:rPr>
          <w:rFonts w:hAnsi="宋体"/>
          <w:sz w:val="21"/>
          <w:szCs w:val="21"/>
        </w:rPr>
        <w:t>关的</w:t>
      </w:r>
      <w:r>
        <w:rPr>
          <w:rFonts w:hint="eastAsia" w:hAnsi="宋体"/>
          <w:sz w:val="21"/>
          <w:szCs w:val="21"/>
        </w:rPr>
        <w:t>一切事</w:t>
      </w:r>
      <w:r>
        <w:rPr>
          <w:rFonts w:hAnsi="宋体"/>
          <w:sz w:val="21"/>
          <w:szCs w:val="21"/>
        </w:rPr>
        <w:t>务</w:t>
      </w:r>
      <w:r>
        <w:rPr>
          <w:rFonts w:hint="eastAsia" w:hAnsi="宋体"/>
          <w:sz w:val="21"/>
          <w:szCs w:val="21"/>
        </w:rPr>
        <w:t>。</w:t>
      </w:r>
    </w:p>
    <w:p>
      <w:pPr>
        <w:pStyle w:val="118"/>
        <w:ind w:right="-512" w:rightChars="-244" w:firstLine="472" w:firstLineChars="225"/>
        <w:jc w:val="left"/>
        <w:rPr>
          <w:rFonts w:hAnsi="宋体"/>
          <w:sz w:val="21"/>
          <w:szCs w:val="21"/>
        </w:rPr>
      </w:pPr>
      <w:r>
        <w:rPr>
          <w:rFonts w:hint="eastAsia" w:hAnsi="宋体"/>
          <w:sz w:val="21"/>
          <w:szCs w:val="21"/>
        </w:rPr>
        <w:t>特此</w:t>
      </w:r>
      <w:r>
        <w:rPr>
          <w:rFonts w:hAnsi="宋体"/>
          <w:sz w:val="21"/>
          <w:szCs w:val="21"/>
        </w:rPr>
        <w:t>证</w:t>
      </w:r>
      <w:r>
        <w:rPr>
          <w:rFonts w:hint="eastAsia" w:hAnsi="宋体"/>
          <w:sz w:val="21"/>
          <w:szCs w:val="21"/>
        </w:rPr>
        <w:t>明。</w:t>
      </w:r>
    </w:p>
    <w:p>
      <w:pPr>
        <w:pStyle w:val="118"/>
        <w:ind w:right="-512" w:rightChars="-244" w:firstLine="472" w:firstLineChars="225"/>
        <w:jc w:val="left"/>
        <w:rPr>
          <w:rFonts w:hAnsi="宋体"/>
          <w:sz w:val="21"/>
          <w:szCs w:val="21"/>
        </w:rPr>
      </w:pPr>
    </w:p>
    <w:p>
      <w:pPr>
        <w:pStyle w:val="118"/>
        <w:ind w:right="-512" w:rightChars="-244" w:firstLine="472" w:firstLineChars="225"/>
        <w:jc w:val="left"/>
        <w:rPr>
          <w:rFonts w:hAnsi="宋体"/>
          <w:sz w:val="21"/>
          <w:szCs w:val="21"/>
        </w:rPr>
      </w:pPr>
    </w:p>
    <w:p>
      <w:pPr>
        <w:pStyle w:val="118"/>
        <w:ind w:left="-538" w:leftChars="-256" w:right="-512" w:rightChars="-244" w:firstLine="539" w:firstLineChars="257"/>
        <w:jc w:val="center"/>
        <w:rPr>
          <w:rFonts w:hAnsi="宋体"/>
          <w:bCs/>
          <w:sz w:val="21"/>
          <w:szCs w:val="21"/>
        </w:rPr>
      </w:pPr>
      <w:r>
        <w:rPr>
          <w:rFonts w:hint="eastAsia" w:hAnsi="宋体"/>
          <w:bCs/>
          <w:sz w:val="21"/>
          <w:szCs w:val="21"/>
        </w:rPr>
        <w:t>【此</w:t>
      </w:r>
      <w:r>
        <w:rPr>
          <w:rFonts w:hAnsi="宋体"/>
          <w:bCs/>
          <w:sz w:val="21"/>
          <w:szCs w:val="21"/>
        </w:rPr>
        <w:t>处请</w:t>
      </w:r>
      <w:r>
        <w:rPr>
          <w:rFonts w:hint="eastAsia" w:hAnsi="宋体"/>
          <w:bCs/>
          <w:sz w:val="21"/>
          <w:szCs w:val="21"/>
        </w:rPr>
        <w:t>粘</w:t>
      </w:r>
      <w:r>
        <w:rPr>
          <w:rFonts w:hAnsi="宋体"/>
          <w:bCs/>
          <w:sz w:val="21"/>
          <w:szCs w:val="21"/>
        </w:rPr>
        <w:t>贴</w:t>
      </w:r>
      <w:r>
        <w:rPr>
          <w:rFonts w:hint="eastAsia" w:hAnsi="宋体"/>
          <w:bCs/>
          <w:sz w:val="21"/>
          <w:szCs w:val="21"/>
        </w:rPr>
        <w:t>法定代表人身份</w:t>
      </w:r>
      <w:r>
        <w:rPr>
          <w:rFonts w:hAnsi="宋体"/>
          <w:bCs/>
          <w:sz w:val="21"/>
          <w:szCs w:val="21"/>
        </w:rPr>
        <w:t>证复</w:t>
      </w:r>
      <w:r>
        <w:rPr>
          <w:rFonts w:hint="eastAsia" w:hAnsi="宋体"/>
          <w:bCs/>
          <w:sz w:val="21"/>
          <w:szCs w:val="21"/>
        </w:rPr>
        <w:t>印件，需清晰反映身份证有效期限】</w:t>
      </w:r>
    </w:p>
    <w:p>
      <w:pPr>
        <w:pStyle w:val="118"/>
        <w:ind w:left="-538" w:leftChars="-256" w:right="-512" w:rightChars="-244" w:firstLine="539" w:firstLineChars="257"/>
        <w:jc w:val="center"/>
        <w:rPr>
          <w:rFonts w:hAnsi="宋体"/>
          <w:bCs/>
          <w:sz w:val="21"/>
          <w:szCs w:val="21"/>
        </w:rPr>
      </w:pPr>
    </w:p>
    <w:p>
      <w:pPr>
        <w:autoSpaceDE w:val="0"/>
        <w:autoSpaceDN w:val="0"/>
        <w:adjustRightInd w:val="0"/>
        <w:spacing w:line="360" w:lineRule="auto"/>
        <w:ind w:right="-512" w:rightChars="-244"/>
        <w:rPr>
          <w:rFonts w:ascii="宋体" w:hAnsi="宋体" w:cs="宋体"/>
          <w:szCs w:val="21"/>
          <w:lang w:val="zh-CN"/>
        </w:rPr>
      </w:pPr>
    </w:p>
    <w:p>
      <w:pPr>
        <w:autoSpaceDE w:val="0"/>
        <w:autoSpaceDN w:val="0"/>
        <w:adjustRightInd w:val="0"/>
        <w:spacing w:line="360" w:lineRule="auto"/>
        <w:ind w:right="-512" w:rightChars="-244"/>
        <w:rPr>
          <w:rFonts w:ascii="宋体" w:hAnsi="宋体" w:cs="宋体"/>
          <w:szCs w:val="21"/>
          <w:lang w:val="zh-CN"/>
        </w:rPr>
      </w:pPr>
    </w:p>
    <w:p>
      <w:pPr>
        <w:autoSpaceDE w:val="0"/>
        <w:autoSpaceDN w:val="0"/>
        <w:adjustRightInd w:val="0"/>
        <w:spacing w:line="360" w:lineRule="auto"/>
        <w:ind w:right="-512" w:rightChars="-244"/>
        <w:rPr>
          <w:rFonts w:ascii="宋体" w:hAnsi="宋体" w:cs="宋体"/>
          <w:szCs w:val="21"/>
          <w:lang w:val="zh-CN"/>
        </w:rPr>
      </w:pPr>
    </w:p>
    <w:p>
      <w:pPr>
        <w:spacing w:line="360" w:lineRule="auto"/>
        <w:ind w:right="-512" w:rightChars="-244" w:firstLine="3412" w:firstLineChars="1625"/>
        <w:rPr>
          <w:rFonts w:ascii="宋体" w:hAnsi="宋体" w:cs="Arial"/>
          <w:szCs w:val="21"/>
          <w:u w:val="single"/>
        </w:rPr>
      </w:pPr>
      <w:r>
        <w:rPr>
          <w:rFonts w:hint="eastAsia" w:ascii="宋体" w:hAnsi="宋体" w:cs="Arial"/>
          <w:szCs w:val="21"/>
        </w:rPr>
        <w:t>供应商名称（并加盖公章）：</w:t>
      </w:r>
    </w:p>
    <w:p>
      <w:pPr>
        <w:pStyle w:val="128"/>
        <w:spacing w:before="60" w:line="360" w:lineRule="auto"/>
        <w:ind w:right="-512" w:rightChars="-244" w:firstLine="3412" w:firstLineChars="1625"/>
        <w:rPr>
          <w:rFonts w:ascii="宋体" w:hAnsi="宋体" w:cs="Arial"/>
          <w:sz w:val="21"/>
          <w:szCs w:val="21"/>
        </w:rPr>
      </w:pPr>
      <w:r>
        <w:rPr>
          <w:rFonts w:hint="eastAsia" w:ascii="宋体" w:hAnsi="宋体" w:cs="Arial"/>
          <w:sz w:val="21"/>
          <w:szCs w:val="21"/>
        </w:rPr>
        <w:t>签署日期：   年   月  日</w:t>
      </w:r>
    </w:p>
    <w:p>
      <w:pPr>
        <w:pStyle w:val="121"/>
        <w:spacing w:line="360" w:lineRule="auto"/>
        <w:ind w:right="-512" w:rightChars="-244"/>
        <w:rPr>
          <w:rFonts w:ascii="宋体" w:hAnsi="宋体" w:cs="Arial"/>
          <w:sz w:val="21"/>
          <w:szCs w:val="21"/>
        </w:rPr>
      </w:pPr>
    </w:p>
    <w:p>
      <w:pPr>
        <w:spacing w:line="360" w:lineRule="auto"/>
        <w:ind w:right="-512" w:rightChars="-244"/>
        <w:rPr>
          <w:szCs w:val="21"/>
        </w:rPr>
      </w:pPr>
    </w:p>
    <w:p>
      <w:pPr>
        <w:spacing w:line="360" w:lineRule="auto"/>
        <w:ind w:right="-512" w:rightChars="-244"/>
        <w:rPr>
          <w:rFonts w:ascii="宋体" w:hAnsi="宋体"/>
          <w:bCs/>
          <w:kern w:val="12"/>
          <w:szCs w:val="21"/>
        </w:rPr>
      </w:pPr>
      <w:r>
        <w:rPr>
          <w:rFonts w:hint="eastAsia" w:ascii="宋体" w:hAnsi="宋体"/>
          <w:bCs/>
          <w:kern w:val="12"/>
          <w:szCs w:val="21"/>
        </w:rPr>
        <w:t>说明：法定代表人（单位负责人）</w:t>
      </w:r>
      <w:r>
        <w:rPr>
          <w:rFonts w:ascii="宋体" w:hAnsi="宋体"/>
          <w:bCs/>
          <w:kern w:val="12"/>
          <w:szCs w:val="21"/>
        </w:rPr>
        <w:t>参</w:t>
      </w:r>
      <w:r>
        <w:rPr>
          <w:rFonts w:hint="eastAsia" w:ascii="宋体" w:hAnsi="宋体"/>
          <w:bCs/>
          <w:kern w:val="12"/>
          <w:szCs w:val="21"/>
        </w:rPr>
        <w:t>加本招</w:t>
      </w:r>
      <w:r>
        <w:rPr>
          <w:rFonts w:ascii="宋体" w:hAnsi="宋体"/>
          <w:bCs/>
          <w:kern w:val="12"/>
          <w:szCs w:val="21"/>
        </w:rPr>
        <w:t>标项目</w:t>
      </w:r>
      <w:r>
        <w:rPr>
          <w:rFonts w:hint="eastAsia" w:ascii="宋体" w:hAnsi="宋体"/>
          <w:bCs/>
          <w:kern w:val="12"/>
          <w:szCs w:val="21"/>
        </w:rPr>
        <w:t>投</w:t>
      </w:r>
      <w:r>
        <w:rPr>
          <w:rFonts w:ascii="宋体" w:hAnsi="宋体"/>
          <w:bCs/>
          <w:kern w:val="12"/>
          <w:szCs w:val="21"/>
        </w:rPr>
        <w:t>标</w:t>
      </w:r>
      <w:r>
        <w:rPr>
          <w:rFonts w:hint="eastAsia" w:ascii="宋体" w:hAnsi="宋体"/>
          <w:bCs/>
          <w:kern w:val="12"/>
          <w:szCs w:val="21"/>
        </w:rPr>
        <w:t>的，</w:t>
      </w:r>
      <w:r>
        <w:rPr>
          <w:rFonts w:ascii="宋体" w:hAnsi="宋体"/>
          <w:bCs/>
          <w:kern w:val="12"/>
          <w:szCs w:val="21"/>
        </w:rPr>
        <w:t>仅须</w:t>
      </w:r>
      <w:r>
        <w:rPr>
          <w:rFonts w:hint="eastAsia" w:ascii="宋体" w:hAnsi="宋体"/>
          <w:bCs/>
          <w:kern w:val="12"/>
          <w:szCs w:val="21"/>
        </w:rPr>
        <w:t>出具此</w:t>
      </w:r>
      <w:r>
        <w:rPr>
          <w:rFonts w:ascii="宋体" w:hAnsi="宋体"/>
          <w:bCs/>
          <w:kern w:val="12"/>
          <w:szCs w:val="21"/>
        </w:rPr>
        <w:t>证</w:t>
      </w:r>
      <w:r>
        <w:rPr>
          <w:rFonts w:hint="eastAsia" w:ascii="宋体" w:hAnsi="宋体"/>
          <w:bCs/>
          <w:kern w:val="12"/>
          <w:szCs w:val="21"/>
        </w:rPr>
        <w:t>明</w:t>
      </w:r>
      <w:r>
        <w:rPr>
          <w:rFonts w:ascii="宋体" w:hAnsi="宋体"/>
          <w:bCs/>
          <w:kern w:val="12"/>
          <w:szCs w:val="21"/>
        </w:rPr>
        <w:t>书</w:t>
      </w:r>
      <w:r>
        <w:rPr>
          <w:rFonts w:hint="eastAsia" w:ascii="宋体" w:hAnsi="宋体"/>
          <w:bCs/>
          <w:kern w:val="12"/>
          <w:szCs w:val="21"/>
        </w:rPr>
        <w:t>。</w:t>
      </w:r>
    </w:p>
    <w:p>
      <w:pPr>
        <w:pStyle w:val="2"/>
        <w:ind w:right="-512" w:rightChars="-244" w:firstLine="210"/>
        <w:rPr>
          <w:rFonts w:hint="default"/>
        </w:rPr>
      </w:pPr>
    </w:p>
    <w:p>
      <w:pPr>
        <w:widowControl/>
        <w:ind w:right="-512" w:rightChars="-244"/>
        <w:jc w:val="left"/>
        <w:rPr>
          <w:rFonts w:ascii="宋体" w:hAnsi="宋体"/>
          <w:b/>
          <w:bCs/>
          <w:sz w:val="36"/>
          <w:szCs w:val="36"/>
        </w:rPr>
      </w:pPr>
      <w:r>
        <w:rPr>
          <w:rFonts w:ascii="宋体" w:hAnsi="宋体"/>
          <w:b/>
          <w:bCs/>
          <w:sz w:val="36"/>
          <w:szCs w:val="36"/>
        </w:rPr>
        <w:br w:type="page"/>
      </w:r>
    </w:p>
    <w:p>
      <w:pPr>
        <w:spacing w:line="480" w:lineRule="exact"/>
        <w:ind w:right="-512" w:rightChars="-244"/>
        <w:jc w:val="center"/>
        <w:rPr>
          <w:rFonts w:ascii="宋体" w:hAnsi="宋体"/>
          <w:b/>
          <w:bCs/>
          <w:sz w:val="36"/>
          <w:szCs w:val="36"/>
        </w:rPr>
      </w:pPr>
      <w:r>
        <w:rPr>
          <w:rFonts w:hint="eastAsia" w:ascii="宋体" w:hAnsi="宋体"/>
          <w:b/>
          <w:bCs/>
          <w:sz w:val="36"/>
          <w:szCs w:val="36"/>
        </w:rPr>
        <w:t>3.3 法定代表人（单位负责人）授权书</w:t>
      </w:r>
    </w:p>
    <w:p>
      <w:pPr>
        <w:spacing w:line="480" w:lineRule="exact"/>
        <w:ind w:right="-512" w:rightChars="-244"/>
        <w:jc w:val="center"/>
        <w:rPr>
          <w:rFonts w:ascii="宋体" w:hAnsi="宋体"/>
          <w:b/>
          <w:bCs/>
          <w:sz w:val="36"/>
          <w:szCs w:val="36"/>
        </w:rPr>
      </w:pPr>
    </w:p>
    <w:p>
      <w:pPr>
        <w:adjustRightInd w:val="0"/>
        <w:spacing w:line="360" w:lineRule="auto"/>
        <w:ind w:right="-512" w:rightChars="-244" w:firstLine="441" w:firstLineChars="210"/>
        <w:contextualSpacing/>
        <w:rPr>
          <w:rFonts w:ascii="宋体" w:hAnsi="宋体" w:cs="Arial"/>
          <w:szCs w:val="21"/>
        </w:rPr>
      </w:pPr>
      <w:r>
        <w:rPr>
          <w:rFonts w:hint="eastAsia" w:ascii="宋体" w:hAnsi="宋体" w:cs="Arial"/>
          <w:szCs w:val="21"/>
        </w:rPr>
        <w:t>本人</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i/>
          <w:snapToGrid w:val="0"/>
          <w:szCs w:val="21"/>
          <w:u w:val="single"/>
        </w:rPr>
        <w:t xml:space="preserve">供应商名称  </w:t>
      </w:r>
      <w:r>
        <w:rPr>
          <w:rFonts w:hint="eastAsia" w:ascii="宋体" w:hAnsi="宋体" w:cs="Arial"/>
          <w:szCs w:val="21"/>
        </w:rPr>
        <w:t>的法定代表人，现委托</w:t>
      </w:r>
      <w:r>
        <w:rPr>
          <w:rFonts w:hint="eastAsia" w:ascii="宋体" w:hAnsi="宋体"/>
          <w:i/>
          <w:snapToGrid w:val="0"/>
          <w:szCs w:val="21"/>
          <w:u w:val="single"/>
        </w:rPr>
        <w:t>姓名，职务</w:t>
      </w:r>
      <w:r>
        <w:rPr>
          <w:rFonts w:hint="eastAsia" w:ascii="宋体" w:hAnsi="宋体" w:cs="Arial"/>
          <w:szCs w:val="21"/>
        </w:rPr>
        <w:t>以我方的名义参加贵方项目的磋商响应活动，并代表我方全权办理针对上述项目的磋商、响应文件澄清、签约等一切具体事务和签署相关文件</w:t>
      </w:r>
    </w:p>
    <w:p>
      <w:pPr>
        <w:adjustRightInd w:val="0"/>
        <w:spacing w:line="360" w:lineRule="auto"/>
        <w:ind w:right="-512" w:rightChars="-244" w:firstLine="441" w:firstLineChars="210"/>
        <w:contextualSpacing/>
        <w:rPr>
          <w:rFonts w:ascii="宋体" w:hAnsi="宋体" w:cs="Arial"/>
          <w:szCs w:val="21"/>
        </w:rPr>
      </w:pPr>
      <w:r>
        <w:rPr>
          <w:rFonts w:hint="eastAsia" w:ascii="宋体" w:hAnsi="宋体" w:cs="Arial"/>
          <w:szCs w:val="21"/>
        </w:rPr>
        <w:t>我方对被授权人的签名事项负全部责任。</w:t>
      </w:r>
    </w:p>
    <w:p>
      <w:pPr>
        <w:adjustRightInd w:val="0"/>
        <w:spacing w:line="360" w:lineRule="auto"/>
        <w:ind w:right="-512" w:rightChars="-244" w:firstLine="441" w:firstLineChars="210"/>
        <w:contextualSpacing/>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right="-512" w:rightChars="-244" w:firstLine="441" w:firstLineChars="210"/>
        <w:contextualSpacing/>
        <w:rPr>
          <w:rFonts w:ascii="宋体" w:hAnsi="宋体" w:cs="Arial"/>
          <w:szCs w:val="21"/>
        </w:rPr>
      </w:pPr>
      <w:r>
        <w:rPr>
          <w:rFonts w:hint="eastAsia" w:ascii="宋体" w:hAnsi="宋体" w:cs="Arial"/>
          <w:szCs w:val="21"/>
        </w:rPr>
        <w:t>被授权人无转委托权，特此委托。</w:t>
      </w:r>
    </w:p>
    <w:p>
      <w:pPr>
        <w:spacing w:line="480" w:lineRule="auto"/>
        <w:ind w:right="-512" w:rightChars="-244" w:firstLine="420" w:firstLineChars="200"/>
        <w:rPr>
          <w:rFonts w:ascii="宋体" w:hAnsi="宋体"/>
          <w:szCs w:val="21"/>
        </w:rPr>
      </w:pPr>
      <w:r>
        <w:rPr>
          <w:rFonts w:hint="eastAsia" w:ascii="宋体" w:hAnsi="宋体"/>
          <w:szCs w:val="21"/>
        </w:rPr>
        <w:t xml:space="preserve">供应商名称： </w:t>
      </w:r>
      <w:r>
        <w:rPr>
          <w:rFonts w:hint="eastAsia" w:ascii="宋体" w:hAnsi="宋体"/>
          <w:szCs w:val="21"/>
          <w:u w:val="single"/>
        </w:rPr>
        <w:t xml:space="preserve">       （全称）       </w:t>
      </w:r>
      <w:r>
        <w:rPr>
          <w:rFonts w:hint="eastAsia" w:ascii="宋体" w:hAnsi="宋体"/>
          <w:szCs w:val="21"/>
        </w:rPr>
        <w:t xml:space="preserve"> （盖单位公章）</w:t>
      </w:r>
    </w:p>
    <w:p>
      <w:pPr>
        <w:spacing w:line="480" w:lineRule="auto"/>
        <w:ind w:right="-512" w:rightChars="-244" w:firstLine="420" w:firstLineChars="200"/>
        <w:rPr>
          <w:rFonts w:ascii="宋体" w:hAnsi="宋体"/>
          <w:szCs w:val="21"/>
        </w:rPr>
      </w:pPr>
      <w:r>
        <w:rPr>
          <w:rFonts w:hint="eastAsia" w:ascii="宋体" w:hAnsi="宋体"/>
          <w:szCs w:val="21"/>
        </w:rPr>
        <w:t>法定代表人（单位负责人）：（签字或加盖名章）</w:t>
      </w:r>
    </w:p>
    <w:p>
      <w:pPr>
        <w:spacing w:line="480" w:lineRule="auto"/>
        <w:ind w:right="-512" w:rightChars="-244" w:firstLine="420" w:firstLineChars="200"/>
        <w:rPr>
          <w:rFonts w:ascii="宋体" w:hAnsi="宋体"/>
          <w:szCs w:val="21"/>
        </w:rPr>
      </w:pPr>
      <w:r>
        <w:rPr>
          <w:rFonts w:hint="eastAsia" w:ascii="宋体" w:hAnsi="宋体"/>
          <w:szCs w:val="21"/>
        </w:rPr>
        <w:t>法定代表人（单位负责人）授权代表：（签字或加盖名章）</w:t>
      </w:r>
    </w:p>
    <w:p>
      <w:pPr>
        <w:spacing w:line="480" w:lineRule="auto"/>
        <w:ind w:right="-512" w:rightChars="-244" w:firstLine="420" w:firstLineChars="200"/>
        <w:rPr>
          <w:rFonts w:ascii="宋体" w:hAnsi="宋体"/>
          <w:szCs w:val="21"/>
          <w:u w:val="single"/>
        </w:rPr>
      </w:pPr>
      <w:r>
        <w:rPr>
          <w:rFonts w:hint="eastAsia" w:ascii="宋体" w:hAnsi="宋体"/>
          <w:szCs w:val="21"/>
        </w:rPr>
        <w:t>法定代表人（单位负责人）授权代表联系电话（手机）：</w:t>
      </w:r>
    </w:p>
    <w:tbl>
      <w:tblPr>
        <w:tblStyle w:val="37"/>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7"/>
        <w:gridCol w:w="433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637" w:type="dxa"/>
            <w:vAlign w:val="center"/>
          </w:tcPr>
          <w:p>
            <w:pPr>
              <w:ind w:right="-512" w:rightChars="-244"/>
              <w:rPr>
                <w:rFonts w:ascii="宋体" w:hAnsi="宋体"/>
                <w:szCs w:val="21"/>
              </w:rPr>
            </w:pPr>
            <w:r>
              <w:rPr>
                <w:rFonts w:hint="eastAsia" w:ascii="宋体" w:hAnsi="宋体"/>
                <w:szCs w:val="21"/>
              </w:rPr>
              <w:t>法定代表人（单位负责人）身份证（正面）</w:t>
            </w:r>
          </w:p>
        </w:tc>
        <w:tc>
          <w:tcPr>
            <w:tcW w:w="4332" w:type="dxa"/>
            <w:vAlign w:val="center"/>
          </w:tcPr>
          <w:p>
            <w:pPr>
              <w:ind w:right="-512" w:rightChars="-244"/>
              <w:rPr>
                <w:rFonts w:ascii="宋体" w:hAns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637" w:type="dxa"/>
            <w:vAlign w:val="center"/>
          </w:tcPr>
          <w:p>
            <w:pPr>
              <w:ind w:right="-512" w:rightChars="-244" w:firstLine="210" w:firstLineChars="100"/>
              <w:rPr>
                <w:rFonts w:ascii="宋体" w:hAnsi="宋体"/>
                <w:szCs w:val="21"/>
              </w:rPr>
            </w:pPr>
            <w:r>
              <w:rPr>
                <w:rFonts w:hint="eastAsia" w:ascii="宋体" w:hAnsi="宋体"/>
                <w:szCs w:val="21"/>
              </w:rPr>
              <w:t>法定代表人（单位负责人）授权代表身份证</w:t>
            </w:r>
          </w:p>
          <w:p>
            <w:pPr>
              <w:ind w:right="-512" w:rightChars="-244" w:firstLine="1890" w:firstLineChars="900"/>
              <w:rPr>
                <w:rFonts w:ascii="宋体" w:hAnsi="宋体"/>
                <w:szCs w:val="21"/>
              </w:rPr>
            </w:pPr>
            <w:r>
              <w:rPr>
                <w:rFonts w:hint="eastAsia" w:ascii="宋体" w:hAnsi="宋体"/>
                <w:szCs w:val="21"/>
              </w:rPr>
              <w:t>（正面）</w:t>
            </w:r>
          </w:p>
        </w:tc>
        <w:tc>
          <w:tcPr>
            <w:tcW w:w="4346" w:type="dxa"/>
            <w:gridSpan w:val="2"/>
            <w:vAlign w:val="center"/>
          </w:tcPr>
          <w:p>
            <w:pPr>
              <w:ind w:right="-512" w:rightChars="-244"/>
              <w:rPr>
                <w:rFonts w:ascii="宋体" w:hAnsi="宋体"/>
                <w:szCs w:val="21"/>
              </w:rPr>
            </w:pPr>
            <w:r>
              <w:rPr>
                <w:rFonts w:hint="eastAsia" w:ascii="宋体" w:hAnsi="宋体"/>
                <w:szCs w:val="21"/>
              </w:rPr>
              <w:t>法定代表人（单位负责人）授权代表身份证</w:t>
            </w:r>
          </w:p>
          <w:p>
            <w:pPr>
              <w:ind w:right="-512" w:rightChars="-244" w:firstLine="1890" w:firstLineChars="900"/>
              <w:rPr>
                <w:rFonts w:ascii="宋体" w:hAnsi="宋体"/>
                <w:szCs w:val="21"/>
              </w:rPr>
            </w:pPr>
            <w:r>
              <w:rPr>
                <w:rFonts w:hint="eastAsia" w:ascii="宋体" w:hAnsi="宋体"/>
                <w:szCs w:val="21"/>
              </w:rPr>
              <w:t>（反面）</w:t>
            </w:r>
          </w:p>
        </w:tc>
      </w:tr>
    </w:tbl>
    <w:p>
      <w:pPr>
        <w:spacing w:line="320" w:lineRule="exact"/>
        <w:ind w:left="2" w:right="-512" w:rightChars="-244" w:firstLine="357" w:firstLineChars="149"/>
        <w:rPr>
          <w:rFonts w:ascii="宋体" w:hAnsi="宋体" w:cs="Courier New"/>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sz w:val="36"/>
          <w:szCs w:val="36"/>
        </w:rPr>
        <w:br w:type="page"/>
      </w:r>
      <w:r>
        <w:rPr>
          <w:rFonts w:hint="eastAsia" w:ascii="宋体" w:hAnsi="宋体" w:cs="宋体"/>
          <w:b/>
          <w:bCs/>
          <w:sz w:val="36"/>
          <w:szCs w:val="36"/>
        </w:rPr>
        <w:t xml:space="preserve">3.4 </w:t>
      </w:r>
      <w:r>
        <w:rPr>
          <w:rFonts w:hint="eastAsia" w:ascii="宋体" w:hAnsi="宋体" w:cs="宋体"/>
          <w:b/>
          <w:bCs/>
          <w:color w:val="000000"/>
          <w:sz w:val="36"/>
          <w:szCs w:val="36"/>
        </w:rPr>
        <w:t>中小企业声明函（工程、服务）</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本公司（联合体）郑重声明，根据《政府采购促进中小企业发展管理办法》（财库﹝2020﹞46 号）的规定，本公司（联合体）参加</w:t>
      </w:r>
      <w:r>
        <w:rPr>
          <w:rFonts w:hint="eastAsia" w:ascii="宋体" w:hAnsi="宋体" w:cs="Arial"/>
          <w:kern w:val="0"/>
          <w:szCs w:val="21"/>
          <w:u w:val="single"/>
        </w:rPr>
        <w:t xml:space="preserve"> （单位名称） </w:t>
      </w:r>
      <w:r>
        <w:rPr>
          <w:rFonts w:hint="eastAsia" w:ascii="宋体" w:hAnsi="宋体" w:cs="Arial"/>
          <w:kern w:val="0"/>
          <w:szCs w:val="21"/>
        </w:rPr>
        <w:t>的</w:t>
      </w:r>
      <w:r>
        <w:rPr>
          <w:rFonts w:hint="eastAsia" w:ascii="宋体" w:hAnsi="宋体" w:cs="Arial"/>
          <w:kern w:val="0"/>
          <w:szCs w:val="21"/>
          <w:u w:val="single"/>
        </w:rPr>
        <w:t xml:space="preserve"> （项目名称） </w:t>
      </w:r>
      <w:r>
        <w:rPr>
          <w:rFonts w:hint="eastAsia" w:ascii="宋体" w:hAnsi="宋体" w:cs="Arial"/>
          <w:kern w:val="0"/>
          <w:szCs w:val="21"/>
        </w:rPr>
        <w:t>采购活动，工程的施工单位全部为符合政策要求的中小企业（或者：服务全部由符合政策要求的中小企业承建）。相关企业（含联合体中的中小企业、签订分包意向协议的中小企业）的具体情况如下：</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1.</w:t>
      </w:r>
      <w:r>
        <w:rPr>
          <w:rFonts w:hint="eastAsia" w:ascii="宋体" w:hAnsi="宋体" w:cs="Arial"/>
          <w:kern w:val="0"/>
          <w:szCs w:val="21"/>
          <w:u w:val="single"/>
        </w:rPr>
        <w:t xml:space="preserve">（标的名称） </w:t>
      </w:r>
      <w:r>
        <w:rPr>
          <w:rFonts w:hint="eastAsia" w:ascii="宋体" w:hAnsi="宋体" w:cs="Arial"/>
          <w:kern w:val="0"/>
          <w:szCs w:val="21"/>
        </w:rPr>
        <w:t>，属于</w:t>
      </w:r>
      <w:r>
        <w:rPr>
          <w:rFonts w:hint="eastAsia" w:ascii="宋体" w:hAnsi="宋体" w:cs="Arial"/>
          <w:kern w:val="0"/>
          <w:szCs w:val="21"/>
          <w:u w:val="single"/>
        </w:rPr>
        <w:t xml:space="preserve"> （采购文件中明确的所属行业） </w:t>
      </w:r>
      <w:r>
        <w:rPr>
          <w:rFonts w:hint="eastAsia" w:ascii="宋体" w:hAnsi="宋体" w:cs="Arial"/>
          <w:kern w:val="0"/>
          <w:szCs w:val="21"/>
        </w:rPr>
        <w:t>行业；承建（承接）企业为</w:t>
      </w:r>
      <w:r>
        <w:rPr>
          <w:rFonts w:hint="eastAsia" w:ascii="宋体" w:hAnsi="宋体" w:cs="Arial"/>
          <w:kern w:val="0"/>
          <w:szCs w:val="21"/>
          <w:u w:val="single"/>
        </w:rPr>
        <w:t xml:space="preserve"> （企业名称） </w:t>
      </w:r>
      <w:r>
        <w:rPr>
          <w:rFonts w:hint="eastAsia" w:ascii="宋体" w:hAnsi="宋体" w:cs="Arial"/>
          <w:kern w:val="0"/>
          <w:szCs w:val="21"/>
        </w:rPr>
        <w:t>，从业人员人，营业收入为万元，资产总额为万元，属于</w:t>
      </w:r>
      <w:r>
        <w:rPr>
          <w:rFonts w:hint="eastAsia" w:ascii="宋体" w:hAnsi="宋体" w:cs="Arial"/>
          <w:kern w:val="0"/>
          <w:szCs w:val="21"/>
          <w:u w:val="single"/>
        </w:rPr>
        <w:t xml:space="preserve"> （中型企业、小型企业、微型企业） </w:t>
      </w:r>
      <w:r>
        <w:rPr>
          <w:rFonts w:hint="eastAsia" w:ascii="宋体" w:hAnsi="宋体" w:cs="Arial"/>
          <w:kern w:val="0"/>
          <w:szCs w:val="21"/>
        </w:rPr>
        <w:t>；</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2.</w:t>
      </w:r>
      <w:r>
        <w:rPr>
          <w:rFonts w:hint="eastAsia" w:ascii="宋体" w:hAnsi="宋体" w:cs="Arial"/>
          <w:kern w:val="0"/>
          <w:szCs w:val="21"/>
          <w:u w:val="single"/>
        </w:rPr>
        <w:t xml:space="preserve">  （标的名称） </w:t>
      </w:r>
      <w:r>
        <w:rPr>
          <w:rFonts w:hint="eastAsia" w:ascii="宋体" w:hAnsi="宋体" w:cs="Arial"/>
          <w:kern w:val="0"/>
          <w:szCs w:val="21"/>
        </w:rPr>
        <w:t>，属于</w:t>
      </w:r>
      <w:r>
        <w:rPr>
          <w:rFonts w:hint="eastAsia" w:ascii="宋体" w:hAnsi="宋体" w:cs="Arial"/>
          <w:kern w:val="0"/>
          <w:szCs w:val="21"/>
          <w:u w:val="single"/>
        </w:rPr>
        <w:t xml:space="preserve"> （采购文件中明确的所属行业） </w:t>
      </w:r>
      <w:r>
        <w:rPr>
          <w:rFonts w:hint="eastAsia" w:ascii="宋体" w:hAnsi="宋体" w:cs="Arial"/>
          <w:kern w:val="0"/>
          <w:szCs w:val="21"/>
        </w:rPr>
        <w:t>行业；承建（承接）企业为</w:t>
      </w:r>
      <w:r>
        <w:rPr>
          <w:rFonts w:hint="eastAsia" w:ascii="宋体" w:hAnsi="宋体" w:cs="Arial"/>
          <w:kern w:val="0"/>
          <w:szCs w:val="21"/>
          <w:u w:val="single"/>
        </w:rPr>
        <w:t xml:space="preserve"> （企业名称） </w:t>
      </w:r>
      <w:r>
        <w:rPr>
          <w:rFonts w:hint="eastAsia" w:ascii="宋体" w:hAnsi="宋体" w:cs="Arial"/>
          <w:kern w:val="0"/>
          <w:szCs w:val="21"/>
        </w:rPr>
        <w:t>，从业人员人，营业收入为万元，资产总额为万元，属于</w:t>
      </w:r>
      <w:r>
        <w:rPr>
          <w:rFonts w:hint="eastAsia" w:ascii="宋体" w:hAnsi="宋体" w:cs="Arial"/>
          <w:kern w:val="0"/>
          <w:szCs w:val="21"/>
          <w:u w:val="single"/>
        </w:rPr>
        <w:t xml:space="preserve"> （中型企业、小型企业、微型企业） </w:t>
      </w:r>
      <w:r>
        <w:rPr>
          <w:rFonts w:hint="eastAsia" w:ascii="宋体" w:hAnsi="宋体" w:cs="Arial"/>
          <w:kern w:val="0"/>
          <w:szCs w:val="21"/>
        </w:rPr>
        <w:t>；</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以上企业，不属于大企业的分支机构，不存在控股股东为大企业的情形，也不存在与大企业的负责人为同一人的情形。</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本企业对上述声明内容的真实性负责。如有虚假，将依法承担相应责任。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numPr>
          <w:ilvl w:val="0"/>
          <w:numId w:val="5"/>
        </w:numPr>
        <w:autoSpaceDE w:val="0"/>
        <w:autoSpaceDN w:val="0"/>
        <w:spacing w:line="360" w:lineRule="auto"/>
        <w:jc w:val="left"/>
        <w:outlineLvl w:val="0"/>
        <w:rPr>
          <w:rFonts w:ascii="宋体" w:hAnsi="宋体" w:cs="Arial"/>
          <w:kern w:val="0"/>
          <w:szCs w:val="21"/>
        </w:rPr>
      </w:pPr>
      <w:r>
        <w:rPr>
          <w:rFonts w:hint="eastAsia" w:ascii="宋体" w:hAnsi="宋体" w:cs="Arial"/>
          <w:kern w:val="0"/>
          <w:szCs w:val="21"/>
        </w:rPr>
        <w:t>从业人员、营业收入、资产总额填报上一年度数据，无上一年度数据的新成立企业可不填报。</w:t>
      </w:r>
    </w:p>
    <w:p>
      <w:pPr>
        <w:autoSpaceDE w:val="0"/>
        <w:autoSpaceDN w:val="0"/>
        <w:spacing w:line="360" w:lineRule="auto"/>
        <w:jc w:val="left"/>
        <w:outlineLvl w:val="0"/>
        <w:rPr>
          <w:rFonts w:ascii="宋体" w:hAnsi="宋体" w:cs="Arial"/>
          <w:kern w:val="0"/>
          <w:szCs w:val="21"/>
        </w:rPr>
      </w:pPr>
      <w:r>
        <w:rPr>
          <w:rFonts w:hint="eastAsia" w:ascii="宋体" w:hAnsi="宋体" w:cs="Arial"/>
          <w:kern w:val="0"/>
          <w:szCs w:val="21"/>
        </w:rPr>
        <w:t>2、中小企业参加政府采购活动，应当出具《中小企业声明函》，否则不得享受相关中小企业扶持政策。</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ind w:right="-512" w:rightChars="-244"/>
        <w:jc w:val="center"/>
        <w:rPr>
          <w:rFonts w:ascii="宋体" w:hAnsi="宋体"/>
          <w:b/>
          <w:bCs/>
          <w:sz w:val="36"/>
          <w:szCs w:val="36"/>
        </w:rPr>
      </w:pPr>
    </w:p>
    <w:p>
      <w:pPr>
        <w:widowControl/>
        <w:ind w:right="-512" w:rightChars="-244"/>
        <w:jc w:val="center"/>
        <w:rPr>
          <w:rFonts w:ascii="宋体" w:hAnsi="宋体"/>
          <w:b/>
          <w:bCs/>
          <w:sz w:val="36"/>
          <w:szCs w:val="36"/>
        </w:rPr>
      </w:pPr>
    </w:p>
    <w:p>
      <w:pPr>
        <w:widowControl/>
        <w:ind w:right="-512" w:rightChars="-244"/>
        <w:jc w:val="center"/>
        <w:rPr>
          <w:rFonts w:ascii="宋体" w:hAnsi="宋体"/>
          <w:b/>
          <w:bCs/>
          <w:sz w:val="36"/>
          <w:szCs w:val="36"/>
        </w:rPr>
      </w:pPr>
    </w:p>
    <w:p>
      <w:pPr>
        <w:autoSpaceDE w:val="0"/>
        <w:autoSpaceDN w:val="0"/>
        <w:adjustRightInd w:val="0"/>
        <w:spacing w:line="360" w:lineRule="auto"/>
        <w:jc w:val="center"/>
        <w:outlineLvl w:val="0"/>
        <w:rPr>
          <w:rFonts w:ascii="宋体" w:hAnsi="宋体" w:cs="宋体"/>
          <w:b/>
          <w:bCs/>
          <w:sz w:val="36"/>
          <w:szCs w:val="36"/>
        </w:rPr>
      </w:pPr>
    </w:p>
    <w:p>
      <w:pPr>
        <w:pStyle w:val="2"/>
        <w:ind w:firstLine="210"/>
        <w:rPr>
          <w:rFonts w:hint="default"/>
        </w:rPr>
      </w:pPr>
    </w:p>
    <w:p>
      <w:pPr>
        <w:pStyle w:val="5"/>
        <w:ind w:left="420" w:firstLine="420"/>
        <w:rPr>
          <w:rFonts w:hint="default"/>
          <w:lang w:eastAsia="zh-CN"/>
        </w:rPr>
      </w:pPr>
    </w:p>
    <w:p>
      <w:pPr>
        <w:autoSpaceDE w:val="0"/>
        <w:autoSpaceDN w:val="0"/>
        <w:adjustRightInd w:val="0"/>
        <w:spacing w:line="360" w:lineRule="auto"/>
        <w:jc w:val="center"/>
        <w:outlineLvl w:val="0"/>
        <w:rPr>
          <w:rFonts w:ascii="宋体" w:hAnsi="宋体" w:cs="宋体"/>
          <w:b/>
          <w:bCs/>
          <w:sz w:val="36"/>
          <w:szCs w:val="36"/>
        </w:rPr>
      </w:pPr>
    </w:p>
    <w:p>
      <w:pPr>
        <w:autoSpaceDE w:val="0"/>
        <w:autoSpaceDN w:val="0"/>
        <w:adjustRightInd w:val="0"/>
        <w:spacing w:line="360" w:lineRule="auto"/>
        <w:jc w:val="center"/>
        <w:outlineLvl w:val="0"/>
        <w:rPr>
          <w:rFonts w:ascii="宋体" w:cs="宋体"/>
          <w:b/>
          <w:bCs/>
          <w:sz w:val="36"/>
          <w:szCs w:val="36"/>
        </w:rPr>
      </w:pPr>
      <w:r>
        <w:rPr>
          <w:rFonts w:ascii="宋体" w:hAnsi="宋体" w:cs="宋体"/>
          <w:b/>
          <w:bCs/>
          <w:sz w:val="36"/>
          <w:szCs w:val="36"/>
        </w:rPr>
        <w:t xml:space="preserve">3.5 </w:t>
      </w:r>
      <w:r>
        <w:rPr>
          <w:rFonts w:hint="eastAsia" w:ascii="宋体" w:hAnsi="宋体" w:cs="宋体"/>
          <w:b/>
          <w:bCs/>
          <w:sz w:val="36"/>
          <w:szCs w:val="36"/>
        </w:rPr>
        <w:t>残疾人福利性单位声明函</w:t>
      </w:r>
    </w:p>
    <w:p>
      <w:pPr>
        <w:spacing w:line="360" w:lineRule="auto"/>
        <w:rPr>
          <w:rFonts w:ascii="宋体" w:cs="宋体"/>
          <w:szCs w:val="21"/>
        </w:rPr>
      </w:pPr>
    </w:p>
    <w:p>
      <w:pPr>
        <w:spacing w:line="360" w:lineRule="auto"/>
        <w:ind w:firstLine="420" w:firstLineChars="200"/>
        <w:rPr>
          <w:rFonts w:ascii="宋体" w:cs="宋体"/>
          <w:szCs w:val="21"/>
        </w:rPr>
      </w:pPr>
      <w:r>
        <w:rPr>
          <w:rFonts w:hint="eastAsia" w:ascii="宋体" w:hAnsi="宋体" w:cs="宋体"/>
          <w:szCs w:val="21"/>
        </w:rPr>
        <w:t>本单位郑重声明，根据《财政部民政部中国残疾人联合会关于促进残疾人就业政府采购政策的通知》（财库〔</w:t>
      </w:r>
      <w:r>
        <w:rPr>
          <w:rFonts w:ascii="宋体" w:hAnsi="宋体" w:cs="宋体"/>
          <w:szCs w:val="21"/>
        </w:rPr>
        <w:t>2017</w:t>
      </w:r>
      <w:r>
        <w:rPr>
          <w:rFonts w:hint="eastAsia" w:ascii="宋体" w:hAnsi="宋体" w:cs="宋体"/>
          <w:szCs w:val="21"/>
        </w:rPr>
        <w:t>〕</w:t>
      </w:r>
      <w:r>
        <w:rPr>
          <w:rFonts w:ascii="宋体" w:hAnsi="宋体" w:cs="宋体"/>
          <w:szCs w:val="21"/>
        </w:rPr>
        <w:t>141</w:t>
      </w:r>
      <w:r>
        <w:rPr>
          <w:rFonts w:hint="eastAsia" w:ascii="宋体" w:hAnsi="宋体" w:cs="宋体"/>
          <w:szCs w:val="21"/>
        </w:rPr>
        <w:t>号）的规定，本单位为（符合/不符合）条件的残疾人福利性单位，且本单位参加单位的项目采购活动提供本单位制造的货物（由本单位承担工程</w:t>
      </w:r>
      <w:r>
        <w:rPr>
          <w:rFonts w:ascii="宋体" w:hAnsi="宋体" w:cs="宋体"/>
          <w:szCs w:val="21"/>
        </w:rPr>
        <w:t>/</w:t>
      </w:r>
      <w:r>
        <w:rPr>
          <w:rFonts w:hint="eastAsia" w:ascii="宋体" w:hAnsi="宋体" w:cs="宋体"/>
          <w:szCs w:val="21"/>
        </w:rPr>
        <w:t>提供服务），或者提供其他残疾人福利性单位制造的货物（不包括使用非残疾人福利性单位注册商标的货物）。</w:t>
      </w:r>
    </w:p>
    <w:p>
      <w:pPr>
        <w:spacing w:line="360" w:lineRule="auto"/>
        <w:ind w:firstLine="420" w:firstLineChars="200"/>
        <w:rPr>
          <w:rFonts w:ascii="宋体" w:cs="宋体"/>
          <w:szCs w:val="21"/>
        </w:rPr>
      </w:pPr>
      <w:r>
        <w:rPr>
          <w:rFonts w:hint="eastAsia" w:ascii="宋体" w:hAnsi="宋体" w:cs="宋体"/>
          <w:szCs w:val="21"/>
        </w:rPr>
        <w:t>本单位对上述声明的真实性负责。如有虚假，将依法承担相应责任。</w:t>
      </w:r>
    </w:p>
    <w:p>
      <w:pPr>
        <w:spacing w:line="360" w:lineRule="auto"/>
        <w:rPr>
          <w:rFonts w:ascii="宋体" w:cs="宋体"/>
          <w:szCs w:val="21"/>
        </w:rPr>
      </w:pPr>
    </w:p>
    <w:p>
      <w:pPr>
        <w:spacing w:line="360" w:lineRule="auto"/>
        <w:rPr>
          <w:rFonts w:ascii="宋体" w:cs="宋体"/>
          <w:szCs w:val="21"/>
        </w:rPr>
      </w:pPr>
    </w:p>
    <w:p>
      <w:pPr>
        <w:spacing w:line="360" w:lineRule="auto"/>
        <w:ind w:firstLine="4830" w:firstLineChars="2300"/>
        <w:rPr>
          <w:rFonts w:ascii="宋体" w:cs="宋体"/>
          <w:szCs w:val="21"/>
        </w:rPr>
      </w:pPr>
      <w:r>
        <w:rPr>
          <w:rFonts w:hint="eastAsia" w:ascii="宋体" w:hAnsi="宋体" w:cs="宋体"/>
          <w:szCs w:val="21"/>
        </w:rPr>
        <w:t>单位名称（盖章）：</w:t>
      </w:r>
    </w:p>
    <w:p>
      <w:pPr>
        <w:spacing w:line="360" w:lineRule="auto"/>
        <w:ind w:firstLine="4830" w:firstLineChars="2300"/>
        <w:rPr>
          <w:rFonts w:ascii="宋体" w:cs="宋体"/>
          <w:szCs w:val="21"/>
        </w:rPr>
      </w:pPr>
      <w:r>
        <w:rPr>
          <w:rFonts w:hint="eastAsia" w:ascii="宋体" w:hAnsi="宋体" w:cs="宋体"/>
          <w:szCs w:val="21"/>
        </w:rPr>
        <w:t>日    期：  年  月  日</w:t>
      </w:r>
    </w:p>
    <w:p>
      <w:pPr>
        <w:widowControl/>
        <w:spacing w:before="100" w:beforeAutospacing="1" w:after="100" w:afterAutospacing="1" w:line="360" w:lineRule="auto"/>
        <w:jc w:val="center"/>
        <w:rPr>
          <w:rFonts w:ascii="宋体" w:hAnsi="宋体" w:cs="宋体"/>
          <w:b/>
          <w:bCs/>
          <w:szCs w:val="21"/>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autoSpaceDE w:val="0"/>
        <w:autoSpaceDN w:val="0"/>
        <w:adjustRightInd w:val="0"/>
        <w:spacing w:line="360" w:lineRule="auto"/>
        <w:ind w:right="-512" w:rightChars="-244"/>
        <w:jc w:val="center"/>
        <w:outlineLvl w:val="0"/>
        <w:rPr>
          <w:rFonts w:ascii="宋体" w:hAnsi="宋体"/>
          <w:color w:val="000000"/>
        </w:rPr>
      </w:pPr>
      <w:r>
        <w:rPr>
          <w:rFonts w:hint="eastAsia" w:ascii="宋体" w:hAnsi="宋体"/>
          <w:b/>
          <w:bCs/>
          <w:sz w:val="36"/>
          <w:szCs w:val="36"/>
        </w:rPr>
        <w:t>3.6 许昌市建安区政府采购供应商信用承诺函</w:t>
      </w:r>
    </w:p>
    <w:p>
      <w:pPr>
        <w:spacing w:line="360" w:lineRule="auto"/>
        <w:ind w:right="-512" w:rightChars="-244"/>
        <w:rPr>
          <w:rFonts w:ascii="宋体" w:hAnsi="宋体" w:cs="仿宋_GB2312"/>
          <w:szCs w:val="21"/>
        </w:rPr>
      </w:pPr>
      <w:r>
        <w:rPr>
          <w:rFonts w:hint="eastAsia" w:ascii="宋体" w:hAnsi="宋体" w:cs="仿宋_GB2312"/>
          <w:szCs w:val="21"/>
        </w:rPr>
        <w:t>致</w:t>
      </w:r>
      <w:r>
        <w:rPr>
          <w:rFonts w:hint="eastAsia" w:ascii="宋体" w:hAnsi="宋体" w:cs="仿宋_GB2312"/>
          <w:szCs w:val="21"/>
          <w:u w:val="single"/>
        </w:rPr>
        <w:t>（采购人）</w:t>
      </w:r>
      <w:r>
        <w:rPr>
          <w:rFonts w:hint="eastAsia" w:ascii="宋体" w:hAnsi="宋体" w:cs="仿宋_GB2312"/>
          <w:szCs w:val="21"/>
        </w:rPr>
        <w:t>：</w:t>
      </w:r>
    </w:p>
    <w:p>
      <w:pPr>
        <w:spacing w:line="360" w:lineRule="auto"/>
        <w:ind w:right="-512" w:rightChars="-244" w:firstLine="376" w:firstLineChars="200"/>
        <w:rPr>
          <w:rFonts w:ascii="宋体" w:hAnsi="宋体" w:cs="仿宋_GB2312"/>
          <w:spacing w:val="-11"/>
          <w:szCs w:val="21"/>
          <w:u w:val="single"/>
        </w:rPr>
      </w:pPr>
      <w:r>
        <w:rPr>
          <w:rFonts w:hint="eastAsia" w:ascii="宋体" w:hAnsi="宋体" w:cs="仿宋_GB2312"/>
          <w:spacing w:val="-11"/>
          <w:szCs w:val="21"/>
        </w:rPr>
        <w:t>单位名称（自然人姓名）:</w:t>
      </w:r>
    </w:p>
    <w:p>
      <w:pPr>
        <w:spacing w:line="360" w:lineRule="auto"/>
        <w:ind w:right="-512" w:rightChars="-244" w:firstLine="376" w:firstLineChars="200"/>
        <w:rPr>
          <w:rFonts w:ascii="宋体" w:hAnsi="宋体" w:cs="仿宋_GB2312"/>
          <w:spacing w:val="-11"/>
          <w:szCs w:val="21"/>
          <w:u w:val="single"/>
        </w:rPr>
      </w:pPr>
      <w:r>
        <w:rPr>
          <w:rFonts w:hint="eastAsia" w:ascii="宋体" w:hAnsi="宋体" w:cs="仿宋_GB2312"/>
          <w:spacing w:val="-11"/>
          <w:szCs w:val="21"/>
        </w:rPr>
        <w:t>统一社会信用代码（身份证号码）:</w:t>
      </w:r>
    </w:p>
    <w:p>
      <w:pPr>
        <w:spacing w:line="360" w:lineRule="auto"/>
        <w:ind w:right="-512" w:rightChars="-244" w:firstLine="376" w:firstLineChars="200"/>
        <w:rPr>
          <w:rFonts w:ascii="宋体" w:hAnsi="宋体" w:cs="仿宋_GB2312"/>
          <w:spacing w:val="-11"/>
          <w:szCs w:val="21"/>
          <w:u w:val="single"/>
        </w:rPr>
      </w:pPr>
      <w:r>
        <w:rPr>
          <w:rFonts w:hint="eastAsia" w:ascii="宋体" w:hAnsi="宋体" w:cs="仿宋_GB2312"/>
          <w:spacing w:val="-11"/>
          <w:szCs w:val="21"/>
        </w:rPr>
        <w:t>法定代表人（负责人）:</w:t>
      </w:r>
    </w:p>
    <w:p>
      <w:pPr>
        <w:spacing w:line="360" w:lineRule="auto"/>
        <w:ind w:right="-512" w:rightChars="-244" w:firstLine="376" w:firstLineChars="200"/>
        <w:rPr>
          <w:rFonts w:ascii="宋体" w:hAnsi="宋体" w:cs="仿宋_GB2312"/>
          <w:spacing w:val="-11"/>
          <w:szCs w:val="21"/>
          <w:u w:val="single"/>
        </w:rPr>
      </w:pPr>
      <w:r>
        <w:rPr>
          <w:rFonts w:hint="eastAsia" w:ascii="宋体" w:hAnsi="宋体" w:cs="仿宋_GB2312"/>
          <w:spacing w:val="-11"/>
          <w:szCs w:val="21"/>
        </w:rPr>
        <w:t>联系地址和电话：</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为维护公平、公正、公开的政府采购市场秩序，树立诚实守信的政府采购供应商形象，我单位（本人）自愿作出以下承诺：</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（一）具有独立承担民事责任的能力；</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（二）具有良好的商业信誉和健全的财务会计制度；</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（三）具有履行合同所必需的设备和专业技术能力；</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（四）有依法缴纳税收和社会保障资金的良好记录；</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（五）参加政府采购活动前三年内，在经营活动中没有重大违法记录；</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（六）未被列入经营异常名录或者严重违法失信名单、失信被执行人，重大税收违法案件当事人名单、政府采购严重违法失信行为记录名单；</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（七）未被相关监管部门作出行政处罚且尚在处罚有效期的；</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（八）未曾作出虚假采购承诺；</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（九）符合法律、行政法规规定的其他条件。</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360" w:lineRule="auto"/>
        <w:ind w:right="-512" w:rightChars="-244" w:firstLine="376" w:firstLineChars="200"/>
        <w:rPr>
          <w:rFonts w:ascii="宋体" w:hAnsi="宋体" w:cs="仿宋_GB2312"/>
          <w:spacing w:val="-11"/>
          <w:szCs w:val="21"/>
        </w:rPr>
      </w:pP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供应商（电子章）:</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法定代表人、负责人、本人、或授权代表（签字或电子印章）:</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日期：    年  月  日</w:t>
      </w:r>
    </w:p>
    <w:p>
      <w:pPr>
        <w:spacing w:line="360" w:lineRule="auto"/>
        <w:ind w:right="-512" w:rightChars="-244"/>
        <w:rPr>
          <w:rFonts w:ascii="仿宋_GB2312" w:hAnsi="仿宋_GB2312" w:eastAsia="仿宋_GB2312" w:cs="仿宋_GB2312"/>
          <w:szCs w:val="21"/>
        </w:rPr>
      </w:pPr>
    </w:p>
    <w:p>
      <w:pPr>
        <w:spacing w:line="360" w:lineRule="auto"/>
        <w:ind w:right="-512" w:rightChars="-244"/>
        <w:rPr>
          <w:rFonts w:ascii="华文仿宋" w:hAnsi="华文仿宋" w:eastAsia="华文仿宋" w:cs="华文仿宋"/>
          <w:szCs w:val="21"/>
        </w:rPr>
      </w:pPr>
    </w:p>
    <w:p>
      <w:pPr>
        <w:spacing w:line="360" w:lineRule="auto"/>
        <w:ind w:right="-512" w:rightChars="-244"/>
        <w:rPr>
          <w:rFonts w:ascii="宋体" w:hAnsi="宋体" w:cs="华文仿宋"/>
          <w:b/>
          <w:bCs/>
          <w:szCs w:val="21"/>
        </w:rPr>
      </w:pPr>
      <w:r>
        <w:rPr>
          <w:rFonts w:hint="eastAsia" w:ascii="宋体" w:hAnsi="宋体" w:cs="华文仿宋"/>
          <w:b/>
          <w:bCs/>
          <w:szCs w:val="21"/>
        </w:rPr>
        <w:t>注：1.供应商须在响应文件中按此模板提供承诺函，未提供视为未实质性响应磋商文件要求，按无效投标处理。</w:t>
      </w:r>
    </w:p>
    <w:p>
      <w:pPr>
        <w:spacing w:line="360" w:lineRule="auto"/>
        <w:ind w:right="-512" w:rightChars="-244"/>
        <w:rPr>
          <w:rFonts w:ascii="宋体" w:hAnsi="宋体" w:cs="华文仿宋"/>
          <w:b/>
          <w:bCs/>
          <w:szCs w:val="21"/>
        </w:rPr>
      </w:pPr>
      <w:r>
        <w:rPr>
          <w:rFonts w:hint="eastAsia" w:ascii="宋体" w:hAnsi="宋体" w:cs="华文仿宋"/>
          <w:b/>
          <w:bCs/>
          <w:szCs w:val="21"/>
        </w:rPr>
        <w:t>2.供应商的法定代表人或者授权代表的签字或盖章应真实、有效，如由授权代表签字或盖章的，应提供“法定代表人授权书”。</w:t>
      </w:r>
    </w:p>
    <w:p>
      <w:pPr>
        <w:spacing w:line="360" w:lineRule="auto"/>
        <w:ind w:right="-512" w:rightChars="-244"/>
        <w:rPr>
          <w:szCs w:val="21"/>
        </w:rPr>
      </w:pPr>
    </w:p>
    <w:p>
      <w:pPr>
        <w:pStyle w:val="2"/>
        <w:spacing w:line="360" w:lineRule="auto"/>
        <w:ind w:right="-512" w:rightChars="-244" w:firstLine="211"/>
        <w:jc w:val="center"/>
        <w:rPr>
          <w:rFonts w:hint="default" w:ascii="宋体"/>
          <w:b/>
          <w:bCs/>
          <w:szCs w:val="21"/>
        </w:rPr>
      </w:pPr>
    </w:p>
    <w:p>
      <w:pPr>
        <w:pStyle w:val="2"/>
        <w:ind w:right="-512" w:rightChars="-244" w:firstLine="361"/>
        <w:jc w:val="center"/>
        <w:rPr>
          <w:rFonts w:hint="default" w:ascii="宋体"/>
          <w:b/>
          <w:bCs/>
          <w:sz w:val="36"/>
          <w:szCs w:val="36"/>
        </w:rPr>
      </w:pPr>
    </w:p>
    <w:p>
      <w:pPr>
        <w:pStyle w:val="2"/>
        <w:ind w:right="-512" w:rightChars="-244" w:firstLine="361"/>
        <w:jc w:val="center"/>
        <w:rPr>
          <w:rFonts w:hint="default" w:ascii="宋体"/>
          <w:b/>
          <w:bCs/>
          <w:sz w:val="36"/>
          <w:szCs w:val="36"/>
        </w:rPr>
      </w:pPr>
    </w:p>
    <w:p>
      <w:pPr>
        <w:pStyle w:val="2"/>
        <w:ind w:right="-512" w:rightChars="-244" w:firstLine="361"/>
        <w:jc w:val="center"/>
        <w:rPr>
          <w:rFonts w:hint="default" w:ascii="宋体"/>
          <w:b/>
          <w:bCs/>
          <w:sz w:val="36"/>
          <w:szCs w:val="36"/>
        </w:rPr>
      </w:pPr>
    </w:p>
    <w:p>
      <w:pPr>
        <w:pStyle w:val="2"/>
        <w:ind w:right="-512" w:rightChars="-244" w:firstLine="361"/>
        <w:jc w:val="center"/>
        <w:rPr>
          <w:rFonts w:hint="default" w:ascii="宋体"/>
          <w:b/>
          <w:bCs/>
          <w:sz w:val="36"/>
          <w:szCs w:val="36"/>
        </w:rPr>
      </w:pPr>
    </w:p>
    <w:p>
      <w:pPr>
        <w:pStyle w:val="5"/>
        <w:ind w:left="420" w:firstLine="420"/>
        <w:rPr>
          <w:rFonts w:hint="default"/>
          <w:lang w:eastAsia="zh-CN"/>
        </w:rPr>
      </w:pPr>
    </w:p>
    <w:p>
      <w:pPr>
        <w:pStyle w:val="2"/>
        <w:ind w:right="-512" w:rightChars="-244" w:firstLine="361"/>
        <w:jc w:val="center"/>
        <w:rPr>
          <w:rFonts w:hint="default" w:ascii="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cs="宋体"/>
          <w:sz w:val="36"/>
          <w:szCs w:val="36"/>
          <w:lang w:val="zh-CN"/>
        </w:rPr>
      </w:pPr>
      <w:r>
        <w:rPr>
          <w:rFonts w:ascii="宋体" w:hAnsi="宋体" w:cs="宋体"/>
          <w:b/>
          <w:bCs/>
          <w:sz w:val="36"/>
          <w:szCs w:val="36"/>
        </w:rPr>
        <w:t>3.</w:t>
      </w:r>
      <w:r>
        <w:rPr>
          <w:rFonts w:hint="eastAsia" w:ascii="宋体" w:hAnsi="宋体" w:cs="宋体"/>
          <w:b/>
          <w:bCs/>
          <w:sz w:val="36"/>
          <w:szCs w:val="36"/>
        </w:rPr>
        <w:t>7磋商承诺函</w:t>
      </w:r>
    </w:p>
    <w:p>
      <w:pPr>
        <w:spacing w:beforeLines="50" w:afterLines="50" w:line="480" w:lineRule="auto"/>
        <w:contextualSpacing/>
        <w:rPr>
          <w:rFonts w:ascii="宋体" w:hAnsi="宋体" w:cs="宋体"/>
          <w:szCs w:val="21"/>
          <w:lang w:val="zh-CN"/>
        </w:rPr>
      </w:pPr>
      <w:r>
        <w:rPr>
          <w:rFonts w:hint="eastAsia" w:ascii="宋体" w:hAnsi="宋体" w:cs="宋体"/>
          <w:szCs w:val="21"/>
          <w:lang w:val="zh-CN"/>
        </w:rPr>
        <w:t>本企业郑重承诺：</w:t>
      </w:r>
    </w:p>
    <w:p>
      <w:pPr>
        <w:spacing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经研究，我方自愿参与贵方年__月日（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一、在投标有效期内撤销投标文件；</w:t>
      </w:r>
    </w:p>
    <w:p>
      <w:pPr>
        <w:spacing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二、在投标文件中提供虚假材料；</w:t>
      </w:r>
    </w:p>
    <w:p>
      <w:pPr>
        <w:spacing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三、除因不可抗力或招标文件认可的情形以外，中标后不与采购人签订合同；</w:t>
      </w:r>
    </w:p>
    <w:p>
      <w:pPr>
        <w:spacing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四、与采购人、其他投标人或者采购代理机构恶意串通；</w:t>
      </w:r>
    </w:p>
    <w:p>
      <w:pPr>
        <w:spacing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五、法律法规及本招标文件规定的其他严重违法行为。</w:t>
      </w:r>
    </w:p>
    <w:p>
      <w:pPr>
        <w:spacing w:line="480" w:lineRule="auto"/>
        <w:rPr>
          <w:szCs w:val="21"/>
          <w:u w:val="single"/>
        </w:rPr>
      </w:pPr>
    </w:p>
    <w:p>
      <w:pPr>
        <w:rPr>
          <w:szCs w:val="21"/>
          <w:u w:val="single"/>
        </w:rPr>
      </w:pPr>
    </w:p>
    <w:p>
      <w:pPr>
        <w:spacing w:line="480" w:lineRule="auto"/>
        <w:ind w:firstLine="4357" w:firstLineChars="2075"/>
        <w:rPr>
          <w:rFonts w:ascii="宋体" w:hAnsi="宋体" w:cs="Arial"/>
          <w:szCs w:val="21"/>
        </w:rPr>
      </w:pPr>
      <w:r>
        <w:rPr>
          <w:rFonts w:hint="eastAsia" w:ascii="宋体" w:hAnsi="宋体" w:cs="宋体"/>
          <w:szCs w:val="21"/>
          <w:lang w:val="zh-CN"/>
        </w:rPr>
        <w:t>供应商名称（</w:t>
      </w:r>
      <w:r>
        <w:rPr>
          <w:rFonts w:hint="eastAsia" w:ascii="宋体" w:hAnsi="宋体" w:cs="Arial"/>
          <w:szCs w:val="21"/>
        </w:rPr>
        <w:t>并加盖公章</w:t>
      </w:r>
      <w:r>
        <w:rPr>
          <w:rFonts w:hint="eastAsia" w:ascii="宋体" w:hAnsi="宋体" w:cs="宋体"/>
          <w:szCs w:val="21"/>
          <w:lang w:val="zh-CN"/>
        </w:rPr>
        <w:t>）：</w:t>
      </w:r>
      <w:r>
        <w:rPr>
          <w:rFonts w:hint="eastAsia" w:ascii="宋体" w:hAnsi="宋体" w:cs="Arial"/>
          <w:szCs w:val="21"/>
        </w:rPr>
        <w:t>　　　　　　　　　</w:t>
      </w:r>
    </w:p>
    <w:p>
      <w:pPr>
        <w:spacing w:line="480" w:lineRule="auto"/>
        <w:ind w:firstLine="4357" w:firstLineChars="2075"/>
        <w:rPr>
          <w:rFonts w:ascii="宋体" w:hAnsi="宋体" w:cs="Arial"/>
          <w:szCs w:val="21"/>
        </w:rPr>
      </w:pPr>
      <w:r>
        <w:rPr>
          <w:rFonts w:hint="eastAsia" w:ascii="宋体" w:hAnsi="宋体" w:cs="Arial"/>
          <w:szCs w:val="21"/>
        </w:rPr>
        <w:t>日　  期：      年    月    日</w:t>
      </w:r>
    </w:p>
    <w:p>
      <w:pPr>
        <w:widowControl/>
        <w:spacing w:before="100" w:beforeAutospacing="1" w:after="100" w:afterAutospacing="1" w:line="360" w:lineRule="auto"/>
        <w:ind w:right="-512" w:rightChars="-244"/>
        <w:jc w:val="center"/>
        <w:rPr>
          <w:rFonts w:ascii="宋体" w:hAnsi="宋体"/>
          <w:b/>
          <w:bCs/>
          <w:szCs w:val="21"/>
        </w:rPr>
      </w:pPr>
    </w:p>
    <w:p>
      <w:pPr>
        <w:widowControl/>
        <w:spacing w:before="100" w:beforeAutospacing="1" w:after="100" w:afterAutospacing="1" w:line="360" w:lineRule="auto"/>
        <w:ind w:right="-512" w:rightChars="-244"/>
        <w:jc w:val="center"/>
        <w:rPr>
          <w:rFonts w:ascii="宋体" w:hAnsi="宋体"/>
          <w:b/>
          <w:bCs/>
          <w:sz w:val="32"/>
          <w:szCs w:val="32"/>
        </w:rPr>
      </w:pPr>
    </w:p>
    <w:p>
      <w:pPr>
        <w:widowControl/>
        <w:spacing w:before="100" w:beforeAutospacing="1" w:after="100" w:afterAutospacing="1" w:line="360" w:lineRule="auto"/>
        <w:ind w:right="-512" w:rightChars="-244"/>
        <w:jc w:val="center"/>
        <w:rPr>
          <w:rFonts w:ascii="宋体" w:hAnsi="宋体"/>
          <w:b/>
          <w:bCs/>
          <w:sz w:val="32"/>
          <w:szCs w:val="32"/>
        </w:rPr>
      </w:pPr>
    </w:p>
    <w:p>
      <w:pPr>
        <w:widowControl/>
        <w:spacing w:before="100" w:beforeAutospacing="1" w:after="100" w:afterAutospacing="1" w:line="360" w:lineRule="auto"/>
        <w:ind w:right="-512" w:rightChars="-244"/>
        <w:jc w:val="center"/>
        <w:rPr>
          <w:rFonts w:ascii="宋体" w:hAnsi="宋体"/>
          <w:b/>
          <w:bCs/>
          <w:sz w:val="32"/>
          <w:szCs w:val="32"/>
        </w:rPr>
      </w:pPr>
    </w:p>
    <w:p>
      <w:pPr>
        <w:widowControl/>
        <w:spacing w:before="100" w:beforeAutospacing="1" w:after="100" w:afterAutospacing="1" w:line="360" w:lineRule="auto"/>
        <w:ind w:right="-512" w:rightChars="-244"/>
        <w:jc w:val="center"/>
        <w:rPr>
          <w:rFonts w:ascii="宋体" w:hAnsi="宋体"/>
          <w:b/>
          <w:bCs/>
          <w:sz w:val="32"/>
          <w:szCs w:val="32"/>
        </w:rPr>
      </w:pPr>
      <w:r>
        <w:rPr>
          <w:rFonts w:hint="eastAsia" w:ascii="宋体" w:hAnsi="宋体"/>
          <w:b/>
          <w:bCs/>
          <w:sz w:val="32"/>
          <w:szCs w:val="32"/>
        </w:rPr>
        <w:t>3.8 供应商提供与参加本项目投标的其他供应商之间，单位负责人不为同一人并且不存在直接控股、管理关系承诺函</w:t>
      </w:r>
    </w:p>
    <w:p>
      <w:pPr>
        <w:autoSpaceDE w:val="0"/>
        <w:autoSpaceDN w:val="0"/>
        <w:adjustRightInd w:val="0"/>
        <w:spacing w:line="360" w:lineRule="auto"/>
        <w:ind w:right="-512" w:rightChars="-244"/>
        <w:jc w:val="center"/>
        <w:outlineLvl w:val="0"/>
        <w:rPr>
          <w:rFonts w:ascii="宋体" w:hAnsi="宋体"/>
          <w:bCs/>
          <w:sz w:val="24"/>
          <w:szCs w:val="24"/>
        </w:rPr>
      </w:pPr>
      <w:r>
        <w:rPr>
          <w:rFonts w:hint="eastAsia" w:ascii="宋体" w:hAnsi="宋体"/>
          <w:bCs/>
          <w:sz w:val="24"/>
          <w:szCs w:val="24"/>
        </w:rPr>
        <w:t>（承诺函格式自拟）</w:t>
      </w:r>
    </w:p>
    <w:p>
      <w:pPr>
        <w:ind w:right="-512" w:rightChars="-244"/>
        <w:rPr>
          <w:lang w:val="zh-CN"/>
        </w:rPr>
      </w:pPr>
    </w:p>
    <w:p>
      <w:pPr>
        <w:ind w:right="-512" w:rightChars="-244"/>
        <w:rPr>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2"/>
          <w:szCs w:val="32"/>
        </w:rPr>
      </w:pPr>
      <w:r>
        <w:rPr>
          <w:rFonts w:ascii="宋体" w:hAnsi="宋体"/>
          <w:b/>
          <w:bCs/>
          <w:sz w:val="32"/>
          <w:szCs w:val="32"/>
        </w:rPr>
        <w:t>3.</w:t>
      </w:r>
      <w:r>
        <w:rPr>
          <w:rFonts w:hint="eastAsia" w:ascii="宋体" w:hAnsi="宋体"/>
          <w:b/>
          <w:bCs/>
          <w:sz w:val="32"/>
          <w:szCs w:val="32"/>
        </w:rPr>
        <w:t>9供应商</w:t>
      </w:r>
      <w:r>
        <w:rPr>
          <w:rFonts w:ascii="宋体" w:hAnsi="宋体"/>
          <w:b/>
          <w:bCs/>
          <w:sz w:val="32"/>
          <w:szCs w:val="32"/>
        </w:rPr>
        <w:t xml:space="preserve">提供未为本项目提供整体设计、规范编制或者项目管理、监理、检测等服 务承诺函 </w:t>
      </w:r>
    </w:p>
    <w:p>
      <w:pPr>
        <w:autoSpaceDE w:val="0"/>
        <w:autoSpaceDN w:val="0"/>
        <w:adjustRightInd w:val="0"/>
        <w:spacing w:line="360" w:lineRule="auto"/>
        <w:ind w:right="-512" w:rightChars="-244"/>
        <w:jc w:val="center"/>
        <w:rPr>
          <w:rFonts w:ascii="宋体" w:hAnsi="宋体" w:cs="黑体"/>
          <w:b/>
          <w:bCs/>
          <w:sz w:val="44"/>
          <w:szCs w:val="44"/>
          <w:lang w:val="zh-CN"/>
        </w:rPr>
      </w:pPr>
      <w:r>
        <w:t>（承诺函格式自拟）</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rPr>
          <w:rFonts w:ascii="宋体" w:hAnsi="宋体"/>
          <w:b/>
          <w:bCs/>
          <w:sz w:val="32"/>
          <w:szCs w:val="32"/>
        </w:rPr>
      </w:pPr>
      <w:r>
        <w:rPr>
          <w:rFonts w:ascii="宋体" w:hAnsi="宋体"/>
          <w:b/>
          <w:bCs/>
          <w:sz w:val="32"/>
          <w:szCs w:val="32"/>
        </w:rPr>
        <w:t>3.</w:t>
      </w:r>
      <w:r>
        <w:rPr>
          <w:rFonts w:hint="eastAsia" w:ascii="宋体" w:hAnsi="宋体"/>
          <w:b/>
          <w:bCs/>
          <w:sz w:val="32"/>
          <w:szCs w:val="32"/>
        </w:rPr>
        <w:t>10</w:t>
      </w:r>
      <w:r>
        <w:rPr>
          <w:rFonts w:ascii="宋体" w:hAnsi="宋体"/>
          <w:b/>
          <w:bCs/>
          <w:sz w:val="32"/>
          <w:szCs w:val="32"/>
        </w:rPr>
        <w:t xml:space="preserve"> 其他资格证书或材料</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4.1 分项报价表</w:t>
      </w:r>
    </w:p>
    <w:p>
      <w:pPr>
        <w:autoSpaceDE w:val="0"/>
        <w:autoSpaceDN w:val="0"/>
        <w:adjustRightInd w:val="0"/>
        <w:spacing w:line="360" w:lineRule="auto"/>
        <w:ind w:right="-512" w:rightChars="-244"/>
        <w:outlineLvl w:val="0"/>
        <w:rPr>
          <w:rFonts w:hAnsi="宋体"/>
          <w:b/>
          <w:snapToGrid w:val="0"/>
          <w:kern w:val="0"/>
          <w:szCs w:val="21"/>
        </w:rPr>
      </w:pPr>
    </w:p>
    <w:p>
      <w:pPr>
        <w:autoSpaceDE w:val="0"/>
        <w:autoSpaceDN w:val="0"/>
        <w:adjustRightInd w:val="0"/>
        <w:spacing w:line="480" w:lineRule="auto"/>
        <w:ind w:right="-512" w:rightChars="-244"/>
        <w:jc w:val="center"/>
        <w:rPr>
          <w:rFonts w:ascii="宋体" w:hAnsi="宋体" w:cs="宋体"/>
          <w:szCs w:val="21"/>
        </w:rPr>
      </w:pPr>
      <w:r>
        <w:rPr>
          <w:rFonts w:hint="eastAsia" w:ascii="宋体" w:hAnsi="宋体" w:cs="宋体"/>
          <w:szCs w:val="21"/>
        </w:rPr>
        <w:t>（投标人根据已发布的工程量清单进行编制）</w:t>
      </w:r>
    </w:p>
    <w:p>
      <w:pPr>
        <w:autoSpaceDE w:val="0"/>
        <w:autoSpaceDN w:val="0"/>
        <w:adjustRightInd w:val="0"/>
        <w:spacing w:line="480" w:lineRule="auto"/>
        <w:ind w:right="-512" w:rightChars="-244"/>
        <w:rPr>
          <w:rFonts w:ascii="宋体" w:hAnsi="宋体" w:cs="宋体"/>
          <w:szCs w:val="21"/>
        </w:rPr>
      </w:pPr>
    </w:p>
    <w:p>
      <w:pPr>
        <w:ind w:right="-512" w:rightChars="-244"/>
      </w:pPr>
    </w:p>
    <w:p>
      <w:pPr>
        <w:ind w:right="-512" w:rightChars="-244"/>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pStyle w:val="8"/>
        <w:ind w:right="-512" w:rightChars="-244"/>
      </w:pPr>
    </w:p>
    <w:p>
      <w:pPr>
        <w:ind w:right="-512" w:rightChars="-244"/>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480" w:lineRule="auto"/>
        <w:ind w:right="-512" w:rightChars="-244"/>
        <w:rPr>
          <w:rFonts w:ascii="宋体" w:hAnsi="宋体" w:cs="宋体"/>
          <w:color w:val="000000"/>
          <w:sz w:val="24"/>
          <w:lang w:val="zh-CN"/>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4.2 技术方案（实施方案）</w:t>
      </w:r>
    </w:p>
    <w:p>
      <w:pPr>
        <w:autoSpaceDE w:val="0"/>
        <w:autoSpaceDN w:val="0"/>
        <w:adjustRightInd w:val="0"/>
        <w:spacing w:line="480" w:lineRule="auto"/>
        <w:ind w:right="-512" w:rightChars="-244"/>
        <w:jc w:val="center"/>
        <w:rPr>
          <w:rFonts w:ascii="宋体" w:cs="宋体"/>
          <w:sz w:val="24"/>
          <w:lang w:val="zh-CN"/>
        </w:rPr>
      </w:pPr>
      <w:r>
        <w:rPr>
          <w:rFonts w:hint="eastAsia" w:ascii="宋体" w:hAnsi="宋体" w:cs="宋体"/>
          <w:sz w:val="24"/>
          <w:szCs w:val="24"/>
          <w:lang w:val="zh-CN"/>
        </w:rPr>
        <w:t>（供应商根据磋商文件要求自行编制）</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4.3业绩情况表</w:t>
      </w:r>
    </w:p>
    <w:p>
      <w:pPr>
        <w:spacing w:before="50" w:afterLines="50" w:line="360" w:lineRule="auto"/>
        <w:ind w:right="-512" w:rightChars="-244"/>
        <w:contextualSpacing/>
        <w:jc w:val="left"/>
        <w:rPr>
          <w:rFonts w:ascii="宋体" w:hAnsi="宋体"/>
          <w:szCs w:val="21"/>
        </w:rPr>
      </w:pPr>
      <w:r>
        <w:rPr>
          <w:rFonts w:hint="eastAsia" w:ascii="宋体" w:hAnsi="宋体"/>
          <w:szCs w:val="21"/>
        </w:rPr>
        <w:t>项目编号：</w:t>
      </w:r>
    </w:p>
    <w:p>
      <w:pPr>
        <w:snapToGrid w:val="0"/>
        <w:spacing w:line="360" w:lineRule="auto"/>
        <w:ind w:right="-512" w:rightChars="-244"/>
        <w:rPr>
          <w:rFonts w:hAnsi="宋体"/>
          <w:b/>
          <w:snapToGrid w:val="0"/>
          <w:kern w:val="0"/>
          <w:szCs w:val="21"/>
        </w:rPr>
      </w:pPr>
      <w:r>
        <w:rPr>
          <w:rFonts w:hint="eastAsia" w:ascii="宋体" w:hAnsi="宋体"/>
          <w:szCs w:val="21"/>
        </w:rPr>
        <w:t xml:space="preserve">项目名称：   </w:t>
      </w:r>
    </w:p>
    <w:tbl>
      <w:tblPr>
        <w:tblStyle w:val="3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8"/>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8"/>
              <w:spacing w:line="360" w:lineRule="auto"/>
              <w:rPr>
                <w:rFonts w:ascii="宋体" w:hAnsi="宋体" w:eastAsia="宋体" w:cs="宋体"/>
                <w:sz w:val="21"/>
                <w:szCs w:val="21"/>
              </w:rPr>
            </w:pPr>
          </w:p>
        </w:tc>
        <w:tc>
          <w:tcPr>
            <w:tcW w:w="3579" w:type="dxa"/>
            <w:vAlign w:val="center"/>
          </w:tcPr>
          <w:p>
            <w:pPr>
              <w:pStyle w:val="18"/>
              <w:spacing w:line="360" w:lineRule="auto"/>
              <w:rPr>
                <w:rFonts w:ascii="宋体" w:hAnsi="宋体" w:eastAsia="宋体" w:cs="宋体"/>
                <w:sz w:val="21"/>
                <w:szCs w:val="21"/>
              </w:rPr>
            </w:pPr>
          </w:p>
        </w:tc>
        <w:tc>
          <w:tcPr>
            <w:tcW w:w="1440" w:type="dxa"/>
            <w:vAlign w:val="center"/>
          </w:tcPr>
          <w:p>
            <w:pPr>
              <w:pStyle w:val="18"/>
              <w:spacing w:line="360" w:lineRule="auto"/>
              <w:rPr>
                <w:rFonts w:ascii="宋体" w:hAnsi="宋体" w:eastAsia="宋体" w:cs="宋体"/>
                <w:sz w:val="21"/>
                <w:szCs w:val="21"/>
              </w:rPr>
            </w:pPr>
          </w:p>
        </w:tc>
        <w:tc>
          <w:tcPr>
            <w:tcW w:w="1706" w:type="dxa"/>
            <w:vAlign w:val="center"/>
          </w:tcPr>
          <w:p>
            <w:pPr>
              <w:pStyle w:val="18"/>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8"/>
              <w:spacing w:line="360" w:lineRule="auto"/>
              <w:rPr>
                <w:rFonts w:ascii="宋体" w:hAnsi="宋体" w:eastAsia="宋体" w:cs="宋体"/>
                <w:sz w:val="21"/>
                <w:szCs w:val="21"/>
              </w:rPr>
            </w:pPr>
          </w:p>
        </w:tc>
        <w:tc>
          <w:tcPr>
            <w:tcW w:w="3579" w:type="dxa"/>
            <w:vAlign w:val="center"/>
          </w:tcPr>
          <w:p>
            <w:pPr>
              <w:pStyle w:val="18"/>
              <w:spacing w:line="360" w:lineRule="auto"/>
              <w:rPr>
                <w:rFonts w:ascii="宋体" w:hAnsi="宋体" w:eastAsia="宋体" w:cs="宋体"/>
                <w:sz w:val="21"/>
                <w:szCs w:val="21"/>
              </w:rPr>
            </w:pPr>
          </w:p>
        </w:tc>
        <w:tc>
          <w:tcPr>
            <w:tcW w:w="1440" w:type="dxa"/>
            <w:vAlign w:val="center"/>
          </w:tcPr>
          <w:p>
            <w:pPr>
              <w:pStyle w:val="18"/>
              <w:spacing w:line="360" w:lineRule="auto"/>
              <w:rPr>
                <w:rFonts w:ascii="宋体" w:hAnsi="宋体" w:eastAsia="宋体" w:cs="宋体"/>
                <w:sz w:val="21"/>
                <w:szCs w:val="21"/>
              </w:rPr>
            </w:pPr>
          </w:p>
        </w:tc>
        <w:tc>
          <w:tcPr>
            <w:tcW w:w="1706" w:type="dxa"/>
            <w:vAlign w:val="center"/>
          </w:tcPr>
          <w:p>
            <w:pPr>
              <w:pStyle w:val="18"/>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8"/>
              <w:spacing w:line="360" w:lineRule="auto"/>
              <w:rPr>
                <w:rFonts w:ascii="宋体" w:hAnsi="宋体" w:eastAsia="宋体" w:cs="宋体"/>
                <w:sz w:val="21"/>
                <w:szCs w:val="21"/>
              </w:rPr>
            </w:pPr>
          </w:p>
        </w:tc>
        <w:tc>
          <w:tcPr>
            <w:tcW w:w="3579" w:type="dxa"/>
            <w:vAlign w:val="center"/>
          </w:tcPr>
          <w:p>
            <w:pPr>
              <w:pStyle w:val="18"/>
              <w:spacing w:line="360" w:lineRule="auto"/>
              <w:rPr>
                <w:rFonts w:ascii="宋体" w:hAnsi="宋体" w:eastAsia="宋体" w:cs="宋体"/>
                <w:sz w:val="21"/>
                <w:szCs w:val="21"/>
              </w:rPr>
            </w:pPr>
          </w:p>
        </w:tc>
        <w:tc>
          <w:tcPr>
            <w:tcW w:w="1440" w:type="dxa"/>
            <w:vAlign w:val="center"/>
          </w:tcPr>
          <w:p>
            <w:pPr>
              <w:pStyle w:val="18"/>
              <w:spacing w:line="360" w:lineRule="auto"/>
              <w:rPr>
                <w:rFonts w:ascii="宋体" w:hAnsi="宋体" w:eastAsia="宋体" w:cs="宋体"/>
                <w:sz w:val="21"/>
                <w:szCs w:val="21"/>
              </w:rPr>
            </w:pPr>
          </w:p>
        </w:tc>
        <w:tc>
          <w:tcPr>
            <w:tcW w:w="1706" w:type="dxa"/>
            <w:vAlign w:val="center"/>
          </w:tcPr>
          <w:p>
            <w:pPr>
              <w:pStyle w:val="18"/>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cs="宋体"/>
                <w:szCs w:val="21"/>
              </w:rPr>
            </w:pPr>
          </w:p>
        </w:tc>
        <w:tc>
          <w:tcPr>
            <w:tcW w:w="3579" w:type="dxa"/>
            <w:vAlign w:val="center"/>
          </w:tcPr>
          <w:p>
            <w:pPr>
              <w:rPr>
                <w:rFonts w:ascii="宋体" w:cs="宋体"/>
                <w:szCs w:val="21"/>
              </w:rPr>
            </w:pPr>
          </w:p>
        </w:tc>
        <w:tc>
          <w:tcPr>
            <w:tcW w:w="1440" w:type="dxa"/>
            <w:vAlign w:val="center"/>
          </w:tcPr>
          <w:p>
            <w:pPr>
              <w:rPr>
                <w:rFonts w:ascii="宋体" w:cs="宋体"/>
                <w:szCs w:val="21"/>
              </w:rPr>
            </w:pPr>
          </w:p>
        </w:tc>
        <w:tc>
          <w:tcPr>
            <w:tcW w:w="1706" w:type="dxa"/>
            <w:vAlign w:val="center"/>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8"/>
              <w:spacing w:line="360" w:lineRule="auto"/>
              <w:jc w:val="center"/>
              <w:rPr>
                <w:rFonts w:ascii="宋体" w:hAnsi="宋体" w:eastAsia="宋体" w:cs="宋体"/>
                <w:sz w:val="21"/>
                <w:szCs w:val="21"/>
              </w:rPr>
            </w:pPr>
            <w:r>
              <w:rPr>
                <w:rFonts w:hint="eastAsia" w:ascii="宋体" w:hAnsi="宋体" w:eastAsia="宋体" w:cs="宋体"/>
                <w:sz w:val="21"/>
                <w:szCs w:val="21"/>
              </w:rPr>
              <w:t>……</w:t>
            </w:r>
          </w:p>
        </w:tc>
        <w:tc>
          <w:tcPr>
            <w:tcW w:w="1808" w:type="dxa"/>
            <w:vAlign w:val="center"/>
          </w:tcPr>
          <w:p>
            <w:pPr>
              <w:rPr>
                <w:rFonts w:ascii="宋体" w:cs="宋体"/>
                <w:szCs w:val="21"/>
              </w:rPr>
            </w:pPr>
          </w:p>
        </w:tc>
        <w:tc>
          <w:tcPr>
            <w:tcW w:w="3579" w:type="dxa"/>
            <w:vAlign w:val="center"/>
          </w:tcPr>
          <w:p>
            <w:pPr>
              <w:rPr>
                <w:rFonts w:ascii="宋体" w:cs="宋体"/>
                <w:szCs w:val="21"/>
              </w:rPr>
            </w:pPr>
          </w:p>
        </w:tc>
        <w:tc>
          <w:tcPr>
            <w:tcW w:w="1440" w:type="dxa"/>
            <w:vAlign w:val="center"/>
          </w:tcPr>
          <w:p>
            <w:pPr>
              <w:rPr>
                <w:rFonts w:ascii="宋体" w:cs="宋体"/>
                <w:szCs w:val="21"/>
              </w:rPr>
            </w:pPr>
          </w:p>
        </w:tc>
        <w:tc>
          <w:tcPr>
            <w:tcW w:w="1706" w:type="dxa"/>
            <w:vAlign w:val="center"/>
          </w:tcPr>
          <w:p>
            <w:pPr>
              <w:rPr>
                <w:rFonts w:ascii="宋体" w:cs="宋体"/>
                <w:szCs w:val="21"/>
              </w:rPr>
            </w:pPr>
          </w:p>
        </w:tc>
      </w:tr>
    </w:tbl>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供应商法定代表人（单位负责人）或授权代表（签字或盖章）：</w:t>
      </w:r>
    </w:p>
    <w:p>
      <w:pPr>
        <w:autoSpaceDE w:val="0"/>
        <w:autoSpaceDN w:val="0"/>
        <w:adjustRightInd w:val="0"/>
        <w:spacing w:line="360" w:lineRule="auto"/>
        <w:ind w:right="-512" w:rightChars="-244"/>
        <w:jc w:val="center"/>
        <w:outlineLvl w:val="0"/>
        <w:rPr>
          <w:rFonts w:ascii="宋体" w:hAnsi="宋体"/>
          <w:b/>
          <w:bCs/>
          <w:szCs w:val="21"/>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 xml:space="preserve">4.4 </w:t>
      </w:r>
      <w:r>
        <w:rPr>
          <w:rFonts w:hint="eastAsia" w:ascii="宋体" w:hAnsi="宋体"/>
          <w:b/>
          <w:bCs/>
          <w:sz w:val="32"/>
          <w:szCs w:val="30"/>
        </w:rPr>
        <w:t>服务承诺</w:t>
      </w:r>
    </w:p>
    <w:p>
      <w:pPr>
        <w:autoSpaceDE w:val="0"/>
        <w:autoSpaceDN w:val="0"/>
        <w:adjustRightInd w:val="0"/>
        <w:spacing w:line="360" w:lineRule="auto"/>
        <w:ind w:right="-512" w:rightChars="-244"/>
        <w:jc w:val="center"/>
        <w:rPr>
          <w:rFonts w:ascii="宋体" w:hAnsi="宋体" w:cs="宋体"/>
          <w:sz w:val="24"/>
          <w:szCs w:val="24"/>
          <w:lang w:val="zh-CN"/>
        </w:rPr>
      </w:pPr>
      <w:r>
        <w:rPr>
          <w:rFonts w:hint="eastAsia" w:ascii="宋体" w:hAnsi="宋体" w:cs="宋体"/>
          <w:sz w:val="24"/>
          <w:szCs w:val="24"/>
          <w:lang w:val="zh-CN"/>
        </w:rPr>
        <w:t>（供应商根据磋商文件要求自行编制）</w:t>
      </w:r>
    </w:p>
    <w:p>
      <w:pPr>
        <w:spacing w:line="480" w:lineRule="exact"/>
        <w:ind w:right="-512" w:rightChars="-244"/>
        <w:jc w:val="center"/>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4.5 “节能产品政府采购品目清单”强制节能产品情况</w:t>
      </w:r>
    </w:p>
    <w:p>
      <w:pPr>
        <w:spacing w:before="50" w:afterLines="50" w:line="360" w:lineRule="auto"/>
        <w:contextualSpacing/>
        <w:jc w:val="left"/>
        <w:rPr>
          <w:rFonts w:ascii="宋体" w:hAnsi="宋体"/>
          <w:color w:val="000000"/>
          <w:szCs w:val="21"/>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szCs w:val="21"/>
        </w:rPr>
      </w:pPr>
    </w:p>
    <w:tbl>
      <w:tblPr>
        <w:tblStyle w:val="3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8"/>
              <w:spacing w:line="360" w:lineRule="auto"/>
              <w:rPr>
                <w:rFonts w:ascii="宋体" w:hAnsi="宋体" w:eastAsia="宋体" w:cs="Times New Roman"/>
                <w:sz w:val="21"/>
                <w:szCs w:val="21"/>
              </w:rPr>
            </w:pPr>
          </w:p>
        </w:tc>
        <w:tc>
          <w:tcPr>
            <w:tcW w:w="1518" w:type="dxa"/>
            <w:vAlign w:val="center"/>
          </w:tcPr>
          <w:p>
            <w:pPr>
              <w:pStyle w:val="18"/>
              <w:spacing w:line="360" w:lineRule="auto"/>
              <w:rPr>
                <w:rFonts w:ascii="宋体" w:hAnsi="宋体" w:eastAsia="宋体" w:cs="Times New Roman"/>
                <w:sz w:val="21"/>
                <w:szCs w:val="21"/>
              </w:rPr>
            </w:pPr>
          </w:p>
        </w:tc>
        <w:tc>
          <w:tcPr>
            <w:tcW w:w="1240" w:type="dxa"/>
          </w:tcPr>
          <w:p>
            <w:pPr>
              <w:pStyle w:val="18"/>
              <w:spacing w:line="360" w:lineRule="auto"/>
              <w:rPr>
                <w:rFonts w:ascii="宋体" w:hAnsi="宋体" w:eastAsia="宋体" w:cs="Times New Roman"/>
                <w:sz w:val="21"/>
                <w:szCs w:val="21"/>
              </w:rPr>
            </w:pPr>
          </w:p>
        </w:tc>
        <w:tc>
          <w:tcPr>
            <w:tcW w:w="1648" w:type="dxa"/>
          </w:tcPr>
          <w:p>
            <w:pPr>
              <w:pStyle w:val="18"/>
              <w:spacing w:line="360" w:lineRule="auto"/>
              <w:rPr>
                <w:rFonts w:ascii="宋体" w:hAnsi="宋体" w:eastAsia="宋体" w:cs="Times New Roman"/>
                <w:sz w:val="21"/>
                <w:szCs w:val="21"/>
              </w:rPr>
            </w:pPr>
          </w:p>
        </w:tc>
        <w:tc>
          <w:tcPr>
            <w:tcW w:w="1600" w:type="dxa"/>
          </w:tcPr>
          <w:p>
            <w:pPr>
              <w:pStyle w:val="18"/>
              <w:spacing w:line="360" w:lineRule="auto"/>
              <w:rPr>
                <w:rFonts w:ascii="宋体" w:hAnsi="宋体" w:eastAsia="宋体" w:cs="Times New Roman"/>
                <w:sz w:val="21"/>
                <w:szCs w:val="21"/>
              </w:rPr>
            </w:pPr>
          </w:p>
        </w:tc>
        <w:tc>
          <w:tcPr>
            <w:tcW w:w="1417" w:type="dxa"/>
          </w:tcPr>
          <w:p>
            <w:pPr>
              <w:pStyle w:val="1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8"/>
              <w:spacing w:line="360" w:lineRule="auto"/>
              <w:rPr>
                <w:rFonts w:ascii="宋体" w:hAnsi="宋体" w:eastAsia="宋体" w:cs="Times New Roman"/>
                <w:sz w:val="21"/>
                <w:szCs w:val="21"/>
              </w:rPr>
            </w:pPr>
          </w:p>
        </w:tc>
        <w:tc>
          <w:tcPr>
            <w:tcW w:w="1518" w:type="dxa"/>
            <w:vAlign w:val="center"/>
          </w:tcPr>
          <w:p>
            <w:pPr>
              <w:pStyle w:val="18"/>
              <w:spacing w:line="360" w:lineRule="auto"/>
              <w:rPr>
                <w:rFonts w:ascii="宋体" w:hAnsi="宋体" w:eastAsia="宋体" w:cs="Times New Roman"/>
                <w:sz w:val="21"/>
                <w:szCs w:val="21"/>
              </w:rPr>
            </w:pPr>
          </w:p>
        </w:tc>
        <w:tc>
          <w:tcPr>
            <w:tcW w:w="1240" w:type="dxa"/>
          </w:tcPr>
          <w:p>
            <w:pPr>
              <w:pStyle w:val="18"/>
              <w:spacing w:line="360" w:lineRule="auto"/>
              <w:rPr>
                <w:rFonts w:ascii="宋体" w:hAnsi="宋体" w:eastAsia="宋体" w:cs="Times New Roman"/>
                <w:sz w:val="21"/>
                <w:szCs w:val="21"/>
              </w:rPr>
            </w:pPr>
          </w:p>
        </w:tc>
        <w:tc>
          <w:tcPr>
            <w:tcW w:w="1648" w:type="dxa"/>
          </w:tcPr>
          <w:p>
            <w:pPr>
              <w:pStyle w:val="18"/>
              <w:spacing w:line="360" w:lineRule="auto"/>
              <w:rPr>
                <w:rFonts w:ascii="宋体" w:hAnsi="宋体" w:eastAsia="宋体" w:cs="Times New Roman"/>
                <w:sz w:val="21"/>
                <w:szCs w:val="21"/>
              </w:rPr>
            </w:pPr>
          </w:p>
        </w:tc>
        <w:tc>
          <w:tcPr>
            <w:tcW w:w="1600" w:type="dxa"/>
          </w:tcPr>
          <w:p>
            <w:pPr>
              <w:pStyle w:val="18"/>
              <w:spacing w:line="360" w:lineRule="auto"/>
              <w:rPr>
                <w:rFonts w:ascii="宋体" w:hAnsi="宋体" w:eastAsia="宋体" w:cs="Times New Roman"/>
                <w:sz w:val="21"/>
                <w:szCs w:val="21"/>
              </w:rPr>
            </w:pPr>
          </w:p>
        </w:tc>
        <w:tc>
          <w:tcPr>
            <w:tcW w:w="1417" w:type="dxa"/>
          </w:tcPr>
          <w:p>
            <w:pPr>
              <w:pStyle w:val="1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8"/>
              <w:spacing w:line="360" w:lineRule="auto"/>
              <w:rPr>
                <w:rFonts w:ascii="宋体" w:hAnsi="宋体" w:eastAsia="宋体" w:cs="Times New Roman"/>
                <w:sz w:val="21"/>
                <w:szCs w:val="21"/>
              </w:rPr>
            </w:pPr>
          </w:p>
        </w:tc>
        <w:tc>
          <w:tcPr>
            <w:tcW w:w="1518" w:type="dxa"/>
            <w:vAlign w:val="center"/>
          </w:tcPr>
          <w:p>
            <w:pPr>
              <w:pStyle w:val="18"/>
              <w:spacing w:line="360" w:lineRule="auto"/>
              <w:rPr>
                <w:rFonts w:ascii="宋体" w:hAnsi="宋体" w:eastAsia="宋体" w:cs="Times New Roman"/>
                <w:sz w:val="21"/>
                <w:szCs w:val="21"/>
              </w:rPr>
            </w:pPr>
          </w:p>
        </w:tc>
        <w:tc>
          <w:tcPr>
            <w:tcW w:w="1240" w:type="dxa"/>
          </w:tcPr>
          <w:p>
            <w:pPr>
              <w:pStyle w:val="18"/>
              <w:spacing w:line="360" w:lineRule="auto"/>
              <w:rPr>
                <w:rFonts w:ascii="宋体" w:hAnsi="宋体" w:eastAsia="宋体" w:cs="Times New Roman"/>
                <w:sz w:val="21"/>
                <w:szCs w:val="21"/>
              </w:rPr>
            </w:pPr>
          </w:p>
        </w:tc>
        <w:tc>
          <w:tcPr>
            <w:tcW w:w="1648" w:type="dxa"/>
          </w:tcPr>
          <w:p>
            <w:pPr>
              <w:pStyle w:val="18"/>
              <w:spacing w:line="360" w:lineRule="auto"/>
              <w:rPr>
                <w:rFonts w:ascii="宋体" w:hAnsi="宋体" w:eastAsia="宋体" w:cs="Times New Roman"/>
                <w:sz w:val="21"/>
                <w:szCs w:val="21"/>
              </w:rPr>
            </w:pPr>
          </w:p>
        </w:tc>
        <w:tc>
          <w:tcPr>
            <w:tcW w:w="1600" w:type="dxa"/>
          </w:tcPr>
          <w:p>
            <w:pPr>
              <w:pStyle w:val="18"/>
              <w:spacing w:line="360" w:lineRule="auto"/>
              <w:rPr>
                <w:rFonts w:ascii="宋体" w:hAnsi="宋体" w:eastAsia="宋体" w:cs="Times New Roman"/>
                <w:sz w:val="21"/>
                <w:szCs w:val="21"/>
              </w:rPr>
            </w:pPr>
          </w:p>
        </w:tc>
        <w:tc>
          <w:tcPr>
            <w:tcW w:w="1417" w:type="dxa"/>
          </w:tcPr>
          <w:p>
            <w:pPr>
              <w:pStyle w:val="18"/>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snapToGrid w:val="0"/>
        <w:spacing w:line="500" w:lineRule="exact"/>
        <w:rPr>
          <w:rFonts w:ascii="宋体" w:hAnsi="宋体" w:cs="宋体"/>
          <w:szCs w:val="21"/>
          <w:lang w:val="zh-CN"/>
        </w:rPr>
      </w:pPr>
    </w:p>
    <w:p>
      <w:pPr>
        <w:rPr>
          <w:rFonts w:ascii="宋体" w:hAnsi="宋体" w:cs="宋体"/>
          <w:szCs w:val="21"/>
          <w:lang w:val="zh-CN"/>
        </w:rPr>
      </w:pPr>
      <w:r>
        <w:rPr>
          <w:rFonts w:hint="eastAsia" w:ascii="宋体" w:hAnsi="宋体" w:cs="宋体"/>
          <w:szCs w:val="21"/>
          <w:lang w:val="zh-CN"/>
        </w:rPr>
        <w:t>说明：所投产品节能认证证书须附后。</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4.6 “节能产品政府采购品目清单”优先采购产品情况</w:t>
      </w:r>
    </w:p>
    <w:p>
      <w:pPr>
        <w:spacing w:before="50" w:afterLines="50" w:line="360" w:lineRule="auto"/>
        <w:contextualSpacing/>
        <w:jc w:val="left"/>
        <w:rPr>
          <w:rFonts w:ascii="宋体" w:hAnsi="宋体"/>
          <w:color w:val="000000"/>
          <w:szCs w:val="21"/>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color w:val="000000"/>
          <w:szCs w:val="21"/>
        </w:rPr>
      </w:pPr>
    </w:p>
    <w:tbl>
      <w:tblPr>
        <w:tblStyle w:val="3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8"/>
              <w:spacing w:line="360" w:lineRule="auto"/>
              <w:rPr>
                <w:rFonts w:ascii="宋体" w:hAnsi="宋体" w:eastAsia="宋体" w:cs="Times New Roman"/>
                <w:sz w:val="21"/>
                <w:szCs w:val="21"/>
              </w:rPr>
            </w:pPr>
          </w:p>
        </w:tc>
        <w:tc>
          <w:tcPr>
            <w:tcW w:w="1518" w:type="dxa"/>
            <w:vAlign w:val="center"/>
          </w:tcPr>
          <w:p>
            <w:pPr>
              <w:pStyle w:val="18"/>
              <w:spacing w:line="360" w:lineRule="auto"/>
              <w:rPr>
                <w:rFonts w:ascii="宋体" w:hAnsi="宋体" w:eastAsia="宋体" w:cs="Times New Roman"/>
                <w:sz w:val="21"/>
                <w:szCs w:val="21"/>
              </w:rPr>
            </w:pPr>
          </w:p>
        </w:tc>
        <w:tc>
          <w:tcPr>
            <w:tcW w:w="1240" w:type="dxa"/>
          </w:tcPr>
          <w:p>
            <w:pPr>
              <w:pStyle w:val="18"/>
              <w:spacing w:line="360" w:lineRule="auto"/>
              <w:rPr>
                <w:rFonts w:ascii="宋体" w:hAnsi="宋体" w:eastAsia="宋体" w:cs="Times New Roman"/>
                <w:sz w:val="21"/>
                <w:szCs w:val="21"/>
              </w:rPr>
            </w:pPr>
          </w:p>
        </w:tc>
        <w:tc>
          <w:tcPr>
            <w:tcW w:w="1648" w:type="dxa"/>
          </w:tcPr>
          <w:p>
            <w:pPr>
              <w:pStyle w:val="18"/>
              <w:spacing w:line="360" w:lineRule="auto"/>
              <w:rPr>
                <w:rFonts w:ascii="宋体" w:hAnsi="宋体" w:eastAsia="宋体" w:cs="Times New Roman"/>
                <w:sz w:val="21"/>
                <w:szCs w:val="21"/>
              </w:rPr>
            </w:pPr>
          </w:p>
        </w:tc>
        <w:tc>
          <w:tcPr>
            <w:tcW w:w="1600" w:type="dxa"/>
          </w:tcPr>
          <w:p>
            <w:pPr>
              <w:pStyle w:val="18"/>
              <w:spacing w:line="360" w:lineRule="auto"/>
              <w:rPr>
                <w:rFonts w:ascii="宋体" w:hAnsi="宋体" w:eastAsia="宋体" w:cs="Times New Roman"/>
                <w:sz w:val="21"/>
                <w:szCs w:val="21"/>
              </w:rPr>
            </w:pPr>
          </w:p>
        </w:tc>
        <w:tc>
          <w:tcPr>
            <w:tcW w:w="1417" w:type="dxa"/>
          </w:tcPr>
          <w:p>
            <w:pPr>
              <w:pStyle w:val="1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8"/>
              <w:spacing w:line="360" w:lineRule="auto"/>
              <w:rPr>
                <w:rFonts w:ascii="宋体" w:hAnsi="宋体" w:eastAsia="宋体" w:cs="Times New Roman"/>
                <w:sz w:val="21"/>
                <w:szCs w:val="21"/>
              </w:rPr>
            </w:pPr>
          </w:p>
        </w:tc>
        <w:tc>
          <w:tcPr>
            <w:tcW w:w="1518" w:type="dxa"/>
            <w:vAlign w:val="center"/>
          </w:tcPr>
          <w:p>
            <w:pPr>
              <w:pStyle w:val="18"/>
              <w:spacing w:line="360" w:lineRule="auto"/>
              <w:rPr>
                <w:rFonts w:ascii="宋体" w:hAnsi="宋体" w:eastAsia="宋体" w:cs="Times New Roman"/>
                <w:sz w:val="21"/>
                <w:szCs w:val="21"/>
              </w:rPr>
            </w:pPr>
          </w:p>
        </w:tc>
        <w:tc>
          <w:tcPr>
            <w:tcW w:w="1240" w:type="dxa"/>
          </w:tcPr>
          <w:p>
            <w:pPr>
              <w:pStyle w:val="18"/>
              <w:spacing w:line="360" w:lineRule="auto"/>
              <w:rPr>
                <w:rFonts w:ascii="宋体" w:hAnsi="宋体" w:eastAsia="宋体" w:cs="Times New Roman"/>
                <w:sz w:val="21"/>
                <w:szCs w:val="21"/>
              </w:rPr>
            </w:pPr>
          </w:p>
        </w:tc>
        <w:tc>
          <w:tcPr>
            <w:tcW w:w="1648" w:type="dxa"/>
          </w:tcPr>
          <w:p>
            <w:pPr>
              <w:pStyle w:val="18"/>
              <w:spacing w:line="360" w:lineRule="auto"/>
              <w:rPr>
                <w:rFonts w:ascii="宋体" w:hAnsi="宋体" w:eastAsia="宋体" w:cs="Times New Roman"/>
                <w:sz w:val="21"/>
                <w:szCs w:val="21"/>
              </w:rPr>
            </w:pPr>
          </w:p>
        </w:tc>
        <w:tc>
          <w:tcPr>
            <w:tcW w:w="1600" w:type="dxa"/>
          </w:tcPr>
          <w:p>
            <w:pPr>
              <w:pStyle w:val="18"/>
              <w:spacing w:line="360" w:lineRule="auto"/>
              <w:rPr>
                <w:rFonts w:ascii="宋体" w:hAnsi="宋体" w:eastAsia="宋体" w:cs="Times New Roman"/>
                <w:sz w:val="21"/>
                <w:szCs w:val="21"/>
              </w:rPr>
            </w:pPr>
          </w:p>
        </w:tc>
        <w:tc>
          <w:tcPr>
            <w:tcW w:w="1417" w:type="dxa"/>
          </w:tcPr>
          <w:p>
            <w:pPr>
              <w:pStyle w:val="1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8"/>
              <w:spacing w:line="360" w:lineRule="auto"/>
              <w:rPr>
                <w:rFonts w:ascii="宋体" w:hAnsi="宋体" w:eastAsia="宋体" w:cs="Times New Roman"/>
                <w:sz w:val="21"/>
                <w:szCs w:val="21"/>
              </w:rPr>
            </w:pPr>
          </w:p>
        </w:tc>
        <w:tc>
          <w:tcPr>
            <w:tcW w:w="1518" w:type="dxa"/>
            <w:vAlign w:val="center"/>
          </w:tcPr>
          <w:p>
            <w:pPr>
              <w:pStyle w:val="18"/>
              <w:spacing w:line="360" w:lineRule="auto"/>
              <w:rPr>
                <w:rFonts w:ascii="宋体" w:hAnsi="宋体" w:eastAsia="宋体" w:cs="Times New Roman"/>
                <w:sz w:val="21"/>
                <w:szCs w:val="21"/>
              </w:rPr>
            </w:pPr>
          </w:p>
        </w:tc>
        <w:tc>
          <w:tcPr>
            <w:tcW w:w="1240" w:type="dxa"/>
          </w:tcPr>
          <w:p>
            <w:pPr>
              <w:pStyle w:val="18"/>
              <w:spacing w:line="360" w:lineRule="auto"/>
              <w:rPr>
                <w:rFonts w:ascii="宋体" w:hAnsi="宋体" w:eastAsia="宋体" w:cs="Times New Roman"/>
                <w:sz w:val="21"/>
                <w:szCs w:val="21"/>
              </w:rPr>
            </w:pPr>
          </w:p>
        </w:tc>
        <w:tc>
          <w:tcPr>
            <w:tcW w:w="1648" w:type="dxa"/>
          </w:tcPr>
          <w:p>
            <w:pPr>
              <w:pStyle w:val="18"/>
              <w:spacing w:line="360" w:lineRule="auto"/>
              <w:rPr>
                <w:rFonts w:ascii="宋体" w:hAnsi="宋体" w:eastAsia="宋体" w:cs="Times New Roman"/>
                <w:sz w:val="21"/>
                <w:szCs w:val="21"/>
              </w:rPr>
            </w:pPr>
          </w:p>
        </w:tc>
        <w:tc>
          <w:tcPr>
            <w:tcW w:w="1600" w:type="dxa"/>
          </w:tcPr>
          <w:p>
            <w:pPr>
              <w:pStyle w:val="18"/>
              <w:spacing w:line="360" w:lineRule="auto"/>
              <w:rPr>
                <w:rFonts w:ascii="宋体" w:hAnsi="宋体" w:eastAsia="宋体" w:cs="Times New Roman"/>
                <w:sz w:val="21"/>
                <w:szCs w:val="21"/>
              </w:rPr>
            </w:pPr>
          </w:p>
        </w:tc>
        <w:tc>
          <w:tcPr>
            <w:tcW w:w="1417" w:type="dxa"/>
          </w:tcPr>
          <w:p>
            <w:pPr>
              <w:pStyle w:val="18"/>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snapToGrid w:val="0"/>
        <w:spacing w:line="500" w:lineRule="exact"/>
        <w:rPr>
          <w:rFonts w:ascii="宋体" w:hAnsi="宋体" w:cs="宋体"/>
          <w:szCs w:val="21"/>
          <w:lang w:val="zh-CN"/>
        </w:rPr>
      </w:pPr>
    </w:p>
    <w:p>
      <w:pPr>
        <w:spacing w:line="360" w:lineRule="auto"/>
        <w:rPr>
          <w:rFonts w:ascii="宋体" w:hAnsi="宋体"/>
          <w:b/>
          <w:bCs/>
          <w:color w:val="000000"/>
          <w:sz w:val="36"/>
          <w:szCs w:val="36"/>
        </w:rPr>
      </w:pPr>
      <w:r>
        <w:rPr>
          <w:rFonts w:hint="eastAsia" w:ascii="宋体" w:hAnsi="宋体" w:cs="宋体"/>
          <w:szCs w:val="21"/>
          <w:lang w:val="zh-CN"/>
        </w:rPr>
        <w:t>说明：所投产品节能认证证书须附后。</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4.7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color w:val="000000"/>
          <w:szCs w:val="21"/>
        </w:rPr>
      </w:pPr>
    </w:p>
    <w:tbl>
      <w:tblPr>
        <w:tblStyle w:val="3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8"/>
              <w:spacing w:line="360" w:lineRule="auto"/>
              <w:rPr>
                <w:rFonts w:ascii="宋体" w:hAnsi="宋体" w:eastAsia="宋体" w:cs="Times New Roman"/>
                <w:sz w:val="21"/>
                <w:szCs w:val="21"/>
              </w:rPr>
            </w:pPr>
          </w:p>
        </w:tc>
        <w:tc>
          <w:tcPr>
            <w:tcW w:w="1518" w:type="dxa"/>
            <w:vAlign w:val="center"/>
          </w:tcPr>
          <w:p>
            <w:pPr>
              <w:pStyle w:val="18"/>
              <w:spacing w:line="360" w:lineRule="auto"/>
              <w:rPr>
                <w:rFonts w:ascii="宋体" w:hAnsi="宋体" w:eastAsia="宋体" w:cs="Times New Roman"/>
                <w:sz w:val="21"/>
                <w:szCs w:val="21"/>
              </w:rPr>
            </w:pPr>
          </w:p>
        </w:tc>
        <w:tc>
          <w:tcPr>
            <w:tcW w:w="1240" w:type="dxa"/>
          </w:tcPr>
          <w:p>
            <w:pPr>
              <w:pStyle w:val="18"/>
              <w:spacing w:line="360" w:lineRule="auto"/>
              <w:rPr>
                <w:rFonts w:ascii="宋体" w:hAnsi="宋体" w:eastAsia="宋体" w:cs="Times New Roman"/>
                <w:sz w:val="21"/>
                <w:szCs w:val="21"/>
              </w:rPr>
            </w:pPr>
          </w:p>
        </w:tc>
        <w:tc>
          <w:tcPr>
            <w:tcW w:w="1648" w:type="dxa"/>
          </w:tcPr>
          <w:p>
            <w:pPr>
              <w:pStyle w:val="18"/>
              <w:spacing w:line="360" w:lineRule="auto"/>
              <w:rPr>
                <w:rFonts w:ascii="宋体" w:hAnsi="宋体" w:eastAsia="宋体" w:cs="Times New Roman"/>
                <w:sz w:val="21"/>
                <w:szCs w:val="21"/>
              </w:rPr>
            </w:pPr>
          </w:p>
        </w:tc>
        <w:tc>
          <w:tcPr>
            <w:tcW w:w="1600" w:type="dxa"/>
          </w:tcPr>
          <w:p>
            <w:pPr>
              <w:pStyle w:val="18"/>
              <w:spacing w:line="360" w:lineRule="auto"/>
              <w:rPr>
                <w:rFonts w:ascii="宋体" w:hAnsi="宋体" w:eastAsia="宋体" w:cs="Times New Roman"/>
                <w:sz w:val="21"/>
                <w:szCs w:val="21"/>
              </w:rPr>
            </w:pPr>
          </w:p>
        </w:tc>
        <w:tc>
          <w:tcPr>
            <w:tcW w:w="1417" w:type="dxa"/>
          </w:tcPr>
          <w:p>
            <w:pPr>
              <w:pStyle w:val="1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8"/>
              <w:spacing w:line="360" w:lineRule="auto"/>
              <w:rPr>
                <w:rFonts w:ascii="宋体" w:hAnsi="宋体" w:eastAsia="宋体" w:cs="Times New Roman"/>
                <w:sz w:val="21"/>
                <w:szCs w:val="21"/>
              </w:rPr>
            </w:pPr>
          </w:p>
        </w:tc>
        <w:tc>
          <w:tcPr>
            <w:tcW w:w="1518" w:type="dxa"/>
            <w:vAlign w:val="center"/>
          </w:tcPr>
          <w:p>
            <w:pPr>
              <w:pStyle w:val="18"/>
              <w:spacing w:line="360" w:lineRule="auto"/>
              <w:rPr>
                <w:rFonts w:ascii="宋体" w:hAnsi="宋体" w:eastAsia="宋体" w:cs="Times New Roman"/>
                <w:sz w:val="21"/>
                <w:szCs w:val="21"/>
              </w:rPr>
            </w:pPr>
          </w:p>
        </w:tc>
        <w:tc>
          <w:tcPr>
            <w:tcW w:w="1240" w:type="dxa"/>
          </w:tcPr>
          <w:p>
            <w:pPr>
              <w:pStyle w:val="18"/>
              <w:spacing w:line="360" w:lineRule="auto"/>
              <w:rPr>
                <w:rFonts w:ascii="宋体" w:hAnsi="宋体" w:eastAsia="宋体" w:cs="Times New Roman"/>
                <w:sz w:val="21"/>
                <w:szCs w:val="21"/>
              </w:rPr>
            </w:pPr>
          </w:p>
        </w:tc>
        <w:tc>
          <w:tcPr>
            <w:tcW w:w="1648" w:type="dxa"/>
          </w:tcPr>
          <w:p>
            <w:pPr>
              <w:pStyle w:val="18"/>
              <w:spacing w:line="360" w:lineRule="auto"/>
              <w:rPr>
                <w:rFonts w:ascii="宋体" w:hAnsi="宋体" w:eastAsia="宋体" w:cs="Times New Roman"/>
                <w:sz w:val="21"/>
                <w:szCs w:val="21"/>
              </w:rPr>
            </w:pPr>
          </w:p>
        </w:tc>
        <w:tc>
          <w:tcPr>
            <w:tcW w:w="1600" w:type="dxa"/>
          </w:tcPr>
          <w:p>
            <w:pPr>
              <w:pStyle w:val="18"/>
              <w:spacing w:line="360" w:lineRule="auto"/>
              <w:rPr>
                <w:rFonts w:ascii="宋体" w:hAnsi="宋体" w:eastAsia="宋体" w:cs="Times New Roman"/>
                <w:sz w:val="21"/>
                <w:szCs w:val="21"/>
              </w:rPr>
            </w:pPr>
          </w:p>
        </w:tc>
        <w:tc>
          <w:tcPr>
            <w:tcW w:w="1417" w:type="dxa"/>
          </w:tcPr>
          <w:p>
            <w:pPr>
              <w:pStyle w:val="1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526" w:type="dxa"/>
            <w:vAlign w:val="center"/>
          </w:tcPr>
          <w:p>
            <w:pPr>
              <w:pStyle w:val="1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8"/>
              <w:spacing w:line="360" w:lineRule="auto"/>
              <w:rPr>
                <w:rFonts w:ascii="宋体" w:hAnsi="宋体" w:eastAsia="宋体" w:cs="Times New Roman"/>
                <w:sz w:val="21"/>
                <w:szCs w:val="21"/>
              </w:rPr>
            </w:pPr>
          </w:p>
        </w:tc>
        <w:tc>
          <w:tcPr>
            <w:tcW w:w="1518" w:type="dxa"/>
            <w:vAlign w:val="center"/>
          </w:tcPr>
          <w:p>
            <w:pPr>
              <w:pStyle w:val="18"/>
              <w:spacing w:line="360" w:lineRule="auto"/>
              <w:rPr>
                <w:rFonts w:ascii="宋体" w:hAnsi="宋体" w:eastAsia="宋体" w:cs="Times New Roman"/>
                <w:sz w:val="21"/>
                <w:szCs w:val="21"/>
              </w:rPr>
            </w:pPr>
          </w:p>
        </w:tc>
        <w:tc>
          <w:tcPr>
            <w:tcW w:w="1240" w:type="dxa"/>
          </w:tcPr>
          <w:p>
            <w:pPr>
              <w:pStyle w:val="18"/>
              <w:spacing w:line="360" w:lineRule="auto"/>
              <w:rPr>
                <w:rFonts w:ascii="宋体" w:hAnsi="宋体" w:eastAsia="宋体" w:cs="Times New Roman"/>
                <w:sz w:val="21"/>
                <w:szCs w:val="21"/>
              </w:rPr>
            </w:pPr>
          </w:p>
        </w:tc>
        <w:tc>
          <w:tcPr>
            <w:tcW w:w="1648" w:type="dxa"/>
          </w:tcPr>
          <w:p>
            <w:pPr>
              <w:pStyle w:val="18"/>
              <w:spacing w:line="360" w:lineRule="auto"/>
              <w:rPr>
                <w:rFonts w:ascii="宋体" w:hAnsi="宋体" w:eastAsia="宋体" w:cs="Times New Roman"/>
                <w:sz w:val="21"/>
                <w:szCs w:val="21"/>
              </w:rPr>
            </w:pPr>
          </w:p>
        </w:tc>
        <w:tc>
          <w:tcPr>
            <w:tcW w:w="1600" w:type="dxa"/>
          </w:tcPr>
          <w:p>
            <w:pPr>
              <w:pStyle w:val="18"/>
              <w:spacing w:line="360" w:lineRule="auto"/>
              <w:rPr>
                <w:rFonts w:ascii="宋体" w:hAnsi="宋体" w:eastAsia="宋体" w:cs="Times New Roman"/>
                <w:sz w:val="21"/>
                <w:szCs w:val="21"/>
              </w:rPr>
            </w:pPr>
          </w:p>
        </w:tc>
        <w:tc>
          <w:tcPr>
            <w:tcW w:w="1417" w:type="dxa"/>
          </w:tcPr>
          <w:p>
            <w:pPr>
              <w:pStyle w:val="18"/>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snapToGrid w:val="0"/>
        <w:spacing w:line="500" w:lineRule="exact"/>
        <w:rPr>
          <w:rFonts w:ascii="宋体" w:hAnsi="宋体" w:cs="宋体"/>
          <w:szCs w:val="21"/>
          <w:lang w:val="zh-CN"/>
        </w:rPr>
      </w:pPr>
    </w:p>
    <w:p>
      <w:pPr>
        <w:ind w:left="630" w:hanging="630" w:hangingChars="300"/>
        <w:rPr>
          <w:rFonts w:ascii="宋体" w:hAnsi="宋体" w:cs="宋体"/>
          <w:szCs w:val="21"/>
          <w:lang w:val="zh-CN"/>
        </w:rPr>
      </w:pPr>
      <w:r>
        <w:rPr>
          <w:rFonts w:hint="eastAsia" w:ascii="宋体" w:hAnsi="宋体" w:cs="宋体"/>
          <w:szCs w:val="21"/>
          <w:lang w:val="zh-CN"/>
        </w:rPr>
        <w:t>说明：所投产品环境标志产品认证证书须附后。</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6"/>
          <w:szCs w:val="36"/>
        </w:rPr>
      </w:pPr>
      <w:r>
        <w:rPr>
          <w:rFonts w:hint="eastAsia" w:ascii="宋体" w:hAnsi="宋体"/>
          <w:b/>
          <w:bCs/>
          <w:sz w:val="36"/>
          <w:szCs w:val="36"/>
        </w:rPr>
        <w:t>五、其他资料（若有）</w:t>
      </w:r>
    </w:p>
    <w:p>
      <w:pPr>
        <w:ind w:right="-512" w:rightChars="-244"/>
        <w:rPr>
          <w:color w:val="000000"/>
        </w:rPr>
      </w:pPr>
    </w:p>
    <w:p>
      <w:pPr>
        <w:ind w:right="-512" w:rightChars="-244"/>
        <w:rPr>
          <w:color w:val="000000"/>
        </w:rPr>
      </w:pPr>
    </w:p>
    <w:p>
      <w:pPr>
        <w:spacing w:line="360" w:lineRule="auto"/>
        <w:ind w:right="-512" w:rightChars="-244"/>
        <w:jc w:val="center"/>
        <w:rPr>
          <w:rFonts w:ascii="宋体" w:hAnsi="宋体"/>
          <w:b/>
          <w:bCs/>
          <w:color w:val="000000"/>
          <w:sz w:val="28"/>
          <w:szCs w:val="28"/>
        </w:rPr>
      </w:pPr>
      <w:r>
        <w:rPr>
          <w:rFonts w:hint="eastAsia" w:ascii="宋体" w:hAnsi="宋体"/>
          <w:b/>
          <w:bCs/>
          <w:color w:val="000000"/>
          <w:sz w:val="28"/>
          <w:szCs w:val="28"/>
        </w:rPr>
        <w:t>除磋商文件另有规定外，供应商认为需要提交的其他证明材料或资料加盖供应商的单位公章后应在此项下提交。</w:t>
      </w:r>
    </w:p>
    <w:sectPr>
      <w:footerReference r:id="rId3" w:type="default"/>
      <w:pgSz w:w="11906" w:h="16838"/>
      <w:pgMar w:top="1440" w:right="1274" w:bottom="1440" w:left="13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MS Mincho">
    <w:panose1 w:val="02020609040205080304"/>
    <w:charset w:val="80"/>
    <w:family w:val="modern"/>
    <w:pitch w:val="default"/>
    <w:sig w:usb0="A00002BF" w:usb1="68C7FCFB" w:usb2="00000010" w:usb3="00000000" w:csb0="4002009F" w:csb1="DFD7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16865"/>
    </w:sdtPr>
    <w:sdtContent>
      <w:p>
        <w:pPr>
          <w:pStyle w:val="27"/>
          <w:jc w:val="center"/>
        </w:pPr>
        <w:r>
          <w:fldChar w:fldCharType="begin"/>
        </w:r>
        <w:r>
          <w:instrText xml:space="preserve"> PAGE   \* MERGEFORMAT </w:instrText>
        </w:r>
        <w:r>
          <w:fldChar w:fldCharType="separate"/>
        </w:r>
        <w:r>
          <w:rPr>
            <w:lang w:val="zh-CN"/>
          </w:rPr>
          <w:t>5</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B88CF2"/>
    <w:multiLevelType w:val="singleLevel"/>
    <w:tmpl w:val="D1B88CF2"/>
    <w:lvl w:ilvl="0" w:tentative="0">
      <w:start w:val="1"/>
      <w:numFmt w:val="decimal"/>
      <w:suff w:val="nothing"/>
      <w:lvlText w:val="%1、"/>
      <w:lvlJc w:val="left"/>
      <w:pPr>
        <w:ind w:left="120" w:firstLine="0"/>
      </w:pPr>
    </w:lvl>
  </w:abstractNum>
  <w:abstractNum w:abstractNumId="1">
    <w:nsid w:val="1AAC28D8"/>
    <w:multiLevelType w:val="singleLevel"/>
    <w:tmpl w:val="1AAC28D8"/>
    <w:lvl w:ilvl="0" w:tentative="0">
      <w:start w:val="1"/>
      <w:numFmt w:val="decimal"/>
      <w:suff w:val="nothing"/>
      <w:lvlText w:val="%1、"/>
      <w:lvlJc w:val="left"/>
    </w:lvl>
  </w:abstractNum>
  <w:abstractNum w:abstractNumId="2">
    <w:nsid w:val="59F817E8"/>
    <w:multiLevelType w:val="singleLevel"/>
    <w:tmpl w:val="59F817E8"/>
    <w:lvl w:ilvl="0" w:tentative="0">
      <w:start w:val="1"/>
      <w:numFmt w:val="chineseCounting"/>
      <w:pStyle w:val="126"/>
      <w:suff w:val="nothing"/>
      <w:lvlText w:val="%1、"/>
      <w:lvlJc w:val="left"/>
    </w:lvl>
  </w:abstractNum>
  <w:abstractNum w:abstractNumId="3">
    <w:nsid w:val="5B349C2F"/>
    <w:multiLevelType w:val="singleLevel"/>
    <w:tmpl w:val="5B349C2F"/>
    <w:lvl w:ilvl="0" w:tentative="0">
      <w:start w:val="2"/>
      <w:numFmt w:val="decimal"/>
      <w:suff w:val="nothing"/>
      <w:lvlText w:val="（%1）"/>
      <w:lvlJc w:val="left"/>
    </w:lvl>
  </w:abstractNum>
  <w:abstractNum w:abstractNumId="4">
    <w:nsid w:val="68F0CF0D"/>
    <w:multiLevelType w:val="singleLevel"/>
    <w:tmpl w:val="68F0CF0D"/>
    <w:lvl w:ilvl="0" w:tentative="0">
      <w:start w:val="1"/>
      <w:numFmt w:val="decimal"/>
      <w:suff w:val="nothing"/>
      <w:lvlText w:val="（%1）"/>
      <w:lvlJc w:val="left"/>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BiMGRkZjkwZDYxMWNjOTc0MTg4Y2Q1ODU4YWI4OTkifQ=="/>
  </w:docVars>
  <w:rsids>
    <w:rsidRoot w:val="00172A27"/>
    <w:rsid w:val="000002B2"/>
    <w:rsid w:val="000007F3"/>
    <w:rsid w:val="00001EB6"/>
    <w:rsid w:val="00003195"/>
    <w:rsid w:val="0000466B"/>
    <w:rsid w:val="00005961"/>
    <w:rsid w:val="00012B89"/>
    <w:rsid w:val="00013654"/>
    <w:rsid w:val="00016360"/>
    <w:rsid w:val="00016527"/>
    <w:rsid w:val="00023721"/>
    <w:rsid w:val="0002413C"/>
    <w:rsid w:val="00025485"/>
    <w:rsid w:val="000273CC"/>
    <w:rsid w:val="00032136"/>
    <w:rsid w:val="00040632"/>
    <w:rsid w:val="00041362"/>
    <w:rsid w:val="0004457C"/>
    <w:rsid w:val="00045A83"/>
    <w:rsid w:val="00046855"/>
    <w:rsid w:val="00046B7B"/>
    <w:rsid w:val="0004708D"/>
    <w:rsid w:val="00047E39"/>
    <w:rsid w:val="0005044E"/>
    <w:rsid w:val="00050B73"/>
    <w:rsid w:val="000526DA"/>
    <w:rsid w:val="00052E7A"/>
    <w:rsid w:val="00052F41"/>
    <w:rsid w:val="0005431A"/>
    <w:rsid w:val="00054C22"/>
    <w:rsid w:val="000554F0"/>
    <w:rsid w:val="00055505"/>
    <w:rsid w:val="000568D1"/>
    <w:rsid w:val="00056A57"/>
    <w:rsid w:val="000607FF"/>
    <w:rsid w:val="00060FFA"/>
    <w:rsid w:val="00062BC3"/>
    <w:rsid w:val="00065538"/>
    <w:rsid w:val="00065B15"/>
    <w:rsid w:val="00067807"/>
    <w:rsid w:val="0007165D"/>
    <w:rsid w:val="00071E07"/>
    <w:rsid w:val="00081D42"/>
    <w:rsid w:val="000820FA"/>
    <w:rsid w:val="00083168"/>
    <w:rsid w:val="000854B4"/>
    <w:rsid w:val="00085A4B"/>
    <w:rsid w:val="00086825"/>
    <w:rsid w:val="00086D04"/>
    <w:rsid w:val="00086E19"/>
    <w:rsid w:val="0008701E"/>
    <w:rsid w:val="000915C6"/>
    <w:rsid w:val="0009220C"/>
    <w:rsid w:val="00094D93"/>
    <w:rsid w:val="00095A2F"/>
    <w:rsid w:val="00096E52"/>
    <w:rsid w:val="000A0DA8"/>
    <w:rsid w:val="000A12D6"/>
    <w:rsid w:val="000A2DB4"/>
    <w:rsid w:val="000A3B4C"/>
    <w:rsid w:val="000A6413"/>
    <w:rsid w:val="000B3BDD"/>
    <w:rsid w:val="000B6D4D"/>
    <w:rsid w:val="000C0CD9"/>
    <w:rsid w:val="000C0D54"/>
    <w:rsid w:val="000C1DFC"/>
    <w:rsid w:val="000C1E4B"/>
    <w:rsid w:val="000C38B8"/>
    <w:rsid w:val="000C4234"/>
    <w:rsid w:val="000C4B12"/>
    <w:rsid w:val="000C4E20"/>
    <w:rsid w:val="000D043F"/>
    <w:rsid w:val="000D408D"/>
    <w:rsid w:val="000E1D71"/>
    <w:rsid w:val="000E2AC1"/>
    <w:rsid w:val="000E303E"/>
    <w:rsid w:val="000E685B"/>
    <w:rsid w:val="000E75D1"/>
    <w:rsid w:val="000E7C52"/>
    <w:rsid w:val="000F0444"/>
    <w:rsid w:val="000F35B2"/>
    <w:rsid w:val="00101BD6"/>
    <w:rsid w:val="00101F35"/>
    <w:rsid w:val="00103048"/>
    <w:rsid w:val="0010320D"/>
    <w:rsid w:val="001058AC"/>
    <w:rsid w:val="00105F5A"/>
    <w:rsid w:val="00111FCA"/>
    <w:rsid w:val="001169D4"/>
    <w:rsid w:val="00121F5A"/>
    <w:rsid w:val="001220FF"/>
    <w:rsid w:val="00126B47"/>
    <w:rsid w:val="001302E2"/>
    <w:rsid w:val="001306EC"/>
    <w:rsid w:val="00130758"/>
    <w:rsid w:val="00132C3C"/>
    <w:rsid w:val="00134B3E"/>
    <w:rsid w:val="00137098"/>
    <w:rsid w:val="001461C0"/>
    <w:rsid w:val="001515DB"/>
    <w:rsid w:val="0015440B"/>
    <w:rsid w:val="00154514"/>
    <w:rsid w:val="00161B71"/>
    <w:rsid w:val="0016447C"/>
    <w:rsid w:val="00172A27"/>
    <w:rsid w:val="00172B4F"/>
    <w:rsid w:val="00173708"/>
    <w:rsid w:val="0017521A"/>
    <w:rsid w:val="00175F56"/>
    <w:rsid w:val="00176081"/>
    <w:rsid w:val="00176BEB"/>
    <w:rsid w:val="00176E8E"/>
    <w:rsid w:val="001825A2"/>
    <w:rsid w:val="001828E5"/>
    <w:rsid w:val="001837EB"/>
    <w:rsid w:val="001839A4"/>
    <w:rsid w:val="0019494D"/>
    <w:rsid w:val="00194CDC"/>
    <w:rsid w:val="00197E21"/>
    <w:rsid w:val="001A0061"/>
    <w:rsid w:val="001A04E7"/>
    <w:rsid w:val="001A2624"/>
    <w:rsid w:val="001A4D79"/>
    <w:rsid w:val="001A5B28"/>
    <w:rsid w:val="001A6518"/>
    <w:rsid w:val="001A7589"/>
    <w:rsid w:val="001A7B2E"/>
    <w:rsid w:val="001B15DC"/>
    <w:rsid w:val="001B3E36"/>
    <w:rsid w:val="001B44C4"/>
    <w:rsid w:val="001B5414"/>
    <w:rsid w:val="001C268A"/>
    <w:rsid w:val="001C2B38"/>
    <w:rsid w:val="001C53A1"/>
    <w:rsid w:val="001C627B"/>
    <w:rsid w:val="001D0304"/>
    <w:rsid w:val="001D20B4"/>
    <w:rsid w:val="001D3C6C"/>
    <w:rsid w:val="001D453E"/>
    <w:rsid w:val="001D65D8"/>
    <w:rsid w:val="001D6EEB"/>
    <w:rsid w:val="001D7C35"/>
    <w:rsid w:val="001D7F72"/>
    <w:rsid w:val="001E0692"/>
    <w:rsid w:val="001E18D8"/>
    <w:rsid w:val="001E2246"/>
    <w:rsid w:val="001E4127"/>
    <w:rsid w:val="001E4BA2"/>
    <w:rsid w:val="001E695B"/>
    <w:rsid w:val="001F045E"/>
    <w:rsid w:val="001F177B"/>
    <w:rsid w:val="001F5FFB"/>
    <w:rsid w:val="001F74B9"/>
    <w:rsid w:val="001F7EA1"/>
    <w:rsid w:val="0020016A"/>
    <w:rsid w:val="0020160C"/>
    <w:rsid w:val="00205814"/>
    <w:rsid w:val="002068AE"/>
    <w:rsid w:val="00207CD0"/>
    <w:rsid w:val="002117B0"/>
    <w:rsid w:val="00212019"/>
    <w:rsid w:val="002127BF"/>
    <w:rsid w:val="0021311B"/>
    <w:rsid w:val="0021340C"/>
    <w:rsid w:val="0021573E"/>
    <w:rsid w:val="002164B6"/>
    <w:rsid w:val="002165F2"/>
    <w:rsid w:val="00216F22"/>
    <w:rsid w:val="00217548"/>
    <w:rsid w:val="00217E49"/>
    <w:rsid w:val="00221848"/>
    <w:rsid w:val="002249E0"/>
    <w:rsid w:val="0022549C"/>
    <w:rsid w:val="0022669C"/>
    <w:rsid w:val="0023462E"/>
    <w:rsid w:val="00234E91"/>
    <w:rsid w:val="00235D3F"/>
    <w:rsid w:val="00235DCE"/>
    <w:rsid w:val="00240EF4"/>
    <w:rsid w:val="00242F6D"/>
    <w:rsid w:val="002453AC"/>
    <w:rsid w:val="00245E0D"/>
    <w:rsid w:val="002501E2"/>
    <w:rsid w:val="002516B9"/>
    <w:rsid w:val="00253889"/>
    <w:rsid w:val="002543A3"/>
    <w:rsid w:val="0025481B"/>
    <w:rsid w:val="00254C9D"/>
    <w:rsid w:val="002575FA"/>
    <w:rsid w:val="00257CEE"/>
    <w:rsid w:val="002608F9"/>
    <w:rsid w:val="00262014"/>
    <w:rsid w:val="00267D97"/>
    <w:rsid w:val="00271384"/>
    <w:rsid w:val="00271D68"/>
    <w:rsid w:val="00272ABC"/>
    <w:rsid w:val="0027307E"/>
    <w:rsid w:val="002766D2"/>
    <w:rsid w:val="002769C4"/>
    <w:rsid w:val="00276E1F"/>
    <w:rsid w:val="002804A1"/>
    <w:rsid w:val="00280B9E"/>
    <w:rsid w:val="002828C7"/>
    <w:rsid w:val="002858DB"/>
    <w:rsid w:val="00287B0B"/>
    <w:rsid w:val="002A2749"/>
    <w:rsid w:val="002A59B4"/>
    <w:rsid w:val="002C2D7F"/>
    <w:rsid w:val="002C31F3"/>
    <w:rsid w:val="002C4F43"/>
    <w:rsid w:val="002C5717"/>
    <w:rsid w:val="002C5A99"/>
    <w:rsid w:val="002C5E61"/>
    <w:rsid w:val="002C689C"/>
    <w:rsid w:val="002C70AD"/>
    <w:rsid w:val="002D051B"/>
    <w:rsid w:val="002D1813"/>
    <w:rsid w:val="002E21A8"/>
    <w:rsid w:val="002E2512"/>
    <w:rsid w:val="002E6688"/>
    <w:rsid w:val="002E6EE1"/>
    <w:rsid w:val="002F014C"/>
    <w:rsid w:val="002F151A"/>
    <w:rsid w:val="002F2CAD"/>
    <w:rsid w:val="002F64AF"/>
    <w:rsid w:val="002F7028"/>
    <w:rsid w:val="002F72EC"/>
    <w:rsid w:val="00300C21"/>
    <w:rsid w:val="00301179"/>
    <w:rsid w:val="00303798"/>
    <w:rsid w:val="0030415A"/>
    <w:rsid w:val="003049A8"/>
    <w:rsid w:val="00310E43"/>
    <w:rsid w:val="003133F2"/>
    <w:rsid w:val="003134FB"/>
    <w:rsid w:val="00313C40"/>
    <w:rsid w:val="0032064B"/>
    <w:rsid w:val="00320830"/>
    <w:rsid w:val="00320FD4"/>
    <w:rsid w:val="00323820"/>
    <w:rsid w:val="003253CB"/>
    <w:rsid w:val="00330261"/>
    <w:rsid w:val="00333A2A"/>
    <w:rsid w:val="003346E4"/>
    <w:rsid w:val="00334F37"/>
    <w:rsid w:val="00335753"/>
    <w:rsid w:val="00342C9D"/>
    <w:rsid w:val="00342CF7"/>
    <w:rsid w:val="00343BC0"/>
    <w:rsid w:val="003455C7"/>
    <w:rsid w:val="0034667B"/>
    <w:rsid w:val="0035245A"/>
    <w:rsid w:val="0035283D"/>
    <w:rsid w:val="00353DBA"/>
    <w:rsid w:val="00355266"/>
    <w:rsid w:val="003602AC"/>
    <w:rsid w:val="003610AE"/>
    <w:rsid w:val="00361164"/>
    <w:rsid w:val="00361E20"/>
    <w:rsid w:val="00362E65"/>
    <w:rsid w:val="00365A70"/>
    <w:rsid w:val="003713C6"/>
    <w:rsid w:val="00376D7B"/>
    <w:rsid w:val="0037766F"/>
    <w:rsid w:val="00380D37"/>
    <w:rsid w:val="00382791"/>
    <w:rsid w:val="00382A2F"/>
    <w:rsid w:val="00382AB6"/>
    <w:rsid w:val="00384B9C"/>
    <w:rsid w:val="0038557B"/>
    <w:rsid w:val="003872CA"/>
    <w:rsid w:val="00390A16"/>
    <w:rsid w:val="00392C1B"/>
    <w:rsid w:val="0039317C"/>
    <w:rsid w:val="0039494E"/>
    <w:rsid w:val="003A2692"/>
    <w:rsid w:val="003A35C7"/>
    <w:rsid w:val="003A56FE"/>
    <w:rsid w:val="003A6632"/>
    <w:rsid w:val="003A6773"/>
    <w:rsid w:val="003B231B"/>
    <w:rsid w:val="003B5C64"/>
    <w:rsid w:val="003B5E52"/>
    <w:rsid w:val="003B5F76"/>
    <w:rsid w:val="003C5A3E"/>
    <w:rsid w:val="003C6050"/>
    <w:rsid w:val="003C7A27"/>
    <w:rsid w:val="003C7FD6"/>
    <w:rsid w:val="003D2523"/>
    <w:rsid w:val="003D4326"/>
    <w:rsid w:val="003D4A32"/>
    <w:rsid w:val="003E094B"/>
    <w:rsid w:val="003E0A20"/>
    <w:rsid w:val="003E35DA"/>
    <w:rsid w:val="003E7D42"/>
    <w:rsid w:val="003F0275"/>
    <w:rsid w:val="003F0A11"/>
    <w:rsid w:val="003F21A7"/>
    <w:rsid w:val="003F6E4E"/>
    <w:rsid w:val="00400F19"/>
    <w:rsid w:val="004070BF"/>
    <w:rsid w:val="00412C1C"/>
    <w:rsid w:val="00412DB5"/>
    <w:rsid w:val="004137BE"/>
    <w:rsid w:val="00413CC9"/>
    <w:rsid w:val="00416976"/>
    <w:rsid w:val="004211F6"/>
    <w:rsid w:val="004228D2"/>
    <w:rsid w:val="004309C1"/>
    <w:rsid w:val="004371D1"/>
    <w:rsid w:val="00440913"/>
    <w:rsid w:val="00443CD3"/>
    <w:rsid w:val="00444470"/>
    <w:rsid w:val="004455D7"/>
    <w:rsid w:val="00446A50"/>
    <w:rsid w:val="00457882"/>
    <w:rsid w:val="004628FC"/>
    <w:rsid w:val="004643FF"/>
    <w:rsid w:val="00466C0C"/>
    <w:rsid w:val="00466DBB"/>
    <w:rsid w:val="004744E3"/>
    <w:rsid w:val="0047729B"/>
    <w:rsid w:val="0048295E"/>
    <w:rsid w:val="00483F22"/>
    <w:rsid w:val="0048652E"/>
    <w:rsid w:val="00486687"/>
    <w:rsid w:val="0048699D"/>
    <w:rsid w:val="00490108"/>
    <w:rsid w:val="00492EBA"/>
    <w:rsid w:val="00495643"/>
    <w:rsid w:val="004979E0"/>
    <w:rsid w:val="004A2B1F"/>
    <w:rsid w:val="004A3D4F"/>
    <w:rsid w:val="004A4A61"/>
    <w:rsid w:val="004A5BE6"/>
    <w:rsid w:val="004A60E8"/>
    <w:rsid w:val="004B3934"/>
    <w:rsid w:val="004B6966"/>
    <w:rsid w:val="004B7C02"/>
    <w:rsid w:val="004C0AFB"/>
    <w:rsid w:val="004C574C"/>
    <w:rsid w:val="004C5D3D"/>
    <w:rsid w:val="004D040A"/>
    <w:rsid w:val="004D07C7"/>
    <w:rsid w:val="004D2965"/>
    <w:rsid w:val="004D7A8F"/>
    <w:rsid w:val="004D7E4B"/>
    <w:rsid w:val="004E11A6"/>
    <w:rsid w:val="004E1797"/>
    <w:rsid w:val="004E55B8"/>
    <w:rsid w:val="004E5B13"/>
    <w:rsid w:val="004E6216"/>
    <w:rsid w:val="004F1173"/>
    <w:rsid w:val="00503FCB"/>
    <w:rsid w:val="00504860"/>
    <w:rsid w:val="00505520"/>
    <w:rsid w:val="00506676"/>
    <w:rsid w:val="00510BD8"/>
    <w:rsid w:val="0051197E"/>
    <w:rsid w:val="00511BC8"/>
    <w:rsid w:val="00512C0A"/>
    <w:rsid w:val="00515ABA"/>
    <w:rsid w:val="00515B1F"/>
    <w:rsid w:val="00515BC3"/>
    <w:rsid w:val="00517A7A"/>
    <w:rsid w:val="00517C3C"/>
    <w:rsid w:val="0052169D"/>
    <w:rsid w:val="00521C1A"/>
    <w:rsid w:val="00522613"/>
    <w:rsid w:val="00530C84"/>
    <w:rsid w:val="00531106"/>
    <w:rsid w:val="0053145B"/>
    <w:rsid w:val="00533C28"/>
    <w:rsid w:val="00533D8E"/>
    <w:rsid w:val="00534C96"/>
    <w:rsid w:val="00535BC1"/>
    <w:rsid w:val="005427D4"/>
    <w:rsid w:val="00545007"/>
    <w:rsid w:val="00545F6D"/>
    <w:rsid w:val="00546838"/>
    <w:rsid w:val="00546C55"/>
    <w:rsid w:val="00546C5E"/>
    <w:rsid w:val="00550422"/>
    <w:rsid w:val="005516DF"/>
    <w:rsid w:val="00552776"/>
    <w:rsid w:val="0055562D"/>
    <w:rsid w:val="00555E7C"/>
    <w:rsid w:val="00557812"/>
    <w:rsid w:val="00564042"/>
    <w:rsid w:val="00570D07"/>
    <w:rsid w:val="005732EE"/>
    <w:rsid w:val="00573D69"/>
    <w:rsid w:val="0057429A"/>
    <w:rsid w:val="00582A91"/>
    <w:rsid w:val="00584779"/>
    <w:rsid w:val="00584F80"/>
    <w:rsid w:val="00586D91"/>
    <w:rsid w:val="005933E0"/>
    <w:rsid w:val="00594940"/>
    <w:rsid w:val="00595492"/>
    <w:rsid w:val="00597B8E"/>
    <w:rsid w:val="005A0A99"/>
    <w:rsid w:val="005A36BA"/>
    <w:rsid w:val="005A700F"/>
    <w:rsid w:val="005B258F"/>
    <w:rsid w:val="005B60C0"/>
    <w:rsid w:val="005B644A"/>
    <w:rsid w:val="005B65AB"/>
    <w:rsid w:val="005C193B"/>
    <w:rsid w:val="005C1F99"/>
    <w:rsid w:val="005C5003"/>
    <w:rsid w:val="005C6E9B"/>
    <w:rsid w:val="005C74CE"/>
    <w:rsid w:val="005D16E4"/>
    <w:rsid w:val="005D16FB"/>
    <w:rsid w:val="005D3F6C"/>
    <w:rsid w:val="005D4AEA"/>
    <w:rsid w:val="005E20A1"/>
    <w:rsid w:val="005E56C5"/>
    <w:rsid w:val="005E636E"/>
    <w:rsid w:val="005F0B65"/>
    <w:rsid w:val="005F1085"/>
    <w:rsid w:val="005F24E8"/>
    <w:rsid w:val="005F30E4"/>
    <w:rsid w:val="005F45F6"/>
    <w:rsid w:val="005F5CE6"/>
    <w:rsid w:val="005F6299"/>
    <w:rsid w:val="0060005C"/>
    <w:rsid w:val="00604196"/>
    <w:rsid w:val="00604919"/>
    <w:rsid w:val="00604E59"/>
    <w:rsid w:val="0061236D"/>
    <w:rsid w:val="006162DE"/>
    <w:rsid w:val="006166E5"/>
    <w:rsid w:val="0061693A"/>
    <w:rsid w:val="00620953"/>
    <w:rsid w:val="0062129D"/>
    <w:rsid w:val="00621E76"/>
    <w:rsid w:val="0062290A"/>
    <w:rsid w:val="00622E20"/>
    <w:rsid w:val="0062305F"/>
    <w:rsid w:val="00623967"/>
    <w:rsid w:val="00624040"/>
    <w:rsid w:val="0062430A"/>
    <w:rsid w:val="00625466"/>
    <w:rsid w:val="00626419"/>
    <w:rsid w:val="00630E9B"/>
    <w:rsid w:val="00631286"/>
    <w:rsid w:val="0063166A"/>
    <w:rsid w:val="00633576"/>
    <w:rsid w:val="006343D1"/>
    <w:rsid w:val="006344C0"/>
    <w:rsid w:val="00634770"/>
    <w:rsid w:val="00637DBB"/>
    <w:rsid w:val="0064131D"/>
    <w:rsid w:val="006417D6"/>
    <w:rsid w:val="00642158"/>
    <w:rsid w:val="00642BBC"/>
    <w:rsid w:val="0064473C"/>
    <w:rsid w:val="0064633F"/>
    <w:rsid w:val="00647521"/>
    <w:rsid w:val="00647A27"/>
    <w:rsid w:val="00651992"/>
    <w:rsid w:val="0065204F"/>
    <w:rsid w:val="0066519C"/>
    <w:rsid w:val="0066601A"/>
    <w:rsid w:val="006700D3"/>
    <w:rsid w:val="0067360D"/>
    <w:rsid w:val="00684240"/>
    <w:rsid w:val="00685071"/>
    <w:rsid w:val="006861DF"/>
    <w:rsid w:val="00686C32"/>
    <w:rsid w:val="0068782D"/>
    <w:rsid w:val="006946F5"/>
    <w:rsid w:val="00696B5B"/>
    <w:rsid w:val="006A035B"/>
    <w:rsid w:val="006A0C9F"/>
    <w:rsid w:val="006A12F4"/>
    <w:rsid w:val="006A4CC1"/>
    <w:rsid w:val="006B08D9"/>
    <w:rsid w:val="006B0EA1"/>
    <w:rsid w:val="006B2F1A"/>
    <w:rsid w:val="006B3065"/>
    <w:rsid w:val="006B3581"/>
    <w:rsid w:val="006B478F"/>
    <w:rsid w:val="006B6D16"/>
    <w:rsid w:val="006C3660"/>
    <w:rsid w:val="006C494D"/>
    <w:rsid w:val="006C56F2"/>
    <w:rsid w:val="006C7294"/>
    <w:rsid w:val="006D6ED5"/>
    <w:rsid w:val="006E02B0"/>
    <w:rsid w:val="006E2027"/>
    <w:rsid w:val="006E335E"/>
    <w:rsid w:val="006E4F63"/>
    <w:rsid w:val="006F12C9"/>
    <w:rsid w:val="006F22E2"/>
    <w:rsid w:val="006F5E45"/>
    <w:rsid w:val="006F6222"/>
    <w:rsid w:val="00700004"/>
    <w:rsid w:val="007008FD"/>
    <w:rsid w:val="00701629"/>
    <w:rsid w:val="00701F7A"/>
    <w:rsid w:val="00702767"/>
    <w:rsid w:val="0070350F"/>
    <w:rsid w:val="00704F31"/>
    <w:rsid w:val="00707878"/>
    <w:rsid w:val="00707C43"/>
    <w:rsid w:val="00712EF0"/>
    <w:rsid w:val="007146E8"/>
    <w:rsid w:val="00716D3B"/>
    <w:rsid w:val="0071716D"/>
    <w:rsid w:val="00720D35"/>
    <w:rsid w:val="00720E9A"/>
    <w:rsid w:val="0072214B"/>
    <w:rsid w:val="00722B40"/>
    <w:rsid w:val="00726DA3"/>
    <w:rsid w:val="00731886"/>
    <w:rsid w:val="007321CC"/>
    <w:rsid w:val="00733CAB"/>
    <w:rsid w:val="007360C6"/>
    <w:rsid w:val="00737366"/>
    <w:rsid w:val="007401F2"/>
    <w:rsid w:val="0074346E"/>
    <w:rsid w:val="007462E4"/>
    <w:rsid w:val="00746E6D"/>
    <w:rsid w:val="007514D8"/>
    <w:rsid w:val="00752FDA"/>
    <w:rsid w:val="007606BE"/>
    <w:rsid w:val="007608B5"/>
    <w:rsid w:val="00760DDE"/>
    <w:rsid w:val="007615CF"/>
    <w:rsid w:val="007638A9"/>
    <w:rsid w:val="00764EA3"/>
    <w:rsid w:val="00765433"/>
    <w:rsid w:val="007657AA"/>
    <w:rsid w:val="00766896"/>
    <w:rsid w:val="00775F5D"/>
    <w:rsid w:val="007820FF"/>
    <w:rsid w:val="007828E8"/>
    <w:rsid w:val="00782E52"/>
    <w:rsid w:val="0078620A"/>
    <w:rsid w:val="00793863"/>
    <w:rsid w:val="00795083"/>
    <w:rsid w:val="00796E1E"/>
    <w:rsid w:val="007A0F26"/>
    <w:rsid w:val="007A359C"/>
    <w:rsid w:val="007A43B8"/>
    <w:rsid w:val="007A442C"/>
    <w:rsid w:val="007A54B9"/>
    <w:rsid w:val="007A6286"/>
    <w:rsid w:val="007B1CB6"/>
    <w:rsid w:val="007B433F"/>
    <w:rsid w:val="007B5B88"/>
    <w:rsid w:val="007C0246"/>
    <w:rsid w:val="007C170F"/>
    <w:rsid w:val="007C1E38"/>
    <w:rsid w:val="007C614F"/>
    <w:rsid w:val="007C6C81"/>
    <w:rsid w:val="007D004C"/>
    <w:rsid w:val="007D0844"/>
    <w:rsid w:val="007D2386"/>
    <w:rsid w:val="007D3C18"/>
    <w:rsid w:val="007D71DF"/>
    <w:rsid w:val="007E4AEA"/>
    <w:rsid w:val="007E6CC2"/>
    <w:rsid w:val="007E6CCD"/>
    <w:rsid w:val="007F0CD5"/>
    <w:rsid w:val="007F14C0"/>
    <w:rsid w:val="007F1774"/>
    <w:rsid w:val="007F2001"/>
    <w:rsid w:val="007F4552"/>
    <w:rsid w:val="007F642A"/>
    <w:rsid w:val="007F7850"/>
    <w:rsid w:val="007F7E88"/>
    <w:rsid w:val="00800267"/>
    <w:rsid w:val="00800F2D"/>
    <w:rsid w:val="00801A63"/>
    <w:rsid w:val="00801D70"/>
    <w:rsid w:val="00803070"/>
    <w:rsid w:val="00804712"/>
    <w:rsid w:val="00804AC4"/>
    <w:rsid w:val="00805790"/>
    <w:rsid w:val="00806EF6"/>
    <w:rsid w:val="00807C03"/>
    <w:rsid w:val="00812DD3"/>
    <w:rsid w:val="00817CD3"/>
    <w:rsid w:val="008213AC"/>
    <w:rsid w:val="00822096"/>
    <w:rsid w:val="008267E4"/>
    <w:rsid w:val="00831C9A"/>
    <w:rsid w:val="0083423E"/>
    <w:rsid w:val="00835BEB"/>
    <w:rsid w:val="00835C8A"/>
    <w:rsid w:val="008363C8"/>
    <w:rsid w:val="008432AF"/>
    <w:rsid w:val="0084480C"/>
    <w:rsid w:val="008459B9"/>
    <w:rsid w:val="008478CD"/>
    <w:rsid w:val="00847A11"/>
    <w:rsid w:val="00855237"/>
    <w:rsid w:val="00857D79"/>
    <w:rsid w:val="00861123"/>
    <w:rsid w:val="00862F62"/>
    <w:rsid w:val="008677C4"/>
    <w:rsid w:val="00867D53"/>
    <w:rsid w:val="00872CD1"/>
    <w:rsid w:val="00874276"/>
    <w:rsid w:val="00875EF8"/>
    <w:rsid w:val="008831B3"/>
    <w:rsid w:val="008909D4"/>
    <w:rsid w:val="00892811"/>
    <w:rsid w:val="00893187"/>
    <w:rsid w:val="00894193"/>
    <w:rsid w:val="00894E01"/>
    <w:rsid w:val="008A28A9"/>
    <w:rsid w:val="008B1C1F"/>
    <w:rsid w:val="008B2426"/>
    <w:rsid w:val="008B5928"/>
    <w:rsid w:val="008C0E80"/>
    <w:rsid w:val="008C21B2"/>
    <w:rsid w:val="008C2B4F"/>
    <w:rsid w:val="008D0AD9"/>
    <w:rsid w:val="008E088F"/>
    <w:rsid w:val="008E0A65"/>
    <w:rsid w:val="008E3E96"/>
    <w:rsid w:val="008E5626"/>
    <w:rsid w:val="008E5BBE"/>
    <w:rsid w:val="008E66C1"/>
    <w:rsid w:val="008F1271"/>
    <w:rsid w:val="008F2814"/>
    <w:rsid w:val="008F421D"/>
    <w:rsid w:val="008F5636"/>
    <w:rsid w:val="008F6859"/>
    <w:rsid w:val="008F6D06"/>
    <w:rsid w:val="008F7FDB"/>
    <w:rsid w:val="0090181B"/>
    <w:rsid w:val="0090214C"/>
    <w:rsid w:val="00902834"/>
    <w:rsid w:val="009066C6"/>
    <w:rsid w:val="00906F43"/>
    <w:rsid w:val="0090762D"/>
    <w:rsid w:val="009108A6"/>
    <w:rsid w:val="00910FE4"/>
    <w:rsid w:val="00911C4D"/>
    <w:rsid w:val="00913105"/>
    <w:rsid w:val="0091380E"/>
    <w:rsid w:val="00917D4F"/>
    <w:rsid w:val="0092275E"/>
    <w:rsid w:val="00924A14"/>
    <w:rsid w:val="00931989"/>
    <w:rsid w:val="00932DFD"/>
    <w:rsid w:val="00934227"/>
    <w:rsid w:val="00937F2B"/>
    <w:rsid w:val="00942195"/>
    <w:rsid w:val="009460A8"/>
    <w:rsid w:val="009470AE"/>
    <w:rsid w:val="00950391"/>
    <w:rsid w:val="009503B7"/>
    <w:rsid w:val="00952075"/>
    <w:rsid w:val="009549B5"/>
    <w:rsid w:val="0095524D"/>
    <w:rsid w:val="00956BD9"/>
    <w:rsid w:val="00960C5A"/>
    <w:rsid w:val="00961856"/>
    <w:rsid w:val="00963325"/>
    <w:rsid w:val="0096576B"/>
    <w:rsid w:val="00966983"/>
    <w:rsid w:val="00966E6F"/>
    <w:rsid w:val="009670EA"/>
    <w:rsid w:val="00967F1F"/>
    <w:rsid w:val="009724A0"/>
    <w:rsid w:val="00972956"/>
    <w:rsid w:val="00972BCB"/>
    <w:rsid w:val="00973621"/>
    <w:rsid w:val="00973CB9"/>
    <w:rsid w:val="009777DB"/>
    <w:rsid w:val="00982915"/>
    <w:rsid w:val="0098326B"/>
    <w:rsid w:val="0098357C"/>
    <w:rsid w:val="00986602"/>
    <w:rsid w:val="00986EC8"/>
    <w:rsid w:val="00987286"/>
    <w:rsid w:val="0099194C"/>
    <w:rsid w:val="00991EFB"/>
    <w:rsid w:val="009934E5"/>
    <w:rsid w:val="00994CD4"/>
    <w:rsid w:val="00995BCC"/>
    <w:rsid w:val="009A4BFA"/>
    <w:rsid w:val="009A7107"/>
    <w:rsid w:val="009B1F2A"/>
    <w:rsid w:val="009B7B6A"/>
    <w:rsid w:val="009B7C35"/>
    <w:rsid w:val="009C4D12"/>
    <w:rsid w:val="009C5238"/>
    <w:rsid w:val="009C6C60"/>
    <w:rsid w:val="009C6F5F"/>
    <w:rsid w:val="009C7014"/>
    <w:rsid w:val="009C751A"/>
    <w:rsid w:val="009D18C0"/>
    <w:rsid w:val="009D229D"/>
    <w:rsid w:val="009D3E99"/>
    <w:rsid w:val="009D4E8E"/>
    <w:rsid w:val="009D5792"/>
    <w:rsid w:val="009D7C34"/>
    <w:rsid w:val="009E4FDB"/>
    <w:rsid w:val="009E6DF4"/>
    <w:rsid w:val="009F45F5"/>
    <w:rsid w:val="009F562D"/>
    <w:rsid w:val="009F6D5E"/>
    <w:rsid w:val="00A01DF6"/>
    <w:rsid w:val="00A03352"/>
    <w:rsid w:val="00A03E93"/>
    <w:rsid w:val="00A04813"/>
    <w:rsid w:val="00A04E0A"/>
    <w:rsid w:val="00A10713"/>
    <w:rsid w:val="00A208DE"/>
    <w:rsid w:val="00A24B3E"/>
    <w:rsid w:val="00A277C0"/>
    <w:rsid w:val="00A34785"/>
    <w:rsid w:val="00A354AD"/>
    <w:rsid w:val="00A36C4E"/>
    <w:rsid w:val="00A37062"/>
    <w:rsid w:val="00A413FE"/>
    <w:rsid w:val="00A41DCE"/>
    <w:rsid w:val="00A514E9"/>
    <w:rsid w:val="00A52452"/>
    <w:rsid w:val="00A557D1"/>
    <w:rsid w:val="00A55C36"/>
    <w:rsid w:val="00A56B2A"/>
    <w:rsid w:val="00A56BCA"/>
    <w:rsid w:val="00A56C5A"/>
    <w:rsid w:val="00A600F3"/>
    <w:rsid w:val="00A6014F"/>
    <w:rsid w:val="00A601BE"/>
    <w:rsid w:val="00A63897"/>
    <w:rsid w:val="00A64B7A"/>
    <w:rsid w:val="00A64CEF"/>
    <w:rsid w:val="00A65FA2"/>
    <w:rsid w:val="00A667D5"/>
    <w:rsid w:val="00A67806"/>
    <w:rsid w:val="00A750F2"/>
    <w:rsid w:val="00A8002A"/>
    <w:rsid w:val="00A8018D"/>
    <w:rsid w:val="00A80867"/>
    <w:rsid w:val="00A80B5B"/>
    <w:rsid w:val="00A83D95"/>
    <w:rsid w:val="00A83F35"/>
    <w:rsid w:val="00A83FDD"/>
    <w:rsid w:val="00A8414E"/>
    <w:rsid w:val="00A84D91"/>
    <w:rsid w:val="00A85AD3"/>
    <w:rsid w:val="00A90D31"/>
    <w:rsid w:val="00A92DBB"/>
    <w:rsid w:val="00A953AB"/>
    <w:rsid w:val="00AA5240"/>
    <w:rsid w:val="00AA594B"/>
    <w:rsid w:val="00AA6111"/>
    <w:rsid w:val="00AB2414"/>
    <w:rsid w:val="00AB4D21"/>
    <w:rsid w:val="00AB70FF"/>
    <w:rsid w:val="00AC0317"/>
    <w:rsid w:val="00AC09AD"/>
    <w:rsid w:val="00AC255F"/>
    <w:rsid w:val="00AC333B"/>
    <w:rsid w:val="00AC3396"/>
    <w:rsid w:val="00AC50FC"/>
    <w:rsid w:val="00AD0C55"/>
    <w:rsid w:val="00AD1A61"/>
    <w:rsid w:val="00AD24F7"/>
    <w:rsid w:val="00AD2C4E"/>
    <w:rsid w:val="00AD3777"/>
    <w:rsid w:val="00AD5B0A"/>
    <w:rsid w:val="00AD5DDA"/>
    <w:rsid w:val="00AD771E"/>
    <w:rsid w:val="00AE136C"/>
    <w:rsid w:val="00AE1F4C"/>
    <w:rsid w:val="00AE47C3"/>
    <w:rsid w:val="00AF1299"/>
    <w:rsid w:val="00B011E3"/>
    <w:rsid w:val="00B02266"/>
    <w:rsid w:val="00B04168"/>
    <w:rsid w:val="00B106D9"/>
    <w:rsid w:val="00B12D7C"/>
    <w:rsid w:val="00B1302D"/>
    <w:rsid w:val="00B14B2C"/>
    <w:rsid w:val="00B15FD9"/>
    <w:rsid w:val="00B211EA"/>
    <w:rsid w:val="00B2354E"/>
    <w:rsid w:val="00B2699B"/>
    <w:rsid w:val="00B34A06"/>
    <w:rsid w:val="00B35562"/>
    <w:rsid w:val="00B411FA"/>
    <w:rsid w:val="00B43555"/>
    <w:rsid w:val="00B4385B"/>
    <w:rsid w:val="00B44B98"/>
    <w:rsid w:val="00B4500B"/>
    <w:rsid w:val="00B467A8"/>
    <w:rsid w:val="00B47E40"/>
    <w:rsid w:val="00B5136C"/>
    <w:rsid w:val="00B51858"/>
    <w:rsid w:val="00B51915"/>
    <w:rsid w:val="00B55C85"/>
    <w:rsid w:val="00B57264"/>
    <w:rsid w:val="00B60445"/>
    <w:rsid w:val="00B60ECF"/>
    <w:rsid w:val="00B6173C"/>
    <w:rsid w:val="00B62F6A"/>
    <w:rsid w:val="00B6388D"/>
    <w:rsid w:val="00B64E1E"/>
    <w:rsid w:val="00B6570C"/>
    <w:rsid w:val="00B66101"/>
    <w:rsid w:val="00B67046"/>
    <w:rsid w:val="00B71F8F"/>
    <w:rsid w:val="00B76115"/>
    <w:rsid w:val="00B84DB8"/>
    <w:rsid w:val="00B875EB"/>
    <w:rsid w:val="00B906F5"/>
    <w:rsid w:val="00B9170F"/>
    <w:rsid w:val="00B91861"/>
    <w:rsid w:val="00B91DE9"/>
    <w:rsid w:val="00B94558"/>
    <w:rsid w:val="00B95438"/>
    <w:rsid w:val="00BA2A02"/>
    <w:rsid w:val="00BA39E3"/>
    <w:rsid w:val="00BA4C6D"/>
    <w:rsid w:val="00BA4E86"/>
    <w:rsid w:val="00BA5E93"/>
    <w:rsid w:val="00BA5EBB"/>
    <w:rsid w:val="00BB0590"/>
    <w:rsid w:val="00BB2A43"/>
    <w:rsid w:val="00BB7470"/>
    <w:rsid w:val="00BB7EC4"/>
    <w:rsid w:val="00BC1581"/>
    <w:rsid w:val="00BC2109"/>
    <w:rsid w:val="00BC3BBD"/>
    <w:rsid w:val="00BC5842"/>
    <w:rsid w:val="00BC5ED9"/>
    <w:rsid w:val="00BD46B7"/>
    <w:rsid w:val="00BD500A"/>
    <w:rsid w:val="00BD66A7"/>
    <w:rsid w:val="00BE15F3"/>
    <w:rsid w:val="00BE2B49"/>
    <w:rsid w:val="00BE3911"/>
    <w:rsid w:val="00BE4DC6"/>
    <w:rsid w:val="00BE554E"/>
    <w:rsid w:val="00BE6FFF"/>
    <w:rsid w:val="00BE7D00"/>
    <w:rsid w:val="00BF0249"/>
    <w:rsid w:val="00BF09ED"/>
    <w:rsid w:val="00BF0BF7"/>
    <w:rsid w:val="00BF3847"/>
    <w:rsid w:val="00BF3C37"/>
    <w:rsid w:val="00C002F7"/>
    <w:rsid w:val="00C02556"/>
    <w:rsid w:val="00C030A6"/>
    <w:rsid w:val="00C0352E"/>
    <w:rsid w:val="00C03717"/>
    <w:rsid w:val="00C04FD8"/>
    <w:rsid w:val="00C050F4"/>
    <w:rsid w:val="00C05483"/>
    <w:rsid w:val="00C0575F"/>
    <w:rsid w:val="00C11199"/>
    <w:rsid w:val="00C11603"/>
    <w:rsid w:val="00C13EA5"/>
    <w:rsid w:val="00C144AB"/>
    <w:rsid w:val="00C17303"/>
    <w:rsid w:val="00C22502"/>
    <w:rsid w:val="00C23675"/>
    <w:rsid w:val="00C257B6"/>
    <w:rsid w:val="00C25A40"/>
    <w:rsid w:val="00C25D37"/>
    <w:rsid w:val="00C2736B"/>
    <w:rsid w:val="00C30081"/>
    <w:rsid w:val="00C31DB8"/>
    <w:rsid w:val="00C33CC5"/>
    <w:rsid w:val="00C34C53"/>
    <w:rsid w:val="00C44C76"/>
    <w:rsid w:val="00C458B7"/>
    <w:rsid w:val="00C521EC"/>
    <w:rsid w:val="00C52B93"/>
    <w:rsid w:val="00C573D2"/>
    <w:rsid w:val="00C61421"/>
    <w:rsid w:val="00C663E4"/>
    <w:rsid w:val="00C73D5A"/>
    <w:rsid w:val="00C752DA"/>
    <w:rsid w:val="00C755B7"/>
    <w:rsid w:val="00C767E9"/>
    <w:rsid w:val="00C819B2"/>
    <w:rsid w:val="00C830B5"/>
    <w:rsid w:val="00C8401E"/>
    <w:rsid w:val="00C86524"/>
    <w:rsid w:val="00C86620"/>
    <w:rsid w:val="00C86722"/>
    <w:rsid w:val="00C91140"/>
    <w:rsid w:val="00C9115E"/>
    <w:rsid w:val="00C95856"/>
    <w:rsid w:val="00C9594C"/>
    <w:rsid w:val="00C95981"/>
    <w:rsid w:val="00C968CC"/>
    <w:rsid w:val="00C9747D"/>
    <w:rsid w:val="00CA10D9"/>
    <w:rsid w:val="00CA2162"/>
    <w:rsid w:val="00CA2350"/>
    <w:rsid w:val="00CA3D97"/>
    <w:rsid w:val="00CA7CB7"/>
    <w:rsid w:val="00CB0A40"/>
    <w:rsid w:val="00CB101F"/>
    <w:rsid w:val="00CB3395"/>
    <w:rsid w:val="00CB3796"/>
    <w:rsid w:val="00CB6E69"/>
    <w:rsid w:val="00CC140E"/>
    <w:rsid w:val="00CE033C"/>
    <w:rsid w:val="00CE4414"/>
    <w:rsid w:val="00CE53C8"/>
    <w:rsid w:val="00CE54B0"/>
    <w:rsid w:val="00CE77CC"/>
    <w:rsid w:val="00CE7FF3"/>
    <w:rsid w:val="00CF0183"/>
    <w:rsid w:val="00CF25C1"/>
    <w:rsid w:val="00CF2E62"/>
    <w:rsid w:val="00CF4D89"/>
    <w:rsid w:val="00CF5529"/>
    <w:rsid w:val="00CF7401"/>
    <w:rsid w:val="00D01C27"/>
    <w:rsid w:val="00D023B6"/>
    <w:rsid w:val="00D059D0"/>
    <w:rsid w:val="00D1316C"/>
    <w:rsid w:val="00D139D3"/>
    <w:rsid w:val="00D16BBB"/>
    <w:rsid w:val="00D17256"/>
    <w:rsid w:val="00D17281"/>
    <w:rsid w:val="00D21FD0"/>
    <w:rsid w:val="00D22433"/>
    <w:rsid w:val="00D22F6D"/>
    <w:rsid w:val="00D23970"/>
    <w:rsid w:val="00D25B93"/>
    <w:rsid w:val="00D3625E"/>
    <w:rsid w:val="00D37370"/>
    <w:rsid w:val="00D41A51"/>
    <w:rsid w:val="00D42824"/>
    <w:rsid w:val="00D473D1"/>
    <w:rsid w:val="00D47953"/>
    <w:rsid w:val="00D52641"/>
    <w:rsid w:val="00D5282F"/>
    <w:rsid w:val="00D52ED6"/>
    <w:rsid w:val="00D547C6"/>
    <w:rsid w:val="00D56FA3"/>
    <w:rsid w:val="00D62153"/>
    <w:rsid w:val="00D62435"/>
    <w:rsid w:val="00D63FA4"/>
    <w:rsid w:val="00D679B7"/>
    <w:rsid w:val="00D704A9"/>
    <w:rsid w:val="00D7203C"/>
    <w:rsid w:val="00D72B7C"/>
    <w:rsid w:val="00D74B2C"/>
    <w:rsid w:val="00D8066C"/>
    <w:rsid w:val="00D84E7A"/>
    <w:rsid w:val="00D8578F"/>
    <w:rsid w:val="00D874BE"/>
    <w:rsid w:val="00D87BC6"/>
    <w:rsid w:val="00D87C70"/>
    <w:rsid w:val="00D90016"/>
    <w:rsid w:val="00D903CC"/>
    <w:rsid w:val="00D90F6B"/>
    <w:rsid w:val="00D93AF4"/>
    <w:rsid w:val="00D945BC"/>
    <w:rsid w:val="00D94E2C"/>
    <w:rsid w:val="00D9585D"/>
    <w:rsid w:val="00D95945"/>
    <w:rsid w:val="00D9772C"/>
    <w:rsid w:val="00DA0360"/>
    <w:rsid w:val="00DA6908"/>
    <w:rsid w:val="00DB3450"/>
    <w:rsid w:val="00DB3B0D"/>
    <w:rsid w:val="00DB5620"/>
    <w:rsid w:val="00DB672B"/>
    <w:rsid w:val="00DB6D49"/>
    <w:rsid w:val="00DC189A"/>
    <w:rsid w:val="00DC58B0"/>
    <w:rsid w:val="00DC5AA7"/>
    <w:rsid w:val="00DC6196"/>
    <w:rsid w:val="00DD1B9E"/>
    <w:rsid w:val="00DD3989"/>
    <w:rsid w:val="00DD63FF"/>
    <w:rsid w:val="00DD6C21"/>
    <w:rsid w:val="00DD6D2E"/>
    <w:rsid w:val="00DE18B8"/>
    <w:rsid w:val="00DE1D19"/>
    <w:rsid w:val="00DE4693"/>
    <w:rsid w:val="00DE52CF"/>
    <w:rsid w:val="00DE67DA"/>
    <w:rsid w:val="00DF20C0"/>
    <w:rsid w:val="00DF58B1"/>
    <w:rsid w:val="00E00455"/>
    <w:rsid w:val="00E02AB4"/>
    <w:rsid w:val="00E031D9"/>
    <w:rsid w:val="00E03FC2"/>
    <w:rsid w:val="00E10FB2"/>
    <w:rsid w:val="00E11863"/>
    <w:rsid w:val="00E16676"/>
    <w:rsid w:val="00E17B80"/>
    <w:rsid w:val="00E202B0"/>
    <w:rsid w:val="00E22389"/>
    <w:rsid w:val="00E2401D"/>
    <w:rsid w:val="00E25CED"/>
    <w:rsid w:val="00E26331"/>
    <w:rsid w:val="00E3444D"/>
    <w:rsid w:val="00E3638E"/>
    <w:rsid w:val="00E430FB"/>
    <w:rsid w:val="00E43E51"/>
    <w:rsid w:val="00E50EB2"/>
    <w:rsid w:val="00E534D3"/>
    <w:rsid w:val="00E538D7"/>
    <w:rsid w:val="00E5391D"/>
    <w:rsid w:val="00E53ED8"/>
    <w:rsid w:val="00E549EB"/>
    <w:rsid w:val="00E55B5A"/>
    <w:rsid w:val="00E561F5"/>
    <w:rsid w:val="00E607B8"/>
    <w:rsid w:val="00E62874"/>
    <w:rsid w:val="00E64323"/>
    <w:rsid w:val="00E645AB"/>
    <w:rsid w:val="00E64697"/>
    <w:rsid w:val="00E64EE5"/>
    <w:rsid w:val="00E7231C"/>
    <w:rsid w:val="00E73443"/>
    <w:rsid w:val="00E755D3"/>
    <w:rsid w:val="00E76DFB"/>
    <w:rsid w:val="00E83359"/>
    <w:rsid w:val="00E843F8"/>
    <w:rsid w:val="00E84715"/>
    <w:rsid w:val="00E84C38"/>
    <w:rsid w:val="00E84DF9"/>
    <w:rsid w:val="00E85B57"/>
    <w:rsid w:val="00E91DDE"/>
    <w:rsid w:val="00E92904"/>
    <w:rsid w:val="00E94254"/>
    <w:rsid w:val="00E94740"/>
    <w:rsid w:val="00E95146"/>
    <w:rsid w:val="00E97190"/>
    <w:rsid w:val="00EA281C"/>
    <w:rsid w:val="00EA2B0A"/>
    <w:rsid w:val="00EA4FA5"/>
    <w:rsid w:val="00EA6590"/>
    <w:rsid w:val="00EA6E76"/>
    <w:rsid w:val="00EA7DB8"/>
    <w:rsid w:val="00EB0381"/>
    <w:rsid w:val="00EB0E53"/>
    <w:rsid w:val="00EB28C8"/>
    <w:rsid w:val="00EB3E67"/>
    <w:rsid w:val="00EB5507"/>
    <w:rsid w:val="00EB7053"/>
    <w:rsid w:val="00EC17EA"/>
    <w:rsid w:val="00EC71AD"/>
    <w:rsid w:val="00ED0BEE"/>
    <w:rsid w:val="00ED11DB"/>
    <w:rsid w:val="00ED3DA1"/>
    <w:rsid w:val="00ED417C"/>
    <w:rsid w:val="00ED675B"/>
    <w:rsid w:val="00ED6C22"/>
    <w:rsid w:val="00ED722C"/>
    <w:rsid w:val="00EE0362"/>
    <w:rsid w:val="00EE0BE8"/>
    <w:rsid w:val="00EE0C50"/>
    <w:rsid w:val="00EE1297"/>
    <w:rsid w:val="00EE270F"/>
    <w:rsid w:val="00EE4B26"/>
    <w:rsid w:val="00EE50EA"/>
    <w:rsid w:val="00EE5215"/>
    <w:rsid w:val="00EE6BEF"/>
    <w:rsid w:val="00EE7E14"/>
    <w:rsid w:val="00EF21E7"/>
    <w:rsid w:val="00EF42CD"/>
    <w:rsid w:val="00EF5C1E"/>
    <w:rsid w:val="00EF759C"/>
    <w:rsid w:val="00EF79F5"/>
    <w:rsid w:val="00EF7E61"/>
    <w:rsid w:val="00F0009C"/>
    <w:rsid w:val="00F03960"/>
    <w:rsid w:val="00F0468D"/>
    <w:rsid w:val="00F05CBC"/>
    <w:rsid w:val="00F06284"/>
    <w:rsid w:val="00F06655"/>
    <w:rsid w:val="00F071FF"/>
    <w:rsid w:val="00F101C0"/>
    <w:rsid w:val="00F10DD8"/>
    <w:rsid w:val="00F117E1"/>
    <w:rsid w:val="00F1313F"/>
    <w:rsid w:val="00F1355F"/>
    <w:rsid w:val="00F1368E"/>
    <w:rsid w:val="00F14126"/>
    <w:rsid w:val="00F25B6F"/>
    <w:rsid w:val="00F30824"/>
    <w:rsid w:val="00F30B25"/>
    <w:rsid w:val="00F31A74"/>
    <w:rsid w:val="00F33510"/>
    <w:rsid w:val="00F33927"/>
    <w:rsid w:val="00F44C22"/>
    <w:rsid w:val="00F45209"/>
    <w:rsid w:val="00F46B1E"/>
    <w:rsid w:val="00F5085E"/>
    <w:rsid w:val="00F51162"/>
    <w:rsid w:val="00F51377"/>
    <w:rsid w:val="00F5344F"/>
    <w:rsid w:val="00F53659"/>
    <w:rsid w:val="00F5452D"/>
    <w:rsid w:val="00F553E2"/>
    <w:rsid w:val="00F5578A"/>
    <w:rsid w:val="00F55CAC"/>
    <w:rsid w:val="00F5643E"/>
    <w:rsid w:val="00F605EF"/>
    <w:rsid w:val="00F64830"/>
    <w:rsid w:val="00F64967"/>
    <w:rsid w:val="00F6692F"/>
    <w:rsid w:val="00F74856"/>
    <w:rsid w:val="00F75A8F"/>
    <w:rsid w:val="00F75AA2"/>
    <w:rsid w:val="00F76661"/>
    <w:rsid w:val="00F77A48"/>
    <w:rsid w:val="00F8029A"/>
    <w:rsid w:val="00F81BA9"/>
    <w:rsid w:val="00F846E6"/>
    <w:rsid w:val="00F85274"/>
    <w:rsid w:val="00F85915"/>
    <w:rsid w:val="00F8610E"/>
    <w:rsid w:val="00F9183D"/>
    <w:rsid w:val="00F92DB7"/>
    <w:rsid w:val="00F92EEC"/>
    <w:rsid w:val="00F97542"/>
    <w:rsid w:val="00FA109B"/>
    <w:rsid w:val="00FA4254"/>
    <w:rsid w:val="00FA461C"/>
    <w:rsid w:val="00FA79CD"/>
    <w:rsid w:val="00FB065D"/>
    <w:rsid w:val="00FB1C47"/>
    <w:rsid w:val="00FB30E6"/>
    <w:rsid w:val="00FB5993"/>
    <w:rsid w:val="00FB5C9B"/>
    <w:rsid w:val="00FB78D2"/>
    <w:rsid w:val="00FC28F5"/>
    <w:rsid w:val="00FC2B1F"/>
    <w:rsid w:val="00FC5A8F"/>
    <w:rsid w:val="00FD3F25"/>
    <w:rsid w:val="00FD4834"/>
    <w:rsid w:val="00FD55CD"/>
    <w:rsid w:val="00FD600C"/>
    <w:rsid w:val="00FD71A7"/>
    <w:rsid w:val="00FE1EC6"/>
    <w:rsid w:val="00FE3FF6"/>
    <w:rsid w:val="00FE46BF"/>
    <w:rsid w:val="00FE4EE2"/>
    <w:rsid w:val="00FE7834"/>
    <w:rsid w:val="00FE7A2C"/>
    <w:rsid w:val="00FF110F"/>
    <w:rsid w:val="00FF221F"/>
    <w:rsid w:val="00FF35CF"/>
    <w:rsid w:val="00FF3E6E"/>
    <w:rsid w:val="00FF522B"/>
    <w:rsid w:val="00FF6F12"/>
    <w:rsid w:val="00FF7253"/>
    <w:rsid w:val="010B405F"/>
    <w:rsid w:val="012C2953"/>
    <w:rsid w:val="01977891"/>
    <w:rsid w:val="01CC65ED"/>
    <w:rsid w:val="01EC3E90"/>
    <w:rsid w:val="01FA65AD"/>
    <w:rsid w:val="01FB40D3"/>
    <w:rsid w:val="020E1A81"/>
    <w:rsid w:val="021D1CB0"/>
    <w:rsid w:val="02637302"/>
    <w:rsid w:val="03200295"/>
    <w:rsid w:val="033124A2"/>
    <w:rsid w:val="038A574A"/>
    <w:rsid w:val="03A569EC"/>
    <w:rsid w:val="03B92498"/>
    <w:rsid w:val="03EE0393"/>
    <w:rsid w:val="04003C23"/>
    <w:rsid w:val="04214406"/>
    <w:rsid w:val="04B54A0D"/>
    <w:rsid w:val="04ED064B"/>
    <w:rsid w:val="050E411D"/>
    <w:rsid w:val="05352CCF"/>
    <w:rsid w:val="06096508"/>
    <w:rsid w:val="06222576"/>
    <w:rsid w:val="064C13A1"/>
    <w:rsid w:val="06DA22D0"/>
    <w:rsid w:val="06E96BF0"/>
    <w:rsid w:val="06F20022"/>
    <w:rsid w:val="070457D8"/>
    <w:rsid w:val="071E365A"/>
    <w:rsid w:val="078801B7"/>
    <w:rsid w:val="07D9342B"/>
    <w:rsid w:val="080B4C41"/>
    <w:rsid w:val="080C0DE8"/>
    <w:rsid w:val="08134AB0"/>
    <w:rsid w:val="08326375"/>
    <w:rsid w:val="08514A4D"/>
    <w:rsid w:val="08DD4532"/>
    <w:rsid w:val="08F33D56"/>
    <w:rsid w:val="09300B06"/>
    <w:rsid w:val="093068E9"/>
    <w:rsid w:val="09375B54"/>
    <w:rsid w:val="095D32EB"/>
    <w:rsid w:val="096E2339"/>
    <w:rsid w:val="09B131EA"/>
    <w:rsid w:val="09B30AD0"/>
    <w:rsid w:val="09C15C02"/>
    <w:rsid w:val="09ED0610"/>
    <w:rsid w:val="0A053D41"/>
    <w:rsid w:val="0A375EC4"/>
    <w:rsid w:val="0A8530D4"/>
    <w:rsid w:val="0A9E7CF1"/>
    <w:rsid w:val="0B5F3925"/>
    <w:rsid w:val="0BA63302"/>
    <w:rsid w:val="0BE90451"/>
    <w:rsid w:val="0C000C64"/>
    <w:rsid w:val="0C1E10EA"/>
    <w:rsid w:val="0C230DF6"/>
    <w:rsid w:val="0C430B50"/>
    <w:rsid w:val="0C6A07D3"/>
    <w:rsid w:val="0CCD7EC4"/>
    <w:rsid w:val="0D166265"/>
    <w:rsid w:val="0D3B2579"/>
    <w:rsid w:val="0D3C2B42"/>
    <w:rsid w:val="0D441E2F"/>
    <w:rsid w:val="0D4C612B"/>
    <w:rsid w:val="0DBA2EC3"/>
    <w:rsid w:val="0DC2143C"/>
    <w:rsid w:val="0DE93979"/>
    <w:rsid w:val="0E0D7668"/>
    <w:rsid w:val="0E172295"/>
    <w:rsid w:val="0E35096D"/>
    <w:rsid w:val="0E4B63E2"/>
    <w:rsid w:val="0EB94E74"/>
    <w:rsid w:val="0F1F3AF7"/>
    <w:rsid w:val="0F4B48EC"/>
    <w:rsid w:val="0F4C41C0"/>
    <w:rsid w:val="0FC24482"/>
    <w:rsid w:val="105C0433"/>
    <w:rsid w:val="109776BD"/>
    <w:rsid w:val="10CD3EDD"/>
    <w:rsid w:val="11074842"/>
    <w:rsid w:val="112C24FB"/>
    <w:rsid w:val="11397C8E"/>
    <w:rsid w:val="1143447F"/>
    <w:rsid w:val="11765524"/>
    <w:rsid w:val="11943BFC"/>
    <w:rsid w:val="11A8215F"/>
    <w:rsid w:val="12527D3F"/>
    <w:rsid w:val="12842AC7"/>
    <w:rsid w:val="129203DB"/>
    <w:rsid w:val="12B72298"/>
    <w:rsid w:val="12ED1816"/>
    <w:rsid w:val="12F6691D"/>
    <w:rsid w:val="131B6383"/>
    <w:rsid w:val="13311FEB"/>
    <w:rsid w:val="13734411"/>
    <w:rsid w:val="13912AE9"/>
    <w:rsid w:val="1397559C"/>
    <w:rsid w:val="139A7BF0"/>
    <w:rsid w:val="13A50343"/>
    <w:rsid w:val="13B80076"/>
    <w:rsid w:val="13E64BE3"/>
    <w:rsid w:val="13ED41C3"/>
    <w:rsid w:val="13F310AE"/>
    <w:rsid w:val="13F45919"/>
    <w:rsid w:val="141B23B3"/>
    <w:rsid w:val="14B940A6"/>
    <w:rsid w:val="15080B89"/>
    <w:rsid w:val="15227E9D"/>
    <w:rsid w:val="15233C15"/>
    <w:rsid w:val="154C316C"/>
    <w:rsid w:val="15604521"/>
    <w:rsid w:val="15C50369"/>
    <w:rsid w:val="15D05B4B"/>
    <w:rsid w:val="162A43A3"/>
    <w:rsid w:val="170A508C"/>
    <w:rsid w:val="17740758"/>
    <w:rsid w:val="17B80644"/>
    <w:rsid w:val="17C90AA4"/>
    <w:rsid w:val="17D411F6"/>
    <w:rsid w:val="17DE3E23"/>
    <w:rsid w:val="17F673BF"/>
    <w:rsid w:val="18003D99"/>
    <w:rsid w:val="18444FB3"/>
    <w:rsid w:val="1869193F"/>
    <w:rsid w:val="18A54590"/>
    <w:rsid w:val="18D3325C"/>
    <w:rsid w:val="19680B28"/>
    <w:rsid w:val="19874772"/>
    <w:rsid w:val="19C86B39"/>
    <w:rsid w:val="1A1324AA"/>
    <w:rsid w:val="1A6F7FCE"/>
    <w:rsid w:val="1A822B44"/>
    <w:rsid w:val="1AA03612"/>
    <w:rsid w:val="1ACF4F4E"/>
    <w:rsid w:val="1B1253D4"/>
    <w:rsid w:val="1B724FAE"/>
    <w:rsid w:val="1B75684C"/>
    <w:rsid w:val="1BBA54BE"/>
    <w:rsid w:val="1BE52C27"/>
    <w:rsid w:val="1C0C5403"/>
    <w:rsid w:val="1C9B0E64"/>
    <w:rsid w:val="1CF2284B"/>
    <w:rsid w:val="1D007F39"/>
    <w:rsid w:val="1D774AFE"/>
    <w:rsid w:val="1DAA6C81"/>
    <w:rsid w:val="1DD72298"/>
    <w:rsid w:val="1E0D0FBE"/>
    <w:rsid w:val="1E390005"/>
    <w:rsid w:val="1E522E75"/>
    <w:rsid w:val="1E54724F"/>
    <w:rsid w:val="1E796654"/>
    <w:rsid w:val="1EB73ECD"/>
    <w:rsid w:val="1EBA28E9"/>
    <w:rsid w:val="1EC21DA9"/>
    <w:rsid w:val="1EE73F05"/>
    <w:rsid w:val="1F0C571A"/>
    <w:rsid w:val="1F182311"/>
    <w:rsid w:val="1FEE1856"/>
    <w:rsid w:val="200A1C59"/>
    <w:rsid w:val="20140D2A"/>
    <w:rsid w:val="203F39A9"/>
    <w:rsid w:val="20503157"/>
    <w:rsid w:val="205E3D53"/>
    <w:rsid w:val="20AB0D6F"/>
    <w:rsid w:val="20CA5074"/>
    <w:rsid w:val="20DD2ECA"/>
    <w:rsid w:val="20E06E5E"/>
    <w:rsid w:val="21470C8B"/>
    <w:rsid w:val="214C62A1"/>
    <w:rsid w:val="21A1039B"/>
    <w:rsid w:val="21B856E5"/>
    <w:rsid w:val="21C50A94"/>
    <w:rsid w:val="21F143D8"/>
    <w:rsid w:val="2205092A"/>
    <w:rsid w:val="222D66DE"/>
    <w:rsid w:val="22561186"/>
    <w:rsid w:val="226C6BFB"/>
    <w:rsid w:val="228D2360"/>
    <w:rsid w:val="229B303C"/>
    <w:rsid w:val="22A31EF1"/>
    <w:rsid w:val="22AF0896"/>
    <w:rsid w:val="22E04EF3"/>
    <w:rsid w:val="23062446"/>
    <w:rsid w:val="2309269C"/>
    <w:rsid w:val="23144B9D"/>
    <w:rsid w:val="235D7B3C"/>
    <w:rsid w:val="23623B5A"/>
    <w:rsid w:val="236E2BFE"/>
    <w:rsid w:val="23737B15"/>
    <w:rsid w:val="23C91E2B"/>
    <w:rsid w:val="23D9206E"/>
    <w:rsid w:val="23DF164F"/>
    <w:rsid w:val="23F549CE"/>
    <w:rsid w:val="24855D52"/>
    <w:rsid w:val="24877D1C"/>
    <w:rsid w:val="24A843FE"/>
    <w:rsid w:val="24BE1264"/>
    <w:rsid w:val="24CF521F"/>
    <w:rsid w:val="25056E93"/>
    <w:rsid w:val="250F1AC0"/>
    <w:rsid w:val="251C2F4A"/>
    <w:rsid w:val="253157EC"/>
    <w:rsid w:val="256911D0"/>
    <w:rsid w:val="25983863"/>
    <w:rsid w:val="25AE3087"/>
    <w:rsid w:val="25DE2368"/>
    <w:rsid w:val="25F413E1"/>
    <w:rsid w:val="261405C6"/>
    <w:rsid w:val="264277FB"/>
    <w:rsid w:val="268D7140"/>
    <w:rsid w:val="26914E82"/>
    <w:rsid w:val="269F0C21"/>
    <w:rsid w:val="26AB0DC0"/>
    <w:rsid w:val="27005B64"/>
    <w:rsid w:val="27082C6B"/>
    <w:rsid w:val="27167136"/>
    <w:rsid w:val="27277595"/>
    <w:rsid w:val="27400656"/>
    <w:rsid w:val="27402404"/>
    <w:rsid w:val="27BC1756"/>
    <w:rsid w:val="27F015D4"/>
    <w:rsid w:val="27F05BD9"/>
    <w:rsid w:val="281C0984"/>
    <w:rsid w:val="287B1BAB"/>
    <w:rsid w:val="2907142C"/>
    <w:rsid w:val="29325D7D"/>
    <w:rsid w:val="295201CD"/>
    <w:rsid w:val="29BB5D72"/>
    <w:rsid w:val="29D11A3A"/>
    <w:rsid w:val="29EA6657"/>
    <w:rsid w:val="29F26356"/>
    <w:rsid w:val="2A0326A8"/>
    <w:rsid w:val="2A241B69"/>
    <w:rsid w:val="2A45420D"/>
    <w:rsid w:val="2A6E4C76"/>
    <w:rsid w:val="2A7A3E7F"/>
    <w:rsid w:val="2A800965"/>
    <w:rsid w:val="2AE1132B"/>
    <w:rsid w:val="2B116592"/>
    <w:rsid w:val="2B1C6CE5"/>
    <w:rsid w:val="2B2362C5"/>
    <w:rsid w:val="2B3109E2"/>
    <w:rsid w:val="2B34402E"/>
    <w:rsid w:val="2B5C61FF"/>
    <w:rsid w:val="2B8C3E6A"/>
    <w:rsid w:val="2BAF7B59"/>
    <w:rsid w:val="2C3F2C8B"/>
    <w:rsid w:val="2C6223F8"/>
    <w:rsid w:val="2C923702"/>
    <w:rsid w:val="2D12214D"/>
    <w:rsid w:val="2D2B1461"/>
    <w:rsid w:val="2D630BFB"/>
    <w:rsid w:val="2DBD47AF"/>
    <w:rsid w:val="2DF656ED"/>
    <w:rsid w:val="2E2E1209"/>
    <w:rsid w:val="2E382ECE"/>
    <w:rsid w:val="2E4C168F"/>
    <w:rsid w:val="2E6C3ADF"/>
    <w:rsid w:val="2E975000"/>
    <w:rsid w:val="2EB1171F"/>
    <w:rsid w:val="2EBA2A9C"/>
    <w:rsid w:val="2ED31DB0"/>
    <w:rsid w:val="2EDE2FB6"/>
    <w:rsid w:val="2EDF35F6"/>
    <w:rsid w:val="2F7B047E"/>
    <w:rsid w:val="300C7328"/>
    <w:rsid w:val="3029612C"/>
    <w:rsid w:val="302F1268"/>
    <w:rsid w:val="30446AC1"/>
    <w:rsid w:val="307F3F9D"/>
    <w:rsid w:val="30DA5678"/>
    <w:rsid w:val="310E0E7D"/>
    <w:rsid w:val="315216B2"/>
    <w:rsid w:val="31A80DC5"/>
    <w:rsid w:val="31AD4B3A"/>
    <w:rsid w:val="31C15EBF"/>
    <w:rsid w:val="31DD6651"/>
    <w:rsid w:val="31E06CBE"/>
    <w:rsid w:val="31EC68A1"/>
    <w:rsid w:val="31F12C79"/>
    <w:rsid w:val="31F97D80"/>
    <w:rsid w:val="32785148"/>
    <w:rsid w:val="32BB5035"/>
    <w:rsid w:val="32DD0626"/>
    <w:rsid w:val="33387238"/>
    <w:rsid w:val="335A2AA0"/>
    <w:rsid w:val="335F00B6"/>
    <w:rsid w:val="337E22EA"/>
    <w:rsid w:val="342A4220"/>
    <w:rsid w:val="34344166"/>
    <w:rsid w:val="34865D22"/>
    <w:rsid w:val="34A71D15"/>
    <w:rsid w:val="34C12DD7"/>
    <w:rsid w:val="34D80120"/>
    <w:rsid w:val="350E769E"/>
    <w:rsid w:val="3538471B"/>
    <w:rsid w:val="35432BA8"/>
    <w:rsid w:val="357065AB"/>
    <w:rsid w:val="358B6F41"/>
    <w:rsid w:val="35956011"/>
    <w:rsid w:val="35AE2C2F"/>
    <w:rsid w:val="36201D7F"/>
    <w:rsid w:val="36301896"/>
    <w:rsid w:val="36C542FE"/>
    <w:rsid w:val="36FF7BE6"/>
    <w:rsid w:val="3704175D"/>
    <w:rsid w:val="3790083E"/>
    <w:rsid w:val="37991DE9"/>
    <w:rsid w:val="37CA02FA"/>
    <w:rsid w:val="37ED3EE3"/>
    <w:rsid w:val="37F25055"/>
    <w:rsid w:val="37FF66B2"/>
    <w:rsid w:val="382B0567"/>
    <w:rsid w:val="38303DCF"/>
    <w:rsid w:val="387B329C"/>
    <w:rsid w:val="388879A9"/>
    <w:rsid w:val="38D64977"/>
    <w:rsid w:val="38D97FC3"/>
    <w:rsid w:val="395E2731"/>
    <w:rsid w:val="395F671A"/>
    <w:rsid w:val="39A04AE8"/>
    <w:rsid w:val="39F20C48"/>
    <w:rsid w:val="3A2F2590"/>
    <w:rsid w:val="3A992030"/>
    <w:rsid w:val="3ADE7B13"/>
    <w:rsid w:val="3AE55345"/>
    <w:rsid w:val="3B0B24F1"/>
    <w:rsid w:val="3B443E1A"/>
    <w:rsid w:val="3B4A33FA"/>
    <w:rsid w:val="3B7037DF"/>
    <w:rsid w:val="3B996735"/>
    <w:rsid w:val="3BB05953"/>
    <w:rsid w:val="3BC96A15"/>
    <w:rsid w:val="3BD038FF"/>
    <w:rsid w:val="3BE3384A"/>
    <w:rsid w:val="3C0D06AF"/>
    <w:rsid w:val="3C17152E"/>
    <w:rsid w:val="3CA52FDE"/>
    <w:rsid w:val="3CC50F8A"/>
    <w:rsid w:val="3CEF4259"/>
    <w:rsid w:val="3D0F2AA3"/>
    <w:rsid w:val="3D3305EA"/>
    <w:rsid w:val="3D510A70"/>
    <w:rsid w:val="3D5347E8"/>
    <w:rsid w:val="3DB34D06"/>
    <w:rsid w:val="3E3839DE"/>
    <w:rsid w:val="3E4405D4"/>
    <w:rsid w:val="3E7D0EBE"/>
    <w:rsid w:val="3E90381A"/>
    <w:rsid w:val="3EA461EF"/>
    <w:rsid w:val="3EB23790"/>
    <w:rsid w:val="3ECD4126"/>
    <w:rsid w:val="3F1B465A"/>
    <w:rsid w:val="3F3348D1"/>
    <w:rsid w:val="3F5E56C6"/>
    <w:rsid w:val="3F892743"/>
    <w:rsid w:val="3F9427EE"/>
    <w:rsid w:val="3FA7706D"/>
    <w:rsid w:val="3FE96673"/>
    <w:rsid w:val="3FF04570"/>
    <w:rsid w:val="400319B6"/>
    <w:rsid w:val="40414DCB"/>
    <w:rsid w:val="40662A84"/>
    <w:rsid w:val="4093139F"/>
    <w:rsid w:val="40A35A86"/>
    <w:rsid w:val="41140732"/>
    <w:rsid w:val="413761CE"/>
    <w:rsid w:val="41C07DA5"/>
    <w:rsid w:val="41DD6D76"/>
    <w:rsid w:val="42597579"/>
    <w:rsid w:val="4267663F"/>
    <w:rsid w:val="42764AD5"/>
    <w:rsid w:val="42902F3D"/>
    <w:rsid w:val="42C972FA"/>
    <w:rsid w:val="42DF267A"/>
    <w:rsid w:val="42F802DC"/>
    <w:rsid w:val="4303280C"/>
    <w:rsid w:val="430976F7"/>
    <w:rsid w:val="430A1DED"/>
    <w:rsid w:val="43B86229"/>
    <w:rsid w:val="43CF0940"/>
    <w:rsid w:val="43E048FB"/>
    <w:rsid w:val="44071E88"/>
    <w:rsid w:val="446E0159"/>
    <w:rsid w:val="44872FC9"/>
    <w:rsid w:val="44A21CDC"/>
    <w:rsid w:val="45154A79"/>
    <w:rsid w:val="45172574"/>
    <w:rsid w:val="45463854"/>
    <w:rsid w:val="454B658D"/>
    <w:rsid w:val="45596713"/>
    <w:rsid w:val="45EF52CA"/>
    <w:rsid w:val="460743C1"/>
    <w:rsid w:val="460A3EB2"/>
    <w:rsid w:val="462C3E28"/>
    <w:rsid w:val="4633134E"/>
    <w:rsid w:val="465A6BE7"/>
    <w:rsid w:val="465B470D"/>
    <w:rsid w:val="468A6DA0"/>
    <w:rsid w:val="469814BD"/>
    <w:rsid w:val="46D30747"/>
    <w:rsid w:val="46D324F5"/>
    <w:rsid w:val="475950F1"/>
    <w:rsid w:val="478630AD"/>
    <w:rsid w:val="479C4FDD"/>
    <w:rsid w:val="47B20A23"/>
    <w:rsid w:val="47F60B91"/>
    <w:rsid w:val="48401E0D"/>
    <w:rsid w:val="489932CB"/>
    <w:rsid w:val="489D2DBB"/>
    <w:rsid w:val="48C62A1D"/>
    <w:rsid w:val="49527B7B"/>
    <w:rsid w:val="49843F7B"/>
    <w:rsid w:val="498F6275"/>
    <w:rsid w:val="49EA45BD"/>
    <w:rsid w:val="49FA2907"/>
    <w:rsid w:val="4A314103"/>
    <w:rsid w:val="4A394D65"/>
    <w:rsid w:val="4A5D4EF8"/>
    <w:rsid w:val="4A664445"/>
    <w:rsid w:val="4A7B537E"/>
    <w:rsid w:val="4A895CED"/>
    <w:rsid w:val="4AB50890"/>
    <w:rsid w:val="4AD54015"/>
    <w:rsid w:val="4AF213E0"/>
    <w:rsid w:val="4B250A30"/>
    <w:rsid w:val="4B46598C"/>
    <w:rsid w:val="4B4B4D50"/>
    <w:rsid w:val="4B6B0F4E"/>
    <w:rsid w:val="4B7778F3"/>
    <w:rsid w:val="4BA34B8C"/>
    <w:rsid w:val="4BD016F9"/>
    <w:rsid w:val="4BFB6776"/>
    <w:rsid w:val="4C172E84"/>
    <w:rsid w:val="4C2757BD"/>
    <w:rsid w:val="4C7B78B7"/>
    <w:rsid w:val="4C8B7B66"/>
    <w:rsid w:val="4CCA6149"/>
    <w:rsid w:val="4D0C49B3"/>
    <w:rsid w:val="4D7B7443"/>
    <w:rsid w:val="4E63710A"/>
    <w:rsid w:val="4ECF5C98"/>
    <w:rsid w:val="4F1701BD"/>
    <w:rsid w:val="4F5543EF"/>
    <w:rsid w:val="4F7505EE"/>
    <w:rsid w:val="4F822D0B"/>
    <w:rsid w:val="4F8E1346"/>
    <w:rsid w:val="4FA62E9D"/>
    <w:rsid w:val="4FD23C92"/>
    <w:rsid w:val="4FF754A7"/>
    <w:rsid w:val="51281690"/>
    <w:rsid w:val="514F4930"/>
    <w:rsid w:val="518E5997"/>
    <w:rsid w:val="51BA2C30"/>
    <w:rsid w:val="51FD48CA"/>
    <w:rsid w:val="52A66D10"/>
    <w:rsid w:val="52F70215"/>
    <w:rsid w:val="538E7ED0"/>
    <w:rsid w:val="53982AFD"/>
    <w:rsid w:val="53D578AD"/>
    <w:rsid w:val="53DC242E"/>
    <w:rsid w:val="53F817ED"/>
    <w:rsid w:val="54322F51"/>
    <w:rsid w:val="548B440F"/>
    <w:rsid w:val="54994D7E"/>
    <w:rsid w:val="54A43723"/>
    <w:rsid w:val="54A85124"/>
    <w:rsid w:val="54D77655"/>
    <w:rsid w:val="55561200"/>
    <w:rsid w:val="555E1B24"/>
    <w:rsid w:val="558A2919"/>
    <w:rsid w:val="559211FA"/>
    <w:rsid w:val="56170D8C"/>
    <w:rsid w:val="561A5A4B"/>
    <w:rsid w:val="56260894"/>
    <w:rsid w:val="563805C7"/>
    <w:rsid w:val="56B31638"/>
    <w:rsid w:val="56BA0FDC"/>
    <w:rsid w:val="580C3AB9"/>
    <w:rsid w:val="580E3DF8"/>
    <w:rsid w:val="58144A64"/>
    <w:rsid w:val="58C5178D"/>
    <w:rsid w:val="58DE2AF2"/>
    <w:rsid w:val="592A3B46"/>
    <w:rsid w:val="5939268C"/>
    <w:rsid w:val="59460BB6"/>
    <w:rsid w:val="59605E6B"/>
    <w:rsid w:val="59AA5338"/>
    <w:rsid w:val="59EE791A"/>
    <w:rsid w:val="59F42A57"/>
    <w:rsid w:val="59F82547"/>
    <w:rsid w:val="5A132EDD"/>
    <w:rsid w:val="5A1A69AD"/>
    <w:rsid w:val="5A392BDA"/>
    <w:rsid w:val="5A9131AC"/>
    <w:rsid w:val="5AAE12D8"/>
    <w:rsid w:val="5AD3240B"/>
    <w:rsid w:val="5AD7215D"/>
    <w:rsid w:val="5AE8436A"/>
    <w:rsid w:val="5B164F3F"/>
    <w:rsid w:val="5B174C4F"/>
    <w:rsid w:val="5B7D3075"/>
    <w:rsid w:val="5B95730F"/>
    <w:rsid w:val="5BC85F49"/>
    <w:rsid w:val="5C0F1DCA"/>
    <w:rsid w:val="5C25339C"/>
    <w:rsid w:val="5CB44FA1"/>
    <w:rsid w:val="5CC024CE"/>
    <w:rsid w:val="5CE62B2B"/>
    <w:rsid w:val="5CF3349A"/>
    <w:rsid w:val="5CF8578A"/>
    <w:rsid w:val="5D4B6E32"/>
    <w:rsid w:val="5D5061F6"/>
    <w:rsid w:val="5D526412"/>
    <w:rsid w:val="5DC15346"/>
    <w:rsid w:val="5DE30E18"/>
    <w:rsid w:val="5E202B40"/>
    <w:rsid w:val="5E68040A"/>
    <w:rsid w:val="5E940365"/>
    <w:rsid w:val="5EEC1F4F"/>
    <w:rsid w:val="5EFF6126"/>
    <w:rsid w:val="5F117C07"/>
    <w:rsid w:val="5F293A37"/>
    <w:rsid w:val="5F987AD8"/>
    <w:rsid w:val="60116111"/>
    <w:rsid w:val="601B6F8F"/>
    <w:rsid w:val="6020045A"/>
    <w:rsid w:val="60A056E7"/>
    <w:rsid w:val="60B60A66"/>
    <w:rsid w:val="61016185"/>
    <w:rsid w:val="61477910"/>
    <w:rsid w:val="616E56E0"/>
    <w:rsid w:val="618D5C6B"/>
    <w:rsid w:val="61926DDD"/>
    <w:rsid w:val="61BF7F8A"/>
    <w:rsid w:val="61C84EF5"/>
    <w:rsid w:val="61D56B81"/>
    <w:rsid w:val="62373E29"/>
    <w:rsid w:val="627666FF"/>
    <w:rsid w:val="62BF76E4"/>
    <w:rsid w:val="631F6D97"/>
    <w:rsid w:val="63332842"/>
    <w:rsid w:val="63563C2C"/>
    <w:rsid w:val="6361115D"/>
    <w:rsid w:val="63804284"/>
    <w:rsid w:val="63A64DC2"/>
    <w:rsid w:val="64145D02"/>
    <w:rsid w:val="647C5B23"/>
    <w:rsid w:val="64BE01BC"/>
    <w:rsid w:val="651D5558"/>
    <w:rsid w:val="65402FF4"/>
    <w:rsid w:val="656071F2"/>
    <w:rsid w:val="65C21C5B"/>
    <w:rsid w:val="65CC6636"/>
    <w:rsid w:val="65D26342"/>
    <w:rsid w:val="65F242EE"/>
    <w:rsid w:val="65F77B57"/>
    <w:rsid w:val="666F3B91"/>
    <w:rsid w:val="66F45E44"/>
    <w:rsid w:val="672C7CD4"/>
    <w:rsid w:val="67C41CBB"/>
    <w:rsid w:val="67E61C31"/>
    <w:rsid w:val="67FA1B80"/>
    <w:rsid w:val="67FF0F45"/>
    <w:rsid w:val="681C5653"/>
    <w:rsid w:val="683A1F7D"/>
    <w:rsid w:val="68A35D74"/>
    <w:rsid w:val="68B03FED"/>
    <w:rsid w:val="68C152E3"/>
    <w:rsid w:val="68E73BC7"/>
    <w:rsid w:val="69033BEF"/>
    <w:rsid w:val="69252C2D"/>
    <w:rsid w:val="698711F2"/>
    <w:rsid w:val="69C378AC"/>
    <w:rsid w:val="69E00902"/>
    <w:rsid w:val="69FA5E67"/>
    <w:rsid w:val="6A324C3D"/>
    <w:rsid w:val="6A3C0964"/>
    <w:rsid w:val="6AA95198"/>
    <w:rsid w:val="6ABA55F7"/>
    <w:rsid w:val="6AC6114F"/>
    <w:rsid w:val="6B0F4D73"/>
    <w:rsid w:val="6B19056F"/>
    <w:rsid w:val="6B607F4C"/>
    <w:rsid w:val="6B824366"/>
    <w:rsid w:val="6BB87D88"/>
    <w:rsid w:val="6BFB6668"/>
    <w:rsid w:val="6C1B2D7D"/>
    <w:rsid w:val="6C1B3403"/>
    <w:rsid w:val="6C8B2217"/>
    <w:rsid w:val="6CAF3F19"/>
    <w:rsid w:val="6D153520"/>
    <w:rsid w:val="6D6B5FA5"/>
    <w:rsid w:val="6D934609"/>
    <w:rsid w:val="6DA62AA7"/>
    <w:rsid w:val="6DD644F6"/>
    <w:rsid w:val="6DF332FA"/>
    <w:rsid w:val="6E076CB0"/>
    <w:rsid w:val="6E22773B"/>
    <w:rsid w:val="6E2550B9"/>
    <w:rsid w:val="6E35746E"/>
    <w:rsid w:val="6E7206C2"/>
    <w:rsid w:val="6E963862"/>
    <w:rsid w:val="6EFF61D9"/>
    <w:rsid w:val="6F35349E"/>
    <w:rsid w:val="6F7C2E7B"/>
    <w:rsid w:val="6FA911F4"/>
    <w:rsid w:val="6FAC3760"/>
    <w:rsid w:val="6FDD600F"/>
    <w:rsid w:val="6FDE7692"/>
    <w:rsid w:val="6FF46EB5"/>
    <w:rsid w:val="701B2694"/>
    <w:rsid w:val="704A2F79"/>
    <w:rsid w:val="706933FF"/>
    <w:rsid w:val="707806AF"/>
    <w:rsid w:val="707D38C7"/>
    <w:rsid w:val="70C1148D"/>
    <w:rsid w:val="70DD3DED"/>
    <w:rsid w:val="70E707C8"/>
    <w:rsid w:val="70F57389"/>
    <w:rsid w:val="71080E6A"/>
    <w:rsid w:val="7133147E"/>
    <w:rsid w:val="71542301"/>
    <w:rsid w:val="715E6CDC"/>
    <w:rsid w:val="717129E5"/>
    <w:rsid w:val="719A0CD3"/>
    <w:rsid w:val="71D13952"/>
    <w:rsid w:val="71D92806"/>
    <w:rsid w:val="71D945B4"/>
    <w:rsid w:val="7214383E"/>
    <w:rsid w:val="722515A8"/>
    <w:rsid w:val="7232592D"/>
    <w:rsid w:val="728409C4"/>
    <w:rsid w:val="72910035"/>
    <w:rsid w:val="72A20E4A"/>
    <w:rsid w:val="72A36EDC"/>
    <w:rsid w:val="72BD3ED6"/>
    <w:rsid w:val="731955B0"/>
    <w:rsid w:val="73487C44"/>
    <w:rsid w:val="739109DF"/>
    <w:rsid w:val="739A7D73"/>
    <w:rsid w:val="73F959A5"/>
    <w:rsid w:val="740D6797"/>
    <w:rsid w:val="7429419B"/>
    <w:rsid w:val="7431385E"/>
    <w:rsid w:val="74A4534E"/>
    <w:rsid w:val="74A470FC"/>
    <w:rsid w:val="74A87419"/>
    <w:rsid w:val="74E30EB1"/>
    <w:rsid w:val="74F50668"/>
    <w:rsid w:val="74FE6E49"/>
    <w:rsid w:val="754937FF"/>
    <w:rsid w:val="7592164A"/>
    <w:rsid w:val="75B07D22"/>
    <w:rsid w:val="75EB2B08"/>
    <w:rsid w:val="760342F6"/>
    <w:rsid w:val="76500BBD"/>
    <w:rsid w:val="7675230E"/>
    <w:rsid w:val="76962A74"/>
    <w:rsid w:val="76A2766B"/>
    <w:rsid w:val="76B01D10"/>
    <w:rsid w:val="771A36A5"/>
    <w:rsid w:val="77640DC4"/>
    <w:rsid w:val="77B0034F"/>
    <w:rsid w:val="77CA50CB"/>
    <w:rsid w:val="77DC6BAC"/>
    <w:rsid w:val="77EB6DF0"/>
    <w:rsid w:val="77F57C6E"/>
    <w:rsid w:val="77FE2FC7"/>
    <w:rsid w:val="78397B5B"/>
    <w:rsid w:val="78A376CA"/>
    <w:rsid w:val="78EE6B97"/>
    <w:rsid w:val="790E1AF5"/>
    <w:rsid w:val="79112886"/>
    <w:rsid w:val="79352A18"/>
    <w:rsid w:val="796E7CD8"/>
    <w:rsid w:val="79752E15"/>
    <w:rsid w:val="79777395"/>
    <w:rsid w:val="79921C19"/>
    <w:rsid w:val="79B31B8F"/>
    <w:rsid w:val="79E9735F"/>
    <w:rsid w:val="79EA2C5F"/>
    <w:rsid w:val="7A212DF7"/>
    <w:rsid w:val="7A601D17"/>
    <w:rsid w:val="7A6C5660"/>
    <w:rsid w:val="7A8F43AA"/>
    <w:rsid w:val="7ABD0F17"/>
    <w:rsid w:val="7AC35E02"/>
    <w:rsid w:val="7AC8166A"/>
    <w:rsid w:val="7B014F3F"/>
    <w:rsid w:val="7B0609B4"/>
    <w:rsid w:val="7B0E1773"/>
    <w:rsid w:val="7B2A7C2F"/>
    <w:rsid w:val="7BA21EBB"/>
    <w:rsid w:val="7BB64ECC"/>
    <w:rsid w:val="7C413482"/>
    <w:rsid w:val="7C4B7BB6"/>
    <w:rsid w:val="7C5E4034"/>
    <w:rsid w:val="7CA51C63"/>
    <w:rsid w:val="7CB4634A"/>
    <w:rsid w:val="7CC31733"/>
    <w:rsid w:val="7CE0713F"/>
    <w:rsid w:val="7CE87DA1"/>
    <w:rsid w:val="7D23702C"/>
    <w:rsid w:val="7D605B8A"/>
    <w:rsid w:val="7D6E02A7"/>
    <w:rsid w:val="7DEE145B"/>
    <w:rsid w:val="7E582D05"/>
    <w:rsid w:val="7E742557"/>
    <w:rsid w:val="7EA85A3A"/>
    <w:rsid w:val="7EC108AA"/>
    <w:rsid w:val="7EED6215"/>
    <w:rsid w:val="7F201A75"/>
    <w:rsid w:val="7F565496"/>
    <w:rsid w:val="7F8343DA"/>
    <w:rsid w:val="7FC05006"/>
    <w:rsid w:val="7FDD34C2"/>
    <w:rsid w:val="7FE74340"/>
    <w:rsid w:val="7FFE64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8">
    <w:name w:val="heading 1"/>
    <w:basedOn w:val="1"/>
    <w:next w:val="1"/>
    <w:link w:val="48"/>
    <w:qFormat/>
    <w:uiPriority w:val="9"/>
    <w:pPr>
      <w:keepNext/>
      <w:keepLines/>
      <w:spacing w:before="340" w:after="330" w:line="578" w:lineRule="auto"/>
      <w:outlineLvl w:val="0"/>
    </w:pPr>
    <w:rPr>
      <w:b/>
      <w:bCs/>
      <w:kern w:val="44"/>
      <w:sz w:val="44"/>
      <w:szCs w:val="44"/>
    </w:rPr>
  </w:style>
  <w:style w:type="paragraph" w:styleId="9">
    <w:name w:val="heading 2"/>
    <w:basedOn w:val="1"/>
    <w:next w:val="1"/>
    <w:link w:val="49"/>
    <w:qFormat/>
    <w:uiPriority w:val="9"/>
    <w:pPr>
      <w:keepNext/>
      <w:keepLines/>
      <w:spacing w:before="260" w:after="260" w:line="416" w:lineRule="auto"/>
      <w:outlineLvl w:val="1"/>
    </w:pPr>
    <w:rPr>
      <w:rFonts w:ascii="Arial" w:hAnsi="Arial" w:eastAsia="黑体"/>
      <w:b/>
      <w:bCs/>
      <w:sz w:val="32"/>
      <w:szCs w:val="32"/>
    </w:rPr>
  </w:style>
  <w:style w:type="paragraph" w:styleId="10">
    <w:name w:val="heading 3"/>
    <w:basedOn w:val="1"/>
    <w:next w:val="1"/>
    <w:link w:val="50"/>
    <w:qFormat/>
    <w:uiPriority w:val="0"/>
    <w:pPr>
      <w:keepNext/>
      <w:keepLines/>
      <w:spacing w:before="260" w:after="260" w:line="416" w:lineRule="auto"/>
      <w:outlineLvl w:val="2"/>
    </w:pPr>
    <w:rPr>
      <w:b/>
      <w:bCs/>
      <w:sz w:val="32"/>
      <w:szCs w:val="32"/>
    </w:rPr>
  </w:style>
  <w:style w:type="paragraph" w:styleId="11">
    <w:name w:val="heading 4"/>
    <w:basedOn w:val="1"/>
    <w:next w:val="1"/>
    <w:link w:val="51"/>
    <w:qFormat/>
    <w:uiPriority w:val="0"/>
    <w:pPr>
      <w:keepNext/>
      <w:keepLines/>
      <w:spacing w:line="360" w:lineRule="auto"/>
      <w:outlineLvl w:val="3"/>
    </w:pPr>
    <w:rPr>
      <w:rFonts w:ascii="Arial" w:hAnsi="Arial"/>
      <w:b/>
      <w:bCs/>
      <w:szCs w:val="28"/>
    </w:rPr>
  </w:style>
  <w:style w:type="paragraph" w:styleId="12">
    <w:name w:val="heading 5"/>
    <w:basedOn w:val="1"/>
    <w:next w:val="1"/>
    <w:link w:val="52"/>
    <w:qFormat/>
    <w:uiPriority w:val="0"/>
    <w:pPr>
      <w:keepNext/>
      <w:keepLines/>
      <w:spacing w:before="280" w:after="290" w:line="376" w:lineRule="auto"/>
      <w:outlineLvl w:val="4"/>
    </w:pPr>
    <w:rPr>
      <w:b/>
      <w:bCs/>
      <w:sz w:val="28"/>
      <w:szCs w:val="28"/>
    </w:rPr>
  </w:style>
  <w:style w:type="paragraph" w:styleId="13">
    <w:name w:val="heading 6"/>
    <w:basedOn w:val="1"/>
    <w:next w:val="1"/>
    <w:link w:val="53"/>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4">
    <w:name w:val="heading 7"/>
    <w:basedOn w:val="1"/>
    <w:next w:val="1"/>
    <w:link w:val="54"/>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5">
    <w:name w:val="heading 8"/>
    <w:basedOn w:val="1"/>
    <w:next w:val="1"/>
    <w:link w:val="55"/>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6">
    <w:name w:val="heading 9"/>
    <w:basedOn w:val="1"/>
    <w:next w:val="1"/>
    <w:link w:val="56"/>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9">
    <w:name w:val="Default Paragraph Font"/>
    <w:semiHidden/>
    <w:unhideWhenUsed/>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64"/>
    <w:qFormat/>
    <w:uiPriority w:val="99"/>
    <w:pPr>
      <w:ind w:firstLine="420" w:firstLineChars="100"/>
    </w:pPr>
  </w:style>
  <w:style w:type="paragraph" w:styleId="3">
    <w:name w:val="Body Text"/>
    <w:basedOn w:val="1"/>
    <w:next w:val="4"/>
    <w:link w:val="61"/>
    <w:qFormat/>
    <w:uiPriority w:val="99"/>
    <w:pPr>
      <w:spacing w:after="120"/>
    </w:pPr>
    <w:rPr>
      <w:rFonts w:hint="eastAsia" w:hAnsi="宋体" w:cs="宋体"/>
      <w:szCs w:val="34"/>
    </w:rPr>
  </w:style>
  <w:style w:type="paragraph" w:styleId="4">
    <w:name w:val="Body Text 2"/>
    <w:basedOn w:val="1"/>
    <w:next w:val="3"/>
    <w:qFormat/>
    <w:uiPriority w:val="0"/>
    <w:pPr>
      <w:widowControl/>
      <w:spacing w:before="100" w:beforeAutospacing="1" w:after="100" w:afterAutospacing="1"/>
      <w:jc w:val="left"/>
    </w:pPr>
    <w:rPr>
      <w:rFonts w:ascii="宋体" w:hAnsi="宋体"/>
      <w:kern w:val="0"/>
      <w:sz w:val="24"/>
    </w:rPr>
  </w:style>
  <w:style w:type="paragraph" w:styleId="5">
    <w:name w:val="Body Text First Indent 2"/>
    <w:basedOn w:val="6"/>
    <w:next w:val="1"/>
    <w:link w:val="65"/>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6">
    <w:name w:val="Body Text Indent"/>
    <w:basedOn w:val="1"/>
    <w:next w:val="7"/>
    <w:link w:val="62"/>
    <w:qFormat/>
    <w:uiPriority w:val="99"/>
    <w:pPr>
      <w:spacing w:after="120"/>
      <w:ind w:left="420" w:leftChars="200"/>
    </w:pPr>
  </w:style>
  <w:style w:type="paragraph" w:customStyle="1" w:styleId="7">
    <w:name w:val="Blockquote"/>
    <w:basedOn w:val="1"/>
    <w:next w:val="1"/>
    <w:qFormat/>
    <w:uiPriority w:val="0"/>
    <w:pPr>
      <w:autoSpaceDE w:val="0"/>
      <w:autoSpaceDN w:val="0"/>
      <w:adjustRightInd w:val="0"/>
      <w:ind w:left="360" w:right="360"/>
      <w:jc w:val="left"/>
    </w:pPr>
    <w:rPr>
      <w:kern w:val="0"/>
      <w:sz w:val="24"/>
      <w:szCs w:val="20"/>
    </w:rPr>
  </w:style>
  <w:style w:type="paragraph" w:styleId="17">
    <w:name w:val="Normal Indent"/>
    <w:basedOn w:val="1"/>
    <w:qFormat/>
    <w:uiPriority w:val="0"/>
    <w:pPr>
      <w:ind w:firstLine="420" w:firstLineChars="200"/>
    </w:pPr>
  </w:style>
  <w:style w:type="paragraph" w:styleId="18">
    <w:name w:val="caption"/>
    <w:basedOn w:val="1"/>
    <w:next w:val="1"/>
    <w:qFormat/>
    <w:uiPriority w:val="0"/>
    <w:rPr>
      <w:rFonts w:ascii="Arial" w:hAnsi="Arial" w:eastAsia="黑体" w:cs="Arial"/>
      <w:sz w:val="20"/>
      <w:szCs w:val="20"/>
    </w:rPr>
  </w:style>
  <w:style w:type="paragraph" w:styleId="19">
    <w:name w:val="Document Map"/>
    <w:basedOn w:val="1"/>
    <w:link w:val="69"/>
    <w:semiHidden/>
    <w:qFormat/>
    <w:uiPriority w:val="0"/>
    <w:pPr>
      <w:shd w:val="clear" w:color="auto" w:fill="000080"/>
    </w:pPr>
  </w:style>
  <w:style w:type="paragraph" w:styleId="20">
    <w:name w:val="annotation text"/>
    <w:basedOn w:val="1"/>
    <w:link w:val="57"/>
    <w:qFormat/>
    <w:uiPriority w:val="99"/>
    <w:pPr>
      <w:jc w:val="left"/>
    </w:pPr>
  </w:style>
  <w:style w:type="paragraph" w:styleId="21">
    <w:name w:val="Body Text 3"/>
    <w:basedOn w:val="1"/>
    <w:link w:val="66"/>
    <w:qFormat/>
    <w:uiPriority w:val="0"/>
    <w:rPr>
      <w:sz w:val="24"/>
    </w:rPr>
  </w:style>
  <w:style w:type="paragraph" w:styleId="22">
    <w:name w:val="toc 3"/>
    <w:basedOn w:val="1"/>
    <w:next w:val="1"/>
    <w:semiHidden/>
    <w:qFormat/>
    <w:uiPriority w:val="0"/>
    <w:pPr>
      <w:ind w:left="840" w:leftChars="400"/>
    </w:pPr>
  </w:style>
  <w:style w:type="paragraph" w:styleId="23">
    <w:name w:val="Plain Text"/>
    <w:basedOn w:val="1"/>
    <w:link w:val="70"/>
    <w:qFormat/>
    <w:uiPriority w:val="0"/>
    <w:rPr>
      <w:rFonts w:hAnsi="Courier New" w:cs="Courier New"/>
      <w:szCs w:val="21"/>
    </w:rPr>
  </w:style>
  <w:style w:type="paragraph" w:styleId="24">
    <w:name w:val="Date"/>
    <w:basedOn w:val="1"/>
    <w:next w:val="1"/>
    <w:link w:val="63"/>
    <w:qFormat/>
    <w:uiPriority w:val="99"/>
    <w:pPr>
      <w:ind w:left="100" w:leftChars="2500"/>
    </w:p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71"/>
    <w:qFormat/>
    <w:uiPriority w:val="99"/>
    <w:rPr>
      <w:sz w:val="18"/>
      <w:szCs w:val="18"/>
    </w:rPr>
  </w:style>
  <w:style w:type="paragraph" w:styleId="27">
    <w:name w:val="footer"/>
    <w:basedOn w:val="1"/>
    <w:link w:val="59"/>
    <w:qFormat/>
    <w:uiPriority w:val="99"/>
    <w:pPr>
      <w:tabs>
        <w:tab w:val="center" w:pos="4153"/>
        <w:tab w:val="right" w:pos="8306"/>
      </w:tabs>
      <w:snapToGrid w:val="0"/>
      <w:jc w:val="left"/>
    </w:pPr>
    <w:rPr>
      <w:sz w:val="18"/>
      <w:szCs w:val="18"/>
    </w:rPr>
  </w:style>
  <w:style w:type="paragraph" w:styleId="28">
    <w:name w:val="envelope return"/>
    <w:basedOn w:val="1"/>
    <w:qFormat/>
    <w:uiPriority w:val="0"/>
    <w:pPr>
      <w:snapToGrid w:val="0"/>
    </w:pPr>
    <w:rPr>
      <w:rFonts w:hint="eastAsia" w:ascii="Arial" w:hAnsi="Arial"/>
      <w:sz w:val="24"/>
    </w:rPr>
  </w:style>
  <w:style w:type="paragraph" w:styleId="29">
    <w:name w:val="header"/>
    <w:basedOn w:val="1"/>
    <w:link w:val="58"/>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right" w:leader="dot" w:pos="9060"/>
      </w:tabs>
      <w:spacing w:line="580" w:lineRule="exact"/>
    </w:pPr>
    <w:rPr>
      <w:rFonts w:ascii="黑体" w:hAnsi="宋体" w:eastAsia="黑体" w:cs="TimesNewRomanPSMT"/>
    </w:rPr>
  </w:style>
  <w:style w:type="paragraph" w:styleId="31">
    <w:name w:val="Body Text Indent 3"/>
    <w:basedOn w:val="1"/>
    <w:link w:val="68"/>
    <w:qFormat/>
    <w:uiPriority w:val="0"/>
    <w:pPr>
      <w:ind w:firstLine="420" w:firstLineChars="200"/>
    </w:pPr>
    <w:rPr>
      <w:rFonts w:hAnsi="宋体"/>
    </w:rPr>
  </w:style>
  <w:style w:type="paragraph" w:styleId="32">
    <w:name w:val="Message Header"/>
    <w:basedOn w:val="1"/>
    <w:next w:val="1"/>
    <w:link w:val="4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heme="majorBidi"/>
      <w:sz w:val="24"/>
    </w:rPr>
  </w:style>
  <w:style w:type="paragraph" w:styleId="33">
    <w:name w:val="HTML Preformatted"/>
    <w:basedOn w:val="1"/>
    <w:link w:val="124"/>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4">
    <w:name w:val="Normal (Web)"/>
    <w:basedOn w:val="1"/>
    <w:qFormat/>
    <w:uiPriority w:val="99"/>
    <w:pPr>
      <w:widowControl/>
      <w:spacing w:before="100" w:beforeAutospacing="1" w:after="100" w:afterAutospacing="1"/>
      <w:jc w:val="left"/>
    </w:pPr>
    <w:rPr>
      <w:rFonts w:hAnsi="宋体" w:cs="宋体"/>
      <w:sz w:val="24"/>
    </w:rPr>
  </w:style>
  <w:style w:type="paragraph" w:styleId="35">
    <w:name w:val="Title"/>
    <w:basedOn w:val="1"/>
    <w:next w:val="1"/>
    <w:link w:val="60"/>
    <w:qFormat/>
    <w:uiPriority w:val="0"/>
    <w:pPr>
      <w:adjustRightInd w:val="0"/>
      <w:spacing w:before="240" w:after="60" w:line="420" w:lineRule="atLeast"/>
      <w:jc w:val="center"/>
      <w:textAlignment w:val="baseline"/>
      <w:outlineLvl w:val="0"/>
    </w:pPr>
    <w:rPr>
      <w:rFonts w:ascii="Arial" w:hAnsi="Arial"/>
      <w:b/>
      <w:sz w:val="32"/>
    </w:rPr>
  </w:style>
  <w:style w:type="paragraph" w:styleId="36">
    <w:name w:val="annotation subject"/>
    <w:basedOn w:val="20"/>
    <w:next w:val="20"/>
    <w:link w:val="125"/>
    <w:unhideWhenUsed/>
    <w:qFormat/>
    <w:uiPriority w:val="99"/>
    <w:rPr>
      <w:b/>
      <w:bCs/>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22"/>
    <w:rPr>
      <w:b/>
      <w:bCs/>
    </w:rPr>
  </w:style>
  <w:style w:type="character" w:styleId="41">
    <w:name w:val="page number"/>
    <w:basedOn w:val="39"/>
    <w:qFormat/>
    <w:uiPriority w:val="0"/>
  </w:style>
  <w:style w:type="character" w:styleId="42">
    <w:name w:val="FollowedHyperlink"/>
    <w:qFormat/>
    <w:uiPriority w:val="99"/>
    <w:rPr>
      <w:color w:val="000000"/>
      <w:u w:val="none"/>
    </w:rPr>
  </w:style>
  <w:style w:type="character" w:styleId="43">
    <w:name w:val="Emphasis"/>
    <w:basedOn w:val="39"/>
    <w:qFormat/>
    <w:uiPriority w:val="20"/>
  </w:style>
  <w:style w:type="character" w:styleId="44">
    <w:name w:val="Hyperlink"/>
    <w:basedOn w:val="39"/>
    <w:qFormat/>
    <w:uiPriority w:val="99"/>
    <w:rPr>
      <w:color w:val="000000"/>
      <w:u w:val="none"/>
    </w:rPr>
  </w:style>
  <w:style w:type="character" w:styleId="45">
    <w:name w:val="annotation reference"/>
    <w:basedOn w:val="39"/>
    <w:unhideWhenUsed/>
    <w:qFormat/>
    <w:uiPriority w:val="99"/>
    <w:rPr>
      <w:sz w:val="21"/>
      <w:szCs w:val="21"/>
    </w:rPr>
  </w:style>
  <w:style w:type="paragraph" w:customStyle="1" w:styleId="46">
    <w:name w:val="_Style 2"/>
    <w:basedOn w:val="1"/>
    <w:next w:val="1"/>
    <w:qFormat/>
    <w:uiPriority w:val="0"/>
    <w:pPr>
      <w:ind w:firstLine="420" w:firstLineChars="200"/>
    </w:pPr>
  </w:style>
  <w:style w:type="character" w:customStyle="1" w:styleId="47">
    <w:name w:val="信息标题 Char"/>
    <w:basedOn w:val="39"/>
    <w:link w:val="32"/>
    <w:qFormat/>
    <w:uiPriority w:val="0"/>
    <w:rPr>
      <w:rFonts w:ascii="Arial" w:hAnsi="Arial" w:cstheme="majorBidi"/>
      <w:sz w:val="24"/>
      <w:shd w:val="pct20" w:color="auto" w:fill="auto"/>
    </w:rPr>
  </w:style>
  <w:style w:type="character" w:customStyle="1" w:styleId="48">
    <w:name w:val="标题 1 Char"/>
    <w:basedOn w:val="39"/>
    <w:link w:val="8"/>
    <w:qFormat/>
    <w:uiPriority w:val="9"/>
    <w:rPr>
      <w:rFonts w:ascii="宋体" w:hAnsi="Times New Roman"/>
      <w:b/>
      <w:bCs/>
      <w:kern w:val="44"/>
      <w:sz w:val="44"/>
      <w:szCs w:val="44"/>
    </w:rPr>
  </w:style>
  <w:style w:type="character" w:customStyle="1" w:styleId="49">
    <w:name w:val="标题 2 Char"/>
    <w:link w:val="9"/>
    <w:qFormat/>
    <w:uiPriority w:val="0"/>
    <w:rPr>
      <w:rFonts w:ascii="Arial" w:hAnsi="Arial" w:eastAsia="黑体"/>
      <w:b/>
      <w:bCs/>
      <w:kern w:val="2"/>
      <w:sz w:val="32"/>
      <w:szCs w:val="32"/>
      <w:lang w:val="en-US" w:eastAsia="zh-CN" w:bidi="ar-SA"/>
    </w:rPr>
  </w:style>
  <w:style w:type="character" w:customStyle="1" w:styleId="50">
    <w:name w:val="标题 3 Char"/>
    <w:basedOn w:val="39"/>
    <w:link w:val="10"/>
    <w:qFormat/>
    <w:uiPriority w:val="0"/>
    <w:rPr>
      <w:rFonts w:ascii="宋体" w:hAnsi="Times New Roman"/>
      <w:b/>
      <w:bCs/>
      <w:sz w:val="32"/>
      <w:szCs w:val="32"/>
    </w:rPr>
  </w:style>
  <w:style w:type="character" w:customStyle="1" w:styleId="51">
    <w:name w:val="标题 4 Char"/>
    <w:basedOn w:val="39"/>
    <w:link w:val="11"/>
    <w:qFormat/>
    <w:uiPriority w:val="0"/>
    <w:rPr>
      <w:rFonts w:ascii="Arial" w:hAnsi="Arial"/>
      <w:b/>
      <w:bCs/>
      <w:sz w:val="34"/>
      <w:szCs w:val="28"/>
    </w:rPr>
  </w:style>
  <w:style w:type="character" w:customStyle="1" w:styleId="52">
    <w:name w:val="标题 5 Char"/>
    <w:basedOn w:val="39"/>
    <w:link w:val="12"/>
    <w:qFormat/>
    <w:uiPriority w:val="0"/>
    <w:rPr>
      <w:rFonts w:ascii="宋体" w:hAnsi="Times New Roman"/>
      <w:b/>
      <w:bCs/>
      <w:sz w:val="28"/>
      <w:szCs w:val="28"/>
    </w:rPr>
  </w:style>
  <w:style w:type="character" w:customStyle="1" w:styleId="53">
    <w:name w:val="标题 6 Char"/>
    <w:basedOn w:val="39"/>
    <w:link w:val="13"/>
    <w:qFormat/>
    <w:uiPriority w:val="0"/>
    <w:rPr>
      <w:rFonts w:ascii="Arial" w:hAnsi="Arial" w:eastAsia="黑体"/>
      <w:b/>
      <w:bCs/>
      <w:sz w:val="24"/>
    </w:rPr>
  </w:style>
  <w:style w:type="character" w:customStyle="1" w:styleId="54">
    <w:name w:val="标题 7 Char"/>
    <w:basedOn w:val="39"/>
    <w:link w:val="14"/>
    <w:qFormat/>
    <w:uiPriority w:val="0"/>
    <w:rPr>
      <w:rFonts w:ascii="宋体" w:hAnsi="Times New Roman"/>
      <w:b/>
      <w:bCs/>
      <w:sz w:val="24"/>
    </w:rPr>
  </w:style>
  <w:style w:type="character" w:customStyle="1" w:styleId="55">
    <w:name w:val="标题 8 Char"/>
    <w:basedOn w:val="39"/>
    <w:link w:val="15"/>
    <w:qFormat/>
    <w:uiPriority w:val="0"/>
    <w:rPr>
      <w:rFonts w:ascii="Arial" w:hAnsi="Arial" w:eastAsia="黑体"/>
      <w:sz w:val="24"/>
    </w:rPr>
  </w:style>
  <w:style w:type="character" w:customStyle="1" w:styleId="56">
    <w:name w:val="标题 9 Char"/>
    <w:basedOn w:val="39"/>
    <w:link w:val="16"/>
    <w:qFormat/>
    <w:uiPriority w:val="0"/>
    <w:rPr>
      <w:rFonts w:ascii="Arial" w:hAnsi="Arial" w:eastAsia="黑体"/>
      <w:sz w:val="34"/>
      <w:szCs w:val="21"/>
    </w:rPr>
  </w:style>
  <w:style w:type="character" w:customStyle="1" w:styleId="57">
    <w:name w:val="批注文字 Char"/>
    <w:basedOn w:val="39"/>
    <w:link w:val="20"/>
    <w:qFormat/>
    <w:uiPriority w:val="99"/>
    <w:rPr>
      <w:rFonts w:ascii="宋体" w:hAnsi="Times New Roman"/>
      <w:sz w:val="34"/>
    </w:rPr>
  </w:style>
  <w:style w:type="character" w:customStyle="1" w:styleId="58">
    <w:name w:val="页眉 Char"/>
    <w:basedOn w:val="39"/>
    <w:link w:val="29"/>
    <w:qFormat/>
    <w:uiPriority w:val="99"/>
    <w:rPr>
      <w:rFonts w:ascii="宋体"/>
      <w:sz w:val="18"/>
      <w:szCs w:val="18"/>
    </w:rPr>
  </w:style>
  <w:style w:type="character" w:customStyle="1" w:styleId="59">
    <w:name w:val="页脚 Char"/>
    <w:link w:val="27"/>
    <w:qFormat/>
    <w:uiPriority w:val="99"/>
    <w:rPr>
      <w:kern w:val="2"/>
      <w:sz w:val="18"/>
      <w:szCs w:val="18"/>
    </w:rPr>
  </w:style>
  <w:style w:type="character" w:customStyle="1" w:styleId="60">
    <w:name w:val="标题 Char"/>
    <w:basedOn w:val="39"/>
    <w:link w:val="35"/>
    <w:qFormat/>
    <w:uiPriority w:val="0"/>
    <w:rPr>
      <w:rFonts w:ascii="Arial" w:hAnsi="Arial"/>
      <w:b/>
      <w:sz w:val="32"/>
    </w:rPr>
  </w:style>
  <w:style w:type="character" w:customStyle="1" w:styleId="61">
    <w:name w:val="正文文本 Char"/>
    <w:basedOn w:val="39"/>
    <w:link w:val="3"/>
    <w:qFormat/>
    <w:uiPriority w:val="99"/>
    <w:rPr>
      <w:rFonts w:hint="eastAsia" w:ascii="宋体" w:hAnsi="宋体" w:eastAsia="宋体" w:cs="宋体"/>
      <w:sz w:val="34"/>
      <w:szCs w:val="34"/>
    </w:rPr>
  </w:style>
  <w:style w:type="character" w:customStyle="1" w:styleId="62">
    <w:name w:val="正文文本缩进 Char"/>
    <w:basedOn w:val="39"/>
    <w:link w:val="6"/>
    <w:qFormat/>
    <w:uiPriority w:val="0"/>
    <w:rPr>
      <w:rFonts w:ascii="宋体" w:hAnsi="Times New Roman"/>
      <w:sz w:val="34"/>
    </w:rPr>
  </w:style>
  <w:style w:type="character" w:customStyle="1" w:styleId="63">
    <w:name w:val="日期 Char"/>
    <w:basedOn w:val="39"/>
    <w:link w:val="24"/>
    <w:qFormat/>
    <w:uiPriority w:val="0"/>
    <w:rPr>
      <w:rFonts w:ascii="宋体" w:hAnsi="Times New Roman"/>
      <w:sz w:val="34"/>
    </w:rPr>
  </w:style>
  <w:style w:type="character" w:customStyle="1" w:styleId="64">
    <w:name w:val="正文首行缩进 Char"/>
    <w:basedOn w:val="61"/>
    <w:link w:val="2"/>
    <w:qFormat/>
    <w:uiPriority w:val="99"/>
    <w:rPr>
      <w:rFonts w:hint="eastAsia" w:ascii="宋体" w:hAnsi="宋体" w:eastAsia="宋体" w:cs="宋体"/>
      <w:sz w:val="34"/>
      <w:szCs w:val="34"/>
    </w:rPr>
  </w:style>
  <w:style w:type="character" w:customStyle="1" w:styleId="65">
    <w:name w:val="正文首行缩进 2 Char"/>
    <w:basedOn w:val="62"/>
    <w:link w:val="5"/>
    <w:qFormat/>
    <w:uiPriority w:val="0"/>
    <w:rPr>
      <w:rFonts w:ascii="仿宋_GB2312" w:hAnsi="仿宋_GB2312"/>
      <w:sz w:val="34"/>
      <w:szCs w:val="30"/>
      <w:lang w:eastAsia="en-US"/>
    </w:rPr>
  </w:style>
  <w:style w:type="character" w:customStyle="1" w:styleId="66">
    <w:name w:val="正文文本 3 Char"/>
    <w:basedOn w:val="39"/>
    <w:link w:val="21"/>
    <w:qFormat/>
    <w:uiPriority w:val="0"/>
    <w:rPr>
      <w:rFonts w:ascii="宋体" w:hAnsi="Times New Roman"/>
      <w:sz w:val="24"/>
    </w:rPr>
  </w:style>
  <w:style w:type="character" w:customStyle="1" w:styleId="67">
    <w:name w:val="正文文本缩进 2 Char"/>
    <w:basedOn w:val="39"/>
    <w:link w:val="25"/>
    <w:qFormat/>
    <w:uiPriority w:val="0"/>
    <w:rPr>
      <w:rFonts w:ascii="宋体" w:hAnsi="Times New Roman"/>
      <w:sz w:val="34"/>
    </w:rPr>
  </w:style>
  <w:style w:type="character" w:customStyle="1" w:styleId="68">
    <w:name w:val="正文文本缩进 3 Char"/>
    <w:basedOn w:val="39"/>
    <w:link w:val="31"/>
    <w:qFormat/>
    <w:uiPriority w:val="0"/>
    <w:rPr>
      <w:rFonts w:ascii="宋体" w:hAnsi="宋体"/>
      <w:sz w:val="34"/>
    </w:rPr>
  </w:style>
  <w:style w:type="character" w:customStyle="1" w:styleId="69">
    <w:name w:val="文档结构图 Char"/>
    <w:basedOn w:val="39"/>
    <w:link w:val="19"/>
    <w:semiHidden/>
    <w:qFormat/>
    <w:uiPriority w:val="0"/>
    <w:rPr>
      <w:rFonts w:ascii="宋体" w:hAnsi="Times New Roman"/>
      <w:sz w:val="34"/>
      <w:shd w:val="clear" w:color="auto" w:fill="000080"/>
    </w:rPr>
  </w:style>
  <w:style w:type="character" w:customStyle="1" w:styleId="70">
    <w:name w:val="纯文本 Char"/>
    <w:link w:val="23"/>
    <w:qFormat/>
    <w:uiPriority w:val="0"/>
    <w:rPr>
      <w:rFonts w:ascii="宋体" w:hAnsi="Courier New" w:eastAsia="宋体" w:cs="Courier New"/>
      <w:kern w:val="2"/>
      <w:sz w:val="21"/>
      <w:szCs w:val="21"/>
      <w:lang w:val="en-US" w:eastAsia="zh-CN" w:bidi="ar-SA"/>
    </w:rPr>
  </w:style>
  <w:style w:type="character" w:customStyle="1" w:styleId="71">
    <w:name w:val="批注框文本 Char"/>
    <w:basedOn w:val="39"/>
    <w:link w:val="26"/>
    <w:semiHidden/>
    <w:qFormat/>
    <w:uiPriority w:val="99"/>
    <w:rPr>
      <w:rFonts w:ascii="宋体" w:hAnsi="Times New Roman"/>
      <w:sz w:val="18"/>
      <w:szCs w:val="18"/>
    </w:rPr>
  </w:style>
  <w:style w:type="character" w:customStyle="1" w:styleId="72">
    <w:name w:val="hover3"/>
    <w:qFormat/>
    <w:uiPriority w:val="0"/>
    <w:rPr>
      <w:bdr w:val="single" w:color="FFCC33" w:sz="6" w:space="0"/>
    </w:rPr>
  </w:style>
  <w:style w:type="character" w:customStyle="1" w:styleId="73">
    <w:name w:val="tit1"/>
    <w:basedOn w:val="39"/>
    <w:qFormat/>
    <w:uiPriority w:val="0"/>
  </w:style>
  <w:style w:type="character" w:customStyle="1" w:styleId="74">
    <w:name w:val="textcontents"/>
    <w:basedOn w:val="39"/>
    <w:qFormat/>
    <w:uiPriority w:val="0"/>
  </w:style>
  <w:style w:type="character" w:customStyle="1" w:styleId="75">
    <w:name w:val="down"/>
    <w:qFormat/>
    <w:uiPriority w:val="0"/>
    <w:rPr>
      <w:shd w:val="clear" w:color="auto" w:fill="DAEEF9"/>
    </w:rPr>
  </w:style>
  <w:style w:type="character" w:customStyle="1" w:styleId="76">
    <w:name w:val="lsl"/>
    <w:basedOn w:val="39"/>
    <w:qFormat/>
    <w:uiPriority w:val="0"/>
  </w:style>
  <w:style w:type="character" w:customStyle="1" w:styleId="77">
    <w:name w:val="tit"/>
    <w:basedOn w:val="39"/>
    <w:qFormat/>
    <w:uiPriority w:val="0"/>
  </w:style>
  <w:style w:type="character" w:customStyle="1" w:styleId="78">
    <w:name w:val="sl"/>
    <w:basedOn w:val="39"/>
    <w:qFormat/>
    <w:uiPriority w:val="0"/>
  </w:style>
  <w:style w:type="character" w:customStyle="1" w:styleId="79">
    <w:name w:val="up"/>
    <w:basedOn w:val="39"/>
    <w:qFormat/>
    <w:uiPriority w:val="0"/>
  </w:style>
  <w:style w:type="character" w:customStyle="1" w:styleId="80">
    <w:name w:val="lsr"/>
    <w:basedOn w:val="39"/>
    <w:qFormat/>
    <w:uiPriority w:val="0"/>
  </w:style>
  <w:style w:type="character" w:customStyle="1" w:styleId="81">
    <w:name w:val="cpb"/>
    <w:qFormat/>
    <w:uiPriority w:val="0"/>
    <w:rPr>
      <w:color w:val="FFFFFF"/>
    </w:rPr>
  </w:style>
  <w:style w:type="character" w:customStyle="1" w:styleId="82">
    <w:name w:val="sr"/>
    <w:basedOn w:val="39"/>
    <w:qFormat/>
    <w:uiPriority w:val="0"/>
  </w:style>
  <w:style w:type="character" w:customStyle="1" w:styleId="83">
    <w:name w:val="apple-converted-space"/>
    <w:basedOn w:val="39"/>
    <w:qFormat/>
    <w:uiPriority w:val="0"/>
  </w:style>
  <w:style w:type="character" w:customStyle="1" w:styleId="84">
    <w:name w:val="font161"/>
    <w:qFormat/>
    <w:uiPriority w:val="0"/>
    <w:rPr>
      <w:b/>
      <w:bCs/>
      <w:sz w:val="32"/>
      <w:szCs w:val="32"/>
    </w:rPr>
  </w:style>
  <w:style w:type="paragraph" w:customStyle="1" w:styleId="85">
    <w:name w:val="z-窗体顶端1"/>
    <w:basedOn w:val="1"/>
    <w:next w:val="1"/>
    <w:qFormat/>
    <w:uiPriority w:val="0"/>
    <w:pPr>
      <w:pBdr>
        <w:bottom w:val="single" w:color="auto" w:sz="6" w:space="1"/>
      </w:pBdr>
      <w:jc w:val="center"/>
    </w:pPr>
    <w:rPr>
      <w:rFonts w:ascii="Arial"/>
      <w:vanish/>
      <w:sz w:val="16"/>
    </w:rPr>
  </w:style>
  <w:style w:type="paragraph" w:customStyle="1" w:styleId="86">
    <w:name w:val="表格"/>
    <w:basedOn w:val="1"/>
    <w:qFormat/>
    <w:uiPriority w:val="0"/>
    <w:pPr>
      <w:jc w:val="center"/>
      <w:textAlignment w:val="center"/>
    </w:pPr>
    <w:rPr>
      <w:rFonts w:ascii="华文细黑" w:hAnsi="华文细黑"/>
    </w:rPr>
  </w:style>
  <w:style w:type="paragraph" w:customStyle="1" w:styleId="87">
    <w:name w:val="Char Char Char Char Char Char Char Char Char Char Char Char Char Char Char Char"/>
    <w:basedOn w:val="1"/>
    <w:qFormat/>
    <w:uiPriority w:val="0"/>
    <w:pPr>
      <w:snapToGrid w:val="0"/>
      <w:spacing w:line="360" w:lineRule="auto"/>
      <w:ind w:firstLine="200" w:firstLineChars="200"/>
    </w:pPr>
    <w:rPr>
      <w:rFonts w:ascii="Times New Roman"/>
      <w:szCs w:val="24"/>
    </w:rPr>
  </w:style>
  <w:style w:type="paragraph" w:customStyle="1" w:styleId="88">
    <w:name w:val="样式 标题 1 + 黑体 三号 非加粗 居中 段前: 6 磅 段后: 6 磅 行距: 固定值 20 磅"/>
    <w:basedOn w:val="8"/>
    <w:qFormat/>
    <w:uiPriority w:val="0"/>
    <w:pPr>
      <w:spacing w:before="120" w:after="120" w:line="400" w:lineRule="exact"/>
      <w:jc w:val="center"/>
    </w:pPr>
    <w:rPr>
      <w:rFonts w:ascii="黑体" w:hAnsi="黑体" w:eastAsia="黑体" w:cs="宋体"/>
      <w:b w:val="0"/>
      <w:bCs w:val="0"/>
      <w:sz w:val="32"/>
      <w:szCs w:val="20"/>
    </w:rPr>
  </w:style>
  <w:style w:type="paragraph" w:customStyle="1" w:styleId="89">
    <w:name w:val="正文 + 自动设置"/>
    <w:basedOn w:val="8"/>
    <w:qFormat/>
    <w:uiPriority w:val="0"/>
    <w:pPr>
      <w:tabs>
        <w:tab w:val="left" w:pos="840"/>
      </w:tabs>
      <w:spacing w:before="360" w:after="360" w:line="480" w:lineRule="auto"/>
      <w:jc w:val="center"/>
    </w:pPr>
    <w:rPr>
      <w:rFonts w:eastAsia="黑体"/>
      <w:bCs w:val="0"/>
      <w:sz w:val="36"/>
      <w:szCs w:val="20"/>
    </w:rPr>
  </w:style>
  <w:style w:type="paragraph" w:customStyle="1" w:styleId="90">
    <w:name w:val="样式 标题 2 + Times New Roman 四号 非加粗 段前: 5 磅 段后: 0 磅 行距: 固定值 20..."/>
    <w:basedOn w:val="9"/>
    <w:qFormat/>
    <w:uiPriority w:val="0"/>
    <w:pPr>
      <w:spacing w:before="100" w:after="0" w:line="400" w:lineRule="exact"/>
    </w:pPr>
    <w:rPr>
      <w:rFonts w:ascii="Times New Roman" w:hAnsi="Times New Roman" w:cs="宋体"/>
      <w:b w:val="0"/>
      <w:bCs w:val="0"/>
      <w:sz w:val="28"/>
      <w:szCs w:val="20"/>
    </w:rPr>
  </w:style>
  <w:style w:type="paragraph" w:customStyle="1" w:styleId="9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2">
    <w:name w:val="Char1"/>
    <w:basedOn w:val="1"/>
    <w:qFormat/>
    <w:uiPriority w:val="0"/>
    <w:pPr>
      <w:adjustRightInd w:val="0"/>
      <w:spacing w:line="600" w:lineRule="exact"/>
      <w:ind w:firstLine="560" w:firstLineChars="200"/>
      <w:jc w:val="center"/>
    </w:pPr>
  </w:style>
  <w:style w:type="paragraph" w:customStyle="1" w:styleId="93">
    <w:name w:val="Char"/>
    <w:basedOn w:val="1"/>
    <w:qFormat/>
    <w:uiPriority w:val="0"/>
    <w:rPr>
      <w:rFonts w:ascii="仿宋_GB2312" w:eastAsia="仿宋_GB2312"/>
      <w:b/>
      <w:sz w:val="32"/>
      <w:szCs w:val="32"/>
    </w:rPr>
  </w:style>
  <w:style w:type="paragraph" w:customStyle="1" w:styleId="94">
    <w:name w:val="p0"/>
    <w:basedOn w:val="1"/>
    <w:qFormat/>
    <w:uiPriority w:val="0"/>
    <w:pPr>
      <w:widowControl/>
      <w:spacing w:line="408" w:lineRule="auto"/>
      <w:ind w:left="1"/>
      <w:textAlignment w:val="bottom"/>
    </w:pPr>
    <w:rPr>
      <w:color w:val="000000"/>
    </w:rPr>
  </w:style>
  <w:style w:type="paragraph" w:customStyle="1" w:styleId="95">
    <w:name w:val="1"/>
    <w:basedOn w:val="1"/>
    <w:next w:val="1"/>
    <w:qFormat/>
    <w:uiPriority w:val="0"/>
  </w:style>
  <w:style w:type="paragraph" w:customStyle="1" w:styleId="96">
    <w:name w:val="默认段落字体 Para Char Char Char Char Char Char Char"/>
    <w:basedOn w:val="1"/>
    <w:qFormat/>
    <w:uiPriority w:val="0"/>
    <w:rPr>
      <w:rFonts w:ascii="Tahoma" w:hAnsi="Tahoma"/>
      <w:sz w:val="24"/>
    </w:rPr>
  </w:style>
  <w:style w:type="paragraph" w:customStyle="1" w:styleId="97">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98">
    <w:name w:val="表格文字"/>
    <w:basedOn w:val="1"/>
    <w:qFormat/>
    <w:uiPriority w:val="0"/>
    <w:pPr>
      <w:adjustRightInd w:val="0"/>
      <w:spacing w:line="420" w:lineRule="atLeast"/>
      <w:jc w:val="left"/>
      <w:textAlignment w:val="baseline"/>
    </w:pPr>
  </w:style>
  <w:style w:type="paragraph" w:customStyle="1" w:styleId="99">
    <w:name w:val="样式 标题 3 + (中文) 黑体 小四 非加粗 段前: 7.8 磅 段后: 0 磅 行距: 固定值 20 磅"/>
    <w:basedOn w:val="10"/>
    <w:qFormat/>
    <w:uiPriority w:val="0"/>
    <w:pPr>
      <w:spacing w:before="0" w:after="0" w:line="400" w:lineRule="exact"/>
    </w:pPr>
    <w:rPr>
      <w:rFonts w:eastAsia="黑体" w:cs="宋体"/>
      <w:b w:val="0"/>
      <w:bCs w:val="0"/>
      <w:sz w:val="24"/>
      <w:szCs w:val="20"/>
    </w:rPr>
  </w:style>
  <w:style w:type="paragraph" w:customStyle="1" w:styleId="10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1">
    <w:name w:val="z-窗体底端1"/>
    <w:basedOn w:val="1"/>
    <w:next w:val="1"/>
    <w:qFormat/>
    <w:uiPriority w:val="0"/>
    <w:pPr>
      <w:pBdr>
        <w:top w:val="single" w:color="auto" w:sz="6" w:space="1"/>
      </w:pBdr>
      <w:jc w:val="center"/>
    </w:pPr>
    <w:rPr>
      <w:rFonts w:ascii="Arial"/>
      <w:vanish/>
      <w:sz w:val="16"/>
    </w:rPr>
  </w:style>
  <w:style w:type="paragraph" w:customStyle="1" w:styleId="102">
    <w:name w:val="列出段落1"/>
    <w:basedOn w:val="1"/>
    <w:qFormat/>
    <w:uiPriority w:val="0"/>
    <w:pPr>
      <w:adjustRightInd w:val="0"/>
      <w:snapToGrid w:val="0"/>
      <w:spacing w:line="360" w:lineRule="auto"/>
      <w:ind w:firstLine="420" w:firstLineChars="200"/>
    </w:pPr>
    <w:rPr>
      <w:color w:val="000000"/>
      <w:szCs w:val="21"/>
    </w:rPr>
  </w:style>
  <w:style w:type="paragraph" w:customStyle="1" w:styleId="103">
    <w:name w:val="cjk"/>
    <w:basedOn w:val="1"/>
    <w:qFormat/>
    <w:uiPriority w:val="0"/>
    <w:pPr>
      <w:widowControl/>
      <w:jc w:val="left"/>
    </w:pPr>
    <w:rPr>
      <w:rFonts w:hAnsi="宋体" w:cs="宋体"/>
      <w:sz w:val="24"/>
      <w:szCs w:val="24"/>
    </w:rPr>
  </w:style>
  <w:style w:type="character" w:customStyle="1" w:styleId="104">
    <w:name w:val="15"/>
    <w:qFormat/>
    <w:uiPriority w:val="0"/>
    <w:rPr>
      <w:rFonts w:hint="default" w:ascii="Times New Roman" w:hAnsi="Times New Roman" w:cs="Times New Roman"/>
      <w:color w:val="0000FF"/>
      <w:u w:val="single"/>
    </w:rPr>
  </w:style>
  <w:style w:type="character" w:customStyle="1" w:styleId="105">
    <w:name w:val="blue"/>
    <w:basedOn w:val="39"/>
    <w:qFormat/>
    <w:uiPriority w:val="0"/>
    <w:rPr>
      <w:color w:val="0371C6"/>
      <w:sz w:val="21"/>
      <w:szCs w:val="21"/>
    </w:rPr>
  </w:style>
  <w:style w:type="character" w:customStyle="1" w:styleId="106">
    <w:name w:val="gb-jt"/>
    <w:basedOn w:val="39"/>
    <w:qFormat/>
    <w:uiPriority w:val="0"/>
  </w:style>
  <w:style w:type="character" w:customStyle="1" w:styleId="107">
    <w:name w:val="red"/>
    <w:basedOn w:val="39"/>
    <w:qFormat/>
    <w:uiPriority w:val="0"/>
    <w:rPr>
      <w:color w:val="FF0000"/>
      <w:sz w:val="18"/>
      <w:szCs w:val="18"/>
    </w:rPr>
  </w:style>
  <w:style w:type="character" w:customStyle="1" w:styleId="108">
    <w:name w:val="red1"/>
    <w:basedOn w:val="39"/>
    <w:qFormat/>
    <w:uiPriority w:val="0"/>
    <w:rPr>
      <w:color w:val="FF0000"/>
      <w:sz w:val="18"/>
      <w:szCs w:val="18"/>
    </w:rPr>
  </w:style>
  <w:style w:type="character" w:customStyle="1" w:styleId="109">
    <w:name w:val="red2"/>
    <w:basedOn w:val="39"/>
    <w:qFormat/>
    <w:uiPriority w:val="0"/>
    <w:rPr>
      <w:color w:val="FF0000"/>
    </w:rPr>
  </w:style>
  <w:style w:type="character" w:customStyle="1" w:styleId="110">
    <w:name w:val="green"/>
    <w:basedOn w:val="39"/>
    <w:qFormat/>
    <w:uiPriority w:val="0"/>
    <w:rPr>
      <w:color w:val="66AE00"/>
      <w:sz w:val="18"/>
      <w:szCs w:val="18"/>
    </w:rPr>
  </w:style>
  <w:style w:type="character" w:customStyle="1" w:styleId="111">
    <w:name w:val="green1"/>
    <w:basedOn w:val="39"/>
    <w:qFormat/>
    <w:uiPriority w:val="0"/>
    <w:rPr>
      <w:color w:val="66AE00"/>
      <w:sz w:val="18"/>
      <w:szCs w:val="18"/>
    </w:rPr>
  </w:style>
  <w:style w:type="character" w:customStyle="1" w:styleId="112">
    <w:name w:val="hover25"/>
    <w:basedOn w:val="39"/>
    <w:qFormat/>
    <w:uiPriority w:val="0"/>
  </w:style>
  <w:style w:type="character" w:customStyle="1" w:styleId="113">
    <w:name w:val="right"/>
    <w:basedOn w:val="39"/>
    <w:qFormat/>
    <w:uiPriority w:val="0"/>
    <w:rPr>
      <w:color w:val="999999"/>
      <w:sz w:val="18"/>
      <w:szCs w:val="18"/>
    </w:rPr>
  </w:style>
  <w:style w:type="character" w:customStyle="1" w:styleId="114">
    <w:name w:val="hover"/>
    <w:basedOn w:val="39"/>
    <w:qFormat/>
    <w:uiPriority w:val="0"/>
  </w:style>
  <w:style w:type="character" w:customStyle="1" w:styleId="115">
    <w:name w:val="red3"/>
    <w:basedOn w:val="39"/>
    <w:qFormat/>
    <w:uiPriority w:val="0"/>
    <w:rPr>
      <w:color w:val="FF0000"/>
    </w:rPr>
  </w:style>
  <w:style w:type="character" w:customStyle="1" w:styleId="116">
    <w:name w:val="hover24"/>
    <w:basedOn w:val="39"/>
    <w:qFormat/>
    <w:uiPriority w:val="0"/>
  </w:style>
  <w:style w:type="character" w:customStyle="1" w:styleId="117">
    <w:name w:val="正文文本缩进 Char Char"/>
    <w:link w:val="118"/>
    <w:qFormat/>
    <w:uiPriority w:val="0"/>
    <w:rPr>
      <w:rFonts w:ascii="宋体"/>
      <w:sz w:val="24"/>
    </w:rPr>
  </w:style>
  <w:style w:type="paragraph" w:customStyle="1" w:styleId="118">
    <w:name w:val="正文文本缩进1"/>
    <w:basedOn w:val="1"/>
    <w:link w:val="117"/>
    <w:qFormat/>
    <w:uiPriority w:val="0"/>
    <w:pPr>
      <w:spacing w:line="360" w:lineRule="auto"/>
      <w:ind w:firstLine="480" w:firstLineChars="200"/>
    </w:pPr>
    <w:rPr>
      <w:rFonts w:ascii="宋体"/>
      <w:kern w:val="0"/>
      <w:sz w:val="24"/>
      <w:szCs w:val="20"/>
    </w:rPr>
  </w:style>
  <w:style w:type="character" w:customStyle="1" w:styleId="119">
    <w:name w:val="font41"/>
    <w:basedOn w:val="39"/>
    <w:qFormat/>
    <w:uiPriority w:val="0"/>
    <w:rPr>
      <w:rFonts w:hint="eastAsia" w:ascii="宋体" w:hAnsi="宋体" w:eastAsia="宋体" w:cs="宋体"/>
      <w:color w:val="000000"/>
      <w:sz w:val="20"/>
      <w:szCs w:val="20"/>
      <w:u w:val="none"/>
    </w:rPr>
  </w:style>
  <w:style w:type="character" w:customStyle="1" w:styleId="120">
    <w:name w:val="日期 Char Char"/>
    <w:link w:val="121"/>
    <w:qFormat/>
    <w:uiPriority w:val="0"/>
    <w:rPr>
      <w:sz w:val="24"/>
    </w:rPr>
  </w:style>
  <w:style w:type="paragraph" w:customStyle="1" w:styleId="121">
    <w:name w:val="日期1"/>
    <w:basedOn w:val="1"/>
    <w:next w:val="1"/>
    <w:link w:val="120"/>
    <w:qFormat/>
    <w:uiPriority w:val="0"/>
    <w:rPr>
      <w:kern w:val="0"/>
      <w:sz w:val="24"/>
      <w:szCs w:val="20"/>
    </w:rPr>
  </w:style>
  <w:style w:type="character" w:customStyle="1" w:styleId="122">
    <w:name w:val="font11"/>
    <w:basedOn w:val="39"/>
    <w:qFormat/>
    <w:uiPriority w:val="0"/>
    <w:rPr>
      <w:rFonts w:hint="eastAsia" w:ascii="宋体" w:hAnsi="宋体" w:eastAsia="宋体" w:cs="宋体"/>
      <w:b/>
      <w:color w:val="000000"/>
      <w:sz w:val="20"/>
      <w:szCs w:val="20"/>
      <w:u w:val="none"/>
    </w:rPr>
  </w:style>
  <w:style w:type="character" w:customStyle="1" w:styleId="123">
    <w:name w:val="批注主题 Char"/>
    <w:basedOn w:val="57"/>
    <w:qFormat/>
    <w:uiPriority w:val="99"/>
    <w:rPr>
      <w:rFonts w:ascii="宋体" w:hAnsi="Times New Roman"/>
      <w:b/>
      <w:bCs/>
      <w:kern w:val="2"/>
      <w:sz w:val="21"/>
      <w:szCs w:val="22"/>
    </w:rPr>
  </w:style>
  <w:style w:type="character" w:customStyle="1" w:styleId="124">
    <w:name w:val="HTML 预设格式 Char"/>
    <w:basedOn w:val="39"/>
    <w:link w:val="33"/>
    <w:qFormat/>
    <w:uiPriority w:val="99"/>
    <w:rPr>
      <w:rFonts w:ascii="宋体" w:hAnsi="宋体"/>
      <w:sz w:val="24"/>
      <w:szCs w:val="24"/>
    </w:rPr>
  </w:style>
  <w:style w:type="character" w:customStyle="1" w:styleId="125">
    <w:name w:val="批注主题 Char1"/>
    <w:basedOn w:val="57"/>
    <w:link w:val="36"/>
    <w:semiHidden/>
    <w:qFormat/>
    <w:uiPriority w:val="99"/>
    <w:rPr>
      <w:rFonts w:ascii="宋体" w:hAnsi="Times New Roman"/>
      <w:b/>
      <w:bCs/>
      <w:kern w:val="2"/>
      <w:sz w:val="21"/>
      <w:szCs w:val="22"/>
    </w:rPr>
  </w:style>
  <w:style w:type="paragraph" w:customStyle="1" w:styleId="126">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7">
    <w:name w:val="修订1"/>
    <w:unhideWhenUsed/>
    <w:qFormat/>
    <w:uiPriority w:val="99"/>
    <w:rPr>
      <w:rFonts w:ascii="Calibri" w:hAnsi="Calibri" w:eastAsia="宋体" w:cs="Times New Roman"/>
      <w:kern w:val="2"/>
      <w:sz w:val="21"/>
      <w:szCs w:val="22"/>
      <w:lang w:val="en-US" w:eastAsia="zh-CN" w:bidi="ar-SA"/>
    </w:rPr>
  </w:style>
  <w:style w:type="paragraph" w:customStyle="1" w:styleId="128">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29">
    <w:name w:val="List Paragraph1"/>
    <w:basedOn w:val="1"/>
    <w:qFormat/>
    <w:uiPriority w:val="99"/>
    <w:pPr>
      <w:ind w:firstLine="420" w:firstLineChars="200"/>
    </w:pPr>
    <w:rPr>
      <w:rFonts w:ascii="Times New Roman" w:hAnsi="Times New Roman"/>
      <w:szCs w:val="24"/>
    </w:rPr>
  </w:style>
  <w:style w:type="paragraph" w:styleId="130">
    <w:name w:val="List Paragraph"/>
    <w:basedOn w:val="1"/>
    <w:qFormat/>
    <w:uiPriority w:val="99"/>
    <w:pPr>
      <w:ind w:firstLine="420" w:firstLineChars="200"/>
    </w:pPr>
  </w:style>
  <w:style w:type="character" w:customStyle="1" w:styleId="131">
    <w:name w:val="NormalCharacter"/>
    <w:qFormat/>
    <w:uiPriority w:val="0"/>
  </w:style>
  <w:style w:type="paragraph" w:customStyle="1" w:styleId="132">
    <w:name w:val="纯文本1"/>
    <w:basedOn w:val="1"/>
    <w:qFormat/>
    <w:uiPriority w:val="99"/>
    <w:rPr>
      <w:rFonts w:cs="黑体"/>
      <w:sz w:val="24"/>
    </w:rPr>
  </w:style>
  <w:style w:type="paragraph" w:customStyle="1" w:styleId="133">
    <w:name w:val="Table Paragraph"/>
    <w:basedOn w:val="1"/>
    <w:qFormat/>
    <w:uiPriority w:val="1"/>
    <w:rPr>
      <w:rFonts w:ascii="宋体" w:hAnsi="宋体" w:cs="宋体"/>
      <w:szCs w:val="20"/>
      <w:lang w:val="zh-CN" w:bidi="zh-CN"/>
    </w:rPr>
  </w:style>
  <w:style w:type="character" w:customStyle="1" w:styleId="134">
    <w:name w:val="font51"/>
    <w:basedOn w:val="39"/>
    <w:qFormat/>
    <w:uiPriority w:val="0"/>
    <w:rPr>
      <w:rFonts w:ascii="宋体" w:hAnsi="宋体" w:eastAsia="宋体" w:cs="宋体"/>
      <w:color w:val="000000"/>
      <w:sz w:val="24"/>
      <w:szCs w:val="24"/>
      <w:u w:val="none"/>
    </w:rPr>
  </w:style>
  <w:style w:type="character" w:customStyle="1" w:styleId="135">
    <w:name w:val="font01"/>
    <w:basedOn w:val="39"/>
    <w:qFormat/>
    <w:uiPriority w:val="0"/>
    <w:rPr>
      <w:rFonts w:hint="eastAsia" w:ascii="宋体" w:hAnsi="宋体" w:eastAsia="宋体" w:cs="宋体"/>
      <w:color w:val="000000"/>
      <w:sz w:val="18"/>
      <w:szCs w:val="18"/>
      <w:u w:val="none"/>
    </w:rPr>
  </w:style>
  <w:style w:type="paragraph" w:customStyle="1" w:styleId="136">
    <w:name w:val="HtmlNormal"/>
    <w:basedOn w:val="1"/>
    <w:qFormat/>
    <w:uiPriority w:val="0"/>
    <w:rPr>
      <w:sz w:val="24"/>
      <w:szCs w:val="24"/>
    </w:rPr>
  </w:style>
  <w:style w:type="character" w:customStyle="1" w:styleId="137">
    <w:name w:val="active4"/>
    <w:basedOn w:val="39"/>
    <w:qFormat/>
    <w:uiPriority w:val="0"/>
    <w:rPr>
      <w:color w:val="FFFFFF"/>
      <w:shd w:val="clear" w:color="auto" w:fill="2B7AFC"/>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0E182-FFE2-46DD-8DBA-945D5E12A749}">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63</Pages>
  <Words>33560</Words>
  <Characters>35775</Characters>
  <Lines>270</Lines>
  <Paragraphs>76</Paragraphs>
  <TotalTime>32</TotalTime>
  <ScaleCrop>false</ScaleCrop>
  <LinksUpToDate>false</LinksUpToDate>
  <CharactersWithSpaces>36472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2023-04-13T07:28:00Z</dcterms:created>
  <dc:creator>Administrator</dc:creator>
  <cp:lastModifiedBy>.唯一 D.se彩</cp:lastModifiedBy>
  <cp:lastPrinted>2023-05-24T01:35:00Z</cp:lastPrinted>
  <dcterms:modified xsi:type="dcterms:W3CDTF">2023-05-24T03:18:56Z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B62B37F8E0954D909E85ADD7BBC38768_13</vt:lpwstr>
  </property>
</Properties>
</file>