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000000"/>
          <w:spacing w:val="-3"/>
          <w:sz w:val="24"/>
          <w:szCs w:val="24"/>
          <w:u w:val="none"/>
          <w:lang w:val="en-US" w:eastAsia="zh-CN"/>
        </w:rPr>
      </w:pPr>
      <w:bookmarkStart w:id="0" w:name="_Hlk72519404"/>
      <w:r>
        <w:rPr>
          <w:rFonts w:hint="eastAsia" w:ascii="宋体" w:hAnsi="宋体" w:cs="宋体"/>
          <w:b/>
          <w:bCs/>
          <w:color w:val="000000"/>
          <w:spacing w:val="-3"/>
          <w:sz w:val="24"/>
          <w:szCs w:val="24"/>
          <w:u w:val="none"/>
          <w:lang w:val="en-US" w:eastAsia="zh-CN"/>
        </w:rPr>
        <w:t>禹州市自然资源和规划局禹州市增减挂钩项目清理检查及节余指标建库工作项目</w:t>
      </w:r>
    </w:p>
    <w:p>
      <w:pPr>
        <w:spacing w:line="360" w:lineRule="auto"/>
        <w:jc w:val="center"/>
        <w:rPr>
          <w:rFonts w:hint="eastAsia"/>
          <w:b/>
          <w:bCs/>
          <w:sz w:val="24"/>
          <w:szCs w:val="24"/>
        </w:rPr>
      </w:pPr>
      <w:r>
        <w:rPr>
          <w:rFonts w:hint="eastAsia"/>
          <w:b/>
          <w:bCs/>
          <w:sz w:val="24"/>
          <w:szCs w:val="24"/>
        </w:rPr>
        <w:t>（不见面开标）竞争性磋商公告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lang w:eastAsia="zh-CN"/>
        </w:rPr>
        <w:t>河南建标工程管理有限公司</w:t>
      </w:r>
      <w:r>
        <w:rPr>
          <w:rFonts w:hint="eastAsia" w:ascii="宋体" w:hAnsi="宋体" w:eastAsia="宋体" w:cs="宋体"/>
        </w:rPr>
        <w:t>受禹州市自然资源和规划局的委托，对“</w:t>
      </w:r>
      <w:r>
        <w:rPr>
          <w:rFonts w:hint="eastAsia" w:ascii="宋体" w:hAnsi="宋体" w:eastAsia="宋体" w:cs="宋体"/>
          <w:lang w:val="en-US" w:eastAsia="zh-CN"/>
        </w:rPr>
        <w:t>禹州市自然资源和规划局禹州市增减挂钩项目清理检查及节余指标建库工作项目</w:t>
      </w:r>
      <w:r>
        <w:rPr>
          <w:rFonts w:hint="eastAsia" w:ascii="宋体" w:hAnsi="宋体" w:eastAsia="宋体" w:cs="宋体"/>
          <w:sz w:val="21"/>
          <w:szCs w:val="21"/>
        </w:rPr>
        <w:t>（不见面开标）</w:t>
      </w:r>
      <w:r>
        <w:rPr>
          <w:rFonts w:hint="eastAsia" w:ascii="宋体" w:hAnsi="宋体" w:eastAsia="宋体" w:cs="宋体"/>
        </w:rPr>
        <w:t>”进行竞争性磋商，欢迎合</w:t>
      </w:r>
      <w:r>
        <w:rPr>
          <w:rFonts w:hint="eastAsia" w:ascii="宋体" w:hAnsi="宋体" w:eastAsia="宋体" w:cs="宋体"/>
          <w:lang w:eastAsia="zh-CN"/>
        </w:rPr>
        <w:t>格</w:t>
      </w:r>
      <w:r>
        <w:rPr>
          <w:rFonts w:hint="eastAsia" w:ascii="宋体" w:hAnsi="宋体" w:eastAsia="宋体" w:cs="宋体"/>
        </w:rPr>
        <w:t>的供应商参加投标。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rPr>
      </w:pPr>
      <w:r>
        <w:rPr>
          <w:rFonts w:hint="eastAsia" w:ascii="宋体" w:hAnsi="宋体" w:eastAsia="宋体" w:cs="宋体"/>
          <w:b/>
          <w:bCs/>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1、采购人：禹州市自然资源和规划局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2、项目名称：禹州市自然资源和规划局禹州市增减挂钩项目清理检查及节余指标建库工作项目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3、采购编号：YZCG-DLC2023033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4、项目需求：增减挂钩项目清理检查及节余指标建库工作项目（详细内容及参数见竞争性磋商文件）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5、质量要求：达到国家现行技术标准，符合河南省自然资源厅要求。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、采购预算（采购限价）：</w:t>
      </w:r>
      <w:bookmarkStart w:id="1" w:name="_Hlk76655063"/>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1039831.46</w:t>
      </w:r>
      <w:r>
        <w:rPr>
          <w:rFonts w:hint="eastAsia" w:ascii="宋体" w:hAnsi="宋体" w:eastAsia="宋体" w:cs="宋体"/>
          <w:b/>
          <w:bCs/>
          <w:color w:val="000000" w:themeColor="text1"/>
          <w14:textFill>
            <w14:solidFill>
              <w14:schemeClr w14:val="tx1"/>
            </w14:solidFill>
          </w14:textFill>
        </w:rPr>
        <w:t>元</w:t>
      </w:r>
      <w:bookmarkEnd w:id="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、服务期限：</w:t>
      </w:r>
      <w:r>
        <w:rPr>
          <w:rFonts w:hint="eastAsia" w:ascii="宋体" w:hAnsi="宋体" w:eastAsia="宋体" w:cs="宋体"/>
          <w:lang w:eastAsia="zh-CN"/>
        </w:rPr>
        <w:t>合同签订后</w:t>
      </w:r>
      <w:r>
        <w:rPr>
          <w:rFonts w:hint="eastAsia" w:ascii="宋体" w:hAnsi="宋体" w:eastAsia="宋体" w:cs="宋体"/>
          <w:color w:val="000000"/>
          <w:lang w:val="en-US" w:eastAsia="zh-CN"/>
        </w:rPr>
        <w:t>180日历天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、交付地点：采购人指定地点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rPr>
      </w:pPr>
      <w:r>
        <w:rPr>
          <w:rFonts w:hint="eastAsia" w:ascii="宋体" w:hAnsi="宋体" w:eastAsia="宋体" w:cs="宋体"/>
          <w:b/>
          <w:bCs/>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本项目落实节约能源、保护环境、扶持不发达地区和少数民族地区、促进中小企业、监狱企业发展等政府采购政策</w:t>
      </w:r>
      <w:r>
        <w:rPr>
          <w:rFonts w:hint="eastAsia" w:ascii="宋体" w:hAnsi="宋体" w:eastAsia="宋体" w:cs="宋体"/>
          <w:szCs w:val="21"/>
        </w:rPr>
        <w:t>。</w:t>
      </w:r>
      <w:r>
        <w:rPr>
          <w:rFonts w:hint="eastAsia" w:ascii="宋体" w:hAnsi="宋体" w:eastAsia="宋体" w:cs="宋体"/>
          <w:color w:val="000000" w:themeColor="text1"/>
          <w:szCs w:val="21"/>
          <w:lang w:eastAsia="zh-CN"/>
          <w14:textFill>
            <w14:solidFill>
              <w14:schemeClr w14:val="tx1"/>
            </w14:solidFill>
          </w14:textFill>
        </w:rPr>
        <w:t>（</w:t>
      </w:r>
      <w:r>
        <w:rPr>
          <w:rFonts w:hint="eastAsia" w:hAnsi="宋体" w:eastAsia="宋体"/>
          <w:color w:val="000000" w:themeColor="text1"/>
          <w:szCs w:val="21"/>
          <w:lang w:eastAsia="zh-CN"/>
          <w14:textFill>
            <w14:solidFill>
              <w14:schemeClr w14:val="tx1"/>
            </w14:solidFill>
          </w14:textFill>
        </w:rPr>
        <w:t>本项目</w:t>
      </w:r>
      <w:r>
        <w:rPr>
          <w:rFonts w:hint="eastAsia" w:hAnsi="宋体"/>
          <w:color w:val="000000" w:themeColor="text1"/>
          <w:szCs w:val="21"/>
          <w14:textFill>
            <w14:solidFill>
              <w14:schemeClr w14:val="tx1"/>
            </w14:solidFill>
          </w14:textFill>
        </w:rPr>
        <w:t>专门面向中小</w:t>
      </w:r>
      <w:r>
        <w:rPr>
          <w:rFonts w:hint="eastAsia" w:hAnsi="宋体"/>
          <w:color w:val="000000" w:themeColor="text1"/>
          <w:szCs w:val="21"/>
          <w:lang w:eastAsia="zh-CN"/>
          <w14:textFill>
            <w14:solidFill>
              <w14:schemeClr w14:val="tx1"/>
            </w14:solidFill>
          </w14:textFill>
        </w:rPr>
        <w:t>微</w:t>
      </w:r>
      <w:r>
        <w:rPr>
          <w:rFonts w:hint="eastAsia" w:hAnsi="宋体"/>
          <w:color w:val="000000" w:themeColor="text1"/>
          <w:szCs w:val="21"/>
          <w14:textFill>
            <w14:solidFill>
              <w14:schemeClr w14:val="tx1"/>
            </w14:solidFill>
          </w14:textFill>
        </w:rPr>
        <w:t>企业</w:t>
      </w:r>
      <w:r>
        <w:rPr>
          <w:rFonts w:hint="eastAsia" w:hAnsi="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rPr>
      </w:pPr>
      <w:r>
        <w:rPr>
          <w:rFonts w:hint="eastAsia" w:ascii="宋体" w:hAnsi="宋体" w:eastAsia="宋体" w:cs="宋体"/>
          <w:b/>
          <w:bCs/>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1、</w:t>
      </w:r>
      <w:bookmarkStart w:id="2" w:name="_Hlk22733676"/>
      <w:r>
        <w:rPr>
          <w:rFonts w:hint="eastAsia" w:ascii="宋体" w:hAnsi="宋体" w:eastAsia="宋体" w:cs="宋体"/>
        </w:rPr>
        <w:t>供应商</w:t>
      </w:r>
      <w:bookmarkEnd w:id="2"/>
      <w:r>
        <w:rPr>
          <w:rFonts w:hint="eastAsia" w:ascii="宋体" w:hAnsi="宋体" w:eastAsia="宋体" w:cs="宋体"/>
        </w:rPr>
        <w:t>须符合《</w:t>
      </w:r>
      <w:r>
        <w:rPr>
          <w:rFonts w:hint="eastAsia" w:ascii="宋体" w:hAnsi="宋体" w:eastAsia="宋体" w:cs="宋体"/>
          <w:lang w:val="zh-CN"/>
        </w:rPr>
        <w:t>政府采购法</w:t>
      </w:r>
      <w:r>
        <w:rPr>
          <w:rFonts w:hint="eastAsia" w:ascii="宋体" w:hAnsi="宋体" w:eastAsia="宋体" w:cs="宋体"/>
        </w:rPr>
        <w:t>》第二十二条之规定；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2、供应商具有测绘（包含地理信息系统工程）乙级</w:t>
      </w:r>
      <w:r>
        <w:rPr>
          <w:rFonts w:hint="eastAsia" w:ascii="宋体" w:hAnsi="宋体" w:eastAsia="宋体" w:cs="宋体"/>
          <w:lang w:eastAsia="zh-CN"/>
        </w:rPr>
        <w:t>及</w:t>
      </w:r>
      <w:r>
        <w:rPr>
          <w:rFonts w:hint="eastAsia" w:ascii="宋体" w:hAnsi="宋体" w:eastAsia="宋体" w:cs="宋体"/>
        </w:rPr>
        <w:t>以上资质</w:t>
      </w:r>
      <w:r>
        <w:rPr>
          <w:rFonts w:hint="eastAsia" w:ascii="宋体" w:hAnsi="宋体" w:eastAsia="宋体" w:cs="宋体"/>
          <w:lang w:eastAsia="zh-CN"/>
        </w:rPr>
        <w:t>和</w:t>
      </w:r>
      <w:r>
        <w:rPr>
          <w:rFonts w:hint="eastAsia" w:ascii="宋体" w:hAnsi="宋体" w:eastAsia="宋体" w:cs="宋体"/>
        </w:rPr>
        <w:t>土地规划乙级</w:t>
      </w:r>
      <w:r>
        <w:rPr>
          <w:rFonts w:hint="eastAsia" w:ascii="宋体" w:hAnsi="宋体" w:eastAsia="宋体" w:cs="宋体"/>
          <w:lang w:eastAsia="zh-CN"/>
        </w:rPr>
        <w:t>及</w:t>
      </w:r>
      <w:r>
        <w:rPr>
          <w:rFonts w:hint="eastAsia" w:ascii="宋体" w:hAnsi="宋体" w:eastAsia="宋体" w:cs="宋体"/>
        </w:rPr>
        <w:t>以上资质</w:t>
      </w:r>
      <w:r>
        <w:rPr>
          <w:rFonts w:hint="eastAsia" w:ascii="宋体" w:hAnsi="宋体" w:eastAsia="宋体" w:cs="宋体"/>
          <w:lang w:eastAsia="zh-CN"/>
        </w:rPr>
        <w:t>；</w:t>
      </w:r>
      <w:r>
        <w:rPr>
          <w:rFonts w:hint="eastAsia" w:ascii="宋体" w:hAnsi="宋体" w:eastAsia="宋体" w:cs="宋体"/>
        </w:rPr>
        <w:t>拟派项目负责人具有相关专业中级或中级以上技术职称；并提供聘用单位为其缴纳的</w:t>
      </w:r>
      <w:r>
        <w:rPr>
          <w:rFonts w:hint="eastAsia" w:ascii="宋体" w:hAnsi="宋体" w:eastAsia="宋体" w:cs="宋体"/>
          <w:color w:val="000000"/>
        </w:rPr>
        <w:t>202</w:t>
      </w:r>
      <w:r>
        <w:rPr>
          <w:rFonts w:hint="eastAsia" w:ascii="宋体" w:hAnsi="宋体" w:eastAsia="宋体" w:cs="宋体"/>
          <w:color w:val="000000"/>
          <w:lang w:val="en-US" w:eastAsia="zh-CN"/>
        </w:rPr>
        <w:t>3</w:t>
      </w:r>
      <w:r>
        <w:rPr>
          <w:rFonts w:hint="eastAsia" w:ascii="宋体" w:hAnsi="宋体" w:eastAsia="宋体" w:cs="宋体"/>
          <w:color w:val="000000"/>
        </w:rPr>
        <w:t>年</w:t>
      </w:r>
      <w:r>
        <w:rPr>
          <w:rFonts w:hint="eastAsia" w:ascii="宋体" w:hAnsi="宋体" w:eastAsia="宋体" w:cs="宋体"/>
          <w:color w:val="000000"/>
          <w:lang w:val="en-US" w:eastAsia="zh-CN"/>
        </w:rPr>
        <w:t>1</w:t>
      </w:r>
      <w:r>
        <w:rPr>
          <w:rFonts w:hint="eastAsia" w:ascii="宋体" w:hAnsi="宋体" w:eastAsia="宋体" w:cs="宋体"/>
          <w:color w:val="000000"/>
        </w:rPr>
        <w:t>月</w:t>
      </w:r>
      <w:r>
        <w:rPr>
          <w:rFonts w:hint="eastAsia" w:ascii="宋体" w:hAnsi="宋体" w:eastAsia="宋体" w:cs="宋体"/>
        </w:rPr>
        <w:t>份以来任意连续三个月的养老保险缴纳证明材料。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rPr>
      </w:pPr>
      <w:r>
        <w:rPr>
          <w:rFonts w:hint="eastAsia" w:ascii="宋体" w:hAnsi="宋体" w:eastAsia="宋体" w:cs="宋体"/>
          <w:b/>
          <w:bCs/>
        </w:rPr>
        <w:t>四、获取磋商文件的方式、时间、地点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1、持CA数字认证证书，登录http://ggzy.xuchang.gov.cn/进行免费注册登记（详见全国公共资源交易平台（河南省</w:t>
      </w:r>
      <w:r>
        <w:rPr>
          <w:rFonts w:ascii="微软雅黑 ! important" w:hAnsi="微软雅黑 ! important" w:eastAsia="微软雅黑 ! important" w:cs="微软雅黑 ! important"/>
          <w:b w:val="0"/>
          <w:bCs w:val="0"/>
          <w:i w:val="0"/>
          <w:iCs w:val="0"/>
          <w:color w:val="000000"/>
          <w:sz w:val="24"/>
          <w:szCs w:val="24"/>
          <w:u w:val="none"/>
        </w:rPr>
        <w:t>·</w:t>
      </w:r>
      <w:r>
        <w:rPr>
          <w:rFonts w:hint="eastAsia" w:ascii="宋体" w:hAnsi="宋体" w:eastAsia="宋体" w:cs="宋体"/>
          <w:b/>
          <w:bCs/>
          <w:lang w:val="en-US" w:eastAsia="zh-CN"/>
        </w:rPr>
        <w:t xml:space="preserve"> </w:t>
      </w:r>
      <w:r>
        <w:rPr>
          <w:rFonts w:hint="eastAsia" w:ascii="宋体" w:hAnsi="宋体" w:eastAsia="宋体" w:cs="宋体"/>
        </w:rPr>
        <w:t>许昌市）“常见问题解答-诚信库网上注册相关资料下载”）；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2、在投标截止时间前登录http://ggzy.xuchang.gov.cn/，自行下载招标文件（详见全国公共资源交易平台（河南省</w:t>
      </w:r>
      <w:r>
        <w:rPr>
          <w:rFonts w:ascii="微软雅黑 ! important" w:hAnsi="微软雅黑 ! important" w:eastAsia="微软雅黑 ! important" w:cs="微软雅黑 ! important"/>
          <w:b w:val="0"/>
          <w:bCs w:val="0"/>
          <w:i w:val="0"/>
          <w:iCs w:val="0"/>
          <w:color w:val="000000"/>
          <w:sz w:val="24"/>
          <w:szCs w:val="24"/>
          <w:u w:val="none"/>
        </w:rPr>
        <w:t>·</w:t>
      </w:r>
      <w:r>
        <w:rPr>
          <w:rFonts w:hint="eastAsia" w:ascii="宋体" w:hAnsi="宋体" w:eastAsia="宋体" w:cs="宋体"/>
        </w:rPr>
        <w:t>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b/>
          <w:bCs/>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1、响应文件提交截止时间及开标时间：</w:t>
      </w:r>
      <w:r>
        <w:rPr>
          <w:rFonts w:hint="eastAsia" w:ascii="宋体" w:hAnsi="宋体" w:eastAsia="宋体" w:cs="宋体"/>
          <w:color w:val="000000" w:themeColor="text1"/>
          <w:lang w:val="en-US" w:eastAsia="zh-CN"/>
          <w14:textFill>
            <w14:solidFill>
              <w14:schemeClr w14:val="tx1"/>
            </w14:solidFill>
          </w14:textFill>
        </w:rPr>
        <w:t>2023</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 xml:space="preserve"> 6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日上午</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时</w:t>
      </w:r>
      <w:r>
        <w:rPr>
          <w:rFonts w:hint="eastAsia" w:ascii="宋体" w:hAnsi="宋体" w:eastAsia="宋体" w:cs="宋体"/>
          <w:color w:val="000000" w:themeColor="text1"/>
          <w:lang w:val="en-US" w:eastAsia="zh-CN"/>
          <w14:textFill>
            <w14:solidFill>
              <w14:schemeClr w14:val="tx1"/>
            </w14:solidFill>
          </w14:textFill>
        </w:rPr>
        <w:t xml:space="preserve"> 30 </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2、开标地点：禹州市公共资源交易中心第</w:t>
      </w:r>
      <w:r>
        <w:rPr>
          <w:rFonts w:hint="eastAsia" w:ascii="宋体" w:hAnsi="宋体" w:eastAsia="宋体" w:cs="宋体"/>
          <w:color w:val="auto"/>
          <w:u w:val="single"/>
          <w:lang w:val="en-US" w:eastAsia="zh-CN"/>
        </w:rPr>
        <w:t xml:space="preserve"> 2</w:t>
      </w:r>
      <w:bookmarkStart w:id="3" w:name="_GoBack"/>
      <w:bookmarkEnd w:id="3"/>
      <w:r>
        <w:rPr>
          <w:rFonts w:hint="eastAsia" w:ascii="宋体" w:hAnsi="宋体" w:eastAsia="宋体" w:cs="宋体"/>
          <w:color w:val="auto"/>
          <w:u w:val="single"/>
          <w:lang w:val="en-US" w:eastAsia="zh-CN"/>
        </w:rPr>
        <w:t xml:space="preserve"> </w:t>
      </w:r>
      <w:r>
        <w:rPr>
          <w:rFonts w:hint="eastAsia" w:ascii="宋体" w:hAnsi="宋体" w:eastAsia="宋体" w:cs="宋体"/>
          <w:color w:val="auto"/>
        </w:rPr>
        <w:t>开标</w:t>
      </w:r>
      <w:r>
        <w:rPr>
          <w:rFonts w:hint="eastAsia" w:ascii="宋体" w:hAnsi="宋体" w:eastAsia="宋体" w:cs="宋体"/>
        </w:rPr>
        <w:t xml:space="preserve">室（本项目采用远程不见面开标，供应商无须到达现场）。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3、本项目为全流程电子化交易项目，供应商须提交电子投标文件。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3.1、加密电子投标文件（.file格式）须在投标文件提交截止时间（投标截止时间）前通过《全国公共资源交易平台(河南省</w:t>
      </w:r>
      <w:r>
        <w:rPr>
          <w:rFonts w:ascii="微软雅黑 ! important" w:hAnsi="微软雅黑 ! important" w:eastAsia="微软雅黑 ! important" w:cs="微软雅黑 ! important"/>
          <w:b w:val="0"/>
          <w:bCs w:val="0"/>
          <w:i w:val="0"/>
          <w:iCs w:val="0"/>
          <w:color w:val="000000"/>
          <w:sz w:val="24"/>
          <w:szCs w:val="24"/>
          <w:u w:val="none"/>
        </w:rPr>
        <w:t>·</w:t>
      </w:r>
      <w:r>
        <w:rPr>
          <w:rFonts w:hint="eastAsia" w:ascii="宋体" w:hAnsi="宋体" w:eastAsia="宋体" w:cs="宋体"/>
        </w:rPr>
        <w:t>许昌市)》公共资源交易系统成功上传。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3.2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3.3、不见面开标大厅登录：供应商使用CA数字证书登录全国公共资源交易平台（河南省</w:t>
      </w:r>
      <w:r>
        <w:rPr>
          <w:rFonts w:ascii="微软雅黑 ! important" w:hAnsi="微软雅黑 ! important" w:eastAsia="微软雅黑 ! important" w:cs="微软雅黑 ! important"/>
          <w:b w:val="0"/>
          <w:bCs w:val="0"/>
          <w:i w:val="0"/>
          <w:iCs w:val="0"/>
          <w:color w:val="000000"/>
          <w:sz w:val="24"/>
          <w:szCs w:val="24"/>
          <w:u w:val="none"/>
        </w:rPr>
        <w:t>·</w:t>
      </w:r>
      <w:r>
        <w:rPr>
          <w:rFonts w:hint="eastAsia" w:ascii="宋体" w:hAnsi="宋体" w:eastAsia="宋体" w:cs="宋体"/>
        </w:rPr>
        <w:t>许昌市）——进入公共资源交易系统</w:t>
      </w:r>
      <w:r>
        <w:rPr>
          <w:rFonts w:hint="eastAsia" w:ascii="宋体" w:hAnsi="宋体" w:eastAsia="宋体" w:cs="宋体"/>
        </w:rPr>
        <w:fldChar w:fldCharType="begin"/>
      </w:r>
      <w:r>
        <w:rPr>
          <w:rFonts w:hint="eastAsia" w:ascii="宋体" w:hAnsi="宋体" w:eastAsia="宋体" w:cs="宋体"/>
        </w:rPr>
        <w:instrText xml:space="preserve"> HYPERLINK "http://ggzy.xuchang.gov.cn:8088/ggzy/" </w:instrText>
      </w:r>
      <w:r>
        <w:rPr>
          <w:rFonts w:hint="eastAsia" w:ascii="宋体" w:hAnsi="宋体" w:eastAsia="宋体" w:cs="宋体"/>
        </w:rPr>
        <w:fldChar w:fldCharType="separate"/>
      </w:r>
      <w:r>
        <w:rPr>
          <w:rFonts w:hint="eastAsia" w:ascii="宋体" w:hAnsi="宋体" w:eastAsia="宋体" w:cs="宋体"/>
        </w:rPr>
        <w:t>（ http://ggzy.xuchang.gov.cn:8088/ggzy/）</w:t>
      </w:r>
      <w:r>
        <w:rPr>
          <w:rFonts w:hint="eastAsia" w:ascii="宋体" w:hAnsi="宋体" w:eastAsia="宋体" w:cs="宋体"/>
        </w:rPr>
        <w:fldChar w:fldCharType="end"/>
      </w:r>
      <w:r>
        <w:rPr>
          <w:rFonts w:hint="eastAsia" w:ascii="宋体" w:hAnsi="宋体" w:eastAsia="宋体" w:cs="宋体"/>
        </w:rPr>
        <w:t>——点击“项目信息——项目名称”——在系统操作导航栏点击“开标——不见面开标大厅”。</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rPr>
      </w:pPr>
      <w:r>
        <w:rPr>
          <w:rFonts w:hint="eastAsia" w:ascii="宋体" w:hAnsi="宋体" w:eastAsia="宋体" w:cs="宋体"/>
          <w:b/>
          <w:bCs/>
        </w:rPr>
        <w:t>六、本次招标公告在《河南省政府采购网》《许昌市政府采购网》《全国公共资源交易平台（河南省·</w:t>
      </w:r>
      <w:r>
        <w:rPr>
          <w:rFonts w:hint="eastAsia" w:ascii="宋体" w:hAnsi="宋体" w:eastAsia="宋体" w:cs="宋体"/>
          <w:b/>
          <w:bCs/>
          <w:lang w:val="en-US" w:eastAsia="zh-CN"/>
        </w:rPr>
        <w:t xml:space="preserve"> </w:t>
      </w:r>
      <w:r>
        <w:rPr>
          <w:rFonts w:hint="eastAsia" w:ascii="宋体" w:hAnsi="宋体" w:eastAsia="宋体" w:cs="宋体"/>
          <w:b/>
          <w:bCs/>
        </w:rPr>
        <w:t>许昌市）》上发布 。</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rPr>
      </w:pPr>
      <w:r>
        <w:rPr>
          <w:rFonts w:hint="eastAsia" w:ascii="宋体" w:hAnsi="宋体" w:eastAsia="宋体" w:cs="宋体"/>
          <w:b/>
          <w:bCs/>
          <w:lang w:eastAsia="zh-CN"/>
        </w:rPr>
        <w:t>七</w:t>
      </w:r>
      <w:r>
        <w:rPr>
          <w:rFonts w:hint="eastAsia" w:ascii="宋体" w:hAnsi="宋体" w:eastAsia="宋体" w:cs="宋体"/>
          <w:b/>
          <w:bCs/>
        </w:rPr>
        <w:t>、代理机构及采购单位地址、联系人、联系电话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采购单位：禹州市自然资源和规划局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rPr>
        <w:t>地址：</w:t>
      </w:r>
      <w:r>
        <w:rPr>
          <w:rFonts w:hint="eastAsia" w:ascii="宋体" w:hAnsi="宋体" w:eastAsia="宋体" w:cs="宋体"/>
          <w:lang w:eastAsia="zh-CN"/>
        </w:rPr>
        <w:t>禹州市禹王大道</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eastAsia="宋体" w:cs="宋体"/>
          <w:color w:val="auto"/>
          <w:lang w:val="en-US" w:eastAsia="zh-CN"/>
        </w:rPr>
        <w:t>郭</w:t>
      </w:r>
      <w:r>
        <w:rPr>
          <w:rFonts w:hint="eastAsia" w:ascii="宋体" w:hAnsi="宋体" w:eastAsia="宋体" w:cs="宋体"/>
          <w:color w:val="auto"/>
          <w:lang w:eastAsia="zh-CN"/>
        </w:rPr>
        <w:t>女士</w:t>
      </w:r>
      <w:r>
        <w:rPr>
          <w:rFonts w:hint="eastAsia" w:ascii="宋体" w:hAnsi="宋体" w:eastAsia="宋体" w:cs="宋体"/>
          <w:color w:val="auto"/>
          <w:lang w:val="en-US" w:eastAsia="zh-CN"/>
        </w:rPr>
        <w:t xml:space="preserve">         </w:t>
      </w:r>
      <w:r>
        <w:rPr>
          <w:rFonts w:hint="eastAsia" w:ascii="宋体" w:hAnsi="宋体" w:eastAsia="宋体" w:cs="宋体"/>
          <w:color w:val="auto"/>
        </w:rPr>
        <w:t>联系电话：</w:t>
      </w:r>
      <w:r>
        <w:rPr>
          <w:rFonts w:hint="eastAsia" w:ascii="宋体" w:hAnsi="宋体" w:eastAsia="宋体" w:cs="宋体"/>
          <w:color w:val="auto"/>
          <w:lang w:val="en-US" w:eastAsia="zh-CN"/>
        </w:rPr>
        <w:t>13937427928</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eastAsia="zh-CN"/>
        </w:rPr>
      </w:pPr>
      <w:r>
        <w:rPr>
          <w:rFonts w:hint="eastAsia" w:ascii="宋体" w:hAnsi="宋体" w:eastAsia="宋体" w:cs="宋体"/>
        </w:rPr>
        <w:t>代理机构：</w:t>
      </w:r>
      <w:r>
        <w:rPr>
          <w:rFonts w:hint="eastAsia" w:ascii="宋体" w:hAnsi="宋体" w:eastAsia="宋体" w:cs="宋体"/>
          <w:lang w:eastAsia="zh-CN"/>
        </w:rPr>
        <w:t>河南建标工程管理有限公司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lang w:val="en-US" w:eastAsia="zh-CN"/>
        </w:rPr>
      </w:pPr>
      <w:r>
        <w:rPr>
          <w:rFonts w:hint="eastAsia" w:ascii="宋体" w:hAnsi="宋体" w:eastAsia="宋体" w:cs="宋体"/>
        </w:rPr>
        <w:t>联系人：张</w:t>
      </w:r>
      <w:r>
        <w:rPr>
          <w:rFonts w:hint="eastAsia" w:ascii="宋体" w:hAnsi="宋体" w:eastAsia="宋体" w:cs="宋体"/>
          <w:lang w:eastAsia="zh-CN"/>
        </w:rPr>
        <w:t>女士</w:t>
      </w:r>
      <w:r>
        <w:rPr>
          <w:rFonts w:hint="eastAsia" w:ascii="宋体" w:hAnsi="宋体" w:eastAsia="宋体" w:cs="宋体"/>
        </w:rPr>
        <w:t xml:space="preserve">         联系电话：</w:t>
      </w:r>
      <w:r>
        <w:rPr>
          <w:rFonts w:hint="eastAsia" w:ascii="宋体" w:hAnsi="宋体" w:eastAsia="宋体" w:cs="宋体"/>
          <w:lang w:val="en-US" w:eastAsia="zh-CN"/>
        </w:rPr>
        <w:t>17630325131</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20" w:firstLineChars="200"/>
        <w:contextualSpacing/>
        <w:jc w:val="left"/>
        <w:textAlignment w:val="auto"/>
        <w:rPr>
          <w:rFonts w:hint="eastAsia"/>
          <w:color w:val="auto"/>
          <w:szCs w:val="21"/>
        </w:rPr>
      </w:pPr>
      <w:r>
        <w:rPr>
          <w:rFonts w:hint="eastAsia" w:ascii="宋体" w:hAnsi="宋体" w:eastAsia="宋体" w:cs="宋体"/>
          <w:color w:val="auto"/>
          <w:szCs w:val="21"/>
          <w:shd w:val="clear" w:color="auto" w:fill="FFFFFF"/>
        </w:rPr>
        <w:t>监督单位：</w:t>
      </w:r>
      <w:r>
        <w:rPr>
          <w:rFonts w:hint="eastAsia"/>
          <w:color w:val="auto"/>
          <w:szCs w:val="21"/>
        </w:rPr>
        <w:t>禹州市政府采购监督管理办公室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联系电话：0374-8112523 </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cs="宋体"/>
        </w:rPr>
      </w:pPr>
    </w:p>
    <w:p>
      <w:pPr>
        <w:keepNext w:val="0"/>
        <w:keepLines w:val="0"/>
        <w:pageBreakBefore w:val="0"/>
        <w:widowControl w:val="0"/>
        <w:tabs>
          <w:tab w:val="left" w:pos="7095"/>
        </w:tabs>
        <w:kinsoku/>
        <w:wordWrap/>
        <w:overflowPunct/>
        <w:topLinePunct w:val="0"/>
        <w:bidi w:val="0"/>
        <w:adjustRightInd/>
        <w:snapToGrid/>
        <w:spacing w:line="380" w:lineRule="exact"/>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温馨提示：本项目为全流程电子化交易项目，请注意以下事项。</w:t>
      </w:r>
    </w:p>
    <w:p>
      <w:pPr>
        <w:keepNext w:val="0"/>
        <w:keepLines w:val="0"/>
        <w:pageBreakBefore w:val="0"/>
        <w:widowControl w:val="0"/>
        <w:tabs>
          <w:tab w:val="left" w:pos="7095"/>
        </w:tabs>
        <w:kinsoku/>
        <w:wordWrap/>
        <w:overflowPunct/>
        <w:topLinePunct w:val="0"/>
        <w:bidi w:val="0"/>
        <w:adjustRightInd/>
        <w:snapToGrid/>
        <w:spacing w:line="38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1. 供应商参加本项目投标，需提前自行联系 CA 服务机构办理数字认证证书并进行电子签章。</w:t>
      </w:r>
    </w:p>
    <w:p>
      <w:pPr>
        <w:keepNext w:val="0"/>
        <w:keepLines w:val="0"/>
        <w:pageBreakBefore w:val="0"/>
        <w:widowControl w:val="0"/>
        <w:tabs>
          <w:tab w:val="left" w:pos="7095"/>
        </w:tabs>
        <w:kinsoku/>
        <w:wordWrap/>
        <w:overflowPunct/>
        <w:topLinePunct w:val="0"/>
        <w:bidi w:val="0"/>
        <w:adjustRightInd/>
        <w:snapToGrid/>
        <w:spacing w:line="38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2. 招标文件下载、投标文件制作、提交、远程不见面开标（电子投标文件的解密）环节，投标人须使用同一个 CA 数字证书（证书须在有效期内并可正常使用）。</w:t>
      </w:r>
    </w:p>
    <w:p>
      <w:pPr>
        <w:keepNext w:val="0"/>
        <w:keepLines w:val="0"/>
        <w:pageBreakBefore w:val="0"/>
        <w:widowControl w:val="0"/>
        <w:tabs>
          <w:tab w:val="left" w:pos="7095"/>
        </w:tabs>
        <w:kinsoku/>
        <w:wordWrap/>
        <w:overflowPunct/>
        <w:topLinePunct w:val="0"/>
        <w:bidi w:val="0"/>
        <w:adjustRightInd/>
        <w:snapToGrid/>
        <w:spacing w:line="38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3. 电子投标文件的制作</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keepNext w:val="0"/>
        <w:keepLines w:val="0"/>
        <w:pageBreakBefore w:val="0"/>
        <w:widowControl w:val="0"/>
        <w:tabs>
          <w:tab w:val="left" w:pos="7095"/>
        </w:tabs>
        <w:kinsoku/>
        <w:wordWrap/>
        <w:overflowPunct/>
        <w:topLinePunct w:val="0"/>
        <w:bidi w:val="0"/>
        <w:adjustRightInd/>
        <w:snapToGrid/>
        <w:spacing w:line="380" w:lineRule="exact"/>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最新版本”，制作投标文件。</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投标人对同一项目多个标段进行投标的，应分别下载所投标段的招标文件，按标段制作投标文件。一个标段对应生成一个文件夹（xxxx 项目 xx 标段）,其中后缀名为“.file”的文件用于投标。</w:t>
      </w:r>
    </w:p>
    <w:p>
      <w:pPr>
        <w:keepNext w:val="0"/>
        <w:keepLines w:val="0"/>
        <w:pageBreakBefore w:val="0"/>
        <w:widowControl w:val="0"/>
        <w:tabs>
          <w:tab w:val="left" w:pos="7095"/>
        </w:tabs>
        <w:kinsoku/>
        <w:wordWrap/>
        <w:overflowPunct/>
        <w:topLinePunct w:val="0"/>
        <w:bidi w:val="0"/>
        <w:adjustRightInd/>
        <w:snapToGrid/>
        <w:spacing w:line="38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4.  加密电子投标文件的提交</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keepNext w:val="0"/>
        <w:keepLines w:val="0"/>
        <w:pageBreakBefore w:val="0"/>
        <w:widowControl w:val="0"/>
        <w:tabs>
          <w:tab w:val="left" w:pos="7095"/>
        </w:tabs>
        <w:kinsoku/>
        <w:wordWrap/>
        <w:overflowPunct/>
        <w:topLinePunct w:val="0"/>
        <w:bidi w:val="0"/>
        <w:adjustRightInd/>
        <w:snapToGrid/>
        <w:spacing w:line="38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5. 远程不见面开标（ 电子投标文件的解密 ）</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本项目采用远程“不见面”开标方式，投标前请详细阅读全国公共资源交易平台（河南省·许昌市）首页“资料下载”栏目的《许昌市不见面操作手册》。</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投标人提前设置不见面开标浏览器，并于开标时间前登录本项目不见面开标大厅，按照规定的开标时间准时参加网上开标。</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开标活动结束时，投标人应在《开标记录表》上进行电子签章。投标人未签章的，视同认可开标结果。</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投标人对开标过程和开标记录如有疑义，可在本项目不见面开标大厅“文字互动”对话框或“新增质疑”处在线提出询问。</w:t>
      </w:r>
    </w:p>
    <w:p>
      <w:pPr>
        <w:keepNext w:val="0"/>
        <w:keepLines w:val="0"/>
        <w:pageBreakBefore w:val="0"/>
        <w:widowControl w:val="0"/>
        <w:tabs>
          <w:tab w:val="left" w:pos="7095"/>
        </w:tabs>
        <w:kinsoku/>
        <w:wordWrap/>
        <w:overflowPunct/>
        <w:topLinePunct w:val="0"/>
        <w:bidi w:val="0"/>
        <w:adjustRightInd/>
        <w:snapToGrid/>
        <w:spacing w:line="38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6.  评标依据</w:t>
      </w:r>
    </w:p>
    <w:p>
      <w:pPr>
        <w:keepNext w:val="0"/>
        <w:keepLines w:val="0"/>
        <w:pageBreakBefore w:val="0"/>
        <w:widowControl w:val="0"/>
        <w:numPr>
          <w:ilvl w:val="0"/>
          <w:numId w:val="0"/>
        </w:numPr>
        <w:tabs>
          <w:tab w:val="left" w:pos="7095"/>
        </w:tabs>
        <w:kinsoku/>
        <w:wordWrap/>
        <w:overflowPunct/>
        <w:topLinePunct w:val="0"/>
        <w:bidi w:val="0"/>
        <w:adjustRightInd/>
        <w:snapToGrid/>
        <w:spacing w:line="380" w:lineRule="exact"/>
        <w:ind w:firstLine="420" w:firstLineChars="200"/>
        <w:contextualSpacing/>
        <w:textAlignment w:val="auto"/>
        <w:rPr>
          <w:rFonts w:ascii="Calibri" w:hAnsi="宋体" w:eastAsia="宋体" w:cs="Times New Roman"/>
        </w:rPr>
      </w:pPr>
      <w:r>
        <w:rPr>
          <w:rFonts w:hint="eastAsia" w:ascii="宋体" w:hAnsi="宋体" w:eastAsia="宋体" w:cs="宋体"/>
          <w:lang w:val="en-US" w:eastAsia="zh-CN"/>
        </w:rPr>
        <w:t>6.1</w:t>
      </w:r>
      <w:r>
        <w:rPr>
          <w:rFonts w:hint="eastAsia" w:ascii="Calibri" w:hAnsi="宋体" w:eastAsia="宋体" w:cs="Times New Roman"/>
        </w:rPr>
        <w:t>全流程电子化交易（不见面开标）项目，</w:t>
      </w:r>
      <w:r>
        <w:rPr>
          <w:rFonts w:hint="eastAsia" w:ascii="宋体" w:hAnsi="宋体" w:eastAsia="宋体" w:cs="Times New Roman"/>
          <w:szCs w:val="21"/>
          <w:lang w:eastAsia="zh-CN"/>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keepNext w:val="0"/>
        <w:keepLines w:val="0"/>
        <w:pageBreakBefore w:val="0"/>
        <w:widowControl w:val="0"/>
        <w:numPr>
          <w:ilvl w:val="0"/>
          <w:numId w:val="0"/>
        </w:numPr>
        <w:tabs>
          <w:tab w:val="left" w:pos="7095"/>
        </w:tabs>
        <w:kinsoku/>
        <w:wordWrap/>
        <w:overflowPunct/>
        <w:topLinePunct w:val="0"/>
        <w:bidi w:val="0"/>
        <w:adjustRightInd/>
        <w:snapToGrid/>
        <w:spacing w:line="380" w:lineRule="exact"/>
        <w:ind w:firstLine="420" w:firstLineChars="200"/>
        <w:contextualSpacing/>
        <w:textAlignment w:val="auto"/>
        <w:rPr>
          <w:rFonts w:ascii="Calibri" w:hAnsi="宋体" w:eastAsia="宋体" w:cs="Times New Roman"/>
        </w:rPr>
      </w:pPr>
      <w:r>
        <w:rPr>
          <w:rFonts w:hint="eastAsia" w:ascii="宋体" w:hAnsi="宋体"/>
          <w:szCs w:val="21"/>
          <w:lang w:val="en-US" w:eastAsia="zh-CN"/>
        </w:rPr>
        <w:t>6.2</w:t>
      </w:r>
      <w:r>
        <w:rPr>
          <w:rFonts w:hint="eastAsia" w:ascii="宋体" w:hAnsi="宋体"/>
          <w:szCs w:val="21"/>
        </w:rPr>
        <w:t>评审期间，供应商（参加</w:t>
      </w:r>
      <w:r>
        <w:rPr>
          <w:rFonts w:hint="eastAsia" w:ascii="宋体" w:hAnsi="宋体"/>
          <w:szCs w:val="21"/>
          <w:lang w:eastAsia="zh-CN"/>
        </w:rPr>
        <w:t>磋商</w:t>
      </w:r>
      <w:r>
        <w:rPr>
          <w:rFonts w:hint="eastAsia" w:ascii="宋体" w:hAnsi="宋体"/>
          <w:szCs w:val="21"/>
        </w:rPr>
        <w:t>的法定代表人或其授权代表）应保持通讯手机畅通，并根据</w:t>
      </w:r>
      <w:r>
        <w:rPr>
          <w:rFonts w:hint="eastAsia" w:ascii="宋体" w:hAnsi="宋体"/>
          <w:szCs w:val="21"/>
          <w:lang w:eastAsia="zh-CN"/>
        </w:rPr>
        <w:t>磋商</w:t>
      </w:r>
      <w:r>
        <w:rPr>
          <w:rFonts w:hint="eastAsia" w:ascii="宋体" w:hAnsi="宋体"/>
          <w:szCs w:val="21"/>
        </w:rPr>
        <w:t>小组要求在规定时间内提供：</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textAlignment w:val="auto"/>
        <w:rPr>
          <w:rFonts w:ascii="宋体" w:hAnsi="宋体"/>
          <w:szCs w:val="21"/>
        </w:rPr>
      </w:pPr>
      <w:r>
        <w:rPr>
          <w:rFonts w:hint="eastAsia" w:ascii="宋体" w:hAnsi="宋体"/>
          <w:szCs w:val="21"/>
        </w:rPr>
        <w:t>（1）最后报价（加盖公章，或者由法定代表人或其授权的代表签字）；</w:t>
      </w:r>
    </w:p>
    <w:p>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contextualSpacing/>
        <w:textAlignment w:val="auto"/>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ascii="微软雅黑 ! important" w:hAnsi="微软雅黑 ! important" w:eastAsia="微软雅黑 ! important" w:cs="微软雅黑 ! important"/>
          <w:b w:val="0"/>
          <w:bCs w:val="0"/>
          <w:i w:val="0"/>
          <w:iCs w:val="0"/>
          <w:color w:val="000000"/>
          <w:sz w:val="24"/>
          <w:szCs w:val="24"/>
          <w:u w:val="none"/>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宋体" w:hAnsi="宋体"/>
        </w:rPr>
        <w:t>①总报价</w:t>
      </w:r>
      <w:r>
        <w:rPr>
          <w:rFonts w:hint="eastAsia" w:ascii="宋体" w:hAnsi="宋体" w:eastAsia="宋体"/>
        </w:rPr>
        <w:t>②</w:t>
      </w:r>
      <w:r>
        <w:rPr>
          <w:rFonts w:hint="eastAsia" w:ascii="ˎ̥" w:hAnsi="ˎ̥"/>
        </w:rPr>
        <w:t>分项报价。</w:t>
      </w:r>
    </w:p>
    <w:p>
      <w:pPr>
        <w:keepNext w:val="0"/>
        <w:keepLines w:val="0"/>
        <w:pageBreakBefore w:val="0"/>
        <w:widowControl w:val="0"/>
        <w:kinsoku/>
        <w:wordWrap/>
        <w:overflowPunct/>
        <w:topLinePunct w:val="0"/>
        <w:autoSpaceDE w:val="0"/>
        <w:autoSpaceDN w:val="0"/>
        <w:bidi w:val="0"/>
        <w:adjustRightInd/>
        <w:snapToGrid/>
        <w:spacing w:line="380" w:lineRule="exact"/>
        <w:ind w:right="-11" w:firstLine="480" w:firstLineChars="200"/>
        <w:contextualSpacing/>
        <w:textAlignment w:val="auto"/>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w:t>
      </w:r>
      <w:r>
        <w:rPr>
          <w:rFonts w:hint="eastAsia" w:ascii="楷体" w:hAnsi="楷体" w:eastAsia="楷体"/>
          <w:sz w:val="24"/>
          <w:szCs w:val="24"/>
          <w:lang w:eastAsia="zh-CN"/>
        </w:rPr>
        <w:t>磋商</w:t>
      </w:r>
      <w:r>
        <w:rPr>
          <w:rFonts w:hint="eastAsia" w:ascii="楷体" w:hAnsi="楷体" w:eastAsia="楷体"/>
          <w:sz w:val="24"/>
          <w:szCs w:val="24"/>
        </w:rPr>
        <w:t>小组要求供应商提交最后报价时，</w:t>
      </w:r>
      <w:r>
        <w:rPr>
          <w:rFonts w:hint="eastAsia" w:ascii="楷体" w:hAnsi="楷体" w:eastAsia="楷体" w:cs="仿宋_GB2312"/>
          <w:sz w:val="24"/>
          <w:szCs w:val="24"/>
          <w:lang w:val="zh-CN"/>
        </w:rPr>
        <w:t>在磋商小组规定时间内，供应商未提交最后报价则以其初次提交响应文件报价为最后报价。</w:t>
      </w:r>
    </w:p>
    <w:p>
      <w:pPr>
        <w:keepNext w:val="0"/>
        <w:keepLines w:val="0"/>
        <w:pageBreakBefore w:val="0"/>
        <w:widowControl w:val="0"/>
        <w:kinsoku/>
        <w:wordWrap/>
        <w:overflowPunct/>
        <w:topLinePunct w:val="0"/>
        <w:autoSpaceDE w:val="0"/>
        <w:autoSpaceDN w:val="0"/>
        <w:bidi w:val="0"/>
        <w:adjustRightInd/>
        <w:snapToGrid/>
        <w:spacing w:line="380" w:lineRule="exact"/>
        <w:ind w:right="-11" w:firstLine="480" w:firstLineChars="200"/>
        <w:contextualSpacing/>
        <w:textAlignment w:val="auto"/>
        <w:rPr>
          <w:rFonts w:ascii="楷体" w:hAnsi="楷体" w:eastAsia="楷体"/>
          <w:sz w:val="24"/>
          <w:szCs w:val="24"/>
        </w:rPr>
      </w:pPr>
      <w:r>
        <w:rPr>
          <w:rFonts w:hint="eastAsia" w:ascii="楷体" w:hAnsi="楷体" w:eastAsia="楷体"/>
          <w:sz w:val="24"/>
          <w:szCs w:val="24"/>
        </w:rPr>
        <w:t>②</w:t>
      </w:r>
      <w:r>
        <w:rPr>
          <w:rFonts w:hint="eastAsia" w:ascii="楷体" w:hAnsi="楷体" w:eastAsia="楷体"/>
          <w:sz w:val="24"/>
          <w:szCs w:val="24"/>
          <w:lang w:eastAsia="zh-CN"/>
        </w:rPr>
        <w:t>磋商</w:t>
      </w:r>
      <w:r>
        <w:rPr>
          <w:rFonts w:hint="eastAsia" w:ascii="楷体" w:hAnsi="楷体" w:eastAsia="楷体"/>
          <w:sz w:val="24"/>
          <w:szCs w:val="24"/>
        </w:rPr>
        <w:t>文件第二章“采购需求”中“采购清单”以工程量清单提供的，供应商应以工程量清单方式提交最后报价。</w:t>
      </w:r>
    </w:p>
    <w:p>
      <w:pPr>
        <w:keepNext w:val="0"/>
        <w:keepLines w:val="0"/>
        <w:pageBreakBefore w:val="0"/>
        <w:widowControl w:val="0"/>
        <w:tabs>
          <w:tab w:val="left" w:pos="7095"/>
        </w:tabs>
        <w:kinsoku/>
        <w:wordWrap/>
        <w:overflowPunct/>
        <w:topLinePunct w:val="0"/>
        <w:bidi w:val="0"/>
        <w:adjustRightInd/>
        <w:snapToGrid/>
        <w:spacing w:line="380" w:lineRule="exact"/>
        <w:ind w:firstLine="480" w:firstLineChars="200"/>
        <w:contextualSpacing/>
        <w:textAlignment w:val="auto"/>
        <w:rPr>
          <w:rFonts w:ascii="宋体" w:hAnsi="宋体"/>
          <w:szCs w:val="21"/>
        </w:rPr>
      </w:pPr>
      <w:r>
        <w:rPr>
          <w:rFonts w:hint="eastAsia" w:ascii="楷体" w:hAnsi="楷体" w:eastAsia="楷体"/>
          <w:sz w:val="24"/>
          <w:szCs w:val="24"/>
        </w:rPr>
        <w:t>③请供应商根据项目情况，可提前准备分项报价。</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textAlignment w:val="auto"/>
        <w:rPr>
          <w:rFonts w:ascii="宋体" w:hAnsi="宋体"/>
          <w:szCs w:val="21"/>
        </w:rPr>
      </w:pPr>
      <w:r>
        <w:rPr>
          <w:rFonts w:hint="eastAsia" w:ascii="宋体" w:hAnsi="宋体"/>
          <w:szCs w:val="21"/>
        </w:rPr>
        <w:t>（2）</w:t>
      </w:r>
      <w:r>
        <w:rPr>
          <w:rFonts w:hint="eastAsia" w:ascii="宋体" w:hAnsi="宋体"/>
          <w:szCs w:val="21"/>
          <w:lang w:eastAsia="zh-CN"/>
        </w:rPr>
        <w:t>磋商</w:t>
      </w:r>
      <w:r>
        <w:rPr>
          <w:rFonts w:hint="eastAsia" w:ascii="宋体" w:hAnsi="宋体"/>
          <w:szCs w:val="21"/>
        </w:rPr>
        <w:t>小组如要求供应商提供“澄清、说明或者更正”；“按照</w:t>
      </w:r>
      <w:r>
        <w:rPr>
          <w:rFonts w:hint="eastAsia" w:ascii="宋体" w:hAnsi="宋体"/>
          <w:szCs w:val="21"/>
          <w:lang w:eastAsia="zh-CN"/>
        </w:rPr>
        <w:t>磋商</w:t>
      </w:r>
      <w:r>
        <w:rPr>
          <w:rFonts w:hint="eastAsia" w:ascii="宋体" w:hAnsi="宋体"/>
          <w:szCs w:val="21"/>
        </w:rPr>
        <w:t>文件的变动情况和</w:t>
      </w:r>
      <w:r>
        <w:rPr>
          <w:rFonts w:hint="eastAsia" w:ascii="宋体" w:hAnsi="宋体"/>
          <w:szCs w:val="21"/>
          <w:lang w:eastAsia="zh-CN"/>
        </w:rPr>
        <w:t>磋商</w:t>
      </w:r>
      <w:r>
        <w:rPr>
          <w:rFonts w:hint="eastAsia" w:ascii="宋体" w:hAnsi="宋体"/>
          <w:szCs w:val="21"/>
        </w:rPr>
        <w:t>小组的要求重新提交响应文件”；“</w:t>
      </w:r>
      <w:r>
        <w:rPr>
          <w:rFonts w:ascii="宋体" w:hAnsi="宋体"/>
          <w:szCs w:val="21"/>
        </w:rPr>
        <w:t>最终设计方案或解决方案</w:t>
      </w:r>
      <w:r>
        <w:rPr>
          <w:rFonts w:hint="eastAsia" w:ascii="宋体" w:hAnsi="宋体"/>
          <w:szCs w:val="21"/>
        </w:rPr>
        <w:t>”的，供应商提供的书面材料应加盖公章，或者由法定代表人或其授权的代表签字后通过电子邮件形式提供。</w:t>
      </w:r>
    </w:p>
    <w:p>
      <w:pPr>
        <w:keepNext w:val="0"/>
        <w:keepLines w:val="0"/>
        <w:pageBreakBefore w:val="0"/>
        <w:widowControl w:val="0"/>
        <w:tabs>
          <w:tab w:val="left" w:pos="7095"/>
        </w:tabs>
        <w:kinsoku/>
        <w:wordWrap/>
        <w:overflowPunct/>
        <w:topLinePunct w:val="0"/>
        <w:bidi w:val="0"/>
        <w:adjustRightInd/>
        <w:snapToGrid/>
        <w:spacing w:line="380" w:lineRule="exact"/>
        <w:ind w:firstLine="420" w:firstLineChars="200"/>
        <w:contextualSpacing/>
        <w:textAlignment w:val="auto"/>
        <w:rPr>
          <w:rFonts w:ascii="宋体" w:hAnsi="宋体"/>
          <w:szCs w:val="21"/>
        </w:rPr>
      </w:pPr>
      <w:r>
        <w:rPr>
          <w:rFonts w:hint="eastAsia" w:ascii="宋体" w:hAnsi="宋体"/>
          <w:szCs w:val="21"/>
        </w:rPr>
        <w:t>6.3 如因供应商（参加</w:t>
      </w:r>
      <w:r>
        <w:rPr>
          <w:rFonts w:hint="eastAsia" w:ascii="宋体" w:hAnsi="宋体"/>
          <w:szCs w:val="21"/>
          <w:lang w:eastAsia="zh-CN"/>
        </w:rPr>
        <w:t>磋商</w:t>
      </w:r>
      <w:r>
        <w:rPr>
          <w:rFonts w:hint="eastAsia" w:ascii="宋体" w:hAnsi="宋体"/>
          <w:szCs w:val="21"/>
        </w:rPr>
        <w:t>的法定代表人或其授权代表）未按照本项目</w:t>
      </w:r>
      <w:r>
        <w:rPr>
          <w:rFonts w:hint="eastAsia" w:ascii="宋体" w:hAnsi="宋体"/>
          <w:szCs w:val="21"/>
          <w:lang w:eastAsia="zh-CN"/>
        </w:rPr>
        <w:t>磋商</w:t>
      </w:r>
      <w:r>
        <w:rPr>
          <w:rFonts w:hint="eastAsia" w:ascii="宋体" w:hAnsi="宋体"/>
          <w:szCs w:val="21"/>
        </w:rPr>
        <w:t>文件第八章“响应文件有关格式”二“报价一览表”要求，在响应文件中未预留手机号码或因供应商自身原因导致</w:t>
      </w:r>
      <w:r>
        <w:rPr>
          <w:rFonts w:hint="eastAsia" w:ascii="宋体" w:hAnsi="宋体"/>
          <w:szCs w:val="21"/>
          <w:lang w:eastAsia="zh-CN"/>
        </w:rPr>
        <w:t>磋商</w:t>
      </w:r>
      <w:r>
        <w:rPr>
          <w:rFonts w:hint="eastAsia" w:ascii="宋体" w:hAnsi="宋体"/>
          <w:szCs w:val="21"/>
        </w:rPr>
        <w:t>小组无法联系供应商参加</w:t>
      </w:r>
      <w:r>
        <w:rPr>
          <w:rFonts w:hint="eastAsia" w:ascii="宋体" w:hAnsi="宋体"/>
          <w:szCs w:val="21"/>
          <w:lang w:eastAsia="zh-CN"/>
        </w:rPr>
        <w:t>磋商</w:t>
      </w:r>
      <w:r>
        <w:rPr>
          <w:rFonts w:hint="eastAsia" w:ascii="宋体" w:hAnsi="宋体"/>
          <w:szCs w:val="21"/>
        </w:rPr>
        <w:t>（最后报价）的，其风险由供应商自行承担，采购人与集中采购机构不承担任何责任。</w:t>
      </w:r>
    </w:p>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rPr>
      </w:pPr>
    </w:p>
    <w:p>
      <w:pPr>
        <w:pStyle w:val="3"/>
        <w:keepNext w:val="0"/>
        <w:keepLines w:val="0"/>
        <w:pageBreakBefore w:val="0"/>
        <w:widowControl w:val="0"/>
        <w:numPr>
          <w:ilvl w:val="0"/>
          <w:numId w:val="0"/>
        </w:numPr>
        <w:kinsoku/>
        <w:wordWrap/>
        <w:overflowPunct/>
        <w:topLinePunct w:val="0"/>
        <w:bidi w:val="0"/>
        <w:adjustRightInd/>
        <w:snapToGrid/>
        <w:spacing w:after="120" w:line="380" w:lineRule="exact"/>
        <w:jc w:val="both"/>
        <w:textAlignment w:val="auto"/>
      </w:pPr>
    </w:p>
    <w:bookmarkEnd w:id="0"/>
    <w:p>
      <w:pPr>
        <w:keepNext w:val="0"/>
        <w:keepLines w:val="0"/>
        <w:pageBreakBefore w:val="0"/>
        <w:widowControl w:val="0"/>
        <w:kinsoku/>
        <w:wordWrap/>
        <w:overflowPunct/>
        <w:topLinePunct w:val="0"/>
        <w:bidi w:val="0"/>
        <w:adjustRightInd/>
        <w:snapToGrid/>
        <w:spacing w:line="380" w:lineRule="exact"/>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 important">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2YxNzJlNDE1ZTYxYjQ0ZTI3N2VjYmM5MTBmNGYifQ=="/>
  </w:docVars>
  <w:rsids>
    <w:rsidRoot w:val="00000000"/>
    <w:rsid w:val="00D15B42"/>
    <w:rsid w:val="02931584"/>
    <w:rsid w:val="04037B84"/>
    <w:rsid w:val="16825D25"/>
    <w:rsid w:val="32D961D5"/>
    <w:rsid w:val="4C180467"/>
    <w:rsid w:val="4E0C4FCB"/>
    <w:rsid w:val="553B4B8E"/>
    <w:rsid w:val="58824816"/>
    <w:rsid w:val="740D6831"/>
    <w:rsid w:val="74E6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4"/>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Body Text First Indent 2"/>
    <w:basedOn w:val="5"/>
    <w:next w:val="1"/>
    <w:semiHidden/>
    <w:unhideWhenUsed/>
    <w:qFormat/>
    <w:uiPriority w:val="99"/>
    <w:pPr>
      <w:adjustRightInd/>
      <w:spacing w:line="240" w:lineRule="auto"/>
      <w:ind w:firstLine="420" w:firstLineChars="200"/>
      <w:jc w:val="both"/>
      <w:textAlignment w:val="auto"/>
    </w:pPr>
    <w:rPr>
      <w:kern w:val="2"/>
      <w:sz w:val="21"/>
      <w:szCs w:val="22"/>
    </w:rPr>
  </w:style>
  <w:style w:type="paragraph" w:styleId="7">
    <w:name w:val="Body Text First Indent"/>
    <w:basedOn w:val="3"/>
    <w:next w:val="6"/>
    <w:qFormat/>
    <w:uiPriority w:val="0"/>
    <w:pPr>
      <w:ind w:firstLine="420" w:firstLineChars="100"/>
    </w:pPr>
    <w:rPr>
      <w:rFonts w:ascii="宋体" w:hAnsi="Times New Roman" w:eastAsia="宋体" w:cs="Times New Roman"/>
      <w:kern w:val="0"/>
      <w:sz w:val="34"/>
      <w:szCs w:val="20"/>
    </w:rPr>
  </w:style>
  <w:style w:type="character" w:styleId="10">
    <w:name w:val="FollowedHyperlink"/>
    <w:basedOn w:val="9"/>
    <w:uiPriority w:val="0"/>
    <w:rPr>
      <w:color w:val="000000"/>
      <w:u w:val="none"/>
    </w:rPr>
  </w:style>
  <w:style w:type="character" w:styleId="11">
    <w:name w:val="Emphasis"/>
    <w:basedOn w:val="9"/>
    <w:qFormat/>
    <w:uiPriority w:val="0"/>
  </w:style>
  <w:style w:type="character" w:styleId="12">
    <w:name w:val="Hyperlink"/>
    <w:basedOn w:val="9"/>
    <w:unhideWhenUsed/>
    <w:qFormat/>
    <w:uiPriority w:val="99"/>
    <w:rPr>
      <w:color w:val="0000FF"/>
      <w:u w:val="single"/>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style4"/>
    <w:basedOn w:val="1"/>
    <w:next w:val="15"/>
    <w:qFormat/>
    <w:uiPriority w:val="0"/>
    <w:pPr>
      <w:widowControl/>
      <w:spacing w:before="280" w:after="280"/>
    </w:pPr>
    <w:rPr>
      <w:rFonts w:ascii="宋体" w:hAnsi="Times New Roman" w:eastAsia="宋体" w:cs="Times New Roman"/>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red"/>
    <w:basedOn w:val="9"/>
    <w:uiPriority w:val="0"/>
    <w:rPr>
      <w:color w:val="FF0000"/>
      <w:sz w:val="18"/>
      <w:szCs w:val="18"/>
    </w:rPr>
  </w:style>
  <w:style w:type="character" w:customStyle="1" w:styleId="18">
    <w:name w:val="red1"/>
    <w:basedOn w:val="9"/>
    <w:uiPriority w:val="0"/>
    <w:rPr>
      <w:color w:val="FF0000"/>
      <w:sz w:val="18"/>
      <w:szCs w:val="18"/>
    </w:rPr>
  </w:style>
  <w:style w:type="character" w:customStyle="1" w:styleId="19">
    <w:name w:val="red2"/>
    <w:basedOn w:val="9"/>
    <w:uiPriority w:val="0"/>
    <w:rPr>
      <w:color w:val="CC0000"/>
    </w:rPr>
  </w:style>
  <w:style w:type="character" w:customStyle="1" w:styleId="20">
    <w:name w:val="red3"/>
    <w:basedOn w:val="9"/>
    <w:uiPriority w:val="0"/>
    <w:rPr>
      <w:color w:val="FF0000"/>
    </w:rPr>
  </w:style>
  <w:style w:type="character" w:customStyle="1" w:styleId="21">
    <w:name w:val="green"/>
    <w:basedOn w:val="9"/>
    <w:uiPriority w:val="0"/>
    <w:rPr>
      <w:color w:val="66AE00"/>
      <w:sz w:val="18"/>
      <w:szCs w:val="18"/>
    </w:rPr>
  </w:style>
  <w:style w:type="character" w:customStyle="1" w:styleId="22">
    <w:name w:val="green1"/>
    <w:basedOn w:val="9"/>
    <w:uiPriority w:val="0"/>
    <w:rPr>
      <w:color w:val="66AE00"/>
      <w:sz w:val="18"/>
      <w:szCs w:val="18"/>
    </w:rPr>
  </w:style>
  <w:style w:type="character" w:customStyle="1" w:styleId="23">
    <w:name w:val="hover25"/>
    <w:basedOn w:val="9"/>
    <w:qFormat/>
    <w:uiPriority w:val="0"/>
  </w:style>
  <w:style w:type="character" w:customStyle="1" w:styleId="24">
    <w:name w:val="right"/>
    <w:basedOn w:val="9"/>
    <w:qFormat/>
    <w:uiPriority w:val="0"/>
    <w:rPr>
      <w:color w:val="999999"/>
      <w:sz w:val="18"/>
      <w:szCs w:val="18"/>
    </w:rPr>
  </w:style>
  <w:style w:type="character" w:customStyle="1" w:styleId="25">
    <w:name w:val="gb-jt"/>
    <w:basedOn w:val="9"/>
    <w:qFormat/>
    <w:uiPriority w:val="0"/>
  </w:style>
  <w:style w:type="character" w:customStyle="1" w:styleId="26">
    <w:name w:val="blue"/>
    <w:basedOn w:val="9"/>
    <w:qFormat/>
    <w:uiPriority w:val="0"/>
    <w:rPr>
      <w:color w:val="0371C6"/>
      <w:sz w:val="21"/>
      <w:szCs w:val="21"/>
    </w:rPr>
  </w:style>
  <w:style w:type="character" w:customStyle="1" w:styleId="27">
    <w:name w:val="active4"/>
    <w:basedOn w:val="9"/>
    <w:qFormat/>
    <w:uiPriority w:val="0"/>
    <w:rPr>
      <w:color w:val="FFFFFF"/>
      <w:shd w:val="clear" w:fill="2B7AFC"/>
    </w:rPr>
  </w:style>
  <w:style w:type="character" w:customStyle="1" w:styleId="28">
    <w:name w:val="hover"/>
    <w:basedOn w:val="9"/>
    <w:qFormat/>
    <w:uiPriority w:val="0"/>
  </w:style>
  <w:style w:type="character" w:customStyle="1" w:styleId="29">
    <w:name w:val="active"/>
    <w:basedOn w:val="9"/>
    <w:qFormat/>
    <w:uiPriority w:val="0"/>
    <w:rPr>
      <w:color w:val="FFFFFF"/>
      <w:shd w:val="clear" w:fill="2B7AF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2660</Words>
  <Characters>2979</Characters>
  <Lines>0</Lines>
  <Paragraphs>0</Paragraphs>
  <TotalTime>11</TotalTime>
  <ScaleCrop>false</ScaleCrop>
  <LinksUpToDate>false</LinksUpToDate>
  <CharactersWithSpaces>3071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2022-03-30T08:40:00Z</dcterms:created>
  <dc:creator>Administrator</dc:creator>
  <cp:lastModifiedBy>Administrator</cp:lastModifiedBy>
  <cp:lastPrinted>2023-05-10T08:36:00Z</cp:lastPrinted>
  <dcterms:modified xsi:type="dcterms:W3CDTF">2023-05-19T03:04:48Z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400E6FA9D6AE46FA842394A0A9FA99C2</vt:lpwstr>
  </property>
</Properties>
</file>