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rPr>
        <w:t>禹州市</w:t>
      </w:r>
      <w:r>
        <w:rPr>
          <w:rFonts w:hint="eastAsia" w:ascii="微软雅黑" w:hAnsi="微软雅黑" w:eastAsia="微软雅黑" w:cs="微软雅黑"/>
          <w:b/>
          <w:bCs/>
          <w:sz w:val="44"/>
          <w:szCs w:val="44"/>
          <w:lang w:val="en-US" w:eastAsia="zh-CN"/>
        </w:rPr>
        <w:t>一高国家标准化考场设备采购项目</w:t>
      </w:r>
    </w:p>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(不见面开标)</w:t>
      </w:r>
    </w:p>
    <w:p>
      <w:pPr>
        <w:jc w:val="center"/>
        <w:rPr>
          <w:rFonts w:asciiTheme="majorEastAsia" w:hAnsiTheme="majorEastAsia" w:eastAsiaTheme="majorEastAsia" w:cstheme="majorEastAsia"/>
          <w:b/>
          <w:bCs/>
          <w:sz w:val="44"/>
          <w:szCs w:val="44"/>
        </w:rPr>
      </w:pP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
          <w:bCs/>
          <w:w w:val="90"/>
          <w:sz w:val="72"/>
          <w:szCs w:val="72"/>
        </w:rPr>
      </w:pPr>
      <w:r>
        <w:rPr>
          <w:rFonts w:hint="eastAsia" w:asciiTheme="majorEastAsia" w:hAnsiTheme="majorEastAsia" w:eastAsiaTheme="majorEastAsia" w:cstheme="majorEastAsia"/>
          <w:b/>
          <w:bCs/>
          <w:w w:val="90"/>
          <w:sz w:val="72"/>
          <w:szCs w:val="72"/>
        </w:rPr>
        <w:t>竞争性磋商文件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采购编号：YZCG-C202</w:t>
      </w:r>
      <w:r>
        <w:rPr>
          <w:rFonts w:hint="eastAsia" w:asciiTheme="majorEastAsia" w:hAnsiTheme="majorEastAsia" w:eastAsiaTheme="majorEastAsia" w:cstheme="majorEastAsia"/>
          <w:b/>
          <w:bCs/>
          <w:sz w:val="36"/>
          <w:szCs w:val="36"/>
          <w:lang w:val="en-US" w:eastAsia="zh-CN"/>
        </w:rPr>
        <w:t>3</w:t>
      </w:r>
      <w:r>
        <w:rPr>
          <w:rFonts w:hint="eastAsia" w:asciiTheme="majorEastAsia" w:hAnsiTheme="majorEastAsia" w:eastAsiaTheme="majorEastAsia" w:cstheme="majorEastAsia"/>
          <w:b/>
          <w:bCs/>
          <w:sz w:val="36"/>
          <w:szCs w:val="36"/>
        </w:rPr>
        <w:t>0</w:t>
      </w:r>
      <w:r>
        <w:rPr>
          <w:rFonts w:hint="eastAsia" w:asciiTheme="majorEastAsia" w:hAnsiTheme="majorEastAsia" w:eastAsiaTheme="majorEastAsia" w:cstheme="majorEastAsia"/>
          <w:b/>
          <w:bCs/>
          <w:sz w:val="36"/>
          <w:szCs w:val="36"/>
          <w:lang w:val="en-US" w:eastAsia="zh-CN"/>
        </w:rPr>
        <w:t>1</w:t>
      </w:r>
      <w:r>
        <w:rPr>
          <w:rFonts w:hint="eastAsia" w:asciiTheme="majorEastAsia" w:hAnsiTheme="majorEastAsia" w:eastAsiaTheme="majorEastAsia" w:cstheme="majorEastAsia"/>
          <w:b/>
          <w:bCs/>
          <w:sz w:val="36"/>
          <w:szCs w:val="36"/>
        </w:rPr>
        <w:t>4</w:t>
      </w:r>
      <w:r>
        <w:rPr>
          <w:rFonts w:asciiTheme="majorEastAsia" w:hAnsiTheme="majorEastAsia" w:eastAsiaTheme="majorEastAsia" w:cstheme="majorEastAsia"/>
          <w:b/>
          <w:bCs/>
          <w:sz w:val="36"/>
          <w:szCs w:val="36"/>
        </w:rPr>
        <w:t xml:space="preserve"> </w:t>
      </w:r>
    </w:p>
    <w:p>
      <w:pPr>
        <w:ind w:firstLine="1066" w:firstLineChars="295"/>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  禹州市</w:t>
      </w:r>
      <w:r>
        <w:rPr>
          <w:rFonts w:hint="eastAsia" w:asciiTheme="majorEastAsia" w:hAnsiTheme="majorEastAsia" w:eastAsiaTheme="majorEastAsia" w:cstheme="majorEastAsia"/>
          <w:b/>
          <w:bCs/>
          <w:sz w:val="36"/>
          <w:szCs w:val="36"/>
          <w:lang w:val="en-US" w:eastAsia="zh-CN"/>
        </w:rPr>
        <w:t>第一</w:t>
      </w:r>
      <w:r>
        <w:rPr>
          <w:rFonts w:hint="eastAsia" w:asciiTheme="majorEastAsia" w:hAnsiTheme="majorEastAsia" w:eastAsiaTheme="majorEastAsia" w:cstheme="majorEastAsia"/>
          <w:b/>
          <w:bCs/>
          <w:sz w:val="36"/>
          <w:szCs w:val="36"/>
        </w:rPr>
        <w:t>高级中学</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三</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p>
    <w:p>
      <w:pPr>
        <w:autoSpaceDE w:val="0"/>
        <w:autoSpaceDN w:val="0"/>
        <w:adjustRightInd w:val="0"/>
        <w:spacing w:line="700" w:lineRule="exact"/>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磋商邀请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二、磋商文件说明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五、磋商和评审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磋商邀请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禹州市政府采购中心受禹州市</w:t>
      </w:r>
      <w:r>
        <w:rPr>
          <w:rFonts w:hint="eastAsia" w:asciiTheme="majorEastAsia" w:hAnsiTheme="majorEastAsia" w:eastAsiaTheme="majorEastAsia" w:cstheme="majorEastAsia"/>
          <w:szCs w:val="21"/>
          <w:lang w:val="en-US" w:eastAsia="zh-CN"/>
        </w:rPr>
        <w:t>第一</w:t>
      </w:r>
      <w:r>
        <w:rPr>
          <w:rFonts w:hint="eastAsia" w:asciiTheme="majorEastAsia" w:hAnsiTheme="majorEastAsia" w:eastAsiaTheme="majorEastAsia" w:cstheme="majorEastAsia"/>
          <w:szCs w:val="21"/>
        </w:rPr>
        <w:t>高级中学的委托，就“ 禹州市</w:t>
      </w:r>
      <w:r>
        <w:rPr>
          <w:rFonts w:hint="eastAsia" w:asciiTheme="majorEastAsia" w:hAnsiTheme="majorEastAsia" w:eastAsiaTheme="majorEastAsia" w:cstheme="majorEastAsia"/>
          <w:szCs w:val="21"/>
          <w:lang w:val="en-US" w:eastAsia="zh-CN"/>
        </w:rPr>
        <w:t>一高国家标准化考场设备采购项目</w:t>
      </w:r>
      <w:r>
        <w:rPr>
          <w:rFonts w:hint="eastAsia" w:asciiTheme="majorEastAsia" w:hAnsiTheme="majorEastAsia" w:eastAsiaTheme="majorEastAsia" w:cstheme="majorEastAsia"/>
          <w:szCs w:val="21"/>
          <w:lang w:val="zh-CN"/>
        </w:rPr>
        <w:t>（不见面开标）</w:t>
      </w:r>
      <w:r>
        <w:rPr>
          <w:rFonts w:hint="eastAsia" w:asciiTheme="majorEastAsia" w:hAnsiTheme="majorEastAsia" w:eastAsiaTheme="majorEastAsia" w:cstheme="majorEastAsia"/>
          <w:szCs w:val="21"/>
        </w:rPr>
        <w:t>”进行竞争性磋商采购，欢迎合格的投标人前来投标。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13" w:firstLineChars="196"/>
        <w:jc w:val="left"/>
        <w:textAlignment w:val="auto"/>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一、项目基本情况</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1、采购人：禹州市</w:t>
      </w:r>
      <w:r>
        <w:rPr>
          <w:rFonts w:hint="eastAsia" w:asciiTheme="majorEastAsia" w:hAnsiTheme="majorEastAsia" w:eastAsiaTheme="majorEastAsia" w:cstheme="majorEastAsia"/>
          <w:szCs w:val="21"/>
          <w:lang w:val="en-US" w:eastAsia="zh-CN"/>
        </w:rPr>
        <w:t>第一</w:t>
      </w:r>
      <w:r>
        <w:rPr>
          <w:rFonts w:hint="eastAsia" w:asciiTheme="majorEastAsia" w:hAnsiTheme="majorEastAsia" w:eastAsiaTheme="majorEastAsia" w:cstheme="majorEastAsia"/>
          <w:szCs w:val="21"/>
        </w:rPr>
        <w:t>高级中学</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2、项目名称</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 xml:space="preserve"> 禹州市</w:t>
      </w:r>
      <w:r>
        <w:rPr>
          <w:rFonts w:hint="eastAsia" w:asciiTheme="majorEastAsia" w:hAnsiTheme="majorEastAsia" w:eastAsiaTheme="majorEastAsia" w:cstheme="majorEastAsia"/>
          <w:szCs w:val="21"/>
          <w:lang w:val="en-US" w:eastAsia="zh-CN"/>
        </w:rPr>
        <w:t>一高国家标准化考场设备采购项目</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val="zh-CN"/>
        </w:rPr>
        <w:t>（不见面开标）</w:t>
      </w:r>
    </w:p>
    <w:p>
      <w:pPr>
        <w:widowControl/>
        <w:shd w:val="clear" w:color="auto" w:fill="FFFFFF"/>
        <w:spacing w:line="440" w:lineRule="exact"/>
        <w:ind w:firstLine="420" w:firstLineChars="200"/>
        <w:jc w:val="lef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3、采购编号：YZCG-C202</w:t>
      </w:r>
      <w:r>
        <w:rPr>
          <w:rFonts w:hint="eastAsia" w:asciiTheme="majorEastAsia" w:hAnsiTheme="majorEastAsia" w:eastAsiaTheme="majorEastAsia" w:cstheme="majorEastAsia"/>
          <w:szCs w:val="21"/>
          <w:lang w:val="en-US" w:eastAsia="zh-CN"/>
        </w:rPr>
        <w:t>3014</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4、项目需求：标准化考场设备一批（详见磋商文件）</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5、合同履约期限：合同签订后</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日历天内</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6、采购预算：</w:t>
      </w:r>
      <w:r>
        <w:rPr>
          <w:rFonts w:hint="eastAsia" w:asciiTheme="majorEastAsia" w:hAnsiTheme="majorEastAsia" w:eastAsiaTheme="majorEastAsia" w:cstheme="majorEastAsia"/>
          <w:szCs w:val="21"/>
          <w:lang w:val="en-US" w:eastAsia="zh-CN"/>
        </w:rPr>
        <w:t>551900</w:t>
      </w:r>
      <w:r>
        <w:rPr>
          <w:rFonts w:hint="eastAsia" w:asciiTheme="majorEastAsia" w:hAnsiTheme="majorEastAsia" w:eastAsiaTheme="majorEastAsia" w:cstheme="majorEastAsia"/>
          <w:szCs w:val="21"/>
        </w:rPr>
        <w:t>元</w:t>
      </w:r>
    </w:p>
    <w:p>
      <w:pPr>
        <w:widowControl/>
        <w:shd w:val="clear" w:color="auto" w:fill="FFFFFF"/>
        <w:spacing w:line="440" w:lineRule="exact"/>
        <w:ind w:firstLine="310" w:firstLineChars="147"/>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二、需要落实的政府采购政策</w:t>
      </w:r>
    </w:p>
    <w:p>
      <w:pPr>
        <w:widowControl/>
        <w:shd w:val="clear" w:color="auto" w:fill="FFFFFF"/>
        <w:spacing w:line="440" w:lineRule="exact"/>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本项目落实节约能源、保护环境、扶持不发达地区和少数民族地区、促进中小企业、监狱企业发展等政府采购政策。</w:t>
      </w:r>
    </w:p>
    <w:p>
      <w:pPr>
        <w:widowControl/>
        <w:shd w:val="clear" w:color="auto" w:fill="FFFFFF"/>
        <w:spacing w:line="440" w:lineRule="exact"/>
        <w:ind w:firstLine="417" w:firstLineChars="198"/>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三、供应商资格要求</w:t>
      </w:r>
    </w:p>
    <w:p>
      <w:pPr>
        <w:widowControl/>
        <w:numPr>
          <w:ilvl w:val="0"/>
          <w:numId w:val="2"/>
        </w:numPr>
        <w:shd w:val="clear" w:color="auto" w:fill="FFFFFF"/>
        <w:spacing w:line="440" w:lineRule="exact"/>
        <w:ind w:firstLine="420" w:firstLineChars="2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符合《政府采购法》第二十二条之规定；</w:t>
      </w:r>
    </w:p>
    <w:p>
      <w:pPr>
        <w:widowControl/>
        <w:shd w:val="clear" w:color="auto" w:fill="FFFFFF"/>
        <w:spacing w:line="440" w:lineRule="exact"/>
        <w:ind w:left="42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2、本项目不接受联合体投标。</w:t>
      </w:r>
    </w:p>
    <w:p>
      <w:pPr>
        <w:widowControl/>
        <w:shd w:val="clear" w:color="auto" w:fill="FFFFFF"/>
        <w:spacing w:line="440" w:lineRule="exact"/>
        <w:ind w:firstLine="482"/>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四、获取磋商文件的方式</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10"/>
          <w:rFonts w:hint="eastAsia" w:cs="仿宋_GB2312" w:asciiTheme="minorEastAsia" w:hAnsiTheme="minorEastAsia" w:eastAsiaTheme="minorEastAsia"/>
          <w:color w:val="000000"/>
          <w:sz w:val="21"/>
          <w:szCs w:val="21"/>
          <w:shd w:val="clear" w:color="auto" w:fill="FFFFFF"/>
        </w:rPr>
        <w:t>http://</w:t>
      </w:r>
      <w:r>
        <w:rPr>
          <w:rStyle w:val="10"/>
          <w:rFonts w:cs="仿宋_GB2312" w:asciiTheme="minorEastAsia" w:hAnsiTheme="minorEastAsia" w:eastAsiaTheme="minorEastAsia"/>
          <w:color w:val="000000"/>
          <w:sz w:val="21"/>
          <w:szCs w:val="21"/>
          <w:shd w:val="clear" w:color="auto" w:fill="FFFFFF"/>
        </w:rPr>
        <w:t>ggzy.xuchang.gov.cn:8088/ggzy/eps/public/RegistAllJcxx.html</w:t>
      </w:r>
      <w:r>
        <w:rPr>
          <w:rStyle w:val="10"/>
          <w:rFonts w:hint="eastAsia" w:cs="仿宋_GB2312" w:asciiTheme="minorEastAsia" w:hAnsiTheme="minorEastAsia" w:eastAsiaTheme="minorEastAsia"/>
          <w:color w:val="000000"/>
          <w:sz w:val="21"/>
          <w:szCs w:val="21"/>
          <w:shd w:val="clear" w:color="auto" w:fill="FFFFFF"/>
        </w:rPr>
        <w:t>）</w:t>
      </w:r>
      <w:r>
        <w:rPr>
          <w:rStyle w:val="1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2、在磋商响应截止时间前均可登录《全国公共资源交易平台（河南省·许昌市）》“投标人/供应商登录”入口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10"/>
          <w:rFonts w:hint="eastAsia" w:cs="仿宋_GB2312" w:asciiTheme="minorEastAsia" w:hAnsiTheme="minorEastAsia" w:eastAsiaTheme="minorEastAsia"/>
          <w:color w:val="000000"/>
          <w:sz w:val="21"/>
          <w:szCs w:val="21"/>
          <w:shd w:val="clear" w:color="auto" w:fill="FFFFFF"/>
        </w:rPr>
        <w:t>（http://</w:t>
      </w:r>
      <w:r>
        <w:rPr>
          <w:rStyle w:val="10"/>
          <w:rFonts w:cs="仿宋_GB2312" w:asciiTheme="minorEastAsia" w:hAnsiTheme="minorEastAsia" w:eastAsiaTheme="minorEastAsia"/>
          <w:color w:val="000000"/>
          <w:sz w:val="21"/>
          <w:szCs w:val="21"/>
          <w:shd w:val="clear" w:color="auto" w:fill="FFFFFF"/>
        </w:rPr>
        <w:t>ggzy.xuchang.gov.cn:8088/ggzy/</w:t>
      </w:r>
      <w:r>
        <w:rPr>
          <w:rStyle w:val="10"/>
          <w:rFonts w:hint="eastAsia" w:cs="仿宋_GB2312" w:asciiTheme="minorEastAsia" w:hAnsiTheme="minorEastAsia" w:eastAsiaTheme="minorEastAsia"/>
          <w:color w:val="000000"/>
          <w:sz w:val="21"/>
          <w:szCs w:val="21"/>
          <w:shd w:val="clear" w:color="auto" w:fill="FFFFFF"/>
        </w:rPr>
        <w:t>）</w:t>
      </w:r>
      <w:r>
        <w:rPr>
          <w:rStyle w:val="10"/>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自行免费下载竞争性磋商文件（详见“常见问题解答-交易系统操作手册”）。</w:t>
      </w:r>
    </w:p>
    <w:p>
      <w:pPr>
        <w:pStyle w:val="7"/>
        <w:widowControl/>
        <w:shd w:val="clear" w:color="auto" w:fill="FFFFFF"/>
        <w:spacing w:line="360" w:lineRule="auto"/>
        <w:ind w:firstLine="420"/>
        <w:contextualSpacing/>
        <w:jc w:val="left"/>
        <w:rPr>
          <w:rFonts w:cs="仿宋_GB2312" w:asciiTheme="minorEastAsia" w:hAnsiTheme="minorEastAsia" w:eastAsiaTheme="minorEastAsia"/>
          <w:b/>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五、磋商截止时间、磋商时间及地点</w:t>
      </w:r>
    </w:p>
    <w:p>
      <w:pPr>
        <w:pStyle w:val="7"/>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仿宋_GB2312" w:asciiTheme="minorEastAsia" w:hAnsiTheme="minorEastAsia"/>
          <w:color w:val="000000"/>
          <w:szCs w:val="21"/>
          <w:shd w:val="clear" w:color="auto" w:fill="FFFFFF"/>
        </w:rPr>
        <w:t>1、</w:t>
      </w:r>
      <w:r>
        <w:rPr>
          <w:rFonts w:hint="eastAsia" w:cs="仿宋_GB2312" w:asciiTheme="minorEastAsia" w:hAnsiTheme="minorEastAsia" w:eastAsiaTheme="minorEastAsia"/>
          <w:sz w:val="21"/>
          <w:szCs w:val="21"/>
          <w:shd w:val="clear" w:color="auto" w:fill="FFFFFF"/>
        </w:rPr>
        <w:t>磋商截止及磋商时间</w:t>
      </w:r>
      <w:r>
        <w:rPr>
          <w:rFonts w:hint="eastAsia" w:cs="仿宋_GB2312" w:asciiTheme="minorEastAsia" w:hAnsiTheme="minorEastAsia"/>
          <w:color w:val="000000"/>
          <w:szCs w:val="21"/>
          <w:shd w:val="clear" w:color="auto" w:fill="FFFFFF"/>
        </w:rPr>
        <w:t>：202</w:t>
      </w:r>
      <w:r>
        <w:rPr>
          <w:rFonts w:hint="eastAsia" w:cs="仿宋_GB2312" w:asciiTheme="minorEastAsia" w:hAnsiTheme="minorEastAsia"/>
          <w:color w:val="000000"/>
          <w:szCs w:val="21"/>
          <w:shd w:val="clear" w:color="auto" w:fill="FFFFFF"/>
          <w:lang w:val="en-US" w:eastAsia="zh-CN"/>
        </w:rPr>
        <w:t>3</w:t>
      </w:r>
      <w:r>
        <w:rPr>
          <w:rFonts w:hint="eastAsia" w:cs="仿宋_GB2312" w:asciiTheme="minorEastAsia" w:hAnsiTheme="minorEastAsia"/>
          <w:color w:val="000000"/>
          <w:szCs w:val="21"/>
          <w:shd w:val="clear" w:color="auto" w:fill="FFFFFF"/>
        </w:rPr>
        <w:t>年</w:t>
      </w:r>
      <w:r>
        <w:rPr>
          <w:rFonts w:hint="eastAsia" w:cs="仿宋_GB2312" w:asciiTheme="minorEastAsia" w:hAnsiTheme="minorEastAsia"/>
          <w:color w:val="000000"/>
          <w:szCs w:val="21"/>
          <w:shd w:val="clear" w:color="auto" w:fill="FFFFFF"/>
          <w:lang w:val="en-US" w:eastAsia="zh-CN"/>
        </w:rPr>
        <w:t>5</w:t>
      </w:r>
      <w:r>
        <w:rPr>
          <w:rFonts w:hint="eastAsia" w:cs="仿宋_GB2312" w:asciiTheme="minorEastAsia" w:hAnsiTheme="minorEastAsia"/>
          <w:color w:val="000000"/>
          <w:szCs w:val="21"/>
          <w:shd w:val="clear" w:color="auto" w:fill="FFFFFF"/>
        </w:rPr>
        <w:t>月</w:t>
      </w:r>
      <w:r>
        <w:rPr>
          <w:rFonts w:hint="eastAsia" w:cs="仿宋_GB2312" w:asciiTheme="minorEastAsia" w:hAnsiTheme="minorEastAsia"/>
          <w:color w:val="000000"/>
          <w:szCs w:val="21"/>
          <w:shd w:val="clear" w:color="auto" w:fill="FFFFFF"/>
          <w:lang w:val="en-US" w:eastAsia="zh-CN"/>
        </w:rPr>
        <w:t>2</w:t>
      </w:r>
      <w:r>
        <w:rPr>
          <w:rFonts w:hint="eastAsia" w:cs="仿宋_GB2312" w:asciiTheme="minorEastAsia" w:hAnsiTheme="minorEastAsia"/>
          <w:color w:val="000000"/>
          <w:szCs w:val="21"/>
          <w:shd w:val="clear" w:color="auto" w:fill="FFFFFF"/>
        </w:rPr>
        <w:t xml:space="preserve">9日 </w:t>
      </w:r>
      <w:r>
        <w:rPr>
          <w:rFonts w:hint="eastAsia" w:cs="仿宋_GB2312" w:asciiTheme="minorEastAsia" w:hAnsiTheme="minorEastAsia"/>
          <w:color w:val="000000"/>
          <w:szCs w:val="21"/>
          <w:shd w:val="clear" w:color="auto" w:fill="FFFFFF"/>
          <w:lang w:val="en-US" w:eastAsia="zh-CN"/>
        </w:rPr>
        <w:t>10</w:t>
      </w:r>
      <w:r>
        <w:rPr>
          <w:rFonts w:hint="eastAsia" w:cs="仿宋_GB2312" w:asciiTheme="minorEastAsia" w:hAnsiTheme="minorEastAsia"/>
          <w:color w:val="000000"/>
          <w:szCs w:val="21"/>
          <w:shd w:val="clear" w:color="auto" w:fill="FFFFFF"/>
        </w:rPr>
        <w:t>：30  （北京时间），</w:t>
      </w:r>
      <w:r>
        <w:rPr>
          <w:rFonts w:hint="eastAsia" w:cs="仿宋_GB2312" w:asciiTheme="minorEastAsia" w:hAnsiTheme="minorEastAsia" w:eastAsiaTheme="minorEastAsia"/>
          <w:sz w:val="21"/>
          <w:szCs w:val="21"/>
          <w:shd w:val="clear" w:color="auto" w:fill="FFFFFF"/>
        </w:rPr>
        <w:t>逾期提交或不符合规定的响应文件不予接受</w:t>
      </w:r>
      <w:r>
        <w:rPr>
          <w:rFonts w:hint="eastAsia" w:cs="仿宋_GB2312" w:asciiTheme="minorEastAsia" w:hAnsiTheme="minorEastAsia"/>
          <w:color w:val="000000"/>
          <w:szCs w:val="21"/>
          <w:shd w:val="clear" w:color="auto" w:fill="FFFFFF"/>
        </w:rPr>
        <w:t>。</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2、磋商地点：禹州市公共资源交易中心九楼第二开标室。（本项目采用远程不见面竞争性磋商，供应商无须到达现场）。</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b/>
          <w:color w:val="000000"/>
          <w:sz w:val="21"/>
          <w:szCs w:val="21"/>
          <w:shd w:val="clear" w:color="auto" w:fill="FFFFFF"/>
        </w:rPr>
        <w:t>六、本项目为全流程电子化交易项目，供应商须提交电子响应文件。</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1、加密电子响应文件（.file格式）须在响应文件提交截止时间（谈判响应截止时间）前通过《全国公共资源交易平台(河南省▪许昌市)》公共资源交易系统成功上传。</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磋商响应截止时间前，供应商应登录不见面开标大厅，按照磋商截止时间准时参加线上响应文件开启，在系统规定时间内对电子响应文件进行远程解密，未在规定时间内解密或因供应商原因解密失败的，其响应文件将被拒绝。</w:t>
      </w:r>
    </w:p>
    <w:p>
      <w:pPr>
        <w:pStyle w:val="7"/>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cs="仿宋_GB2312" w:asciiTheme="minorEastAsia" w:hAnsiTheme="minorEastAsia" w:eastAsiaTheme="minorEastAsia"/>
          <w:color w:val="000000"/>
          <w:sz w:val="21"/>
          <w:szCs w:val="21"/>
          <w:shd w:val="clear" w:color="auto" w:fill="FFFFFF"/>
        </w:rPr>
        <w:t>（http://ggzy.xuchang.gov.cn:8088/ggzy/）</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七、本次磋商公告同时在《中国政府采购网》《河南省政府采购网》《全国公共资源交易平台（河南省·许昌市）》发布等。</w:t>
      </w:r>
    </w:p>
    <w:p>
      <w:pPr>
        <w:widowControl/>
        <w:shd w:val="clear" w:color="auto" w:fill="FFFFFF"/>
        <w:spacing w:line="440" w:lineRule="exact"/>
        <w:ind w:firstLine="413" w:firstLineChars="196"/>
        <w:jc w:val="left"/>
        <w:rPr>
          <w:rFonts w:cs="仿宋_GB2312" w:asciiTheme="minorEastAsia" w:hAnsiTheme="minorEastAsia"/>
          <w:b/>
          <w:color w:val="000000"/>
          <w:szCs w:val="21"/>
          <w:shd w:val="clear" w:color="auto" w:fill="FFFFFF"/>
        </w:rPr>
      </w:pPr>
      <w:r>
        <w:rPr>
          <w:rFonts w:hint="eastAsia" w:cs="仿宋_GB2312" w:asciiTheme="minorEastAsia" w:hAnsiTheme="minorEastAsia"/>
          <w:b/>
          <w:color w:val="000000"/>
          <w:szCs w:val="21"/>
          <w:shd w:val="clear" w:color="auto" w:fill="FFFFFF"/>
        </w:rPr>
        <w:t>八、代理机构及采购单位地址、联系人、联系电话</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（一）代理机构：禹州市政府采购中心</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地址：禹州市行政服务中心楼911房间</w:t>
      </w:r>
    </w:p>
    <w:p>
      <w:pPr>
        <w:widowControl/>
        <w:shd w:val="clear" w:color="auto" w:fill="FFFFFF"/>
        <w:spacing w:line="440" w:lineRule="exact"/>
        <w:ind w:firstLine="641"/>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联系人：侯女士    联系电话：0374-2077111</w:t>
      </w:r>
    </w:p>
    <w:p>
      <w:pPr>
        <w:widowControl/>
        <w:shd w:val="clear" w:color="auto" w:fill="FFFFFF"/>
        <w:spacing w:line="440" w:lineRule="exact"/>
        <w:ind w:firstLine="630" w:firstLineChars="300"/>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（二）采购单位：禹州市</w:t>
      </w:r>
      <w:r>
        <w:rPr>
          <w:rFonts w:hint="eastAsia" w:cs="仿宋_GB2312" w:asciiTheme="minorEastAsia" w:hAnsiTheme="minorEastAsia"/>
          <w:color w:val="000000"/>
          <w:szCs w:val="21"/>
          <w:shd w:val="clear" w:color="auto" w:fill="FFFFFF"/>
          <w:lang w:val="en-US" w:eastAsia="zh-CN"/>
        </w:rPr>
        <w:t>第一</w:t>
      </w:r>
      <w:r>
        <w:rPr>
          <w:rFonts w:hint="eastAsia" w:cs="仿宋_GB2312" w:asciiTheme="minorEastAsia" w:hAnsiTheme="minorEastAsia"/>
          <w:color w:val="000000"/>
          <w:szCs w:val="21"/>
          <w:shd w:val="clear" w:color="auto" w:fill="FFFFFF"/>
        </w:rPr>
        <w:t>高级中学</w:t>
      </w:r>
    </w:p>
    <w:p>
      <w:pPr>
        <w:widowControl/>
        <w:shd w:val="clear" w:color="auto" w:fill="FFFFFF"/>
        <w:spacing w:line="440" w:lineRule="exact"/>
        <w:ind w:left="640" w:leftChars="305" w:firstLine="525" w:firstLineChars="250"/>
        <w:jc w:val="left"/>
        <w:rPr>
          <w:rFonts w:hint="default" w:cs="仿宋_GB2312" w:asciiTheme="minorEastAsia" w:hAnsiTheme="minorEastAsia"/>
          <w:color w:val="000000"/>
          <w:szCs w:val="21"/>
          <w:shd w:val="clear" w:color="auto" w:fill="FFFFFF"/>
          <w:lang w:val="en-US"/>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振兴路39号</w:t>
      </w:r>
    </w:p>
    <w:p>
      <w:pPr>
        <w:widowControl/>
        <w:shd w:val="clear" w:color="auto" w:fill="FFFFFF"/>
        <w:spacing w:line="440" w:lineRule="exact"/>
        <w:ind w:firstLine="1159" w:firstLineChars="552"/>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李</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8138086</w:t>
      </w: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hint="eastAsia" w:ascii="Calibri" w:hAnsi="宋体" w:eastAsia="宋体" w:cs="Times New Roman"/>
          <w:b/>
          <w:sz w:val="28"/>
          <w:szCs w:val="28"/>
        </w:rPr>
      </w:pPr>
    </w:p>
    <w:p>
      <w:pPr>
        <w:spacing w:line="360" w:lineRule="auto"/>
        <w:rPr>
          <w:rFonts w:ascii="Calibri" w:hAnsi="宋体" w:eastAsia="宋体" w:cs="Times New Roman"/>
          <w:b/>
          <w:sz w:val="28"/>
          <w:szCs w:val="28"/>
        </w:rPr>
      </w:pPr>
      <w:r>
        <w:rPr>
          <w:rFonts w:hint="eastAsia" w:ascii="Calibri" w:hAnsi="宋体" w:eastAsia="宋体" w:cs="Times New Roman"/>
          <w:b/>
          <w:sz w:val="28"/>
          <w:szCs w:val="28"/>
        </w:rPr>
        <w:t>温馨提示：</w:t>
      </w:r>
    </w:p>
    <w:p>
      <w:pPr>
        <w:tabs>
          <w:tab w:val="left" w:pos="7095"/>
        </w:tabs>
        <w:spacing w:line="360" w:lineRule="auto"/>
        <w:ind w:firstLine="562" w:firstLineChars="200"/>
        <w:contextualSpacing/>
        <w:rPr>
          <w:rFonts w:ascii="Calibri" w:hAnsi="宋体" w:eastAsia="宋体" w:cs="Times New Roman"/>
          <w:b/>
          <w:sz w:val="28"/>
          <w:szCs w:val="28"/>
        </w:rPr>
      </w:pPr>
      <w:r>
        <w:rPr>
          <w:rFonts w:hint="eastAsia" w:ascii="Calibri" w:hAnsi="宋体" w:eastAsia="宋体" w:cs="Times New Roman"/>
          <w:b/>
          <w:sz w:val="28"/>
          <w:szCs w:val="28"/>
        </w:rPr>
        <w:t>本项目为全流程电子化交易项目，请注意以下事项。</w:t>
      </w:r>
    </w:p>
    <w:p>
      <w:pPr>
        <w:numPr>
          <w:ilvl w:val="0"/>
          <w:numId w:val="3"/>
        </w:numPr>
        <w:tabs>
          <w:tab w:val="left" w:pos="7095"/>
        </w:tabs>
        <w:spacing w:line="360" w:lineRule="auto"/>
        <w:contextualSpacing/>
        <w:rPr>
          <w:rFonts w:ascii="宋体" w:hAnsi="宋体" w:eastAsia="宋体" w:cs="Times New Roman"/>
          <w:b/>
        </w:rPr>
      </w:pPr>
      <w:r>
        <w:rPr>
          <w:rFonts w:hint="eastAsia" w:ascii="Calibri" w:hAnsi="Calibri" w:eastAsia="宋体" w:cs="Helvetica"/>
        </w:rPr>
        <w:t>供应商参加本项目投标，需提前自行联系CA服务机构办理数字认证证书并进行电子签章。</w:t>
      </w:r>
    </w:p>
    <w:p>
      <w:pPr>
        <w:numPr>
          <w:ilvl w:val="0"/>
          <w:numId w:val="3"/>
        </w:numPr>
        <w:tabs>
          <w:tab w:val="left" w:pos="7095"/>
        </w:tabs>
        <w:spacing w:line="360" w:lineRule="auto"/>
        <w:contextualSpacing/>
        <w:rPr>
          <w:rFonts w:ascii="Calibri" w:hAnsi="宋体" w:eastAsia="宋体" w:cs="Times New Roman"/>
        </w:rPr>
      </w:pPr>
      <w:r>
        <w:rPr>
          <w:rFonts w:hint="eastAsia" w:ascii="Calibri" w:hAnsi="宋体" w:eastAsia="宋体" w:cs="Times New Roman"/>
        </w:rPr>
        <w:t>磋商文件下载、响应文件制作、提交、远程不见面开标（电子投标文件的解密）环节，供应商须使用同一个</w:t>
      </w:r>
      <w:r>
        <w:rPr>
          <w:rFonts w:ascii="Calibri" w:hAnsi="宋体" w:eastAsia="宋体" w:cs="Times New Roman"/>
        </w:rPr>
        <w:t>CA数字证书</w:t>
      </w:r>
      <w:r>
        <w:rPr>
          <w:rFonts w:hint="eastAsia" w:ascii="Calibri" w:hAnsi="宋体" w:eastAsia="宋体" w:cs="Times New Roman"/>
        </w:rPr>
        <w:t>（证书须在有效期内并可正常使用）</w:t>
      </w:r>
      <w:r>
        <w:rPr>
          <w:rFonts w:ascii="Calibri" w:hAnsi="宋体" w:eastAsia="宋体" w:cs="Times New Roman"/>
        </w:rPr>
        <w:t>。</w:t>
      </w:r>
    </w:p>
    <w:p>
      <w:pPr>
        <w:tabs>
          <w:tab w:val="left" w:pos="7095"/>
        </w:tabs>
        <w:spacing w:line="360" w:lineRule="auto"/>
        <w:ind w:firstLine="422" w:firstLineChars="200"/>
        <w:contextualSpacing/>
        <w:rPr>
          <w:rFonts w:ascii="Calibri" w:hAnsi="宋体" w:eastAsia="宋体" w:cs="Times New Roman"/>
          <w:b/>
          <w:szCs w:val="21"/>
        </w:rPr>
      </w:pPr>
      <w:r>
        <w:rPr>
          <w:rFonts w:ascii="宋体" w:hAnsi="宋体" w:eastAsia="宋体" w:cs="Times New Roman"/>
          <w:b/>
          <w:szCs w:val="21"/>
        </w:rPr>
        <w:t>3</w:t>
      </w:r>
      <w:r>
        <w:rPr>
          <w:rFonts w:hint="eastAsia" w:ascii="宋体" w:hAnsi="宋体" w:eastAsia="宋体" w:cs="Times New Roman"/>
          <w:b/>
          <w:szCs w:val="21"/>
        </w:rPr>
        <w:t>.</w:t>
      </w:r>
      <w:r>
        <w:rPr>
          <w:rFonts w:hint="eastAsia" w:ascii="Calibri" w:hAnsi="宋体" w:eastAsia="宋体" w:cs="Times New Roman"/>
          <w:b/>
          <w:szCs w:val="21"/>
        </w:rPr>
        <w:t>电子响应文件的制作</w:t>
      </w:r>
    </w:p>
    <w:p>
      <w:pPr>
        <w:numPr>
          <w:ilvl w:val="1"/>
          <w:numId w:val="4"/>
        </w:numPr>
        <w:tabs>
          <w:tab w:val="left" w:pos="7095"/>
        </w:tabs>
        <w:spacing w:line="360" w:lineRule="auto"/>
        <w:ind w:left="420" w:leftChars="200"/>
        <w:contextualSpacing/>
        <w:rPr>
          <w:rFonts w:ascii="Calibri" w:hAnsi="宋体" w:eastAsia="宋体" w:cs="Times New Roman"/>
        </w:rPr>
      </w:pPr>
      <w:r>
        <w:rPr>
          <w:rFonts w:hint="eastAsia" w:ascii="Calibri" w:hAnsi="宋体" w:eastAsia="宋体" w:cs="Times New Roman"/>
        </w:rPr>
        <w:t>供应商登录《全国公共资源交易平台</w:t>
      </w:r>
      <w:r>
        <w:rPr>
          <w:rFonts w:hint="eastAsia" w:ascii="宋体" w:hAnsi="宋体" w:eastAsia="宋体" w:cs="Times New Roman"/>
        </w:rPr>
        <w:t>(</w:t>
      </w:r>
      <w:r>
        <w:rPr>
          <w:rFonts w:hint="eastAsia" w:ascii="Calibri" w:hAnsi="宋体" w:eastAsia="宋体" w:cs="Times New Roman"/>
        </w:rPr>
        <w:t>河南省</w:t>
      </w:r>
      <w:r>
        <w:rPr>
          <w:rFonts w:hint="eastAsia" w:ascii="MS Mincho" w:hAnsi="MS Mincho" w:eastAsia="MS Mincho" w:cs="MS Mincho"/>
        </w:rPr>
        <w:t>▪</w:t>
      </w:r>
      <w:r>
        <w:rPr>
          <w:rFonts w:hint="eastAsia" w:ascii="宋体" w:hAnsi="宋体" w:eastAsia="宋体" w:cs="宋体"/>
        </w:rPr>
        <w:t>许昌市</w:t>
      </w:r>
      <w:r>
        <w:rPr>
          <w:rFonts w:hint="eastAsia" w:ascii="宋体" w:hAnsi="宋体" w:eastAsia="宋体" w:cs="Times New Roman"/>
        </w:rPr>
        <w:t>)</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）下载“许昌投标文件制作系统SEARUN 最新版本”，制作响应文件。</w:t>
      </w:r>
    </w:p>
    <w:p>
      <w:pPr>
        <w:numPr>
          <w:ilvl w:val="1"/>
          <w:numId w:val="5"/>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供应商对同一项目多个标段进行响应的，应分别下载所投标段的</w:t>
      </w:r>
      <w:r>
        <w:rPr>
          <w:rFonts w:hint="eastAsia" w:asciiTheme="minorEastAsia" w:hAnsiTheme="minorEastAsia"/>
          <w:szCs w:val="21"/>
        </w:rPr>
        <w:t>磋商</w:t>
      </w:r>
      <w:r>
        <w:rPr>
          <w:rFonts w:hint="eastAsia" w:ascii="Calibri" w:hAnsi="宋体" w:eastAsia="宋体" w:cs="Times New Roman"/>
        </w:rPr>
        <w:t>文件，按标段制作响应文件。一个标段对应生成一个文件夹（xxxx项目xx标段）,其中后缀名为“</w:t>
      </w:r>
      <w:r>
        <w:rPr>
          <w:rFonts w:ascii="Calibri" w:hAnsi="宋体" w:eastAsia="宋体" w:cs="Times New Roman"/>
        </w:rPr>
        <w:t>.file</w:t>
      </w:r>
      <w:r>
        <w:rPr>
          <w:rFonts w:hint="eastAsia" w:ascii="Calibri" w:hAnsi="宋体" w:eastAsia="宋体" w:cs="Times New Roman"/>
        </w:rPr>
        <w:t>”的文件用于投标。</w:t>
      </w:r>
    </w:p>
    <w:p>
      <w:pPr>
        <w:numPr>
          <w:ilvl w:val="0"/>
          <w:numId w:val="6"/>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加密</w:t>
      </w:r>
      <w:r>
        <w:rPr>
          <w:rFonts w:hint="eastAsia" w:ascii="Calibri" w:hAnsi="宋体" w:eastAsia="宋体" w:cs="Times New Roman"/>
          <w:b/>
        </w:rPr>
        <w:t>电子响应文件的提交</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供应商对同一项目多个标段进行响应的，加密电子响应文件应按标段分别提交。</w:t>
      </w:r>
    </w:p>
    <w:p>
      <w:pPr>
        <w:numPr>
          <w:ilvl w:val="0"/>
          <w:numId w:val="7"/>
        </w:numPr>
        <w:tabs>
          <w:tab w:val="left" w:pos="7095"/>
        </w:tabs>
        <w:spacing w:line="360" w:lineRule="auto"/>
        <w:contextualSpacing/>
        <w:rPr>
          <w:rFonts w:ascii="Calibri" w:hAnsi="宋体" w:eastAsia="宋体" w:cs="Times New Roman"/>
        </w:rPr>
      </w:pPr>
      <w:r>
        <w:rPr>
          <w:rFonts w:hint="eastAsia" w:ascii="宋体" w:hAnsi="宋体" w:eastAsia="宋体" w:cs="Times New Roman"/>
        </w:rPr>
        <w:t>加密</w:t>
      </w:r>
      <w:r>
        <w:rPr>
          <w:rFonts w:hint="eastAsia" w:ascii="Calibri" w:hAnsi="宋体" w:eastAsia="宋体" w:cs="Times New Roman"/>
        </w:rPr>
        <w:t>电子响应文件成功提交后，《全国公共资源交易平台(河南省</w:t>
      </w:r>
      <w:r>
        <w:rPr>
          <w:rFonts w:hint="eastAsia" w:ascii="MS Mincho" w:hAnsi="MS Mincho" w:eastAsia="MS Mincho" w:cs="MS Mincho"/>
        </w:rPr>
        <w:t>▪</w:t>
      </w:r>
      <w:r>
        <w:rPr>
          <w:rFonts w:hint="eastAsia" w:ascii="宋体" w:hAnsi="宋体" w:eastAsia="宋体" w:cs="宋体"/>
        </w:rPr>
        <w:t>许昌市</w:t>
      </w:r>
      <w:r>
        <w:rPr>
          <w:rFonts w:hint="eastAsia" w:ascii="Calibri" w:hAnsi="宋体" w:eastAsia="宋体" w:cs="Times New Roman"/>
        </w:rPr>
        <w:t>)》公共资源交易系统（</w:t>
      </w:r>
      <w:r>
        <w:fldChar w:fldCharType="begin"/>
      </w:r>
      <w:r>
        <w:instrText xml:space="preserve"> HYPERLINK "http://221.14.6.70:8088/ggzy/" </w:instrText>
      </w:r>
      <w:r>
        <w:fldChar w:fldCharType="separate"/>
      </w:r>
      <w:r>
        <w:rPr>
          <w:rFonts w:ascii="Calibri" w:hAnsi="宋体" w:eastAsia="宋体" w:cs="Times New Roman"/>
          <w:u w:val="single"/>
        </w:rPr>
        <w:t>http://221.14.6.70:8088/ggzy/</w:t>
      </w:r>
      <w:r>
        <w:rPr>
          <w:rFonts w:ascii="Calibri" w:hAnsi="宋体" w:eastAsia="宋体" w:cs="Times New Roman"/>
          <w:u w:val="single"/>
        </w:rPr>
        <w:fldChar w:fldCharType="end"/>
      </w:r>
      <w:r>
        <w:rPr>
          <w:rFonts w:hint="eastAsia" w:ascii="Calibri" w:hAnsi="宋体" w:eastAsia="宋体" w:cs="Times New Roman"/>
        </w:rPr>
        <w:t>）</w:t>
      </w:r>
      <w:r>
        <w:rPr>
          <w:rFonts w:hint="eastAsia" w:ascii="宋体" w:hAnsi="宋体" w:eastAsia="宋体" w:cs="仿宋_GB2312"/>
        </w:rPr>
        <w:t>生成“投标文件提交回执单”。</w:t>
      </w:r>
    </w:p>
    <w:p>
      <w:pPr>
        <w:numPr>
          <w:ilvl w:val="0"/>
          <w:numId w:val="6"/>
        </w:numPr>
        <w:tabs>
          <w:tab w:val="left" w:pos="7095"/>
        </w:tabs>
        <w:spacing w:line="360" w:lineRule="auto"/>
        <w:contextualSpacing/>
        <w:rPr>
          <w:rFonts w:ascii="Calibri" w:hAnsi="宋体" w:eastAsia="宋体" w:cs="Times New Roman"/>
          <w:b/>
        </w:rPr>
      </w:pPr>
      <w:r>
        <w:rPr>
          <w:rFonts w:hint="eastAsia" w:ascii="宋体" w:hAnsi="宋体" w:eastAsia="宋体" w:cs="Times New Roman"/>
          <w:b/>
        </w:rPr>
        <w:t>远程不见面开标（</w:t>
      </w:r>
      <w:r>
        <w:rPr>
          <w:rFonts w:hint="eastAsia" w:ascii="Calibri" w:hAnsi="宋体" w:eastAsia="宋体" w:cs="Times New Roman"/>
          <w:b/>
        </w:rPr>
        <w:t>电子响应文件的解密</w:t>
      </w:r>
      <w:r>
        <w:rPr>
          <w:rFonts w:hint="eastAsia" w:ascii="宋体" w:hAnsi="宋体" w:eastAsia="宋体" w:cs="Times New Roman"/>
          <w:b/>
        </w:rPr>
        <w:t>）</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本项目采用远程“不见面”开标方式，投标前请详细阅读全国公共资源交易平台（河南省·许昌市）首页“资料下载”栏目的《</w:t>
      </w:r>
      <w:r>
        <w:rPr>
          <w:rFonts w:hint="eastAsia" w:hAnsi="宋体"/>
        </w:rPr>
        <w:t>许昌市不见面操作手册</w:t>
      </w:r>
      <w:r>
        <w:rPr>
          <w:rFonts w:ascii="微软雅黑" w:hAnsi="微软雅黑"/>
        </w:rPr>
        <w:t>（代理机构/投标人）</w:t>
      </w:r>
      <w:r>
        <w:rPr>
          <w:rFonts w:hint="eastAsia" w:ascii="Calibri" w:hAnsi="宋体" w:eastAsia="宋体" w:cs="Times New Roman"/>
        </w:rPr>
        <w:t>》。</w:t>
      </w:r>
    </w:p>
    <w:p>
      <w:pPr>
        <w:numPr>
          <w:ilvl w:val="0"/>
          <w:numId w:val="8"/>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供应商提前设置不见面开标浏览器，并于开标时间前登录本项目不见面开标大厅，按照规定的开标时间准时参加网上开标。</w:t>
      </w:r>
    </w:p>
    <w:p>
      <w:pPr>
        <w:numPr>
          <w:ilvl w:val="0"/>
          <w:numId w:val="9"/>
        </w:numPr>
        <w:tabs>
          <w:tab w:val="left" w:pos="7095"/>
        </w:tabs>
        <w:spacing w:line="360" w:lineRule="auto"/>
        <w:contextualSpacing/>
        <w:rPr>
          <w:rFonts w:ascii="Calibri" w:hAnsi="宋体" w:eastAsia="宋体" w:cs="Times New Roman"/>
        </w:rPr>
      </w:pPr>
      <w:r>
        <w:rPr>
          <w:rFonts w:hint="eastAsia" w:ascii="Calibri" w:hAnsi="宋体" w:eastAsia="宋体" w:cs="Times New Roman"/>
        </w:rPr>
        <w:t>根据采购代理机构在“文字互动”对话框的通知，供应商选择功能栏“解密环节”按钮进行电子响应文件解密（供应商解密应自采购代理机构点击“开标开始”按钮后120分钟内完成）。供应商未解密或因供应商原因解密失败的，其响应文件将被拒绝。</w:t>
      </w:r>
    </w:p>
    <w:p>
      <w:pPr>
        <w:numPr>
          <w:ilvl w:val="0"/>
          <w:numId w:val="10"/>
        </w:numPr>
        <w:tabs>
          <w:tab w:val="left" w:pos="7095"/>
        </w:tabs>
        <w:spacing w:line="360" w:lineRule="auto"/>
        <w:contextualSpacing/>
        <w:rPr>
          <w:rFonts w:ascii="Calibri" w:hAnsi="宋体" w:eastAsia="宋体" w:cs="Times New Roman"/>
        </w:rPr>
      </w:pPr>
      <w:r>
        <w:rPr>
          <w:rFonts w:hint="eastAsia" w:ascii="Calibri" w:hAnsi="宋体" w:eastAsia="宋体" w:cs="Times New Roman"/>
        </w:rPr>
        <w:t>开标活动结束时，供应商应在《开标记录表》上进行电子签章。供应商未签章的，视同认可开标结果。</w:t>
      </w:r>
    </w:p>
    <w:p>
      <w:pPr>
        <w:numPr>
          <w:ilvl w:val="0"/>
          <w:numId w:val="11"/>
        </w:numPr>
        <w:tabs>
          <w:tab w:val="left" w:pos="7095"/>
        </w:tabs>
        <w:spacing w:line="360" w:lineRule="auto"/>
        <w:contextualSpacing/>
        <w:rPr>
          <w:rFonts w:ascii="Calibri" w:hAnsi="宋体" w:eastAsia="宋体" w:cs="Times New Roman"/>
        </w:rPr>
      </w:pPr>
      <w:r>
        <w:rPr>
          <w:rFonts w:hint="eastAsia" w:ascii="Calibri" w:hAnsi="宋体" w:eastAsia="宋体" w:cs="Times New Roman"/>
        </w:rPr>
        <w:t>供应商对开标过程和开标记录如有疑义，可在本项目不见面开标大厅“文字互动”对话框或“新增质疑”处在线提出询问。</w:t>
      </w:r>
    </w:p>
    <w:p>
      <w:pPr>
        <w:numPr>
          <w:ilvl w:val="0"/>
          <w:numId w:val="12"/>
        </w:numPr>
        <w:tabs>
          <w:tab w:val="left" w:pos="7095"/>
        </w:tabs>
        <w:spacing w:line="360" w:lineRule="auto"/>
        <w:contextualSpacing/>
        <w:rPr>
          <w:rFonts w:ascii="Calibri" w:hAnsi="宋体" w:eastAsia="宋体" w:cs="Times New Roman"/>
          <w:b/>
        </w:rPr>
      </w:pPr>
      <w:r>
        <w:rPr>
          <w:rFonts w:hint="eastAsia" w:ascii="Calibri" w:hAnsi="宋体" w:eastAsia="宋体" w:cs="Times New Roman"/>
          <w:b/>
        </w:rPr>
        <w:t>评标依据</w:t>
      </w:r>
    </w:p>
    <w:p>
      <w:pPr>
        <w:numPr>
          <w:ilvl w:val="1"/>
          <w:numId w:val="4"/>
        </w:numPr>
        <w:tabs>
          <w:tab w:val="left" w:pos="7095"/>
        </w:tabs>
        <w:spacing w:line="360" w:lineRule="auto"/>
        <w:contextualSpacing/>
        <w:rPr>
          <w:rFonts w:ascii="Calibri" w:hAnsi="宋体" w:eastAsia="宋体" w:cs="Times New Roman"/>
        </w:rPr>
      </w:pPr>
      <w:r>
        <w:rPr>
          <w:rFonts w:hint="eastAsia" w:ascii="Calibri" w:hAnsi="宋体" w:eastAsia="宋体" w:cs="Times New Roman"/>
        </w:rPr>
        <w:t>全流程电子化交易（不见面开标）项目，</w:t>
      </w:r>
      <w:r>
        <w:rPr>
          <w:rFonts w:hint="eastAsia" w:asciiTheme="minorEastAsia" w:hAnsiTheme="minorEastAsia"/>
          <w:szCs w:val="21"/>
        </w:rPr>
        <w:t>磋商</w:t>
      </w:r>
      <w:r>
        <w:rPr>
          <w:rFonts w:hint="eastAsia" w:ascii="宋体" w:hAnsi="宋体" w:eastAsia="宋体" w:cs="Times New Roman"/>
          <w:szCs w:val="21"/>
        </w:rPr>
        <w:t>小组</w:t>
      </w:r>
      <w:r>
        <w:rPr>
          <w:rFonts w:hint="eastAsia" w:ascii="Calibri" w:hAnsi="宋体" w:eastAsia="宋体" w:cs="Times New Roman"/>
        </w:rPr>
        <w:t>以成功上传、解密的电子响应文件为依据评审。</w:t>
      </w:r>
    </w:p>
    <w:p>
      <w:pPr>
        <w:numPr>
          <w:ilvl w:val="0"/>
          <w:numId w:val="13"/>
        </w:numPr>
        <w:tabs>
          <w:tab w:val="left" w:pos="7095"/>
        </w:tabs>
        <w:spacing w:line="360" w:lineRule="auto"/>
        <w:contextualSpacing/>
        <w:rPr>
          <w:rFonts w:ascii="Calibri" w:hAnsi="宋体" w:eastAsia="宋体" w:cs="Times New Roman"/>
        </w:rPr>
      </w:pPr>
      <w:r>
        <w:rPr>
          <w:rFonts w:hint="eastAsia" w:asciiTheme="minorEastAsia" w:hAnsiTheme="minorEastAsia"/>
          <w:szCs w:val="21"/>
        </w:rPr>
        <w:t>评审期间，供应商（参加磋商的法定代表人或其授权代表）应保持通讯手机畅通，并根据磋商小组要求在规定时间内提供：</w:t>
      </w:r>
    </w:p>
    <w:p>
      <w:pPr>
        <w:tabs>
          <w:tab w:val="left" w:pos="7095"/>
        </w:tabs>
        <w:spacing w:line="360" w:lineRule="auto"/>
        <w:ind w:firstLine="709"/>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left="1275" w:leftChars="607"/>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szCs w:val="21"/>
        </w:rPr>
        <w:t>《全国公共资源交易平台(河南省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left="1275" w:leftChars="607"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sz w:val="24"/>
          <w:szCs w:val="24"/>
        </w:rPr>
        <w:t>①磋商小组要求供应商提交最后报价时，</w:t>
      </w:r>
      <w:r>
        <w:rPr>
          <w:rFonts w:hint="eastAsia" w:ascii="楷体" w:hAnsi="楷体" w:eastAsia="楷体" w:cs="仿宋_GB2312"/>
          <w:sz w:val="24"/>
          <w:szCs w:val="24"/>
          <w:lang w:val="zh-CN"/>
        </w:rPr>
        <w:t>在</w:t>
      </w:r>
      <w:r>
        <w:rPr>
          <w:rFonts w:hint="eastAsia" w:ascii="楷体" w:hAnsi="楷体" w:eastAsia="楷体"/>
          <w:sz w:val="24"/>
          <w:szCs w:val="24"/>
        </w:rPr>
        <w:t>磋商</w:t>
      </w:r>
      <w:r>
        <w:rPr>
          <w:rFonts w:hint="eastAsia" w:ascii="楷体" w:hAnsi="楷体" w:eastAsia="楷体" w:cs="仿宋_GB2312"/>
          <w:sz w:val="24"/>
          <w:szCs w:val="24"/>
          <w:lang w:val="zh-CN"/>
        </w:rPr>
        <w:t>小组规定时间内，供应商未提交最后报价则以其初次提交响应文件报价为最后报价。</w:t>
      </w:r>
    </w:p>
    <w:p>
      <w:pPr>
        <w:autoSpaceDE w:val="0"/>
        <w:autoSpaceDN w:val="0"/>
        <w:spacing w:line="360" w:lineRule="auto"/>
        <w:ind w:left="1275" w:leftChars="607" w:right="-11" w:firstLine="1"/>
        <w:contextualSpacing/>
        <w:rPr>
          <w:rFonts w:ascii="楷体" w:hAnsi="楷体" w:eastAsia="楷体"/>
          <w:sz w:val="24"/>
          <w:szCs w:val="24"/>
        </w:rPr>
      </w:pPr>
      <w:r>
        <w:rPr>
          <w:rFonts w:hint="eastAsia" w:ascii="楷体" w:hAnsi="楷体" w:eastAsia="楷体"/>
          <w:sz w:val="24"/>
          <w:szCs w:val="24"/>
        </w:rPr>
        <w:t>②磋商文件第二章“采购需求”中“采购清单”以工程量清单提供的，供应商应以工程量清单方式提交最后报价。</w:t>
      </w:r>
    </w:p>
    <w:p>
      <w:pPr>
        <w:tabs>
          <w:tab w:val="left" w:pos="7095"/>
        </w:tabs>
        <w:spacing w:line="360" w:lineRule="auto"/>
        <w:ind w:left="1275" w:leftChars="607" w:firstLine="1"/>
        <w:contextualSpacing/>
        <w:rPr>
          <w:rFonts w:asciiTheme="minorEastAsia" w:hAnsiTheme="minorEastAsia"/>
          <w:szCs w:val="21"/>
        </w:rPr>
      </w:pPr>
      <w:r>
        <w:rPr>
          <w:rFonts w:hint="eastAsia" w:ascii="楷体" w:hAnsi="楷体" w:eastAsia="楷体"/>
          <w:sz w:val="24"/>
          <w:szCs w:val="24"/>
        </w:rPr>
        <w:t>③请供应商根据项目情况，可提前准备分项报价。</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（2）磋商小组如要求供应商提供“澄清、说明或者更正”；“按照磋商文件的变动情况和磋商小组的要求重新提交响应文件”；“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tabs>
          <w:tab w:val="left" w:pos="7095"/>
        </w:tabs>
        <w:spacing w:line="360" w:lineRule="auto"/>
        <w:ind w:left="1275" w:leftChars="405" w:hanging="425"/>
        <w:contextualSpacing/>
        <w:rPr>
          <w:rFonts w:asciiTheme="minorEastAsia" w:hAnsiTheme="minorEastAsia"/>
          <w:szCs w:val="21"/>
        </w:rPr>
      </w:pPr>
      <w:r>
        <w:rPr>
          <w:rFonts w:hint="eastAsia" w:asciiTheme="minorEastAsia" w:hAnsiTheme="minorEastAsia"/>
          <w:szCs w:val="21"/>
        </w:rPr>
        <w:t>6.3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adjustRightInd w:val="0"/>
        <w:snapToGrid w:val="0"/>
        <w:spacing w:line="360" w:lineRule="auto"/>
        <w:rPr>
          <w:rFonts w:ascii="宋体" w:hAnsi="宋体"/>
          <w:szCs w:val="21"/>
        </w:rPr>
      </w:pPr>
    </w:p>
    <w:p>
      <w:pPr>
        <w:numPr>
          <w:ilvl w:val="0"/>
          <w:numId w:val="1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 采购需求</w:t>
      </w:r>
    </w:p>
    <w:p>
      <w:pPr>
        <w:rPr>
          <w:rFonts w:cs="宋体" w:asciiTheme="majorEastAsia" w:hAnsiTheme="majorEastAsia" w:eastAsiaTheme="majorEastAsia"/>
          <w:b/>
          <w:kern w:val="0"/>
          <w:sz w:val="32"/>
          <w:szCs w:val="32"/>
        </w:rPr>
      </w:pPr>
    </w:p>
    <w:p>
      <w:pPr>
        <w:widowControl/>
        <w:shd w:val="clear" w:color="auto" w:fill="FFFFFF"/>
        <w:spacing w:line="360" w:lineRule="auto"/>
        <w:contextualSpacing/>
        <w:jc w:val="left"/>
        <w:rPr>
          <w:rFonts w:hint="eastAsia" w:ascii="新宋体" w:hAnsi="新宋体" w:eastAsia="新宋体" w:cs="新宋体"/>
          <w:kern w:val="2"/>
          <w:sz w:val="21"/>
          <w:szCs w:val="21"/>
          <w:lang w:val="zh-CN" w:eastAsia="zh-CN" w:bidi="ar-SA"/>
        </w:rPr>
      </w:pPr>
      <w:r>
        <w:rPr>
          <w:rFonts w:hint="eastAsia" w:cs="黑体" w:asciiTheme="minorEastAsia" w:hAnsiTheme="minorEastAsia"/>
          <w:b/>
          <w:bCs/>
          <w:color w:val="000000"/>
          <w:sz w:val="24"/>
          <w:szCs w:val="24"/>
          <w:shd w:val="clear" w:color="auto" w:fill="FFFFFF"/>
        </w:rPr>
        <w:t>一、</w:t>
      </w:r>
      <w:r>
        <w:rPr>
          <w:rFonts w:hint="eastAsia" w:ascii="新宋体" w:hAnsi="新宋体" w:eastAsia="新宋体" w:cs="新宋体"/>
          <w:b/>
          <w:szCs w:val="21"/>
          <w:lang w:val="zh-CN"/>
        </w:rPr>
        <w:t>本项目需实现的功能或者目标</w:t>
      </w:r>
      <w:r>
        <w:rPr>
          <w:rFonts w:hint="eastAsia" w:cs="黑体" w:asciiTheme="minorEastAsia" w:hAnsiTheme="minorEastAsia"/>
          <w:b/>
          <w:bCs/>
          <w:color w:val="000000"/>
          <w:sz w:val="24"/>
          <w:szCs w:val="24"/>
          <w:shd w:val="clear" w:color="auto" w:fill="FFFFFF"/>
        </w:rPr>
        <w:t>：</w:t>
      </w:r>
      <w:r>
        <w:rPr>
          <w:rFonts w:hint="eastAsia" w:ascii="新宋体" w:hAnsi="新宋体" w:eastAsia="新宋体" w:cs="新宋体"/>
          <w:kern w:val="2"/>
          <w:sz w:val="21"/>
          <w:szCs w:val="21"/>
          <w:lang w:val="zh-CN" w:eastAsia="zh-CN" w:bidi="ar-SA"/>
        </w:rPr>
        <w:t>根据河南省招生办公室关于国家教育考试标准化考点建设的要求，满足2023高招、中招需求。</w:t>
      </w:r>
    </w:p>
    <w:p>
      <w:pPr>
        <w:spacing w:line="360" w:lineRule="auto"/>
        <w:rPr>
          <w:rFonts w:hint="eastAsia" w:ascii="新宋体" w:hAnsi="新宋体" w:eastAsia="新宋体" w:cs="新宋体"/>
          <w:b/>
          <w:szCs w:val="21"/>
          <w:lang w:val="zh-CN"/>
        </w:rPr>
      </w:pPr>
      <w:r>
        <w:rPr>
          <w:rFonts w:hint="eastAsia" w:cs="黑体" w:asciiTheme="minorEastAsia" w:hAnsiTheme="minorEastAsia"/>
          <w:b/>
          <w:bCs/>
          <w:color w:val="000000"/>
          <w:sz w:val="24"/>
          <w:szCs w:val="24"/>
          <w:shd w:val="clear" w:color="auto" w:fill="FFFFFF"/>
        </w:rPr>
        <w:t>二、</w:t>
      </w:r>
      <w:r>
        <w:rPr>
          <w:rFonts w:hint="eastAsia" w:ascii="新宋体" w:hAnsi="新宋体" w:eastAsia="新宋体" w:cs="新宋体"/>
          <w:b/>
          <w:szCs w:val="21"/>
          <w:lang w:val="zh-CN"/>
        </w:rPr>
        <w:t>采购清单：</w:t>
      </w:r>
    </w:p>
    <w:tbl>
      <w:tblPr>
        <w:tblStyle w:val="8"/>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978"/>
        <w:gridCol w:w="5162"/>
        <w:gridCol w:w="576"/>
        <w:gridCol w:w="65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序号</w:t>
            </w:r>
          </w:p>
        </w:tc>
        <w:tc>
          <w:tcPr>
            <w:tcW w:w="97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设备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名称</w:t>
            </w:r>
          </w:p>
        </w:tc>
        <w:tc>
          <w:tcPr>
            <w:tcW w:w="5162"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1687" w:firstLineChars="800"/>
              <w:jc w:val="left"/>
              <w:textAlignment w:val="auto"/>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技</w:t>
            </w:r>
            <w:r>
              <w:rPr>
                <w:rFonts w:hint="eastAsia" w:ascii="新宋体" w:hAnsi="新宋体" w:eastAsia="新宋体" w:cs="新宋体"/>
                <w:b/>
                <w:bCs/>
                <w:kern w:val="2"/>
                <w:sz w:val="21"/>
                <w:szCs w:val="21"/>
                <w:lang w:val="en-US" w:eastAsia="zh-CN" w:bidi="ar-SA"/>
              </w:rPr>
              <w:t xml:space="preserve">  </w:t>
            </w:r>
            <w:r>
              <w:rPr>
                <w:rFonts w:hint="eastAsia" w:ascii="新宋体" w:hAnsi="新宋体" w:eastAsia="新宋体" w:cs="新宋体"/>
                <w:b/>
                <w:bCs/>
                <w:kern w:val="2"/>
                <w:sz w:val="21"/>
                <w:szCs w:val="21"/>
                <w:lang w:val="zh-CN" w:eastAsia="zh-CN" w:bidi="ar-SA"/>
              </w:rPr>
              <w:t>术</w:t>
            </w:r>
            <w:r>
              <w:rPr>
                <w:rFonts w:hint="eastAsia" w:ascii="新宋体" w:hAnsi="新宋体" w:eastAsia="新宋体" w:cs="新宋体"/>
                <w:b/>
                <w:bCs/>
                <w:kern w:val="2"/>
                <w:sz w:val="21"/>
                <w:szCs w:val="21"/>
                <w:lang w:val="en-US" w:eastAsia="zh-CN" w:bidi="ar-SA"/>
              </w:rPr>
              <w:t xml:space="preserve">  </w:t>
            </w:r>
            <w:r>
              <w:rPr>
                <w:rFonts w:hint="eastAsia" w:ascii="新宋体" w:hAnsi="新宋体" w:eastAsia="新宋体" w:cs="新宋体"/>
                <w:b/>
                <w:bCs/>
                <w:kern w:val="2"/>
                <w:sz w:val="21"/>
                <w:szCs w:val="21"/>
                <w:lang w:val="zh-CN" w:eastAsia="zh-CN" w:bidi="ar-SA"/>
              </w:rPr>
              <w:t>参</w:t>
            </w:r>
            <w:r>
              <w:rPr>
                <w:rFonts w:hint="eastAsia" w:ascii="新宋体" w:hAnsi="新宋体" w:eastAsia="新宋体" w:cs="新宋体"/>
                <w:b/>
                <w:bCs/>
                <w:kern w:val="2"/>
                <w:sz w:val="21"/>
                <w:szCs w:val="21"/>
                <w:lang w:val="en-US" w:eastAsia="zh-CN" w:bidi="ar-SA"/>
              </w:rPr>
              <w:t xml:space="preserve">  </w:t>
            </w:r>
            <w:r>
              <w:rPr>
                <w:rFonts w:hint="eastAsia" w:ascii="新宋体" w:hAnsi="新宋体" w:eastAsia="新宋体" w:cs="新宋体"/>
                <w:b/>
                <w:bCs/>
                <w:kern w:val="2"/>
                <w:sz w:val="21"/>
                <w:szCs w:val="21"/>
                <w:lang w:val="zh-CN" w:eastAsia="zh-CN" w:bidi="ar-SA"/>
              </w:rPr>
              <w:t>数</w:t>
            </w:r>
          </w:p>
        </w:tc>
        <w:tc>
          <w:tcPr>
            <w:tcW w:w="57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数量</w:t>
            </w:r>
          </w:p>
        </w:tc>
        <w:tc>
          <w:tcPr>
            <w:tcW w:w="65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zh-CN" w:eastAsia="zh-CN" w:bidi="ar-SA"/>
              </w:rPr>
              <w:t>单位</w:t>
            </w:r>
          </w:p>
        </w:tc>
        <w:tc>
          <w:tcPr>
            <w:tcW w:w="70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新宋体" w:hAnsi="新宋体" w:eastAsia="新宋体" w:cs="新宋体"/>
                <w:b/>
                <w:bCs/>
                <w:kern w:val="2"/>
                <w:sz w:val="21"/>
                <w:szCs w:val="21"/>
                <w:lang w:val="en-US" w:eastAsia="zh-CN" w:bidi="ar-SA"/>
              </w:rPr>
            </w:pPr>
            <w:r>
              <w:rPr>
                <w:rFonts w:hint="eastAsia" w:ascii="新宋体" w:hAnsi="新宋体" w:eastAsia="新宋体" w:cs="新宋体"/>
                <w:b/>
                <w:bCs/>
                <w:kern w:val="2"/>
                <w:sz w:val="21"/>
                <w:szCs w:val="21"/>
                <w:lang w:val="zh-CN" w:eastAsia="zh-CN" w:bidi="ar-SA"/>
              </w:rPr>
              <w:t>是否核心</w:t>
            </w:r>
            <w:r>
              <w:rPr>
                <w:rFonts w:hint="eastAsia" w:ascii="新宋体" w:hAnsi="新宋体" w:eastAsia="新宋体" w:cs="新宋体"/>
                <w:b/>
                <w:bCs/>
                <w:kern w:val="2"/>
                <w:sz w:val="21"/>
                <w:szCs w:val="21"/>
                <w:lang w:val="en-US" w:eastAsia="zh-CN" w:bidi="ar-SA"/>
              </w:rPr>
              <w:t>产品</w:t>
            </w:r>
          </w:p>
        </w:tc>
        <w:tc>
          <w:tcPr>
            <w:tcW w:w="70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b/>
                <w:bCs/>
                <w:kern w:val="2"/>
                <w:sz w:val="21"/>
                <w:szCs w:val="21"/>
                <w:lang w:val="zh-CN" w:eastAsia="zh-CN" w:bidi="ar-SA"/>
              </w:rPr>
            </w:pPr>
            <w:r>
              <w:rPr>
                <w:rFonts w:hint="eastAsia" w:ascii="新宋体" w:hAnsi="新宋体" w:eastAsia="新宋体" w:cs="新宋体"/>
                <w:b/>
                <w:bCs/>
                <w:kern w:val="2"/>
                <w:sz w:val="21"/>
                <w:szCs w:val="21"/>
                <w:lang w:val="en-US" w:eastAsia="zh-CN" w:bidi="ar-SA"/>
              </w:rPr>
              <w:t>采购标的</w:t>
            </w:r>
            <w:r>
              <w:rPr>
                <w:rFonts w:hint="eastAsia" w:ascii="新宋体" w:hAnsi="新宋体" w:eastAsia="新宋体" w:cs="新宋体"/>
                <w:b/>
                <w:bCs/>
                <w:kern w:val="2"/>
                <w:sz w:val="21"/>
                <w:szCs w:val="21"/>
                <w:lang w:val="zh-CN" w:eastAsia="zh-CN" w:bidi="ar-S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5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97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网络流媒体存储平台</w:t>
            </w:r>
          </w:p>
        </w:tc>
        <w:tc>
          <w:tcPr>
            <w:tcW w:w="5162"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符合《国家教育考试网上巡查系统视频标准技术规范（2017版）》相关技术规范；</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 集成视音频编解码技术、嵌入式系统技术、存储技术、网络技术和智能技术等，部署简单，功能齐全；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 专业的嵌入式软硬件设计，系统运行稳定可靠；</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 支持嵌入式ARM系统，工业级嵌入式微控制器；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5) 冗余电源、全插拔模块化设计，充分保障系统运行、维护的便捷可靠；</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6) 支持硬盘热插拔，支持RAID0、RAID1、RAID5，RAID6，RAID10，支持全局热备盘；</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7) 支持网络摄像机断网智能补录(ANR)和热备功能，提升数字通道存储的可靠性；</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8) 支持1200W像素高清网络视频的预览、存储与回放；</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9) 支持768Mbps输入带宽，可接入256路高清网络视频；</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10) 支持多个HDMI、VGA口同时输出，可分别预览或回放不同通道的图像；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11) 支持24个SATA接口，1个eSATA接口，可选配miniSAS高速扩展接口，充分满足高清存储所需硬盘空间；</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12) 支持4个千兆光口，8个RS-485串行接口，32进16出报警接口扩展。</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13) 支持SMART IPC越界、进入区域、离开区域、区域入侵、徘徊、人员聚集、快速移动、非法停车、物品遗留、物品拿取、音频输入异常、声强突变、虚焦，以及场景变更等多种智能侦测接入与联动；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14) 支持智能搜索、回放及备份功能，有效提高录像检索与回放效率；</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15) 支持IPC集中管理，包括IPC参数配置、信息的导入/导出、信息的实时获取和升级等功能；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16) 支持USB3.0接口，充分满足高速备份需求。</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★17）为保护已建设的标准化考场建设投资、复用原有设备，新增设备必须实现与已有摄像机、sip转发服务器设备兼容、无缝对接。</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★18）必须实现与学校平台、禹州市平台、许昌市平台、河南省省市级考务管理平台互联互通。</w:t>
            </w:r>
          </w:p>
        </w:tc>
        <w:tc>
          <w:tcPr>
            <w:tcW w:w="57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w:t>
            </w:r>
          </w:p>
        </w:tc>
        <w:tc>
          <w:tcPr>
            <w:tcW w:w="65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0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70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97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服务器硬盘</w:t>
            </w:r>
          </w:p>
        </w:tc>
        <w:tc>
          <w:tcPr>
            <w:tcW w:w="5162"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硬盘尺寸 3.5英寸。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 硬盘容量 ≥16T。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 转速≥7200rpm。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 缓存≥256MB。</w:t>
            </w:r>
          </w:p>
        </w:tc>
        <w:tc>
          <w:tcPr>
            <w:tcW w:w="57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18</w:t>
            </w:r>
          </w:p>
        </w:tc>
        <w:tc>
          <w:tcPr>
            <w:tcW w:w="65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块</w:t>
            </w:r>
          </w:p>
        </w:tc>
        <w:tc>
          <w:tcPr>
            <w:tcW w:w="70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是</w:t>
            </w:r>
          </w:p>
        </w:tc>
        <w:tc>
          <w:tcPr>
            <w:tcW w:w="70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5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w:t>
            </w:r>
          </w:p>
        </w:tc>
        <w:tc>
          <w:tcPr>
            <w:tcW w:w="97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12频段无线信号屏蔽器</w:t>
            </w:r>
          </w:p>
        </w:tc>
        <w:tc>
          <w:tcPr>
            <w:tcW w:w="5162"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 外壳ABS防火材料，环保安全。内置散热铝合金和风扇，工作温度低。</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 内置高增益全向天线，屏蔽效果迅速。</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 产品有显示屏显示产品工作状态，电源，电流，温度以及12个频率工作指示灯。阻断手机通讯2G,3G,4G,5G和WiFi、2.4G,5.2G,5.8G三频的大功率产品。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★4.阻断频率技术参数：</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  屏蔽参数GSM：925-960MHZ；CDMA870-885MHZ；DCS/PHS：1800-1920MHZ；3G：2010-2025MHZ；2110-2170MHZ：4G：2300-2390MHZ：5G：2515-2675MHZ；3400-3600MHZ；4800MHZ-4900MHZ;WIFI：2400MHZ-2485MHZ;5.8G:5725-5850MHZ;广电5G:750MHZ-790MHZ;</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 xml:space="preserve"> 5.电源 电源输入：AC110V-240V。</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★6.天线发射功率：手机频段发射功率平均功率应≥36dBm。内置高增益全向天线，屏蔽范围5-25米（视现场基站距离和信号强度），电源输入AC110V-240V。</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★7.产品外观尺寸：425*340*75mm,产品重量3KG，内置风扇采用物理对流散热，产品工作时，在0.5m距离，声压检测应＜30DBA。</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★8.产品应符合GB16796-2009规定的45HZ-65HZ交流电压的抗强度试验。以及绝缘电阻试验和漏电电流试验。</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★9.产品需符合国家标准GB/T9254-2008+AMD.1-2013《信息技术设备的无线电骚扰限值和测量方法》的限值要求。</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10.产品的安装方式需符合以下三种安装方式，1壁挂，2桌面摆放3三角支架。</w:t>
            </w:r>
          </w:p>
        </w:tc>
        <w:tc>
          <w:tcPr>
            <w:tcW w:w="57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160</w:t>
            </w:r>
          </w:p>
        </w:tc>
        <w:tc>
          <w:tcPr>
            <w:tcW w:w="65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70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c>
          <w:tcPr>
            <w:tcW w:w="709"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制造业</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p>
    <w:p>
      <w:pPr>
        <w:widowControl/>
        <w:numPr>
          <w:ilvl w:val="0"/>
          <w:numId w:val="15"/>
        </w:numPr>
        <w:shd w:val="clear" w:color="auto" w:fill="FFFFFF"/>
        <w:spacing w:line="360" w:lineRule="auto"/>
        <w:ind w:firstLine="354" w:firstLineChars="147"/>
        <w:contextualSpacing/>
        <w:jc w:val="left"/>
        <w:rPr>
          <w:rFonts w:hint="eastAsia" w:cs="仿宋" w:asciiTheme="minorEastAsia" w:hAnsiTheme="minorEastAsia"/>
          <w:sz w:val="24"/>
          <w:szCs w:val="24"/>
          <w:lang w:eastAsia="zh-CN"/>
        </w:rPr>
      </w:pPr>
      <w:r>
        <w:rPr>
          <w:rFonts w:hint="eastAsia" w:cs="仿宋" w:asciiTheme="minorEastAsia" w:hAnsiTheme="minorEastAsia"/>
          <w:b/>
          <w:sz w:val="24"/>
          <w:szCs w:val="24"/>
        </w:rPr>
        <w:t>采购标的执行标准：</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1、国家标准：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（1）强制性产品认证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（2）信息安全产品强制性认证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如供应商所投产品属于《信息安全产品强制性认证目录》，供应商不能提供超出此目录范畴外的替代品并须在响应文件中提供：</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①中国信息安全认证中心官网（http://www.isccc.gov.cn/index.shtml）产品查询结果截图并加盖供应商公章；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②中国信息安全认证中心颁发的《</w:t>
      </w:r>
      <w:r>
        <w:rPr>
          <w:rFonts w:hint="eastAsia" w:ascii="新宋体" w:hAnsi="新宋体" w:eastAsia="新宋体" w:cs="新宋体"/>
          <w:kern w:val="2"/>
          <w:sz w:val="21"/>
          <w:szCs w:val="21"/>
          <w:lang w:val="zh-CN" w:eastAsia="zh-CN" w:bidi="ar-SA"/>
        </w:rPr>
        <w:fldChar w:fldCharType="begin"/>
      </w:r>
      <w:r>
        <w:rPr>
          <w:rFonts w:hint="eastAsia" w:ascii="新宋体" w:hAnsi="新宋体" w:eastAsia="新宋体" w:cs="新宋体"/>
          <w:kern w:val="2"/>
          <w:sz w:val="21"/>
          <w:szCs w:val="21"/>
          <w:lang w:val="zh-CN" w:eastAsia="zh-CN" w:bidi="ar-SA"/>
        </w:rPr>
        <w:instrText xml:space="preserve"> HYPERLINK "http://www.cnca.gov.cn/cnca/zwxx/ggxx/images/2010/07/19/A6C32D2A507AC2A38326896013A67542.doc" \t "_blank"</w:instrText>
      </w:r>
      <w:r>
        <w:rPr>
          <w:rFonts w:hint="eastAsia" w:ascii="新宋体" w:hAnsi="新宋体" w:eastAsia="新宋体" w:cs="新宋体"/>
          <w:kern w:val="2"/>
          <w:sz w:val="21"/>
          <w:szCs w:val="21"/>
          <w:lang w:val="zh-CN" w:eastAsia="zh-CN" w:bidi="ar-SA"/>
        </w:rPr>
        <w:fldChar w:fldCharType="separate"/>
      </w:r>
      <w:r>
        <w:rPr>
          <w:rFonts w:hint="eastAsia" w:ascii="新宋体" w:hAnsi="新宋体" w:eastAsia="新宋体" w:cs="新宋体"/>
          <w:kern w:val="2"/>
          <w:sz w:val="21"/>
          <w:szCs w:val="21"/>
          <w:lang w:val="zh-CN" w:eastAsia="zh-CN" w:bidi="ar-SA"/>
        </w:rPr>
        <w:t>中国国家信息安全产品认证证书</w:t>
      </w:r>
      <w:r>
        <w:rPr>
          <w:rFonts w:hint="eastAsia" w:ascii="新宋体" w:hAnsi="新宋体" w:eastAsia="新宋体" w:cs="新宋体"/>
          <w:kern w:val="2"/>
          <w:sz w:val="21"/>
          <w:szCs w:val="21"/>
          <w:lang w:val="zh-CN" w:eastAsia="zh-CN" w:bidi="ar-SA"/>
        </w:rPr>
        <w:fldChar w:fldCharType="end"/>
      </w:r>
      <w:r>
        <w:rPr>
          <w:rFonts w:hint="eastAsia" w:ascii="新宋体" w:hAnsi="新宋体" w:eastAsia="新宋体" w:cs="新宋体"/>
          <w:kern w:val="2"/>
          <w:sz w:val="21"/>
          <w:szCs w:val="21"/>
          <w:lang w:val="zh-CN" w:eastAsia="zh-CN" w:bidi="ar-SA"/>
        </w:rPr>
        <w:t>》的原件扫描件（或图片）并加盖供应商公章。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注：仅需提供序号①～②其中之一即可。</w:t>
      </w:r>
    </w:p>
    <w:p>
      <w:pPr>
        <w:widowControl/>
        <w:numPr>
          <w:ilvl w:val="0"/>
          <w:numId w:val="0"/>
        </w:numPr>
        <w:shd w:val="clear" w:color="auto" w:fill="FFFFFF"/>
        <w:spacing w:line="360" w:lineRule="auto"/>
        <w:ind w:firstLine="422" w:firstLineChars="200"/>
        <w:contextualSpacing/>
        <w:jc w:val="left"/>
        <w:rPr>
          <w:rFonts w:hint="eastAsia" w:ascii="新宋体" w:hAnsi="新宋体" w:eastAsia="新宋体" w:cs="新宋体"/>
          <w:b/>
          <w:bCs/>
          <w:i w:val="0"/>
          <w:iCs w:val="0"/>
          <w:kern w:val="2"/>
          <w:sz w:val="21"/>
          <w:szCs w:val="21"/>
          <w:lang w:val="zh-CN" w:eastAsia="zh-CN" w:bidi="ar-SA"/>
        </w:rPr>
      </w:pPr>
      <w:r>
        <w:rPr>
          <w:rFonts w:hint="eastAsia" w:ascii="新宋体" w:hAnsi="新宋体" w:eastAsia="新宋体" w:cs="新宋体"/>
          <w:b/>
          <w:bCs/>
          <w:i w:val="0"/>
          <w:iCs w:val="0"/>
          <w:kern w:val="2"/>
          <w:sz w:val="21"/>
          <w:szCs w:val="21"/>
          <w:lang w:val="zh-CN" w:eastAsia="zh-CN" w:bidi="ar-SA"/>
        </w:rPr>
        <w:t>四、服务标准、期限、效率等要求：</w:t>
      </w:r>
    </w:p>
    <w:p>
      <w:pPr>
        <w:widowControl/>
        <w:shd w:val="clear" w:color="auto" w:fill="FFFFFF"/>
        <w:spacing w:line="360" w:lineRule="auto"/>
        <w:ind w:firstLine="600"/>
        <w:jc w:val="left"/>
        <w:rPr>
          <w:rFonts w:hint="eastAsia" w:ascii="新宋体" w:hAnsi="新宋体" w:eastAsia="新宋体" w:cs="新宋体"/>
          <w:kern w:val="0"/>
          <w:szCs w:val="21"/>
        </w:rPr>
      </w:pPr>
      <w:r>
        <w:rPr>
          <w:rFonts w:hint="eastAsia" w:ascii="新宋体" w:hAnsi="新宋体" w:eastAsia="新宋体" w:cs="新宋体"/>
          <w:kern w:val="0"/>
          <w:szCs w:val="21"/>
        </w:rPr>
        <w:t>1、质保期为设备安装调试验收合格后1年，质保期内发生故障或质量问题，卖方在接到通知后2小时进行响应，4小时到达，24小时内处理问题，否则需提供备用机直至原设备修好为止。</w:t>
      </w:r>
    </w:p>
    <w:p>
      <w:pPr>
        <w:widowControl/>
        <w:shd w:val="clear" w:color="auto" w:fill="FFFFFF"/>
        <w:spacing w:line="360" w:lineRule="auto"/>
        <w:ind w:firstLine="600"/>
        <w:jc w:val="left"/>
        <w:rPr>
          <w:rFonts w:hint="eastAsia" w:ascii="新宋体" w:hAnsi="新宋体" w:eastAsia="新宋体" w:cs="新宋体"/>
          <w:kern w:val="0"/>
          <w:szCs w:val="21"/>
        </w:rPr>
      </w:pPr>
      <w:r>
        <w:rPr>
          <w:rFonts w:hint="eastAsia" w:ascii="新宋体" w:hAnsi="新宋体" w:eastAsia="新宋体" w:cs="新宋体"/>
          <w:kern w:val="0"/>
          <w:szCs w:val="21"/>
        </w:rPr>
        <w:t>2、所投产品必须符合国家质量检测标准和本招标文件规定的全新正品现货；本项目为交钥匙工程，采购方不再承当费用。</w:t>
      </w:r>
    </w:p>
    <w:p>
      <w:pPr>
        <w:widowControl/>
        <w:shd w:val="clear" w:color="auto" w:fill="FFFFFF"/>
        <w:spacing w:line="360" w:lineRule="auto"/>
        <w:ind w:firstLine="600"/>
        <w:jc w:val="left"/>
        <w:rPr>
          <w:rFonts w:hint="eastAsia" w:ascii="新宋体" w:hAnsi="新宋体" w:eastAsia="新宋体" w:cs="新宋体"/>
          <w:kern w:val="0"/>
          <w:szCs w:val="21"/>
          <w:lang w:val="zh-CN"/>
        </w:rPr>
      </w:pPr>
      <w:r>
        <w:rPr>
          <w:rFonts w:hint="eastAsia" w:ascii="新宋体" w:hAnsi="新宋体" w:eastAsia="新宋体" w:cs="新宋体"/>
          <w:kern w:val="0"/>
          <w:szCs w:val="21"/>
        </w:rPr>
        <w:t>3、投标商所投产品须符合国家环保要求。</w:t>
      </w:r>
    </w:p>
    <w:p>
      <w:pPr>
        <w:widowControl/>
        <w:shd w:val="clear" w:color="auto" w:fill="FFFFFF"/>
        <w:spacing w:line="360" w:lineRule="auto"/>
        <w:ind w:firstLine="600"/>
        <w:jc w:val="left"/>
        <w:rPr>
          <w:rFonts w:hint="eastAsia" w:ascii="新宋体" w:hAnsi="新宋体" w:eastAsia="新宋体" w:cs="新宋体"/>
          <w:kern w:val="0"/>
          <w:szCs w:val="21"/>
        </w:rPr>
      </w:pPr>
      <w:r>
        <w:rPr>
          <w:rFonts w:hint="eastAsia" w:ascii="新宋体" w:hAnsi="新宋体" w:eastAsia="新宋体" w:cs="新宋体"/>
          <w:kern w:val="0"/>
          <w:szCs w:val="21"/>
        </w:rPr>
        <w:t>4、投标商应负责对买方操作人员进行使用培训，使其能够独立操作，并可以简单的维护和保养。</w:t>
      </w:r>
    </w:p>
    <w:p>
      <w:pPr>
        <w:widowControl/>
        <w:shd w:val="clear" w:color="auto" w:fill="FFFFFF"/>
        <w:spacing w:line="360" w:lineRule="auto"/>
        <w:ind w:firstLine="600"/>
        <w:jc w:val="left"/>
        <w:rPr>
          <w:rFonts w:hint="eastAsia" w:ascii="新宋体" w:hAnsi="新宋体" w:eastAsia="新宋体" w:cs="新宋体"/>
          <w:kern w:val="0"/>
          <w:szCs w:val="21"/>
        </w:rPr>
      </w:pPr>
      <w:r>
        <w:rPr>
          <w:rFonts w:hint="eastAsia" w:ascii="新宋体" w:hAnsi="新宋体" w:eastAsia="新宋体" w:cs="新宋体"/>
          <w:kern w:val="0"/>
          <w:szCs w:val="21"/>
        </w:rPr>
        <w:t>5、中标企业于中标后第三日上午09：00向禹州市第一高级中学提供投标文件中所有资质原件，不符合或不能提供的，取消其中标资格并列入不良记录及信用中国。</w:t>
      </w:r>
    </w:p>
    <w:p>
      <w:pPr>
        <w:widowControl/>
        <w:shd w:val="clear" w:color="auto" w:fill="FFFFFF"/>
        <w:spacing w:line="360" w:lineRule="auto"/>
        <w:ind w:firstLine="482" w:firstLineChars="200"/>
        <w:contextualSpacing/>
        <w:jc w:val="left"/>
        <w:rPr>
          <w:rFonts w:hint="eastAsia" w:ascii="宋体" w:cs="宋体"/>
          <w:b/>
          <w:bCs/>
          <w:sz w:val="24"/>
          <w:lang w:val="zh-CN"/>
        </w:rPr>
      </w:pPr>
      <w:r>
        <w:rPr>
          <w:rFonts w:hint="eastAsia" w:ascii="宋体" w:cs="宋体"/>
          <w:b/>
          <w:bCs/>
          <w:sz w:val="24"/>
          <w:lang w:val="en-US" w:eastAsia="zh-CN"/>
        </w:rPr>
        <w:t>注：</w:t>
      </w:r>
      <w:r>
        <w:rPr>
          <w:rFonts w:hint="eastAsia" w:ascii="宋体" w:cs="宋体"/>
          <w:b/>
          <w:bCs/>
          <w:sz w:val="24"/>
          <w:lang w:val="zh-CN"/>
        </w:rPr>
        <w:t>采购人确定</w:t>
      </w:r>
      <w:r>
        <w:rPr>
          <w:rFonts w:hint="eastAsia" w:ascii="宋体" w:cs="宋体"/>
          <w:b/>
          <w:bCs/>
          <w:sz w:val="24"/>
          <w:lang w:val="en-US" w:eastAsia="zh-CN"/>
        </w:rPr>
        <w:t>中标</w:t>
      </w:r>
      <w:r>
        <w:rPr>
          <w:rFonts w:hint="eastAsia" w:ascii="宋体" w:cs="宋体"/>
          <w:b/>
          <w:bCs/>
          <w:sz w:val="24"/>
          <w:lang w:val="zh-CN"/>
        </w:rPr>
        <w:t>人后，中标人须向禹州市政府采购中心发送投标报价及分项报价（如果货物需求中有分项的话）一览表电子档，并同时通知采购中心。邮箱：</w:t>
      </w:r>
      <w:r>
        <w:rPr>
          <w:rFonts w:hint="eastAsia" w:ascii="宋体" w:cs="宋体"/>
          <w:b/>
          <w:bCs/>
          <w:sz w:val="24"/>
          <w:lang w:val="zh-CN"/>
        </w:rPr>
        <w:fldChar w:fldCharType="begin"/>
      </w:r>
      <w:r>
        <w:rPr>
          <w:rFonts w:hint="eastAsia" w:ascii="宋体" w:cs="宋体"/>
          <w:b/>
          <w:bCs/>
          <w:sz w:val="24"/>
          <w:lang w:val="zh-CN"/>
        </w:rPr>
        <w:instrText xml:space="preserve"> HYPERLINK "mailto:YZGGZY2076770@163.com。" </w:instrText>
      </w:r>
      <w:r>
        <w:rPr>
          <w:rFonts w:hint="eastAsia" w:ascii="宋体" w:cs="宋体"/>
          <w:b/>
          <w:bCs/>
          <w:sz w:val="24"/>
          <w:lang w:val="zh-CN"/>
        </w:rPr>
        <w:fldChar w:fldCharType="separate"/>
      </w:r>
      <w:r>
        <w:rPr>
          <w:rStyle w:val="10"/>
          <w:rFonts w:hint="eastAsia" w:ascii="宋体" w:cs="宋体"/>
          <w:b/>
          <w:bCs/>
          <w:sz w:val="24"/>
          <w:lang w:val="zh-CN"/>
        </w:rPr>
        <w:t>YZGGZY2076770@163.com。</w:t>
      </w:r>
      <w:r>
        <w:rPr>
          <w:rFonts w:hint="eastAsia" w:ascii="宋体" w:cs="宋体"/>
          <w:b/>
          <w:bCs/>
          <w:sz w:val="24"/>
          <w:lang w:val="zh-CN"/>
        </w:rPr>
        <w:fldChar w:fldCharType="end"/>
      </w:r>
    </w:p>
    <w:p>
      <w:pPr>
        <w:topLinePunct/>
        <w:snapToGrid w:val="0"/>
        <w:spacing w:line="360" w:lineRule="auto"/>
        <w:ind w:firstLine="422" w:firstLineChars="200"/>
        <w:rPr>
          <w:rFonts w:hint="eastAsia" w:cs="宋体" w:asciiTheme="minorEastAsia" w:hAnsiTheme="minorEastAsia"/>
          <w:b/>
          <w:color w:val="000000"/>
          <w:kern w:val="0"/>
          <w:szCs w:val="21"/>
          <w:lang w:val="zh-CN" w:eastAsia="zh-CN"/>
        </w:rPr>
      </w:pPr>
      <w:r>
        <w:rPr>
          <w:rFonts w:hint="eastAsia" w:cs="宋体" w:asciiTheme="minorEastAsia" w:hAnsiTheme="minorEastAsia"/>
          <w:b/>
          <w:color w:val="000000"/>
          <w:kern w:val="0"/>
          <w:szCs w:val="21"/>
          <w:lang w:val="en-US" w:eastAsia="zh-CN"/>
        </w:rPr>
        <w:t>五、</w:t>
      </w:r>
      <w:r>
        <w:rPr>
          <w:rFonts w:hint="eastAsia" w:cs="宋体" w:asciiTheme="minorEastAsia" w:hAnsiTheme="minorEastAsia"/>
          <w:b/>
          <w:color w:val="000000"/>
          <w:kern w:val="0"/>
          <w:szCs w:val="21"/>
          <w:lang w:val="zh-CN" w:eastAsia="zh-CN"/>
        </w:rPr>
        <w:t>采购标的的其他技术、服务等要求</w:t>
      </w:r>
    </w:p>
    <w:p>
      <w:pPr>
        <w:pStyle w:val="11"/>
        <w:spacing w:line="360" w:lineRule="auto"/>
        <w:ind w:firstLine="560"/>
        <w:rPr>
          <w:rFonts w:hint="eastAsia" w:ascii="新宋体" w:hAnsi="新宋体" w:eastAsia="新宋体" w:cs="新宋体"/>
          <w:kern w:val="0"/>
          <w:sz w:val="21"/>
          <w:szCs w:val="21"/>
          <w:lang w:val="en-US" w:eastAsia="zh-CN" w:bidi="ar-SA"/>
        </w:rPr>
      </w:pPr>
      <w:r>
        <w:rPr>
          <w:rFonts w:hint="eastAsia" w:ascii="新宋体" w:hAnsi="新宋体" w:eastAsia="新宋体" w:cs="新宋体"/>
          <w:kern w:val="0"/>
          <w:sz w:val="21"/>
          <w:szCs w:val="21"/>
          <w:lang w:val="en-US" w:eastAsia="zh-CN" w:bidi="ar-SA"/>
        </w:rPr>
        <w:t>1、投标方须明确投标产品的厂家、产地、品牌、型号等参数，否则为无效投标。</w:t>
      </w:r>
    </w:p>
    <w:p>
      <w:pPr>
        <w:spacing w:line="360" w:lineRule="auto"/>
        <w:ind w:firstLine="420" w:firstLineChars="200"/>
        <w:jc w:val="left"/>
        <w:rPr>
          <w:rFonts w:hint="eastAsia" w:ascii="新宋体" w:hAnsi="新宋体" w:eastAsia="新宋体" w:cs="新宋体"/>
          <w:kern w:val="0"/>
          <w:sz w:val="21"/>
          <w:szCs w:val="21"/>
          <w:lang w:val="zh-CN" w:eastAsia="zh-CN" w:bidi="ar-SA"/>
        </w:rPr>
      </w:pPr>
      <w:r>
        <w:rPr>
          <w:rFonts w:hint="eastAsia" w:ascii="新宋体" w:hAnsi="新宋体" w:eastAsia="新宋体" w:cs="新宋体"/>
          <w:kern w:val="0"/>
          <w:sz w:val="21"/>
          <w:szCs w:val="21"/>
          <w:lang w:val="zh-CN" w:eastAsia="zh-CN" w:bidi="ar-SA"/>
        </w:rPr>
        <w:t>2、投标人应就本项目完整投标，报价含税费、设备、材料、元件等购置、安装调试、验收、与其它施工单位协作所产生的费用等综合费用，否则为无效投标。</w:t>
      </w:r>
    </w:p>
    <w:p>
      <w:pPr>
        <w:spacing w:line="360" w:lineRule="auto"/>
        <w:ind w:firstLine="420" w:firstLineChars="200"/>
        <w:jc w:val="left"/>
        <w:rPr>
          <w:lang w:val="zh-CN"/>
        </w:rPr>
      </w:pPr>
      <w:r>
        <w:rPr>
          <w:rFonts w:hint="eastAsia" w:ascii="新宋体" w:hAnsi="新宋体" w:eastAsia="新宋体" w:cs="新宋体"/>
          <w:kern w:val="0"/>
          <w:sz w:val="21"/>
          <w:szCs w:val="21"/>
          <w:lang w:val="zh-CN" w:eastAsia="zh-CN" w:bidi="ar-SA"/>
        </w:rPr>
        <w:t>3、投标人须有完整的技术方案，否则为无效投标。</w:t>
      </w:r>
    </w:p>
    <w:p>
      <w:pPr>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2、按照磋商文件要求、投标文件响应和承诺验收；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3、符合磋商文件要求和投标文件承诺。</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widowControl/>
        <w:shd w:val="clear" w:color="auto" w:fill="FFFFFF"/>
        <w:spacing w:line="560" w:lineRule="exact"/>
        <w:ind w:firstLine="600"/>
        <w:jc w:val="left"/>
        <w:rPr>
          <w:rFonts w:ascii="新宋体" w:hAnsi="新宋体" w:eastAsia="新宋体" w:cs="新宋体"/>
          <w:szCs w:val="21"/>
        </w:rPr>
      </w:pPr>
      <w:r>
        <w:rPr>
          <w:rFonts w:hint="eastAsia" w:ascii="新宋体" w:hAnsi="新宋体" w:eastAsia="新宋体" w:cs="新宋体"/>
          <w:kern w:val="0"/>
          <w:szCs w:val="21"/>
        </w:rPr>
        <w:t>（一）支付方式：</w:t>
      </w:r>
      <w:r>
        <w:rPr>
          <w:rFonts w:hint="eastAsia" w:ascii="新宋体" w:hAnsi="新宋体" w:eastAsia="新宋体" w:cs="新宋体"/>
          <w:szCs w:val="21"/>
        </w:rPr>
        <w:t>按照合同约定支付。</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（二）支付时间及条件：以合同为准。</w:t>
      </w:r>
    </w:p>
    <w:p>
      <w:pPr>
        <w:widowControl/>
        <w:shd w:val="clear" w:color="auto" w:fill="FFFFFF"/>
        <w:spacing w:line="560" w:lineRule="exact"/>
        <w:ind w:firstLine="600"/>
        <w:jc w:val="left"/>
        <w:rPr>
          <w:rFonts w:ascii="新宋体" w:hAnsi="新宋体" w:eastAsia="新宋体" w:cs="新宋体"/>
          <w:kern w:val="0"/>
          <w:szCs w:val="21"/>
        </w:rPr>
      </w:pPr>
    </w:p>
    <w:p>
      <w:pPr>
        <w:widowControl/>
        <w:jc w:val="center"/>
        <w:rPr>
          <w:rFonts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p>
    <w:p>
      <w:pPr>
        <w:widowControl/>
        <w:rPr>
          <w:rFonts w:cs="宋体" w:asciiTheme="majorEastAsia" w:hAnsiTheme="majorEastAsia" w:eastAsiaTheme="majorEastAsia"/>
          <w:b/>
          <w:kern w:val="0"/>
          <w:sz w:val="32"/>
          <w:szCs w:val="32"/>
        </w:rPr>
      </w:pPr>
    </w:p>
    <w:p>
      <w:pPr>
        <w:widowControl/>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widowControl/>
        <w:jc w:val="center"/>
        <w:rPr>
          <w:rFonts w:hint="eastAsia" w:cs="宋体" w:asciiTheme="majorEastAsia" w:hAnsiTheme="majorEastAsia" w:eastAsiaTheme="majorEastAsia"/>
          <w:b/>
          <w:kern w:val="0"/>
          <w:sz w:val="32"/>
          <w:szCs w:val="32"/>
        </w:rPr>
      </w:pP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磋商文件中凡标有</w:t>
      </w:r>
      <w:r>
        <w:rPr>
          <w:rFonts w:hint="eastAsia" w:cs="微软雅黑" w:asciiTheme="minorEastAsia" w:hAnsiTheme="minorEastAsia"/>
          <w:b/>
          <w:szCs w:val="21"/>
        </w:rPr>
        <w:t>★</w:t>
      </w:r>
      <w:r>
        <w:rPr>
          <w:rFonts w:hint="eastAsia" w:cs="微软雅黑"/>
          <w:b/>
          <w:szCs w:val="21"/>
        </w:rPr>
        <w:t>条款均为实质性要求条款（技术参数中的除外），响应文件须完全响应，未实质响应的，按照无效响应处理。</w:t>
      </w:r>
    </w:p>
    <w:tbl>
      <w:tblPr>
        <w:tblStyle w:val="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widowControl/>
              <w:shd w:val="clear" w:color="auto" w:fill="FFFFFF"/>
              <w:spacing w:line="560" w:lineRule="exact"/>
              <w:jc w:val="left"/>
              <w:rPr>
                <w:rFonts w:cs="仿宋" w:asciiTheme="minorEastAsia" w:hAnsiTheme="minorEastAsia"/>
                <w:szCs w:val="21"/>
              </w:rPr>
            </w:pPr>
            <w:r>
              <w:rPr>
                <w:rFonts w:hint="eastAsia" w:cs="仿宋_GB2312" w:asciiTheme="minorEastAsia" w:hAnsiTheme="minorEastAsia"/>
                <w:szCs w:val="21"/>
              </w:rPr>
              <w:t>项目名称：</w:t>
            </w:r>
            <w:r>
              <w:rPr>
                <w:rFonts w:hint="eastAsia" w:asciiTheme="majorEastAsia" w:hAnsiTheme="majorEastAsia" w:eastAsiaTheme="majorEastAsia" w:cstheme="majorEastAsia"/>
                <w:szCs w:val="21"/>
              </w:rPr>
              <w:t xml:space="preserve"> 禹州市</w:t>
            </w:r>
            <w:r>
              <w:rPr>
                <w:rFonts w:hint="eastAsia" w:asciiTheme="majorEastAsia" w:hAnsiTheme="majorEastAsia" w:eastAsiaTheme="majorEastAsia" w:cstheme="majorEastAsia"/>
                <w:szCs w:val="21"/>
                <w:lang w:val="en-US" w:eastAsia="zh-CN"/>
              </w:rPr>
              <w:t>一高国家标准化考场设备采购项目</w:t>
            </w:r>
            <w:r>
              <w:rPr>
                <w:rFonts w:hint="eastAsia" w:asciiTheme="majorEastAsia" w:hAnsiTheme="majorEastAsia" w:eastAsiaTheme="majorEastAsia" w:cstheme="majorEastAsia"/>
                <w:szCs w:val="21"/>
              </w:rPr>
              <w:t xml:space="preserve"> </w:t>
            </w:r>
            <w:r>
              <w:rPr>
                <w:rFonts w:hint="eastAsia" w:cs="仿宋" w:asciiTheme="minorEastAsia" w:hAnsiTheme="minorEastAsia"/>
                <w:szCs w:val="21"/>
              </w:rPr>
              <w:t>(不见面开标)</w:t>
            </w:r>
          </w:p>
          <w:p>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采购编号：YZCG-C202</w:t>
            </w:r>
            <w:r>
              <w:rPr>
                <w:rFonts w:hint="eastAsia" w:cs="仿宋_GB2312" w:asciiTheme="minorEastAsia" w:hAnsiTheme="minorEastAsia"/>
                <w:szCs w:val="21"/>
                <w:lang w:val="en-US" w:eastAsia="zh-CN"/>
              </w:rPr>
              <w:t>3014</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7</w:t>
            </w:r>
            <w:r>
              <w:rPr>
                <w:rFonts w:hint="eastAsia" w:cs="仿宋_GB2312" w:asciiTheme="minorEastAsia" w:hAnsiTheme="minorEastAsia"/>
                <w:szCs w:val="21"/>
              </w:rPr>
              <w:t>日历天内完成安装调试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采购单位：禹州市</w:t>
            </w:r>
            <w:r>
              <w:rPr>
                <w:rFonts w:hint="eastAsia" w:cs="仿宋_GB2312" w:asciiTheme="minorEastAsia" w:hAnsiTheme="minorEastAsia"/>
                <w:color w:val="000000"/>
                <w:szCs w:val="21"/>
                <w:shd w:val="clear" w:color="auto" w:fill="FFFFFF"/>
                <w:lang w:val="en-US" w:eastAsia="zh-CN"/>
              </w:rPr>
              <w:t>第一</w:t>
            </w:r>
            <w:r>
              <w:rPr>
                <w:rFonts w:hint="eastAsia" w:cs="仿宋_GB2312" w:asciiTheme="minorEastAsia" w:hAnsiTheme="minorEastAsia"/>
                <w:color w:val="000000"/>
                <w:szCs w:val="21"/>
                <w:shd w:val="clear" w:color="auto" w:fill="FFFFFF"/>
              </w:rPr>
              <w:t>高级中学</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地址：禹州市</w:t>
            </w:r>
            <w:r>
              <w:rPr>
                <w:rFonts w:hint="eastAsia" w:cs="仿宋_GB2312" w:asciiTheme="minorEastAsia" w:hAnsiTheme="minorEastAsia"/>
                <w:color w:val="000000"/>
                <w:szCs w:val="21"/>
                <w:shd w:val="clear" w:color="auto" w:fill="FFFFFF"/>
                <w:lang w:val="en-US" w:eastAsia="zh-CN"/>
              </w:rPr>
              <w:t>振兴</w:t>
            </w:r>
            <w:r>
              <w:rPr>
                <w:rFonts w:hint="eastAsia" w:cs="仿宋_GB2312" w:asciiTheme="minorEastAsia" w:hAnsiTheme="minorEastAsia"/>
                <w:color w:val="000000"/>
                <w:szCs w:val="21"/>
                <w:shd w:val="clear" w:color="auto" w:fill="FFFFFF"/>
              </w:rPr>
              <w:t>路</w:t>
            </w:r>
            <w:r>
              <w:rPr>
                <w:rFonts w:hint="eastAsia" w:cs="仿宋_GB2312" w:asciiTheme="minorEastAsia" w:hAnsiTheme="minorEastAsia"/>
                <w:color w:val="000000"/>
                <w:szCs w:val="21"/>
                <w:shd w:val="clear" w:color="auto" w:fill="FFFFFF"/>
                <w:lang w:val="en-US" w:eastAsia="zh-CN"/>
              </w:rPr>
              <w:t>39</w:t>
            </w:r>
            <w:r>
              <w:rPr>
                <w:rFonts w:hint="eastAsia" w:cs="仿宋_GB2312" w:asciiTheme="minorEastAsia" w:hAnsiTheme="minorEastAsia"/>
                <w:color w:val="000000"/>
                <w:szCs w:val="21"/>
                <w:shd w:val="clear" w:color="auto" w:fill="FFFFFF"/>
              </w:rPr>
              <w:t>号</w:t>
            </w:r>
          </w:p>
          <w:p>
            <w:pPr>
              <w:widowControl/>
              <w:shd w:val="clear" w:color="auto" w:fill="FFFFFF"/>
              <w:spacing w:line="440" w:lineRule="exact"/>
              <w:jc w:val="left"/>
              <w:rPr>
                <w:rFonts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联系人：</w:t>
            </w:r>
            <w:r>
              <w:rPr>
                <w:rFonts w:hint="eastAsia" w:cs="仿宋_GB2312" w:asciiTheme="minorEastAsia" w:hAnsiTheme="minorEastAsia"/>
                <w:color w:val="000000"/>
                <w:szCs w:val="21"/>
                <w:shd w:val="clear" w:color="auto" w:fill="FFFFFF"/>
                <w:lang w:val="en-US" w:eastAsia="zh-CN"/>
              </w:rPr>
              <w:t>李</w:t>
            </w:r>
            <w:r>
              <w:rPr>
                <w:rFonts w:hint="eastAsia" w:cs="仿宋_GB2312" w:asciiTheme="minorEastAsia" w:hAnsiTheme="minorEastAsia"/>
                <w:color w:val="000000"/>
                <w:szCs w:val="21"/>
                <w:shd w:val="clear" w:color="auto" w:fill="FFFFFF"/>
              </w:rPr>
              <w:t>先生         联系电话：0374-</w:t>
            </w:r>
            <w:r>
              <w:rPr>
                <w:rFonts w:hint="eastAsia" w:cs="仿宋_GB2312" w:asciiTheme="minorEastAsia" w:hAnsiTheme="minorEastAsia"/>
                <w:color w:val="000000"/>
                <w:szCs w:val="21"/>
                <w:shd w:val="clear" w:color="auto" w:fill="FFFFFF"/>
                <w:lang w:val="en-US" w:eastAsia="zh-CN"/>
              </w:rPr>
              <w:t>8038086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13" w:type="dxa"/>
            <w:vAlign w:val="center"/>
          </w:tcPr>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pStyle w:val="11"/>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供应商在投标时，提供《禹州市政府采购供应商信用承诺函》（详见招标文件第八章3.5格式），无需再提交上述证明材料。</w:t>
            </w:r>
          </w:p>
          <w:p>
            <w:pPr>
              <w:pStyle w:val="11"/>
              <w:numPr>
                <w:ilvl w:val="0"/>
                <w:numId w:val="16"/>
              </w:numPr>
              <w:autoSpaceDE w:val="0"/>
              <w:autoSpaceDN w:val="0"/>
              <w:adjustRightInd w:val="0"/>
              <w:spacing w:line="276" w:lineRule="auto"/>
              <w:ind w:firstLineChars="0"/>
              <w:rPr>
                <w:rFonts w:cs="宋体" w:asciiTheme="minorEastAsia" w:hAnsiTheme="minorEastAsia"/>
                <w:color w:val="FF0000"/>
                <w:szCs w:val="21"/>
              </w:rPr>
            </w:pPr>
            <w:r>
              <w:rPr>
                <w:rFonts w:hint="eastAsia" w:cs="宋体" w:asciiTheme="minorEastAsia" w:hAnsiTheme="minorEastAsia"/>
                <w:color w:val="FF0000"/>
                <w:szCs w:val="21"/>
              </w:rPr>
              <w:t>采购人有权在签订合同前要求中标供应商提供相关证明材料以核实中标供应商承诺事项的真实性。</w:t>
            </w:r>
          </w:p>
          <w:p>
            <w:pPr>
              <w:pStyle w:val="11"/>
              <w:numPr>
                <w:ilvl w:val="0"/>
                <w:numId w:val="16"/>
              </w:numPr>
              <w:autoSpaceDE w:val="0"/>
              <w:autoSpaceDN w:val="0"/>
              <w:adjustRightInd w:val="0"/>
              <w:spacing w:line="276" w:lineRule="auto"/>
              <w:ind w:firstLineChars="0"/>
              <w:rPr>
                <w:rFonts w:cs="宋体" w:asciiTheme="minorEastAsia" w:hAnsiTheme="minorEastAsia"/>
                <w:kern w:val="0"/>
                <w:szCs w:val="21"/>
              </w:rPr>
            </w:pPr>
            <w:r>
              <w:rPr>
                <w:rFonts w:hint="eastAsia" w:cs="宋体" w:asciiTheme="minorEastAsia" w:hAnsiTheme="minorEastAsia"/>
                <w:color w:val="FF0000"/>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5519</w:t>
            </w:r>
            <w:r>
              <w:rPr>
                <w:rFonts w:hint="eastAsia" w:cs="宋体" w:asciiTheme="minorEastAsia" w:hAnsiTheme="minorEastAsia"/>
                <w:bCs/>
                <w:szCs w:val="21"/>
                <w:lang w:val="zh-CN"/>
              </w:rPr>
              <w:t>00元，超出预算金额的响应无效。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磋商</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磋商有效期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提交磋商响应文件的截止之日起算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成交供应商磋商</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磋商响应截止及磋商时间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磋商响应文件开启地点：禹州市公共资源交易中心九楼不见面开标二室。（</w:t>
            </w:r>
            <w:r>
              <w:rPr>
                <w:rFonts w:hint="eastAsia" w:cs="Arial" w:asciiTheme="minorEastAsia" w:hAnsiTheme="minorEastAsia"/>
                <w:b/>
                <w:szCs w:val="21"/>
              </w:rPr>
              <w:t>本项目采用远程不见面磋商，供应商无须到达现场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磋商保证金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磋商公告、成交公告、变更（更正）公告、现场勘察答复等相关信息同时在以下网站发布：《中国政府采购网》、《河南省政府采购网》、《许昌市政府采购网》、《全国公共资源交易平台（河南省·许昌市）》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磋商文件时间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磋商响应截止时间5日前（</w:t>
            </w:r>
            <w:r>
              <w:rPr>
                <w:rFonts w:hint="eastAsia" w:cs="仿宋_GB2312" w:asciiTheme="minorEastAsia" w:hAnsiTheme="minorEastAsia"/>
                <w:szCs w:val="21"/>
                <w:lang w:val="zh-CN"/>
              </w:rPr>
              <w:t>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供应商对磋商文件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电子响应文件：按磋商文件要求加盖供应商电子印章和法人电子印章。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磋商小组组建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由采购人代表和评审专家组成，其中评审专家的人数不少于磋商小组成员总数的三分之二。评审专家从政府采购评审专家库中随机抽取。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2、根据财政部、工业和信息化部发布的《政府采购促进中小企业发展管理办法》（财库〔2020〕46号）、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pPr>
              <w:spacing w:line="360" w:lineRule="auto"/>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w:t>
            </w:r>
            <w:r>
              <w:rPr>
                <w:rFonts w:ascii="ˎ̥" w:hAnsi="ˎ̥"/>
                <w:color w:val="FF0000"/>
              </w:rPr>
              <w:t>—</w:t>
            </w:r>
            <w:r>
              <w:rPr>
                <w:rFonts w:hint="eastAsia" w:ascii="ˎ̥" w:hAnsi="ˎ̥"/>
                <w:color w:val="FF0000"/>
              </w:rPr>
              <w:t>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rPr>
            </w:pPr>
            <w:r>
              <w:rPr>
                <w:rFonts w:hint="eastAsia" w:ascii="ˎ̥" w:hAnsi="ˎ̥"/>
              </w:rPr>
              <w:t>5、提供由省级以上监狱管理局、戒毒管理局（含新疆生产建设兵团）出具的属于监狱企业证明文件的，视同为小型和微型企业。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6、符合享受政府采购支持政策的残疾人福利性单位条件且提供《残疾人福利性单位声明函》的，视同为小型和微型企业。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cs="宋体" w:asciiTheme="minorEastAsia" w:hAnsiTheme="minorEastAsia"/>
                <w:bCs/>
                <w:szCs w:val="21"/>
                <w:lang w:val="zh-CN"/>
              </w:rPr>
              <w:t>1、本项目强制采购的节能产品：无</w:t>
            </w:r>
            <w:r>
              <w:rPr>
                <w:rFonts w:cs="宋体" w:asciiTheme="minorEastAsia" w:hAnsiTheme="minorEastAsia"/>
                <w:b/>
                <w:bCs/>
                <w:szCs w:val="21"/>
                <w:lang w:val="zh-CN"/>
              </w:rPr>
              <w:t xml:space="preserve"> </w:t>
            </w:r>
          </w:p>
          <w:p>
            <w:pPr>
              <w:autoSpaceDE w:val="0"/>
              <w:autoSpaceDN w:val="0"/>
              <w:adjustRightInd w:val="0"/>
              <w:spacing w:line="360" w:lineRule="auto"/>
              <w:rPr>
                <w:rFonts w:ascii="ˎ̥" w:hAnsi="ˎ̥"/>
              </w:rPr>
            </w:pPr>
            <w:r>
              <w:rPr>
                <w:rFonts w:hint="eastAsia" w:cs="宋体" w:asciiTheme="minorEastAsia" w:hAnsiTheme="minorEastAsia"/>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1、本项目</w:t>
            </w:r>
            <w:r>
              <w:rPr>
                <w:rFonts w:cs="宋体" w:asciiTheme="minorEastAsia" w:hAnsiTheme="minorEastAsia"/>
                <w:bCs/>
                <w:szCs w:val="21"/>
                <w:lang w:val="zh-CN"/>
              </w:rPr>
              <w:t>信息安全产品为</w:t>
            </w:r>
            <w:r>
              <w:rPr>
                <w:rFonts w:hint="eastAsia" w:cs="宋体" w:asciiTheme="minorEastAsia" w:hAnsiTheme="minorEastAsia"/>
                <w:bCs/>
                <w:szCs w:val="21"/>
                <w:lang w:val="zh-CN"/>
              </w:rPr>
              <w:t>：</w:t>
            </w:r>
            <w:r>
              <w:rPr>
                <w:rFonts w:cs="宋体" w:asciiTheme="minorEastAsia" w:hAnsiTheme="minorEastAsia"/>
                <w:bCs/>
                <w:szCs w:val="21"/>
                <w:lang w:val="zh-CN"/>
              </w:rPr>
              <w:t>无</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供应商投标时须成功上传、解密电子响应文件。供应商资质、业绩、荣誉及相关人员证明材料等资料原件不再提交（本磋商文件第六章另有要求提供原件的除外）。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根据磋商小组要求，供应商须使用</w:t>
            </w:r>
            <w:r>
              <w:rPr>
                <w:rFonts w:ascii="ˎ̥" w:hAnsi="ˎ̥"/>
              </w:rPr>
              <w:t>CA数字证书</w:t>
            </w:r>
            <w:r>
              <w:rPr>
                <w:rFonts w:hint="eastAsia" w:ascii="ˎ̥" w:hAnsi="ˎ̥"/>
              </w:rPr>
              <w:t>登录《全国公共资源交易平台(河南省▪许昌市)》公共资源交易系统（</w:t>
            </w:r>
            <w:r>
              <w:rPr>
                <w:rFonts w:ascii="ˎ̥" w:hAnsi="ˎ̥"/>
              </w:rPr>
              <w:t>http://ggzy.xuchang.gov.cn:8088/ggzy/</w:t>
            </w:r>
            <w:r>
              <w:rPr>
                <w:rFonts w:hint="eastAsia" w:ascii="ˎ̥" w:hAnsi="ˎ̥"/>
              </w:rPr>
              <w:t>）进行最后报价，最后报价应包括：①总报价②分项报价。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①磋商小组要求供应商提交一次最后报价时，在磋商小组规定时间内，供应商未提交最后报价则以其初次提交响应文件报价为最后报价。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②磋商文件第二章“采购需求”中“采购清单”以工程量清单提供的，供应商应以工程量清单方式提交最后报价。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不同供应商电子响应文件制作硬件特征码（网卡MAC地址、CPU序号、硬盘序列号）均一致时，视为‘</w:t>
            </w:r>
            <w:r>
              <w:rPr>
                <w:rFonts w:ascii="ˎ̥" w:hAnsi="ˎ̥"/>
              </w:rPr>
              <w:t>不同</w:t>
            </w:r>
            <w:r>
              <w:rPr>
                <w:rFonts w:hint="eastAsia" w:ascii="ˎ̥" w:hAnsi="ˎ̥"/>
              </w:rPr>
              <w:t>供应商的响应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2021或2022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szCs w:val="21"/>
                <w:lang w:val="en-US" w:eastAsia="zh-CN"/>
              </w:rPr>
              <w:t>2021或</w:t>
            </w:r>
            <w:r>
              <w:rPr>
                <w:rFonts w:hint="eastAsia" w:asciiTheme="minorEastAsia" w:hAnsiTheme="minorEastAsia"/>
                <w:bCs/>
                <w:szCs w:val="21"/>
              </w:rPr>
              <w:t>202</w:t>
            </w:r>
            <w:r>
              <w:rPr>
                <w:rFonts w:hint="eastAsia" w:asciiTheme="minorEastAsia" w:hAnsiTheme="minorEastAsia"/>
                <w:bCs/>
                <w:szCs w:val="21"/>
                <w:lang w:val="en-US" w:eastAsia="zh-CN"/>
              </w:rPr>
              <w:t>2</w:t>
            </w:r>
            <w:r>
              <w:rPr>
                <w:rFonts w:hint="eastAsia" w:asciiTheme="minorEastAsia" w:hAnsiTheme="minorEastAsia"/>
                <w:bCs/>
                <w:szCs w:val="21"/>
              </w:rPr>
              <w:t>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参加本次政府采购项目磋商响应截止时间前一年内任意一个月缴纳社会保险凭据。（依法不需要缴纳社会保障资金的供应商，应提供相应文件证明依法不需要缴纳社会保障资金）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11"/>
        <w:numPr>
          <w:ilvl w:val="0"/>
          <w:numId w:val="17"/>
        </w:numPr>
        <w:tabs>
          <w:tab w:val="left" w:pos="1260"/>
        </w:tabs>
        <w:autoSpaceDE w:val="0"/>
        <w:autoSpaceDN w:val="0"/>
        <w:adjustRightInd w:val="0"/>
        <w:spacing w:line="360" w:lineRule="auto"/>
        <w:ind w:firstLineChars="0"/>
        <w:contextualSpacing/>
        <w:jc w:val="center"/>
        <w:rPr>
          <w:rFonts w:cs="宋体" w:asciiTheme="minorEastAsia" w:hAnsiTheme="minorEastAsia"/>
          <w:b/>
          <w:kern w:val="0"/>
          <w:szCs w:val="21"/>
        </w:rPr>
      </w:pPr>
      <w:r>
        <w:rPr>
          <w:rFonts w:hint="eastAsia" w:cs="宋体" w:asciiTheme="minorEastAsia" w:hAnsiTheme="minorEastAsia"/>
          <w:b/>
          <w:kern w:val="0"/>
          <w:szCs w:val="21"/>
        </w:rPr>
        <w:t>概念释义</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1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本磋商文件仅适用于本次“采购邀请”</w:t>
      </w:r>
      <w:r>
        <w:rPr>
          <w:rFonts w:hint="eastAsia" w:ascii="宋体" w:hAnsi="宋体"/>
          <w:szCs w:val="21"/>
        </w:rPr>
        <w:t>中所述采购项目的采购。</w:t>
      </w:r>
    </w:p>
    <w:p>
      <w:pPr>
        <w:pStyle w:val="11"/>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本磋商文件解释权属于“采购邀请”所述的采购人。</w:t>
      </w:r>
    </w:p>
    <w:p>
      <w:pPr>
        <w:pStyle w:val="11"/>
        <w:autoSpaceDE w:val="0"/>
        <w:autoSpaceDN w:val="0"/>
        <w:spacing w:line="360" w:lineRule="auto"/>
        <w:ind w:left="780" w:firstLine="0" w:firstLineChars="0"/>
        <w:contextualSpacing/>
        <w:rPr>
          <w:rFonts w:cs="宋体" w:asciiTheme="minorEastAsia" w:hAnsiTheme="minorEastAsia"/>
          <w:kern w:val="0"/>
          <w:szCs w:val="21"/>
        </w:rPr>
      </w:pPr>
    </w:p>
    <w:p>
      <w:pPr>
        <w:pStyle w:val="11"/>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11"/>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w:t>
      </w:r>
      <w:r>
        <w:rPr>
          <w:rFonts w:hint="eastAsia" w:ascii="宋体" w:hAnsi="宋体"/>
          <w:szCs w:val="21"/>
        </w:rPr>
        <w:t xml:space="preserve"> “供应商须知前附表”中所述的组织本次采购的代理机构和采购人。</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地址、电话、联系人见“供应商须知前附表”。</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电话、联系人见“供应商须知前附表”。</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2.5.1        磋商</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2.5.2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11"/>
        <w:numPr>
          <w:ilvl w:val="1"/>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磋商文件中凡标有“★”(技术参数中的除外)的条款均系实质性要求条款。</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11"/>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11"/>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11"/>
        <w:numPr>
          <w:ilvl w:val="1"/>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10"/>
          <w:rFonts w:cs="宋体" w:asciiTheme="minorEastAsia" w:hAnsiTheme="minorEastAsia"/>
          <w:color w:val="auto"/>
          <w:szCs w:val="21"/>
        </w:rPr>
        <w:t>https://chinanpo.mca.gov.cn</w:t>
      </w:r>
      <w:r>
        <w:rPr>
          <w:rStyle w:val="10"/>
          <w:rFonts w:cs="宋体" w:asciiTheme="minorEastAsia" w:hAnsiTheme="minorEastAsia"/>
          <w:color w:val="auto"/>
          <w:szCs w:val="21"/>
        </w:rPr>
        <w:fldChar w:fldCharType="end"/>
      </w:r>
      <w:r>
        <w:rPr>
          <w:rFonts w:hint="eastAsia" w:cs="宋体" w:asciiTheme="minorEastAsia" w:hAnsiTheme="minorEastAsia"/>
          <w:kern w:val="0"/>
          <w:szCs w:val="21"/>
        </w:rPr>
        <w:t>）；</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截止时间：同磋商响应截止时间；</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信用信息查询记录和证据留存具体方式：经磋商小组确认的查询结果网页截图作为查询记录和证据，与其他磋商文件一并保存；</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信用信息的使用原则：经磋商小组认定的被列入失信被执行人、税收违法黑名单、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11"/>
        <w:numPr>
          <w:ilvl w:val="0"/>
          <w:numId w:val="2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供应商不良信用记录以磋商小组查询结果为准，磋商小组查询之后，网站信息发生的任何变更不再作为评审依据，供应商自行提供的与网站信息不一致的其他证明材料亦不作为评审依据。</w:t>
      </w:r>
    </w:p>
    <w:p>
      <w:pPr>
        <w:pStyle w:val="11"/>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11"/>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11"/>
        <w:numPr>
          <w:ilvl w:val="0"/>
          <w:numId w:val="2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11"/>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11"/>
        <w:numPr>
          <w:ilvl w:val="0"/>
          <w:numId w:val="2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1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pStyle w:val="1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1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11"/>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不论采购的结果如何，供应商均应自行承担所有与磋商有关的全部费用，采购人在任何情况下均无义务和责任承担这些费用。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磋商公告、磋商文件澄清或修改公告、成交公告以及延长响应文件提交截止时间等与采购活动有关的通知，采购人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11"/>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二、磋商文件说明</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磋商文件构成</w:t>
      </w:r>
    </w:p>
    <w:p>
      <w:pPr>
        <w:pStyle w:val="1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（1）采购邀请（竞争性磋商公告）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（9）本项目磋商文件的澄清、答复、修改、补充内容（如有的话）</w:t>
      </w:r>
    </w:p>
    <w:p>
      <w:pPr>
        <w:pStyle w:val="1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11"/>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现场考察、磋商前答疑会</w:t>
      </w:r>
    </w:p>
    <w:p>
      <w:pPr>
        <w:pStyle w:val="11"/>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采购人根据采购项目的具体情况，可以在磋商文件公告期满后，组织已获取磋商文件的供应商现场考察或者召开磋商前答疑会。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磋商前答疑会的，所有供应商应按“供应商须知前附表”规定的时间、地点前往参加现场考察或者磋商前答疑会。供应商如不参加，其风险由供应商自行承担，采购人不承担任何责任。</w:t>
      </w: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30"/>
        </w:numPr>
        <w:autoSpaceDE w:val="0"/>
        <w:autoSpaceDN w:val="0"/>
        <w:spacing w:line="360" w:lineRule="auto"/>
        <w:ind w:firstLineChars="0"/>
        <w:contextualSpacing/>
        <w:rPr>
          <w:rFonts w:cs="宋体" w:asciiTheme="minorEastAsia" w:hAnsiTheme="minorEastAsia"/>
          <w:vanish/>
          <w:kern w:val="0"/>
          <w:szCs w:val="21"/>
        </w:rPr>
      </w:pPr>
    </w:p>
    <w:p>
      <w:pPr>
        <w:pStyle w:val="11"/>
        <w:numPr>
          <w:ilvl w:val="1"/>
          <w:numId w:val="30"/>
        </w:numPr>
        <w:autoSpaceDE w:val="0"/>
        <w:autoSpaceDN w:val="0"/>
        <w:spacing w:line="360" w:lineRule="auto"/>
        <w:ind w:left="544"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采购人组织现场考察或者召开答疑会的，应当在磋商文件中载明，或者在磋商文件公告期满后在财政部门指定的政府采购信息发布媒体和《全国公共资源交易平台（河南省·许昌市）》发布更正公告。</w:t>
      </w:r>
    </w:p>
    <w:p>
      <w:pPr>
        <w:pStyle w:val="1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pStyle w:val="11"/>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现场考察及参加磋商前答疑会所发生的费用及一切责任由供应商自行承担。</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磋商文件的澄清或修改</w:t>
      </w:r>
    </w:p>
    <w:p>
      <w:pPr>
        <w:pStyle w:val="11"/>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在磋商响应截止期前，无论出于何种原因，采购人可主动地或在解答供应商提出的澄清问题时对磋商文件进行修改。</w:t>
      </w:r>
    </w:p>
    <w:p>
      <w:pPr>
        <w:pStyle w:val="11"/>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w:t>
      </w:r>
    </w:p>
    <w:p>
      <w:pPr>
        <w:pStyle w:val="11"/>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澄清或修改公告的内容为磋商文件的组成部分，并对供应商具有约束力。当磋商文件与澄清或修改公告就同一内容的表述不一致时，以最后发出的文件内容为准。</w:t>
      </w:r>
    </w:p>
    <w:p>
      <w:pPr>
        <w:pStyle w:val="11"/>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如果澄清或者修改发出的时间距规定的磋商响应截止时间不足5日的，采购人将顺延提交响应文件的截止时间。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1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供应商提交的响应文件以及供应商与采购人就有关采购事宜的所有来往书面文件均应使用中文。除签名、盖章、专用名称等特殊情形外，以中文以外的文字表述的响应文件视同未提供。</w:t>
      </w:r>
    </w:p>
    <w:p>
      <w:pPr>
        <w:pStyle w:val="11"/>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响应文件计量单位，磋商文件已有明确规定的，使用磋商文件规定的计量单位；磋商文件没有规定的，一律采用中华人民共和国法定计量单位。</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本次磋商项目的报价均以人民币为计算单位。</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磋商的供应商，在磋商结束后还有一次最终报价的机会。</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11"/>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11"/>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从提交响应文件的截止之日起算。本项目投标有效期详见供应商须知前附表。响应文件中承诺的响应有效期应当不少于“供应商须知前附表”载明的响应有效期。投响应有效期比磋商文件规定短的属于非实质性响应，将被认定为无效投标。</w:t>
      </w:r>
    </w:p>
    <w:p>
      <w:pPr>
        <w:pStyle w:val="11"/>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响应有效期内供应商撤销响应文件的，供应商将承担违背磋商承诺函的责任追究。</w:t>
      </w:r>
    </w:p>
    <w:p>
      <w:pPr>
        <w:pStyle w:val="11"/>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11"/>
        <w:numPr>
          <w:ilvl w:val="0"/>
          <w:numId w:val="3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响应文件的构成应符合法律法规及磋商文件的要求。</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供应商应当按照磋商文件的要求编制响应文件。响应文件应当对磋商文件提出的要求和条件作出明确响应。</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最新版本”，按磋商文件要求根据所响应标段制作电子响应文件。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pStyle w:val="11"/>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电子响应文件制作技术咨询：0374-2961598。</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11"/>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磋商文件第八部分（响应文件有关格式）的内容要求、编排顺序和格式要求，以A4幅面编上唯一的连贯页码，并在响应文件封面上注明：所投项目名称、项目编号、供应商名称、日期等字样。</w:t>
      </w:r>
    </w:p>
    <w:p>
      <w:pPr>
        <w:pStyle w:val="11"/>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磋商保证金</w:t>
      </w:r>
    </w:p>
    <w:p>
      <w:pPr>
        <w:pStyle w:val="11"/>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本项目不收取磋商保证金。</w:t>
      </w:r>
    </w:p>
    <w:p>
      <w:pPr>
        <w:pStyle w:val="11"/>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供应商应提供磋商承诺函。</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磋商文件的数量和签署盖章</w:t>
      </w:r>
    </w:p>
    <w:p>
      <w:pPr>
        <w:pStyle w:val="11"/>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11"/>
        <w:numPr>
          <w:ilvl w:val="0"/>
          <w:numId w:val="3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磋商响应截止时间</w:t>
      </w:r>
    </w:p>
    <w:p>
      <w:pPr>
        <w:pStyle w:val="11"/>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p>
    <w:p>
      <w:pPr>
        <w:pStyle w:val="11"/>
        <w:numPr>
          <w:ilvl w:val="0"/>
          <w:numId w:val="3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递交响应文件。</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磋商响应文件截止时间之后上传的响应文件，采购人将将拒绝接收。</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11"/>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供应商在磋商响应截止时间前，对所提交的响应文件进行补充、修改或者撤回的，须书面通知采购人。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供应商应当在磋商响应截止时间前完成电子响应文件的提交，可以补充、修改或撤回。磋商响应截止时间前未完成电子响应文件提交的，视为撤回响应文件。</w:t>
      </w:r>
    </w:p>
    <w:p>
      <w:pPr>
        <w:pStyle w:val="11"/>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供应商补充、修改的内容并作为响应文件的组成部分。补充或修改应当按磋商文件要求签署、盖章、提交，并应注明“修改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11"/>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供应商在提交响应文件后，可以撤回其投标，但供应商必须在规定的投标截止时间前以书面形式告知招标人。</w:t>
      </w:r>
    </w:p>
    <w:p>
      <w:pPr>
        <w:pStyle w:val="11"/>
        <w:numPr>
          <w:ilvl w:val="0"/>
          <w:numId w:val="4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供应商不得在响应有效期内撤销响应文件，否则供应商将承担违背磋商承诺函的责任追究。</w:t>
      </w:r>
    </w:p>
    <w:p>
      <w:pPr>
        <w:autoSpaceDE w:val="0"/>
        <w:autoSpaceDN w:val="0"/>
        <w:spacing w:line="360" w:lineRule="auto"/>
        <w:ind w:left="42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五、响应文件开启和磋商</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响应文件开启</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采购人将按磋商文件规定的</w:t>
      </w:r>
      <w:r>
        <w:rPr>
          <w:rFonts w:hint="eastAsia" w:cs="仿宋_GB2312" w:asciiTheme="minorEastAsia" w:hAnsiTheme="minorEastAsia"/>
          <w:szCs w:val="21"/>
        </w:rPr>
        <w:t>磋商响应截止时间</w:t>
      </w:r>
      <w:r>
        <w:rPr>
          <w:rFonts w:hint="eastAsia" w:cs="宋体" w:asciiTheme="minorEastAsia" w:hAnsiTheme="minorEastAsia"/>
          <w:kern w:val="0"/>
          <w:szCs w:val="21"/>
        </w:rPr>
        <w:t>和地点解密电子响应文件。由代理机构主持，供应商无须到现场。磋商小组成员不得参加开标活动。</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磋商响应截止时间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供应商名称、修改和撤回投标的通知（如有的话）和磋商文件规定的需要宣布的其他内容。</w:t>
      </w:r>
    </w:p>
    <w:p>
      <w:pPr>
        <w:pStyle w:val="11"/>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11"/>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11"/>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11"/>
        <w:numPr>
          <w:ilvl w:val="0"/>
          <w:numId w:val="4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因供应商原因电子响应文件解密失败的，其响应文件将被拒绝。</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供应商不足3家的，本项目磋商活动终止。</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《开标记录表》经供应商进行电子签章、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供应商未电子签章的，视同认可开标结果。</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供应商对解密过程和记录有疑义，以及认为采购人、代理机构相关工作人员有需要回避的情形的，应当场提出询问或者回避申请。采购人、采购代理机构对供应商提出的询问或者回避申请应当及时处理。</w:t>
      </w:r>
    </w:p>
    <w:p>
      <w:pPr>
        <w:pStyle w:val="11"/>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解密活动结束时，供应商应在《开标记录表》上进行电子签章。供应商未签章的，视同认可开标结果。</w:t>
      </w:r>
    </w:p>
    <w:p>
      <w:pPr>
        <w:pStyle w:val="11"/>
        <w:autoSpaceDE w:val="0"/>
        <w:autoSpaceDN w:val="0"/>
        <w:spacing w:line="360" w:lineRule="auto"/>
        <w:ind w:left="420" w:firstLine="0" w:firstLineChars="0"/>
        <w:contextualSpacing/>
        <w:rPr>
          <w:rFonts w:cs="宋体" w:asciiTheme="minorEastAsia" w:hAnsiTheme="minorEastAsia"/>
          <w:kern w:val="0"/>
          <w:szCs w:val="21"/>
        </w:rPr>
      </w:pP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开标结束后，磋商小组依法对供应商的资格进行审查。合格供应商不足3家的，不得磋商。</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磋商小组组成</w:t>
      </w: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w:t>
      </w:r>
      <w:r>
        <w:rPr>
          <w:rFonts w:ascii="ˎ̥" w:hAnsi="ˎ̥"/>
        </w:rPr>
        <w:t>由采购人代表和评审专家共3人以上单数组成，其中评审专家人数不得少于竞争性磋商小组成员总数</w:t>
      </w:r>
      <w:r>
        <w:rPr>
          <w:rFonts w:hint="eastAsia" w:cs="宋体" w:asciiTheme="minorEastAsia" w:hAnsiTheme="minorEastAsia"/>
          <w:kern w:val="0"/>
          <w:szCs w:val="21"/>
        </w:rPr>
        <w:t>的三分之二。评审专家依法从政府采购评审专家库中随机抽取。</w:t>
      </w:r>
    </w:p>
    <w:p>
      <w:pPr>
        <w:pStyle w:val="11"/>
        <w:numPr>
          <w:ilvl w:val="0"/>
          <w:numId w:val="4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采购人将依法组建磋商小组，磋商小组由评审专家组成，成员人数应当为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11"/>
        <w:numPr>
          <w:ilvl w:val="1"/>
          <w:numId w:val="46"/>
        </w:numPr>
        <w:autoSpaceDE w:val="0"/>
        <w:autoSpaceDN w:val="0"/>
        <w:spacing w:line="360" w:lineRule="auto"/>
        <w:ind w:firstLineChars="0"/>
        <w:contextualSpacing/>
        <w:rPr>
          <w:rFonts w:ascii="ˎ̥" w:hAnsi="ˎ̥"/>
          <w:vanish/>
        </w:rPr>
      </w:pP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磋商小组成员与供应商存在下列利害关系之一的,应当回避：</w:t>
      </w:r>
    </w:p>
    <w:p>
      <w:pPr>
        <w:pStyle w:val="11"/>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11"/>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11"/>
        <w:numPr>
          <w:ilvl w:val="0"/>
          <w:numId w:val="4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11"/>
        <w:numPr>
          <w:ilvl w:val="0"/>
          <w:numId w:val="48"/>
        </w:numPr>
        <w:autoSpaceDE w:val="0"/>
        <w:autoSpaceDN w:val="0"/>
        <w:spacing w:line="360" w:lineRule="auto"/>
        <w:ind w:firstLineChars="0"/>
        <w:contextualSpacing/>
        <w:rPr>
          <w:rFonts w:cs="宋体" w:asciiTheme="minorEastAsia" w:hAnsiTheme="minorEastAsia"/>
          <w:vanish/>
          <w:kern w:val="0"/>
          <w:szCs w:val="21"/>
        </w:rPr>
      </w:pP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采购人不得担任磋商小组组长。</w:t>
      </w:r>
    </w:p>
    <w:p>
      <w:pPr>
        <w:pStyle w:val="11"/>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磋商小组成员名单在成交结果公告前应当保密。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11"/>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磋商小组依据有关法律法规和磋商文件的规定，对符合资格的供应商的响应文件进行符合性审查，以确定其是否满足磋商文件的实质性要求。</w:t>
      </w:r>
    </w:p>
    <w:p>
      <w:pPr>
        <w:pStyle w:val="11"/>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审查、评价磋商文件是否符合磋商文件的商务、技术等实质性要求。</w:t>
      </w:r>
    </w:p>
    <w:p>
      <w:pPr>
        <w:pStyle w:val="11"/>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可要求供应商对响应文件有关事项作出澄清或者说明。</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11"/>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对于响应文件中含义不明确、同类问题表述不一致或者有明显文字和计算错误的内容，磋商小组应当以书面形式要求供应商作出必要的澄清、说明或者补正。</w:t>
      </w:r>
    </w:p>
    <w:p>
      <w:pPr>
        <w:pStyle w:val="11"/>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供应商的澄清、说明或者补正应当采用书面形式，并加盖公章，或者由法定代表人或其授权的代表签字。供应商的澄清、说明或者补正不得超出响应文件的范围或者改变响应文件的实质性内容。</w:t>
      </w:r>
    </w:p>
    <w:p>
      <w:pPr>
        <w:pStyle w:val="11"/>
        <w:numPr>
          <w:ilvl w:val="0"/>
          <w:numId w:val="5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11"/>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磋商文件中开标一览表(报价表)内容与响应文件中相应内容不一致的，以开标一览表(报价表)为准；</w:t>
      </w:r>
    </w:p>
    <w:p>
      <w:pPr>
        <w:pStyle w:val="11"/>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11"/>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11"/>
        <w:numPr>
          <w:ilvl w:val="0"/>
          <w:numId w:val="5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11"/>
        <w:numPr>
          <w:ilvl w:val="0"/>
          <w:numId w:val="5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3"/>
        </w:numPr>
        <w:autoSpaceDE w:val="0"/>
        <w:autoSpaceDN w:val="0"/>
        <w:spacing w:line="360" w:lineRule="auto"/>
        <w:ind w:firstLine="0" w:firstLineChars="0"/>
        <w:contextualSpacing/>
        <w:rPr>
          <w:rFonts w:cs="宋体" w:asciiTheme="minorEastAsia" w:hAnsiTheme="minorEastAsia"/>
          <w:vanish/>
          <w:kern w:val="0"/>
          <w:szCs w:val="21"/>
        </w:rPr>
      </w:pP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未按照磋商文件的规定提交《禹州市政府采购供应商信用承诺函》的；</w:t>
      </w: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未按照磋商文件的规定提交磋商承诺函的；</w:t>
      </w: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响应文件未按磋商文件要求签署、盖章的；</w:t>
      </w: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报价超过磋商文件中规定的预算金额的；</w:t>
      </w:r>
    </w:p>
    <w:p>
      <w:pPr>
        <w:pStyle w:val="11"/>
        <w:numPr>
          <w:ilvl w:val="0"/>
          <w:numId w:val="5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11"/>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11"/>
        <w:numPr>
          <w:ilvl w:val="0"/>
          <w:numId w:val="5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11"/>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11"/>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11"/>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11"/>
        <w:numPr>
          <w:ilvl w:val="0"/>
          <w:numId w:val="6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11"/>
        <w:numPr>
          <w:ilvl w:val="0"/>
          <w:numId w:val="6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11"/>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11"/>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11"/>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有下列情形之一的，视为供应商串通磋商，其响应无效：</w:t>
      </w:r>
    </w:p>
    <w:p>
      <w:pPr>
        <w:pStyle w:val="11"/>
        <w:numPr>
          <w:ilvl w:val="0"/>
          <w:numId w:val="65"/>
        </w:numPr>
        <w:tabs>
          <w:tab w:val="left" w:pos="1418"/>
        </w:tabs>
        <w:autoSpaceDE w:val="0"/>
        <w:autoSpaceDN w:val="0"/>
        <w:spacing w:line="360" w:lineRule="auto"/>
        <w:ind w:left="4" w:leftChars="2"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11"/>
        <w:numPr>
          <w:ilvl w:val="0"/>
          <w:numId w:val="6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11"/>
        <w:numPr>
          <w:ilvl w:val="0"/>
          <w:numId w:val="6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11"/>
        <w:numPr>
          <w:ilvl w:val="0"/>
          <w:numId w:val="6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11"/>
        <w:numPr>
          <w:ilvl w:val="0"/>
          <w:numId w:val="6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11"/>
        <w:numPr>
          <w:ilvl w:val="0"/>
          <w:numId w:val="64"/>
        </w:numPr>
        <w:autoSpaceDE w:val="0"/>
        <w:autoSpaceDN w:val="0"/>
        <w:adjustRightInd w:val="0"/>
        <w:spacing w:line="360" w:lineRule="auto"/>
        <w:ind w:firstLineChars="0"/>
        <w:contextualSpacing/>
        <w:rPr>
          <w:rFonts w:ascii="ˎ̥" w:hAnsi="ˎ̥"/>
        </w:rPr>
      </w:pPr>
      <w:r>
        <w:rPr>
          <w:rFonts w:hint="eastAsia" w:ascii="ˎ̥" w:hAnsi="ˎ̥"/>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pStyle w:val="11"/>
        <w:numPr>
          <w:ilvl w:val="0"/>
          <w:numId w:val="64"/>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pStyle w:val="11"/>
        <w:numPr>
          <w:ilvl w:val="0"/>
          <w:numId w:val="6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’，其磋商响应无效。</w:t>
      </w:r>
    </w:p>
    <w:p>
      <w:pPr>
        <w:pStyle w:val="11"/>
        <w:numPr>
          <w:ilvl w:val="0"/>
          <w:numId w:val="6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响应文件评审与评价</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磋商小组按照磋商文件中规定的评标方法和标准，对符合性审查合格的响应文件进行商务和技术评估，综合比较与评价。</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11"/>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评标方法分为综合评分法。</w:t>
      </w:r>
    </w:p>
    <w:p>
      <w:pPr>
        <w:pStyle w:val="11"/>
        <w:numPr>
          <w:ilvl w:val="0"/>
          <w:numId w:val="7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综合评分法，是指响应文件满足磋商文件全部实质性要求，且按照评审因素的量化指标评审得分最高的供应商为成交候选人的评标方法。</w:t>
      </w:r>
    </w:p>
    <w:p>
      <w:pPr>
        <w:pStyle w:val="11"/>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11"/>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价格分采用低价优先法计算，即满足磋商文件要求且最后报价最低的供应商的价格为磋商基准价，其价格分为满分。其他供应商的价格分统一按照下列公式计算：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磋商报价得分=(磋商基准价/最后磋商报价)×100</w:t>
      </w:r>
    </w:p>
    <w:p>
      <w:pPr>
        <w:pStyle w:val="11"/>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评审过程中，不得去掉最后报价中的最高报价和最低报价。</w:t>
      </w:r>
    </w:p>
    <w:p>
      <w:pPr>
        <w:pStyle w:val="11"/>
        <w:numPr>
          <w:ilvl w:val="0"/>
          <w:numId w:val="7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因落实政府采购政策进行价格调整的，以调整后的价格计算磋商基准价和磋商报价。</w:t>
      </w:r>
    </w:p>
    <w:p>
      <w:pPr>
        <w:pStyle w:val="11"/>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本次磋商具体磋商方法、磋商标准见（第六章 对响应文件审查与评审）。</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磋商</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磋商小组与通过符合性审查合格的响应文件，即实质性响应磋商文件的供应商分别进行磋商</w:t>
      </w:r>
      <w:r>
        <w:rPr>
          <w:rFonts w:cs="宋体" w:asciiTheme="minorEastAsia" w:hAnsiTheme="minorEastAsia"/>
          <w:kern w:val="0"/>
          <w:szCs w:val="21"/>
        </w:rPr>
        <w:t>。</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磋商小组所有成员应当集中与单一供应商分别进行磋商，并给予所有参加磋商的供应商平等的磋商机会。</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在磋商中，磋商的任何一方不得透露与磋商有关的其他供应商的技术资料、价格和其他信息。</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磋商文件能够详细列明采购标的的技术、服务要求的，磋商结束后，磋商小组应当要求所有实质性响应的供应商在规定时间内提交最后报价，提交最后报价的供应商不得少于3家。</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如磋商中出现符合《财政部关于政府采购竞争性磋商采购方式管理暂行办法有关问题的补充通知》（财库〔2015〕124号）中的情形，则按财政部通知要求执行。</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最后报价是供应商响应文件的有效组成部分。符合《政府采购竞争性磋商采购方式管理暂行办法》【（财库2014）214号】第三条第四项情形的，提交最后报价的供应商可以为2家</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已提交响应文件的供应商，在提交最后报价之前，可以根据磋商情况退出磋商。</w:t>
      </w:r>
    </w:p>
    <w:p>
      <w:pPr>
        <w:pStyle w:val="11"/>
        <w:numPr>
          <w:ilvl w:val="0"/>
          <w:numId w:val="7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按照《关于推进全流程电子化交易和在线监管工作有关问题的通知》（许公管办[2019]3号）规定，评审专家应严格按照要求查看“硬件特征码相”关信息并进行评审。</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推荐成交候选人</w:t>
      </w:r>
    </w:p>
    <w:p>
      <w:pPr>
        <w:pStyle w:val="11"/>
        <w:numPr>
          <w:ilvl w:val="0"/>
          <w:numId w:val="7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磋商小组应当根据综合评分情况，按照评审得分由高到低顺序推荐3名以上成交候选供应商，并编写评审报告。</w:t>
      </w:r>
      <w:r>
        <w:rPr>
          <w:rFonts w:hint="eastAsia" w:ascii="Arial" w:hAnsi="Arial" w:cs="Arial"/>
          <w:szCs w:val="21"/>
          <w:shd w:val="clear" w:color="auto" w:fill="FFFFFF"/>
        </w:rPr>
        <w:t>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w:t>
      </w:r>
      <w:r>
        <w:rPr>
          <w:rFonts w:ascii="Arial" w:hAnsi="Arial" w:cs="Arial"/>
          <w:szCs w:val="21"/>
          <w:shd w:val="clear" w:color="auto" w:fill="FFFFFF"/>
        </w:rPr>
        <w:t>评审得分相同的，按照最后报价由低到高的顺序推荐。评审得分且最后报价相同的，按照技术指标优劣顺序推荐。</w:t>
      </w:r>
    </w:p>
    <w:p>
      <w:pPr>
        <w:pStyle w:val="11"/>
        <w:numPr>
          <w:ilvl w:val="0"/>
          <w:numId w:val="74"/>
        </w:numPr>
        <w:autoSpaceDE w:val="0"/>
        <w:autoSpaceDN w:val="0"/>
        <w:spacing w:line="360" w:lineRule="auto"/>
        <w:ind w:hanging="840" w:firstLineChars="0"/>
        <w:contextualSpacing/>
        <w:rPr>
          <w:rFonts w:cs="宋体" w:asciiTheme="minorEastAsia" w:hAnsiTheme="minorEastAsia"/>
          <w:kern w:val="0"/>
          <w:szCs w:val="21"/>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11"/>
        <w:numPr>
          <w:ilvl w:val="1"/>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11"/>
        <w:numPr>
          <w:ilvl w:val="1"/>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采购人、采购代理机构应当采取必要措施，保证评标在严格保密的情况下进行。有关人员对评审情况以及在评审过程中获悉的国家秘密、商业秘密负有保密责任。</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rPr>
          <w:rFonts w:cs="仿宋_GB2312" w:asciiTheme="minorEastAsia" w:hAnsiTheme="minorEastAsia"/>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确定成交人</w:t>
      </w:r>
    </w:p>
    <w:p>
      <w:pPr>
        <w:pStyle w:val="11"/>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采购人应当自收到评标报告之日起1个工作日内，在评标报告确定的成交候选人名单中按顺序确定成交人（核验成交供应商由《禹州市政府采购供应商信用承诺函》替代的证明材料）。</w:t>
      </w:r>
    </w:p>
    <w:p>
      <w:pPr>
        <w:pStyle w:val="11"/>
        <w:numPr>
          <w:ilvl w:val="0"/>
          <w:numId w:val="7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采购人在收到评标报告1个工作日内未按评标报告推荐的成交候选人顺序确定成交人，又不能说明合法理由的，视同按评标报告推荐的顺序确定排名第一的成交候选人为成交人。</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11"/>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采购人确认成交人后公告成交结果的同时，禹州市政府采购中心向成交人发出成交通知书。</w:t>
      </w:r>
    </w:p>
    <w:p>
      <w:pPr>
        <w:pStyle w:val="11"/>
        <w:numPr>
          <w:ilvl w:val="0"/>
          <w:numId w:val="7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成交通知书发出后，采购人不得违法改变成交结果，成交人无正当理由不得放弃成交。</w:t>
      </w:r>
    </w:p>
    <w:p>
      <w:pPr>
        <w:pStyle w:val="11"/>
        <w:autoSpaceDE w:val="0"/>
        <w:autoSpaceDN w:val="0"/>
        <w:spacing w:line="360" w:lineRule="auto"/>
        <w:ind w:left="964" w:firstLine="0" w:firstLineChars="0"/>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11"/>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供应商认为磋商文件、采购过程和成交结果使自己的权益受到损害的，可以按照《政府采购质疑和投诉办法》（财政部令第94号）提出质疑。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pPr>
        <w:pStyle w:val="11"/>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供应商应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pPr>
        <w:pStyle w:val="11"/>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磋商公告中集采机构联系人查看。</w:t>
      </w:r>
    </w:p>
    <w:p>
      <w:pPr>
        <w:pStyle w:val="11"/>
        <w:numPr>
          <w:ilvl w:val="0"/>
          <w:numId w:val="7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pPr>
        <w:pStyle w:val="11"/>
        <w:numPr>
          <w:ilvl w:val="0"/>
          <w:numId w:val="78"/>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采购人、采购代理机构认为供应商质疑不成立，或者成立但未对成交结果构成影响的，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继续开展采购活动；认为供应商质疑成立且影响或者可能影响成交结果的，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11"/>
        <w:numPr>
          <w:ilvl w:val="0"/>
          <w:numId w:val="8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对磋商文件提出的质疑，依法通过澄清或者修改可以继续开展采购活动的，澄清或者修改磋商文件后继续开展采购活动；否则应当修改磋商文件后重新开展采购活动。</w:t>
      </w:r>
    </w:p>
    <w:p>
      <w:pPr>
        <w:pStyle w:val="11"/>
        <w:numPr>
          <w:ilvl w:val="0"/>
          <w:numId w:val="8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对采购过程、成交结果提出的质疑，合格供应商符合法定数量时，可以从合格的成交</w:t>
      </w:r>
      <w:r>
        <w:rPr>
          <w:rFonts w:hint="eastAsia" w:cs="宋体" w:asciiTheme="minorEastAsia" w:hAnsiTheme="minorEastAsia"/>
          <w:kern w:val="0"/>
          <w:szCs w:val="21"/>
        </w:rPr>
        <w:t>候选人</w:t>
      </w:r>
      <w:r>
        <w:rPr>
          <w:rFonts w:cs="宋体" w:asciiTheme="minorEastAsia" w:hAnsiTheme="minorEastAsia"/>
          <w:kern w:val="0"/>
          <w:szCs w:val="21"/>
        </w:rPr>
        <w:t>中另行确定成交供应商的，应当依法另行确定成交供应商；否则应当重新开展采购活动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采购人应当自成交通知书发出之日起2日内，按照磋商文件和成交人响应文件的规定，与成交人签订书面合同。所签订的合同不得对磋商文件确定的事项和成交人响应文件作实质性修改。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11"/>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11"/>
        <w:numPr>
          <w:ilvl w:val="0"/>
          <w:numId w:val="8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“供应商须知前附表”中规定成交人提交履约保证金的，成交人应当以支票、汇票、本票或者金融机构、担保机构出具的保函等非现金形式向采购人提交。履约保证金的数额不得超过政府采购合同金额的10%。</w:t>
      </w:r>
    </w:p>
    <w:p>
      <w:pPr>
        <w:pStyle w:val="11"/>
        <w:numPr>
          <w:ilvl w:val="0"/>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政府采购合同融资</w:t>
      </w:r>
    </w:p>
    <w:p>
      <w:p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40.1    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40.2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kern w:val="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4"/>
        <w:spacing w:line="360" w:lineRule="auto"/>
        <w:contextualSpacing/>
        <w:rPr>
          <w:rFonts w:cs="仿宋_GB2312" w:asciiTheme="minorEastAsia" w:hAnsiTheme="minorEastAsia"/>
        </w:rPr>
      </w:pPr>
    </w:p>
    <w:p>
      <w:pPr>
        <w:pStyle w:val="4"/>
        <w:spacing w:line="360" w:lineRule="auto"/>
        <w:ind w:firstLine="422" w:firstLineChars="200"/>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pStyle w:val="4"/>
        <w:spacing w:line="360" w:lineRule="auto"/>
        <w:ind w:firstLine="420" w:firstLineChars="200"/>
        <w:contextualSpacing/>
        <w:rPr>
          <w:rFonts w:ascii="宋体" w:hAnsi="宋体" w:cs="微软雅黑" w:eastAsiaTheme="minorEastAsia"/>
          <w:bCs/>
          <w:sz w:val="21"/>
          <w:szCs w:val="21"/>
        </w:rPr>
      </w:pPr>
      <w:r>
        <w:rPr>
          <w:rFonts w:hint="eastAsia" w:ascii="宋体" w:hAnsi="宋体" w:cs="微软雅黑" w:eastAsiaTheme="minorEastAsia"/>
          <w:bCs/>
          <w:sz w:val="21"/>
          <w:szCs w:val="21"/>
        </w:rPr>
        <w:t>（一）磋商小组依法对供应商资格进行审查</w:t>
      </w:r>
      <w:r>
        <w:rPr>
          <w:rFonts w:ascii="宋体" w:hAnsi="宋体" w:cs="微软雅黑" w:eastAsiaTheme="minorEastAsia"/>
          <w:bCs/>
          <w:sz w:val="21"/>
          <w:szCs w:val="21"/>
        </w:rPr>
        <w:t>。</w:t>
      </w:r>
      <w:r>
        <w:rPr>
          <w:rFonts w:hint="eastAsia" w:ascii="宋体" w:hAnsi="宋体" w:cs="微软雅黑" w:eastAsiaTheme="minorEastAsia"/>
          <w:bCs/>
          <w:sz w:val="21"/>
          <w:szCs w:val="21"/>
        </w:rPr>
        <w:t>确定符合资格的供应商不少于3家，将</w:t>
      </w:r>
      <w:r>
        <w:rPr>
          <w:rFonts w:ascii="宋体" w:hAnsi="宋体" w:cs="微软雅黑" w:eastAsiaTheme="minorEastAsia"/>
          <w:bCs/>
          <w:sz w:val="21"/>
          <w:szCs w:val="21"/>
        </w:rPr>
        <w:t>对响应文件的有效性、完整性和响应程度进行审查</w:t>
      </w:r>
      <w:r>
        <w:rPr>
          <w:rFonts w:hint="eastAsia" w:ascii="宋体" w:hAnsi="宋体" w:cs="微软雅黑" w:eastAsiaTheme="minorEastAsia"/>
          <w:bCs/>
          <w:sz w:val="21"/>
          <w:szCs w:val="21"/>
        </w:rPr>
        <w:t>并对响应文件进行评审。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微软雅黑"/>
          <w:bCs/>
          <w:szCs w:val="21"/>
        </w:rPr>
      </w:pPr>
      <w:r>
        <w:rPr>
          <w:rFonts w:hint="eastAsia" w:ascii="宋体" w:hAnsi="宋体" w:cs="微软雅黑"/>
          <w:bCs/>
          <w:szCs w:val="21"/>
        </w:rPr>
        <w:t>（三）资格审查中所涉及到的证书及材料，均须在电子响应文件中提供原件扫描件（或图片）。</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禹</w:t>
            </w:r>
            <w:r>
              <w:rPr>
                <w:rFonts w:asciiTheme="minorEastAsia" w:hAnsiTheme="minorEastAsia"/>
                <w:b/>
                <w:szCs w:val="21"/>
              </w:rPr>
              <w:t>州市政府采购</w:t>
            </w:r>
          </w:p>
          <w:p>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磋商</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响应报价是否超出磋商文件中规定的预算金额，超出预算金额的报价无效。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磋商承诺函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供应商以磋商承诺函的形式替代响应保证金。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①企业（银行、保险、石油石化、电力、电信等行业除外）、事业单位和社会团体以法人身份参加磋商的，法定代表人应与实际提交的“营业执照等证明文件”载明的一致。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磋商小组负责具体评标事务，并独立履行下列职责</w:t>
      </w:r>
    </w:p>
    <w:p>
      <w:pPr>
        <w:pStyle w:val="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采购</w:t>
      </w:r>
      <w:r>
        <w:rPr>
          <w:rFonts w:cs="仿宋_GB2312" w:asciiTheme="minorEastAsia" w:hAnsiTheme="minorEastAsia" w:eastAsiaTheme="minorEastAsia"/>
          <w:b/>
          <w:sz w:val="21"/>
          <w:szCs w:val="21"/>
          <w:lang w:val="zh-CN"/>
        </w:rPr>
        <w:t>文件的商务、技术等实质性要求；</w:t>
      </w:r>
    </w:p>
    <w:p>
      <w:pPr>
        <w:pStyle w:val="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磋商小组对符合资格的供应商的响应文件进行符合性审查，以确定其是否满足采购文件的商务、技术等实质性要求。</w:t>
      </w:r>
    </w:p>
    <w:p>
      <w:pPr>
        <w:pStyle w:val="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注：符合性审查中所涉及到的证书及材料，均应在电子响应文件中提供原件扫描件（或图片）。</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磋商</w:t>
      </w:r>
      <w:r>
        <w:rPr>
          <w:rFonts w:cs="仿宋_GB2312" w:asciiTheme="minorEastAsia" w:hAnsiTheme="minorEastAsia" w:eastAsiaTheme="minorEastAsia"/>
          <w:b/>
          <w:sz w:val="21"/>
          <w:szCs w:val="21"/>
          <w:lang w:val="zh-CN"/>
        </w:rPr>
        <w:t>文件有关事项作出澄清或者说明；</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文件中含义不明确、同类问题表述不一致或者有明显文字和计算错误的内容，磋商小组应当以书面形式要求</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作出必要的澄清、说明或者补正。</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的澄清、说明或者补正应当采用书面形式，并加盖公章，或者由法定代表人或其授权的代表签字。</w:t>
      </w:r>
      <w:r>
        <w:rPr>
          <w:rFonts w:hint="eastAsia" w:cs="仿宋_GB2312" w:asciiTheme="minorEastAsia" w:hAnsiTheme="minorEastAsia" w:eastAsiaTheme="minorEastAsia"/>
          <w:sz w:val="21"/>
          <w:szCs w:val="21"/>
          <w:lang w:val="zh-CN"/>
        </w:rPr>
        <w:t>响应供应商</w:t>
      </w:r>
      <w:r>
        <w:rPr>
          <w:rFonts w:cs="仿宋_GB2312" w:asciiTheme="minorEastAsia" w:hAnsiTheme="minorEastAsia" w:eastAsiaTheme="minorEastAsia"/>
          <w:sz w:val="21"/>
          <w:szCs w:val="21"/>
          <w:lang w:val="zh-CN"/>
        </w:rPr>
        <w:t>的澄清、说明或者补正不得超出</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文件的范围或者改变</w:t>
      </w:r>
      <w:r>
        <w:rPr>
          <w:rFonts w:hint="eastAsia" w:cs="仿宋_GB2312" w:asciiTheme="minorEastAsia" w:hAnsiTheme="minorEastAsia" w:eastAsiaTheme="minorEastAsia"/>
          <w:sz w:val="21"/>
          <w:szCs w:val="21"/>
          <w:lang w:val="zh-CN"/>
        </w:rPr>
        <w:t>响应</w:t>
      </w:r>
      <w:r>
        <w:rPr>
          <w:rFonts w:cs="仿宋_GB2312" w:asciiTheme="minorEastAsia" w:hAnsiTheme="minorEastAsia" w:eastAsiaTheme="minorEastAsia"/>
          <w:sz w:val="21"/>
          <w:szCs w:val="21"/>
          <w:lang w:val="zh-CN"/>
        </w:rPr>
        <w:t>文件的实质性内容。</w:t>
      </w:r>
    </w:p>
    <w:p>
      <w:pPr>
        <w:pStyle w:val="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文件进行比较和评价；</w:t>
      </w:r>
    </w:p>
    <w:p>
      <w:pPr>
        <w:pStyle w:val="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w:t>
      </w:r>
      <w:r>
        <w:rPr>
          <w:rFonts w:hint="eastAsia" w:cs="仿宋_GB2312" w:asciiTheme="minorEastAsia" w:hAnsiTheme="minorEastAsia"/>
          <w:sz w:val="21"/>
          <w:szCs w:val="21"/>
          <w:lang w:val="zh-CN"/>
        </w:rPr>
        <w:t>评标过程中，不得去掉报价中的最高报价和最低报价。</w:t>
      </w:r>
    </w:p>
    <w:p>
      <w:pPr>
        <w:pStyle w:val="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注：评标标准中所涉及到的证书及材料，均应在电子响应文件中提供原件扫描件（或图片）。</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w:t>
      </w:r>
      <w:r>
        <w:rPr>
          <w:rFonts w:hint="eastAsia" w:cs="仿宋_GB2312" w:asciiTheme="minorEastAsia" w:hAnsiTheme="minorEastAsia" w:eastAsiaTheme="minorEastAsia"/>
          <w:sz w:val="21"/>
          <w:szCs w:val="21"/>
          <w:lang w:val="zh-CN"/>
        </w:rPr>
        <w:t>采购</w:t>
      </w:r>
      <w:r>
        <w:rPr>
          <w:rFonts w:cs="仿宋_GB2312" w:asciiTheme="minorEastAsia" w:hAnsiTheme="minorEastAsia" w:eastAsiaTheme="minorEastAsia"/>
          <w:sz w:val="21"/>
          <w:szCs w:val="21"/>
          <w:lang w:val="zh-CN"/>
        </w:rPr>
        <w:t>文件要求且投标价格最低的投标报价为评标基准价，其价格分为满分。因落实政府采购政策进行价格调整的，以调整后的价格计算评标基准价和投标报价。</w:t>
      </w:r>
    </w:p>
    <w:p>
      <w:pPr>
        <w:pStyle w:val="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（2）强制采购节能产品和优先采购节能产品、优先采购环保产品</w:t>
      </w:r>
    </w:p>
    <w:p>
      <w:pPr>
        <w:pStyle w:val="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供应商响应文件中应提供具有国家确定的认证机构出具的、处于有效期之内的节能产品认证证书，否则将承担其投标被视为非实质性响应投标的风险。</w:t>
      </w:r>
    </w:p>
    <w:p>
      <w:pPr>
        <w:pStyle w:val="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响应文件中应提供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，磋商小组根据本项目评标标准予以判定并赋分。</w:t>
      </w:r>
    </w:p>
    <w:p>
      <w:pPr>
        <w:pStyle w:val="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供应商所投产品若属于《环境标志产品政府采购品目清单》内产品，响应文件中应提供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磋商小组根据本项目评标标准予以判定并赋分。</w:t>
      </w:r>
    </w:p>
    <w:p>
      <w:pPr>
        <w:pStyle w:val="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内的产品应提供</w:t>
      </w:r>
      <w:r>
        <w:rPr>
          <w:rFonts w:hint="eastAsia" w:cs="仿宋_GB2312" w:asciiTheme="minorEastAsia" w:hAnsiTheme="minorEastAsia"/>
          <w:szCs w:val="21"/>
          <w:lang w:val="zh-CN"/>
        </w:rPr>
        <w:t>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（4）响应无效情形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2）符合性审查资料未按磋商文件要求签署、盖章的；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a.不同供应商的响应文件由同一单位或者个人编制；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c.不同供应商的响应文件载明的项目管理成员或者联系人员为同一人；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d.不同供应商的响应文件异常一致或者投标报价呈规律性差异；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e.不同供应商的响应文件相互混装；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法律、法规和磋商文件规定的其他无效情形。</w:t>
      </w:r>
    </w:p>
    <w:p>
      <w:pPr>
        <w:widowControl/>
        <w:shd w:val="clear" w:color="auto" w:fill="FFFFFF"/>
        <w:spacing w:line="560" w:lineRule="exact"/>
        <w:ind w:firstLine="600"/>
        <w:jc w:val="left"/>
        <w:rPr>
          <w:rFonts w:hint="eastAsia"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8"/>
        <w:tblW w:w="9933"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0"/>
        <w:gridCol w:w="8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8211"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w:t>
            </w:r>
            <w:r>
              <w:rPr>
                <w:rFonts w:cs="仿宋_GB2312" w:asciiTheme="minorEastAsia" w:hAnsiTheme="minorEastAsia"/>
                <w:szCs w:val="21"/>
                <w:lang w:val="zh-CN"/>
              </w:rPr>
              <w:t>30</w:t>
            </w:r>
            <w:r>
              <w:rPr>
                <w:rFonts w:hint="eastAsia" w:cs="仿宋_GB2312" w:asciiTheme="minorEastAsia" w:hAnsiTheme="minorEastAsia"/>
                <w:szCs w:val="21"/>
                <w:lang w:val="zh-CN"/>
              </w:rPr>
              <w:t>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49</w:t>
            </w:r>
            <w:r>
              <w:rPr>
                <w:rFonts w:hint="eastAsia" w:cs="仿宋_GB2312" w:asciiTheme="minorEastAsia" w:hAnsiTheme="minorEastAsia"/>
                <w:szCs w:val="21"/>
                <w:lang w:val="zh-CN"/>
              </w:rPr>
              <w:t>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8211"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1260" w:firstLineChars="6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933" w:type="dxa"/>
            <w:gridSpan w:val="3"/>
            <w:tcBorders>
              <w:top w:val="single" w:color="000000" w:sz="4" w:space="0"/>
              <w:left w:val="single" w:color="000000" w:sz="4" w:space="0"/>
              <w:bottom w:val="single" w:color="000000" w:sz="4" w:space="0"/>
              <w:right w:val="single" w:color="000000" w:sz="4" w:space="0"/>
            </w:tcBorders>
            <w:noWrap w:val="0"/>
            <w:vAlign w:val="top"/>
          </w:tcPr>
          <w:p>
            <w:pPr>
              <w:tabs>
                <w:tab w:val="left" w:pos="1260"/>
              </w:tabs>
              <w:autoSpaceDE w:val="0"/>
              <w:autoSpaceDN w:val="0"/>
              <w:spacing w:line="360" w:lineRule="auto"/>
              <w:ind w:firstLine="3150" w:firstLineChars="15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一、价格部分（满分</w:t>
            </w:r>
            <w:r>
              <w:rPr>
                <w:rFonts w:cs="仿宋_GB2312" w:asciiTheme="minorEastAsia" w:hAnsiTheme="minorEastAsia"/>
                <w:szCs w:val="21"/>
                <w:lang w:val="zh-CN"/>
              </w:rPr>
              <w:t>3</w:t>
            </w:r>
            <w:r>
              <w:rPr>
                <w:rFonts w:hint="eastAsia" w:cs="仿宋_GB2312" w:asciiTheme="minorEastAsia" w:hAnsiTheme="minorEastAsia"/>
                <w:szCs w:val="21"/>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cs="仿宋_GB2312" w:asciiTheme="minorEastAsia" w:hAnsiTheme="minorEastAsia"/>
                <w:szCs w:val="21"/>
                <w:lang w:val="zh-CN"/>
              </w:rPr>
              <w:t>3</w:t>
            </w:r>
            <w:r>
              <w:rPr>
                <w:rFonts w:hint="eastAsia" w:cs="仿宋_GB2312" w:asciiTheme="minorEastAsia" w:hAnsiTheme="minorEastAsia"/>
                <w:szCs w:val="21"/>
                <w:lang w:val="zh-CN"/>
              </w:rPr>
              <w:t>0分）</w:t>
            </w:r>
          </w:p>
        </w:tc>
        <w:tc>
          <w:tcPr>
            <w:tcW w:w="8211" w:type="dxa"/>
            <w:tcBorders>
              <w:top w:val="single" w:color="000000" w:sz="4" w:space="0"/>
              <w:left w:val="single" w:color="000000" w:sz="4" w:space="0"/>
              <w:bottom w:val="single" w:color="000000" w:sz="4" w:space="0"/>
              <w:right w:val="single" w:color="000000"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w:t>
            </w:r>
            <w:r>
              <w:rPr>
                <w:rFonts w:cs="仿宋_GB2312" w:asciiTheme="minorEastAsia" w:hAnsiTheme="minorEastAsia"/>
                <w:szCs w:val="21"/>
                <w:lang w:val="zh-CN"/>
              </w:rPr>
              <w:t>3</w:t>
            </w:r>
            <w:r>
              <w:rPr>
                <w:rFonts w:hint="eastAsia" w:cs="仿宋_GB2312" w:asciiTheme="minorEastAsia" w:hAnsiTheme="minorEastAsia"/>
                <w:szCs w:val="21"/>
                <w:lang w:val="zh-CN"/>
              </w:rPr>
              <w:t>0</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933"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2520" w:firstLineChars="1200"/>
              <w:contextualSpacing/>
              <w:rPr>
                <w:rFonts w:cs="仿宋_GB2312" w:asciiTheme="minorEastAsia" w:hAnsiTheme="minorEastAsia"/>
                <w:szCs w:val="21"/>
                <w:lang w:val="zh-CN"/>
              </w:rPr>
            </w:pPr>
            <w:r>
              <w:rPr>
                <w:rFonts w:hint="eastAsia" w:cs="仿宋_GB2312" w:asciiTheme="minorEastAsia" w:hAnsiTheme="minorEastAsia"/>
                <w:szCs w:val="21"/>
                <w:lang w:val="zh-CN"/>
              </w:rPr>
              <w:t>二、技术部分（满分</w:t>
            </w:r>
            <w:r>
              <w:rPr>
                <w:rFonts w:hint="eastAsia" w:cs="仿宋_GB2312" w:asciiTheme="minorEastAsia" w:hAnsiTheme="minorEastAsia"/>
                <w:szCs w:val="21"/>
                <w:lang w:val="en-US" w:eastAsia="zh-CN"/>
              </w:rPr>
              <w:t>49</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left="420" w:leftChars="200" w:firstLine="0" w:firstLineChars="0"/>
              <w:contextualSpacing/>
              <w:rPr>
                <w:rFonts w:cs="仿宋_GB2312" w:asciiTheme="minorEastAsia" w:hAnsiTheme="minorEastAsia"/>
                <w:szCs w:val="21"/>
                <w:lang w:val="zh-CN"/>
              </w:rPr>
            </w:pPr>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w:t>
            </w:r>
            <w:r>
              <w:rPr>
                <w:rFonts w:cs="仿宋_GB2312" w:asciiTheme="minorEastAsia" w:hAnsiTheme="minorEastAsia"/>
                <w:szCs w:val="21"/>
                <w:lang w:val="zh-CN"/>
              </w:rPr>
              <w:t>31</w:t>
            </w:r>
            <w:r>
              <w:rPr>
                <w:rFonts w:hint="eastAsia" w:cs="仿宋_GB2312" w:asciiTheme="minorEastAsia" w:hAnsiTheme="minorEastAsia"/>
                <w:szCs w:val="21"/>
                <w:lang w:val="zh-CN"/>
              </w:rPr>
              <w:t>分）</w:t>
            </w:r>
          </w:p>
        </w:tc>
        <w:tc>
          <w:tcPr>
            <w:tcW w:w="8211" w:type="dxa"/>
            <w:tcBorders>
              <w:top w:val="single" w:color="000000" w:sz="4" w:space="0"/>
              <w:left w:val="single" w:color="000000" w:sz="6"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投标人所投产品技术参数完全满足或优于招标文件参数要求的得满分</w:t>
            </w:r>
            <w:r>
              <w:rPr>
                <w:rFonts w:hint="eastAsia" w:cs="仿宋_GB2312" w:asciiTheme="minorEastAsia" w:hAnsiTheme="minorEastAsia"/>
                <w:szCs w:val="21"/>
                <w:lang w:val="en-US" w:eastAsia="zh-CN"/>
              </w:rPr>
              <w:t>31</w:t>
            </w:r>
            <w:r>
              <w:rPr>
                <w:rFonts w:cs="仿宋_GB2312" w:asciiTheme="minorEastAsia" w:hAnsiTheme="minorEastAsia"/>
                <w:szCs w:val="21"/>
                <w:lang w:val="zh-CN"/>
              </w:rPr>
              <w:t>分。</w:t>
            </w:r>
            <w:r>
              <w:rPr>
                <w:rFonts w:hint="eastAsia" w:cs="仿宋_GB2312" w:asciiTheme="minorEastAsia" w:hAnsiTheme="minorEastAsia"/>
                <w:szCs w:val="21"/>
                <w:lang w:val="zh-CN"/>
              </w:rPr>
              <w:t>招标文件中★部分为主要技术参数，投标人所投产品响应主要技术参数低于招标文件规定的，每有一项减</w:t>
            </w:r>
            <w:r>
              <w:rPr>
                <w:rFonts w:cs="仿宋_GB2312" w:asciiTheme="minorEastAsia" w:hAnsiTheme="minorEastAsia"/>
                <w:szCs w:val="21"/>
                <w:lang w:val="zh-CN"/>
              </w:rPr>
              <w:t>2分；不加★的为一般技术参数，投标人所投产品响应一般技术参数低于招标文件要求的，每有一项减 1 分。在31分的基础上扣完为止</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注：加★项需提供C</w:t>
            </w:r>
            <w:r>
              <w:rPr>
                <w:rFonts w:cs="仿宋_GB2312" w:asciiTheme="minorEastAsia" w:hAnsiTheme="minorEastAsia"/>
                <w:szCs w:val="21"/>
                <w:lang w:val="zh-CN"/>
              </w:rPr>
              <w:t>NAS</w:t>
            </w:r>
            <w:r>
              <w:rPr>
                <w:rFonts w:hint="eastAsia" w:cs="仿宋_GB2312" w:asciiTheme="minorEastAsia" w:hAnsiTheme="minorEastAsia"/>
                <w:szCs w:val="21"/>
                <w:lang w:val="zh-CN"/>
              </w:rPr>
              <w:t>检测报告或证书等相关证明材料证明，不提供视为不符合。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整体设计</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培训方案</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szCs w:val="21"/>
                <w:lang w:val="zh-CN"/>
              </w:rPr>
              <w:t>（</w:t>
            </w:r>
            <w:r>
              <w:rPr>
                <w:rFonts w:cs="仿宋_GB2312" w:asciiTheme="minorEastAsia" w:hAnsiTheme="minorEastAsia"/>
                <w:szCs w:val="21"/>
                <w:lang w:val="zh-CN"/>
              </w:rPr>
              <w:t>6</w:t>
            </w:r>
            <w:r>
              <w:rPr>
                <w:rFonts w:hint="eastAsia" w:cs="仿宋_GB2312" w:asciiTheme="minorEastAsia" w:hAnsiTheme="minorEastAsia"/>
                <w:szCs w:val="21"/>
                <w:lang w:val="zh-CN"/>
              </w:rPr>
              <w:t>分）</w:t>
            </w:r>
          </w:p>
        </w:tc>
        <w:tc>
          <w:tcPr>
            <w:tcW w:w="8211" w:type="dxa"/>
            <w:tcBorders>
              <w:top w:val="single" w:color="000000" w:sz="4" w:space="0"/>
              <w:left w:val="single" w:color="000000" w:sz="6" w:space="0"/>
              <w:bottom w:val="single" w:color="000000" w:sz="4" w:space="0"/>
              <w:right w:val="single" w:color="000000" w:sz="4" w:space="0"/>
            </w:tcBorders>
            <w:noWrap w:val="0"/>
            <w:vAlign w:val="top"/>
          </w:tcPr>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cs="仿宋_GB2312" w:asciiTheme="minorEastAsia" w:hAnsiTheme="minorEastAsia"/>
                <w:szCs w:val="21"/>
                <w:lang w:val="zh-CN"/>
              </w:rPr>
              <w:t>根据招标文件需求，针对本项目提供实施建设方案，从实施目标、实施计划、实施管理、质量管理、实施方案等方面进行阐述。内容完善得6分，一般得3分，不提供不得分。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210" w:firstLineChars="1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szCs w:val="21"/>
                <w:lang w:val="zh-CN"/>
              </w:rPr>
              <w:t>售后服务（</w:t>
            </w:r>
            <w:r>
              <w:rPr>
                <w:rFonts w:cs="仿宋_GB2312" w:asciiTheme="minorEastAsia" w:hAnsiTheme="minorEastAsia"/>
                <w:szCs w:val="21"/>
                <w:lang w:val="zh-CN"/>
              </w:rPr>
              <w:t>12）</w:t>
            </w:r>
          </w:p>
        </w:tc>
        <w:tc>
          <w:tcPr>
            <w:tcW w:w="8211" w:type="dxa"/>
            <w:tcBorders>
              <w:top w:val="single" w:color="000000" w:sz="4" w:space="0"/>
              <w:left w:val="single" w:color="000000" w:sz="6"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1、投标人提供的质保期内服务承诺内容、形式、响应时间等内容进行横向比较打分，质保时长、内容、形式、响应时间且满足用户实际采购需求承诺较好得5分、承诺一般得2分。</w:t>
            </w:r>
            <w:bookmarkStart w:id="2" w:name="_GoBack"/>
            <w:bookmarkEnd w:id="2"/>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cs="仿宋_GB2312" w:asciiTheme="minorEastAsia" w:hAnsiTheme="minorEastAsia"/>
                <w:szCs w:val="21"/>
                <w:lang w:val="zh-CN"/>
              </w:rPr>
              <w:t>2、质保外承诺：在满足招标文件质保期的要求上每增加1年得1分,最多得2分。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933"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410" w:firstLineChars="2100"/>
              <w:contextualSpacing/>
              <w:rPr>
                <w:rFonts w:cs="仿宋_GB2312" w:asciiTheme="minorEastAsia" w:hAnsiTheme="minorEastAsia"/>
                <w:szCs w:val="21"/>
                <w:lang w:val="zh-CN"/>
              </w:rPr>
            </w:pPr>
            <w:r>
              <w:rPr>
                <w:rFonts w:hint="eastAsia" w:cs="仿宋_GB2312" w:asciiTheme="minorEastAsia" w:hAnsiTheme="minorEastAsia"/>
                <w:szCs w:val="21"/>
                <w:lang w:val="zh-CN"/>
              </w:rPr>
              <w:t>三、商务部分（满分</w:t>
            </w:r>
            <w:r>
              <w:rPr>
                <w:rFonts w:hint="eastAsia" w:cs="仿宋_GB2312" w:asciiTheme="minorEastAsia" w:hAnsiTheme="minorEastAsia"/>
                <w:szCs w:val="21"/>
                <w:lang w:val="en-US" w:eastAsia="zh-CN"/>
              </w:rPr>
              <w:t>21</w:t>
            </w:r>
            <w:r>
              <w:rPr>
                <w:rFonts w:hint="eastAsia"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702" w:type="dxa"/>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业绩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（6分）</w:t>
            </w:r>
          </w:p>
        </w:tc>
        <w:tc>
          <w:tcPr>
            <w:tcW w:w="8231" w:type="dxa"/>
            <w:gridSpan w:val="2"/>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投标人提供2019年1月1日以来类似项目业绩，每有一份加3分，最多得6分。（须提供中标通知书及合同书扫描件）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厂商实力</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cs="仿宋_GB2312" w:asciiTheme="minorEastAsia" w:hAnsiTheme="minorEastAsia"/>
                <w:szCs w:val="21"/>
                <w:lang w:val="zh-CN"/>
              </w:rPr>
              <w:t>5</w:t>
            </w:r>
            <w:r>
              <w:rPr>
                <w:rFonts w:hint="eastAsia" w:cs="仿宋_GB2312" w:asciiTheme="minorEastAsia" w:hAnsiTheme="minorEastAsia"/>
                <w:szCs w:val="21"/>
                <w:lang w:val="zh-CN"/>
              </w:rPr>
              <w:t>分）</w:t>
            </w:r>
          </w:p>
        </w:tc>
        <w:tc>
          <w:tcPr>
            <w:tcW w:w="8211" w:type="dxa"/>
            <w:tcBorders>
              <w:top w:val="single" w:color="000000" w:sz="4" w:space="0"/>
              <w:left w:val="single" w:color="000000" w:sz="4" w:space="0"/>
              <w:bottom w:val="single" w:color="000000" w:sz="4" w:space="0"/>
              <w:right w:val="single" w:color="000000" w:sz="4" w:space="0"/>
            </w:tcBorders>
            <w:noWrap w:val="0"/>
            <w:vAlign w:val="top"/>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1、投标人所投网络流媒体存储平台厂商具有标准化考点管理平台软件、考务基础信息管理平台软件、巡考专用网络摄像机管理软件的计算机软件著作权登记证书的，提供一项得2分，最多得6分。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2、投标人所投网络流媒体存储平台厂商具有软件能力成熟度模型CMMI5级认证证书的得3分，CMMI4级认证证书的得1分，否则不得分。（提供厂商相关证明材料）</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3、投标人所投网络流媒体存储平台（或所投标准化考点产品制造商）具有信息系统建设和服务能力（cs4）四级及以上得3分、二级及以上得2分，一级得1分，否则不得分。（提供厂商相关证明材料）</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4</w:t>
            </w:r>
            <w:r>
              <w:rPr>
                <w:rFonts w:hint="eastAsia" w:cs="仿宋_GB2312" w:asciiTheme="minorEastAsia" w:hAnsiTheme="minorEastAsia"/>
                <w:szCs w:val="21"/>
                <w:lang w:val="zh-CN"/>
              </w:rPr>
              <w:t>、12频段无线信号屏蔽器厂商具有 ISO9001质量管理体系认证、 . GB/T45001-2020职业健康安全管理体系认证、GB/T24001-2016环境管理体系认证，提供相关证书得3分，提供不全或者不提供者不得分。</w:t>
            </w:r>
          </w:p>
        </w:tc>
      </w:tr>
    </w:tbl>
    <w:p>
      <w:pPr>
        <w:pStyle w:val="2"/>
        <w:rPr>
          <w:rFonts w:hint="eastAsia"/>
          <w:lang w:val="zh-CN"/>
        </w:rPr>
      </w:pPr>
    </w:p>
    <w:p>
      <w:pPr>
        <w:spacing w:line="360" w:lineRule="auto"/>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ˎ̥" w:hAnsi="ˎ̥" w:eastAsia="宋体"/>
                <w:szCs w:val="21"/>
              </w:rPr>
            </w:pPr>
            <w:r>
              <w:rPr>
                <w:rFonts w:hint="eastAsia" w:ascii="ˎ̥" w:hAnsi="ˎ̥" w:eastAsia="宋体"/>
                <w:szCs w:val="21"/>
              </w:rPr>
              <w:t>对小型和微型企业报价</w:t>
            </w:r>
          </w:p>
          <w:p>
            <w:pPr>
              <w:jc w:val="center"/>
              <w:rPr>
                <w:rFonts w:ascii="宋体" w:hAnsi="宋体"/>
                <w:b/>
                <w:szCs w:val="21"/>
                <w:lang w:val="en-GB"/>
              </w:rPr>
            </w:pPr>
            <w:r>
              <w:rPr>
                <w:rFonts w:hint="eastAsia" w:ascii="ˎ̥" w:hAnsi="ˎ̥" w:eastAsia="宋体"/>
                <w:szCs w:val="21"/>
              </w:rPr>
              <w:t>扣除</w:t>
            </w:r>
            <w:r>
              <w:rPr>
                <w:rFonts w:hint="eastAsia" w:ascii="ˎ̥" w:hAnsi="ˎ̥" w:eastAsia="宋体"/>
                <w:color w:val="FF0000"/>
                <w:szCs w:val="21"/>
              </w:rPr>
              <w:t>20</w:t>
            </w:r>
            <w:r>
              <w:rPr>
                <w:rFonts w:hint="eastAsia" w:ascii="ˎ̥" w:hAnsi="ˎ̥" w:eastAsia="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w:t>
            </w:r>
            <w:r>
              <w:rPr>
                <w:rFonts w:hint="eastAsia" w:ascii="ˎ̥" w:hAnsi="ˎ̥" w:eastAsia="宋体"/>
                <w:szCs w:val="21"/>
              </w:rPr>
              <w:t>小型和微型企业报价</w:t>
            </w:r>
            <w:r>
              <w:rPr>
                <w:rFonts w:hint="eastAsia" w:ascii="宋体" w:hAnsi="宋体"/>
                <w:szCs w:val="21"/>
                <w:lang w:val="en-GB"/>
              </w:rPr>
              <w:t>×（1-</w:t>
            </w:r>
            <w:r>
              <w:rPr>
                <w:rFonts w:hint="eastAsia" w:ascii="ˎ̥" w:hAnsi="ˎ̥" w:eastAsia="宋体"/>
                <w:color w:val="FF0000"/>
                <w:szCs w:val="21"/>
              </w:rPr>
              <w:t>20</w:t>
            </w:r>
            <w:r>
              <w:rPr>
                <w:rFonts w:hint="eastAsia"/>
                <w:szCs w:val="21"/>
                <w:lang w:val="en-GB"/>
              </w:rPr>
              <w:t>%</w:t>
            </w:r>
            <w:r>
              <w:rPr>
                <w:rFonts w:hint="eastAsia" w:ascii="宋体" w:hAnsi="宋体"/>
                <w:szCs w:val="21"/>
                <w:lang w:val="en-GB"/>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szCs w:val="21"/>
                <w:lang w:val="en-GB"/>
              </w:rPr>
            </w:pPr>
            <w:r>
              <w:rPr>
                <w:rFonts w:hint="eastAsia" w:ascii="宋体" w:hAnsi="宋体"/>
                <w:szCs w:val="21"/>
                <w:lang w:val="en-GB"/>
              </w:rPr>
              <w:t>联合体各方均为</w:t>
            </w:r>
          </w:p>
          <w:p>
            <w:pPr>
              <w:jc w:val="center"/>
              <w:rPr>
                <w:rFonts w:ascii="宋体" w:hAnsi="宋体"/>
                <w:b/>
                <w:szCs w:val="21"/>
              </w:rPr>
            </w:pPr>
            <w:r>
              <w:rPr>
                <w:rFonts w:hint="eastAsia" w:ascii="宋体" w:hAnsi="宋体"/>
                <w:szCs w:val="21"/>
                <w:lang w:val="en-GB"/>
              </w:rPr>
              <w:t>小型、微型企业</w:t>
            </w:r>
          </w:p>
        </w:tc>
        <w:tc>
          <w:tcPr>
            <w:tcW w:w="2552" w:type="dxa"/>
            <w:vAlign w:val="center"/>
          </w:tcPr>
          <w:p>
            <w:pPr>
              <w:jc w:val="center"/>
              <w:rPr>
                <w:rFonts w:ascii="宋体" w:hAnsi="宋体"/>
                <w:szCs w:val="21"/>
              </w:rPr>
            </w:pPr>
            <w:r>
              <w:rPr>
                <w:rFonts w:hint="eastAsia" w:ascii="ˎ̥" w:hAnsi="ˎ̥" w:eastAsia="宋体"/>
                <w:szCs w:val="21"/>
              </w:rPr>
              <w:t>对小型和微型企业报价</w:t>
            </w:r>
          </w:p>
          <w:p>
            <w:pPr>
              <w:jc w:val="center"/>
              <w:rPr>
                <w:rFonts w:ascii="宋体" w:hAnsi="宋体"/>
                <w:szCs w:val="21"/>
              </w:rPr>
            </w:pP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ascii="ˎ̥" w:hAnsi="ˎ̥" w:eastAsia="宋体"/>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szCs w:val="21"/>
              </w:rPr>
              <w:t>对联合体或者大中型企业的报价</w:t>
            </w:r>
            <w:r>
              <w:rPr>
                <w:rFonts w:hint="eastAsia" w:ascii="宋体" w:hAnsi="宋体"/>
                <w:szCs w:val="21"/>
                <w:lang w:val="en-GB"/>
              </w:rPr>
              <w:t>扣除6</w:t>
            </w:r>
            <w:r>
              <w:rPr>
                <w:rFonts w:hint="eastAsia" w:ascii="宋体" w:hAnsi="宋体"/>
                <w:szCs w:val="21"/>
              </w:rPr>
              <w:t>%</w:t>
            </w:r>
          </w:p>
        </w:tc>
        <w:tc>
          <w:tcPr>
            <w:tcW w:w="2835" w:type="dxa"/>
            <w:shd w:val="clear" w:color="auto" w:fill="auto"/>
            <w:vAlign w:val="center"/>
          </w:tcPr>
          <w:p>
            <w:pPr>
              <w:jc w:val="center"/>
              <w:rPr>
                <w:rFonts w:ascii="宋体" w:hAnsi="宋体"/>
                <w:b/>
                <w:szCs w:val="21"/>
                <w:lang w:val="en-GB"/>
              </w:rPr>
            </w:pPr>
            <w:r>
              <w:rPr>
                <w:rFonts w:hint="eastAsia" w:ascii="宋体" w:hAnsi="宋体"/>
                <w:szCs w:val="21"/>
                <w:lang w:val="en-GB"/>
              </w:rPr>
              <w:t>评标价格＝投标报价×</w:t>
            </w:r>
            <w:r>
              <w:rPr>
                <w:rFonts w:hint="eastAsia" w:ascii="宋体" w:hAnsi="宋体"/>
                <w:szCs w:val="21"/>
              </w:rPr>
              <w:t>(1-6</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ascii="ˎ̥" w:hAnsi="ˎ̥" w:eastAsia="宋体"/>
                <w:color w:val="FF0000"/>
                <w:szCs w:val="21"/>
              </w:rPr>
              <w:t>20</w:t>
            </w:r>
            <w:r>
              <w:rPr>
                <w:rFonts w:hint="eastAsia"/>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en-US" w:eastAsia="zh-CN"/>
              </w:rPr>
              <w:t>磋商小组</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hint="eastAsia" w:cs="仿宋_GB2312" w:asciiTheme="minorEastAsia" w:hAnsiTheme="minorEastAsia"/>
                <w:szCs w:val="21"/>
                <w:lang w:val="en-US" w:eastAsia="zh-CN"/>
              </w:rPr>
              <w:t>磋商</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pPr>
      <w:r>
        <w:rPr>
          <w:rFonts w:hint="eastAsia" w:ascii="宋体" w:hAnsi="宋体"/>
          <w:bCs/>
          <w:szCs w:val="21"/>
          <w:lang w:val="en-GB"/>
        </w:rPr>
        <w:t>a、不接受联合体投标的项目，</w:t>
      </w:r>
      <w:r>
        <w:rPr>
          <w:rFonts w:hint="eastAsia"/>
        </w:rPr>
        <w:t>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w:t>
      </w:r>
      <w:r>
        <w:t>在货物采购项目中，货物由中小企业制造，即货物由中小企业生产且使用该中小企业商号或者注册商标</w:t>
      </w:r>
      <w:r>
        <w:rPr>
          <w:rFonts w:hint="eastAsia" w:ascii="宋体" w:hAnsi="宋体"/>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4"/>
        <w:spacing w:line="360" w:lineRule="auto"/>
        <w:ind w:firstLine="211" w:firstLineChars="1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（6）</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磋商小组成员对客观评审因素评分不一致的；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经磋商小组认定评分畸高、畸低的。</w:t>
      </w:r>
    </w:p>
    <w:p>
      <w:pPr>
        <w:tabs>
          <w:tab w:val="left" w:pos="1260"/>
        </w:tabs>
        <w:autoSpaceDE w:val="0"/>
        <w:autoSpaceDN w:val="0"/>
        <w:spacing w:line="360" w:lineRule="auto"/>
        <w:ind w:firstLine="422" w:firstLineChars="200"/>
        <w:contextualSpacing/>
        <w:rPr>
          <w:rFonts w:cs="仿宋_GB2312" w:asciiTheme="minorEastAsia" w:hAnsiTheme="minorEastAsia"/>
          <w:szCs w:val="21"/>
          <w:lang w:val="zh-CN"/>
        </w:rPr>
      </w:pPr>
      <w:r>
        <w:rPr>
          <w:rFonts w:hint="eastAsia" w:cs="仿宋_GB2312" w:asciiTheme="minorEastAsia" w:hAnsiTheme="minorEastAsia"/>
          <w:b/>
          <w:szCs w:val="21"/>
          <w:lang w:val="zh-CN"/>
        </w:rPr>
        <w:t>（7）</w:t>
      </w:r>
      <w:r>
        <w:rPr>
          <w:rFonts w:hint="eastAsia" w:cs="仿宋_GB2312" w:asciiTheme="minorEastAsia" w:hAnsiTheme="minorEastAsia"/>
          <w:szCs w:val="21"/>
          <w:lang w:val="zh-CN"/>
        </w:rPr>
        <w:t>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pPr>
        <w:pStyle w:val="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（8）推荐成交候选供应商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磋商小组应当根据综合评分情况，按照评审得分由高到低顺序推荐3名成交候选供应商，</w:t>
      </w:r>
      <w:r>
        <w:rPr>
          <w:rFonts w:hint="eastAsia" w:ascii="Arial" w:hAnsi="Arial" w:cs="Arial"/>
          <w:szCs w:val="21"/>
          <w:shd w:val="clear" w:color="auto" w:fill="FFFFFF"/>
        </w:rPr>
        <w:t>并编写评审报告。符合</w:t>
      </w:r>
      <w:r>
        <w:rPr>
          <w:rFonts w:hint="eastAsia" w:cs="宋体" w:asciiTheme="minorEastAsia" w:hAnsiTheme="minorEastAsia"/>
          <w:kern w:val="0"/>
          <w:szCs w:val="21"/>
        </w:rPr>
        <w:t>《政府采购竞争性磋商采购方式管理暂行办法》【（财库2014）214号】</w:t>
      </w:r>
      <w:r>
        <w:rPr>
          <w:rFonts w:hint="eastAsia" w:ascii="Arial" w:hAnsi="Arial" w:cs="Arial"/>
          <w:szCs w:val="21"/>
          <w:shd w:val="clear" w:color="auto" w:fill="FFFFFF"/>
        </w:rPr>
        <w:t>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磋商小组</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ascii="Arial" w:hAnsi="Arial" w:cs="Arial"/>
          <w:szCs w:val="21"/>
          <w:shd w:val="clear" w:color="auto" w:fill="FFFFFF"/>
        </w:rPr>
      </w:pPr>
      <w:r>
        <w:rPr>
          <w:rFonts w:ascii="Arial" w:hAnsi="Arial" w:cs="Arial"/>
          <w:szCs w:val="21"/>
          <w:shd w:val="clear" w:color="auto" w:fill="FFFFFF"/>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确定成交候选人名单，以及根据采购人委托直接确定成交人</w:t>
      </w:r>
      <w:r>
        <w:rPr>
          <w:rFonts w:hint="eastAsia" w:cs="仿宋_GB2312" w:asciiTheme="minorEastAsia" w:hAnsiTheme="minorEastAsia"/>
          <w:b/>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spacing w:line="360" w:lineRule="auto"/>
        <w:ind w:firstLine="422" w:firstLineChars="200"/>
        <w:contextualSpacing/>
        <w:rPr>
          <w:rFonts w:cs="仿宋_GB2312" w:asciiTheme="minorEastAsia" w:hAnsiTheme="minorEastAsia"/>
          <w:b/>
          <w:szCs w:val="21"/>
          <w:lang w:val="zh-CN"/>
        </w:rPr>
      </w:pPr>
    </w:p>
    <w:p>
      <w:pPr>
        <w:widowControl/>
        <w:ind w:firstLine="2393" w:firstLineChars="745"/>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pPr>
        <w:pStyle w:val="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7"/>
        <w:spacing w:before="75" w:after="75"/>
        <w:ind w:firstLine="340"/>
        <w:rPr>
          <w:rFonts w:ascii="微软雅黑" w:hAnsi="微软雅黑" w:eastAsia="微软雅黑"/>
          <w:color w:val="000000"/>
          <w:sz w:val="27"/>
          <w:szCs w:val="27"/>
        </w:rPr>
      </w:pPr>
      <w:r>
        <w:rPr>
          <w:rFonts w:ascii="宋体" w:hAnsi="宋体" w:eastAsia="微软雅黑"/>
          <w:color w:val="000000"/>
          <w:u w:val="single"/>
        </w:rPr>
        <w:t> </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7"/>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7"/>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7"/>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ind w:left="5250"/>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jc w:val="center"/>
        <w:rPr>
          <w:rFonts w:cs="宋体" w:asciiTheme="majorEastAsia" w:hAnsiTheme="majorEastAsia" w:eastAsiaTheme="majorEastAsia"/>
          <w:b/>
          <w:kern w:val="0"/>
          <w:sz w:val="36"/>
          <w:szCs w:val="36"/>
        </w:rPr>
      </w:pPr>
    </w:p>
    <w:p>
      <w:pPr>
        <w:pStyle w:val="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pStyle w:val="1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4"/>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4"/>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4"/>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谈判承诺函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4"/>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4"/>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rPr>
        <w:t>联系电话（手机）：</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2、如磋商公告明确项目交付日期以年为单位，本表应填写完成该项目的年限。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pStyle w:val="22"/>
        <w:rPr>
          <w:lang w:val="zh-CN"/>
        </w:rPr>
      </w:pPr>
    </w:p>
    <w:p>
      <w:pPr>
        <w:pStyle w:val="22"/>
        <w:rPr>
          <w:lang w:val="zh-CN"/>
        </w:rPr>
      </w:pPr>
    </w:p>
    <w:p>
      <w:pPr>
        <w:pStyle w:val="2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pPr>
        <w:pStyle w:val="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_（项目名称、项目编号）采购的竞争性磋商公告及磋商邀请，_______（姓名和职务）被正式授权并代表供应商（供应商名称、地址）提交。</w:t>
      </w:r>
    </w:p>
    <w:p>
      <w:pPr>
        <w:pStyle w:val="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我方确认收到贵方提供的（项目名称、招标编号）磋商文件的全部内容。</w:t>
      </w:r>
    </w:p>
    <w:p>
      <w:pPr>
        <w:pStyle w:val="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Theme="minorEastAsia" w:hAnsiTheme="minorEastAsia" w:eastAsiaTheme="minorEastAsia"/>
          <w:sz w:val="21"/>
          <w:szCs w:val="21"/>
        </w:rPr>
        <w:t>已完全理解并接受磋商文件的各项规定和要求及资金支付规定，对磋商文件的合理性、合法性不再有异议。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我方已完全明白磋商文件的所有条款要求，并申明如下：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一、按磋商文件提供的全部货物与相关服务的响应总价详见《报价一览表》。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我方同意在本项目磋商文件中规定的开标日起90天内遵守本磋商文件中的承诺且在此期限期满之前均具有约束力。我方同意并遵守本磋商文件“供应商须知”中第十四条第三款关于延长投标有效期的规定。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三、我方明白并同意，在规定的磋商响应时间截止之后，响应有效期之内撤销磋商响应的，则我方承担违背响应承诺的责任追究。</w:t>
      </w:r>
    </w:p>
    <w:p>
      <w:pPr>
        <w:pStyle w:val="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四、我方同意按照贵方可能提出的要求而提供与磋商响应有关的任何其它数据、信息或资料。</w:t>
      </w:r>
    </w:p>
    <w:p>
      <w:pPr>
        <w:pStyle w:val="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7"/>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六、我方如果成交，将保证履行磋商文件及其澄清、修改文件（如果有）中的全部责任和义务，按质、按量、按期完成《采购需求》及《合同书》中的全部任务。</w:t>
      </w:r>
    </w:p>
    <w:p>
      <w:pPr>
        <w:pStyle w:val="7"/>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以上内容如有虚假或与事实不符的，磋商小组可将</w:t>
      </w:r>
      <w:r>
        <w:rPr>
          <w:rFonts w:hint="eastAsia" w:cs="Arial" w:asciiTheme="minorEastAsia" w:hAnsiTheme="minorEastAsia"/>
          <w:szCs w:val="21"/>
        </w:rPr>
        <w:t>我方做无效投标处理，我方愿意承担相应的法律责任。</w:t>
      </w:r>
    </w:p>
    <w:p>
      <w:pPr>
        <w:pStyle w:val="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4"/>
        <w:adjustRightInd w:val="0"/>
        <w:snapToGrid w:val="0"/>
        <w:spacing w:line="360" w:lineRule="auto"/>
        <w:rPr>
          <w:rFonts w:asciiTheme="minorEastAsia" w:hAnsiTheme="minorEastAsia" w:eastAsiaTheme="minorEastAsia"/>
          <w:sz w:val="21"/>
          <w:szCs w:val="21"/>
        </w:rPr>
      </w:pPr>
    </w:p>
    <w:p>
      <w:pPr>
        <w:pStyle w:val="4"/>
        <w:adjustRightInd w:val="0"/>
        <w:snapToGrid w:val="0"/>
        <w:spacing w:line="360" w:lineRule="auto"/>
        <w:rPr>
          <w:rFonts w:asciiTheme="minorEastAsia" w:hAnsiTheme="minorEastAsia" w:eastAsiaTheme="minorEastAsia"/>
          <w:sz w:val="21"/>
          <w:szCs w:val="21"/>
        </w:rPr>
      </w:pPr>
    </w:p>
    <w:p>
      <w:pPr>
        <w:pStyle w:val="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所有与本项目磋商有关的一切正式往来请寄：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13"/>
        <w:spacing w:line="480" w:lineRule="auto"/>
        <w:ind w:firstLine="0" w:firstLineChars="0"/>
        <w:jc w:val="left"/>
        <w:rPr>
          <w:rFonts w:asciiTheme="minorEastAsia" w:hAnsiTheme="minorEastAsia"/>
          <w:sz w:val="21"/>
          <w:szCs w:val="21"/>
        </w:rPr>
      </w:pPr>
    </w:p>
    <w:p>
      <w:pPr>
        <w:pStyle w:val="13"/>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竞争性磋商</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13"/>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13"/>
        <w:spacing w:line="480" w:lineRule="auto"/>
        <w:ind w:firstLine="472" w:firstLineChars="225"/>
        <w:jc w:val="left"/>
        <w:rPr>
          <w:rFonts w:asciiTheme="minorEastAsia" w:hAnsiTheme="minorEastAsia"/>
          <w:sz w:val="21"/>
          <w:szCs w:val="21"/>
        </w:rPr>
      </w:pPr>
    </w:p>
    <w:p>
      <w:pPr>
        <w:pStyle w:val="13"/>
        <w:spacing w:line="480" w:lineRule="auto"/>
        <w:ind w:firstLine="472" w:firstLineChars="225"/>
        <w:jc w:val="left"/>
        <w:rPr>
          <w:rFonts w:asciiTheme="minorEastAsia" w:hAnsiTheme="minorEastAsia"/>
          <w:sz w:val="21"/>
          <w:szCs w:val="21"/>
        </w:rPr>
      </w:pPr>
    </w:p>
    <w:p>
      <w:pPr>
        <w:pStyle w:val="13"/>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13"/>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14"/>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15"/>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加本竞争性磋商</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       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宋体" w:cs="宋体"/>
          <w:sz w:val="24"/>
          <w:lang w:val="zh-CN"/>
        </w:rPr>
      </w:pPr>
    </w:p>
    <w:p>
      <w:pPr>
        <w:pStyle w:val="2"/>
        <w:rPr>
          <w:rFonts w:ascii="宋体" w:cs="宋体"/>
          <w:sz w:val="24"/>
          <w:lang w:val="zh-CN"/>
        </w:rPr>
      </w:pPr>
    </w:p>
    <w:p>
      <w:pPr>
        <w:pStyle w:val="2"/>
        <w:rPr>
          <w:rFonts w:ascii="宋体" w:cs="宋体"/>
          <w:sz w:val="24"/>
          <w:lang w:val="zh-CN"/>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ind w:firstLine="2389" w:firstLineChars="8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3"/>
              <w:spacing w:line="360" w:lineRule="auto"/>
              <w:rPr>
                <w:rFonts w:ascii="宋体" w:hAnsi="宋体" w:eastAsia="宋体" w:cs="Times New Roman"/>
                <w:sz w:val="21"/>
                <w:szCs w:val="21"/>
              </w:rPr>
            </w:pPr>
          </w:p>
        </w:tc>
        <w:tc>
          <w:tcPr>
            <w:tcW w:w="3579" w:type="dxa"/>
            <w:vAlign w:val="center"/>
          </w:tcPr>
          <w:p>
            <w:pPr>
              <w:pStyle w:val="3"/>
              <w:spacing w:line="360" w:lineRule="auto"/>
              <w:rPr>
                <w:rFonts w:ascii="宋体" w:hAnsi="宋体" w:eastAsia="宋体" w:cs="Times New Roman"/>
                <w:sz w:val="21"/>
                <w:szCs w:val="21"/>
              </w:rPr>
            </w:pPr>
          </w:p>
        </w:tc>
        <w:tc>
          <w:tcPr>
            <w:tcW w:w="1440" w:type="dxa"/>
            <w:vAlign w:val="center"/>
          </w:tcPr>
          <w:p>
            <w:pPr>
              <w:pStyle w:val="3"/>
              <w:spacing w:line="360" w:lineRule="auto"/>
              <w:rPr>
                <w:rFonts w:ascii="宋体" w:hAnsi="宋体" w:eastAsia="宋体" w:cs="Times New Roman"/>
                <w:sz w:val="21"/>
                <w:szCs w:val="21"/>
              </w:rPr>
            </w:pPr>
          </w:p>
        </w:tc>
        <w:tc>
          <w:tcPr>
            <w:tcW w:w="1706" w:type="dxa"/>
            <w:vAlign w:val="center"/>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3"/>
              <w:spacing w:line="360" w:lineRule="auto"/>
              <w:rPr>
                <w:rFonts w:ascii="宋体" w:hAnsi="宋体" w:eastAsia="宋体" w:cs="Times New Roman"/>
                <w:sz w:val="21"/>
                <w:szCs w:val="21"/>
              </w:rPr>
            </w:pPr>
          </w:p>
        </w:tc>
        <w:tc>
          <w:tcPr>
            <w:tcW w:w="814" w:type="pct"/>
            <w:vAlign w:val="center"/>
          </w:tcPr>
          <w:p>
            <w:pPr>
              <w:pStyle w:val="3"/>
              <w:spacing w:line="360" w:lineRule="auto"/>
              <w:rPr>
                <w:rFonts w:ascii="宋体" w:hAnsi="宋体" w:eastAsia="宋体" w:cs="Times New Roman"/>
                <w:sz w:val="21"/>
                <w:szCs w:val="21"/>
              </w:rPr>
            </w:pPr>
          </w:p>
        </w:tc>
        <w:tc>
          <w:tcPr>
            <w:tcW w:w="665" w:type="pct"/>
          </w:tcPr>
          <w:p>
            <w:pPr>
              <w:pStyle w:val="3"/>
              <w:spacing w:line="360" w:lineRule="auto"/>
              <w:rPr>
                <w:rFonts w:ascii="宋体" w:hAnsi="宋体" w:eastAsia="宋体" w:cs="Times New Roman"/>
                <w:sz w:val="21"/>
                <w:szCs w:val="21"/>
              </w:rPr>
            </w:pPr>
          </w:p>
        </w:tc>
        <w:tc>
          <w:tcPr>
            <w:tcW w:w="884" w:type="pct"/>
          </w:tcPr>
          <w:p>
            <w:pPr>
              <w:pStyle w:val="3"/>
              <w:spacing w:line="360" w:lineRule="auto"/>
              <w:rPr>
                <w:rFonts w:ascii="宋体" w:hAnsi="宋体" w:eastAsia="宋体" w:cs="Times New Roman"/>
                <w:sz w:val="21"/>
                <w:szCs w:val="21"/>
              </w:rPr>
            </w:pPr>
          </w:p>
        </w:tc>
        <w:tc>
          <w:tcPr>
            <w:tcW w:w="858" w:type="pct"/>
          </w:tcPr>
          <w:p>
            <w:pPr>
              <w:pStyle w:val="3"/>
              <w:spacing w:line="360" w:lineRule="auto"/>
              <w:rPr>
                <w:rFonts w:ascii="宋体" w:hAnsi="宋体" w:eastAsia="宋体" w:cs="Times New Roman"/>
                <w:sz w:val="21"/>
                <w:szCs w:val="21"/>
              </w:rPr>
            </w:pPr>
          </w:p>
        </w:tc>
        <w:tc>
          <w:tcPr>
            <w:tcW w:w="760" w:type="pct"/>
          </w:tcPr>
          <w:p>
            <w:pPr>
              <w:pStyle w:val="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pPr>
        <w:spacing w:line="360" w:lineRule="auto"/>
        <w:jc w:val="center"/>
        <w:rPr>
          <w:rFonts w:ascii="宋体" w:hAnsi="宋体"/>
          <w:b/>
          <w:bCs/>
          <w:szCs w:val="21"/>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cs="Arial" w:asciiTheme="minorEastAsia" w:hAnsiTheme="minorEastAsia"/>
          <w:szCs w:val="21"/>
        </w:rPr>
      </w:pPr>
      <w:r>
        <w:t>日期：</w:t>
      </w: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rPr>
          <w:rFonts w:ascii="宋体" w:cs="宋体"/>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95452"/>
    <w:multiLevelType w:val="multilevel"/>
    <w:tmpl w:val="01195452"/>
    <w:lvl w:ilvl="0" w:tentative="0">
      <w:start w:val="1"/>
      <w:numFmt w:val="decimal"/>
      <w:lvlText w:val="33. %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
    <w:nsid w:val="02EB22FF"/>
    <w:multiLevelType w:val="multilevel"/>
    <w:tmpl w:val="02EB22FF"/>
    <w:lvl w:ilvl="0" w:tentative="0">
      <w:start w:val="1"/>
      <w:numFmt w:val="decimal"/>
      <w:lvlText w:val="35.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651A54"/>
    <w:multiLevelType w:val="multilevel"/>
    <w:tmpl w:val="05651A54"/>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7CD7D13"/>
    <w:multiLevelType w:val="multilevel"/>
    <w:tmpl w:val="07CD7D13"/>
    <w:lvl w:ilvl="0" w:tentative="0">
      <w:start w:val="1"/>
      <w:numFmt w:val="decimal"/>
      <w:lvlText w:val="32.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BB54322"/>
    <w:multiLevelType w:val="multilevel"/>
    <w:tmpl w:val="0BB54322"/>
    <w:lvl w:ilvl="0" w:tentative="0">
      <w:start w:val="1"/>
      <w:numFmt w:val="decimal"/>
      <w:lvlText w:val="37.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0C33F5A"/>
    <w:multiLevelType w:val="multilevel"/>
    <w:tmpl w:val="10C33F5A"/>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1">
    <w:nsid w:val="11C445FA"/>
    <w:multiLevelType w:val="multilevel"/>
    <w:tmpl w:val="11C445F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8F52A52"/>
    <w:multiLevelType w:val="multilevel"/>
    <w:tmpl w:val="18F52A52"/>
    <w:lvl w:ilvl="0" w:tentative="0">
      <w:start w:val="1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B8D2A50"/>
    <w:multiLevelType w:val="multilevel"/>
    <w:tmpl w:val="1B8D2A50"/>
    <w:lvl w:ilvl="0" w:tentative="0">
      <w:start w:val="1"/>
      <w:numFmt w:val="decimal"/>
      <w:lvlText w:val="1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EBF4D03"/>
    <w:multiLevelType w:val="multilevel"/>
    <w:tmpl w:val="1EBF4D03"/>
    <w:lvl w:ilvl="0" w:tentative="0">
      <w:start w:val="1"/>
      <w:numFmt w:val="decimal"/>
      <w:lvlText w:val="28. %1 "/>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14802C3"/>
    <w:multiLevelType w:val="multilevel"/>
    <w:tmpl w:val="214802C3"/>
    <w:lvl w:ilvl="0" w:tentative="0">
      <w:start w:val="4"/>
      <w:numFmt w:val="decimal"/>
      <w:lvlText w:val="25%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40E751E"/>
    <w:multiLevelType w:val="multilevel"/>
    <w:tmpl w:val="240E751E"/>
    <w:lvl w:ilvl="0" w:tentative="0">
      <w:start w:val="1"/>
      <w:numFmt w:val="decimal"/>
      <w:lvlText w:val="36.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7D30A14"/>
    <w:multiLevelType w:val="multilevel"/>
    <w:tmpl w:val="27D30A14"/>
    <w:lvl w:ilvl="0" w:tentative="0">
      <w:start w:val="1"/>
      <w:numFmt w:val="decimal"/>
      <w:lvlText w:val="25.3.%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2D8B66E1"/>
    <w:multiLevelType w:val="multilevel"/>
    <w:tmpl w:val="2D8B66E1"/>
    <w:lvl w:ilvl="0" w:tentative="0">
      <w:start w:val="1"/>
      <w:numFmt w:val="decimal"/>
      <w:lvlText w:val="37.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EFF1EFA"/>
    <w:multiLevelType w:val="multilevel"/>
    <w:tmpl w:val="2EFF1EFA"/>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1">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9314D43"/>
    <w:multiLevelType w:val="multilevel"/>
    <w:tmpl w:val="39314D43"/>
    <w:lvl w:ilvl="0" w:tentative="0">
      <w:start w:val="1"/>
      <w:numFmt w:val="decimal"/>
      <w:lvlText w:val="29.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1. %1 "/>
      <w:lvlJc w:val="left"/>
      <w:pPr>
        <w:ind w:left="2224" w:hanging="420"/>
      </w:pPr>
      <w:rPr>
        <w:rFonts w:hint="eastAsia"/>
      </w:rPr>
    </w:lvl>
    <w:lvl w:ilvl="1" w:tentative="0">
      <w:start w:val="1"/>
      <w:numFmt w:val="lowerLetter"/>
      <w:lvlText w:val="%2)"/>
      <w:lvlJc w:val="left"/>
      <w:pPr>
        <w:ind w:left="2644" w:hanging="420"/>
      </w:pPr>
    </w:lvl>
    <w:lvl w:ilvl="2" w:tentative="0">
      <w:start w:val="1"/>
      <w:numFmt w:val="lowerRoman"/>
      <w:lvlText w:val="%3."/>
      <w:lvlJc w:val="right"/>
      <w:pPr>
        <w:ind w:left="3064" w:hanging="420"/>
      </w:pPr>
    </w:lvl>
    <w:lvl w:ilvl="3" w:tentative="0">
      <w:start w:val="1"/>
      <w:numFmt w:val="decimal"/>
      <w:lvlText w:val="%4."/>
      <w:lvlJc w:val="left"/>
      <w:pPr>
        <w:ind w:left="3484" w:hanging="420"/>
      </w:pPr>
    </w:lvl>
    <w:lvl w:ilvl="4" w:tentative="0">
      <w:start w:val="1"/>
      <w:numFmt w:val="lowerLetter"/>
      <w:lvlText w:val="%5)"/>
      <w:lvlJc w:val="left"/>
      <w:pPr>
        <w:ind w:left="3904" w:hanging="420"/>
      </w:pPr>
    </w:lvl>
    <w:lvl w:ilvl="5" w:tentative="0">
      <w:start w:val="1"/>
      <w:numFmt w:val="lowerRoman"/>
      <w:lvlText w:val="%6."/>
      <w:lvlJc w:val="right"/>
      <w:pPr>
        <w:ind w:left="4324" w:hanging="420"/>
      </w:pPr>
    </w:lvl>
    <w:lvl w:ilvl="6" w:tentative="0">
      <w:start w:val="1"/>
      <w:numFmt w:val="decimal"/>
      <w:lvlText w:val="%7."/>
      <w:lvlJc w:val="left"/>
      <w:pPr>
        <w:ind w:left="4744" w:hanging="420"/>
      </w:pPr>
    </w:lvl>
    <w:lvl w:ilvl="7" w:tentative="0">
      <w:start w:val="1"/>
      <w:numFmt w:val="lowerLetter"/>
      <w:lvlText w:val="%8)"/>
      <w:lvlJc w:val="left"/>
      <w:pPr>
        <w:ind w:left="5164" w:hanging="420"/>
      </w:pPr>
    </w:lvl>
    <w:lvl w:ilvl="8" w:tentative="0">
      <w:start w:val="1"/>
      <w:numFmt w:val="lowerRoman"/>
      <w:lvlText w:val="%9."/>
      <w:lvlJc w:val="right"/>
      <w:pPr>
        <w:ind w:left="5584" w:hanging="420"/>
      </w:pPr>
    </w:lvl>
  </w:abstractNum>
  <w:abstractNum w:abstractNumId="35">
    <w:nsid w:val="3C3D3B5C"/>
    <w:multiLevelType w:val="multilevel"/>
    <w:tmpl w:val="3C3D3B5C"/>
    <w:lvl w:ilvl="0" w:tentative="0">
      <w:start w:val="1"/>
      <w:numFmt w:val="decimal"/>
      <w:lvlText w:val="3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1972E5"/>
    <w:multiLevelType w:val="multilevel"/>
    <w:tmpl w:val="3F1972E5"/>
    <w:lvl w:ilvl="0" w:tentative="0">
      <w:start w:val="1"/>
      <w:numFmt w:val="decimal"/>
      <w:lvlText w:val="2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7ED0DC8"/>
    <w:multiLevelType w:val="multilevel"/>
    <w:tmpl w:val="47ED0DC8"/>
    <w:lvl w:ilvl="0" w:tentative="0">
      <w:start w:val="3"/>
      <w:numFmt w:val="decimal"/>
      <w:lvlText w:val="%1"/>
      <w:lvlJc w:val="left"/>
      <w:pPr>
        <w:ind w:left="360" w:hanging="360"/>
      </w:pPr>
      <w:rPr>
        <w:rFonts w:hint="default"/>
      </w:rPr>
    </w:lvl>
    <w:lvl w:ilvl="1" w:tentative="0">
      <w:start w:val="2"/>
      <w:numFmt w:val="decimal"/>
      <w:lvlText w:val="%1.%2"/>
      <w:lvlJc w:val="left"/>
      <w:pPr>
        <w:ind w:left="1200" w:hanging="36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240" w:hanging="72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280" w:hanging="1080"/>
      </w:pPr>
      <w:rPr>
        <w:rFonts w:hint="default"/>
      </w:rPr>
    </w:lvl>
    <w:lvl w:ilvl="6" w:tentative="0">
      <w:start w:val="1"/>
      <w:numFmt w:val="decimal"/>
      <w:lvlText w:val="%1.%2.%3.%4.%5.%6.%7"/>
      <w:lvlJc w:val="left"/>
      <w:pPr>
        <w:ind w:left="6120" w:hanging="1080"/>
      </w:pPr>
      <w:rPr>
        <w:rFonts w:hint="default"/>
      </w:rPr>
    </w:lvl>
    <w:lvl w:ilvl="7" w:tentative="0">
      <w:start w:val="1"/>
      <w:numFmt w:val="decimal"/>
      <w:lvlText w:val="%1.%2.%3.%4.%5.%6.%7.%8"/>
      <w:lvlJc w:val="left"/>
      <w:pPr>
        <w:ind w:left="7320" w:hanging="1440"/>
      </w:pPr>
      <w:rPr>
        <w:rFonts w:hint="default"/>
      </w:rPr>
    </w:lvl>
    <w:lvl w:ilvl="8" w:tentative="0">
      <w:start w:val="1"/>
      <w:numFmt w:val="decimal"/>
      <w:lvlText w:val="%1.%2.%3.%4.%5.%6.%7.%8.%9"/>
      <w:lvlJc w:val="left"/>
      <w:pPr>
        <w:ind w:left="8160" w:hanging="1440"/>
      </w:pPr>
      <w:rPr>
        <w:rFonts w:hint="default"/>
      </w:rPr>
    </w:lvl>
  </w:abstractNum>
  <w:abstractNum w:abstractNumId="40">
    <w:nsid w:val="4D737113"/>
    <w:multiLevelType w:val="multilevel"/>
    <w:tmpl w:val="4D73711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3">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2D6ABA"/>
    <w:multiLevelType w:val="multilevel"/>
    <w:tmpl w:val="592D6ABA"/>
    <w:lvl w:ilvl="0" w:tentative="0">
      <w:start w:val="1"/>
      <w:numFmt w:val="decimal"/>
      <w:lvlText w:val="29.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C2"/>
    <w:multiLevelType w:val="singleLevel"/>
    <w:tmpl w:val="59F817C2"/>
    <w:lvl w:ilvl="0" w:tentative="0">
      <w:start w:val="2"/>
      <w:numFmt w:val="chineseCounting"/>
      <w:suff w:val="space"/>
      <w:lvlText w:val="第%1章"/>
      <w:lvlJc w:val="left"/>
    </w:lvl>
  </w:abstractNum>
  <w:abstractNum w:abstractNumId="48">
    <w:nsid w:val="59F817E8"/>
    <w:multiLevelType w:val="singleLevel"/>
    <w:tmpl w:val="59F817E8"/>
    <w:lvl w:ilvl="0" w:tentative="0">
      <w:start w:val="1"/>
      <w:numFmt w:val="chineseCounting"/>
      <w:pStyle w:val="12"/>
      <w:suff w:val="nothing"/>
      <w:lvlText w:val="%1、"/>
      <w:lvlJc w:val="left"/>
    </w:lvl>
  </w:abstractNum>
  <w:abstractNum w:abstractNumId="49">
    <w:nsid w:val="5A748523"/>
    <w:multiLevelType w:val="singleLevel"/>
    <w:tmpl w:val="5A748523"/>
    <w:lvl w:ilvl="0" w:tentative="0">
      <w:start w:val="3"/>
      <w:numFmt w:val="chineseCounting"/>
      <w:suff w:val="nothing"/>
      <w:lvlText w:val="%1、"/>
      <w:lvlJc w:val="left"/>
      <w:rPr>
        <w:rFonts w:hint="eastAsia"/>
      </w:rPr>
    </w:lvl>
  </w:abstractNum>
  <w:abstractNum w:abstractNumId="50">
    <w:nsid w:val="5A7F763E"/>
    <w:multiLevelType w:val="multilevel"/>
    <w:tmpl w:val="5A7F763E"/>
    <w:lvl w:ilvl="0" w:tentative="0">
      <w:start w:val="1"/>
      <w:numFmt w:val="decimal"/>
      <w:lvlText w:val="23.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2">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F8A045E"/>
    <w:multiLevelType w:val="multilevel"/>
    <w:tmpl w:val="5F8A045E"/>
    <w:lvl w:ilvl="0" w:tentative="0">
      <w:start w:val="3"/>
      <w:numFmt w:val="decimal"/>
      <w:lvlText w:val="29.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3B2773F"/>
    <w:multiLevelType w:val="multilevel"/>
    <w:tmpl w:val="63B2773F"/>
    <w:lvl w:ilvl="0" w:tentative="0">
      <w:start w:val="1"/>
      <w:numFmt w:val="decimal"/>
      <w:lvlText w:val="23.3.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64B825E5"/>
    <w:multiLevelType w:val="multilevel"/>
    <w:tmpl w:val="64B825E5"/>
    <w:lvl w:ilvl="0" w:tentative="0">
      <w:start w:val="1"/>
      <w:numFmt w:val="decimal"/>
      <w:lvlText w:val="14.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54E26F6"/>
    <w:multiLevelType w:val="singleLevel"/>
    <w:tmpl w:val="654E26F6"/>
    <w:lvl w:ilvl="0" w:tentative="0">
      <w:start w:val="1"/>
      <w:numFmt w:val="decimal"/>
      <w:suff w:val="nothing"/>
      <w:lvlText w:val="%1、"/>
      <w:lvlJc w:val="left"/>
    </w:lvl>
  </w:abstractNum>
  <w:abstractNum w:abstractNumId="58">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7A97E62"/>
    <w:multiLevelType w:val="multilevel"/>
    <w:tmpl w:val="67A97E62"/>
    <w:lvl w:ilvl="0" w:tentative="0">
      <w:start w:val="1"/>
      <w:numFmt w:val="decimal"/>
      <w:lvlText w:val="37.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0">
    <w:nsid w:val="67DF1A01"/>
    <w:multiLevelType w:val="multilevel"/>
    <w:tmpl w:val="67DF1A01"/>
    <w:lvl w:ilvl="0" w:tentative="0">
      <w:start w:val="33"/>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6B3B0B9F"/>
    <w:multiLevelType w:val="multilevel"/>
    <w:tmpl w:val="6B3B0B9F"/>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9">
    <w:nsid w:val="74040328"/>
    <w:multiLevelType w:val="multilevel"/>
    <w:tmpl w:val="74040328"/>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2">
    <w:nsid w:val="76C52B98"/>
    <w:multiLevelType w:val="multilevel"/>
    <w:tmpl w:val="76C52B98"/>
    <w:lvl w:ilvl="0" w:tentative="0">
      <w:start w:val="1"/>
      <w:numFmt w:val="decimal"/>
      <w:lvlText w:val="25.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73">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6">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7">
    <w:nsid w:val="7A2D5B57"/>
    <w:multiLevelType w:val="multilevel"/>
    <w:tmpl w:val="7A2D5B57"/>
    <w:lvl w:ilvl="0" w:tentative="0">
      <w:start w:val="1"/>
      <w:numFmt w:val="decimal"/>
      <w:lvlText w:val="31.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DFC0FFB"/>
    <w:multiLevelType w:val="multilevel"/>
    <w:tmpl w:val="7DFC0F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E7C3341"/>
    <w:multiLevelType w:val="multilevel"/>
    <w:tmpl w:val="7E7C3341"/>
    <w:lvl w:ilvl="0" w:tentative="0">
      <w:start w:val="1"/>
      <w:numFmt w:val="decimal"/>
      <w:lvlText w:val="31.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8"/>
  </w:num>
  <w:num w:numId="2">
    <w:abstractNumId w:val="57"/>
  </w:num>
  <w:num w:numId="3">
    <w:abstractNumId w:val="10"/>
  </w:num>
  <w:num w:numId="4">
    <w:abstractNumId w:val="8"/>
  </w:num>
  <w:num w:numId="5">
    <w:abstractNumId w:val="39"/>
  </w:num>
  <w:num w:numId="6">
    <w:abstractNumId w:val="52"/>
  </w:num>
  <w:num w:numId="7">
    <w:abstractNumId w:val="73"/>
  </w:num>
  <w:num w:numId="8">
    <w:abstractNumId w:val="78"/>
  </w:num>
  <w:num w:numId="9">
    <w:abstractNumId w:val="37"/>
  </w:num>
  <w:num w:numId="10">
    <w:abstractNumId w:val="43"/>
  </w:num>
  <w:num w:numId="11">
    <w:abstractNumId w:val="45"/>
  </w:num>
  <w:num w:numId="12">
    <w:abstractNumId w:val="67"/>
  </w:num>
  <w:num w:numId="13">
    <w:abstractNumId w:val="31"/>
  </w:num>
  <w:num w:numId="14">
    <w:abstractNumId w:val="47"/>
  </w:num>
  <w:num w:numId="15">
    <w:abstractNumId w:val="49"/>
  </w:num>
  <w:num w:numId="16">
    <w:abstractNumId w:val="79"/>
  </w:num>
  <w:num w:numId="17">
    <w:abstractNumId w:val="9"/>
  </w:num>
  <w:num w:numId="18">
    <w:abstractNumId w:val="18"/>
  </w:num>
  <w:num w:numId="19">
    <w:abstractNumId w:val="62"/>
  </w:num>
  <w:num w:numId="20">
    <w:abstractNumId w:val="76"/>
  </w:num>
  <w:num w:numId="21">
    <w:abstractNumId w:val="75"/>
  </w:num>
  <w:num w:numId="22">
    <w:abstractNumId w:val="61"/>
  </w:num>
  <w:num w:numId="23">
    <w:abstractNumId w:val="26"/>
  </w:num>
  <w:num w:numId="24">
    <w:abstractNumId w:val="20"/>
  </w:num>
  <w:num w:numId="25">
    <w:abstractNumId w:val="64"/>
  </w:num>
  <w:num w:numId="26">
    <w:abstractNumId w:val="54"/>
  </w:num>
  <w:num w:numId="27">
    <w:abstractNumId w:val="74"/>
  </w:num>
  <w:num w:numId="28">
    <w:abstractNumId w:val="41"/>
  </w:num>
  <w:num w:numId="29">
    <w:abstractNumId w:val="13"/>
  </w:num>
  <w:num w:numId="30">
    <w:abstractNumId w:val="17"/>
  </w:num>
  <w:num w:numId="31">
    <w:abstractNumId w:val="44"/>
  </w:num>
  <w:num w:numId="32">
    <w:abstractNumId w:val="6"/>
  </w:num>
  <w:num w:numId="33">
    <w:abstractNumId w:val="24"/>
  </w:num>
  <w:num w:numId="34">
    <w:abstractNumId w:val="56"/>
  </w:num>
  <w:num w:numId="35">
    <w:abstractNumId w:val="2"/>
  </w:num>
  <w:num w:numId="36">
    <w:abstractNumId w:val="70"/>
  </w:num>
  <w:num w:numId="37">
    <w:abstractNumId w:val="12"/>
  </w:num>
  <w:num w:numId="38">
    <w:abstractNumId w:val="29"/>
  </w:num>
  <w:num w:numId="39">
    <w:abstractNumId w:val="14"/>
  </w:num>
  <w:num w:numId="40">
    <w:abstractNumId w:val="34"/>
  </w:num>
  <w:num w:numId="41">
    <w:abstractNumId w:val="22"/>
  </w:num>
  <w:num w:numId="42">
    <w:abstractNumId w:val="50"/>
  </w:num>
  <w:num w:numId="43">
    <w:abstractNumId w:val="55"/>
  </w:num>
  <w:num w:numId="44">
    <w:abstractNumId w:val="36"/>
  </w:num>
  <w:num w:numId="45">
    <w:abstractNumId w:val="72"/>
  </w:num>
  <w:num w:numId="46">
    <w:abstractNumId w:val="68"/>
  </w:num>
  <w:num w:numId="47">
    <w:abstractNumId w:val="25"/>
  </w:num>
  <w:num w:numId="48">
    <w:abstractNumId w:val="1"/>
  </w:num>
  <w:num w:numId="49">
    <w:abstractNumId w:val="15"/>
  </w:num>
  <w:num w:numId="50">
    <w:abstractNumId w:val="11"/>
  </w:num>
  <w:num w:numId="51">
    <w:abstractNumId w:val="16"/>
  </w:num>
  <w:num w:numId="52">
    <w:abstractNumId w:val="46"/>
  </w:num>
  <w:num w:numId="53">
    <w:abstractNumId w:val="63"/>
  </w:num>
  <w:num w:numId="54">
    <w:abstractNumId w:val="33"/>
  </w:num>
  <w:num w:numId="55">
    <w:abstractNumId w:val="58"/>
  </w:num>
  <w:num w:numId="56">
    <w:abstractNumId w:val="30"/>
  </w:num>
  <w:num w:numId="57">
    <w:abstractNumId w:val="42"/>
  </w:num>
  <w:num w:numId="58">
    <w:abstractNumId w:val="66"/>
  </w:num>
  <w:num w:numId="59">
    <w:abstractNumId w:val="51"/>
  </w:num>
  <w:num w:numId="60">
    <w:abstractNumId w:val="32"/>
  </w:num>
  <w:num w:numId="61">
    <w:abstractNumId w:val="19"/>
  </w:num>
  <w:num w:numId="62">
    <w:abstractNumId w:val="23"/>
  </w:num>
  <w:num w:numId="63">
    <w:abstractNumId w:val="71"/>
  </w:num>
  <w:num w:numId="64">
    <w:abstractNumId w:val="53"/>
  </w:num>
  <w:num w:numId="65">
    <w:abstractNumId w:val="69"/>
  </w:num>
  <w:num w:numId="66">
    <w:abstractNumId w:val="28"/>
  </w:num>
  <w:num w:numId="67">
    <w:abstractNumId w:val="40"/>
  </w:num>
  <w:num w:numId="68">
    <w:abstractNumId w:val="65"/>
  </w:num>
  <w:num w:numId="69">
    <w:abstractNumId w:val="4"/>
  </w:num>
  <w:num w:numId="70">
    <w:abstractNumId w:val="77"/>
  </w:num>
  <w:num w:numId="71">
    <w:abstractNumId w:val="80"/>
  </w:num>
  <w:num w:numId="72">
    <w:abstractNumId w:val="35"/>
  </w:num>
  <w:num w:numId="73">
    <w:abstractNumId w:val="5"/>
  </w:num>
  <w:num w:numId="74">
    <w:abstractNumId w:val="0"/>
  </w:num>
  <w:num w:numId="75">
    <w:abstractNumId w:val="60"/>
  </w:num>
  <w:num w:numId="76">
    <w:abstractNumId w:val="3"/>
  </w:num>
  <w:num w:numId="77">
    <w:abstractNumId w:val="21"/>
  </w:num>
  <w:num w:numId="78">
    <w:abstractNumId w:val="7"/>
  </w:num>
  <w:num w:numId="79">
    <w:abstractNumId w:val="59"/>
  </w:num>
  <w:num w:numId="80">
    <w:abstractNumId w:val="27"/>
  </w:num>
  <w:num w:numId="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ODExMWRmOTU4YTJkNDYyMTQwMDZkZjczZDgyYTIifQ=="/>
  </w:docVars>
  <w:rsids>
    <w:rsidRoot w:val="000A422E"/>
    <w:rsid w:val="00025D63"/>
    <w:rsid w:val="0004203E"/>
    <w:rsid w:val="000A422E"/>
    <w:rsid w:val="000D73CC"/>
    <w:rsid w:val="001D724B"/>
    <w:rsid w:val="001E1E0E"/>
    <w:rsid w:val="001E67AF"/>
    <w:rsid w:val="002455F2"/>
    <w:rsid w:val="002857CD"/>
    <w:rsid w:val="002A5B4E"/>
    <w:rsid w:val="002C6A09"/>
    <w:rsid w:val="002F22B9"/>
    <w:rsid w:val="00375B03"/>
    <w:rsid w:val="003C7E9D"/>
    <w:rsid w:val="003E79DF"/>
    <w:rsid w:val="003F5BFB"/>
    <w:rsid w:val="00434CAD"/>
    <w:rsid w:val="00480717"/>
    <w:rsid w:val="00497211"/>
    <w:rsid w:val="004A1A0F"/>
    <w:rsid w:val="00513E70"/>
    <w:rsid w:val="005232A7"/>
    <w:rsid w:val="0067321F"/>
    <w:rsid w:val="006830D6"/>
    <w:rsid w:val="00684B0B"/>
    <w:rsid w:val="006C233C"/>
    <w:rsid w:val="00731151"/>
    <w:rsid w:val="00756DF7"/>
    <w:rsid w:val="00853F2F"/>
    <w:rsid w:val="00863E37"/>
    <w:rsid w:val="00864B37"/>
    <w:rsid w:val="00892F2D"/>
    <w:rsid w:val="008C26AE"/>
    <w:rsid w:val="008D54C2"/>
    <w:rsid w:val="008F23FA"/>
    <w:rsid w:val="00940106"/>
    <w:rsid w:val="009D2FD4"/>
    <w:rsid w:val="00A77F03"/>
    <w:rsid w:val="00AE10ED"/>
    <w:rsid w:val="00B00361"/>
    <w:rsid w:val="00B57776"/>
    <w:rsid w:val="00BB579F"/>
    <w:rsid w:val="00BE37D7"/>
    <w:rsid w:val="00BE6FB1"/>
    <w:rsid w:val="00C07B97"/>
    <w:rsid w:val="00C10CA3"/>
    <w:rsid w:val="00C24FC4"/>
    <w:rsid w:val="00C81379"/>
    <w:rsid w:val="00DB05CC"/>
    <w:rsid w:val="00DC6CAE"/>
    <w:rsid w:val="00E00866"/>
    <w:rsid w:val="00E95F7A"/>
    <w:rsid w:val="00F35205"/>
    <w:rsid w:val="00FD49E3"/>
    <w:rsid w:val="027D2680"/>
    <w:rsid w:val="08364A1F"/>
    <w:rsid w:val="09CB6DEC"/>
    <w:rsid w:val="0BFE4671"/>
    <w:rsid w:val="0F7C2CF7"/>
    <w:rsid w:val="150463EA"/>
    <w:rsid w:val="16922E00"/>
    <w:rsid w:val="179D1845"/>
    <w:rsid w:val="18910ECB"/>
    <w:rsid w:val="1E0343C5"/>
    <w:rsid w:val="1FF468DA"/>
    <w:rsid w:val="22A97407"/>
    <w:rsid w:val="22CF0F38"/>
    <w:rsid w:val="332112FE"/>
    <w:rsid w:val="335A2D4A"/>
    <w:rsid w:val="343F2879"/>
    <w:rsid w:val="36E36908"/>
    <w:rsid w:val="408530DC"/>
    <w:rsid w:val="41904802"/>
    <w:rsid w:val="44702030"/>
    <w:rsid w:val="45561319"/>
    <w:rsid w:val="47EB1BDC"/>
    <w:rsid w:val="484D6779"/>
    <w:rsid w:val="49D9424A"/>
    <w:rsid w:val="4BDA206F"/>
    <w:rsid w:val="543C792C"/>
    <w:rsid w:val="5CBD7121"/>
    <w:rsid w:val="5D883BE2"/>
    <w:rsid w:val="63F77A34"/>
    <w:rsid w:val="750162FC"/>
    <w:rsid w:val="761A74FF"/>
    <w:rsid w:val="77334767"/>
    <w:rsid w:val="7CAF13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99"/>
    <w:pPr>
      <w:spacing w:after="120"/>
    </w:pPr>
  </w:style>
  <w:style w:type="paragraph" w:styleId="3">
    <w:name w:val="caption"/>
    <w:basedOn w:val="1"/>
    <w:next w:val="1"/>
    <w:qFormat/>
    <w:uiPriority w:val="0"/>
    <w:rPr>
      <w:rFonts w:ascii="Arial" w:hAnsi="Arial" w:eastAsia="黑体" w:cs="Arial"/>
      <w:sz w:val="20"/>
      <w:szCs w:val="20"/>
    </w:rPr>
  </w:style>
  <w:style w:type="paragraph" w:styleId="4">
    <w:name w:val="Plain Text"/>
    <w:basedOn w:val="1"/>
    <w:link w:val="17"/>
    <w:qFormat/>
    <w:uiPriority w:val="0"/>
    <w:rPr>
      <w:rFonts w:eastAsia="宋体"/>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cs="Times New Roman"/>
      <w:sz w:val="24"/>
      <w:szCs w:val="24"/>
    </w:rPr>
  </w:style>
  <w:style w:type="character" w:styleId="10">
    <w:name w:val="Hyperlink"/>
    <w:basedOn w:val="9"/>
    <w:unhideWhenUsed/>
    <w:qFormat/>
    <w:uiPriority w:val="0"/>
    <w:rPr>
      <w:color w:val="0000FF"/>
      <w:u w:val="single"/>
    </w:rPr>
  </w:style>
  <w:style w:type="paragraph" w:styleId="11">
    <w:name w:val="List Paragraph"/>
    <w:basedOn w:val="1"/>
    <w:unhideWhenUsed/>
    <w:qFormat/>
    <w:uiPriority w:val="99"/>
    <w:pPr>
      <w:ind w:firstLine="420" w:firstLineChars="200"/>
    </w:pPr>
  </w:style>
  <w:style w:type="paragraph" w:customStyle="1" w:styleId="12">
    <w:name w:val="样式 样式 样式 样式 标题 2 + 宋体 五号 非加粗 黑色 + 段前: 6 磅 段后: 0 磅 行距: 单倍行距 + 段前:..."/>
    <w:basedOn w:val="1"/>
    <w:qFormat/>
    <w:uiPriority w:val="0"/>
    <w:pPr>
      <w:keepNext/>
      <w:keepLines/>
      <w:numPr>
        <w:ilvl w:val="0"/>
        <w:numId w:val="1"/>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3">
    <w:name w:val="正文文本缩进1"/>
    <w:basedOn w:val="1"/>
    <w:link w:val="23"/>
    <w:qFormat/>
    <w:uiPriority w:val="0"/>
    <w:pPr>
      <w:spacing w:line="360" w:lineRule="auto"/>
      <w:ind w:firstLine="480" w:firstLineChars="200"/>
    </w:pPr>
    <w:rPr>
      <w:rFonts w:ascii="宋体"/>
      <w:sz w:val="24"/>
    </w:rPr>
  </w:style>
  <w:style w:type="paragraph" w:customStyle="1" w:styleId="1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5">
    <w:name w:val="日期1"/>
    <w:basedOn w:val="1"/>
    <w:next w:val="1"/>
    <w:link w:val="24"/>
    <w:qFormat/>
    <w:uiPriority w:val="0"/>
    <w:rPr>
      <w:sz w:val="24"/>
    </w:rPr>
  </w:style>
  <w:style w:type="character" w:customStyle="1" w:styleId="16">
    <w:name w:val="页眉 Char"/>
    <w:basedOn w:val="9"/>
    <w:link w:val="6"/>
    <w:qFormat/>
    <w:uiPriority w:val="0"/>
    <w:rPr>
      <w:kern w:val="2"/>
      <w:sz w:val="18"/>
      <w:szCs w:val="18"/>
    </w:rPr>
  </w:style>
  <w:style w:type="character" w:customStyle="1" w:styleId="17">
    <w:name w:val="纯文本 Char"/>
    <w:basedOn w:val="9"/>
    <w:link w:val="4"/>
    <w:qFormat/>
    <w:uiPriority w:val="0"/>
    <w:rPr>
      <w:rFonts w:eastAsia="宋体"/>
      <w:kern w:val="2"/>
      <w:sz w:val="24"/>
      <w:szCs w:val="22"/>
    </w:rPr>
  </w:style>
  <w:style w:type="character" w:customStyle="1" w:styleId="18">
    <w:name w:val="正文文本 Char"/>
    <w:basedOn w:val="9"/>
    <w:link w:val="2"/>
    <w:qFormat/>
    <w:uiPriority w:val="99"/>
    <w:rPr>
      <w:kern w:val="2"/>
      <w:sz w:val="21"/>
      <w:szCs w:val="22"/>
    </w:rPr>
  </w:style>
  <w:style w:type="character" w:customStyle="1" w:styleId="19">
    <w:name w:val="NormalCharacter"/>
    <w:qFormat/>
    <w:uiPriority w:val="0"/>
  </w:style>
  <w:style w:type="paragraph" w:customStyle="1" w:styleId="20">
    <w:name w:val="UserStyle_0"/>
    <w:next w:val="1"/>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1">
    <w:name w:val="HtmlNormal"/>
    <w:basedOn w:val="1"/>
    <w:qFormat/>
    <w:uiPriority w:val="0"/>
    <w:pPr>
      <w:widowControl/>
      <w:spacing w:before="100" w:beforeAutospacing="1" w:after="100" w:afterAutospacing="1"/>
      <w:jc w:val="left"/>
      <w:textAlignment w:val="baseline"/>
    </w:pPr>
    <w:rPr>
      <w:rFonts w:ascii="宋体" w:hAnsi="宋体" w:eastAsia="仿宋_GB2312" w:cs="Times New Roman"/>
      <w:kern w:val="0"/>
      <w:sz w:val="24"/>
      <w:szCs w:val="24"/>
    </w:rPr>
  </w:style>
  <w:style w:type="paragraph" w:customStyle="1" w:styleId="22">
    <w:name w:val="列出段落1"/>
    <w:basedOn w:val="1"/>
    <w:qFormat/>
    <w:uiPriority w:val="99"/>
    <w:pPr>
      <w:ind w:firstLine="420" w:firstLineChars="200"/>
    </w:pPr>
  </w:style>
  <w:style w:type="character" w:customStyle="1" w:styleId="23">
    <w:name w:val="正文文本缩进 Char Char"/>
    <w:link w:val="13"/>
    <w:qFormat/>
    <w:uiPriority w:val="0"/>
    <w:rPr>
      <w:rFonts w:ascii="宋体"/>
      <w:kern w:val="2"/>
      <w:sz w:val="24"/>
      <w:szCs w:val="22"/>
    </w:rPr>
  </w:style>
  <w:style w:type="character" w:customStyle="1" w:styleId="24">
    <w:name w:val="日期 Char Char"/>
    <w:link w:val="15"/>
    <w:qFormat/>
    <w:uiPriority w:val="0"/>
    <w:rPr>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33318</Words>
  <Characters>35014</Characters>
  <Lines>313</Lines>
  <Paragraphs>88</Paragraphs>
  <TotalTime>1</TotalTime>
  <ScaleCrop>false</ScaleCrop>
  <LinksUpToDate>false</LinksUpToDate>
  <CharactersWithSpaces>35755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2022-12-05T08:39:00Z</dcterms:created>
  <dc:creator>Administrator</dc:creator>
  <cp:lastModifiedBy>dell</cp:lastModifiedBy>
  <dcterms:modified xsi:type="dcterms:W3CDTF">2023-05-17T02:38:39Z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80E25840D5904C01879BA0A2081FA760</vt:lpwstr>
  </property>
</Properties>
</file>