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firstLineChars="0"/>
        <w:jc w:val="center"/>
        <w:rPr>
          <w:rFonts w:hAnsi="宋体"/>
          <w:b/>
          <w:bCs/>
          <w:sz w:val="50"/>
          <w:szCs w:val="50"/>
        </w:rPr>
      </w:pPr>
      <w:r>
        <w:rPr>
          <w:rFonts w:hint="eastAsia" w:hAnsi="宋体"/>
          <w:b/>
          <w:bCs/>
          <w:sz w:val="50"/>
          <w:szCs w:val="50"/>
        </w:rPr>
        <w:t>长葛市教育体育局市二高新高考实验室装备购置项目</w:t>
      </w:r>
      <w:r>
        <w:rPr>
          <w:rFonts w:hAnsi="宋体"/>
          <w:b/>
          <w:bCs/>
          <w:sz w:val="50"/>
          <w:szCs w:val="50"/>
        </w:rPr>
        <w:t>（不见面开标）</w:t>
      </w:r>
    </w:p>
    <w:p>
      <w:pPr>
        <w:pStyle w:val="28"/>
        <w:ind w:firstLine="0" w:firstLineChars="0"/>
      </w:pPr>
    </w:p>
    <w:p>
      <w:pPr>
        <w:pStyle w:val="1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5"/>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采购编号：长招采公字【2023】003号</w:t>
      </w:r>
    </w:p>
    <w:p>
      <w:pPr>
        <w:adjustRightInd w:val="0"/>
        <w:snapToGrid w:val="0"/>
        <w:spacing w:line="360" w:lineRule="auto"/>
        <w:ind w:firstLine="708" w:firstLineChars="196"/>
        <w:rPr>
          <w:rFonts w:hAnsi="宋体" w:cs="新宋体"/>
          <w:b/>
          <w:bCs/>
          <w:sz w:val="36"/>
          <w:szCs w:val="32"/>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rPr>
        <w:t>教育体育局</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二〇二三年</w:t>
      </w:r>
      <w:r>
        <w:rPr>
          <w:rFonts w:hint="eastAsia" w:ascii="新宋体" w:hAnsi="新宋体" w:eastAsia="新宋体" w:cs="新宋体"/>
          <w:b/>
          <w:sz w:val="36"/>
          <w:szCs w:val="32"/>
          <w:lang w:eastAsia="zh-CN"/>
        </w:rPr>
        <w:t>四</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8"/>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pStyle w:val="70"/>
        <w:ind w:firstLine="602" w:firstLineChars="200"/>
        <w:jc w:val="center"/>
        <w:rPr>
          <w:b/>
          <w:bCs/>
          <w:sz w:val="30"/>
          <w:szCs w:val="30"/>
        </w:rPr>
      </w:pPr>
      <w:r>
        <w:rPr>
          <w:rFonts w:hint="eastAsia"/>
          <w:b/>
          <w:bCs/>
          <w:sz w:val="30"/>
          <w:szCs w:val="30"/>
        </w:rPr>
        <w:t>长葛市教育体育局市二高新高考实验室装备购置项目</w:t>
      </w:r>
    </w:p>
    <w:p>
      <w:pPr>
        <w:pStyle w:val="70"/>
        <w:ind w:firstLine="643" w:firstLineChars="200"/>
        <w:jc w:val="center"/>
        <w:rPr>
          <w:rFonts w:hAnsi="宋体"/>
          <w:b/>
          <w:bCs/>
          <w:sz w:val="32"/>
          <w:szCs w:val="32"/>
        </w:rPr>
      </w:pPr>
      <w:r>
        <w:rPr>
          <w:rFonts w:hAnsi="宋体"/>
          <w:b/>
          <w:bCs/>
          <w:sz w:val="32"/>
          <w:szCs w:val="32"/>
        </w:rPr>
        <w:t>（不见面开标）</w:t>
      </w:r>
      <w:r>
        <w:rPr>
          <w:rFonts w:hint="eastAsia" w:hAnsi="宋体"/>
          <w:b/>
          <w:bCs/>
          <w:sz w:val="32"/>
          <w:szCs w:val="32"/>
        </w:rPr>
        <w:t>招标公告</w:t>
      </w:r>
    </w:p>
    <w:p>
      <w:pPr>
        <w:spacing w:line="500" w:lineRule="exact"/>
        <w:ind w:firstLine="540" w:firstLineChars="225"/>
        <w:rPr>
          <w:rFonts w:ascii="宋体" w:hAnsi="宋体"/>
          <w:bCs/>
          <w:kern w:val="0"/>
          <w:sz w:val="24"/>
          <w:szCs w:val="24"/>
        </w:rPr>
      </w:pPr>
      <w:r>
        <w:rPr>
          <w:rFonts w:hint="eastAsia" w:ascii="宋体" w:hAnsi="宋体"/>
          <w:bCs/>
          <w:kern w:val="0"/>
          <w:sz w:val="24"/>
          <w:szCs w:val="24"/>
        </w:rPr>
        <w:t>长葛市公共资源中心受长葛市教育体育局的委托，就</w:t>
      </w:r>
      <w:r>
        <w:rPr>
          <w:rFonts w:hint="eastAsia" w:ascii="宋体" w:hAnsi="宋体" w:cs="宋体"/>
          <w:kern w:val="0"/>
          <w:sz w:val="24"/>
          <w:szCs w:val="24"/>
        </w:rPr>
        <w:t>长葛市教育体育局二高新高考实验室装备购置项目（不见面开标）</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540" w:firstLineChars="225"/>
        <w:rPr>
          <w:rFonts w:ascii="宋体" w:hAnsi="宋体"/>
          <w:kern w:val="0"/>
          <w:sz w:val="24"/>
          <w:szCs w:val="24"/>
        </w:rPr>
      </w:pPr>
      <w:r>
        <w:rPr>
          <w:rFonts w:hint="eastAsia" w:ascii="宋体" w:hAnsi="宋体"/>
          <w:kern w:val="0"/>
          <w:sz w:val="24"/>
          <w:szCs w:val="24"/>
        </w:rPr>
        <w:t>1.1项目名称：长葛市教育体育局市二高新高考实验室装备购置项目（不见面开标）</w:t>
      </w:r>
    </w:p>
    <w:p>
      <w:pPr>
        <w:spacing w:line="500" w:lineRule="exact"/>
        <w:ind w:firstLine="540" w:firstLineChars="225"/>
        <w:rPr>
          <w:rFonts w:ascii="宋体" w:hAnsi="宋体"/>
          <w:kern w:val="0"/>
          <w:sz w:val="24"/>
          <w:szCs w:val="24"/>
        </w:rPr>
      </w:pPr>
      <w:r>
        <w:rPr>
          <w:rFonts w:hint="eastAsia" w:ascii="宋体" w:hAnsi="宋体"/>
          <w:kern w:val="0"/>
          <w:sz w:val="24"/>
          <w:szCs w:val="24"/>
        </w:rPr>
        <w:t>1.2项目编号：长招采公字【2023】003号</w:t>
      </w:r>
    </w:p>
    <w:p>
      <w:pPr>
        <w:spacing w:line="500" w:lineRule="exact"/>
        <w:ind w:firstLine="540" w:firstLineChars="225"/>
        <w:rPr>
          <w:rFonts w:ascii="宋体" w:hAnsi="宋体"/>
          <w:kern w:val="0"/>
          <w:sz w:val="24"/>
          <w:szCs w:val="24"/>
        </w:rPr>
      </w:pPr>
      <w:r>
        <w:rPr>
          <w:rFonts w:hint="eastAsia" w:ascii="宋体" w:hAnsi="宋体"/>
          <w:kern w:val="0"/>
          <w:sz w:val="24"/>
          <w:szCs w:val="24"/>
        </w:rPr>
        <w:t>1.3项目内容：长葛市教育体育局拟采购高考计算机终端安全设备一批（详细参数见采购文件）。</w:t>
      </w:r>
    </w:p>
    <w:p>
      <w:pPr>
        <w:spacing w:line="500" w:lineRule="exact"/>
        <w:ind w:firstLine="540" w:firstLineChars="225"/>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540" w:firstLineChars="225"/>
        <w:rPr>
          <w:rFonts w:ascii="宋体" w:hAnsi="宋体"/>
          <w:kern w:val="0"/>
          <w:sz w:val="24"/>
          <w:szCs w:val="24"/>
        </w:rPr>
      </w:pPr>
      <w:r>
        <w:rPr>
          <w:rFonts w:hint="eastAsia" w:ascii="宋体" w:hAnsi="宋体"/>
          <w:kern w:val="0"/>
          <w:sz w:val="24"/>
          <w:szCs w:val="24"/>
        </w:rPr>
        <w:t>1.5采购预算（最高限价）：3000000.00元。</w:t>
      </w:r>
    </w:p>
    <w:p>
      <w:pPr>
        <w:spacing w:line="500" w:lineRule="exact"/>
        <w:ind w:firstLine="540" w:firstLineChars="225"/>
        <w:rPr>
          <w:rFonts w:ascii="宋体" w:hAnsi="宋体"/>
          <w:kern w:val="0"/>
          <w:sz w:val="24"/>
          <w:szCs w:val="24"/>
        </w:rPr>
      </w:pPr>
      <w:r>
        <w:rPr>
          <w:rFonts w:hint="eastAsia" w:ascii="宋体" w:hAnsi="宋体"/>
          <w:kern w:val="0"/>
          <w:sz w:val="24"/>
          <w:szCs w:val="24"/>
        </w:rPr>
        <w:t>1.6交付（服务、完工）时间：合同签订后到30日历天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 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8资金来源：上级专项资金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3.3 单位负责人为同一人或者存在直接控股、管理关系的不同供应商，不得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参加同一合同项下的政府采购活动。为采购项目提供整体设计、规范编制或者项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目管理、监理、检测等服务的供应商，不得再参加该采购项目的其他采购活动。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3.4 本项目接受联合体投标。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rPr>
          <w:color w:val="auto"/>
        </w:rPr>
      </w:pPr>
      <w:r>
        <w:rPr>
          <w:rFonts w:hint="eastAsia"/>
          <w:color w:val="auto"/>
        </w:rPr>
        <w:t>5.1投标截止及开标时间：2023年</w:t>
      </w:r>
      <w:r>
        <w:rPr>
          <w:rFonts w:hint="eastAsia"/>
          <w:color w:val="auto"/>
          <w:lang w:val="en-US" w:eastAsia="zh-CN"/>
        </w:rPr>
        <w:t>5</w:t>
      </w:r>
      <w:r>
        <w:rPr>
          <w:rFonts w:hint="eastAsia"/>
          <w:color w:val="auto"/>
        </w:rPr>
        <w:t>月</w:t>
      </w:r>
      <w:r>
        <w:rPr>
          <w:rFonts w:hint="eastAsia"/>
          <w:color w:val="auto"/>
          <w:lang w:val="en-US" w:eastAsia="zh-CN"/>
        </w:rPr>
        <w:t>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00</w:t>
      </w:r>
      <w:r>
        <w:rPr>
          <w:rFonts w:hint="eastAsia"/>
          <w:color w:val="auto"/>
        </w:rPr>
        <w:t>分（北京时间），逾期提交或不符合规定的投标文件不予接受。</w:t>
      </w:r>
    </w:p>
    <w:p>
      <w:pPr>
        <w:pStyle w:val="27"/>
        <w:shd w:val="clear" w:color="auto" w:fill="FFFFFF"/>
        <w:spacing w:line="360" w:lineRule="auto"/>
        <w:ind w:firstLine="360" w:firstLineChars="150"/>
        <w:contextualSpacing/>
        <w:rPr>
          <w:color w:val="auto"/>
        </w:rPr>
      </w:pPr>
      <w:r>
        <w:rPr>
          <w:rFonts w:hint="eastAsia"/>
          <w:color w:val="auto"/>
        </w:rPr>
        <w:t>5.2开标地点：长葛市公共资源交易中心开标</w:t>
      </w:r>
      <w:r>
        <w:rPr>
          <w:rFonts w:hint="eastAsia"/>
          <w:color w:val="auto"/>
          <w:lang w:eastAsia="zh-CN"/>
        </w:rPr>
        <w:t>四</w:t>
      </w:r>
      <w:r>
        <w:rPr>
          <w:rFonts w:hint="eastAsia"/>
          <w:color w:val="auto"/>
        </w:rPr>
        <w:t>室（长葛市葛天大道东段商务区6#楼</w:t>
      </w:r>
      <w:r>
        <w:rPr>
          <w:rFonts w:hint="eastAsia"/>
          <w:color w:val="auto"/>
          <w:lang w:val="en-US" w:eastAsia="zh-CN"/>
        </w:rPr>
        <w:t>5</w:t>
      </w:r>
      <w:r>
        <w:rPr>
          <w:rFonts w:hint="eastAsia"/>
          <w:color w:val="auto"/>
        </w:rPr>
        <w:t>楼</w:t>
      </w:r>
      <w:r>
        <w:rPr>
          <w:rFonts w:hint="eastAsia"/>
          <w:color w:val="auto"/>
          <w:lang w:val="en-US" w:eastAsia="zh-CN"/>
        </w:rPr>
        <w:t>507</w:t>
      </w:r>
      <w:r>
        <w:rPr>
          <w:rFonts w:hint="eastAsia"/>
          <w:color w:val="auto"/>
        </w:rPr>
        <w:t>室），（本项目采用远程不见面开标，投标人无须到现场）。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 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ascii="宋体" w:hAnsi="宋体"/>
          <w:bCs/>
          <w:kern w:val="0"/>
          <w:sz w:val="24"/>
          <w:szCs w:val="24"/>
        </w:rPr>
      </w:pPr>
      <w:r>
        <w:rPr>
          <w:rFonts w:hint="eastAsia" w:ascii="宋体" w:hAnsi="宋体" w:cs="宋体"/>
          <w:sz w:val="24"/>
          <w:szCs w:val="24"/>
          <w:shd w:val="clear" w:color="auto" w:fill="FFFFFF"/>
        </w:rPr>
        <w:t>采购单位：长葛市</w:t>
      </w:r>
      <w:r>
        <w:rPr>
          <w:rFonts w:hint="eastAsia" w:ascii="宋体" w:hAnsi="宋体"/>
          <w:bCs/>
          <w:kern w:val="0"/>
          <w:sz w:val="24"/>
          <w:szCs w:val="24"/>
        </w:rPr>
        <w:t>教育体育局</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联系人：石女士</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电话：0374-6110218</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w:t>
      </w:r>
      <w:r>
        <w:rPr>
          <w:rFonts w:hint="eastAsia" w:ascii="宋体" w:hAnsi="宋体"/>
        </w:rPr>
        <w:t>长葛市葛天大道商务区10号楼</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7"/>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址：长葛市葛天大道东段商务区6#楼4楼</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联系人：长葛市公共资源交易中心采购一部 </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联系电话：0374-6189379</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Style w:val="34"/>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
      <w:pPr>
        <w:numPr>
          <w:ilvl w:val="0"/>
          <w:numId w:val="1"/>
        </w:numPr>
        <w:ind w:left="0" w:leftChars="0" w:firstLine="0" w:firstLineChars="0"/>
        <w:jc w:val="center"/>
        <w:rPr>
          <w:rFonts w:hint="eastAsia" w:ascii="宋体" w:hAnsi="宋体"/>
          <w:b/>
          <w:kern w:val="0"/>
          <w:sz w:val="32"/>
          <w:szCs w:val="32"/>
        </w:rPr>
      </w:pPr>
      <w:r>
        <w:rPr>
          <w:rFonts w:hint="eastAsia" w:ascii="宋体" w:hAnsi="宋体"/>
          <w:b/>
          <w:kern w:val="0"/>
          <w:sz w:val="32"/>
          <w:szCs w:val="32"/>
        </w:rPr>
        <w:t>采购需求</w:t>
      </w:r>
    </w:p>
    <w:p>
      <w:pPr>
        <w:pStyle w:val="2"/>
        <w:numPr>
          <w:ilvl w:val="0"/>
          <w:numId w:val="0"/>
        </w:numPr>
        <w:ind w:leftChars="0"/>
      </w:pPr>
      <w:r>
        <w:rPr>
          <w:rFonts w:hint="eastAsia" w:ascii="宋体" w:hAnsi="宋体" w:cs="宋体"/>
          <w:sz w:val="30"/>
          <w:szCs w:val="30"/>
        </w:rPr>
        <w:t>长葛市教育体育局二高新高考实验室装备购置项目规格及参数</w:t>
      </w:r>
    </w:p>
    <w:tbl>
      <w:tblPr>
        <w:tblStyle w:val="29"/>
        <w:tblpPr w:leftFromText="180" w:rightFromText="180" w:vertAnchor="text" w:horzAnchor="page" w:tblpX="1252" w:tblpY="1081"/>
        <w:tblOverlap w:val="never"/>
        <w:tblW w:w="9560" w:type="dxa"/>
        <w:tblInd w:w="0" w:type="dxa"/>
        <w:tblLayout w:type="fixed"/>
        <w:tblCellMar>
          <w:top w:w="0" w:type="dxa"/>
          <w:left w:w="108" w:type="dxa"/>
          <w:bottom w:w="0" w:type="dxa"/>
          <w:right w:w="108" w:type="dxa"/>
        </w:tblCellMar>
      </w:tblPr>
      <w:tblGrid>
        <w:gridCol w:w="590"/>
        <w:gridCol w:w="1445"/>
        <w:gridCol w:w="6600"/>
        <w:gridCol w:w="540"/>
        <w:gridCol w:w="385"/>
      </w:tblGrid>
      <w:tr>
        <w:tblPrEx>
          <w:tblCellMar>
            <w:top w:w="0" w:type="dxa"/>
            <w:left w:w="108" w:type="dxa"/>
            <w:bottom w:w="0" w:type="dxa"/>
            <w:right w:w="108" w:type="dxa"/>
          </w:tblCellMar>
        </w:tblPrEx>
        <w:trPr>
          <w:trHeight w:val="720" w:hRule="atLeast"/>
        </w:trPr>
        <w:tc>
          <w:tcPr>
            <w:tcW w:w="59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44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设备名称</w:t>
            </w:r>
          </w:p>
        </w:tc>
        <w:tc>
          <w:tcPr>
            <w:tcW w:w="660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技术规格参数</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38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r>
      <w:tr>
        <w:tblPrEx>
          <w:tblCellMar>
            <w:top w:w="0" w:type="dxa"/>
            <w:left w:w="108" w:type="dxa"/>
            <w:bottom w:w="0" w:type="dxa"/>
            <w:right w:w="108" w:type="dxa"/>
          </w:tblCellMar>
        </w:tblPrEx>
        <w:trPr>
          <w:trHeight w:val="720" w:hRule="atLeast"/>
        </w:trPr>
        <w:tc>
          <w:tcPr>
            <w:tcW w:w="9560" w:type="dxa"/>
            <w:gridSpan w:val="5"/>
            <w:tcBorders>
              <w:top w:val="single" w:color="auto" w:sz="4" w:space="0"/>
              <w:left w:val="single" w:color="000000" w:sz="4" w:space="0"/>
              <w:bottom w:val="single" w:color="000000" w:sz="4" w:space="0"/>
              <w:right w:val="nil"/>
            </w:tcBorders>
            <w:shd w:val="clear" w:color="auto" w:fill="A5A5A5"/>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一、考场（教室）巡查监控前端</w:t>
            </w:r>
          </w:p>
        </w:tc>
      </w:tr>
      <w:tr>
        <w:tblPrEx>
          <w:tblCellMar>
            <w:top w:w="0" w:type="dxa"/>
            <w:left w:w="108" w:type="dxa"/>
            <w:bottom w:w="0" w:type="dxa"/>
            <w:right w:w="108" w:type="dxa"/>
          </w:tblCellMar>
        </w:tblPrEx>
        <w:trPr>
          <w:trHeight w:val="42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红外高清半球摄像机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★摄像机通道名称支持使用河南省考务综合管理平台OSD插件一键OSD设置摄像机通道名称</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2、采用高性能两百万像素1/2.7英寸CMOS图像传感器，低照度效果好，图像清晰度高；</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3、可输出200万(1920*1080)@25fps；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4、支持H.264、H.265、MPEG-4视频编码格式；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5、★支持智能红外功能，红外夜视距目标轮廓可达50米；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6、支持走廊模式，宽动态，3D降噪，强光抑制，背光补偿，数字水印，适用不同监控环境；                                                                       7、支持ROI，SMART H.264/H.265，灵活编码，适用不同带宽和存储环境；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8、支持虚焦侦测，区域入侵，绊线入侵，场景变更，外部报警,音频检测，电压检测；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9、★支持PS系统流和TS传输流的封装；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10、★支持人脸区域自动曝光，根据场景和光照自动调节曝光参数，支持人脸增强功能；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11、支持DC12V/POE电方式，方便工程安装；                                     </w:t>
            </w:r>
          </w:p>
          <w:p>
            <w:pPr>
              <w:widowControl/>
              <w:numPr>
                <w:ilvl w:val="0"/>
                <w:numId w:val="2"/>
              </w:numPr>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12、镜头焦距2.8mm。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DC12V，2A</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铝合金；白色；壁装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29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拾音器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1、拾音范围：5-100平方米</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2、指向特性：全向</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3、灵敏度：-40dB</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4、频率相应：20HZ-20KHZ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5、动态范围：82dB(1KHz at Max dB SPL)</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6、最大承受音压：120dB 声压（1 kHz ≤ 3% THD、A加权.）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7、音频输出值： 2.5Vpp/100dB声压</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8、输出阻抗： 600～1000 欧姆非平衡</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9、工作环境温度：-40℃-70℃</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10、防护等级：IP66</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11、信号处理方式：DSP数字降噪</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12、连接方式：RS485和网络</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6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不锈钢材质；防锈防腐、通风散热、环保材质；</w:t>
            </w:r>
            <w:r>
              <w:rPr>
                <w:rFonts w:hint="eastAsia" w:ascii="宋体" w:hAnsi="宋体" w:cs="宋体"/>
                <w:color w:val="000000" w:themeColor="text1"/>
                <w:kern w:val="0"/>
                <w:sz w:val="20"/>
                <w:szCs w:val="20"/>
                <w14:textFill>
                  <w14:solidFill>
                    <w14:schemeClr w14:val="tx1"/>
                  </w14:solidFill>
                </w14:textFill>
              </w:rPr>
              <w:t>用于安放集中电源、接线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auto"/>
                <w:kern w:val="0"/>
                <w:sz w:val="20"/>
                <w:szCs w:val="20"/>
              </w:rPr>
              <w:t>高科技屏蔽终</w:t>
            </w:r>
            <w:r>
              <w:rPr>
                <w:rFonts w:hint="eastAsia" w:ascii="宋体" w:hAnsi="宋体" w:cs="宋体"/>
                <w:color w:val="000000"/>
                <w:kern w:val="0"/>
                <w:sz w:val="20"/>
                <w:szCs w:val="20"/>
              </w:rPr>
              <w:t>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1、阻断工作频率范围：30MHz-5850MHz；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2、侦测引导阻断频率范围：无缝覆盖30MHz-3000MHz（支持扩展）；</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3、手机信号屏蔽：能够屏蔽电信、移动、联通的2G/3G/4G/5G手机信号(视当地环境手机基站＞300米时，可有效屏蔽)；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4、蓝牙/WIFI信号屏蔽：能够屏蔽2400MHz-2483.5MHz（2.4G）蓝牙信号以及2400MHz-2483.5MHz（2.4G）、5725MHz-5850MHz（5.8G）WIFI信号；</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5、阻断方式：对侦测引导阻断频率范围内的专业作弊信号，采用侦测引导阻断方式，对专业作弊信号实现点对点的精准阻断；对2G/3G/4G/5G各种制式的手机信号和蓝牙/WIFI信号采用直接阻断方式；</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7、★并发阻断：专业作弊信号（手机信号/WIFI/蓝牙信号通道除外）支持不少于22路并发阻断；</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8、点频阻断：支持对专业作弊信号采用瞄准式点频精准阻断方式，阻断信号；</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9、★阻断信号带宽：0.7倍作弊信号带宽≤阻断信号带宽≤3倍作弊信号带宽，且不超过200KHz（3db）；</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10、★预设频点模式：无需侦测引导，可预置至少22路专业作弊干扰频点（手机信号/WIFI/蓝牙信号除外）进行实时阻断；</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11、★欺骗式干扰：具备数传作弊设备接收答案的远程清除功能；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12、批量升级：支持通过考点级管理平台对高科技屏蔽终端软件进行一键式集中批量升级；</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14、温度监控：支持远程对设备的工作温度进行监控；</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15、远程管理：支持通过考点级管理平台实现远程集中控制，可根据需要实现分组、单台设备的远程开关控制；可远程对工作模块进行开关控制；</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16、状态上报：可向考点级管理平台上报设备工作状态、故障状态等信息；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17、★扩展机制：提供有物理扩展槽，支持硬件扩展和升级；</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18、安全设计：绝缘外壳，无金属部件裸露，避免触电、烫伤等风险；</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19、★一体化设计：天线和电源内置，具有漏电保护功能；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20、★状态显示：前面板有工作指示灯，可直观指示设备上电、模块开关、网络连通等状态；</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21、隐藏式接口设计：设备开关、电源接口、网络接口均采用隐蔽式设计，设备安装完成后可视表面无任何接口、开关，避免学生误动设备对系统造成影响；</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22、数据接口：RJ-45接口，支持与考点级管理平台及侦测服务器组网；</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23、★可靠性：MTBF≥3000小时；</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24、符合国家《电磁环境控制限值(GB8702-2014)》标准；</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配套</w:t>
            </w:r>
            <w:r>
              <w:rPr>
                <w:rFonts w:hint="eastAsia" w:ascii="宋体" w:hAnsi="宋体" w:cs="宋体"/>
                <w:color w:val="000000" w:themeColor="text1"/>
                <w:kern w:val="0"/>
                <w:sz w:val="20"/>
                <w:szCs w:val="20"/>
                <w14:textFill>
                  <w14:solidFill>
                    <w14:schemeClr w14:val="tx1"/>
                  </w14:solidFill>
                </w14:textFill>
              </w:rPr>
              <w:t>屏蔽终端专用支架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4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屏蔽仪</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1、内置天线≥8通道，屏蔽效果更强；</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2、屏蔽屏蔽2G/3G/4G/5G/ WIFI等频段</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3、设备可选配LED液晶显示屏，自动检测系统，开机自动侦测信号，检测机器电压、电流、温度、信号正常与否。</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4、专门针对各种考试信号进行有效屏蔽；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5、适用于100平方左右的教室使用。</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6、总功率 16W</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7、阻隔半径（场强信号为-60dBm）1-15m</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8、发射频率范围：</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CDMA 870MHz—880MHz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GSM 935MHz—960MHz（2路）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DCS/PHS 1805MHz—1920MHz（2路）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TD-SCDMA 2010MHz—2025MHz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CDMA2000/WCDMA 2110MHz—2170MHz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2.4G（WIFI） 2400MHz-2500MHz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LTE1(4G1) 2300MHz-2390MHz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LTE2(4G2) 2555MHz-2655MHz（2路）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5G1 3400-3600MHz</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金属探测器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电源：9V；工作频率：25HKz；待机电流0.003A；</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7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身份验证终端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1、设备硬件：电池容量6500mAh；处理器4核，2g内存；8英寸IPS硬屏，800x1280。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2、设备接口：内置1个USB接口、1个mini-USB接口、1个RJ45网口、1个TF扩充卡槽，1个3.5mm耳机插口，1个Micro HDMI接口。</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3、一体化设计：由居民身份证ID模块、指纹模块、拍照模块，一体化封装、无需外接任何设备即可独立完成验证工作。</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4、操作标识：身份证读取区和指纹采集区均采用正面前置设计，身份证读卡区有显著图文标识。</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5、工作模式：支持考生和验证数据通过介质和网络（有线和WIFI）导入、导出和实时上传；支持脱机工作方式即不接PC、不接电源。</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6、指纹模块传感器类型：半导体电容式传感器，支持活体识别，支持360度采集。</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7、双摄像头：前、后置500万像素摄像头，可切换，便于多种情景下由监考老师拍照或考生自拍。</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8、多种调取考生信息方式：刷身份证、输入身份证号、准考证号或者点击考生座次图等方式快速的读取到考生个人信息（包括准考证号、身份证号、姓名、考生身份证照片、报名照片等）。</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9、内置数据存储容量：指定的身份信息数据存储格式，可存储大于10000枚指纹信息，可存储大于10000条考生数据（考生基本信息、报名照片、身份证照片等），可存储大于100000条验证记录。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150</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二、视频监考室</w:t>
            </w:r>
          </w:p>
        </w:tc>
      </w:tr>
      <w:tr>
        <w:tblPrEx>
          <w:tblCellMar>
            <w:top w:w="0" w:type="dxa"/>
            <w:left w:w="108" w:type="dxa"/>
            <w:bottom w:w="0" w:type="dxa"/>
            <w:right w:w="108" w:type="dxa"/>
          </w:tblCellMar>
        </w:tblPrEx>
        <w:trPr>
          <w:trHeight w:val="7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视频监考室计算机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CPU i5；内存≥8G；固态硬盘≥256GB；≥21.5"显示器；</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kern w:val="0"/>
                <w:sz w:val="20"/>
                <w:szCs w:val="20"/>
                <w14:textFill>
                  <w14:solidFill>
                    <w14:schemeClr w14:val="tx1"/>
                  </w14:solidFill>
                </w14:textFill>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kern w:val="0"/>
                <w:sz w:val="20"/>
                <w:szCs w:val="20"/>
                <w14:textFill>
                  <w14:solidFill>
                    <w14:schemeClr w14:val="tx1"/>
                  </w14:solidFill>
                </w14:textFill>
              </w:rPr>
              <w:t>计算机桌椅</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单人板式电脑桌，钢架材质，耐腐蚀，抗污耐脏。</w:t>
            </w: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r>
      <w:tr>
        <w:tblPrEx>
          <w:tblCellMar>
            <w:top w:w="0" w:type="dxa"/>
            <w:left w:w="108" w:type="dxa"/>
            <w:bottom w:w="0" w:type="dxa"/>
            <w:right w:w="108" w:type="dxa"/>
          </w:tblCellMar>
        </w:tblPrEx>
        <w:trPr>
          <w:trHeight w:val="23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打印一体机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eastAsia="宋体"/>
                <w:lang w:eastAsia="zh-CN"/>
              </w:rPr>
            </w:pPr>
            <w:r>
              <w:rPr>
                <w:rFonts w:hint="eastAsia"/>
              </w:rPr>
              <w:t>品类型:黑白激光多功能一体机</w:t>
            </w:r>
          </w:p>
          <w:p>
            <w:pPr>
              <w:widowControl/>
              <w:jc w:val="left"/>
              <w:textAlignment w:val="center"/>
              <w:rPr>
                <w:rFonts w:hint="eastAsia" w:eastAsia="宋体"/>
                <w:lang w:eastAsia="zh-CN"/>
              </w:rPr>
            </w:pPr>
            <w:r>
              <w:rPr>
                <w:rFonts w:hint="eastAsia"/>
              </w:rPr>
              <w:t>涵盖功能:打印/复印/扫描</w:t>
            </w:r>
          </w:p>
          <w:p>
            <w:pPr>
              <w:widowControl/>
              <w:jc w:val="left"/>
              <w:textAlignment w:val="center"/>
              <w:rPr>
                <w:rFonts w:hint="eastAsia" w:eastAsia="宋体"/>
                <w:lang w:eastAsia="zh-CN"/>
              </w:rPr>
            </w:pPr>
            <w:r>
              <w:rPr>
                <w:rFonts w:hint="eastAsia"/>
              </w:rPr>
              <w:t>最大处理幅面:A4,耗材类型:鼓粉分离</w:t>
            </w:r>
          </w:p>
          <w:p>
            <w:pPr>
              <w:widowControl/>
              <w:jc w:val="left"/>
              <w:textAlignment w:val="center"/>
              <w:rPr>
                <w:rFonts w:hint="eastAsia" w:eastAsia="宋体"/>
                <w:lang w:eastAsia="zh-CN"/>
              </w:rPr>
            </w:pPr>
            <w:r>
              <w:rPr>
                <w:rFonts w:hint="eastAsia"/>
              </w:rPr>
              <w:t>双面功能:自动,网络功能:支持有线网络打印</w:t>
            </w:r>
          </w:p>
          <w:p>
            <w:pPr>
              <w:widowControl/>
              <w:jc w:val="left"/>
              <w:textAlignment w:val="center"/>
              <w:rPr>
                <w:rFonts w:hint="eastAsia" w:eastAsia="宋体"/>
                <w:lang w:eastAsia="zh-CN"/>
              </w:rPr>
            </w:pPr>
            <w:r>
              <w:rPr>
                <w:rFonts w:hint="eastAsia"/>
              </w:rPr>
              <w:t>打印速度:≥</w:t>
            </w:r>
            <w:r>
              <w:rPr>
                <w:rFonts w:hint="eastAsia"/>
                <w:lang w:val="en-US" w:eastAsia="zh-CN"/>
              </w:rPr>
              <w:t>3</w:t>
            </w:r>
            <w:r>
              <w:rPr>
                <w:rFonts w:hint="eastAsia"/>
              </w:rPr>
              <w:t>0cpm</w:t>
            </w:r>
          </w:p>
          <w:p>
            <w:pPr>
              <w:widowControl/>
              <w:jc w:val="left"/>
              <w:textAlignment w:val="center"/>
              <w:rPr>
                <w:rFonts w:hint="eastAsia" w:eastAsia="宋体"/>
                <w:lang w:eastAsia="zh-CN"/>
              </w:rPr>
            </w:pPr>
            <w:r>
              <w:rPr>
                <w:rFonts w:hint="eastAsia"/>
              </w:rPr>
              <w:t>自动双面打印：15ipm,</w:t>
            </w:r>
          </w:p>
          <w:p>
            <w:pPr>
              <w:widowControl/>
              <w:jc w:val="left"/>
              <w:textAlignment w:val="center"/>
              <w:rPr>
                <w:rFonts w:hint="eastAsia" w:eastAsia="宋体"/>
                <w:lang w:eastAsia="zh-CN"/>
              </w:rPr>
            </w:pPr>
            <w:r>
              <w:rPr>
                <w:rFonts w:hint="eastAsia"/>
              </w:rPr>
              <w:t>打印分辨率:600×600dpi</w:t>
            </w:r>
          </w:p>
          <w:p>
            <w:pPr>
              <w:widowControl/>
              <w:jc w:val="left"/>
              <w:textAlignment w:val="center"/>
              <w:rPr>
                <w:rFonts w:hint="eastAsia" w:eastAsia="宋体"/>
                <w:lang w:eastAsia="zh-CN"/>
              </w:rPr>
            </w:pPr>
            <w:r>
              <w:rPr>
                <w:rFonts w:hint="eastAsia"/>
              </w:rPr>
              <w:t>首页打印时间:＜8.5秒</w:t>
            </w:r>
          </w:p>
          <w:p>
            <w:pPr>
              <w:widowControl/>
              <w:jc w:val="left"/>
              <w:textAlignment w:val="center"/>
            </w:pPr>
            <w:r>
              <w:rPr>
                <w:rFonts w:hint="eastAsia"/>
              </w:rPr>
              <w:t>接口类型：USB2.0，10Base-T/100Base-TX（RJ-45网络接口）</w:t>
            </w:r>
            <w:r>
              <w:rPr>
                <w:rFonts w:hint="eastAsia"/>
                <w:lang w:val="en-US" w:eastAsia="zh-CN"/>
              </w:rPr>
              <w:t xml:space="preserve">         </w:t>
            </w:r>
            <w:r>
              <w:rPr>
                <w:rFonts w:hint="eastAsia" w:ascii="Times New Roman" w:hAnsi="Times New Roman" w:cs="Calibri"/>
                <w:b/>
                <w:bCs/>
                <w:color w:val="FF0000"/>
                <w:sz w:val="21"/>
              </w:rPr>
              <w:t>所投产品有效期内</w:t>
            </w:r>
            <w:r>
              <w:rPr>
                <w:rFonts w:hint="eastAsia" w:cs="Calibri"/>
                <w:b/>
                <w:bCs/>
                <w:color w:val="FF0000"/>
                <w:sz w:val="21"/>
                <w:lang w:eastAsia="zh-CN"/>
              </w:rPr>
              <w:t>的</w:t>
            </w:r>
            <w:r>
              <w:rPr>
                <w:rFonts w:hint="eastAsia" w:cs="Calibri"/>
                <w:b/>
                <w:bCs/>
                <w:color w:val="FF0000"/>
                <w:sz w:val="21"/>
                <w:lang w:val="en-US" w:eastAsia="zh-CN"/>
              </w:rPr>
              <w:t>强制认证、</w:t>
            </w:r>
            <w:r>
              <w:rPr>
                <w:rFonts w:hint="eastAsia" w:ascii="Times New Roman" w:hAnsi="Times New Roman" w:cs="Calibri"/>
                <w:b/>
                <w:bCs/>
                <w:color w:val="FF0000"/>
                <w:sz w:val="21"/>
              </w:rPr>
              <w:t>节能产品</w:t>
            </w:r>
            <w:r>
              <w:rPr>
                <w:rFonts w:hint="eastAsia" w:cs="Calibri"/>
                <w:b/>
                <w:bCs/>
                <w:color w:val="FF0000"/>
                <w:sz w:val="21"/>
                <w:lang w:eastAsia="zh-CN"/>
              </w:rPr>
              <w:t>认证标志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0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智能视频监考系统软件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9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红外高清半球摄像机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1、★符摄像机通道名称支持使用河南省考务综合管理平台OSD插件一键OSD设置摄像机通道名称</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2、采用高性能两百万像素1/2.7英寸CMOS图像传感器，低照度效果好，图像清晰度高；</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3、可输出200万(1920*1080)@25fps；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4、支持H.264、H.265、MPEG-4视频编码格式；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5、★支持智能红外功能，红外夜视距目标轮廓可达50米；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6、支持走廊模式，宽动态，3D降噪，强光抑制，背光补偿，数字水印，适用不同监控环境；                                                                       7、支持ROI，SMART H.264/H.265，灵活编码，适用不同带宽和存储环境；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8、支持虚焦侦测，区域入侵，绊线入侵，场景变更，外部报警,音频检测，电压检测；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9、★支持PS系统流和TS传输流的封装；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10、★支持人脸区域自动曝光，根据场景和光照自动调节曝光参数，支持人脸增强功能；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11、支持DC12V/POE电方式，方便工程安装；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12、镜头焦距2.8mm。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DC12V，2A</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铝合金；白色；壁装；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30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拾音器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1、拾音范围：5-100平方米</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2、指向特性：全向</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3、灵敏度：-40dB</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4、频率相应：20HZ-20KHZ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5、动态范围：82dB(1KHz at Max dB SPL)</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6、最大承受音压：120dB 声压（1 kHz ≤ 3% THD、A加权.）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7、音频输出值： 2.5Vpp/100dB声压</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8、输出阻抗： 600～1000 欧姆非平衡</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9、工作环境温度：-40℃-70℃</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10、防护等级：IP66</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11、信号处理方式：DSP数字降噪</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12、连接方式：RS485和网络</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5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不锈钢材质；防锈防腐、通风散热、环保材质；</w:t>
            </w:r>
            <w:r>
              <w:rPr>
                <w:rFonts w:hint="eastAsia" w:ascii="宋体" w:hAnsi="宋体" w:cs="宋体"/>
                <w:color w:val="000000" w:themeColor="text1"/>
                <w:kern w:val="0"/>
                <w:sz w:val="20"/>
                <w:szCs w:val="20"/>
                <w14:textFill>
                  <w14:solidFill>
                    <w14:schemeClr w14:val="tx1"/>
                  </w14:solidFill>
                </w14:textFill>
              </w:rPr>
              <w:t>用于安放集中电源、接线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r>
      <w:tr>
        <w:tblPrEx>
          <w:tblCellMar>
            <w:top w:w="0" w:type="dxa"/>
            <w:left w:w="108" w:type="dxa"/>
            <w:bottom w:w="0" w:type="dxa"/>
            <w:right w:w="108" w:type="dxa"/>
          </w:tblCellMar>
        </w:tblPrEx>
        <w:trPr>
          <w:trHeight w:val="1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空调</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eastAsia="宋体"/>
                <w:lang w:eastAsia="zh-CN"/>
              </w:rPr>
            </w:pPr>
            <w:r>
              <w:rPr>
                <w:rFonts w:hint="eastAsia"/>
              </w:rPr>
              <w:t>冷暖类型：冷暖型变频</w:t>
            </w:r>
          </w:p>
          <w:p>
            <w:pPr>
              <w:widowControl/>
              <w:jc w:val="left"/>
              <w:textAlignment w:val="center"/>
              <w:rPr>
                <w:rFonts w:hint="eastAsia" w:eastAsia="宋体"/>
                <w:lang w:eastAsia="zh-CN"/>
              </w:rPr>
            </w:pPr>
            <w:r>
              <w:rPr>
                <w:rFonts w:hint="eastAsia"/>
              </w:rPr>
              <w:t>能效等级：2级及以上</w:t>
            </w:r>
          </w:p>
          <w:p>
            <w:pPr>
              <w:widowControl/>
              <w:jc w:val="left"/>
              <w:textAlignment w:val="center"/>
              <w:rPr>
                <w:rFonts w:hint="eastAsia" w:eastAsia="宋体"/>
                <w:lang w:eastAsia="zh-CN"/>
              </w:rPr>
            </w:pPr>
            <w:r>
              <w:rPr>
                <w:rFonts w:hint="eastAsia"/>
              </w:rPr>
              <w:t>空调匹数：3P</w:t>
            </w:r>
          </w:p>
          <w:p>
            <w:pPr>
              <w:widowControl/>
              <w:jc w:val="left"/>
              <w:textAlignment w:val="center"/>
              <w:rPr>
                <w:rFonts w:hint="eastAsia" w:eastAsia="宋体"/>
                <w:lang w:eastAsia="zh-CN"/>
              </w:rPr>
            </w:pPr>
            <w:r>
              <w:rPr>
                <w:rFonts w:hint="eastAsia"/>
              </w:rPr>
              <w:t>控制方式：遥控</w:t>
            </w:r>
          </w:p>
          <w:p>
            <w:pPr>
              <w:widowControl/>
              <w:jc w:val="left"/>
              <w:textAlignment w:val="center"/>
              <w:rPr>
                <w:rFonts w:hint="eastAsia" w:eastAsia="宋体"/>
                <w:lang w:eastAsia="zh-CN"/>
              </w:rPr>
            </w:pPr>
            <w:r>
              <w:rPr>
                <w:rFonts w:hint="eastAsia"/>
              </w:rPr>
              <w:t>电辅加热：支持</w:t>
            </w:r>
          </w:p>
          <w:p>
            <w:pPr>
              <w:widowControl/>
              <w:jc w:val="left"/>
              <w:textAlignment w:val="center"/>
            </w:pPr>
            <w:r>
              <w:rPr>
                <w:rFonts w:hint="eastAsia"/>
              </w:rPr>
              <w:t>含空调加管、空气开关</w:t>
            </w:r>
          </w:p>
          <w:p>
            <w:pPr>
              <w:pStyle w:val="2"/>
            </w:pPr>
            <w:r>
              <w:rPr>
                <w:rFonts w:hint="eastAsia" w:ascii="Times New Roman" w:hAnsi="Times New Roman" w:cs="Calibri"/>
                <w:b/>
                <w:bCs/>
                <w:color w:val="FF0000"/>
                <w:sz w:val="21"/>
              </w:rPr>
              <w:t>所投产品有效期内</w:t>
            </w:r>
            <w:r>
              <w:rPr>
                <w:rFonts w:hint="eastAsia" w:cs="Calibri"/>
                <w:b/>
                <w:bCs/>
                <w:color w:val="FF0000"/>
                <w:sz w:val="21"/>
                <w:lang w:eastAsia="zh-CN"/>
              </w:rPr>
              <w:t>的</w:t>
            </w:r>
            <w:r>
              <w:rPr>
                <w:rFonts w:hint="eastAsia" w:cs="Calibri"/>
                <w:b/>
                <w:bCs/>
                <w:color w:val="FF0000"/>
                <w:sz w:val="21"/>
                <w:lang w:val="en-US" w:eastAsia="zh-CN"/>
              </w:rPr>
              <w:t>强制认证、</w:t>
            </w:r>
            <w:r>
              <w:rPr>
                <w:rFonts w:hint="eastAsia" w:ascii="Times New Roman" w:hAnsi="Times New Roman" w:cs="Calibri"/>
                <w:b/>
                <w:bCs/>
                <w:color w:val="FF0000"/>
                <w:sz w:val="21"/>
              </w:rPr>
              <w:t>节能产品</w:t>
            </w:r>
            <w:r>
              <w:rPr>
                <w:rFonts w:hint="eastAsia" w:cs="Calibri"/>
                <w:b/>
                <w:bCs/>
                <w:color w:val="FF0000"/>
                <w:sz w:val="21"/>
                <w:lang w:eastAsia="zh-CN"/>
              </w:rPr>
              <w:t>认证标志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0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房间改造</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FF0000"/>
                <w:sz w:val="20"/>
                <w:szCs w:val="20"/>
              </w:rPr>
            </w:pPr>
            <w:r>
              <w:rPr>
                <w:rFonts w:hint="eastAsia" w:ascii="宋体" w:hAnsi="宋体" w:cs="宋体"/>
                <w:color w:val="auto"/>
                <w:kern w:val="0"/>
                <w:sz w:val="20"/>
                <w:szCs w:val="20"/>
              </w:rPr>
              <w:t>铺设高密度复合木地板；墙面两遍底层处理，两遍乳胶漆喷涂；铝制天花扣板吊顶；定做蓝色布窗帘；定做金属烤漆防盗门；线路改造及照明灯60*60cm灯，铝合金窗户，不锈钢防盗网，网络布线等配套材料。</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三、试卷保管室</w:t>
            </w: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红外高清半球摄像机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1、★符摄像机通道名称支持使用河南省考务综合管理平台OSD插件一键OSD设置摄像机通道名称</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2、采用高性能两百万像素1/2.7英寸CMOS图像传感器，低照度效果好，图像清晰度高；</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3、可输出200万(1920*1080)@25fps；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4、支持H.264、H.265、MPEG-4视频编码格式；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5、★支持智能红外功能，红外夜视距目标轮廓可达50米；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6、支持走廊模式，宽动态，3D降噪，强光抑制，背光补偿，数字水印，适用不同监控环境；                                                                       7、支持ROI，SMART H.264/H.265，灵活编码，适用不同带宽和存储环境；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8、支持虚焦侦测，区域入侵，绊线入侵，场景变更，外部报警,音频检测，电压检测；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9、★支持PS系统流和TS传输流的封装；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10、★支持人脸区域自动曝光，根据场景和光照自动调节曝光参数，支持人脸增强功能；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11、支持DC12V/POE电方式，方便工程安装；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12、镜头焦距2.8mm。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DC12V，2A</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铝合金；白色；壁装；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29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拾音器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1、拾音范围：5-100平方米</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2、指向特性：全向</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3、灵敏度：-40dB</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4、频率相应：20HZ-20KHZ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5、动态范围：82dB(1KHz at Max dB SPL)</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6、最大承受音压：120dB 声压（1 kHz ≤ 3% THD、A加权.）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7、音频输出值： 2.5Vpp/100dB声压</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8、输出阻抗： 600～1000 欧姆非平衡</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9、工作环境温度：-40℃-70℃</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10、防护等级：IP66</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11、信号处理方式：DSP数字降噪</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12、连接方式：RS485和网络</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6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不锈钢材质；防锈防腐、通风散热、环保材质；</w:t>
            </w:r>
            <w:r>
              <w:rPr>
                <w:rFonts w:hint="eastAsia" w:ascii="宋体" w:hAnsi="宋体" w:cs="宋体"/>
                <w:color w:val="000000" w:themeColor="text1"/>
                <w:kern w:val="0"/>
                <w:sz w:val="20"/>
                <w:szCs w:val="20"/>
                <w14:textFill>
                  <w14:solidFill>
                    <w14:schemeClr w14:val="tx1"/>
                  </w14:solidFill>
                </w14:textFill>
              </w:rPr>
              <w:t>用于安放集中电源、接线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四、考务办公室</w:t>
            </w:r>
          </w:p>
        </w:tc>
      </w:tr>
      <w:tr>
        <w:tblPrEx>
          <w:tblCellMar>
            <w:top w:w="0" w:type="dxa"/>
            <w:left w:w="108" w:type="dxa"/>
            <w:bottom w:w="0" w:type="dxa"/>
            <w:right w:w="108" w:type="dxa"/>
          </w:tblCellMar>
        </w:tblPrEx>
        <w:trPr>
          <w:trHeight w:val="40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红外高清半球摄像机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1、★符摄像机通道名称支持使用河南省考务综合管理平台OSD插件一键OSD设置摄像机通道名称</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2、采用高性能两百万像素1/2.7英寸CMOS图像传感器，低照度效果好，图像清晰度高；</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3、可输出200万(1920*1080)@25fps；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4、支持H.264、H.265、MPEG-4视频编码格式；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5、★支持智能红外功能，红外夜视距目标轮廓可达50米；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6、支持走廊模式，宽动态，3D降噪，强光抑制，背光补偿，数字水印，适用不同监控环境；                                                                       7、支持ROI，SMART H.264/H.265，灵活编码，适用不同带宽和存储环境；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8、支持虚焦侦测，区域入侵，绊线入侵，场景变更，外部报警,音频检测，电压检测；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9、★支持PS系统流和TS传输流的封装；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10、★支持人脸区域自动曝光，根据场景和光照自动调节曝光参数，支持人脸增强功能；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11、支持DC12V/POE电方式，方便工程安装；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12、镜头焦距2.8mm。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DC12V，2A</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铝合金；白色；壁装；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29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拾音器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1、拾音范围：5-100平方米</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2、指向特性：全向</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3、灵敏度：-40dB</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4、频率相应：20HZ-20KHZ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5、动态范围：82dB(1KHz at Max dB SPL)</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6、最大承受音压：120dB 声压（1 kHz ≤ 3% THD、A加权.）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7、音频输出值： 2.5Vpp/100dB声压</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8、输出阻抗： 600～1000 欧姆非平衡</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9、工作环境温度：-40℃-70℃</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10、防护等级：IP66</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11、信号处理方式：DSP数字降噪</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12、连接方式：RS485和网络</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不锈钢材质；防锈防腐、通风散热、环保材质；</w:t>
            </w:r>
            <w:r>
              <w:rPr>
                <w:rFonts w:hint="eastAsia" w:ascii="宋体" w:hAnsi="宋体" w:cs="宋体"/>
                <w:color w:val="000000" w:themeColor="text1"/>
                <w:kern w:val="0"/>
                <w:sz w:val="20"/>
                <w:szCs w:val="20"/>
                <w14:textFill>
                  <w14:solidFill>
                    <w14:schemeClr w14:val="tx1"/>
                  </w14:solidFill>
                </w14:textFill>
              </w:rPr>
              <w:t>用于安放集中电源、接线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五、巡查指挥监控中心</w:t>
            </w: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标考高清SIP管理平台</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1、符合《国家教育考试网上巡查系统视频标准技术规范（2017版）》相关技术规范；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2、具备实时操作系统Linux，支持国产嵌入式CPU，单颗CPU核心数在6核或以上，本身具有抗病毒和抗攻击能力；</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3、支持标准SIP 2.0，支持域、子域管理，可最多支持5级域、子域；</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4、支持SIP向上级的主动注册与多级注册的管理；</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5、支持IP、UDP、RTP、RTCP、SIP、TCP/IP、DHCP、PPPOE等网络协议；</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6、★支持以北斗/GPS/NTP为时间源对服务器进行自动校时，设备具有北斗外置有源天线接口；</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7、支持多转发分布式部署协同工作，支持媒体流分发，满足大路数高清视频流的转发需求；</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8、支持根据网络情况和使用需求，动态调整视频分辨率；</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9、支持考场编排报表，并可打印考场编号；</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10、★支持根据组网模式、上下级机构拓扑关系生成可视化3D拓扑结构图，支持以3D形式展示系统实时运行状态，SIP工作状态、转发工作状态、平台间SIP注册状态、数据流状态等；</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11、支持根据考试类型进行视频图像上传控制；</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12、可设置SIP路由器的相关信息；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13、★支持在拓扑图中添加存储服务器、摄像机等前端设备，可快速搜索摄像机信息并绑定到指定存储服务器，提供拖动方式调整摄像机对应的存储服务器通道功能；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14、可设置分发服务器的相关信息；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15、可设置客户端、巡查主机、控制器等账号权限；</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16、支持生成设备清单报表；</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17、支持报警信息查询及搜索；</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18、支持巡查方案管理，可将窗口通道、窗口分屏、轮巡列表等信息保存为方案；</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19、★支持巡检任务设置，可关联考试计划，巡检结果支持文件导出，设备作为上级平台时，可查看考点编号、故障点和故障原因，设备作为考点平台时，可查看设备连接状态、OSD设置、设备性能、硬盘信息、视频质量信息；</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20、★支持考场准备统计、考点巡检统计、考中事件统计，并支持以柱状图形式展示；</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21、★设备具有较好的适应性与安全性，支持加密狗防护、支持双机热备、支持多网卡、支持链路聚合功能；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22、支持图像上墙准备列表显示，可将巡检截图自动筛选高清图像并提供人工二次优选后列入优选列表，并支持一键快速显示到大屏；</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23、★支持远程运维，可关闭和重启服务程序，支持对系统各服务模块进行一键式升级，支持将数据库备份的文件一键还原到数据库中。</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13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标考高清媒体转发平台 </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1、符合《国家教育考试网上巡查系统视频标准技术规范（2017版）》相关技术规范；</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2、具备实时操作系统Linux，支持国产嵌入式CPU，单颗CPU核心数在6核或以上，本身具有抗病毒和抗攻击能力；</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3、★支持对关键业务提供向导式帮助功能，具备提示性帮助功能；</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4、支持IP、UDP、RTP、RTCP、SIP、TCP/IP、DHCP、PPPOE等网络协议；</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5、支持媒体流分发；</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6、在千兆网络条件下，转发吞吐量在600Mbps以上；</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7、支持多转发分布式部署协同工作，满足大路数高清视频流的转发需求；</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8、支持点播、组播、广播；</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9、★支持访问控制功能，关闭不需要的服务和端口，设置网络地址范围等条件限制终端登录；</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10、支持网络拥塞控制等功能；</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11、支持视频多路复用；</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12、支持视频路由控制；</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13、支持视频传输优先级控制；</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14、★支持远程管理采用SSH、HTTPS等安全的远程访问管理手段；</w:t>
            </w:r>
          </w:p>
          <w:p>
            <w:pPr>
              <w:widowControl/>
              <w:jc w:val="left"/>
              <w:textAlignment w:val="center"/>
              <w:rPr>
                <w:rFonts w:hint="eastAsia" w:ascii="宋体" w:hAnsi="宋体" w:eastAsia="宋体" w:cs="宋体"/>
                <w:kern w:val="0"/>
                <w:sz w:val="20"/>
                <w:szCs w:val="20"/>
                <w:lang w:eastAsia="zh-CN"/>
              </w:rPr>
            </w:pPr>
            <w:r>
              <w:rPr>
                <w:rFonts w:hint="eastAsia" w:ascii="宋体" w:hAnsi="宋体" w:cs="宋体"/>
                <w:kern w:val="0"/>
                <w:sz w:val="20"/>
                <w:szCs w:val="20"/>
              </w:rPr>
              <w:t>15、音/视频数据压缩及封装；</w:t>
            </w:r>
          </w:p>
          <w:p>
            <w:pPr>
              <w:widowControl/>
              <w:jc w:val="left"/>
              <w:textAlignment w:val="center"/>
              <w:rPr>
                <w:rFonts w:ascii="宋体" w:hAnsi="宋体" w:cs="宋体"/>
                <w:sz w:val="20"/>
                <w:szCs w:val="20"/>
              </w:rPr>
            </w:pPr>
            <w:r>
              <w:rPr>
                <w:rFonts w:hint="eastAsia" w:ascii="宋体" w:hAnsi="宋体" w:cs="宋体"/>
                <w:kern w:val="0"/>
                <w:sz w:val="20"/>
                <w:szCs w:val="20"/>
              </w:rPr>
              <w:t>16、★支持对数据库进行测试，验证数据库配置正确性与连通性，支持远维连接。</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3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0"/>
                <w:szCs w:val="20"/>
              </w:rPr>
            </w:pPr>
            <w:r>
              <w:rPr>
                <w:rFonts w:hint="eastAsia" w:ascii="宋体" w:hAnsi="宋体" w:cs="宋体"/>
                <w:color w:val="auto"/>
                <w:kern w:val="0"/>
                <w:sz w:val="20"/>
                <w:szCs w:val="20"/>
              </w:rPr>
              <w:t>标考网络流媒体存储平台</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1、★符合《国家教育考试网上巡查系统视频标准技术规范（2017版）》相关技术规范；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2、嵌入式设备，Linux操作系统；</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3、最大支持128路网络视频接入，最大存储码流为768Mbps；</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4、支持录像安全管理：支持录像加锁功能，加锁后录像不会被覆盖，并支持录像添加数字水印，支持九宫格图案密码解锁功能；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5、支持数据备份功能：支持USB本地备份、USB DVD刻录机备份、eSata接口同步备份、Web端网络下载备份；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运行稳定性：支持设备集群管理方式，当设备故障时备机可替换故障设备工作，故障恢复后可将存储的录像回传会原设备，同时支持双系统切换功能，当一个系统无法正常启动时，另一个操作系统能够正常工作；</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7、回放功能：支持秒级回放、即时回放、常规回放、事件回放、智能回放、切片回放、标签回放、外部文件回放、日志回放等多种回放方式；</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8、智能检测功能：支持接入的画面绊线入侵、区域入侵、穿越围栏、移动侦测、人脸检测、物品遗留、物品搬移检测，并支持热度图和客流统计；</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9、支持16个SATA接口（可热插拔），单盘容量支持不低于8TB，支持Raid0、Raid1、Raid5、Raid6、Raid10、JBOD等多种数据模式;支持独立的eSATA扩展，支持录像和备份；</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10、支持断网续传功能，能将前端网络摄像机断网这段时间内SD卡中的录像回传到NVR；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11、支持视频质量诊断，并对条纹、偏色、噪声、失焦等异常现象发出报警；</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12、支持16路报警输入、8路报警输出；</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13、支持对主码流、子码流分别或同时进行录像，并支持对同一通道主码流、辅码流分配不同的存储空间；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14、★支持全双工功能，当全部视（音）频通道处于满负荷记录状态时，仍能正常运行检索以及回放操作，且不丢帧；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15、★支持视频浓缩功能：可对视频录像按智能分析类别检索，将符合设定条件的视频以自定义速度播放，其他视频不播放；支持对固定场景中的录像进行智能分析；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16、★支持报警预录功能：当收到报警联动触发信号时，能启动设备相应的通道进行联动记录，能够预录报警触发前最大600s的音视频；</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服务器硬盘</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企业级服务器硬盘8T</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KVM切换器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KVM液晶套件，17英寸，8路切换</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操作控制台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rPr>
              <w:t>可根据现场定制。参考尺寸：宽1.2m,高0.75m,柜深0.64m，台面深0.9m,采用1.2mm冷轧钢板，表面环保塑粉脱脂，磷化，静电喷涂，18mm塑喷防火板面，配2把弓字椅</w:t>
            </w:r>
            <w:r>
              <w:rPr>
                <w:rFonts w:hint="eastAsia" w:ascii="宋体" w:hAnsi="宋体" w:cs="宋体"/>
                <w:color w:val="000000"/>
                <w:kern w:val="0"/>
                <w:sz w:val="20"/>
                <w:szCs w:val="20"/>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61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标考高清电视墙管理平台</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1、★符合《国家教育考试网上巡查系统视频标准技术规范（2017版）》相关技术规范；</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2、★支持H.265、H.264、MPEG4等格式的视频解码，支持MPEG LayerⅡ、G711a、G711u、AAC格式的音频解码，支持Program Stream（系统流）和Transition Stream（传输流）封装格式的视频流解码；</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3、支持板卡热插拔，支持HDMI、DVI、VGA等多种接口类型板卡，支持板卡数量不小于12块；</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4、支持大屏拼接，支持开窗和漫游功能，单屏和融合窗口都支持1/4/9/16画面分割显示，单块板卡支持不小于32个窗口；</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5、支持在单屏/拼接屏上显示文字，文字字体、颜色、字符间距、背景色和速度可调节；</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6、单张编码卡支持不少于4路DVI（或者HDMI、VGA）视频输入接口；</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7、单张解码卡支持不少于6路高清数字视频接口输出，支持D1、720P、1080p、4K解码输出；</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8、支持开窗、漫游、漂移、改变形状等功能，单通道支持不少于36个图层叠加，支持多预案（不少于30个）定时轮巡，轮巡时间间隔、轮巡预案选择可配置；</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9、支持电视墙的拼接功能，支持多块输出板卡进行拼接，满配最大支持60个屏幕拼接，且拼接屏各物理单元屏之间显示时差小于5ms；</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10、★支持调用主码流、辅码流、三码流解码，支持远程录像文件的解码上墙，并支持选择实时/流畅的解码策略；</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11、★支持透雾功能设置，支持通过网络将远端电脑操作界面投射到电视墙；</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12、★支持实时监测设备运作情况，可在本地界面实时显示机箱温度、风扇转速、子板信息、电源模块信息、网络使用率信息，发生IP/MAC地址冲突时，可在本地界面上进行提示；</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8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解码卡</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6路HDMI接口视频输出，支持4K输出显示（4路支持4K，2路支持1080p）。支持8路3840*2160@30fps，32路1080p@30fps（H.264、H.265），72路720p@30fps，150路D1解码。</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编码卡</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支持4路HDMI视频输入编码，视频压缩标准H.264/MPEG 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9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电视墙主机软件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支持电视墙服务器和电视墙管理平台控制巡查图像以及设置巡查图像轮巡显示和编码通道上墙显示；控制电视墙服务器和电视墙管理平台。支持分屏模式包括1分屏、4分屏、9分屏、16分屏。</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5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液晶拼接单元</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3"/>
              </w:numPr>
              <w:jc w:val="left"/>
              <w:textAlignment w:val="center"/>
            </w:pPr>
            <w:r>
              <w:rPr>
                <w:rFonts w:hint="eastAsia"/>
              </w:rPr>
              <w:t>尺寸：55英寸</w:t>
            </w:r>
          </w:p>
          <w:p>
            <w:pPr>
              <w:widowControl/>
              <w:numPr>
                <w:ilvl w:val="0"/>
                <w:numId w:val="3"/>
              </w:numPr>
              <w:jc w:val="left"/>
              <w:textAlignment w:val="center"/>
            </w:pPr>
            <w:r>
              <w:rPr>
                <w:rFonts w:hint="eastAsia"/>
              </w:rPr>
              <w:t>2）背光类型：LED；</w:t>
            </w:r>
          </w:p>
          <w:p>
            <w:pPr>
              <w:widowControl/>
              <w:numPr>
                <w:ilvl w:val="0"/>
                <w:numId w:val="3"/>
              </w:numPr>
              <w:jc w:val="left"/>
              <w:textAlignment w:val="center"/>
            </w:pPr>
            <w:r>
              <w:rPr>
                <w:rFonts w:hint="eastAsia"/>
              </w:rPr>
              <w:t>3）亮度：≥500cd/m2；</w:t>
            </w:r>
          </w:p>
          <w:p>
            <w:pPr>
              <w:widowControl/>
              <w:numPr>
                <w:ilvl w:val="0"/>
                <w:numId w:val="3"/>
              </w:numPr>
              <w:jc w:val="left"/>
              <w:textAlignment w:val="center"/>
            </w:pPr>
            <w:r>
              <w:rPr>
                <w:rFonts w:hint="eastAsia"/>
              </w:rPr>
              <w:t>4）对比度：≥4000:1；</w:t>
            </w:r>
          </w:p>
          <w:p>
            <w:pPr>
              <w:widowControl/>
              <w:numPr>
                <w:ilvl w:val="0"/>
                <w:numId w:val="3"/>
              </w:numPr>
              <w:jc w:val="left"/>
              <w:textAlignment w:val="center"/>
            </w:pPr>
            <w:r>
              <w:rPr>
                <w:rFonts w:hint="eastAsia"/>
                <w:color w:val="000000" w:themeColor="text1"/>
                <w14:textFill>
                  <w14:solidFill>
                    <w14:schemeClr w14:val="tx1"/>
                  </w14:solidFill>
                </w14:textFill>
              </w:rPr>
              <w:t>5）分辨率： 1920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1080；</w:t>
            </w:r>
          </w:p>
          <w:p>
            <w:pPr>
              <w:widowControl/>
              <w:numPr>
                <w:ilvl w:val="0"/>
                <w:numId w:val="3"/>
              </w:numPr>
              <w:jc w:val="left"/>
              <w:textAlignment w:val="center"/>
            </w:pPr>
            <w:r>
              <w:rPr>
                <w:rFonts w:hint="eastAsia"/>
              </w:rPr>
              <w:t>6）双边拼缝：3.5mm；</w:t>
            </w:r>
          </w:p>
          <w:p>
            <w:pPr>
              <w:pStyle w:val="2"/>
            </w:pPr>
            <w:r>
              <w:rPr>
                <w:rFonts w:hint="eastAsia" w:ascii="Times New Roman" w:hAnsi="Times New Roman" w:cs="Calibri"/>
                <w:b/>
                <w:bCs/>
                <w:sz w:val="21"/>
              </w:rPr>
              <w:t>须提供所投产品有效期内</w:t>
            </w:r>
            <w:r>
              <w:rPr>
                <w:rFonts w:hint="eastAsia" w:ascii="Times New Roman" w:hAnsi="Times New Roman" w:cs="Calibri"/>
                <w:b/>
                <w:bCs/>
                <w:color w:val="auto"/>
                <w:sz w:val="21"/>
              </w:rPr>
              <w:t>节能产品认证证书</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大屏底座及线材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大屏底座及线材</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8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空调</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eastAsia="宋体"/>
                <w:color w:val="auto"/>
                <w:lang w:eastAsia="zh-CN"/>
              </w:rPr>
            </w:pPr>
            <w:r>
              <w:rPr>
                <w:rFonts w:hint="eastAsia"/>
                <w:color w:val="auto"/>
              </w:rPr>
              <w:t>冷暖类型：冷暖型</w:t>
            </w:r>
          </w:p>
          <w:p>
            <w:pPr>
              <w:widowControl/>
              <w:jc w:val="left"/>
              <w:textAlignment w:val="center"/>
              <w:rPr>
                <w:rFonts w:hint="eastAsia" w:eastAsia="宋体"/>
                <w:color w:val="auto"/>
                <w:lang w:eastAsia="zh-CN"/>
              </w:rPr>
            </w:pPr>
            <w:r>
              <w:rPr>
                <w:rFonts w:hint="eastAsia"/>
                <w:color w:val="auto"/>
              </w:rPr>
              <w:t>空调匹数：1.5P</w:t>
            </w:r>
          </w:p>
          <w:p>
            <w:pPr>
              <w:widowControl/>
              <w:jc w:val="left"/>
              <w:textAlignment w:val="center"/>
              <w:rPr>
                <w:rFonts w:hint="eastAsia" w:eastAsia="宋体"/>
                <w:color w:val="auto"/>
                <w:lang w:eastAsia="zh-CN"/>
              </w:rPr>
            </w:pPr>
            <w:r>
              <w:rPr>
                <w:rFonts w:hint="eastAsia"/>
                <w:color w:val="auto"/>
              </w:rPr>
              <w:t>控制方式：遥控</w:t>
            </w:r>
          </w:p>
          <w:p>
            <w:pPr>
              <w:widowControl/>
              <w:jc w:val="left"/>
              <w:textAlignment w:val="center"/>
              <w:rPr>
                <w:rFonts w:hint="eastAsia" w:eastAsia="宋体"/>
                <w:color w:val="auto"/>
                <w:lang w:eastAsia="zh-CN"/>
              </w:rPr>
            </w:pPr>
            <w:r>
              <w:rPr>
                <w:rFonts w:hint="eastAsia"/>
                <w:color w:val="auto"/>
              </w:rPr>
              <w:t>额定制冷量：≥3500W</w:t>
            </w:r>
          </w:p>
          <w:p>
            <w:pPr>
              <w:widowControl/>
              <w:jc w:val="left"/>
              <w:textAlignment w:val="center"/>
              <w:rPr>
                <w:rFonts w:hint="eastAsia" w:eastAsia="宋体"/>
                <w:color w:val="auto"/>
                <w:lang w:eastAsia="zh-CN"/>
              </w:rPr>
            </w:pPr>
            <w:r>
              <w:rPr>
                <w:rFonts w:hint="eastAsia"/>
                <w:color w:val="auto"/>
              </w:rPr>
              <w:t>额定制热量：≥5000W</w:t>
            </w:r>
          </w:p>
          <w:p>
            <w:pPr>
              <w:widowControl/>
              <w:jc w:val="left"/>
              <w:textAlignment w:val="center"/>
              <w:rPr>
                <w:rFonts w:hint="eastAsia" w:eastAsia="宋体"/>
                <w:color w:val="auto"/>
                <w:lang w:eastAsia="zh-CN"/>
              </w:rPr>
            </w:pPr>
            <w:r>
              <w:rPr>
                <w:rFonts w:hint="eastAsia"/>
                <w:color w:val="auto"/>
              </w:rPr>
              <w:t>电辅加热：支持</w:t>
            </w:r>
          </w:p>
          <w:p>
            <w:pPr>
              <w:widowControl/>
              <w:jc w:val="left"/>
              <w:textAlignment w:val="center"/>
              <w:rPr>
                <w:color w:val="auto"/>
              </w:rPr>
            </w:pPr>
            <w:r>
              <w:rPr>
                <w:rFonts w:hint="eastAsia"/>
                <w:color w:val="auto"/>
              </w:rPr>
              <w:t>含空调加管、空气开关，用于大屏后设备冷却。</w:t>
            </w:r>
          </w:p>
          <w:p>
            <w:pPr>
              <w:pStyle w:val="2"/>
              <w:rPr>
                <w:rFonts w:hint="eastAsia" w:eastAsia="宋体"/>
                <w:color w:val="auto"/>
                <w:lang w:eastAsia="zh-CN"/>
              </w:rPr>
            </w:pPr>
            <w:r>
              <w:rPr>
                <w:rFonts w:hint="eastAsia" w:ascii="Times New Roman" w:hAnsi="Times New Roman" w:cs="Calibri"/>
                <w:b/>
                <w:bCs/>
                <w:color w:val="FF0000"/>
                <w:sz w:val="21"/>
              </w:rPr>
              <w:t>所投产品有效期内</w:t>
            </w:r>
            <w:r>
              <w:rPr>
                <w:rFonts w:hint="eastAsia" w:cs="Calibri"/>
                <w:b/>
                <w:bCs/>
                <w:color w:val="FF0000"/>
                <w:sz w:val="21"/>
                <w:lang w:eastAsia="zh-CN"/>
              </w:rPr>
              <w:t>的</w:t>
            </w:r>
            <w:r>
              <w:rPr>
                <w:rFonts w:hint="eastAsia" w:cs="Calibri"/>
                <w:b/>
                <w:bCs/>
                <w:color w:val="FF0000"/>
                <w:sz w:val="21"/>
                <w:lang w:val="en-US" w:eastAsia="zh-CN"/>
              </w:rPr>
              <w:t>强制认证、</w:t>
            </w:r>
            <w:r>
              <w:rPr>
                <w:rFonts w:hint="eastAsia" w:ascii="Times New Roman" w:hAnsi="Times New Roman" w:cs="Calibri"/>
                <w:b/>
                <w:bCs/>
                <w:color w:val="FF0000"/>
                <w:sz w:val="21"/>
              </w:rPr>
              <w:t>节能产品</w:t>
            </w:r>
            <w:r>
              <w:rPr>
                <w:rFonts w:hint="eastAsia" w:cs="Calibri"/>
                <w:b/>
                <w:bCs/>
                <w:color w:val="FF0000"/>
                <w:sz w:val="21"/>
                <w:lang w:eastAsia="zh-CN"/>
              </w:rPr>
              <w:t>认证标志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5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空调</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冷暖类型：冷暖型变频</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空调匹数：3P   </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能效等级：2级及以上</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控制方式：遥控</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电辅加热：支持</w:t>
            </w:r>
          </w:p>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含空调加管、空气开关</w:t>
            </w:r>
          </w:p>
          <w:p>
            <w:pPr>
              <w:widowControl/>
              <w:jc w:val="left"/>
              <w:textAlignment w:val="center"/>
              <w:rPr>
                <w:rFonts w:ascii="宋体" w:hAnsi="宋体" w:cs="宋体"/>
                <w:color w:val="auto"/>
                <w:sz w:val="20"/>
                <w:szCs w:val="20"/>
              </w:rPr>
            </w:pPr>
            <w:r>
              <w:rPr>
                <w:rFonts w:hint="eastAsia" w:ascii="Times New Roman" w:hAnsi="Times New Roman" w:cs="Calibri"/>
                <w:b/>
                <w:bCs/>
                <w:color w:val="FF0000"/>
                <w:sz w:val="21"/>
              </w:rPr>
              <w:t>所投产品有效期内</w:t>
            </w:r>
            <w:r>
              <w:rPr>
                <w:rFonts w:hint="eastAsia" w:cs="Calibri"/>
                <w:b/>
                <w:bCs/>
                <w:color w:val="FF0000"/>
                <w:sz w:val="21"/>
                <w:lang w:eastAsia="zh-CN"/>
              </w:rPr>
              <w:t>的</w:t>
            </w:r>
            <w:r>
              <w:rPr>
                <w:rFonts w:hint="eastAsia" w:cs="Calibri"/>
                <w:b/>
                <w:bCs/>
                <w:color w:val="FF0000"/>
                <w:sz w:val="21"/>
                <w:lang w:val="en-US" w:eastAsia="zh-CN"/>
              </w:rPr>
              <w:t>强制认证、</w:t>
            </w:r>
            <w:r>
              <w:rPr>
                <w:rFonts w:hint="eastAsia" w:ascii="Times New Roman" w:hAnsi="Times New Roman" w:cs="Calibri"/>
                <w:b/>
                <w:bCs/>
                <w:color w:val="FF0000"/>
                <w:sz w:val="21"/>
              </w:rPr>
              <w:t>节能产品</w:t>
            </w:r>
            <w:r>
              <w:rPr>
                <w:rFonts w:hint="eastAsia" w:cs="Calibri"/>
                <w:b/>
                <w:bCs/>
                <w:color w:val="FF0000"/>
                <w:sz w:val="21"/>
                <w:lang w:eastAsia="zh-CN"/>
              </w:rPr>
              <w:t>认证标志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7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音箱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1.阻抗：8Ω</w:t>
            </w:r>
          </w:p>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2.频响：65Hz~20KHz</w:t>
            </w:r>
          </w:p>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3.额定功率≥150W</w:t>
            </w:r>
          </w:p>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4.灵敏度≥95dB/W/M</w:t>
            </w:r>
          </w:p>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5.水平覆盖角≥80°，垂直覆盖角≥60°</w:t>
            </w:r>
          </w:p>
          <w:p>
            <w:pPr>
              <w:widowControl/>
              <w:jc w:val="left"/>
              <w:textAlignment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rPr>
              <w:t>6.高音：3"锥形高音单元×2</w:t>
            </w:r>
          </w:p>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7.低音：8"低音×1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21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功放</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1.1U机箱设计，采用D类数字功放设计方案。</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2.标准XLR输入接口，和LINK输出口，简洁的接口更加方便不同用户需求。</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3.电源采用开关电源技术，效率高，有效的抑制电源谐波。</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4.内置智能削峰限幅器，支持开机软启动，防止开机时向电网吸收大电流，干扰其它用电设备。 </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5.具有：过压保护，欠压保护，过流保护，直流保护，输出短路保护，温控风扇等功能。</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6.输出功率：立体声@8Ω：≥350W×2；立体声@4Ω：≥600W×2。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22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调音台</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numPr>
                <w:ilvl w:val="0"/>
                <w:numId w:val="4"/>
              </w:numPr>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支持≥8路麦克风输入兼容6路线路输入接口，支持≥2路立体声输入接口，≥4路RCA输入，话筒接口幻象电源：+48V。</w:t>
            </w:r>
          </w:p>
          <w:p>
            <w:pPr>
              <w:widowControl/>
              <w:numPr>
                <w:ilvl w:val="0"/>
                <w:numId w:val="4"/>
              </w:numPr>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2.具有≥2组立体主输出、≥4路编组输出、≥4路辅助输出、≥1组立体声监听输出、≥1个耳机监听输出、≥2个效果输出、≥1组主混音断点插入、≥6个断点插入。（提供接口图佐证）</w:t>
            </w:r>
          </w:p>
          <w:p>
            <w:pPr>
              <w:widowControl/>
              <w:numPr>
                <w:ilvl w:val="0"/>
                <w:numId w:val="4"/>
              </w:numPr>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3.内置≥24位DSP效果器，提供≥100种预设效果。</w:t>
            </w:r>
          </w:p>
          <w:p>
            <w:pPr>
              <w:widowControl/>
              <w:numPr>
                <w:ilvl w:val="0"/>
                <w:numId w:val="4"/>
              </w:numPr>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4.具备≥13个60mm行程的高精密碳膜推子。</w:t>
            </w:r>
          </w:p>
          <w:p>
            <w:pPr>
              <w:widowControl/>
              <w:numPr>
                <w:ilvl w:val="0"/>
                <w:numId w:val="4"/>
              </w:numPr>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5.内置USB声卡模块，支持连接电脑进行音乐播放和声音录音；内置MP3播放器，支持≥1个USB接口接U盘播放音乐。</w:t>
            </w:r>
          </w:p>
          <w:p>
            <w:pPr>
              <w:widowControl/>
              <w:jc w:val="left"/>
              <w:textAlignment w:val="center"/>
              <w:rPr>
                <w:rFonts w:ascii="宋体" w:hAnsi="宋体" w:cs="宋体"/>
                <w:color w:val="000000"/>
                <w:sz w:val="20"/>
                <w:szCs w:val="20"/>
                <w:highlight w:val="none"/>
              </w:rPr>
            </w:pPr>
            <w:r>
              <w:rPr>
                <w:rFonts w:hint="eastAsia" w:cs="宋体"/>
                <w:b/>
                <w:bCs w:val="0"/>
                <w:color w:val="000000" w:themeColor="text1"/>
                <w:sz w:val="18"/>
                <w:szCs w:val="18"/>
                <w:highlight w:val="none"/>
                <w14:textFill>
                  <w14:solidFill>
                    <w14:schemeClr w14:val="tx1"/>
                  </w14:solidFill>
                </w14:textFill>
              </w:rPr>
              <w:t>须提供所投产品</w:t>
            </w:r>
            <w:r>
              <w:rPr>
                <w:rFonts w:hint="eastAsia" w:ascii="宋体" w:hAnsi="宋体" w:cs="宋体"/>
                <w:b/>
                <w:bCs w:val="0"/>
                <w:color w:val="000000" w:themeColor="text1"/>
                <w:kern w:val="0"/>
                <w:sz w:val="18"/>
                <w:szCs w:val="18"/>
                <w:highlight w:val="none"/>
                <w14:textFill>
                  <w14:solidFill>
                    <w14:schemeClr w14:val="tx1"/>
                  </w14:solidFill>
                </w14:textFill>
              </w:rPr>
              <w:t>接口图</w:t>
            </w:r>
            <w:r>
              <w:rPr>
                <w:rFonts w:hint="eastAsia" w:ascii="宋体" w:hAnsi="宋体" w:cs="宋体"/>
                <w:b/>
                <w:bCs w:val="0"/>
                <w:color w:val="000000" w:themeColor="text1"/>
                <w:kern w:val="0"/>
                <w:sz w:val="18"/>
                <w:szCs w:val="18"/>
                <w:highlight w:val="none"/>
                <w:lang w:eastAsia="zh-CN"/>
                <w14:textFill>
                  <w14:solidFill>
                    <w14:schemeClr w14:val="tx1"/>
                  </w14:solidFill>
                </w14:textFill>
              </w:rPr>
              <w:t>图片</w:t>
            </w:r>
            <w:r>
              <w:rPr>
                <w:rFonts w:hint="eastAsia" w:ascii="宋体" w:hAnsi="宋体" w:cs="宋体"/>
                <w:b/>
                <w:bCs w:val="0"/>
                <w:color w:val="000000" w:themeColor="text1"/>
                <w:kern w:val="0"/>
                <w:sz w:val="18"/>
                <w:szCs w:val="18"/>
                <w:highlight w:val="none"/>
                <w14:textFill>
                  <w14:solidFill>
                    <w14:schemeClr w14:val="tx1"/>
                  </w14:solidFill>
                </w14:textFill>
              </w:rPr>
              <w:t>佐证</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3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一拖二无线会议话筒</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1.频率指标不低于：支持470-510MHz、540-590MHz、640-690MHz、807-830MHz。</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2.系统包括有≥一台主机+≥两台桌面式无线麦克。</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5.平衡和非平衡两种选择输出端口，适应不同的设备连接需求。</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6.接收机指标：采用二次变频超外差的接收机方式，灵敏度: ≥12dB μV（80dBS/N)，灵敏度调节范围:≥12-32dB μV，频率响应不低于:80Hz-18KHz（±3dB）。</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7.发射机指标：天线程式: 内置螺旋天线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7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航空机柜</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rPr>
              <w:t>12U航空机柜，国标,</w:t>
            </w:r>
            <w:r>
              <w:rPr>
                <w:rFonts w:hint="eastAsia" w:ascii="宋体" w:hAnsi="宋体" w:cs="宋体"/>
                <w:color w:val="auto"/>
                <w:kern w:val="0"/>
                <w:sz w:val="20"/>
                <w:szCs w:val="20"/>
                <w:lang w:eastAsia="zh-CN"/>
              </w:rPr>
              <w:t>尺寸：</w:t>
            </w:r>
            <w:r>
              <w:rPr>
                <w:rFonts w:hint="eastAsia" w:ascii="宋体" w:hAnsi="宋体" w:cs="宋体"/>
                <w:color w:val="auto"/>
                <w:kern w:val="0"/>
                <w:sz w:val="20"/>
                <w:szCs w:val="20"/>
                <w:lang w:val="en-US" w:eastAsia="zh-CN"/>
              </w:rPr>
              <w:t>700cm*525cm*535cm</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1、航空箱表面PBS材料,此材料防撞、伸展性强等特点;</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2、箱壁采用（12MM）进口合资板，箱内贴（10-15MM）防震防潮EVA减震材料。</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3、五金配件有:蝴蝶锁扣，（直）球包角，拉手; NTL新干线航空箱底部选用欧式脚轮。</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4、表面处理:采用PBS阻然材料，具有防火、防水、耐酸碱的作用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1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UPS</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UPS主机：</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1.UPS主机基本要求为：容量20KVA/20KW，根据用户现场情况，可选择采用立式安装或嵌入19英寸标准机柜的机架式安装，嵌入机架式安装时高度≤3U。</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2.为了适应用户现场配电，UPS主机要求支持三进三出、三进单出、单进单出。</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3.通过并机线即可实现UPS并联，具备并机冗余和并机扩容两种模式，应用更加灵活。</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 xml:space="preserve">4.宽输入电压范围：输入线电压138V～485V ，输入电压宽，适应恶劣电网环境； </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5.输入功率因数&gt;0.99，输入谐波电流：&lt;3%。</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6.宽输入频率，输入频率范围要求：40~70Hz。</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7.UPS逆变器具备较强过载能力：125%负载维持10分钟，以保障IT负载高负荷运行的可靠性。</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8.输出稳压精度高，输出电压 220/230/240Vac±1%（输出单相时）。</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9.低输出电压谐波，输出THDV：＜2%（线性负载）。</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10.具备大充电电流，最大可增至10A，成倍缩短充电时间。</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11.电池电压宽范围可调：±12～±20节连续可调（即直流电压±144～±240V），现场配置灵活。</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12.整机效率：＞95%。</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13.具备蓝光大LCD屏显示，可显示UPS整机工作状态与参数，当主机出现故障时可显示故障代码，具备历史记录导出功能，方便设备日常运维。</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14.具备智能蓄电池与负载情况管理功能，LCD屏可直观显示蓄电池剩余容量及当前负载量，方便用户查看。</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15.主机具备远程干接点接口，灵活使用，确保现场紧急状况下能够快速断电，保护设备安全。</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16.为了满足现场集中监控要求，UPS主机需标配MODBUS通信协议。</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电池组：</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1、采用阀控密封式铅酸蓄电池，12V100AH 32只。</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2、蓄电池的浮充设计寿命不低于12年。</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3、蓄电池要便于存储，自放电率每月不大于3%。</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4、外壳无变型、裂纹及污渍；极性正确，正负极性及端子有明显标志，便于连接。</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5、蓄电池安全阀采用EPDM橡胶材料制造。</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6、蓄电池应采用嵌入式内螺纹铜端子，以适应瞬间大电流放电。</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7、蓄电池电压均衡性满足一组蓄电池中任意两个电池的电压差不超过60mV。</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8、两个蓄电池之间连接条的压降，1I10 A不超过3mV。</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9、电池的保质期三年（12V）</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10、蓄电池槽和蓄电池盖需采用热封工艺，确保蓄电池是一个有机整体。</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12、正常使用温度：-20℃~50℃</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13、产品应用先进的热封工艺和穿壁焊技术生产。蓄电池内部结构针对极板膨胀伸长问题进行针对性设计，以解决极板膨胀对极柱造成的应力。</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电池柜：</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1、每个可容纳16只100AH 的电池，可组合安装</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2、表面采用烤漆磨砂面，与主机颜色相同</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3、钢材采用冷轧钢，侧板厚度不小于1MM</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4、电池连接配线不小于16mm²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8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rPr>
              <w:t>21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FF0000"/>
                <w:sz w:val="20"/>
                <w:szCs w:val="20"/>
                <w:lang w:eastAsia="zh-CN"/>
              </w:rPr>
            </w:pPr>
            <w:r>
              <w:rPr>
                <w:rFonts w:hint="eastAsia" w:ascii="宋体" w:hAnsi="宋体" w:cs="宋体"/>
                <w:color w:val="FF0000"/>
                <w:kern w:val="0"/>
                <w:sz w:val="20"/>
                <w:szCs w:val="20"/>
                <w:highlight w:val="none"/>
                <w:lang w:eastAsia="zh-CN"/>
              </w:rPr>
              <w:t>其他</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FF0000"/>
                <w:sz w:val="20"/>
                <w:szCs w:val="20"/>
              </w:rPr>
            </w:pPr>
            <w:r>
              <w:rPr>
                <w:rFonts w:hint="eastAsia" w:ascii="宋体" w:hAnsi="宋体" w:cs="宋体"/>
                <w:color w:val="FF0000"/>
                <w:kern w:val="0"/>
                <w:sz w:val="20"/>
                <w:szCs w:val="20"/>
              </w:rPr>
              <w:t>铺设高密度复合木地板；墙面两遍底层处理，两遍乳胶漆喷涂；铝制天花扣板吊顶；定做蓝色布窗帘；定做金属烤漆防盗门；线路改造及照明灯60*60cm灯；铝合金窗户，不锈钢防盗窗；网络布线等配套材料。</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rPr>
              <w:t>项</w:t>
            </w:r>
          </w:p>
        </w:tc>
      </w:tr>
      <w:tr>
        <w:tblPrEx>
          <w:tblCellMar>
            <w:top w:w="0" w:type="dxa"/>
            <w:left w:w="108" w:type="dxa"/>
            <w:bottom w:w="0" w:type="dxa"/>
            <w:right w:w="108" w:type="dxa"/>
          </w:tblCellMar>
        </w:tblPrEx>
        <w:trPr>
          <w:trHeight w:val="5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防雷设备</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防雷要求满足GB/T 21714.3—2008，考点最好有防雷必须的设备。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机柜</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专用服务器机柜</w:t>
            </w:r>
            <w:r>
              <w:rPr>
                <w:rFonts w:hint="eastAsia" w:ascii="宋体" w:hAnsi="宋体" w:cs="宋体"/>
                <w:color w:val="000000" w:themeColor="text1"/>
                <w:kern w:val="0"/>
                <w:sz w:val="20"/>
                <w:szCs w:val="20"/>
                <w:lang w:eastAsia="zh-CN"/>
                <w14:textFill>
                  <w14:solidFill>
                    <w14:schemeClr w14:val="tx1"/>
                  </w14:solidFill>
                </w14:textFill>
              </w:rPr>
              <w:t>；尺寸：宽</w:t>
            </w:r>
            <w:r>
              <w:rPr>
                <w:rFonts w:hint="eastAsia" w:ascii="宋体" w:hAnsi="宋体" w:cs="宋体"/>
                <w:color w:val="000000" w:themeColor="text1"/>
                <w:kern w:val="0"/>
                <w:sz w:val="20"/>
                <w:szCs w:val="20"/>
                <w:lang w:val="en-US" w:eastAsia="zh-CN"/>
                <w14:textFill>
                  <w14:solidFill>
                    <w14:schemeClr w14:val="tx1"/>
                  </w14:solidFill>
                </w14:textFill>
              </w:rPr>
              <w:t>600cm*600cm*2000cm</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环保材质、冷轧钢板、散热快、承重强。三层</w:t>
            </w:r>
            <w:r>
              <w:rPr>
                <w:rFonts w:hint="eastAsia" w:ascii="宋体" w:hAnsi="宋体" w:cs="宋体"/>
                <w:color w:val="000000" w:themeColor="text1"/>
                <w:kern w:val="0"/>
                <w:sz w:val="20"/>
                <w:szCs w:val="20"/>
                <w14:textFill>
                  <w14:solidFill>
                    <w14:schemeClr w14:val="tx1"/>
                  </w14:solidFill>
                </w14:textFill>
              </w:rPr>
              <w:t>托盘</w:t>
            </w:r>
            <w:r>
              <w:rPr>
                <w:rFonts w:hint="eastAsia" w:ascii="宋体" w:hAnsi="宋体" w:cs="宋体"/>
                <w:color w:val="000000" w:themeColor="text1"/>
                <w:kern w:val="0"/>
                <w:sz w:val="20"/>
                <w:szCs w:val="20"/>
                <w:lang w:eastAsia="zh-CN"/>
                <w14:textFill>
                  <w14:solidFill>
                    <w14:schemeClr w14:val="tx1"/>
                  </w14:solidFill>
                </w14:textFill>
              </w:rPr>
              <w:t>可随意调节；可拆卸开放式侧板。</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2542"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作弊防控管理平台</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1、作弊信号查看：可对考点作弊信号信息进行查看和回放；</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2、作弊信号展示：可统计本次考试作弊信号频点分布情况并进行展示；</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3、设备状态查看：可对系统设备的运行状态、开关状态、网络情况等信息进行查看；</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4、日志查询：可记录和管理关键日志，提供日志查询、浏览等管理功能；</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5、黑白名单：在专业作弊信号频段内，可任意设置黑白名单频点/频段。在黑名单频点/频段上作弊信号出现时优先发射阻断信号；在白名单频点/频段上不主动发射阻断信号，不干扰其正常通信；</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6、黑白名单同步：各级管理平台之间和黑白名单能够进行同步；</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7、考试计划：可设置考试计划，在考试计划时间开始时系统自动进入工作状态，考试计划时间结束时系统自动停止工作，提供考前、考中及考后自动工作模式，实现无人值守式管理；</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8、考试计划同步：考试计划能够集中管理，各级管理平台之间考试计划能够进行同步；</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9、系统自检：可检测当前所辖设备的工作状态并输出自检结果信息；</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10、设备升级：可通过平台对侦测服务器、高科技屏蔽终端和作弊防控管理平台相关软件进行集中升级；</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11、★安全加密：作弊信号答案文件存储和传输时均经过加密处理，文件脱离本系统后采用通用播放工具无法正确播放，保证涉密数据安全；</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12、集中控制：支持对系统设备进行集中调试、查看和管理；</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13、远程控制：支持对高科技屏蔽终端进行远程开关工作模块等操作。支持集中、分组、单台等多种方式对高科技屏蔽终端进行远程控制；</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14、与上级对接：可根据上级管理平台（如省级管理平台）的要求，开发数据接口，自动下载考试计划、黑白名单等，并上传作弊信号信息结果；</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15、数据接口：RJ-45接口，支持与侦测服务器及高科技屏蔽终端组网；</w:t>
            </w:r>
          </w:p>
          <w:p>
            <w:pPr>
              <w:widowControl/>
              <w:spacing w:after="200"/>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16、★可靠性：MTBF≥3000小时。                                                                  </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身份验证服务器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机架式服务器，标配导轨等安装套件，非OEM产品；</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规格：标准2U机架式,含导轨及安装套件；</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处理器：实配2颗: Intel Xeon 3204，支持2颗处理器；</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内存：实配96GB DDR4内存，板载24个内存插槽，支持高级内存纠错（ECC）、内存镜像（Ememory mirroring）、内存热备（rank sparing）等高级功能，支持RDIMM、LDIMM、NVDIMM内存;</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Raid：标配八通道高性能RAID卡，实现RAID0,1，5,10级别；</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硬盘：实配2块960 SSD+2*4T SATA  热插拔硬盘，可支持最大38个标准硬盘槽位，支持SAS/SATA/NVMe接口，支持不少于2个内置基于SATA总线的M.2 SSD硬盘，支持不少于2个内置SD存储器</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标准接口：≥6个USB接口，≥2个VGA接口， ≥1个UART串口，≥1个独立管理口</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扩展槽：≤9个PCIE插槽，≤4个双宽GPU或8个单宽GPU</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性能要求：为确保系统平台高效运行，双路服务器可在JAVA中性能调优，SPEC基准测试SPEC Jbb2015性能测试值≥194000；</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为保证数据兼容性，提高数据稳定性，需对服务器上的数据库兼容性进行测试；</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安全可信：支持TPM安全可信模块</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网卡：实配2个千兆网络接口+2个万兆光接口</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电源：配置单电源热插拔高效铂金交流电源；</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六、网络</w:t>
            </w:r>
          </w:p>
        </w:tc>
      </w:tr>
      <w:tr>
        <w:tblPrEx>
          <w:tblCellMar>
            <w:top w:w="0" w:type="dxa"/>
            <w:left w:w="108" w:type="dxa"/>
            <w:bottom w:w="0" w:type="dxa"/>
            <w:right w:w="108" w:type="dxa"/>
          </w:tblCellMar>
        </w:tblPrEx>
        <w:trPr>
          <w:trHeight w:val="4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汇聚交换机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1、固化10/100/1000M以太网端口≥24个，1G SFP光接口≥4个；交换容量≥336Gbps，包转发率≥51Mpps；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2、支持静态路由、RIP/RIPng、OSPFv2/OSPFv3等三层路由协议；</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3、支持SAVI功能，可防止地址解析欺骗；</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4、支持快速链路检测协议RLDP，可快速检测链路的通断和光纤链路的单向性，并支持端口下的环路检测功能，防止端口下因私接Hub等设备形成的环路而导致网络故障的现象；</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5、支持CPU保护策略，对发往CPU的数据流，进行流区分和优先级队列分级处理，并根据需要实施带宽限速，充分保护CPU不被非法流量占用、恶意攻击和资源消耗；</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6、支持基础网络保护策略，限制用户向网络中发送ARP报文、ICMP请求报文、DHCP请求报文的数率，对超过限速阈值的报文进行丢弃处理，能够识别攻击行为，对有攻击行为的用户进行隔离；</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7、支持快速以太网链路检测协议，可快速检测链路的通断和光纤链路的单向性，并支持端口下的环路检测功能；</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8、支持虚拟化功能，可将多台物理设备虚拟化为一台逻辑设备统一管理，并且链路故障的收敛时间≤50ms；</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38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接入交换机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1、固化10/100/1000M以太网电口≥24，100/1000M SFP千兆光接口≥4个，10/100/1000M复用电口≥2个；交换容量≥336Gbps，包转发率≥42Mpps；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2、支持POE和POE+远程供电，POE供电功率≥370W；</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3、支持一键查看POE状态，轻按即可查看设备当前的通信状态和供电状态；</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4、长期工作温度-5°-55°；</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5、支持端口浪涌抗扰度≥8KV（即具备8KV的防雷能力）；</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6、符合国家低碳环保等政策要求，支持IEEE 802.3az标准的EEE节能技术；</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7、支持快速链路检测协议RLDP，可快速检测链路的通断和光纤链路的单向性，并支持端口下的环路检测功能，防止端口下因私接Hub等设备形成的环路而导致网络故障的现象；</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8、支持CPU保护策略，对发往CPU的数据流，进行流区分和优先级队列分级处理，并根据需要实施带宽限速，充分保护CPU不被非法流量占用、恶意攻击和资源消耗；</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9、支持SNMP、CLI(Telnet/Console)、Syslog、NTP、TFTP、Web管理功能；</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交换机光模块</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1000BASE-LX mini GBIC转换模块（1310nm），10km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光纤</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单模光纤，12芯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光纤配件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光端盒、耦合器、尾纤、跳线等配件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七、线缆及辅助材料</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线缆</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电源线缆（楼层主线）RVV3*2.5mm²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线缆</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电源线缆（支线）RVV3*1.5mm²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线缆</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ups到教学楼主电线6mm²*5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线缆</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UPS市电接入线缆，（4+1）16mm²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超五类双绞线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箱</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六类双绞线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箱</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辅料</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RJ45头、电源插排、PVC线槽、线卡等辅材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295</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点位</w:t>
            </w:r>
          </w:p>
        </w:tc>
      </w:tr>
      <w:tr>
        <w:tblPrEx>
          <w:tblCellMar>
            <w:top w:w="0" w:type="dxa"/>
            <w:left w:w="108" w:type="dxa"/>
            <w:bottom w:w="0" w:type="dxa"/>
            <w:right w:w="108"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安装调试</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系统光纤铺设、线缆铺设、集成施工、安装调试服务，每个教室配备3根网线供监控、身份验证终端、屏蔽仪连接网络，ups仅为监考设备供电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八、试卷通道监控设备</w:t>
            </w:r>
          </w:p>
        </w:tc>
      </w:tr>
      <w:tr>
        <w:tblPrEx>
          <w:tblCellMar>
            <w:top w:w="0" w:type="dxa"/>
            <w:left w:w="108" w:type="dxa"/>
            <w:bottom w:w="0" w:type="dxa"/>
            <w:right w:w="108" w:type="dxa"/>
          </w:tblCellMar>
        </w:tblPrEx>
        <w:trPr>
          <w:trHeight w:val="126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200万星光POE摄像机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靶面尺寸检查：靶面尺寸1/1.8英寸</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亮度(灰度)鉴别等级试验：应≥11级。</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信噪比试验：≥56dB。</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可通过客户端软件或IE浏览器开启关闭区域裁剪功能;可在视频图像上裁剪出指定大小的区域，并叠加在主/辅码流上预览，裁剪后的预览视频图像分辨率可设置为:1920×1080、1280×960、1280×720、704×576704×480，640×480、352×240、320×240。</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网络协议：在IE浏览器下，具有TCP/IP、HTTPHTTPS、FTP、DNS、DDNS、RTSP、PPPOEIPv4/v6、SMTP、NTP、UPnP、SNMP、802.1x、QoS、组播设置选项。</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在IE浏览器下，具有H.265、H.264MJIPEG设置选项:可将H.264和H.265格式设置为Baseline/Main/HighProfile</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在同一场景、相同图像质量下，当开启智能编码功能后，码率可降至原来的1/2，图像质量无明显下降。</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在分辨率设置为1920×1080、帧率设置为30fps、码率设置为1Mbps时，样机处于监看或录像状态，监视画面无明显缺损，物体移动时画面边缘无明显锯齿、拉毛现象。</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红外灯关闭情况下彩色模式:0.00021x(AGCON、RJ45输出、应能分辨反射式视频矩阵测试卡彩色色块)黑白模式:0.00011x(AGCON、R输出、应能分辨反射式视频分辨率测试卡中圆形轮廓)可通过IE浏览器在预览画面框选曝光区域，以该区域作为参考区域曝光。</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照度适应范围不小于140dB</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可识别距样机150米处的人体轮廓</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开启走廊模式后，监控画面可90°旋转并自动调整宽高比。</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外壳防护等级：IP67。</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电源适应性检查：应能在DC0(12±30%)V的供电条件下正常工作;支持POE供电。</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支持人脸侦测功能，可对经过设定区域的行人进行人脸检测，当检测到人脸后，可联动抓拍人脸图片、录像及给出报警提示。</w:t>
            </w:r>
          </w:p>
          <w:p>
            <w:pPr>
              <w:widowControl/>
              <w:spacing w:after="200"/>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支持在监视画面上设置遮盖区域，区域的个数、大小、位置可设置，最多可设置8个区域。</w:t>
            </w:r>
          </w:p>
          <w:p>
            <w:pPr>
              <w:widowControl/>
              <w:spacing w:after="200"/>
              <w:jc w:val="left"/>
              <w:textAlignment w:val="center"/>
              <w:rPr>
                <w:rFonts w:ascii="宋体" w:hAnsi="宋体" w:cs="宋体"/>
                <w:color w:val="auto"/>
                <w:sz w:val="20"/>
                <w:szCs w:val="20"/>
              </w:rPr>
            </w:pPr>
            <w:r>
              <w:rPr>
                <w:rFonts w:hint="eastAsia" w:ascii="宋体" w:hAnsi="宋体" w:cs="宋体"/>
                <w:color w:val="auto"/>
                <w:kern w:val="0"/>
                <w:sz w:val="20"/>
                <w:szCs w:val="20"/>
              </w:rPr>
              <w:t>支持视音频录像功能。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枪机壁装支架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铝合金；白色；最大承重1.0kg；壁装；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r>
      <w:tr>
        <w:tblPrEx>
          <w:tblCellMar>
            <w:top w:w="0" w:type="dxa"/>
            <w:left w:w="108" w:type="dxa"/>
            <w:bottom w:w="0" w:type="dxa"/>
            <w:right w:w="108" w:type="dxa"/>
          </w:tblCellMar>
        </w:tblPrEx>
        <w:trPr>
          <w:trHeight w:val="27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16口POE接入交换机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1.固化10/100/1000M以太网电口≥16个，100/1000M SFP千兆光接口≥2个，交换容量≥256Gbps，包转发率≥42Mpps</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2.要求所投产品支持POE和POE+远程供电，POE供电功率≥125W</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3.为保证设备在受到外接机械碰撞时能够正常运行，要求所投交换机IK防护测试级别至少达到IK05</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4.要求设备采用静音设计，噪声指标＜35dB，要求设备采用金属外壳和金属网口设计</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5.支持端口浪涌抗扰度≥8KV（即具备8KV的防雷能力），要求提供官网截图作为证明。</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6.支持专门针对CPU的保护机制，能够针对发往CPU处理的各种报文进行流区分和优先级队列分级处理，保护交换机在各种环境下稳定工作</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7.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8.支持通过excel批量导入、基于楼栋交换机端口、微信小程序扫码三种方式绑定设备区域位置管理资产信息，适应不同工程厂商在网络开局阶段的工作流程，提供高效的资产登记和网络规划方案；</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9.符合国家低碳环保等政策要求，支持IEEE 802.3az标准的EEE节能技术，要求提供官网截图。</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10.支持生成树协议STP(IEEE 802.1d)，RSTP(IEEE 802.1w)和MSTP(IEEE 802.1s)，完全保证快速收敛，提高容错能力，保证网络的稳定运行和链路的负载均衡，合理使用网络通道，提供冗余链路利用率。</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11.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国标，超5类网线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箱</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电源线缆（主干）RVV2*1.5mm²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线槽线管</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配套线槽，线卡，线管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安装调试</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综合布线及调试</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辅材</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包含RJ45头、5口交换机、电源插排、胶布，机柜等辅材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 xml:space="preserve">九、数字化IP网络广播听力系统 </w:t>
            </w:r>
          </w:p>
        </w:tc>
      </w:tr>
      <w:tr>
        <w:tblPrEx>
          <w:tblCellMar>
            <w:top w:w="0" w:type="dxa"/>
            <w:left w:w="108" w:type="dxa"/>
            <w:bottom w:w="0" w:type="dxa"/>
            <w:right w:w="108" w:type="dxa"/>
          </w:tblCellMar>
        </w:tblPrEx>
        <w:trPr>
          <w:trHeight w:val="20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IP广播服务器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numPr>
                <w:ilvl w:val="0"/>
                <w:numId w:val="5"/>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采用工控机机箱设计，具有≥17.3英寸LED液晶显示屏，支持触摸控制屏，支持不小于1920×1080分辨率；服务器运载Windows Server 2008 R2 Standard(x64),Windows Server 2012 R2 Standard(x64)及以上操作系统。</w:t>
            </w:r>
          </w:p>
          <w:p>
            <w:pPr>
              <w:widowControl/>
              <w:numPr>
                <w:ilvl w:val="0"/>
                <w:numId w:val="5"/>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2.具备抽拉式键盘设计；支持≥1路短路触发开机接口，用于实现定时驱动开机运行。</w:t>
            </w:r>
          </w:p>
          <w:p>
            <w:pPr>
              <w:widowControl/>
              <w:numPr>
                <w:ilvl w:val="0"/>
                <w:numId w:val="5"/>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 xml:space="preserve">3.支持≥8×USB接口、≥1×PS/2接口、 ≥6×串口接口、≥1路HDMI和≥1路VGA视频输出接口、≥2路网口。 </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4.配置不低于四核/i7处理器。</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5.支持录音存储功能，可在后台自定义设置录音文件保存路径。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38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IP广播软件</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（含客户端）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软件是整个系统的运行核心，统一管理系统内所有音频终端，包括寻呼话筒、对讲终端、广播终端和消防接口设备，实时显示音频终端的IP地址、在线状态、任务状态、音量等运行状态。</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3.管理节目库资源，为所有音频终端器提供定时播放和实时点播媒体服务，响应各终端的节目播放请求，为各音频工作站提供数据接口服务。</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4.提供全双工语音数据交换，响应各对讲终端的呼叫和通话请求，支持一键呼叫、一键对讲、一键求助、一键报警等通话模式，支持自动接听、手动接听，支持自定义接听提示音。</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6.支持终端短路输入联动触发，可任意设置联动触发方案和触发终端数量，触发方案包括短路输出、音乐播放、巡更警报等。</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7.编程定时任务，支持编程多套定时方案，支持选择任意终端和设置任意时间；支持定时任务执行测试、设置重复周期。支持定时任务多种音源选择（音乐播放、声卡采集、终端采集）。</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8.支持多套定时打铃方案同时启用，每套定时打铃方案支持多套任务同时进行，支持一键启用/停用所有方案。</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9.支持定时打铃功能，支持打铃方案克隆，任务执行与停止控制、定时任务禁用与启用功能。</w:t>
            </w:r>
          </w:p>
          <w:p>
            <w:pPr>
              <w:widowControl/>
              <w:numPr>
                <w:ilvl w:val="0"/>
                <w:numId w:val="6"/>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10.支持定时巡更功能，支持自定义巡更任务的执行时间及重复周期，可自定义指示灯闪烁间隔时间0-30s。</w:t>
            </w:r>
          </w:p>
          <w:p>
            <w:pPr>
              <w:widowControl/>
              <w:numPr>
                <w:ilvl w:val="0"/>
                <w:numId w:val="7"/>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支持今日任务列表查看，轻松管理今日执行的所有定时任务信息和执行状态。</w:t>
            </w:r>
          </w:p>
          <w:p>
            <w:pPr>
              <w:widowControl/>
              <w:numPr>
                <w:ilvl w:val="0"/>
                <w:numId w:val="7"/>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12.日志记录系统运行状态，实时记录系统运行及终端工作状态，每次呼叫、通话和广播操作均有记录</w:t>
            </w:r>
          </w:p>
          <w:p>
            <w:pPr>
              <w:widowControl/>
              <w:numPr>
                <w:ilvl w:val="0"/>
                <w:numId w:val="7"/>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13.支持对8路功率分区终端进行功率控制分区设置，通过web页面后台或分控客户端均可设置分区。</w:t>
            </w:r>
          </w:p>
          <w:p>
            <w:pPr>
              <w:widowControl/>
              <w:numPr>
                <w:ilvl w:val="0"/>
                <w:numId w:val="7"/>
              </w:numPr>
              <w:jc w:val="left"/>
              <w:textAlignment w:val="top"/>
              <w:rPr>
                <w:rFonts w:ascii="宋体" w:hAnsi="宋体" w:cs="宋体"/>
                <w:color w:val="auto"/>
                <w:kern w:val="0"/>
                <w:sz w:val="20"/>
                <w:szCs w:val="20"/>
              </w:rPr>
            </w:pPr>
            <w:r>
              <w:rPr>
                <w:rFonts w:hint="eastAsia" w:ascii="宋体" w:hAnsi="宋体" w:cs="宋体"/>
                <w:color w:val="auto"/>
                <w:kern w:val="0"/>
                <w:sz w:val="20"/>
                <w:szCs w:val="20"/>
              </w:rPr>
              <w:t>14.支持对终端设置时间显示配置，可设置0-6级别亮度值，可设置离线后不显示时间等模式。</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15.支持对终端设置不同的灯光模式，可分别自定义设置红灯亮、红灯灭、绿灯/蓝灯亮、绿灯/蓝灯灭时间0.1S-10S。</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16.支持配置终端冻结时间，在终端被冻结期间禁止终端执行任务，适用于考试或休息等场景。</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17.支持广播、对讲、实时采集、终端监听进行录音；支持文本广播功能，可实现将文本转成语音，支持后台调整语速。</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18.支持后台换肤功能，可根据喜好自由切换皮肤主题。</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19.支持终端明细导出功能，支持通过表格方式导出当前系统终端的配置详情。支持批量修改定时任务的时间、执行终端。</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3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IP广播安全锁</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1.高效锁内代码移植运行。</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2.存储容量高达128k代码与数据共享空间(代码量128k)</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3.内置32位高速CPU芯片远高于银行级别加密。</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4.最高支持1024/2048位RSA256位ECC、AES、DES、SM1、SSF33以及 国密办SCH4标准HASH等算法。</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34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IP广播寻呼对讲话筒</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1.采用话筒桌面式设计，带有≥7英寸显示屏，带触摸控制功能；显示屏自带数字键、功能键，支持通过触摸呼叫广播，支持呼叫分区及多个分区，呼叫全区广播；可支持≥10个按键自定义一键呼叫广播功能。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2.内置≥1路网络硬件音频解码模块，具有≥1路RJ45网络接口，≥100Mbps传输速率。</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3.支持监听任意终端功能，内置≥2W全频扬声器，实现双向通话和网络监听。</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4.支持≥1路音频线路输入，支持采集播放功能；具有≥1路音频线路输出，可外接功率放大器。</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5.支持直接操作呼叫或对讲任意终端，支持通过话筒广播呼叫功能，广播延时低于100毫秒。</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6.支持多种呼叫策略，包括无响应转移、占线转移、关机转移；自动接听、手动接听，支持自定义接听提示音，支持转移时间、无人接听时间、呼叫等待时间自定义。</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7.具有≥1个3.5耳机接口、≥1路3.5话筒输入接口。</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8.具有≥1路短路输出接口、≥1路短路输入接口。</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广播话筒</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1.换能方式：驻极体</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2.钟声提示：带钟声提示功能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3.线材配备：10米（卡农母头转6.35音频线）</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4.咪杆长度 ：420mm</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5.具备有灯环提示功能</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IP网络编码器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1.采集设备支持将模拟音频采集编码成数字音频，具有≥1路RJ45网络接口，支持定时采播任务、临时采播任务功能。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2.具有≥2组RCA音频输入接口，支持音量调节功能。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3.采播任务支持3种采集音质可选，支持普通、中级、高级音质选择模式。（提供设置3种采集音质界面图佐证）</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4.支持声压触发采集外部音源，智能识别音频,自动建立采集任务,可自定义执行区域,可自定义延时关闭时间。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6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前置放大器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1具有≥5路话筒（MIC）输入，≥3路标准信号线路（AUX）输入，≥2路紧急线路（EMC）输入；</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2.MIC 5具有最高优先、强行切入优先功能；MIC 5和EMC最高优先权限功能可通过拔动开关交替选择；</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3.紧急输入线路具有二级优先，强行切入优先功能；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4.MIC1.2.3.4.5 和≥2路紧急输入（EMC）通道均附设有线路辅助输入接口功能；</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5.具有默音深度调节旋钮和EMC输入增益调节旋钮。</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7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数字播放器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1.采用进口数码机芯，具有超强电子抗震功能;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2.设有高亮度动态VFD荧光显示，清晰醒眼；</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3.支持CD, VCD, MP3音频格式；支持USB盘播放；</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4.两路音频信号左右声道输出；</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5.设有轻触式按键操作，可选择单曲播放、全部播放、单曲循环、全部循环、停止播放等功能；</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 xml:space="preserve">6.配有遥控器控制； </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IP广播监听音箱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1.内置≥1路网络硬件音频解码模块,具有≥1路RJ45网络接口，≥100Mbps传输速率。</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2.支持≥1路音频线路输入接口，具有独立的音量调节功能。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3.设备集成有数字功放，功率≥2×20W（MAX），具有≥1个主音箱和≥1个副音箱。</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4.内置≥2级优先级功能设计：(1)AUX与网路背景音乐信号同级，混音输出。(2)网络报警信号优先AUX与网络背景音乐信号。</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5.支持IPv6、IPv4网络协议</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9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稳压净化时序电源</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1.设有船型开关，支持主从机设置，通过主设备电源锁可一键开启或关闭所有从设备。</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2.提供智能化电源控制管理，设置定时任务。支持顺序打开或关闭电源功能，支持设置电源的开关时序间隔。</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3.具备≥8路电源输出插座，其中≥4路10A的、≥4路16A的插座规格，总电流达30A。支持实时监控插座功率。提供设备接口图佐证</w:t>
            </w:r>
            <w:r>
              <w:rPr>
                <w:rFonts w:hint="eastAsia" w:ascii="宋体" w:hAnsi="宋体" w:cs="宋体"/>
                <w:color w:val="auto"/>
                <w:kern w:val="0"/>
                <w:sz w:val="20"/>
                <w:szCs w:val="20"/>
                <w:lang w:eastAsia="zh-CN"/>
              </w:rPr>
              <w:t>。</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4.采用≥2.2英寸LCD显示屏，可显示温度信息，实时输入电压信息、时间信息、IP信息，定时任务信息等。</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5.支持PC客户端软件管理，支持三层网络协议，支持跨网关控制和管理。</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6.支持对每一路电源输出进行定时编程，实现全自动无人值守的电源管理。</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7.支持离线模式，本地自带定时程序，内置高精度时钟，在脱离服务器时，也能保证定时任务按时执行。</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8.具备≥2个10M/100M网口，≥2路RS485接口、≥1路外接传感器供电接口。提供设备接口图佐证</w:t>
            </w:r>
            <w:r>
              <w:rPr>
                <w:rFonts w:hint="eastAsia" w:ascii="宋体" w:hAnsi="宋体" w:cs="宋体"/>
                <w:color w:val="auto"/>
                <w:kern w:val="0"/>
                <w:sz w:val="20"/>
                <w:szCs w:val="20"/>
                <w:lang w:eastAsia="zh-CN"/>
              </w:rPr>
              <w:t>。</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9.带USB供电接口可以提供照明灯供电。</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0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设备机柜</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1.设计方便设备连接线梳理。</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2.同时安有万向脚轮和支撑脚；</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3.左右侧门可拆、装；</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4.机柜容量不小于39U；</w:t>
            </w:r>
            <w:r>
              <w:rPr>
                <w:rFonts w:hint="eastAsia" w:ascii="宋体" w:hAnsi="宋体" w:cs="宋体"/>
                <w:color w:val="000000" w:themeColor="text1"/>
                <w:kern w:val="0"/>
                <w:sz w:val="20"/>
                <w:szCs w:val="20"/>
                <w:lang w:eastAsia="zh-CN"/>
                <w14:textFill>
                  <w14:solidFill>
                    <w14:schemeClr w14:val="tx1"/>
                  </w14:solidFill>
                </w14:textFill>
              </w:rPr>
              <w:t>尺寸：宽</w:t>
            </w:r>
            <w:r>
              <w:rPr>
                <w:rFonts w:hint="eastAsia" w:ascii="宋体" w:hAnsi="宋体" w:cs="宋体"/>
                <w:color w:val="000000" w:themeColor="text1"/>
                <w:kern w:val="0"/>
                <w:sz w:val="20"/>
                <w:szCs w:val="20"/>
                <w:lang w:val="en-US" w:eastAsia="zh-CN"/>
                <w14:textFill>
                  <w14:solidFill>
                    <w14:schemeClr w14:val="tx1"/>
                  </w14:solidFill>
                </w14:textFill>
              </w:rPr>
              <w:t>600cm*600cm*1000cm</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楼层机柜</w:t>
            </w:r>
          </w:p>
        </w:tc>
        <w:tc>
          <w:tcPr>
            <w:tcW w:w="6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高度 1100mm</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宽度 600mm</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深度 600mm</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设计方便设备连接线梳理</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安有万向脚轮和支撑脚；左右侧门可拆、装；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十、广播听力考试备份系统</w:t>
            </w:r>
          </w:p>
        </w:tc>
      </w:tr>
      <w:tr>
        <w:tblPrEx>
          <w:tblCellMar>
            <w:top w:w="0" w:type="dxa"/>
            <w:left w:w="108" w:type="dxa"/>
            <w:bottom w:w="0" w:type="dxa"/>
            <w:right w:w="108" w:type="dxa"/>
          </w:tblCellMar>
        </w:tblPrEx>
        <w:trPr>
          <w:trHeight w:val="17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IP音频采集器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1.采集设备支持将模拟音频采集编码成数字音频，具有≥1路RJ45网络接口，支持定时采播任务、临时采播任务功能。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2.具有≥2组RCA音频输入接口，支持音量调节功能。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3.采播任务支持3种采集音质可选，支持普通、中级、高级音质选择模式。提供设置3种采集音质界面图佐证</w:t>
            </w:r>
            <w:r>
              <w:rPr>
                <w:rFonts w:hint="eastAsia" w:ascii="宋体" w:hAnsi="宋体" w:cs="宋体"/>
                <w:color w:val="auto"/>
                <w:kern w:val="0"/>
                <w:sz w:val="20"/>
                <w:szCs w:val="20"/>
                <w:lang w:eastAsia="zh-CN"/>
              </w:rPr>
              <w:t>。</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4.支持声压触发采集外部音源，智能识别音频,自动建立采集任务,可自定义执行区域,可自定义延时关闭时间。</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8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前置放大器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1具有≥5路话筒（MIC）输入，≥3路标准信号线路（AUX）输入，≥2路紧急线路（EMC）输入；</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2.MIC 5具有最高优先、强行切入优先功能；MIC 5和EMC最高优先权限功能可通过拔动开关交替选择；</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3.紧急输入线路具有二级优先，强行切入优先功能；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4.MIC1.2.3.4.5 和≥2路紧急输入（EMC）通道均附设有线路辅助输入接口功能；</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5.具有默音深度调节旋钮和EMC输入增益调节旋钮。</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26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主定压功放</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1.采用D类数字功放技术，功率放大电路设计</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2.额定输出功率：≥1500W</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3.具有管道式散热结构，内置自动温度控制风扇冷却系统。</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4.具有≥1通道LINE不平衡TRS/XLR高品质多功能输入接口，≥1通道LINE平衡XLR级联输出。</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5.内置PFC电路和软开关电源技术，开关机自动软启动控制。</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6.功放电路，零交越失真。</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7.内置智能削顶失真和过流压限系统，能保护扬声器单元。</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8.具有过温、过压、欠压、过流、短路多重智能检测保护系统。</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9.具有2种定阻和定压输出模式:4-16Ω/100V可选择。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34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主备功放切换器</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1.同时支持≥8路非平衡音频输入输出，≥8路功率信号输入输出。</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2.实时功放状态检测，并且以不同的LED颜色指示。</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3.设备可选择工作在单机或网络模式，默认为单机模式，网络模式优先，具备掉电模式记忆功能。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4.具有以太网联机接口，配置PC软件，可集成第3方系统，实现集中监管，分散控制。</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5.主备功放切换时间小于0.2S，音源无间断切换。</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6.功放通道切换能力最大支持100V,20A。</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7.≥8个主功放通道可设置启用或关闭检测功能，通道设置立即生效，不必重启设备。</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2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备用定压功放</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1.采用D类数字功放技术，功率放大电路设计</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2.额定输出功率：≥1500W</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3.具有管道式散热结构，内置自动温度控制风扇冷却系统。</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4.具有≥1通道LINE不平衡TRS/XLR高品质多功能输入接口，≥1通道LINE平衡XLR级联输出。</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5.内置PFC电路和软开关电源技术，开关机自动软启动控制。</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6.功放电路，零交越失真。</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7.内置智能削顶失真和过流压限系统，能保护扬声器单元。</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8.具有过温、过压、欠压、过流、短路多重智能检测保护系统。</w:t>
            </w:r>
          </w:p>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9.具有2种定阻和定压输出模式:4-16Ω/100V可选择。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十一、教学楼教室终端广播音箱</w:t>
            </w:r>
          </w:p>
        </w:tc>
      </w:tr>
      <w:tr>
        <w:tblPrEx>
          <w:tblCellMar>
            <w:top w:w="0" w:type="dxa"/>
            <w:left w:w="108" w:type="dxa"/>
            <w:bottom w:w="0" w:type="dxa"/>
            <w:right w:w="108" w:type="dxa"/>
          </w:tblCellMar>
        </w:tblPrEx>
        <w:trPr>
          <w:trHeight w:val="17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IP网络音箱</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1.内置≥1路网络硬件音频解码模块,具有≥1路RJ45网络接口，≥100Mbps传输速率。</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2.支持≥1路音频线路输入接口，具有独立的音量调节功能。</w:t>
            </w:r>
          </w:p>
          <w:p>
            <w:pPr>
              <w:widowControl/>
              <w:jc w:val="left"/>
              <w:textAlignment w:val="top"/>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3.设备集成有数字功放，功率≥2×20W（MAX），具有≥1个主音箱和≥1个副音箱。</w:t>
            </w:r>
          </w:p>
          <w:p>
            <w:pPr>
              <w:widowControl/>
              <w:jc w:val="left"/>
              <w:textAlignment w:val="top"/>
              <w:rPr>
                <w:rFonts w:hint="eastAsia" w:ascii="宋体" w:hAnsi="宋体" w:eastAsia="宋体" w:cs="宋体"/>
                <w:color w:val="auto"/>
                <w:sz w:val="20"/>
                <w:szCs w:val="20"/>
                <w:lang w:val="en-US" w:eastAsia="zh-CN"/>
              </w:rPr>
            </w:pPr>
            <w:r>
              <w:rPr>
                <w:rFonts w:hint="eastAsia" w:ascii="宋体" w:hAnsi="宋体" w:cs="宋体"/>
                <w:color w:val="auto"/>
                <w:kern w:val="0"/>
                <w:sz w:val="20"/>
                <w:szCs w:val="20"/>
              </w:rPr>
              <w:t>4.设备内置有主备切换检测模块，在断网或断电的故障情况下，实现自动切换到100V定压备份通道，主备切换过程无卡顿、不掉字；在通网或通电情况下，恢复主通道。提供功能演示视频供评标查证，要求终端设备断电或断网情况下主备切换过程声音无停顿、不掉字，未提供本项演示的视为非实质性响应</w:t>
            </w:r>
            <w:r>
              <w:rPr>
                <w:rFonts w:hint="eastAsia" w:ascii="宋体" w:hAnsi="宋体" w:cs="宋体"/>
                <w:color w:val="auto"/>
                <w:kern w:val="0"/>
                <w:sz w:val="20"/>
                <w:szCs w:val="20"/>
                <w:lang w:eastAsia="zh-CN"/>
              </w:rPr>
              <w:t>。</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r>
      <w:tr>
        <w:tblPrEx>
          <w:tblCellMar>
            <w:top w:w="0" w:type="dxa"/>
            <w:left w:w="108" w:type="dxa"/>
            <w:bottom w:w="0" w:type="dxa"/>
            <w:right w:w="108" w:type="dxa"/>
          </w:tblCellMar>
        </w:tblPrEx>
        <w:trPr>
          <w:trHeight w:val="6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多媒体播放线【连触摸大屏】</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1.8米音频连接线：3.5（耳机插头）-双莲花（RCA）</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r>
      <w:tr>
        <w:tblPrEx>
          <w:tblCellMar>
            <w:top w:w="0" w:type="dxa"/>
            <w:left w:w="108" w:type="dxa"/>
            <w:bottom w:w="0" w:type="dxa"/>
            <w:right w:w="108" w:type="dxa"/>
          </w:tblCellMar>
        </w:tblPrEx>
        <w:trPr>
          <w:trHeight w:val="5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网络跳线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 xml:space="preserve">0.51无氧铜超5类网线 跳线制作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r>
      <w:tr>
        <w:tblPrEx>
          <w:tblCellMar>
            <w:top w:w="0" w:type="dxa"/>
            <w:left w:w="108" w:type="dxa"/>
            <w:bottom w:w="0" w:type="dxa"/>
            <w:right w:w="108"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信息面板及模块</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面板、底座单孔</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插座</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五孔电源</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音箱线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 xml:space="preserve">Rvv2*1.5无氧铜  音箱副箱链接  </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钟表</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机芯：石英功能：扫秒走时风格：简约风尺寸：10英寸外壳材质：塑料显示类型：指针</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4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插排</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5孔三位，4.8米长</w:t>
            </w:r>
          </w:p>
        </w:tc>
        <w:tc>
          <w:tcPr>
            <w:tcW w:w="5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rPr>
              <w:t>87</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r>
        <w:tblPrEx>
          <w:tblCellMar>
            <w:top w:w="0" w:type="dxa"/>
            <w:left w:w="108" w:type="dxa"/>
            <w:bottom w:w="0" w:type="dxa"/>
            <w:right w:w="108" w:type="dxa"/>
          </w:tblCellMar>
        </w:tblPrEx>
        <w:trPr>
          <w:trHeight w:val="72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十二、相关辅材、耗材</w:t>
            </w:r>
          </w:p>
        </w:tc>
      </w:tr>
      <w:tr>
        <w:tblPrEx>
          <w:tblCellMar>
            <w:top w:w="0" w:type="dxa"/>
            <w:left w:w="108" w:type="dxa"/>
            <w:bottom w:w="0" w:type="dxa"/>
            <w:right w:w="108" w:type="dxa"/>
          </w:tblCellMar>
        </w:tblPrEx>
        <w:trPr>
          <w:trHeight w:val="70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交换机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1.固化10/100/1000M以太网电口≥16个，100/1000M SFP千兆光接口≥2个，交换容量≥256Gbps，包转发率≥42Mpps</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2.要求设备采用静音无风扇节能设计，要求设备采用金属外壳和金属网口设计；</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3.为保证设备在受到外接机械碰撞时能够正常运行，要求所投交换机IK防护测试级别至少达到IK05</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4.支持端口浪涌抗扰度≥8KV（即具备8KV的防雷能力）</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5.支持专门针对CPU的保护机制，能够针对发往CPU处理的各种报文进行流区分和优先级队列分级处理，保护交换机在各种环境下稳定工作</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6.符合国家低碳环保等政策要求，支持IEEE 802.3az标准的EEE节能技术</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7.支持生成树协议STP(IEEE 802.1d)，RSTP(IEEE 802.1w)和MSTP(IEEE 802.1s)，完全保证快速收敛，提高容错能力，保证网络的稳定运行和链路的负载均衡，合理使用网络通道，提供冗余链路利用率。</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9.支持通过excel批量导入、基于楼栋交换机端口、微信小程序扫码三种方式绑定设备区域位置管理资产信息，适应不同工程厂商在网络开局阶段的工作流程，提供高效的资产登记和网络规划方案；</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10.支持创建交换机的业务模板，支持图形化界面提前规划各端口业务；投标时提供具有CMA或CAL或CNAS认证章的第三方权威机构检验报告证明；</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11.当室内交换机出现故障，支持替换用的新设备的零配置替换，新设备上电后配置自动下发，无需手动配置。</w:t>
            </w:r>
          </w:p>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12.当室内交换机出现故障，替换用的新设备支持智能零替换。支持自适应不同型号间的设备替换，以及替换后新设备支持终端在任意端口接入，并且终端在原有设备接入端口的配置可自动跟随到新设备端口；</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13.支持光模块与光链路运维检测与故障告警，并可在拓扑中呈现并查看详细信息，包括提供告警原因分析与处理建议；投标时提供具有CMA或CAL或CNAS认证章的第三方权威机构检验报告证明；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3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交换机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1、固化10/100/1000M以太网电口≥24，100/1000M SFP千兆光接口≥4个，10/100/1000M复用电口≥2个；交换容量≥336Gbps，包转发率≥42Mpps；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2、要求设备采用静音无风扇节能设计，且功耗≤22W；</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3、长期工作温度-5°-55°；</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4、支持端口浪涌抗扰度≥10KV（即具备10KV的防雷能力）；</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5、符合国家低碳环保等政策要求，支持IEEE 802.3az标准的EEE节能技术；</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6、支持快速链路检测协议RLDP，可快速检测链路的通断和光纤链路的单向性，并支持端口下的环路检测功能，防止端口下因私接Hub等设备形成的环路而导致网络故障的现象， </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7、支持CPU保护策略，对发往CPU的数据流，进行流区分和优先级队列分级处理，并根据需要实施带宽限速，充分保护CPU不被非法流量占用、恶意攻击和资源消耗；</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8、支持SNMP、CLI(Telnet/Console)、Syslog、NTP、TFTP、Web管理功能；</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音箱线</w:t>
            </w:r>
          </w:p>
        </w:tc>
        <w:tc>
          <w:tcPr>
            <w:tcW w:w="660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Rvv2*2.5mm²无氧铜 主线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1450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音箱线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Rvv2*1.5mm²无氧铜 支线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2660</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电源线</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3*1.5mm²软铜线</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2660</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网络跳线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auto"/>
                <w:sz w:val="20"/>
                <w:szCs w:val="20"/>
              </w:rPr>
            </w:pPr>
            <w:r>
              <w:rPr>
                <w:rFonts w:hint="eastAsia" w:ascii="宋体" w:hAnsi="宋体" w:cs="宋体"/>
                <w:color w:val="auto"/>
                <w:kern w:val="0"/>
                <w:sz w:val="20"/>
                <w:szCs w:val="20"/>
              </w:rPr>
              <w:t xml:space="preserve">0.51mm²无氧铜超5类网线 跳线制作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箱</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线管</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线槽、线管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4650</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辅材  </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轧带、膨胀螺丝，光纤收发器2对，每层网络楼汇聚机柜中</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安装调试</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施工、安装、调试及质保期内产品运行维护</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r>
      <w:tr>
        <w:tblPrEx>
          <w:tblCellMar>
            <w:top w:w="0" w:type="dxa"/>
            <w:left w:w="108" w:type="dxa"/>
            <w:bottom w:w="0" w:type="dxa"/>
            <w:right w:w="108" w:type="dxa"/>
          </w:tblCellMar>
        </w:tblPrEx>
        <w:trPr>
          <w:trHeight w:val="560" w:hRule="atLeast"/>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十三、考试指挥中心装备</w:t>
            </w:r>
          </w:p>
        </w:tc>
      </w:tr>
      <w:tr>
        <w:tblPrEx>
          <w:tblCellMar>
            <w:top w:w="0" w:type="dxa"/>
            <w:left w:w="108" w:type="dxa"/>
            <w:bottom w:w="0" w:type="dxa"/>
            <w:right w:w="108" w:type="dxa"/>
          </w:tblCellMar>
        </w:tblPrEx>
        <w:trPr>
          <w:trHeight w:val="765"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高清视频会议终端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完整系统组件：高清编解码器（内置高清精密摄像头、麦克风、配套音视频线缆和电源、云腾三脚架）</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框架协议：ITU-T H.323、IETF SIP</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视频编解码协议：H.264 BP、H.264 HP</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 xml:space="preserve">活动图像分辨率 </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1080p 30fps，最低带宽512kbps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720p 60fps，最低带宽512kbps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720p 30fps，最低带宽384kbps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4SIF/4CIF ，最低带宽128kbps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SIF/CIF最低带宽64kbps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双流能力 ：1080p+720p； 双720p</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摄像头：内置摄像机1080p，213万像素，1/2.8英寸CMOS，5倍光学变焦，最大水平视角：80°（5倍变焦）/72°（12倍变焦），</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视频输入接口：1×内置摄像机输入、1×HDMI、1×VGA</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视频输出接口：2×HDMI</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音频输入接口：1×HD-AI（阵列MIC）、1×HDMI（支持音频）</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音频输出接口：1×3.5mm、2×HDMI（支持音频）</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其他接口：1×USB 2.0 Host</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IP：10/100/1000M Base-T、1×RJ45</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无线：内置2.4G/5G双频Wi-Fi</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带宽：IP：64kbps～4Mbps</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安全性管理：H.235信令和媒体流加密、TLS和SRTP会议接入密码、会议控制密码、管理员密码、SSH/HTTPS支持双流加密</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维护方式：遥控器操控：精简按键遥控器、扁平化扇形交互界面，终端网管：支持SNMP协议WEB安全管理：内置Web服务器、图形化的维护诊断命令行：支持Telnet/SSH</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维护功能：终端自动待机、休眠、唤醒机制（遥控器唤醒）事件日志记录、查询显示和导出支持出厂设置恢复内置环回功能：本机自环、远端环回，内置声音、图像测试</w:t>
            </w:r>
          </w:p>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特色功能：2. 4G/5G双频Wi-FiRC,WEB会控，16:9和4:3显示模式适配和转换画中画：1/16画面大小、位置可选IPv6/IPv4，支持倒装二、三分屏显示，U盘配置，即插即用</w:t>
            </w:r>
          </w:p>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DAP/网络地址本，第三方云平台对接，IMS无缝融合，SIP会控，主叫呼集，一键入会</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8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高速激光打印机</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eastAsia="宋体"/>
                <w:lang w:eastAsia="zh-CN"/>
              </w:rPr>
            </w:pPr>
            <w:r>
              <w:rPr>
                <w:rFonts w:hint="eastAsia"/>
              </w:rPr>
              <w:t>内存：≥256MB 黑白打印速度：≥</w:t>
            </w:r>
            <w:r>
              <w:rPr>
                <w:rFonts w:hint="eastAsia"/>
                <w:lang w:val="en-US" w:eastAsia="zh-CN"/>
              </w:rPr>
              <w:t>40</w:t>
            </w:r>
            <w:r>
              <w:rPr>
                <w:rFonts w:hint="eastAsia"/>
              </w:rPr>
              <w:t>页/分钟；月打印负荷：≥80000页；双面打印：自动；</w:t>
            </w:r>
          </w:p>
          <w:p>
            <w:pPr>
              <w:widowControl/>
              <w:jc w:val="left"/>
              <w:textAlignment w:val="center"/>
              <w:rPr>
                <w:rFonts w:hint="eastAsia" w:eastAsia="宋体"/>
                <w:lang w:eastAsia="zh-CN"/>
              </w:rPr>
            </w:pPr>
            <w:r>
              <w:rPr>
                <w:rFonts w:hint="eastAsia"/>
              </w:rPr>
              <w:t>网络功能：有线网络打印；标配纸盒：</w:t>
            </w:r>
            <w:r>
              <w:rPr>
                <w:rFonts w:hint="eastAsia"/>
                <w:lang w:val="en-US" w:eastAsia="zh-CN"/>
              </w:rPr>
              <w:t>2</w:t>
            </w:r>
            <w:r>
              <w:rPr>
                <w:rFonts w:hint="eastAsia"/>
              </w:rPr>
              <w:t>50页，多功能进纸盒：100页</w:t>
            </w:r>
            <w:r>
              <w:rPr>
                <w:rFonts w:hint="eastAsia" w:ascii="Times New Roman" w:hAnsi="Times New Roman" w:cs="Calibri"/>
                <w:b/>
                <w:bCs/>
                <w:color w:val="FF0000"/>
                <w:sz w:val="21"/>
              </w:rPr>
              <w:t>所投产品有效期内</w:t>
            </w:r>
            <w:r>
              <w:rPr>
                <w:rFonts w:hint="eastAsia" w:cs="Calibri"/>
                <w:b/>
                <w:bCs/>
                <w:color w:val="FF0000"/>
                <w:sz w:val="21"/>
                <w:lang w:eastAsia="zh-CN"/>
              </w:rPr>
              <w:t>的</w:t>
            </w:r>
            <w:r>
              <w:rPr>
                <w:rFonts w:hint="eastAsia" w:cs="Calibri"/>
                <w:b/>
                <w:bCs/>
                <w:color w:val="FF0000"/>
                <w:sz w:val="21"/>
                <w:lang w:val="en-US" w:eastAsia="zh-CN"/>
              </w:rPr>
              <w:t>强制认证、</w:t>
            </w:r>
            <w:r>
              <w:rPr>
                <w:rFonts w:hint="eastAsia" w:ascii="Times New Roman" w:hAnsi="Times New Roman" w:cs="Calibri"/>
                <w:b/>
                <w:bCs/>
                <w:color w:val="FF0000"/>
                <w:sz w:val="21"/>
              </w:rPr>
              <w:t>节能产品</w:t>
            </w:r>
            <w:r>
              <w:rPr>
                <w:rFonts w:hint="eastAsia" w:cs="Calibri"/>
                <w:b/>
                <w:bCs/>
                <w:color w:val="FF0000"/>
                <w:sz w:val="21"/>
                <w:lang w:eastAsia="zh-CN"/>
              </w:rPr>
              <w:t>认证标志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升降梯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起重电机更换，钢丝更换，称重1000kg,配套线材及方钢加固。</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工作站</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CPU≥i7十二代；内存≥16G；硬盘≥512G固态硬盘+2T机械；显卡：T600 4G独立显卡，屏幕≥15.6英寸；</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6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工作站</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CPU≥i7十二代；内存≥16G；硬盘≥512G固态硬盘+2T机械；显卡≥NVIDIA T1000 8GB 显示器≥23.8英寸,2k分辨率，支持旋转；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tblPrEx>
          <w:tblCellMar>
            <w:top w:w="0" w:type="dxa"/>
            <w:left w:w="108" w:type="dxa"/>
            <w:bottom w:w="0" w:type="dxa"/>
            <w:right w:w="108" w:type="dxa"/>
          </w:tblCellMar>
        </w:tblPrEx>
        <w:trPr>
          <w:trHeight w:val="10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三角支架</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适用机型：摄像机、单反、微单、相机、手机；最低工作高度：660mm；商品承重：5kg；管径：30mm</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最高工作高度：2060mm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脚管锁类型：扳扣式</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3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补光灯</w:t>
            </w:r>
          </w:p>
        </w:tc>
        <w:tc>
          <w:tcPr>
            <w:tcW w:w="6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主体颜色：黑色</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适用范围：闪光补光</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适用机型：通用</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包装清单DP600II闪光灯*2 60*90cm方形柔光箱*2 2.6灯架*2 X1T-C 引闪器*1 标准罩*1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w:t>
            </w:r>
          </w:p>
        </w:tc>
      </w:tr>
      <w:tr>
        <w:tblPrEx>
          <w:tblCellMar>
            <w:top w:w="0" w:type="dxa"/>
            <w:left w:w="108" w:type="dxa"/>
            <w:bottom w:w="0" w:type="dxa"/>
            <w:right w:w="108" w:type="dxa"/>
          </w:tblCellMar>
        </w:tblPrEx>
        <w:trPr>
          <w:trHeight w:val="1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高清视频通信终端</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主摄像头分辨率：1920x1080逐行（1080P）</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视频输入接口：HDMI, 3G-SDI（可选）, VGA, CVBS</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视频输出接口：HDMI, 3G-SDI（可选）, VGA, CVBS</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画面布局：1,支持双屏高清输出  2,支持画中画切换</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音频输出接口：RCA, VCR, HDMI音频</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USB接口：USB2.0  网络接口  10/100/1000M</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53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三脚架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管径：</w:t>
            </w:r>
            <w:r>
              <w:rPr>
                <w:rStyle w:val="109"/>
              </w:rPr>
              <w:t>≧</w:t>
            </w:r>
            <w:r>
              <w:rPr>
                <w:rFonts w:hint="eastAsia" w:ascii="宋体" w:hAnsi="宋体" w:cs="宋体"/>
                <w:color w:val="000000"/>
                <w:kern w:val="0"/>
                <w:sz w:val="20"/>
                <w:szCs w:val="20"/>
              </w:rPr>
              <w:t>23mm</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产品净重：</w:t>
            </w:r>
            <w:r>
              <w:rPr>
                <w:rStyle w:val="109"/>
              </w:rPr>
              <w:t>≧</w:t>
            </w:r>
            <w:r>
              <w:rPr>
                <w:rFonts w:hint="eastAsia" w:ascii="宋体" w:hAnsi="宋体" w:cs="宋体"/>
                <w:color w:val="000000"/>
                <w:kern w:val="0"/>
                <w:sz w:val="20"/>
                <w:szCs w:val="20"/>
              </w:rPr>
              <w:t xml:space="preserve"> 1.4kg</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商品承重：</w:t>
            </w:r>
            <w:r>
              <w:rPr>
                <w:rStyle w:val="109"/>
              </w:rPr>
              <w:t>≧</w:t>
            </w:r>
            <w:r>
              <w:rPr>
                <w:rFonts w:hint="eastAsia" w:ascii="宋体" w:hAnsi="宋体" w:cs="宋体"/>
                <w:color w:val="000000"/>
                <w:kern w:val="0"/>
                <w:sz w:val="20"/>
                <w:szCs w:val="20"/>
              </w:rPr>
              <w:t>3kg</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最高工作高度：154mm</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脚管锁类型：扳扣式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imes New Roman"/>
                <w:color w:val="000000"/>
                <w:sz w:val="24"/>
                <w:szCs w:val="24"/>
              </w:rPr>
            </w:pPr>
            <w:r>
              <w:rPr>
                <w:rFonts w:cs="Times New Roman"/>
                <w:color w:val="000000"/>
                <w:kern w:val="0"/>
                <w:sz w:val="24"/>
                <w:szCs w:val="24"/>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3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高清线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类型：HDMI/HDTV线</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颜色：黑色</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适用范围：HDMI接口设备通用</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接口类型：HDMI</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线长：20米</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10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切换器</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视频最大数据传输率：18 Gbps (6 Gbps每通道)</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视频最大像素时钟频率：600 MHz</w:t>
            </w:r>
          </w:p>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最高分辨率：4096*2160/ 3840*2160 @60Hz</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接口：1xDB-9母头，传输速率：19200, IR红外头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9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调音台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八路以上调音台，带MP3，带蓝牙，带16种DSP效果，适用于各种室内外场地；功耗：30W 信躁比:95dB 频率响应：20Hz-20KHz 模式抑制：-70dB 电压：110V-240V</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尺寸：</w:t>
            </w:r>
            <w:r>
              <w:rPr>
                <w:rStyle w:val="109"/>
              </w:rPr>
              <w:t>≧</w:t>
            </w:r>
            <w:r>
              <w:rPr>
                <w:rFonts w:hint="eastAsia" w:ascii="宋体" w:hAnsi="宋体" w:cs="宋体"/>
                <w:color w:val="000000"/>
                <w:kern w:val="0"/>
                <w:sz w:val="20"/>
                <w:szCs w:val="20"/>
              </w:rPr>
              <w:t>385*350*60mm</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tblPrEx>
          <w:tblCellMar>
            <w:top w:w="0" w:type="dxa"/>
            <w:left w:w="108" w:type="dxa"/>
            <w:bottom w:w="0" w:type="dxa"/>
            <w:right w:w="108" w:type="dxa"/>
          </w:tblCellMar>
        </w:tblPrEx>
        <w:trPr>
          <w:trHeight w:val="720" w:hRule="atLeast"/>
        </w:trPr>
        <w:tc>
          <w:tcPr>
            <w:tcW w:w="9560" w:type="dxa"/>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备注：该项目核心产品为：标考网络流媒体存储平台和高科技屏蔽终端。</w:t>
            </w:r>
          </w:p>
        </w:tc>
      </w:tr>
    </w:tbl>
    <w:p>
      <w:pPr>
        <w:rPr>
          <w:rFonts w:ascii="宋体" w:hAnsi="宋体"/>
        </w:rPr>
      </w:pPr>
    </w:p>
    <w:p>
      <w:pPr>
        <w:numPr>
          <w:ilvl w:val="0"/>
          <w:numId w:val="8"/>
        </w:numPr>
        <w:tabs>
          <w:tab w:val="left" w:pos="7095"/>
        </w:tabs>
        <w:spacing w:line="360" w:lineRule="auto"/>
        <w:ind w:left="420"/>
        <w:rPr>
          <w:rFonts w:ascii="宋体" w:hAnsi="宋体" w:cs="宋体"/>
          <w:color w:val="000000"/>
          <w:sz w:val="24"/>
          <w:szCs w:val="24"/>
        </w:rPr>
      </w:pPr>
      <w:r>
        <w:rPr>
          <w:rFonts w:hint="eastAsia" w:ascii="宋体" w:hAnsi="宋体" w:cs="宋体"/>
          <w:color w:val="000000"/>
          <w:sz w:val="24"/>
          <w:szCs w:val="24"/>
        </w:rPr>
        <w:t>其他要求</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该项目需严格按照河南省招生办公室关于转发教育部考试中心《关于印发《国家教育考试网上巡查系统视频标准技术规范（2017版）》的通知》以及《国家教育考试网上巡查系统视频标准技术规范（2017版）》相关文件要求进行建设，以确保此次建设的标准化考场系统能与教育部、省、市网上巡查平台，与河南省考务管理平台互联互通，无缝对接，确保系统与教育部、省、市之间数据信息传输的稳定、安全和通畅。</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2、上述采购需求中，除以下要求序号投标人投标产品</w:t>
      </w:r>
      <w:r>
        <w:rPr>
          <w:rFonts w:hint="eastAsia"/>
          <w:color w:val="auto"/>
          <w:sz w:val="24"/>
          <w:szCs w:val="24"/>
          <w:highlight w:val="none"/>
        </w:rPr>
        <w:t>无须提供品牌型号外，</w:t>
      </w:r>
    </w:p>
    <w:p>
      <w:pPr>
        <w:tabs>
          <w:tab w:val="left" w:pos="709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其他投标产品投标人须明确厂家、产地、品牌、型号、详细参数，否则为无效投标。</w:t>
      </w:r>
      <w:r>
        <w:rPr>
          <w:rFonts w:hint="eastAsia"/>
          <w:color w:val="auto"/>
          <w:sz w:val="24"/>
          <w:szCs w:val="24"/>
          <w:highlight w:val="none"/>
        </w:rPr>
        <w:t>无须提供</w:t>
      </w:r>
      <w:r>
        <w:rPr>
          <w:rFonts w:hint="eastAsia" w:ascii="宋体" w:hAnsi="宋体" w:cs="宋体"/>
          <w:color w:val="auto"/>
          <w:sz w:val="24"/>
          <w:szCs w:val="24"/>
          <w:highlight w:val="none"/>
        </w:rPr>
        <w:t>投标产品</w:t>
      </w:r>
      <w:r>
        <w:rPr>
          <w:rFonts w:hint="eastAsia"/>
          <w:color w:val="auto"/>
          <w:sz w:val="24"/>
          <w:szCs w:val="24"/>
          <w:highlight w:val="none"/>
        </w:rPr>
        <w:t>品牌型号的设备如下：</w:t>
      </w:r>
    </w:p>
    <w:p>
      <w:pPr>
        <w:tabs>
          <w:tab w:val="left" w:pos="7095"/>
        </w:tabs>
        <w:spacing w:line="360" w:lineRule="auto"/>
        <w:ind w:firstLine="480" w:firstLineChars="200"/>
        <w:rPr>
          <w:color w:val="auto"/>
          <w:sz w:val="24"/>
          <w:szCs w:val="24"/>
          <w:highlight w:val="none"/>
        </w:rPr>
      </w:pPr>
      <w:r>
        <w:rPr>
          <w:rFonts w:hint="eastAsia" w:ascii="宋体" w:hAnsi="宋体" w:cs="宋体"/>
          <w:color w:val="auto"/>
          <w:sz w:val="24"/>
          <w:szCs w:val="24"/>
          <w:highlight w:val="none"/>
        </w:rPr>
        <w:t>一、</w:t>
      </w:r>
      <w:r>
        <w:rPr>
          <w:rFonts w:hint="eastAsia"/>
          <w:color w:val="auto"/>
          <w:sz w:val="24"/>
          <w:szCs w:val="24"/>
          <w:highlight w:val="none"/>
        </w:rPr>
        <w:t>考场（教室）巡查监控前端，序号3、5、7</w:t>
      </w:r>
    </w:p>
    <w:p>
      <w:pPr>
        <w:ind w:firstLine="480" w:firstLineChars="200"/>
        <w:rPr>
          <w:color w:val="auto"/>
          <w:sz w:val="24"/>
          <w:szCs w:val="24"/>
          <w:highlight w:val="none"/>
        </w:rPr>
      </w:pPr>
      <w:r>
        <w:rPr>
          <w:rFonts w:hint="eastAsia"/>
          <w:color w:val="auto"/>
          <w:sz w:val="24"/>
          <w:szCs w:val="24"/>
          <w:highlight w:val="none"/>
        </w:rPr>
        <w:t>二、视频监考室，序号2、7、9、11</w:t>
      </w:r>
    </w:p>
    <w:p>
      <w:pPr>
        <w:ind w:firstLine="480" w:firstLineChars="200"/>
        <w:rPr>
          <w:color w:val="auto"/>
          <w:sz w:val="24"/>
          <w:szCs w:val="24"/>
          <w:highlight w:val="none"/>
        </w:rPr>
      </w:pPr>
      <w:r>
        <w:rPr>
          <w:rFonts w:hint="eastAsia"/>
          <w:color w:val="auto"/>
          <w:sz w:val="24"/>
          <w:szCs w:val="24"/>
          <w:highlight w:val="none"/>
        </w:rPr>
        <w:t>三、试卷保管室，序号3、5</w:t>
      </w:r>
    </w:p>
    <w:p>
      <w:pPr>
        <w:ind w:firstLine="480" w:firstLineChars="200"/>
        <w:rPr>
          <w:color w:val="auto"/>
          <w:sz w:val="24"/>
          <w:szCs w:val="24"/>
          <w:highlight w:val="none"/>
        </w:rPr>
      </w:pPr>
      <w:r>
        <w:rPr>
          <w:rFonts w:hint="eastAsia"/>
          <w:color w:val="auto"/>
          <w:sz w:val="24"/>
          <w:szCs w:val="24"/>
          <w:highlight w:val="none"/>
        </w:rPr>
        <w:t>四、考务办公室，序号3、5</w:t>
      </w:r>
    </w:p>
    <w:p>
      <w:pPr>
        <w:ind w:firstLine="480" w:firstLineChars="200"/>
        <w:rPr>
          <w:color w:val="auto"/>
          <w:sz w:val="24"/>
          <w:szCs w:val="24"/>
          <w:highlight w:val="none"/>
        </w:rPr>
      </w:pPr>
      <w:r>
        <w:rPr>
          <w:rFonts w:hint="eastAsia"/>
          <w:color w:val="auto"/>
          <w:sz w:val="24"/>
          <w:szCs w:val="24"/>
          <w:highlight w:val="none"/>
        </w:rPr>
        <w:t>五、巡查指挥监控中心，序号6、12、21、22</w:t>
      </w:r>
    </w:p>
    <w:p>
      <w:pPr>
        <w:ind w:firstLine="480" w:firstLineChars="200"/>
        <w:rPr>
          <w:color w:val="auto"/>
          <w:sz w:val="24"/>
          <w:szCs w:val="24"/>
          <w:highlight w:val="none"/>
        </w:rPr>
      </w:pPr>
      <w:r>
        <w:rPr>
          <w:rFonts w:hint="eastAsia"/>
          <w:color w:val="auto"/>
          <w:sz w:val="24"/>
          <w:szCs w:val="24"/>
          <w:highlight w:val="none"/>
        </w:rPr>
        <w:t>六、网络，序号5</w:t>
      </w:r>
    </w:p>
    <w:p>
      <w:pPr>
        <w:ind w:firstLine="480" w:firstLineChars="200"/>
        <w:rPr>
          <w:color w:val="auto"/>
          <w:sz w:val="24"/>
          <w:szCs w:val="24"/>
          <w:highlight w:val="none"/>
        </w:rPr>
      </w:pPr>
      <w:r>
        <w:rPr>
          <w:rFonts w:hint="eastAsia"/>
          <w:color w:val="auto"/>
          <w:sz w:val="24"/>
          <w:szCs w:val="24"/>
          <w:highlight w:val="none"/>
        </w:rPr>
        <w:t>七、线缆及辅助材料，序号7、8</w:t>
      </w:r>
    </w:p>
    <w:p>
      <w:pPr>
        <w:ind w:firstLine="480" w:firstLineChars="200"/>
        <w:rPr>
          <w:color w:val="auto"/>
          <w:sz w:val="24"/>
          <w:szCs w:val="24"/>
          <w:highlight w:val="none"/>
        </w:rPr>
      </w:pPr>
      <w:r>
        <w:rPr>
          <w:rFonts w:hint="eastAsia"/>
          <w:color w:val="auto"/>
          <w:sz w:val="24"/>
          <w:szCs w:val="24"/>
          <w:highlight w:val="none"/>
        </w:rPr>
        <w:t>八、试卷通道监控设备，序号2、7、8</w:t>
      </w:r>
    </w:p>
    <w:p>
      <w:pPr>
        <w:ind w:firstLine="480" w:firstLineChars="200"/>
        <w:rPr>
          <w:color w:val="auto"/>
          <w:sz w:val="24"/>
          <w:szCs w:val="24"/>
          <w:highlight w:val="none"/>
        </w:rPr>
      </w:pPr>
      <w:r>
        <w:rPr>
          <w:rFonts w:hint="eastAsia"/>
          <w:color w:val="auto"/>
          <w:sz w:val="24"/>
          <w:szCs w:val="24"/>
          <w:highlight w:val="none"/>
        </w:rPr>
        <w:t>十一、教学楼教室终端广播音箱，序号2、3、4、5、6</w:t>
      </w:r>
    </w:p>
    <w:p>
      <w:pPr>
        <w:ind w:firstLine="480" w:firstLineChars="200"/>
        <w:rPr>
          <w:color w:val="auto"/>
          <w:sz w:val="24"/>
          <w:szCs w:val="24"/>
          <w:highlight w:val="none"/>
        </w:rPr>
      </w:pPr>
      <w:r>
        <w:rPr>
          <w:rFonts w:hint="eastAsia"/>
          <w:color w:val="auto"/>
          <w:sz w:val="24"/>
          <w:szCs w:val="24"/>
          <w:highlight w:val="none"/>
        </w:rPr>
        <w:t>十二、相关辅材、耗材，序号6、7、8、9</w:t>
      </w:r>
    </w:p>
    <w:p>
      <w:pPr>
        <w:ind w:firstLine="480" w:firstLineChars="200"/>
        <w:rPr>
          <w:color w:val="auto"/>
          <w:highlight w:val="none"/>
        </w:rPr>
      </w:pPr>
      <w:r>
        <w:rPr>
          <w:rFonts w:hint="eastAsia"/>
          <w:color w:val="auto"/>
          <w:sz w:val="24"/>
          <w:szCs w:val="24"/>
          <w:highlight w:val="none"/>
        </w:rPr>
        <w:t>十三、考试指挥中心装备，序号3</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3、投标人应就本项目完整投标，投标人所投产品必须满足招标文件要求，否则为无效投标。</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因该项目具有以下特点：一是项目较复杂。包括设备安装、线路的调试、软件调试、数据维护、系统对接和人员培训等；二是项目要求专业性强、技术性高，三是管理服务涉及保密信息。所以要求供应商应具有需要熟悉国家教育考试业务流程、熟悉标准化考点系统维护与操作、有国家教育考试管理服务经验的公司提供系统化、专业化的服务，特别是高考、学业水平考试期间一段时间内大数据量、大设备量和大网络量的应急处理有较高要求；因标准化考场组织的考试工作，各种数据信息属绝密级或机密级。命题期间通过网络上传的视频数据属涉密信息，需要有较强的保密意识和严密的保密措施；有完善的的售后服务，免费培训操作及维修人员，免费负责设备的安装及调试。不响应者为无效投标。</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本项目投标报价为总包价，包含货物采购、包装、运输、装卸、备品备件、质保、税金、安装调试和教学使用培训等一切费用，如有招标文件中没有明确，而本项目必须的各种材料，均应包括在本项目中，采购人不再另行进行支付有关款项。</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6、招标文件中所列产品参数为最低要求,投标产品不得低于最低要求，否则为无效投标。凡对技术资料采用弄虚作假的，即作为废标处理。</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7、交货期：本项目需要在2023年5月15日前完工交付使用，不响应者为无效投标。</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本项目货物售后服务免费质保期：在长葛举办的高考、成招、教师资格等国考及中招、学业水平考试等省考，需提供五年的免费技术服务，考前一周需要派出技术人员配合考点对设备进行维护检查，考试期间派出不少于三名技术人员听从招生考试中心安排驻守考点，提供技术支持。投标时投标人需针对本项提供相应的承诺书，未提供的视为不满足要求为无效投标。</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免费质保期：监控、摄像机、电脑、打印机等电子产品最低为壹年；空调产品最低为六年；其余设备最低壹年。供应商须明确免费保修期限，同时应提出故障响应时间，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5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三、验收标准</w:t>
      </w:r>
    </w:p>
    <w:p>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pPr>
        <w:spacing w:line="360" w:lineRule="auto"/>
        <w:ind w:firstLine="562" w:firstLineChars="200"/>
        <w:contextualSpacing/>
        <w:jc w:val="left"/>
        <w:rPr>
          <w:b/>
          <w:bCs/>
          <w:color w:val="auto"/>
          <w:sz w:val="28"/>
          <w:szCs w:val="28"/>
          <w:highlight w:val="none"/>
        </w:rPr>
      </w:pPr>
      <w:r>
        <w:rPr>
          <w:rFonts w:hint="eastAsia"/>
          <w:b/>
          <w:bCs/>
          <w:color w:val="auto"/>
          <w:sz w:val="28"/>
          <w:szCs w:val="28"/>
          <w:highlight w:val="none"/>
        </w:rPr>
        <w:t>四、本项目预算金额3000000</w:t>
      </w:r>
      <w:r>
        <w:rPr>
          <w:rFonts w:hint="eastAsia"/>
          <w:b/>
          <w:bCs/>
          <w:color w:val="auto"/>
          <w:sz w:val="28"/>
          <w:szCs w:val="28"/>
          <w:highlight w:val="none"/>
          <w:lang w:eastAsia="zh-CN"/>
        </w:rPr>
        <w:t>元</w:t>
      </w:r>
      <w:r>
        <w:rPr>
          <w:rFonts w:hint="eastAsia"/>
          <w:b/>
          <w:bCs/>
          <w:color w:val="auto"/>
          <w:sz w:val="28"/>
          <w:szCs w:val="28"/>
          <w:highlight w:val="none"/>
        </w:rPr>
        <w:t>（最高限价）：招标控制价：3000000元。</w:t>
      </w:r>
      <w:r>
        <w:rPr>
          <w:rFonts w:hint="eastAsia"/>
          <w:b/>
          <w:bCs/>
          <w:color w:val="auto"/>
          <w:sz w:val="28"/>
          <w:szCs w:val="28"/>
          <w:highlight w:val="none"/>
          <w:lang w:eastAsia="zh-CN"/>
        </w:rPr>
        <w:t>投标</w:t>
      </w:r>
      <w:r>
        <w:rPr>
          <w:rFonts w:hint="eastAsia"/>
          <w:b/>
          <w:bCs/>
          <w:color w:val="auto"/>
          <w:sz w:val="28"/>
          <w:szCs w:val="28"/>
          <w:highlight w:val="none"/>
        </w:rPr>
        <w:t>报价不得超过预算金额（最高限价），否则为无效报价。</w:t>
      </w:r>
    </w:p>
    <w:p>
      <w:pPr>
        <w:spacing w:line="360" w:lineRule="auto"/>
        <w:ind w:firstLine="562" w:firstLineChars="200"/>
        <w:contextualSpacing/>
        <w:jc w:val="left"/>
        <w:rPr>
          <w:b/>
          <w:bCs/>
          <w:color w:val="auto"/>
          <w:sz w:val="28"/>
          <w:szCs w:val="28"/>
          <w:highlight w:val="none"/>
        </w:rPr>
      </w:pPr>
      <w:r>
        <w:rPr>
          <w:rFonts w:hint="eastAsia"/>
          <w:b/>
          <w:bCs/>
          <w:color w:val="auto"/>
          <w:sz w:val="28"/>
          <w:szCs w:val="28"/>
          <w:highlight w:val="none"/>
        </w:rPr>
        <w:t>五、采购资金支付</w:t>
      </w:r>
    </w:p>
    <w:p>
      <w:pPr>
        <w:pStyle w:val="63"/>
        <w:adjustRightInd w:val="0"/>
        <w:snapToGrid w:val="0"/>
        <w:spacing w:line="520" w:lineRule="exact"/>
        <w:ind w:firstLine="560"/>
        <w:rPr>
          <w:color w:val="auto"/>
          <w:sz w:val="28"/>
          <w:szCs w:val="28"/>
          <w:highlight w:val="none"/>
        </w:rPr>
      </w:pPr>
      <w:r>
        <w:rPr>
          <w:rFonts w:hint="eastAsia"/>
          <w:color w:val="auto"/>
          <w:sz w:val="28"/>
          <w:szCs w:val="28"/>
          <w:highlight w:val="none"/>
        </w:rPr>
        <w:t>1、支付方式：国库集中支付。</w:t>
      </w:r>
    </w:p>
    <w:p>
      <w:pPr>
        <w:pStyle w:val="63"/>
        <w:adjustRightInd w:val="0"/>
        <w:snapToGrid w:val="0"/>
        <w:spacing w:line="520" w:lineRule="exact"/>
        <w:ind w:firstLine="560"/>
        <w:rPr>
          <w:rFonts w:ascii="宋体" w:hAnsi="宋体"/>
          <w:color w:val="auto"/>
          <w:sz w:val="24"/>
          <w:szCs w:val="24"/>
          <w:highlight w:val="none"/>
        </w:rPr>
      </w:pPr>
      <w:r>
        <w:rPr>
          <w:rFonts w:hint="eastAsia"/>
          <w:color w:val="auto"/>
          <w:sz w:val="28"/>
          <w:szCs w:val="28"/>
          <w:highlight w:val="none"/>
        </w:rPr>
        <w:t>2、支付时间及条件：以签订合同为准。</w:t>
      </w:r>
    </w:p>
    <w:p>
      <w:pPr>
        <w:tabs>
          <w:tab w:val="left" w:pos="7095"/>
        </w:tabs>
        <w:spacing w:line="360" w:lineRule="auto"/>
      </w:pPr>
      <w:r>
        <w:br w:type="page"/>
      </w:r>
    </w:p>
    <w:p>
      <w:pPr>
        <w:widowControl/>
        <w:numPr>
          <w:ilvl w:val="0"/>
          <w:numId w:val="9"/>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hint="eastAsia" w:ascii="宋体" w:hAnsi="宋体"/>
                <w:bCs/>
                <w:sz w:val="24"/>
                <w:szCs w:val="24"/>
              </w:rPr>
              <w:t>项目名称：长葛市教育体育局二高新高考实验室装备购置项目</w:t>
            </w:r>
          </w:p>
          <w:p>
            <w:pPr>
              <w:widowControl/>
              <w:spacing w:before="31" w:line="360" w:lineRule="auto"/>
              <w:jc w:val="left"/>
              <w:rPr>
                <w:rFonts w:ascii="宋体" w:hAnsi="宋体"/>
                <w:bCs/>
                <w:sz w:val="24"/>
                <w:szCs w:val="24"/>
              </w:rPr>
            </w:pPr>
            <w:r>
              <w:rPr>
                <w:rFonts w:hint="eastAsia" w:ascii="宋体" w:hAnsi="宋体"/>
                <w:bCs/>
                <w:sz w:val="24"/>
                <w:szCs w:val="24"/>
              </w:rPr>
              <w:t>项目编号：长招采公字【2023】003号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采购单位：长葛市教育体育局</w:t>
            </w:r>
          </w:p>
          <w:p>
            <w:pPr>
              <w:widowControl/>
              <w:spacing w:before="31" w:line="360" w:lineRule="auto"/>
              <w:jc w:val="left"/>
              <w:rPr>
                <w:rFonts w:ascii="宋体" w:hAnsi="宋体"/>
                <w:bCs/>
                <w:sz w:val="24"/>
                <w:szCs w:val="24"/>
              </w:rPr>
            </w:pPr>
            <w:r>
              <w:rPr>
                <w:rFonts w:ascii="宋体" w:hAnsi="宋体"/>
                <w:bCs/>
                <w:sz w:val="24"/>
                <w:szCs w:val="24"/>
              </w:rPr>
              <w:t>联系人：石</w:t>
            </w:r>
            <w:r>
              <w:rPr>
                <w:rFonts w:hint="eastAsia" w:ascii="宋体" w:hAnsi="宋体"/>
                <w:bCs/>
                <w:sz w:val="24"/>
                <w:szCs w:val="24"/>
              </w:rPr>
              <w:t>女士</w:t>
            </w:r>
          </w:p>
          <w:p>
            <w:pPr>
              <w:widowControl/>
              <w:spacing w:before="31" w:line="360" w:lineRule="auto"/>
              <w:jc w:val="left"/>
              <w:rPr>
                <w:rFonts w:ascii="宋体" w:hAnsi="宋体"/>
                <w:bCs/>
                <w:sz w:val="24"/>
                <w:szCs w:val="24"/>
              </w:rPr>
            </w:pPr>
            <w:r>
              <w:rPr>
                <w:rFonts w:ascii="宋体" w:hAnsi="宋体"/>
                <w:bCs/>
                <w:sz w:val="24"/>
                <w:szCs w:val="24"/>
              </w:rPr>
              <w:t>电话：</w:t>
            </w:r>
            <w:r>
              <w:rPr>
                <w:rFonts w:hint="eastAsia" w:ascii="宋体" w:hAnsi="宋体"/>
                <w:bCs/>
                <w:sz w:val="24"/>
                <w:szCs w:val="24"/>
              </w:rPr>
              <w:t xml:space="preserve">0374-6110218 </w:t>
            </w:r>
          </w:p>
          <w:p>
            <w:pPr>
              <w:widowControl/>
              <w:spacing w:before="31" w:line="360" w:lineRule="auto"/>
              <w:jc w:val="left"/>
              <w:rPr>
                <w:rFonts w:ascii="宋体" w:hAnsi="宋体"/>
                <w:bCs/>
                <w:sz w:val="24"/>
                <w:szCs w:val="24"/>
              </w:rPr>
            </w:pPr>
            <w:r>
              <w:rPr>
                <w:rFonts w:ascii="宋体" w:hAnsi="宋体"/>
                <w:bCs/>
                <w:sz w:val="24"/>
                <w:szCs w:val="24"/>
              </w:rPr>
              <w:t>地址：长葛市葛天大道商务区1</w:t>
            </w:r>
            <w:r>
              <w:rPr>
                <w:rFonts w:hint="eastAsia" w:ascii="宋体" w:hAnsi="宋体"/>
                <w:bCs/>
                <w:sz w:val="24"/>
                <w:szCs w:val="24"/>
              </w:rPr>
              <w:t>0</w:t>
            </w:r>
            <w:r>
              <w:rPr>
                <w:rFonts w:ascii="宋体" w:hAnsi="宋体"/>
                <w:bCs/>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集采机构：长葛市公共资源交易中心</w:t>
            </w:r>
          </w:p>
          <w:p>
            <w:pPr>
              <w:widowControl/>
              <w:spacing w:before="31" w:line="360" w:lineRule="auto"/>
              <w:jc w:val="left"/>
              <w:rPr>
                <w:rFonts w:ascii="宋体" w:hAnsi="宋体"/>
                <w:bCs/>
                <w:sz w:val="24"/>
                <w:szCs w:val="24"/>
              </w:rPr>
            </w:pPr>
            <w:r>
              <w:rPr>
                <w:rFonts w:ascii="宋体" w:hAnsi="宋体"/>
                <w:bCs/>
                <w:sz w:val="24"/>
                <w:szCs w:val="24"/>
              </w:rPr>
              <w:t>地  址：长葛市葛天大道东段商务区6#楼4楼</w:t>
            </w:r>
          </w:p>
          <w:p>
            <w:pPr>
              <w:widowControl/>
              <w:spacing w:before="31" w:line="360" w:lineRule="auto"/>
              <w:jc w:val="left"/>
              <w:rPr>
                <w:rFonts w:ascii="宋体" w:hAnsi="宋体"/>
                <w:bCs/>
                <w:sz w:val="24"/>
                <w:szCs w:val="24"/>
              </w:rPr>
            </w:pPr>
            <w:r>
              <w:rPr>
                <w:rFonts w:ascii="宋体" w:hAnsi="宋体"/>
                <w:bCs/>
                <w:sz w:val="24"/>
                <w:szCs w:val="24"/>
              </w:rPr>
              <w:t>联系人：长葛市公共资源交易中心</w:t>
            </w:r>
            <w:r>
              <w:rPr>
                <w:rFonts w:hint="eastAsia" w:ascii="宋体" w:hAnsi="宋体"/>
                <w:bCs/>
                <w:sz w:val="24"/>
                <w:szCs w:val="24"/>
              </w:rPr>
              <w:t xml:space="preserve">采购一部 </w:t>
            </w:r>
          </w:p>
          <w:p>
            <w:pPr>
              <w:widowControl/>
              <w:spacing w:before="31" w:line="360" w:lineRule="auto"/>
              <w:jc w:val="left"/>
              <w:rPr>
                <w:rFonts w:ascii="宋体" w:hAnsi="宋体"/>
                <w:sz w:val="24"/>
                <w:szCs w:val="24"/>
              </w:rPr>
            </w:pPr>
            <w:r>
              <w:rPr>
                <w:rFonts w:ascii="宋体" w:hAnsi="宋体"/>
                <w:bCs/>
                <w:sz w:val="24"/>
                <w:szCs w:val="24"/>
              </w:rPr>
              <w:t>联系电话：0374-</w:t>
            </w:r>
            <w:r>
              <w:rPr>
                <w:rFonts w:hint="eastAsia" w:ascii="宋体" w:hAnsi="宋体"/>
                <w:bCs/>
                <w:sz w:val="24"/>
                <w:szCs w:val="24"/>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5"/>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招标控制价：3000000.00元，投标报价不得超过预算金额（最高限价），否则为无效报价。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olor w:val="auto"/>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2023年</w:t>
            </w:r>
            <w:r>
              <w:rPr>
                <w:rFonts w:hint="eastAsia" w:ascii="宋体" w:hAnsi="宋体"/>
                <w:color w:val="auto"/>
                <w:sz w:val="24"/>
                <w:szCs w:val="24"/>
                <w:lang w:val="en-US" w:eastAsia="zh-CN"/>
              </w:rPr>
              <w:t>5</w:t>
            </w:r>
            <w:r>
              <w:rPr>
                <w:rFonts w:hint="eastAsia" w:ascii="宋体" w:hAnsi="宋体"/>
                <w:color w:val="auto"/>
                <w:sz w:val="24"/>
                <w:szCs w:val="24"/>
              </w:rPr>
              <w:t>月</w:t>
            </w:r>
            <w:r>
              <w:rPr>
                <w:rFonts w:hint="eastAsia" w:ascii="宋体" w:hAnsi="宋体"/>
                <w:color w:val="auto"/>
                <w:sz w:val="24"/>
                <w:szCs w:val="24"/>
                <w:lang w:val="en-US" w:eastAsia="zh-CN"/>
              </w:rPr>
              <w:t>8</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color w:val="auto"/>
                <w:sz w:val="24"/>
              </w:rPr>
            </w:pPr>
            <w:r>
              <w:rPr>
                <w:rFonts w:hint="eastAsia" w:ascii="宋体" w:hAnsi="宋体" w:cs="黑体"/>
                <w:color w:val="auto"/>
                <w:sz w:val="24"/>
              </w:rPr>
              <w:t>提交投标文件</w:t>
            </w:r>
          </w:p>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s="黑体"/>
                <w:color w:val="auto"/>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eastAsia="zh-CN"/>
              </w:rPr>
              <w:t>四</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5</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w:t>
            </w:r>
            <w:bookmarkStart w:id="9" w:name="_GoBack"/>
            <w:bookmarkEnd w:id="9"/>
            <w:r>
              <w:rPr>
                <w:rFonts w:hint="eastAsia" w:ascii="宋体" w:hAnsi="宋体"/>
                <w:color w:val="auto"/>
                <w:sz w:val="24"/>
                <w:szCs w:val="24"/>
              </w:rPr>
              <w:t>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 xml:space="preserve">招标公告、成交公告、变更（更正）公告、现场勘察答复等相关信息同时在以下网站发布：《河南省政府采购网》、《全国公共资源交易平台（河南省·许昌市）》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4"/>
                <w:rFonts w:ascii="宋体" w:hAnsi="宋体"/>
                <w:bCs/>
                <w:sz w:val="24"/>
                <w:szCs w:val="24"/>
              </w:rPr>
              <w:t>www.creditchina.gov.cn</w:t>
            </w:r>
            <w:r>
              <w:rPr>
                <w:rStyle w:val="34"/>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4"/>
                <w:rFonts w:ascii="宋体" w:hAnsi="宋体"/>
                <w:bCs/>
                <w:sz w:val="24"/>
                <w:szCs w:val="24"/>
              </w:rPr>
              <w:t>www.ccgp.gov.cn</w:t>
            </w:r>
            <w:r>
              <w:rPr>
                <w:rStyle w:val="34"/>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rFonts w:hint="eastAsia"/>
                <w:sz w:val="24"/>
              </w:rPr>
              <w:t>1.本项目非专门面向中小企业采购。</w:t>
            </w:r>
          </w:p>
          <w:p>
            <w:pPr>
              <w:autoSpaceDE w:val="0"/>
              <w:autoSpaceDN w:val="0"/>
              <w:adjustRightInd w:val="0"/>
              <w:snapToGrid w:val="0"/>
              <w:spacing w:line="360" w:lineRule="auto"/>
              <w:rPr>
                <w:sz w:val="24"/>
              </w:rPr>
            </w:pPr>
            <w:r>
              <w:rPr>
                <w:rFonts w:hint="eastAsia"/>
                <w:sz w:val="24"/>
              </w:rPr>
              <w:t>2</w:t>
            </w:r>
            <w:r>
              <w:rPr>
                <w:sz w:val="24"/>
              </w:rPr>
              <w:t xml:space="preserve">、根据工信部等部委发布的《关于印发中小企业划型标准规定的通知》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rPr>
                <w:sz w:val="24"/>
              </w:rPr>
            </w:pPr>
            <w:r>
              <w:rPr>
                <w:rFonts w:hint="eastAsia"/>
                <w:sz w:val="24"/>
              </w:rPr>
              <w:t>3</w:t>
            </w:r>
            <w:r>
              <w:rPr>
                <w:sz w:val="24"/>
              </w:rPr>
              <w:t>、本次采购标的对应的中小企业划分标准所属行业：</w:t>
            </w:r>
          </w:p>
          <w:p>
            <w:pPr>
              <w:autoSpaceDE w:val="0"/>
              <w:autoSpaceDN w:val="0"/>
              <w:adjustRightInd w:val="0"/>
              <w:snapToGrid w:val="0"/>
              <w:spacing w:line="360" w:lineRule="auto"/>
              <w:ind w:firstLine="240" w:firstLineChars="100"/>
              <w:rPr>
                <w:sz w:val="24"/>
              </w:rPr>
            </w:pPr>
            <w:r>
              <w:rPr>
                <w:rFonts w:hint="eastAsia"/>
                <w:sz w:val="24"/>
              </w:rPr>
              <w:t>采购需求中二、视频监考室，序号11房间改造、五、巡查指挥监控中心，序号21房间改造、七、线缆及辅助材料，序号8安装调试、八、试卷通道监控设备，序号7安装调试,、十二、相关辅材、耗材，序号9安装调试，均为其他未列明行业；其余均为工</w:t>
            </w:r>
            <w:r>
              <w:rPr>
                <w:sz w:val="24"/>
              </w:rPr>
              <w:t>业。</w:t>
            </w:r>
          </w:p>
          <w:p>
            <w:pPr>
              <w:autoSpaceDE w:val="0"/>
              <w:autoSpaceDN w:val="0"/>
              <w:adjustRightInd w:val="0"/>
              <w:snapToGrid w:val="0"/>
              <w:spacing w:line="360" w:lineRule="auto"/>
              <w:rPr>
                <w:sz w:val="24"/>
              </w:rPr>
            </w:pPr>
            <w:r>
              <w:rPr>
                <w:rFonts w:hint="eastAsia"/>
                <w:sz w:val="24"/>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rFonts w:hint="eastAsia"/>
                <w:sz w:val="24"/>
              </w:rPr>
              <w:t>5</w:t>
            </w:r>
            <w:r>
              <w:rPr>
                <w:sz w:val="24"/>
              </w:rPr>
              <w:t>、以联合体形式参加政府采购活动，联合体各方均为中小企业的，联合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rFonts w:hint="eastAsia"/>
                <w:sz w:val="24"/>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rFonts w:hint="eastAsia"/>
                <w:sz w:val="24"/>
              </w:rPr>
              <w:t>7</w:t>
            </w:r>
            <w:r>
              <w:rPr>
                <w:sz w:val="24"/>
              </w:rPr>
              <w:t xml:space="preserve">、提供由省级以上监狱管理局、戒毒管理局（含新疆生产建设兵团）出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rFonts w:hint="eastAsia"/>
                <w:sz w:val="24"/>
              </w:rPr>
              <w:t>8</w:t>
            </w:r>
            <w:r>
              <w:rPr>
                <w:sz w:val="24"/>
              </w:rPr>
              <w:t>、符合享受政府采购支持政策的残疾人福利性单位条件且提供《残疾人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3"/>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8"/>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3"/>
        <w:numPr>
          <w:ilvl w:val="0"/>
          <w:numId w:val="11"/>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3"/>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0"/>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3"/>
        <w:numPr>
          <w:ilvl w:val="0"/>
          <w:numId w:val="1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8"/>
          <w:rFonts w:hint="eastAsia" w:ascii="宋体" w:hAnsi="宋体"/>
          <w:sz w:val="24"/>
          <w:szCs w:val="24"/>
          <w:lang w:val="zh-CN"/>
        </w:rPr>
        <w:t>件，解密时限为</w:t>
      </w:r>
      <w:r>
        <w:rPr>
          <w:rStyle w:val="58"/>
          <w:rFonts w:ascii="宋体" w:hAnsi="宋体"/>
          <w:sz w:val="24"/>
          <w:szCs w:val="24"/>
          <w:lang w:val="zh-CN"/>
        </w:rPr>
        <w:t>120</w:t>
      </w:r>
      <w:r>
        <w:rPr>
          <w:rStyle w:val="58"/>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8"/>
          <w:rFonts w:ascii="宋体" w:hAnsi="宋体"/>
          <w:sz w:val="24"/>
          <w:szCs w:val="24"/>
          <w:lang w:val="zh-CN"/>
        </w:rPr>
      </w:pPr>
      <w:r>
        <w:rPr>
          <w:rStyle w:val="58"/>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12"/>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1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1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1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1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14"/>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5"/>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9"/>
        <w:tblW w:w="93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0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序号</w:t>
            </w:r>
          </w:p>
        </w:tc>
        <w:tc>
          <w:tcPr>
            <w:tcW w:w="2506"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1</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2</w:t>
            </w:r>
          </w:p>
        </w:tc>
        <w:tc>
          <w:tcPr>
            <w:tcW w:w="2506"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3</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4</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5</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506"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506"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506"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5"/>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kern w:val="2"/>
          <w:lang w:val="zh-CN"/>
        </w:rPr>
        <w:t>（4）信息</w:t>
      </w:r>
      <w:r>
        <w:rPr>
          <w:rFonts w:hint="eastAsia" w:ascii="宋体" w:hAnsi="宋体" w:cs="宋体"/>
          <w:b/>
          <w:color w:val="auto"/>
          <w:kern w:val="2"/>
          <w:highlight w:val="none"/>
          <w:lang w:val="zh-CN"/>
        </w:rPr>
        <w:t>产品要求</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1）投标人所投产品如被列入</w:t>
      </w:r>
      <w:r>
        <w:rPr>
          <w:rFonts w:ascii="宋体" w:hAnsi="宋体" w:cs="宋体"/>
          <w:color w:val="auto"/>
          <w:sz w:val="24"/>
          <w:szCs w:val="24"/>
          <w:highlight w:val="none"/>
          <w:lang w:val="zh-CN"/>
        </w:rPr>
        <w:t>《信息安全产品强制性认证目录》，</w:t>
      </w:r>
      <w:r>
        <w:rPr>
          <w:rFonts w:hint="eastAsia" w:ascii="宋体" w:hAnsi="宋体" w:cs="宋体"/>
          <w:color w:val="auto"/>
          <w:sz w:val="24"/>
          <w:szCs w:val="24"/>
          <w:highlight w:val="none"/>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color w:val="auto"/>
          <w:kern w:val="2"/>
          <w:highlight w:val="none"/>
          <w:lang w:val="zh-CN"/>
        </w:rPr>
        <w:t>（5）投标无效情形</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2）符合性审查资料未按招标文件要求签署、盖章的；</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3）有下列情形之一的，视为投标人串通投标，其投标无效：</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a.不同投标人的投标文件由同一单位或者个人编制；</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b.不同投标人委托同一单位或者个人办理投标事宜；</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c.不同投标人的投标文件载明的项目管理成员或者联系人员为同一人；</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d.不同投标人的投标文件异常一致或者投标报价呈规律性差异；</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e.不同投标人的投标文件相互混装；</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w:t>
      </w:r>
      <w:r>
        <w:rPr>
          <w:rFonts w:ascii="宋体" w:hAnsi="宋体" w:cs="宋体"/>
          <w:color w:val="auto"/>
          <w:sz w:val="24"/>
          <w:szCs w:val="24"/>
          <w:highlight w:val="none"/>
          <w:lang w:val="zh-CN"/>
        </w:rPr>
        <w:t>法律、法规和招标文件规定的其他无效情形。</w:t>
      </w:r>
    </w:p>
    <w:p>
      <w:pPr>
        <w:tabs>
          <w:tab w:val="left" w:pos="1260"/>
        </w:tabs>
        <w:autoSpaceDE w:val="0"/>
        <w:autoSpaceDN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color w:val="auto"/>
          <w:sz w:val="24"/>
          <w:highlight w:val="none"/>
          <w:lang w:val="zh-CN"/>
        </w:rPr>
        <w:t>评标标准</w:t>
      </w:r>
    </w:p>
    <w:tbl>
      <w:tblPr>
        <w:tblStyle w:val="29"/>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7" w:type="dxa"/>
            <w:gridSpan w:val="2"/>
            <w:noWrap w:val="0"/>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分值构成</w:t>
            </w:r>
          </w:p>
          <w:p>
            <w:pPr>
              <w:snapToGrid w:val="0"/>
              <w:spacing w:before="156" w:beforeLines="50"/>
              <w:jc w:val="center"/>
              <w:rPr>
                <w:rFonts w:ascii="宋体" w:hAnsi="宋体" w:eastAsia="宋体"/>
                <w:b/>
                <w:color w:val="auto"/>
                <w:szCs w:val="21"/>
                <w:highlight w:val="none"/>
              </w:rPr>
            </w:pPr>
            <w:r>
              <w:rPr>
                <w:rFonts w:hint="eastAsia" w:ascii="宋体" w:hAnsi="宋体" w:eastAsia="宋体" w:cs="Times New Roman"/>
                <w:color w:val="auto"/>
                <w:szCs w:val="21"/>
                <w:highlight w:val="none"/>
              </w:rPr>
              <w:t>(总分100分)</w:t>
            </w:r>
          </w:p>
        </w:tc>
        <w:tc>
          <w:tcPr>
            <w:tcW w:w="6232" w:type="dxa"/>
            <w:noWrap w:val="0"/>
            <w:vAlign w:val="center"/>
          </w:tcPr>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价格分值：</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rPr>
              <w:t>分</w:t>
            </w:r>
          </w:p>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商务部分：</w:t>
            </w:r>
            <w:r>
              <w:rPr>
                <w:rFonts w:hint="eastAsia" w:ascii="宋体" w:hAnsi="宋体" w:eastAsia="宋体" w:cs="Times New Roman"/>
                <w:color w:val="auto"/>
                <w:szCs w:val="21"/>
                <w:highlight w:val="none"/>
                <w:u w:val="single"/>
                <w:lang w:val="en-US" w:eastAsia="zh-CN"/>
              </w:rPr>
              <w:t>35</w:t>
            </w:r>
            <w:r>
              <w:rPr>
                <w:rFonts w:hint="eastAsia" w:ascii="宋体" w:hAnsi="宋体" w:eastAsia="宋体" w:cs="Times New Roman"/>
                <w:color w:val="auto"/>
                <w:szCs w:val="21"/>
                <w:highlight w:val="none"/>
              </w:rPr>
              <w:t>分</w:t>
            </w:r>
          </w:p>
          <w:p>
            <w:pPr>
              <w:spacing w:line="276"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技术部分：</w:t>
            </w:r>
            <w:r>
              <w:rPr>
                <w:rFonts w:hint="eastAsia" w:ascii="宋体" w:hAnsi="宋体" w:eastAsia="宋体" w:cs="Times New Roman"/>
                <w:color w:val="auto"/>
                <w:szCs w:val="21"/>
                <w:highlight w:val="none"/>
                <w:u w:val="single"/>
                <w:lang w:val="en-US" w:eastAsia="zh-CN"/>
              </w:rPr>
              <w:t>35</w:t>
            </w:r>
            <w:r>
              <w:rPr>
                <w:rFonts w:hint="eastAsia" w:ascii="宋体" w:hAnsi="宋体" w:eastAsia="宋体"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9" w:type="dxa"/>
            <w:noWrap w:val="0"/>
            <w:vAlign w:val="center"/>
          </w:tcPr>
          <w:p>
            <w:pPr>
              <w:snapToGrid w:val="0"/>
              <w:spacing w:before="156"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评审项</w:t>
            </w:r>
          </w:p>
        </w:tc>
        <w:tc>
          <w:tcPr>
            <w:tcW w:w="1578" w:type="dxa"/>
            <w:noWrap w:val="0"/>
            <w:vAlign w:val="center"/>
          </w:tcPr>
          <w:p>
            <w:pPr>
              <w:snapToGrid w:val="0"/>
              <w:spacing w:before="156"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评分因素</w:t>
            </w:r>
          </w:p>
        </w:tc>
        <w:tc>
          <w:tcPr>
            <w:tcW w:w="6232" w:type="dxa"/>
            <w:noWrap w:val="0"/>
            <w:vAlign w:val="center"/>
          </w:tcPr>
          <w:p>
            <w:pPr>
              <w:snapToGrid w:val="0"/>
              <w:spacing w:before="156" w:beforeLines="50"/>
              <w:jc w:val="center"/>
              <w:rPr>
                <w:rFonts w:ascii="宋体" w:hAnsi="宋体" w:eastAsia="宋体"/>
                <w:b/>
                <w:color w:val="auto"/>
                <w:szCs w:val="21"/>
                <w:highlight w:val="none"/>
              </w:rPr>
            </w:pPr>
            <w:r>
              <w:rPr>
                <w:rFonts w:hint="eastAsia" w:ascii="宋体" w:hAnsi="宋体" w:eastAsia="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399" w:type="dxa"/>
            <w:noWrap w:val="0"/>
            <w:vAlign w:val="center"/>
          </w:tcPr>
          <w:p>
            <w:pPr>
              <w:widowControl/>
              <w:snapToGrid w:val="0"/>
              <w:spacing w:before="156" w:beforeLines="50"/>
              <w:ind w:leftChars="-2" w:hanging="4" w:hangingChars="2"/>
              <w:jc w:val="center"/>
              <w:rPr>
                <w:rFonts w:ascii="宋体" w:hAnsi="宋体" w:eastAsia="宋体" w:cs="Times New Roman"/>
                <w:color w:val="auto"/>
                <w:szCs w:val="21"/>
                <w:highlight w:val="none"/>
              </w:rPr>
            </w:pPr>
            <w:r>
              <w:rPr>
                <w:rFonts w:hint="eastAsia" w:ascii="宋体" w:hAnsi="宋体" w:eastAsia="宋体"/>
                <w:color w:val="auto"/>
                <w:szCs w:val="21"/>
                <w:highlight w:val="none"/>
              </w:rPr>
              <w:t>报价部分</w:t>
            </w:r>
          </w:p>
          <w:p>
            <w:pPr>
              <w:widowControl/>
              <w:snapToGrid w:val="0"/>
              <w:spacing w:before="156" w:beforeLines="50"/>
              <w:ind w:leftChars="-2" w:hanging="4" w:hangingChars="2"/>
              <w:jc w:val="center"/>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kern w:val="0"/>
                <w:szCs w:val="21"/>
                <w:highlight w:val="none"/>
                <w:u w:val="single"/>
              </w:rPr>
              <w:t> </w:t>
            </w:r>
            <w:r>
              <w:rPr>
                <w:rFonts w:hint="eastAsia" w:ascii="宋体" w:hAnsi="宋体" w:eastAsia="宋体"/>
                <w:color w:val="auto"/>
                <w:kern w:val="0"/>
                <w:szCs w:val="21"/>
                <w:highlight w:val="none"/>
                <w:u w:val="single"/>
                <w:lang w:val="en-US" w:eastAsia="zh-CN"/>
              </w:rPr>
              <w:t>30</w:t>
            </w:r>
            <w:r>
              <w:rPr>
                <w:rFonts w:hint="eastAsia" w:ascii="宋体" w:hAnsi="宋体" w:eastAsia="宋体"/>
                <w:color w:val="auto"/>
                <w:szCs w:val="21"/>
                <w:highlight w:val="none"/>
              </w:rPr>
              <w:t>分）</w:t>
            </w:r>
          </w:p>
        </w:tc>
        <w:tc>
          <w:tcPr>
            <w:tcW w:w="1578" w:type="dxa"/>
            <w:noWrap w:val="0"/>
            <w:vAlign w:val="center"/>
          </w:tcPr>
          <w:p>
            <w:pPr>
              <w:widowControl/>
              <w:snapToGrid w:val="0"/>
              <w:spacing w:before="156" w:beforeLines="50"/>
              <w:jc w:val="center"/>
              <w:rPr>
                <w:rFonts w:ascii="宋体" w:hAnsi="宋体" w:eastAsia="宋体" w:cs="Times New Roman"/>
                <w:color w:val="auto"/>
                <w:szCs w:val="21"/>
                <w:highlight w:val="none"/>
              </w:rPr>
            </w:pPr>
            <w:r>
              <w:rPr>
                <w:rFonts w:hint="eastAsia" w:ascii="宋体" w:hAnsi="宋体" w:eastAsia="宋体"/>
                <w:color w:val="auto"/>
                <w:szCs w:val="21"/>
                <w:highlight w:val="none"/>
              </w:rPr>
              <w:t>报价</w:t>
            </w:r>
          </w:p>
          <w:p>
            <w:pPr>
              <w:widowControl/>
              <w:snapToGrid w:val="0"/>
              <w:spacing w:before="156" w:beforeLines="50"/>
              <w:jc w:val="center"/>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kern w:val="0"/>
                <w:szCs w:val="21"/>
                <w:highlight w:val="none"/>
                <w:u w:val="single"/>
              </w:rPr>
              <w:t> </w:t>
            </w:r>
            <w:r>
              <w:rPr>
                <w:rFonts w:hint="eastAsia" w:ascii="宋体" w:hAnsi="宋体" w:eastAsia="宋体"/>
                <w:color w:val="auto"/>
                <w:kern w:val="0"/>
                <w:szCs w:val="21"/>
                <w:highlight w:val="none"/>
                <w:u w:val="single"/>
                <w:lang w:val="en-US" w:eastAsia="zh-CN"/>
              </w:rPr>
              <w:t>30</w:t>
            </w:r>
            <w:r>
              <w:rPr>
                <w:rFonts w:hint="eastAsia" w:ascii="宋体" w:hAnsi="宋体" w:eastAsia="宋体"/>
                <w:color w:val="auto"/>
                <w:kern w:val="0"/>
                <w:szCs w:val="21"/>
                <w:highlight w:val="none"/>
                <w:u w:val="single"/>
              </w:rPr>
              <w:t> </w:t>
            </w:r>
            <w:r>
              <w:rPr>
                <w:rFonts w:hint="eastAsia" w:ascii="宋体" w:hAnsi="宋体" w:eastAsia="宋体"/>
                <w:color w:val="auto"/>
                <w:szCs w:val="21"/>
                <w:highlight w:val="none"/>
              </w:rPr>
              <w:t>分）</w:t>
            </w:r>
          </w:p>
        </w:tc>
        <w:tc>
          <w:tcPr>
            <w:tcW w:w="6232" w:type="dxa"/>
            <w:noWrap w:val="0"/>
            <w:vAlign w:val="center"/>
          </w:tcPr>
          <w:p>
            <w:pPr>
              <w:widowControl/>
              <w:spacing w:line="276"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有效供应商中投标价格最低的投标报价为评标基准价，其价格分为满分。</w:t>
            </w:r>
          </w:p>
          <w:p>
            <w:pPr>
              <w:widowControl/>
              <w:spacing w:line="276"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其他供应商的价格分统一按照下列公式计算：</w:t>
            </w:r>
          </w:p>
          <w:p>
            <w:pPr>
              <w:widowControl/>
              <w:spacing w:line="276"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投标报价得分=(评标基准价／投标报价)×</w:t>
            </w:r>
            <w:r>
              <w:rPr>
                <w:rFonts w:hint="eastAsia" w:ascii="宋体" w:hAnsi="宋体" w:eastAsia="宋体" w:cs="Times New Roman"/>
                <w:color w:val="auto"/>
                <w:kern w:val="0"/>
                <w:szCs w:val="21"/>
                <w:highlight w:val="none"/>
                <w:lang w:val="en-US" w:eastAsia="zh-CN"/>
              </w:rPr>
              <w:t>30</w:t>
            </w:r>
            <w:r>
              <w:rPr>
                <w:rFonts w:hint="eastAsia" w:ascii="宋体" w:hAnsi="宋体" w:eastAsia="宋体" w:cs="Times New Roman"/>
                <w:color w:val="auto"/>
                <w:kern w:val="0"/>
                <w:szCs w:val="21"/>
                <w:highlight w:val="none"/>
              </w:rPr>
              <w:t>%×100。</w:t>
            </w:r>
          </w:p>
          <w:p>
            <w:pPr>
              <w:widowControl/>
              <w:spacing w:line="276" w:lineRule="auto"/>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注：分值计算保留小数点后两位，小数点后第三位“四舍五入”。</w:t>
            </w:r>
          </w:p>
          <w:p>
            <w:pPr>
              <w:widowControl/>
              <w:spacing w:line="276" w:lineRule="auto"/>
              <w:jc w:val="left"/>
              <w:rPr>
                <w:rFonts w:ascii="宋体" w:hAnsi="宋体" w:eastAsia="宋体"/>
                <w:color w:val="auto"/>
                <w:szCs w:val="21"/>
                <w:highlight w:val="none"/>
              </w:rPr>
            </w:pPr>
            <w:r>
              <w:rPr>
                <w:rFonts w:hint="eastAsia" w:ascii="宋体" w:hAnsi="宋体" w:eastAsia="宋体" w:cs="Times New Roman"/>
                <w:color w:val="auto"/>
                <w:szCs w:val="21"/>
                <w:highlight w:val="none"/>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399" w:type="dxa"/>
            <w:vMerge w:val="restart"/>
            <w:noWrap w:val="0"/>
            <w:vAlign w:val="center"/>
          </w:tcPr>
          <w:p>
            <w:pPr>
              <w:widowControl/>
              <w:snapToGrid w:val="0"/>
              <w:spacing w:before="156" w:beforeLines="50"/>
              <w:ind w:leftChars="-2" w:hanging="4" w:hangingChars="2"/>
              <w:jc w:val="center"/>
              <w:rPr>
                <w:rFonts w:ascii="宋体" w:hAnsi="宋体" w:eastAsia="宋体" w:cs="Times New Roman"/>
                <w:color w:val="auto"/>
                <w:szCs w:val="21"/>
                <w:highlight w:val="none"/>
              </w:rPr>
            </w:pPr>
            <w:r>
              <w:rPr>
                <w:rFonts w:hint="eastAsia" w:ascii="宋体" w:hAnsi="宋体" w:eastAsia="宋体"/>
                <w:color w:val="auto"/>
                <w:szCs w:val="21"/>
                <w:highlight w:val="none"/>
              </w:rPr>
              <w:t>商务部分</w:t>
            </w:r>
          </w:p>
          <w:p>
            <w:pPr>
              <w:snapToGrid w:val="0"/>
              <w:spacing w:before="156" w:beforeLines="50"/>
              <w:ind w:leftChars="-2" w:hanging="4" w:hangingChars="2"/>
              <w:jc w:val="center"/>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kern w:val="0"/>
                <w:szCs w:val="21"/>
                <w:highlight w:val="none"/>
                <w:u w:val="single"/>
              </w:rPr>
              <w:t> </w:t>
            </w:r>
            <w:r>
              <w:rPr>
                <w:rFonts w:hint="eastAsia" w:ascii="宋体" w:hAnsi="宋体" w:eastAsia="宋体"/>
                <w:color w:val="auto"/>
                <w:kern w:val="0"/>
                <w:szCs w:val="21"/>
                <w:highlight w:val="none"/>
                <w:u w:val="single"/>
                <w:lang w:val="en-US" w:eastAsia="zh-CN"/>
              </w:rPr>
              <w:t>35</w:t>
            </w:r>
            <w:r>
              <w:rPr>
                <w:rFonts w:hint="eastAsia" w:ascii="宋体" w:hAnsi="宋体" w:eastAsia="宋体"/>
                <w:color w:val="auto"/>
                <w:kern w:val="0"/>
                <w:szCs w:val="21"/>
                <w:highlight w:val="none"/>
                <w:u w:val="single"/>
              </w:rPr>
              <w:t> </w:t>
            </w:r>
            <w:r>
              <w:rPr>
                <w:rFonts w:hint="eastAsia" w:ascii="宋体" w:hAnsi="宋体" w:eastAsia="宋体"/>
                <w:color w:val="auto"/>
                <w:szCs w:val="21"/>
                <w:highlight w:val="none"/>
              </w:rPr>
              <w:t>分）</w:t>
            </w:r>
          </w:p>
        </w:tc>
        <w:tc>
          <w:tcPr>
            <w:tcW w:w="1578" w:type="dxa"/>
            <w:noWrap w:val="0"/>
            <w:vAlign w:val="center"/>
          </w:tcPr>
          <w:p>
            <w:pPr>
              <w:widowControl/>
              <w:snapToGrid w:val="0"/>
              <w:spacing w:before="156" w:beforeLines="5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业绩</w:t>
            </w:r>
          </w:p>
          <w:p>
            <w:pPr>
              <w:snapToGrid w:val="0"/>
              <w:spacing w:before="156" w:beforeLines="50"/>
              <w:jc w:val="center"/>
              <w:rPr>
                <w:rFonts w:ascii="宋体" w:hAnsi="宋体" w:eastAsia="宋体"/>
                <w:color w:val="auto"/>
                <w:szCs w:val="21"/>
                <w:highlight w:val="none"/>
              </w:rPr>
            </w:pPr>
            <w:r>
              <w:rPr>
                <w:rFonts w:hint="eastAsia" w:ascii="宋体" w:hAnsi="宋体" w:eastAsia="宋体" w:cs="Times New Roman"/>
                <w:color w:val="auto"/>
                <w:szCs w:val="21"/>
                <w:highlight w:val="none"/>
                <w:lang w:bidi="ar"/>
              </w:rPr>
              <w:t>（</w:t>
            </w:r>
            <w:r>
              <w:rPr>
                <w:rFonts w:hint="eastAsia" w:ascii="宋体" w:hAnsi="宋体" w:cs="Times New Roman"/>
                <w:color w:val="auto"/>
                <w:szCs w:val="21"/>
                <w:highlight w:val="none"/>
                <w:lang w:val="en-US" w:eastAsia="zh-CN" w:bidi="ar"/>
              </w:rPr>
              <w:t>3</w:t>
            </w:r>
            <w:r>
              <w:rPr>
                <w:rFonts w:hint="eastAsia" w:ascii="宋体" w:hAnsi="宋体" w:eastAsia="宋体" w:cs="Times New Roman"/>
                <w:color w:val="auto"/>
                <w:szCs w:val="21"/>
                <w:highlight w:val="none"/>
                <w:lang w:bidi="ar"/>
              </w:rPr>
              <w:t>分）</w:t>
            </w:r>
          </w:p>
        </w:tc>
        <w:tc>
          <w:tcPr>
            <w:tcW w:w="6232" w:type="dxa"/>
            <w:noWrap w:val="0"/>
            <w:vAlign w:val="center"/>
          </w:tcPr>
          <w:p>
            <w:pPr>
              <w:spacing w:line="276" w:lineRule="auto"/>
              <w:rPr>
                <w:rFonts w:ascii="宋体" w:hAnsi="宋体" w:eastAsia="宋体" w:cs="Times New Roman"/>
                <w:color w:val="auto"/>
                <w:kern w:val="0"/>
                <w:szCs w:val="21"/>
                <w:highlight w:val="none"/>
              </w:rPr>
            </w:pPr>
            <w:r>
              <w:rPr>
                <w:rFonts w:hint="eastAsia" w:ascii="宋体" w:hAnsi="宋体" w:eastAsia="宋体"/>
                <w:color w:val="auto"/>
                <w:szCs w:val="21"/>
                <w:highlight w:val="none"/>
              </w:rPr>
              <w:t>提供201</w:t>
            </w:r>
            <w:r>
              <w:rPr>
                <w:rFonts w:ascii="宋体" w:hAnsi="宋体" w:eastAsia="宋体"/>
                <w:color w:val="auto"/>
                <w:szCs w:val="21"/>
                <w:highlight w:val="none"/>
              </w:rPr>
              <w:t>8</w:t>
            </w:r>
            <w:r>
              <w:rPr>
                <w:rFonts w:hint="eastAsia" w:ascii="宋体" w:hAnsi="宋体" w:eastAsia="宋体"/>
                <w:color w:val="auto"/>
                <w:szCs w:val="21"/>
                <w:highlight w:val="none"/>
              </w:rPr>
              <w:t>年以来</w:t>
            </w:r>
            <w:r>
              <w:rPr>
                <w:rFonts w:hint="eastAsia" w:ascii="宋体" w:hAnsi="宋体" w:eastAsia="宋体"/>
                <w:color w:val="auto"/>
                <w:szCs w:val="21"/>
                <w:highlight w:val="none"/>
                <w:lang w:eastAsia="zh-CN"/>
              </w:rPr>
              <w:t>音视频</w:t>
            </w:r>
            <w:r>
              <w:rPr>
                <w:rFonts w:hint="eastAsia" w:ascii="宋体" w:hAnsi="宋体"/>
                <w:color w:val="auto"/>
                <w:szCs w:val="21"/>
                <w:highlight w:val="none"/>
                <w:lang w:eastAsia="zh-CN"/>
              </w:rPr>
              <w:t>相关</w:t>
            </w:r>
            <w:r>
              <w:rPr>
                <w:rFonts w:hint="eastAsia" w:ascii="宋体" w:hAnsi="宋体" w:eastAsia="宋体"/>
                <w:color w:val="auto"/>
                <w:szCs w:val="21"/>
                <w:highlight w:val="none"/>
              </w:rPr>
              <w:t>业绩的每份得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分，最高</w:t>
            </w:r>
            <w:r>
              <w:rPr>
                <w:rFonts w:ascii="宋体" w:hAnsi="宋体" w:eastAsia="宋体"/>
                <w:color w:val="auto"/>
                <w:szCs w:val="21"/>
                <w:highlight w:val="none"/>
              </w:rPr>
              <w:t>得</w:t>
            </w:r>
            <w:r>
              <w:rPr>
                <w:rFonts w:hint="eastAsia" w:ascii="宋体" w:hAnsi="宋体"/>
                <w:color w:val="auto"/>
                <w:szCs w:val="21"/>
                <w:highlight w:val="none"/>
                <w:lang w:val="en-US" w:eastAsia="zh-CN"/>
              </w:rPr>
              <w:t>3</w:t>
            </w:r>
            <w:r>
              <w:rPr>
                <w:rFonts w:ascii="宋体" w:hAnsi="宋体" w:eastAsia="宋体"/>
                <w:color w:val="auto"/>
                <w:szCs w:val="21"/>
                <w:highlight w:val="none"/>
              </w:rPr>
              <w:t>分</w:t>
            </w:r>
            <w:r>
              <w:rPr>
                <w:rFonts w:hint="eastAsia" w:ascii="宋体" w:hAnsi="宋体" w:eastAsia="宋体"/>
                <w:color w:val="auto"/>
                <w:szCs w:val="21"/>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9" w:type="dxa"/>
            <w:vMerge w:val="continue"/>
            <w:noWrap w:val="0"/>
            <w:vAlign w:val="center"/>
          </w:tcPr>
          <w:p>
            <w:pPr>
              <w:widowControl/>
              <w:snapToGrid w:val="0"/>
              <w:spacing w:before="156" w:beforeLines="50"/>
              <w:ind w:leftChars="-2" w:hanging="4" w:hangingChars="2"/>
              <w:jc w:val="center"/>
              <w:rPr>
                <w:rFonts w:ascii="宋体" w:hAnsi="宋体" w:eastAsia="宋体"/>
                <w:color w:val="auto"/>
                <w:szCs w:val="21"/>
                <w:highlight w:val="none"/>
              </w:rPr>
            </w:pPr>
          </w:p>
        </w:tc>
        <w:tc>
          <w:tcPr>
            <w:tcW w:w="1578" w:type="dxa"/>
            <w:noWrap w:val="0"/>
            <w:vAlign w:val="center"/>
          </w:tcPr>
          <w:p>
            <w:pPr>
              <w:snapToGrid w:val="0"/>
              <w:spacing w:before="156" w:beforeLines="50"/>
              <w:jc w:val="center"/>
              <w:rPr>
                <w:rFonts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企业荣誉</w:t>
            </w:r>
          </w:p>
          <w:p>
            <w:pPr>
              <w:snapToGrid w:val="0"/>
              <w:spacing w:before="156" w:beforeLines="50"/>
              <w:jc w:val="center"/>
              <w:rPr>
                <w:rFonts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w:t>
            </w:r>
            <w:r>
              <w:rPr>
                <w:rFonts w:hint="eastAsia" w:ascii="宋体" w:hAnsi="宋体" w:cs="Times New Roman"/>
                <w:color w:val="auto"/>
                <w:szCs w:val="21"/>
                <w:highlight w:val="none"/>
                <w:lang w:val="en-US" w:eastAsia="zh-CN" w:bidi="ar"/>
              </w:rPr>
              <w:t>3</w:t>
            </w:r>
            <w:r>
              <w:rPr>
                <w:rFonts w:hint="eastAsia" w:ascii="宋体" w:hAnsi="宋体" w:eastAsia="宋体" w:cs="Times New Roman"/>
                <w:color w:val="auto"/>
                <w:szCs w:val="21"/>
                <w:highlight w:val="none"/>
                <w:lang w:bidi="ar"/>
              </w:rPr>
              <w:t>分）</w:t>
            </w:r>
          </w:p>
        </w:tc>
        <w:tc>
          <w:tcPr>
            <w:tcW w:w="6232" w:type="dxa"/>
            <w:noWrap w:val="0"/>
            <w:vAlign w:val="center"/>
          </w:tcPr>
          <w:p>
            <w:pPr>
              <w:numPr>
                <w:ilvl w:val="0"/>
                <w:numId w:val="16"/>
              </w:numPr>
              <w:spacing w:line="276" w:lineRule="auto"/>
              <w:rPr>
                <w:rFonts w:hint="eastAsia" w:eastAsia="宋体"/>
                <w:color w:val="auto"/>
                <w:highlight w:val="none"/>
                <w:lang w:val="en-US" w:eastAsia="zh-CN"/>
              </w:rPr>
            </w:pPr>
            <w:r>
              <w:rPr>
                <w:rFonts w:hint="eastAsia"/>
                <w:color w:val="auto"/>
                <w:highlight w:val="none"/>
              </w:rPr>
              <w:t>投标人具有ISO9001质量管理体系认证证书、ISO14001环境管理体系认证证书、ISO45001职业健康管理体系认证证书的，每提供一个的得1分，最高</w:t>
            </w:r>
            <w:r>
              <w:rPr>
                <w:rFonts w:hint="eastAsia"/>
                <w:color w:val="auto"/>
                <w:highlight w:val="none"/>
                <w:lang w:val="en-US" w:eastAsia="zh-CN"/>
              </w:rPr>
              <w:t>3</w:t>
            </w:r>
            <w:r>
              <w:rPr>
                <w:rFonts w:hint="eastAsia"/>
                <w:color w:val="auto"/>
                <w:highlight w:val="none"/>
              </w:rPr>
              <w:t>分，没有不得分，</w:t>
            </w:r>
            <w:r>
              <w:rPr>
                <w:rFonts w:hint="eastAsia"/>
                <w:color w:val="auto"/>
                <w:highlight w:val="none"/>
                <w:lang w:eastAsia="zh-CN"/>
              </w:rPr>
              <w:t>（</w:t>
            </w:r>
            <w:r>
              <w:rPr>
                <w:rFonts w:hint="eastAsia"/>
                <w:color w:val="auto"/>
                <w:highlight w:val="none"/>
              </w:rPr>
              <w:t>提供有效期内的证书复印件</w:t>
            </w:r>
            <w:r>
              <w:rPr>
                <w:rFonts w:hint="eastAsia"/>
                <w:color w:val="auto"/>
                <w:highlight w:val="none"/>
                <w:lang w:eastAsia="zh-CN"/>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399" w:type="dxa"/>
            <w:vMerge w:val="continue"/>
            <w:noWrap w:val="0"/>
            <w:vAlign w:val="center"/>
          </w:tcPr>
          <w:p>
            <w:pPr>
              <w:widowControl/>
              <w:snapToGrid w:val="0"/>
              <w:spacing w:before="156" w:beforeLines="50"/>
              <w:ind w:leftChars="-2" w:hanging="4" w:hangingChars="2"/>
              <w:jc w:val="center"/>
              <w:rPr>
                <w:rFonts w:ascii="宋体" w:hAnsi="宋体" w:eastAsia="宋体"/>
                <w:color w:val="auto"/>
                <w:szCs w:val="21"/>
                <w:highlight w:val="none"/>
              </w:rPr>
            </w:pPr>
          </w:p>
        </w:tc>
        <w:tc>
          <w:tcPr>
            <w:tcW w:w="1578" w:type="dxa"/>
            <w:noWrap w:val="0"/>
            <w:vAlign w:val="center"/>
          </w:tcPr>
          <w:p>
            <w:pPr>
              <w:spacing w:after="120"/>
              <w:ind w:left="210" w:hanging="210" w:hanging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投标产品制造商综合实力（</w:t>
            </w:r>
            <w:r>
              <w:rPr>
                <w:rFonts w:hint="eastAsia" w:ascii="宋体" w:hAnsi="宋体" w:eastAsia="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19</w:t>
            </w:r>
            <w:r>
              <w:rPr>
                <w:rFonts w:hint="eastAsia" w:ascii="宋体" w:hAnsi="宋体" w:eastAsia="宋体" w:cs="Times New Roman"/>
                <w:color w:val="auto"/>
                <w:szCs w:val="21"/>
                <w:highlight w:val="none"/>
                <w:u w:val="single"/>
              </w:rPr>
              <w:t>分</w:t>
            </w:r>
            <w:r>
              <w:rPr>
                <w:rFonts w:hint="eastAsia" w:ascii="宋体" w:hAnsi="宋体" w:eastAsia="宋体" w:cs="Times New Roman"/>
                <w:color w:val="auto"/>
                <w:szCs w:val="21"/>
                <w:highlight w:val="none"/>
              </w:rPr>
              <w:t>）</w:t>
            </w:r>
          </w:p>
        </w:tc>
        <w:tc>
          <w:tcPr>
            <w:tcW w:w="6232" w:type="dxa"/>
            <w:noWrap w:val="0"/>
            <w:vAlign w:val="center"/>
          </w:tcPr>
          <w:p>
            <w:pPr>
              <w:widowControl/>
              <w:jc w:val="left"/>
              <w:rPr>
                <w:rFonts w:hint="eastAsia"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、“标考高清 SIP 管理平台、标考高清媒体转发平台”能与现有河南省、许昌市、长葛市级巡查系统无缝对接、互联互通。提供生产厂家“无条件接入现有省市级国家教育考试网上巡查系统”的技术承诺函得</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分，否则不得分。</w:t>
            </w:r>
          </w:p>
          <w:p>
            <w:pPr>
              <w:widowControl/>
              <w:spacing w:line="276" w:lineRule="auto"/>
              <w:jc w:val="left"/>
              <w:rPr>
                <w:rFonts w:hint="eastAsia" w:ascii="宋体" w:hAnsi="宋体" w:eastAsia="宋体"/>
                <w:b/>
                <w:bCs/>
                <w:color w:val="auto"/>
                <w:szCs w:val="21"/>
                <w:highlight w:val="none"/>
                <w:lang w:eastAsia="zh-CN"/>
              </w:rPr>
            </w:pPr>
            <w:r>
              <w:rPr>
                <w:rFonts w:hint="eastAsia" w:ascii="宋体" w:hAnsi="宋体" w:eastAsia="宋体"/>
                <w:color w:val="auto"/>
                <w:szCs w:val="21"/>
                <w:highlight w:val="none"/>
              </w:rPr>
              <w:t>2、</w:t>
            </w:r>
            <w:r>
              <w:rPr>
                <w:rFonts w:hint="eastAsia" w:cstheme="minorBidi"/>
                <w:b w:val="0"/>
                <w:color w:val="auto"/>
                <w:kern w:val="0"/>
                <w:szCs w:val="24"/>
                <w:highlight w:val="none"/>
              </w:rPr>
              <w:t>所投核心产品具有标准化考点管理平台和考务基础信息管理平台的计算机软件著作权登记证书的得</w:t>
            </w:r>
            <w:r>
              <w:rPr>
                <w:rFonts w:hint="eastAsia" w:cstheme="minorBidi"/>
                <w:b w:val="0"/>
                <w:color w:val="auto"/>
                <w:kern w:val="0"/>
                <w:szCs w:val="24"/>
                <w:highlight w:val="none"/>
                <w:lang w:val="en-US" w:eastAsia="zh-CN"/>
              </w:rPr>
              <w:t>4</w:t>
            </w:r>
            <w:r>
              <w:rPr>
                <w:rFonts w:hint="eastAsia" w:cstheme="minorBidi"/>
                <w:b w:val="0"/>
                <w:color w:val="auto"/>
                <w:kern w:val="0"/>
                <w:szCs w:val="24"/>
                <w:highlight w:val="none"/>
              </w:rPr>
              <w:t>分，否则不得分</w:t>
            </w:r>
            <w:r>
              <w:rPr>
                <w:rFonts w:hint="eastAsia" w:cstheme="minorBidi"/>
                <w:b/>
                <w:bCs/>
                <w:color w:val="auto"/>
                <w:kern w:val="0"/>
                <w:szCs w:val="24"/>
                <w:highlight w:val="none"/>
              </w:rPr>
              <w:t>（提供证</w:t>
            </w:r>
            <w:r>
              <w:rPr>
                <w:rFonts w:hint="eastAsia" w:ascii="宋体" w:hAnsi="宋体" w:eastAsia="宋体"/>
                <w:b/>
                <w:bCs/>
                <w:color w:val="auto"/>
                <w:szCs w:val="21"/>
                <w:highlight w:val="none"/>
              </w:rPr>
              <w:t>书复印件加盖</w:t>
            </w:r>
            <w:r>
              <w:rPr>
                <w:rFonts w:hint="eastAsia" w:ascii="宋体" w:hAnsi="宋体" w:eastAsia="宋体" w:cs="宋体"/>
                <w:b/>
                <w:bCs/>
                <w:color w:val="FF0000"/>
                <w:kern w:val="0"/>
                <w:sz w:val="21"/>
                <w:szCs w:val="21"/>
                <w:highlight w:val="none"/>
                <w:lang w:val="zh-CN" w:eastAsia="zh-CN" w:bidi="ar-SA"/>
              </w:rPr>
              <w:t>投标人</w:t>
            </w:r>
            <w:r>
              <w:rPr>
                <w:rFonts w:hint="eastAsia" w:ascii="宋体" w:hAnsi="宋体" w:eastAsia="宋体"/>
                <w:b/>
                <w:bCs/>
                <w:color w:val="auto"/>
                <w:szCs w:val="21"/>
                <w:highlight w:val="none"/>
              </w:rPr>
              <w:t>公章）</w:t>
            </w:r>
            <w:r>
              <w:rPr>
                <w:rFonts w:hint="eastAsia" w:ascii="宋体" w:hAnsi="宋体" w:eastAsia="宋体"/>
                <w:b/>
                <w:bCs/>
                <w:color w:val="auto"/>
                <w:szCs w:val="21"/>
                <w:highlight w:val="none"/>
                <w:lang w:eastAsia="zh-CN"/>
              </w:rPr>
              <w:t>。</w:t>
            </w:r>
          </w:p>
          <w:p>
            <w:pPr>
              <w:widowControl/>
              <w:spacing w:line="276"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3、为确保所建设标准化考点设备能够充分延伸到日常教学应用及二次开发，所投“红外高清半球摄像机”产品能够提供学情大数据平台软件和校级教学资源云平台软件的计算机软件著作权登记证书的得 4 分，缺项不得分</w:t>
            </w:r>
            <w:r>
              <w:rPr>
                <w:rFonts w:hint="eastAsia" w:ascii="宋体" w:hAnsi="宋体" w:eastAsia="宋体"/>
                <w:color w:val="auto"/>
                <w:szCs w:val="21"/>
                <w:highlight w:val="none"/>
                <w:lang w:eastAsia="zh-CN"/>
              </w:rPr>
              <w:t>。</w:t>
            </w:r>
          </w:p>
          <w:p>
            <w:pPr>
              <w:widowControl/>
              <w:spacing w:line="276"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投标人所投标准化考场产品具有“两化融合管理体系评定证书”的得4分，不提供不得分。</w:t>
            </w:r>
            <w:r>
              <w:rPr>
                <w:rFonts w:hint="eastAsia" w:ascii="宋体" w:hAnsi="宋体" w:eastAsia="宋体"/>
                <w:b/>
                <w:bCs/>
                <w:color w:val="auto"/>
                <w:szCs w:val="21"/>
                <w:highlight w:val="none"/>
              </w:rPr>
              <w:t>（提供证书复印件加盖</w:t>
            </w:r>
            <w:r>
              <w:rPr>
                <w:rFonts w:hint="eastAsia" w:ascii="宋体" w:hAnsi="宋体" w:eastAsia="宋体" w:cs="宋体"/>
                <w:b/>
                <w:bCs/>
                <w:color w:val="FF0000"/>
                <w:kern w:val="0"/>
                <w:sz w:val="21"/>
                <w:szCs w:val="21"/>
                <w:highlight w:val="none"/>
                <w:lang w:val="zh-CN" w:eastAsia="zh-CN" w:bidi="ar-SA"/>
              </w:rPr>
              <w:t>投标人</w:t>
            </w:r>
            <w:r>
              <w:rPr>
                <w:rFonts w:hint="eastAsia" w:ascii="宋体" w:hAnsi="宋体" w:eastAsia="宋体"/>
                <w:b/>
                <w:bCs/>
                <w:color w:val="auto"/>
                <w:szCs w:val="21"/>
                <w:highlight w:val="none"/>
              </w:rPr>
              <w:t>公章）</w:t>
            </w:r>
          </w:p>
          <w:p>
            <w:pPr>
              <w:widowControl/>
              <w:spacing w:line="276" w:lineRule="auto"/>
              <w:jc w:val="left"/>
              <w:rPr>
                <w:rFonts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投标人所投标准化考场产品具有信息系统建设和服务能力四级得4分，否则不得分。</w:t>
            </w:r>
            <w:r>
              <w:rPr>
                <w:rFonts w:hint="eastAsia" w:cstheme="minorBidi"/>
                <w:b/>
                <w:bCs/>
                <w:color w:val="auto"/>
                <w:kern w:val="0"/>
                <w:szCs w:val="24"/>
                <w:highlight w:val="none"/>
              </w:rPr>
              <w:t>（提供证书复印件加盖</w:t>
            </w:r>
            <w:r>
              <w:rPr>
                <w:rFonts w:hint="eastAsia" w:cstheme="minorBidi"/>
                <w:b/>
                <w:bCs/>
                <w:color w:val="FF0000"/>
                <w:kern w:val="0"/>
                <w:szCs w:val="24"/>
                <w:highlight w:val="none"/>
                <w:lang w:val="zh-CN" w:eastAsia="zh-CN"/>
              </w:rPr>
              <w:t>投标人</w:t>
            </w:r>
            <w:r>
              <w:rPr>
                <w:rFonts w:hint="eastAsia" w:cstheme="minorBidi"/>
                <w:b/>
                <w:bCs/>
                <w:color w:val="auto"/>
                <w:kern w:val="0"/>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99" w:type="dxa"/>
            <w:vMerge w:val="continue"/>
            <w:noWrap w:val="0"/>
            <w:vAlign w:val="center"/>
          </w:tcPr>
          <w:p>
            <w:pPr>
              <w:rPr>
                <w:rFonts w:ascii="宋体" w:hAnsi="宋体" w:eastAsia="宋体"/>
                <w:color w:val="auto"/>
                <w:szCs w:val="21"/>
                <w:highlight w:val="none"/>
              </w:rPr>
            </w:pPr>
          </w:p>
        </w:tc>
        <w:tc>
          <w:tcPr>
            <w:tcW w:w="1578" w:type="dxa"/>
            <w:noWrap w:val="0"/>
            <w:vAlign w:val="center"/>
          </w:tcPr>
          <w:p>
            <w:pPr>
              <w:spacing w:after="120"/>
              <w:ind w:left="420" w:leftChars="100" w:hanging="210" w:hangingChars="1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施工及售后（</w:t>
            </w:r>
            <w:r>
              <w:rPr>
                <w:rFonts w:hint="eastAsia" w:ascii="宋体" w:hAnsi="宋体" w:eastAsia="宋体" w:cs="Times New Roman"/>
                <w:color w:val="auto"/>
                <w:kern w:val="0"/>
                <w:szCs w:val="21"/>
                <w:highlight w:val="none"/>
                <w:lang w:val="en-US" w:eastAsia="zh-CN"/>
              </w:rPr>
              <w:t>1</w:t>
            </w:r>
            <w:r>
              <w:rPr>
                <w:rFonts w:hint="eastAsia" w:ascii="宋体" w:hAnsi="宋体" w:cs="Times New Roman"/>
                <w:color w:val="auto"/>
                <w:kern w:val="0"/>
                <w:szCs w:val="21"/>
                <w:highlight w:val="none"/>
                <w:lang w:val="en-US" w:eastAsia="zh-CN"/>
              </w:rPr>
              <w:t>0</w:t>
            </w:r>
            <w:r>
              <w:rPr>
                <w:rFonts w:hint="eastAsia" w:ascii="宋体" w:hAnsi="宋体" w:eastAsia="宋体" w:cs="Times New Roman"/>
                <w:color w:val="auto"/>
                <w:kern w:val="0"/>
                <w:szCs w:val="21"/>
                <w:highlight w:val="none"/>
              </w:rPr>
              <w:t>分）</w:t>
            </w:r>
          </w:p>
        </w:tc>
        <w:tc>
          <w:tcPr>
            <w:tcW w:w="6232" w:type="dxa"/>
            <w:noWrap w:val="0"/>
            <w:vAlign w:val="center"/>
          </w:tcPr>
          <w:p>
            <w:pPr>
              <w:widowControl/>
              <w:spacing w:line="276" w:lineRule="auto"/>
              <w:jc w:val="left"/>
              <w:rPr>
                <w:rFonts w:ascii="宋体" w:hAnsi="宋体" w:eastAsia="宋体"/>
                <w:color w:val="auto"/>
                <w:sz w:val="21"/>
                <w:szCs w:val="21"/>
                <w:highlight w:val="none"/>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auto"/>
                <w:szCs w:val="21"/>
                <w:highlight w:val="none"/>
              </w:rPr>
              <w:t>投标人售后服务体系是否完善，根据投标单位在设备保修、维护响应时间、定期回访等方面的承诺打分</w:t>
            </w:r>
            <w:r>
              <w:rPr>
                <w:rFonts w:hint="eastAsia" w:ascii="宋体" w:hAnsi="宋体" w:eastAsia="宋体"/>
                <w:color w:val="auto"/>
                <w:szCs w:val="21"/>
                <w:highlight w:val="none"/>
                <w:lang w:eastAsia="zh-CN"/>
              </w:rPr>
              <w:t>，承诺</w:t>
            </w:r>
            <w:r>
              <w:rPr>
                <w:rFonts w:hint="eastAsia" w:ascii="宋体" w:hAnsi="宋体" w:eastAsia="宋体" w:cs="宋体"/>
                <w:color w:val="auto"/>
                <w:sz w:val="21"/>
                <w:szCs w:val="21"/>
                <w:highlight w:val="none"/>
                <w:lang w:val="zh-CN"/>
              </w:rPr>
              <w:t>清楚、详尽、合理、可靠的得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 xml:space="preserve"> 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 xml:space="preserve"> 仅有简单承诺，描述不详尽的得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 xml:space="preserve"> 不提供不得分。</w:t>
            </w:r>
          </w:p>
          <w:p>
            <w:pPr>
              <w:widowControl/>
              <w:spacing w:line="276" w:lineRule="auto"/>
              <w:jc w:val="left"/>
              <w:rPr>
                <w:rFonts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、投标人现场安装措施及方案</w:t>
            </w:r>
            <w:r>
              <w:rPr>
                <w:rFonts w:hint="eastAsia" w:ascii="宋体" w:hAnsi="宋体" w:eastAsia="宋体"/>
                <w:color w:val="auto"/>
                <w:szCs w:val="21"/>
                <w:highlight w:val="none"/>
                <w:lang w:eastAsia="zh-CN"/>
              </w:rPr>
              <w:t>（含货物供货、运输、安装、调试等）</w:t>
            </w:r>
            <w:r>
              <w:rPr>
                <w:rFonts w:hint="eastAsia" w:ascii="宋体" w:hAnsi="宋体" w:eastAsia="宋体"/>
                <w:color w:val="auto"/>
                <w:szCs w:val="21"/>
                <w:highlight w:val="none"/>
              </w:rPr>
              <w:t>是否科学、合理，根据投标人安全保障、文明施工、管理制度等方面的承诺进行打分</w:t>
            </w:r>
            <w:r>
              <w:rPr>
                <w:rFonts w:hint="eastAsia" w:ascii="宋体" w:hAnsi="宋体" w:eastAsia="宋体"/>
                <w:color w:val="auto"/>
                <w:szCs w:val="21"/>
                <w:highlight w:val="none"/>
                <w:lang w:eastAsia="zh-CN"/>
              </w:rPr>
              <w:t>，承诺及计划</w:t>
            </w:r>
            <w:r>
              <w:rPr>
                <w:rFonts w:hint="eastAsia" w:ascii="宋体" w:hAnsi="宋体" w:eastAsia="宋体" w:cs="宋体"/>
                <w:color w:val="auto"/>
                <w:sz w:val="21"/>
                <w:szCs w:val="21"/>
                <w:highlight w:val="none"/>
                <w:lang w:val="zh-CN"/>
              </w:rPr>
              <w:t>清楚、详尽、合理、可靠的得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 xml:space="preserve">仅有简单承诺，描述不详尽的得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99" w:type="dxa"/>
            <w:tcBorders>
              <w:right w:val="single" w:color="auto" w:sz="4" w:space="0"/>
            </w:tcBorders>
            <w:noWrap w:val="0"/>
            <w:vAlign w:val="center"/>
          </w:tcPr>
          <w:p>
            <w:pPr>
              <w:widowControl/>
              <w:snapToGrid w:val="0"/>
              <w:spacing w:before="156" w:beforeLines="5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技术部分</w:t>
            </w:r>
          </w:p>
          <w:p>
            <w:pPr>
              <w:widowControl/>
              <w:snapToGrid w:val="0"/>
              <w:spacing w:before="156" w:beforeLines="5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35</w:t>
            </w:r>
            <w:r>
              <w:rPr>
                <w:rFonts w:hint="eastAsia" w:ascii="宋体" w:hAnsi="宋体" w:eastAsia="宋体" w:cs="宋体"/>
                <w:color w:val="auto"/>
                <w:kern w:val="0"/>
                <w:sz w:val="21"/>
                <w:szCs w:val="21"/>
                <w:highlight w:val="none"/>
                <w:lang w:val="zh-CN" w:eastAsia="zh-CN" w:bidi="ar-SA"/>
              </w:rPr>
              <w:t>分）</w:t>
            </w:r>
          </w:p>
        </w:tc>
        <w:tc>
          <w:tcPr>
            <w:tcW w:w="7810" w:type="dxa"/>
            <w:gridSpan w:val="2"/>
            <w:tcBorders>
              <w:right w:val="single" w:color="auto" w:sz="4" w:space="0"/>
            </w:tcBorders>
            <w:noWrap w:val="0"/>
            <w:vAlign w:val="center"/>
          </w:tcPr>
          <w:p>
            <w:pPr>
              <w:pStyle w:val="5"/>
              <w:numPr>
                <w:ilvl w:val="0"/>
                <w:numId w:val="0"/>
              </w:numPr>
              <w:rPr>
                <w:rFonts w:hint="eastAsia" w:ascii="Times New Roman" w:hAnsi="Times New Roman" w:eastAsia="宋体" w:cstheme="minorBidi"/>
                <w:b/>
                <w:bCs/>
                <w:color w:val="auto"/>
                <w:kern w:val="0"/>
                <w:sz w:val="21"/>
                <w:szCs w:val="24"/>
                <w:highlight w:val="none"/>
                <w:lang w:val="zh-CN"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按照标准化考场规范要求，摄像机通道名称支持使用河南省考务综合管理平台OSD插件一键OSD设置摄像机通道名称，提供功能界面截图佐证得</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分，否则不得分。</w:t>
            </w:r>
            <w:r>
              <w:rPr>
                <w:rFonts w:hint="eastAsia" w:ascii="Times New Roman" w:hAnsi="Times New Roman" w:eastAsia="宋体" w:cstheme="minorBidi"/>
                <w:b/>
                <w:bCs/>
                <w:color w:val="auto"/>
                <w:kern w:val="0"/>
                <w:sz w:val="21"/>
                <w:szCs w:val="24"/>
                <w:highlight w:val="none"/>
                <w:lang w:val="zh-CN" w:eastAsia="zh-CN" w:bidi="ar-SA"/>
              </w:rPr>
              <w:t>（提供截图复印件并加盖</w:t>
            </w:r>
            <w:r>
              <w:rPr>
                <w:rFonts w:hint="eastAsia" w:ascii="Times New Roman" w:hAnsi="Times New Roman" w:eastAsia="宋体" w:cstheme="minorBidi"/>
                <w:b/>
                <w:bCs/>
                <w:color w:val="FF0000"/>
                <w:kern w:val="0"/>
                <w:sz w:val="21"/>
                <w:szCs w:val="24"/>
                <w:highlight w:val="none"/>
                <w:lang w:val="zh-CN" w:eastAsia="zh-CN" w:bidi="ar-SA"/>
              </w:rPr>
              <w:t>投标人</w:t>
            </w:r>
            <w:r>
              <w:rPr>
                <w:rFonts w:hint="eastAsia" w:ascii="Times New Roman" w:hAnsi="Times New Roman" w:eastAsia="宋体" w:cstheme="minorBidi"/>
                <w:b/>
                <w:bCs/>
                <w:color w:val="auto"/>
                <w:kern w:val="0"/>
                <w:sz w:val="21"/>
                <w:szCs w:val="24"/>
                <w:highlight w:val="none"/>
                <w:lang w:val="zh-CN" w:eastAsia="zh-CN" w:bidi="ar-SA"/>
              </w:rPr>
              <w:t>公章）</w:t>
            </w:r>
          </w:p>
          <w:p>
            <w:pPr>
              <w:pStyle w:val="5"/>
              <w:numPr>
                <w:ilvl w:val="0"/>
                <w:numId w:val="0"/>
              </w:numP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 xml:space="preserve">2、 </w:t>
            </w:r>
            <w:r>
              <w:rPr>
                <w:rFonts w:hint="eastAsia" w:ascii="宋体" w:hAnsi="宋体" w:eastAsia="宋体" w:cs="宋体"/>
                <w:color w:val="auto"/>
                <w:kern w:val="0"/>
                <w:sz w:val="21"/>
                <w:szCs w:val="21"/>
                <w:highlight w:val="none"/>
                <w:lang w:val="zh-CN" w:eastAsia="zh-CN" w:bidi="ar-SA"/>
              </w:rPr>
              <w:t>为证明产品参数真实性，“红外高清半球摄像机、高科技屏蔽终端、标考高清SIP管理平台、标考高清媒体转发平台、作弊防控管理平台”产品每提供一份检测报告得1分，满分5分，不提供不得分。</w:t>
            </w:r>
            <w:r>
              <w:rPr>
                <w:rFonts w:hint="eastAsia" w:ascii="Times New Roman" w:hAnsi="Times New Roman" w:eastAsia="宋体" w:cstheme="minorBidi"/>
                <w:b/>
                <w:bCs/>
                <w:color w:val="auto"/>
                <w:kern w:val="0"/>
                <w:sz w:val="21"/>
                <w:szCs w:val="24"/>
                <w:highlight w:val="none"/>
                <w:lang w:val="zh-CN" w:eastAsia="zh-CN" w:bidi="ar-SA"/>
              </w:rPr>
              <w:t>（提供检测报告复印件并加盖</w:t>
            </w:r>
            <w:r>
              <w:rPr>
                <w:rFonts w:hint="eastAsia" w:ascii="Times New Roman" w:hAnsi="Times New Roman" w:eastAsia="宋体" w:cstheme="minorBidi"/>
                <w:b/>
                <w:bCs/>
                <w:color w:val="FF0000"/>
                <w:kern w:val="0"/>
                <w:sz w:val="21"/>
                <w:szCs w:val="24"/>
                <w:highlight w:val="none"/>
                <w:lang w:val="zh-CN" w:eastAsia="zh-CN" w:bidi="ar-SA"/>
              </w:rPr>
              <w:t>投标人</w:t>
            </w:r>
            <w:r>
              <w:rPr>
                <w:rFonts w:hint="eastAsia" w:ascii="Times New Roman" w:hAnsi="Times New Roman" w:eastAsia="宋体" w:cstheme="minorBidi"/>
                <w:b/>
                <w:bCs/>
                <w:color w:val="auto"/>
                <w:kern w:val="0"/>
                <w:sz w:val="21"/>
                <w:szCs w:val="24"/>
                <w:highlight w:val="none"/>
                <w:lang w:val="zh-CN" w:eastAsia="zh-CN" w:bidi="ar-SA"/>
              </w:rPr>
              <w:t>公章）</w:t>
            </w:r>
          </w:p>
          <w:p>
            <w:pPr>
              <w:pStyle w:val="5"/>
              <w:numPr>
                <w:ilvl w:val="0"/>
                <w:numId w:val="0"/>
              </w:numP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所投音视频产品需提供包含“公共广播系统”等字样的国家权威机构颁发的符合GJB 9001C认证的“装备质量管理体系认证证书”提供得5分，不提供或提供不全不得分。</w:t>
            </w:r>
          </w:p>
          <w:p>
            <w:pPr>
              <w:pStyle w:val="5"/>
              <w:numPr>
                <w:ilvl w:val="0"/>
                <w:numId w:val="0"/>
              </w:numPr>
              <w:ind w:leftChars="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zh-CN" w:eastAsia="zh-CN" w:bidi="ar-SA"/>
              </w:rPr>
              <w:t>所投音视频产品需提供包含“公共广播系统”等字样的GB/T23794企业信用等级认证证书的复印件</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加盖</w:t>
            </w:r>
            <w:r>
              <w:rPr>
                <w:rFonts w:hint="eastAsia" w:ascii="宋体" w:hAnsi="宋体" w:eastAsia="宋体" w:cs="宋体"/>
                <w:color w:val="FF0000"/>
                <w:kern w:val="0"/>
                <w:sz w:val="21"/>
                <w:szCs w:val="21"/>
                <w:highlight w:val="none"/>
                <w:lang w:val="zh-CN" w:eastAsia="zh-CN" w:bidi="ar-SA"/>
              </w:rPr>
              <w:t>投标人</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公章和所在</w:t>
            </w:r>
            <w:r>
              <w:rPr>
                <w:rFonts w:hint="eastAsia" w:ascii="宋体" w:hAnsi="宋体" w:eastAsia="宋体" w:cs="宋体"/>
                <w:color w:val="auto"/>
                <w:kern w:val="0"/>
                <w:sz w:val="21"/>
                <w:szCs w:val="21"/>
                <w:highlight w:val="none"/>
                <w:lang w:val="zh-CN" w:eastAsia="zh-CN" w:bidi="ar-SA"/>
              </w:rPr>
              <w:t>网址认证截图，提供得</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分，不提供或提供不全不得分。</w:t>
            </w:r>
          </w:p>
          <w:p>
            <w:pPr>
              <w:pStyle w:val="5"/>
              <w:numPr>
                <w:ilvl w:val="0"/>
                <w:numId w:val="0"/>
              </w:numPr>
              <w:ind w:leftChars="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所投音视频产品需提供包含“公共广播系统”系统字样的诚信管理体系认证的证书复印件</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加盖</w:t>
            </w:r>
            <w:r>
              <w:rPr>
                <w:rFonts w:hint="eastAsia" w:ascii="宋体" w:hAnsi="宋体" w:eastAsia="宋体" w:cs="宋体"/>
                <w:color w:val="FF0000"/>
                <w:kern w:val="0"/>
                <w:sz w:val="21"/>
                <w:szCs w:val="21"/>
                <w:highlight w:val="none"/>
                <w:lang w:val="zh-CN" w:eastAsia="zh-CN" w:bidi="ar-SA"/>
              </w:rPr>
              <w:t>投标人</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公章和所</w:t>
            </w:r>
            <w:r>
              <w:rPr>
                <w:rFonts w:hint="eastAsia" w:ascii="宋体" w:hAnsi="宋体" w:eastAsia="宋体" w:cs="宋体"/>
                <w:color w:val="auto"/>
                <w:kern w:val="0"/>
                <w:sz w:val="21"/>
                <w:szCs w:val="21"/>
                <w:highlight w:val="none"/>
                <w:lang w:val="zh-CN" w:eastAsia="zh-CN" w:bidi="ar-SA"/>
              </w:rPr>
              <w:t>在网址认证截图，提供得</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分，不提供或提供不全不得分。</w:t>
            </w:r>
          </w:p>
          <w:p>
            <w:pPr>
              <w:pStyle w:val="5"/>
              <w:numPr>
                <w:ilvl w:val="0"/>
                <w:numId w:val="0"/>
              </w:numPr>
              <w:ind w:leftChars="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广播功放需提供由质量监督检验研究院检验的功率放大器产品具有短路过载保护装置，产品功能符合其技术标准的产品功能确认证书作为此项要求的证明文件。含有过载（扬声器）保护装置字样。提供证书得5分。</w:t>
            </w:r>
          </w:p>
          <w:p>
            <w:pPr>
              <w:pStyle w:val="5"/>
              <w:numPr>
                <w:ilvl w:val="0"/>
                <w:numId w:val="0"/>
              </w:numPr>
              <w:ind w:leftChars="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投标货物技术参数、性能及产品功能，全部满足招标文件技术指标要求并与投标产品完全一致，得</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xml:space="preserve">分。标★项一项不满足扣 </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 xml:space="preserve">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09" w:type="dxa"/>
            <w:gridSpan w:val="3"/>
            <w:tcBorders>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注：评标标准中所涉及到的证书及材料不需提供原件，均应在电子投标文件中提供原件扫描件（或图片）。</w:t>
            </w:r>
          </w:p>
        </w:tc>
      </w:tr>
    </w:tbl>
    <w:p>
      <w:pPr>
        <w:tabs>
          <w:tab w:val="left" w:pos="1260"/>
        </w:tabs>
        <w:autoSpaceDE w:val="0"/>
        <w:autoSpaceDN w:val="0"/>
        <w:spacing w:line="360" w:lineRule="auto"/>
        <w:rPr>
          <w:rFonts w:ascii="宋体" w:hAnsi="宋体" w:cs="宋体"/>
          <w:b/>
          <w:color w:val="auto"/>
          <w:sz w:val="24"/>
          <w:highlight w:val="none"/>
          <w:lang w:val="zh-CN"/>
        </w:rPr>
      </w:pPr>
    </w:p>
    <w:p>
      <w:pPr>
        <w:rPr>
          <w:rFonts w:hAnsi="宋体" w:cs="仿宋_GB2312"/>
          <w:b/>
          <w:color w:val="auto"/>
          <w:sz w:val="24"/>
          <w:szCs w:val="24"/>
          <w:highlight w:val="none"/>
          <w:lang w:val="zh-CN"/>
        </w:rPr>
      </w:pPr>
      <w:r>
        <w:rPr>
          <w:rFonts w:hint="eastAsia" w:hAnsi="宋体" w:cs="仿宋_GB2312"/>
          <w:b/>
          <w:color w:val="auto"/>
          <w:sz w:val="24"/>
          <w:szCs w:val="24"/>
          <w:highlight w:val="none"/>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color w:val="auto"/>
          <w:highlight w:val="none"/>
          <w:lang w:val="zh-CN"/>
        </w:rPr>
      </w:pPr>
      <w:r>
        <w:rPr>
          <w:rFonts w:hint="eastAsia" w:ascii="宋体" w:hAnsi="宋体" w:cs="仿宋_GB2312"/>
          <w:b/>
          <w:color w:val="auto"/>
          <w:highlight w:val="none"/>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序号</w:t>
            </w:r>
          </w:p>
        </w:tc>
        <w:tc>
          <w:tcPr>
            <w:tcW w:w="2823"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情形</w:t>
            </w:r>
          </w:p>
        </w:tc>
        <w:tc>
          <w:tcPr>
            <w:tcW w:w="2552" w:type="dxa"/>
            <w:vAlign w:val="center"/>
          </w:tcPr>
          <w:p>
            <w:pPr>
              <w:jc w:val="center"/>
              <w:rPr>
                <w:rFonts w:ascii="宋体" w:hAnsi="宋体"/>
                <w:b/>
                <w:color w:val="auto"/>
                <w:sz w:val="24"/>
                <w:highlight w:val="none"/>
                <w:lang w:val="en-GB"/>
              </w:rPr>
            </w:pPr>
            <w:r>
              <w:rPr>
                <w:rFonts w:hint="eastAsia" w:ascii="宋体" w:hAnsi="宋体"/>
                <w:b/>
                <w:color w:val="auto"/>
                <w:sz w:val="24"/>
                <w:highlight w:val="none"/>
              </w:rPr>
              <w:t>价格扣除</w:t>
            </w:r>
            <w:r>
              <w:rPr>
                <w:rFonts w:hint="eastAsia" w:ascii="宋体" w:hAnsi="宋体"/>
                <w:b/>
                <w:color w:val="auto"/>
                <w:sz w:val="24"/>
                <w:highlight w:val="none"/>
                <w:lang w:val="en-GB"/>
              </w:rPr>
              <w:t>比例</w:t>
            </w:r>
          </w:p>
        </w:tc>
        <w:tc>
          <w:tcPr>
            <w:tcW w:w="283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1</w:t>
            </w:r>
          </w:p>
        </w:tc>
        <w:tc>
          <w:tcPr>
            <w:tcW w:w="2823" w:type="dxa"/>
            <w:vAlign w:val="center"/>
          </w:tcPr>
          <w:p>
            <w:pPr>
              <w:jc w:val="center"/>
              <w:rPr>
                <w:rFonts w:ascii="宋体" w:hAnsi="宋体"/>
                <w:b/>
                <w:color w:val="auto"/>
                <w:sz w:val="24"/>
                <w:highlight w:val="none"/>
                <w:lang w:val="en-GB"/>
              </w:rPr>
            </w:pPr>
            <w:r>
              <w:rPr>
                <w:rFonts w:hint="eastAsia" w:ascii="宋体" w:hAnsi="宋体"/>
                <w:color w:val="auto"/>
                <w:sz w:val="24"/>
                <w:highlight w:val="none"/>
                <w:lang w:val="en-GB"/>
              </w:rPr>
              <w:t>非联合体投标人</w:t>
            </w:r>
          </w:p>
        </w:tc>
        <w:tc>
          <w:tcPr>
            <w:tcW w:w="255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对小型和微型企业报价</w:t>
            </w:r>
          </w:p>
          <w:p>
            <w:pPr>
              <w:jc w:val="center"/>
              <w:rPr>
                <w:rFonts w:ascii="宋体" w:hAnsi="宋体"/>
                <w:color w:val="auto"/>
                <w:sz w:val="24"/>
                <w:highlight w:val="none"/>
                <w:lang w:val="en-GB"/>
              </w:rPr>
            </w:pPr>
            <w:r>
              <w:rPr>
                <w:rFonts w:hint="eastAsia" w:ascii="宋体" w:hAnsi="宋体"/>
                <w:color w:val="auto"/>
                <w:sz w:val="24"/>
                <w:highlight w:val="none"/>
                <w:lang w:val="en-GB"/>
              </w:rPr>
              <w:t>扣除20%</w:t>
            </w:r>
          </w:p>
        </w:tc>
        <w:tc>
          <w:tcPr>
            <w:tcW w:w="2835" w:type="dxa"/>
            <w:vMerge w:val="restart"/>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评标价格＝小型和微型企业报价×（1-20%）</w:t>
            </w:r>
          </w:p>
          <w:p>
            <w:pPr>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2</w:t>
            </w:r>
          </w:p>
        </w:tc>
        <w:tc>
          <w:tcPr>
            <w:tcW w:w="282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联合体各方均为</w:t>
            </w:r>
          </w:p>
          <w:p>
            <w:pPr>
              <w:jc w:val="center"/>
              <w:rPr>
                <w:rFonts w:ascii="宋体" w:hAnsi="宋体"/>
                <w:b/>
                <w:color w:val="auto"/>
                <w:sz w:val="24"/>
                <w:highlight w:val="none"/>
              </w:rPr>
            </w:pPr>
            <w:r>
              <w:rPr>
                <w:rFonts w:hint="eastAsia" w:ascii="宋体" w:hAnsi="宋体"/>
                <w:color w:val="auto"/>
                <w:sz w:val="24"/>
                <w:highlight w:val="none"/>
                <w:lang w:val="en-GB"/>
              </w:rPr>
              <w:t>小型、微型企业</w:t>
            </w:r>
          </w:p>
        </w:tc>
        <w:tc>
          <w:tcPr>
            <w:tcW w:w="255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对小型和微型企业报价</w:t>
            </w:r>
          </w:p>
          <w:p>
            <w:pPr>
              <w:jc w:val="center"/>
              <w:rPr>
                <w:rFonts w:ascii="宋体" w:hAnsi="宋体"/>
                <w:color w:val="auto"/>
                <w:sz w:val="24"/>
                <w:highlight w:val="none"/>
                <w:lang w:val="en-GB"/>
              </w:rPr>
            </w:pPr>
            <w:r>
              <w:rPr>
                <w:rFonts w:hint="eastAsia" w:ascii="宋体" w:hAnsi="宋体"/>
                <w:color w:val="auto"/>
                <w:sz w:val="24"/>
                <w:highlight w:val="none"/>
                <w:lang w:val="en-GB"/>
              </w:rPr>
              <w:t>扣除20%</w:t>
            </w:r>
          </w:p>
          <w:p>
            <w:pPr>
              <w:jc w:val="center"/>
              <w:rPr>
                <w:rFonts w:ascii="宋体" w:hAnsi="宋体"/>
                <w:color w:val="auto"/>
                <w:sz w:val="24"/>
                <w:highlight w:val="none"/>
                <w:lang w:val="en-GB"/>
              </w:rPr>
            </w:pPr>
            <w:r>
              <w:rPr>
                <w:rFonts w:hint="eastAsia" w:ascii="宋体" w:hAnsi="宋体"/>
                <w:color w:val="auto"/>
                <w:sz w:val="24"/>
                <w:highlight w:val="none"/>
                <w:lang w:val="en-GB"/>
              </w:rPr>
              <w:t>（不再享受序号3的价格折扣）</w:t>
            </w:r>
          </w:p>
        </w:tc>
        <w:tc>
          <w:tcPr>
            <w:tcW w:w="2835" w:type="dxa"/>
            <w:vMerge w:val="continue"/>
          </w:tcPr>
          <w:p>
            <w:pPr>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3</w:t>
            </w:r>
          </w:p>
        </w:tc>
        <w:tc>
          <w:tcPr>
            <w:tcW w:w="2823" w:type="dxa"/>
            <w:vAlign w:val="center"/>
          </w:tcPr>
          <w:p>
            <w:pPr>
              <w:jc w:val="center"/>
              <w:rPr>
                <w:rFonts w:ascii="宋体" w:hAnsi="宋体"/>
                <w:b/>
                <w:color w:val="auto"/>
                <w:sz w:val="24"/>
                <w:highlight w:val="none"/>
                <w:lang w:val="en-GB"/>
              </w:rPr>
            </w:pPr>
            <w:r>
              <w:rPr>
                <w:rFonts w:ascii="ˎ̥" w:hAnsi="ˎ̥"/>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对联合体或者大中型企业的报价扣除%</w:t>
            </w:r>
          </w:p>
        </w:tc>
        <w:tc>
          <w:tcPr>
            <w:tcW w:w="2835"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评标价格＝投标报价×(1-6%)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4</w:t>
            </w:r>
          </w:p>
        </w:tc>
        <w:tc>
          <w:tcPr>
            <w:tcW w:w="282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监狱企业</w:t>
            </w:r>
          </w:p>
        </w:tc>
        <w:tc>
          <w:tcPr>
            <w:tcW w:w="255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对监狱企业产品价格扣除20%</w:t>
            </w:r>
          </w:p>
        </w:tc>
        <w:tc>
          <w:tcPr>
            <w:tcW w:w="2835"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5</w:t>
            </w:r>
          </w:p>
        </w:tc>
        <w:tc>
          <w:tcPr>
            <w:tcW w:w="282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残疾人福利性单位</w:t>
            </w:r>
          </w:p>
        </w:tc>
        <w:tc>
          <w:tcPr>
            <w:tcW w:w="255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对残疾人福利性单位产品价格扣除20%</w:t>
            </w:r>
          </w:p>
        </w:tc>
        <w:tc>
          <w:tcPr>
            <w:tcW w:w="2835"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评标价格＝投标报价—残疾人福利性单位产品的价格×20%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2、</w:t>
            </w:r>
            <w:r>
              <w:rPr>
                <w:rFonts w:ascii="宋体" w:hAnsi="宋体" w:cs="仿宋_GB2312"/>
                <w:color w:val="auto"/>
                <w:sz w:val="24"/>
                <w:highlight w:val="none"/>
                <w:lang w:val="zh-CN"/>
              </w:rPr>
              <w:t>经评标委员会</w:t>
            </w:r>
            <w:r>
              <w:rPr>
                <w:rFonts w:hint="eastAsia" w:ascii="宋体" w:hAnsi="宋体" w:cs="仿宋_GB2312"/>
                <w:color w:val="auto"/>
                <w:sz w:val="24"/>
                <w:highlight w:val="none"/>
                <w:lang w:val="zh-CN"/>
              </w:rPr>
              <w:t>审查、评价</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投标文件符合</w:t>
            </w:r>
            <w:r>
              <w:rPr>
                <w:rFonts w:ascii="宋体" w:hAnsi="宋体" w:cs="仿宋_GB2312"/>
                <w:color w:val="auto"/>
                <w:sz w:val="24"/>
                <w:highlight w:val="none"/>
                <w:lang w:val="zh-CN"/>
              </w:rPr>
              <w:t>招标文件</w:t>
            </w:r>
            <w:r>
              <w:rPr>
                <w:rFonts w:hint="eastAsia" w:ascii="宋体" w:hAnsi="宋体" w:cs="仿宋_GB2312"/>
                <w:color w:val="auto"/>
                <w:sz w:val="24"/>
                <w:highlight w:val="none"/>
                <w:lang w:val="zh-CN"/>
              </w:rPr>
              <w:t>实质性</w:t>
            </w:r>
            <w:r>
              <w:rPr>
                <w:rFonts w:ascii="宋体" w:hAnsi="宋体" w:cs="仿宋_GB2312"/>
                <w:color w:val="auto"/>
                <w:sz w:val="24"/>
                <w:highlight w:val="none"/>
                <w:lang w:val="zh-CN"/>
              </w:rPr>
              <w:t>要求且</w:t>
            </w:r>
            <w:r>
              <w:rPr>
                <w:rFonts w:hint="eastAsia" w:ascii="宋体" w:hAnsi="宋体" w:cs="仿宋_GB2312"/>
                <w:color w:val="auto"/>
                <w:sz w:val="24"/>
                <w:highlight w:val="none"/>
                <w:lang w:val="zh-CN"/>
              </w:rPr>
              <w:t>进行了政策性价格扣除后，</w:t>
            </w:r>
            <w:r>
              <w:rPr>
                <w:rFonts w:ascii="宋体" w:hAnsi="宋体" w:cs="仿宋_GB2312"/>
                <w:color w:val="auto"/>
                <w:sz w:val="24"/>
                <w:highlight w:val="none"/>
                <w:lang w:val="zh-CN"/>
              </w:rPr>
              <w:t>以</w:t>
            </w:r>
            <w:r>
              <w:rPr>
                <w:rFonts w:hint="eastAsia" w:ascii="宋体" w:hAnsi="宋体" w:cs="仿宋_GB2312"/>
                <w:color w:val="auto"/>
                <w:sz w:val="24"/>
                <w:highlight w:val="none"/>
                <w:lang w:val="zh-CN"/>
              </w:rPr>
              <w:t>评标价格的</w:t>
            </w:r>
            <w:r>
              <w:rPr>
                <w:rFonts w:ascii="宋体" w:hAnsi="宋体" w:cs="仿宋_GB2312"/>
                <w:color w:val="auto"/>
                <w:sz w:val="24"/>
                <w:highlight w:val="none"/>
                <w:lang w:val="zh-CN"/>
              </w:rPr>
              <w:t>最低价者定为评标基准价，其价格分为满分。其他投标人的价格分统一按下列公式</w:t>
            </w:r>
            <w:r>
              <w:rPr>
                <w:rFonts w:hint="eastAsia" w:ascii="宋体" w:hAnsi="宋体" w:cs="仿宋_GB2312"/>
                <w:color w:val="auto"/>
                <w:sz w:val="24"/>
                <w:highlight w:val="none"/>
                <w:lang w:val="zh-CN"/>
              </w:rPr>
              <w:t>计算</w:t>
            </w:r>
            <w:r>
              <w:rPr>
                <w:rFonts w:ascii="宋体" w:hAnsi="宋体" w:cs="仿宋_GB2312"/>
                <w:color w:val="auto"/>
                <w:sz w:val="24"/>
                <w:highlight w:val="none"/>
                <w:lang w:val="zh-CN"/>
              </w:rPr>
              <w:t>。即：</w:t>
            </w:r>
          </w:p>
          <w:p>
            <w:pPr>
              <w:widowControl/>
              <w:adjustRightInd w:val="0"/>
              <w:spacing w:line="360" w:lineRule="auto"/>
              <w:ind w:left="-88" w:leftChars="-42" w:firstLine="513" w:firstLineChars="214"/>
              <w:jc w:val="left"/>
              <w:rPr>
                <w:rFonts w:ascii="宋体" w:hAnsi="宋体" w:cs="仿宋_GB2312"/>
                <w:color w:val="auto"/>
                <w:sz w:val="24"/>
                <w:highlight w:val="none"/>
                <w:lang w:val="zh-CN"/>
              </w:rPr>
            </w:pP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=评标价格的最低价</w:t>
            </w:r>
          </w:p>
          <w:p>
            <w:pPr>
              <w:adjustRightInd w:val="0"/>
              <w:spacing w:line="360" w:lineRule="auto"/>
              <w:ind w:left="-88" w:leftChars="-42" w:firstLine="513" w:firstLineChars="214"/>
              <w:jc w:val="left"/>
              <w:rPr>
                <w:rFonts w:ascii="宋体" w:hAnsi="宋体" w:cs="仿宋_GB2312"/>
                <w:color w:val="auto"/>
                <w:sz w:val="24"/>
                <w:highlight w:val="none"/>
                <w:lang w:val="zh-CN"/>
              </w:rPr>
            </w:pPr>
            <w:r>
              <w:rPr>
                <w:rFonts w:ascii="宋体" w:hAnsi="宋体" w:cs="仿宋_GB2312"/>
                <w:color w:val="auto"/>
                <w:sz w:val="24"/>
                <w:highlight w:val="none"/>
                <w:lang w:val="zh-CN"/>
              </w:rPr>
              <w:t>其他投标报价得分</w:t>
            </w:r>
            <w:r>
              <w:rPr>
                <w:rFonts w:hint="eastAsia" w:ascii="宋体" w:hAnsi="宋体" w:cs="仿宋_GB2312"/>
                <w:color w:val="auto"/>
                <w:sz w:val="24"/>
                <w:highlight w:val="none"/>
                <w:lang w:val="zh-CN"/>
              </w:rPr>
              <w:t>=（</w:t>
            </w: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评标标准中价格分值</w:t>
            </w:r>
          </w:p>
        </w:tc>
      </w:tr>
    </w:tbl>
    <w:p>
      <w:pPr>
        <w:spacing w:line="360" w:lineRule="auto"/>
        <w:rPr>
          <w:rFonts w:ascii="宋体" w:hAnsi="宋体"/>
          <w:bCs/>
          <w:color w:val="auto"/>
          <w:sz w:val="24"/>
          <w:highlight w:val="none"/>
          <w:lang w:val="en-GB"/>
        </w:rPr>
      </w:pPr>
      <w:r>
        <w:rPr>
          <w:rFonts w:hint="eastAsia" w:ascii="宋体" w:hAnsi="宋体"/>
          <w:bCs/>
          <w:color w:val="auto"/>
          <w:sz w:val="24"/>
          <w:highlight w:val="none"/>
          <w:lang w:val="en-GB"/>
        </w:rPr>
        <w:t>备注：</w:t>
      </w:r>
    </w:p>
    <w:p>
      <w:pPr>
        <w:spacing w:line="360" w:lineRule="auto"/>
        <w:ind w:firstLine="480" w:firstLineChars="200"/>
        <w:rPr>
          <w:color w:val="auto"/>
          <w:sz w:val="24"/>
          <w:highlight w:val="none"/>
        </w:rPr>
      </w:pPr>
      <w:r>
        <w:rPr>
          <w:rFonts w:hint="eastAsia" w:ascii="宋体" w:hAnsi="宋体"/>
          <w:bCs/>
          <w:color w:val="auto"/>
          <w:sz w:val="24"/>
          <w:highlight w:val="none"/>
          <w:lang w:val="en-GB"/>
        </w:rPr>
        <w:t>a、不接受联合体投标的项目，</w:t>
      </w:r>
      <w:r>
        <w:rPr>
          <w:rFonts w:hint="eastAsia"/>
          <w:color w:val="auto"/>
          <w:sz w:val="24"/>
          <w:highlight w:val="none"/>
        </w:rPr>
        <w:t>本表中第2项、第3项情形不适用。</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b、</w:t>
      </w:r>
      <w:r>
        <w:rPr>
          <w:color w:val="auto"/>
          <w:sz w:val="24"/>
          <w:highlight w:val="none"/>
        </w:rPr>
        <w:t>在货物采购项目中，货物由中小企业制造，即货物由中小企业生产且使用该中小企业商号或者注册商标</w:t>
      </w:r>
      <w:r>
        <w:rPr>
          <w:rFonts w:hint="eastAsia" w:ascii="宋体" w:hAnsi="宋体"/>
          <w:bCs/>
          <w:color w:val="auto"/>
          <w:sz w:val="24"/>
          <w:highlight w:val="none"/>
          <w:lang w:val="en-GB"/>
        </w:rPr>
        <w:t>。</w:t>
      </w:r>
      <w:r>
        <w:rPr>
          <w:color w:val="auto"/>
          <w:sz w:val="24"/>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d、残疾人福利性单位属于小型、微型企业的，不重复享受政策。</w:t>
      </w:r>
    </w:p>
    <w:p>
      <w:pPr>
        <w:spacing w:line="360" w:lineRule="auto"/>
        <w:ind w:firstLine="480" w:firstLineChars="200"/>
        <w:rPr>
          <w:rFonts w:ascii="宋体" w:hAnsi="宋体"/>
          <w:bCs/>
          <w:color w:val="auto"/>
          <w:sz w:val="24"/>
          <w:highlight w:val="none"/>
          <w:lang w:val="en-GB"/>
        </w:rPr>
      </w:pPr>
      <w:r>
        <w:rPr>
          <w:rFonts w:ascii="宋体" w:hAnsi="宋体"/>
          <w:bCs/>
          <w:color w:val="auto"/>
          <w:sz w:val="24"/>
          <w:highlight w:val="none"/>
          <w:lang w:val="en-GB"/>
        </w:rPr>
        <w:t>E</w:t>
      </w:r>
      <w:r>
        <w:rPr>
          <w:rFonts w:hint="eastAsia" w:ascii="宋体" w:hAnsi="宋体"/>
          <w:bCs/>
          <w:color w:val="auto"/>
          <w:sz w:val="24"/>
          <w:highlight w:val="none"/>
          <w:lang w:val="en-GB"/>
        </w:rPr>
        <w:t>、小型和微型企业不包括民办非企业单位。</w:t>
      </w:r>
    </w:p>
    <w:p>
      <w:pPr>
        <w:pStyle w:val="20"/>
        <w:spacing w:line="360" w:lineRule="auto"/>
        <w:ind w:firstLine="482" w:firstLineChars="200"/>
        <w:contextualSpacing/>
        <w:rPr>
          <w:rFonts w:ascii="宋体" w:hAnsi="宋体" w:cs="仿宋_GB2312"/>
          <w:color w:val="auto"/>
          <w:szCs w:val="21"/>
          <w:highlight w:val="none"/>
          <w:lang w:val="zh-CN"/>
        </w:rPr>
      </w:pPr>
      <w:r>
        <w:rPr>
          <w:rFonts w:hint="eastAsia" w:ascii="宋体" w:hAnsi="宋体" w:cs="仿宋_GB2312"/>
          <w:b/>
          <w:color w:val="auto"/>
          <w:szCs w:val="21"/>
          <w:highlight w:val="none"/>
          <w:lang w:val="zh-CN"/>
        </w:rPr>
        <w:t>（7）</w:t>
      </w:r>
      <w:r>
        <w:rPr>
          <w:rFonts w:ascii="宋体" w:hAnsi="宋体" w:cs="仿宋_GB2312"/>
          <w:b/>
          <w:color w:val="auto"/>
          <w:szCs w:val="21"/>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1） </w:t>
      </w:r>
      <w:r>
        <w:rPr>
          <w:rFonts w:ascii="宋体" w:hAnsi="宋体" w:cs="仿宋_GB2312"/>
          <w:color w:val="auto"/>
          <w:sz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2） </w:t>
      </w:r>
      <w:r>
        <w:rPr>
          <w:rFonts w:ascii="宋体" w:hAnsi="宋体" w:cs="仿宋_GB2312"/>
          <w:color w:val="auto"/>
          <w:sz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3） </w:t>
      </w:r>
      <w:r>
        <w:rPr>
          <w:rFonts w:ascii="宋体" w:hAnsi="宋体" w:cs="仿宋_GB2312"/>
          <w:color w:val="auto"/>
          <w:sz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4） </w:t>
      </w:r>
      <w:r>
        <w:rPr>
          <w:rFonts w:ascii="宋体" w:hAnsi="宋体" w:cs="仿宋_GB2312"/>
          <w:color w:val="auto"/>
          <w:sz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color w:val="auto"/>
          <w:sz w:val="24"/>
          <w:highlight w:val="none"/>
          <w:lang w:val="zh-CN"/>
        </w:rPr>
        <w:t>投标人对本条第一款情形提出质疑的，采购人或者采购代理机构可以组织原评标委员会进行重新评审，重</w:t>
      </w:r>
      <w:r>
        <w:rPr>
          <w:rFonts w:ascii="宋体" w:hAnsi="宋体" w:cs="仿宋_GB2312"/>
          <w:sz w:val="24"/>
          <w:lang w:val="zh-CN"/>
        </w:rPr>
        <w:t>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7"/>
        <w:tabs>
          <w:tab w:val="left" w:pos="660"/>
        </w:tabs>
        <w:snapToGrid w:val="0"/>
        <w:spacing w:before="0" w:line="400" w:lineRule="exact"/>
        <w:rPr>
          <w:rFonts w:cs="黑体"/>
          <w:color w:val="auto"/>
          <w:kern w:val="2"/>
          <w:sz w:val="28"/>
          <w:szCs w:val="28"/>
          <w:lang w:val="zh-CN"/>
        </w:rPr>
      </w:pPr>
      <w:bookmarkStart w:id="3" w:name="_Toc186274126"/>
      <w:bookmarkStart w:id="4" w:name="_Toc184023138"/>
      <w:bookmarkStart w:id="5" w:name="_Toc174185203"/>
      <w:r>
        <w:rPr>
          <w:rFonts w:hint="eastAsia" w:cs="黑体"/>
          <w:color w:val="auto"/>
          <w:kern w:val="2"/>
          <w:sz w:val="28"/>
          <w:szCs w:val="28"/>
          <w:lang w:val="zh-CN"/>
        </w:rPr>
        <w:t>一、投标人应答索引表</w:t>
      </w:r>
      <w:bookmarkEnd w:id="3"/>
      <w:bookmarkEnd w:id="4"/>
      <w:bookmarkEnd w:id="5"/>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vAlign w:val="center"/>
          </w:tcPr>
          <w:p>
            <w:pPr>
              <w:pStyle w:val="20"/>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7"/>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9"/>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7"/>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7"/>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69"/>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9"/>
        <w:spacing w:line="480" w:lineRule="auto"/>
        <w:ind w:firstLine="472" w:firstLineChars="225"/>
        <w:jc w:val="left"/>
        <w:rPr>
          <w:rFonts w:hAnsi="宋体"/>
          <w:sz w:val="21"/>
          <w:szCs w:val="21"/>
        </w:rPr>
      </w:pPr>
    </w:p>
    <w:p>
      <w:pPr>
        <w:pStyle w:val="69"/>
        <w:spacing w:line="480" w:lineRule="auto"/>
        <w:ind w:firstLine="472" w:firstLineChars="225"/>
        <w:jc w:val="left"/>
        <w:rPr>
          <w:rFonts w:hAnsi="宋体"/>
          <w:sz w:val="21"/>
          <w:szCs w:val="21"/>
        </w:rPr>
      </w:pPr>
    </w:p>
    <w:p>
      <w:pPr>
        <w:pStyle w:val="6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5"/>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5"/>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5"/>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Pr>
        <w:autoSpaceDE w:val="0"/>
        <w:autoSpaceDN w:val="0"/>
        <w:adjustRightInd w:val="0"/>
        <w:spacing w:line="360" w:lineRule="auto"/>
        <w:jc w:val="center"/>
      </w:pPr>
      <w:r>
        <w:rPr>
          <w:rFonts w:hint="eastAsia"/>
        </w:rPr>
        <w:tab/>
      </w: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4.11监狱企业证明函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
    <w:p>
      <w:pPr>
        <w:tabs>
          <w:tab w:val="left" w:pos="1993"/>
        </w:tabs>
      </w:pPr>
    </w:p>
    <w:p/>
    <w:p/>
    <w:p/>
    <w:p/>
    <w:p/>
    <w:p/>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ind w:firstLine="2811" w:firstLineChars="1000"/>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14BC2"/>
    <w:multiLevelType w:val="singleLevel"/>
    <w:tmpl w:val="E9314BC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B2C99B2"/>
    <w:multiLevelType w:val="singleLevel"/>
    <w:tmpl w:val="0B2C99B2"/>
    <w:lvl w:ilvl="0" w:tentative="0">
      <w:start w:val="1"/>
      <w:numFmt w:val="decimal"/>
      <w:lvlText w:val="%1."/>
      <w:lvlJc w:val="left"/>
      <w:pPr>
        <w:tabs>
          <w:tab w:val="left" w:pos="312"/>
        </w:tabs>
      </w:pPr>
    </w:lvl>
  </w:abstractNum>
  <w:abstractNum w:abstractNumId="8">
    <w:nsid w:val="14691972"/>
    <w:multiLevelType w:val="singleLevel"/>
    <w:tmpl w:val="14691972"/>
    <w:lvl w:ilvl="0" w:tentative="0">
      <w:start w:val="1"/>
      <w:numFmt w:val="decimal"/>
      <w:lvlText w:val="%1."/>
      <w:lvlJc w:val="left"/>
      <w:pPr>
        <w:tabs>
          <w:tab w:val="left" w:pos="312"/>
        </w:tabs>
      </w:pPr>
    </w:lvl>
  </w:abstractNum>
  <w:abstractNum w:abstractNumId="9">
    <w:nsid w:val="22769CCC"/>
    <w:multiLevelType w:val="singleLevel"/>
    <w:tmpl w:val="22769CCC"/>
    <w:lvl w:ilvl="0" w:tentative="0">
      <w:start w:val="1"/>
      <w:numFmt w:val="decimal"/>
      <w:suff w:val="nothing"/>
      <w:lvlText w:val="%1）"/>
      <w:lvlJc w:val="left"/>
    </w:lvl>
  </w:abstractNum>
  <w:abstractNum w:abstractNumId="10">
    <w:nsid w:val="2F06D652"/>
    <w:multiLevelType w:val="singleLevel"/>
    <w:tmpl w:val="2F06D652"/>
    <w:lvl w:ilvl="0" w:tentative="0">
      <w:start w:val="1"/>
      <w:numFmt w:val="decimal"/>
      <w:lvlText w:val="%1."/>
      <w:lvlJc w:val="left"/>
      <w:pPr>
        <w:tabs>
          <w:tab w:val="left" w:pos="312"/>
        </w:tabs>
      </w:pPr>
    </w:lvl>
  </w:abstractNum>
  <w:abstractNum w:abstractNumId="11">
    <w:nsid w:val="36FDDDB6"/>
    <w:multiLevelType w:val="singleLevel"/>
    <w:tmpl w:val="36FDDDB6"/>
    <w:lvl w:ilvl="0" w:tentative="0">
      <w:start w:val="1"/>
      <w:numFmt w:val="decimal"/>
      <w:lvlText w:val="%1."/>
      <w:lvlJc w:val="left"/>
      <w:pPr>
        <w:tabs>
          <w:tab w:val="left" w:pos="312"/>
        </w:tabs>
      </w:pPr>
    </w:lvl>
  </w:abstractNum>
  <w:abstractNum w:abstractNumId="12">
    <w:nsid w:val="50A25DC5"/>
    <w:multiLevelType w:val="singleLevel"/>
    <w:tmpl w:val="50A25DC5"/>
    <w:lvl w:ilvl="0" w:tentative="0">
      <w:start w:val="11"/>
      <w:numFmt w:val="decimal"/>
      <w:lvlText w:val="%1."/>
      <w:lvlJc w:val="left"/>
      <w:pPr>
        <w:tabs>
          <w:tab w:val="left" w:pos="312"/>
        </w:tabs>
      </w:pPr>
    </w:lvl>
  </w:abstractNum>
  <w:abstractNum w:abstractNumId="13">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1E3E148"/>
    <w:multiLevelType w:val="singleLevel"/>
    <w:tmpl w:val="61E3E148"/>
    <w:lvl w:ilvl="0" w:tentative="0">
      <w:start w:val="3"/>
      <w:numFmt w:val="chineseCounting"/>
      <w:suff w:val="space"/>
      <w:lvlText w:val="第%1章"/>
      <w:lvlJc w:val="left"/>
    </w:lvl>
  </w:abstractNum>
  <w:abstractNum w:abstractNumId="15">
    <w:nsid w:val="7826A8F8"/>
    <w:multiLevelType w:val="singleLevel"/>
    <w:tmpl w:val="7826A8F8"/>
    <w:lvl w:ilvl="0" w:tentative="0">
      <w:start w:val="2"/>
      <w:numFmt w:val="chineseCounting"/>
      <w:suff w:val="nothing"/>
      <w:lvlText w:val="%1、"/>
      <w:lvlJc w:val="left"/>
      <w:rPr>
        <w:rFonts w:hint="eastAsia"/>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1"/>
  </w:num>
  <w:num w:numId="5">
    <w:abstractNumId w:val="10"/>
  </w:num>
  <w:num w:numId="6">
    <w:abstractNumId w:val="8"/>
  </w:num>
  <w:num w:numId="7">
    <w:abstractNumId w:val="12"/>
  </w:num>
  <w:num w:numId="8">
    <w:abstractNumId w:val="15"/>
  </w:num>
  <w:num w:numId="9">
    <w:abstractNumId w:val="14"/>
  </w:num>
  <w:num w:numId="10">
    <w:abstractNumId w:val="2"/>
  </w:num>
  <w:num w:numId="11">
    <w:abstractNumId w:val="1"/>
  </w:num>
  <w:num w:numId="12">
    <w:abstractNumId w:val="6"/>
  </w:num>
  <w:num w:numId="13">
    <w:abstractNumId w:val="3"/>
  </w:num>
  <w:num w:numId="14">
    <w:abstractNumId w:val="4"/>
  </w:num>
  <w:num w:numId="15">
    <w:abstractNumId w:val="5"/>
    <w:lvlOverride w:ilvl="0">
      <w:startOverride w:val="3"/>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TUyZWI4ZGU1Yzg1OGFlMjQzNjZmZDBhOWJjMGU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95961"/>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55578"/>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528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5BB"/>
    <w:rsid w:val="0062660A"/>
    <w:rsid w:val="00626D96"/>
    <w:rsid w:val="00632D1F"/>
    <w:rsid w:val="00644DFB"/>
    <w:rsid w:val="0064713B"/>
    <w:rsid w:val="00652435"/>
    <w:rsid w:val="00656895"/>
    <w:rsid w:val="00663CD2"/>
    <w:rsid w:val="0067031A"/>
    <w:rsid w:val="0067373B"/>
    <w:rsid w:val="00681821"/>
    <w:rsid w:val="006856C2"/>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2C8"/>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554A8"/>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166C"/>
    <w:rsid w:val="00965AD8"/>
    <w:rsid w:val="00971BC0"/>
    <w:rsid w:val="00974352"/>
    <w:rsid w:val="00974391"/>
    <w:rsid w:val="00980540"/>
    <w:rsid w:val="00996B42"/>
    <w:rsid w:val="009974A3"/>
    <w:rsid w:val="009B0C2D"/>
    <w:rsid w:val="009B2BA8"/>
    <w:rsid w:val="009B52EA"/>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2FDE"/>
    <w:rsid w:val="00A47689"/>
    <w:rsid w:val="00A479AB"/>
    <w:rsid w:val="00A539A8"/>
    <w:rsid w:val="00A730B7"/>
    <w:rsid w:val="00A76D35"/>
    <w:rsid w:val="00A849A9"/>
    <w:rsid w:val="00A926F2"/>
    <w:rsid w:val="00AA70E4"/>
    <w:rsid w:val="00AC0289"/>
    <w:rsid w:val="00AD6567"/>
    <w:rsid w:val="00AE4E5E"/>
    <w:rsid w:val="00AF2686"/>
    <w:rsid w:val="00AF4774"/>
    <w:rsid w:val="00B11B55"/>
    <w:rsid w:val="00B125C3"/>
    <w:rsid w:val="00B149ED"/>
    <w:rsid w:val="00B15F21"/>
    <w:rsid w:val="00B20DF2"/>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44D6"/>
    <w:rsid w:val="00D07C88"/>
    <w:rsid w:val="00D275BE"/>
    <w:rsid w:val="00D3210D"/>
    <w:rsid w:val="00D334FC"/>
    <w:rsid w:val="00D53D71"/>
    <w:rsid w:val="00D5570F"/>
    <w:rsid w:val="00D650C4"/>
    <w:rsid w:val="00D7468E"/>
    <w:rsid w:val="00D802DF"/>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A797D"/>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83D4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59301C"/>
    <w:rsid w:val="01644AC2"/>
    <w:rsid w:val="01827634"/>
    <w:rsid w:val="01DC7545"/>
    <w:rsid w:val="01FB0577"/>
    <w:rsid w:val="024E4096"/>
    <w:rsid w:val="02890266"/>
    <w:rsid w:val="02922C89"/>
    <w:rsid w:val="02AE55E9"/>
    <w:rsid w:val="02D52B76"/>
    <w:rsid w:val="03404CB2"/>
    <w:rsid w:val="0341020B"/>
    <w:rsid w:val="035A307B"/>
    <w:rsid w:val="03634626"/>
    <w:rsid w:val="03C72941"/>
    <w:rsid w:val="03DB41BC"/>
    <w:rsid w:val="0413049A"/>
    <w:rsid w:val="04131BA8"/>
    <w:rsid w:val="04503AB8"/>
    <w:rsid w:val="04651CD8"/>
    <w:rsid w:val="048D545C"/>
    <w:rsid w:val="049057E0"/>
    <w:rsid w:val="05291032"/>
    <w:rsid w:val="057228FE"/>
    <w:rsid w:val="059E2362"/>
    <w:rsid w:val="05F73F18"/>
    <w:rsid w:val="065C5EC9"/>
    <w:rsid w:val="06786C4E"/>
    <w:rsid w:val="06C34B28"/>
    <w:rsid w:val="06FE6EE4"/>
    <w:rsid w:val="0749370E"/>
    <w:rsid w:val="075A189C"/>
    <w:rsid w:val="078415AA"/>
    <w:rsid w:val="07E1193E"/>
    <w:rsid w:val="08981E32"/>
    <w:rsid w:val="08EF4AFC"/>
    <w:rsid w:val="092E2D2F"/>
    <w:rsid w:val="094B2146"/>
    <w:rsid w:val="09992E2C"/>
    <w:rsid w:val="0A947D29"/>
    <w:rsid w:val="0AA30DD1"/>
    <w:rsid w:val="0AE70A93"/>
    <w:rsid w:val="0AE844D7"/>
    <w:rsid w:val="0B0C10FF"/>
    <w:rsid w:val="0B144C5B"/>
    <w:rsid w:val="0B2C01E3"/>
    <w:rsid w:val="0B4E649B"/>
    <w:rsid w:val="0B5774F3"/>
    <w:rsid w:val="0B6B4275"/>
    <w:rsid w:val="0B7420E7"/>
    <w:rsid w:val="0B755C6F"/>
    <w:rsid w:val="0BDE0CED"/>
    <w:rsid w:val="0BFF3B79"/>
    <w:rsid w:val="0C182FEF"/>
    <w:rsid w:val="0C6236CC"/>
    <w:rsid w:val="0C781B61"/>
    <w:rsid w:val="0C822574"/>
    <w:rsid w:val="0CD4040E"/>
    <w:rsid w:val="0CE265BB"/>
    <w:rsid w:val="0CE860F2"/>
    <w:rsid w:val="0D1C7D1F"/>
    <w:rsid w:val="0D390851"/>
    <w:rsid w:val="0D526618"/>
    <w:rsid w:val="0D6B65B1"/>
    <w:rsid w:val="0D8F0AE7"/>
    <w:rsid w:val="0D9A0C44"/>
    <w:rsid w:val="0DA9532B"/>
    <w:rsid w:val="0DD21BD3"/>
    <w:rsid w:val="0E3D1D23"/>
    <w:rsid w:val="0E5928AD"/>
    <w:rsid w:val="0E92554F"/>
    <w:rsid w:val="0EF16B77"/>
    <w:rsid w:val="0F084132"/>
    <w:rsid w:val="0F694E84"/>
    <w:rsid w:val="0F81030D"/>
    <w:rsid w:val="0FA43FFC"/>
    <w:rsid w:val="0FAC610D"/>
    <w:rsid w:val="10665C36"/>
    <w:rsid w:val="10EA7009"/>
    <w:rsid w:val="114569A8"/>
    <w:rsid w:val="11767841"/>
    <w:rsid w:val="11C95F9C"/>
    <w:rsid w:val="120347F8"/>
    <w:rsid w:val="12071A36"/>
    <w:rsid w:val="121368A2"/>
    <w:rsid w:val="1251141E"/>
    <w:rsid w:val="12880B3F"/>
    <w:rsid w:val="12B74046"/>
    <w:rsid w:val="12E56D70"/>
    <w:rsid w:val="131834D7"/>
    <w:rsid w:val="13F923DF"/>
    <w:rsid w:val="14155E4B"/>
    <w:rsid w:val="14456B06"/>
    <w:rsid w:val="14782E7C"/>
    <w:rsid w:val="14CD4BAE"/>
    <w:rsid w:val="14E76398"/>
    <w:rsid w:val="154268F5"/>
    <w:rsid w:val="15432418"/>
    <w:rsid w:val="159F4B24"/>
    <w:rsid w:val="15C251DC"/>
    <w:rsid w:val="16070E41"/>
    <w:rsid w:val="16953BC1"/>
    <w:rsid w:val="16C17241"/>
    <w:rsid w:val="17AE7A49"/>
    <w:rsid w:val="18240C92"/>
    <w:rsid w:val="18252C6E"/>
    <w:rsid w:val="18324810"/>
    <w:rsid w:val="18622CA6"/>
    <w:rsid w:val="189042E0"/>
    <w:rsid w:val="189270E7"/>
    <w:rsid w:val="18D73915"/>
    <w:rsid w:val="18D94D16"/>
    <w:rsid w:val="18DF0672"/>
    <w:rsid w:val="190152C2"/>
    <w:rsid w:val="191775ED"/>
    <w:rsid w:val="19520625"/>
    <w:rsid w:val="196855D2"/>
    <w:rsid w:val="197D3E1E"/>
    <w:rsid w:val="19A73051"/>
    <w:rsid w:val="1A1F5E07"/>
    <w:rsid w:val="1A672F82"/>
    <w:rsid w:val="1B62229C"/>
    <w:rsid w:val="1B691B1D"/>
    <w:rsid w:val="1B79458F"/>
    <w:rsid w:val="1BB72A3F"/>
    <w:rsid w:val="1BB76E65"/>
    <w:rsid w:val="1BFD51C1"/>
    <w:rsid w:val="1C24274C"/>
    <w:rsid w:val="1C764A0B"/>
    <w:rsid w:val="1C821221"/>
    <w:rsid w:val="1CC25AC1"/>
    <w:rsid w:val="1D182F64"/>
    <w:rsid w:val="1D1F1166"/>
    <w:rsid w:val="1D2B5716"/>
    <w:rsid w:val="1D3604DE"/>
    <w:rsid w:val="1D3F5364"/>
    <w:rsid w:val="1D4861B2"/>
    <w:rsid w:val="1DA47527"/>
    <w:rsid w:val="1E1655E9"/>
    <w:rsid w:val="1E1B192D"/>
    <w:rsid w:val="1E367FEA"/>
    <w:rsid w:val="1E3B1FCF"/>
    <w:rsid w:val="1E7F4932"/>
    <w:rsid w:val="1F2D536A"/>
    <w:rsid w:val="1FB02549"/>
    <w:rsid w:val="20134EF6"/>
    <w:rsid w:val="20983E80"/>
    <w:rsid w:val="20A62A68"/>
    <w:rsid w:val="20BB71B5"/>
    <w:rsid w:val="20D14255"/>
    <w:rsid w:val="20E93214"/>
    <w:rsid w:val="21082E77"/>
    <w:rsid w:val="213B4094"/>
    <w:rsid w:val="216C77D5"/>
    <w:rsid w:val="21AE2AB8"/>
    <w:rsid w:val="21EB1616"/>
    <w:rsid w:val="21FB109B"/>
    <w:rsid w:val="21FD7810"/>
    <w:rsid w:val="227212E6"/>
    <w:rsid w:val="22B45927"/>
    <w:rsid w:val="22C32593"/>
    <w:rsid w:val="22D80950"/>
    <w:rsid w:val="22E91FFA"/>
    <w:rsid w:val="2344743B"/>
    <w:rsid w:val="23773744"/>
    <w:rsid w:val="239857CE"/>
    <w:rsid w:val="23F549CE"/>
    <w:rsid w:val="241F431B"/>
    <w:rsid w:val="24914FF3"/>
    <w:rsid w:val="25081B83"/>
    <w:rsid w:val="250C6474"/>
    <w:rsid w:val="25451A77"/>
    <w:rsid w:val="25792EDA"/>
    <w:rsid w:val="258F6F9E"/>
    <w:rsid w:val="25930CF7"/>
    <w:rsid w:val="25CE3729"/>
    <w:rsid w:val="266B73BB"/>
    <w:rsid w:val="26B97F35"/>
    <w:rsid w:val="26F40F6D"/>
    <w:rsid w:val="27225ADA"/>
    <w:rsid w:val="2759655B"/>
    <w:rsid w:val="275B2C28"/>
    <w:rsid w:val="27A346C5"/>
    <w:rsid w:val="27C2106B"/>
    <w:rsid w:val="27D873D5"/>
    <w:rsid w:val="27E506F1"/>
    <w:rsid w:val="27EF1E43"/>
    <w:rsid w:val="28101DD7"/>
    <w:rsid w:val="28184B80"/>
    <w:rsid w:val="28367AA9"/>
    <w:rsid w:val="284E2750"/>
    <w:rsid w:val="2863531A"/>
    <w:rsid w:val="28AB382F"/>
    <w:rsid w:val="29622B06"/>
    <w:rsid w:val="2987256D"/>
    <w:rsid w:val="29FC5C1C"/>
    <w:rsid w:val="2A1A0CEB"/>
    <w:rsid w:val="2A294524"/>
    <w:rsid w:val="2A496906"/>
    <w:rsid w:val="2A9C0DDE"/>
    <w:rsid w:val="2AAB4D5A"/>
    <w:rsid w:val="2AB90504"/>
    <w:rsid w:val="2B85488A"/>
    <w:rsid w:val="2BD34A0E"/>
    <w:rsid w:val="2BE47802"/>
    <w:rsid w:val="2C071743"/>
    <w:rsid w:val="2C183950"/>
    <w:rsid w:val="2C9E20A7"/>
    <w:rsid w:val="2CAD22EA"/>
    <w:rsid w:val="2D203DC2"/>
    <w:rsid w:val="2D3D3639"/>
    <w:rsid w:val="2D8F7E22"/>
    <w:rsid w:val="2E4E4421"/>
    <w:rsid w:val="2E6A2F15"/>
    <w:rsid w:val="2E7F7CB6"/>
    <w:rsid w:val="2E9F6471"/>
    <w:rsid w:val="2EE87609"/>
    <w:rsid w:val="2F3451DA"/>
    <w:rsid w:val="2F8C139A"/>
    <w:rsid w:val="2FB35E69"/>
    <w:rsid w:val="2FEA098F"/>
    <w:rsid w:val="300609CF"/>
    <w:rsid w:val="30197C97"/>
    <w:rsid w:val="30A25921"/>
    <w:rsid w:val="316C5FFD"/>
    <w:rsid w:val="31B63EB4"/>
    <w:rsid w:val="326C2300"/>
    <w:rsid w:val="32C33A14"/>
    <w:rsid w:val="33607E81"/>
    <w:rsid w:val="339064C2"/>
    <w:rsid w:val="33C323F3"/>
    <w:rsid w:val="33C655D1"/>
    <w:rsid w:val="34073862"/>
    <w:rsid w:val="341932E2"/>
    <w:rsid w:val="342C7F98"/>
    <w:rsid w:val="34A0626C"/>
    <w:rsid w:val="34B00527"/>
    <w:rsid w:val="34F34B99"/>
    <w:rsid w:val="34F91633"/>
    <w:rsid w:val="3551718E"/>
    <w:rsid w:val="35E84393"/>
    <w:rsid w:val="36392E40"/>
    <w:rsid w:val="36625EF3"/>
    <w:rsid w:val="366E6677"/>
    <w:rsid w:val="36767BF1"/>
    <w:rsid w:val="367D4037"/>
    <w:rsid w:val="36A60E51"/>
    <w:rsid w:val="36D6068F"/>
    <w:rsid w:val="37134B61"/>
    <w:rsid w:val="3733519E"/>
    <w:rsid w:val="3769147A"/>
    <w:rsid w:val="37EA69C3"/>
    <w:rsid w:val="380B4369"/>
    <w:rsid w:val="38141BAE"/>
    <w:rsid w:val="38DB01DF"/>
    <w:rsid w:val="39504A78"/>
    <w:rsid w:val="39A51B21"/>
    <w:rsid w:val="3A527F70"/>
    <w:rsid w:val="3A5A0F01"/>
    <w:rsid w:val="3A5B5970"/>
    <w:rsid w:val="3A685AA2"/>
    <w:rsid w:val="3AA25E2B"/>
    <w:rsid w:val="3AB94550"/>
    <w:rsid w:val="3AEF5189"/>
    <w:rsid w:val="3B0E3A29"/>
    <w:rsid w:val="3B16407A"/>
    <w:rsid w:val="3B52167D"/>
    <w:rsid w:val="3B53405F"/>
    <w:rsid w:val="3B5D75BF"/>
    <w:rsid w:val="3B950B19"/>
    <w:rsid w:val="3BA53A17"/>
    <w:rsid w:val="3C202019"/>
    <w:rsid w:val="3C304C69"/>
    <w:rsid w:val="3C3A75D8"/>
    <w:rsid w:val="3C6127A9"/>
    <w:rsid w:val="3C6E4BC9"/>
    <w:rsid w:val="3CAC4B27"/>
    <w:rsid w:val="3CE21CB3"/>
    <w:rsid w:val="3D3305EA"/>
    <w:rsid w:val="3D8A07DA"/>
    <w:rsid w:val="3DBE051E"/>
    <w:rsid w:val="3DDC2A2F"/>
    <w:rsid w:val="3DFE00AC"/>
    <w:rsid w:val="3ED100BA"/>
    <w:rsid w:val="3F0C10F2"/>
    <w:rsid w:val="3F3356EF"/>
    <w:rsid w:val="3F512189"/>
    <w:rsid w:val="3F7A2500"/>
    <w:rsid w:val="3FD15E98"/>
    <w:rsid w:val="400C234E"/>
    <w:rsid w:val="401069C0"/>
    <w:rsid w:val="40997ABE"/>
    <w:rsid w:val="40D45C40"/>
    <w:rsid w:val="40E70812"/>
    <w:rsid w:val="41024BDD"/>
    <w:rsid w:val="417E40F4"/>
    <w:rsid w:val="41B3283C"/>
    <w:rsid w:val="41E06866"/>
    <w:rsid w:val="423311EF"/>
    <w:rsid w:val="42903DE8"/>
    <w:rsid w:val="42C702B3"/>
    <w:rsid w:val="42F02E45"/>
    <w:rsid w:val="435B43F6"/>
    <w:rsid w:val="436D0512"/>
    <w:rsid w:val="437473DB"/>
    <w:rsid w:val="43881DC6"/>
    <w:rsid w:val="44134CD1"/>
    <w:rsid w:val="44280764"/>
    <w:rsid w:val="442D3FC0"/>
    <w:rsid w:val="44CE281A"/>
    <w:rsid w:val="44D0697F"/>
    <w:rsid w:val="45244CBC"/>
    <w:rsid w:val="456A6B72"/>
    <w:rsid w:val="456D5AF0"/>
    <w:rsid w:val="45F91CA4"/>
    <w:rsid w:val="461A7BE1"/>
    <w:rsid w:val="463B48FA"/>
    <w:rsid w:val="465C5849"/>
    <w:rsid w:val="46954418"/>
    <w:rsid w:val="46C8397C"/>
    <w:rsid w:val="46EF383B"/>
    <w:rsid w:val="46F20E54"/>
    <w:rsid w:val="47180A07"/>
    <w:rsid w:val="47257413"/>
    <w:rsid w:val="472F1E22"/>
    <w:rsid w:val="47316D72"/>
    <w:rsid w:val="47513A5F"/>
    <w:rsid w:val="4759789B"/>
    <w:rsid w:val="47BF3470"/>
    <w:rsid w:val="47E2123F"/>
    <w:rsid w:val="47F6649C"/>
    <w:rsid w:val="483A6210"/>
    <w:rsid w:val="483F1A3C"/>
    <w:rsid w:val="487A3D79"/>
    <w:rsid w:val="488370FB"/>
    <w:rsid w:val="48A73A61"/>
    <w:rsid w:val="48B62D9A"/>
    <w:rsid w:val="490635AB"/>
    <w:rsid w:val="49295ABE"/>
    <w:rsid w:val="49581D9D"/>
    <w:rsid w:val="49693B09"/>
    <w:rsid w:val="497E1FC3"/>
    <w:rsid w:val="49892CA1"/>
    <w:rsid w:val="49B71ABE"/>
    <w:rsid w:val="49DC45C8"/>
    <w:rsid w:val="49F033BE"/>
    <w:rsid w:val="4A0836C9"/>
    <w:rsid w:val="4A176B9D"/>
    <w:rsid w:val="4A5979DD"/>
    <w:rsid w:val="4A80511D"/>
    <w:rsid w:val="4AC6547B"/>
    <w:rsid w:val="4AE115C5"/>
    <w:rsid w:val="4B140ACE"/>
    <w:rsid w:val="4B3B711E"/>
    <w:rsid w:val="4B684AA2"/>
    <w:rsid w:val="4B6C4CC7"/>
    <w:rsid w:val="4BBD31A1"/>
    <w:rsid w:val="4C7267CB"/>
    <w:rsid w:val="4C826C7F"/>
    <w:rsid w:val="4CEE62DB"/>
    <w:rsid w:val="4D0C075F"/>
    <w:rsid w:val="4D2C08F0"/>
    <w:rsid w:val="4D4465CA"/>
    <w:rsid w:val="4E1F4B42"/>
    <w:rsid w:val="4E5E123E"/>
    <w:rsid w:val="4E7832B6"/>
    <w:rsid w:val="4E900FDC"/>
    <w:rsid w:val="4E9C58C3"/>
    <w:rsid w:val="4EB26E94"/>
    <w:rsid w:val="4EBD1EE1"/>
    <w:rsid w:val="4EC463F8"/>
    <w:rsid w:val="4EE152B7"/>
    <w:rsid w:val="4F192207"/>
    <w:rsid w:val="4F732AC8"/>
    <w:rsid w:val="4FD5703C"/>
    <w:rsid w:val="503E05B4"/>
    <w:rsid w:val="50414974"/>
    <w:rsid w:val="50577CF3"/>
    <w:rsid w:val="50757A75"/>
    <w:rsid w:val="50D1360B"/>
    <w:rsid w:val="513E4EB8"/>
    <w:rsid w:val="51783589"/>
    <w:rsid w:val="519136D9"/>
    <w:rsid w:val="51BB06AF"/>
    <w:rsid w:val="51BC0756"/>
    <w:rsid w:val="51C27D36"/>
    <w:rsid w:val="51C573A5"/>
    <w:rsid w:val="52021EDB"/>
    <w:rsid w:val="52734B8D"/>
    <w:rsid w:val="5287044A"/>
    <w:rsid w:val="52E30B61"/>
    <w:rsid w:val="52EF6909"/>
    <w:rsid w:val="53206AC2"/>
    <w:rsid w:val="534424A1"/>
    <w:rsid w:val="53811209"/>
    <w:rsid w:val="53CD633C"/>
    <w:rsid w:val="5416328A"/>
    <w:rsid w:val="5436197E"/>
    <w:rsid w:val="546D0591"/>
    <w:rsid w:val="54A25C79"/>
    <w:rsid w:val="54FD2F1E"/>
    <w:rsid w:val="551746A1"/>
    <w:rsid w:val="55373247"/>
    <w:rsid w:val="55416933"/>
    <w:rsid w:val="55BF6453"/>
    <w:rsid w:val="560500D9"/>
    <w:rsid w:val="560A5357"/>
    <w:rsid w:val="563D0878"/>
    <w:rsid w:val="56F91F86"/>
    <w:rsid w:val="571A4891"/>
    <w:rsid w:val="5753041B"/>
    <w:rsid w:val="57863E24"/>
    <w:rsid w:val="57925503"/>
    <w:rsid w:val="57B24D89"/>
    <w:rsid w:val="57E64F8B"/>
    <w:rsid w:val="58321F12"/>
    <w:rsid w:val="58401809"/>
    <w:rsid w:val="584979A7"/>
    <w:rsid w:val="58C0650F"/>
    <w:rsid w:val="590C73DE"/>
    <w:rsid w:val="5919023C"/>
    <w:rsid w:val="592A15FB"/>
    <w:rsid w:val="59480E76"/>
    <w:rsid w:val="59A246D5"/>
    <w:rsid w:val="5A3329C1"/>
    <w:rsid w:val="5B2925B2"/>
    <w:rsid w:val="5B305D11"/>
    <w:rsid w:val="5BAD110F"/>
    <w:rsid w:val="5BAF5D36"/>
    <w:rsid w:val="5C680B04"/>
    <w:rsid w:val="5C922179"/>
    <w:rsid w:val="5CB0147A"/>
    <w:rsid w:val="5CD07751"/>
    <w:rsid w:val="5D156F6C"/>
    <w:rsid w:val="5D2154CD"/>
    <w:rsid w:val="5D4930BA"/>
    <w:rsid w:val="5D6B6983"/>
    <w:rsid w:val="5D88799D"/>
    <w:rsid w:val="5D8A5BAC"/>
    <w:rsid w:val="5DF83DAC"/>
    <w:rsid w:val="5E3619EE"/>
    <w:rsid w:val="5E4D7FA1"/>
    <w:rsid w:val="5E510478"/>
    <w:rsid w:val="5EDF3D92"/>
    <w:rsid w:val="5EF20C6F"/>
    <w:rsid w:val="5F100333"/>
    <w:rsid w:val="5F396A27"/>
    <w:rsid w:val="5F6146EB"/>
    <w:rsid w:val="5F6E191C"/>
    <w:rsid w:val="5F8D4C34"/>
    <w:rsid w:val="5FC40CBC"/>
    <w:rsid w:val="5FC92003"/>
    <w:rsid w:val="5FE741C0"/>
    <w:rsid w:val="5FEC5F8C"/>
    <w:rsid w:val="60422A53"/>
    <w:rsid w:val="611F2AAF"/>
    <w:rsid w:val="61527D90"/>
    <w:rsid w:val="615A5895"/>
    <w:rsid w:val="61BF6950"/>
    <w:rsid w:val="61E1214F"/>
    <w:rsid w:val="61E14DEB"/>
    <w:rsid w:val="623443F8"/>
    <w:rsid w:val="62643286"/>
    <w:rsid w:val="628F360F"/>
    <w:rsid w:val="62AC2902"/>
    <w:rsid w:val="63637482"/>
    <w:rsid w:val="636D1784"/>
    <w:rsid w:val="63A948B2"/>
    <w:rsid w:val="63EF628D"/>
    <w:rsid w:val="640D4E41"/>
    <w:rsid w:val="644A664A"/>
    <w:rsid w:val="647B35DC"/>
    <w:rsid w:val="64A76E0D"/>
    <w:rsid w:val="64B654D9"/>
    <w:rsid w:val="64EE6D60"/>
    <w:rsid w:val="64F14763"/>
    <w:rsid w:val="65143FAD"/>
    <w:rsid w:val="652A6FF8"/>
    <w:rsid w:val="65433F2A"/>
    <w:rsid w:val="65C54570"/>
    <w:rsid w:val="65CA05BE"/>
    <w:rsid w:val="65F067C8"/>
    <w:rsid w:val="66083B12"/>
    <w:rsid w:val="66153976"/>
    <w:rsid w:val="66341D0E"/>
    <w:rsid w:val="66E55C01"/>
    <w:rsid w:val="677232A0"/>
    <w:rsid w:val="67942464"/>
    <w:rsid w:val="67F82A0F"/>
    <w:rsid w:val="68000819"/>
    <w:rsid w:val="6810758F"/>
    <w:rsid w:val="682546AF"/>
    <w:rsid w:val="68774F7F"/>
    <w:rsid w:val="68B735CD"/>
    <w:rsid w:val="69006B8C"/>
    <w:rsid w:val="690575B6"/>
    <w:rsid w:val="69712370"/>
    <w:rsid w:val="69870A4B"/>
    <w:rsid w:val="699F4318"/>
    <w:rsid w:val="69A9560C"/>
    <w:rsid w:val="69B84A45"/>
    <w:rsid w:val="69D1246D"/>
    <w:rsid w:val="69D63413"/>
    <w:rsid w:val="6A174A87"/>
    <w:rsid w:val="6AC62E33"/>
    <w:rsid w:val="6AF63CB2"/>
    <w:rsid w:val="6AF93130"/>
    <w:rsid w:val="6B293A39"/>
    <w:rsid w:val="6B3A3145"/>
    <w:rsid w:val="6B4F1D87"/>
    <w:rsid w:val="6B605D28"/>
    <w:rsid w:val="6B815641"/>
    <w:rsid w:val="6BC15B7A"/>
    <w:rsid w:val="6C7B1436"/>
    <w:rsid w:val="6CD05853"/>
    <w:rsid w:val="6CD444A5"/>
    <w:rsid w:val="6CE93A2B"/>
    <w:rsid w:val="6D00142F"/>
    <w:rsid w:val="6D0019E7"/>
    <w:rsid w:val="6D161F9F"/>
    <w:rsid w:val="6D2F7BD6"/>
    <w:rsid w:val="6D5D1B43"/>
    <w:rsid w:val="6D666D1A"/>
    <w:rsid w:val="6E1E7826"/>
    <w:rsid w:val="6ECD58F9"/>
    <w:rsid w:val="6ED30A35"/>
    <w:rsid w:val="6EFF5CCE"/>
    <w:rsid w:val="6F093CD0"/>
    <w:rsid w:val="6F405668"/>
    <w:rsid w:val="6F54344F"/>
    <w:rsid w:val="6F7B5355"/>
    <w:rsid w:val="6F9C4A45"/>
    <w:rsid w:val="701D307B"/>
    <w:rsid w:val="702F613F"/>
    <w:rsid w:val="70911320"/>
    <w:rsid w:val="70AE3508"/>
    <w:rsid w:val="70EF0D19"/>
    <w:rsid w:val="70EF48F6"/>
    <w:rsid w:val="71D56D84"/>
    <w:rsid w:val="722E4900"/>
    <w:rsid w:val="72423B78"/>
    <w:rsid w:val="72AB13C9"/>
    <w:rsid w:val="72FD2525"/>
    <w:rsid w:val="73333324"/>
    <w:rsid w:val="73463ECB"/>
    <w:rsid w:val="73A014C0"/>
    <w:rsid w:val="73C551BA"/>
    <w:rsid w:val="73ED2580"/>
    <w:rsid w:val="74396B7F"/>
    <w:rsid w:val="7449132F"/>
    <w:rsid w:val="74563495"/>
    <w:rsid w:val="74673EC8"/>
    <w:rsid w:val="74847FBB"/>
    <w:rsid w:val="74CB0F45"/>
    <w:rsid w:val="751C1388"/>
    <w:rsid w:val="752B5127"/>
    <w:rsid w:val="752C2701"/>
    <w:rsid w:val="755E3466"/>
    <w:rsid w:val="758D4034"/>
    <w:rsid w:val="75C44D0C"/>
    <w:rsid w:val="75C90A12"/>
    <w:rsid w:val="75F40739"/>
    <w:rsid w:val="766E03D3"/>
    <w:rsid w:val="76834948"/>
    <w:rsid w:val="769813AA"/>
    <w:rsid w:val="76A561B5"/>
    <w:rsid w:val="76BB31AD"/>
    <w:rsid w:val="77172C2B"/>
    <w:rsid w:val="773653FB"/>
    <w:rsid w:val="77976575"/>
    <w:rsid w:val="78091F80"/>
    <w:rsid w:val="78225B16"/>
    <w:rsid w:val="782F211E"/>
    <w:rsid w:val="78507CED"/>
    <w:rsid w:val="785323E4"/>
    <w:rsid w:val="78850B64"/>
    <w:rsid w:val="78B80A87"/>
    <w:rsid w:val="78EA7B99"/>
    <w:rsid w:val="78F1682E"/>
    <w:rsid w:val="790E548B"/>
    <w:rsid w:val="7954430B"/>
    <w:rsid w:val="7958155F"/>
    <w:rsid w:val="7966618D"/>
    <w:rsid w:val="79F1467D"/>
    <w:rsid w:val="7A4D1FE3"/>
    <w:rsid w:val="7A6767AA"/>
    <w:rsid w:val="7A6E3068"/>
    <w:rsid w:val="7A8552D9"/>
    <w:rsid w:val="7ABA240E"/>
    <w:rsid w:val="7ACF0C4A"/>
    <w:rsid w:val="7AD919BB"/>
    <w:rsid w:val="7ADE1566"/>
    <w:rsid w:val="7AFD6D20"/>
    <w:rsid w:val="7B220D7A"/>
    <w:rsid w:val="7B2A7C2F"/>
    <w:rsid w:val="7B7A70C4"/>
    <w:rsid w:val="7B9E1624"/>
    <w:rsid w:val="7BB22542"/>
    <w:rsid w:val="7BCB67C9"/>
    <w:rsid w:val="7C006C7B"/>
    <w:rsid w:val="7C752519"/>
    <w:rsid w:val="7CB46A32"/>
    <w:rsid w:val="7CD00CDB"/>
    <w:rsid w:val="7CE313CD"/>
    <w:rsid w:val="7D1775A3"/>
    <w:rsid w:val="7D5B12CE"/>
    <w:rsid w:val="7D8A1D89"/>
    <w:rsid w:val="7D912BF1"/>
    <w:rsid w:val="7D952415"/>
    <w:rsid w:val="7DDD367E"/>
    <w:rsid w:val="7DEC463E"/>
    <w:rsid w:val="7E051AD8"/>
    <w:rsid w:val="7E0959F9"/>
    <w:rsid w:val="7E167ABF"/>
    <w:rsid w:val="7E1A21DD"/>
    <w:rsid w:val="7E2D0D0A"/>
    <w:rsid w:val="7E2D5E6E"/>
    <w:rsid w:val="7E380B2F"/>
    <w:rsid w:val="7E526B6A"/>
    <w:rsid w:val="7E7712C6"/>
    <w:rsid w:val="7E851D4C"/>
    <w:rsid w:val="7E905F74"/>
    <w:rsid w:val="7E9C752F"/>
    <w:rsid w:val="7EBB576E"/>
    <w:rsid w:val="7ECC2500"/>
    <w:rsid w:val="7EF87E11"/>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link w:val="36"/>
    <w:qFormat/>
    <w:uiPriority w:val="1"/>
    <w:pPr>
      <w:keepNext/>
      <w:keepLines/>
      <w:spacing w:before="340" w:after="330" w:line="576" w:lineRule="auto"/>
      <w:outlineLvl w:val="0"/>
    </w:pPr>
    <w:rPr>
      <w:rFonts w:cs="Times New Roman"/>
      <w:b/>
      <w:kern w:val="44"/>
      <w:sz w:val="44"/>
      <w:szCs w:val="20"/>
    </w:rPr>
  </w:style>
  <w:style w:type="paragraph" w:styleId="5">
    <w:name w:val="heading 2"/>
    <w:basedOn w:val="1"/>
    <w:next w:val="1"/>
    <w:link w:val="35"/>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6">
    <w:name w:val="heading 3"/>
    <w:basedOn w:val="1"/>
    <w:next w:val="1"/>
    <w:link w:val="37"/>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7">
    <w:name w:val="heading 4"/>
    <w:basedOn w:val="6"/>
    <w:next w:val="1"/>
    <w:link w:val="38"/>
    <w:qFormat/>
    <w:uiPriority w:val="0"/>
    <w:pPr>
      <w:spacing w:before="280" w:after="290" w:line="372" w:lineRule="auto"/>
      <w:ind w:left="864" w:hanging="864"/>
      <w:outlineLvl w:val="3"/>
    </w:pPr>
    <w:rPr>
      <w:rFonts w:ascii="Arial" w:hAnsi="Arial" w:eastAsia="黑体"/>
      <w:sz w:val="28"/>
    </w:rPr>
  </w:style>
  <w:style w:type="paragraph" w:styleId="8">
    <w:name w:val="heading 5"/>
    <w:basedOn w:val="1"/>
    <w:next w:val="1"/>
    <w:link w:val="39"/>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9">
    <w:name w:val="heading 6"/>
    <w:basedOn w:val="1"/>
    <w:next w:val="1"/>
    <w:link w:val="40"/>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10">
    <w:name w:val="heading 7"/>
    <w:basedOn w:val="1"/>
    <w:next w:val="1"/>
    <w:link w:val="41"/>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1">
    <w:name w:val="heading 8"/>
    <w:basedOn w:val="1"/>
    <w:next w:val="1"/>
    <w:link w:val="42"/>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2">
    <w:name w:val="heading 9"/>
    <w:basedOn w:val="1"/>
    <w:next w:val="1"/>
    <w:link w:val="43"/>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unhideWhenUsed/>
    <w:qFormat/>
    <w:uiPriority w:val="0"/>
    <w:pPr>
      <w:spacing w:after="120"/>
    </w:pPr>
    <w:rPr>
      <w:rFonts w:ascii="Calibri" w:hAnsi="Calibri" w:cs="Times New Roman"/>
      <w:kern w:val="0"/>
      <w:sz w:val="20"/>
    </w:rPr>
  </w:style>
  <w:style w:type="paragraph" w:styleId="3">
    <w:name w:val="toc 2"/>
    <w:basedOn w:val="1"/>
    <w:next w:val="1"/>
    <w:qFormat/>
    <w:uiPriority w:val="0"/>
    <w:pPr>
      <w:spacing w:before="120"/>
      <w:ind w:left="210"/>
      <w:jc w:val="left"/>
    </w:pPr>
    <w:rPr>
      <w:i/>
      <w:iCs/>
      <w:sz w:val="20"/>
      <w:szCs w:val="24"/>
    </w:rPr>
  </w:style>
  <w:style w:type="paragraph" w:styleId="13">
    <w:name w:val="table of authorities"/>
    <w:basedOn w:val="1"/>
    <w:next w:val="1"/>
    <w:qFormat/>
    <w:uiPriority w:val="0"/>
    <w:pPr>
      <w:ind w:left="420" w:leftChars="200"/>
    </w:pPr>
  </w:style>
  <w:style w:type="paragraph" w:styleId="14">
    <w:name w:val="Normal Indent"/>
    <w:basedOn w:val="1"/>
    <w:link w:val="44"/>
    <w:unhideWhenUsed/>
    <w:qFormat/>
    <w:uiPriority w:val="0"/>
    <w:pPr>
      <w:ind w:firstLine="425"/>
    </w:pPr>
    <w:rPr>
      <w:rFonts w:cs="Times New Roman"/>
    </w:rPr>
  </w:style>
  <w:style w:type="paragraph" w:styleId="15">
    <w:name w:val="caption"/>
    <w:basedOn w:val="1"/>
    <w:next w:val="1"/>
    <w:qFormat/>
    <w:uiPriority w:val="0"/>
    <w:rPr>
      <w:rFonts w:ascii="Arial" w:hAnsi="Arial" w:eastAsia="黑体" w:cs="Arial"/>
      <w:sz w:val="20"/>
      <w:szCs w:val="20"/>
    </w:rPr>
  </w:style>
  <w:style w:type="paragraph" w:styleId="16">
    <w:name w:val="toa heading"/>
    <w:basedOn w:val="1"/>
    <w:next w:val="1"/>
    <w:unhideWhenUsed/>
    <w:qFormat/>
    <w:uiPriority w:val="99"/>
    <w:rPr>
      <w:rFonts w:ascii="Arial" w:hAnsi="Arial"/>
      <w:sz w:val="24"/>
    </w:rPr>
  </w:style>
  <w:style w:type="paragraph" w:styleId="17">
    <w:name w:val="Body Text Indent"/>
    <w:basedOn w:val="1"/>
    <w:next w:val="18"/>
    <w:link w:val="47"/>
    <w:unhideWhenUsed/>
    <w:qFormat/>
    <w:uiPriority w:val="99"/>
    <w:pPr>
      <w:spacing w:after="120"/>
      <w:ind w:left="420" w:leftChars="200"/>
    </w:pPr>
    <w:rPr>
      <w:rFonts w:ascii="Calibri" w:hAnsi="Calibri" w:cs="Times New Roman"/>
      <w:kern w:val="0"/>
      <w:sz w:val="20"/>
    </w:rPr>
  </w:style>
  <w:style w:type="paragraph" w:styleId="18">
    <w:name w:val="Body Text First Indent 2"/>
    <w:basedOn w:val="17"/>
    <w:next w:val="19"/>
    <w:link w:val="48"/>
    <w:qFormat/>
    <w:uiPriority w:val="0"/>
    <w:pPr>
      <w:ind w:firstLine="420" w:firstLineChars="200"/>
    </w:pPr>
    <w:rPr>
      <w:rFonts w:ascii="Times New Roman" w:hAnsi="Times New Roman"/>
    </w:rPr>
  </w:style>
  <w:style w:type="paragraph" w:styleId="19">
    <w:name w:val="Date"/>
    <w:basedOn w:val="1"/>
    <w:next w:val="1"/>
    <w:link w:val="49"/>
    <w:qFormat/>
    <w:uiPriority w:val="0"/>
    <w:pPr>
      <w:ind w:left="100" w:leftChars="2500"/>
    </w:pPr>
    <w:rPr>
      <w:rFonts w:ascii="Calibri" w:hAnsi="Calibri" w:cs="Times New Roman"/>
      <w:kern w:val="0"/>
      <w:sz w:val="20"/>
    </w:rPr>
  </w:style>
  <w:style w:type="paragraph" w:styleId="20">
    <w:name w:val="Plain Text"/>
    <w:basedOn w:val="1"/>
    <w:link w:val="50"/>
    <w:unhideWhenUsed/>
    <w:qFormat/>
    <w:uiPriority w:val="0"/>
    <w:rPr>
      <w:rFonts w:cs="Times New Roman"/>
      <w:kern w:val="0"/>
      <w:sz w:val="24"/>
      <w:szCs w:val="24"/>
    </w:rPr>
  </w:style>
  <w:style w:type="paragraph" w:styleId="21">
    <w:name w:val="Body Text Indent 2"/>
    <w:basedOn w:val="1"/>
    <w:qFormat/>
    <w:uiPriority w:val="0"/>
    <w:pPr>
      <w:spacing w:line="360" w:lineRule="auto"/>
      <w:ind w:firstLine="420"/>
    </w:pPr>
    <w:rPr>
      <w:rFonts w:ascii="宋体" w:hAnsi="宋体" w:cs="宋体"/>
      <w:b/>
      <w:kern w:val="1"/>
      <w:sz w:val="24"/>
    </w:rPr>
  </w:style>
  <w:style w:type="paragraph" w:styleId="22">
    <w:name w:val="Balloon Text"/>
    <w:basedOn w:val="1"/>
    <w:link w:val="102"/>
    <w:semiHidden/>
    <w:unhideWhenUsed/>
    <w:qFormat/>
    <w:uiPriority w:val="99"/>
    <w:rPr>
      <w:sz w:val="18"/>
      <w:szCs w:val="18"/>
    </w:rPr>
  </w:style>
  <w:style w:type="paragraph" w:styleId="23">
    <w:name w:val="footer"/>
    <w:basedOn w:val="1"/>
    <w:link w:val="51"/>
    <w:unhideWhenUsed/>
    <w:qFormat/>
    <w:uiPriority w:val="99"/>
    <w:pPr>
      <w:snapToGrid w:val="0"/>
      <w:jc w:val="left"/>
    </w:pPr>
    <w:rPr>
      <w:rFonts w:cs="Times New Roman"/>
      <w:kern w:val="0"/>
      <w:sz w:val="18"/>
      <w:szCs w:val="18"/>
    </w:rPr>
  </w:style>
  <w:style w:type="paragraph" w:styleId="24">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5">
    <w:name w:val="Message Header"/>
    <w:basedOn w:val="1"/>
    <w:next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Body Text First Indent"/>
    <w:basedOn w:val="2"/>
    <w:next w:val="1"/>
    <w:link w:val="46"/>
    <w:unhideWhenUsed/>
    <w:qFormat/>
    <w:uiPriority w:val="0"/>
    <w:pPr>
      <w:spacing w:before="100" w:beforeAutospacing="1"/>
      <w:ind w:firstLine="420" w:firstLineChars="100"/>
    </w:pPr>
    <w:rPr>
      <w:rFonts w:ascii="宋体" w:hAnsi="Times New Roman"/>
      <w:sz w:val="34"/>
      <w:szCs w:val="3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unhideWhenUsed/>
    <w:qFormat/>
    <w:uiPriority w:val="99"/>
    <w:rPr>
      <w:color w:val="000000"/>
      <w:u w:val="none"/>
    </w:rPr>
  </w:style>
  <w:style w:type="character" w:styleId="33">
    <w:name w:val="Emphasis"/>
    <w:basedOn w:val="31"/>
    <w:qFormat/>
    <w:uiPriority w:val="20"/>
  </w:style>
  <w:style w:type="character" w:styleId="34">
    <w:name w:val="Hyperlink"/>
    <w:basedOn w:val="31"/>
    <w:unhideWhenUsed/>
    <w:qFormat/>
    <w:uiPriority w:val="99"/>
    <w:rPr>
      <w:color w:val="000000"/>
      <w:u w:val="none"/>
    </w:rPr>
  </w:style>
  <w:style w:type="character" w:customStyle="1" w:styleId="35">
    <w:name w:val="标题 2 Char"/>
    <w:link w:val="5"/>
    <w:qFormat/>
    <w:uiPriority w:val="0"/>
    <w:rPr>
      <w:rFonts w:ascii="黑体" w:hAnsi="Arial" w:eastAsia="黑体" w:cs="宋体"/>
      <w:sz w:val="28"/>
      <w:szCs w:val="28"/>
    </w:rPr>
  </w:style>
  <w:style w:type="character" w:customStyle="1" w:styleId="36">
    <w:name w:val="标题 1 Char"/>
    <w:link w:val="4"/>
    <w:qFormat/>
    <w:uiPriority w:val="1"/>
    <w:rPr>
      <w:rFonts w:ascii="Times New Roman" w:hAnsi="Times New Roman" w:eastAsia="宋体" w:cs="Calibri"/>
      <w:b/>
      <w:kern w:val="44"/>
      <w:sz w:val="44"/>
      <w:szCs w:val="20"/>
    </w:rPr>
  </w:style>
  <w:style w:type="character" w:customStyle="1" w:styleId="37">
    <w:name w:val="标题 3 Char"/>
    <w:link w:val="6"/>
    <w:qFormat/>
    <w:uiPriority w:val="0"/>
    <w:rPr>
      <w:rFonts w:ascii="Calibri" w:hAnsi="Calibri" w:cs="Times New Roman"/>
      <w:b/>
      <w:kern w:val="2"/>
      <w:sz w:val="32"/>
      <w:szCs w:val="24"/>
    </w:rPr>
  </w:style>
  <w:style w:type="character" w:customStyle="1" w:styleId="38">
    <w:name w:val="标题 4 Char"/>
    <w:link w:val="7"/>
    <w:qFormat/>
    <w:uiPriority w:val="0"/>
    <w:rPr>
      <w:rFonts w:ascii="Arial" w:hAnsi="Arial" w:eastAsia="黑体" w:cs="Times New Roman"/>
      <w:b/>
      <w:kern w:val="2"/>
      <w:sz w:val="28"/>
      <w:szCs w:val="24"/>
    </w:rPr>
  </w:style>
  <w:style w:type="character" w:customStyle="1" w:styleId="39">
    <w:name w:val="标题 5 Char"/>
    <w:link w:val="8"/>
    <w:semiHidden/>
    <w:qFormat/>
    <w:uiPriority w:val="0"/>
    <w:rPr>
      <w:rFonts w:ascii="Calibri" w:hAnsi="Calibri" w:cs="Times New Roman"/>
      <w:b/>
      <w:kern w:val="2"/>
      <w:sz w:val="28"/>
      <w:szCs w:val="24"/>
    </w:rPr>
  </w:style>
  <w:style w:type="character" w:customStyle="1" w:styleId="40">
    <w:name w:val="标题 6 Char"/>
    <w:link w:val="9"/>
    <w:semiHidden/>
    <w:qFormat/>
    <w:uiPriority w:val="0"/>
    <w:rPr>
      <w:rFonts w:ascii="Arial" w:hAnsi="Arial" w:eastAsia="黑体" w:cs="Times New Roman"/>
      <w:b/>
      <w:kern w:val="2"/>
      <w:sz w:val="24"/>
      <w:szCs w:val="24"/>
    </w:rPr>
  </w:style>
  <w:style w:type="character" w:customStyle="1" w:styleId="41">
    <w:name w:val="标题 7 Char"/>
    <w:link w:val="10"/>
    <w:semiHidden/>
    <w:qFormat/>
    <w:uiPriority w:val="0"/>
    <w:rPr>
      <w:rFonts w:ascii="Calibri" w:hAnsi="Calibri" w:cs="Times New Roman"/>
      <w:b/>
      <w:kern w:val="2"/>
      <w:sz w:val="24"/>
      <w:szCs w:val="24"/>
    </w:rPr>
  </w:style>
  <w:style w:type="character" w:customStyle="1" w:styleId="42">
    <w:name w:val="标题 8 Char"/>
    <w:link w:val="11"/>
    <w:semiHidden/>
    <w:qFormat/>
    <w:uiPriority w:val="0"/>
    <w:rPr>
      <w:rFonts w:ascii="Arial" w:hAnsi="Arial" w:eastAsia="黑体" w:cs="Times New Roman"/>
      <w:kern w:val="2"/>
      <w:sz w:val="24"/>
      <w:szCs w:val="24"/>
    </w:rPr>
  </w:style>
  <w:style w:type="character" w:customStyle="1" w:styleId="43">
    <w:name w:val="标题 9 Char"/>
    <w:link w:val="12"/>
    <w:semiHidden/>
    <w:qFormat/>
    <w:uiPriority w:val="0"/>
    <w:rPr>
      <w:rFonts w:ascii="Arial" w:hAnsi="Arial" w:eastAsia="黑体" w:cs="Times New Roman"/>
      <w:kern w:val="2"/>
      <w:sz w:val="21"/>
      <w:szCs w:val="24"/>
    </w:rPr>
  </w:style>
  <w:style w:type="character" w:customStyle="1" w:styleId="44">
    <w:name w:val="正文缩进 Char1"/>
    <w:link w:val="14"/>
    <w:qFormat/>
    <w:uiPriority w:val="0"/>
    <w:rPr>
      <w:kern w:val="2"/>
      <w:sz w:val="21"/>
      <w:szCs w:val="21"/>
    </w:rPr>
  </w:style>
  <w:style w:type="character" w:customStyle="1" w:styleId="45">
    <w:name w:val="正文文本 Char"/>
    <w:link w:val="2"/>
    <w:qFormat/>
    <w:uiPriority w:val="0"/>
    <w:rPr>
      <w:rFonts w:ascii="Calibri" w:hAnsi="Calibri" w:eastAsia="宋体" w:cs="Calibri"/>
      <w:szCs w:val="21"/>
    </w:rPr>
  </w:style>
  <w:style w:type="character" w:customStyle="1" w:styleId="46">
    <w:name w:val="正文首行缩进 Char"/>
    <w:link w:val="28"/>
    <w:qFormat/>
    <w:uiPriority w:val="0"/>
    <w:rPr>
      <w:rFonts w:ascii="宋体" w:hAnsi="Times New Roman" w:eastAsia="宋体" w:cs="宋体"/>
      <w:kern w:val="0"/>
      <w:sz w:val="34"/>
      <w:szCs w:val="34"/>
    </w:rPr>
  </w:style>
  <w:style w:type="character" w:customStyle="1" w:styleId="47">
    <w:name w:val="正文文本缩进 Char"/>
    <w:link w:val="17"/>
    <w:qFormat/>
    <w:uiPriority w:val="99"/>
    <w:rPr>
      <w:rFonts w:ascii="Calibri" w:hAnsi="Calibri" w:eastAsia="宋体" w:cs="Calibri"/>
      <w:szCs w:val="21"/>
    </w:rPr>
  </w:style>
  <w:style w:type="character" w:customStyle="1" w:styleId="48">
    <w:name w:val="正文首行缩进 2 Char"/>
    <w:link w:val="18"/>
    <w:qFormat/>
    <w:uiPriority w:val="0"/>
    <w:rPr>
      <w:rFonts w:ascii="Times New Roman" w:hAnsi="Times New Roman" w:eastAsia="宋体" w:cs="Calibri"/>
      <w:szCs w:val="21"/>
    </w:rPr>
  </w:style>
  <w:style w:type="character" w:customStyle="1" w:styleId="49">
    <w:name w:val="日期 Char"/>
    <w:link w:val="19"/>
    <w:qFormat/>
    <w:uiPriority w:val="0"/>
    <w:rPr>
      <w:rFonts w:ascii="Calibri" w:hAnsi="Calibri" w:eastAsia="宋体" w:cs="Calibri"/>
      <w:szCs w:val="21"/>
    </w:rPr>
  </w:style>
  <w:style w:type="character" w:customStyle="1" w:styleId="50">
    <w:name w:val="纯文本 Char"/>
    <w:link w:val="20"/>
    <w:qFormat/>
    <w:uiPriority w:val="0"/>
    <w:rPr>
      <w:rFonts w:ascii="Times New Roman" w:hAnsi="Times New Roman" w:eastAsia="宋体" w:cs="Times New Roman"/>
      <w:kern w:val="0"/>
      <w:sz w:val="24"/>
      <w:szCs w:val="24"/>
    </w:rPr>
  </w:style>
  <w:style w:type="character" w:customStyle="1" w:styleId="51">
    <w:name w:val="页脚 Char"/>
    <w:link w:val="23"/>
    <w:qFormat/>
    <w:uiPriority w:val="99"/>
    <w:rPr>
      <w:rFonts w:ascii="Times New Roman" w:hAnsi="Times New Roman" w:eastAsia="宋体" w:cs="Times New Roman"/>
      <w:kern w:val="0"/>
      <w:sz w:val="18"/>
      <w:szCs w:val="18"/>
    </w:rPr>
  </w:style>
  <w:style w:type="character" w:customStyle="1" w:styleId="52">
    <w:name w:val="页眉 Char"/>
    <w:link w:val="24"/>
    <w:qFormat/>
    <w:uiPriority w:val="99"/>
    <w:rPr>
      <w:rFonts w:ascii="Calibri" w:hAnsi="Calibri" w:eastAsia="宋体" w:cs="Calibri"/>
      <w:sz w:val="18"/>
      <w:szCs w:val="21"/>
    </w:rPr>
  </w:style>
  <w:style w:type="character" w:customStyle="1" w:styleId="53">
    <w:name w:val="信息标题 Char"/>
    <w:link w:val="25"/>
    <w:qFormat/>
    <w:uiPriority w:val="99"/>
    <w:rPr>
      <w:rFonts w:ascii="Cambria" w:hAnsi="Cambria" w:eastAsia="宋体" w:cs="Cambria"/>
      <w:szCs w:val="21"/>
      <w:shd w:val="pct20" w:color="auto" w:fill="auto"/>
    </w:rPr>
  </w:style>
  <w:style w:type="character" w:customStyle="1" w:styleId="54">
    <w:name w:val="HTML 预设格式 Char"/>
    <w:link w:val="26"/>
    <w:qFormat/>
    <w:uiPriority w:val="0"/>
    <w:rPr>
      <w:rFonts w:ascii="Arial" w:hAnsi="Arial" w:cs="Arial"/>
      <w:sz w:val="24"/>
      <w:szCs w:val="24"/>
    </w:rPr>
  </w:style>
  <w:style w:type="character" w:customStyle="1" w:styleId="55">
    <w:name w:val="font151"/>
    <w:qFormat/>
    <w:uiPriority w:val="0"/>
    <w:rPr>
      <w:rFonts w:hint="eastAsia" w:ascii="宋体" w:hAnsi="宋体" w:eastAsia="宋体" w:cs="宋体"/>
      <w:color w:val="000000"/>
      <w:sz w:val="18"/>
      <w:szCs w:val="18"/>
      <w:u w:val="none"/>
    </w:rPr>
  </w:style>
  <w:style w:type="character" w:customStyle="1" w:styleId="56">
    <w:name w:val="font101"/>
    <w:qFormat/>
    <w:uiPriority w:val="0"/>
    <w:rPr>
      <w:rFonts w:hint="eastAsia" w:ascii="微软雅黑" w:hAnsi="微软雅黑" w:eastAsia="微软雅黑" w:cs="微软雅黑"/>
      <w:b/>
      <w:bCs/>
      <w:color w:val="000000"/>
      <w:sz w:val="18"/>
      <w:szCs w:val="18"/>
      <w:u w:val="none"/>
    </w:rPr>
  </w:style>
  <w:style w:type="character" w:customStyle="1" w:styleId="57">
    <w:name w:val="font51"/>
    <w:qFormat/>
    <w:uiPriority w:val="0"/>
    <w:rPr>
      <w:rFonts w:hint="eastAsia" w:ascii="微软雅黑" w:hAnsi="微软雅黑" w:eastAsia="微软雅黑" w:cs="微软雅黑"/>
      <w:color w:val="000000"/>
      <w:sz w:val="18"/>
      <w:szCs w:val="18"/>
      <w:u w:val="none"/>
    </w:rPr>
  </w:style>
  <w:style w:type="character" w:customStyle="1" w:styleId="58">
    <w:name w:val="NormalCharacter"/>
    <w:qFormat/>
    <w:uiPriority w:val="0"/>
  </w:style>
  <w:style w:type="character" w:customStyle="1" w:styleId="59">
    <w:name w:val="15"/>
    <w:qFormat/>
    <w:uiPriority w:val="0"/>
    <w:rPr>
      <w:rFonts w:hint="default" w:ascii="Times New Roman" w:hAnsi="Times New Roman" w:cs="Times New Roman"/>
      <w:color w:val="000000"/>
    </w:rPr>
  </w:style>
  <w:style w:type="character" w:customStyle="1" w:styleId="60">
    <w:name w:val="font161"/>
    <w:qFormat/>
    <w:uiPriority w:val="0"/>
    <w:rPr>
      <w:rFonts w:hint="eastAsia" w:ascii="微软雅黑" w:hAnsi="微软雅黑" w:eastAsia="微软雅黑" w:cs="微软雅黑"/>
      <w:color w:val="FF0000"/>
      <w:sz w:val="18"/>
      <w:szCs w:val="18"/>
      <w:u w:val="none"/>
    </w:rPr>
  </w:style>
  <w:style w:type="paragraph" w:customStyle="1" w:styleId="61">
    <w:name w:val="_Style 3"/>
    <w:basedOn w:val="1"/>
    <w:qFormat/>
    <w:uiPriority w:val="99"/>
    <w:pPr>
      <w:ind w:firstLine="420" w:firstLineChars="200"/>
    </w:pPr>
  </w:style>
  <w:style w:type="paragraph" w:customStyle="1" w:styleId="62">
    <w:name w:val="列出段落1"/>
    <w:basedOn w:val="1"/>
    <w:next w:val="63"/>
    <w:qFormat/>
    <w:uiPriority w:val="0"/>
    <w:pPr>
      <w:ind w:firstLine="420" w:firstLineChars="200"/>
    </w:pPr>
  </w:style>
  <w:style w:type="paragraph" w:styleId="63">
    <w:name w:val="List Paragraph"/>
    <w:basedOn w:val="1"/>
    <w:qFormat/>
    <w:uiPriority w:val="99"/>
    <w:pPr>
      <w:ind w:firstLine="420" w:firstLineChars="200"/>
    </w:p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5">
    <w:name w:val="日期1"/>
    <w:basedOn w:val="1"/>
    <w:next w:val="1"/>
    <w:qFormat/>
    <w:uiPriority w:val="0"/>
    <w:rPr>
      <w:rFonts w:cs="Times New Roman"/>
      <w:kern w:val="0"/>
      <w:sz w:val="24"/>
      <w:szCs w:val="24"/>
    </w:rPr>
  </w:style>
  <w:style w:type="paragraph" w:customStyle="1" w:styleId="66">
    <w:name w:val="HtmlNormal"/>
    <w:basedOn w:val="1"/>
    <w:qFormat/>
    <w:uiPriority w:val="0"/>
    <w:pPr>
      <w:jc w:val="left"/>
      <w:textAlignment w:val="baseline"/>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UserStyle_104"/>
    <w:basedOn w:val="1"/>
    <w:qFormat/>
    <w:uiPriority w:val="0"/>
    <w:pPr>
      <w:textAlignment w:val="baseline"/>
    </w:pPr>
    <w:rPr>
      <w:rFonts w:ascii="宋体" w:hAnsi="宋体"/>
      <w:szCs w:val="20"/>
      <w:lang w:val="zh-CN" w:bidi="zh-CN"/>
    </w:rPr>
  </w:style>
  <w:style w:type="paragraph" w:customStyle="1" w:styleId="72">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3">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121"/>
    <w:qFormat/>
    <w:uiPriority w:val="0"/>
    <w:rPr>
      <w:rFonts w:hint="eastAsia" w:ascii="宋体" w:hAnsi="宋体" w:eastAsia="宋体" w:cs="宋体"/>
      <w:color w:val="FF0000"/>
      <w:sz w:val="16"/>
      <w:szCs w:val="16"/>
      <w:u w:val="none"/>
    </w:rPr>
  </w:style>
  <w:style w:type="character" w:customStyle="1" w:styleId="76">
    <w:name w:val="font21"/>
    <w:qFormat/>
    <w:uiPriority w:val="0"/>
    <w:rPr>
      <w:rFonts w:hint="eastAsia" w:ascii="宋体" w:hAnsi="宋体" w:eastAsia="宋体" w:cs="宋体"/>
      <w:color w:val="000000"/>
      <w:sz w:val="16"/>
      <w:szCs w:val="16"/>
      <w:u w:val="none"/>
    </w:rPr>
  </w:style>
  <w:style w:type="character" w:customStyle="1" w:styleId="77">
    <w:name w:val="font71"/>
    <w:qFormat/>
    <w:uiPriority w:val="0"/>
    <w:rPr>
      <w:rFonts w:hint="eastAsia" w:ascii="宋体" w:hAnsi="宋体" w:eastAsia="宋体" w:cs="宋体"/>
      <w:color w:val="000000"/>
      <w:sz w:val="16"/>
      <w:szCs w:val="16"/>
      <w:u w:val="none"/>
    </w:rPr>
  </w:style>
  <w:style w:type="character" w:customStyle="1" w:styleId="78">
    <w:name w:val="font81"/>
    <w:qFormat/>
    <w:uiPriority w:val="0"/>
    <w:rPr>
      <w:rFonts w:hint="eastAsia" w:ascii="宋体" w:hAnsi="宋体" w:eastAsia="宋体" w:cs="宋体"/>
      <w:color w:val="000000"/>
      <w:sz w:val="16"/>
      <w:szCs w:val="16"/>
      <w:u w:val="none"/>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正文首行缩进 Char1"/>
    <w:semiHidden/>
    <w:qFormat/>
    <w:uiPriority w:val="99"/>
    <w:rPr>
      <w:rFonts w:ascii="Times New Roman" w:hAnsi="Times New Roman" w:eastAsia="宋体" w:cs="Calibri"/>
      <w:szCs w:val="21"/>
    </w:rPr>
  </w:style>
  <w:style w:type="character" w:customStyle="1" w:styleId="81">
    <w:name w:val="信息标题 Char1"/>
    <w:semiHidden/>
    <w:qFormat/>
    <w:uiPriority w:val="99"/>
    <w:rPr>
      <w:rFonts w:ascii="Cambria" w:hAnsi="Cambria" w:eastAsia="宋体" w:cs="Times New Roman"/>
      <w:sz w:val="24"/>
      <w:szCs w:val="24"/>
      <w:shd w:val="pct20" w:color="auto" w:fill="auto"/>
    </w:rPr>
  </w:style>
  <w:style w:type="character" w:customStyle="1" w:styleId="82">
    <w:name w:val="正文缩进 Char"/>
    <w:qFormat/>
    <w:uiPriority w:val="0"/>
    <w:rPr>
      <w:rFonts w:ascii="Times New Roman" w:hAnsi="Times New Roman" w:eastAsia="宋体" w:cs="Times New Roman"/>
      <w:szCs w:val="21"/>
    </w:rPr>
  </w:style>
  <w:style w:type="character" w:customStyle="1" w:styleId="83">
    <w:name w:val="正文文本缩进 Char1"/>
    <w:semiHidden/>
    <w:qFormat/>
    <w:uiPriority w:val="99"/>
    <w:rPr>
      <w:rFonts w:ascii="Times New Roman" w:hAnsi="Times New Roman" w:eastAsia="宋体" w:cs="Calibri"/>
      <w:szCs w:val="21"/>
    </w:rPr>
  </w:style>
  <w:style w:type="character" w:customStyle="1" w:styleId="84">
    <w:name w:val="HTML 预设格式 Char1"/>
    <w:semiHidden/>
    <w:qFormat/>
    <w:uiPriority w:val="99"/>
    <w:rPr>
      <w:rFonts w:ascii="Courier New" w:hAnsi="Courier New" w:eastAsia="宋体" w:cs="Courier New"/>
      <w:sz w:val="20"/>
      <w:szCs w:val="20"/>
    </w:rPr>
  </w:style>
  <w:style w:type="character" w:customStyle="1" w:styleId="85">
    <w:name w:val="纯文本 Char2"/>
    <w:semiHidden/>
    <w:qFormat/>
    <w:uiPriority w:val="99"/>
    <w:rPr>
      <w:rFonts w:ascii="宋体" w:hAnsi="Courier New" w:cs="Courier New"/>
      <w:kern w:val="2"/>
      <w:sz w:val="21"/>
      <w:szCs w:val="21"/>
    </w:rPr>
  </w:style>
  <w:style w:type="table" w:customStyle="1" w:styleId="8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8">
    <w:name w:val="ca-5"/>
    <w:basedOn w:val="31"/>
    <w:qFormat/>
    <w:uiPriority w:val="0"/>
  </w:style>
  <w:style w:type="character" w:customStyle="1" w:styleId="89">
    <w:name w:val="font11"/>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spacing w:line="560" w:lineRule="exact"/>
    </w:pPr>
    <w:rPr>
      <w:rFonts w:ascii="宋体" w:hAnsi="宋体" w:cs="宋体"/>
      <w:sz w:val="15"/>
      <w:szCs w:val="15"/>
      <w:lang w:val="zh-TW" w:eastAsia="zh-TW" w:bidi="zh-TW"/>
    </w:rPr>
  </w:style>
  <w:style w:type="character" w:customStyle="1" w:styleId="91">
    <w:name w:val="right"/>
    <w:basedOn w:val="31"/>
    <w:qFormat/>
    <w:uiPriority w:val="0"/>
    <w:rPr>
      <w:color w:val="999999"/>
      <w:sz w:val="14"/>
      <w:szCs w:val="14"/>
    </w:rPr>
  </w:style>
  <w:style w:type="character" w:customStyle="1" w:styleId="92">
    <w:name w:val="red"/>
    <w:basedOn w:val="31"/>
    <w:qFormat/>
    <w:uiPriority w:val="0"/>
    <w:rPr>
      <w:color w:val="FF0000"/>
      <w:sz w:val="14"/>
      <w:szCs w:val="14"/>
    </w:rPr>
  </w:style>
  <w:style w:type="character" w:customStyle="1" w:styleId="93">
    <w:name w:val="red1"/>
    <w:basedOn w:val="31"/>
    <w:qFormat/>
    <w:uiPriority w:val="0"/>
    <w:rPr>
      <w:color w:val="FF0000"/>
      <w:sz w:val="14"/>
      <w:szCs w:val="14"/>
    </w:rPr>
  </w:style>
  <w:style w:type="character" w:customStyle="1" w:styleId="94">
    <w:name w:val="red2"/>
    <w:basedOn w:val="31"/>
    <w:qFormat/>
    <w:uiPriority w:val="0"/>
    <w:rPr>
      <w:color w:val="CC0000"/>
    </w:rPr>
  </w:style>
  <w:style w:type="character" w:customStyle="1" w:styleId="95">
    <w:name w:val="red3"/>
    <w:basedOn w:val="31"/>
    <w:qFormat/>
    <w:uiPriority w:val="0"/>
    <w:rPr>
      <w:color w:val="FF0000"/>
    </w:rPr>
  </w:style>
  <w:style w:type="character" w:customStyle="1" w:styleId="96">
    <w:name w:val="hover25"/>
    <w:basedOn w:val="31"/>
    <w:qFormat/>
    <w:uiPriority w:val="0"/>
  </w:style>
  <w:style w:type="character" w:customStyle="1" w:styleId="97">
    <w:name w:val="green"/>
    <w:basedOn w:val="31"/>
    <w:qFormat/>
    <w:uiPriority w:val="0"/>
    <w:rPr>
      <w:color w:val="66AE00"/>
      <w:sz w:val="14"/>
      <w:szCs w:val="14"/>
    </w:rPr>
  </w:style>
  <w:style w:type="character" w:customStyle="1" w:styleId="98">
    <w:name w:val="green1"/>
    <w:basedOn w:val="31"/>
    <w:qFormat/>
    <w:uiPriority w:val="0"/>
    <w:rPr>
      <w:color w:val="66AE00"/>
      <w:sz w:val="14"/>
      <w:szCs w:val="14"/>
    </w:rPr>
  </w:style>
  <w:style w:type="character" w:customStyle="1" w:styleId="99">
    <w:name w:val="active"/>
    <w:basedOn w:val="31"/>
    <w:qFormat/>
    <w:uiPriority w:val="0"/>
    <w:rPr>
      <w:color w:val="FFFFFF"/>
      <w:shd w:val="clear" w:color="auto" w:fill="2B7AFC"/>
    </w:rPr>
  </w:style>
  <w:style w:type="character" w:customStyle="1" w:styleId="100">
    <w:name w:val="blue"/>
    <w:basedOn w:val="31"/>
    <w:qFormat/>
    <w:uiPriority w:val="0"/>
    <w:rPr>
      <w:color w:val="0371C6"/>
      <w:sz w:val="16"/>
      <w:szCs w:val="16"/>
    </w:rPr>
  </w:style>
  <w:style w:type="character" w:customStyle="1" w:styleId="101">
    <w:name w:val="gb-jt"/>
    <w:basedOn w:val="31"/>
    <w:qFormat/>
    <w:uiPriority w:val="0"/>
  </w:style>
  <w:style w:type="character" w:customStyle="1" w:styleId="102">
    <w:name w:val="批注框文本 Char"/>
    <w:basedOn w:val="31"/>
    <w:link w:val="22"/>
    <w:semiHidden/>
    <w:qFormat/>
    <w:uiPriority w:val="99"/>
    <w:rPr>
      <w:rFonts w:cs="Calibri"/>
      <w:kern w:val="2"/>
      <w:sz w:val="18"/>
      <w:szCs w:val="18"/>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p0"/>
    <w:basedOn w:val="1"/>
    <w:qFormat/>
    <w:uiPriority w:val="0"/>
    <w:pPr>
      <w:widowControl/>
    </w:pPr>
    <w:rPr>
      <w:kern w:val="0"/>
    </w:rPr>
  </w:style>
  <w:style w:type="character" w:customStyle="1" w:styleId="105">
    <w:name w:val="active4"/>
    <w:basedOn w:val="31"/>
    <w:qFormat/>
    <w:uiPriority w:val="0"/>
    <w:rPr>
      <w:color w:val="FFFFFF"/>
      <w:shd w:val="clear" w:color="auto" w:fill="2B7AFC"/>
    </w:rPr>
  </w:style>
  <w:style w:type="table" w:customStyle="1" w:styleId="106">
    <w:name w:val="Table Normal"/>
    <w:semiHidden/>
    <w:unhideWhenUsed/>
    <w:qFormat/>
    <w:uiPriority w:val="0"/>
    <w:tblPr>
      <w:tblCellMar>
        <w:top w:w="0" w:type="dxa"/>
        <w:left w:w="0" w:type="dxa"/>
        <w:bottom w:w="0" w:type="dxa"/>
        <w:right w:w="0" w:type="dxa"/>
      </w:tblCellMar>
    </w:tblPr>
  </w:style>
  <w:style w:type="character" w:customStyle="1" w:styleId="107">
    <w:name w:val="font41"/>
    <w:basedOn w:val="31"/>
    <w:qFormat/>
    <w:uiPriority w:val="0"/>
    <w:rPr>
      <w:rFonts w:hint="eastAsia" w:ascii="宋体" w:hAnsi="宋体" w:eastAsia="宋体" w:cs="宋体"/>
      <w:color w:val="FF0000"/>
      <w:sz w:val="20"/>
      <w:szCs w:val="20"/>
      <w:u w:val="none"/>
    </w:rPr>
  </w:style>
  <w:style w:type="character" w:customStyle="1" w:styleId="108">
    <w:name w:val="font31"/>
    <w:basedOn w:val="31"/>
    <w:qFormat/>
    <w:uiPriority w:val="0"/>
    <w:rPr>
      <w:rFonts w:ascii="宋体" w:hAnsi="宋体" w:eastAsia="宋体" w:cs="宋体"/>
      <w:color w:val="000000"/>
      <w:sz w:val="20"/>
      <w:szCs w:val="20"/>
      <w:u w:val="none"/>
    </w:rPr>
  </w:style>
  <w:style w:type="character" w:customStyle="1" w:styleId="109">
    <w:name w:val="font91"/>
    <w:basedOn w:val="3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54089</Words>
  <Characters>59969</Characters>
  <Lines>459</Lines>
  <Paragraphs>129</Paragraphs>
  <TotalTime>33</TotalTime>
  <ScaleCrop>false</ScaleCrop>
  <LinksUpToDate>false</LinksUpToDate>
  <CharactersWithSpaces>62241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2022-12-03T13:16:00Z</dcterms:created>
  <dc:creator>中科经纬工程技术有限公司:闫鹏生</dc:creator>
  <cp:lastModifiedBy>离天最近的地方</cp:lastModifiedBy>
  <cp:lastPrinted>2022-07-18T09:25:00Z</cp:lastPrinted>
  <dcterms:modified xsi:type="dcterms:W3CDTF">2023-04-14T01:01:24Z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705A20606873403DB3FE25755E088298_13</vt:lpwstr>
  </property>
</Properties>
</file>