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rPr>
          <w:rFonts w:ascii="宋体" w:hAnsi="宋体" w:cs="宋体"/>
          <w:sz w:val="48"/>
          <w:szCs w:val="72"/>
        </w:rPr>
      </w:pPr>
    </w:p>
    <w:p>
      <w:pPr>
        <w:tabs>
          <w:tab w:val="left" w:pos="3989"/>
        </w:tabs>
        <w:jc w:val="center"/>
        <w:rPr>
          <w:rFonts w:ascii="宋体" w:hAnsi="宋体" w:cs="宋体"/>
          <w:sz w:val="72"/>
          <w:szCs w:val="72"/>
        </w:rPr>
      </w:pPr>
      <w:r>
        <w:rPr>
          <w:rFonts w:hint="eastAsia" w:ascii="宋体" w:hAnsi="宋体" w:cs="宋体"/>
          <w:sz w:val="72"/>
          <w:szCs w:val="72"/>
        </w:rPr>
        <w:t>建安区政府采购</w:t>
      </w:r>
    </w:p>
    <w:p>
      <w:pPr>
        <w:pStyle w:val="2"/>
        <w:ind w:firstLine="0" w:firstLineChars="0"/>
        <w:rPr>
          <w:rFonts w:hint="default"/>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32"/>
          <w:szCs w:val="32"/>
        </w:rPr>
      </w:pPr>
    </w:p>
    <w:p>
      <w:pPr>
        <w:jc w:val="center"/>
        <w:rPr>
          <w:rFonts w:ascii="宋体" w:hAnsi="宋体" w:cs="宋体"/>
          <w:szCs w:val="36"/>
        </w:rPr>
      </w:pPr>
    </w:p>
    <w:p>
      <w:pPr>
        <w:pStyle w:val="3"/>
        <w:rPr>
          <w:rFonts w:hint="default" w:ascii="宋体"/>
          <w:szCs w:val="36"/>
        </w:rPr>
      </w:pPr>
    </w:p>
    <w:p>
      <w:pPr>
        <w:pStyle w:val="3"/>
        <w:rPr>
          <w:rFonts w:hint="default" w:ascii="宋体"/>
          <w:szCs w:val="36"/>
        </w:rPr>
      </w:pPr>
    </w:p>
    <w:p>
      <w:pPr>
        <w:pStyle w:val="45"/>
      </w:pPr>
    </w:p>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项目编号：建安政采公字〔2023〕</w:t>
      </w:r>
      <w:r>
        <w:rPr>
          <w:rFonts w:hint="eastAsia" w:ascii="宋体" w:hAnsi="宋体" w:cs="宋体"/>
          <w:bCs/>
          <w:sz w:val="32"/>
          <w:szCs w:val="32"/>
          <w:lang w:val="en-US" w:eastAsia="zh-CN"/>
        </w:rPr>
        <w:t>25</w:t>
      </w:r>
      <w:r>
        <w:rPr>
          <w:rFonts w:hint="eastAsia" w:ascii="宋体" w:hAnsi="宋体" w:cs="宋体"/>
          <w:bCs/>
          <w:sz w:val="32"/>
          <w:szCs w:val="32"/>
        </w:rPr>
        <w:t>号</w:t>
      </w:r>
    </w:p>
    <w:p>
      <w:pPr>
        <w:spacing w:line="600" w:lineRule="exact"/>
        <w:ind w:left="958" w:leftChars="456"/>
        <w:rPr>
          <w:rFonts w:ascii="宋体" w:hAnsi="宋体" w:cs="宋体"/>
          <w:bCs/>
          <w:sz w:val="32"/>
          <w:szCs w:val="32"/>
        </w:rPr>
      </w:pPr>
      <w:r>
        <w:rPr>
          <w:rFonts w:hint="eastAsia" w:ascii="宋体" w:hAnsi="宋体" w:cs="宋体"/>
          <w:bCs/>
          <w:sz w:val="32"/>
          <w:szCs w:val="32"/>
        </w:rPr>
        <w:t>项目名称：</w:t>
      </w:r>
      <w:r>
        <w:rPr>
          <w:rFonts w:hint="eastAsia" w:ascii="宋体" w:hAnsi="宋体" w:cs="宋体"/>
          <w:bCs/>
          <w:sz w:val="32"/>
          <w:szCs w:val="32"/>
          <w:lang w:eastAsia="zh-CN"/>
        </w:rPr>
        <w:t>许昌市建安区</w:t>
      </w:r>
      <w:r>
        <w:rPr>
          <w:rFonts w:hint="eastAsia" w:ascii="宋体" w:hAnsi="宋体" w:cs="宋体"/>
          <w:bCs/>
          <w:sz w:val="32"/>
          <w:szCs w:val="32"/>
          <w:lang w:val="en-US" w:eastAsia="zh-CN"/>
        </w:rPr>
        <w:t>2021年第二批中央财政农业相关转移支付资金支持农民合作社高质量发展项目</w:t>
      </w:r>
      <w:r>
        <w:rPr>
          <w:rFonts w:hint="eastAsia" w:ascii="宋体" w:hAnsi="宋体" w:cs="宋体"/>
          <w:bCs/>
          <w:sz w:val="32"/>
          <w:szCs w:val="32"/>
        </w:rPr>
        <w:t>（不见面开标）</w:t>
      </w:r>
    </w:p>
    <w:p>
      <w:pPr>
        <w:spacing w:line="600" w:lineRule="exact"/>
        <w:ind w:firstLine="960" w:firstLineChars="300"/>
        <w:rPr>
          <w:rFonts w:ascii="宋体" w:hAnsi="宋体" w:cs="宋体"/>
          <w:bCs/>
          <w:sz w:val="32"/>
          <w:szCs w:val="32"/>
        </w:rPr>
      </w:pPr>
      <w:r>
        <w:rPr>
          <w:rFonts w:hint="eastAsia" w:ascii="宋体" w:hAnsi="宋体" w:cs="宋体"/>
          <w:bCs/>
          <w:sz w:val="32"/>
          <w:szCs w:val="32"/>
        </w:rPr>
        <w:t>采购单位：许昌市建安区农业农村局</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w:t>
      </w:r>
      <w:r>
        <w:rPr>
          <w:rFonts w:hint="eastAsia" w:ascii="宋体" w:hAnsi="宋体" w:cs="宋体"/>
          <w:bCs/>
          <w:sz w:val="32"/>
          <w:szCs w:val="32"/>
          <w:lang w:eastAsia="zh-CN"/>
        </w:rPr>
        <w:t>鑫岚</w:t>
      </w:r>
      <w:r>
        <w:rPr>
          <w:rFonts w:hint="eastAsia" w:ascii="宋体" w:hAnsi="宋体" w:cs="宋体"/>
          <w:bCs/>
          <w:sz w:val="32"/>
          <w:szCs w:val="32"/>
        </w:rPr>
        <w:t>工程管理有限公司</w:t>
      </w:r>
    </w:p>
    <w:p>
      <w:pPr>
        <w:jc w:val="center"/>
        <w:rPr>
          <w:rFonts w:ascii="宋体" w:hAnsi="宋体" w:cs="宋体"/>
          <w:b/>
          <w:bCs/>
          <w:sz w:val="40"/>
          <w:szCs w:val="40"/>
          <w:lang w:val="zh-CN"/>
        </w:rPr>
      </w:pPr>
      <w:r>
        <w:rPr>
          <w:rFonts w:hint="eastAsia" w:ascii="宋体" w:hAnsi="宋体" w:cs="宋体"/>
          <w:bCs/>
          <w:sz w:val="32"/>
          <w:szCs w:val="32"/>
        </w:rPr>
        <w:t>二〇二三年</w:t>
      </w:r>
      <w:r>
        <w:rPr>
          <w:rFonts w:hint="eastAsia" w:ascii="宋体" w:hAnsi="宋体" w:cs="宋体"/>
          <w:bCs/>
          <w:sz w:val="32"/>
          <w:szCs w:val="32"/>
          <w:lang w:eastAsia="zh-CN"/>
        </w:rPr>
        <w:t>四</w:t>
      </w:r>
      <w:r>
        <w:rPr>
          <w:rFonts w:hint="eastAsia" w:ascii="宋体" w:hAnsi="宋体" w:cs="宋体"/>
          <w:bCs/>
          <w:sz w:val="32"/>
          <w:szCs w:val="32"/>
        </w:rPr>
        <w:t>月</w:t>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3"/>
        <w:rPr>
          <w:rFonts w:hint="default"/>
        </w:rPr>
      </w:pPr>
    </w:p>
    <w:p>
      <w:pPr>
        <w:pStyle w:val="45"/>
      </w:pPr>
    </w:p>
    <w:p/>
    <w:p>
      <w:pPr>
        <w:pStyle w:val="3"/>
        <w:rPr>
          <w:rFonts w:hint="default"/>
        </w:rPr>
      </w:pPr>
    </w:p>
    <w:p>
      <w:pPr>
        <w:adjustRightInd w:val="0"/>
        <w:snapToGrid w:val="0"/>
        <w:spacing w:line="360" w:lineRule="auto"/>
        <w:rPr>
          <w:rFonts w:ascii="宋体" w:hAnsi="宋体" w:cs="宋体"/>
          <w:b/>
          <w:sz w:val="36"/>
          <w:szCs w:val="36"/>
        </w:rPr>
      </w:pPr>
    </w:p>
    <w:p>
      <w:pPr>
        <w:pStyle w:val="3"/>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建安政采公字〔2023〕</w:t>
      </w:r>
      <w:r>
        <w:rPr>
          <w:rFonts w:hint="eastAsia" w:ascii="宋体" w:hAnsi="宋体" w:cs="宋体"/>
          <w:b/>
          <w:bCs/>
          <w:sz w:val="32"/>
          <w:szCs w:val="36"/>
          <w:lang w:val="en-US" w:eastAsia="zh-CN"/>
        </w:rPr>
        <w:t>25</w:t>
      </w:r>
      <w:r>
        <w:rPr>
          <w:rFonts w:hint="eastAsia" w:ascii="宋体" w:hAnsi="宋体" w:cs="宋体"/>
          <w:b/>
          <w:bCs/>
          <w:sz w:val="32"/>
          <w:szCs w:val="36"/>
        </w:rPr>
        <w:t>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许昌市建安区农业农村局</w:t>
      </w:r>
    </w:p>
    <w:p>
      <w:pPr>
        <w:pStyle w:val="2"/>
        <w:ind w:firstLine="0" w:firstLineChars="0"/>
        <w:jc w:val="center"/>
        <w:rPr>
          <w:rFonts w:hint="default" w:ascii="宋体"/>
          <w:b/>
          <w:bCs/>
          <w:sz w:val="32"/>
          <w:szCs w:val="36"/>
        </w:rPr>
      </w:pPr>
      <w:r>
        <w:rPr>
          <w:rFonts w:hint="eastAsia" w:ascii="宋体"/>
          <w:b/>
          <w:bCs/>
          <w:sz w:val="32"/>
          <w:szCs w:val="36"/>
          <w:lang w:eastAsia="zh-CN"/>
        </w:rPr>
        <w:t>许昌市建安区</w:t>
      </w:r>
      <w:r>
        <w:rPr>
          <w:rFonts w:hint="eastAsia" w:ascii="宋体"/>
          <w:b/>
          <w:bCs/>
          <w:sz w:val="32"/>
          <w:szCs w:val="36"/>
          <w:lang w:val="en-US" w:eastAsia="zh-CN"/>
        </w:rPr>
        <w:t>2021年第二批中央财政农业相关转移支付资金支持农民合作社高质量发展项目</w:t>
      </w:r>
      <w:r>
        <w:rPr>
          <w:rFonts w:ascii="宋体"/>
          <w:b/>
          <w:bCs/>
          <w:sz w:val="32"/>
          <w:szCs w:val="36"/>
        </w:rPr>
        <w:t>（不见面开标）</w:t>
      </w:r>
    </w:p>
    <w:p>
      <w:pPr>
        <w:pStyle w:val="2"/>
        <w:ind w:firstLine="321"/>
        <w:jc w:val="center"/>
        <w:rPr>
          <w:rFonts w:hint="default"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0"/>
          <w:rFonts w:ascii="宋体" w:hAnsi="宋体"/>
          <w:sz w:val="24"/>
          <w:szCs w:val="24"/>
        </w:rPr>
      </w:pPr>
      <w:bookmarkStart w:id="0" w:name="_Toc35393790"/>
      <w:bookmarkStart w:id="1" w:name="_Toc28359079"/>
      <w:bookmarkStart w:id="2" w:name="_Toc28359002"/>
      <w:bookmarkStart w:id="3" w:name="_Toc35393621"/>
      <w:bookmarkStart w:id="4" w:name="_Hlk24379207"/>
      <w:r>
        <w:rPr>
          <w:rStyle w:val="130"/>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0"/>
          <w:rFonts w:ascii="宋体" w:hAnsi="宋体"/>
          <w:color w:val="auto"/>
          <w:sz w:val="24"/>
          <w:szCs w:val="24"/>
        </w:rPr>
      </w:pPr>
      <w:r>
        <w:rPr>
          <w:rStyle w:val="130"/>
          <w:rFonts w:hint="eastAsia" w:ascii="宋体" w:hAnsi="宋体"/>
          <w:sz w:val="24"/>
          <w:szCs w:val="24"/>
          <w:lang w:eastAsia="zh-CN"/>
        </w:rPr>
        <w:t>许昌市建安区</w:t>
      </w:r>
      <w:r>
        <w:rPr>
          <w:rStyle w:val="130"/>
          <w:rFonts w:hint="eastAsia" w:ascii="宋体" w:hAnsi="宋体"/>
          <w:sz w:val="24"/>
          <w:szCs w:val="24"/>
          <w:lang w:val="en-US" w:eastAsia="zh-CN"/>
        </w:rPr>
        <w:t>2021年第二批中央财政农业相关转移支付资金支持农民合作社高质量发展项目</w:t>
      </w:r>
      <w:r>
        <w:rPr>
          <w:rStyle w:val="130"/>
          <w:rFonts w:hint="eastAsia" w:ascii="宋体" w:hAnsi="宋体"/>
          <w:sz w:val="24"/>
          <w:szCs w:val="24"/>
        </w:rPr>
        <w:t>的潜在投标人应在《全国公共资源交易平台（河南省·许昌市）》（http://ggzy.xuchang.gov.cn/）获取招标文件，</w:t>
      </w:r>
      <w:r>
        <w:rPr>
          <w:rStyle w:val="130"/>
          <w:rFonts w:hint="eastAsia" w:ascii="宋体" w:hAnsi="宋体"/>
          <w:color w:val="auto"/>
          <w:sz w:val="24"/>
          <w:szCs w:val="24"/>
        </w:rPr>
        <w:t>并于2023年</w:t>
      </w:r>
      <w:r>
        <w:rPr>
          <w:rStyle w:val="130"/>
          <w:rFonts w:hint="eastAsia" w:ascii="宋体" w:hAnsi="宋体"/>
          <w:color w:val="auto"/>
          <w:sz w:val="24"/>
          <w:szCs w:val="24"/>
          <w:lang w:val="en-US" w:eastAsia="zh-CN"/>
        </w:rPr>
        <w:t>5</w:t>
      </w:r>
      <w:r>
        <w:rPr>
          <w:rStyle w:val="130"/>
          <w:rFonts w:hint="eastAsia" w:ascii="宋体" w:hAnsi="宋体"/>
          <w:color w:val="auto"/>
          <w:sz w:val="24"/>
          <w:szCs w:val="24"/>
        </w:rPr>
        <w:t>月</w:t>
      </w:r>
      <w:r>
        <w:rPr>
          <w:rStyle w:val="130"/>
          <w:rFonts w:hint="eastAsia" w:ascii="宋体" w:hAnsi="宋体"/>
          <w:color w:val="auto"/>
          <w:sz w:val="24"/>
          <w:szCs w:val="24"/>
          <w:lang w:val="en-US" w:eastAsia="zh-CN"/>
        </w:rPr>
        <w:t>31</w:t>
      </w:r>
      <w:r>
        <w:rPr>
          <w:rStyle w:val="130"/>
          <w:rFonts w:hint="eastAsia" w:ascii="宋体" w:hAnsi="宋体"/>
          <w:color w:val="auto"/>
          <w:sz w:val="24"/>
          <w:szCs w:val="24"/>
        </w:rPr>
        <w:t>日09点</w:t>
      </w:r>
      <w:r>
        <w:rPr>
          <w:rStyle w:val="130"/>
          <w:rFonts w:hint="eastAsia" w:ascii="宋体" w:hAnsi="宋体"/>
          <w:color w:val="auto"/>
          <w:sz w:val="24"/>
          <w:szCs w:val="24"/>
          <w:lang w:val="en-US" w:eastAsia="zh-CN"/>
        </w:rPr>
        <w:t>30</w:t>
      </w:r>
      <w:r>
        <w:rPr>
          <w:rStyle w:val="130"/>
          <w:rFonts w:hint="eastAsia" w:ascii="宋体" w:hAnsi="宋体"/>
          <w:color w:val="auto"/>
          <w:sz w:val="24"/>
          <w:szCs w:val="24"/>
        </w:rPr>
        <w:t>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1、项目编号：建安政采公字〔2023</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25</w:t>
      </w:r>
      <w:r>
        <w:rPr>
          <w:rFonts w:hint="eastAsia" w:asciiTheme="minorEastAsia" w:hAnsiTheme="minorEastAsia" w:eastAsiaTheme="minorEastAsia"/>
          <w:color w:val="auto"/>
          <w:sz w:val="24"/>
          <w:szCs w:val="24"/>
        </w:rPr>
        <w:t>号</w:t>
      </w:r>
    </w:p>
    <w:p>
      <w:pPr>
        <w:adjustRightInd w:val="0"/>
        <w:snapToGrid w:val="0"/>
        <w:spacing w:line="360" w:lineRule="auto"/>
        <w:ind w:left="2159" w:leftChars="228" w:hanging="1680" w:hangingChars="7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lang w:eastAsia="zh-CN"/>
        </w:rPr>
        <w:t>许昌市建安区</w:t>
      </w:r>
      <w:r>
        <w:rPr>
          <w:rFonts w:hint="eastAsia" w:asciiTheme="minorEastAsia" w:hAnsiTheme="minorEastAsia" w:eastAsiaTheme="minorEastAsia"/>
          <w:sz w:val="24"/>
          <w:szCs w:val="24"/>
          <w:lang w:val="en-US" w:eastAsia="zh-CN"/>
        </w:rPr>
        <w:t>2021年第二批中央财政农业相关转移支付资金支持农民合作社高质量发展项目</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numPr>
          <w:ilvl w:val="0"/>
          <w:numId w:val="0"/>
        </w:num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1889000</w:t>
      </w:r>
      <w:r>
        <w:rPr>
          <w:rFonts w:hint="eastAsia" w:asciiTheme="minorEastAsia" w:hAnsiTheme="minorEastAsia" w:eastAsiaTheme="minorEastAsia"/>
          <w:sz w:val="24"/>
          <w:szCs w:val="24"/>
        </w:rPr>
        <w:t>.00元（财政资金+自筹资金）</w:t>
      </w:r>
    </w:p>
    <w:p>
      <w:pPr>
        <w:numPr>
          <w:ilvl w:val="0"/>
          <w:numId w:val="0"/>
        </w:numPr>
        <w:adjustRightInd w:val="0"/>
        <w:snapToGrid w:val="0"/>
        <w:spacing w:line="360" w:lineRule="auto"/>
        <w:ind w:left="718" w:leftChars="342" w:firstLine="0" w:firstLineChars="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1889000</w:t>
      </w:r>
      <w:r>
        <w:rPr>
          <w:rFonts w:hint="eastAsia" w:asciiTheme="minorEastAsia" w:hAnsiTheme="minorEastAsia" w:eastAsiaTheme="minorEastAsia"/>
          <w:sz w:val="24"/>
          <w:szCs w:val="24"/>
        </w:rPr>
        <w:t>.00元（其中一标段：</w:t>
      </w:r>
      <w:r>
        <w:rPr>
          <w:rFonts w:hint="eastAsia" w:asciiTheme="minorEastAsia" w:hAnsiTheme="minorEastAsia" w:eastAsiaTheme="minorEastAsia"/>
          <w:sz w:val="24"/>
          <w:szCs w:val="24"/>
          <w:lang w:val="en-US" w:eastAsia="zh-CN"/>
        </w:rPr>
        <w:t>1320000</w:t>
      </w:r>
      <w:r>
        <w:rPr>
          <w:rFonts w:hint="eastAsia" w:asciiTheme="minorEastAsia" w:hAnsiTheme="minorEastAsia" w:eastAsiaTheme="minorEastAsia"/>
          <w:sz w:val="24"/>
          <w:szCs w:val="24"/>
        </w:rPr>
        <w:t>.00元；二标段:</w:t>
      </w:r>
      <w:r>
        <w:rPr>
          <w:rFonts w:hint="eastAsia" w:asciiTheme="minorEastAsia" w:hAnsiTheme="minorEastAsia" w:eastAsiaTheme="minorEastAsia"/>
          <w:sz w:val="24"/>
          <w:szCs w:val="24"/>
          <w:lang w:val="en-US" w:eastAsia="zh-CN"/>
        </w:rPr>
        <w:t>510000.00</w:t>
      </w:r>
      <w:r>
        <w:rPr>
          <w:rFonts w:hint="eastAsia" w:asciiTheme="minorEastAsia" w:hAnsiTheme="minorEastAsia" w:eastAsiaTheme="minorEastAsia"/>
          <w:sz w:val="24"/>
          <w:szCs w:val="24"/>
        </w:rPr>
        <w:t>元；三标段：</w:t>
      </w:r>
      <w:r>
        <w:rPr>
          <w:rFonts w:hint="eastAsia" w:asciiTheme="minorEastAsia" w:hAnsiTheme="minorEastAsia" w:eastAsiaTheme="minorEastAsia"/>
          <w:sz w:val="24"/>
          <w:szCs w:val="24"/>
          <w:lang w:val="en-US" w:eastAsia="zh-CN"/>
        </w:rPr>
        <w:t>590</w:t>
      </w:r>
      <w:r>
        <w:rPr>
          <w:rFonts w:hint="eastAsia" w:asciiTheme="minorEastAsia" w:hAnsiTheme="minorEastAsia" w:eastAsiaTheme="minorEastAsia"/>
          <w:sz w:val="24"/>
          <w:szCs w:val="24"/>
        </w:rPr>
        <w:t>00.00元）。</w:t>
      </w:r>
      <w:r>
        <w:rPr>
          <w:rFonts w:hint="eastAsia" w:asciiTheme="minorEastAsia" w:hAnsiTheme="minorEastAsia" w:eastAsiaTheme="minorEastAsia"/>
          <w:sz w:val="24"/>
          <w:szCs w:val="24"/>
          <w:lang w:val="en-US" w:eastAsia="zh-CN"/>
        </w:rPr>
        <w:t>不得超过预算金额（最高限价），否则为无效报价。</w:t>
      </w:r>
    </w:p>
    <w:tbl>
      <w:tblPr>
        <w:tblStyle w:val="37"/>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97"/>
        <w:gridCol w:w="1020"/>
        <w:gridCol w:w="1536"/>
        <w:gridCol w:w="1476"/>
        <w:gridCol w:w="101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5" w:hRule="atLeast"/>
        </w:trPr>
        <w:tc>
          <w:tcPr>
            <w:tcW w:w="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序号</w:t>
            </w:r>
          </w:p>
        </w:tc>
        <w:tc>
          <w:tcPr>
            <w:tcW w:w="14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包号</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包名称</w:t>
            </w:r>
          </w:p>
        </w:tc>
        <w:tc>
          <w:tcPr>
            <w:tcW w:w="1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包预算（元）</w:t>
            </w:r>
          </w:p>
        </w:tc>
        <w:tc>
          <w:tcPr>
            <w:tcW w:w="14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包最高限价（元）</w:t>
            </w:r>
          </w:p>
        </w:tc>
        <w:tc>
          <w:tcPr>
            <w:tcW w:w="10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是否专门面向中小企业</w:t>
            </w:r>
          </w:p>
        </w:tc>
        <w:tc>
          <w:tcPr>
            <w:tcW w:w="15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4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建安政采公字〔202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25</w:t>
            </w:r>
            <w:r>
              <w:rPr>
                <w:rFonts w:hint="eastAsia" w:ascii="宋体" w:hAnsi="宋体" w:eastAsia="宋体" w:cs="宋体"/>
                <w:b w:val="0"/>
                <w:bCs/>
                <w:color w:val="auto"/>
                <w:sz w:val="24"/>
                <w:szCs w:val="24"/>
                <w:lang w:val="en-US" w:eastAsia="zh-CN"/>
              </w:rPr>
              <w:t>号</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第一标段</w:t>
            </w:r>
          </w:p>
        </w:tc>
        <w:tc>
          <w:tcPr>
            <w:tcW w:w="1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sz w:val="24"/>
                <w:szCs w:val="24"/>
                <w:lang w:val="en-US" w:eastAsia="zh-CN"/>
              </w:rPr>
              <w:t>1320000</w:t>
            </w:r>
            <w:r>
              <w:rPr>
                <w:rFonts w:hint="eastAsia" w:asciiTheme="minorEastAsia" w:hAnsiTheme="minorEastAsia" w:eastAsiaTheme="minorEastAsia"/>
                <w:sz w:val="24"/>
                <w:szCs w:val="24"/>
              </w:rPr>
              <w:t>.00</w:t>
            </w:r>
          </w:p>
        </w:tc>
        <w:tc>
          <w:tcPr>
            <w:tcW w:w="14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sz w:val="24"/>
                <w:szCs w:val="24"/>
                <w:lang w:val="en-US" w:eastAsia="zh-CN"/>
              </w:rPr>
              <w:t>1320000</w:t>
            </w:r>
            <w:r>
              <w:rPr>
                <w:rFonts w:hint="eastAsia" w:asciiTheme="minorEastAsia" w:hAnsiTheme="minorEastAsia" w:eastAsiaTheme="minorEastAsia"/>
                <w:sz w:val="24"/>
                <w:szCs w:val="24"/>
              </w:rPr>
              <w:t>.00</w:t>
            </w:r>
          </w:p>
        </w:tc>
        <w:tc>
          <w:tcPr>
            <w:tcW w:w="10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否</w:t>
            </w:r>
          </w:p>
        </w:tc>
        <w:tc>
          <w:tcPr>
            <w:tcW w:w="15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其中小微企业采购金额：</w:t>
            </w:r>
            <w:r>
              <w:rPr>
                <w:rFonts w:hint="eastAsia" w:ascii="宋体" w:hAnsi="宋体" w:cs="宋体"/>
                <w:b w:val="0"/>
                <w:bCs/>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4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建安政采公字〔202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25</w:t>
            </w:r>
            <w:r>
              <w:rPr>
                <w:rFonts w:hint="eastAsia" w:ascii="宋体" w:hAnsi="宋体" w:eastAsia="宋体" w:cs="宋体"/>
                <w:b w:val="0"/>
                <w:bCs/>
                <w:color w:val="auto"/>
                <w:sz w:val="24"/>
                <w:szCs w:val="24"/>
                <w:lang w:val="en-US" w:eastAsia="zh-CN"/>
              </w:rPr>
              <w:t>号</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第二标段</w:t>
            </w:r>
          </w:p>
        </w:tc>
        <w:tc>
          <w:tcPr>
            <w:tcW w:w="1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sz w:val="24"/>
                <w:szCs w:val="24"/>
                <w:lang w:val="en-US" w:eastAsia="zh-CN"/>
              </w:rPr>
              <w:t>510000.00</w:t>
            </w:r>
          </w:p>
        </w:tc>
        <w:tc>
          <w:tcPr>
            <w:tcW w:w="14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sz w:val="24"/>
                <w:szCs w:val="24"/>
                <w:lang w:val="en-US" w:eastAsia="zh-CN"/>
              </w:rPr>
              <w:t>510000.00</w:t>
            </w:r>
          </w:p>
        </w:tc>
        <w:tc>
          <w:tcPr>
            <w:tcW w:w="10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否</w:t>
            </w:r>
          </w:p>
        </w:tc>
        <w:tc>
          <w:tcPr>
            <w:tcW w:w="15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8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p>
        </w:tc>
        <w:tc>
          <w:tcPr>
            <w:tcW w:w="14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建安政采公字〔202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25</w:t>
            </w:r>
            <w:r>
              <w:rPr>
                <w:rFonts w:hint="eastAsia" w:ascii="宋体" w:hAnsi="宋体" w:eastAsia="宋体" w:cs="宋体"/>
                <w:b w:val="0"/>
                <w:bCs/>
                <w:color w:val="auto"/>
                <w:sz w:val="24"/>
                <w:szCs w:val="24"/>
                <w:lang w:val="en-US" w:eastAsia="zh-CN"/>
              </w:rPr>
              <w:t>号</w:t>
            </w:r>
          </w:p>
        </w:tc>
        <w:tc>
          <w:tcPr>
            <w:tcW w:w="10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w:t>
            </w:r>
            <w:r>
              <w:rPr>
                <w:rFonts w:hint="eastAsia" w:ascii="宋体" w:hAnsi="宋体" w:cs="宋体"/>
                <w:b w:val="0"/>
                <w:bCs/>
                <w:color w:val="auto"/>
                <w:sz w:val="24"/>
                <w:szCs w:val="24"/>
                <w:lang w:val="en-US" w:eastAsia="zh-CN"/>
              </w:rPr>
              <w:t>三</w:t>
            </w:r>
            <w:r>
              <w:rPr>
                <w:rFonts w:hint="eastAsia" w:ascii="宋体" w:hAnsi="宋体" w:eastAsia="宋体" w:cs="宋体"/>
                <w:b w:val="0"/>
                <w:bCs/>
                <w:color w:val="auto"/>
                <w:sz w:val="24"/>
                <w:szCs w:val="24"/>
                <w:lang w:val="en-US" w:eastAsia="zh-CN"/>
              </w:rPr>
              <w:t>标段</w:t>
            </w:r>
          </w:p>
        </w:tc>
        <w:tc>
          <w:tcPr>
            <w:tcW w:w="153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590</w:t>
            </w:r>
            <w:r>
              <w:rPr>
                <w:rFonts w:hint="eastAsia" w:asciiTheme="minorEastAsia" w:hAnsiTheme="minorEastAsia" w:eastAsiaTheme="minorEastAsia"/>
                <w:sz w:val="24"/>
                <w:szCs w:val="24"/>
              </w:rPr>
              <w:t>00.00</w:t>
            </w:r>
          </w:p>
        </w:tc>
        <w:tc>
          <w:tcPr>
            <w:tcW w:w="14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590</w:t>
            </w:r>
            <w:r>
              <w:rPr>
                <w:rFonts w:hint="eastAsia" w:asciiTheme="minorEastAsia" w:hAnsiTheme="minorEastAsia" w:eastAsiaTheme="minorEastAsia"/>
                <w:sz w:val="24"/>
                <w:szCs w:val="24"/>
              </w:rPr>
              <w:t>00.00</w:t>
            </w:r>
          </w:p>
        </w:tc>
        <w:tc>
          <w:tcPr>
            <w:tcW w:w="10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否</w:t>
            </w:r>
          </w:p>
        </w:tc>
        <w:tc>
          <w:tcPr>
            <w:tcW w:w="158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其中小微企业采购金额：0</w:t>
            </w:r>
          </w:p>
        </w:tc>
      </w:tr>
    </w:tbl>
    <w:p>
      <w:pPr>
        <w:pStyle w:val="19"/>
        <w:rPr>
          <w:rFonts w:hint="eastAsia"/>
        </w:rPr>
      </w:pPr>
    </w:p>
    <w:p>
      <w:pPr>
        <w:numPr>
          <w:ilvl w:val="0"/>
          <w:numId w:val="0"/>
        </w:num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采购需求：本项目划分为</w:t>
      </w:r>
      <w:r>
        <w:rPr>
          <w:rFonts w:hint="eastAsia" w:asciiTheme="minorEastAsia" w:hAnsiTheme="minorEastAsia" w:eastAsiaTheme="minorEastAsia"/>
          <w:sz w:val="24"/>
          <w:szCs w:val="24"/>
          <w:lang w:eastAsia="zh-CN"/>
        </w:rPr>
        <w:t>三</w:t>
      </w:r>
      <w:r>
        <w:rPr>
          <w:rFonts w:hint="eastAsia" w:asciiTheme="minorEastAsia" w:hAnsiTheme="minorEastAsia" w:eastAsiaTheme="minorEastAsia"/>
          <w:sz w:val="24"/>
          <w:szCs w:val="24"/>
        </w:rPr>
        <w:t>个标段，具体内容详见招标文件。</w:t>
      </w:r>
    </w:p>
    <w:p>
      <w:pPr>
        <w:adjustRightInd w:val="0"/>
        <w:snapToGrid w:val="0"/>
        <w:spacing w:line="360" w:lineRule="auto"/>
        <w:ind w:firstLine="480" w:firstLineChars="200"/>
        <w:jc w:val="left"/>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lang w:eastAsia="zh-CN"/>
        </w:rPr>
        <w:t>日历天</w:t>
      </w:r>
      <w:r>
        <w:rPr>
          <w:rFonts w:hint="eastAsia" w:asciiTheme="minorEastAsia" w:hAnsiTheme="minorEastAsia" w:eastAsiaTheme="minorEastAsia"/>
          <w:sz w:val="24"/>
          <w:szCs w:val="24"/>
          <w:lang w:val="en-US" w:eastAsia="zh-CN"/>
        </w:rPr>
        <w:t>/标段</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35393791"/>
      <w:bookmarkStart w:id="6" w:name="_Toc28359080"/>
      <w:bookmarkStart w:id="7" w:name="_Toc28359003"/>
      <w:bookmarkStart w:id="8" w:name="_Toc35393622"/>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ind w:firstLine="480" w:firstLineChars="200"/>
        <w:jc w:val="left"/>
        <w:rPr>
          <w:rFonts w:hint="eastAsia" w:eastAsiaTheme="minorEastAsia"/>
          <w:lang w:val="en-US" w:eastAsia="zh-CN"/>
        </w:rPr>
      </w:pPr>
      <w:r>
        <w:rPr>
          <w:rFonts w:hint="eastAsia" w:asciiTheme="minorEastAsia" w:hAnsiTheme="minorEastAsia" w:eastAsiaTheme="minorEastAsia"/>
          <w:sz w:val="24"/>
          <w:szCs w:val="24"/>
          <w:lang w:val="en-US" w:eastAsia="zh-CN"/>
        </w:rPr>
        <w:t>9、是否专门面向中小企业：否</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35393623"/>
      <w:bookmarkStart w:id="10" w:name="_Toc28359081"/>
      <w:bookmarkStart w:id="11" w:name="_Toc28359004"/>
      <w:bookmarkStart w:id="12" w:name="_Toc35393792"/>
    </w:p>
    <w:bookmarkEnd w:id="9"/>
    <w:bookmarkEnd w:id="10"/>
    <w:bookmarkEnd w:id="11"/>
    <w:bookmarkEnd w:id="12"/>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1、具备《中华人民共和国政府采购法》第二十二条规定；</w:t>
      </w:r>
    </w:p>
    <w:p>
      <w:pPr>
        <w:snapToGrid w:val="0"/>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2、具有实施该项目的能力和有效的营业执照；</w:t>
      </w:r>
    </w:p>
    <w:p>
      <w:pPr>
        <w:snapToGrid w:val="0"/>
        <w:spacing w:line="360" w:lineRule="auto"/>
        <w:ind w:firstLine="480" w:firstLineChars="200"/>
        <w:rPr>
          <w:rFonts w:hint="eastAsia" w:ascii="宋体" w:hAnsi="宋体"/>
          <w:sz w:val="24"/>
          <w:szCs w:val="28"/>
          <w:lang w:val="en-US" w:eastAsia="zh-CN"/>
        </w:rPr>
      </w:pPr>
      <w:r>
        <w:rPr>
          <w:rStyle w:val="130"/>
          <w:rFonts w:hint="eastAsia" w:ascii="宋体" w:hAnsi="宋体"/>
          <w:sz w:val="24"/>
          <w:szCs w:val="24"/>
          <w:lang w:val="en-US" w:eastAsia="zh-CN"/>
        </w:rPr>
        <w:t>3</w:t>
      </w:r>
      <w:r>
        <w:rPr>
          <w:rStyle w:val="130"/>
          <w:rFonts w:ascii="宋体" w:hAnsi="宋体"/>
          <w:sz w:val="24"/>
          <w:szCs w:val="24"/>
        </w:rPr>
        <w:t>、落实政府采购政策满足的资格要求：</w:t>
      </w:r>
      <w:r>
        <w:rPr>
          <w:rFonts w:hint="eastAsia" w:ascii="宋体" w:hAnsi="宋体"/>
          <w:sz w:val="24"/>
          <w:szCs w:val="28"/>
        </w:rPr>
        <w:t>本项目落实节能环保、中小微型企业、监狱企业、残疾人福利性单位扶持等相关政府采购政策；</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4、未被列入“</w:t>
      </w:r>
      <w:r>
        <w:rPr>
          <w:rFonts w:hint="eastAsia" w:ascii="宋体" w:hAnsi="宋体"/>
          <w:sz w:val="24"/>
          <w:szCs w:val="28"/>
          <w:lang w:val="zh-CN" w:eastAsia="zh-CN"/>
        </w:rPr>
        <w:t>信用中国</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(www.creditchina.gov.cn)</w:t>
      </w:r>
      <w:r>
        <w:rPr>
          <w:rFonts w:hint="eastAsia" w:ascii="宋体" w:hAnsi="宋体"/>
          <w:sz w:val="24"/>
          <w:szCs w:val="28"/>
          <w:lang w:val="zh-CN" w:eastAsia="zh-CN"/>
        </w:rPr>
        <w:t>失信被执行人、税收违法黑名单的投标人</w:t>
      </w:r>
      <w:r>
        <w:rPr>
          <w:rFonts w:hint="eastAsia" w:ascii="宋体" w:hAnsi="宋体"/>
          <w:sz w:val="24"/>
          <w:szCs w:val="28"/>
          <w:lang w:val="en-US" w:eastAsia="zh-CN"/>
        </w:rPr>
        <w:t>；“</w:t>
      </w:r>
      <w:r>
        <w:rPr>
          <w:rFonts w:hint="eastAsia" w:ascii="宋体" w:hAnsi="宋体"/>
          <w:sz w:val="24"/>
          <w:szCs w:val="28"/>
          <w:lang w:val="zh-CN" w:eastAsia="zh-CN"/>
        </w:rPr>
        <w:t>中国政府采购网</w:t>
      </w:r>
      <w:r>
        <w:rPr>
          <w:rFonts w:hint="eastAsia" w:ascii="宋体" w:hAnsi="宋体"/>
          <w:sz w:val="24"/>
          <w:szCs w:val="28"/>
          <w:lang w:val="en-US" w:eastAsia="zh-CN"/>
        </w:rPr>
        <w:t xml:space="preserve">” (www.ccgp.gov.cn) </w:t>
      </w:r>
      <w:r>
        <w:rPr>
          <w:rFonts w:hint="eastAsia" w:ascii="宋体" w:hAnsi="宋体"/>
          <w:sz w:val="24"/>
          <w:szCs w:val="28"/>
          <w:lang w:val="zh-CN" w:eastAsia="zh-CN"/>
        </w:rPr>
        <w:t>政府采购严重违法失信行为记录名单的投标人</w:t>
      </w:r>
      <w:r>
        <w:rPr>
          <w:rFonts w:hint="eastAsia" w:ascii="宋体" w:hAnsi="宋体"/>
          <w:sz w:val="24"/>
          <w:szCs w:val="28"/>
          <w:lang w:val="en-US" w:eastAsia="zh-CN"/>
        </w:rPr>
        <w:t>；“</w:t>
      </w:r>
      <w:r>
        <w:rPr>
          <w:rFonts w:hint="eastAsia" w:ascii="宋体" w:hAnsi="宋体"/>
          <w:sz w:val="24"/>
          <w:szCs w:val="28"/>
          <w:lang w:val="zh-CN" w:eastAsia="zh-CN"/>
        </w:rPr>
        <w:t>中国社会组织政务服务平台</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（https://chinanpo.mca.gov.cn）</w:t>
      </w:r>
      <w:r>
        <w:rPr>
          <w:rFonts w:hint="eastAsia" w:ascii="宋体" w:hAnsi="宋体"/>
          <w:sz w:val="24"/>
          <w:szCs w:val="28"/>
          <w:lang w:val="zh-CN" w:eastAsia="zh-CN"/>
        </w:rPr>
        <w:t>严重违法失信社会组织名单的供应商</w:t>
      </w:r>
      <w:r>
        <w:rPr>
          <w:rFonts w:hint="eastAsia" w:ascii="宋体" w:hAnsi="宋体"/>
          <w:sz w:val="24"/>
          <w:szCs w:val="28"/>
          <w:lang w:val="en-US" w:eastAsia="zh-CN"/>
        </w:rPr>
        <w:t>；</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5、本项目实行资格后审；</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6、不接受联合体参与。</w:t>
      </w:r>
    </w:p>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三、获取招标文件</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1.时间：2023年04月27日 至 2023年05月31日，每天上午00:00至12:00，下午12:00至23:59（北京时间，法定节假日除外。）</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2.地点：《全国公共资源交易平台（河南省·许昌市）》（http://ggzy.xuchang.gov.cn/）</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3.方式：在线下载</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4.售价：0元</w:t>
      </w:r>
    </w:p>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四、投标截止时间、开标时间及地点</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color w:val="auto"/>
          <w:sz w:val="24"/>
          <w:szCs w:val="28"/>
          <w:lang w:val="en-US" w:eastAsia="zh-CN"/>
        </w:rPr>
        <w:t>1.时间：2023年5月31日9点30分（北</w:t>
      </w:r>
      <w:r>
        <w:rPr>
          <w:rFonts w:hint="eastAsia" w:ascii="宋体" w:hAnsi="宋体"/>
          <w:sz w:val="24"/>
          <w:szCs w:val="28"/>
          <w:lang w:val="en-US" w:eastAsia="zh-CN"/>
        </w:rPr>
        <w:t>京时间）</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sz w:val="24"/>
          <w:szCs w:val="28"/>
          <w:lang w:val="en-US" w:eastAsia="zh-CN"/>
        </w:rPr>
        <w:t>2.地点：本项目采用网上投标，请符合投标条件的供应商使用CA数字证书加密上传投标文件。</w:t>
      </w:r>
    </w:p>
    <w:p>
      <w:pPr>
        <w:adjustRightInd w:val="0"/>
        <w:snapToGrid w:val="0"/>
        <w:spacing w:line="360" w:lineRule="auto"/>
        <w:jc w:val="left"/>
        <w:rPr>
          <w:rFonts w:hint="eastAsia" w:ascii="宋体" w:hAnsi="宋体" w:cs="宋体"/>
          <w:b/>
          <w:bCs/>
          <w:sz w:val="24"/>
          <w:szCs w:val="28"/>
          <w:lang w:eastAsia="zh-CN"/>
        </w:rPr>
      </w:pPr>
      <w:r>
        <w:rPr>
          <w:rFonts w:hint="eastAsia" w:ascii="宋体" w:hAnsi="宋体" w:cs="宋体"/>
          <w:b/>
          <w:bCs/>
          <w:sz w:val="24"/>
          <w:szCs w:val="28"/>
          <w:lang w:eastAsia="zh-CN"/>
        </w:rPr>
        <w:t>五、开标时间及地点</w:t>
      </w:r>
    </w:p>
    <w:p>
      <w:pPr>
        <w:adjustRightInd w:val="0"/>
        <w:snapToGrid w:val="0"/>
        <w:spacing w:line="360" w:lineRule="auto"/>
        <w:ind w:firstLine="480" w:firstLineChars="200"/>
        <w:jc w:val="left"/>
        <w:rPr>
          <w:rFonts w:hint="eastAsia" w:ascii="宋体" w:hAnsi="宋体"/>
          <w:color w:val="auto"/>
          <w:sz w:val="24"/>
          <w:szCs w:val="28"/>
          <w:lang w:val="en-US" w:eastAsia="zh-CN"/>
        </w:rPr>
      </w:pPr>
      <w:r>
        <w:rPr>
          <w:rFonts w:hint="eastAsia" w:ascii="宋体" w:hAnsi="宋体"/>
          <w:sz w:val="24"/>
          <w:szCs w:val="28"/>
          <w:lang w:val="en-US" w:eastAsia="zh-CN"/>
        </w:rPr>
        <w:t>1.时间：2</w:t>
      </w:r>
      <w:r>
        <w:rPr>
          <w:rFonts w:hint="eastAsia" w:ascii="宋体" w:hAnsi="宋体"/>
          <w:color w:val="auto"/>
          <w:sz w:val="24"/>
          <w:szCs w:val="28"/>
          <w:lang w:val="en-US" w:eastAsia="zh-CN"/>
        </w:rPr>
        <w:t>023年5月31日9点30分（北京时间）</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color w:val="auto"/>
          <w:sz w:val="24"/>
          <w:szCs w:val="28"/>
          <w:lang w:val="en-US" w:eastAsia="zh-CN"/>
        </w:rPr>
        <w:t>2.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jc w:val="left"/>
        <w:rPr>
          <w:rFonts w:hint="eastAsia" w:ascii="宋体" w:hAnsi="宋体" w:cs="宋体"/>
          <w:b/>
          <w:bCs/>
          <w:sz w:val="24"/>
          <w:szCs w:val="28"/>
          <w:lang w:val="en-US" w:eastAsia="zh-CN"/>
        </w:rPr>
      </w:pPr>
      <w:bookmarkStart w:id="13" w:name="_Toc35393625"/>
      <w:bookmarkStart w:id="14" w:name="_Toc35393794"/>
      <w:bookmarkStart w:id="15" w:name="_Toc28359084"/>
      <w:bookmarkStart w:id="16" w:name="_Toc28359007"/>
      <w:r>
        <w:rPr>
          <w:rFonts w:hint="eastAsia" w:ascii="宋体" w:hAnsi="宋体" w:cs="宋体"/>
          <w:b/>
          <w:bCs/>
          <w:sz w:val="24"/>
          <w:szCs w:val="28"/>
          <w:lang w:val="en-US" w:eastAsia="zh-CN"/>
        </w:rPr>
        <w:t>六、</w:t>
      </w:r>
      <w:bookmarkEnd w:id="13"/>
      <w:bookmarkEnd w:id="14"/>
      <w:bookmarkEnd w:id="15"/>
      <w:bookmarkEnd w:id="16"/>
      <w:r>
        <w:rPr>
          <w:rFonts w:hint="eastAsia" w:ascii="宋体" w:hAnsi="宋体" w:cs="宋体"/>
          <w:b/>
          <w:bCs/>
          <w:sz w:val="24"/>
          <w:szCs w:val="28"/>
          <w:lang w:val="en-US" w:eastAsia="zh-CN"/>
        </w:rPr>
        <w:t>发布公告的媒介及招标公告期限</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本次招标公告在《河南省政府采购网》、《中国政府采购网》、《许昌市政府采购网》、《全国公共资源交易平台（河南省·许昌市）》、《许昌市建安区人民政府网》上发布， 招标公告期限为五个工作日 。</w:t>
      </w:r>
    </w:p>
    <w:p>
      <w:pPr>
        <w:adjustRightInd w:val="0"/>
        <w:snapToGrid w:val="0"/>
        <w:spacing w:line="360" w:lineRule="auto"/>
        <w:jc w:val="left"/>
        <w:rPr>
          <w:rFonts w:hint="eastAsia" w:ascii="宋体" w:hAnsi="宋体" w:cs="宋体"/>
          <w:b/>
          <w:bCs/>
          <w:sz w:val="24"/>
          <w:szCs w:val="28"/>
          <w:lang w:val="en-US" w:eastAsia="zh-CN"/>
        </w:rPr>
      </w:pPr>
      <w:r>
        <w:rPr>
          <w:rFonts w:hint="eastAsia" w:ascii="宋体" w:hAnsi="宋体" w:cs="宋体"/>
          <w:b/>
          <w:bCs/>
          <w:sz w:val="24"/>
          <w:szCs w:val="28"/>
          <w:lang w:val="en-US" w:eastAsia="zh-CN"/>
        </w:rPr>
        <w:t>七、其他补充事宜</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1、本项目为全流程电子化交易项目，投标人须提交电子投标文件。</w:t>
      </w:r>
    </w:p>
    <w:p>
      <w:pPr>
        <w:adjustRightInd w:val="0"/>
        <w:snapToGrid w:val="0"/>
        <w:spacing w:line="360" w:lineRule="auto"/>
        <w:ind w:firstLine="560" w:firstLineChars="200"/>
        <w:jc w:val="left"/>
        <w:rPr>
          <w:rFonts w:hint="eastAsia" w:ascii="宋体" w:hAnsi="宋体"/>
          <w:sz w:val="24"/>
          <w:szCs w:val="28"/>
          <w:lang w:val="en-US"/>
        </w:rPr>
      </w:pPr>
      <w:r>
        <w:rPr>
          <w:rFonts w:hint="eastAsia" w:ascii="宋体" w:hAnsi="宋体" w:eastAsia="宋体" w:cs="Cambria"/>
          <w:color w:val="000000" w:themeColor="text1"/>
          <w:kern w:val="0"/>
          <w:sz w:val="28"/>
          <w:szCs w:val="28"/>
          <w:shd w:val="clear" w:fill="FFFFFF"/>
          <w:lang w:val="en-US" w:eastAsia="zh-CN" w:bidi="ar"/>
        </w:rPr>
        <w:t xml:space="preserve"> </w:t>
      </w:r>
      <w:r>
        <w:rPr>
          <w:rFonts w:hint="eastAsia" w:ascii="宋体" w:hAnsi="宋体"/>
          <w:sz w:val="24"/>
          <w:szCs w:val="28"/>
          <w:lang w:val="en-US" w:eastAsia="zh-CN"/>
        </w:rPr>
        <w:t>（1）加密电子投标文件（.file格式）须在投标截止时间（开标时间）</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sz w:val="24"/>
          <w:szCs w:val="28"/>
          <w:lang w:val="en-US" w:eastAsia="zh-CN"/>
        </w:rPr>
        <w:t>2、本项目采用电子系统进行招投标，请在投标前详细阅读全国公共资源交易平台（河南省·许昌市）首页“资料下载”栏目的《交易系统全电子操作手册（投标人）》及其附件。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firstLine="480" w:firstLineChars="200"/>
        <w:jc w:val="left"/>
        <w:rPr>
          <w:rFonts w:hint="eastAsia" w:ascii="宋体" w:hAnsi="宋体"/>
          <w:sz w:val="24"/>
          <w:szCs w:val="28"/>
          <w:lang w:val="zh-CN"/>
        </w:rPr>
      </w:pPr>
      <w:r>
        <w:rPr>
          <w:rFonts w:hint="eastAsia" w:ascii="宋体" w:hAnsi="宋体"/>
          <w:sz w:val="24"/>
          <w:szCs w:val="28"/>
          <w:lang w:val="en-US" w:eastAsia="zh-CN"/>
        </w:rPr>
        <w:t>3、投标供应商在电子系统使用过程中遇到涉及系统使用的问题，可致电0374-2961598进行咨询。</w:t>
      </w:r>
    </w:p>
    <w:p>
      <w:pPr>
        <w:adjustRightInd w:val="0"/>
        <w:snapToGrid w:val="0"/>
        <w:spacing w:line="360" w:lineRule="auto"/>
        <w:jc w:val="left"/>
        <w:rPr>
          <w:rFonts w:hint="eastAsia" w:ascii="宋体" w:hAnsi="宋体" w:cs="宋体"/>
          <w:b/>
          <w:bCs/>
          <w:sz w:val="24"/>
          <w:szCs w:val="28"/>
          <w:lang w:val="en-US" w:eastAsia="zh-CN"/>
        </w:rPr>
      </w:pPr>
      <w:r>
        <w:rPr>
          <w:rFonts w:hint="eastAsia" w:ascii="宋体" w:hAnsi="宋体" w:cs="宋体"/>
          <w:b/>
          <w:bCs/>
          <w:sz w:val="24"/>
          <w:szCs w:val="28"/>
          <w:lang w:val="en-US" w:eastAsia="zh-CN"/>
        </w:rPr>
        <w:t>八、对本次招标提出询问，请按以下方式联系。</w:t>
      </w:r>
    </w:p>
    <w:p>
      <w:pPr>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许昌市建安区农业农村局</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rPr>
        <w:t>3</w:t>
      </w:r>
      <w:r>
        <w:rPr>
          <w:rFonts w:hint="eastAsia" w:ascii="宋体" w:hAnsi="宋体"/>
          <w:sz w:val="24"/>
          <w:szCs w:val="28"/>
          <w:lang w:val="zh-CN"/>
        </w:rPr>
        <w:t>楼</w:t>
      </w:r>
    </w:p>
    <w:p>
      <w:pPr>
        <w:adjustRightInd w:val="0"/>
        <w:snapToGrid w:val="0"/>
        <w:spacing w:line="360" w:lineRule="auto"/>
        <w:ind w:firstLine="480" w:firstLineChars="200"/>
        <w:jc w:val="left"/>
        <w:rPr>
          <w:rFonts w:hint="eastAsia" w:ascii="宋体" w:hAnsi="宋体" w:eastAsia="宋体"/>
          <w:sz w:val="24"/>
          <w:szCs w:val="28"/>
          <w:lang w:val="zh-CN" w:eastAsia="zh-CN"/>
        </w:rPr>
      </w:pPr>
      <w:r>
        <w:rPr>
          <w:rFonts w:hint="eastAsia" w:ascii="宋体" w:hAnsi="宋体"/>
          <w:sz w:val="24"/>
          <w:szCs w:val="28"/>
        </w:rPr>
        <w:t>联 系 人：</w:t>
      </w:r>
      <w:r>
        <w:rPr>
          <w:rFonts w:hint="eastAsia" w:ascii="宋体" w:hAnsi="宋体"/>
          <w:sz w:val="24"/>
          <w:szCs w:val="28"/>
          <w:lang w:eastAsia="zh-CN"/>
        </w:rPr>
        <w:t>从永民</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联系方式：</w:t>
      </w:r>
      <w:bookmarkStart w:id="17" w:name="_Toc28359009"/>
      <w:bookmarkStart w:id="18" w:name="_Toc28359086"/>
      <w:r>
        <w:rPr>
          <w:rFonts w:hint="eastAsia" w:ascii="宋体" w:hAnsi="宋体"/>
          <w:sz w:val="24"/>
          <w:szCs w:val="28"/>
        </w:rPr>
        <w:t>1</w:t>
      </w:r>
      <w:r>
        <w:rPr>
          <w:rFonts w:hint="eastAsia" w:ascii="宋体" w:hAnsi="宋体"/>
          <w:sz w:val="24"/>
          <w:szCs w:val="28"/>
          <w:lang w:val="en-US" w:eastAsia="zh-CN"/>
        </w:rPr>
        <w:t>5537485022</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7"/>
      <w:bookmarkEnd w:id="18"/>
    </w:p>
    <w:p>
      <w:pPr>
        <w:adjustRightInd w:val="0"/>
        <w:snapToGrid w:val="0"/>
        <w:spacing w:line="360" w:lineRule="auto"/>
        <w:ind w:firstLine="480" w:firstLineChars="200"/>
        <w:jc w:val="left"/>
        <w:rPr>
          <w:rFonts w:ascii="宋体" w:hAnsi="宋体"/>
          <w:sz w:val="24"/>
          <w:szCs w:val="28"/>
        </w:rPr>
      </w:pPr>
      <w:bookmarkStart w:id="19" w:name="_Toc28359087"/>
      <w:bookmarkStart w:id="20" w:name="_Toc28359010"/>
      <w:r>
        <w:rPr>
          <w:rFonts w:hint="eastAsia" w:ascii="宋体" w:hAnsi="宋体"/>
          <w:sz w:val="24"/>
          <w:szCs w:val="28"/>
        </w:rPr>
        <w:t>名    称：河南</w:t>
      </w:r>
      <w:r>
        <w:rPr>
          <w:rFonts w:hint="eastAsia" w:ascii="宋体" w:hAnsi="宋体"/>
          <w:sz w:val="24"/>
          <w:szCs w:val="28"/>
          <w:lang w:eastAsia="zh-CN"/>
        </w:rPr>
        <w:t>鑫岚</w:t>
      </w:r>
      <w:r>
        <w:rPr>
          <w:rFonts w:hint="eastAsia" w:ascii="宋体" w:hAnsi="宋体"/>
          <w:sz w:val="24"/>
          <w:szCs w:val="28"/>
        </w:rPr>
        <w:t>工程管理有限公司</w:t>
      </w:r>
    </w:p>
    <w:p>
      <w:pPr>
        <w:adjustRightInd w:val="0"/>
        <w:snapToGrid w:val="0"/>
        <w:spacing w:line="360" w:lineRule="auto"/>
        <w:ind w:firstLine="480" w:firstLineChars="200"/>
        <w:jc w:val="left"/>
        <w:rPr>
          <w:rFonts w:hint="eastAsia" w:ascii="宋体" w:hAnsi="宋体" w:eastAsia="宋体"/>
          <w:sz w:val="24"/>
          <w:szCs w:val="28"/>
          <w:lang w:eastAsia="zh-CN"/>
        </w:rPr>
      </w:pPr>
      <w:r>
        <w:rPr>
          <w:rFonts w:hint="eastAsia" w:ascii="宋体" w:hAnsi="宋体"/>
          <w:sz w:val="24"/>
          <w:szCs w:val="28"/>
        </w:rPr>
        <w:t>地    址：许昌市</w:t>
      </w:r>
      <w:r>
        <w:rPr>
          <w:rFonts w:hint="eastAsia" w:ascii="宋体" w:hAnsi="宋体"/>
          <w:sz w:val="24"/>
          <w:szCs w:val="28"/>
          <w:lang w:eastAsia="zh-CN"/>
        </w:rPr>
        <w:t>建安区北海龙城</w:t>
      </w:r>
    </w:p>
    <w:p>
      <w:pPr>
        <w:adjustRightInd w:val="0"/>
        <w:snapToGrid w:val="0"/>
        <w:spacing w:line="360" w:lineRule="auto"/>
        <w:ind w:firstLine="480" w:firstLineChars="200"/>
        <w:jc w:val="left"/>
        <w:rPr>
          <w:rFonts w:hint="eastAsia" w:ascii="宋体" w:hAnsi="宋体" w:eastAsia="宋体"/>
          <w:sz w:val="24"/>
          <w:szCs w:val="28"/>
          <w:lang w:eastAsia="zh-CN"/>
        </w:rPr>
      </w:pPr>
      <w:r>
        <w:rPr>
          <w:rFonts w:hint="eastAsia" w:ascii="宋体" w:hAnsi="宋体"/>
          <w:sz w:val="24"/>
          <w:szCs w:val="28"/>
        </w:rPr>
        <w:t>联 系 人：</w:t>
      </w:r>
      <w:r>
        <w:rPr>
          <w:rFonts w:hint="eastAsia" w:ascii="宋体" w:hAnsi="宋体"/>
          <w:sz w:val="24"/>
          <w:szCs w:val="28"/>
          <w:lang w:eastAsia="zh-CN"/>
        </w:rPr>
        <w:t>赵真真</w:t>
      </w:r>
    </w:p>
    <w:p>
      <w:pPr>
        <w:adjustRightInd w:val="0"/>
        <w:snapToGrid w:val="0"/>
        <w:spacing w:line="360" w:lineRule="auto"/>
        <w:ind w:firstLine="480" w:firstLineChars="200"/>
        <w:jc w:val="left"/>
        <w:rPr>
          <w:rFonts w:hint="default" w:ascii="宋体" w:hAnsi="宋体" w:eastAsia="宋体"/>
          <w:sz w:val="24"/>
          <w:szCs w:val="28"/>
          <w:lang w:val="en-US" w:eastAsia="zh-CN"/>
        </w:rPr>
      </w:pPr>
      <w:r>
        <w:rPr>
          <w:rFonts w:hint="eastAsia" w:ascii="宋体" w:hAnsi="宋体"/>
          <w:sz w:val="24"/>
          <w:szCs w:val="28"/>
        </w:rPr>
        <w:t>联系方式：1</w:t>
      </w:r>
      <w:r>
        <w:rPr>
          <w:rFonts w:hint="eastAsia" w:ascii="宋体" w:hAnsi="宋体"/>
          <w:sz w:val="24"/>
          <w:szCs w:val="28"/>
          <w:lang w:val="en-US" w:eastAsia="zh-CN"/>
        </w:rPr>
        <w:t>5517386868</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19"/>
      <w:bookmarkEnd w:id="20"/>
    </w:p>
    <w:p>
      <w:pPr>
        <w:pStyle w:val="23"/>
        <w:adjustRightInd w:val="0"/>
        <w:snapToGrid w:val="0"/>
        <w:spacing w:line="360" w:lineRule="auto"/>
        <w:ind w:firstLine="480" w:firstLineChars="200"/>
        <w:jc w:val="left"/>
        <w:rPr>
          <w:rFonts w:hint="eastAsia" w:ascii="宋体" w:hAnsi="宋体"/>
          <w:sz w:val="24"/>
          <w:szCs w:val="28"/>
          <w:lang w:eastAsia="zh-CN"/>
        </w:rPr>
      </w:pPr>
      <w:r>
        <w:rPr>
          <w:rFonts w:hint="eastAsia" w:ascii="宋体" w:hAnsi="宋体"/>
          <w:sz w:val="24"/>
          <w:szCs w:val="28"/>
        </w:rPr>
        <w:t>项目联系人：</w:t>
      </w:r>
      <w:r>
        <w:rPr>
          <w:rFonts w:hint="eastAsia" w:ascii="宋体" w:hAnsi="宋体"/>
          <w:sz w:val="24"/>
          <w:szCs w:val="28"/>
          <w:lang w:eastAsia="zh-CN"/>
        </w:rPr>
        <w:t>赵真真</w:t>
      </w:r>
    </w:p>
    <w:p>
      <w:pPr>
        <w:pStyle w:val="23"/>
        <w:adjustRightInd w:val="0"/>
        <w:snapToGrid w:val="0"/>
        <w:spacing w:line="360" w:lineRule="auto"/>
        <w:ind w:firstLine="480" w:firstLineChars="200"/>
        <w:jc w:val="left"/>
        <w:rPr>
          <w:rFonts w:ascii="宋体" w:hAnsi="宋体" w:cs="仿宋_GB2312"/>
          <w:sz w:val="24"/>
          <w:szCs w:val="28"/>
        </w:rPr>
      </w:pPr>
      <w:r>
        <w:rPr>
          <w:rFonts w:hint="eastAsia" w:ascii="宋体" w:hAnsi="宋体"/>
          <w:sz w:val="24"/>
          <w:szCs w:val="28"/>
        </w:rPr>
        <w:t>联系方式：1</w:t>
      </w:r>
      <w:r>
        <w:rPr>
          <w:rFonts w:hint="eastAsia" w:ascii="宋体" w:hAnsi="宋体"/>
          <w:sz w:val="24"/>
          <w:szCs w:val="28"/>
          <w:lang w:val="en-US" w:eastAsia="zh-CN"/>
        </w:rPr>
        <w:t>5517386868</w:t>
      </w: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许昌市建安区农业农村局</w:t>
      </w:r>
    </w:p>
    <w:p>
      <w:pPr>
        <w:spacing w:line="360" w:lineRule="auto"/>
        <w:ind w:right="480"/>
        <w:jc w:val="right"/>
        <w:rPr>
          <w:rFonts w:ascii="宋体" w:hAnsi="宋体" w:cs="宋体"/>
          <w:b/>
          <w:sz w:val="24"/>
          <w:szCs w:val="24"/>
        </w:rPr>
      </w:pPr>
      <w:r>
        <w:rPr>
          <w:rFonts w:hint="eastAsia" w:ascii="宋体" w:hAnsi="宋体" w:cs="仿宋_GB2312"/>
          <w:color w:val="auto"/>
          <w:sz w:val="24"/>
          <w:szCs w:val="28"/>
        </w:rPr>
        <w:t>2023年</w:t>
      </w:r>
      <w:r>
        <w:rPr>
          <w:rFonts w:hint="eastAsia" w:ascii="宋体" w:hAnsi="宋体" w:cs="仿宋_GB2312"/>
          <w:color w:val="auto"/>
          <w:sz w:val="24"/>
          <w:szCs w:val="28"/>
          <w:lang w:val="en-US" w:eastAsia="zh-CN"/>
        </w:rPr>
        <w:t>4</w:t>
      </w:r>
      <w:r>
        <w:rPr>
          <w:rFonts w:hint="eastAsia" w:ascii="宋体" w:hAnsi="宋体" w:cs="仿宋_GB2312"/>
          <w:color w:val="auto"/>
          <w:sz w:val="24"/>
          <w:szCs w:val="28"/>
        </w:rPr>
        <w:t>月</w:t>
      </w:r>
      <w:r>
        <w:rPr>
          <w:rFonts w:hint="eastAsia" w:ascii="宋体" w:hAnsi="宋体" w:cs="仿宋_GB2312"/>
          <w:color w:val="auto"/>
          <w:sz w:val="24"/>
          <w:szCs w:val="28"/>
          <w:lang w:val="en-US" w:eastAsia="zh-CN"/>
        </w:rPr>
        <w:t>28</w:t>
      </w:r>
      <w:r>
        <w:rPr>
          <w:rFonts w:hint="eastAsia" w:ascii="宋体" w:hAnsi="宋体" w:cs="仿宋_GB2312"/>
          <w:color w:val="auto"/>
          <w:sz w:val="24"/>
          <w:szCs w:val="28"/>
        </w:rPr>
        <w:t>日</w:t>
      </w:r>
      <w:bookmarkStart w:id="23" w:name="_GoBack"/>
      <w:bookmarkEnd w:id="23"/>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
          <w:bCs w:val="0"/>
          <w:color w:val="auto"/>
          <w:kern w:val="2"/>
          <w:sz w:val="24"/>
          <w:szCs w:val="24"/>
          <w:lang w:val="en-US" w:eastAsia="zh-CN" w:bidi="ar"/>
        </w:rPr>
      </w:pPr>
    </w:p>
    <w:p>
      <w:pPr>
        <w:spacing w:line="500" w:lineRule="exact"/>
        <w:rPr>
          <w:rFonts w:ascii="宋体" w:hAnsi="宋体" w:cs="宋体"/>
          <w:b/>
          <w:sz w:val="24"/>
          <w:szCs w:val="24"/>
        </w:rPr>
      </w:pPr>
      <w:r>
        <w:rPr>
          <w:rFonts w:hint="eastAsia" w:ascii="宋体" w:hAnsi="宋体" w:cs="宋体"/>
          <w:b/>
          <w:sz w:val="24"/>
          <w:szCs w:val="24"/>
        </w:rPr>
        <w:t>温馨提示：</w:t>
      </w:r>
    </w:p>
    <w:p>
      <w:pPr>
        <w:spacing w:line="500" w:lineRule="exac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1.投标人应按招标文件规定下载、编制、提交、解密电子投标文件。</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2.电子文件下载、制作、提交期间和远程不见面开标（电子投标文件的解密）环节，投标人须使用同一个CA数字证书（证书须在有效期内并可正常使用）。</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3.电子投标文件的制作</w:t>
      </w:r>
    </w:p>
    <w:p>
      <w:pPr>
        <w:spacing w:line="500" w:lineRule="exact"/>
        <w:ind w:firstLine="240" w:firstLineChars="100"/>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）下载“许昌投标文件制作系统SEARUN 最新版”，按招标文件要求制作电子投标文件。</w:t>
      </w:r>
    </w:p>
    <w:p>
      <w:pPr>
        <w:spacing w:line="500" w:lineRule="exac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spacing w:line="500" w:lineRule="exact"/>
        <w:ind w:firstLine="240" w:firstLineChars="1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spacing w:line="500" w:lineRule="exact"/>
        <w:ind w:firstLine="240" w:firstLineChars="100"/>
        <w:rPr>
          <w:rFonts w:ascii="宋体" w:hAnsi="宋体" w:cs="宋体"/>
          <w:sz w:val="24"/>
          <w:szCs w:val="24"/>
        </w:rPr>
      </w:pPr>
      <w:r>
        <w:rPr>
          <w:rFonts w:hint="eastAsia" w:ascii="宋体" w:hAnsi="宋体" w:cs="宋体"/>
          <w:sz w:val="24"/>
          <w:szCs w:val="24"/>
        </w:rPr>
        <w:t>3.3 投标人对同一项目多个标段进行投标的，应分别下载所投标段的招标文件，按标段制作电子投标文件，并按招标文件要求在相应位置加盖投标人电子印章和法人电子印章。</w:t>
      </w:r>
    </w:p>
    <w:p>
      <w:pPr>
        <w:spacing w:line="500" w:lineRule="exact"/>
        <w:ind w:firstLine="240" w:firstLineChars="100"/>
        <w:rPr>
          <w:rFonts w:ascii="宋体" w:hAnsi="宋体" w:cs="宋体"/>
          <w:sz w:val="24"/>
          <w:szCs w:val="24"/>
        </w:rPr>
      </w:pPr>
      <w:r>
        <w:rPr>
          <w:rFonts w:hint="eastAsia" w:ascii="宋体" w:hAnsi="宋体" w:cs="宋体"/>
          <w:sz w:val="24"/>
          <w:szCs w:val="24"/>
        </w:rPr>
        <w:t>一个标段对应生成一个文件夹（xxxx项目xx标段）, 其中后缀名为“.file”的文件用于电子投标使用。</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4.加密电子投标文件的提交</w:t>
      </w:r>
    </w:p>
    <w:p>
      <w:pPr>
        <w:spacing w:line="500" w:lineRule="exact"/>
        <w:ind w:firstLine="240" w:firstLineChars="100"/>
        <w:rPr>
          <w:rFonts w:ascii="宋体" w:hAnsi="宋体" w:cs="宋体"/>
          <w:sz w:val="24"/>
          <w:szCs w:val="24"/>
        </w:rPr>
      </w:pPr>
      <w:r>
        <w:rPr>
          <w:rFonts w:hint="eastAsia" w:ascii="宋体" w:hAnsi="宋体" w:cs="宋体"/>
          <w:sz w:val="24"/>
          <w:szCs w:val="24"/>
        </w:rPr>
        <w:t>4.1加密电子投标文件应在招标文件规定的投标文件提交截止时间（开标时间）之前成功提交至《全国公共资源交易平台(河南省·许昌市)》公共资源交易系统（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w:t>
      </w:r>
    </w:p>
    <w:p>
      <w:pPr>
        <w:spacing w:line="500" w:lineRule="exact"/>
        <w:rPr>
          <w:rFonts w:ascii="宋体" w:hAnsi="宋体" w:cs="宋体"/>
          <w:sz w:val="24"/>
          <w:szCs w:val="24"/>
        </w:rPr>
      </w:pPr>
      <w:r>
        <w:rPr>
          <w:rFonts w:hint="eastAsia" w:ascii="宋体" w:hAnsi="宋体" w:cs="宋体"/>
          <w:sz w:val="24"/>
          <w:szCs w:val="24"/>
        </w:rPr>
        <w:t>投标人应充分考虑并预留技术处理和上传数据所需时间。</w:t>
      </w:r>
    </w:p>
    <w:p>
      <w:pPr>
        <w:spacing w:line="500" w:lineRule="exact"/>
        <w:ind w:firstLine="240" w:firstLineChars="100"/>
        <w:rPr>
          <w:rFonts w:ascii="宋体" w:hAnsi="宋体" w:cs="宋体"/>
          <w:sz w:val="24"/>
          <w:szCs w:val="24"/>
        </w:rPr>
      </w:pPr>
      <w:r>
        <w:rPr>
          <w:rFonts w:hint="eastAsia" w:ascii="宋体" w:hAnsi="宋体" w:cs="宋体"/>
          <w:sz w:val="24"/>
          <w:szCs w:val="24"/>
        </w:rPr>
        <w:t>4.2投标人对同一项目多个标段进行投标的，电子投标文件应按标段分别提交。</w:t>
      </w:r>
    </w:p>
    <w:p>
      <w:pPr>
        <w:spacing w:line="500" w:lineRule="exact"/>
        <w:ind w:firstLine="240" w:firstLineChars="100"/>
        <w:rPr>
          <w:rFonts w:ascii="宋体" w:hAnsi="宋体" w:cs="宋体"/>
          <w:b/>
          <w:sz w:val="24"/>
          <w:szCs w:val="24"/>
        </w:rPr>
      </w:pPr>
      <w:r>
        <w:rPr>
          <w:rFonts w:hint="eastAsia" w:ascii="宋体" w:hAnsi="宋体" w:cs="宋体"/>
          <w:sz w:val="24"/>
          <w:szCs w:val="24"/>
        </w:rPr>
        <w:t>4.3加密电子投标文件成功提交后，《全国公共资源交易平台(河南省·许昌市)》公共资源交易系统（</w:t>
      </w:r>
      <w:r>
        <w:rPr>
          <w:rFonts w:ascii="宋体" w:hAnsi="宋体" w:cs="宋体"/>
          <w:sz w:val="24"/>
          <w:szCs w:val="24"/>
        </w:rPr>
        <w:t>http://ggzy.xuchang.gov.cn/</w:t>
      </w:r>
      <w:r>
        <w:rPr>
          <w:rFonts w:hint="eastAsia" w:ascii="宋体" w:hAnsi="宋体" w:cs="宋体"/>
          <w:sz w:val="24"/>
          <w:szCs w:val="24"/>
        </w:rPr>
        <w:t>）“投标文件提交回执单”。</w:t>
      </w:r>
    </w:p>
    <w:p>
      <w:pPr>
        <w:spacing w:line="500" w:lineRule="exact"/>
        <w:ind w:firstLine="236" w:firstLineChars="98"/>
        <w:rPr>
          <w:rFonts w:ascii="宋体" w:hAnsi="宋体" w:cs="宋体"/>
          <w:b/>
          <w:sz w:val="24"/>
          <w:szCs w:val="24"/>
        </w:rPr>
      </w:pPr>
      <w:r>
        <w:rPr>
          <w:rFonts w:hint="eastAsia" w:ascii="宋体" w:hAnsi="宋体" w:cs="宋体"/>
          <w:b/>
          <w:bCs/>
          <w:sz w:val="24"/>
          <w:szCs w:val="24"/>
        </w:rPr>
        <w:t>5.远程不见面开标（电子投标文件的解密）</w:t>
      </w:r>
    </w:p>
    <w:p>
      <w:pPr>
        <w:spacing w:line="500" w:lineRule="exact"/>
        <w:ind w:firstLine="240" w:firstLineChars="100"/>
        <w:rPr>
          <w:rFonts w:ascii="宋体" w:hAnsi="宋体" w:cs="宋体"/>
          <w:sz w:val="24"/>
          <w:szCs w:val="24"/>
        </w:rPr>
      </w:pPr>
      <w:r>
        <w:rPr>
          <w:rFonts w:hint="eastAsia" w:ascii="宋体" w:hAnsi="宋体" w:cs="宋体"/>
          <w:sz w:val="24"/>
          <w:szCs w:val="24"/>
        </w:rPr>
        <w:t>5.1本项目采用远程“不见面”开标方式，投标前请详细阅读全国公共资源交易平台（河南省·许昌市）首页“资料下载”栏目的《许昌市不见面操作手册》。</w:t>
      </w:r>
    </w:p>
    <w:p>
      <w:pPr>
        <w:spacing w:line="500" w:lineRule="exact"/>
        <w:ind w:firstLine="240" w:firstLineChars="100"/>
        <w:rPr>
          <w:rFonts w:ascii="宋体" w:hAnsi="宋体" w:cs="宋体"/>
          <w:sz w:val="24"/>
          <w:szCs w:val="24"/>
        </w:rPr>
      </w:pPr>
      <w:r>
        <w:rPr>
          <w:rFonts w:hint="eastAsia" w:ascii="宋体" w:hAnsi="宋体" w:cs="宋体"/>
          <w:sz w:val="24"/>
          <w:szCs w:val="24"/>
        </w:rPr>
        <w:t>5.2投标人提前设置不见面开标浏览器，并于开标时间前登录本项目不见面开标大厅，按照规定的开标时间准时参加网上开标。</w:t>
      </w:r>
    </w:p>
    <w:p>
      <w:pPr>
        <w:spacing w:line="500" w:lineRule="exact"/>
        <w:ind w:firstLine="240" w:firstLineChars="100"/>
        <w:rPr>
          <w:rFonts w:ascii="宋体" w:hAnsi="宋体" w:cs="宋体"/>
          <w:sz w:val="24"/>
          <w:szCs w:val="24"/>
        </w:rPr>
      </w:pPr>
      <w:r>
        <w:rPr>
          <w:rFonts w:hint="eastAsia" w:ascii="宋体" w:hAnsi="宋体" w:cs="宋体"/>
          <w:sz w:val="24"/>
          <w:szCs w:val="24"/>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pacing w:line="500" w:lineRule="exact"/>
        <w:ind w:firstLine="240" w:firstLineChars="100"/>
        <w:rPr>
          <w:rFonts w:ascii="宋体" w:hAnsi="宋体" w:cs="宋体"/>
          <w:sz w:val="24"/>
          <w:szCs w:val="24"/>
        </w:rPr>
      </w:pPr>
      <w:r>
        <w:rPr>
          <w:rFonts w:hint="eastAsia" w:ascii="宋体" w:hAnsi="宋体" w:cs="宋体"/>
          <w:sz w:val="24"/>
          <w:szCs w:val="24"/>
        </w:rPr>
        <w:t>5.4开标活动结束时，投标人应在《开标记录表》上进行电子签章。投标人未签章的，视同认可开标结果。</w:t>
      </w:r>
    </w:p>
    <w:p>
      <w:pPr>
        <w:spacing w:line="500" w:lineRule="exact"/>
        <w:ind w:firstLine="240" w:firstLineChars="100"/>
        <w:rPr>
          <w:rFonts w:ascii="宋体" w:hAnsi="宋体" w:cs="宋体"/>
          <w:b/>
          <w:sz w:val="24"/>
          <w:szCs w:val="24"/>
        </w:rPr>
      </w:pPr>
      <w:r>
        <w:rPr>
          <w:rFonts w:hint="eastAsia" w:ascii="宋体" w:hAnsi="宋体" w:cs="宋体"/>
          <w:sz w:val="24"/>
          <w:szCs w:val="24"/>
        </w:rPr>
        <w:t>5.5投标人对开标过程和开标记录如有疑义，可在本项目不见面开标大厅“文字互动”对话框或“新增质疑”处在线提出询问。</w:t>
      </w:r>
    </w:p>
    <w:p>
      <w:pPr>
        <w:spacing w:line="500" w:lineRule="exact"/>
        <w:ind w:firstLine="236" w:firstLineChars="98"/>
        <w:rPr>
          <w:rFonts w:ascii="宋体" w:hAnsi="宋体" w:cs="宋体"/>
          <w:b/>
          <w:bCs/>
          <w:sz w:val="24"/>
          <w:szCs w:val="24"/>
        </w:rPr>
      </w:pPr>
      <w:r>
        <w:rPr>
          <w:rFonts w:hint="eastAsia" w:ascii="宋体" w:hAnsi="宋体" w:cs="宋体"/>
          <w:b/>
          <w:bCs/>
          <w:sz w:val="24"/>
          <w:szCs w:val="24"/>
        </w:rPr>
        <w:t>6.评标依据</w:t>
      </w:r>
    </w:p>
    <w:p>
      <w:pPr>
        <w:spacing w:line="500" w:lineRule="exact"/>
        <w:ind w:firstLine="240" w:firstLineChars="100"/>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spacing w:line="500" w:lineRule="exact"/>
        <w:ind w:firstLine="240" w:firstLineChars="1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spacing w:line="500" w:lineRule="exact"/>
        <w:ind w:firstLine="240" w:firstLineChars="100"/>
        <w:rPr>
          <w:rFonts w:ascii="宋体" w:hAnsi="宋体" w:cs="宋体"/>
          <w:b/>
          <w:sz w:val="24"/>
          <w:szCs w:val="24"/>
        </w:rPr>
      </w:pPr>
      <w:r>
        <w:rPr>
          <w:rFonts w:hint="eastAsia" w:ascii="宋体" w:hAnsi="宋体" w:cs="宋体"/>
          <w:sz w:val="24"/>
          <w:szCs w:val="24"/>
        </w:rPr>
        <w:t>6.3 投标人通过电子邮件提供的书面说明或相关证明材料应加盖公章，或者由法定代表人或其授权的代表签字。</w:t>
      </w:r>
    </w:p>
    <w:p/>
    <w:p>
      <w:pPr>
        <w:rPr>
          <w:rFonts w:hint="eastAsia" w:ascii="宋体" w:hAnsi="宋体" w:cs="宋体"/>
          <w:b/>
          <w:kern w:val="0"/>
          <w:sz w:val="36"/>
          <w:szCs w:val="36"/>
          <w:lang w:eastAsia="zh-CN"/>
        </w:rPr>
      </w:pPr>
    </w:p>
    <w:p>
      <w:pPr>
        <w:pStyle w:val="2"/>
        <w:rPr>
          <w:rFonts w:hint="eastAsia" w:ascii="宋体" w:hAnsi="宋体" w:cs="宋体"/>
          <w:b/>
          <w:kern w:val="0"/>
          <w:sz w:val="36"/>
          <w:szCs w:val="36"/>
          <w:lang w:eastAsia="zh-CN"/>
        </w:rPr>
      </w:pPr>
    </w:p>
    <w:p>
      <w:pPr>
        <w:pStyle w:val="5"/>
        <w:rPr>
          <w:rFonts w:hint="eastAsia" w:ascii="宋体" w:hAnsi="宋体" w:cs="宋体"/>
          <w:b/>
          <w:kern w:val="0"/>
          <w:sz w:val="36"/>
          <w:szCs w:val="36"/>
          <w:lang w:eastAsia="zh-CN"/>
        </w:rPr>
      </w:pPr>
    </w:p>
    <w:p>
      <w:pPr>
        <w:rPr>
          <w:rFonts w:hint="eastAsia" w:ascii="宋体" w:hAnsi="宋体" w:cs="宋体"/>
          <w:b/>
          <w:kern w:val="0"/>
          <w:sz w:val="36"/>
          <w:szCs w:val="36"/>
          <w:lang w:eastAsia="zh-CN"/>
        </w:rPr>
      </w:pPr>
    </w:p>
    <w:p>
      <w:pPr>
        <w:pStyle w:val="2"/>
        <w:rPr>
          <w:rFonts w:hint="eastAsia" w:ascii="宋体" w:hAnsi="宋体" w:cs="宋体"/>
          <w:b/>
          <w:kern w:val="0"/>
          <w:sz w:val="36"/>
          <w:szCs w:val="36"/>
          <w:lang w:eastAsia="zh-CN"/>
        </w:rPr>
      </w:pPr>
    </w:p>
    <w:p>
      <w:pPr>
        <w:pStyle w:val="5"/>
        <w:rPr>
          <w:rFonts w:hint="eastAsia" w:ascii="宋体" w:hAnsi="宋体" w:cs="宋体"/>
          <w:b/>
          <w:kern w:val="0"/>
          <w:sz w:val="36"/>
          <w:szCs w:val="36"/>
          <w:lang w:eastAsia="zh-CN"/>
        </w:rPr>
      </w:pPr>
    </w:p>
    <w:p>
      <w:pPr>
        <w:rPr>
          <w:rFonts w:hint="eastAsia" w:ascii="宋体" w:hAnsi="宋体" w:cs="宋体"/>
          <w:b/>
          <w:kern w:val="0"/>
          <w:sz w:val="36"/>
          <w:szCs w:val="36"/>
          <w:lang w:eastAsia="zh-CN"/>
        </w:rPr>
      </w:pPr>
    </w:p>
    <w:p>
      <w:pPr>
        <w:pStyle w:val="2"/>
        <w:rPr>
          <w:rFonts w:hint="eastAsia" w:ascii="宋体" w:hAnsi="宋体" w:cs="宋体"/>
          <w:b/>
          <w:kern w:val="0"/>
          <w:sz w:val="36"/>
          <w:szCs w:val="36"/>
          <w:lang w:eastAsia="zh-CN"/>
        </w:rPr>
      </w:pPr>
    </w:p>
    <w:p>
      <w:pPr>
        <w:pStyle w:val="5"/>
        <w:rPr>
          <w:rFonts w:hint="eastAsia" w:ascii="宋体" w:hAnsi="宋体" w:cs="宋体"/>
          <w:b/>
          <w:kern w:val="0"/>
          <w:sz w:val="36"/>
          <w:szCs w:val="36"/>
          <w:lang w:eastAsia="zh-CN"/>
        </w:rPr>
      </w:pPr>
    </w:p>
    <w:p>
      <w:pPr>
        <w:rPr>
          <w:rFonts w:hint="eastAsia" w:ascii="宋体" w:hAnsi="宋体" w:cs="宋体"/>
          <w:b/>
          <w:kern w:val="0"/>
          <w:sz w:val="36"/>
          <w:szCs w:val="36"/>
          <w:lang w:eastAsia="zh-CN"/>
        </w:rPr>
      </w:pPr>
    </w:p>
    <w:p>
      <w:pPr>
        <w:pStyle w:val="2"/>
        <w:rPr>
          <w:rFonts w:hint="eastAsia"/>
          <w:lang w:eastAsia="zh-CN"/>
        </w:rPr>
      </w:pPr>
    </w:p>
    <w:p>
      <w:pPr>
        <w:numPr>
          <w:ilvl w:val="0"/>
          <w:numId w:val="0"/>
        </w:numPr>
        <w:spacing w:line="560" w:lineRule="exact"/>
        <w:ind w:firstLine="2530" w:firstLineChars="700"/>
        <w:jc w:val="left"/>
        <w:rPr>
          <w:rFonts w:hint="eastAsia" w:ascii="宋体" w:hAnsi="宋体" w:cs="宋体"/>
          <w:b/>
          <w:kern w:val="0"/>
          <w:sz w:val="36"/>
          <w:szCs w:val="36"/>
          <w:lang w:eastAsia="zh-CN"/>
        </w:rPr>
      </w:pPr>
    </w:p>
    <w:p>
      <w:pPr>
        <w:numPr>
          <w:ilvl w:val="0"/>
          <w:numId w:val="0"/>
        </w:numPr>
        <w:spacing w:line="560" w:lineRule="exact"/>
        <w:ind w:firstLine="2891" w:firstLineChars="800"/>
        <w:jc w:val="left"/>
        <w:rPr>
          <w:rFonts w:ascii="宋体" w:hAnsi="宋体" w:cs="宋体"/>
          <w:b/>
          <w:kern w:val="0"/>
          <w:sz w:val="36"/>
          <w:szCs w:val="36"/>
        </w:rPr>
      </w:pPr>
      <w:r>
        <w:rPr>
          <w:rFonts w:hint="eastAsia" w:ascii="宋体" w:hAnsi="宋体" w:cs="宋体"/>
          <w:b/>
          <w:kern w:val="0"/>
          <w:sz w:val="36"/>
          <w:szCs w:val="36"/>
          <w:lang w:eastAsia="zh-CN"/>
        </w:rPr>
        <w:t>第二章</w:t>
      </w:r>
      <w:r>
        <w:rPr>
          <w:rFonts w:hint="eastAsia" w:ascii="宋体" w:hAnsi="宋体" w:cs="宋体"/>
          <w:b/>
          <w:kern w:val="0"/>
          <w:sz w:val="36"/>
          <w:szCs w:val="36"/>
          <w:lang w:val="en-US" w:eastAsia="zh-CN"/>
        </w:rPr>
        <w:t xml:space="preserve"> </w:t>
      </w:r>
      <w:r>
        <w:rPr>
          <w:rFonts w:hint="eastAsia" w:ascii="宋体" w:hAnsi="宋体" w:cs="宋体"/>
          <w:b/>
          <w:kern w:val="0"/>
          <w:sz w:val="36"/>
          <w:szCs w:val="36"/>
        </w:rPr>
        <w:t>项目需求</w:t>
      </w:r>
    </w:p>
    <w:p>
      <w:pPr>
        <w:spacing w:line="560" w:lineRule="exact"/>
        <w:jc w:val="left"/>
        <w:rPr>
          <w:rFonts w:ascii="黑体" w:hAnsi="黑体" w:eastAsia="黑体"/>
          <w:sz w:val="28"/>
          <w:szCs w:val="28"/>
        </w:rPr>
      </w:pPr>
      <w:r>
        <w:rPr>
          <w:rFonts w:hint="eastAsia" w:ascii="黑体" w:hAnsi="黑体" w:eastAsia="黑体" w:cs="仿宋"/>
          <w:kern w:val="0"/>
          <w:sz w:val="28"/>
          <w:szCs w:val="28"/>
          <w:shd w:val="clear" w:color="auto" w:fill="FFFFFF"/>
        </w:rPr>
        <w:t>一、</w:t>
      </w:r>
      <w:r>
        <w:rPr>
          <w:rFonts w:hint="eastAsia" w:ascii="黑体" w:hAnsi="黑体" w:eastAsia="黑体"/>
          <w:sz w:val="28"/>
          <w:szCs w:val="28"/>
        </w:rPr>
        <w:t>项目概况</w:t>
      </w:r>
    </w:p>
    <w:p>
      <w:pPr>
        <w:spacing w:line="560" w:lineRule="exact"/>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许昌市建安区</w:t>
      </w:r>
      <w:r>
        <w:rPr>
          <w:rFonts w:hint="eastAsia" w:asciiTheme="minorEastAsia" w:hAnsiTheme="minorEastAsia" w:eastAsiaTheme="minorEastAsia"/>
          <w:sz w:val="24"/>
          <w:szCs w:val="24"/>
          <w:lang w:val="en-US" w:eastAsia="zh-CN"/>
        </w:rPr>
        <w:t>2021年第二批中央财政农业相关转移支付资金支持农民合作社高质量发展项目。</w:t>
      </w:r>
    </w:p>
    <w:p>
      <w:pPr>
        <w:spacing w:line="560" w:lineRule="exact"/>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项目分为一、二、三标段，一标段为:4LZ型自走式谷物联合收割机、1804型、轮式拖拉机、704型、轮式拖拉机（大棚王）、704型、轮式拖拉机、1404型、轮式拖拉机；二标段为：冷藏车、厢式货车；三标段为：T40农业无人飞机。</w:t>
      </w:r>
    </w:p>
    <w:p>
      <w:pPr>
        <w:spacing w:line="560" w:lineRule="exact"/>
        <w:jc w:val="left"/>
        <w:rPr>
          <w:rFonts w:hint="eastAsia" w:ascii="仿宋_GB2312" w:hAnsi="仿宋" w:eastAsia="仿宋_GB2312" w:cs="仿宋"/>
          <w:kern w:val="0"/>
          <w:sz w:val="28"/>
          <w:szCs w:val="28"/>
          <w:shd w:val="clear" w:color="auto" w:fill="FFFFFF"/>
          <w:lang w:val="zh-CN"/>
        </w:rPr>
      </w:pPr>
      <w:r>
        <w:rPr>
          <w:rFonts w:hint="eastAsia" w:ascii="黑体" w:hAnsi="黑体" w:eastAsia="黑体"/>
          <w:sz w:val="28"/>
          <w:szCs w:val="28"/>
        </w:rPr>
        <w:t>二、采购清单</w:t>
      </w:r>
    </w:p>
    <w:tbl>
      <w:tblPr>
        <w:tblStyle w:val="36"/>
        <w:tblW w:w="90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973"/>
        <w:gridCol w:w="3599"/>
        <w:gridCol w:w="1041"/>
        <w:gridCol w:w="672"/>
        <w:gridCol w:w="972"/>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4LZ</w:t>
            </w:r>
            <w:r>
              <w:rPr>
                <w:rFonts w:hint="eastAsia" w:ascii="宋体" w:hAnsi="宋体" w:cs="宋体"/>
                <w:i w:val="0"/>
                <w:iCs w:val="0"/>
                <w:color w:val="000000"/>
                <w:kern w:val="0"/>
                <w:sz w:val="22"/>
                <w:szCs w:val="22"/>
                <w:u w:val="none"/>
                <w:lang w:val="en-US" w:eastAsia="zh-CN" w:bidi="ar"/>
              </w:rPr>
              <w:t>型</w:t>
            </w:r>
            <w:r>
              <w:rPr>
                <w:rFonts w:hint="eastAsia" w:ascii="宋体" w:hAnsi="宋体" w:eastAsia="宋体" w:cs="宋体"/>
                <w:i w:val="0"/>
                <w:iCs w:val="0"/>
                <w:color w:val="000000"/>
                <w:kern w:val="0"/>
                <w:sz w:val="22"/>
                <w:szCs w:val="22"/>
                <w:u w:val="none"/>
                <w:lang w:val="en-US" w:eastAsia="zh-CN" w:bidi="ar"/>
              </w:rPr>
              <w:t>自走式谷物联合收割机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1804型、轮式拖拉机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704型、轮式拖拉机（大棚王）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704型、轮式拖拉机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1404型、轮式拖拉机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冷藏车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厢式货车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T40农业无人飞机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见附件8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1889000</w:t>
            </w:r>
          </w:p>
        </w:tc>
      </w:tr>
    </w:tbl>
    <w:p>
      <w:pPr>
        <w:rPr>
          <w:rFonts w:ascii="宋体" w:hAnsi="Times New Roman" w:cs="宋体"/>
          <w:color w:val="auto"/>
          <w:sz w:val="28"/>
          <w:szCs w:val="28"/>
        </w:rPr>
      </w:pPr>
      <w:r>
        <w:rPr>
          <w:rFonts w:hint="eastAsia" w:ascii="宋体" w:hAnsi="Times New Roman" w:cs="宋体"/>
          <w:color w:val="auto"/>
          <w:sz w:val="28"/>
          <w:szCs w:val="28"/>
        </w:rPr>
        <w:t>附件1:  4LZ型自走式谷物联合收割机</w:t>
      </w:r>
    </w:p>
    <w:tbl>
      <w:tblPr>
        <w:tblStyle w:val="36"/>
        <w:tblW w:w="8953" w:type="dxa"/>
        <w:tblInd w:w="96" w:type="dxa"/>
        <w:tblLayout w:type="autofit"/>
        <w:tblCellMar>
          <w:top w:w="0" w:type="dxa"/>
          <w:left w:w="108" w:type="dxa"/>
          <w:bottom w:w="0" w:type="dxa"/>
          <w:right w:w="108" w:type="dxa"/>
        </w:tblCellMar>
      </w:tblPr>
      <w:tblGrid>
        <w:gridCol w:w="3132"/>
        <w:gridCol w:w="1416"/>
        <w:gridCol w:w="4405"/>
      </w:tblGrid>
      <w:tr>
        <w:tblPrEx>
          <w:tblCellMar>
            <w:top w:w="0" w:type="dxa"/>
            <w:left w:w="108" w:type="dxa"/>
            <w:bottom w:w="0" w:type="dxa"/>
            <w:right w:w="108" w:type="dxa"/>
          </w:tblCellMar>
        </w:tblPrEx>
        <w:trPr>
          <w:trHeight w:val="360" w:hRule="atLeast"/>
        </w:trPr>
        <w:tc>
          <w:tcPr>
            <w:tcW w:w="31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项目</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单位</w:t>
            </w:r>
          </w:p>
        </w:tc>
        <w:tc>
          <w:tcPr>
            <w:tcW w:w="44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设计值</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型号名称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4LZ型自走式谷物联合收割机</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结构型式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自走 轮式 全喂入</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配套发动机功率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140</w:t>
            </w:r>
            <w:r>
              <w:rPr>
                <w:rFonts w:hint="eastAsia" w:ascii="宋体" w:hAnsi="宋体" w:eastAsia="宋体" w:cs="宋体"/>
                <w:color w:val="auto"/>
                <w:kern w:val="0"/>
                <w:sz w:val="18"/>
                <w:szCs w:val="18"/>
              </w:rPr>
              <w:t>(非道路四阶段)</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配套发动机结构型式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直列、直喷、水冷、四冲程、增压中冷</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配套发动机气缸数量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4</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配套发动机标定功率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140</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配套发动机标定转速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r/min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2200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整机质量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6080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割台工作幅宽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2750</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最小离地间隙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290</w:t>
            </w:r>
          </w:p>
        </w:tc>
      </w:tr>
      <w:tr>
        <w:tblPrEx>
          <w:tblCellMar>
            <w:top w:w="0" w:type="dxa"/>
            <w:left w:w="108" w:type="dxa"/>
            <w:bottom w:w="0" w:type="dxa"/>
            <w:right w:w="108" w:type="dxa"/>
          </w:tblCellMar>
        </w:tblPrEx>
        <w:trPr>
          <w:trHeight w:val="27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割刀型式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Ⅱ型</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喂入量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kg/s</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作业挡位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工作档</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作业速度</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km/h</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0～9</w:t>
            </w:r>
          </w:p>
        </w:tc>
      </w:tr>
      <w:tr>
        <w:tblPrEx>
          <w:tblCellMar>
            <w:top w:w="0" w:type="dxa"/>
            <w:left w:w="108" w:type="dxa"/>
            <w:bottom w:w="0" w:type="dxa"/>
            <w:right w:w="108" w:type="dxa"/>
          </w:tblCellMar>
        </w:tblPrEx>
        <w:trPr>
          <w:trHeight w:val="288" w:hRule="atLeast"/>
        </w:trPr>
        <w:tc>
          <w:tcPr>
            <w:tcW w:w="0" w:type="auto"/>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作业小时生产率</w:t>
            </w:r>
          </w:p>
        </w:tc>
        <w:tc>
          <w:tcPr>
            <w:tcW w:w="0" w:type="auto"/>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Style w:val="134"/>
                <w:rFonts w:hint="default" w:ascii="宋体" w:hAnsi="宋体" w:eastAsia="宋体" w:cs="宋体"/>
                <w:color w:val="auto"/>
              </w:rPr>
              <w:t>hm</w:t>
            </w:r>
            <w:r>
              <w:rPr>
                <w:rStyle w:val="121"/>
                <w:rFonts w:hint="default" w:ascii="宋体" w:hAnsi="宋体" w:eastAsia="宋体" w:cs="宋体"/>
                <w:color w:val="auto"/>
                <w:sz w:val="18"/>
                <w:szCs w:val="18"/>
              </w:rPr>
              <w:t>2</w:t>
            </w:r>
            <w:r>
              <w:rPr>
                <w:rStyle w:val="134"/>
                <w:rFonts w:hint="default" w:ascii="宋体" w:hAnsi="宋体" w:eastAsia="宋体" w:cs="宋体"/>
                <w:color w:val="auto"/>
              </w:rPr>
              <w:t>/h</w:t>
            </w:r>
          </w:p>
        </w:tc>
        <w:tc>
          <w:tcPr>
            <w:tcW w:w="0" w:type="auto"/>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0.52～2.7</w:t>
            </w:r>
          </w:p>
        </w:tc>
      </w:tr>
      <w:tr>
        <w:tblPrEx>
          <w:tblCellMar>
            <w:top w:w="0" w:type="dxa"/>
            <w:left w:w="108" w:type="dxa"/>
            <w:bottom w:w="0" w:type="dxa"/>
            <w:right w:w="108" w:type="dxa"/>
          </w:tblCellMar>
        </w:tblPrEx>
        <w:trPr>
          <w:trHeight w:val="312" w:hRule="atLeast"/>
        </w:trPr>
        <w:tc>
          <w:tcPr>
            <w:tcW w:w="0" w:type="auto"/>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单位作业量燃油消耗量</w:t>
            </w:r>
          </w:p>
        </w:tc>
        <w:tc>
          <w:tcPr>
            <w:tcW w:w="0" w:type="auto"/>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Style w:val="134"/>
                <w:rFonts w:hint="default" w:ascii="宋体" w:hAnsi="宋体" w:eastAsia="宋体" w:cs="宋体"/>
                <w:color w:val="auto"/>
              </w:rPr>
              <w:t>kg/hm</w:t>
            </w:r>
            <w:r>
              <w:rPr>
                <w:rStyle w:val="121"/>
                <w:rFonts w:hint="default" w:ascii="宋体" w:hAnsi="宋体" w:eastAsia="宋体" w:cs="宋体"/>
                <w:color w:val="auto"/>
                <w:sz w:val="18"/>
                <w:szCs w:val="18"/>
              </w:rPr>
              <w:t>2</w:t>
            </w:r>
          </w:p>
        </w:tc>
        <w:tc>
          <w:tcPr>
            <w:tcW w:w="0" w:type="auto"/>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≤49</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割台搅龙型式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螺旋扒齿式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履带接地压力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kPa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拨禾轮型式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偏心弹齿式</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拨禾轮直径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φ1000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拨禾轮板数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5</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脱粒机构布置方式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 xml:space="preserve"> 纵向轴流</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脱粒滚筒数量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主脱粒滚筒型式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杆齿型</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主脱粒滚筒外形尺寸(外径×长度)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φ610×2690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凹板筛型式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栅格式+冲孔式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复脱方式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杂余回滚筒</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风扇型式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离心式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风扇直径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φ450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风扇数量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履带节距×节数×宽度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 节× mm</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履带轨距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驱动方式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两驱</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制动器型式（前、后）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前：盘式；后：鼓式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变速机构型式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机械+静液压无级变速</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驱动型式（前、后）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前：液压驱动； 后：无</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导向轮轮胎规格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10/75-15.3</w:t>
            </w:r>
          </w:p>
        </w:tc>
      </w:tr>
      <w:tr>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驱动轮轮胎规格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15-24</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导向轮轮距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1850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驱动轮轮距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1900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轴距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mm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2720</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驾驶室类型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普通式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茎秆切碎器型式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刀片旋转式</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卸粮方式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机械自动卸粮</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left"/>
              <w:textAlignment w:val="bottom"/>
              <w:rPr>
                <w:rFonts w:ascii="宋体" w:hAnsi="宋体" w:eastAsia="宋体" w:cs="宋体"/>
                <w:color w:val="auto"/>
                <w:sz w:val="18"/>
                <w:szCs w:val="18"/>
              </w:rPr>
            </w:pPr>
            <w:r>
              <w:rPr>
                <w:rFonts w:hint="eastAsia" w:ascii="宋体" w:hAnsi="宋体" w:eastAsia="宋体" w:cs="宋体"/>
                <w:color w:val="auto"/>
                <w:kern w:val="0"/>
                <w:sz w:val="18"/>
                <w:szCs w:val="18"/>
              </w:rPr>
              <w:t>数量（台）</w:t>
            </w:r>
          </w:p>
        </w:tc>
        <w:tc>
          <w:tcPr>
            <w:tcW w:w="5821" w:type="dxa"/>
            <w:gridSpan w:val="2"/>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w:t>
            </w:r>
          </w:p>
        </w:tc>
      </w:tr>
    </w:tbl>
    <w:p>
      <w:pPr>
        <w:pStyle w:val="136"/>
        <w:ind w:firstLine="0" w:firstLineChars="0"/>
        <w:rPr>
          <w:sz w:val="28"/>
          <w:szCs w:val="28"/>
        </w:rPr>
      </w:pPr>
      <w:r>
        <w:rPr>
          <w:rFonts w:hint="eastAsia"/>
          <w:sz w:val="28"/>
          <w:szCs w:val="28"/>
        </w:rPr>
        <w:t>附件2: 1804型、轮式拖拉机</w:t>
      </w:r>
    </w:p>
    <w:tbl>
      <w:tblPr>
        <w:tblStyle w:val="36"/>
        <w:tblW w:w="9286" w:type="dxa"/>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2"/>
        <w:gridCol w:w="826"/>
        <w:gridCol w:w="4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095" w:type="dxa"/>
            <w:gridSpan w:val="2"/>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项目</w:t>
            </w:r>
          </w:p>
        </w:tc>
        <w:tc>
          <w:tcPr>
            <w:tcW w:w="826" w:type="dxa"/>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单位</w:t>
            </w:r>
          </w:p>
        </w:tc>
        <w:tc>
          <w:tcPr>
            <w:tcW w:w="4365" w:type="dxa"/>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设计值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jc w:val="left"/>
              <w:rPr>
                <w:rFonts w:ascii="宋体"/>
                <w:strike/>
                <w:sz w:val="18"/>
                <w:szCs w:val="18"/>
              </w:rPr>
            </w:pPr>
            <w:r>
              <w:rPr>
                <w:rFonts w:hint="eastAsia" w:ascii="宋体" w:hAnsi="宋体" w:cs="宋体"/>
                <w:sz w:val="18"/>
                <w:szCs w:val="18"/>
              </w:rPr>
              <w:t>整机型号、名称</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1804</w:t>
            </w:r>
            <w:r>
              <w:rPr>
                <w:rFonts w:hint="eastAsia" w:ascii="宋体" w:hAnsi="宋体"/>
                <w:kern w:val="0"/>
                <w:sz w:val="18"/>
                <w:szCs w:val="18"/>
              </w:rPr>
              <w:t>型、轮式拖拉机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left"/>
              <w:rPr>
                <w:rFonts w:ascii="宋体"/>
                <w:sz w:val="18"/>
                <w:szCs w:val="18"/>
              </w:rPr>
            </w:pPr>
            <w:r>
              <w:rPr>
                <w:rFonts w:hint="eastAsia" w:ascii="宋体" w:hAnsi="宋体" w:cs="宋体"/>
                <w:sz w:val="18"/>
                <w:szCs w:val="18"/>
              </w:rPr>
              <w:t>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整机机架型式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left"/>
              <w:rPr>
                <w:rFonts w:ascii="宋体"/>
                <w:sz w:val="18"/>
                <w:szCs w:val="18"/>
              </w:rPr>
            </w:pPr>
            <w:r>
              <w:rPr>
                <w:rFonts w:hint="eastAsia" w:ascii="宋体" w:hAnsi="宋体" w:cs="宋体"/>
                <w:sz w:val="18"/>
                <w:szCs w:val="18"/>
              </w:rPr>
              <w:t>无架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整机驱动型式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四驱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整机用途</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jc w:val="center"/>
              <w:rPr>
                <w:rFonts w:ascii="宋体"/>
                <w:sz w:val="18"/>
                <w:szCs w:val="18"/>
              </w:rPr>
            </w:pPr>
            <w:r>
              <w:rPr>
                <w:rFonts w:hint="eastAsia" w:ascii="宋体" w:hAnsi="宋体" w:cs="宋体"/>
                <w:sz w:val="18"/>
                <w:szCs w:val="18"/>
              </w:rPr>
              <w:t>一般用途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常用轮距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1935/1850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1765、1775、1885、1935、2045、2055、2165/1620-2420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最小离地间隙及部位</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mm</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460/前驱动下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变速箱齿轮副轴孔中心距</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4365" w:type="dxa"/>
            <w:noWrap w:val="0"/>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sz w:val="18"/>
                <w:szCs w:val="18"/>
              </w:rPr>
              <w:t>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最小使用质量</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kg</w:t>
            </w:r>
          </w:p>
        </w:tc>
        <w:tc>
          <w:tcPr>
            <w:tcW w:w="4365" w:type="dxa"/>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color w:val="auto"/>
                <w:sz w:val="18"/>
                <w:szCs w:val="18"/>
              </w:rPr>
              <w:t xml:space="preserve">  ≥5688.9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标准配重</w:t>
            </w:r>
            <w:r>
              <w:rPr>
                <w:rFonts w:ascii="宋体" w:hAnsi="宋体" w:cs="宋体"/>
                <w:sz w:val="18"/>
                <w:szCs w:val="18"/>
              </w:rPr>
              <w:t>(</w:t>
            </w:r>
            <w:r>
              <w:rPr>
                <w:rFonts w:hint="eastAsia" w:ascii="宋体" w:hAnsi="宋体" w:cs="宋体"/>
                <w:sz w:val="18"/>
                <w:szCs w:val="18"/>
              </w:rPr>
              <w:t>前</w:t>
            </w:r>
            <w:r>
              <w:rPr>
                <w:rFonts w:ascii="宋体" w:hAnsi="宋体" w:cs="宋体"/>
                <w:sz w:val="18"/>
                <w:szCs w:val="18"/>
              </w:rPr>
              <w:t>/</w:t>
            </w:r>
            <w:r>
              <w:rPr>
                <w:rFonts w:hint="eastAsia" w:ascii="宋体" w:hAnsi="宋体" w:cs="宋体"/>
                <w:sz w:val="18"/>
                <w:szCs w:val="18"/>
              </w:rPr>
              <w:t>后</w:t>
            </w:r>
            <w:r>
              <w:rPr>
                <w:rFonts w:ascii="宋体" w:hAnsi="宋体" w:cs="宋体"/>
                <w:sz w:val="18"/>
                <w:szCs w:val="18"/>
              </w:rPr>
              <w:t>)</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kg</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440/240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挡位数（前进</w:t>
            </w:r>
            <w:r>
              <w:rPr>
                <w:rFonts w:ascii="宋体" w:hAnsi="宋体" w:cs="宋体"/>
                <w:sz w:val="18"/>
                <w:szCs w:val="18"/>
              </w:rPr>
              <w:t>/</w:t>
            </w:r>
            <w:r>
              <w:rPr>
                <w:rFonts w:hint="eastAsia" w:ascii="宋体" w:hAnsi="宋体" w:cs="宋体"/>
                <w:sz w:val="18"/>
                <w:szCs w:val="18"/>
              </w:rPr>
              <w:t>倒退）</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 xml:space="preserve"> 前进挡≥16  ,后退档≥8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发动机与主离合器联接方式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直联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4095" w:type="dxa"/>
            <w:gridSpan w:val="2"/>
            <w:noWrap w:val="0"/>
            <w:vAlign w:val="center"/>
          </w:tcPr>
          <w:p>
            <w:pPr>
              <w:keepNext w:val="0"/>
              <w:keepLines w:val="0"/>
              <w:suppressLineNumbers w:val="0"/>
              <w:spacing w:before="0" w:beforeAutospacing="0" w:after="0" w:afterAutospacing="0"/>
              <w:ind w:left="0" w:right="0"/>
              <w:jc w:val="left"/>
              <w:rPr>
                <w:rFonts w:ascii="宋体"/>
                <w:sz w:val="18"/>
                <w:szCs w:val="18"/>
              </w:rPr>
            </w:pPr>
            <w:r>
              <w:rPr>
                <w:rFonts w:hint="eastAsia" w:ascii="宋体" w:hAnsi="宋体" w:cs="宋体"/>
                <w:sz w:val="18"/>
                <w:szCs w:val="18"/>
              </w:rPr>
              <w:t>翻倾防护装置（驾驶室或安全框架）</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color w:val="auto"/>
                <w:sz w:val="18"/>
                <w:szCs w:val="18"/>
              </w:rPr>
            </w:pPr>
            <w:r>
              <w:rPr>
                <w:rFonts w:hint="eastAsia" w:ascii="宋体" w:hAnsi="宋体" w:cs="宋体"/>
                <w:color w:val="auto"/>
                <w:sz w:val="18"/>
                <w:szCs w:val="18"/>
              </w:rPr>
              <w:t xml:space="preserve">  空调/暖风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4095" w:type="dxa"/>
            <w:gridSpan w:val="2"/>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发动机结构型式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kern w:val="0"/>
                <w:sz w:val="18"/>
                <w:szCs w:val="18"/>
              </w:rPr>
              <w:t>立式、直列、水冷、四冲程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发动机进气方式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olor w:val="auto"/>
                <w:sz w:val="18"/>
                <w:szCs w:val="18"/>
              </w:rPr>
              <w:t>增压中冷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发动机气缸数</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olor w:val="auto"/>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发动机标定功率</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kW</w:t>
            </w:r>
            <w:r>
              <w:rPr>
                <w:rFonts w:hint="eastAsia" w:ascii="宋体" w:hAnsi="宋体" w:cs="宋体"/>
                <w:sz w:val="18"/>
                <w:szCs w:val="18"/>
              </w:rPr>
              <w:t xml:space="preserve"> </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 xml:space="preserve">132.5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发动机标定转速</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4365" w:type="dxa"/>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2200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发动机冷却方式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left"/>
              <w:rPr>
                <w:rFonts w:ascii="宋体"/>
                <w:color w:val="auto"/>
                <w:sz w:val="18"/>
                <w:szCs w:val="18"/>
              </w:rPr>
            </w:pPr>
            <w:r>
              <w:rPr>
                <w:rFonts w:hint="eastAsia" w:ascii="宋体" w:hAnsi="宋体" w:cs="宋体"/>
                <w:color w:val="auto"/>
                <w:sz w:val="18"/>
                <w:szCs w:val="18"/>
              </w:rPr>
              <w:sym w:font="Wingdings 2" w:char="F052"/>
            </w:r>
            <w:r>
              <w:rPr>
                <w:rFonts w:hint="eastAsia" w:ascii="宋体" w:hAnsi="宋体" w:cs="宋体"/>
                <w:color w:val="auto"/>
                <w:sz w:val="18"/>
                <w:szCs w:val="18"/>
              </w:rPr>
              <w:t>水冷□风冷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4095" w:type="dxa"/>
            <w:gridSpan w:val="2"/>
            <w:noWrap w:val="0"/>
            <w:vAlign w:val="top"/>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排放阶段</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4365" w:type="dxa"/>
            <w:noWrap w:val="0"/>
            <w:vAlign w:val="center"/>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sz w:val="18"/>
                <w:szCs w:val="18"/>
              </w:rPr>
              <w:t>第四阶段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空气滤清器型式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left"/>
              <w:rPr>
                <w:rFonts w:ascii="宋体"/>
                <w:sz w:val="18"/>
                <w:szCs w:val="18"/>
              </w:rPr>
            </w:pPr>
            <w:r>
              <w:rPr>
                <w:rFonts w:hint="eastAsia" w:ascii="宋体" w:hAnsi="宋体" w:cs="宋体"/>
                <w:sz w:val="18"/>
                <w:szCs w:val="18"/>
              </w:rPr>
              <w:t>干式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57"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sz w:val="18"/>
                <w:szCs w:val="18"/>
              </w:rPr>
            </w:pPr>
            <w:r>
              <w:rPr>
                <w:rFonts w:hint="eastAsia" w:ascii="宋体" w:hAnsi="宋体" w:cs="宋体"/>
                <w:sz w:val="18"/>
                <w:szCs w:val="18"/>
              </w:rPr>
              <w:t>全液压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转向系转向操纵机构</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p>
        </w:tc>
        <w:tc>
          <w:tcPr>
            <w:tcW w:w="4365" w:type="dxa"/>
            <w:noWrap w:val="0"/>
            <w:vAlign w:val="center"/>
          </w:tcPr>
          <w:p>
            <w:pPr>
              <w:keepNext w:val="0"/>
              <w:keepLines w:val="0"/>
              <w:suppressLineNumbers w:val="0"/>
              <w:spacing w:before="0" w:beforeAutospacing="0" w:after="0" w:afterAutospacing="0"/>
              <w:ind w:left="-323" w:leftChars="-154" w:right="0" w:firstLine="324" w:firstLineChars="180"/>
              <w:jc w:val="left"/>
              <w:rPr>
                <w:rFonts w:ascii="宋体"/>
                <w:sz w:val="18"/>
                <w:szCs w:val="18"/>
              </w:rPr>
            </w:pPr>
            <w:r>
              <w:rPr>
                <w:rFonts w:hint="eastAsia" w:ascii="宋体" w:hAnsi="宋体" w:cs="宋体"/>
                <w:sz w:val="18"/>
                <w:szCs w:val="18"/>
              </w:rPr>
              <w:t>方向盘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转向系转向机构型式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rPr>
                <w:rFonts w:ascii="宋体"/>
                <w:sz w:val="18"/>
                <w:szCs w:val="18"/>
              </w:rPr>
            </w:pPr>
            <w:r>
              <w:rPr>
                <w:rFonts w:hint="eastAsia" w:ascii="宋体" w:hAnsi="宋体" w:cs="宋体"/>
                <w:sz w:val="18"/>
                <w:szCs w:val="18"/>
              </w:rPr>
              <w:t xml:space="preserve">前轮转向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传动系箱体数量、变速箱（器）型式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rPr>
                <w:rFonts w:ascii="宋体"/>
                <w:sz w:val="18"/>
                <w:szCs w:val="18"/>
              </w:rPr>
            </w:pPr>
            <w:r>
              <w:rPr>
                <w:rFonts w:hint="eastAsia" w:ascii="宋体" w:hAnsi="宋体" w:cs="宋体"/>
                <w:sz w:val="18"/>
                <w:szCs w:val="18"/>
              </w:rPr>
              <w:t>机械平面组成式</w:t>
            </w:r>
          </w:p>
          <w:p>
            <w:pPr>
              <w:keepNext w:val="0"/>
              <w:keepLines w:val="0"/>
              <w:suppressLineNumbers w:val="0"/>
              <w:adjustRightInd w:val="0"/>
              <w:snapToGrid w:val="0"/>
              <w:spacing w:before="0" w:beforeAutospacing="0" w:after="0" w:afterAutospacing="0"/>
              <w:ind w:left="0" w:right="0"/>
              <w:rPr>
                <w:rFonts w:ascii="宋体" w:hAnsi="宋体" w:cs="宋体"/>
                <w:sz w:val="18"/>
                <w:szCs w:val="18"/>
              </w:rPr>
            </w:pPr>
            <w:r>
              <w:rPr>
                <w:rFonts w:hint="eastAsia" w:ascii="宋体" w:hAnsi="宋体" w:cs="宋体"/>
                <w:sz w:val="18"/>
                <w:szCs w:val="18"/>
              </w:rPr>
              <w:t>箱体数量：</w:t>
            </w:r>
            <w:r>
              <w:rPr>
                <w:rFonts w:hint="eastAsia" w:ascii="宋体" w:hAnsi="宋体" w:cs="宋体"/>
                <w:sz w:val="18"/>
                <w:szCs w:val="18"/>
                <w:u w:val="single"/>
              </w:rPr>
              <w:t xml:space="preserve"> 2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主变速位置和换挡方式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rPr>
                <w:rFonts w:ascii="宋体"/>
                <w:sz w:val="18"/>
                <w:szCs w:val="18"/>
              </w:rPr>
            </w:pPr>
            <w:r>
              <w:rPr>
                <w:rFonts w:hint="eastAsia" w:ascii="宋体" w:hAnsi="宋体" w:cs="宋体"/>
                <w:sz w:val="18"/>
                <w:szCs w:val="18"/>
              </w:rPr>
              <w:t xml:space="preserve"> 主变速位置：在第</w:t>
            </w:r>
            <w:r>
              <w:rPr>
                <w:rFonts w:hint="eastAsia" w:ascii="宋体" w:hAnsi="宋体" w:cs="宋体"/>
                <w:sz w:val="18"/>
                <w:szCs w:val="18"/>
                <w:u w:val="single"/>
              </w:rPr>
              <w:t xml:space="preserve"> 1 </w:t>
            </w:r>
            <w:r>
              <w:rPr>
                <w:rFonts w:hint="eastAsia" w:ascii="宋体" w:hAnsi="宋体" w:cs="宋体"/>
                <w:sz w:val="18"/>
                <w:szCs w:val="18"/>
              </w:rPr>
              <w:t>箱体中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副变速箱换挡方式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center"/>
          </w:tcPr>
          <w:p>
            <w:pPr>
              <w:keepNext w:val="0"/>
              <w:keepLines w:val="0"/>
              <w:suppressLineNumbers w:val="0"/>
              <w:adjustRightInd w:val="0"/>
              <w:snapToGrid w:val="0"/>
              <w:spacing w:before="0" w:beforeAutospacing="0" w:after="0" w:afterAutospacing="0"/>
              <w:ind w:left="0" w:right="0"/>
              <w:rPr>
                <w:rFonts w:ascii="宋体"/>
                <w:sz w:val="18"/>
                <w:szCs w:val="18"/>
              </w:rPr>
            </w:pPr>
            <w:r>
              <w:rPr>
                <w:rFonts w:hint="eastAsia" w:ascii="宋体" w:hAnsi="宋体" w:cs="宋体"/>
                <w:sz w:val="18"/>
                <w:szCs w:val="18"/>
              </w:rPr>
              <w:t>机械有级挡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轮胎型号</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14.9-26/18.4-38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轮胎数量</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个</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液压悬挂系统型式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分置式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悬挂装置型式</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后置三点悬挂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悬挂装置类别</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3类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液压输出组数</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工作装置安全阀全开压力</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MPa</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19.0-19.5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提升器</w:t>
            </w:r>
          </w:p>
        </w:tc>
        <w:tc>
          <w:tcPr>
            <w:tcW w:w="826" w:type="dxa"/>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双强压提升器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动力输出轴花键数目</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4095" w:type="dxa"/>
            <w:gridSpan w:val="2"/>
            <w:tcBorders>
              <w:bottom w:val="single" w:color="auto" w:sz="8" w:space="0"/>
            </w:tcBorders>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动力输出轴标准转速</w:t>
            </w:r>
          </w:p>
        </w:tc>
        <w:tc>
          <w:tcPr>
            <w:tcW w:w="826" w:type="dxa"/>
            <w:tcBorders>
              <w:bottom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4365" w:type="dxa"/>
            <w:tcBorders>
              <w:bottom w:val="single" w:color="auto" w:sz="8" w:space="0"/>
            </w:tcBorders>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760</w:t>
            </w:r>
            <w:r>
              <w:rPr>
                <w:rFonts w:ascii="宋体" w:hAnsi="宋体"/>
                <w:sz w:val="18"/>
                <w:szCs w:val="18"/>
              </w:rPr>
              <w:t>/</w:t>
            </w:r>
            <w:r>
              <w:rPr>
                <w:rFonts w:hint="eastAsia" w:ascii="宋体" w:hAnsi="宋体"/>
                <w:sz w:val="18"/>
                <w:szCs w:val="18"/>
              </w:rPr>
              <w:t>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095" w:type="dxa"/>
            <w:gridSpan w:val="2"/>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★动力输出轴传动比</w:t>
            </w:r>
          </w:p>
        </w:tc>
        <w:tc>
          <w:tcPr>
            <w:tcW w:w="826" w:type="dxa"/>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4365" w:type="dxa"/>
            <w:noWrap w:val="0"/>
            <w:vAlign w:val="top"/>
          </w:tcPr>
          <w:p>
            <w:pPr>
              <w:keepNext w:val="0"/>
              <w:keepLines w:val="0"/>
              <w:suppressLineNumbers w:val="0"/>
              <w:spacing w:before="0" w:beforeAutospacing="0" w:after="0" w:afterAutospacing="0"/>
              <w:ind w:left="0" w:right="0"/>
              <w:jc w:val="center"/>
              <w:rPr>
                <w:rFonts w:asci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0" w:hRule="atLeast"/>
        </w:trPr>
        <w:tc>
          <w:tcPr>
            <w:tcW w:w="4063" w:type="dxa"/>
            <w:tcBorders>
              <w:bottom w:val="single" w:color="auto" w:sz="8" w:space="0"/>
            </w:tcBorders>
            <w:noWrap w:val="0"/>
            <w:vAlign w:val="center"/>
          </w:tcPr>
          <w:p>
            <w:pPr>
              <w:pStyle w:val="137"/>
              <w:keepNext w:val="0"/>
              <w:keepLines w:val="0"/>
              <w:widowControl/>
              <w:suppressLineNumbers w:val="0"/>
              <w:snapToGrid w:val="0"/>
              <w:spacing w:before="0" w:beforeAutospacing="0" w:after="0" w:afterAutospacing="0"/>
              <w:ind w:left="450" w:leftChars="0" w:right="0" w:hanging="450" w:hangingChars="250"/>
              <w:jc w:val="left"/>
              <w:rPr>
                <w:rFonts w:hAnsi="宋体"/>
                <w:kern w:val="2"/>
                <w:vertAlign w:val="superscript"/>
              </w:rPr>
            </w:pPr>
            <w:r>
              <w:rPr>
                <w:rFonts w:hint="eastAsia" w:hAnsi="宋体"/>
                <w:kern w:val="2"/>
              </w:rPr>
              <w:t>数量（台）</w:t>
            </w:r>
          </w:p>
        </w:tc>
        <w:tc>
          <w:tcPr>
            <w:tcW w:w="5223" w:type="dxa"/>
            <w:gridSpan w:val="3"/>
            <w:tcBorders>
              <w:bottom w:val="single" w:color="auto" w:sz="8" w:space="0"/>
            </w:tcBorders>
            <w:noWrap w:val="0"/>
            <w:vAlign w:val="center"/>
          </w:tcPr>
          <w:p>
            <w:pPr>
              <w:pStyle w:val="137"/>
              <w:keepNext w:val="0"/>
              <w:keepLines w:val="0"/>
              <w:widowControl/>
              <w:suppressLineNumbers w:val="0"/>
              <w:snapToGrid w:val="0"/>
              <w:spacing w:before="0" w:beforeAutospacing="0" w:after="0" w:afterAutospacing="0"/>
              <w:ind w:left="450" w:leftChars="0" w:right="0" w:hanging="450" w:hangingChars="250"/>
              <w:jc w:val="left"/>
              <w:rPr>
                <w:rFonts w:hAnsi="宋体"/>
                <w:kern w:val="2"/>
                <w:vertAlign w:val="superscript"/>
              </w:rPr>
            </w:pPr>
            <w:r>
              <w:rPr>
                <w:rFonts w:hint="eastAsia" w:hAnsi="宋体"/>
                <w:kern w:val="2"/>
              </w:rPr>
              <w:t xml:space="preserve">                4</w:t>
            </w:r>
          </w:p>
        </w:tc>
      </w:tr>
    </w:tbl>
    <w:p>
      <w:pPr>
        <w:rPr>
          <w:rFonts w:ascii="宋体" w:hAnsi="宋体"/>
          <w:kern w:val="0"/>
          <w:sz w:val="28"/>
          <w:szCs w:val="28"/>
        </w:rPr>
      </w:pPr>
      <w:r>
        <w:rPr>
          <w:rFonts w:hint="eastAsia"/>
          <w:sz w:val="28"/>
          <w:szCs w:val="28"/>
        </w:rPr>
        <w:t xml:space="preserve">附件3:  </w:t>
      </w:r>
      <w:r>
        <w:rPr>
          <w:rFonts w:hint="eastAsia" w:ascii="宋体" w:hAnsi="宋体"/>
          <w:sz w:val="28"/>
          <w:szCs w:val="28"/>
        </w:rPr>
        <w:t>704</w:t>
      </w:r>
      <w:r>
        <w:rPr>
          <w:rFonts w:hint="eastAsia" w:ascii="宋体" w:hAnsi="宋体"/>
          <w:kern w:val="0"/>
          <w:sz w:val="28"/>
          <w:szCs w:val="28"/>
        </w:rPr>
        <w:t>型、轮式拖拉机（大棚王）</w:t>
      </w:r>
    </w:p>
    <w:tbl>
      <w:tblPr>
        <w:tblStyle w:val="36"/>
        <w:tblW w:w="5000" w:type="pct"/>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55"/>
        <w:gridCol w:w="757"/>
        <w:gridCol w:w="4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203"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项目</w:t>
            </w:r>
          </w:p>
        </w:tc>
        <w:tc>
          <w:tcPr>
            <w:tcW w:w="44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单位</w:t>
            </w:r>
          </w:p>
        </w:tc>
        <w:tc>
          <w:tcPr>
            <w:tcW w:w="2352"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设计值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jc w:val="left"/>
              <w:rPr>
                <w:rFonts w:ascii="宋体"/>
                <w:strike/>
                <w:sz w:val="18"/>
                <w:szCs w:val="18"/>
              </w:rPr>
            </w:pPr>
            <w:r>
              <w:rPr>
                <w:rFonts w:hint="eastAsia" w:ascii="宋体" w:hAnsi="宋体" w:cs="宋体"/>
                <w:sz w:val="18"/>
                <w:szCs w:val="18"/>
              </w:rPr>
              <w:t>整机型号、名称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704</w:t>
            </w:r>
            <w:r>
              <w:rPr>
                <w:rFonts w:hint="eastAsia" w:ascii="宋体" w:hAnsi="宋体"/>
                <w:kern w:val="0"/>
                <w:sz w:val="18"/>
                <w:szCs w:val="18"/>
              </w:rPr>
              <w:t>型、轮式拖拉机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整机机架型式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无架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整机驱动型式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四驱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整机用途</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sz w:val="18"/>
                <w:szCs w:val="18"/>
              </w:rPr>
            </w:pPr>
            <w:r>
              <w:rPr>
                <w:rFonts w:hint="eastAsia" w:ascii="宋体" w:hAnsi="宋体" w:cs="宋体"/>
                <w:sz w:val="18"/>
                <w:szCs w:val="18"/>
              </w:rPr>
              <w:t>一般用途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整机外廓尺寸</w:t>
            </w:r>
            <w:r>
              <w:rPr>
                <w:rFonts w:ascii="宋体" w:hAnsi="宋体" w:cs="宋体"/>
                <w:sz w:val="18"/>
                <w:szCs w:val="18"/>
              </w:rPr>
              <w:t>(</w:t>
            </w:r>
            <w:r>
              <w:rPr>
                <w:rFonts w:hint="eastAsia" w:ascii="宋体" w:hAnsi="宋体" w:cs="宋体"/>
                <w:sz w:val="18"/>
                <w:szCs w:val="18"/>
              </w:rPr>
              <w:t>长×宽×高及部位</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sz w:val="18"/>
                <w:szCs w:val="18"/>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常用轮距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sz w:val="18"/>
                <w:szCs w:val="18"/>
              </w:rPr>
              <w:t>1180/1200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sz w:val="18"/>
                <w:szCs w:val="18"/>
              </w:rPr>
              <w:t>1180、1400/1100-1500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最小离地间隙及部位</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310/前桥底部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变速箱齿轮副轴孔中心距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sz w:val="18"/>
                <w:szCs w:val="18"/>
              </w:rPr>
              <w:t>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最小使用质量</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kg</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≥1955.1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挡位数（前进</w:t>
            </w:r>
            <w:r>
              <w:rPr>
                <w:rFonts w:ascii="宋体" w:hAnsi="宋体" w:cs="宋体"/>
                <w:sz w:val="18"/>
                <w:szCs w:val="18"/>
              </w:rPr>
              <w:t>/</w:t>
            </w:r>
            <w:r>
              <w:rPr>
                <w:rFonts w:hint="eastAsia" w:ascii="宋体" w:hAnsi="宋体" w:cs="宋体"/>
                <w:sz w:val="18"/>
                <w:szCs w:val="18"/>
              </w:rPr>
              <w:t>倒退）</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前进挡≥8 ,后退档≥2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最高设计理论速度</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km/h</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color w:val="auto"/>
                <w:sz w:val="18"/>
                <w:szCs w:val="18"/>
              </w:rPr>
              <w:t>30.65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发动机与主离合器联接方式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直联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发动机结构型式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kern w:val="0"/>
                <w:sz w:val="18"/>
                <w:szCs w:val="18"/>
              </w:rPr>
              <w:t>直列、水冷、四冲程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发动机进气方式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ascii="宋体" w:hAnsi="宋体"/>
                <w:color w:val="auto"/>
                <w:sz w:val="18"/>
                <w:szCs w:val="18"/>
              </w:rPr>
              <w:t>增压</w:t>
            </w:r>
            <w:r>
              <w:rPr>
                <w:rFonts w:hint="eastAsia" w:ascii="宋体" w:hAnsi="宋体"/>
                <w:color w:val="auto"/>
                <w:sz w:val="18"/>
                <w:szCs w:val="18"/>
              </w:rPr>
              <w:t>中冷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发动机气缸数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发动机标定功率</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kW</w:t>
            </w:r>
          </w:p>
        </w:tc>
        <w:tc>
          <w:tcPr>
            <w:tcW w:w="2352" w:type="pct"/>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bottom w:val="single" w:color="auto" w:sz="8" w:space="0"/>
            </w:tcBorders>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发动机额定净功率</w:t>
            </w:r>
          </w:p>
        </w:tc>
        <w:tc>
          <w:tcPr>
            <w:tcW w:w="444" w:type="pct"/>
            <w:tcBorders>
              <w:bottom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kW</w:t>
            </w:r>
          </w:p>
        </w:tc>
        <w:tc>
          <w:tcPr>
            <w:tcW w:w="2352" w:type="pct"/>
            <w:tcBorders>
              <w:bottom w:val="single" w:color="auto" w:sz="8" w:space="0"/>
            </w:tcBorders>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发动机标定转速</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2400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发动机冷却方式</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水冷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top"/>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排放阶段</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sz w:val="18"/>
                <w:szCs w:val="18"/>
              </w:rPr>
              <w:t>第四阶段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空气滤清器型式</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湿式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转向系型式</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全液压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转向系转向操纵机构</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方向盘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转向系转向机构型式</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前轮转向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差速锁</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主副変档杆侧操纵</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轮胎型号</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6</w:t>
            </w:r>
            <w:r>
              <w:rPr>
                <w:rFonts w:ascii="宋体" w:hAnsi="宋体" w:cs="宋体"/>
                <w:sz w:val="18"/>
                <w:szCs w:val="18"/>
              </w:rPr>
              <w:t>.</w:t>
            </w:r>
            <w:r>
              <w:rPr>
                <w:rFonts w:hint="eastAsia" w:ascii="宋体" w:hAnsi="宋体" w:cs="宋体"/>
                <w:sz w:val="18"/>
                <w:szCs w:val="18"/>
              </w:rPr>
              <w:t>0</w:t>
            </w:r>
            <w:r>
              <w:rPr>
                <w:rFonts w:ascii="宋体" w:hAnsi="宋体" w:cs="宋体"/>
                <w:sz w:val="18"/>
                <w:szCs w:val="18"/>
              </w:rPr>
              <w:t>0-1</w:t>
            </w:r>
            <w:r>
              <w:rPr>
                <w:rFonts w:hint="eastAsia" w:ascii="宋体" w:hAnsi="宋体" w:cs="宋体"/>
                <w:sz w:val="18"/>
                <w:szCs w:val="18"/>
              </w:rPr>
              <w:t>2</w:t>
            </w:r>
            <w:r>
              <w:rPr>
                <w:rFonts w:ascii="宋体" w:hAnsi="宋体" w:cs="宋体"/>
                <w:sz w:val="18"/>
                <w:szCs w:val="18"/>
              </w:rPr>
              <w:t>/13.6-16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轮胎数量</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个</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液压悬挂系统型式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分置式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悬挂装置型式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后置三点悬挂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悬挂装置类别</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工作装置液压油泵型号</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CBN-E314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液压输出组数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1组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工作装置安全阀全开压力</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MPa</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17.5</w:t>
            </w:r>
            <w:r>
              <w:rPr>
                <w:rFonts w:hint="eastAsia" w:ascii="宋体" w:hAnsi="宋体" w:cs="宋体"/>
                <w:sz w:val="18"/>
                <w:szCs w:val="18"/>
              </w:rPr>
              <w:sym w:font="Symbol" w:char="F0B1"/>
            </w:r>
            <w:r>
              <w:rPr>
                <w:rFonts w:hint="eastAsia" w:ascii="宋体" w:hAnsi="宋体" w:cs="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提升器</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双强压提升器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动力输出轴花键数目</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动力输出轴标准转速</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540/720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数量（台）</w:t>
            </w:r>
          </w:p>
        </w:tc>
        <w:tc>
          <w:tcPr>
            <w:tcW w:w="2796" w:type="pct"/>
            <w:gridSpan w:val="2"/>
            <w:noWrap w:val="0"/>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2</w:t>
            </w:r>
          </w:p>
        </w:tc>
      </w:tr>
    </w:tbl>
    <w:p>
      <w:pPr>
        <w:pStyle w:val="138"/>
        <w:numPr>
          <w:ilvl w:val="0"/>
          <w:numId w:val="0"/>
        </w:numPr>
        <w:jc w:val="both"/>
        <w:rPr>
          <w:rFonts w:cs="Times New Roman"/>
          <w:sz w:val="36"/>
          <w:szCs w:val="36"/>
        </w:rPr>
      </w:pPr>
      <w:r>
        <w:rPr>
          <w:rFonts w:hint="eastAsia"/>
          <w:sz w:val="28"/>
          <w:szCs w:val="28"/>
        </w:rPr>
        <w:t>附件4</w:t>
      </w:r>
      <w:r>
        <w:rPr>
          <w:rFonts w:hint="eastAsia"/>
          <w:b/>
          <w:bCs/>
          <w:sz w:val="28"/>
          <w:szCs w:val="28"/>
        </w:rPr>
        <w:t>:</w:t>
      </w:r>
      <w:r>
        <w:rPr>
          <w:rFonts w:hint="eastAsia" w:ascii="宋体" w:hAnsi="宋体"/>
          <w:sz w:val="28"/>
          <w:szCs w:val="28"/>
        </w:rPr>
        <w:t>704</w:t>
      </w:r>
      <w:r>
        <w:rPr>
          <w:rFonts w:hint="eastAsia" w:ascii="宋体" w:hAnsi="宋体"/>
          <w:kern w:val="0"/>
          <w:sz w:val="28"/>
          <w:szCs w:val="28"/>
        </w:rPr>
        <w:t>型、轮式拖拉机</w:t>
      </w:r>
    </w:p>
    <w:tbl>
      <w:tblPr>
        <w:tblStyle w:val="36"/>
        <w:tblW w:w="5000" w:type="pct"/>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55"/>
        <w:gridCol w:w="757"/>
        <w:gridCol w:w="4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203"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项目</w:t>
            </w:r>
          </w:p>
        </w:tc>
        <w:tc>
          <w:tcPr>
            <w:tcW w:w="44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单位</w:t>
            </w:r>
          </w:p>
        </w:tc>
        <w:tc>
          <w:tcPr>
            <w:tcW w:w="2352"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设计值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jc w:val="left"/>
              <w:rPr>
                <w:rFonts w:ascii="宋体"/>
                <w:strike/>
                <w:sz w:val="18"/>
                <w:szCs w:val="18"/>
              </w:rPr>
            </w:pPr>
            <w:r>
              <w:rPr>
                <w:rFonts w:hint="eastAsia" w:ascii="宋体" w:hAnsi="宋体" w:cs="宋体"/>
                <w:sz w:val="18"/>
                <w:szCs w:val="18"/>
              </w:rPr>
              <w:t>整机型号、名称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704</w:t>
            </w:r>
            <w:r>
              <w:rPr>
                <w:rFonts w:hint="eastAsia" w:ascii="宋体" w:hAnsi="宋体"/>
                <w:kern w:val="0"/>
                <w:sz w:val="18"/>
                <w:szCs w:val="18"/>
              </w:rPr>
              <w:t>型、轮式拖拉机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整机机架型式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无架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整机驱动型式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四驱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整机用途</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sz w:val="18"/>
                <w:szCs w:val="18"/>
              </w:rPr>
            </w:pPr>
            <w:r>
              <w:rPr>
                <w:rFonts w:hint="eastAsia" w:ascii="宋体" w:hAnsi="宋体" w:cs="宋体"/>
                <w:sz w:val="18"/>
                <w:szCs w:val="18"/>
              </w:rPr>
              <w:t>一般用途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常用轮距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sz w:val="18"/>
                <w:szCs w:val="18"/>
              </w:rPr>
              <w:t>1180/1200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sz w:val="18"/>
                <w:szCs w:val="18"/>
              </w:rPr>
              <w:t>1180、1400/1100-1500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最小离地间隙及部位</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sz w:val="18"/>
                <w:szCs w:val="18"/>
              </w:rPr>
              <w:t>310/前桥下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变速箱齿轮副轴孔中心距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最小使用质量</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kg</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≥1955.1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挡位数（前进</w:t>
            </w:r>
            <w:r>
              <w:rPr>
                <w:rFonts w:ascii="宋体" w:hAnsi="宋体" w:cs="宋体"/>
                <w:sz w:val="18"/>
                <w:szCs w:val="18"/>
              </w:rPr>
              <w:t>/</w:t>
            </w:r>
            <w:r>
              <w:rPr>
                <w:rFonts w:hint="eastAsia" w:ascii="宋体" w:hAnsi="宋体" w:cs="宋体"/>
                <w:sz w:val="18"/>
                <w:szCs w:val="18"/>
              </w:rPr>
              <w:t>倒退）</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前进挡≥8 ,后退档≥2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最高设计理论速度</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km/h</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color w:val="auto"/>
                <w:sz w:val="18"/>
                <w:szCs w:val="18"/>
              </w:rPr>
              <w:t>30.65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发动机与主离合器联接方式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直联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发动机结构型式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kern w:val="0"/>
                <w:sz w:val="18"/>
                <w:szCs w:val="18"/>
              </w:rPr>
              <w:t>立式、直列、水冷、四冲程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发动机气缸数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发动机标定功率</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kW</w:t>
            </w:r>
          </w:p>
        </w:tc>
        <w:tc>
          <w:tcPr>
            <w:tcW w:w="2352" w:type="pct"/>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发动机额定净功率</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kW</w:t>
            </w:r>
          </w:p>
        </w:tc>
        <w:tc>
          <w:tcPr>
            <w:tcW w:w="2352" w:type="pct"/>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发动机冷却方式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sz w:val="18"/>
                <w:szCs w:val="18"/>
              </w:rPr>
              <w:t>水冷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排放阶段</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kern w:val="0"/>
                <w:sz w:val="18"/>
                <w:szCs w:val="18"/>
              </w:rPr>
              <w:t>第四阶段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空气滤清器型式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sz w:val="18"/>
                <w:szCs w:val="18"/>
              </w:rPr>
              <w:t>干式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color w:val="auto"/>
                <w:sz w:val="18"/>
                <w:szCs w:val="18"/>
              </w:rPr>
            </w:pPr>
            <w:r>
              <w:rPr>
                <w:rFonts w:hint="eastAsia" w:ascii="宋体" w:hAnsi="宋体" w:cs="宋体"/>
                <w:color w:val="auto"/>
                <w:sz w:val="18"/>
                <w:szCs w:val="18"/>
              </w:rPr>
              <w:t>全液压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转向系转向操纵机构</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p>
        </w:tc>
        <w:tc>
          <w:tcPr>
            <w:tcW w:w="2352" w:type="pct"/>
            <w:noWrap w:val="0"/>
            <w:vAlign w:val="center"/>
          </w:tcPr>
          <w:p>
            <w:pPr>
              <w:keepNext w:val="0"/>
              <w:keepLines w:val="0"/>
              <w:suppressLineNumbers w:val="0"/>
              <w:spacing w:before="0" w:beforeAutospacing="0" w:after="0" w:afterAutospacing="0"/>
              <w:ind w:left="-323" w:leftChars="-154" w:right="0" w:firstLine="324" w:firstLineChars="180"/>
              <w:jc w:val="center"/>
              <w:rPr>
                <w:rFonts w:ascii="宋体"/>
                <w:color w:val="auto"/>
                <w:sz w:val="18"/>
                <w:szCs w:val="18"/>
              </w:rPr>
            </w:pPr>
            <w:r>
              <w:rPr>
                <w:rFonts w:hint="eastAsia" w:ascii="宋体" w:hAnsi="宋体" w:cs="宋体"/>
                <w:color w:val="auto"/>
                <w:sz w:val="18"/>
                <w:szCs w:val="18"/>
              </w:rPr>
              <w:t>方向盘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转向系转向机构型式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color w:val="auto"/>
                <w:sz w:val="18"/>
                <w:szCs w:val="18"/>
              </w:rPr>
            </w:pPr>
            <w:r>
              <w:rPr>
                <w:rFonts w:hint="eastAsia" w:ascii="宋体" w:hAnsi="宋体" w:cs="宋体"/>
                <w:color w:val="auto"/>
                <w:sz w:val="18"/>
                <w:szCs w:val="18"/>
              </w:rPr>
              <w:t>前轮转向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差速锁</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sz w:val="18"/>
                <w:szCs w:val="18"/>
              </w:rPr>
              <w:t>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主副変档杆侧操纵</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轮胎型号</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7.50-16/11.2-28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轮胎数量</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个</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液压悬挂系统型式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分置式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悬挂装置型式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后置三点悬挂（加强型）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悬挂装置类别</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工作装置液压油泵型号</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CBN-E314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液压输出组数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工作装置安全阀全开压力</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MPa</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17.5</w:t>
            </w:r>
            <w:r>
              <w:rPr>
                <w:rFonts w:hint="eastAsia" w:ascii="宋体" w:hAnsi="宋体" w:cs="宋体"/>
                <w:sz w:val="18"/>
                <w:szCs w:val="18"/>
              </w:rPr>
              <w:sym w:font="Symbol" w:char="F0B1"/>
            </w:r>
            <w:r>
              <w:rPr>
                <w:rFonts w:hint="eastAsia" w:ascii="宋体" w:hAnsi="宋体" w:cs="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提升器</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双强压提升器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动力输出轴花键数目</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动力输出轴标准转速</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540/720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数量（台）</w:t>
            </w:r>
          </w:p>
        </w:tc>
        <w:tc>
          <w:tcPr>
            <w:tcW w:w="2796" w:type="pct"/>
            <w:gridSpan w:val="2"/>
            <w:noWrap w:val="0"/>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1</w:t>
            </w:r>
          </w:p>
        </w:tc>
      </w:tr>
    </w:tbl>
    <w:p>
      <w:pPr>
        <w:pStyle w:val="138"/>
        <w:numPr>
          <w:ilvl w:val="0"/>
          <w:numId w:val="0"/>
        </w:numPr>
        <w:jc w:val="both"/>
        <w:rPr>
          <w:rFonts w:ascii="宋体" w:hAnsi="宋体"/>
          <w:kern w:val="0"/>
          <w:sz w:val="28"/>
          <w:szCs w:val="28"/>
        </w:rPr>
      </w:pPr>
      <w:r>
        <w:rPr>
          <w:rFonts w:hint="eastAsia"/>
          <w:sz w:val="28"/>
          <w:szCs w:val="28"/>
        </w:rPr>
        <w:t xml:space="preserve">附件5： </w:t>
      </w:r>
      <w:r>
        <w:rPr>
          <w:rFonts w:hint="eastAsia" w:ascii="宋体" w:hAnsi="宋体"/>
          <w:sz w:val="28"/>
          <w:szCs w:val="28"/>
        </w:rPr>
        <w:t>1404</w:t>
      </w:r>
      <w:r>
        <w:rPr>
          <w:rFonts w:hint="eastAsia" w:ascii="宋体" w:hAnsi="宋体"/>
          <w:kern w:val="0"/>
          <w:sz w:val="28"/>
          <w:szCs w:val="28"/>
        </w:rPr>
        <w:t>型、轮式拖拉机</w:t>
      </w:r>
    </w:p>
    <w:tbl>
      <w:tblPr>
        <w:tblStyle w:val="36"/>
        <w:tblW w:w="5000" w:type="pct"/>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55"/>
        <w:gridCol w:w="757"/>
        <w:gridCol w:w="4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203"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项目</w:t>
            </w:r>
          </w:p>
        </w:tc>
        <w:tc>
          <w:tcPr>
            <w:tcW w:w="44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单位</w:t>
            </w:r>
          </w:p>
        </w:tc>
        <w:tc>
          <w:tcPr>
            <w:tcW w:w="2352"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设计值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jc w:val="left"/>
              <w:rPr>
                <w:rFonts w:ascii="宋体"/>
                <w:strike/>
                <w:sz w:val="18"/>
                <w:szCs w:val="18"/>
              </w:rPr>
            </w:pPr>
            <w:r>
              <w:rPr>
                <w:rFonts w:hint="eastAsia" w:ascii="宋体" w:hAnsi="宋体" w:cs="宋体"/>
                <w:sz w:val="18"/>
                <w:szCs w:val="18"/>
              </w:rPr>
              <w:t>整机型号、名称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1404</w:t>
            </w:r>
            <w:r>
              <w:rPr>
                <w:rFonts w:hint="eastAsia" w:ascii="宋体" w:hAnsi="宋体"/>
                <w:kern w:val="0"/>
                <w:sz w:val="18"/>
                <w:szCs w:val="18"/>
              </w:rPr>
              <w:t>型、轮式拖拉机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整机机架型式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无架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整机驱动型式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四驱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整机用途</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center"/>
              <w:rPr>
                <w:rFonts w:ascii="宋体"/>
                <w:sz w:val="18"/>
                <w:szCs w:val="18"/>
              </w:rPr>
            </w:pPr>
            <w:r>
              <w:rPr>
                <w:rFonts w:hint="eastAsia" w:ascii="宋体" w:hAnsi="宋体" w:cs="宋体"/>
                <w:sz w:val="18"/>
                <w:szCs w:val="18"/>
              </w:rPr>
              <w:t>一般用途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轮胎数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个</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color w:val="auto"/>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常用轮距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1346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1935/1850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轮距</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r>
              <w:rPr>
                <w:rFonts w:hint="eastAsia" w:ascii="宋体" w:hAnsi="宋体" w:cs="宋体"/>
                <w:sz w:val="18"/>
                <w:szCs w:val="18"/>
              </w:rPr>
              <w:t>或轨距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1765、1775、1885、1935、2045、2055、2165/1620-2420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最小离地间隙及部位</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470/前驱动桥下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变速箱齿轮副轴孔中心距</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mm</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olor w:val="auto"/>
                <w:sz w:val="18"/>
                <w:szCs w:val="18"/>
              </w:rPr>
            </w:pPr>
            <w:r>
              <w:rPr>
                <w:rFonts w:hint="eastAsia" w:ascii="宋体" w:hAnsi="宋体"/>
                <w:color w:val="auto"/>
                <w:sz w:val="18"/>
                <w:szCs w:val="18"/>
              </w:rPr>
              <w:t>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最小使用质量</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kg</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≥4424.7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挡位数（前进</w:t>
            </w:r>
            <w:r>
              <w:rPr>
                <w:rFonts w:ascii="宋体" w:hAnsi="宋体" w:cs="宋体"/>
                <w:sz w:val="18"/>
                <w:szCs w:val="18"/>
              </w:rPr>
              <w:t>/</w:t>
            </w:r>
            <w:r>
              <w:rPr>
                <w:rFonts w:hint="eastAsia" w:ascii="宋体" w:hAnsi="宋体" w:cs="宋体"/>
                <w:sz w:val="18"/>
                <w:szCs w:val="18"/>
              </w:rPr>
              <w:t>倒退）</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olor w:val="auto"/>
                <w:sz w:val="18"/>
                <w:szCs w:val="18"/>
              </w:rPr>
              <w:t>前进挡≥16  ,后退档≥8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最高设计理论速度</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km/h</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32.94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发动机与主离合器联接方式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直联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发动机结构型式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color w:val="auto"/>
                <w:sz w:val="18"/>
                <w:szCs w:val="18"/>
              </w:rPr>
              <w:t>立式、直列、水冷、四冲程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发动机进气方式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s="宋体"/>
                <w:color w:val="auto"/>
                <w:kern w:val="0"/>
                <w:sz w:val="18"/>
                <w:szCs w:val="18"/>
              </w:rPr>
              <w:t>增压中冷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发动机气缸数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line="300" w:lineRule="exact"/>
              <w:ind w:left="0" w:right="0"/>
              <w:jc w:val="center"/>
              <w:rPr>
                <w:rFonts w:ascii="宋体" w:hAnsi="宋体"/>
                <w:color w:val="auto"/>
                <w:sz w:val="18"/>
                <w:szCs w:val="18"/>
              </w:rPr>
            </w:pPr>
            <w:r>
              <w:rPr>
                <w:rFonts w:hint="eastAsia" w:ascii="宋体" w:hAnsi="宋体"/>
                <w:color w:val="auto"/>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发动机标定功率</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kW</w:t>
            </w:r>
          </w:p>
        </w:tc>
        <w:tc>
          <w:tcPr>
            <w:tcW w:w="2352" w:type="pct"/>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发动机额定净功率</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kW</w:t>
            </w:r>
          </w:p>
        </w:tc>
        <w:tc>
          <w:tcPr>
            <w:tcW w:w="2352" w:type="pct"/>
            <w:noWrap w:val="0"/>
            <w:vAlign w:val="top"/>
          </w:tcPr>
          <w:p>
            <w:pPr>
              <w:keepNext w:val="0"/>
              <w:keepLines w:val="0"/>
              <w:suppressLineNumbers w:val="0"/>
              <w:spacing w:before="0" w:beforeAutospacing="0" w:after="0" w:afterAutospacing="0"/>
              <w:ind w:left="0" w:right="0"/>
              <w:jc w:val="center"/>
              <w:rPr>
                <w:color w:val="auto"/>
              </w:rPr>
            </w:pPr>
            <w:r>
              <w:rPr>
                <w:rFonts w:hint="eastAsia" w:ascii="宋体" w:hAnsi="宋体"/>
                <w:color w:val="auto"/>
                <w:sz w:val="18"/>
                <w:szCs w:val="18"/>
              </w:rPr>
              <w:t>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发动机标定转速</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2200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发动机与主离合器联接方式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olor w:val="auto"/>
                <w:sz w:val="18"/>
                <w:szCs w:val="18"/>
              </w:rPr>
              <w:t>直联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jc w:val="left"/>
              <w:rPr>
                <w:rFonts w:ascii="宋体"/>
                <w:sz w:val="18"/>
                <w:szCs w:val="18"/>
              </w:rPr>
            </w:pPr>
            <w:r>
              <w:rPr>
                <w:rFonts w:hint="eastAsia" w:ascii="宋体" w:hAnsi="宋体" w:cs="宋体"/>
                <w:sz w:val="18"/>
                <w:szCs w:val="18"/>
              </w:rPr>
              <w:t>翻倾防护装置（驾驶室或安全框架）</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center"/>
          </w:tcPr>
          <w:p>
            <w:pPr>
              <w:keepNext w:val="0"/>
              <w:keepLines w:val="0"/>
              <w:suppressLineNumbers w:val="0"/>
              <w:adjustRightInd w:val="0"/>
              <w:snapToGrid w:val="0"/>
              <w:spacing w:before="0" w:beforeAutospacing="0" w:after="0" w:afterAutospacing="0"/>
              <w:ind w:left="0" w:right="0"/>
              <w:jc w:val="left"/>
              <w:rPr>
                <w:rFonts w:ascii="宋体"/>
                <w:color w:val="auto"/>
                <w:sz w:val="18"/>
                <w:szCs w:val="18"/>
              </w:rPr>
            </w:pPr>
            <w:r>
              <w:rPr>
                <w:rFonts w:hint="eastAsia" w:ascii="宋体" w:hAnsi="宋体" w:cs="宋体"/>
                <w:color w:val="auto"/>
                <w:sz w:val="18"/>
                <w:szCs w:val="18"/>
              </w:rPr>
              <w:t xml:space="preserve">  空调/暖风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发动机冷却方式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color w:val="auto"/>
                <w:sz w:val="18"/>
                <w:szCs w:val="18"/>
              </w:rPr>
            </w:pPr>
            <w:r>
              <w:rPr>
                <w:rFonts w:hint="eastAsia" w:ascii="宋体" w:hAnsi="宋体" w:cs="宋体"/>
                <w:color w:val="auto"/>
                <w:sz w:val="18"/>
                <w:szCs w:val="18"/>
              </w:rPr>
              <w:t>水冷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top"/>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排放阶段</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center"/>
          </w:tcPr>
          <w:p>
            <w:pPr>
              <w:keepNext w:val="0"/>
              <w:keepLines w:val="0"/>
              <w:suppressLineNumbers w:val="0"/>
              <w:spacing w:before="0" w:beforeAutospacing="0" w:after="0" w:afterAutospacing="0"/>
              <w:ind w:left="0" w:right="0"/>
              <w:jc w:val="center"/>
              <w:rPr>
                <w:rFonts w:ascii="宋体" w:hAnsi="宋体" w:cs="宋体"/>
                <w:color w:val="auto"/>
                <w:sz w:val="18"/>
                <w:szCs w:val="18"/>
              </w:rPr>
            </w:pPr>
            <w:r>
              <w:rPr>
                <w:rFonts w:hint="eastAsia" w:ascii="宋体" w:hAnsi="宋体" w:cs="宋体"/>
                <w:color w:val="auto"/>
                <w:sz w:val="18"/>
                <w:szCs w:val="18"/>
              </w:rPr>
              <w:t>第四阶段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空气滤清器型式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干式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转向系型式</w:t>
            </w:r>
          </w:p>
        </w:tc>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全液压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转向系转向操纵机构</w:t>
            </w:r>
          </w:p>
        </w:tc>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352" w:type="pct"/>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方向盘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转向系转向机构型式</w:t>
            </w:r>
          </w:p>
        </w:tc>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w:t>
            </w:r>
          </w:p>
        </w:tc>
        <w:tc>
          <w:tcPr>
            <w:tcW w:w="2352" w:type="pct"/>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前轮转向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差速锁</w:t>
            </w:r>
          </w:p>
        </w:tc>
        <w:tc>
          <w:tcPr>
            <w:tcW w:w="4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tcBorders>
              <w:top w:val="single" w:color="auto" w:sz="4" w:space="0"/>
              <w:left w:val="single" w:color="auto" w:sz="4" w:space="0"/>
              <w:bottom w:val="single" w:color="auto" w:sz="4"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tcBorders>
              <w:top w:val="single" w:color="auto" w:sz="4" w:space="0"/>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主副変档杆侧操纵</w:t>
            </w:r>
          </w:p>
        </w:tc>
        <w:tc>
          <w:tcPr>
            <w:tcW w:w="444" w:type="pct"/>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352" w:type="pct"/>
            <w:tcBorders>
              <w:top w:val="single" w:color="auto" w:sz="4" w:space="0"/>
              <w:left w:val="single" w:color="auto" w:sz="4"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轮胎型号</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sz w:val="18"/>
                <w:szCs w:val="18"/>
              </w:rPr>
              <w:t>14.9-24/18.4-34,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轮胎数量</w:t>
            </w:r>
            <w:r>
              <w:rPr>
                <w:rFonts w:ascii="宋体" w:hAnsi="宋体" w:cs="宋体"/>
                <w:sz w:val="18"/>
                <w:szCs w:val="18"/>
              </w:rPr>
              <w:t>(</w:t>
            </w:r>
            <w:r>
              <w:rPr>
                <w:rFonts w:hint="eastAsia" w:ascii="宋体" w:hAnsi="宋体" w:cs="宋体"/>
                <w:sz w:val="18"/>
                <w:szCs w:val="18"/>
              </w:rPr>
              <w:t>前轮</w:t>
            </w:r>
            <w:r>
              <w:rPr>
                <w:rFonts w:ascii="宋体" w:hAnsi="宋体" w:cs="宋体"/>
                <w:sz w:val="18"/>
                <w:szCs w:val="18"/>
              </w:rPr>
              <w:t>/</w:t>
            </w:r>
            <w:r>
              <w:rPr>
                <w:rFonts w:hint="eastAsia" w:ascii="宋体" w:hAnsi="宋体" w:cs="宋体"/>
                <w:sz w:val="18"/>
                <w:szCs w:val="18"/>
              </w:rPr>
              <w:t>后轮</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sz w:val="18"/>
                <w:szCs w:val="18"/>
              </w:rPr>
              <w:t>个</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液压悬挂系统型式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分置式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悬挂装置型式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后置三点悬挂（加强型）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rPr>
            </w:pPr>
            <w:r>
              <w:rPr>
                <w:rFonts w:hint="eastAsia" w:ascii="宋体" w:hAnsi="宋体" w:cs="宋体"/>
              </w:rPr>
              <w:t>悬挂装置类别</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hAnsi="宋体" w:cs="宋体"/>
                <w:kern w:val="0"/>
                <w:sz w:val="18"/>
                <w:szCs w:val="18"/>
              </w:rPr>
              <w:t>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pStyle w:val="26"/>
              <w:keepNext w:val="0"/>
              <w:keepLines w:val="0"/>
              <w:suppressLineNumbers w:val="0"/>
              <w:spacing w:before="0" w:beforeAutospacing="0" w:after="0" w:afterAutospacing="0"/>
              <w:ind w:left="0" w:right="0"/>
              <w:rPr>
                <w:rFonts w:ascii="宋体" w:hAnsi="宋体" w:cs="宋体"/>
              </w:rPr>
            </w:pPr>
            <w:r>
              <w:rPr>
                <w:rFonts w:hint="eastAsia" w:ascii="宋体" w:hAnsi="宋体"/>
              </w:rPr>
              <w:t>调节方式</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sz w:val="18"/>
                <w:szCs w:val="18"/>
              </w:rPr>
              <w:t>高度调节、浮动控制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工作装置液压油泵型号</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CBN－F325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液压输出组数</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sz w:val="18"/>
                <w:szCs w:val="18"/>
              </w:rPr>
            </w:pPr>
            <w:r>
              <w:rPr>
                <w:rFonts w:hint="eastAsia" w:asci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工作装置安全阀全开压力</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MPa</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17.5-18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提升器</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双强压提升器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动力输出轴花键数目</w:t>
            </w:r>
          </w:p>
        </w:tc>
        <w:tc>
          <w:tcPr>
            <w:tcW w:w="444" w:type="pct"/>
            <w:noWrap w:val="0"/>
            <w:vAlign w:val="center"/>
          </w:tcPr>
          <w:p>
            <w:pPr>
              <w:keepNext w:val="0"/>
              <w:keepLines w:val="0"/>
              <w:suppressLineNumbers w:val="0"/>
              <w:spacing w:before="0" w:beforeAutospacing="0" w:after="0" w:afterAutospacing="0"/>
              <w:ind w:left="0" w:right="0"/>
              <w:jc w:val="center"/>
              <w:rPr>
                <w:rFonts w:ascii="宋体"/>
                <w:sz w:val="18"/>
                <w:szCs w:val="18"/>
              </w:rPr>
            </w:pPr>
            <w:r>
              <w:rPr>
                <w:rFonts w:ascii="宋体" w:hAnsi="宋体" w:cs="宋体"/>
                <w:sz w:val="18"/>
                <w:szCs w:val="18"/>
              </w:rPr>
              <w:t>/</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cs="宋体"/>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sz w:val="18"/>
                <w:szCs w:val="18"/>
              </w:rPr>
            </w:pPr>
            <w:r>
              <w:rPr>
                <w:rFonts w:hint="eastAsia" w:ascii="宋体" w:hAnsi="宋体" w:cs="宋体"/>
                <w:sz w:val="18"/>
                <w:szCs w:val="18"/>
              </w:rPr>
              <w:t>动力输出轴标准转速</w:t>
            </w:r>
          </w:p>
        </w:tc>
        <w:tc>
          <w:tcPr>
            <w:tcW w:w="444" w:type="pct"/>
            <w:noWrap w:val="0"/>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ascii="宋体" w:hAnsi="宋体" w:cs="宋体"/>
                <w:sz w:val="18"/>
                <w:szCs w:val="18"/>
              </w:rPr>
              <w:t>r/min</w:t>
            </w:r>
          </w:p>
        </w:tc>
        <w:tc>
          <w:tcPr>
            <w:tcW w:w="2352" w:type="pct"/>
            <w:noWrap w:val="0"/>
            <w:vAlign w:val="top"/>
          </w:tcPr>
          <w:p>
            <w:pPr>
              <w:keepNext w:val="0"/>
              <w:keepLines w:val="0"/>
              <w:suppressLineNumbers w:val="0"/>
              <w:spacing w:before="0" w:beforeAutospacing="0" w:after="0" w:afterAutospacing="0"/>
              <w:ind w:left="0" w:right="0"/>
              <w:jc w:val="center"/>
              <w:rPr>
                <w:rFonts w:ascii="宋体" w:hAnsi="宋体" w:cs="宋体"/>
                <w:kern w:val="0"/>
                <w:sz w:val="18"/>
                <w:szCs w:val="18"/>
              </w:rPr>
            </w:pPr>
            <w:r>
              <w:rPr>
                <w:rFonts w:hint="eastAsia" w:ascii="宋体" w:hAnsi="宋体"/>
                <w:sz w:val="18"/>
                <w:szCs w:val="18"/>
              </w:rPr>
              <w:t>760</w:t>
            </w:r>
            <w:r>
              <w:rPr>
                <w:rFonts w:ascii="宋体" w:hAnsi="宋体"/>
                <w:sz w:val="18"/>
                <w:szCs w:val="18"/>
              </w:rPr>
              <w:t>/</w:t>
            </w:r>
            <w:r>
              <w:rPr>
                <w:rFonts w:hint="eastAsia" w:ascii="宋体" w:hAnsi="宋体"/>
                <w:sz w:val="18"/>
                <w:szCs w:val="18"/>
              </w:rPr>
              <w:t>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3" w:type="pct"/>
            <w:noWrap w:val="0"/>
            <w:vAlign w:val="center"/>
          </w:tcPr>
          <w:p>
            <w:pPr>
              <w:keepNext w:val="0"/>
              <w:keepLines w:val="0"/>
              <w:suppressLineNumbers w:val="0"/>
              <w:spacing w:before="0" w:beforeAutospacing="0" w:after="0" w:afterAutospacing="0"/>
              <w:ind w:left="0" w:right="0"/>
              <w:rPr>
                <w:rFonts w:ascii="宋体" w:hAnsi="宋体" w:cs="宋体"/>
                <w:sz w:val="18"/>
                <w:szCs w:val="18"/>
              </w:rPr>
            </w:pPr>
            <w:r>
              <w:rPr>
                <w:rFonts w:hint="eastAsia" w:ascii="宋体" w:hAnsi="宋体" w:cs="宋体"/>
                <w:sz w:val="18"/>
                <w:szCs w:val="18"/>
              </w:rPr>
              <w:t>数量（台）</w:t>
            </w:r>
          </w:p>
        </w:tc>
        <w:tc>
          <w:tcPr>
            <w:tcW w:w="2796" w:type="pct"/>
            <w:gridSpan w:val="2"/>
            <w:noWrap w:val="0"/>
            <w:vAlign w:val="center"/>
          </w:tcPr>
          <w:p>
            <w:pPr>
              <w:keepNext w:val="0"/>
              <w:keepLines w:val="0"/>
              <w:suppressLineNumbers w:val="0"/>
              <w:spacing w:before="0" w:beforeAutospacing="0" w:after="0" w:afterAutospacing="0"/>
              <w:ind w:left="0" w:right="0"/>
              <w:jc w:val="center"/>
              <w:rPr>
                <w:rFonts w:ascii="宋体" w:hAnsi="宋体"/>
                <w:sz w:val="18"/>
                <w:szCs w:val="18"/>
              </w:rPr>
            </w:pPr>
            <w:r>
              <w:rPr>
                <w:rFonts w:hint="eastAsia" w:ascii="宋体" w:hAnsi="宋体"/>
                <w:sz w:val="18"/>
                <w:szCs w:val="18"/>
              </w:rPr>
              <w:t>1</w:t>
            </w:r>
          </w:p>
        </w:tc>
      </w:tr>
    </w:tbl>
    <w:p>
      <w:pPr>
        <w:pStyle w:val="28"/>
        <w:jc w:val="both"/>
      </w:pPr>
      <w:r>
        <w:rPr>
          <w:rFonts w:hint="eastAsia"/>
          <w:sz w:val="28"/>
          <w:szCs w:val="28"/>
        </w:rPr>
        <w:t>附件6：</w:t>
      </w:r>
      <w:r>
        <w:rPr>
          <w:rFonts w:hint="eastAsia"/>
          <w:sz w:val="32"/>
          <w:szCs w:val="32"/>
        </w:rPr>
        <w:t>冷藏车</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96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车辆类型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车身结构</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承载式车身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外形尺寸（mm）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6000&gt;长&gt;5450×2010&gt;宽&gt;1900×2700&gt;高&gt;2500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冷藏厢内容积</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内容积≥7.5立方米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准乘人数（人数）</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轴距(mm)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轴距(mm)：≥3300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总质量（Kg）</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总质量（kg）：≥4000。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悬挂系统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前独立悬架，后非独立悬架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制动系统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前后盘式制动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燃油类型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排量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排量（L）：≥2.0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功率</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功率≥90kw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变速箱</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6速手动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驱动形式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轮胎型号</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215/75R16LT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 （配备全尺寸备胎）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最高车速（Km/h）</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最高车速（Km/h）≥100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1965" w:type="dxa"/>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主要配置</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前暖风，前空调，电子可调大灯+前雾灯，电动门窗+中控锁倒车雷达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w:t>
            </w:r>
          </w:p>
        </w:tc>
        <w:tc>
          <w:tcPr>
            <w:tcW w:w="1965" w:type="dxa"/>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r>
    </w:tbl>
    <w:p>
      <w:pPr>
        <w:pStyle w:val="28"/>
        <w:jc w:val="both"/>
      </w:pPr>
      <w:r>
        <w:rPr>
          <w:rFonts w:hint="eastAsia"/>
          <w:sz w:val="28"/>
          <w:szCs w:val="28"/>
        </w:rPr>
        <w:t>附件7：</w:t>
      </w:r>
      <w:r>
        <w:rPr>
          <w:rFonts w:hint="eastAsia"/>
        </w:rPr>
        <w:t xml:space="preserve"> </w:t>
      </w:r>
      <w:r>
        <w:rPr>
          <w:rFonts w:hint="eastAsia"/>
          <w:sz w:val="32"/>
          <w:szCs w:val="32"/>
        </w:rPr>
        <w:t xml:space="preserve">厢式货车  </w:t>
      </w:r>
      <w:r>
        <w:rPr>
          <w:rFonts w:hint="eastAsia"/>
          <w:sz w:val="36"/>
          <w:szCs w:val="36"/>
        </w:rPr>
        <w:t xml:space="preserve">  </w:t>
      </w:r>
      <w:r>
        <w:rPr>
          <w:rFonts w:hint="eastAsia"/>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96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车辆类型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厢式货车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车身结构</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普通承载式车身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外形尺寸（mm）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6000&gt;长&gt;5450×2010&gt;宽&gt;1900×2750&gt;高&gt;2500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准乘人数（人数）</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轴距(mm)</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总质量（Kg）</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悬挂系统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前独立悬架，后非独立悬架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制动系统</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前后盘式制动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燃油类型</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排量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功率</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变速箱</w:t>
            </w:r>
          </w:p>
        </w:tc>
        <w:tc>
          <w:tcPr>
            <w:tcW w:w="5753" w:type="dxa"/>
            <w:noWrap w:val="0"/>
            <w:vAlign w:val="center"/>
          </w:tcPr>
          <w:p>
            <w:pPr>
              <w:keepNext w:val="0"/>
              <w:keepLines w:val="0"/>
              <w:suppressLineNumbers w:val="0"/>
              <w:spacing w:before="0" w:beforeAutospacing="0" w:after="0" w:afterAutospacing="0"/>
              <w:ind w:left="0" w:right="0" w:firstLine="2340" w:firstLineChars="1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驱动形式</w:t>
            </w:r>
          </w:p>
        </w:tc>
        <w:tc>
          <w:tcPr>
            <w:tcW w:w="5753"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轮胎型号</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215/75R16LT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轮胎数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4+1（配备全尺寸备胎）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96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最高车速（Km/h）</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p>
        </w:tc>
        <w:tc>
          <w:tcPr>
            <w:tcW w:w="1965" w:type="dxa"/>
            <w:noWrap w:val="0"/>
            <w:vAlign w:val="center"/>
          </w:tcPr>
          <w:p>
            <w:pPr>
              <w:keepNext w:val="0"/>
              <w:keepLines w:val="0"/>
              <w:suppressLineNumbers w:val="0"/>
              <w:spacing w:before="0" w:beforeAutospacing="0" w:after="0" w:afterAutospacing="0"/>
              <w:ind w:left="0" w:right="0"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主要配置</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前暖风，前空调，电子可调大灯+前雾灯，电动门窗+中控锁单气囊，倒车雷达，180</w:t>
            </w:r>
            <w:r>
              <w:rPr>
                <w:rFonts w:hint="eastAsia" w:asciiTheme="minorEastAsia" w:hAnsiTheme="minorEastAsia" w:eastAsiaTheme="minorEastAsia" w:cstheme="minorEastAsia"/>
                <w:color w:val="000000"/>
                <w:sz w:val="18"/>
                <w:szCs w:val="18"/>
              </w:rPr>
              <w:t>后双开门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w:t>
            </w:r>
          </w:p>
        </w:tc>
        <w:tc>
          <w:tcPr>
            <w:tcW w:w="1965" w:type="dxa"/>
            <w:noWrap w:val="0"/>
            <w:vAlign w:val="center"/>
          </w:tcPr>
          <w:p>
            <w:pPr>
              <w:keepNext w:val="0"/>
              <w:keepLines w:val="0"/>
              <w:suppressLineNumbers w:val="0"/>
              <w:spacing w:before="0" w:beforeAutospacing="0" w:after="0" w:afterAutospacing="0"/>
              <w:ind w:left="0" w:right="0"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数量（台）</w:t>
            </w:r>
          </w:p>
        </w:tc>
        <w:tc>
          <w:tcPr>
            <w:tcW w:w="5753" w:type="dxa"/>
            <w:noWrap w:val="0"/>
            <w:vAlign w:val="center"/>
          </w:tcPr>
          <w:p>
            <w:pPr>
              <w:keepNext w:val="0"/>
              <w:keepLines w:val="0"/>
              <w:suppressLineNumbers w:val="0"/>
              <w:tabs>
                <w:tab w:val="left" w:pos="912"/>
              </w:tabs>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r>
    </w:tbl>
    <w:p>
      <w:pPr>
        <w:rPr>
          <w:sz w:val="28"/>
          <w:szCs w:val="28"/>
        </w:rPr>
      </w:pPr>
      <w:r>
        <w:rPr>
          <w:rFonts w:hint="eastAsia"/>
          <w:sz w:val="28"/>
          <w:szCs w:val="28"/>
        </w:rPr>
        <w:t>附件8：T40农业无人飞机</w:t>
      </w:r>
    </w:p>
    <w:tbl>
      <w:tblPr>
        <w:tblStyle w:val="36"/>
        <w:tblW w:w="5000" w:type="pct"/>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57"/>
        <w:gridCol w:w="757"/>
        <w:gridCol w:w="40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20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项目</w:t>
            </w:r>
          </w:p>
        </w:tc>
        <w:tc>
          <w:tcPr>
            <w:tcW w:w="444"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单位</w:t>
            </w:r>
          </w:p>
        </w:tc>
        <w:tc>
          <w:tcPr>
            <w:tcW w:w="2350" w:type="pct"/>
            <w:tcBorders>
              <w:top w:val="single" w:color="auto" w:sz="8" w:space="0"/>
            </w:tcBorders>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设计值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jc w:val="left"/>
              <w:textAlignment w:val="baseline"/>
              <w:rPr>
                <w:rFonts w:ascii="宋体"/>
                <w:strike/>
                <w:sz w:val="18"/>
                <w:szCs w:val="18"/>
              </w:rPr>
            </w:pPr>
            <w:r>
              <w:rPr>
                <w:rFonts w:hint="eastAsia" w:ascii="宋体" w:hAnsi="宋体" w:cs="宋体"/>
                <w:sz w:val="18"/>
                <w:szCs w:val="18"/>
              </w:rPr>
              <w:t>整机型号、名称</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hAnsi="宋体" w:cs="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T40农业无人飞机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hAnsi="宋体" w:cs="宋体"/>
                <w:sz w:val="18"/>
                <w:szCs w:val="18"/>
              </w:rPr>
              <w:t>整机重量（不含电池）</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kg</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hAnsi="宋体" w:cs="宋体"/>
                <w:sz w:val="18"/>
                <w:szCs w:val="18"/>
              </w:rPr>
              <w:t>整机重量（含电池）</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kg</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ascii="宋体"/>
                <w:sz w:val="18"/>
                <w:szCs w:val="18"/>
              </w:rPr>
              <w:t>最大喷撒起飞重量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kg</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ascii="宋体"/>
                <w:sz w:val="18"/>
                <w:szCs w:val="18"/>
              </w:rPr>
              <w:t>最大轴距</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sz w:val="18"/>
                <w:szCs w:val="18"/>
              </w:rPr>
              <w:t>mm</w:t>
            </w:r>
          </w:p>
        </w:tc>
        <w:tc>
          <w:tcPr>
            <w:tcW w:w="2350" w:type="pct"/>
            <w:noWrap w:val="0"/>
            <w:vAlign w:val="center"/>
          </w:tcPr>
          <w:p>
            <w:pPr>
              <w:keepNext w:val="0"/>
              <w:keepLines w:val="0"/>
              <w:suppressLineNumbers w:val="0"/>
              <w:snapToGrid w:val="0"/>
              <w:spacing w:before="0" w:beforeAutospacing="0" w:after="0" w:afterAutospacing="0"/>
              <w:ind w:left="0" w:right="0"/>
              <w:jc w:val="center"/>
              <w:textAlignment w:val="baseline"/>
              <w:rPr>
                <w:rFonts w:ascii="宋体"/>
                <w:sz w:val="18"/>
                <w:szCs w:val="18"/>
              </w:rPr>
            </w:pPr>
            <w:r>
              <w:rPr>
                <w:rFonts w:ascii="宋体"/>
                <w:sz w:val="18"/>
                <w:szCs w:val="18"/>
              </w:rPr>
              <w:t>2184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hAnsi="宋体" w:cs="宋体"/>
                <w:sz w:val="18"/>
                <w:szCs w:val="18"/>
              </w:rPr>
              <w:t>整机外形尺寸</w:t>
            </w:r>
            <w:r>
              <w:rPr>
                <w:rFonts w:ascii="宋体" w:hAnsi="宋体" w:cs="宋体"/>
                <w:sz w:val="18"/>
                <w:szCs w:val="18"/>
              </w:rPr>
              <w:t>(</w:t>
            </w:r>
            <w:r>
              <w:rPr>
                <w:rFonts w:hint="eastAsia" w:ascii="宋体" w:hAnsi="宋体" w:cs="宋体"/>
                <w:sz w:val="18"/>
                <w:szCs w:val="18"/>
              </w:rPr>
              <w:t>长×宽×高</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hAnsi="宋体" w:cs="宋体"/>
                <w:sz w:val="18"/>
                <w:szCs w:val="18"/>
              </w:rPr>
              <w:t>mm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rPr>
            </w:pPr>
            <w:r>
              <w:rPr>
                <w:rFonts w:ascii="宋体" w:hAnsi="宋体"/>
                <w:sz w:val="18"/>
                <w:szCs w:val="18"/>
              </w:rPr>
              <w:t>2800</w:t>
            </w:r>
            <w:r>
              <w:rPr>
                <w:rFonts w:hint="eastAsia" w:ascii="宋体" w:hAnsi="宋体"/>
                <w:sz w:val="18"/>
                <w:szCs w:val="18"/>
              </w:rPr>
              <w:t>*</w:t>
            </w:r>
            <w:r>
              <w:rPr>
                <w:rFonts w:ascii="宋体" w:hAnsi="宋体"/>
                <w:sz w:val="18"/>
                <w:szCs w:val="18"/>
              </w:rPr>
              <w:t>3150</w:t>
            </w:r>
            <w:r>
              <w:rPr>
                <w:rFonts w:hint="eastAsia" w:ascii="宋体" w:hAnsi="宋体"/>
                <w:sz w:val="18"/>
                <w:szCs w:val="18"/>
              </w:rPr>
              <w:t>*</w:t>
            </w:r>
            <w:r>
              <w:rPr>
                <w:rFonts w:ascii="宋体" w:hAnsi="宋体"/>
                <w:sz w:val="18"/>
                <w:szCs w:val="18"/>
              </w:rPr>
              <w:t>780(机臂展开，桨叶展开)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整机外形尺寸</w:t>
            </w:r>
            <w:r>
              <w:rPr>
                <w:rFonts w:ascii="宋体" w:hAnsi="宋体" w:cs="宋体"/>
                <w:sz w:val="18"/>
                <w:szCs w:val="18"/>
              </w:rPr>
              <w:t>(</w:t>
            </w:r>
            <w:r>
              <w:rPr>
                <w:rFonts w:hint="eastAsia" w:ascii="宋体" w:hAnsi="宋体" w:cs="宋体"/>
                <w:sz w:val="18"/>
                <w:szCs w:val="18"/>
              </w:rPr>
              <w:t>长×宽×高</w:t>
            </w:r>
            <w:r>
              <w:rPr>
                <w:rFonts w:ascii="宋体" w:hAnsi="宋体" w:cs="宋体"/>
                <w:sz w:val="18"/>
                <w:szCs w:val="18"/>
              </w:rPr>
              <w:t>)</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mm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rPr>
            </w:pPr>
            <w:r>
              <w:rPr>
                <w:rFonts w:hint="eastAsia" w:ascii="宋体" w:hAnsi="宋体"/>
                <w:sz w:val="18"/>
                <w:szCs w:val="18"/>
              </w:rPr>
              <w:t>1125*7</w:t>
            </w:r>
            <w:r>
              <w:rPr>
                <w:rFonts w:ascii="宋体" w:hAnsi="宋体"/>
                <w:sz w:val="18"/>
                <w:szCs w:val="18"/>
              </w:rPr>
              <w:t>50</w:t>
            </w:r>
            <w:r>
              <w:rPr>
                <w:rFonts w:hint="eastAsia" w:ascii="宋体" w:hAnsi="宋体"/>
                <w:sz w:val="18"/>
                <w:szCs w:val="18"/>
              </w:rPr>
              <w:t>*85</w:t>
            </w:r>
            <w:r>
              <w:rPr>
                <w:rFonts w:ascii="宋体" w:hAnsi="宋体"/>
                <w:sz w:val="18"/>
                <w:szCs w:val="18"/>
              </w:rPr>
              <w:t>0(机臂</w:t>
            </w:r>
            <w:r>
              <w:rPr>
                <w:rFonts w:hint="eastAsia" w:ascii="宋体" w:hAnsi="宋体"/>
                <w:sz w:val="18"/>
                <w:szCs w:val="18"/>
              </w:rPr>
              <w:t>折叠</w:t>
            </w:r>
            <w:r>
              <w:rPr>
                <w:rFonts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RTK定位精度</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cm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highlight w:val="yellow"/>
              </w:rPr>
            </w:pPr>
            <w:r>
              <w:rPr>
                <w:rFonts w:ascii="宋体" w:hAnsi="宋体"/>
                <w:sz w:val="18"/>
                <w:szCs w:val="18"/>
              </w:rPr>
              <w:t>水平±10，垂直±10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GPS定位精度</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cm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Calibri"/>
                <w:sz w:val="18"/>
                <w:szCs w:val="18"/>
                <w:highlight w:val="yellow"/>
              </w:rPr>
            </w:pPr>
            <w:r>
              <w:rPr>
                <w:rFonts w:ascii="宋体" w:hAnsi="宋体"/>
                <w:sz w:val="18"/>
                <w:szCs w:val="18"/>
              </w:rPr>
              <w:t>水平±</w:t>
            </w:r>
            <w:r>
              <w:rPr>
                <w:rFonts w:hint="eastAsia" w:ascii="宋体" w:hAnsi="宋体"/>
                <w:sz w:val="18"/>
                <w:szCs w:val="18"/>
              </w:rPr>
              <w:t>6</w:t>
            </w:r>
            <w:r>
              <w:rPr>
                <w:rFonts w:ascii="宋体" w:hAnsi="宋体"/>
                <w:sz w:val="18"/>
                <w:szCs w:val="18"/>
              </w:rPr>
              <w:t>0，垂直±</w:t>
            </w:r>
            <w:r>
              <w:rPr>
                <w:rFonts w:hint="eastAsia" w:ascii="宋体" w:hAnsi="宋体"/>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空载悬停时间</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min</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喷洒满载悬停时间</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min</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最大飞行半径</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最大可承受风速</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m/s</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电机KV值</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RPM/V</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hAnsi="宋体" w:cs="宋体"/>
                <w:sz w:val="18"/>
                <w:szCs w:val="18"/>
              </w:rPr>
            </w:pPr>
            <w:r>
              <w:rPr>
                <w:rFonts w:hint="eastAsia" w:ascii="宋体" w:hAnsi="宋体" w:cs="宋体"/>
                <w:sz w:val="18"/>
                <w:szCs w:val="18"/>
              </w:rPr>
              <w:t>螺旋桨尺寸</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inch</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旋翼数量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个</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水箱最大容量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L</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喷头类型</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ascii="宋体" w:hAnsi="宋体" w:cs="宋体"/>
                <w:sz w:val="18"/>
                <w:szCs w:val="18"/>
              </w:rPr>
              <w:t>/</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离心式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喷头雾化粒径</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hAnsi="宋体" w:cs="宋体"/>
                <w:sz w:val="18"/>
                <w:szCs w:val="18"/>
              </w:rPr>
              <w:t>μm</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50-300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避障系统1</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有源相控阵雷达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避障系统2</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cs="宋体"/>
                <w:sz w:val="18"/>
                <w:szCs w:val="18"/>
              </w:rPr>
            </w:pPr>
            <w:r>
              <w:rPr>
                <w:rFonts w:hint="eastAsia" w:ascii="宋体" w:hAnsi="宋体" w:cs="宋体"/>
                <w:sz w:val="18"/>
                <w:szCs w:val="18"/>
              </w:rPr>
              <w:t>双目视觉系统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智能遥控器显示器</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7.02英寸触控液晶显示屏，分辨率1920*1200，亮度1200cd/m，具备内置电池和外置电池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智能飞行电池容量</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mAh</w:t>
            </w:r>
          </w:p>
        </w:tc>
        <w:tc>
          <w:tcPr>
            <w:tcW w:w="2350"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30000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204" w:type="pct"/>
            <w:noWrap w:val="0"/>
            <w:vAlign w:val="center"/>
          </w:tcPr>
          <w:p>
            <w:pPr>
              <w:keepNext w:val="0"/>
              <w:keepLines w:val="0"/>
              <w:suppressLineNumbers w:val="0"/>
              <w:spacing w:before="0" w:beforeAutospacing="0" w:after="0" w:afterAutospacing="0"/>
              <w:ind w:left="0" w:right="0"/>
              <w:textAlignment w:val="baseline"/>
              <w:rPr>
                <w:rFonts w:ascii="宋体"/>
                <w:sz w:val="18"/>
                <w:szCs w:val="18"/>
              </w:rPr>
            </w:pPr>
            <w:r>
              <w:rPr>
                <w:rFonts w:hint="eastAsia" w:ascii="宋体"/>
                <w:sz w:val="18"/>
                <w:szCs w:val="18"/>
              </w:rPr>
              <w:t>智能飞行电池电压</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V</w:t>
            </w:r>
          </w:p>
        </w:tc>
        <w:tc>
          <w:tcPr>
            <w:tcW w:w="2350" w:type="pct"/>
            <w:noWrap w:val="0"/>
            <w:vAlign w:val="top"/>
          </w:tcPr>
          <w:p>
            <w:pPr>
              <w:keepNext w:val="0"/>
              <w:keepLines w:val="0"/>
              <w:suppressLineNumbers w:val="0"/>
              <w:spacing w:before="0" w:beforeAutospacing="0" w:after="0" w:afterAutospacing="0"/>
              <w:ind w:left="0" w:right="0"/>
              <w:jc w:val="center"/>
              <w:textAlignment w:val="baseline"/>
              <w:rPr>
                <w:rFonts w:ascii="宋体" w:hAnsi="宋体"/>
                <w:sz w:val="18"/>
                <w:szCs w:val="18"/>
              </w:rPr>
            </w:pPr>
            <w:r>
              <w:rPr>
                <w:rFonts w:hint="eastAsia" w:ascii="宋体" w:hAnsi="宋体"/>
                <w:sz w:val="18"/>
                <w:szCs w:val="18"/>
              </w:rPr>
              <w:t>52.22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204" w:type="pct"/>
            <w:noWrap w:val="0"/>
            <w:vAlign w:val="center"/>
          </w:tcPr>
          <w:p>
            <w:pPr>
              <w:keepNext w:val="0"/>
              <w:keepLines w:val="0"/>
              <w:suppressLineNumbers w:val="0"/>
              <w:spacing w:before="0" w:beforeAutospacing="0" w:after="0" w:afterAutospacing="0"/>
              <w:ind w:left="0" w:right="0"/>
              <w:jc w:val="left"/>
              <w:textAlignment w:val="baseline"/>
              <w:rPr>
                <w:rFonts w:ascii="宋体"/>
                <w:sz w:val="18"/>
                <w:szCs w:val="18"/>
              </w:rPr>
            </w:pPr>
            <w:r>
              <w:rPr>
                <w:rFonts w:hint="eastAsia" w:ascii="宋体"/>
                <w:sz w:val="18"/>
                <w:szCs w:val="18"/>
              </w:rPr>
              <w:t>智能充电器</w:t>
            </w:r>
          </w:p>
        </w:tc>
        <w:tc>
          <w:tcPr>
            <w:tcW w:w="444" w:type="pct"/>
            <w:noWrap w:val="0"/>
            <w:vAlign w:val="center"/>
          </w:tcPr>
          <w:p>
            <w:pPr>
              <w:keepNext w:val="0"/>
              <w:keepLines w:val="0"/>
              <w:suppressLineNumbers w:val="0"/>
              <w:spacing w:before="0" w:beforeAutospacing="0" w:after="0" w:afterAutospacing="0"/>
              <w:ind w:left="0" w:right="0"/>
              <w:jc w:val="center"/>
              <w:textAlignment w:val="baseline"/>
              <w:rPr>
                <w:rFonts w:ascii="宋体"/>
                <w:sz w:val="18"/>
                <w:szCs w:val="18"/>
              </w:rPr>
            </w:pPr>
            <w:r>
              <w:rPr>
                <w:rFonts w:hint="eastAsia" w:ascii="宋体"/>
                <w:sz w:val="18"/>
                <w:szCs w:val="18"/>
              </w:rPr>
              <w:t>/</w:t>
            </w:r>
          </w:p>
        </w:tc>
        <w:tc>
          <w:tcPr>
            <w:tcW w:w="2350" w:type="pct"/>
            <w:noWrap w:val="0"/>
            <w:vAlign w:val="center"/>
          </w:tcPr>
          <w:p>
            <w:pPr>
              <w:keepNext w:val="0"/>
              <w:keepLines w:val="0"/>
              <w:suppressLineNumbers w:val="0"/>
              <w:snapToGrid w:val="0"/>
              <w:spacing w:before="0" w:beforeAutospacing="0" w:after="0" w:afterAutospacing="0"/>
              <w:ind w:left="0" w:right="0"/>
              <w:jc w:val="center"/>
              <w:textAlignment w:val="baseline"/>
              <w:rPr>
                <w:rFonts w:ascii="宋体"/>
                <w:sz w:val="18"/>
                <w:szCs w:val="18"/>
              </w:rPr>
            </w:pPr>
            <w:r>
              <w:rPr>
                <w:rFonts w:hint="eastAsia" w:ascii="宋体"/>
                <w:sz w:val="18"/>
                <w:szCs w:val="18"/>
              </w:rPr>
              <w:t>支持三相交流电输入和单相交流电输入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204" w:type="pct"/>
            <w:noWrap w:val="0"/>
            <w:vAlign w:val="center"/>
          </w:tcPr>
          <w:p>
            <w:pPr>
              <w:keepNext w:val="0"/>
              <w:keepLines w:val="0"/>
              <w:suppressLineNumbers w:val="0"/>
              <w:spacing w:before="0" w:beforeAutospacing="0" w:after="0" w:afterAutospacing="0"/>
              <w:ind w:left="0" w:right="0"/>
              <w:jc w:val="left"/>
              <w:textAlignment w:val="baseline"/>
              <w:rPr>
                <w:rFonts w:ascii="宋体"/>
                <w:sz w:val="18"/>
                <w:szCs w:val="18"/>
              </w:rPr>
            </w:pPr>
            <w:r>
              <w:rPr>
                <w:rFonts w:hint="eastAsia" w:ascii="宋体"/>
                <w:sz w:val="18"/>
                <w:szCs w:val="18"/>
              </w:rPr>
              <w:t>数量（台）</w:t>
            </w:r>
          </w:p>
        </w:tc>
        <w:tc>
          <w:tcPr>
            <w:tcW w:w="2795" w:type="pct"/>
            <w:gridSpan w:val="2"/>
            <w:noWrap w:val="0"/>
            <w:vAlign w:val="center"/>
          </w:tcPr>
          <w:p>
            <w:pPr>
              <w:keepNext w:val="0"/>
              <w:keepLines w:val="0"/>
              <w:suppressLineNumbers w:val="0"/>
              <w:snapToGrid w:val="0"/>
              <w:spacing w:before="0" w:beforeAutospacing="0" w:after="0" w:afterAutospacing="0"/>
              <w:ind w:left="0" w:right="0"/>
              <w:jc w:val="center"/>
              <w:textAlignment w:val="baseline"/>
              <w:rPr>
                <w:rFonts w:ascii="宋体"/>
                <w:sz w:val="18"/>
                <w:szCs w:val="18"/>
              </w:rPr>
            </w:pPr>
            <w:r>
              <w:rPr>
                <w:rFonts w:hint="eastAsia" w:ascii="宋体"/>
                <w:sz w:val="18"/>
                <w:szCs w:val="18"/>
              </w:rPr>
              <w:t>1</w:t>
            </w:r>
          </w:p>
        </w:tc>
      </w:tr>
    </w:tbl>
    <w:p/>
    <w:p>
      <w:pPr>
        <w:spacing w:line="520" w:lineRule="exact"/>
        <w:jc w:val="left"/>
        <w:rPr>
          <w:rFonts w:hint="eastAsia" w:ascii="仿宋_GB2312" w:hAnsi="仿宋" w:eastAsia="仿宋_GB2312" w:cs="仿宋"/>
          <w:kern w:val="0"/>
          <w:sz w:val="28"/>
          <w:szCs w:val="28"/>
          <w:shd w:val="clear" w:color="auto" w:fill="FFFFFF"/>
          <w:lang w:val="zh-CN"/>
        </w:rPr>
      </w:pPr>
      <w:r>
        <w:rPr>
          <w:rFonts w:hint="eastAsia" w:ascii="仿宋_GB2312" w:hAnsi="仿宋" w:eastAsia="仿宋_GB2312" w:cs="仿宋"/>
          <w:kern w:val="0"/>
          <w:sz w:val="28"/>
          <w:szCs w:val="28"/>
          <w:shd w:val="clear" w:color="auto" w:fill="FFFFFF"/>
          <w:lang w:val="zh-CN"/>
        </w:rPr>
        <w:t>注：</w:t>
      </w:r>
      <w:r>
        <w:rPr>
          <w:rFonts w:hint="eastAsia" w:ascii="仿宋_GB2312" w:hAnsi="仿宋" w:eastAsia="仿宋_GB2312" w:cs="仿宋"/>
          <w:kern w:val="0"/>
          <w:sz w:val="28"/>
          <w:szCs w:val="28"/>
          <w:shd w:val="clear" w:color="auto" w:fill="FFFFFF"/>
          <w:lang w:val="en-US" w:eastAsia="zh-CN"/>
        </w:rPr>
        <w:t>1、</w:t>
      </w:r>
      <w:r>
        <w:rPr>
          <w:rFonts w:hint="eastAsia" w:ascii="仿宋_GB2312" w:hAnsi="仿宋" w:eastAsia="仿宋_GB2312" w:cs="仿宋"/>
          <w:kern w:val="0"/>
          <w:sz w:val="28"/>
          <w:szCs w:val="28"/>
          <w:shd w:val="clear" w:color="auto" w:fill="FFFFFF"/>
          <w:lang w:val="zh-CN"/>
        </w:rPr>
        <w:t>采购清单中所列技术规格或主要参数为最低要求，不允许负偏离，否则将承担其投标被视为非实质性响应投标的风险。</w:t>
      </w:r>
    </w:p>
    <w:p>
      <w:pPr>
        <w:spacing w:line="520" w:lineRule="exact"/>
        <w:jc w:val="left"/>
        <w:rPr>
          <w:rFonts w:hint="default" w:ascii="仿宋_GB2312" w:hAnsi="仿宋" w:eastAsia="仿宋_GB2312" w:cs="仿宋"/>
          <w:kern w:val="0"/>
          <w:sz w:val="28"/>
          <w:szCs w:val="28"/>
          <w:shd w:val="clear" w:color="auto" w:fill="FFFFFF"/>
          <w:lang w:val="en-US" w:eastAsia="zh-CN"/>
        </w:rPr>
      </w:pPr>
      <w:r>
        <w:rPr>
          <w:rFonts w:hint="eastAsia" w:ascii="仿宋_GB2312" w:hAnsi="仿宋" w:eastAsia="仿宋_GB2312" w:cs="仿宋"/>
          <w:kern w:val="0"/>
          <w:sz w:val="28"/>
          <w:szCs w:val="28"/>
          <w:shd w:val="clear" w:color="auto" w:fill="FFFFFF"/>
          <w:lang w:val="en-US" w:eastAsia="zh-CN"/>
        </w:rPr>
        <w:t>2、采购清单中“1804型、轮式拖拉机”为核心产品。</w:t>
      </w:r>
    </w:p>
    <w:p>
      <w:pPr>
        <w:widowControl/>
        <w:numPr>
          <w:ilvl w:val="0"/>
          <w:numId w:val="3"/>
        </w:numPr>
        <w:spacing w:line="520" w:lineRule="exact"/>
        <w:jc w:val="left"/>
        <w:rPr>
          <w:rFonts w:hint="eastAsia" w:ascii="宋体" w:hAnsi="宋体" w:eastAsia="宋体" w:cs="Times New Roman"/>
          <w:sz w:val="24"/>
          <w:szCs w:val="28"/>
          <w:lang w:val="en-US" w:eastAsia="zh-CN"/>
        </w:rPr>
      </w:pPr>
      <w:r>
        <w:rPr>
          <w:rFonts w:hint="eastAsia" w:ascii="黑体" w:hAnsi="黑体" w:eastAsia="黑体"/>
          <w:sz w:val="28"/>
          <w:szCs w:val="28"/>
        </w:rPr>
        <w:t>采购预算（最高限价）：</w:t>
      </w:r>
      <w:r>
        <w:rPr>
          <w:rFonts w:hint="eastAsia" w:ascii="宋体" w:hAnsi="宋体" w:eastAsia="宋体" w:cs="Times New Roman"/>
          <w:b/>
          <w:bCs/>
          <w:sz w:val="24"/>
          <w:szCs w:val="28"/>
          <w:lang w:val="en-US" w:eastAsia="zh-CN"/>
        </w:rPr>
        <w:t>1889000.00元（财政资金+自筹资金）（其中一标段：1320000.00元；二标段:510000.00元；三标段：59000.00元）。</w:t>
      </w:r>
    </w:p>
    <w:p>
      <w:pPr>
        <w:widowControl/>
        <w:numPr>
          <w:ilvl w:val="0"/>
          <w:numId w:val="0"/>
        </w:numPr>
        <w:spacing w:line="520" w:lineRule="exact"/>
        <w:jc w:val="left"/>
        <w:rPr>
          <w:rFonts w:hint="eastAsia" w:ascii="宋体" w:hAnsi="宋体" w:eastAsia="宋体" w:cs="Times New Roman"/>
          <w:b/>
          <w:bCs/>
          <w:sz w:val="24"/>
          <w:szCs w:val="28"/>
          <w:lang w:val="en-US" w:eastAsia="zh-CN"/>
        </w:rPr>
      </w:pPr>
      <w:r>
        <w:rPr>
          <w:rFonts w:hint="eastAsia" w:ascii="宋体" w:hAnsi="宋体" w:eastAsia="宋体" w:cs="Times New Roman"/>
          <w:b/>
          <w:bCs/>
          <w:sz w:val="24"/>
          <w:szCs w:val="28"/>
          <w:lang w:val="en-US" w:eastAsia="zh-CN"/>
        </w:rPr>
        <w:t>不得超过预算金额（最高限价），否则为无效报价。</w:t>
      </w:r>
    </w:p>
    <w:p>
      <w:pPr>
        <w:adjustRightInd w:val="0"/>
        <w:snapToGrid w:val="0"/>
        <w:spacing w:line="360" w:lineRule="auto"/>
        <w:jc w:val="left"/>
        <w:rPr>
          <w:rFonts w:hint="eastAsia" w:ascii="仿宋_GB2312" w:hAnsi="仿宋" w:eastAsia="仿宋_GB2312" w:cs="仿宋"/>
          <w:kern w:val="0"/>
          <w:sz w:val="28"/>
          <w:szCs w:val="28"/>
          <w:shd w:val="clear" w:color="auto" w:fill="FFFFFF"/>
        </w:rPr>
      </w:pPr>
      <w:r>
        <w:rPr>
          <w:rFonts w:hint="eastAsia" w:ascii="黑体" w:hAnsi="黑体" w:eastAsia="黑体"/>
          <w:sz w:val="28"/>
          <w:szCs w:val="28"/>
          <w:lang w:eastAsia="zh-CN"/>
        </w:rPr>
        <w:t>四</w:t>
      </w:r>
      <w:r>
        <w:rPr>
          <w:rFonts w:hint="eastAsia" w:ascii="黑体" w:hAnsi="黑体" w:eastAsia="黑体"/>
          <w:sz w:val="28"/>
          <w:szCs w:val="28"/>
        </w:rPr>
        <w:t>、供货期：</w:t>
      </w:r>
      <w:r>
        <w:rPr>
          <w:rFonts w:hint="eastAsia" w:ascii="仿宋_GB2312" w:hAnsi="仿宋" w:eastAsia="仿宋_GB2312" w:cs="仿宋"/>
          <w:kern w:val="0"/>
          <w:sz w:val="28"/>
          <w:szCs w:val="28"/>
          <w:shd w:val="clear" w:color="auto" w:fill="FFFFFF"/>
          <w:lang w:val="en-US" w:eastAsia="zh-CN"/>
        </w:rPr>
        <w:t>30</w:t>
      </w:r>
      <w:r>
        <w:rPr>
          <w:rFonts w:hint="eastAsia" w:ascii="仿宋_GB2312" w:hAnsi="仿宋" w:eastAsia="仿宋_GB2312" w:cs="仿宋"/>
          <w:kern w:val="0"/>
          <w:sz w:val="28"/>
          <w:szCs w:val="28"/>
          <w:shd w:val="clear" w:color="auto" w:fill="FFFFFF"/>
        </w:rPr>
        <w:t>日历天</w:t>
      </w:r>
      <w:r>
        <w:rPr>
          <w:rFonts w:hint="eastAsia" w:ascii="仿宋_GB2312" w:hAnsi="仿宋" w:eastAsia="仿宋_GB2312" w:cs="仿宋"/>
          <w:kern w:val="0"/>
          <w:sz w:val="28"/>
          <w:szCs w:val="28"/>
          <w:shd w:val="clear" w:color="auto" w:fill="FFFFFF"/>
          <w:lang w:val="en-US" w:eastAsia="zh-CN"/>
        </w:rPr>
        <w:t>/标段</w:t>
      </w:r>
      <w:r>
        <w:rPr>
          <w:rFonts w:hint="eastAsia" w:ascii="仿宋_GB2312" w:hAnsi="仿宋" w:eastAsia="仿宋_GB2312" w:cs="仿宋"/>
          <w:kern w:val="0"/>
          <w:sz w:val="28"/>
          <w:szCs w:val="28"/>
          <w:shd w:val="clear" w:color="auto" w:fill="FFFFFF"/>
        </w:rPr>
        <w:t>。</w:t>
      </w:r>
    </w:p>
    <w:p>
      <w:pPr>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lang w:eastAsia="zh-CN"/>
        </w:rPr>
        <w:t>五</w:t>
      </w:r>
      <w:r>
        <w:rPr>
          <w:rFonts w:hint="eastAsia" w:ascii="黑体" w:hAnsi="黑体" w:eastAsia="黑体"/>
          <w:sz w:val="28"/>
          <w:szCs w:val="28"/>
        </w:rPr>
        <w:t>、申请人的资格要求：</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1、具备《中华人民共和国政府采购法》第二十二条规定；</w:t>
      </w:r>
    </w:p>
    <w:p>
      <w:pPr>
        <w:snapToGrid w:val="0"/>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2、具有实施该项目的能力和有效的营业执照；</w:t>
      </w:r>
    </w:p>
    <w:p>
      <w:pPr>
        <w:snapToGrid w:val="0"/>
        <w:spacing w:line="360" w:lineRule="auto"/>
        <w:ind w:firstLine="480" w:firstLineChars="200"/>
        <w:rPr>
          <w:rFonts w:hint="eastAsia" w:ascii="宋体" w:hAnsi="宋体"/>
          <w:sz w:val="24"/>
          <w:szCs w:val="28"/>
          <w:lang w:val="en-US" w:eastAsia="zh-CN"/>
        </w:rPr>
      </w:pPr>
      <w:r>
        <w:rPr>
          <w:rStyle w:val="130"/>
          <w:rFonts w:hint="eastAsia" w:ascii="宋体" w:hAnsi="宋体"/>
          <w:sz w:val="24"/>
          <w:szCs w:val="24"/>
          <w:lang w:val="en-US" w:eastAsia="zh-CN"/>
        </w:rPr>
        <w:t>3</w:t>
      </w:r>
      <w:r>
        <w:rPr>
          <w:rStyle w:val="130"/>
          <w:rFonts w:ascii="宋体" w:hAnsi="宋体"/>
          <w:sz w:val="24"/>
          <w:szCs w:val="24"/>
        </w:rPr>
        <w:t>、落实政府采购政策满足的资格要求：</w:t>
      </w:r>
      <w:r>
        <w:rPr>
          <w:rFonts w:hint="eastAsia" w:ascii="宋体" w:hAnsi="宋体"/>
          <w:sz w:val="24"/>
          <w:szCs w:val="28"/>
        </w:rPr>
        <w:t>本项目落实节能环保、中小微型企业、监狱企业、残疾人福利性单位扶持等相关政府采购政策；</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4、未被列入“</w:t>
      </w:r>
      <w:r>
        <w:rPr>
          <w:rFonts w:hint="eastAsia" w:ascii="宋体" w:hAnsi="宋体"/>
          <w:sz w:val="24"/>
          <w:szCs w:val="28"/>
          <w:lang w:val="zh-CN" w:eastAsia="zh-CN"/>
        </w:rPr>
        <w:t>信用中国</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(www.creditchina.gov.cn)</w:t>
      </w:r>
      <w:r>
        <w:rPr>
          <w:rFonts w:hint="eastAsia" w:ascii="宋体" w:hAnsi="宋体"/>
          <w:sz w:val="24"/>
          <w:szCs w:val="28"/>
          <w:lang w:val="zh-CN" w:eastAsia="zh-CN"/>
        </w:rPr>
        <w:t>失信被执行人、税收违法黑名单的投标人</w:t>
      </w:r>
      <w:r>
        <w:rPr>
          <w:rFonts w:hint="eastAsia" w:ascii="宋体" w:hAnsi="宋体"/>
          <w:sz w:val="24"/>
          <w:szCs w:val="28"/>
          <w:lang w:val="en-US" w:eastAsia="zh-CN"/>
        </w:rPr>
        <w:t>；“</w:t>
      </w:r>
      <w:r>
        <w:rPr>
          <w:rFonts w:hint="eastAsia" w:ascii="宋体" w:hAnsi="宋体"/>
          <w:sz w:val="24"/>
          <w:szCs w:val="28"/>
          <w:lang w:val="zh-CN" w:eastAsia="zh-CN"/>
        </w:rPr>
        <w:t>中国政府采购网</w:t>
      </w:r>
      <w:r>
        <w:rPr>
          <w:rFonts w:hint="eastAsia" w:ascii="宋体" w:hAnsi="宋体"/>
          <w:sz w:val="24"/>
          <w:szCs w:val="28"/>
          <w:lang w:val="en-US" w:eastAsia="zh-CN"/>
        </w:rPr>
        <w:t xml:space="preserve">” (www.ccgp.gov.cn) </w:t>
      </w:r>
      <w:r>
        <w:rPr>
          <w:rFonts w:hint="eastAsia" w:ascii="宋体" w:hAnsi="宋体"/>
          <w:sz w:val="24"/>
          <w:szCs w:val="28"/>
          <w:lang w:val="zh-CN" w:eastAsia="zh-CN"/>
        </w:rPr>
        <w:t>政府采购严重违法失信行为记录名单的投标人</w:t>
      </w:r>
      <w:r>
        <w:rPr>
          <w:rFonts w:hint="eastAsia" w:ascii="宋体" w:hAnsi="宋体"/>
          <w:sz w:val="24"/>
          <w:szCs w:val="28"/>
          <w:lang w:val="en-US" w:eastAsia="zh-CN"/>
        </w:rPr>
        <w:t>；“</w:t>
      </w:r>
      <w:r>
        <w:rPr>
          <w:rFonts w:hint="eastAsia" w:ascii="宋体" w:hAnsi="宋体"/>
          <w:sz w:val="24"/>
          <w:szCs w:val="28"/>
          <w:lang w:val="zh-CN" w:eastAsia="zh-CN"/>
        </w:rPr>
        <w:t>中国社会组织政务服务平台</w:t>
      </w:r>
      <w:r>
        <w:rPr>
          <w:rFonts w:hint="eastAsia" w:ascii="宋体" w:hAnsi="宋体"/>
          <w:sz w:val="24"/>
          <w:szCs w:val="28"/>
          <w:lang w:val="en-US" w:eastAsia="zh-CN"/>
        </w:rPr>
        <w:t>”</w:t>
      </w:r>
      <w:r>
        <w:rPr>
          <w:rFonts w:hint="eastAsia" w:ascii="宋体" w:hAnsi="宋体"/>
          <w:sz w:val="24"/>
          <w:szCs w:val="28"/>
          <w:lang w:val="zh-CN" w:eastAsia="zh-CN"/>
        </w:rPr>
        <w:t>网站</w:t>
      </w:r>
      <w:r>
        <w:rPr>
          <w:rFonts w:hint="eastAsia" w:ascii="宋体" w:hAnsi="宋体"/>
          <w:sz w:val="24"/>
          <w:szCs w:val="28"/>
          <w:lang w:val="en-US" w:eastAsia="zh-CN"/>
        </w:rPr>
        <w:t>（https://chinanpo.mca.gov.cn）</w:t>
      </w:r>
      <w:r>
        <w:rPr>
          <w:rFonts w:hint="eastAsia" w:ascii="宋体" w:hAnsi="宋体"/>
          <w:sz w:val="24"/>
          <w:szCs w:val="28"/>
          <w:lang w:val="zh-CN" w:eastAsia="zh-CN"/>
        </w:rPr>
        <w:t>严重违法失信社会组织名单的供应商</w:t>
      </w:r>
      <w:r>
        <w:rPr>
          <w:rFonts w:hint="eastAsia" w:ascii="宋体" w:hAnsi="宋体"/>
          <w:sz w:val="24"/>
          <w:szCs w:val="28"/>
          <w:lang w:val="en-US" w:eastAsia="zh-CN"/>
        </w:rPr>
        <w:t>；</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5、本项目实行资格后审；</w:t>
      </w:r>
    </w:p>
    <w:p>
      <w:pPr>
        <w:adjustRightInd w:val="0"/>
        <w:snapToGrid w:val="0"/>
        <w:spacing w:line="360" w:lineRule="auto"/>
        <w:ind w:firstLine="480" w:firstLineChars="200"/>
        <w:jc w:val="left"/>
        <w:rPr>
          <w:rFonts w:ascii="仿宋_GB2312" w:hAnsi="仿宋" w:eastAsia="仿宋_GB2312" w:cs="仿宋"/>
          <w:kern w:val="0"/>
          <w:sz w:val="28"/>
          <w:szCs w:val="28"/>
          <w:shd w:val="clear" w:color="auto" w:fill="FFFFFF"/>
        </w:rPr>
      </w:pPr>
      <w:r>
        <w:rPr>
          <w:rFonts w:hint="eastAsia" w:ascii="宋体" w:hAnsi="宋体"/>
          <w:sz w:val="24"/>
          <w:szCs w:val="28"/>
          <w:lang w:val="en-US" w:eastAsia="zh-CN"/>
        </w:rPr>
        <w:t>6、不接受联合体参与。</w:t>
      </w:r>
    </w:p>
    <w:p>
      <w:pPr>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rPr>
        <w:t>六、采购标的的其他技术、服务等要求</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1、采购执行标准：国家标准。强制性产品认证，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2、符合国家和履约地相关安全质量标准、行业技术规范标准。</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3、本项目为交钥匙工程（包含货物采购、包装、运输、装卸、备品备件、专用工具、特殊工具、保险、安装调试、检测验收、现场协调、人员培训、质保、税金等一切费用）。投标文件中须承诺送货到指定地点，并指导安装调试。产品正常运行但需求中未列出的物品，投标人也必须免费提供，以保证设备正常运行。</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4、投标人须明确产品的厂家、产地、品牌、型号、详细参数，否则为无效投标。</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5、质保：质保期为一年以上（含一年）。售后响应时间不得超过24小时。保修期结束后，仍负责提供维修服务，只能收取成本费。</w:t>
      </w:r>
    </w:p>
    <w:p>
      <w:pPr>
        <w:adjustRightInd w:val="0"/>
        <w:snapToGrid w:val="0"/>
        <w:spacing w:line="360" w:lineRule="auto"/>
        <w:ind w:firstLine="480" w:firstLineChars="200"/>
        <w:jc w:val="left"/>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6、供应商须承诺在合同履行期限内完成供货，并保证验收合格，否则为无效投标。</w:t>
      </w:r>
    </w:p>
    <w:p>
      <w:pPr>
        <w:adjustRightInd w:val="0"/>
        <w:snapToGrid w:val="0"/>
        <w:spacing w:line="360" w:lineRule="auto"/>
        <w:jc w:val="left"/>
        <w:rPr>
          <w:rFonts w:hint="eastAsia" w:ascii="黑体" w:hAnsi="黑体" w:eastAsia="黑体"/>
          <w:sz w:val="28"/>
          <w:szCs w:val="28"/>
          <w:lang w:val="zh-CN"/>
        </w:rPr>
      </w:pPr>
      <w:r>
        <w:rPr>
          <w:rFonts w:hint="eastAsia" w:ascii="黑体" w:hAnsi="黑体" w:eastAsia="黑体"/>
          <w:sz w:val="28"/>
          <w:szCs w:val="28"/>
          <w:lang w:val="zh-CN"/>
        </w:rPr>
        <w:t>七、验收标准：</w:t>
      </w:r>
    </w:p>
    <w:p>
      <w:pPr>
        <w:adjustRightInd w:val="0"/>
        <w:snapToGrid w:val="0"/>
        <w:spacing w:line="360" w:lineRule="auto"/>
        <w:ind w:firstLine="480" w:firstLineChars="200"/>
        <w:jc w:val="left"/>
        <w:rPr>
          <w:rFonts w:hint="eastAsia" w:ascii="宋体" w:hAnsi="宋体" w:eastAsia="宋体" w:cs="Times New Roman"/>
          <w:sz w:val="24"/>
          <w:szCs w:val="28"/>
          <w:lang w:val="zh-CN" w:eastAsia="zh-CN"/>
        </w:rPr>
      </w:pPr>
      <w:r>
        <w:rPr>
          <w:rFonts w:hint="eastAsia" w:ascii="宋体" w:hAnsi="宋体" w:eastAsia="宋体" w:cs="Times New Roman"/>
          <w:sz w:val="24"/>
          <w:szCs w:val="28"/>
          <w:lang w:val="zh-CN" w:eastAsia="zh-CN"/>
        </w:rPr>
        <w:t>1、由采购人成立验收小组的，按照采购合同的约定对成交人履约情况进行验收。验收时，按照采购合同的约定对每一项技术、服务、安全标准的履约情况进行确认。验收结束后，出具验收书，列明各项标准的验收情况及项目总体评价，由验收双方共同签署，并报送同级财政部门审计。</w:t>
      </w:r>
    </w:p>
    <w:p>
      <w:pPr>
        <w:adjustRightInd w:val="0"/>
        <w:snapToGrid w:val="0"/>
        <w:spacing w:line="360" w:lineRule="auto"/>
        <w:ind w:firstLine="480" w:firstLineChars="200"/>
        <w:jc w:val="left"/>
        <w:rPr>
          <w:rFonts w:hint="eastAsia" w:ascii="宋体" w:hAnsi="宋体" w:eastAsia="宋体" w:cs="Times New Roman"/>
          <w:sz w:val="24"/>
          <w:szCs w:val="28"/>
          <w:lang w:val="zh-CN" w:eastAsia="zh-CN"/>
        </w:rPr>
      </w:pPr>
      <w:r>
        <w:rPr>
          <w:rFonts w:hint="eastAsia" w:ascii="宋体" w:hAnsi="宋体" w:eastAsia="宋体" w:cs="Times New Roman"/>
          <w:sz w:val="24"/>
          <w:szCs w:val="28"/>
          <w:lang w:val="zh-CN" w:eastAsia="zh-CN"/>
        </w:rPr>
        <w:t>2、采购人有权和供货商共同委托具有验收资质的第三方机构验收，验收费用由中标人承担。</w:t>
      </w:r>
    </w:p>
    <w:p>
      <w:pPr>
        <w:adjustRightInd w:val="0"/>
        <w:snapToGrid w:val="0"/>
        <w:spacing w:line="360" w:lineRule="auto"/>
        <w:jc w:val="left"/>
        <w:rPr>
          <w:rFonts w:hint="eastAsia" w:ascii="黑体" w:hAnsi="黑体" w:eastAsia="黑体"/>
          <w:sz w:val="28"/>
          <w:szCs w:val="28"/>
          <w:lang w:val="zh-CN"/>
        </w:rPr>
      </w:pPr>
      <w:r>
        <w:rPr>
          <w:rFonts w:hint="eastAsia" w:ascii="黑体" w:hAnsi="黑体" w:eastAsia="黑体"/>
          <w:sz w:val="28"/>
          <w:szCs w:val="28"/>
          <w:lang w:val="zh-CN"/>
        </w:rPr>
        <w:t>八、付款方式：</w:t>
      </w:r>
    </w:p>
    <w:p>
      <w:pPr>
        <w:adjustRightInd w:val="0"/>
        <w:snapToGrid w:val="0"/>
        <w:spacing w:line="360" w:lineRule="auto"/>
        <w:ind w:firstLine="480" w:firstLineChars="200"/>
        <w:jc w:val="left"/>
        <w:rPr>
          <w:rFonts w:hint="eastAsia" w:ascii="宋体" w:hAnsi="宋体" w:eastAsia="宋体" w:cs="Times New Roman"/>
          <w:sz w:val="24"/>
          <w:szCs w:val="28"/>
          <w:lang w:val="zh-CN" w:eastAsia="zh-CN"/>
        </w:rPr>
      </w:pPr>
      <w:r>
        <w:rPr>
          <w:rFonts w:hint="eastAsia" w:ascii="宋体" w:hAnsi="宋体" w:eastAsia="宋体" w:cs="Times New Roman"/>
          <w:sz w:val="24"/>
          <w:szCs w:val="28"/>
          <w:lang w:val="zh-CN" w:eastAsia="zh-CN"/>
        </w:rPr>
        <w:t>1、支付方式：银行转账。</w:t>
      </w:r>
    </w:p>
    <w:p>
      <w:pPr>
        <w:adjustRightInd w:val="0"/>
        <w:snapToGrid w:val="0"/>
        <w:spacing w:line="360" w:lineRule="auto"/>
        <w:ind w:firstLine="480" w:firstLineChars="200"/>
        <w:jc w:val="left"/>
        <w:rPr>
          <w:rFonts w:ascii="宋体" w:hAnsi="宋体"/>
          <w:sz w:val="28"/>
          <w:szCs w:val="28"/>
        </w:rPr>
      </w:pPr>
      <w:r>
        <w:rPr>
          <w:rFonts w:hint="eastAsia" w:ascii="宋体" w:hAnsi="宋体" w:eastAsia="宋体" w:cs="Times New Roman"/>
          <w:sz w:val="24"/>
          <w:szCs w:val="28"/>
          <w:lang w:val="zh-CN" w:eastAsia="zh-CN"/>
        </w:rPr>
        <w:t>2、支付时间及条件：项目完工验收合格后按政府采购资金拨付程序执行。</w:t>
      </w:r>
    </w:p>
    <w:p>
      <w:pPr>
        <w:pageBreakBefore/>
        <w:spacing w:line="360" w:lineRule="auto"/>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w:t>
            </w:r>
          </w:p>
        </w:tc>
        <w:tc>
          <w:tcPr>
            <w:tcW w:w="2268" w:type="dxa"/>
            <w:vAlign w:val="center"/>
          </w:tcPr>
          <w:p>
            <w:pPr>
              <w:keepNext w:val="0"/>
              <w:keepLines w:val="0"/>
              <w:suppressLineNumbers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采购项目</w:t>
            </w:r>
          </w:p>
        </w:tc>
        <w:tc>
          <w:tcPr>
            <w:tcW w:w="6739" w:type="dxa"/>
          </w:tcPr>
          <w:p>
            <w:pPr>
              <w:keepNext w:val="0"/>
              <w:keepLines w:val="0"/>
              <w:suppressLineNumbers w:val="0"/>
              <w:autoSpaceDE w:val="0"/>
              <w:autoSpaceDN w:val="0"/>
              <w:adjustRightInd w:val="0"/>
              <w:spacing w:before="0" w:beforeAutospacing="0" w:after="0" w:afterAutospacing="0" w:line="360" w:lineRule="auto"/>
              <w:ind w:left="0" w:right="-11"/>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许昌市建安区2021年第二批中央财政农业相关转移支付资金支持农民合作社高质量发展项目</w:t>
            </w:r>
          </w:p>
          <w:p>
            <w:pPr>
              <w:keepNext w:val="0"/>
              <w:keepLines w:val="0"/>
              <w:suppressLineNumbers w:val="0"/>
              <w:autoSpaceDE w:val="0"/>
              <w:autoSpaceDN w:val="0"/>
              <w:adjustRightInd w:val="0"/>
              <w:spacing w:before="0" w:beforeAutospacing="0" w:after="0" w:afterAutospacing="0" w:line="360" w:lineRule="auto"/>
              <w:ind w:left="0" w:right="-11"/>
              <w:rPr>
                <w:rFonts w:ascii="宋体" w:hAnsi="宋体" w:cs="宋体"/>
                <w:bCs/>
                <w:sz w:val="24"/>
                <w:szCs w:val="24"/>
                <w:lang w:val="zh-CN"/>
              </w:rPr>
            </w:pPr>
            <w:r>
              <w:rPr>
                <w:rFonts w:hint="eastAsia" w:ascii="宋体" w:hAnsi="宋体" w:cs="宋体"/>
                <w:bCs/>
                <w:sz w:val="24"/>
                <w:szCs w:val="24"/>
                <w:lang w:val="zh-CN"/>
              </w:rPr>
              <w:t>项目编号：建安政采公字〔202</w:t>
            </w:r>
            <w:r>
              <w:rPr>
                <w:rFonts w:hint="eastAsia" w:ascii="宋体" w:hAnsi="宋体" w:cs="宋体"/>
                <w:bCs/>
                <w:sz w:val="24"/>
                <w:szCs w:val="24"/>
              </w:rPr>
              <w:t>3</w:t>
            </w:r>
            <w:r>
              <w:rPr>
                <w:rFonts w:hint="eastAsia" w:ascii="宋体" w:hAnsi="宋体" w:cs="宋体"/>
                <w:bCs/>
                <w:sz w:val="24"/>
                <w:szCs w:val="24"/>
                <w:lang w:val="zh-CN"/>
              </w:rPr>
              <w:t>〕</w:t>
            </w:r>
            <w:r>
              <w:rPr>
                <w:rFonts w:hint="eastAsia" w:ascii="宋体" w:hAnsi="宋体" w:cs="宋体"/>
                <w:bCs/>
                <w:sz w:val="24"/>
                <w:szCs w:val="24"/>
                <w:lang w:val="en-US" w:eastAsia="zh-CN"/>
              </w:rPr>
              <w:t>25</w:t>
            </w:r>
            <w:r>
              <w:rPr>
                <w:rFonts w:hint="eastAsia" w:ascii="宋体" w:hAnsi="宋体" w:cs="宋体"/>
                <w:bCs/>
                <w:sz w:val="24"/>
                <w:szCs w:val="24"/>
                <w:lang w:val="zh-CN"/>
              </w:rPr>
              <w:t>号</w:t>
            </w:r>
          </w:p>
          <w:p>
            <w:pPr>
              <w:keepNext w:val="0"/>
              <w:keepLines w:val="0"/>
              <w:suppressLineNumbers w:val="0"/>
              <w:autoSpaceDE w:val="0"/>
              <w:autoSpaceDN w:val="0"/>
              <w:adjustRightInd w:val="0"/>
              <w:spacing w:before="0" w:beforeAutospacing="0" w:after="0" w:afterAutospacing="0" w:line="360" w:lineRule="auto"/>
              <w:ind w:left="0" w:right="-11"/>
              <w:rPr>
                <w:rFonts w:ascii="宋体" w:hAnsi="宋体" w:cs="宋体"/>
                <w:bCs/>
                <w:sz w:val="24"/>
                <w:szCs w:val="24"/>
                <w:lang w:val="zh-CN"/>
              </w:rPr>
            </w:pPr>
            <w:r>
              <w:rPr>
                <w:rFonts w:hint="eastAsia" w:ascii="宋体" w:hAnsi="宋体" w:cs="宋体"/>
                <w:bCs/>
                <w:sz w:val="24"/>
                <w:szCs w:val="24"/>
                <w:lang w:val="zh-CN"/>
              </w:rPr>
              <w:t>项目内容：详见采购文件。</w:t>
            </w:r>
          </w:p>
          <w:p>
            <w:pPr>
              <w:keepNext w:val="0"/>
              <w:keepLines w:val="0"/>
              <w:suppressLineNumbers w:val="0"/>
              <w:spacing w:before="0" w:beforeAutospacing="0" w:after="0" w:afterAutospacing="0" w:line="360" w:lineRule="auto"/>
              <w:ind w:left="0" w:right="0"/>
              <w:jc w:val="left"/>
              <w:rPr>
                <w:rFonts w:asciiTheme="minorEastAsia" w:hAnsiTheme="minorEastAsia" w:eastAsiaTheme="minorEastAsia"/>
                <w:sz w:val="24"/>
                <w:szCs w:val="24"/>
              </w:rPr>
            </w:pPr>
            <w:r>
              <w:rPr>
                <w:rFonts w:hint="eastAsia" w:ascii="宋体" w:hAnsi="宋体" w:cs="宋体"/>
                <w:bCs/>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lang w:val="zh-CN"/>
              </w:rPr>
            </w:pPr>
            <w:r>
              <w:rPr>
                <w:rFonts w:hint="eastAsia" w:ascii="宋体" w:hAnsi="宋体" w:cs="宋体"/>
                <w:bCs/>
                <w:sz w:val="24"/>
                <w:szCs w:val="24"/>
                <w:lang w:val="zh-CN"/>
              </w:rPr>
              <w:t>名    称：许昌市建安区农业农村局</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lang w:val="zh-CN"/>
              </w:rPr>
            </w:pPr>
            <w:r>
              <w:rPr>
                <w:rFonts w:hint="eastAsia" w:ascii="宋体" w:hAnsi="宋体" w:cs="宋体"/>
                <w:bCs/>
                <w:sz w:val="24"/>
                <w:szCs w:val="24"/>
                <w:lang w:val="zh-CN"/>
              </w:rPr>
              <w:t>联 系 人：从永民</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cs="宋体"/>
                <w:bCs/>
                <w:sz w:val="24"/>
                <w:szCs w:val="24"/>
                <w:lang w:val="en-US" w:eastAsia="zh-CN"/>
              </w:rPr>
            </w:pPr>
            <w:r>
              <w:rPr>
                <w:rFonts w:hint="eastAsia" w:ascii="宋体" w:hAnsi="宋体" w:cs="宋体"/>
                <w:bCs/>
                <w:sz w:val="24"/>
                <w:szCs w:val="24"/>
                <w:lang w:val="zh-CN"/>
              </w:rPr>
              <w:t>联系方式：1</w:t>
            </w:r>
            <w:r>
              <w:rPr>
                <w:rFonts w:hint="eastAsia" w:ascii="宋体" w:hAnsi="宋体" w:cs="宋体"/>
                <w:bCs/>
                <w:sz w:val="24"/>
                <w:szCs w:val="24"/>
                <w:lang w:val="en-US" w:eastAsia="zh-CN"/>
              </w:rPr>
              <w:t>5537485022</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highlight w:val="yellow"/>
                <w:lang w:val="en-US" w:eastAsia="zh-CN"/>
              </w:rPr>
            </w:pPr>
            <w:r>
              <w:rPr>
                <w:rFonts w:hint="eastAsia" w:ascii="宋体" w:hAnsi="宋体" w:eastAsia="宋体" w:cs="宋体"/>
                <w:bCs/>
                <w:sz w:val="24"/>
                <w:szCs w:val="24"/>
                <w:lang w:val="zh-CN"/>
              </w:rPr>
              <w:t>地</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址：建安区兴业大厦</w:t>
            </w:r>
            <w:r>
              <w:rPr>
                <w:rFonts w:hint="eastAsia" w:ascii="宋体" w:hAnsi="宋体" w:eastAsia="宋体" w:cs="宋体"/>
                <w:bCs/>
                <w:sz w:val="24"/>
                <w:szCs w:val="24"/>
                <w:lang w:val="en-US" w:eastAsia="zh-CN"/>
              </w:rPr>
              <w:t>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名    称：河南</w:t>
            </w:r>
            <w:r>
              <w:rPr>
                <w:rFonts w:hint="eastAsia" w:ascii="宋体" w:hAnsi="宋体" w:cs="宋体"/>
                <w:bCs/>
                <w:sz w:val="24"/>
                <w:szCs w:val="24"/>
                <w:lang w:val="zh-CN"/>
              </w:rPr>
              <w:t>鑫岚</w:t>
            </w:r>
            <w:r>
              <w:rPr>
                <w:rFonts w:hint="eastAsia" w:ascii="宋体" w:hAnsi="宋体" w:eastAsia="宋体" w:cs="宋体"/>
                <w:bCs/>
                <w:sz w:val="24"/>
                <w:szCs w:val="24"/>
                <w:lang w:val="zh-CN"/>
              </w:rPr>
              <w:t>工程管理有限公司</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联 系 人：赵真真</w:t>
            </w:r>
          </w:p>
          <w:p>
            <w:pPr>
              <w:keepNext w:val="0"/>
              <w:keepLines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zh-CN"/>
              </w:rPr>
              <w:t>联系方式：1</w:t>
            </w:r>
            <w:r>
              <w:rPr>
                <w:rFonts w:hint="eastAsia" w:ascii="宋体" w:hAnsi="宋体" w:eastAsia="宋体" w:cs="宋体"/>
                <w:bCs/>
                <w:sz w:val="24"/>
                <w:szCs w:val="24"/>
                <w:lang w:val="en-US" w:eastAsia="zh-CN"/>
              </w:rPr>
              <w:t>5517386868</w:t>
            </w:r>
          </w:p>
          <w:p>
            <w:pPr>
              <w:pStyle w:val="19"/>
              <w:keepNext w:val="0"/>
              <w:keepLines w:val="0"/>
              <w:suppressLineNumbers w:val="0"/>
              <w:spacing w:before="0" w:beforeAutospacing="0" w:after="0" w:afterAutospacing="0"/>
              <w:ind w:left="0" w:right="0"/>
              <w:rPr>
                <w:rFonts w:hint="eastAsia" w:eastAsia="宋体"/>
                <w:lang w:val="en-US" w:eastAsia="zh-CN"/>
              </w:rPr>
            </w:pPr>
            <w:r>
              <w:rPr>
                <w:rFonts w:hint="eastAsia" w:ascii="宋体" w:hAnsi="宋体" w:eastAsia="宋体" w:cs="宋体"/>
                <w:bCs/>
                <w:sz w:val="24"/>
                <w:szCs w:val="24"/>
                <w:lang w:val="zh-CN"/>
              </w:rPr>
              <w:t>地</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rPr>
              <w:t>址：许昌市</w:t>
            </w:r>
            <w:r>
              <w:rPr>
                <w:rFonts w:hint="eastAsia" w:ascii="宋体" w:hAnsi="宋体" w:cs="宋体"/>
                <w:bCs/>
                <w:sz w:val="24"/>
                <w:szCs w:val="24"/>
                <w:lang w:val="zh-CN"/>
              </w:rPr>
              <w:t>建安区北海龙城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center"/>
              <w:rPr>
                <w:rFonts w:ascii="宋体" w:hAnsi="宋体" w:cs="宋体"/>
                <w:bCs/>
                <w:color w:val="FF0000"/>
                <w:sz w:val="24"/>
                <w:szCs w:val="24"/>
              </w:rPr>
            </w:pPr>
            <w:r>
              <w:rPr>
                <w:rFonts w:hint="eastAsia" w:ascii="宋体" w:hAnsi="宋体" w:cs="宋体"/>
                <w:bCs/>
                <w:color w:val="auto"/>
                <w:sz w:val="24"/>
                <w:szCs w:val="24"/>
              </w:rPr>
              <w:t>★投标人资格</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
                <w:bCs/>
                <w:sz w:val="24"/>
                <w:szCs w:val="24"/>
                <w:lang w:val="zh-CN"/>
              </w:rPr>
            </w:pPr>
            <w:r>
              <w:rPr>
                <w:rFonts w:hint="eastAsia" w:ascii="宋体" w:hAnsi="宋体" w:cs="宋体"/>
                <w:b/>
                <w:bCs/>
                <w:sz w:val="24"/>
                <w:szCs w:val="24"/>
                <w:lang w:val="zh-CN"/>
              </w:rPr>
              <w:t>一、符合《政府采购法》第二十二条规定</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1、具有独立承担民事责任的能力；</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2、具有良好的商业信誉和健全的财务会计制度；</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3、具有履行合同所必需的设备和专业技术能力；</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4、具有依法缴纳税收和社会保障资金的良好记录；</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sz w:val="24"/>
                <w:szCs w:val="24"/>
                <w:lang w:val="zh-CN"/>
              </w:rPr>
            </w:pPr>
            <w:r>
              <w:rPr>
                <w:rFonts w:hint="eastAsia" w:ascii="宋体" w:hAnsi="宋体" w:cs="宋体"/>
                <w:sz w:val="24"/>
                <w:szCs w:val="24"/>
                <w:lang w:val="zh-CN"/>
              </w:rPr>
              <w:t>5、参加政府采购活动前三年内，在经营活动中没有重大违法记录。</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b/>
                <w:bCs/>
                <w:sz w:val="24"/>
                <w:szCs w:val="24"/>
              </w:rPr>
            </w:pPr>
            <w:r>
              <w:rPr>
                <w:rFonts w:hint="eastAsia" w:ascii="宋体" w:hAnsi="宋体"/>
                <w:b/>
                <w:bCs/>
                <w:sz w:val="24"/>
                <w:szCs w:val="24"/>
              </w:rPr>
              <w:t>注：</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b/>
                <w:bCs/>
                <w:sz w:val="24"/>
                <w:szCs w:val="24"/>
              </w:rPr>
            </w:pPr>
            <w:r>
              <w:rPr>
                <w:rFonts w:hint="eastAsia" w:ascii="宋体" w:hAnsi="宋体"/>
                <w:b/>
                <w:bCs/>
                <w:sz w:val="24"/>
                <w:szCs w:val="24"/>
              </w:rPr>
              <w:t>1、供应商在投标时，须提供《许昌市建安区政府采购供应商信用承诺函》（详见采购文件第八章3.5格式），无需再提交上述证明材料。</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b/>
                <w:bCs/>
                <w:sz w:val="24"/>
                <w:szCs w:val="24"/>
              </w:rPr>
            </w:pPr>
            <w:r>
              <w:rPr>
                <w:rFonts w:hint="eastAsia" w:ascii="宋体" w:hAnsi="宋体"/>
                <w:b/>
                <w:bCs/>
                <w:sz w:val="24"/>
                <w:szCs w:val="24"/>
              </w:rPr>
              <w:t>2、采购人有权在签订合同前要求成交供应商提供相关证明材料以核实成交供应商承诺事项的真实性。</w:t>
            </w:r>
          </w:p>
          <w:p>
            <w:pPr>
              <w:keepNext w:val="0"/>
              <w:keepLines w:val="0"/>
              <w:widowControl/>
              <w:suppressLineNumbers w:val="0"/>
              <w:spacing w:before="0" w:beforeAutospacing="0" w:after="0" w:afterAutospacing="0" w:line="520" w:lineRule="exact"/>
              <w:ind w:left="0" w:right="0"/>
              <w:jc w:val="left"/>
              <w:rPr>
                <w:rFonts w:ascii="宋体"/>
                <w:bCs/>
                <w:sz w:val="24"/>
                <w:szCs w:val="24"/>
              </w:rPr>
            </w:pPr>
            <w:r>
              <w:rPr>
                <w:rFonts w:hint="eastAsia" w:ascii="宋体" w:hAnsi="宋体"/>
                <w:b/>
                <w:bCs/>
                <w:sz w:val="24"/>
                <w:szCs w:val="24"/>
              </w:rPr>
              <w:t>3、供应商对信用承诺内容的真实性、合法性、有效性负责。如作出虚假信用承诺，视同为“提供虚假材料谋取成交”的违法行为。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keepNext w:val="0"/>
              <w:keepLines w:val="0"/>
              <w:suppressLineNumbers w:val="0"/>
              <w:autoSpaceDE w:val="0"/>
              <w:autoSpaceDN w:val="0"/>
              <w:spacing w:before="0" w:beforeAutospacing="0" w:after="0" w:afterAutospacing="0" w:line="360" w:lineRule="auto"/>
              <w:ind w:left="0"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接受</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keepNext w:val="0"/>
              <w:keepLines w:val="0"/>
              <w:suppressLineNumbers w:val="0"/>
              <w:autoSpaceDE w:val="0"/>
              <w:autoSpaceDN w:val="0"/>
              <w:spacing w:before="0" w:beforeAutospacing="0" w:after="0" w:afterAutospacing="0" w:line="360" w:lineRule="auto"/>
              <w:ind w:left="0" w:right="-11"/>
              <w:contextualSpacing/>
              <w:rPr>
                <w:rFonts w:hint="eastAsia" w:ascii="宋体" w:hAnsi="宋体" w:eastAsia="宋体" w:cs="宋体"/>
                <w:bCs/>
                <w:sz w:val="24"/>
                <w:szCs w:val="24"/>
              </w:rPr>
            </w:pPr>
            <w:r>
              <w:rPr>
                <w:rFonts w:hint="eastAsia" w:ascii="宋体" w:hAnsi="宋体" w:eastAsia="宋体" w:cs="宋体"/>
                <w:bCs/>
                <w:sz w:val="24"/>
                <w:szCs w:val="24"/>
                <w:lang w:val="en-US" w:eastAsia="zh-CN"/>
              </w:rPr>
              <w:t>1889000</w:t>
            </w:r>
            <w:r>
              <w:rPr>
                <w:rFonts w:hint="eastAsia" w:ascii="宋体" w:hAnsi="宋体" w:eastAsia="宋体" w:cs="宋体"/>
                <w:bCs/>
                <w:sz w:val="24"/>
                <w:szCs w:val="24"/>
              </w:rPr>
              <w:t>.00元（财政资金+自筹资金）（其中一标段：</w:t>
            </w:r>
            <w:r>
              <w:rPr>
                <w:rFonts w:hint="eastAsia" w:ascii="宋体" w:hAnsi="宋体" w:eastAsia="宋体" w:cs="宋体"/>
                <w:bCs/>
                <w:sz w:val="24"/>
                <w:szCs w:val="24"/>
                <w:lang w:val="en-US" w:eastAsia="zh-CN"/>
              </w:rPr>
              <w:t>1320000</w:t>
            </w:r>
            <w:r>
              <w:rPr>
                <w:rFonts w:hint="eastAsia" w:ascii="宋体" w:hAnsi="宋体" w:eastAsia="宋体" w:cs="宋体"/>
                <w:bCs/>
                <w:sz w:val="24"/>
                <w:szCs w:val="24"/>
              </w:rPr>
              <w:t>.00元；二标段:</w:t>
            </w:r>
            <w:r>
              <w:rPr>
                <w:rFonts w:hint="eastAsia" w:ascii="宋体" w:hAnsi="宋体" w:eastAsia="宋体" w:cs="宋体"/>
                <w:bCs/>
                <w:sz w:val="24"/>
                <w:szCs w:val="24"/>
                <w:lang w:val="en-US" w:eastAsia="zh-CN"/>
              </w:rPr>
              <w:t>510000.00</w:t>
            </w:r>
            <w:r>
              <w:rPr>
                <w:rFonts w:hint="eastAsia" w:ascii="宋体" w:hAnsi="宋体" w:eastAsia="宋体" w:cs="宋体"/>
                <w:bCs/>
                <w:sz w:val="24"/>
                <w:szCs w:val="24"/>
              </w:rPr>
              <w:t>元；三标段：</w:t>
            </w:r>
            <w:r>
              <w:rPr>
                <w:rFonts w:hint="eastAsia" w:ascii="宋体" w:hAnsi="宋体" w:eastAsia="宋体" w:cs="宋体"/>
                <w:bCs/>
                <w:sz w:val="24"/>
                <w:szCs w:val="24"/>
                <w:lang w:val="en-US" w:eastAsia="zh-CN"/>
              </w:rPr>
              <w:t>590</w:t>
            </w:r>
            <w:r>
              <w:rPr>
                <w:rFonts w:hint="eastAsia" w:ascii="宋体" w:hAnsi="宋体" w:eastAsia="宋体" w:cs="宋体"/>
                <w:bCs/>
                <w:sz w:val="24"/>
                <w:szCs w:val="24"/>
              </w:rPr>
              <w:t>00.00元）。</w:t>
            </w:r>
          </w:p>
          <w:p>
            <w:pPr>
              <w:keepNext w:val="0"/>
              <w:keepLines w:val="0"/>
              <w:suppressLineNumbers w:val="0"/>
              <w:autoSpaceDE w:val="0"/>
              <w:autoSpaceDN w:val="0"/>
              <w:spacing w:before="0" w:beforeAutospacing="0" w:after="0" w:afterAutospacing="0" w:line="360" w:lineRule="auto"/>
              <w:ind w:left="0" w:right="-11"/>
              <w:contextualSpacing/>
              <w:rPr>
                <w:rFonts w:ascii="宋体" w:hAnsi="宋体" w:cs="宋体"/>
                <w:kern w:val="0"/>
                <w:sz w:val="24"/>
                <w:szCs w:val="24"/>
              </w:rPr>
            </w:pPr>
            <w:r>
              <w:rPr>
                <w:rFonts w:hint="eastAsia" w:ascii="宋体" w:hAnsi="宋体" w:eastAsia="宋体" w:cs="宋体"/>
                <w:bCs/>
                <w:sz w:val="24"/>
                <w:szCs w:val="24"/>
              </w:rPr>
              <w:t>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电子投标文件递交地点</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投标截止及</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
                <w:bCs/>
                <w:sz w:val="24"/>
                <w:szCs w:val="24"/>
                <w:lang w:val="zh-CN"/>
              </w:rPr>
            </w:pPr>
            <w:r>
              <w:rPr>
                <w:rFonts w:hint="eastAsia" w:ascii="宋体" w:hAnsi="宋体" w:cs="宋体"/>
                <w:b/>
                <w:color w:val="auto"/>
                <w:sz w:val="24"/>
                <w:szCs w:val="24"/>
              </w:rPr>
              <w:t>2023年</w:t>
            </w:r>
            <w:r>
              <w:rPr>
                <w:rFonts w:hint="eastAsia" w:ascii="宋体" w:hAnsi="宋体" w:cs="宋体"/>
                <w:b/>
                <w:color w:val="auto"/>
                <w:sz w:val="24"/>
                <w:szCs w:val="24"/>
                <w:lang w:val="en-US" w:eastAsia="zh-CN"/>
              </w:rPr>
              <w:t>5</w:t>
            </w:r>
            <w:r>
              <w:rPr>
                <w:rFonts w:hint="eastAsia" w:ascii="宋体" w:hAnsi="宋体" w:cs="宋体"/>
                <w:b/>
                <w:color w:val="auto"/>
                <w:sz w:val="24"/>
                <w:szCs w:val="24"/>
              </w:rPr>
              <w:t>月</w:t>
            </w:r>
            <w:r>
              <w:rPr>
                <w:rFonts w:hint="eastAsia" w:ascii="宋体" w:hAnsi="宋体" w:cs="宋体"/>
                <w:b/>
                <w:color w:val="auto"/>
                <w:sz w:val="24"/>
                <w:szCs w:val="24"/>
                <w:lang w:val="en-US" w:eastAsia="zh-CN"/>
              </w:rPr>
              <w:t>31</w:t>
            </w:r>
            <w:r>
              <w:rPr>
                <w:rFonts w:hint="eastAsia" w:ascii="宋体" w:hAnsi="宋体" w:cs="宋体"/>
                <w:b/>
                <w:color w:val="auto"/>
                <w:sz w:val="24"/>
                <w:szCs w:val="24"/>
              </w:rPr>
              <w:t>日09时</w:t>
            </w:r>
            <w:r>
              <w:rPr>
                <w:rFonts w:hint="eastAsia" w:ascii="宋体" w:hAnsi="宋体" w:cs="宋体"/>
                <w:b/>
                <w:color w:val="auto"/>
                <w:sz w:val="24"/>
                <w:szCs w:val="24"/>
                <w:lang w:val="en-US" w:eastAsia="zh-CN"/>
              </w:rPr>
              <w:t>3</w:t>
            </w:r>
            <w:r>
              <w:rPr>
                <w:rFonts w:hint="eastAsia" w:ascii="宋体" w:hAnsi="宋体" w:cs="宋体"/>
                <w:b/>
                <w:color w:val="auto"/>
                <w:sz w:val="24"/>
                <w:szCs w:val="24"/>
              </w:rPr>
              <w:t>0分</w:t>
            </w:r>
            <w:r>
              <w:rPr>
                <w:rFonts w:hint="eastAsia" w:ascii="宋体" w:hAnsi="宋体" w:cs="宋体"/>
                <w:b/>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招标人(代理机构)线上开标地点</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许昌市建安区公共资源交易中心</w:t>
            </w:r>
            <w:r>
              <w:rPr>
                <w:rFonts w:hint="eastAsia" w:ascii="宋体" w:hAnsi="宋体" w:cs="宋体"/>
                <w:bCs/>
                <w:color w:val="auto"/>
                <w:sz w:val="24"/>
                <w:szCs w:val="24"/>
                <w:lang w:val="zh-CN"/>
              </w:rPr>
              <w:t>四楼开标</w:t>
            </w:r>
            <w:r>
              <w:rPr>
                <w:rFonts w:hint="eastAsia" w:ascii="宋体" w:hAnsi="宋体" w:cs="宋体"/>
                <w:bCs/>
                <w:color w:val="auto"/>
                <w:sz w:val="24"/>
                <w:szCs w:val="24"/>
                <w:lang w:val="en-US" w:eastAsia="zh-CN"/>
              </w:rPr>
              <w:t>一</w:t>
            </w:r>
            <w:r>
              <w:rPr>
                <w:rFonts w:hint="eastAsia" w:ascii="宋体" w:hAnsi="宋体" w:cs="宋体"/>
                <w:bCs/>
                <w:color w:val="auto"/>
                <w:sz w:val="24"/>
                <w:szCs w:val="24"/>
                <w:lang w:val="zh-CN"/>
              </w:rPr>
              <w:t>室（建安</w:t>
            </w:r>
            <w:r>
              <w:rPr>
                <w:rFonts w:hint="eastAsia" w:ascii="宋体" w:hAnsi="宋体" w:cs="宋体"/>
                <w:bCs/>
                <w:sz w:val="24"/>
                <w:szCs w:val="24"/>
                <w:lang w:val="zh-CN"/>
              </w:rPr>
              <w:t>区新元大道兴业大厦北四楼</w:t>
            </w:r>
            <w:r>
              <w:rPr>
                <w:rFonts w:hint="eastAsia" w:ascii="宋体" w:hAnsi="宋体" w:cs="宋体"/>
                <w:bCs/>
                <w:sz w:val="24"/>
                <w:szCs w:val="24"/>
                <w:lang w:val="en-US" w:eastAsia="zh-CN"/>
              </w:rPr>
              <w:t>4167</w:t>
            </w:r>
            <w:r>
              <w:rPr>
                <w:rFonts w:hint="eastAsia" w:ascii="宋体" w:hAnsi="宋体" w:cs="宋体"/>
                <w:bCs/>
                <w:color w:val="auto"/>
                <w:sz w:val="24"/>
                <w:szCs w:val="24"/>
                <w:lang w:val="zh-CN"/>
              </w:rPr>
              <w:t>室</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keepNext w:val="0"/>
              <w:keepLines w:val="0"/>
              <w:suppressLineNumbers w:val="0"/>
              <w:tabs>
                <w:tab w:val="left" w:pos="1260"/>
              </w:tabs>
              <w:autoSpaceDE w:val="0"/>
              <w:autoSpaceDN w:val="0"/>
              <w:spacing w:before="0" w:beforeAutospacing="0" w:after="0" w:afterAutospacing="0" w:line="360" w:lineRule="auto"/>
              <w:ind w:left="0" w:right="0"/>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keepNext w:val="0"/>
              <w:keepLines w:val="0"/>
              <w:suppressLineNumbers w:val="0"/>
              <w:tabs>
                <w:tab w:val="left" w:pos="1260"/>
              </w:tabs>
              <w:autoSpaceDE w:val="0"/>
              <w:autoSpaceDN w:val="0"/>
              <w:spacing w:before="0" w:beforeAutospacing="0" w:after="0" w:afterAutospacing="0" w:line="360" w:lineRule="auto"/>
              <w:ind w:left="0" w:right="0"/>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招标公告、中标公告、变更（更正）公告、现场勘察答复等相关信息同时在以下网站发布：《中国政府采购网》、《河南省政府采购网》、《许昌市政府采购网》、《许昌市建安区人民政府网》</w:t>
            </w:r>
            <w:r>
              <w:rPr>
                <w:rFonts w:hint="eastAsia" w:ascii="宋体" w:hAnsi="宋体" w:cs="宋体"/>
                <w:sz w:val="24"/>
                <w:szCs w:val="24"/>
                <w:lang w:eastAsia="zh-CN"/>
              </w:rPr>
              <w:t>、</w:t>
            </w:r>
            <w:r>
              <w:rPr>
                <w:rFonts w:hint="eastAsia" w:ascii="宋体" w:hAnsi="宋体" w:cs="宋体"/>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开标程序</w:t>
            </w:r>
          </w:p>
        </w:tc>
        <w:tc>
          <w:tcPr>
            <w:tcW w:w="6739" w:type="dxa"/>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Cambria Math"/>
                <w:sz w:val="24"/>
                <w:szCs w:val="24"/>
                <w:lang w:val="zh-CN"/>
              </w:rPr>
            </w:pPr>
            <w:r>
              <w:rPr>
                <w:rFonts w:hint="eastAsia" w:ascii="宋体" w:hAnsi="宋体" w:cs="仿宋_GB2312"/>
                <w:sz w:val="24"/>
                <w:szCs w:val="24"/>
              </w:rPr>
              <w:t>5人，</w:t>
            </w: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1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sz w:val="24"/>
                <w:szCs w:val="24"/>
              </w:rPr>
            </w:pPr>
            <w:r>
              <w:rPr>
                <w:rFonts w:hint="eastAsia" w:ascii="宋体" w:hAnsi="宋体"/>
                <w:color w:val="000000"/>
                <w:sz w:val="24"/>
                <w:szCs w:val="24"/>
              </w:rPr>
              <w:t>1、本项目不属于专门面向中小企业采购的项目。</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3、本次采购标的对应的中小企业划分标准所属行业：制造业。</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4、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5、以联合体形式参加政府采购活动，联合体各方均为中小企业的，联合体视同中小企业。其中，联合体各方均为小微企业的，联合体视同小微企业。</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6、接受大中型企业与小微企业组成联合体或者允许大中型企业向一家或者多家小微企业分包的采购项目，对于联合协议或者分包意向协议约定小微企业的合同份额占到合同总金额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%（4%—6%）的扣除，用扣除后的价格参加评审。组成联合体或者接受分包的小微企业与联合体内其他企业、分包企业之间存在直接控股、管理关系的，不享受价格扣除优惠政策。</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olor w:val="000000"/>
                <w:sz w:val="24"/>
                <w:szCs w:val="24"/>
              </w:rPr>
            </w:pPr>
            <w:r>
              <w:rPr>
                <w:rFonts w:hint="eastAsia" w:ascii="宋体" w:hAnsi="宋体"/>
                <w:color w:val="000000"/>
                <w:sz w:val="24"/>
                <w:szCs w:val="24"/>
              </w:rPr>
              <w:t>7、提供由省级以上监狱管理局、戒毒管理局（含新疆生产建设兵团）出具的属于监狱企业证明文件的，视同为小型和微型企业。</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color w:val="000000"/>
                <w:sz w:val="24"/>
                <w:szCs w:val="24"/>
                <w:lang w:val="zh-CN"/>
              </w:rPr>
            </w:pPr>
            <w:r>
              <w:rPr>
                <w:rFonts w:hint="eastAsia" w:ascii="宋体" w:hAnsi="宋体"/>
                <w:color w:val="000000"/>
                <w:sz w:val="24"/>
                <w:szCs w:val="24"/>
              </w:rPr>
              <w:t>8、符合享受政府采购支持政策的残疾人福利性单位条件且提供《残疾人福利性单位声明函》的，视同为小型和微型企业。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 w:val="24"/>
                <w:szCs w:val="24"/>
                <w:lang w:val="zh-CN"/>
              </w:rPr>
            </w:pPr>
            <w:r>
              <w:rPr>
                <w:rFonts w:hint="eastAsia" w:ascii="宋体" w:hAnsi="宋体" w:cs="宋体"/>
                <w:bCs/>
                <w:color w:val="000000"/>
                <w:sz w:val="24"/>
                <w:szCs w:val="24"/>
                <w:lang w:val="zh-CN"/>
              </w:rPr>
              <w:t>1、本项目强制采购的节能产品：无</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color w:val="000000"/>
                <w:sz w:val="24"/>
                <w:szCs w:val="24"/>
                <w:lang w:val="zh-CN"/>
              </w:rPr>
            </w:pPr>
            <w:r>
              <w:rPr>
                <w:rFonts w:hint="eastAsia" w:ascii="宋体" w:hAnsi="宋体" w:cs="宋体"/>
                <w:bCs/>
                <w:color w:val="000000"/>
                <w:sz w:val="24"/>
                <w:szCs w:val="24"/>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 w:val="24"/>
                <w:szCs w:val="24"/>
                <w:lang w:val="zh-CN"/>
              </w:rPr>
            </w:pPr>
            <w:r>
              <w:rPr>
                <w:rFonts w:hint="eastAsia" w:ascii="宋体" w:hAnsi="宋体" w:cs="宋体"/>
                <w:bCs/>
                <w:color w:val="000000"/>
                <w:sz w:val="24"/>
                <w:szCs w:val="24"/>
                <w:lang w:val="zh-CN"/>
              </w:rPr>
              <w:t>1、本项目信息安全产品为：无</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color w:val="000000"/>
                <w:sz w:val="24"/>
                <w:szCs w:val="24"/>
                <w:lang w:val="zh-CN"/>
              </w:rPr>
            </w:pPr>
            <w:r>
              <w:rPr>
                <w:rFonts w:hint="eastAsia" w:ascii="宋体" w:hAnsi="宋体" w:cs="宋体"/>
                <w:bCs/>
                <w:color w:val="000000"/>
                <w:sz w:val="24"/>
                <w:szCs w:val="24"/>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keepNext w:val="0"/>
              <w:keepLines w:val="0"/>
              <w:suppressLineNumbers w:val="0"/>
              <w:autoSpaceDE w:val="0"/>
              <w:autoSpaceDN w:val="0"/>
              <w:spacing w:before="0" w:beforeAutospacing="0" w:after="0" w:afterAutospacing="0" w:line="360" w:lineRule="auto"/>
              <w:ind w:left="0" w:right="0"/>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keepNext w:val="0"/>
              <w:keepLines w:val="0"/>
              <w:suppressLineNumbers w:val="0"/>
              <w:autoSpaceDE w:val="0"/>
              <w:autoSpaceDN w:val="0"/>
              <w:spacing w:before="0" w:beforeAutospacing="0" w:after="0" w:afterAutospacing="0" w:line="360" w:lineRule="auto"/>
              <w:ind w:left="0" w:right="0"/>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w:t>
            </w:r>
            <w:r>
              <w:rPr>
                <w:rFonts w:hint="eastAsia" w:ascii="宋体" w:hAnsi="宋体" w:cs="宋体"/>
                <w:sz w:val="24"/>
                <w:szCs w:val="24"/>
                <w:lang w:eastAsia="zh-CN"/>
              </w:rPr>
              <w:t>豫招协</w:t>
            </w:r>
            <w:r>
              <w:rPr>
                <w:rFonts w:hint="eastAsia"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w:t>
            </w:r>
            <w:r>
              <w:rPr>
                <w:rFonts w:hint="eastAsia" w:ascii="宋体" w:hAnsi="宋体" w:cs="宋体"/>
                <w:sz w:val="24"/>
                <w:szCs w:val="24"/>
                <w:lang w:val="en-US" w:eastAsia="zh-CN"/>
              </w:rPr>
              <w:t>002</w:t>
            </w:r>
            <w:r>
              <w:rPr>
                <w:rFonts w:hint="eastAsia" w:ascii="宋体" w:hAnsi="宋体" w:cs="宋体"/>
                <w:sz w:val="24"/>
                <w:szCs w:val="24"/>
              </w:rPr>
              <w:t>号文件</w:t>
            </w:r>
            <w:r>
              <w:rPr>
                <w:rFonts w:hint="eastAsia" w:ascii="宋体" w:hAnsi="宋体" w:cs="宋体"/>
                <w:sz w:val="24"/>
                <w:szCs w:val="24"/>
                <w:lang w:eastAsia="zh-CN"/>
              </w:rPr>
              <w:t>计取</w:t>
            </w:r>
            <w:r>
              <w:rPr>
                <w:rFonts w:hint="eastAsia" w:ascii="宋体" w:hAnsi="宋体" w:cs="宋体"/>
                <w:sz w:val="24"/>
                <w:szCs w:val="24"/>
              </w:rPr>
              <w:t>。</w:t>
            </w:r>
            <w:r>
              <w:rPr>
                <w:rFonts w:ascii="宋体"/>
                <w:bCs/>
                <w:spacing w:val="-2"/>
                <w:sz w:val="24"/>
                <w:szCs w:val="24"/>
                <w:lang w:val="zh-CN"/>
              </w:rPr>
              <w:t>一次性以银行转账、电汇、汇票或支票的形式支付。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仿宋_GB2312"/>
                <w:spacing w:val="-2"/>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lang w:val="en-US" w:eastAsia="zh-CN"/>
              </w:rPr>
              <w:t>2035895170</w:t>
            </w:r>
            <w:r>
              <w:rPr>
                <w:rFonts w:hint="eastAsia" w:ascii="宋体" w:hAnsi="宋体" w:cs="仿宋_GB2312"/>
                <w:spacing w:val="-2"/>
                <w:sz w:val="24"/>
                <w:szCs w:val="24"/>
                <w:lang w:val="zh-CN"/>
              </w:rPr>
              <w:t>@</w:t>
            </w:r>
            <w:r>
              <w:rPr>
                <w:rFonts w:hint="eastAsia" w:ascii="宋体" w:hAnsi="宋体" w:cs="仿宋_GB2312"/>
                <w:spacing w:val="-2"/>
                <w:sz w:val="24"/>
                <w:szCs w:val="24"/>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Ansi="宋体" w:cs="宋体"/>
                <w:sz w:val="24"/>
                <w:lang w:val="zh-CN"/>
              </w:rPr>
            </w:pPr>
            <w:r>
              <w:rPr>
                <w:rFonts w:hint="eastAsia" w:hAnsi="宋体" w:cs="宋体"/>
                <w:sz w:val="24"/>
                <w:lang w:val="zh-CN"/>
              </w:rPr>
              <w:t>本项目为全流程电子化交易（远程不见面开标）项目。</w:t>
            </w:r>
          </w:p>
          <w:p>
            <w:pPr>
              <w:keepNext w:val="0"/>
              <w:keepLines w:val="0"/>
              <w:suppressLineNumbers w:val="0"/>
              <w:autoSpaceDE w:val="0"/>
              <w:autoSpaceDN w:val="0"/>
              <w:adjustRightInd w:val="0"/>
              <w:spacing w:before="0" w:beforeAutospacing="0" w:after="0" w:afterAutospacing="0" w:line="360" w:lineRule="auto"/>
              <w:ind w:left="0" w:right="0"/>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①2021或</w:t>
            </w:r>
            <w:r>
              <w:rPr>
                <w:rFonts w:hint="eastAsia" w:ascii="宋体" w:hAnsi="宋体" w:cs="宋体"/>
                <w:bCs/>
                <w:sz w:val="24"/>
                <w:szCs w:val="24"/>
                <w:lang w:val="en-US" w:eastAsia="zh-CN"/>
              </w:rPr>
              <w:t>2022</w:t>
            </w:r>
            <w:r>
              <w:rPr>
                <w:rFonts w:hint="eastAsia" w:ascii="宋体" w:hAnsi="宋体" w:cs="宋体"/>
                <w:bCs/>
                <w:sz w:val="24"/>
                <w:szCs w:val="24"/>
                <w:lang w:val="zh-CN"/>
              </w:rPr>
              <w:t>年度经审计的财务报告，包括资产负债表、利润表、现金流量表、所有者权益变动表及其附注；</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①2021或</w:t>
            </w:r>
            <w:r>
              <w:rPr>
                <w:rFonts w:hint="eastAsia" w:ascii="宋体" w:hAnsi="宋体" w:cs="宋体"/>
                <w:bCs/>
                <w:sz w:val="24"/>
                <w:szCs w:val="24"/>
                <w:lang w:val="en-US" w:eastAsia="zh-CN"/>
              </w:rPr>
              <w:t>2022</w:t>
            </w:r>
            <w:r>
              <w:rPr>
                <w:rFonts w:hint="eastAsia" w:ascii="宋体" w:hAnsi="宋体" w:cs="宋体"/>
                <w:bCs/>
                <w:sz w:val="24"/>
                <w:szCs w:val="24"/>
                <w:lang w:val="zh-CN"/>
              </w:rPr>
              <w:t>年度经审计的财务报告，包括资产负债表、利润表、现金流量表、所有者权益变动表及其附注；</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 2、投标人具备履行合同所必须的设备和专业技术能力承诺函或声明（承 诺函或声明格式自拟）。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黑体" w:hAnsi="黑体" w:eastAsia="黑体" w:cs="宋体"/>
                <w:bCs/>
                <w:sz w:val="24"/>
                <w:szCs w:val="24"/>
                <w:lang w:val="zh-CN"/>
              </w:rPr>
              <w:t>七、未被列入“信用中国”网站(www.creditchina.gov.cn)失信被执行人、税收违法黑名单的投标人；“中国政府采购网” (www.ccgp.gov.cn) 政府采购严重违法失信行为记录名单的投标人；</w:t>
            </w:r>
            <w:r>
              <w:rPr>
                <w:rFonts w:hint="eastAsia" w:ascii="黑体" w:hAnsi="黑体" w:eastAsia="黑体" w:cs="宋体"/>
                <w:bCs/>
                <w:sz w:val="24"/>
                <w:szCs w:val="24"/>
                <w:lang w:val="zh-CN" w:eastAsia="zh-CN"/>
              </w:rPr>
              <w:t>“中国社会组织政务服务平台”网站（https://chinanpo.mca.gov.cn）</w:t>
            </w:r>
            <w:r>
              <w:rPr>
                <w:rFonts w:ascii="黑体" w:hAnsi="黑体" w:eastAsia="黑体" w:cs="宋体"/>
                <w:bCs/>
                <w:sz w:val="24"/>
                <w:szCs w:val="24"/>
                <w:lang w:val="zh-CN"/>
              </w:rPr>
              <w:t>严重违法失信社会组织</w:t>
            </w:r>
            <w:r>
              <w:rPr>
                <w:rFonts w:hint="eastAsia" w:ascii="黑体" w:hAnsi="黑体" w:eastAsia="黑体" w:cs="宋体"/>
                <w:bCs/>
                <w:sz w:val="24"/>
                <w:szCs w:val="24"/>
                <w:lang w:val="zh-CN"/>
              </w:rPr>
              <w:t>名单的供应商</w:t>
            </w:r>
            <w:r>
              <w:rPr>
                <w:rFonts w:ascii="宋体" w:hAnsi="宋体" w:cs="宋体"/>
                <w:bCs/>
                <w:sz w:val="24"/>
                <w:szCs w:val="24"/>
                <w:lang w:val="zh-CN"/>
              </w:rPr>
              <w:t xml:space="preserve">（联合体形式投标的，联合体成员存在不良信用记录，视同联合体存在不良信用记录）。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1、查询渠道：</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 ①“信用中国”网站（</w:t>
            </w:r>
            <w:r>
              <w:fldChar w:fldCharType="begin"/>
            </w:r>
            <w:r>
              <w:instrText xml:space="preserve"> HYPERLINK "http://www.creditchina.gov.cn" </w:instrText>
            </w:r>
            <w:r>
              <w:fldChar w:fldCharType="separate"/>
            </w:r>
            <w:r>
              <w:rPr>
                <w:rStyle w:val="43"/>
                <w:rFonts w:ascii="宋体" w:hAnsi="宋体" w:cs="宋体"/>
                <w:bCs/>
                <w:color w:val="auto"/>
                <w:sz w:val="24"/>
                <w:szCs w:val="24"/>
                <w:lang w:val="zh-CN"/>
              </w:rPr>
              <w:t>www.creditchina.gov.cn</w:t>
            </w:r>
            <w:r>
              <w:rPr>
                <w:rStyle w:val="43"/>
                <w:rFonts w:ascii="宋体" w:hAnsi="宋体" w:cs="宋体"/>
                <w:bCs/>
                <w:color w:val="auto"/>
                <w:sz w:val="24"/>
                <w:szCs w:val="24"/>
                <w:lang w:val="zh-CN"/>
              </w:rPr>
              <w:fldChar w:fldCharType="end"/>
            </w:r>
            <w:r>
              <w:rPr>
                <w:rFonts w:ascii="宋体" w:hAnsi="宋体" w:cs="宋体"/>
                <w:bCs/>
                <w:sz w:val="24"/>
                <w:szCs w:val="24"/>
                <w:lang w:val="zh-CN"/>
              </w:rPr>
              <w:t xml:space="preserve">）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②“中国政府采购网”（</w:t>
            </w:r>
            <w:r>
              <w:fldChar w:fldCharType="begin"/>
            </w:r>
            <w:r>
              <w:instrText xml:space="preserve"> HYPERLINK "http://www.ccgp.gov.cn" </w:instrText>
            </w:r>
            <w:r>
              <w:fldChar w:fldCharType="separate"/>
            </w:r>
            <w:r>
              <w:rPr>
                <w:rStyle w:val="43"/>
                <w:rFonts w:ascii="宋体" w:hAnsi="宋体" w:cs="宋体"/>
                <w:bCs/>
                <w:color w:val="auto"/>
                <w:sz w:val="24"/>
                <w:szCs w:val="24"/>
                <w:lang w:val="zh-CN"/>
              </w:rPr>
              <w:t>www.ccgp.gov.cn</w:t>
            </w:r>
            <w:r>
              <w:rPr>
                <w:rStyle w:val="43"/>
                <w:rFonts w:ascii="宋体" w:hAnsi="宋体" w:cs="宋体"/>
                <w:bCs/>
                <w:color w:val="auto"/>
                <w:sz w:val="24"/>
                <w:szCs w:val="24"/>
                <w:lang w:val="zh-CN"/>
              </w:rPr>
              <w:fldChar w:fldCharType="end"/>
            </w:r>
            <w:r>
              <w:rPr>
                <w:rFonts w:ascii="宋体" w:hAnsi="宋体" w:cs="宋体"/>
                <w:bCs/>
                <w:sz w:val="24"/>
                <w:szCs w:val="24"/>
                <w:lang w:val="zh-CN"/>
              </w:rPr>
              <w:t xml:space="preserve">）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③</w:t>
            </w:r>
            <w:r>
              <w:rPr>
                <w:rFonts w:hint="eastAsia" w:ascii="宋体" w:hAnsi="宋体" w:cs="宋体"/>
                <w:bCs/>
                <w:sz w:val="24"/>
                <w:szCs w:val="24"/>
                <w:lang w:val="zh-CN" w:eastAsia="zh-CN"/>
              </w:rPr>
              <w:t>“中国社会组织政务服务平台”网站（https://chinanpo.mca.gov.cn）</w:t>
            </w:r>
            <w:r>
              <w:rPr>
                <w:rFonts w:ascii="宋体" w:hAnsi="宋体" w:cs="宋体"/>
                <w:bCs/>
                <w:sz w:val="24"/>
                <w:szCs w:val="24"/>
                <w:lang w:val="zh-CN"/>
              </w:rPr>
              <w:t xml:space="preserve">（仅查询社会组织）；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2、截止时间：同投标截止时间； </w:t>
            </w:r>
          </w:p>
          <w:p>
            <w:pPr>
              <w:keepNext w:val="0"/>
              <w:keepLines w:val="0"/>
              <w:suppressLineNumbers w:val="0"/>
              <w:autoSpaceDE w:val="0"/>
              <w:autoSpaceDN w:val="0"/>
              <w:adjustRightInd w:val="0"/>
              <w:spacing w:before="0" w:beforeAutospacing="0" w:after="0" w:afterAutospacing="0" w:line="360" w:lineRule="auto"/>
              <w:ind w:left="0" w:right="0"/>
              <w:contextualSpacing/>
              <w:rPr>
                <w:lang w:val="zh-CN"/>
              </w:rPr>
            </w:pPr>
            <w:r>
              <w:rPr>
                <w:rFonts w:ascii="宋体" w:hAnsi="宋体" w:cs="宋体"/>
                <w:bCs/>
                <w:sz w:val="24"/>
                <w:szCs w:val="24"/>
                <w:lang w:val="zh-CN"/>
              </w:rPr>
              <w:t>3、信用信息的使用原则：经采购人认定的被列入失信被执行人、税收违 法黑名单、政府采购严重违法失信行为记录名单的投标人、严重违法失 信社会组织，将拒绝其参与本次政府采购活动。</w:t>
            </w:r>
          </w:p>
        </w:tc>
      </w:tr>
    </w:tbl>
    <w:p>
      <w:pPr>
        <w:pStyle w:val="2"/>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未被列入</w:t>
      </w:r>
      <w:r>
        <w:rPr>
          <w:rFonts w:hint="eastAsia" w:ascii="宋体" w:hAnsi="宋体" w:cs="宋体"/>
          <w:kern w:val="0"/>
          <w:sz w:val="24"/>
          <w:szCs w:val="24"/>
          <w:lang w:val="zh-CN"/>
        </w:rPr>
        <w:t>“信用中国”网站(www.creditchina.gov.cn)失信被执行人、税收违法黑名单的投标人；“中国政府采购网” (www.ccgp.gov.cn) 政府采购严重违法失信行为记录名单的投标人；</w:t>
      </w:r>
      <w:r>
        <w:rPr>
          <w:rFonts w:hint="eastAsia" w:ascii="宋体" w:hAnsi="宋体" w:cs="宋体"/>
          <w:kern w:val="0"/>
          <w:sz w:val="24"/>
          <w:szCs w:val="24"/>
          <w:lang w:val="zh-CN" w:eastAsia="zh-CN"/>
        </w:rPr>
        <w:t>“中国社会组织政务服务平台”网站（https://chinanpo.mca.gov.cn）</w:t>
      </w:r>
      <w:r>
        <w:rPr>
          <w:rFonts w:hint="eastAsia" w:ascii="宋体" w:hAnsi="宋体" w:cs="宋体"/>
          <w:kern w:val="0"/>
          <w:sz w:val="24"/>
          <w:szCs w:val="24"/>
          <w:lang w:val="zh-CN"/>
        </w:rPr>
        <w:t>严重违法失信社会组织名单的供应商</w:t>
      </w:r>
      <w:r>
        <w:rPr>
          <w:rFonts w:hint="eastAsia" w:ascii="宋体" w:hAnsi="宋体" w:cs="宋体"/>
          <w:kern w:val="0"/>
          <w:sz w:val="24"/>
          <w:szCs w:val="24"/>
        </w:rPr>
        <w:t xml:space="preserve">（仅限社会组织）。（联合体形式投标的，联合体成员存在不良信用记录，视同联合体存在不良信用记录）。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w:t>
      </w:r>
      <w:r>
        <w:rPr>
          <w:rFonts w:hint="eastAsia" w:ascii="宋体" w:hAnsi="宋体" w:cs="宋体"/>
          <w:kern w:val="0"/>
          <w:sz w:val="24"/>
          <w:szCs w:val="24"/>
          <w:lang w:val="zh-CN" w:eastAsia="zh-CN"/>
        </w:rPr>
        <w:t>“中国社会组织政务服务平台”网站（https://chinanpo.mca.gov.cn）</w:t>
      </w:r>
      <w:r>
        <w:rPr>
          <w:rFonts w:hint="eastAsia" w:ascii="宋体" w:hAnsi="宋体" w:cs="宋体"/>
          <w:kern w:val="0"/>
          <w:sz w:val="24"/>
          <w:szCs w:val="24"/>
        </w:rPr>
        <w:t>（仅查询社会组织）；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1" w:name="baidusnap0"/>
      <w:bookmarkEnd w:id="21"/>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许昌市建安区人民政府网》</w:t>
      </w:r>
      <w:r>
        <w:rPr>
          <w:rFonts w:hint="eastAsia" w:ascii="宋体" w:hAnsi="宋体" w:cs="宋体"/>
          <w:spacing w:val="-3"/>
          <w:kern w:val="0"/>
          <w:sz w:val="24"/>
          <w:szCs w:val="24"/>
          <w:lang w:eastAsia="zh-CN"/>
        </w:rPr>
        <w:t>、</w:t>
      </w:r>
      <w:r>
        <w:rPr>
          <w:rFonts w:hint="eastAsia" w:ascii="宋体" w:hAnsi="宋体" w:cs="宋体"/>
          <w:spacing w:val="-3"/>
          <w:kern w:val="0"/>
          <w:sz w:val="24"/>
          <w:szCs w:val="24"/>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9"/>
        <w:numPr>
          <w:ilvl w:val="0"/>
          <w:numId w:val="4"/>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9"/>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9"/>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w:t>
      </w:r>
      <w:r>
        <w:rPr>
          <w:rFonts w:hint="eastAsia" w:ascii="宋体" w:hAnsi="宋体" w:cs="宋体"/>
          <w:b/>
          <w:kern w:val="0"/>
          <w:sz w:val="24"/>
          <w:szCs w:val="24"/>
          <w:lang w:val="en-US" w:eastAsia="zh-CN"/>
        </w:rPr>
        <w:t>按照《关于推进全流程电子化交易和在线监管工作有关问题的通知》（许公管办[2019]3号）规定，</w:t>
      </w:r>
      <w:r>
        <w:rPr>
          <w:rFonts w:hint="eastAsia" w:ascii="宋体" w:hAnsi="宋体" w:cs="宋体"/>
          <w:b/>
          <w:kern w:val="0"/>
          <w:sz w:val="24"/>
          <w:szCs w:val="24"/>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9"/>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w:t>
      </w:r>
      <w:r>
        <w:rPr>
          <w:rFonts w:hint="eastAsia" w:ascii="宋体" w:hAnsi="宋体" w:cs="宋体"/>
          <w:kern w:val="0"/>
          <w:sz w:val="24"/>
          <w:szCs w:val="24"/>
          <w:lang w:eastAsia="zh-CN"/>
        </w:rPr>
        <w:t>供应商认为采购文件、采购过程和成交结果使自己的权益受到损害的，可以按照《政府采购质疑和投诉办法》（财政部令第</w:t>
      </w:r>
      <w:r>
        <w:rPr>
          <w:rFonts w:hint="eastAsia" w:ascii="宋体" w:hAnsi="宋体" w:cs="宋体"/>
          <w:kern w:val="0"/>
          <w:sz w:val="24"/>
          <w:szCs w:val="24"/>
          <w:lang w:val="en-US"/>
        </w:rPr>
        <w:t>94</w:t>
      </w:r>
      <w:r>
        <w:rPr>
          <w:rFonts w:hint="eastAsia" w:ascii="宋体" w:hAnsi="宋体" w:cs="宋体"/>
          <w:kern w:val="0"/>
          <w:sz w:val="24"/>
          <w:szCs w:val="24"/>
          <w:lang w:eastAsia="zh-CN"/>
        </w:rPr>
        <w:t>号）提出质疑。提出质疑的供应商应当是参与本项目采购活动的供应商。提出时应按照《政府采购质疑和投诉办法》（财政部令第</w:t>
      </w:r>
      <w:r>
        <w:rPr>
          <w:rFonts w:hint="eastAsia" w:ascii="宋体" w:hAnsi="宋体" w:cs="宋体"/>
          <w:kern w:val="0"/>
          <w:sz w:val="24"/>
          <w:szCs w:val="24"/>
          <w:lang w:val="en-US"/>
        </w:rPr>
        <w:t>94</w:t>
      </w:r>
      <w:r>
        <w:rPr>
          <w:rFonts w:hint="eastAsia" w:ascii="宋体" w:hAnsi="宋体" w:cs="宋体"/>
          <w:kern w:val="0"/>
          <w:sz w:val="24"/>
          <w:szCs w:val="24"/>
          <w:lang w:eastAsia="zh-CN"/>
        </w:rPr>
        <w:t xml:space="preserve">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41.1.1</w:t>
      </w:r>
      <w:r>
        <w:rPr>
          <w:rFonts w:hint="eastAsia" w:ascii="宋体" w:hAnsi="宋体" w:cs="宋体"/>
          <w:kern w:val="0"/>
          <w:sz w:val="24"/>
          <w:szCs w:val="24"/>
          <w:lang w:eastAsia="zh-CN"/>
        </w:rPr>
        <w:t>对采购文件提出质疑的，潜在供应商应已依法获取采购文件，且应当在获取采购文件或者采购文件公告期限届满之日起</w:t>
      </w:r>
      <w:r>
        <w:rPr>
          <w:rFonts w:hint="eastAsia" w:ascii="宋体" w:hAnsi="宋体" w:cs="宋体"/>
          <w:kern w:val="0"/>
          <w:sz w:val="24"/>
          <w:szCs w:val="24"/>
          <w:lang w:val="en-US"/>
        </w:rPr>
        <w:t>7</w:t>
      </w:r>
      <w:r>
        <w:rPr>
          <w:rFonts w:hint="eastAsia" w:ascii="宋体" w:hAnsi="宋体" w:cs="宋体"/>
          <w:kern w:val="0"/>
          <w:sz w:val="24"/>
          <w:szCs w:val="24"/>
          <w:lang w:eastAsia="zh-CN"/>
        </w:rPr>
        <w:t>个工作日内使用</w:t>
      </w:r>
      <w:r>
        <w:rPr>
          <w:rFonts w:hint="eastAsia" w:ascii="宋体" w:hAnsi="宋体" w:cs="宋体"/>
          <w:kern w:val="0"/>
          <w:sz w:val="24"/>
          <w:szCs w:val="24"/>
          <w:lang w:val="en-US"/>
        </w:rPr>
        <w:t>CA</w:t>
      </w:r>
      <w:r>
        <w:rPr>
          <w:rFonts w:hint="eastAsia" w:ascii="宋体" w:hAnsi="宋体" w:cs="宋体"/>
          <w:kern w:val="0"/>
          <w:sz w:val="24"/>
          <w:szCs w:val="24"/>
          <w:lang w:eastAsia="zh-CN"/>
        </w:rPr>
        <w:t>数字证书</w:t>
      </w:r>
      <w:r>
        <w:rPr>
          <w:rFonts w:hint="eastAsia" w:ascii="宋体" w:hAnsi="宋体" w:cs="宋体"/>
          <w:kern w:val="0"/>
          <w:sz w:val="24"/>
          <w:szCs w:val="24"/>
          <w:lang w:val="en-US" w:eastAsia="zh-CN"/>
        </w:rPr>
        <w:t xml:space="preserve">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41.1.2</w:t>
      </w:r>
      <w:r>
        <w:rPr>
          <w:rFonts w:hint="eastAsia" w:ascii="宋体" w:hAnsi="宋体" w:cs="宋体"/>
          <w:kern w:val="0"/>
          <w:sz w:val="24"/>
          <w:szCs w:val="24"/>
          <w:lang w:val="en-US" w:eastAsia="zh-CN"/>
        </w:rPr>
        <w:t>对采购过程提出质疑的，为各采购程序环节结束之日起七个工作日内，供应商使用</w:t>
      </w:r>
      <w:r>
        <w:rPr>
          <w:rFonts w:hint="eastAsia" w:ascii="宋体" w:hAnsi="宋体" w:cs="宋体"/>
          <w:kern w:val="0"/>
          <w:sz w:val="24"/>
          <w:szCs w:val="24"/>
          <w:lang w:val="en-US"/>
        </w:rPr>
        <w:t>CA</w:t>
      </w:r>
      <w:r>
        <w:rPr>
          <w:rFonts w:hint="eastAsia" w:ascii="宋体" w:hAnsi="宋体" w:cs="宋体"/>
          <w:kern w:val="0"/>
          <w:sz w:val="24"/>
          <w:szCs w:val="24"/>
          <w:lang w:val="en-US" w:eastAsia="zh-CN"/>
        </w:rPr>
        <w:t xml:space="preserve">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41.1.3</w:t>
      </w:r>
      <w:r>
        <w:rPr>
          <w:rFonts w:hint="eastAsia" w:ascii="宋体" w:hAnsi="宋体" w:cs="宋体"/>
          <w:kern w:val="0"/>
          <w:sz w:val="24"/>
          <w:szCs w:val="24"/>
          <w:lang w:val="en-US" w:eastAsia="zh-CN"/>
        </w:rPr>
        <w:t>对成交结果提出质疑的，为成交结果公告期限届满之日起七个工作日内，供应商使用</w:t>
      </w:r>
      <w:r>
        <w:rPr>
          <w:rFonts w:hint="eastAsia" w:ascii="宋体" w:hAnsi="宋体" w:cs="宋体"/>
          <w:kern w:val="0"/>
          <w:sz w:val="24"/>
          <w:szCs w:val="24"/>
          <w:lang w:val="en-US"/>
        </w:rPr>
        <w:t>CA</w:t>
      </w:r>
      <w:r>
        <w:rPr>
          <w:rFonts w:hint="eastAsia" w:ascii="宋体" w:hAnsi="宋体" w:cs="宋体"/>
          <w:kern w:val="0"/>
          <w:sz w:val="24"/>
          <w:szCs w:val="24"/>
          <w:lang w:val="en-US" w:eastAsia="zh-CN"/>
        </w:rPr>
        <w:t xml:space="preserve">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41.2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41.2.1对采购文件提出的质疑，依法通过澄清或者修改可以继续开展采购活动的，澄清或者修改采购文件后继续开展采购活动；否则应当修改采购文件后重新开展采购活动。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41.2.2对采购过程、成交结果提出的质疑，合格供应商符合法定数量时，可以从合格的成交候选人中另行确定成交供应商的，应当依法另行确定成交供应商；否则应当重新开展采购活动。</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29"/>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9"/>
        <w:autoSpaceDE w:val="0"/>
        <w:autoSpaceDN w:val="0"/>
        <w:adjustRightInd w:val="0"/>
        <w:snapToGrid w:val="0"/>
        <w:spacing w:line="360" w:lineRule="auto"/>
        <w:ind w:firstLine="0" w:firstLineChars="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44. 政府采购合同融资</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44.1缓解中小企业融资难题</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44.2合作金融机构（排名不分先后）</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1）合作金融机构名称：中原银行许昌分行（小微金融部）</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联系人及电话：陈阳 13137407575 方金龙 15836539901</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地址：许昌市建安大道与紫云路交汇处中原银行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2）合作金融机构名称：浦发银行许昌分行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联系人及电话：赵勇 0374-7313569、7313502 18937459920</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地址：许昌市许继大道1163号许继花园</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3）合作金融机构名称：交通银行许昌分行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联系人：宋纪刚 0374-2369912 13733951305</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地址：许昌市莲城大道114号</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4）合作金融机构名称：光大银行许昌分行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联系人：李东磊 0374-2928168 18569936868</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地址：许昌市魏都区八一路文峰路交叉口西北角</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5）合作金融机构名称：招商银行许昌分行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联系人及电话：崔星迪 0374-5376058 18839983051</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地址：许昌市建安大道中段新天下AB座</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6）合作金融机构名称：邮储银行许昌市分行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联系人及电话：张彦峰13839001972 武松涛18839902679</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徐亚爽15038297574</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地址：许昌市莲城大道邮储银行莲城支行二楼</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7）合作金融机构名称：中国银行许昌分行35</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联系人及电话：白炜 13938772680 刘晓飞 0374-3338596</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地址：许昌市魏都区建设路1488号</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8）合作金融机构名称：中信银行郑州红专路支行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联系人：韩晨 13253490679</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地址：郑州市金水区经三路北26号中信银行郑州红专路支行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9）合作金融机构名称：郑州银行许昌分行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联系人：王晶 0374-2298011 18339062222</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地址：河南省许昌市魏都区莲城大道与魏文路交叉口西南角亨通君成国际大厦</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44.3 “许昌市政府采购合同融资金融产品推介名录”链接</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fldChar w:fldCharType="begin"/>
      </w:r>
      <w:r>
        <w:rPr>
          <w:rFonts w:hint="eastAsia" w:ascii="宋体" w:hAnsi="宋体"/>
          <w:sz w:val="24"/>
        </w:rPr>
        <w:instrText xml:space="preserve"> HYPERLINK "http://xuchang.hngp.gov.cn/xuchang/content?infoId=1606365368231095&amp;channelCode=H711001" </w:instrText>
      </w:r>
      <w:r>
        <w:rPr>
          <w:rFonts w:hint="eastAsia" w:ascii="宋体" w:hAnsi="宋体"/>
          <w:sz w:val="24"/>
        </w:rPr>
        <w:fldChar w:fldCharType="separate"/>
      </w:r>
      <w:r>
        <w:rPr>
          <w:rStyle w:val="43"/>
          <w:rFonts w:hint="eastAsia" w:ascii="宋体" w:hAnsi="宋体"/>
          <w:sz w:val="24"/>
        </w:rPr>
        <w:t>http://xuchang.hngp.gov.cn/xuchang/content?infoId=1606365368231095&amp;channelCode=H711001</w:t>
      </w:r>
      <w:r>
        <w:rPr>
          <w:rFonts w:hint="eastAsia" w:ascii="宋体" w:hAnsi="宋体"/>
          <w:sz w:val="24"/>
        </w:rPr>
        <w:fldChar w:fldCharType="end"/>
      </w:r>
    </w:p>
    <w:p>
      <w:pPr>
        <w:pStyle w:val="2"/>
        <w:ind w:firstLine="480" w:firstLineChars="200"/>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45.本招标文件未尽事项以国家现行法律法规为准。</w:t>
      </w:r>
    </w:p>
    <w:p>
      <w:pPr>
        <w:pStyle w:val="3"/>
        <w:rPr>
          <w:rFonts w:hint="default" w:ascii="宋体"/>
          <w:color w:val="FF0000"/>
          <w:kern w:val="0"/>
          <w:sz w:val="24"/>
          <w:szCs w:val="24"/>
        </w:rPr>
      </w:pPr>
    </w:p>
    <w:p>
      <w:pPr>
        <w:pageBreakBefore/>
        <w:ind w:firstLine="2168" w:firstLineChars="600"/>
        <w:jc w:val="both"/>
        <w:outlineLvl w:val="0"/>
        <w:rPr>
          <w:rFonts w:ascii="宋体" w:hAnsi="宋体" w:cs="宋体"/>
          <w:b/>
          <w:sz w:val="36"/>
          <w:szCs w:val="36"/>
        </w:rPr>
      </w:pPr>
      <w:r>
        <w:rPr>
          <w:rFonts w:hint="eastAsia" w:ascii="宋体" w:hAnsi="宋体" w:cs="宋体"/>
          <w:b/>
          <w:sz w:val="36"/>
          <w:szCs w:val="36"/>
        </w:rPr>
        <w:t>第五章 政府采购政策功能</w:t>
      </w:r>
    </w:p>
    <w:p>
      <w:pPr>
        <w:rPr>
          <w:rFonts w:ascii="宋体" w:hAnsi="宋体" w:cs="宋体"/>
          <w:b/>
          <w:kern w:val="0"/>
          <w:sz w:val="36"/>
          <w:szCs w:val="36"/>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根据《中华人民共和国政府采购法》、《中华人民共和国政府采购法实施条例》、《政府采购货物和服务招标投标管理办法》等规定，</w:t>
      </w:r>
      <w:r>
        <w:rPr>
          <w:rFonts w:hint="eastAsia" w:asciiTheme="minorEastAsia" w:hAnsiTheme="minorEastAsia" w:eastAsiaTheme="minorEastAsia" w:cstheme="minorEastAsia"/>
          <w:kern w:val="2"/>
          <w:sz w:val="24"/>
          <w:szCs w:val="24"/>
          <w:lang w:val="zh-CN" w:eastAsia="zh-CN" w:bidi="ar"/>
        </w:rPr>
        <w:t>政府采购项目应落实节约能源、保护环境、促进中小企业发展、支持监狱企业发展、促进残疾人就业、支持脱贫攻坚等政府采购政策。</w:t>
      </w:r>
    </w:p>
    <w:p>
      <w:pPr>
        <w:pStyle w:val="33"/>
        <w:keepNext w:val="0"/>
        <w:keepLines w:val="0"/>
        <w:widowControl w:val="0"/>
        <w:suppressLineNumbers w:val="0"/>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b/>
          <w:bCs w:val="0"/>
          <w:szCs w:val="24"/>
          <w:lang w:val="zh-CN" w:eastAsia="zh-CN"/>
        </w:rPr>
      </w:pPr>
      <w:r>
        <w:rPr>
          <w:rFonts w:hint="eastAsia" w:asciiTheme="minorEastAsia" w:hAnsiTheme="minorEastAsia" w:eastAsiaTheme="minorEastAsia" w:cstheme="minorEastAsia"/>
          <w:b/>
          <w:bCs w:val="0"/>
          <w:kern w:val="2"/>
          <w:sz w:val="24"/>
          <w:szCs w:val="24"/>
          <w:lang w:val="zh-CN" w:eastAsia="zh-CN" w:bidi="ar"/>
        </w:rPr>
        <w:t>一、节能能源、保护环境</w:t>
      </w:r>
    </w:p>
    <w:p>
      <w:pPr>
        <w:keepNext w:val="0"/>
        <w:keepLines w:val="0"/>
        <w:widowControl w:val="0"/>
        <w:suppressLineNumbers w:val="0"/>
        <w:spacing w:before="0" w:beforeAutospacing="0" w:after="0" w:afterAutospacing="0" w:line="360" w:lineRule="auto"/>
        <w:ind w:left="0" w:right="0" w:firstLine="470" w:firstLineChars="196"/>
        <w:jc w:val="both"/>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kern w:val="2"/>
          <w:sz w:val="24"/>
          <w:szCs w:val="24"/>
          <w:lang w:val="zh-CN" w:eastAsia="zh-CN" w:bidi="ar"/>
        </w:rPr>
        <w:t>按照《财政部、发展改革委、生态环境部、市场监管总局关于调整优化节能产品、环境标志产品政府采购执行机制的通知》（财库〔2019〕9号）和</w:t>
      </w:r>
      <w:r>
        <w:rPr>
          <w:rFonts w:hint="eastAsia" w:asciiTheme="minorEastAsia" w:hAnsiTheme="minorEastAsia" w:eastAsiaTheme="minorEastAsia" w:cstheme="minorEastAsia"/>
          <w:kern w:val="2"/>
          <w:sz w:val="24"/>
          <w:szCs w:val="24"/>
          <w:lang w:val="en-US" w:eastAsia="zh-CN" w:bidi="ar"/>
        </w:rPr>
        <w:t>财政部、生态环境部</w:t>
      </w:r>
      <w:r>
        <w:rPr>
          <w:rFonts w:hint="eastAsia" w:asciiTheme="minorEastAsia" w:hAnsiTheme="minorEastAsia" w:eastAsiaTheme="minorEastAsia" w:cstheme="minorEastAsia"/>
          <w:kern w:val="2"/>
          <w:sz w:val="24"/>
          <w:szCs w:val="24"/>
          <w:lang w:val="zh-CN" w:eastAsia="zh-CN" w:bidi="ar"/>
        </w:rPr>
        <w:t>《关于印发环境标志产品政府采购品目清单的通知》</w:t>
      </w:r>
      <w:r>
        <w:rPr>
          <w:rFonts w:hint="eastAsia" w:asciiTheme="minorEastAsia" w:hAnsiTheme="minorEastAsia" w:eastAsiaTheme="minorEastAsia" w:cstheme="minorEastAsia"/>
          <w:kern w:val="2"/>
          <w:sz w:val="24"/>
          <w:szCs w:val="24"/>
          <w:lang w:val="en-US" w:eastAsia="zh-CN" w:bidi="ar"/>
        </w:rPr>
        <w:t>（财库[2019]18号）以及</w:t>
      </w:r>
      <w:r>
        <w:rPr>
          <w:rFonts w:hint="eastAsia" w:asciiTheme="minorEastAsia" w:hAnsiTheme="minorEastAsia" w:eastAsiaTheme="minorEastAsia" w:cstheme="minorEastAsia"/>
          <w:kern w:val="2"/>
          <w:sz w:val="24"/>
          <w:szCs w:val="24"/>
          <w:lang w:val="zh-CN" w:eastAsia="zh-CN" w:bidi="ar"/>
        </w:rPr>
        <w:t>财政部、发展改革委</w:t>
      </w:r>
      <w:r>
        <w:rPr>
          <w:rFonts w:hint="eastAsia" w:asciiTheme="minorEastAsia" w:hAnsiTheme="minorEastAsia" w:eastAsiaTheme="minorEastAsia" w:cstheme="minorEastAsia"/>
          <w:kern w:val="2"/>
          <w:sz w:val="24"/>
          <w:szCs w:val="24"/>
          <w:lang w:val="en-US" w:eastAsia="zh-CN" w:bidi="ar"/>
        </w:rPr>
        <w:t>《关于印发节能产品政府采购品目清单的通知》（财库[2019]19号）</w:t>
      </w:r>
      <w:r>
        <w:rPr>
          <w:rFonts w:hint="eastAsia" w:asciiTheme="minorEastAsia" w:hAnsiTheme="minorEastAsia" w:eastAsiaTheme="minorEastAsia" w:cstheme="minorEastAsia"/>
          <w:kern w:val="2"/>
          <w:sz w:val="24"/>
          <w:szCs w:val="24"/>
          <w:lang w:val="zh-CN" w:eastAsia="zh-CN" w:bidi="ar"/>
        </w:rPr>
        <w:t>，</w:t>
      </w:r>
      <w:r>
        <w:rPr>
          <w:rFonts w:hint="eastAsia" w:asciiTheme="minorEastAsia" w:hAnsiTheme="minorEastAsia" w:eastAsiaTheme="minorEastAsia" w:cstheme="minorEastAsia"/>
          <w:kern w:val="2"/>
          <w:sz w:val="24"/>
          <w:szCs w:val="24"/>
          <w:lang w:val="en-US" w:eastAsia="zh-CN" w:bidi="ar"/>
        </w:rPr>
        <w:t>采购属于政府强</w:t>
      </w:r>
      <w:r>
        <w:rPr>
          <w:rFonts w:hint="eastAsia" w:asciiTheme="minorEastAsia" w:hAnsiTheme="minorEastAsia" w:eastAsiaTheme="minorEastAsia" w:cstheme="minorEastAsia"/>
          <w:kern w:val="2"/>
          <w:sz w:val="24"/>
          <w:szCs w:val="24"/>
          <w:lang w:val="zh-CN" w:eastAsia="zh-CN" w:bidi="ar"/>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33"/>
        <w:keepNext w:val="0"/>
        <w:keepLines w:val="0"/>
        <w:widowControl w:val="0"/>
        <w:suppressLineNumbers w:val="0"/>
        <w:spacing w:before="0" w:beforeAutospacing="0" w:after="0" w:afterAutospacing="0" w:line="240" w:lineRule="auto"/>
        <w:ind w:left="0" w:right="0" w:firstLine="482" w:firstLineChars="200"/>
        <w:jc w:val="both"/>
        <w:rPr>
          <w:rFonts w:hint="eastAsia" w:asciiTheme="minorEastAsia" w:hAnsiTheme="minorEastAsia" w:eastAsiaTheme="minorEastAsia" w:cstheme="minorEastAsia"/>
          <w:b/>
          <w:bCs/>
          <w:color w:val="FF0000"/>
          <w:szCs w:val="24"/>
          <w:lang w:val="zh-CN" w:eastAsia="zh-CN"/>
        </w:rPr>
      </w:pPr>
      <w:r>
        <w:rPr>
          <w:rFonts w:hint="eastAsia" w:asciiTheme="minorEastAsia" w:hAnsiTheme="minorEastAsia" w:eastAsiaTheme="minorEastAsia" w:cstheme="minorEastAsia"/>
          <w:b/>
          <w:bCs/>
          <w:kern w:val="2"/>
          <w:sz w:val="24"/>
          <w:szCs w:val="24"/>
          <w:lang w:val="zh-CN" w:eastAsia="zh-CN" w:bidi="ar"/>
        </w:rPr>
        <w:t>二、促进中小企业发展（不含民办非企业）</w:t>
      </w:r>
    </w:p>
    <w:p>
      <w:pPr>
        <w:pStyle w:val="33"/>
        <w:keepNext w:val="0"/>
        <w:keepLines w:val="0"/>
        <w:widowControl/>
        <w:suppressLineNumbers w:val="0"/>
        <w:spacing w:before="0" w:beforeAutospacing="1" w:after="0" w:afterAutospacing="1" w:line="240" w:lineRule="auto"/>
        <w:ind w:left="0" w:right="0" w:firstLine="480" w:firstLineChars="200"/>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eastAsia="zh-CN" w:bidi="ar"/>
        </w:rPr>
        <w:t>本项目为非专门面向中小企业采购的项目。</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1、根据财政部、工业和信息化部《政府采购促进中小企业发展管理办法》（财库[2020]46 号）、《关于进一步加大政府采购支持中小企业力度的通知》（财库〔2022〕19 号）规定，对符合该办法规定的小型和微型企业报价给予 10%-20%的扣除，用扣除后的价格参与评审。</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2、在货物采购项目中，供应商提供的货物既有中小企业制造货物，也有大型企业制造货物的，不享受《政府采购促进中小企业发展管理办法》（财库[2020]46 号）规定的中小企业扶持政策。</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3、以联合体形式参加政府采购活动，联合体各方均为中小企业的，联合体视同中小企业。其中，联合体各方均为小微企业的，联合体视同小微企业。</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pStyle w:val="33"/>
        <w:keepNext w:val="0"/>
        <w:keepLines w:val="0"/>
        <w:widowControl/>
        <w:suppressLineNumbers w:val="0"/>
        <w:topLinePunct/>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zh-CN" w:eastAsia="zh-CN"/>
        </w:rPr>
        <w:t>5、按照本次采购标的所属行业的划型标准，符合条件的中小企业应按照招标文件格式要求提供《中小企业声明函》，否则不得享受相关中小企业扶持政策。</w:t>
      </w:r>
    </w:p>
    <w:p>
      <w:pPr>
        <w:pStyle w:val="33"/>
        <w:keepNext w:val="0"/>
        <w:keepLines w:val="0"/>
        <w:widowControl/>
        <w:suppressLineNumbers w:val="0"/>
        <w:topLinePunct/>
        <w:spacing w:before="0" w:beforeAutospacing="1" w:after="0" w:afterAutospacing="1" w:line="360" w:lineRule="auto"/>
        <w:ind w:left="0" w:right="0" w:firstLine="482"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sz w:val="24"/>
          <w:szCs w:val="24"/>
          <w:lang w:eastAsia="zh-CN"/>
        </w:rPr>
        <w:t>三、支持监狱企业发展</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按照财政部、司法部发布的《关于政府采购支持监狱企业发展有关问题的通知》（</w:t>
      </w:r>
      <w:bookmarkStart w:id="22" w:name="OLE_LINK6"/>
      <w:r>
        <w:rPr>
          <w:rFonts w:hint="eastAsia" w:asciiTheme="minorEastAsia" w:hAnsiTheme="minorEastAsia" w:eastAsiaTheme="minorEastAsia" w:cstheme="minorEastAsia"/>
          <w:sz w:val="24"/>
          <w:szCs w:val="24"/>
          <w:lang w:eastAsia="zh-CN"/>
        </w:rPr>
        <w:t>财库</w:t>
      </w:r>
      <w:r>
        <w:rPr>
          <w:rFonts w:hint="eastAsia" w:asciiTheme="minorEastAsia" w:hAnsiTheme="minorEastAsia" w:eastAsiaTheme="minorEastAsia" w:cstheme="minorEastAsia"/>
          <w:sz w:val="24"/>
          <w:szCs w:val="24"/>
          <w:lang w:val="en-US"/>
        </w:rPr>
        <w:t>[2014]68</w:t>
      </w:r>
      <w:r>
        <w:rPr>
          <w:rFonts w:hint="eastAsia" w:asciiTheme="minorEastAsia" w:hAnsiTheme="minorEastAsia" w:eastAsiaTheme="minorEastAsia" w:cstheme="minorEastAsia"/>
          <w:sz w:val="24"/>
          <w:szCs w:val="24"/>
          <w:lang w:eastAsia="zh-CN"/>
        </w:rPr>
        <w:t>号</w:t>
      </w:r>
      <w:bookmarkEnd w:id="22"/>
      <w:r>
        <w:rPr>
          <w:rFonts w:hint="eastAsia" w:asciiTheme="minorEastAsia" w:hAnsiTheme="minorEastAsia" w:eastAsiaTheme="minorEastAsia" w:cstheme="minorEastAsia"/>
          <w:sz w:val="24"/>
          <w:szCs w:val="24"/>
          <w:lang w:eastAsia="zh-CN"/>
        </w:rPr>
        <w:t>）规定，在政府采购活动中，监狱企业视同小型、微型企业，享受评审中价格扣除的政府采购政策，用扣除后的价格参与评审。监狱企业应当提供由省级以上监狱管理局、戒毒管理局</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eastAsia="zh-CN"/>
        </w:rPr>
        <w:t>含新疆生产建设兵团</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eastAsia="zh-CN"/>
        </w:rPr>
        <w:t>出具的属于监狱企业的证明文件。</w:t>
      </w:r>
    </w:p>
    <w:p>
      <w:pPr>
        <w:pStyle w:val="33"/>
        <w:keepNext w:val="0"/>
        <w:keepLines w:val="0"/>
        <w:widowControl/>
        <w:suppressLineNumbers w:val="0"/>
        <w:spacing w:before="0" w:beforeAutospacing="1" w:after="0" w:afterAutospacing="1" w:line="360" w:lineRule="auto"/>
        <w:ind w:left="0" w:right="0" w:firstLine="482" w:firstLineChars="200"/>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eastAsia="zh-CN"/>
        </w:rPr>
        <w:t>四、促进残疾人就业</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1</w:t>
      </w:r>
      <w:r>
        <w:rPr>
          <w:rFonts w:hint="eastAsia" w:asciiTheme="minorEastAsia" w:hAnsiTheme="minorEastAsia" w:eastAsiaTheme="minorEastAsia" w:cstheme="minorEastAsia"/>
          <w:szCs w:val="24"/>
          <w:lang w:eastAsia="zh-CN"/>
        </w:rPr>
        <w:t>、按照财政部、民政部、中国残疾人联合会和残疾人发布的《三部门联合发布关于促进残疾人就业政府采购政策的通知》（财库</w:t>
      </w:r>
      <w:r>
        <w:rPr>
          <w:rFonts w:hint="eastAsia" w:asciiTheme="minorEastAsia" w:hAnsiTheme="minorEastAsia" w:eastAsiaTheme="minorEastAsia" w:cstheme="minorEastAsia"/>
          <w:szCs w:val="24"/>
          <w:lang w:val="en-US"/>
        </w:rPr>
        <w:t>[2017]141</w:t>
      </w:r>
      <w:r>
        <w:rPr>
          <w:rFonts w:hint="eastAsia" w:asciiTheme="minorEastAsia" w:hAnsiTheme="minorEastAsia" w:eastAsiaTheme="minorEastAsia" w:cstheme="minorEastAsia"/>
          <w:szCs w:val="24"/>
          <w:lang w:eastAsia="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2</w:t>
      </w:r>
      <w:r>
        <w:rPr>
          <w:rFonts w:hint="eastAsia" w:asciiTheme="minorEastAsia" w:hAnsiTheme="minorEastAsia" w:eastAsiaTheme="minorEastAsia" w:cstheme="minorEastAsia"/>
          <w:szCs w:val="24"/>
          <w:lang w:eastAsia="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3</w:t>
      </w:r>
      <w:r>
        <w:rPr>
          <w:rFonts w:hint="eastAsia" w:asciiTheme="minorEastAsia" w:hAnsiTheme="minorEastAsia" w:eastAsiaTheme="minorEastAsia" w:cstheme="minorEastAsia"/>
          <w:szCs w:val="24"/>
          <w:lang w:eastAsia="zh-CN"/>
        </w:rPr>
        <w:t>、中标人为残疾人福利性单位的，招标人应当随中标结果同时公告其《残疾人福利性单位声明函》，接受社会监督。</w:t>
      </w:r>
    </w:p>
    <w:p>
      <w:pPr>
        <w:pStyle w:val="33"/>
        <w:keepNext w:val="0"/>
        <w:keepLines w:val="0"/>
        <w:widowControl/>
        <w:suppressLineNumbers w:val="0"/>
        <w:spacing w:before="0" w:beforeAutospacing="1" w:after="0" w:afterAutospacing="1" w:line="360" w:lineRule="auto"/>
        <w:ind w:left="0" w:right="0" w:firstLine="482" w:firstLineChars="200"/>
        <w:rPr>
          <w:rFonts w:hint="eastAsia" w:asciiTheme="minorEastAsia" w:hAnsiTheme="minorEastAsia" w:eastAsiaTheme="minorEastAsia" w:cstheme="minorEastAsia"/>
          <w:b/>
          <w:bCs w:val="0"/>
          <w:sz w:val="24"/>
          <w:szCs w:val="24"/>
          <w:lang w:val="zh-CN" w:eastAsia="zh-CN"/>
        </w:rPr>
      </w:pPr>
      <w:r>
        <w:rPr>
          <w:rFonts w:hint="eastAsia" w:asciiTheme="minorEastAsia" w:hAnsiTheme="minorEastAsia" w:eastAsiaTheme="minorEastAsia" w:cstheme="minorEastAsia"/>
          <w:b/>
          <w:bCs w:val="0"/>
          <w:sz w:val="24"/>
          <w:szCs w:val="24"/>
          <w:lang w:val="zh-CN" w:eastAsia="zh-CN"/>
        </w:rPr>
        <w:t>五、支持脱贫攻坚（物业服务采购）</w:t>
      </w:r>
    </w:p>
    <w:p>
      <w:pPr>
        <w:pStyle w:val="33"/>
        <w:keepNext w:val="0"/>
        <w:keepLines w:val="0"/>
        <w:widowControl/>
        <w:suppressLineNumbers w:val="0"/>
        <w:topLinePunct/>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lang w:eastAsia="zh-CN"/>
        </w:rPr>
        <w:t>、根据《财政部 国务院扶贫办关于运用政府采购政策支持脱贫攻坚的通知》财库〔</w:t>
      </w:r>
      <w:r>
        <w:rPr>
          <w:rFonts w:hint="eastAsia" w:asciiTheme="minorEastAsia" w:hAnsiTheme="minorEastAsia" w:eastAsiaTheme="minorEastAsia" w:cstheme="minorEastAsia"/>
          <w:sz w:val="24"/>
          <w:szCs w:val="24"/>
          <w:lang w:val="en-US"/>
        </w:rPr>
        <w:t>2019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rPr>
        <w:t>27</w:t>
      </w:r>
      <w:r>
        <w:rPr>
          <w:rFonts w:hint="eastAsia" w:asciiTheme="minorEastAsia" w:hAnsiTheme="minorEastAsia" w:eastAsiaTheme="minorEastAsia" w:cstheme="minorEastAsia"/>
          <w:sz w:val="24"/>
          <w:szCs w:val="24"/>
          <w:lang w:eastAsia="zh-CN"/>
        </w:rPr>
        <w:t>号有关要求，鼓励优先采购聘用建档立卡贫困人员物业公司提供的物业服务。各级预算单位使用财政性资金采购物业服务的，有条件的应当优先采购注册地在</w:t>
      </w:r>
      <w:r>
        <w:rPr>
          <w:rFonts w:hint="eastAsia" w:asciiTheme="minorEastAsia" w:hAnsiTheme="minorEastAsia" w:eastAsiaTheme="minorEastAsia" w:cstheme="minorEastAsia"/>
          <w:sz w:val="24"/>
          <w:szCs w:val="24"/>
          <w:lang w:val="en-US"/>
        </w:rPr>
        <w:t>832</w:t>
      </w:r>
      <w:r>
        <w:rPr>
          <w:rFonts w:hint="eastAsia" w:asciiTheme="minorEastAsia" w:hAnsiTheme="minorEastAsia" w:eastAsiaTheme="minorEastAsia" w:cstheme="minorEastAsia"/>
          <w:sz w:val="24"/>
          <w:szCs w:val="24"/>
          <w:lang w:eastAsia="zh-CN"/>
        </w:rPr>
        <w:t>个国家级贫困县域内，且聘用建档立卡贫困人员物业公司提供的物业服务。</w:t>
      </w:r>
    </w:p>
    <w:p>
      <w:pPr>
        <w:pStyle w:val="33"/>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kern w:val="2"/>
          <w:sz w:val="24"/>
          <w:szCs w:val="24"/>
          <w:lang w:val="en-US" w:eastAsia="zh-CN" w:bidi="ar"/>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color w:val="auto"/>
          <w:sz w:val="36"/>
          <w:szCs w:val="36"/>
        </w:rPr>
      </w:pPr>
      <w:r>
        <w:rPr>
          <w:rFonts w:ascii="宋体" w:hAnsi="宋体"/>
          <w:b/>
          <w:sz w:val="36"/>
          <w:szCs w:val="36"/>
        </w:rPr>
        <w:br w:type="page"/>
      </w:r>
      <w:r>
        <w:rPr>
          <w:rFonts w:hint="eastAsia" w:ascii="宋体" w:hAnsi="宋体" w:cs="宋体"/>
          <w:b/>
          <w:color w:val="auto"/>
          <w:sz w:val="36"/>
          <w:szCs w:val="36"/>
        </w:rPr>
        <w:t>第六章 资格审查与评标</w:t>
      </w:r>
    </w:p>
    <w:p>
      <w:pPr>
        <w:pStyle w:val="23"/>
        <w:spacing w:line="360" w:lineRule="auto"/>
        <w:ind w:firstLine="211"/>
        <w:contextualSpacing/>
        <w:rPr>
          <w:rFonts w:hint="eastAsia" w:ascii="仿宋_GB2312" w:hAnsi="仿宋_GB2312" w:eastAsia="仿宋_GB2312" w:cs="仿宋_GB2312"/>
          <w:b/>
          <w:szCs w:val="24"/>
          <w:lang w:val="zh-CN"/>
        </w:rPr>
      </w:pPr>
      <w:r>
        <w:rPr>
          <w:rFonts w:hint="eastAsia" w:ascii="仿宋_GB2312" w:hAnsi="仿宋_GB2312" w:eastAsia="仿宋_GB2312" w:cs="仿宋_GB2312"/>
          <w:b/>
          <w:szCs w:val="24"/>
          <w:lang w:val="zh-CN"/>
        </w:rPr>
        <w:t>一、资格审查</w:t>
      </w:r>
    </w:p>
    <w:p>
      <w:pPr>
        <w:pStyle w:val="23"/>
        <w:spacing w:line="360" w:lineRule="auto"/>
        <w:ind w:firstLine="420" w:firstLineChars="200"/>
        <w:contextualSpacing/>
        <w:rPr>
          <w:rFonts w:hint="eastAsia" w:ascii="仿宋_GB2312" w:hAnsi="仿宋_GB2312" w:eastAsia="仿宋_GB2312" w:cs="仿宋_GB2312"/>
          <w:szCs w:val="24"/>
          <w:lang w:val="zh-CN"/>
        </w:rPr>
      </w:pPr>
      <w:r>
        <w:rPr>
          <w:rFonts w:hint="eastAsia" w:ascii="仿宋_GB2312" w:hAnsi="仿宋_GB2312" w:eastAsia="仿宋_GB2312" w:cs="仿宋_GB2312"/>
          <w:szCs w:val="24"/>
          <w:lang w:val="zh-CN"/>
        </w:rPr>
        <w:t>（一）开标结束后，采购人（采购代理机构）依法对投标人资格进行审查。确定符合资格的投标人不少于3 家的，将组织评标委员会进行评标。</w:t>
      </w:r>
      <w:r>
        <w:rPr>
          <w:rFonts w:hint="eastAsia" w:ascii="仿宋_GB2312" w:hAnsi="仿宋_GB2312" w:eastAsia="仿宋_GB2312" w:cs="仿宋_GB2312"/>
          <w:szCs w:val="24"/>
          <w:lang w:val="zh-CN"/>
        </w:rPr>
        <w:cr/>
      </w:r>
      <w:r>
        <w:rPr>
          <w:rFonts w:hint="eastAsia" w:ascii="仿宋_GB2312" w:hAnsi="仿宋_GB2312" w:eastAsia="仿宋_GB2312" w:cs="仿宋_GB2312"/>
          <w:szCs w:val="24"/>
          <w:lang w:val="zh-CN"/>
        </w:rPr>
        <w:t xml:space="preserve">    （二）资格证明材料（本栏所列内容为本项目的资格审查条件，如有一项不符合要求，则不能进入下一步评审）。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仿宋_GB2312" w:hAnsi="仿宋_GB2312" w:eastAsia="仿宋_GB2312" w:cs="仿宋_GB2312"/>
          <w:kern w:val="2"/>
          <w:sz w:val="21"/>
          <w:szCs w:val="24"/>
          <w:lang w:val="zh-CN" w:eastAsia="zh-CN" w:bidi="ar-SA"/>
        </w:rPr>
      </w:pPr>
      <w:r>
        <w:rPr>
          <w:rFonts w:hint="eastAsia" w:ascii="仿宋_GB2312" w:hAnsi="仿宋_GB2312" w:eastAsia="仿宋_GB2312" w:cs="仿宋_GB2312"/>
          <w:sz w:val="24"/>
          <w:szCs w:val="24"/>
          <w:lang w:val="zh-CN"/>
        </w:rPr>
        <w:t>（三）</w:t>
      </w:r>
      <w:r>
        <w:rPr>
          <w:rFonts w:hint="eastAsia" w:ascii="仿宋_GB2312" w:hAnsi="仿宋_GB2312" w:eastAsia="仿宋_GB2312" w:cs="仿宋_GB2312"/>
          <w:kern w:val="2"/>
          <w:sz w:val="21"/>
          <w:szCs w:val="24"/>
          <w:lang w:val="zh-CN" w:eastAsia="zh-CN" w:bidi="ar-SA"/>
        </w:rPr>
        <w:t>资格审查中所涉及到的证书及材料，均须在电子投标文件中提供原件扫描件（或图片）。</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717"/>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序号</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资格审查因素</w:t>
            </w:r>
          </w:p>
        </w:tc>
        <w:tc>
          <w:tcPr>
            <w:tcW w:w="5829"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1</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投标函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color w:val="auto"/>
                <w:sz w:val="24"/>
                <w:szCs w:val="24"/>
              </w:rPr>
            </w:pPr>
            <w:r>
              <w:rPr>
                <w:rFonts w:hint="eastAsia" w:ascii="仿宋_GB2312" w:hAnsi="仿宋_GB2312" w:eastAsia="仿宋_GB2312" w:cs="仿宋_GB2312"/>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2</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许昌市建安区政府采购</w:t>
            </w:r>
          </w:p>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供应商信用承诺函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rPr>
              <w:t>按照招标文件第八章 3.</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Cs w:val="21"/>
              </w:rPr>
              <w:t>3</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Cs w:val="21"/>
              </w:rPr>
              <w:t>投标人须具备的特殊资质证书</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Cs/>
                <w:sz w:val="24"/>
                <w:szCs w:val="24"/>
              </w:rPr>
            </w:pPr>
            <w:r>
              <w:rPr>
                <w:rFonts w:hint="eastAsia" w:ascii="仿宋_GB2312" w:hAnsi="仿宋_GB2312" w:eastAsia="仿宋_GB2312" w:cs="仿宋_GB2312"/>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4</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投标</w:t>
            </w:r>
            <w:r>
              <w:rPr>
                <w:rFonts w:hint="eastAsia" w:ascii="仿宋_GB2312" w:hAnsi="仿宋_GB2312" w:eastAsia="仿宋_GB2312" w:cs="仿宋_GB2312"/>
                <w:b/>
                <w:szCs w:val="21"/>
                <w:lang w:val="zh-CN"/>
              </w:rPr>
              <w:t>报价</w:t>
            </w:r>
          </w:p>
        </w:tc>
        <w:tc>
          <w:tcPr>
            <w:tcW w:w="5829" w:type="dxa"/>
            <w:vAlign w:val="top"/>
          </w:tcPr>
          <w:p>
            <w:pPr>
              <w:keepNext w:val="0"/>
              <w:keepLines w:val="0"/>
              <w:suppressLineNumbers w:val="0"/>
              <w:spacing w:before="0" w:beforeAutospacing="0" w:after="0" w:afterAutospacing="0" w:line="360" w:lineRule="auto"/>
              <w:ind w:left="0" w:right="0"/>
              <w:rPr>
                <w:rFonts w:hint="eastAsia" w:ascii="宋体" w:hAnsi="宋体"/>
                <w:sz w:val="24"/>
                <w:szCs w:val="28"/>
              </w:rPr>
            </w:pPr>
            <w:r>
              <w:rPr>
                <w:rFonts w:hint="eastAsia" w:ascii="仿宋_GB2312" w:hAnsi="仿宋_GB2312" w:eastAsia="仿宋_GB2312" w:cs="仿宋_GB2312"/>
                <w:szCs w:val="21"/>
                <w:lang w:val="zh-CN"/>
              </w:rPr>
              <w:t>投标报价是否超出招标文件中规定的预算金额，超出预算金额的投标无效。如投标人须知前附表规定最高限价，则</w:t>
            </w:r>
            <w:r>
              <w:rPr>
                <w:rFonts w:hint="eastAsia" w:ascii="仿宋_GB2312" w:hAnsi="仿宋_GB2312" w:eastAsia="仿宋_GB2312" w:cs="仿宋_GB2312"/>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5</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szCs w:val="21"/>
              </w:rPr>
              <w:t>投标承诺函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6</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bCs/>
                <w:szCs w:val="21"/>
              </w:rPr>
              <w:t>联合体协议</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rPr>
            </w:pPr>
            <w:r>
              <w:rPr>
                <w:rFonts w:hint="eastAsia" w:ascii="仿宋_GB2312" w:hAnsi="仿宋_GB2312" w:eastAsia="仿宋_GB2312" w:cs="仿宋_GB2312"/>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7</w:t>
            </w:r>
          </w:p>
        </w:tc>
        <w:tc>
          <w:tcPr>
            <w:tcW w:w="2717" w:type="dxa"/>
            <w:vAlign w:val="center"/>
          </w:tcPr>
          <w:p>
            <w:pPr>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
                <w:bCs/>
                <w:sz w:val="24"/>
                <w:szCs w:val="24"/>
              </w:rPr>
            </w:pPr>
            <w:r>
              <w:rPr>
                <w:rFonts w:hint="eastAsia" w:ascii="仿宋_GB2312" w:hAnsi="仿宋_GB2312" w:eastAsia="仿宋_GB2312" w:cs="仿宋_GB2312"/>
                <w:b/>
                <w:szCs w:val="21"/>
              </w:rPr>
              <w:t>投标人身份证明及授权</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（1）法定代表人身份证明或提供法定代表人授权委托书及被授权人身份证明。（法人投标提供）</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（2）单位负责人身份证明或提供单位负责人授权委托书及被授权人身份证明。（非法人投标提供）</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注：</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 w:val="24"/>
                <w:szCs w:val="24"/>
              </w:rPr>
              <w:t>①</w:t>
            </w:r>
            <w:r>
              <w:rPr>
                <w:rFonts w:hint="eastAsia" w:ascii="仿宋_GB2312" w:hAnsi="仿宋_GB2312" w:eastAsia="仿宋_GB2312" w:cs="仿宋_GB2312"/>
                <w:szCs w:val="21"/>
                <w:lang w:val="zh-CN"/>
              </w:rPr>
              <w:t>企业（银行、保险、石油石化、电力、电信等行业除外）、事业单位和社会团体投标人以法人身份参加投标的，法定代表人应与实际提交的“营业执照等证明文件”载明的一致。</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szCs w:val="21"/>
                <w:lang w:val="zh-CN"/>
              </w:rPr>
              <w:t>③投标人为自然人的，无需填写法定代表人授权书</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8</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Cs w:val="21"/>
              </w:rPr>
              <w:t>单位负责人为同一人或者存在直接控股、管理关系的不同供应商，不得参加同一合同项下的政府采购活动</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rPr>
            </w:pPr>
            <w:r>
              <w:rPr>
                <w:rFonts w:hint="eastAsia" w:ascii="仿宋_GB2312" w:hAnsi="仿宋_GB2312" w:eastAsia="仿宋_GB2312"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9</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Cs w:val="21"/>
              </w:rPr>
              <w:t>为本项目提供整体设计、规范编制或者项目管理、监理、检测等服务的供应商不得参加本项目投标</w:t>
            </w:r>
          </w:p>
        </w:tc>
        <w:tc>
          <w:tcPr>
            <w:tcW w:w="5829" w:type="dxa"/>
            <w:vAlign w:val="top"/>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Cs w:val="21"/>
                <w:lang w:val="zh-CN"/>
              </w:rPr>
              <w:t>投标人提供未为本项目提供整体设计、规范编制或者项目管理、监理、检测等服务承诺函（承诺函格式自拟）。</w:t>
            </w:r>
          </w:p>
        </w:tc>
      </w:tr>
    </w:tbl>
    <w:p>
      <w:pPr>
        <w:pStyle w:val="4"/>
        <w:ind w:left="0" w:leftChars="0" w:firstLine="0" w:firstLineChars="0"/>
        <w:rPr>
          <w:rFonts w:hint="default"/>
        </w:rPr>
      </w:pPr>
    </w:p>
    <w:p>
      <w:pPr>
        <w:pStyle w:val="23"/>
        <w:spacing w:line="360" w:lineRule="auto"/>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二、评标</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（一）评标方法</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本项目采用综合评分法。总分为100分。</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（二）评标委员会负责具体评标事务，并独立履行下列职责</w:t>
      </w:r>
    </w:p>
    <w:p>
      <w:pPr>
        <w:pStyle w:val="23"/>
        <w:spacing w:line="360" w:lineRule="auto"/>
        <w:ind w:firstLine="422" w:firstLineChars="200"/>
        <w:contextualSpacing/>
        <w:jc w:val="left"/>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1、审查、评价投标文件是否符合招标文件的商务、技术等实质性要求；</w:t>
      </w:r>
    </w:p>
    <w:p>
      <w:pPr>
        <w:pStyle w:val="23"/>
        <w:spacing w:line="360" w:lineRule="auto"/>
        <w:ind w:firstLine="420" w:firstLineChars="200"/>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评标委员会对符合资格的投标人的投标文件进行符合性审查，以确定其是否满足招标文件的商务、技术等实质性要求。</w:t>
      </w:r>
    </w:p>
    <w:p>
      <w:pPr>
        <w:pStyle w:val="23"/>
        <w:spacing w:line="360" w:lineRule="auto"/>
        <w:ind w:firstLine="420" w:firstLineChars="200"/>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注：符合性审查中所涉及到的证书及材料，均应在电子投标文件中提供原件扫描件（或图片）。</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2、要求投标人对投标文件有关事项作出澄清或者说明；</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3、对投标文件进行比较和评价；</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注：评标标准中所涉及到的证书及材料，均应在电子投标文件中提供原件扫描件（或图片）。</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（1）价格分计算</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1）如果本项目非专门面向中小企业采购，对符合《政府采购促进中小企业发展管理办法》(财库〔2020〕46 号、《关于进一步加大政府采购支持中小企业力度的通知》（财库〔2022〕19 号）规定的小微企业报价给予 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_GB2312" w:hAnsi="仿宋_GB2312" w:eastAsia="仿宋_GB2312" w:cs="仿宋_GB2312"/>
          <w:sz w:val="21"/>
          <w:szCs w:val="21"/>
          <w:u w:val="single"/>
          <w:lang w:val="zh-CN"/>
        </w:rPr>
        <w:t xml:space="preserve">   </w:t>
      </w:r>
      <w:r>
        <w:rPr>
          <w:rFonts w:hint="eastAsia" w:ascii="仿宋_GB2312" w:hAnsi="仿宋_GB2312" w:eastAsia="仿宋_GB2312" w:cs="仿宋_GB2312"/>
          <w:sz w:val="21"/>
          <w:szCs w:val="21"/>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小型和微型企业不包含民办非企业单位。</w:t>
      </w:r>
    </w:p>
    <w:p>
      <w:pPr>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2）监狱企业视同小型、微型企业，对监狱企业价格给予20%的扣除，用扣除后的价格参与评审。监狱企业应当提供由省级以上监狱管理局、戒毒管理局(含新疆生产建设兵团)出具的属于监狱企业的证明文件。</w:t>
      </w:r>
    </w:p>
    <w:p>
      <w:pPr>
        <w:pStyle w:val="23"/>
        <w:spacing w:line="360" w:lineRule="auto"/>
        <w:ind w:firstLine="420" w:firstLineChars="200"/>
        <w:contextualSpacing/>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仿宋_GB2312" w:hAnsi="仿宋_GB2312" w:eastAsia="仿宋_GB2312" w:cs="仿宋_GB2312"/>
          <w:sz w:val="21"/>
          <w:szCs w:val="21"/>
        </w:rPr>
        <w:t>残疾人福利性单位属于小型、微型企业的，不重复享受政策。</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（2）关于相同品牌产品（服务类项目不适用本条款规定）</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（3）强制采购节能产品和优先采购节能产品、优先采购环保产品</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1）对《节能产品政府采购品目清单》所列的政府强制采购节能产品</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23"/>
        <w:spacing w:line="360" w:lineRule="auto"/>
        <w:ind w:firstLine="465"/>
        <w:contextualSpacing/>
        <w:jc w:val="lef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3"/>
        <w:spacing w:line="360" w:lineRule="auto"/>
        <w:ind w:firstLine="420"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（4）关于强制性产品认证及信息产品要求</w:t>
      </w:r>
    </w:p>
    <w:p>
      <w:pPr>
        <w:spacing w:line="360" w:lineRule="auto"/>
        <w:ind w:firstLine="420" w:firstLineChars="200"/>
        <w:contextualSpacing/>
        <w:rPr>
          <w:rFonts w:hint="eastAsia" w:ascii="仿宋_GB2312" w:hAnsi="仿宋_GB2312" w:eastAsia="仿宋_GB2312" w:cs="仿宋_GB2312"/>
          <w:kern w:val="0"/>
          <w:szCs w:val="21"/>
        </w:rPr>
      </w:pPr>
      <w:r>
        <w:rPr>
          <w:rFonts w:hint="eastAsia" w:ascii="仿宋_GB2312" w:hAnsi="仿宋_GB2312" w:eastAsia="仿宋_GB2312" w:cs="仿宋_GB2312"/>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kern w:val="0"/>
          <w:szCs w:val="21"/>
        </w:rPr>
        <w:t>2)投标人所投产品如被列入《信息安全产品强制性认证目录》，</w:t>
      </w:r>
      <w:r>
        <w:rPr>
          <w:rFonts w:hint="eastAsia" w:ascii="仿宋_GB2312" w:hAnsi="仿宋_GB2312" w:eastAsia="仿宋_GB2312" w:cs="仿宋_GB2312"/>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kern w:val="0"/>
          <w:szCs w:val="21"/>
        </w:rPr>
        <w:t>②中国信息安全认证中心</w:t>
      </w:r>
      <w:r>
        <w:rPr>
          <w:rFonts w:hint="eastAsia" w:ascii="仿宋_GB2312" w:hAnsi="仿宋_GB2312" w:eastAsia="仿宋_GB2312"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注：仅需提供序号</w:t>
      </w:r>
      <w:r>
        <w:rPr>
          <w:rFonts w:hint="eastAsia" w:ascii="仿宋_GB2312" w:hAnsi="仿宋_GB2312" w:eastAsia="仿宋_GB2312" w:cs="仿宋_GB2312"/>
          <w:sz w:val="24"/>
          <w:szCs w:val="24"/>
        </w:rPr>
        <w:t>①～②其中之一即可。</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（5）支持脱贫攻坚（物业服务项目）</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（6）投标无效情形</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d.不同投标人的投标文件异常一致或者投标报价呈规律性差异。</w:t>
      </w:r>
    </w:p>
    <w:p>
      <w:pPr>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200"/>
        <w:contextualSpacing/>
        <w:rPr>
          <w:rFonts w:hint="eastAsia" w:ascii="仿宋_GB2312" w:hAnsi="仿宋_GB2312" w:eastAsia="仿宋_GB2312" w:cs="仿宋_GB2312"/>
          <w:b/>
          <w:szCs w:val="21"/>
        </w:rPr>
      </w:pPr>
      <w:r>
        <w:rPr>
          <w:rFonts w:hint="eastAsia" w:ascii="仿宋_GB2312" w:hAnsi="仿宋_GB2312" w:eastAsia="仿宋_GB2312" w:cs="仿宋_GB2312"/>
          <w:b/>
          <w:szCs w:val="21"/>
          <w:lang w:val="zh-CN"/>
        </w:rPr>
        <w:t>5）</w:t>
      </w:r>
      <w:r>
        <w:rPr>
          <w:rFonts w:hint="eastAsia" w:ascii="仿宋_GB2312" w:hAnsi="仿宋_GB2312" w:eastAsia="仿宋_GB2312" w:cs="仿宋_GB2312"/>
          <w:b/>
          <w:szCs w:val="21"/>
        </w:rPr>
        <w:t>对投标文件进行一致性分析，分析投标文件是否有雷同现象，判定投标人是否有串通投标行为。</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rPr>
        <w:t>6</w:t>
      </w:r>
      <w:r>
        <w:rPr>
          <w:rFonts w:hint="eastAsia" w:ascii="仿宋_GB2312" w:hAnsi="仿宋_GB2312" w:eastAsia="仿宋_GB2312" w:cs="仿宋_GB2312"/>
          <w:szCs w:val="21"/>
          <w:lang w:val="zh-CN"/>
        </w:rPr>
        <w:t>）法律、法规和招标文件规定的其他无效情形。</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pStyle w:val="23"/>
        <w:spacing w:line="360" w:lineRule="auto"/>
        <w:ind w:firstLine="422" w:firstLineChars="200"/>
        <w:contextualSpacing/>
        <w:rPr>
          <w:rFonts w:hint="eastAsia" w:ascii="仿宋_GB2312" w:hAnsi="仿宋_GB2312" w:eastAsia="仿宋_GB2312" w:cs="仿宋_GB2312"/>
          <w:sz w:val="21"/>
          <w:szCs w:val="21"/>
          <w:lang w:val="zh-CN"/>
        </w:rPr>
      </w:pPr>
      <w:r>
        <w:rPr>
          <w:rFonts w:hint="eastAsia" w:ascii="仿宋_GB2312" w:hAnsi="仿宋_GB2312" w:eastAsia="仿宋_GB2312" w:cs="仿宋_GB2312"/>
          <w:b/>
          <w:sz w:val="21"/>
          <w:szCs w:val="21"/>
          <w:lang w:val="zh-CN"/>
        </w:rPr>
        <w:t>评标专家应严格按照招标文件要求查看“硬件特征码”相关信息并进行评审，在评标报告中显示“不同投标人电子投标文件制作硬件特征码”是否雷同的分析及判定结果。</w:t>
      </w:r>
    </w:p>
    <w:p>
      <w:pPr>
        <w:pStyle w:val="23"/>
        <w:spacing w:line="360" w:lineRule="auto"/>
        <w:ind w:firstLine="422" w:firstLineChars="200"/>
        <w:contextualSpacing/>
        <w:rPr>
          <w:rFonts w:hint="eastAsia" w:ascii="仿宋_GB2312" w:hAnsi="仿宋_GB2312" w:eastAsia="仿宋_GB2312" w:cs="仿宋_GB2312"/>
          <w:b/>
          <w:sz w:val="21"/>
          <w:szCs w:val="21"/>
          <w:lang w:val="zh-CN"/>
        </w:rPr>
      </w:pPr>
      <w:r>
        <w:rPr>
          <w:rFonts w:hint="eastAsia" w:ascii="仿宋_GB2312" w:hAnsi="仿宋_GB2312" w:eastAsia="仿宋_GB2312" w:cs="仿宋_GB2312"/>
          <w:b/>
          <w:sz w:val="21"/>
          <w:szCs w:val="21"/>
          <w:lang w:val="zh-CN"/>
        </w:rPr>
        <w:t>（7）评标标准</w:t>
      </w:r>
    </w:p>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（一）评标方法：最低评标价法□ 综合评分法</w:t>
      </w:r>
      <w:r>
        <w:rPr>
          <w:rFonts w:hint="eastAsia" w:ascii="仿宋_GB2312" w:hAnsi="仿宋_GB2312" w:eastAsia="仿宋_GB2312" w:cs="仿宋_GB2312"/>
          <w:sz w:val="32"/>
          <w:szCs w:val="21"/>
          <w:lang w:val="zh-CN"/>
        </w:rPr>
        <w:t>☑</w:t>
      </w:r>
    </w:p>
    <w:tbl>
      <w:tblPr>
        <w:tblStyle w:val="36"/>
        <w:tblW w:w="906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8"/>
        <w:gridCol w:w="751"/>
        <w:gridCol w:w="6049"/>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04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分值构成</w:t>
            </w:r>
          </w:p>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(总分100分)</w:t>
            </w:r>
          </w:p>
        </w:tc>
        <w:tc>
          <w:tcPr>
            <w:tcW w:w="7011"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价格部分：</w:t>
            </w:r>
            <w:r>
              <w:rPr>
                <w:rFonts w:hint="eastAsia" w:ascii="仿宋_GB2312" w:hAnsi="仿宋_GB2312" w:eastAsia="仿宋_GB2312" w:cs="仿宋_GB2312"/>
                <w:bCs/>
                <w:szCs w:val="24"/>
                <w:u w:val="single"/>
                <w:lang w:val="zh-CN"/>
              </w:rPr>
              <w:t xml:space="preserve">  30</w:t>
            </w:r>
            <w:r>
              <w:rPr>
                <w:rFonts w:hint="eastAsia" w:ascii="仿宋_GB2312" w:hAnsi="仿宋_GB2312" w:eastAsia="仿宋_GB2312" w:cs="仿宋_GB2312"/>
                <w:bCs/>
                <w:szCs w:val="24"/>
                <w:u w:val="single"/>
                <w:lang w:val="zh-CN"/>
              </w:rPr>
              <w:tab/>
            </w:r>
            <w:r>
              <w:rPr>
                <w:rFonts w:hint="eastAsia" w:ascii="仿宋_GB2312" w:hAnsi="仿宋_GB2312" w:eastAsia="仿宋_GB2312" w:cs="仿宋_GB2312"/>
                <w:bCs/>
                <w:szCs w:val="24"/>
                <w:lang w:val="zh-CN"/>
              </w:rPr>
              <w:t>分</w:t>
            </w:r>
          </w:p>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商务部分：</w:t>
            </w:r>
            <w:r>
              <w:rPr>
                <w:rFonts w:hint="eastAsia" w:ascii="仿宋_GB2312" w:hAnsi="仿宋_GB2312" w:eastAsia="仿宋_GB2312" w:cs="仿宋_GB2312"/>
                <w:bCs/>
                <w:szCs w:val="24"/>
                <w:u w:val="single"/>
                <w:lang w:val="zh-CN"/>
              </w:rPr>
              <w:t xml:space="preserve">  10</w:t>
            </w:r>
            <w:r>
              <w:rPr>
                <w:rFonts w:hint="eastAsia" w:ascii="仿宋_GB2312" w:hAnsi="仿宋_GB2312" w:eastAsia="仿宋_GB2312" w:cs="仿宋_GB2312"/>
                <w:bCs/>
                <w:szCs w:val="24"/>
                <w:u w:val="single"/>
                <w:lang w:val="zh-CN"/>
              </w:rPr>
              <w:tab/>
            </w:r>
            <w:r>
              <w:rPr>
                <w:rFonts w:hint="eastAsia" w:ascii="仿宋_GB2312" w:hAnsi="仿宋_GB2312" w:eastAsia="仿宋_GB2312" w:cs="仿宋_GB2312"/>
                <w:bCs/>
                <w:szCs w:val="24"/>
                <w:lang w:val="zh-CN"/>
              </w:rPr>
              <w:t>分</w:t>
            </w:r>
          </w:p>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技术部分：</w:t>
            </w:r>
            <w:r>
              <w:rPr>
                <w:rFonts w:hint="eastAsia" w:ascii="仿宋_GB2312" w:hAnsi="仿宋_GB2312" w:eastAsia="仿宋_GB2312" w:cs="仿宋_GB2312"/>
                <w:bCs/>
                <w:szCs w:val="24"/>
                <w:u w:val="single"/>
                <w:lang w:val="zh-CN"/>
              </w:rPr>
              <w:t xml:space="preserve">  60  </w:t>
            </w:r>
            <w:r>
              <w:rPr>
                <w:rFonts w:hint="eastAsia" w:ascii="仿宋_GB2312" w:hAnsi="仿宋_GB2312" w:eastAsia="仿宋_GB2312" w:cs="仿宋_GB2312"/>
                <w:bCs/>
                <w:szCs w:val="24"/>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价格部分（满分30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04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评分因素</w:t>
            </w:r>
          </w:p>
        </w:tc>
        <w:tc>
          <w:tcPr>
            <w:tcW w:w="6049"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评分标准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投标报价</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评标基准价：满足招标文件要求的有效投标报价中，最低的投标报价为评标基准价。</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投标报价得分=（评标基准价/投标报价）× 30</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注：以上计算过程中按四舍五入保留两位小数。</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商务部分（满分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评分因素</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评标标准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企业综合</w:t>
            </w:r>
          </w:p>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实力</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投标人提供自2019年1月1日以来的类似项目业绩，每提供1份得5分，最高得10分。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注：时间以合同签订时间为准，须提供中标通知书或合同原件扫描件或图片。</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技术部分（满分60分）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评分因素</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评标标准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技术（实施）</w:t>
            </w:r>
          </w:p>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方案</w:t>
            </w:r>
          </w:p>
        </w:tc>
        <w:tc>
          <w:tcPr>
            <w:tcW w:w="6800" w:type="dxa"/>
            <w:gridSpan w:val="2"/>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1、供货方案：内容科学可行、详细完整、非常合理的得10分，内容基本完整合理的得6分，内容不太完整、较合理的得2分；未提供的得0分。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2、质量控制方案：承诺货物质量符合国家相关标准，具有相应的质量保证措施；内容科学可行、详细完整、非常合理的得10分，内容基本完整合理的得6分，内容不太完整、较合理的得2分；未提供的得0分。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3、安全保障方案：确保安全保障方案。内容科学可行、详细完整、非常合理的得10分，内容基本完整合理的得6分，内容不太完整、较合理的得2分；未提供的得0分。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4、售后服务及现场技术支持方案：根据各投标人投标文件中售后服务承诺书内容的完整性、可行性，到达故障现场时间、故障出现解决方案、定期维护 (注明时间)、免费技术培训方案、免费保修期外维修方案、本地化售后服务措施、其他优惠措施等方面进行评价。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5、后续服务保障方案：内容科学可行、详细完整、非常合理的得10分，内容基本完整合理的得6分，内容不太完整、较合理的得2分；未提供的得0分。</w:t>
            </w:r>
          </w:p>
          <w:p>
            <w:pPr>
              <w:pStyle w:val="23"/>
              <w:keepNext w:val="0"/>
              <w:keepLines w:val="0"/>
              <w:suppressLineNumbers w:val="0"/>
              <w:spacing w:before="0" w:beforeAutospacing="0" w:after="0" w:afterAutospacing="0" w:line="360" w:lineRule="auto"/>
              <w:ind w:left="0" w:right="0" w:firstLine="420" w:firstLineChars="200"/>
              <w:contextualSpacing/>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6、评标委员会根据投标人针对招标项目的特点和要求，结合自身条件和潜力为采购人提供优惠承诺、服务承诺、全方位响应等方面。内容科学可行、详细完整、非常合理的得10分，内容基本完整合理的得6分，内容不太完整、较合理的得2分；未提供的得0分。</w:t>
            </w:r>
          </w:p>
        </w:tc>
        <w:tc>
          <w:tcPr>
            <w:tcW w:w="962" w:type="dxa"/>
            <w:tcBorders>
              <w:top w:val="single" w:color="000000" w:sz="4" w:space="0"/>
              <w:left w:val="nil"/>
              <w:bottom w:val="single" w:color="000000" w:sz="4" w:space="0"/>
              <w:right w:val="single" w:color="000000" w:sz="4" w:space="0"/>
            </w:tcBorders>
            <w:noWrap w:val="0"/>
            <w:vAlign w:val="center"/>
          </w:tcPr>
          <w:p>
            <w:pPr>
              <w:pStyle w:val="23"/>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Cs/>
                <w:szCs w:val="24"/>
                <w:lang w:val="zh-CN"/>
              </w:rPr>
            </w:pPr>
            <w:r>
              <w:rPr>
                <w:rFonts w:hint="eastAsia" w:ascii="仿宋_GB2312" w:hAnsi="仿宋_GB2312" w:eastAsia="仿宋_GB2312" w:cs="仿宋_GB2312"/>
                <w:bCs/>
                <w:szCs w:val="24"/>
                <w:lang w:val="zh-CN"/>
              </w:rPr>
              <w:t>60</w:t>
            </w:r>
          </w:p>
        </w:tc>
      </w:tr>
    </w:tbl>
    <w:p>
      <w:pPr>
        <w:tabs>
          <w:tab w:val="left" w:pos="1260"/>
        </w:tabs>
        <w:autoSpaceDE w:val="0"/>
        <w:autoSpaceDN w:val="0"/>
        <w:spacing w:line="360" w:lineRule="auto"/>
        <w:ind w:firstLine="42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（二）综合评分法评标标准：</w:t>
      </w:r>
    </w:p>
    <w:p>
      <w:pPr>
        <w:spacing w:line="360" w:lineRule="auto"/>
        <w:ind w:firstLine="482" w:firstLineChars="200"/>
        <w:rPr>
          <w:rFonts w:hint="eastAsia" w:ascii="仿宋_GB2312" w:hAnsi="仿宋_GB2312" w:eastAsia="仿宋_GB2312" w:cs="仿宋_GB2312"/>
          <w:b/>
          <w:color w:val="auto"/>
          <w:sz w:val="24"/>
          <w:szCs w:val="24"/>
          <w:lang w:val="zh-CN"/>
        </w:rPr>
      </w:pPr>
      <w:r>
        <w:rPr>
          <w:rFonts w:hint="eastAsia" w:ascii="仿宋_GB2312" w:hAnsi="仿宋_GB2312" w:eastAsia="仿宋_GB2312" w:cs="仿宋_GB2312"/>
          <w:b/>
          <w:color w:val="auto"/>
          <w:sz w:val="24"/>
          <w:szCs w:val="24"/>
          <w:lang w:val="zh-CN"/>
        </w:rPr>
        <w:t>其中：价格分计算（落实政府采购政策价格调整部分）</w:t>
      </w:r>
    </w:p>
    <w:tbl>
      <w:tblPr>
        <w:tblStyle w:val="3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lang w:val="en-GB"/>
              </w:rPr>
              <w:t>序号</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lang w:val="en-GB"/>
              </w:rPr>
              <w:t>情形</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rPr>
              <w:t>价格扣除</w:t>
            </w:r>
            <w:r>
              <w:rPr>
                <w:rFonts w:hint="eastAsia" w:ascii="仿宋_GB2312" w:hAnsi="仿宋_GB2312" w:eastAsia="仿宋_GB2312" w:cs="仿宋_GB2312"/>
                <w:b/>
                <w:color w:val="auto"/>
                <w:szCs w:val="21"/>
                <w:lang w:val="en-GB"/>
              </w:rPr>
              <w:t>比例</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auto"/>
                <w:szCs w:val="21"/>
                <w:lang w:val="en-GB"/>
              </w:rPr>
            </w:pPr>
            <w:r>
              <w:rPr>
                <w:rFonts w:hint="eastAsia" w:ascii="仿宋_GB2312" w:hAnsi="仿宋_GB2312" w:eastAsia="仿宋_GB2312" w:cs="仿宋_GB2312"/>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1</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非联合体投标人</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对小型和微型企业报价</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rPr>
              <w:t>扣除 20%</w:t>
            </w:r>
          </w:p>
        </w:tc>
        <w:tc>
          <w:tcPr>
            <w:tcW w:w="2835" w:type="dxa"/>
            <w:vMerge w:val="restart"/>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评标价格＝小型和微型企业</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报价×（1-20%）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2</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GB"/>
              </w:rPr>
              <w:t>联合体各方均为小型、微型企业</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对小型和微型企业报价</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扣除 20%</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rPr>
              <w:t>（不再享受序号 3 的价格折扣）</w:t>
            </w:r>
          </w:p>
        </w:tc>
        <w:tc>
          <w:tcPr>
            <w:tcW w:w="2835" w:type="dxa"/>
            <w:vMerge w:val="continue"/>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3</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接受大中型企业与小微企业</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组成联合体或者允许大中型</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企业向一家或者多家小微企</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业分包的采购项目，对于联</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合协议或者分包意向协议约</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定小微企业的合同份额占到</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合同总金额 30%以上</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对联合体或者大中型企业</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 xml:space="preserve">的报价扣除 </w:t>
            </w:r>
            <w:r>
              <w:rPr>
                <w:rFonts w:hint="eastAsia" w:ascii="仿宋_GB2312" w:hAnsi="仿宋_GB2312" w:eastAsia="仿宋_GB2312" w:cs="仿宋_GB2312"/>
                <w:color w:val="auto"/>
                <w:szCs w:val="21"/>
                <w:u w:val="single"/>
                <w:lang w:val="en-GB"/>
              </w:rPr>
              <w:t xml:space="preserve">    </w:t>
            </w:r>
            <w:r>
              <w:rPr>
                <w:rFonts w:hint="eastAsia" w:ascii="仿宋_GB2312" w:hAnsi="仿宋_GB2312" w:eastAsia="仿宋_GB2312" w:cs="仿宋_GB2312"/>
                <w:color w:val="auto"/>
                <w:szCs w:val="21"/>
                <w:lang w:val="en-GB"/>
              </w:rPr>
              <w:t>%</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评标价格＝投标报价×</w:t>
            </w:r>
          </w:p>
          <w:p>
            <w:pPr>
              <w:keepNext w:val="0"/>
              <w:keepLines w:val="0"/>
              <w:numPr>
                <w:ilvl w:val="0"/>
                <w:numId w:val="5"/>
              </w:numPr>
              <w:suppressLineNumbers w:val="0"/>
              <w:spacing w:before="0" w:beforeAutospacing="0" w:after="0" w:afterAutospacing="0"/>
              <w:ind w:right="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u w:val="single"/>
                <w:lang w:val="en-GB"/>
              </w:rPr>
              <w:t xml:space="preserve">   </w:t>
            </w:r>
            <w:r>
              <w:rPr>
                <w:rFonts w:hint="eastAsia" w:ascii="仿宋_GB2312" w:hAnsi="仿宋_GB2312" w:eastAsia="仿宋_GB2312" w:cs="仿宋_GB2312"/>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4</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监狱企业</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对监狱企业产品价格扣除</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评标价格＝投标报价—监狱</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5</w:t>
            </w:r>
          </w:p>
        </w:tc>
        <w:tc>
          <w:tcPr>
            <w:tcW w:w="282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残疾人福利性单位</w:t>
            </w:r>
          </w:p>
        </w:tc>
        <w:tc>
          <w:tcPr>
            <w:tcW w:w="25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对残疾人福利性单位产品</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价格扣除 20%</w:t>
            </w:r>
          </w:p>
        </w:tc>
        <w:tc>
          <w:tcPr>
            <w:tcW w:w="283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评标价格＝投标报价—残疾</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人福利性单位产品的价格×</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Cs w:val="21"/>
                <w:lang w:val="en-GB"/>
              </w:rPr>
            </w:pPr>
            <w:r>
              <w:rPr>
                <w:rFonts w:hint="eastAsia" w:ascii="仿宋_GB2312" w:hAnsi="仿宋_GB2312" w:eastAsia="仿宋_GB2312" w:cs="仿宋_GB2312"/>
                <w:color w:val="auto"/>
                <w:szCs w:val="21"/>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8931" w:type="dxa"/>
            <w:gridSpan w:val="4"/>
            <w:noWrap w:val="0"/>
            <w:vAlign w:val="center"/>
          </w:tcPr>
          <w:p>
            <w:pPr>
              <w:keepNext w:val="0"/>
              <w:keepLines w:val="0"/>
              <w:widowControl/>
              <w:suppressLineNumbers w:val="0"/>
              <w:adjustRightInd w:val="0"/>
              <w:spacing w:before="0" w:beforeAutospacing="0" w:after="0" w:afterAutospacing="0" w:line="276" w:lineRule="auto"/>
              <w:ind w:left="-2" w:leftChars="-1" w:right="0" w:firstLine="420" w:firstLineChars="200"/>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widowControl/>
              <w:suppressLineNumbers w:val="0"/>
              <w:adjustRightInd w:val="0"/>
              <w:spacing w:before="0" w:beforeAutospacing="0" w:after="0" w:afterAutospacing="0" w:line="276" w:lineRule="auto"/>
              <w:ind w:left="-2" w:leftChars="-1" w:right="0" w:firstLine="420" w:firstLineChars="200"/>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keepNext w:val="0"/>
              <w:keepLines w:val="0"/>
              <w:widowControl/>
              <w:suppressLineNumbers w:val="0"/>
              <w:adjustRightInd w:val="0"/>
              <w:spacing w:before="0" w:beforeAutospacing="0" w:after="0" w:afterAutospacing="0" w:line="276" w:lineRule="auto"/>
              <w:ind w:left="-2" w:leftChars="-1" w:right="0" w:firstLine="420" w:firstLineChars="200"/>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评标基准价=评标价格的最低价</w:t>
            </w:r>
          </w:p>
          <w:p>
            <w:pPr>
              <w:keepNext w:val="0"/>
              <w:keepLines w:val="0"/>
              <w:suppressLineNumbers w:val="0"/>
              <w:adjustRightInd w:val="0"/>
              <w:spacing w:before="0" w:beforeAutospacing="0" w:after="0" w:afterAutospacing="0" w:line="276" w:lineRule="auto"/>
              <w:ind w:left="-88" w:leftChars="-42" w:right="0" w:firstLine="449" w:firstLineChars="214"/>
              <w:jc w:val="left"/>
              <w:rPr>
                <w:rFonts w:hint="eastAsia" w:ascii="仿宋_GB2312" w:hAnsi="仿宋_GB2312" w:eastAsia="仿宋_GB2312" w:cs="仿宋_GB2312"/>
                <w:color w:val="auto"/>
                <w:szCs w:val="21"/>
                <w:lang w:val="zh-CN"/>
              </w:rPr>
            </w:pPr>
            <w:r>
              <w:rPr>
                <w:rFonts w:hint="eastAsia" w:ascii="仿宋_GB2312" w:hAnsi="仿宋_GB2312" w:eastAsia="仿宋_GB2312" w:cs="仿宋_GB2312"/>
                <w:color w:val="auto"/>
                <w:szCs w:val="21"/>
                <w:lang w:val="zh-CN"/>
              </w:rPr>
              <w:t>其他投标报价得分=（评标基准价/评标价格）×评标标准中价格分值</w:t>
            </w:r>
          </w:p>
        </w:tc>
      </w:tr>
    </w:tbl>
    <w:p>
      <w:pPr>
        <w:spacing w:line="360" w:lineRule="auto"/>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备注：</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a、不接受联合体投标的项目，本表中第2项、第3项情形不适用。</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hint="eastAsia" w:ascii="仿宋_GB2312" w:hAnsi="仿宋_GB2312" w:eastAsia="仿宋_GB2312" w:cs="仿宋_GB2312"/>
          <w:bCs/>
          <w:color w:val="auto"/>
          <w:szCs w:val="21"/>
          <w:lang w:val="en-GB"/>
        </w:rPr>
      </w:pPr>
      <w:r>
        <w:rPr>
          <w:rFonts w:hint="eastAsia" w:ascii="仿宋_GB2312" w:hAnsi="仿宋_GB2312" w:eastAsia="仿宋_GB2312" w:cs="仿宋_GB2312"/>
          <w:bCs/>
          <w:color w:val="auto"/>
          <w:szCs w:val="21"/>
          <w:lang w:val="en-GB"/>
        </w:rPr>
        <w:t>d、残疾人福利性单位属于小型、微型企业的，不重复享受政策。</w:t>
      </w:r>
    </w:p>
    <w:p>
      <w:pPr>
        <w:spacing w:line="360" w:lineRule="auto"/>
        <w:ind w:firstLine="420" w:firstLineChars="200"/>
        <w:rPr>
          <w:rFonts w:hint="eastAsia" w:ascii="仿宋_GB2312" w:hAnsi="仿宋_GB2312" w:eastAsia="仿宋_GB2312" w:cs="仿宋_GB2312"/>
          <w:bCs/>
          <w:color w:val="auto"/>
          <w:sz w:val="24"/>
          <w:szCs w:val="24"/>
          <w:lang w:val="en-GB"/>
        </w:rPr>
      </w:pPr>
      <w:r>
        <w:rPr>
          <w:rFonts w:hint="eastAsia" w:ascii="仿宋_GB2312" w:hAnsi="仿宋_GB2312" w:eastAsia="仿宋_GB2312" w:cs="仿宋_GB2312"/>
          <w:bCs/>
          <w:color w:val="auto"/>
          <w:szCs w:val="21"/>
          <w:lang w:val="en-GB"/>
        </w:rPr>
        <w:t>e、小型和微型企业不包括民办非企业单位。</w:t>
      </w:r>
    </w:p>
    <w:p>
      <w:pPr>
        <w:pStyle w:val="23"/>
        <w:spacing w:line="360" w:lineRule="auto"/>
        <w:ind w:firstLine="422" w:firstLineChars="200"/>
        <w:contextualSpacing/>
        <w:rPr>
          <w:rFonts w:hint="eastAsia" w:ascii="仿宋_GB2312" w:hAnsi="仿宋_GB2312" w:eastAsia="仿宋_GB2312" w:cs="仿宋_GB2312"/>
          <w:szCs w:val="24"/>
          <w:lang w:val="zh-CN"/>
        </w:rPr>
      </w:pPr>
      <w:r>
        <w:rPr>
          <w:rFonts w:hint="eastAsia" w:ascii="仿宋_GB2312" w:hAnsi="仿宋_GB2312" w:eastAsia="仿宋_GB2312" w:cs="仿宋_GB2312"/>
          <w:b/>
          <w:szCs w:val="24"/>
          <w:lang w:val="zh-CN"/>
        </w:rPr>
        <w:t>（8）评标结果汇总完成后，除下列情形外，任何人不得修改评标结果：</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 分值汇总计算错误的；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64" w:firstLineChars="200"/>
        <w:contextualSpacing/>
        <w:rPr>
          <w:rFonts w:hint="eastAsia" w:ascii="仿宋_GB2312" w:hAnsi="仿宋_GB2312" w:eastAsia="仿宋_GB2312" w:cs="仿宋_GB2312"/>
          <w:spacing w:val="-4"/>
          <w:sz w:val="24"/>
          <w:szCs w:val="24"/>
          <w:lang w:val="zh-CN"/>
        </w:rPr>
      </w:pPr>
      <w:r>
        <w:rPr>
          <w:rFonts w:hint="eastAsia" w:ascii="仿宋_GB2312" w:hAnsi="仿宋_GB2312" w:eastAsia="仿宋_GB2312" w:cs="仿宋_GB2312"/>
          <w:spacing w:val="-4"/>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hint="eastAsia" w:ascii="仿宋_GB2312" w:hAnsi="仿宋_GB2312" w:eastAsia="仿宋_GB2312" w:cs="仿宋_GB2312"/>
          <w:spacing w:val="-4"/>
          <w:sz w:val="24"/>
          <w:szCs w:val="24"/>
          <w:lang w:val="zh-CN"/>
        </w:rPr>
      </w:pPr>
      <w:r>
        <w:rPr>
          <w:rFonts w:hint="eastAsia" w:ascii="仿宋_GB2312" w:hAnsi="仿宋_GB2312" w:eastAsia="仿宋_GB2312" w:cs="仿宋_GB2312"/>
          <w:b/>
          <w:sz w:val="24"/>
          <w:szCs w:val="24"/>
          <w:lang w:val="zh-CN"/>
        </w:rPr>
        <w:t>（9）评标委员会争议处理</w:t>
      </w:r>
    </w:p>
    <w:p>
      <w:pPr>
        <w:tabs>
          <w:tab w:val="left" w:pos="1260"/>
        </w:tabs>
        <w:autoSpaceDE w:val="0"/>
        <w:autoSpaceDN w:val="0"/>
        <w:spacing w:line="360" w:lineRule="auto"/>
        <w:ind w:firstLine="480" w:firstLineChars="200"/>
        <w:contextualSpacing/>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3"/>
        <w:spacing w:line="360" w:lineRule="auto"/>
        <w:ind w:firstLine="422" w:firstLineChars="200"/>
        <w:contextualSpacing/>
        <w:rPr>
          <w:rFonts w:hint="eastAsia" w:ascii="仿宋_GB2312" w:hAnsi="仿宋_GB2312" w:eastAsia="仿宋_GB2312" w:cs="仿宋_GB2312"/>
          <w:b/>
          <w:szCs w:val="24"/>
          <w:lang w:val="zh-CN"/>
        </w:rPr>
      </w:pPr>
      <w:r>
        <w:rPr>
          <w:rFonts w:hint="eastAsia" w:ascii="仿宋_GB2312" w:hAnsi="仿宋_GB2312" w:eastAsia="仿宋_GB2312" w:cs="仿宋_GB2312"/>
          <w:b/>
          <w:szCs w:val="24"/>
          <w:lang w:val="zh-CN"/>
        </w:rPr>
        <w:t>4、确定中标候选人名单，以及根据采购人委托直接确定中标人。</w:t>
      </w:r>
    </w:p>
    <w:p>
      <w:pPr>
        <w:pStyle w:val="23"/>
        <w:spacing w:line="360" w:lineRule="auto"/>
        <w:ind w:firstLine="422" w:firstLineChars="200"/>
        <w:contextualSpacing/>
        <w:rPr>
          <w:rFonts w:hint="eastAsia" w:ascii="仿宋_GB2312" w:hAnsi="仿宋_GB2312" w:eastAsia="仿宋_GB2312" w:cs="仿宋_GB2312"/>
          <w:b/>
          <w:szCs w:val="24"/>
          <w:lang w:val="zh-CN"/>
        </w:rPr>
      </w:pPr>
    </w:p>
    <w:p>
      <w:pPr>
        <w:pStyle w:val="23"/>
        <w:spacing w:line="360" w:lineRule="auto"/>
        <w:ind w:firstLine="422" w:firstLineChars="200"/>
        <w:contextualSpacing/>
        <w:rPr>
          <w:rFonts w:hint="eastAsia" w:ascii="仿宋_GB2312" w:hAnsi="仿宋_GB2312" w:eastAsia="仿宋_GB2312" w:cs="仿宋_GB2312"/>
          <w:b/>
          <w:szCs w:val="24"/>
          <w:lang w:val="zh-CN"/>
        </w:rPr>
      </w:pPr>
    </w:p>
    <w:p>
      <w:pPr>
        <w:rPr>
          <w:rFonts w:hint="default"/>
        </w:rPr>
      </w:pPr>
    </w:p>
    <w:p>
      <w:pPr>
        <w:pageBreakBefore/>
        <w:autoSpaceDE w:val="0"/>
        <w:autoSpaceDN w:val="0"/>
        <w:adjustRightInd w:val="0"/>
        <w:spacing w:line="360" w:lineRule="auto"/>
        <w:contextualSpacing/>
        <w:jc w:val="center"/>
        <w:outlineLvl w:val="0"/>
        <w:rPr>
          <w:rFonts w:ascii="宋体" w:hAnsi="宋体" w:cs="宋体"/>
          <w:sz w:val="22"/>
        </w:rPr>
      </w:pPr>
      <w:r>
        <w:rPr>
          <w:rFonts w:hint="eastAsia" w:ascii="宋体" w:hAnsi="宋体" w:cs="宋体"/>
          <w:b/>
          <w:bCs/>
          <w:kern w:val="0"/>
          <w:sz w:val="36"/>
          <w:szCs w:val="32"/>
        </w:rPr>
        <w:t>第七章 合同条款及格式</w:t>
      </w:r>
    </w:p>
    <w:p>
      <w:pPr>
        <w:pStyle w:val="3"/>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（标段）</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Lines="50" w:line="360" w:lineRule="auto"/>
        <w:contextualSpacing/>
        <w:jc w:val="left"/>
        <w:rPr>
          <w:rFonts w:ascii="宋体" w:hAnsi="宋体"/>
          <w:sz w:val="24"/>
          <w:szCs w:val="24"/>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6"/>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cs="宋体"/>
                <w:sz w:val="24"/>
                <w:lang w:val="zh-CN"/>
              </w:rPr>
            </w:pPr>
            <w:r>
              <w:rPr>
                <w:rFonts w:hint="eastAsia" w:ascii="宋体" w:hAnsi="宋体" w:cs="宋体"/>
                <w:sz w:val="24"/>
                <w:lang w:val="zh-CN"/>
              </w:rPr>
              <w:t>大写：</w:t>
            </w:r>
          </w:p>
          <w:p>
            <w:pPr>
              <w:keepNext w:val="0"/>
              <w:keepLines w:val="0"/>
              <w:suppressLineNumbers w:val="0"/>
              <w:autoSpaceDE w:val="0"/>
              <w:autoSpaceDN w:val="0"/>
              <w:adjustRightInd w:val="0"/>
              <w:spacing w:before="0" w:beforeAutospacing="0" w:after="0" w:afterAutospacing="0" w:line="480" w:lineRule="exact"/>
              <w:ind w:left="0" w:right="0"/>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3、如招标公告明确合同履行期限以年为单位，本表应填写完成该项目的年限。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3"/>
        <w:spacing w:line="360" w:lineRule="auto"/>
        <w:jc w:val="center"/>
        <w:rPr>
          <w:rFonts w:ascii="宋体" w:hAnsi="宋体"/>
          <w:b/>
          <w:snapToGrid w:val="0"/>
          <w:color w:val="auto"/>
          <w:sz w:val="36"/>
          <w:szCs w:val="36"/>
        </w:rPr>
      </w:pPr>
      <w:r>
        <w:rPr>
          <w:rFonts w:hint="eastAsia" w:ascii="宋体" w:hAnsi="宋体"/>
          <w:b/>
          <w:snapToGrid w:val="0"/>
          <w:color w:val="auto"/>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adjustRightInd w:val="0"/>
        <w:spacing w:line="360" w:lineRule="auto"/>
        <w:ind w:firstLine="480" w:firstLineChars="200"/>
        <w:contextualSpacing/>
        <w:rPr>
          <w:rFonts w:hint="eastAsia" w:ascii="宋体" w:hAnsi="宋体" w:cs="Courier New"/>
          <w:sz w:val="24"/>
          <w:szCs w:val="24"/>
        </w:rPr>
      </w:pPr>
      <w:r>
        <w:rPr>
          <w:rFonts w:hint="eastAsia" w:ascii="宋体" w:hAnsi="宋体" w:cs="Courier New"/>
          <w:sz w:val="24"/>
          <w:szCs w:val="24"/>
        </w:rPr>
        <w:t>我方确认收到贵方提供的    （项目名称、项目编号）招标文件的全部内容。</w:t>
      </w:r>
    </w:p>
    <w:p>
      <w:pPr>
        <w:adjustRightInd w:val="0"/>
        <w:spacing w:line="360" w:lineRule="auto"/>
        <w:ind w:firstLine="480" w:firstLineChars="200"/>
        <w:contextualSpacing/>
        <w:rPr>
          <w:rFonts w:hint="eastAsia" w:ascii="宋体" w:hAnsi="宋体" w:cs="Courier New"/>
          <w:sz w:val="24"/>
          <w:szCs w:val="24"/>
        </w:rPr>
      </w:pPr>
      <w:r>
        <w:rPr>
          <w:rFonts w:hint="eastAsia" w:ascii="宋体" w:hAnsi="宋体" w:cs="Courier New"/>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____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adjustRightInd w:val="0"/>
        <w:spacing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3"/>
        <w:adjustRightInd w:val="0"/>
        <w:spacing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3"/>
        <w:adjustRightInd w:val="0"/>
        <w:spacing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3"/>
        <w:adjustRightInd w:val="0"/>
        <w:spacing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3"/>
        <w:adjustRightInd w:val="0"/>
        <w:spacing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3"/>
        <w:adjustRightInd w:val="0"/>
        <w:spacing w:line="360" w:lineRule="auto"/>
        <w:ind w:firstLine="480" w:firstLineChars="200"/>
        <w:contextualSpacing/>
        <w:rPr>
          <w:rFonts w:ascii="宋体" w:hAnsi="宋体"/>
          <w:szCs w:val="24"/>
        </w:rPr>
      </w:pPr>
      <w:r>
        <w:rPr>
          <w:rFonts w:hint="eastAsia" w:ascii="宋体" w:hAnsi="宋体" w:eastAsia="宋体" w:cs="Courier New"/>
          <w:kern w:val="2"/>
          <w:sz w:val="24"/>
          <w:szCs w:val="22"/>
          <w:lang w:val="en-US" w:eastAsia="zh-CN" w:bidi="ar-SA"/>
        </w:rPr>
        <w:t xml:space="preserve">八、我方投标报价已包含应向知识产权所有权人支付的所有相关税费，并保证采购人在中国使用我方提供的货物时，如有第三方提出侵犯其知识产权主张的，责任由我方承担。 </w:t>
      </w:r>
    </w:p>
    <w:p>
      <w:pPr>
        <w:pStyle w:val="23"/>
        <w:adjustRightInd w:val="0"/>
        <w:spacing w:line="360" w:lineRule="auto"/>
        <w:ind w:firstLine="480" w:firstLineChars="200"/>
        <w:contextualSpacing/>
        <w:rPr>
          <w:rFonts w:hint="eastAsia" w:ascii="宋体" w:hAnsi="宋体" w:eastAsia="宋体" w:cs="Courier New"/>
          <w:kern w:val="2"/>
          <w:sz w:val="24"/>
          <w:szCs w:val="22"/>
          <w:lang w:val="en-US" w:eastAsia="zh-CN" w:bidi="ar-SA"/>
        </w:rPr>
      </w:pPr>
      <w:r>
        <w:rPr>
          <w:rFonts w:hint="eastAsia" w:ascii="宋体" w:hAnsi="宋体" w:eastAsia="宋体" w:cs="Courier New"/>
          <w:kern w:val="2"/>
          <w:sz w:val="24"/>
          <w:szCs w:val="22"/>
          <w:lang w:val="en-US" w:eastAsia="zh-CN" w:bidi="ar-SA"/>
        </w:rPr>
        <w:t>九、我方具备《政府采购法》第二十二条规定的条件；承诺如下：</w:t>
      </w:r>
    </w:p>
    <w:p>
      <w:pPr>
        <w:pStyle w:val="23"/>
        <w:adjustRightInd w:val="0"/>
        <w:spacing w:line="360" w:lineRule="auto"/>
        <w:ind w:firstLine="480" w:firstLineChars="200"/>
        <w:contextualSpacing/>
        <w:rPr>
          <w:rFonts w:hint="eastAsia" w:ascii="宋体" w:hAnsi="宋体" w:eastAsia="宋体" w:cs="Courier New"/>
          <w:kern w:val="2"/>
          <w:sz w:val="24"/>
          <w:szCs w:val="22"/>
          <w:lang w:val="en-US" w:eastAsia="zh-CN" w:bidi="ar-SA"/>
        </w:rPr>
      </w:pPr>
      <w:r>
        <w:rPr>
          <w:rFonts w:hint="eastAsia" w:ascii="宋体" w:hAnsi="宋体" w:eastAsia="宋体" w:cs="Courier New"/>
          <w:kern w:val="2"/>
          <w:sz w:val="24"/>
          <w:szCs w:val="22"/>
          <w:lang w:val="en-US" w:eastAsia="zh-CN" w:bidi="ar-SA"/>
        </w:rPr>
        <w:t>（1）具有独立承担民事责任能力的在中华人民共和国境内注册的法人或其他组织或自然人，有效的营业执照（或事业法人登记证或身份证等相关证明）。</w:t>
      </w:r>
    </w:p>
    <w:p>
      <w:pPr>
        <w:pStyle w:val="23"/>
        <w:adjustRightInd w:val="0"/>
        <w:spacing w:line="360" w:lineRule="auto"/>
        <w:ind w:firstLine="480" w:firstLineChars="200"/>
        <w:contextualSpacing/>
        <w:rPr>
          <w:rFonts w:ascii="宋体" w:hAnsi="宋体" w:cs="Arial"/>
          <w:sz w:val="24"/>
          <w:szCs w:val="24"/>
        </w:rPr>
      </w:pPr>
      <w:r>
        <w:rPr>
          <w:rFonts w:hint="eastAsia" w:ascii="宋体" w:hAnsi="宋体" w:eastAsia="宋体" w:cs="Courier New"/>
          <w:kern w:val="2"/>
          <w:sz w:val="24"/>
          <w:szCs w:val="22"/>
          <w:lang w:val="en-US" w:eastAsia="zh-CN" w:bidi="ar-SA"/>
        </w:rPr>
        <w:t>（2）我方已依法缴纳了各项税费及社会保险费用</w:t>
      </w:r>
      <w:r>
        <w:rPr>
          <w:rFonts w:hint="eastAsia" w:ascii="宋体" w:hAnsi="宋体" w:cs="Arial"/>
          <w:sz w:val="24"/>
          <w:szCs w:val="24"/>
        </w:rPr>
        <w:t>，如有需要，可随时向采购人提供近三个月内的相关缴费证明，以便核查。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3"/>
        <w:adjustRightInd w:val="0"/>
        <w:spacing w:line="360" w:lineRule="auto"/>
        <w:ind w:firstLine="480" w:firstLineChars="200"/>
        <w:contextualSpacing/>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十、我方具备履行合同所必需的设备和专业技术能力。</w:t>
      </w:r>
    </w:p>
    <w:p>
      <w:pPr>
        <w:pStyle w:val="23"/>
        <w:adjustRightInd w:val="0"/>
        <w:spacing w:line="360" w:lineRule="auto"/>
        <w:ind w:firstLine="480" w:firstLineChars="200"/>
        <w:contextualSpacing/>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十一、我方对在本函及投标文件中所作的所有承诺承担法律责任。</w:t>
      </w:r>
    </w:p>
    <w:p>
      <w:pPr>
        <w:pStyle w:val="23"/>
        <w:adjustRightInd w:val="0"/>
        <w:snapToGrid w:val="0"/>
        <w:spacing w:line="360" w:lineRule="auto"/>
        <w:rPr>
          <w:rFonts w:ascii="宋体" w:hAnsi="宋体"/>
          <w:szCs w:val="24"/>
        </w:rPr>
      </w:pPr>
    </w:p>
    <w:p>
      <w:pPr>
        <w:pStyle w:val="23"/>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7"/>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7"/>
        <w:spacing w:line="480" w:lineRule="auto"/>
        <w:ind w:firstLine="540" w:firstLineChars="225"/>
        <w:jc w:val="left"/>
        <w:rPr>
          <w:rFonts w:hAnsi="宋体"/>
          <w:szCs w:val="24"/>
        </w:rPr>
      </w:pPr>
      <w:r>
        <w:rPr>
          <w:rFonts w:hint="eastAsia" w:hAnsi="宋体"/>
          <w:szCs w:val="24"/>
        </w:rPr>
        <w:t>地址：</w:t>
      </w:r>
    </w:p>
    <w:p>
      <w:pPr>
        <w:pStyle w:val="117"/>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7"/>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7"/>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7"/>
        <w:spacing w:line="480" w:lineRule="auto"/>
        <w:ind w:firstLine="540" w:firstLineChars="225"/>
        <w:jc w:val="left"/>
        <w:rPr>
          <w:rFonts w:hAnsi="宋体"/>
          <w:szCs w:val="24"/>
        </w:rPr>
      </w:pPr>
    </w:p>
    <w:p>
      <w:pPr>
        <w:pStyle w:val="117"/>
        <w:spacing w:line="480" w:lineRule="auto"/>
        <w:ind w:firstLine="540" w:firstLineChars="225"/>
        <w:jc w:val="left"/>
        <w:rPr>
          <w:rFonts w:hAnsi="宋体"/>
          <w:szCs w:val="24"/>
        </w:rPr>
      </w:pPr>
    </w:p>
    <w:p>
      <w:pPr>
        <w:pStyle w:val="117"/>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7"/>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7"/>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0"/>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pStyle w:val="33"/>
        <w:shd w:val="clear" w:color="auto" w:fill="FFFFFF"/>
        <w:spacing w:after="300" w:line="336" w:lineRule="atLeast"/>
        <w:ind w:firstLine="7228" w:firstLineChars="2000"/>
        <w:rPr>
          <w:rFonts w:hint="eastAsia" w:ascii="仿宋_GB2312" w:hAnsi="仿宋_GB2312" w:eastAsia="仿宋_GB2312" w:cs="仿宋_GB2312"/>
          <w:b/>
          <w:bCs/>
          <w:sz w:val="36"/>
          <w:szCs w:val="36"/>
        </w:rPr>
      </w:pPr>
      <w:r>
        <w:rPr>
          <w:rFonts w:ascii="宋体" w:hAnsi="宋体"/>
          <w:b/>
          <w:bCs/>
          <w:sz w:val="36"/>
          <w:szCs w:val="36"/>
        </w:rPr>
        <w:br w:type="page"/>
      </w: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w:t>
      </w:r>
      <w:r>
        <w:rPr>
          <w:rFonts w:hint="eastAsia" w:ascii="仿宋_GB2312" w:hAnsi="仿宋_GB2312" w:eastAsia="仿宋_GB2312" w:cs="仿宋_GB2312"/>
          <w:b/>
          <w:bCs/>
          <w:sz w:val="36"/>
          <w:szCs w:val="36"/>
          <w:lang w:val="en-US" w:eastAsia="zh-CN"/>
        </w:rPr>
        <w:t>4</w:t>
      </w:r>
      <w:r>
        <w:rPr>
          <w:rFonts w:hint="eastAsia" w:ascii="仿宋_GB2312" w:hAnsi="仿宋_GB2312" w:eastAsia="仿宋_GB2312" w:cs="仿宋_GB2312"/>
          <w:b/>
          <w:bCs/>
          <w:sz w:val="36"/>
          <w:szCs w:val="36"/>
        </w:rPr>
        <w:t xml:space="preserve"> 投标承诺函</w:t>
      </w:r>
    </w:p>
    <w:p>
      <w:pPr>
        <w:autoSpaceDE w:val="0"/>
        <w:autoSpaceDN w:val="0"/>
        <w:adjustRightInd w:val="0"/>
        <w:spacing w:line="360" w:lineRule="auto"/>
        <w:jc w:val="center"/>
        <w:outlineLvl w:val="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投标承诺函</w:t>
      </w:r>
    </w:p>
    <w:p>
      <w:pPr>
        <w:adjustRightInd w:val="0"/>
        <w:spacing w:line="360" w:lineRule="auto"/>
        <w:ind w:firstLine="504" w:firstLineChars="210"/>
        <w:contextualSpacing/>
        <w:rPr>
          <w:rFonts w:hint="eastAsia" w:ascii="宋体" w:hAnsi="宋体" w:cs="Arial"/>
          <w:sz w:val="24"/>
          <w:szCs w:val="24"/>
        </w:rPr>
      </w:pP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本公司郑重承诺：</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一、将遵循公开、公平、公正和诚实信用的原则参加(采购项目名称)的投标;</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二、本次投标所提供的一切材料均真实、有效、合法; </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三、不与其他投标人相互串通投标报价，不排挤其他投标人的公平竞争，不损害采购人或其他投标人的合法权益;</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四、不与采购人或集中采购机构串通投标，不损害国家利益、社会公共利益或者他人的合法权益;</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五、不向采购人或者</w:t>
      </w:r>
      <w:r>
        <w:rPr>
          <w:rFonts w:hint="eastAsia" w:ascii="宋体" w:hAnsi="宋体" w:cs="Arial"/>
          <w:sz w:val="24"/>
          <w:szCs w:val="24"/>
        </w:rPr>
        <w:fldChar w:fldCharType="begin"/>
      </w:r>
      <w:r>
        <w:rPr>
          <w:rFonts w:hint="eastAsia" w:ascii="宋体" w:hAnsi="宋体" w:cs="Arial"/>
          <w:sz w:val="24"/>
          <w:szCs w:val="24"/>
        </w:rPr>
        <w:instrText xml:space="preserve"> HYPERLINK "http://www.cbi360.net/hyjd/1zt102.html" \t "https://www.cbi360.net/hyjd/20170619/_blank" </w:instrText>
      </w:r>
      <w:r>
        <w:rPr>
          <w:rFonts w:hint="eastAsia" w:ascii="宋体" w:hAnsi="宋体" w:cs="Arial"/>
          <w:sz w:val="24"/>
          <w:szCs w:val="24"/>
        </w:rPr>
        <w:fldChar w:fldCharType="separate"/>
      </w:r>
      <w:r>
        <w:rPr>
          <w:rFonts w:hint="eastAsia" w:ascii="宋体" w:hAnsi="宋体" w:cs="Arial"/>
          <w:sz w:val="24"/>
          <w:szCs w:val="24"/>
        </w:rPr>
        <w:t>评标</w:t>
      </w:r>
      <w:r>
        <w:rPr>
          <w:rFonts w:hint="eastAsia" w:ascii="宋体" w:hAnsi="宋体" w:cs="Arial"/>
          <w:sz w:val="24"/>
          <w:szCs w:val="24"/>
        </w:rPr>
        <w:fldChar w:fldCharType="end"/>
      </w:r>
      <w:r>
        <w:rPr>
          <w:rFonts w:hint="eastAsia" w:ascii="宋体" w:hAnsi="宋体" w:cs="Arial"/>
          <w:sz w:val="24"/>
          <w:szCs w:val="24"/>
        </w:rPr>
        <w:t>委员会成员行贿以牟取</w:t>
      </w:r>
      <w:r>
        <w:rPr>
          <w:rFonts w:hint="eastAsia" w:ascii="宋体" w:hAnsi="宋体" w:cs="Arial"/>
          <w:sz w:val="24"/>
          <w:szCs w:val="24"/>
        </w:rPr>
        <w:fldChar w:fldCharType="begin"/>
      </w:r>
      <w:r>
        <w:rPr>
          <w:rFonts w:hint="eastAsia" w:ascii="宋体" w:hAnsi="宋体" w:cs="Arial"/>
          <w:sz w:val="24"/>
          <w:szCs w:val="24"/>
        </w:rPr>
        <w:instrText xml:space="preserve"> HYPERLINK "http://hhb.cbi360.net/TenderBangSoso.aspx" \t "https://www.cbi360.net/hyjd/20170619/_blank" </w:instrText>
      </w:r>
      <w:r>
        <w:rPr>
          <w:rFonts w:hint="eastAsia" w:ascii="宋体" w:hAnsi="宋体" w:cs="Arial"/>
          <w:sz w:val="24"/>
          <w:szCs w:val="24"/>
        </w:rPr>
        <w:fldChar w:fldCharType="separate"/>
      </w:r>
      <w:r>
        <w:rPr>
          <w:rFonts w:hint="eastAsia" w:ascii="宋体" w:hAnsi="宋体" w:cs="Arial"/>
          <w:sz w:val="24"/>
          <w:szCs w:val="24"/>
        </w:rPr>
        <w:t>中标</w:t>
      </w:r>
      <w:r>
        <w:rPr>
          <w:rFonts w:hint="eastAsia" w:ascii="宋体" w:hAnsi="宋体" w:cs="Arial"/>
          <w:sz w:val="24"/>
          <w:szCs w:val="24"/>
        </w:rPr>
        <w:fldChar w:fldCharType="end"/>
      </w:r>
      <w:r>
        <w:rPr>
          <w:rFonts w:hint="eastAsia" w:ascii="宋体" w:hAnsi="宋体" w:cs="Arial"/>
          <w:sz w:val="24"/>
          <w:szCs w:val="24"/>
        </w:rPr>
        <w:t>;</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六、不以他人名义投标或者以其他方式弄虚作假，骗取中标;</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七、不扰乱建安区政府采购市场秩序;</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八、不在</w:t>
      </w:r>
      <w:r>
        <w:rPr>
          <w:rFonts w:hint="eastAsia" w:ascii="宋体" w:hAnsi="宋体" w:cs="Arial"/>
          <w:sz w:val="24"/>
          <w:szCs w:val="24"/>
        </w:rPr>
        <w:fldChar w:fldCharType="begin"/>
      </w:r>
      <w:r>
        <w:rPr>
          <w:rFonts w:hint="eastAsia" w:ascii="宋体" w:hAnsi="宋体" w:cs="Arial"/>
          <w:sz w:val="24"/>
          <w:szCs w:val="24"/>
        </w:rPr>
        <w:instrText xml:space="preserve"> HYPERLINK "http://www.cbi360.net/hyjd/1zt99.html" \t "https://www.cbi360.net/hyjd/20170619/_blank" </w:instrText>
      </w:r>
      <w:r>
        <w:rPr>
          <w:rFonts w:hint="eastAsia" w:ascii="宋体" w:hAnsi="宋体" w:cs="Arial"/>
          <w:sz w:val="24"/>
          <w:szCs w:val="24"/>
        </w:rPr>
        <w:fldChar w:fldCharType="separate"/>
      </w:r>
      <w:r>
        <w:rPr>
          <w:rFonts w:hint="eastAsia" w:ascii="宋体" w:hAnsi="宋体" w:cs="Arial"/>
          <w:sz w:val="24"/>
          <w:szCs w:val="24"/>
        </w:rPr>
        <w:t>开标</w:t>
      </w:r>
      <w:r>
        <w:rPr>
          <w:rFonts w:hint="eastAsia" w:ascii="宋体" w:hAnsi="宋体" w:cs="Arial"/>
          <w:sz w:val="24"/>
          <w:szCs w:val="24"/>
        </w:rPr>
        <w:fldChar w:fldCharType="end"/>
      </w:r>
      <w:r>
        <w:rPr>
          <w:rFonts w:hint="eastAsia" w:ascii="宋体" w:hAnsi="宋体" w:cs="Arial"/>
          <w:sz w:val="24"/>
          <w:szCs w:val="24"/>
        </w:rPr>
        <w:t>后进行虚假恶意投诉;</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九、中标后不得将</w:t>
      </w:r>
      <w:r>
        <w:rPr>
          <w:rFonts w:hint="eastAsia" w:ascii="宋体" w:hAnsi="宋体" w:cs="Arial"/>
          <w:sz w:val="24"/>
          <w:szCs w:val="24"/>
        </w:rPr>
        <w:fldChar w:fldCharType="begin"/>
      </w:r>
      <w:r>
        <w:rPr>
          <w:rFonts w:hint="eastAsia" w:ascii="宋体" w:hAnsi="宋体" w:cs="Arial"/>
          <w:sz w:val="24"/>
          <w:szCs w:val="24"/>
        </w:rPr>
        <w:instrText xml:space="preserve"> HYPERLINK "http://www.cbi360.net/hyjd/1zt49.html" \t "https://www.cbi360.net/hyjd/20170619/_blank" </w:instrText>
      </w:r>
      <w:r>
        <w:rPr>
          <w:rFonts w:hint="eastAsia" w:ascii="宋体" w:hAnsi="宋体" w:cs="Arial"/>
          <w:sz w:val="24"/>
          <w:szCs w:val="24"/>
        </w:rPr>
        <w:fldChar w:fldCharType="separate"/>
      </w:r>
      <w:r>
        <w:rPr>
          <w:rFonts w:hint="eastAsia" w:ascii="宋体" w:hAnsi="宋体" w:cs="Arial"/>
          <w:sz w:val="24"/>
          <w:szCs w:val="24"/>
        </w:rPr>
        <w:t>招标文件</w:t>
      </w:r>
      <w:r>
        <w:rPr>
          <w:rFonts w:hint="eastAsia" w:ascii="宋体" w:hAnsi="宋体" w:cs="Arial"/>
          <w:sz w:val="24"/>
          <w:szCs w:val="24"/>
        </w:rPr>
        <w:fldChar w:fldCharType="end"/>
      </w:r>
      <w:r>
        <w:rPr>
          <w:rFonts w:hint="eastAsia" w:ascii="宋体" w:hAnsi="宋体" w:cs="Arial"/>
          <w:sz w:val="24"/>
          <w:szCs w:val="24"/>
        </w:rPr>
        <w:t>规定不予转包、分包的项目转包、分包于他人。</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十、我方一旦中标，将严格按照投标文件中所承诺的报价、质量、工期、实施方案、服务承诺等内容组织实施;</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本公司若有违反本承诺内容的行为，愿意承担法律责任，并接受相关处罚，包括：愿意接受相关行政主管部门作出的处罚、列入不良行为记录（黑名单）、限制交易和停止交易等市场准入与清出的处理。</w:t>
      </w:r>
    </w:p>
    <w:p>
      <w:pPr>
        <w:adjustRightInd w:val="0"/>
        <w:spacing w:line="360" w:lineRule="auto"/>
        <w:ind w:firstLine="504" w:firstLineChars="210"/>
        <w:contextualSpacing/>
        <w:rPr>
          <w:rFonts w:hint="eastAsia" w:ascii="宋体" w:hAnsi="宋体" w:cs="Arial"/>
          <w:sz w:val="24"/>
          <w:szCs w:val="24"/>
        </w:rPr>
      </w:pPr>
    </w:p>
    <w:p>
      <w:pPr>
        <w:adjustRightInd w:val="0"/>
        <w:spacing w:line="360" w:lineRule="auto"/>
        <w:ind w:firstLine="504" w:firstLineChars="210"/>
        <w:contextualSpacing/>
        <w:rPr>
          <w:rFonts w:hint="eastAsia" w:ascii="宋体" w:hAnsi="宋体" w:cs="Arial"/>
          <w:sz w:val="24"/>
          <w:szCs w:val="24"/>
        </w:rPr>
      </w:pP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                 法定代表人（单位负责人）或授权代表</w:t>
      </w:r>
      <w:r>
        <w:rPr>
          <w:rFonts w:hint="eastAsia" w:ascii="宋体" w:hAnsi="宋体" w:cs="Arial"/>
          <w:sz w:val="24"/>
          <w:szCs w:val="24"/>
          <w:lang w:val="zh-CN"/>
        </w:rPr>
        <w:t>（签字或盖章）：</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                 投标人名称(盖章)：</w:t>
      </w:r>
    </w:p>
    <w:p>
      <w:pPr>
        <w:adjustRightInd w:val="0"/>
        <w:spacing w:line="360" w:lineRule="auto"/>
        <w:ind w:firstLine="504" w:firstLineChars="210"/>
        <w:contextualSpacing/>
        <w:rPr>
          <w:rFonts w:hint="eastAsia" w:ascii="宋体" w:hAnsi="宋体" w:cs="Arial"/>
          <w:sz w:val="24"/>
          <w:szCs w:val="24"/>
        </w:rPr>
      </w:pPr>
      <w:r>
        <w:rPr>
          <w:rFonts w:hint="eastAsia" w:ascii="宋体" w:hAnsi="宋体" w:cs="Arial"/>
          <w:sz w:val="24"/>
          <w:szCs w:val="24"/>
        </w:rPr>
        <w:t xml:space="preserve">                 日期：       年   月   日</w:t>
      </w:r>
    </w:p>
    <w:p>
      <w:pPr>
        <w:adjustRightInd w:val="0"/>
        <w:spacing w:line="360" w:lineRule="auto"/>
        <w:ind w:firstLine="504" w:firstLineChars="210"/>
        <w:contextualSpacing/>
        <w:rPr>
          <w:rFonts w:hint="eastAsia" w:ascii="宋体" w:hAnsi="宋体" w:cs="Arial"/>
          <w:sz w:val="24"/>
          <w:szCs w:val="24"/>
        </w:rPr>
      </w:pPr>
    </w:p>
    <w:p>
      <w:pPr>
        <w:autoSpaceDE w:val="0"/>
        <w:autoSpaceDN w:val="0"/>
        <w:adjustRightInd w:val="0"/>
        <w:spacing w:line="360" w:lineRule="auto"/>
        <w:jc w:val="both"/>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rPr>
      </w:pPr>
      <w:r>
        <w:rPr>
          <w:rFonts w:hint="eastAsia" w:ascii="仿宋_GB2312" w:hAnsi="仿宋_GB2312" w:eastAsia="仿宋_GB2312" w:cs="仿宋_GB2312"/>
          <w:b/>
          <w:bCs/>
          <w:sz w:val="36"/>
          <w:szCs w:val="36"/>
        </w:rPr>
        <w:t>3.</w:t>
      </w:r>
      <w:r>
        <w:rPr>
          <w:rFonts w:hint="eastAsia" w:ascii="仿宋_GB2312" w:hAnsi="仿宋_GB2312" w:eastAsia="仿宋_GB2312" w:cs="仿宋_GB2312"/>
          <w:b/>
          <w:bCs/>
          <w:sz w:val="36"/>
          <w:szCs w:val="36"/>
          <w:lang w:val="en-US" w:eastAsia="zh-CN"/>
        </w:rPr>
        <w:t>5</w:t>
      </w:r>
      <w:r>
        <w:rPr>
          <w:rFonts w:hint="eastAsia" w:ascii="仿宋_GB2312" w:hAnsi="仿宋_GB2312" w:eastAsia="仿宋_GB2312" w:cs="仿宋_GB2312"/>
          <w:b/>
          <w:bCs/>
          <w:sz w:val="36"/>
          <w:szCs w:val="36"/>
        </w:rPr>
        <w:t xml:space="preserve"> 许昌市建安区政府采购供应商信用承诺函</w:t>
      </w:r>
    </w:p>
    <w:p>
      <w:pPr>
        <w:rPr>
          <w:rFonts w:hint="eastAsia" w:ascii="仿宋_GB2312" w:hAnsi="仿宋_GB2312" w:eastAsia="仿宋_GB2312" w:cs="仿宋_GB2312"/>
          <w:sz w:val="32"/>
          <w:szCs w:val="32"/>
        </w:rPr>
      </w:pPr>
    </w:p>
    <w:p>
      <w:pPr>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w:t>
      </w:r>
      <w:r>
        <w:rPr>
          <w:rFonts w:hint="eastAsia" w:asciiTheme="minorEastAsia" w:hAnsiTheme="minorEastAsia" w:eastAsiaTheme="minorEastAsia" w:cstheme="minorEastAsia"/>
          <w:sz w:val="24"/>
          <w:szCs w:val="24"/>
        </w:rPr>
        <w:t>：</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单位名称（自然人姓名）:</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统一社会信用代码（身份证号码）:</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法定代表人（负责人）:</w:t>
      </w:r>
    </w:p>
    <w:p>
      <w:pPr>
        <w:spacing w:line="560" w:lineRule="exact"/>
        <w:ind w:firstLine="436" w:firstLineChars="200"/>
        <w:rPr>
          <w:rFonts w:hint="eastAsia" w:asciiTheme="minorEastAsia" w:hAnsiTheme="minorEastAsia" w:eastAsiaTheme="minorEastAsia" w:cstheme="minorEastAsia"/>
          <w:spacing w:val="-11"/>
          <w:sz w:val="24"/>
          <w:szCs w:val="24"/>
          <w:u w:val="single"/>
        </w:rPr>
      </w:pPr>
      <w:r>
        <w:rPr>
          <w:rFonts w:hint="eastAsia" w:asciiTheme="minorEastAsia" w:hAnsiTheme="minorEastAsia" w:eastAsiaTheme="minorEastAsia" w:cstheme="minorEastAsia"/>
          <w:spacing w:val="-11"/>
          <w:sz w:val="24"/>
          <w:szCs w:val="24"/>
        </w:rPr>
        <w:t>联系地址和电话：</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（一）具有独立承担民事责任的能力；</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（二）具有良好的商业信誉和健全的财务会计制度；</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（三）具有履行合同所必需的设备和专业技术能力；</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（四）有依法缴纳税收和社会保障资金的良好记录；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（五）参加政府采购活动前三年内，在经营活动中没有重大违法记录；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（七）未被相关监管部门作出行政处罚且尚在处罚有效期的；</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（八）未曾作出虚假采购承诺；</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（九）符合法律、行政法规规定的其他条件。</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供应商（电子章）:</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法定代表人、负责人、本人、或授权代表（签字或电子印章）:</w:t>
      </w:r>
    </w:p>
    <w:p>
      <w:pPr>
        <w:spacing w:line="560" w:lineRule="exact"/>
        <w:ind w:firstLine="436" w:firstLineChars="200"/>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rPr>
        <w:t>日期：    年  月  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Cs w:val="21"/>
        </w:rPr>
      </w:pPr>
    </w:p>
    <w:p>
      <w:pPr>
        <w:spacing w:line="5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注：1.投标人须在投标文件中按此模板提供承诺函，未提供视为未实质性响应招标文件要求，按无效投标处理。</w:t>
      </w:r>
    </w:p>
    <w:p>
      <w:pPr>
        <w:spacing w:line="560" w:lineRule="exac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2.投标人的法定代表人或者授权代表的签字或盖章应真实、有效，如由授权代表签字或盖章的，应提供“法定代表人授权书”。</w:t>
      </w:r>
    </w:p>
    <w:p>
      <w:pPr>
        <w:rPr>
          <w:rFonts w:hint="eastAsia" w:ascii="仿宋_GB2312" w:hAnsi="仿宋_GB2312" w:eastAsia="仿宋_GB2312" w:cs="仿宋_GB2312"/>
        </w:rPr>
      </w:pPr>
    </w:p>
    <w:p>
      <w:pPr>
        <w:pStyle w:val="2"/>
        <w:tabs>
          <w:tab w:val="left" w:pos="493"/>
        </w:tabs>
        <w:ind w:left="0" w:leftChars="0" w:firstLine="0" w:firstLineChars="0"/>
        <w:jc w:val="left"/>
        <w:rPr>
          <w:rFonts w:hint="eastAsia" w:ascii="仿宋_GB2312" w:hAnsi="仿宋_GB2312" w:eastAsia="仿宋_GB2312" w:cs="仿宋_GB2312"/>
          <w:b/>
          <w:bCs/>
          <w:sz w:val="36"/>
          <w:szCs w:val="36"/>
          <w:lang w:eastAsia="zh-CN"/>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（承诺函格式自拟）</w:t>
      </w:r>
    </w:p>
    <w:p>
      <w:pPr>
        <w:rPr>
          <w:rFonts w:hint="eastAsia" w:ascii="仿宋_GB2312" w:hAnsi="仿宋_GB2312" w:eastAsia="仿宋_GB2312" w:cs="仿宋_GB2312"/>
          <w:lang w:val="zh-CN"/>
        </w:rPr>
      </w:pPr>
    </w:p>
    <w:p>
      <w:pPr>
        <w:rPr>
          <w:rFonts w:hint="eastAsia" w:ascii="仿宋_GB2312" w:hAnsi="仿宋_GB2312" w:eastAsia="仿宋_GB2312" w:cs="仿宋_GB2312"/>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xml:space="preserve"> 投标人提供未为本项目提供整体设计、规范编制或者项目管理、监理、检测等服务承诺函 </w:t>
      </w:r>
    </w:p>
    <w:p>
      <w:pPr>
        <w:autoSpaceDE w:val="0"/>
        <w:autoSpaceDN w:val="0"/>
        <w:adjustRightInd w:val="0"/>
        <w:spacing w:line="360" w:lineRule="auto"/>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rPr>
        <w:t>（承诺函格式自拟）</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w:t>
      </w:r>
      <w:r>
        <w:rPr>
          <w:rFonts w:hint="eastAsia" w:ascii="仿宋_GB2312" w:hAnsi="仿宋_GB2312" w:eastAsia="仿宋_GB2312" w:cs="仿宋_GB2312"/>
          <w:b/>
          <w:bCs/>
          <w:sz w:val="36"/>
          <w:szCs w:val="36"/>
          <w:lang w:val="en-US" w:eastAsia="zh-CN"/>
        </w:rPr>
        <w:t>8</w:t>
      </w:r>
      <w:r>
        <w:rPr>
          <w:rFonts w:hint="eastAsia" w:ascii="仿宋_GB2312" w:hAnsi="仿宋_GB2312" w:eastAsia="仿宋_GB2312" w:cs="仿宋_GB2312"/>
          <w:b/>
          <w:bCs/>
          <w:sz w:val="36"/>
          <w:szCs w:val="36"/>
        </w:rPr>
        <w:t xml:space="preserve"> 其他资格证书或材料</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widowControl/>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both"/>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jc w:val="center"/>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仿宋_GB2312" w:hAnsi="仿宋_GB2312" w:eastAsia="仿宋_GB2312" w:cs="仿宋_GB2312"/>
                <w:b/>
                <w:color w:val="auto"/>
                <w:szCs w:val="21"/>
                <w:lang w:val="zh-CN"/>
              </w:rPr>
            </w:pPr>
            <w:r>
              <w:rPr>
                <w:rFonts w:hint="eastAsia" w:ascii="仿宋_GB2312" w:hAnsi="仿宋_GB2312" w:eastAsia="仿宋_GB2312" w:cs="仿宋_GB2312"/>
                <w:b/>
                <w:color w:val="auto"/>
                <w:szCs w:val="21"/>
                <w:lang w:val="zh-CN"/>
              </w:rPr>
              <w:t>产地</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宋体" w:hAnsi="宋体" w:eastAsia="宋体" w:cs="宋体"/>
                <w:b/>
                <w:szCs w:val="21"/>
                <w:lang w:val="en-US" w:eastAsia="zh-CN"/>
              </w:rPr>
            </w:pPr>
            <w:r>
              <w:rPr>
                <w:rFonts w:hint="eastAsia" w:ascii="仿宋_GB2312" w:hAnsi="仿宋_GB2312" w:eastAsia="仿宋_GB2312" w:cs="仿宋_GB2312"/>
                <w:b/>
                <w:color w:val="auto"/>
                <w:szCs w:val="21"/>
                <w:lang w:val="zh-CN"/>
              </w:rPr>
              <w:t>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05" w:firstLineChars="50"/>
              <w:jc w:val="left"/>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rPr>
      </w:pPr>
    </w:p>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7"/>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6"/>
        <w:tblW w:w="0" w:type="auto"/>
        <w:jc w:val="center"/>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货物服务</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招标文件</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投标技术</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Cs w:val="21"/>
              </w:rPr>
            </w:pPr>
            <w:r>
              <w:rPr>
                <w:rFonts w:hint="eastAsia" w:ascii="宋体" w:hAnsi="宋体" w:eastAsia="宋体" w:cs="宋体"/>
                <w:b/>
                <w:bCs/>
                <w:szCs w:val="21"/>
              </w:rPr>
              <w:t>偏离</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偏离内容</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autoSpaceDE w:val="0"/>
        <w:autoSpaceDN w:val="0"/>
        <w:adjustRightInd w:val="0"/>
        <w:spacing w:line="480" w:lineRule="auto"/>
        <w:rPr>
          <w:rFonts w:ascii="宋体" w:hAnsi="宋体" w:cs="宋体"/>
          <w:color w:val="000000"/>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rPr>
      </w:pPr>
    </w:p>
    <w:p>
      <w:pPr>
        <w:pStyle w:val="7"/>
        <w:rPr>
          <w:rFonts w:hint="eastAsia"/>
        </w:rPr>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 业绩情况表</w:t>
      </w:r>
    </w:p>
    <w:p>
      <w:pPr>
        <w:spacing w:before="50" w:after="156" w:afterLines="50" w:line="360" w:lineRule="auto"/>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pPr>
        <w:snapToGrid w:val="0"/>
        <w:spacing w:line="360" w:lineRule="auto"/>
        <w:rPr>
          <w:rFonts w:hint="eastAsia" w:ascii="仿宋_GB2312" w:hAnsi="仿宋_GB2312" w:eastAsia="仿宋_GB2312" w:cs="仿宋_GB2312"/>
          <w:b/>
          <w:snapToGrid w:val="0"/>
          <w:kern w:val="0"/>
          <w:sz w:val="36"/>
          <w:szCs w:val="36"/>
        </w:rPr>
      </w:pPr>
      <w:r>
        <w:rPr>
          <w:rFonts w:hint="eastAsia" w:ascii="仿宋_GB2312" w:hAnsi="仿宋_GB2312" w:eastAsia="仿宋_GB2312" w:cs="仿宋_GB2312"/>
          <w:sz w:val="24"/>
          <w:szCs w:val="24"/>
        </w:rPr>
        <w:t xml:space="preserve">项目名称：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808"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客户单位名称</w:t>
            </w:r>
          </w:p>
        </w:tc>
        <w:tc>
          <w:tcPr>
            <w:tcW w:w="3579"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项目名称及主要内容</w:t>
            </w:r>
          </w:p>
        </w:tc>
        <w:tc>
          <w:tcPr>
            <w:tcW w:w="1440"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合同金额（万元）</w:t>
            </w:r>
          </w:p>
        </w:tc>
        <w:tc>
          <w:tcPr>
            <w:tcW w:w="1706" w:type="dxa"/>
            <w:noWrap w:val="0"/>
            <w:vAlign w:val="center"/>
          </w:tcPr>
          <w:p>
            <w:pPr>
              <w:pStyle w:val="17"/>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0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3579"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440"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706"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0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3579"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440"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706"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0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3579"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440"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c>
          <w:tcPr>
            <w:tcW w:w="1706"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08"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3579"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440"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706"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808"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3579"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440"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c>
          <w:tcPr>
            <w:tcW w:w="1706"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rPr>
            </w:pPr>
          </w:p>
        </w:tc>
      </w:tr>
    </w:tbl>
    <w:p>
      <w:pPr>
        <w:autoSpaceDE w:val="0"/>
        <w:autoSpaceDN w:val="0"/>
        <w:adjustRightInd w:val="0"/>
        <w:spacing w:line="48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投标人（公章）：</w:t>
      </w:r>
    </w:p>
    <w:p>
      <w:pPr>
        <w:autoSpaceDE w:val="0"/>
        <w:autoSpaceDN w:val="0"/>
        <w:adjustRightInd w:val="0"/>
        <w:spacing w:line="48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投标人法定代表人（单位负责人）或授权代表（签字或盖章）：</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4.5 售</w:t>
      </w:r>
      <w:r>
        <w:rPr>
          <w:rFonts w:hint="eastAsia" w:ascii="仿宋_GB2312" w:hAnsi="仿宋_GB2312" w:eastAsia="仿宋_GB2312" w:cs="仿宋_GB2312"/>
          <w:b/>
          <w:bCs/>
          <w:color w:val="auto"/>
          <w:sz w:val="32"/>
          <w:szCs w:val="32"/>
        </w:rPr>
        <w:t>后服务方案</w:t>
      </w:r>
    </w:p>
    <w:p>
      <w:pPr>
        <w:autoSpaceDE w:val="0"/>
        <w:autoSpaceDN w:val="0"/>
        <w:adjustRightInd w:val="0"/>
        <w:spacing w:line="360" w:lineRule="auto"/>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（投标人根据招标文件要求自行编制）</w:t>
      </w:r>
    </w:p>
    <w:p>
      <w:pPr>
        <w:spacing w:line="480" w:lineRule="exact"/>
        <w:jc w:val="center"/>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4.6 “节能产品政府采购品目清单”强制节能产品情况</w:t>
      </w:r>
    </w:p>
    <w:p>
      <w:pPr>
        <w:spacing w:before="50" w:after="156" w:afterLines="50" w:line="360" w:lineRule="auto"/>
        <w:contextualSpacing/>
        <w:jc w:val="left"/>
        <w:rPr>
          <w:rFonts w:hint="eastAsia" w:ascii="仿宋_GB2312" w:hAnsi="仿宋_GB2312" w:eastAsia="仿宋_GB2312" w:cs="仿宋_GB2312"/>
          <w:color w:val="auto"/>
          <w:szCs w:val="21"/>
        </w:rPr>
      </w:pPr>
    </w:p>
    <w:p>
      <w:pPr>
        <w:spacing w:before="50" w:after="156" w:afterLines="50" w:line="360" w:lineRule="auto"/>
        <w:contextualSpacing/>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项目编号：</w:t>
      </w:r>
    </w:p>
    <w:p>
      <w:pPr>
        <w:tabs>
          <w:tab w:val="left" w:pos="1800"/>
          <w:tab w:val="left" w:pos="5580"/>
        </w:tabs>
        <w:spacing w:line="360" w:lineRule="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项目名称：</w:t>
      </w:r>
    </w:p>
    <w:p>
      <w:pPr>
        <w:tabs>
          <w:tab w:val="left" w:pos="1800"/>
          <w:tab w:val="left" w:pos="5580"/>
        </w:tabs>
        <w:spacing w:line="360" w:lineRule="auto"/>
        <w:rPr>
          <w:rFonts w:hint="eastAsia" w:ascii="仿宋_GB2312" w:hAnsi="仿宋_GB2312" w:eastAsia="仿宋_GB2312" w:cs="仿宋_GB2312"/>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74"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产品名称</w:t>
            </w:r>
          </w:p>
        </w:tc>
        <w:tc>
          <w:tcPr>
            <w:tcW w:w="151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品牌</w:t>
            </w:r>
          </w:p>
        </w:tc>
        <w:tc>
          <w:tcPr>
            <w:tcW w:w="124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产品型号</w:t>
            </w:r>
          </w:p>
        </w:tc>
        <w:tc>
          <w:tcPr>
            <w:tcW w:w="164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认证证书编号</w:t>
            </w:r>
          </w:p>
        </w:tc>
        <w:tc>
          <w:tcPr>
            <w:tcW w:w="160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证书有效期</w:t>
            </w:r>
          </w:p>
        </w:tc>
        <w:tc>
          <w:tcPr>
            <w:tcW w:w="1417"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bl>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snapToGrid w:val="0"/>
        <w:spacing w:line="500" w:lineRule="exact"/>
        <w:rPr>
          <w:rFonts w:hint="eastAsia" w:ascii="仿宋_GB2312" w:hAnsi="仿宋_GB2312" w:eastAsia="仿宋_GB2312" w:cs="仿宋_GB2312"/>
          <w:szCs w:val="21"/>
          <w:lang w:val="zh-CN"/>
        </w:rPr>
      </w:pPr>
    </w:p>
    <w:p>
      <w:pPr>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说明：所投产品节能认证证书须附后。</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4.7 “节能产品政府采购品目清单”优先采购产品情况</w:t>
      </w:r>
    </w:p>
    <w:p>
      <w:pPr>
        <w:spacing w:before="50" w:after="156" w:afterLines="50" w:line="360" w:lineRule="auto"/>
        <w:contextualSpacing/>
        <w:jc w:val="left"/>
        <w:rPr>
          <w:rFonts w:hint="eastAsia" w:ascii="仿宋_GB2312" w:hAnsi="仿宋_GB2312" w:eastAsia="仿宋_GB2312" w:cs="仿宋_GB2312"/>
          <w:szCs w:val="21"/>
        </w:rPr>
      </w:pPr>
    </w:p>
    <w:p>
      <w:pPr>
        <w:spacing w:before="50" w:after="156" w:afterLines="50"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项目编号：</w:t>
      </w:r>
    </w:p>
    <w:p>
      <w:pPr>
        <w:tabs>
          <w:tab w:val="left" w:pos="1800"/>
          <w:tab w:val="left" w:pos="5580"/>
        </w:tabs>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p>
      <w:pPr>
        <w:tabs>
          <w:tab w:val="left" w:pos="1800"/>
          <w:tab w:val="left" w:pos="5580"/>
        </w:tabs>
        <w:spacing w:line="360" w:lineRule="auto"/>
        <w:rPr>
          <w:rFonts w:hint="eastAsia" w:ascii="仿宋_GB2312" w:hAnsi="仿宋_GB2312" w:eastAsia="仿宋_GB2312" w:cs="仿宋_GB2312"/>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74"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产品名称</w:t>
            </w:r>
          </w:p>
        </w:tc>
        <w:tc>
          <w:tcPr>
            <w:tcW w:w="151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品牌</w:t>
            </w:r>
          </w:p>
        </w:tc>
        <w:tc>
          <w:tcPr>
            <w:tcW w:w="124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产品型号</w:t>
            </w:r>
          </w:p>
        </w:tc>
        <w:tc>
          <w:tcPr>
            <w:tcW w:w="164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认证证书编号</w:t>
            </w:r>
          </w:p>
        </w:tc>
        <w:tc>
          <w:tcPr>
            <w:tcW w:w="160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证书有效期</w:t>
            </w:r>
          </w:p>
        </w:tc>
        <w:tc>
          <w:tcPr>
            <w:tcW w:w="1417"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bl>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snapToGrid w:val="0"/>
        <w:spacing w:line="500" w:lineRule="exact"/>
        <w:rPr>
          <w:rFonts w:hint="eastAsia" w:ascii="仿宋_GB2312" w:hAnsi="仿宋_GB2312" w:eastAsia="仿宋_GB2312" w:cs="仿宋_GB2312"/>
          <w:szCs w:val="21"/>
          <w:lang w:val="zh-CN"/>
        </w:rPr>
      </w:pPr>
    </w:p>
    <w:p>
      <w:pPr>
        <w:spacing w:line="360" w:lineRule="auto"/>
        <w:rPr>
          <w:rFonts w:hint="eastAsia" w:ascii="仿宋_GB2312" w:hAnsi="仿宋_GB2312" w:eastAsia="仿宋_GB2312" w:cs="仿宋_GB2312"/>
          <w:b/>
          <w:bCs/>
          <w:sz w:val="36"/>
          <w:szCs w:val="36"/>
        </w:rPr>
      </w:pPr>
      <w:r>
        <w:rPr>
          <w:rFonts w:hint="eastAsia" w:ascii="仿宋_GB2312" w:hAnsi="仿宋_GB2312" w:eastAsia="仿宋_GB2312" w:cs="仿宋_GB2312"/>
          <w:szCs w:val="21"/>
          <w:lang w:val="zh-CN"/>
        </w:rPr>
        <w:t>说明：所投产品节能认证证书须附后。</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4.8 “环境标志产品政府采购品目清单”优先采购产品情况</w:t>
      </w:r>
    </w:p>
    <w:p>
      <w:pPr>
        <w:autoSpaceDE w:val="0"/>
        <w:autoSpaceDN w:val="0"/>
        <w:adjustRightInd w:val="0"/>
        <w:spacing w:line="360" w:lineRule="auto"/>
        <w:jc w:val="center"/>
        <w:outlineLvl w:val="0"/>
        <w:rPr>
          <w:rFonts w:hint="eastAsia" w:ascii="仿宋_GB2312" w:hAnsi="仿宋_GB2312" w:eastAsia="仿宋_GB2312" w:cs="仿宋_GB2312"/>
          <w:b/>
          <w:bCs/>
          <w:color w:val="0000FF"/>
          <w:sz w:val="28"/>
          <w:szCs w:val="28"/>
        </w:rPr>
      </w:pPr>
    </w:p>
    <w:p>
      <w:pPr>
        <w:spacing w:before="50" w:after="156" w:afterLines="50" w:line="360" w:lineRule="auto"/>
        <w:contextualSpacing/>
        <w:jc w:val="left"/>
        <w:rPr>
          <w:rFonts w:hint="eastAsia" w:ascii="仿宋_GB2312" w:hAnsi="仿宋_GB2312" w:eastAsia="仿宋_GB2312" w:cs="仿宋_GB2312"/>
          <w:szCs w:val="21"/>
        </w:rPr>
      </w:pPr>
      <w:r>
        <w:rPr>
          <w:rFonts w:hint="eastAsia" w:ascii="仿宋_GB2312" w:hAnsi="仿宋_GB2312" w:eastAsia="仿宋_GB2312" w:cs="仿宋_GB2312"/>
          <w:szCs w:val="21"/>
        </w:rPr>
        <w:t>项目编号：</w:t>
      </w:r>
    </w:p>
    <w:p>
      <w:pPr>
        <w:tabs>
          <w:tab w:val="left" w:pos="1800"/>
          <w:tab w:val="left" w:pos="5580"/>
        </w:tabs>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p>
      <w:pPr>
        <w:tabs>
          <w:tab w:val="left" w:pos="1800"/>
          <w:tab w:val="left" w:pos="5580"/>
        </w:tabs>
        <w:spacing w:line="360" w:lineRule="auto"/>
        <w:rPr>
          <w:rFonts w:hint="eastAsia" w:ascii="仿宋_GB2312" w:hAnsi="仿宋_GB2312" w:eastAsia="仿宋_GB2312" w:cs="仿宋_GB2312"/>
          <w:szCs w:val="21"/>
        </w:rPr>
      </w:pPr>
    </w:p>
    <w:tbl>
      <w:tblPr>
        <w:tblStyle w:val="3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74"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产品名称</w:t>
            </w:r>
          </w:p>
        </w:tc>
        <w:tc>
          <w:tcPr>
            <w:tcW w:w="151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品牌</w:t>
            </w:r>
          </w:p>
        </w:tc>
        <w:tc>
          <w:tcPr>
            <w:tcW w:w="124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产品型号</w:t>
            </w:r>
          </w:p>
        </w:tc>
        <w:tc>
          <w:tcPr>
            <w:tcW w:w="1648"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认证证书编号</w:t>
            </w:r>
          </w:p>
        </w:tc>
        <w:tc>
          <w:tcPr>
            <w:tcW w:w="1600"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证书有效期</w:t>
            </w:r>
          </w:p>
        </w:tc>
        <w:tc>
          <w:tcPr>
            <w:tcW w:w="1417" w:type="dxa"/>
            <w:shd w:val="clear" w:color="auto" w:fill="F2F2F2"/>
            <w:noWrap w:val="0"/>
            <w:vAlign w:val="center"/>
          </w:tcPr>
          <w:p>
            <w:pPr>
              <w:pStyle w:val="17"/>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noWrap w:val="0"/>
            <w:vAlign w:val="center"/>
          </w:tcPr>
          <w:p>
            <w:pPr>
              <w:pStyle w:val="17"/>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74"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518" w:type="dxa"/>
            <w:noWrap w:val="0"/>
            <w:vAlign w:val="center"/>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24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48"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600"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c>
          <w:tcPr>
            <w:tcW w:w="1417" w:type="dxa"/>
            <w:noWrap w:val="0"/>
            <w:vAlign w:val="top"/>
          </w:tcPr>
          <w:p>
            <w:pPr>
              <w:pStyle w:val="17"/>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1"/>
                <w:szCs w:val="21"/>
              </w:rPr>
            </w:pPr>
          </w:p>
        </w:tc>
      </w:tr>
    </w:tbl>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投标人（公章）：</w:t>
      </w:r>
    </w:p>
    <w:p>
      <w:pPr>
        <w:autoSpaceDE w:val="0"/>
        <w:autoSpaceDN w:val="0"/>
        <w:adjustRightInd w:val="0"/>
        <w:spacing w:line="480" w:lineRule="auto"/>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投标人法定代表人（单位负责人）或授权代表（签字或盖章）：</w:t>
      </w:r>
    </w:p>
    <w:p>
      <w:pPr>
        <w:snapToGrid w:val="0"/>
        <w:spacing w:line="500" w:lineRule="exact"/>
        <w:rPr>
          <w:rFonts w:hint="eastAsia" w:ascii="仿宋_GB2312" w:hAnsi="仿宋_GB2312" w:eastAsia="仿宋_GB2312" w:cs="仿宋_GB2312"/>
          <w:szCs w:val="21"/>
          <w:lang w:val="zh-CN"/>
        </w:rPr>
      </w:pPr>
    </w:p>
    <w:p>
      <w:pPr>
        <w:ind w:left="630" w:hanging="630" w:hangingChars="300"/>
        <w:rPr>
          <w:rFonts w:hint="eastAsia" w:ascii="仿宋_GB2312" w:hAnsi="仿宋_GB2312" w:eastAsia="仿宋_GB2312" w:cs="仿宋_GB2312"/>
          <w:szCs w:val="21"/>
          <w:lang w:val="zh-CN"/>
        </w:rPr>
      </w:pPr>
      <w:r>
        <w:rPr>
          <w:rFonts w:hint="eastAsia" w:ascii="仿宋_GB2312" w:hAnsi="仿宋_GB2312" w:eastAsia="仿宋_GB2312" w:cs="仿宋_GB2312"/>
          <w:szCs w:val="21"/>
          <w:lang w:val="zh-CN"/>
        </w:rPr>
        <w:t>说明：所投产品环境标志产品认证证书须附后。</w:t>
      </w: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4.9 </w:t>
      </w:r>
      <w:r>
        <w:rPr>
          <w:rFonts w:hint="eastAsia" w:ascii="仿宋_GB2312" w:hAnsi="仿宋_GB2312" w:eastAsia="仿宋_GB2312" w:cs="仿宋_GB2312"/>
          <w:b/>
          <w:bCs/>
          <w:color w:val="auto"/>
          <w:sz w:val="30"/>
          <w:szCs w:val="30"/>
        </w:rPr>
        <w:t>中小企业声明函（货物）</w:t>
      </w:r>
    </w:p>
    <w:p>
      <w:pPr>
        <w:spacing w:line="360" w:lineRule="auto"/>
        <w:jc w:val="center"/>
        <w:rPr>
          <w:rFonts w:hint="eastAsia" w:ascii="仿宋_GB2312" w:hAnsi="仿宋_GB2312" w:eastAsia="仿宋_GB2312" w:cs="仿宋_GB2312"/>
          <w:b/>
          <w:bCs/>
          <w:color w:val="auto"/>
          <w:szCs w:val="21"/>
        </w:rPr>
      </w:pP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sz w:val="24"/>
        </w:rPr>
        <w:t>本公司（联合体）郑重声明，根据《政府采购促进中小企业发展管理办法》（财库﹝2020﹞ 46 号）的规定，本公司（联合体）参加</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（单位名称）的</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（项目名称）采购活动，提供的货物全部 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u w:val="single"/>
        </w:rPr>
        <w:t xml:space="preserve">   （标的名称）</w:t>
      </w:r>
      <w:r>
        <w:rPr>
          <w:rFonts w:hint="eastAsia" w:ascii="仿宋_GB2312" w:hAnsi="仿宋_GB2312" w:eastAsia="仿宋_GB2312" w:cs="仿宋_GB2312"/>
          <w:color w:val="auto"/>
          <w:sz w:val="24"/>
          <w:szCs w:val="24"/>
        </w:rPr>
        <w:t>，属于</w:t>
      </w:r>
      <w:r>
        <w:rPr>
          <w:rFonts w:hint="eastAsia" w:ascii="仿宋_GB2312" w:hAnsi="仿宋_GB2312" w:eastAsia="仿宋_GB2312" w:cs="仿宋_GB2312"/>
          <w:color w:val="auto"/>
          <w:sz w:val="24"/>
          <w:szCs w:val="24"/>
          <w:u w:val="single"/>
        </w:rPr>
        <w:t xml:space="preserve">   （采购文件中明确的所属行业）</w:t>
      </w:r>
      <w:r>
        <w:rPr>
          <w:rFonts w:hint="eastAsia" w:ascii="仿宋_GB2312" w:hAnsi="仿宋_GB2312" w:eastAsia="仿宋_GB2312" w:cs="仿宋_GB2312"/>
          <w:color w:val="auto"/>
          <w:sz w:val="24"/>
          <w:szCs w:val="24"/>
        </w:rPr>
        <w:t>；制造商为</w:t>
      </w:r>
      <w:r>
        <w:rPr>
          <w:rFonts w:hint="eastAsia" w:ascii="仿宋_GB2312" w:hAnsi="仿宋_GB2312" w:eastAsia="仿宋_GB2312" w:cs="仿宋_GB2312"/>
          <w:color w:val="auto"/>
          <w:sz w:val="24"/>
          <w:szCs w:val="24"/>
          <w:u w:val="single"/>
        </w:rPr>
        <w:t xml:space="preserve">   （企业名称）</w:t>
      </w:r>
      <w:r>
        <w:rPr>
          <w:rFonts w:hint="eastAsia" w:ascii="仿宋_GB2312" w:hAnsi="仿宋_GB2312" w:eastAsia="仿宋_GB2312" w:cs="仿宋_GB2312"/>
          <w:color w:val="auto"/>
          <w:sz w:val="24"/>
          <w:szCs w:val="24"/>
        </w:rPr>
        <w:t>，从业人员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w:t>
      </w:r>
      <w:r>
        <w:rPr>
          <w:rFonts w:hint="eastAsia" w:ascii="仿宋_GB2312" w:hAnsi="仿宋_GB2312" w:eastAsia="仿宋_GB2312" w:cs="仿宋_GB2312"/>
          <w:color w:val="auto"/>
          <w:sz w:val="24"/>
          <w:szCs w:val="24"/>
          <w:u w:val="single"/>
        </w:rPr>
        <w:t>_____</w:t>
      </w:r>
      <w:r>
        <w:rPr>
          <w:rFonts w:hint="eastAsia" w:ascii="仿宋_GB2312" w:hAnsi="仿宋_GB2312" w:eastAsia="仿宋_GB2312" w:cs="仿宋_GB2312"/>
          <w:color w:val="auto"/>
          <w:sz w:val="24"/>
          <w:szCs w:val="24"/>
        </w:rPr>
        <w:t>万元，资产总额</w:t>
      </w:r>
      <w:r>
        <w:rPr>
          <w:rFonts w:hint="eastAsia" w:ascii="仿宋_GB2312" w:hAnsi="仿宋_GB2312" w:eastAsia="仿宋_GB2312" w:cs="仿宋_GB2312"/>
          <w:color w:val="auto"/>
          <w:sz w:val="24"/>
          <w:szCs w:val="24"/>
          <w:u w:val="single"/>
        </w:rPr>
        <w:t>____</w:t>
      </w:r>
      <w:r>
        <w:rPr>
          <w:rFonts w:hint="eastAsia" w:ascii="仿宋_GB2312" w:hAnsi="仿宋_GB2312" w:eastAsia="仿宋_GB2312" w:cs="仿宋_GB2312"/>
          <w:color w:val="auto"/>
          <w:sz w:val="24"/>
          <w:szCs w:val="24"/>
        </w:rPr>
        <w:t>万元， 属于</w:t>
      </w:r>
      <w:r>
        <w:rPr>
          <w:rFonts w:hint="eastAsia" w:ascii="仿宋_GB2312" w:hAnsi="仿宋_GB2312" w:eastAsia="仿宋_GB2312" w:cs="仿宋_GB2312"/>
          <w:color w:val="auto"/>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u w:val="single"/>
        </w:rPr>
        <w:t xml:space="preserve">   （标的名称）</w:t>
      </w:r>
      <w:r>
        <w:rPr>
          <w:rFonts w:hint="eastAsia" w:ascii="仿宋_GB2312" w:hAnsi="仿宋_GB2312" w:eastAsia="仿宋_GB2312" w:cs="仿宋_GB2312"/>
          <w:color w:val="auto"/>
          <w:sz w:val="24"/>
          <w:szCs w:val="24"/>
        </w:rPr>
        <w:t>，属于</w:t>
      </w:r>
      <w:r>
        <w:rPr>
          <w:rFonts w:hint="eastAsia" w:ascii="仿宋_GB2312" w:hAnsi="仿宋_GB2312" w:eastAsia="仿宋_GB2312" w:cs="仿宋_GB2312"/>
          <w:color w:val="auto"/>
          <w:sz w:val="24"/>
          <w:szCs w:val="24"/>
          <w:u w:val="single"/>
        </w:rPr>
        <w:t xml:space="preserve">   （采购文件中明确的所属行业）</w:t>
      </w:r>
      <w:r>
        <w:rPr>
          <w:rFonts w:hint="eastAsia" w:ascii="仿宋_GB2312" w:hAnsi="仿宋_GB2312" w:eastAsia="仿宋_GB2312" w:cs="仿宋_GB2312"/>
          <w:color w:val="auto"/>
          <w:sz w:val="24"/>
          <w:szCs w:val="24"/>
        </w:rPr>
        <w:t>；制造商为</w:t>
      </w:r>
      <w:r>
        <w:rPr>
          <w:rFonts w:hint="eastAsia" w:ascii="仿宋_GB2312" w:hAnsi="仿宋_GB2312" w:eastAsia="仿宋_GB2312" w:cs="仿宋_GB2312"/>
          <w:color w:val="auto"/>
          <w:sz w:val="24"/>
          <w:szCs w:val="24"/>
          <w:u w:val="single"/>
        </w:rPr>
        <w:t xml:space="preserve">   （企业名称）</w:t>
      </w:r>
      <w:r>
        <w:rPr>
          <w:rFonts w:hint="eastAsia" w:ascii="仿宋_GB2312" w:hAnsi="仿宋_GB2312" w:eastAsia="仿宋_GB2312" w:cs="仿宋_GB2312"/>
          <w:color w:val="auto"/>
          <w:sz w:val="24"/>
          <w:szCs w:val="24"/>
        </w:rPr>
        <w:t>，从业人员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万元，资产总额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 属于</w:t>
      </w:r>
      <w:r>
        <w:rPr>
          <w:rFonts w:hint="eastAsia" w:ascii="仿宋_GB2312" w:hAnsi="仿宋_GB2312" w:eastAsia="仿宋_GB2312" w:cs="仿宋_GB2312"/>
          <w:color w:val="auto"/>
          <w:sz w:val="24"/>
          <w:szCs w:val="24"/>
          <w:u w:val="single"/>
        </w:rPr>
        <w:t xml:space="preserve">    （中型企业、小型企业、微型企业）；</w:t>
      </w: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本企业对上述声明内容的真实性负责。如有虚假，将依法承担相应责任。 </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widowControl/>
        <w:spacing w:before="100" w:beforeAutospacing="1" w:after="100" w:afterAutospacing="1" w:line="360" w:lineRule="auto"/>
        <w:ind w:firstLine="4020" w:firstLineChars="1675"/>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企业名称（盖章）：</w:t>
      </w:r>
    </w:p>
    <w:p>
      <w:pPr>
        <w:widowControl/>
        <w:spacing w:before="100" w:beforeAutospacing="1" w:after="100" w:afterAutospacing="1" w:line="360" w:lineRule="auto"/>
        <w:ind w:firstLine="4020" w:firstLineChars="1675"/>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   期：   年   月   日</w:t>
      </w:r>
    </w:p>
    <w:p>
      <w:pPr>
        <w:widowControl/>
        <w:spacing w:before="100" w:beforeAutospacing="1" w:after="100" w:afterAutospacing="1" w:line="360" w:lineRule="auto"/>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说明： </w:t>
      </w:r>
    </w:p>
    <w:p>
      <w:pPr>
        <w:widowControl/>
        <w:spacing w:before="100" w:beforeAutospacing="1" w:after="100" w:afterAutospacing="1" w:line="360" w:lineRule="auto"/>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contextualSpacing/>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2、中小企业参加政府采购活动，应当出具《中小企业声明函》，否则不得享受相关中小企业扶持 政策。</w:t>
      </w:r>
    </w:p>
    <w:p>
      <w:pPr>
        <w:widowControl/>
        <w:spacing w:before="100" w:beforeAutospacing="1" w:after="100" w:afterAutospacing="1" w:line="360" w:lineRule="auto"/>
        <w:contextualSpacing/>
        <w:jc w:val="left"/>
        <w:rPr>
          <w:rFonts w:hint="eastAsia" w:ascii="仿宋_GB2312" w:hAnsi="仿宋_GB2312" w:eastAsia="仿宋_GB2312" w:cs="仿宋_GB2312"/>
          <w:color w:val="auto"/>
          <w:kern w:val="0"/>
          <w:sz w:val="24"/>
          <w:szCs w:val="24"/>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4.10 残疾人福利性单位声明函</w:t>
      </w:r>
    </w:p>
    <w:p>
      <w:pPr>
        <w:spacing w:line="360" w:lineRule="auto"/>
        <w:rPr>
          <w:rFonts w:hint="eastAsia" w:ascii="仿宋_GB2312" w:hAnsi="仿宋_GB2312" w:eastAsia="仿宋_GB2312" w:cs="仿宋_GB2312"/>
          <w:color w:val="auto"/>
          <w:szCs w:val="21"/>
        </w:rPr>
      </w:pP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单位的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本单位对上述声明的真实性负责。如有虚假，将依法承担相应责任。</w:t>
      </w: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p>
    <w:p>
      <w:p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单位名称（盖章）：</w:t>
      </w:r>
    </w:p>
    <w:p>
      <w:pPr>
        <w:spacing w:line="480" w:lineRule="auto"/>
        <w:ind w:left="4358" w:leftChars="2075"/>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4"/>
          <w:szCs w:val="24"/>
          <w:lang w:val="zh-CN"/>
        </w:rPr>
        <w:t xml:space="preserve">日    期：    </w:t>
      </w:r>
      <w:r>
        <w:rPr>
          <w:rFonts w:hint="eastAsia" w:ascii="仿宋_GB2312" w:hAnsi="仿宋_GB2312" w:eastAsia="仿宋_GB2312" w:cs="仿宋_GB2312"/>
          <w:color w:val="auto"/>
          <w:szCs w:val="21"/>
        </w:rPr>
        <w:t>年    月    日</w:t>
      </w:r>
    </w:p>
    <w:p>
      <w:pPr>
        <w:spacing w:line="480" w:lineRule="auto"/>
        <w:ind w:left="4358" w:leftChars="2075"/>
        <w:rPr>
          <w:rFonts w:hint="eastAsia" w:ascii="仿宋_GB2312" w:hAnsi="仿宋_GB2312" w:eastAsia="仿宋_GB2312" w:cs="仿宋_GB2312"/>
          <w:color w:val="auto"/>
          <w:szCs w:val="21"/>
        </w:rPr>
      </w:pPr>
    </w:p>
    <w:p>
      <w:pPr>
        <w:autoSpaceDE w:val="0"/>
        <w:autoSpaceDN w:val="0"/>
        <w:adjustRightInd w:val="0"/>
        <w:spacing w:line="360" w:lineRule="auto"/>
        <w:jc w:val="center"/>
        <w:outlineLvl w:val="0"/>
        <w:rPr>
          <w:rFonts w:hint="eastAsia" w:ascii="仿宋_GB2312" w:hAnsi="仿宋_GB2312" w:eastAsia="仿宋_GB2312" w:cs="仿宋_GB2312"/>
          <w:b/>
          <w:bCs/>
          <w:color w:val="FF0000"/>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4.11 所投产品符合国家强制性要求承诺函 </w:t>
      </w:r>
    </w:p>
    <w:p>
      <w:pPr>
        <w:autoSpaceDE w:val="0"/>
        <w:autoSpaceDN w:val="0"/>
        <w:adjustRightInd w:val="0"/>
        <w:spacing w:line="360" w:lineRule="auto"/>
        <w:jc w:val="center"/>
        <w:outlineLvl w:val="0"/>
        <w:rPr>
          <w:rFonts w:hint="eastAsia" w:ascii="仿宋_GB2312" w:hAnsi="仿宋_GB2312" w:eastAsia="仿宋_GB2312" w:cs="仿宋_GB2312"/>
          <w:b/>
          <w:bCs/>
          <w:sz w:val="28"/>
          <w:szCs w:val="28"/>
        </w:rPr>
      </w:pPr>
    </w:p>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投标人所投产品涉及国家有属强制性规定的，须承诺其所投产品符合国家强制性要求（如CCC认证，格式自拟）</w:t>
      </w:r>
    </w:p>
    <w:p>
      <w:pPr>
        <w:pStyle w:val="7"/>
        <w:rPr>
          <w:rFonts w:hint="eastAsia" w:asciiTheme="minorEastAsia" w:hAnsiTheme="minorEastAsia" w:eastAsiaTheme="minorEastAsia" w:cstheme="minorEastAsia"/>
        </w:rPr>
      </w:pPr>
    </w:p>
    <w:p>
      <w:pPr>
        <w:rPr>
          <w:rFonts w:hint="eastAsia"/>
        </w:rPr>
      </w:pPr>
    </w:p>
    <w:p>
      <w:pPr>
        <w:pStyle w:val="7"/>
        <w:rPr>
          <w:rFonts w:hint="eastAsia"/>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Pr>
        <w:rPr>
          <w:color w:val="000000"/>
        </w:rPr>
      </w:pPr>
    </w:p>
    <w:p>
      <w:pPr>
        <w:rPr>
          <w:color w:val="000000"/>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7"/>
          <w:jc w:val="center"/>
        </w:pPr>
        <w:r>
          <w:fldChar w:fldCharType="begin"/>
        </w:r>
        <w:r>
          <w:instrText xml:space="preserve"> PAGE   \* MERGEFORMAT </w:instrText>
        </w:r>
        <w:r>
          <w:fldChar w:fldCharType="separate"/>
        </w:r>
        <w:r>
          <w:rPr>
            <w:lang w:val="zh-CN"/>
          </w:rPr>
          <w:t>61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DF0A0"/>
    <w:multiLevelType w:val="singleLevel"/>
    <w:tmpl w:val="D92DF0A0"/>
    <w:lvl w:ilvl="0" w:tentative="0">
      <w:start w:val="3"/>
      <w:numFmt w:val="chineseCounting"/>
      <w:suff w:val="nothing"/>
      <w:lvlText w:val="%1、"/>
      <w:lvlJc w:val="left"/>
      <w:rPr>
        <w:rFonts w:hint="eastAsia"/>
      </w:rPr>
    </w:lvl>
  </w:abstractNum>
  <w:abstractNum w:abstractNumId="1">
    <w:nsid w:val="192D786E"/>
    <w:multiLevelType w:val="multilevel"/>
    <w:tmpl w:val="192D786E"/>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4F302902"/>
    <w:multiLevelType w:val="multilevel"/>
    <w:tmpl w:val="4F302902"/>
    <w:lvl w:ilvl="0" w:tentative="0">
      <w:start w:val="1"/>
      <w:numFmt w:val="none"/>
      <w:pStyle w:val="138"/>
      <w:lvlText w:val="表"/>
      <w:lvlJc w:val="left"/>
      <w:pPr>
        <w:tabs>
          <w:tab w:val="left" w:pos="360"/>
        </w:tabs>
      </w:pPr>
      <w:rPr>
        <w:rFonts w:hint="eastAsia" w:ascii="黑体" w:eastAsia="黑体"/>
        <w:b w:val="0"/>
        <w:bCs w:val="0"/>
        <w:i w:val="0"/>
        <w:iCs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E8"/>
    <w:multiLevelType w:val="singleLevel"/>
    <w:tmpl w:val="59F817E8"/>
    <w:lvl w:ilvl="0" w:tentative="0">
      <w:start w:val="1"/>
      <w:numFmt w:val="chineseCounting"/>
      <w:pStyle w:val="125"/>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YzYWQxMmU4NzlmZjBiMWY4YmQzMTgxZTBmYzhjNDcifQ=="/>
  </w:docVars>
  <w:rsids>
    <w:rsidRoot w:val="00172A27"/>
    <w:rsid w:val="000002B2"/>
    <w:rsid w:val="000007F3"/>
    <w:rsid w:val="00001EB6"/>
    <w:rsid w:val="00003195"/>
    <w:rsid w:val="0000466B"/>
    <w:rsid w:val="00005961"/>
    <w:rsid w:val="00012B89"/>
    <w:rsid w:val="00016360"/>
    <w:rsid w:val="00016527"/>
    <w:rsid w:val="00023721"/>
    <w:rsid w:val="0002413C"/>
    <w:rsid w:val="00025485"/>
    <w:rsid w:val="00032136"/>
    <w:rsid w:val="00032A57"/>
    <w:rsid w:val="00040632"/>
    <w:rsid w:val="00041362"/>
    <w:rsid w:val="00042041"/>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220C"/>
    <w:rsid w:val="00094D93"/>
    <w:rsid w:val="00095A2F"/>
    <w:rsid w:val="00096E52"/>
    <w:rsid w:val="000A0DA8"/>
    <w:rsid w:val="000A12D6"/>
    <w:rsid w:val="000A1A8D"/>
    <w:rsid w:val="000A2DB4"/>
    <w:rsid w:val="000A3B4C"/>
    <w:rsid w:val="000A6413"/>
    <w:rsid w:val="000B3BDD"/>
    <w:rsid w:val="000B6D4D"/>
    <w:rsid w:val="000C0CD9"/>
    <w:rsid w:val="000C0D54"/>
    <w:rsid w:val="000C0F49"/>
    <w:rsid w:val="000C1DFC"/>
    <w:rsid w:val="000C1E4B"/>
    <w:rsid w:val="000C38B8"/>
    <w:rsid w:val="000C4234"/>
    <w:rsid w:val="000C4B12"/>
    <w:rsid w:val="000C4E20"/>
    <w:rsid w:val="000D043F"/>
    <w:rsid w:val="000D408D"/>
    <w:rsid w:val="000E1D71"/>
    <w:rsid w:val="000E2AC1"/>
    <w:rsid w:val="000E303E"/>
    <w:rsid w:val="000E30E8"/>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C04"/>
    <w:rsid w:val="00175F56"/>
    <w:rsid w:val="00176081"/>
    <w:rsid w:val="00176BEB"/>
    <w:rsid w:val="001825A2"/>
    <w:rsid w:val="001828E5"/>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28DB"/>
    <w:rsid w:val="001F5FFB"/>
    <w:rsid w:val="001F74B9"/>
    <w:rsid w:val="001F7EA1"/>
    <w:rsid w:val="0020016A"/>
    <w:rsid w:val="0020160C"/>
    <w:rsid w:val="00205814"/>
    <w:rsid w:val="002068AE"/>
    <w:rsid w:val="00212019"/>
    <w:rsid w:val="002127BF"/>
    <w:rsid w:val="0021311B"/>
    <w:rsid w:val="0021340C"/>
    <w:rsid w:val="0021573E"/>
    <w:rsid w:val="002164B6"/>
    <w:rsid w:val="002165F2"/>
    <w:rsid w:val="00216F22"/>
    <w:rsid w:val="00217548"/>
    <w:rsid w:val="00217E49"/>
    <w:rsid w:val="00221848"/>
    <w:rsid w:val="002249E0"/>
    <w:rsid w:val="0022549C"/>
    <w:rsid w:val="0022575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3395"/>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6CEC"/>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4BD6"/>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4CE"/>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48AA"/>
    <w:rsid w:val="004573FA"/>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4F77BC"/>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5797B"/>
    <w:rsid w:val="00564042"/>
    <w:rsid w:val="00570D07"/>
    <w:rsid w:val="005732EE"/>
    <w:rsid w:val="00573D69"/>
    <w:rsid w:val="0057429A"/>
    <w:rsid w:val="00582A91"/>
    <w:rsid w:val="00584779"/>
    <w:rsid w:val="00584F80"/>
    <w:rsid w:val="00586D91"/>
    <w:rsid w:val="005933E0"/>
    <w:rsid w:val="00594940"/>
    <w:rsid w:val="00595492"/>
    <w:rsid w:val="0059668A"/>
    <w:rsid w:val="00597B8E"/>
    <w:rsid w:val="005A0A99"/>
    <w:rsid w:val="005A36BA"/>
    <w:rsid w:val="005A700F"/>
    <w:rsid w:val="005B258F"/>
    <w:rsid w:val="005B60C0"/>
    <w:rsid w:val="005B6208"/>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5BAD"/>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0410"/>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13EA"/>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57A1"/>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86045"/>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852"/>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5AAD"/>
    <w:rsid w:val="009A622B"/>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2060"/>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5E54"/>
    <w:rsid w:val="00A667D5"/>
    <w:rsid w:val="00A67806"/>
    <w:rsid w:val="00A73194"/>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AF6EC0"/>
    <w:rsid w:val="00B011E3"/>
    <w:rsid w:val="00B02266"/>
    <w:rsid w:val="00B106D9"/>
    <w:rsid w:val="00B12D7C"/>
    <w:rsid w:val="00B1302D"/>
    <w:rsid w:val="00B14B2C"/>
    <w:rsid w:val="00B15FD9"/>
    <w:rsid w:val="00B211EA"/>
    <w:rsid w:val="00B2354E"/>
    <w:rsid w:val="00B242F5"/>
    <w:rsid w:val="00B2699B"/>
    <w:rsid w:val="00B34A06"/>
    <w:rsid w:val="00B35562"/>
    <w:rsid w:val="00B411FA"/>
    <w:rsid w:val="00B42D05"/>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06D9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6D75"/>
    <w:rsid w:val="00C573D2"/>
    <w:rsid w:val="00C61421"/>
    <w:rsid w:val="00C663E4"/>
    <w:rsid w:val="00C73D5A"/>
    <w:rsid w:val="00C752DA"/>
    <w:rsid w:val="00C755B7"/>
    <w:rsid w:val="00C819B2"/>
    <w:rsid w:val="00C830B5"/>
    <w:rsid w:val="00C8401E"/>
    <w:rsid w:val="00C84F84"/>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6DC7"/>
    <w:rsid w:val="00CA7CB7"/>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485C"/>
    <w:rsid w:val="00D25B93"/>
    <w:rsid w:val="00D32392"/>
    <w:rsid w:val="00D3625E"/>
    <w:rsid w:val="00D37370"/>
    <w:rsid w:val="00D41A51"/>
    <w:rsid w:val="00D42824"/>
    <w:rsid w:val="00D473D1"/>
    <w:rsid w:val="00D47953"/>
    <w:rsid w:val="00D51A95"/>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4E42"/>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DC5"/>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0A1D"/>
    <w:rsid w:val="00F64830"/>
    <w:rsid w:val="00F64967"/>
    <w:rsid w:val="00F6692F"/>
    <w:rsid w:val="00F74856"/>
    <w:rsid w:val="00F75A8F"/>
    <w:rsid w:val="00F75AA2"/>
    <w:rsid w:val="00F76661"/>
    <w:rsid w:val="00F8029A"/>
    <w:rsid w:val="00F81BA9"/>
    <w:rsid w:val="00F85274"/>
    <w:rsid w:val="00F85915"/>
    <w:rsid w:val="00F8610E"/>
    <w:rsid w:val="00F9183D"/>
    <w:rsid w:val="00F92DB7"/>
    <w:rsid w:val="00F97542"/>
    <w:rsid w:val="00FA109B"/>
    <w:rsid w:val="00FA3318"/>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66F"/>
    <w:rsid w:val="00FE3FF6"/>
    <w:rsid w:val="00FE46BF"/>
    <w:rsid w:val="00FE4EE2"/>
    <w:rsid w:val="00FE7A2C"/>
    <w:rsid w:val="00FF110F"/>
    <w:rsid w:val="00FF221F"/>
    <w:rsid w:val="00FF35CF"/>
    <w:rsid w:val="00FF3E6E"/>
    <w:rsid w:val="00FF522B"/>
    <w:rsid w:val="00FF6F12"/>
    <w:rsid w:val="00FF7253"/>
    <w:rsid w:val="01120A76"/>
    <w:rsid w:val="015740F3"/>
    <w:rsid w:val="017240DE"/>
    <w:rsid w:val="019F1586"/>
    <w:rsid w:val="01AB7F2A"/>
    <w:rsid w:val="01E671B4"/>
    <w:rsid w:val="021D1CB0"/>
    <w:rsid w:val="026D3223"/>
    <w:rsid w:val="034B5B56"/>
    <w:rsid w:val="035409D5"/>
    <w:rsid w:val="038A574A"/>
    <w:rsid w:val="038F5EAD"/>
    <w:rsid w:val="04030C65"/>
    <w:rsid w:val="05163267"/>
    <w:rsid w:val="051D6781"/>
    <w:rsid w:val="056A1C9B"/>
    <w:rsid w:val="05C07B0D"/>
    <w:rsid w:val="05E77597"/>
    <w:rsid w:val="05E80A3D"/>
    <w:rsid w:val="06C54CB0"/>
    <w:rsid w:val="07D57174"/>
    <w:rsid w:val="07DE2FBD"/>
    <w:rsid w:val="08134AB0"/>
    <w:rsid w:val="08BB3FE2"/>
    <w:rsid w:val="08EC0889"/>
    <w:rsid w:val="09391870"/>
    <w:rsid w:val="096E2339"/>
    <w:rsid w:val="0AA62942"/>
    <w:rsid w:val="0ADA1F40"/>
    <w:rsid w:val="0B304DED"/>
    <w:rsid w:val="0C17446C"/>
    <w:rsid w:val="0CA64F02"/>
    <w:rsid w:val="0D086AB4"/>
    <w:rsid w:val="0E3A756D"/>
    <w:rsid w:val="0E59465B"/>
    <w:rsid w:val="0EEB1EF8"/>
    <w:rsid w:val="0F44279C"/>
    <w:rsid w:val="0F4752FC"/>
    <w:rsid w:val="0F8971C2"/>
    <w:rsid w:val="102A2753"/>
    <w:rsid w:val="105B1FD1"/>
    <w:rsid w:val="111C2ACC"/>
    <w:rsid w:val="11291349"/>
    <w:rsid w:val="11512899"/>
    <w:rsid w:val="12162813"/>
    <w:rsid w:val="12930BE4"/>
    <w:rsid w:val="13085C23"/>
    <w:rsid w:val="13C06F2A"/>
    <w:rsid w:val="13C14211"/>
    <w:rsid w:val="14E530ED"/>
    <w:rsid w:val="15280B02"/>
    <w:rsid w:val="15611CCC"/>
    <w:rsid w:val="1594066F"/>
    <w:rsid w:val="16F271C0"/>
    <w:rsid w:val="17336951"/>
    <w:rsid w:val="18376A95"/>
    <w:rsid w:val="18846779"/>
    <w:rsid w:val="18B45C7C"/>
    <w:rsid w:val="18F953B8"/>
    <w:rsid w:val="194C1F79"/>
    <w:rsid w:val="194F3416"/>
    <w:rsid w:val="19650358"/>
    <w:rsid w:val="198A77AF"/>
    <w:rsid w:val="199E6A4B"/>
    <w:rsid w:val="19A74B2B"/>
    <w:rsid w:val="1A177967"/>
    <w:rsid w:val="1A3C0AAA"/>
    <w:rsid w:val="1A7A7E17"/>
    <w:rsid w:val="1A81091F"/>
    <w:rsid w:val="1ACF4F4E"/>
    <w:rsid w:val="1B45295F"/>
    <w:rsid w:val="1BE52C27"/>
    <w:rsid w:val="1C166281"/>
    <w:rsid w:val="1C5C2AF3"/>
    <w:rsid w:val="1CA76D9A"/>
    <w:rsid w:val="1CF2280A"/>
    <w:rsid w:val="1D265F13"/>
    <w:rsid w:val="1D300C7D"/>
    <w:rsid w:val="1DC35F95"/>
    <w:rsid w:val="1E594203"/>
    <w:rsid w:val="1E6D7CAF"/>
    <w:rsid w:val="1F645556"/>
    <w:rsid w:val="1FEE1856"/>
    <w:rsid w:val="20503157"/>
    <w:rsid w:val="20507898"/>
    <w:rsid w:val="20713375"/>
    <w:rsid w:val="20766E26"/>
    <w:rsid w:val="20CA5074"/>
    <w:rsid w:val="21901708"/>
    <w:rsid w:val="21B005DE"/>
    <w:rsid w:val="21BE719F"/>
    <w:rsid w:val="21FA7AAB"/>
    <w:rsid w:val="220A1D52"/>
    <w:rsid w:val="223C3622"/>
    <w:rsid w:val="224E53A6"/>
    <w:rsid w:val="229F29CB"/>
    <w:rsid w:val="22E51497"/>
    <w:rsid w:val="23787F04"/>
    <w:rsid w:val="23DA5DE6"/>
    <w:rsid w:val="23F8626D"/>
    <w:rsid w:val="249E5066"/>
    <w:rsid w:val="25115838"/>
    <w:rsid w:val="253157EC"/>
    <w:rsid w:val="25421E95"/>
    <w:rsid w:val="26555BF8"/>
    <w:rsid w:val="266D2F42"/>
    <w:rsid w:val="26AB0DC0"/>
    <w:rsid w:val="27324845"/>
    <w:rsid w:val="2791442D"/>
    <w:rsid w:val="27E90FA6"/>
    <w:rsid w:val="28063F95"/>
    <w:rsid w:val="287D2C1C"/>
    <w:rsid w:val="28EF37A3"/>
    <w:rsid w:val="29200D12"/>
    <w:rsid w:val="29625E0A"/>
    <w:rsid w:val="29E519C4"/>
    <w:rsid w:val="2A0326A8"/>
    <w:rsid w:val="2A0B48B8"/>
    <w:rsid w:val="2A202B14"/>
    <w:rsid w:val="2A5F023F"/>
    <w:rsid w:val="2BC35E3C"/>
    <w:rsid w:val="2BDA2E28"/>
    <w:rsid w:val="2C3B13EC"/>
    <w:rsid w:val="2D994EC7"/>
    <w:rsid w:val="2E9A12C3"/>
    <w:rsid w:val="2EB1171F"/>
    <w:rsid w:val="2EDE49DD"/>
    <w:rsid w:val="2EF71240"/>
    <w:rsid w:val="2F5D73EB"/>
    <w:rsid w:val="3093267C"/>
    <w:rsid w:val="30954C40"/>
    <w:rsid w:val="30FD40AA"/>
    <w:rsid w:val="31516B59"/>
    <w:rsid w:val="31EC68A1"/>
    <w:rsid w:val="320F4EAD"/>
    <w:rsid w:val="329A6E6D"/>
    <w:rsid w:val="335B2E70"/>
    <w:rsid w:val="338A5133"/>
    <w:rsid w:val="33A77124"/>
    <w:rsid w:val="3401324E"/>
    <w:rsid w:val="34133464"/>
    <w:rsid w:val="346322AA"/>
    <w:rsid w:val="35CC00A1"/>
    <w:rsid w:val="35E13004"/>
    <w:rsid w:val="37393307"/>
    <w:rsid w:val="37ED0970"/>
    <w:rsid w:val="37FF66B2"/>
    <w:rsid w:val="38EF5A38"/>
    <w:rsid w:val="39495149"/>
    <w:rsid w:val="39D6476D"/>
    <w:rsid w:val="39F20C48"/>
    <w:rsid w:val="39F350B4"/>
    <w:rsid w:val="39FE75C7"/>
    <w:rsid w:val="3A056252"/>
    <w:rsid w:val="3A0C21C2"/>
    <w:rsid w:val="3A811D9E"/>
    <w:rsid w:val="3B3D2A8B"/>
    <w:rsid w:val="3CE82ECA"/>
    <w:rsid w:val="3D035C54"/>
    <w:rsid w:val="3D3B50FA"/>
    <w:rsid w:val="3D9F7A2D"/>
    <w:rsid w:val="3DB34D06"/>
    <w:rsid w:val="3E3B796C"/>
    <w:rsid w:val="3E80785E"/>
    <w:rsid w:val="3EA461EF"/>
    <w:rsid w:val="3EDF3732"/>
    <w:rsid w:val="3EE345B9"/>
    <w:rsid w:val="3F1D7CB8"/>
    <w:rsid w:val="3F2F6022"/>
    <w:rsid w:val="3F2F6F5E"/>
    <w:rsid w:val="3F8A006C"/>
    <w:rsid w:val="3FEE1267"/>
    <w:rsid w:val="40A317D2"/>
    <w:rsid w:val="40F523F9"/>
    <w:rsid w:val="412728E5"/>
    <w:rsid w:val="425F3C2F"/>
    <w:rsid w:val="429428DE"/>
    <w:rsid w:val="429A0819"/>
    <w:rsid w:val="436A4639"/>
    <w:rsid w:val="43B86229"/>
    <w:rsid w:val="44044A8E"/>
    <w:rsid w:val="443A4B4B"/>
    <w:rsid w:val="449000D0"/>
    <w:rsid w:val="44923394"/>
    <w:rsid w:val="451F1690"/>
    <w:rsid w:val="453749EF"/>
    <w:rsid w:val="454B658D"/>
    <w:rsid w:val="4568104C"/>
    <w:rsid w:val="458C1AD4"/>
    <w:rsid w:val="46362EF9"/>
    <w:rsid w:val="46A2233C"/>
    <w:rsid w:val="46C40504"/>
    <w:rsid w:val="46CB1893"/>
    <w:rsid w:val="46D85D5E"/>
    <w:rsid w:val="470D0F13"/>
    <w:rsid w:val="472F7C37"/>
    <w:rsid w:val="474D674C"/>
    <w:rsid w:val="47B20A23"/>
    <w:rsid w:val="47D12ED9"/>
    <w:rsid w:val="47E16F18"/>
    <w:rsid w:val="47ED6456"/>
    <w:rsid w:val="482B3F6A"/>
    <w:rsid w:val="483D231C"/>
    <w:rsid w:val="48C62A1D"/>
    <w:rsid w:val="498F6275"/>
    <w:rsid w:val="49F27137"/>
    <w:rsid w:val="4A2C1744"/>
    <w:rsid w:val="4A641B8B"/>
    <w:rsid w:val="4B4B5E81"/>
    <w:rsid w:val="4BC1030A"/>
    <w:rsid w:val="4C8B7B66"/>
    <w:rsid w:val="4DFE592F"/>
    <w:rsid w:val="4F5F56B6"/>
    <w:rsid w:val="4F824AB9"/>
    <w:rsid w:val="4FFA4F97"/>
    <w:rsid w:val="50B213CE"/>
    <w:rsid w:val="511F2F07"/>
    <w:rsid w:val="51676033"/>
    <w:rsid w:val="517B09AD"/>
    <w:rsid w:val="51893BD0"/>
    <w:rsid w:val="51A11B6E"/>
    <w:rsid w:val="526F57C8"/>
    <w:rsid w:val="527E12E7"/>
    <w:rsid w:val="52C944D4"/>
    <w:rsid w:val="531C4A49"/>
    <w:rsid w:val="5322283B"/>
    <w:rsid w:val="53312A7E"/>
    <w:rsid w:val="534052D9"/>
    <w:rsid w:val="53BC6F78"/>
    <w:rsid w:val="54150562"/>
    <w:rsid w:val="54A85124"/>
    <w:rsid w:val="54D90324"/>
    <w:rsid w:val="54F008A8"/>
    <w:rsid w:val="55216B22"/>
    <w:rsid w:val="559D02DA"/>
    <w:rsid w:val="55A173F9"/>
    <w:rsid w:val="55A72A4C"/>
    <w:rsid w:val="560024FD"/>
    <w:rsid w:val="563C00B7"/>
    <w:rsid w:val="566E223B"/>
    <w:rsid w:val="56B31638"/>
    <w:rsid w:val="574613FC"/>
    <w:rsid w:val="57F23B91"/>
    <w:rsid w:val="58144A64"/>
    <w:rsid w:val="5866766D"/>
    <w:rsid w:val="589F66DB"/>
    <w:rsid w:val="58FF7F69"/>
    <w:rsid w:val="592A3B46"/>
    <w:rsid w:val="5934151A"/>
    <w:rsid w:val="59FE5684"/>
    <w:rsid w:val="5A392BDA"/>
    <w:rsid w:val="5A587151"/>
    <w:rsid w:val="5A8E07B6"/>
    <w:rsid w:val="5B093387"/>
    <w:rsid w:val="5B117094"/>
    <w:rsid w:val="5B164F3F"/>
    <w:rsid w:val="5B6F22D8"/>
    <w:rsid w:val="5B767BC7"/>
    <w:rsid w:val="5B7D3075"/>
    <w:rsid w:val="5C3B2BBF"/>
    <w:rsid w:val="5C512308"/>
    <w:rsid w:val="5C557DFC"/>
    <w:rsid w:val="5F57247C"/>
    <w:rsid w:val="5F5C0E82"/>
    <w:rsid w:val="5FCC02CF"/>
    <w:rsid w:val="5FFF19FA"/>
    <w:rsid w:val="608B7CC5"/>
    <w:rsid w:val="61BF7F8A"/>
    <w:rsid w:val="62157A0E"/>
    <w:rsid w:val="6268519F"/>
    <w:rsid w:val="62CC7B9D"/>
    <w:rsid w:val="63A252D2"/>
    <w:rsid w:val="64340620"/>
    <w:rsid w:val="657A02B4"/>
    <w:rsid w:val="663C7C5F"/>
    <w:rsid w:val="66C8504F"/>
    <w:rsid w:val="67B30841"/>
    <w:rsid w:val="6888718C"/>
    <w:rsid w:val="6A427FA9"/>
    <w:rsid w:val="6A4444F9"/>
    <w:rsid w:val="6A590FEF"/>
    <w:rsid w:val="6AA0693F"/>
    <w:rsid w:val="6AA55470"/>
    <w:rsid w:val="6D2F7B11"/>
    <w:rsid w:val="6D615086"/>
    <w:rsid w:val="6D6B5FA5"/>
    <w:rsid w:val="6D9A40EA"/>
    <w:rsid w:val="6DBB3B60"/>
    <w:rsid w:val="6EA31512"/>
    <w:rsid w:val="6F3E67F6"/>
    <w:rsid w:val="6F826BD7"/>
    <w:rsid w:val="6FA911F4"/>
    <w:rsid w:val="71AE02E6"/>
    <w:rsid w:val="72910035"/>
    <w:rsid w:val="72A36EDC"/>
    <w:rsid w:val="72D57472"/>
    <w:rsid w:val="7319675E"/>
    <w:rsid w:val="73DA4F4F"/>
    <w:rsid w:val="73E65A38"/>
    <w:rsid w:val="7431385E"/>
    <w:rsid w:val="749F1137"/>
    <w:rsid w:val="74E30EB1"/>
    <w:rsid w:val="74E7523A"/>
    <w:rsid w:val="750F754F"/>
    <w:rsid w:val="754F05E9"/>
    <w:rsid w:val="75C7082B"/>
    <w:rsid w:val="75EA4FE2"/>
    <w:rsid w:val="76360227"/>
    <w:rsid w:val="76B01D10"/>
    <w:rsid w:val="76EE065D"/>
    <w:rsid w:val="77B44600"/>
    <w:rsid w:val="77CB499F"/>
    <w:rsid w:val="78423DD3"/>
    <w:rsid w:val="78662B2B"/>
    <w:rsid w:val="78E71CAD"/>
    <w:rsid w:val="7942661A"/>
    <w:rsid w:val="79C913B2"/>
    <w:rsid w:val="7B424F78"/>
    <w:rsid w:val="7B630A59"/>
    <w:rsid w:val="7B7D06A6"/>
    <w:rsid w:val="7BB10350"/>
    <w:rsid w:val="7BB83DC7"/>
    <w:rsid w:val="7BE61DA8"/>
    <w:rsid w:val="7CC67A4D"/>
    <w:rsid w:val="7F7F1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49"/>
    <w:qFormat/>
    <w:uiPriority w:val="0"/>
    <w:pPr>
      <w:keepNext/>
      <w:keepLines/>
      <w:spacing w:before="260" w:after="260" w:line="416" w:lineRule="auto"/>
      <w:outlineLvl w:val="2"/>
    </w:pPr>
    <w:rPr>
      <w:b/>
      <w:bCs/>
      <w:sz w:val="32"/>
      <w:szCs w:val="32"/>
    </w:rPr>
  </w:style>
  <w:style w:type="paragraph" w:styleId="10">
    <w:name w:val="heading 4"/>
    <w:basedOn w:val="1"/>
    <w:next w:val="1"/>
    <w:link w:val="50"/>
    <w:qFormat/>
    <w:uiPriority w:val="0"/>
    <w:pPr>
      <w:keepNext/>
      <w:keepLines/>
      <w:spacing w:line="360" w:lineRule="auto"/>
      <w:outlineLvl w:val="3"/>
    </w:pPr>
    <w:rPr>
      <w:rFonts w:ascii="Arial" w:hAnsi="Arial"/>
      <w:b/>
      <w:bCs/>
      <w:szCs w:val="28"/>
    </w:rPr>
  </w:style>
  <w:style w:type="paragraph" w:styleId="11">
    <w:name w:val="heading 5"/>
    <w:basedOn w:val="1"/>
    <w:next w:val="1"/>
    <w:link w:val="51"/>
    <w:qFormat/>
    <w:uiPriority w:val="0"/>
    <w:pPr>
      <w:keepNext/>
      <w:keepLines/>
      <w:spacing w:before="280" w:after="290" w:line="376" w:lineRule="auto"/>
      <w:outlineLvl w:val="4"/>
    </w:pPr>
    <w:rPr>
      <w:b/>
      <w:bCs/>
      <w:sz w:val="28"/>
      <w:szCs w:val="28"/>
    </w:rPr>
  </w:style>
  <w:style w:type="paragraph" w:styleId="12">
    <w:name w:val="heading 6"/>
    <w:basedOn w:val="1"/>
    <w:next w:val="1"/>
    <w:link w:val="5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3">
    <w:name w:val="heading 7"/>
    <w:basedOn w:val="1"/>
    <w:next w:val="1"/>
    <w:link w:val="5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4">
    <w:name w:val="heading 8"/>
    <w:basedOn w:val="1"/>
    <w:next w:val="1"/>
    <w:link w:val="5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5">
    <w:name w:val="heading 9"/>
    <w:basedOn w:val="1"/>
    <w:next w:val="1"/>
    <w:link w:val="5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next w:val="5"/>
    <w:link w:val="63"/>
    <w:qFormat/>
    <w:uiPriority w:val="99"/>
    <w:pPr>
      <w:ind w:firstLine="420" w:firstLineChars="100"/>
    </w:pPr>
  </w:style>
  <w:style w:type="paragraph" w:styleId="3">
    <w:name w:val="Body Text"/>
    <w:basedOn w:val="1"/>
    <w:next w:val="4"/>
    <w:link w:val="60"/>
    <w:qFormat/>
    <w:uiPriority w:val="99"/>
    <w:pPr>
      <w:spacing w:after="120"/>
    </w:pPr>
    <w:rPr>
      <w:rFonts w:hint="eastAsia" w:hAnsi="宋体" w:cs="宋体"/>
      <w:szCs w:val="34"/>
    </w:r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5">
    <w:name w:val="Body Text First Indent 2"/>
    <w:basedOn w:val="6"/>
    <w:next w:val="1"/>
    <w:link w:val="64"/>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6">
    <w:name w:val="Body Text Indent"/>
    <w:basedOn w:val="1"/>
    <w:link w:val="61"/>
    <w:qFormat/>
    <w:uiPriority w:val="99"/>
    <w:pPr>
      <w:spacing w:after="120"/>
      <w:ind w:left="420" w:leftChars="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8"/>
    <w:semiHidden/>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56"/>
    <w:qFormat/>
    <w:uiPriority w:val="99"/>
    <w:pPr>
      <w:jc w:val="left"/>
    </w:pPr>
  </w:style>
  <w:style w:type="paragraph" w:styleId="21">
    <w:name w:val="Body Text 3"/>
    <w:basedOn w:val="1"/>
    <w:link w:val="65"/>
    <w:qFormat/>
    <w:uiPriority w:val="0"/>
    <w:rPr>
      <w:sz w:val="24"/>
    </w:rPr>
  </w:style>
  <w:style w:type="paragraph" w:styleId="22">
    <w:name w:val="toc 3"/>
    <w:basedOn w:val="1"/>
    <w:next w:val="1"/>
    <w:semiHidden/>
    <w:qFormat/>
    <w:uiPriority w:val="0"/>
    <w:pPr>
      <w:ind w:left="840" w:leftChars="400"/>
    </w:pPr>
  </w:style>
  <w:style w:type="paragraph" w:styleId="23">
    <w:name w:val="Plain Text"/>
    <w:basedOn w:val="1"/>
    <w:link w:val="69"/>
    <w:qFormat/>
    <w:uiPriority w:val="0"/>
    <w:rPr>
      <w:rFonts w:hAnsi="Courier New" w:cs="Courier New"/>
      <w:szCs w:val="21"/>
    </w:rPr>
  </w:style>
  <w:style w:type="paragraph" w:styleId="24">
    <w:name w:val="Date"/>
    <w:basedOn w:val="1"/>
    <w:next w:val="1"/>
    <w:link w:val="62"/>
    <w:qFormat/>
    <w:uiPriority w:val="99"/>
    <w:pPr>
      <w:ind w:left="100" w:leftChars="2500"/>
    </w:pPr>
  </w:style>
  <w:style w:type="paragraph" w:styleId="25">
    <w:name w:val="Body Text Indent 2"/>
    <w:basedOn w:val="1"/>
    <w:link w:val="66"/>
    <w:qFormat/>
    <w:uiPriority w:val="0"/>
    <w:pPr>
      <w:spacing w:after="120" w:line="480" w:lineRule="auto"/>
      <w:ind w:left="420" w:leftChars="200"/>
    </w:pPr>
  </w:style>
  <w:style w:type="paragraph" w:styleId="26">
    <w:name w:val="Balloon Text"/>
    <w:basedOn w:val="1"/>
    <w:link w:val="70"/>
    <w:qFormat/>
    <w:uiPriority w:val="99"/>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spacing w:line="580" w:lineRule="exact"/>
    </w:pPr>
    <w:rPr>
      <w:rFonts w:ascii="黑体" w:hAnsi="宋体" w:eastAsia="黑体"/>
    </w:rPr>
  </w:style>
  <w:style w:type="paragraph" w:styleId="30">
    <w:name w:val="Body Text Indent 3"/>
    <w:basedOn w:val="1"/>
    <w:link w:val="67"/>
    <w:qFormat/>
    <w:uiPriority w:val="0"/>
    <w:pPr>
      <w:ind w:firstLine="420" w:firstLineChars="200"/>
    </w:pPr>
    <w:rPr>
      <w:rFonts w:hAnsi="宋体"/>
    </w:rPr>
  </w:style>
  <w:style w:type="paragraph" w:styleId="31">
    <w:name w:val="Message Header"/>
    <w:basedOn w:val="1"/>
    <w:next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qFormat/>
    <w:uiPriority w:val="99"/>
    <w:pPr>
      <w:widowControl/>
      <w:spacing w:before="100" w:beforeAutospacing="1" w:after="100" w:afterAutospacing="1"/>
      <w:jc w:val="left"/>
    </w:pPr>
    <w:rPr>
      <w:rFonts w:hAnsi="宋体" w:cs="宋体"/>
      <w:sz w:val="24"/>
    </w:rPr>
  </w:style>
  <w:style w:type="paragraph" w:styleId="34">
    <w:name w:val="Title"/>
    <w:basedOn w:val="1"/>
    <w:next w:val="1"/>
    <w:link w:val="59"/>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20"/>
    <w:next w:val="20"/>
    <w:link w:val="124"/>
    <w:unhideWhenUsed/>
    <w:qFormat/>
    <w:uiPriority w:val="99"/>
    <w:rPr>
      <w:b/>
      <w:bCs/>
    </w:rPr>
  </w:style>
  <w:style w:type="table" w:styleId="37">
    <w:name w:val="Table Grid"/>
    <w:basedOn w:val="3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99"/>
    <w:rPr>
      <w:color w:val="000000"/>
      <w:u w:val="none"/>
    </w:rPr>
  </w:style>
  <w:style w:type="character" w:styleId="42">
    <w:name w:val="Emphasis"/>
    <w:basedOn w:val="38"/>
    <w:qFormat/>
    <w:uiPriority w:val="20"/>
  </w:style>
  <w:style w:type="character" w:styleId="43">
    <w:name w:val="Hyperlink"/>
    <w:basedOn w:val="38"/>
    <w:qFormat/>
    <w:uiPriority w:val="99"/>
    <w:rPr>
      <w:color w:val="000000"/>
      <w:u w:val="none"/>
    </w:rPr>
  </w:style>
  <w:style w:type="character" w:styleId="44">
    <w:name w:val="annotation reference"/>
    <w:basedOn w:val="38"/>
    <w:unhideWhenUsed/>
    <w:qFormat/>
    <w:uiPriority w:val="99"/>
    <w:rPr>
      <w:sz w:val="21"/>
      <w:szCs w:val="21"/>
    </w:rPr>
  </w:style>
  <w:style w:type="paragraph" w:customStyle="1" w:styleId="45">
    <w:name w:val="_Style 2"/>
    <w:basedOn w:val="1"/>
    <w:next w:val="1"/>
    <w:qFormat/>
    <w:uiPriority w:val="0"/>
    <w:pPr>
      <w:ind w:firstLine="420" w:firstLineChars="200"/>
    </w:pPr>
  </w:style>
  <w:style w:type="character" w:customStyle="1" w:styleId="46">
    <w:name w:val="信息标题 Char"/>
    <w:basedOn w:val="38"/>
    <w:link w:val="31"/>
    <w:qFormat/>
    <w:uiPriority w:val="0"/>
    <w:rPr>
      <w:rFonts w:ascii="Arial" w:hAnsi="Arial" w:cstheme="majorBidi"/>
      <w:sz w:val="24"/>
      <w:shd w:val="pct20" w:color="auto" w:fill="auto"/>
    </w:rPr>
  </w:style>
  <w:style w:type="character" w:customStyle="1" w:styleId="47">
    <w:name w:val="标题 1 Char"/>
    <w:basedOn w:val="38"/>
    <w:link w:val="7"/>
    <w:qFormat/>
    <w:uiPriority w:val="9"/>
    <w:rPr>
      <w:rFonts w:ascii="宋体" w:hAnsi="Times New Roman"/>
      <w:b/>
      <w:bCs/>
      <w:kern w:val="44"/>
      <w:sz w:val="44"/>
      <w:szCs w:val="44"/>
    </w:rPr>
  </w:style>
  <w:style w:type="character" w:customStyle="1" w:styleId="48">
    <w:name w:val="标题 2 Char"/>
    <w:link w:val="8"/>
    <w:qFormat/>
    <w:uiPriority w:val="0"/>
    <w:rPr>
      <w:rFonts w:ascii="Arial" w:hAnsi="Arial" w:eastAsia="黑体"/>
      <w:b/>
      <w:bCs/>
      <w:kern w:val="2"/>
      <w:sz w:val="32"/>
      <w:szCs w:val="32"/>
      <w:lang w:val="en-US" w:eastAsia="zh-CN" w:bidi="ar-SA"/>
    </w:rPr>
  </w:style>
  <w:style w:type="character" w:customStyle="1" w:styleId="49">
    <w:name w:val="标题 3 Char"/>
    <w:basedOn w:val="38"/>
    <w:link w:val="9"/>
    <w:qFormat/>
    <w:uiPriority w:val="0"/>
    <w:rPr>
      <w:rFonts w:ascii="宋体" w:hAnsi="Times New Roman"/>
      <w:b/>
      <w:bCs/>
      <w:sz w:val="32"/>
      <w:szCs w:val="32"/>
    </w:rPr>
  </w:style>
  <w:style w:type="character" w:customStyle="1" w:styleId="50">
    <w:name w:val="标题 4 Char"/>
    <w:basedOn w:val="38"/>
    <w:link w:val="10"/>
    <w:qFormat/>
    <w:uiPriority w:val="0"/>
    <w:rPr>
      <w:rFonts w:ascii="Arial" w:hAnsi="Arial"/>
      <w:b/>
      <w:bCs/>
      <w:sz w:val="34"/>
      <w:szCs w:val="28"/>
    </w:rPr>
  </w:style>
  <w:style w:type="character" w:customStyle="1" w:styleId="51">
    <w:name w:val="标题 5 Char"/>
    <w:basedOn w:val="38"/>
    <w:link w:val="11"/>
    <w:qFormat/>
    <w:uiPriority w:val="0"/>
    <w:rPr>
      <w:rFonts w:ascii="宋体" w:hAnsi="Times New Roman"/>
      <w:b/>
      <w:bCs/>
      <w:sz w:val="28"/>
      <w:szCs w:val="28"/>
    </w:rPr>
  </w:style>
  <w:style w:type="character" w:customStyle="1" w:styleId="52">
    <w:name w:val="标题 6 Char"/>
    <w:basedOn w:val="38"/>
    <w:link w:val="12"/>
    <w:qFormat/>
    <w:uiPriority w:val="0"/>
    <w:rPr>
      <w:rFonts w:ascii="Arial" w:hAnsi="Arial" w:eastAsia="黑体"/>
      <w:b/>
      <w:bCs/>
      <w:sz w:val="24"/>
    </w:rPr>
  </w:style>
  <w:style w:type="character" w:customStyle="1" w:styleId="53">
    <w:name w:val="标题 7 Char"/>
    <w:basedOn w:val="38"/>
    <w:link w:val="13"/>
    <w:qFormat/>
    <w:uiPriority w:val="0"/>
    <w:rPr>
      <w:rFonts w:ascii="宋体" w:hAnsi="Times New Roman"/>
      <w:b/>
      <w:bCs/>
      <w:sz w:val="24"/>
    </w:rPr>
  </w:style>
  <w:style w:type="character" w:customStyle="1" w:styleId="54">
    <w:name w:val="标题 8 Char"/>
    <w:basedOn w:val="38"/>
    <w:link w:val="14"/>
    <w:qFormat/>
    <w:uiPriority w:val="0"/>
    <w:rPr>
      <w:rFonts w:ascii="Arial" w:hAnsi="Arial" w:eastAsia="黑体"/>
      <w:sz w:val="24"/>
    </w:rPr>
  </w:style>
  <w:style w:type="character" w:customStyle="1" w:styleId="55">
    <w:name w:val="标题 9 Char"/>
    <w:basedOn w:val="38"/>
    <w:link w:val="15"/>
    <w:qFormat/>
    <w:uiPriority w:val="0"/>
    <w:rPr>
      <w:rFonts w:ascii="Arial" w:hAnsi="Arial" w:eastAsia="黑体"/>
      <w:sz w:val="34"/>
      <w:szCs w:val="21"/>
    </w:rPr>
  </w:style>
  <w:style w:type="character" w:customStyle="1" w:styleId="56">
    <w:name w:val="批注文字 Char"/>
    <w:basedOn w:val="38"/>
    <w:link w:val="20"/>
    <w:qFormat/>
    <w:uiPriority w:val="99"/>
    <w:rPr>
      <w:rFonts w:ascii="宋体" w:hAnsi="Times New Roman"/>
      <w:sz w:val="34"/>
    </w:rPr>
  </w:style>
  <w:style w:type="character" w:customStyle="1" w:styleId="57">
    <w:name w:val="页眉 Char"/>
    <w:basedOn w:val="38"/>
    <w:link w:val="28"/>
    <w:qFormat/>
    <w:uiPriority w:val="99"/>
    <w:rPr>
      <w:rFonts w:ascii="宋体"/>
      <w:sz w:val="18"/>
      <w:szCs w:val="18"/>
    </w:rPr>
  </w:style>
  <w:style w:type="character" w:customStyle="1" w:styleId="58">
    <w:name w:val="页脚 Char"/>
    <w:link w:val="27"/>
    <w:qFormat/>
    <w:uiPriority w:val="99"/>
    <w:rPr>
      <w:kern w:val="2"/>
      <w:sz w:val="18"/>
      <w:szCs w:val="18"/>
    </w:rPr>
  </w:style>
  <w:style w:type="character" w:customStyle="1" w:styleId="59">
    <w:name w:val="标题 Char"/>
    <w:basedOn w:val="38"/>
    <w:link w:val="34"/>
    <w:qFormat/>
    <w:uiPriority w:val="0"/>
    <w:rPr>
      <w:rFonts w:ascii="Arial" w:hAnsi="Arial"/>
      <w:b/>
      <w:sz w:val="32"/>
    </w:rPr>
  </w:style>
  <w:style w:type="character" w:customStyle="1" w:styleId="60">
    <w:name w:val="正文文本 Char"/>
    <w:basedOn w:val="38"/>
    <w:link w:val="3"/>
    <w:qFormat/>
    <w:uiPriority w:val="99"/>
    <w:rPr>
      <w:rFonts w:hint="eastAsia" w:ascii="宋体" w:hAnsi="宋体" w:eastAsia="宋体" w:cs="宋体"/>
      <w:sz w:val="34"/>
      <w:szCs w:val="34"/>
    </w:rPr>
  </w:style>
  <w:style w:type="character" w:customStyle="1" w:styleId="61">
    <w:name w:val="正文文本缩进 Char"/>
    <w:basedOn w:val="38"/>
    <w:link w:val="6"/>
    <w:qFormat/>
    <w:uiPriority w:val="0"/>
    <w:rPr>
      <w:rFonts w:ascii="宋体" w:hAnsi="Times New Roman"/>
      <w:sz w:val="34"/>
    </w:rPr>
  </w:style>
  <w:style w:type="character" w:customStyle="1" w:styleId="62">
    <w:name w:val="日期 Char"/>
    <w:basedOn w:val="38"/>
    <w:link w:val="24"/>
    <w:qFormat/>
    <w:uiPriority w:val="0"/>
    <w:rPr>
      <w:rFonts w:ascii="宋体" w:hAnsi="Times New Roman"/>
      <w:sz w:val="34"/>
    </w:rPr>
  </w:style>
  <w:style w:type="character" w:customStyle="1" w:styleId="63">
    <w:name w:val="正文首行缩进 Char"/>
    <w:basedOn w:val="60"/>
    <w:link w:val="2"/>
    <w:qFormat/>
    <w:uiPriority w:val="99"/>
    <w:rPr>
      <w:rFonts w:hint="eastAsia" w:ascii="宋体" w:hAnsi="宋体" w:eastAsia="宋体" w:cs="宋体"/>
      <w:sz w:val="34"/>
      <w:szCs w:val="34"/>
    </w:rPr>
  </w:style>
  <w:style w:type="character" w:customStyle="1" w:styleId="64">
    <w:name w:val="正文首行缩进 2 Char"/>
    <w:basedOn w:val="61"/>
    <w:link w:val="5"/>
    <w:qFormat/>
    <w:uiPriority w:val="0"/>
    <w:rPr>
      <w:rFonts w:ascii="仿宋_GB2312" w:hAnsi="仿宋_GB2312"/>
      <w:sz w:val="34"/>
      <w:szCs w:val="30"/>
      <w:lang w:eastAsia="en-US"/>
    </w:rPr>
  </w:style>
  <w:style w:type="character" w:customStyle="1" w:styleId="65">
    <w:name w:val="正文文本 3 Char"/>
    <w:basedOn w:val="38"/>
    <w:link w:val="21"/>
    <w:qFormat/>
    <w:uiPriority w:val="0"/>
    <w:rPr>
      <w:rFonts w:ascii="宋体" w:hAnsi="Times New Roman"/>
      <w:sz w:val="24"/>
    </w:rPr>
  </w:style>
  <w:style w:type="character" w:customStyle="1" w:styleId="66">
    <w:name w:val="正文文本缩进 2 Char"/>
    <w:basedOn w:val="38"/>
    <w:link w:val="25"/>
    <w:qFormat/>
    <w:uiPriority w:val="0"/>
    <w:rPr>
      <w:rFonts w:ascii="宋体" w:hAnsi="Times New Roman"/>
      <w:sz w:val="34"/>
    </w:rPr>
  </w:style>
  <w:style w:type="character" w:customStyle="1" w:styleId="67">
    <w:name w:val="正文文本缩进 3 Char"/>
    <w:basedOn w:val="38"/>
    <w:link w:val="30"/>
    <w:qFormat/>
    <w:uiPriority w:val="0"/>
    <w:rPr>
      <w:rFonts w:ascii="宋体" w:hAnsi="宋体"/>
      <w:sz w:val="34"/>
    </w:rPr>
  </w:style>
  <w:style w:type="character" w:customStyle="1" w:styleId="68">
    <w:name w:val="文档结构图 Char"/>
    <w:basedOn w:val="38"/>
    <w:link w:val="18"/>
    <w:semiHidden/>
    <w:qFormat/>
    <w:uiPriority w:val="0"/>
    <w:rPr>
      <w:rFonts w:ascii="宋体" w:hAnsi="Times New Roman"/>
      <w:sz w:val="34"/>
      <w:shd w:val="clear" w:color="auto" w:fill="000080"/>
    </w:rPr>
  </w:style>
  <w:style w:type="character" w:customStyle="1" w:styleId="69">
    <w:name w:val="纯文本 Char"/>
    <w:link w:val="23"/>
    <w:qFormat/>
    <w:uiPriority w:val="0"/>
    <w:rPr>
      <w:rFonts w:ascii="宋体" w:hAnsi="Courier New" w:eastAsia="宋体" w:cs="Courier New"/>
      <w:kern w:val="2"/>
      <w:sz w:val="21"/>
      <w:szCs w:val="21"/>
      <w:lang w:val="en-US" w:eastAsia="zh-CN" w:bidi="ar-SA"/>
    </w:rPr>
  </w:style>
  <w:style w:type="character" w:customStyle="1" w:styleId="70">
    <w:name w:val="批注框文本 Char"/>
    <w:basedOn w:val="38"/>
    <w:link w:val="26"/>
    <w:semiHidden/>
    <w:qFormat/>
    <w:uiPriority w:val="99"/>
    <w:rPr>
      <w:rFonts w:ascii="宋体" w:hAnsi="Times New Roman"/>
      <w:sz w:val="18"/>
      <w:szCs w:val="18"/>
    </w:rPr>
  </w:style>
  <w:style w:type="character" w:customStyle="1" w:styleId="71">
    <w:name w:val="hover3"/>
    <w:qFormat/>
    <w:uiPriority w:val="0"/>
    <w:rPr>
      <w:bdr w:val="single" w:color="FFCC33" w:sz="6" w:space="0"/>
    </w:rPr>
  </w:style>
  <w:style w:type="character" w:customStyle="1" w:styleId="72">
    <w:name w:val="tit1"/>
    <w:basedOn w:val="38"/>
    <w:qFormat/>
    <w:uiPriority w:val="0"/>
  </w:style>
  <w:style w:type="character" w:customStyle="1" w:styleId="73">
    <w:name w:val="textcontents"/>
    <w:basedOn w:val="38"/>
    <w:qFormat/>
    <w:uiPriority w:val="0"/>
  </w:style>
  <w:style w:type="character" w:customStyle="1" w:styleId="74">
    <w:name w:val="down"/>
    <w:qFormat/>
    <w:uiPriority w:val="0"/>
    <w:rPr>
      <w:shd w:val="clear" w:color="auto" w:fill="DAEEF9"/>
    </w:rPr>
  </w:style>
  <w:style w:type="character" w:customStyle="1" w:styleId="75">
    <w:name w:val="lsl"/>
    <w:basedOn w:val="38"/>
    <w:qFormat/>
    <w:uiPriority w:val="0"/>
  </w:style>
  <w:style w:type="character" w:customStyle="1" w:styleId="76">
    <w:name w:val="tit"/>
    <w:basedOn w:val="38"/>
    <w:qFormat/>
    <w:uiPriority w:val="0"/>
  </w:style>
  <w:style w:type="character" w:customStyle="1" w:styleId="77">
    <w:name w:val="sl"/>
    <w:basedOn w:val="38"/>
    <w:qFormat/>
    <w:uiPriority w:val="0"/>
  </w:style>
  <w:style w:type="character" w:customStyle="1" w:styleId="78">
    <w:name w:val="up"/>
    <w:basedOn w:val="38"/>
    <w:qFormat/>
    <w:uiPriority w:val="0"/>
  </w:style>
  <w:style w:type="character" w:customStyle="1" w:styleId="79">
    <w:name w:val="lsr"/>
    <w:basedOn w:val="38"/>
    <w:qFormat/>
    <w:uiPriority w:val="0"/>
  </w:style>
  <w:style w:type="character" w:customStyle="1" w:styleId="80">
    <w:name w:val="cpb"/>
    <w:qFormat/>
    <w:uiPriority w:val="0"/>
    <w:rPr>
      <w:color w:val="FFFFFF"/>
    </w:rPr>
  </w:style>
  <w:style w:type="character" w:customStyle="1" w:styleId="81">
    <w:name w:val="sr"/>
    <w:basedOn w:val="38"/>
    <w:qFormat/>
    <w:uiPriority w:val="0"/>
  </w:style>
  <w:style w:type="character" w:customStyle="1" w:styleId="82">
    <w:name w:val="apple-converted-space"/>
    <w:basedOn w:val="38"/>
    <w:qFormat/>
    <w:uiPriority w:val="0"/>
  </w:style>
  <w:style w:type="character" w:customStyle="1" w:styleId="83">
    <w:name w:val="font161"/>
    <w:qFormat/>
    <w:uiPriority w:val="0"/>
    <w:rPr>
      <w:b/>
      <w:bCs/>
      <w:sz w:val="32"/>
      <w:szCs w:val="32"/>
    </w:rPr>
  </w:style>
  <w:style w:type="paragraph" w:customStyle="1" w:styleId="84">
    <w:name w:val="z-窗体顶端1"/>
    <w:basedOn w:val="1"/>
    <w:next w:val="1"/>
    <w:qFormat/>
    <w:uiPriority w:val="0"/>
    <w:pPr>
      <w:pBdr>
        <w:bottom w:val="single" w:color="auto" w:sz="6" w:space="1"/>
      </w:pBdr>
      <w:jc w:val="center"/>
    </w:pPr>
    <w:rPr>
      <w:rFonts w:ascii="Arial"/>
      <w:vanish/>
      <w:sz w:val="16"/>
    </w:rPr>
  </w:style>
  <w:style w:type="paragraph" w:customStyle="1" w:styleId="85">
    <w:name w:val="表格"/>
    <w:basedOn w:val="1"/>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7"/>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sz w:val="28"/>
      <w:szCs w:val="20"/>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qFormat/>
    <w:uiPriority w:val="0"/>
    <w:pPr>
      <w:adjustRightInd w:val="0"/>
      <w:spacing w:line="600" w:lineRule="exact"/>
      <w:ind w:firstLine="560" w:firstLineChars="200"/>
      <w:jc w:val="center"/>
    </w:pPr>
  </w:style>
  <w:style w:type="paragraph" w:customStyle="1" w:styleId="92">
    <w:name w:val="Char"/>
    <w:basedOn w:val="1"/>
    <w:qFormat/>
    <w:uiPriority w:val="0"/>
    <w:rPr>
      <w:rFonts w:ascii="仿宋_GB2312" w:eastAsia="仿宋_GB2312"/>
      <w:b/>
      <w:sz w:val="32"/>
      <w:szCs w:val="32"/>
    </w:rPr>
  </w:style>
  <w:style w:type="paragraph" w:customStyle="1" w:styleId="93">
    <w:name w:val="p0"/>
    <w:basedOn w:val="1"/>
    <w:qFormat/>
    <w:uiPriority w:val="0"/>
    <w:pPr>
      <w:widowControl/>
      <w:spacing w:line="408" w:lineRule="auto"/>
      <w:ind w:left="1"/>
      <w:textAlignment w:val="bottom"/>
    </w:pPr>
    <w:rPr>
      <w:color w:val="000000"/>
    </w:rPr>
  </w:style>
  <w:style w:type="paragraph" w:customStyle="1" w:styleId="94">
    <w:name w:val="1"/>
    <w:basedOn w:val="1"/>
    <w:next w:val="1"/>
    <w:qFormat/>
    <w:uiPriority w:val="0"/>
  </w:style>
  <w:style w:type="paragraph" w:customStyle="1" w:styleId="95">
    <w:name w:val="默认段落字体 Para Char Char Char Char Char Char Char"/>
    <w:basedOn w:val="1"/>
    <w:qFormat/>
    <w:uiPriority w:val="0"/>
    <w:rPr>
      <w:rFonts w:ascii="Tahoma" w:hAnsi="Tahoma"/>
      <w:sz w:val="24"/>
    </w:rPr>
  </w:style>
  <w:style w:type="paragraph" w:customStyle="1" w:styleId="9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qFormat/>
    <w:uiPriority w:val="0"/>
    <w:pPr>
      <w:pBdr>
        <w:top w:val="single" w:color="auto" w:sz="6" w:space="1"/>
      </w:pBdr>
      <w:jc w:val="center"/>
    </w:pPr>
    <w:rPr>
      <w:rFonts w:ascii="Arial"/>
      <w:vanish/>
      <w:sz w:val="16"/>
    </w:rPr>
  </w:style>
  <w:style w:type="paragraph" w:customStyle="1" w:styleId="10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2">
    <w:name w:val="cjk"/>
    <w:basedOn w:val="1"/>
    <w:qFormat/>
    <w:uiPriority w:val="0"/>
    <w:pPr>
      <w:widowControl/>
      <w:jc w:val="left"/>
    </w:pPr>
    <w:rPr>
      <w:rFonts w:hAnsi="宋体" w:cs="宋体"/>
      <w:sz w:val="24"/>
      <w:szCs w:val="24"/>
    </w:rPr>
  </w:style>
  <w:style w:type="character" w:customStyle="1" w:styleId="103">
    <w:name w:val="15"/>
    <w:basedOn w:val="38"/>
    <w:qFormat/>
    <w:uiPriority w:val="0"/>
    <w:rPr>
      <w:rFonts w:hint="default" w:ascii="Times New Roman" w:hAnsi="Times New Roman" w:cs="Times New Roman"/>
      <w:color w:val="0000FF"/>
      <w:u w:val="single"/>
    </w:rPr>
  </w:style>
  <w:style w:type="character" w:customStyle="1" w:styleId="104">
    <w:name w:val="blue"/>
    <w:basedOn w:val="38"/>
    <w:qFormat/>
    <w:uiPriority w:val="0"/>
    <w:rPr>
      <w:color w:val="0371C6"/>
      <w:sz w:val="21"/>
      <w:szCs w:val="21"/>
    </w:rPr>
  </w:style>
  <w:style w:type="character" w:customStyle="1" w:styleId="105">
    <w:name w:val="gb-jt"/>
    <w:basedOn w:val="38"/>
    <w:qFormat/>
    <w:uiPriority w:val="0"/>
  </w:style>
  <w:style w:type="character" w:customStyle="1" w:styleId="106">
    <w:name w:val="red"/>
    <w:basedOn w:val="38"/>
    <w:qFormat/>
    <w:uiPriority w:val="0"/>
    <w:rPr>
      <w:color w:val="FF0000"/>
      <w:sz w:val="18"/>
      <w:szCs w:val="18"/>
    </w:rPr>
  </w:style>
  <w:style w:type="character" w:customStyle="1" w:styleId="107">
    <w:name w:val="red1"/>
    <w:basedOn w:val="38"/>
    <w:qFormat/>
    <w:uiPriority w:val="0"/>
    <w:rPr>
      <w:color w:val="FF0000"/>
      <w:sz w:val="18"/>
      <w:szCs w:val="18"/>
    </w:rPr>
  </w:style>
  <w:style w:type="character" w:customStyle="1" w:styleId="108">
    <w:name w:val="red2"/>
    <w:basedOn w:val="38"/>
    <w:qFormat/>
    <w:uiPriority w:val="0"/>
    <w:rPr>
      <w:color w:val="FF0000"/>
    </w:rPr>
  </w:style>
  <w:style w:type="character" w:customStyle="1" w:styleId="109">
    <w:name w:val="green"/>
    <w:basedOn w:val="38"/>
    <w:qFormat/>
    <w:uiPriority w:val="0"/>
    <w:rPr>
      <w:color w:val="66AE00"/>
      <w:sz w:val="18"/>
      <w:szCs w:val="18"/>
    </w:rPr>
  </w:style>
  <w:style w:type="character" w:customStyle="1" w:styleId="110">
    <w:name w:val="green1"/>
    <w:basedOn w:val="38"/>
    <w:qFormat/>
    <w:uiPriority w:val="0"/>
    <w:rPr>
      <w:color w:val="66AE00"/>
      <w:sz w:val="18"/>
      <w:szCs w:val="18"/>
    </w:rPr>
  </w:style>
  <w:style w:type="character" w:customStyle="1" w:styleId="111">
    <w:name w:val="hover25"/>
    <w:basedOn w:val="38"/>
    <w:qFormat/>
    <w:uiPriority w:val="0"/>
  </w:style>
  <w:style w:type="character" w:customStyle="1" w:styleId="112">
    <w:name w:val="right"/>
    <w:basedOn w:val="38"/>
    <w:qFormat/>
    <w:uiPriority w:val="0"/>
    <w:rPr>
      <w:color w:val="999999"/>
      <w:sz w:val="18"/>
      <w:szCs w:val="18"/>
    </w:rPr>
  </w:style>
  <w:style w:type="character" w:customStyle="1" w:styleId="113">
    <w:name w:val="hover"/>
    <w:basedOn w:val="38"/>
    <w:qFormat/>
    <w:uiPriority w:val="0"/>
  </w:style>
  <w:style w:type="character" w:customStyle="1" w:styleId="114">
    <w:name w:val="red3"/>
    <w:basedOn w:val="38"/>
    <w:qFormat/>
    <w:uiPriority w:val="0"/>
    <w:rPr>
      <w:color w:val="FF0000"/>
    </w:rPr>
  </w:style>
  <w:style w:type="character" w:customStyle="1" w:styleId="115">
    <w:name w:val="hover24"/>
    <w:basedOn w:val="38"/>
    <w:qFormat/>
    <w:uiPriority w:val="0"/>
  </w:style>
  <w:style w:type="character" w:customStyle="1" w:styleId="116">
    <w:name w:val="正文文本缩进 Char Char"/>
    <w:link w:val="117"/>
    <w:qFormat/>
    <w:uiPriority w:val="0"/>
    <w:rPr>
      <w:rFonts w:ascii="宋体"/>
      <w:sz w:val="24"/>
    </w:rPr>
  </w:style>
  <w:style w:type="paragraph" w:customStyle="1" w:styleId="117">
    <w:name w:val="正文文本缩进1"/>
    <w:basedOn w:val="1"/>
    <w:link w:val="116"/>
    <w:qFormat/>
    <w:uiPriority w:val="0"/>
    <w:pPr>
      <w:spacing w:line="360" w:lineRule="auto"/>
      <w:ind w:firstLine="480" w:firstLineChars="200"/>
    </w:pPr>
    <w:rPr>
      <w:rFonts w:ascii="宋体"/>
      <w:kern w:val="0"/>
      <w:sz w:val="24"/>
      <w:szCs w:val="20"/>
    </w:rPr>
  </w:style>
  <w:style w:type="character" w:customStyle="1" w:styleId="118">
    <w:name w:val="font41"/>
    <w:basedOn w:val="38"/>
    <w:qFormat/>
    <w:uiPriority w:val="0"/>
    <w:rPr>
      <w:rFonts w:hint="eastAsia" w:ascii="宋体" w:hAnsi="宋体" w:eastAsia="宋体" w:cs="宋体"/>
      <w:color w:val="000000"/>
      <w:sz w:val="20"/>
      <w:szCs w:val="20"/>
      <w:u w:val="none"/>
    </w:rPr>
  </w:style>
  <w:style w:type="character" w:customStyle="1" w:styleId="119">
    <w:name w:val="日期 Char Char"/>
    <w:link w:val="120"/>
    <w:qFormat/>
    <w:uiPriority w:val="0"/>
    <w:rPr>
      <w:sz w:val="24"/>
    </w:rPr>
  </w:style>
  <w:style w:type="paragraph" w:customStyle="1" w:styleId="120">
    <w:name w:val="日期1"/>
    <w:basedOn w:val="1"/>
    <w:next w:val="1"/>
    <w:link w:val="119"/>
    <w:qFormat/>
    <w:uiPriority w:val="0"/>
    <w:rPr>
      <w:kern w:val="0"/>
      <w:sz w:val="24"/>
      <w:szCs w:val="20"/>
    </w:rPr>
  </w:style>
  <w:style w:type="character" w:customStyle="1" w:styleId="121">
    <w:name w:val="font11"/>
    <w:basedOn w:val="38"/>
    <w:qFormat/>
    <w:uiPriority w:val="0"/>
    <w:rPr>
      <w:rFonts w:hint="eastAsia" w:ascii="宋体" w:hAnsi="宋体" w:eastAsia="宋体" w:cs="宋体"/>
      <w:b/>
      <w:color w:val="000000"/>
      <w:sz w:val="20"/>
      <w:szCs w:val="20"/>
      <w:u w:val="none"/>
    </w:rPr>
  </w:style>
  <w:style w:type="character" w:customStyle="1" w:styleId="122">
    <w:name w:val="批注主题 Char"/>
    <w:basedOn w:val="56"/>
    <w:qFormat/>
    <w:uiPriority w:val="99"/>
    <w:rPr>
      <w:rFonts w:ascii="宋体" w:hAnsi="Times New Roman"/>
      <w:b/>
      <w:bCs/>
      <w:kern w:val="2"/>
      <w:sz w:val="21"/>
      <w:szCs w:val="22"/>
    </w:rPr>
  </w:style>
  <w:style w:type="character" w:customStyle="1" w:styleId="123">
    <w:name w:val="HTML 预设格式 Char"/>
    <w:basedOn w:val="38"/>
    <w:link w:val="32"/>
    <w:qFormat/>
    <w:uiPriority w:val="99"/>
    <w:rPr>
      <w:rFonts w:ascii="宋体" w:hAnsi="宋体"/>
      <w:sz w:val="24"/>
      <w:szCs w:val="24"/>
    </w:rPr>
  </w:style>
  <w:style w:type="character" w:customStyle="1" w:styleId="124">
    <w:name w:val="批注主题 Char1"/>
    <w:basedOn w:val="56"/>
    <w:link w:val="35"/>
    <w:semiHidden/>
    <w:qFormat/>
    <w:uiPriority w:val="99"/>
    <w:rPr>
      <w:rFonts w:ascii="宋体" w:hAnsi="Times New Roman"/>
      <w:b/>
      <w:bCs/>
      <w:kern w:val="2"/>
      <w:sz w:val="21"/>
      <w:szCs w:val="22"/>
    </w:rPr>
  </w:style>
  <w:style w:type="paragraph" w:customStyle="1" w:styleId="125">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qFormat/>
    <w:uiPriority w:val="99"/>
    <w:pPr>
      <w:ind w:firstLine="420" w:firstLineChars="200"/>
    </w:pPr>
    <w:rPr>
      <w:rFonts w:ascii="Times New Roman" w:hAnsi="Times New Roman"/>
      <w:szCs w:val="24"/>
    </w:rPr>
  </w:style>
  <w:style w:type="paragraph" w:styleId="129">
    <w:name w:val="List Paragraph"/>
    <w:basedOn w:val="1"/>
    <w:qFormat/>
    <w:uiPriority w:val="99"/>
    <w:pPr>
      <w:ind w:firstLine="420" w:firstLineChars="200"/>
    </w:pPr>
  </w:style>
  <w:style w:type="character" w:customStyle="1" w:styleId="130">
    <w:name w:val="NormalCharacter"/>
    <w:qFormat/>
    <w:uiPriority w:val="0"/>
  </w:style>
  <w:style w:type="paragraph" w:customStyle="1" w:styleId="131">
    <w:name w:val="纯文本1"/>
    <w:basedOn w:val="1"/>
    <w:qFormat/>
    <w:uiPriority w:val="99"/>
    <w:rPr>
      <w:rFonts w:cs="黑体"/>
      <w:sz w:val="24"/>
    </w:rPr>
  </w:style>
  <w:style w:type="paragraph" w:customStyle="1" w:styleId="132">
    <w:name w:val="Table Paragraph"/>
    <w:basedOn w:val="1"/>
    <w:qFormat/>
    <w:uiPriority w:val="1"/>
    <w:rPr>
      <w:rFonts w:ascii="宋体" w:hAnsi="宋体" w:cs="宋体"/>
      <w:szCs w:val="20"/>
      <w:lang w:val="zh-CN" w:bidi="zh-CN"/>
    </w:rPr>
  </w:style>
  <w:style w:type="character" w:customStyle="1" w:styleId="133">
    <w:name w:val="font51"/>
    <w:basedOn w:val="38"/>
    <w:qFormat/>
    <w:uiPriority w:val="0"/>
    <w:rPr>
      <w:rFonts w:ascii="宋体" w:hAnsi="宋体" w:eastAsia="宋体" w:cs="宋体"/>
      <w:color w:val="000000"/>
      <w:sz w:val="24"/>
      <w:szCs w:val="24"/>
      <w:u w:val="none"/>
    </w:rPr>
  </w:style>
  <w:style w:type="character" w:customStyle="1" w:styleId="134">
    <w:name w:val="font01"/>
    <w:basedOn w:val="38"/>
    <w:qFormat/>
    <w:uiPriority w:val="0"/>
    <w:rPr>
      <w:rFonts w:hint="eastAsia" w:ascii="宋体" w:hAnsi="宋体" w:eastAsia="宋体" w:cs="宋体"/>
      <w:color w:val="000000"/>
      <w:sz w:val="18"/>
      <w:szCs w:val="18"/>
      <w:u w:val="none"/>
    </w:rPr>
  </w:style>
  <w:style w:type="character" w:customStyle="1" w:styleId="135">
    <w:name w:val="纯文本 字符"/>
    <w:qFormat/>
    <w:uiPriority w:val="0"/>
    <w:rPr>
      <w:rFonts w:eastAsia="宋体"/>
      <w:sz w:val="24"/>
    </w:rPr>
  </w:style>
  <w:style w:type="paragraph" w:customStyle="1" w:styleId="136">
    <w:name w:val="段"/>
    <w:qFormat/>
    <w:uiPriority w:val="99"/>
    <w:pPr>
      <w:autoSpaceDE w:val="0"/>
      <w:autoSpaceDN w:val="0"/>
      <w:ind w:firstLine="200" w:firstLineChars="200"/>
      <w:jc w:val="both"/>
    </w:pPr>
    <w:rPr>
      <w:rFonts w:ascii="宋体" w:hAnsi="Times New Roman" w:eastAsia="宋体" w:cs="宋体"/>
      <w:kern w:val="2"/>
      <w:sz w:val="21"/>
      <w:szCs w:val="21"/>
      <w:lang w:val="en-US" w:eastAsia="zh-CN" w:bidi="ar-SA"/>
    </w:rPr>
  </w:style>
  <w:style w:type="paragraph" w:customStyle="1" w:styleId="137">
    <w:name w:val="图表脚注"/>
    <w:next w:val="136"/>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138">
    <w:name w:val="附录表标题"/>
    <w:next w:val="136"/>
    <w:qFormat/>
    <w:uiPriority w:val="99"/>
    <w:pPr>
      <w:numPr>
        <w:ilvl w:val="0"/>
        <w:numId w:val="2"/>
      </w:numPr>
      <w:jc w:val="center"/>
      <w:textAlignment w:val="baseline"/>
    </w:pPr>
    <w:rPr>
      <w:rFonts w:ascii="黑体" w:hAnsi="Times New Roman" w:eastAsia="黑体" w:cs="黑体"/>
      <w:kern w:val="21"/>
      <w:sz w:val="21"/>
      <w:szCs w:val="21"/>
      <w:lang w:val="en-US" w:eastAsia="zh-CN" w:bidi="ar-SA"/>
    </w:rPr>
  </w:style>
  <w:style w:type="character" w:customStyle="1" w:styleId="139">
    <w:name w:val="active4"/>
    <w:basedOn w:val="38"/>
    <w:uiPriority w:val="0"/>
    <w:rPr>
      <w:color w:val="FFFFFF"/>
      <w:shd w:val="clear" w:fill="2B7AFC"/>
    </w:rPr>
  </w:style>
  <w:style w:type="character" w:customStyle="1" w:styleId="140">
    <w:name w:val="active"/>
    <w:basedOn w:val="38"/>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80</Pages>
  <Words>39875</Words>
  <Characters>43190</Characters>
  <Lines>271</Lines>
  <Paragraphs>76</Paragraphs>
  <TotalTime>25</TotalTime>
  <ScaleCrop>false</ScaleCrop>
  <LinksUpToDate>false</LinksUpToDate>
  <CharactersWithSpaces>44003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2023-01-03T08:29:00Z</dcterms:created>
  <dc:creator>Administrator</dc:creator>
  <cp:lastModifiedBy>河南建标工程管理有限公司:刘素娜</cp:lastModifiedBy>
  <cp:lastPrinted>2023-04-27T07:17:00Z</cp:lastPrinted>
  <dcterms:modified xsi:type="dcterms:W3CDTF">2023-04-28T02:51:31Z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5B478E8AFAD54714AD1D5453D236F31A</vt:lpwstr>
  </property>
</Properties>
</file>