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华文中宋" w:hAnsi="华文中宋" w:eastAsia="华文中宋" w:cs="宋体"/>
          <w:sz w:val="72"/>
          <w:szCs w:val="72"/>
        </w:rPr>
      </w:pPr>
      <w:r>
        <w:rPr>
          <w:rFonts w:hint="eastAsia" w:ascii="华文中宋" w:hAnsi="华文中宋" w:eastAsia="华文中宋" w:cs="宋体"/>
          <w:sz w:val="72"/>
          <w:szCs w:val="72"/>
        </w:rPr>
        <w:t>建安区政府采购</w:t>
      </w:r>
    </w:p>
    <w:p>
      <w:pPr>
        <w:pStyle w:val="2"/>
        <w:ind w:firstLine="0" w:firstLineChars="0"/>
      </w:pP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谈</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判</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文</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件</w:t>
      </w:r>
    </w:p>
    <w:p>
      <w:pPr>
        <w:rPr>
          <w:rFonts w:ascii="宋体" w:hAnsi="宋体" w:cs="宋体"/>
          <w:szCs w:val="36"/>
        </w:rPr>
      </w:pPr>
    </w:p>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ascii="华文中宋" w:hAnsi="华文中宋" w:eastAsia="华文中宋" w:cs="宋体"/>
          <w:bCs/>
          <w:sz w:val="36"/>
          <w:szCs w:val="36"/>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ascii="华文中宋" w:hAnsi="华文中宋" w:eastAsia="华文中宋" w:cs="宋体"/>
          <w:bCs/>
          <w:sz w:val="36"/>
          <w:szCs w:val="36"/>
          <w:lang w:eastAsia="zh-CN"/>
        </w:rPr>
      </w:pPr>
      <w:r>
        <w:rPr>
          <w:rFonts w:hint="eastAsia" w:ascii="华文中宋" w:hAnsi="华文中宋" w:eastAsia="华文中宋" w:cs="宋体"/>
          <w:bCs/>
          <w:sz w:val="36"/>
          <w:szCs w:val="36"/>
        </w:rPr>
        <w:t>项目编号：建安政采竞字</w:t>
      </w:r>
      <w:r>
        <w:rPr>
          <w:rFonts w:hint="eastAsia" w:ascii="华文中宋" w:hAnsi="华文中宋" w:eastAsia="华文中宋" w:cs="宋体"/>
          <w:bCs/>
          <w:sz w:val="36"/>
          <w:szCs w:val="36"/>
          <w:lang w:eastAsia="zh-CN"/>
        </w:rPr>
        <w:t>〔2023〕</w:t>
      </w:r>
      <w:r>
        <w:rPr>
          <w:rFonts w:hint="eastAsia" w:ascii="华文中宋" w:hAnsi="华文中宋" w:eastAsia="华文中宋" w:cs="宋体"/>
          <w:bCs/>
          <w:sz w:val="36"/>
          <w:szCs w:val="36"/>
          <w:lang w:val="en-US" w:eastAsia="zh-CN"/>
        </w:rPr>
        <w:t>7</w:t>
      </w:r>
      <w:r>
        <w:rPr>
          <w:rFonts w:hint="eastAsia" w:ascii="华文中宋" w:hAnsi="华文中宋" w:eastAsia="华文中宋" w:cs="宋体"/>
          <w:bCs/>
          <w:sz w:val="36"/>
          <w:szCs w:val="36"/>
          <w:lang w:eastAsia="zh-CN"/>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ascii="华文中宋" w:hAnsi="华文中宋" w:eastAsia="华文中宋" w:cs="宋体"/>
          <w:bCs/>
          <w:sz w:val="36"/>
          <w:szCs w:val="36"/>
          <w:lang w:eastAsia="zh-CN"/>
        </w:rPr>
      </w:pPr>
      <w:r>
        <w:rPr>
          <w:rFonts w:hint="eastAsia" w:ascii="华文中宋" w:hAnsi="华文中宋" w:eastAsia="华文中宋" w:cs="宋体"/>
          <w:bCs/>
          <w:sz w:val="36"/>
          <w:szCs w:val="36"/>
        </w:rPr>
        <w:t>项目名称：</w:t>
      </w:r>
      <w:r>
        <w:rPr>
          <w:rFonts w:hint="eastAsia" w:ascii="华文中宋" w:hAnsi="华文中宋" w:eastAsia="华文中宋" w:cs="宋体"/>
          <w:bCs/>
          <w:sz w:val="36"/>
          <w:szCs w:val="36"/>
          <w:lang w:eastAsia="zh-CN"/>
        </w:rPr>
        <w:t>许昌市建安区中医服务保障能力提升项目</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default" w:ascii="华文中宋" w:hAnsi="华文中宋" w:eastAsia="华文中宋" w:cs="宋体"/>
          <w:bCs/>
          <w:sz w:val="36"/>
          <w:szCs w:val="36"/>
          <w:lang w:val="en-US" w:eastAsia="zh-CN"/>
        </w:rPr>
      </w:pPr>
      <w:r>
        <w:rPr>
          <w:rFonts w:hint="eastAsia" w:ascii="华文中宋" w:hAnsi="华文中宋" w:eastAsia="华文中宋" w:cs="宋体"/>
          <w:bCs/>
          <w:sz w:val="36"/>
          <w:szCs w:val="36"/>
        </w:rPr>
        <w:t>项目负责人：</w:t>
      </w:r>
      <w:r>
        <w:rPr>
          <w:rFonts w:hint="eastAsia" w:ascii="华文中宋" w:hAnsi="华文中宋" w:eastAsia="华文中宋" w:cs="宋体"/>
          <w:bCs/>
          <w:sz w:val="36"/>
          <w:szCs w:val="36"/>
          <w:lang w:eastAsia="zh-CN"/>
        </w:rPr>
        <w:t>刘晓娜</w:t>
      </w:r>
      <w:r>
        <w:rPr>
          <w:rFonts w:hint="eastAsia" w:ascii="华文中宋" w:hAnsi="华文中宋" w:eastAsia="华文中宋" w:cs="宋体"/>
          <w:bCs/>
          <w:sz w:val="36"/>
          <w:szCs w:val="36"/>
          <w:lang w:val="en-US" w:eastAsia="zh-CN"/>
        </w:rPr>
        <w:t>13938795533</w:t>
      </w:r>
    </w:p>
    <w:p>
      <w:pPr>
        <w:jc w:val="center"/>
        <w:rPr>
          <w:rFonts w:ascii="宋体" w:hAnsi="宋体" w:cs="宋体"/>
          <w:bCs/>
          <w:sz w:val="32"/>
          <w:szCs w:val="32"/>
        </w:rPr>
      </w:pPr>
    </w:p>
    <w:p>
      <w:pPr>
        <w:spacing w:line="800" w:lineRule="exact"/>
        <w:jc w:val="center"/>
        <w:rPr>
          <w:rFonts w:hint="eastAsia" w:ascii="华文中宋" w:hAnsi="华文中宋" w:eastAsia="华文中宋" w:cs="宋体"/>
          <w:b/>
          <w:sz w:val="36"/>
          <w:szCs w:val="36"/>
          <w:lang w:eastAsia="zh-CN"/>
        </w:rPr>
      </w:pPr>
      <w:r>
        <w:rPr>
          <w:rFonts w:hint="eastAsia" w:ascii="华文中宋" w:hAnsi="华文中宋" w:eastAsia="华文中宋" w:cs="宋体"/>
          <w:b/>
          <w:sz w:val="36"/>
          <w:szCs w:val="36"/>
          <w:lang w:eastAsia="zh-CN"/>
        </w:rPr>
        <w:t>许昌市建安区卫生健康委员会</w:t>
      </w:r>
    </w:p>
    <w:p>
      <w:pPr>
        <w:spacing w:line="800" w:lineRule="exact"/>
        <w:jc w:val="center"/>
        <w:rPr>
          <w:rFonts w:ascii="华文中宋" w:hAnsi="华文中宋" w:eastAsia="华文中宋" w:cs="宋体"/>
          <w:b/>
          <w:sz w:val="36"/>
          <w:szCs w:val="36"/>
        </w:rPr>
      </w:pPr>
      <w:r>
        <w:rPr>
          <w:rFonts w:hint="eastAsia" w:ascii="华文中宋" w:hAnsi="华文中宋" w:eastAsia="华文中宋" w:cs="宋体"/>
          <w:b/>
          <w:sz w:val="36"/>
          <w:szCs w:val="36"/>
        </w:rPr>
        <w:t>二〇二</w:t>
      </w:r>
      <w:r>
        <w:rPr>
          <w:rFonts w:hint="eastAsia" w:ascii="华文中宋" w:hAnsi="华文中宋" w:eastAsia="华文中宋" w:cs="宋体"/>
          <w:b/>
          <w:sz w:val="36"/>
          <w:szCs w:val="36"/>
          <w:lang w:eastAsia="zh-CN"/>
        </w:rPr>
        <w:t>三</w:t>
      </w:r>
      <w:r>
        <w:rPr>
          <w:rFonts w:hint="eastAsia" w:ascii="华文中宋" w:hAnsi="华文中宋" w:eastAsia="华文中宋" w:cs="宋体"/>
          <w:b/>
          <w:sz w:val="36"/>
          <w:szCs w:val="36"/>
        </w:rPr>
        <w:t>年</w:t>
      </w:r>
      <w:r>
        <w:rPr>
          <w:rFonts w:hint="eastAsia" w:ascii="华文中宋" w:hAnsi="华文中宋" w:eastAsia="华文中宋" w:cs="宋体"/>
          <w:b/>
          <w:sz w:val="36"/>
          <w:szCs w:val="36"/>
          <w:lang w:eastAsia="zh-CN"/>
        </w:rPr>
        <w:t>四</w:t>
      </w:r>
      <w:r>
        <w:rPr>
          <w:rFonts w:hint="eastAsia" w:ascii="华文中宋" w:hAnsi="华文中宋" w:eastAsia="华文中宋" w:cs="宋体"/>
          <w:b/>
          <w:sz w:val="36"/>
          <w:szCs w:val="36"/>
        </w:rPr>
        <w:t>月</w:t>
      </w:r>
    </w:p>
    <w:p>
      <w:pPr>
        <w:jc w:val="center"/>
        <w:rPr>
          <w:rFonts w:cs="黑体" w:asciiTheme="minorEastAsia" w:hAnsiTheme="minorEastAsia"/>
          <w:b/>
          <w:bCs/>
          <w:sz w:val="44"/>
          <w:szCs w:val="44"/>
          <w:lang w:val="zh-CN"/>
        </w:rPr>
      </w:pPr>
    </w:p>
    <w:p>
      <w:pPr>
        <w:jc w:val="center"/>
        <w:rPr>
          <w:rFonts w:hint="eastAsia" w:cs="黑体" w:asciiTheme="minorEastAsia" w:hAnsiTheme="minorEastAsia"/>
          <w:b/>
          <w:bCs/>
          <w:sz w:val="44"/>
          <w:szCs w:val="44"/>
          <w:lang w:val="zh-CN"/>
        </w:rPr>
      </w:pPr>
    </w:p>
    <w:p>
      <w:pPr>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谈判邀请（竞争性谈判公告）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bookmarkStart w:id="0" w:name="_Hlk118382419"/>
      <w:r>
        <w:rPr>
          <w:rFonts w:hint="eastAsia" w:ascii="宋体" w:hAnsi="宋体" w:cs="宋体"/>
          <w:b/>
          <w:kern w:val="0"/>
          <w:sz w:val="30"/>
          <w:szCs w:val="30"/>
        </w:rPr>
        <w:t>合同书格式及合同条款</w:t>
      </w:r>
      <w:bookmarkEnd w:id="0"/>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spacing w:line="360" w:lineRule="auto"/>
        <w:rPr>
          <w:rFonts w:ascii="宋体" w:hAnsi="宋体" w:eastAsia="宋体" w:cs="宋体"/>
          <w:b/>
          <w:kern w:val="0"/>
          <w:sz w:val="24"/>
          <w:szCs w:val="24"/>
        </w:rPr>
      </w:pPr>
    </w:p>
    <w:p>
      <w:pPr>
        <w:spacing w:line="360" w:lineRule="auto"/>
        <w:jc w:val="center"/>
        <w:outlineLvl w:val="0"/>
        <w:rPr>
          <w:rFonts w:hint="eastAsia" w:ascii="宋体" w:hAnsi="宋体" w:eastAsia="宋体" w:cs="宋体"/>
          <w:b/>
          <w:kern w:val="0"/>
          <w:sz w:val="32"/>
          <w:szCs w:val="24"/>
        </w:rPr>
      </w:pPr>
    </w:p>
    <w:p>
      <w:pPr>
        <w:spacing w:line="360" w:lineRule="auto"/>
        <w:jc w:val="center"/>
        <w:outlineLvl w:val="0"/>
        <w:rPr>
          <w:rFonts w:ascii="宋体" w:hAnsi="宋体" w:eastAsia="宋体" w:cs="宋体"/>
          <w:b/>
          <w:kern w:val="0"/>
          <w:sz w:val="32"/>
          <w:szCs w:val="24"/>
        </w:rPr>
      </w:pPr>
      <w:r>
        <w:rPr>
          <w:rFonts w:hint="eastAsia" w:ascii="宋体" w:hAnsi="宋体" w:eastAsia="宋体" w:cs="宋体"/>
          <w:b/>
          <w:kern w:val="0"/>
          <w:sz w:val="32"/>
          <w:szCs w:val="24"/>
        </w:rPr>
        <w:t>第一章 谈判邀请</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jc w:val="left"/>
        <w:rPr>
          <w:rStyle w:val="78"/>
          <w:rFonts w:hint="eastAsia" w:ascii="仿宋_GB2312" w:hAnsi="仿宋_GB2312" w:eastAsia="仿宋_GB2312" w:cs="仿宋_GB2312"/>
          <w:sz w:val="28"/>
          <w:szCs w:val="28"/>
        </w:rPr>
      </w:pPr>
      <w:bookmarkStart w:id="1" w:name="_Toc28359079"/>
      <w:bookmarkStart w:id="2" w:name="_Toc28359002"/>
      <w:bookmarkStart w:id="3" w:name="_Toc35393790"/>
      <w:bookmarkStart w:id="4" w:name="_Toc35393621"/>
      <w:r>
        <w:rPr>
          <w:rStyle w:val="78"/>
          <w:rFonts w:hint="eastAsia" w:ascii="仿宋_GB2312" w:hAnsi="仿宋_GB2312" w:eastAsia="仿宋_GB2312" w:cs="仿宋_GB2312"/>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jc w:val="left"/>
        <w:rPr>
          <w:rStyle w:val="78"/>
          <w:rFonts w:hint="eastAsia" w:ascii="仿宋_GB2312" w:hAnsi="仿宋_GB2312" w:eastAsia="仿宋_GB2312" w:cs="仿宋_GB2312"/>
          <w:sz w:val="28"/>
          <w:szCs w:val="28"/>
        </w:rPr>
      </w:pPr>
      <w:r>
        <w:rPr>
          <w:rStyle w:val="78"/>
          <w:rFonts w:hint="eastAsia" w:ascii="仿宋_GB2312" w:hAnsi="仿宋_GB2312" w:eastAsia="仿宋_GB2312" w:cs="仿宋_GB2312"/>
          <w:sz w:val="28"/>
          <w:szCs w:val="28"/>
          <w:lang w:eastAsia="zh-CN"/>
        </w:rPr>
        <w:t>许昌市建安区中医服务保障能力提升项目</w:t>
      </w:r>
      <w:r>
        <w:rPr>
          <w:rStyle w:val="78"/>
          <w:rFonts w:hint="eastAsia" w:ascii="仿宋_GB2312" w:hAnsi="仿宋_GB2312" w:eastAsia="仿宋_GB2312" w:cs="仿宋_GB2312"/>
          <w:sz w:val="28"/>
          <w:szCs w:val="28"/>
        </w:rPr>
        <w:t>的潜在供应商应在《全国公共资源交易平台（河南省·许昌市）》（http://ggzy.xuchang.gov.cn/）获取采购文件，并于</w:t>
      </w:r>
      <w:r>
        <w:rPr>
          <w:rStyle w:val="78"/>
          <w:rFonts w:hint="eastAsia" w:ascii="仿宋_GB2312" w:hAnsi="仿宋_GB2312" w:eastAsia="仿宋_GB2312" w:cs="仿宋_GB2312"/>
          <w:sz w:val="28"/>
          <w:szCs w:val="28"/>
          <w:lang w:eastAsia="zh-CN"/>
        </w:rPr>
        <w:t>2023年</w:t>
      </w:r>
      <w:r>
        <w:rPr>
          <w:rStyle w:val="78"/>
          <w:rFonts w:hint="eastAsia" w:ascii="仿宋_GB2312" w:hAnsi="仿宋_GB2312" w:eastAsia="仿宋_GB2312" w:cs="仿宋_GB2312"/>
          <w:sz w:val="28"/>
          <w:szCs w:val="28"/>
          <w:lang w:val="en-US" w:eastAsia="zh-CN"/>
        </w:rPr>
        <w:t>5</w:t>
      </w:r>
      <w:r>
        <w:rPr>
          <w:rStyle w:val="78"/>
          <w:rFonts w:hint="eastAsia" w:ascii="仿宋_GB2312" w:hAnsi="仿宋_GB2312" w:eastAsia="仿宋_GB2312" w:cs="仿宋_GB2312"/>
          <w:sz w:val="28"/>
          <w:szCs w:val="28"/>
          <w:lang w:eastAsia="zh-CN"/>
        </w:rPr>
        <w:t>月</w:t>
      </w:r>
      <w:r>
        <w:rPr>
          <w:rStyle w:val="78"/>
          <w:rFonts w:hint="eastAsia" w:ascii="仿宋_GB2312" w:hAnsi="仿宋_GB2312" w:eastAsia="仿宋_GB2312" w:cs="仿宋_GB2312"/>
          <w:sz w:val="28"/>
          <w:szCs w:val="28"/>
          <w:lang w:val="en-US" w:eastAsia="zh-CN"/>
        </w:rPr>
        <w:t>06</w:t>
      </w:r>
      <w:r>
        <w:rPr>
          <w:rStyle w:val="78"/>
          <w:rFonts w:hint="eastAsia" w:ascii="仿宋_GB2312" w:hAnsi="仿宋_GB2312" w:eastAsia="仿宋_GB2312" w:cs="仿宋_GB2312"/>
          <w:sz w:val="28"/>
          <w:szCs w:val="28"/>
          <w:lang w:eastAsia="zh-CN"/>
        </w:rPr>
        <w:t>日</w:t>
      </w:r>
      <w:r>
        <w:rPr>
          <w:rStyle w:val="78"/>
          <w:rFonts w:hint="eastAsia" w:ascii="仿宋_GB2312" w:hAnsi="仿宋_GB2312" w:eastAsia="仿宋_GB2312" w:cs="仿宋_GB2312"/>
          <w:sz w:val="28"/>
          <w:szCs w:val="28"/>
          <w:lang w:val="en-US" w:eastAsia="zh-CN"/>
        </w:rPr>
        <w:t>9</w:t>
      </w:r>
      <w:r>
        <w:rPr>
          <w:rStyle w:val="78"/>
          <w:rFonts w:hint="eastAsia" w:ascii="仿宋_GB2312" w:hAnsi="仿宋_GB2312" w:eastAsia="仿宋_GB2312" w:cs="仿宋_GB2312"/>
          <w:sz w:val="28"/>
          <w:szCs w:val="28"/>
          <w:lang w:eastAsia="zh-CN"/>
        </w:rPr>
        <w:t>时</w:t>
      </w:r>
      <w:r>
        <w:rPr>
          <w:rStyle w:val="78"/>
          <w:rFonts w:hint="eastAsia" w:ascii="仿宋_GB2312" w:hAnsi="仿宋_GB2312" w:eastAsia="仿宋_GB2312" w:cs="仿宋_GB2312"/>
          <w:sz w:val="28"/>
          <w:szCs w:val="28"/>
        </w:rPr>
        <w:t>30分（北京时间）前提交（上传）响应文件。</w:t>
      </w:r>
    </w:p>
    <w:bookmarkEnd w:id="1"/>
    <w:bookmarkEnd w:id="2"/>
    <w:bookmarkEnd w:id="3"/>
    <w:bookmarkEnd w:id="4"/>
    <w:p>
      <w:pPr>
        <w:pStyle w:val="26"/>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shd w:val="clear" w:color="auto" w:fill="FFFFFF"/>
        </w:rPr>
        <w:t>一、项目基本情况</w:t>
      </w:r>
    </w:p>
    <w:p>
      <w:pPr>
        <w:pStyle w:val="26"/>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1</w:t>
      </w:r>
      <w:r>
        <w:rPr>
          <w:rFonts w:hint="eastAsia" w:ascii="仿宋" w:hAnsi="仿宋" w:eastAsia="仿宋" w:cs="黑体"/>
          <w:bCs/>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项目编号</w:t>
      </w:r>
      <w:r>
        <w:rPr>
          <w:rFonts w:hint="eastAsia" w:ascii="仿宋" w:hAnsi="仿宋" w:eastAsia="仿宋" w:cs="黑体"/>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rPr>
        <w:t>建安政采竞字</w:t>
      </w:r>
      <w:r>
        <w:rPr>
          <w:rFonts w:hint="eastAsia" w:ascii="仿宋_GB2312" w:hAnsi="仿宋_GB2312" w:eastAsia="仿宋_GB2312" w:cs="仿宋_GB2312"/>
          <w:bCs/>
          <w:color w:val="000000"/>
          <w:sz w:val="28"/>
          <w:szCs w:val="28"/>
          <w:shd w:val="clear" w:color="auto" w:fill="FFFFFF"/>
          <w:lang w:eastAsia="zh-CN"/>
        </w:rPr>
        <w:t>〔2023〕</w:t>
      </w:r>
      <w:r>
        <w:rPr>
          <w:rFonts w:hint="eastAsia" w:ascii="仿宋_GB2312" w:hAnsi="仿宋_GB2312" w:eastAsia="仿宋_GB2312" w:cs="仿宋_GB2312"/>
          <w:bCs/>
          <w:color w:val="000000"/>
          <w:sz w:val="28"/>
          <w:szCs w:val="28"/>
          <w:shd w:val="clear" w:color="auto" w:fill="FFFFFF"/>
          <w:lang w:val="en-US" w:eastAsia="zh-CN"/>
        </w:rPr>
        <w:t>7</w:t>
      </w:r>
      <w:r>
        <w:rPr>
          <w:rFonts w:hint="eastAsia" w:ascii="仿宋_GB2312" w:hAnsi="仿宋_GB2312" w:eastAsia="仿宋_GB2312" w:cs="仿宋_GB2312"/>
          <w:bCs/>
          <w:color w:val="000000"/>
          <w:sz w:val="28"/>
          <w:szCs w:val="28"/>
          <w:shd w:val="clear" w:color="auto" w:fill="FFFFFF"/>
          <w:lang w:eastAsia="zh-CN"/>
        </w:rPr>
        <w:t>号</w:t>
      </w:r>
      <w:r>
        <w:rPr>
          <w:rFonts w:hint="eastAsia" w:ascii="仿宋_GB2312" w:hAnsi="仿宋_GB2312" w:eastAsia="仿宋_GB2312" w:cs="仿宋_GB2312"/>
          <w:bCs/>
          <w:color w:val="000000"/>
          <w:sz w:val="28"/>
          <w:szCs w:val="28"/>
          <w:shd w:val="clear" w:color="auto" w:fill="FFFFFF"/>
        </w:rPr>
        <w:t>。</w:t>
      </w:r>
    </w:p>
    <w:p>
      <w:pPr>
        <w:pStyle w:val="26"/>
        <w:widowControl/>
        <w:shd w:val="clear" w:color="auto" w:fill="FFFFFF"/>
        <w:spacing w:line="360" w:lineRule="auto"/>
        <w:ind w:firstLine="562" w:firstLineChars="200"/>
        <w:contextualSpacing/>
        <w:jc w:val="left"/>
        <w:rPr>
          <w:rFonts w:hint="eastAsia" w:ascii="仿宋_GB2312" w:hAnsi="仿宋_GB2312" w:eastAsia="仿宋_GB2312" w:cs="仿宋_GB2312"/>
          <w:bCs/>
          <w:color w:val="000000"/>
          <w:sz w:val="28"/>
          <w:szCs w:val="28"/>
          <w:shd w:val="clear" w:color="auto" w:fill="FFFFFF"/>
        </w:rPr>
      </w:pPr>
      <w:r>
        <w:rPr>
          <w:rFonts w:hint="eastAsia" w:ascii="仿宋" w:hAnsi="仿宋" w:eastAsia="仿宋" w:cs="黑体"/>
          <w:b/>
          <w:color w:val="000000"/>
          <w:sz w:val="28"/>
          <w:szCs w:val="28"/>
          <w:shd w:val="clear" w:color="auto" w:fill="FFFFFF"/>
        </w:rPr>
        <w:t>2</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项目名称：</w:t>
      </w:r>
      <w:r>
        <w:rPr>
          <w:rStyle w:val="78"/>
          <w:rFonts w:hint="eastAsia" w:ascii="仿宋_GB2312" w:hAnsi="仿宋_GB2312" w:eastAsia="仿宋_GB2312" w:cs="仿宋_GB2312"/>
          <w:sz w:val="28"/>
          <w:szCs w:val="28"/>
          <w:lang w:eastAsia="zh-CN"/>
        </w:rPr>
        <w:t>许昌市建安区中医服务保障能力提升项目</w:t>
      </w:r>
      <w:r>
        <w:rPr>
          <w:rFonts w:hint="eastAsia" w:ascii="仿宋_GB2312" w:hAnsi="仿宋_GB2312" w:eastAsia="仿宋_GB2312" w:cs="仿宋_GB2312"/>
          <w:bCs/>
          <w:color w:val="000000"/>
          <w:sz w:val="28"/>
          <w:szCs w:val="28"/>
          <w:shd w:val="clear" w:color="auto" w:fill="FFFFFF"/>
        </w:rPr>
        <w:t>。</w:t>
      </w:r>
    </w:p>
    <w:p>
      <w:pPr>
        <w:pStyle w:val="26"/>
        <w:widowControl/>
        <w:shd w:val="clear" w:color="auto" w:fill="FFFFFF"/>
        <w:spacing w:line="360" w:lineRule="auto"/>
        <w:ind w:firstLine="562" w:firstLineChars="200"/>
        <w:contextualSpacing/>
        <w:jc w:val="left"/>
        <w:rPr>
          <w:rFonts w:hint="eastAsia" w:ascii="仿宋" w:hAnsi="仿宋" w:eastAsia="仿宋" w:cs="黑体"/>
          <w:b/>
          <w:color w:val="000000"/>
          <w:sz w:val="28"/>
          <w:szCs w:val="28"/>
          <w:shd w:val="clear" w:color="auto" w:fill="FFFFFF"/>
        </w:rPr>
      </w:pPr>
      <w:r>
        <w:rPr>
          <w:rFonts w:hint="eastAsia" w:ascii="仿宋" w:hAnsi="仿宋" w:eastAsia="仿宋" w:cs="黑体"/>
          <w:b/>
          <w:color w:val="000000"/>
          <w:sz w:val="28"/>
          <w:szCs w:val="28"/>
          <w:shd w:val="clear" w:color="auto" w:fill="FFFFFF"/>
        </w:rPr>
        <w:t>3</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采购方式：</w:t>
      </w:r>
      <w:r>
        <w:rPr>
          <w:rFonts w:hint="eastAsia" w:ascii="仿宋_GB2312" w:hAnsi="仿宋_GB2312" w:eastAsia="仿宋_GB2312" w:cs="仿宋_GB2312"/>
          <w:bCs/>
          <w:color w:val="000000"/>
          <w:sz w:val="28"/>
          <w:szCs w:val="28"/>
          <w:shd w:val="clear" w:color="auto" w:fill="FFFFFF"/>
          <w:lang w:eastAsia="zh-CN"/>
        </w:rPr>
        <w:t>竞争性谈判。</w:t>
      </w:r>
    </w:p>
    <w:p>
      <w:pPr>
        <w:pStyle w:val="26"/>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lang w:val="en-US" w:eastAsia="zh-CN"/>
        </w:rPr>
        <w:t>4、</w:t>
      </w:r>
      <w:r>
        <w:rPr>
          <w:rFonts w:hint="eastAsia" w:ascii="仿宋" w:hAnsi="仿宋" w:eastAsia="仿宋" w:cs="黑体"/>
          <w:b/>
          <w:color w:val="000000"/>
          <w:sz w:val="28"/>
          <w:szCs w:val="28"/>
          <w:shd w:val="clear" w:color="auto" w:fill="FFFFFF"/>
        </w:rPr>
        <w:t>预算金额</w:t>
      </w:r>
      <w:r>
        <w:rPr>
          <w:rFonts w:hint="eastAsia" w:ascii="仿宋" w:hAnsi="仿宋" w:eastAsia="仿宋" w:cs="黑体"/>
          <w:b/>
          <w:color w:val="000000"/>
          <w:sz w:val="28"/>
          <w:szCs w:val="28"/>
          <w:shd w:val="clear" w:color="auto" w:fill="FFFFFF"/>
          <w:lang w:eastAsia="zh-CN"/>
        </w:rPr>
        <w:t>：</w:t>
      </w:r>
      <w:r>
        <w:rPr>
          <w:rFonts w:hint="eastAsia" w:ascii="仿宋_GB2312" w:hAnsi="仿宋_GB2312" w:eastAsia="仿宋_GB2312" w:cs="仿宋_GB2312"/>
          <w:bCs/>
          <w:color w:val="000000"/>
          <w:sz w:val="28"/>
          <w:szCs w:val="28"/>
          <w:shd w:val="clear" w:color="auto" w:fill="FFFFFF"/>
          <w:lang w:val="en-US" w:eastAsia="zh-CN"/>
        </w:rPr>
        <w:t>555540.00</w:t>
      </w:r>
      <w:r>
        <w:rPr>
          <w:rFonts w:hint="eastAsia" w:ascii="仿宋_GB2312" w:hAnsi="仿宋_GB2312" w:eastAsia="仿宋_GB2312" w:cs="仿宋_GB2312"/>
          <w:bCs/>
          <w:color w:val="000000"/>
          <w:sz w:val="28"/>
          <w:szCs w:val="28"/>
          <w:shd w:val="clear" w:color="auto" w:fill="FFFFFF"/>
          <w:lang w:eastAsia="zh-CN"/>
        </w:rPr>
        <w:t>元（财政资金）。</w:t>
      </w:r>
    </w:p>
    <w:p>
      <w:pPr>
        <w:pStyle w:val="26"/>
        <w:widowControl/>
        <w:shd w:val="clear" w:color="auto" w:fill="FFFFFF"/>
        <w:spacing w:line="360" w:lineRule="auto"/>
        <w:ind w:firstLine="843" w:firstLineChars="300"/>
        <w:contextualSpacing/>
        <w:jc w:val="left"/>
        <w:rPr>
          <w:rFonts w:hint="eastAsia"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最高限价：</w:t>
      </w:r>
      <w:r>
        <w:rPr>
          <w:rFonts w:hint="eastAsia" w:ascii="仿宋_GB2312" w:hAnsi="仿宋_GB2312" w:eastAsia="仿宋_GB2312" w:cs="仿宋_GB2312"/>
          <w:bCs/>
          <w:color w:val="000000"/>
          <w:sz w:val="28"/>
          <w:szCs w:val="28"/>
          <w:shd w:val="clear" w:color="auto" w:fill="FFFFFF"/>
          <w:lang w:val="en-US" w:eastAsia="zh-CN"/>
        </w:rPr>
        <w:t>555540.00</w:t>
      </w:r>
      <w:r>
        <w:rPr>
          <w:rFonts w:hint="eastAsia" w:ascii="仿宋_GB2312" w:hAnsi="仿宋_GB2312" w:eastAsia="仿宋_GB2312" w:cs="仿宋_GB2312"/>
          <w:bCs/>
          <w:color w:val="000000"/>
          <w:sz w:val="28"/>
          <w:szCs w:val="28"/>
          <w:shd w:val="clear" w:color="auto" w:fill="FFFFFF"/>
          <w:lang w:eastAsia="zh-CN"/>
        </w:rPr>
        <w:t>元。</w:t>
      </w:r>
    </w:p>
    <w:tbl>
      <w:tblPr>
        <w:tblStyle w:val="27"/>
        <w:tblW w:w="4998"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44"/>
        <w:gridCol w:w="2054"/>
        <w:gridCol w:w="1083"/>
        <w:gridCol w:w="1179"/>
        <w:gridCol w:w="1271"/>
        <w:gridCol w:w="1365"/>
        <w:gridCol w:w="15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85" w:hRule="atLeast"/>
          <w:tblCellSpacing w:w="0" w:type="dxa"/>
        </w:trPr>
        <w:tc>
          <w:tcPr>
            <w:tcW w:w="1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序号</w:t>
            </w:r>
          </w:p>
        </w:tc>
        <w:tc>
          <w:tcPr>
            <w:tcW w:w="11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包号</w:t>
            </w:r>
          </w:p>
        </w:tc>
        <w:tc>
          <w:tcPr>
            <w:tcW w:w="6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包名称</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包预算（元）</w:t>
            </w:r>
          </w:p>
        </w:tc>
        <w:tc>
          <w:tcPr>
            <w:tcW w:w="7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包最高限价（元）</w:t>
            </w:r>
          </w:p>
        </w:tc>
        <w:tc>
          <w:tcPr>
            <w:tcW w:w="7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是否专门面向中小企业</w:t>
            </w:r>
          </w:p>
        </w:tc>
        <w:tc>
          <w:tcPr>
            <w:tcW w:w="8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8" w:hRule="atLeast"/>
          <w:tblCellSpacing w:w="0" w:type="dxa"/>
        </w:trPr>
        <w:tc>
          <w:tcPr>
            <w:tcW w:w="194"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1</w:t>
            </w:r>
          </w:p>
        </w:tc>
        <w:tc>
          <w:tcPr>
            <w:tcW w:w="1157"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建安政采竞字〔2023〕</w:t>
            </w:r>
            <w:r>
              <w:rPr>
                <w:rFonts w:hint="eastAsia" w:ascii="仿宋_GB2312" w:hAnsi="宋体" w:eastAsia="仿宋_GB2312" w:cs="仿宋_GB2312"/>
                <w:color w:val="000000"/>
                <w:kern w:val="2"/>
                <w:sz w:val="28"/>
                <w:szCs w:val="28"/>
                <w:shd w:val="clear" w:color="auto" w:fill="FFFFFF"/>
                <w:lang w:val="en-US" w:eastAsia="zh-CN" w:bidi="ar-SA"/>
              </w:rPr>
              <w:t>7</w:t>
            </w:r>
            <w:r>
              <w:rPr>
                <w:rFonts w:hint="default" w:ascii="仿宋_GB2312" w:hAnsi="宋体" w:eastAsia="仿宋_GB2312" w:cs="仿宋_GB2312"/>
                <w:color w:val="000000"/>
                <w:kern w:val="2"/>
                <w:sz w:val="28"/>
                <w:szCs w:val="28"/>
                <w:shd w:val="clear" w:color="auto" w:fill="FFFFFF"/>
                <w:lang w:val="en-US" w:eastAsia="zh-CN" w:bidi="ar-SA"/>
              </w:rPr>
              <w:t>号-1</w:t>
            </w:r>
          </w:p>
        </w:tc>
        <w:tc>
          <w:tcPr>
            <w:tcW w:w="610"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第一标段</w:t>
            </w:r>
          </w:p>
        </w:tc>
        <w:tc>
          <w:tcPr>
            <w:tcW w:w="664"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宋体" w:eastAsia="仿宋_GB2312" w:cs="仿宋_GB2312"/>
                <w:color w:val="000000"/>
                <w:kern w:val="2"/>
                <w:sz w:val="28"/>
                <w:szCs w:val="28"/>
                <w:shd w:val="clear" w:color="auto" w:fill="FFFFFF"/>
                <w:lang w:val="en-US" w:eastAsia="zh-CN" w:bidi="ar-SA"/>
              </w:rPr>
              <w:t>555540</w:t>
            </w:r>
          </w:p>
        </w:tc>
        <w:tc>
          <w:tcPr>
            <w:tcW w:w="716"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宋体" w:eastAsia="仿宋_GB2312" w:cs="仿宋_GB2312"/>
                <w:color w:val="000000"/>
                <w:kern w:val="2"/>
                <w:sz w:val="28"/>
                <w:szCs w:val="28"/>
                <w:shd w:val="clear" w:color="auto" w:fill="FFFFFF"/>
                <w:lang w:val="en-US" w:eastAsia="zh-CN" w:bidi="ar-SA"/>
              </w:rPr>
              <w:t>555540</w:t>
            </w:r>
          </w:p>
        </w:tc>
        <w:tc>
          <w:tcPr>
            <w:tcW w:w="769"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 xml:space="preserve">是 </w:t>
            </w:r>
          </w:p>
        </w:tc>
        <w:tc>
          <w:tcPr>
            <w:tcW w:w="886"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宋体" w:eastAsia="仿宋_GB2312" w:cs="仿宋_GB2312"/>
                <w:color w:val="000000"/>
                <w:kern w:val="2"/>
                <w:sz w:val="28"/>
                <w:szCs w:val="28"/>
                <w:shd w:val="clear" w:color="auto" w:fill="FFFFFF"/>
                <w:lang w:val="en-US" w:eastAsia="zh-CN" w:bidi="ar-SA"/>
              </w:rPr>
              <w:t>555540</w:t>
            </w:r>
          </w:p>
        </w:tc>
      </w:tr>
    </w:tbl>
    <w:p>
      <w:pPr>
        <w:pStyle w:val="26"/>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5</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采购需求</w:t>
      </w:r>
      <w:r>
        <w:rPr>
          <w:rFonts w:hint="eastAsia" w:ascii="仿宋" w:hAnsi="仿宋" w:eastAsia="仿宋" w:cs="黑体"/>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lang w:val="en-US" w:eastAsia="zh-CN"/>
        </w:rPr>
        <w:t>详见采购文件。</w:t>
      </w:r>
    </w:p>
    <w:p>
      <w:pPr>
        <w:pStyle w:val="26"/>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6</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合同履行期限：</w:t>
      </w:r>
      <w:r>
        <w:rPr>
          <w:rFonts w:hint="eastAsia" w:ascii="仿宋_GB2312" w:hAnsi="仿宋_GB2312" w:eastAsia="仿宋_GB2312" w:cs="仿宋_GB2312"/>
          <w:bCs/>
          <w:color w:val="000000"/>
          <w:sz w:val="28"/>
          <w:szCs w:val="28"/>
          <w:shd w:val="clear" w:color="auto" w:fill="FFFFFF"/>
          <w:lang w:eastAsia="zh-CN"/>
        </w:rPr>
        <w:t>合同签订后</w:t>
      </w:r>
      <w:r>
        <w:rPr>
          <w:rFonts w:hint="eastAsia" w:ascii="仿宋_GB2312" w:hAnsi="仿宋_GB2312" w:eastAsia="仿宋_GB2312" w:cs="仿宋_GB2312"/>
          <w:bCs/>
          <w:color w:val="000000"/>
          <w:sz w:val="28"/>
          <w:szCs w:val="28"/>
          <w:shd w:val="clear" w:color="auto" w:fill="FFFFFF"/>
          <w:lang w:val="en-US" w:eastAsia="zh-CN"/>
        </w:rPr>
        <w:t>7</w:t>
      </w:r>
      <w:r>
        <w:rPr>
          <w:rFonts w:hint="eastAsia" w:ascii="仿宋_GB2312" w:hAnsi="仿宋_GB2312" w:eastAsia="仿宋_GB2312" w:cs="仿宋_GB2312"/>
          <w:bCs/>
          <w:color w:val="000000"/>
          <w:sz w:val="28"/>
          <w:szCs w:val="28"/>
          <w:shd w:val="clear" w:color="auto" w:fill="FFFFFF"/>
        </w:rPr>
        <w:t>日历天。</w:t>
      </w:r>
    </w:p>
    <w:p>
      <w:pPr>
        <w:pStyle w:val="26"/>
        <w:widowControl/>
        <w:shd w:val="clear" w:color="auto" w:fill="FFFFFF"/>
        <w:ind w:firstLine="562"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 w:hAnsi="仿宋" w:eastAsia="仿宋" w:cs="黑体"/>
          <w:b/>
          <w:color w:val="000000"/>
          <w:sz w:val="28"/>
          <w:szCs w:val="28"/>
          <w:shd w:val="clear" w:color="auto" w:fill="FFFFFF"/>
        </w:rPr>
        <w:t>7</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本项目是否接受联合体投标：</w:t>
      </w:r>
      <w:r>
        <w:rPr>
          <w:rFonts w:hint="eastAsia" w:ascii="仿宋_GB2312" w:hAnsi="宋体" w:eastAsia="仿宋_GB2312" w:cs="仿宋_GB2312"/>
          <w:color w:val="000000"/>
          <w:sz w:val="28"/>
          <w:szCs w:val="28"/>
          <w:shd w:val="clear" w:color="auto" w:fill="FFFFFF"/>
        </w:rPr>
        <w:t>否</w:t>
      </w:r>
    </w:p>
    <w:p>
      <w:pPr>
        <w:pStyle w:val="26"/>
        <w:widowControl/>
        <w:shd w:val="clear" w:color="auto" w:fill="FFFFFF"/>
        <w:ind w:firstLine="562"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 w:hAnsi="仿宋" w:eastAsia="仿宋" w:cs="黑体"/>
          <w:b/>
          <w:color w:val="000000"/>
          <w:sz w:val="28"/>
          <w:szCs w:val="28"/>
          <w:shd w:val="clear" w:color="auto" w:fill="FFFFFF"/>
        </w:rPr>
        <w:t>8、是否接受进口产品：</w:t>
      </w:r>
      <w:r>
        <w:rPr>
          <w:rFonts w:hint="eastAsia" w:ascii="仿宋_GB2312" w:hAnsi="宋体" w:eastAsia="仿宋_GB2312" w:cs="仿宋_GB2312"/>
          <w:color w:val="000000"/>
          <w:sz w:val="28"/>
          <w:szCs w:val="28"/>
          <w:shd w:val="clear" w:color="auto" w:fill="FFFFFF"/>
        </w:rPr>
        <w:t>否</w:t>
      </w:r>
    </w:p>
    <w:p>
      <w:pPr>
        <w:pStyle w:val="26"/>
        <w:widowControl/>
        <w:shd w:val="clear" w:color="auto" w:fill="FFFFFF"/>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9、是否专门面向中小企业：</w:t>
      </w:r>
      <w:r>
        <w:rPr>
          <w:rFonts w:hint="eastAsia" w:ascii="仿宋_GB2312" w:hAnsi="宋体" w:eastAsia="仿宋_GB2312" w:cs="仿宋_GB2312"/>
          <w:color w:val="000000"/>
          <w:sz w:val="28"/>
          <w:szCs w:val="28"/>
          <w:shd w:val="clear" w:color="auto" w:fill="FFFFFF"/>
        </w:rPr>
        <w:t>是</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二、申请人的资格要求</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1、满足《中华人民共和国政府采购法》第二十二条规定；</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2、落实政府采购政策满足的资格要求</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本项目专门面向中小企业采购；</w:t>
      </w:r>
    </w:p>
    <w:p>
      <w:pPr>
        <w:pStyle w:val="26"/>
        <w:widowControl/>
        <w:numPr>
          <w:ilvl w:val="0"/>
          <w:numId w:val="4"/>
        </w:numPr>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本项目的特定资格要求</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0" w:firstLineChars="200"/>
        <w:contextualSpacing/>
        <w:jc w:val="left"/>
        <w:textAlignment w:val="auto"/>
        <w:rPr>
          <w:rFonts w:hint="default" w:ascii="仿宋_GB2312" w:hAnsi="宋体" w:eastAsia="仿宋_GB2312" w:cs="仿宋_GB2312"/>
          <w:color w:val="000000"/>
          <w:sz w:val="28"/>
          <w:szCs w:val="28"/>
          <w:shd w:val="clear" w:color="auto" w:fill="FFFFFF"/>
          <w:lang w:val="en-US"/>
        </w:rPr>
      </w:pPr>
      <w:r>
        <w:rPr>
          <w:rFonts w:hint="eastAsia" w:ascii="仿宋_GB2312" w:hAnsi="宋体" w:eastAsia="仿宋_GB2312" w:cs="仿宋_GB2312"/>
          <w:color w:val="000000"/>
          <w:sz w:val="28"/>
          <w:szCs w:val="28"/>
          <w:shd w:val="clear" w:color="auto" w:fill="FFFFFF"/>
          <w:lang w:val="en-US" w:eastAsia="zh-CN"/>
        </w:rPr>
        <w:t>3.1投标人为产品制造商时须提供有效的《医疗器械生产许可证》；投标人为产品代理商或经销商时须提供有效的《医疗器械经营许可证》;</w:t>
      </w:r>
    </w:p>
    <w:p>
      <w:pPr>
        <w:pStyle w:val="26"/>
        <w:widowControl/>
        <w:shd w:val="clear" w:color="auto" w:fill="FFFFFF"/>
        <w:spacing w:line="360" w:lineRule="auto"/>
        <w:ind w:firstLine="560" w:firstLineChars="200"/>
        <w:contextualSpacing/>
        <w:jc w:val="left"/>
        <w:rPr>
          <w:rFonts w:ascii="仿宋" w:hAnsi="仿宋" w:eastAsia="仿宋" w:cs="黑体"/>
          <w:bCs/>
          <w:color w:val="000000"/>
          <w:sz w:val="28"/>
          <w:szCs w:val="28"/>
          <w:shd w:val="clear" w:color="auto" w:fill="FFFFFF"/>
        </w:rPr>
      </w:pPr>
      <w:r>
        <w:rPr>
          <w:rFonts w:hint="eastAsia" w:ascii="仿宋_GB2312" w:hAnsi="宋体" w:eastAsia="仿宋_GB2312" w:cs="仿宋_GB2312"/>
          <w:color w:val="000000"/>
          <w:sz w:val="28"/>
          <w:szCs w:val="28"/>
          <w:shd w:val="clear" w:color="auto" w:fill="FFFFFF"/>
          <w:lang w:val="en-US" w:eastAsia="zh-CN"/>
        </w:rPr>
        <w:t>3.2</w:t>
      </w:r>
      <w:r>
        <w:rPr>
          <w:rFonts w:hint="eastAsia" w:ascii="仿宋_GB2312" w:hAnsi="宋体" w:eastAsia="仿宋_GB2312" w:cs="仿宋_GB2312"/>
          <w:color w:val="000000"/>
          <w:sz w:val="28"/>
          <w:szCs w:val="28"/>
          <w:shd w:val="clear" w:color="auto" w:fill="FFFFFF"/>
        </w:rPr>
        <w:t>未被列入“信用中国”网站(www.creditchina.gov.cn)失信被执行人、税收违法黑名单的投标人；“中国政府采购网” (www.ccgp.gov.cn)政府采购严重违法失信行为记录名单的投标人；“</w:t>
      </w:r>
      <w:r>
        <w:rPr>
          <w:rFonts w:hint="eastAsia" w:ascii="仿宋_GB2312" w:hAnsi="宋体" w:eastAsia="仿宋_GB2312" w:cs="仿宋_GB2312"/>
          <w:color w:val="000000"/>
          <w:sz w:val="28"/>
          <w:szCs w:val="28"/>
          <w:shd w:val="clear" w:color="auto" w:fill="FFFFFF"/>
          <w:lang w:eastAsia="zh-CN"/>
        </w:rPr>
        <w:t>中国社会组织政务服务平台</w:t>
      </w:r>
      <w:r>
        <w:rPr>
          <w:rFonts w:hint="eastAsia" w:ascii="仿宋_GB2312" w:hAnsi="宋体" w:eastAsia="仿宋_GB2312" w:cs="仿宋_GB2312"/>
          <w:color w:val="000000"/>
          <w:sz w:val="28"/>
          <w:szCs w:val="28"/>
          <w:shd w:val="clear" w:color="auto" w:fill="FFFFFF"/>
        </w:rPr>
        <w:t>”网站（</w:t>
      </w:r>
      <w:r>
        <w:rPr>
          <w:rFonts w:hint="eastAsia" w:ascii="仿宋_GB2312" w:hAnsi="宋体" w:eastAsia="仿宋_GB2312" w:cs="仿宋_GB2312"/>
          <w:color w:val="000000"/>
          <w:sz w:val="28"/>
          <w:szCs w:val="28"/>
          <w:shd w:val="clear" w:color="auto" w:fill="FFFFFF"/>
          <w:lang w:eastAsia="zh-CN"/>
        </w:rPr>
        <w:t>https://chinanpo.mca.gov.cn</w:t>
      </w:r>
      <w:r>
        <w:rPr>
          <w:rFonts w:hint="eastAsia" w:ascii="仿宋_GB2312" w:hAnsi="宋体" w:eastAsia="仿宋_GB2312" w:cs="仿宋_GB2312"/>
          <w:color w:val="000000"/>
          <w:sz w:val="28"/>
          <w:szCs w:val="28"/>
          <w:shd w:val="clear" w:color="auto" w:fill="FFFFFF"/>
        </w:rPr>
        <w:t>）严重违法失信名单的社会组织。</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三、获取采购文件</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1.时间：2023年0</w:t>
      </w:r>
      <w:r>
        <w:rPr>
          <w:rFonts w:hint="eastAsia" w:ascii="仿宋_GB2312" w:hAnsi="宋体" w:eastAsia="仿宋_GB2312" w:cs="仿宋_GB2312"/>
          <w:color w:val="000000"/>
          <w:sz w:val="28"/>
          <w:szCs w:val="28"/>
          <w:shd w:val="clear" w:color="auto" w:fill="FFFFFF"/>
          <w:lang w:val="en-US" w:eastAsia="zh-CN"/>
        </w:rPr>
        <w:t>4</w:t>
      </w:r>
      <w:r>
        <w:rPr>
          <w:rFonts w:hint="eastAsia" w:ascii="仿宋_GB2312" w:hAnsi="宋体" w:eastAsia="仿宋_GB2312" w:cs="仿宋_GB2312"/>
          <w:color w:val="000000"/>
          <w:sz w:val="28"/>
          <w:szCs w:val="28"/>
          <w:shd w:val="clear" w:color="auto" w:fill="FFFFFF"/>
        </w:rPr>
        <w:t>月</w:t>
      </w:r>
      <w:r>
        <w:rPr>
          <w:rFonts w:hint="eastAsia" w:ascii="仿宋_GB2312" w:hAnsi="宋体" w:eastAsia="仿宋_GB2312" w:cs="仿宋_GB2312"/>
          <w:color w:val="000000"/>
          <w:sz w:val="28"/>
          <w:szCs w:val="28"/>
          <w:shd w:val="clear" w:color="auto" w:fill="FFFFFF"/>
          <w:lang w:val="en-US" w:eastAsia="zh-CN"/>
        </w:rPr>
        <w:t>25</w:t>
      </w:r>
      <w:r>
        <w:rPr>
          <w:rFonts w:hint="eastAsia" w:ascii="仿宋_GB2312" w:hAnsi="宋体" w:eastAsia="仿宋_GB2312" w:cs="仿宋_GB2312"/>
          <w:color w:val="000000"/>
          <w:sz w:val="28"/>
          <w:szCs w:val="28"/>
          <w:shd w:val="clear" w:color="auto" w:fill="FFFFFF"/>
        </w:rPr>
        <w:t>日至2023年0</w:t>
      </w:r>
      <w:r>
        <w:rPr>
          <w:rFonts w:hint="eastAsia" w:ascii="仿宋_GB2312" w:hAnsi="宋体" w:eastAsia="仿宋_GB2312" w:cs="仿宋_GB2312"/>
          <w:color w:val="000000"/>
          <w:sz w:val="28"/>
          <w:szCs w:val="28"/>
          <w:shd w:val="clear" w:color="auto" w:fill="FFFFFF"/>
          <w:lang w:val="en-US" w:eastAsia="zh-CN"/>
        </w:rPr>
        <w:t>5</w:t>
      </w:r>
      <w:r>
        <w:rPr>
          <w:rFonts w:hint="eastAsia" w:ascii="仿宋_GB2312" w:hAnsi="宋体" w:eastAsia="仿宋_GB2312" w:cs="仿宋_GB2312"/>
          <w:color w:val="000000"/>
          <w:sz w:val="28"/>
          <w:szCs w:val="28"/>
          <w:shd w:val="clear" w:color="auto" w:fill="FFFFFF"/>
        </w:rPr>
        <w:t>月</w:t>
      </w:r>
      <w:r>
        <w:rPr>
          <w:rFonts w:hint="eastAsia" w:ascii="仿宋_GB2312" w:hAnsi="宋体" w:eastAsia="仿宋_GB2312" w:cs="仿宋_GB2312"/>
          <w:color w:val="000000"/>
          <w:sz w:val="28"/>
          <w:szCs w:val="28"/>
          <w:shd w:val="clear" w:color="auto" w:fill="FFFFFF"/>
          <w:lang w:val="en-US" w:eastAsia="zh-CN"/>
        </w:rPr>
        <w:t>06</w:t>
      </w:r>
      <w:r>
        <w:rPr>
          <w:rFonts w:hint="eastAsia" w:ascii="仿宋_GB2312" w:hAnsi="宋体" w:eastAsia="仿宋_GB2312" w:cs="仿宋_GB2312"/>
          <w:color w:val="000000"/>
          <w:sz w:val="28"/>
          <w:szCs w:val="28"/>
          <w:shd w:val="clear" w:color="auto" w:fill="FFFFFF"/>
        </w:rPr>
        <w:t xml:space="preserve">日，每天上午00:00至12:00，下午12:00至23:59（北京时间，法定节假日除外。） </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2.地点：《全国公共资源交易平台（河南省.许昌市）》（http://ggzy.xuchang.gov.cn/） </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3.方式：在线下载 </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4.售价：0元 </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四、响应文件提交</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w:t>
      </w:r>
      <w:r>
        <w:rPr>
          <w:rFonts w:hint="eastAsia" w:ascii="仿宋_GB2312" w:hAnsi="宋体" w:eastAsia="仿宋_GB2312" w:cs="仿宋_GB2312"/>
          <w:color w:val="000000"/>
          <w:sz w:val="28"/>
          <w:szCs w:val="28"/>
          <w:shd w:val="clear" w:color="auto" w:fill="FFFFFF"/>
          <w:lang w:eastAsia="zh-CN"/>
        </w:rPr>
        <w:t>2023年</w:t>
      </w:r>
      <w:r>
        <w:rPr>
          <w:rFonts w:hint="eastAsia" w:ascii="仿宋_GB2312" w:hAnsi="宋体" w:eastAsia="仿宋_GB2312" w:cs="仿宋_GB2312"/>
          <w:color w:val="000000"/>
          <w:sz w:val="28"/>
          <w:szCs w:val="28"/>
          <w:shd w:val="clear" w:color="auto" w:fill="FFFFFF"/>
          <w:lang w:val="en-US" w:eastAsia="zh-CN"/>
        </w:rPr>
        <w:t>5</w:t>
      </w:r>
      <w:r>
        <w:rPr>
          <w:rFonts w:hint="eastAsia" w:ascii="仿宋_GB2312" w:hAnsi="宋体" w:eastAsia="仿宋_GB2312" w:cs="仿宋_GB2312"/>
          <w:color w:val="000000"/>
          <w:sz w:val="28"/>
          <w:szCs w:val="28"/>
          <w:shd w:val="clear" w:color="auto" w:fill="FFFFFF"/>
          <w:lang w:eastAsia="zh-CN"/>
        </w:rPr>
        <w:t>月</w:t>
      </w:r>
      <w:r>
        <w:rPr>
          <w:rFonts w:hint="eastAsia" w:ascii="仿宋_GB2312" w:hAnsi="宋体" w:eastAsia="仿宋_GB2312" w:cs="仿宋_GB2312"/>
          <w:color w:val="000000"/>
          <w:sz w:val="28"/>
          <w:szCs w:val="28"/>
          <w:shd w:val="clear" w:color="auto" w:fill="FFFFFF"/>
          <w:lang w:val="en-US" w:eastAsia="zh-CN"/>
        </w:rPr>
        <w:t>6</w:t>
      </w:r>
      <w:r>
        <w:rPr>
          <w:rFonts w:hint="eastAsia" w:ascii="仿宋_GB2312" w:hAnsi="宋体" w:eastAsia="仿宋_GB2312" w:cs="仿宋_GB2312"/>
          <w:color w:val="000000"/>
          <w:sz w:val="28"/>
          <w:szCs w:val="28"/>
          <w:shd w:val="clear" w:color="auto" w:fill="FFFFFF"/>
          <w:lang w:eastAsia="zh-CN"/>
        </w:rPr>
        <w:t>日</w:t>
      </w:r>
      <w:r>
        <w:rPr>
          <w:rFonts w:hint="eastAsia" w:ascii="仿宋_GB2312" w:hAnsi="宋体" w:eastAsia="仿宋_GB2312" w:cs="仿宋_GB2312"/>
          <w:color w:val="000000"/>
          <w:sz w:val="28"/>
          <w:szCs w:val="28"/>
          <w:shd w:val="clear" w:color="auto" w:fill="FFFFFF"/>
          <w:lang w:val="en-US" w:eastAsia="zh-CN"/>
        </w:rPr>
        <w:t>9</w:t>
      </w:r>
      <w:r>
        <w:rPr>
          <w:rFonts w:hint="eastAsia" w:ascii="仿宋_GB2312" w:hAnsi="宋体" w:eastAsia="仿宋_GB2312" w:cs="仿宋_GB2312"/>
          <w:color w:val="000000"/>
          <w:sz w:val="28"/>
          <w:szCs w:val="28"/>
          <w:shd w:val="clear" w:color="auto" w:fill="FFFFFF"/>
        </w:rPr>
        <w:t>时30分（北京时间）；</w:t>
      </w:r>
    </w:p>
    <w:p>
      <w:pPr>
        <w:pStyle w:val="26"/>
        <w:widowControl/>
        <w:shd w:val="clear" w:color="auto" w:fill="FFFFFF"/>
        <w:spacing w:line="360" w:lineRule="auto"/>
        <w:ind w:firstLine="560" w:firstLineChars="200"/>
        <w:contextualSpacing/>
        <w:jc w:val="left"/>
        <w:rPr>
          <w:rFonts w:ascii="仿宋" w:hAnsi="仿宋" w:eastAsia="仿宋"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2、地点：本项目采用网上响应，请符合响应条件的供应商使用CA数字证书加密上传响应文件。</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五、响应文件开启</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w:t>
      </w:r>
      <w:r>
        <w:rPr>
          <w:rFonts w:hint="eastAsia" w:ascii="仿宋_GB2312" w:hAnsi="宋体" w:eastAsia="仿宋_GB2312" w:cs="仿宋_GB2312"/>
          <w:color w:val="000000"/>
          <w:sz w:val="28"/>
          <w:szCs w:val="28"/>
          <w:shd w:val="clear" w:color="auto" w:fill="FFFFFF"/>
          <w:lang w:eastAsia="zh-CN"/>
        </w:rPr>
        <w:t>2023年</w:t>
      </w:r>
      <w:r>
        <w:rPr>
          <w:rFonts w:hint="eastAsia" w:ascii="仿宋_GB2312" w:hAnsi="宋体" w:eastAsia="仿宋_GB2312" w:cs="仿宋_GB2312"/>
          <w:color w:val="000000"/>
          <w:sz w:val="28"/>
          <w:szCs w:val="28"/>
          <w:shd w:val="clear" w:color="auto" w:fill="FFFFFF"/>
          <w:lang w:val="en-US" w:eastAsia="zh-CN"/>
        </w:rPr>
        <w:t>5</w:t>
      </w:r>
      <w:r>
        <w:rPr>
          <w:rFonts w:hint="eastAsia" w:ascii="仿宋_GB2312" w:hAnsi="宋体" w:eastAsia="仿宋_GB2312" w:cs="仿宋_GB2312"/>
          <w:color w:val="000000"/>
          <w:sz w:val="28"/>
          <w:szCs w:val="28"/>
          <w:shd w:val="clear" w:color="auto" w:fill="FFFFFF"/>
          <w:lang w:eastAsia="zh-CN"/>
        </w:rPr>
        <w:t>月</w:t>
      </w:r>
      <w:r>
        <w:rPr>
          <w:rFonts w:hint="eastAsia" w:ascii="仿宋_GB2312" w:hAnsi="宋体" w:eastAsia="仿宋_GB2312" w:cs="仿宋_GB2312"/>
          <w:color w:val="000000"/>
          <w:sz w:val="28"/>
          <w:szCs w:val="28"/>
          <w:shd w:val="clear" w:color="auto" w:fill="FFFFFF"/>
          <w:lang w:val="en-US" w:eastAsia="zh-CN"/>
        </w:rPr>
        <w:t>6</w:t>
      </w:r>
      <w:r>
        <w:rPr>
          <w:rFonts w:hint="eastAsia" w:ascii="仿宋_GB2312" w:hAnsi="宋体" w:eastAsia="仿宋_GB2312" w:cs="仿宋_GB2312"/>
          <w:color w:val="000000"/>
          <w:sz w:val="28"/>
          <w:szCs w:val="28"/>
          <w:shd w:val="clear" w:color="auto" w:fill="FFFFFF"/>
          <w:lang w:eastAsia="zh-CN"/>
        </w:rPr>
        <w:t>日</w:t>
      </w:r>
      <w:r>
        <w:rPr>
          <w:rFonts w:hint="eastAsia" w:ascii="仿宋_GB2312" w:hAnsi="宋体" w:eastAsia="仿宋_GB2312" w:cs="仿宋_GB2312"/>
          <w:color w:val="000000"/>
          <w:sz w:val="28"/>
          <w:szCs w:val="28"/>
          <w:shd w:val="clear" w:color="auto" w:fill="FFFFFF"/>
          <w:lang w:val="en-US" w:eastAsia="zh-CN"/>
        </w:rPr>
        <w:t>9</w:t>
      </w:r>
      <w:r>
        <w:rPr>
          <w:rFonts w:hint="eastAsia" w:ascii="仿宋_GB2312" w:hAnsi="宋体" w:eastAsia="仿宋_GB2312" w:cs="仿宋_GB2312"/>
          <w:color w:val="000000"/>
          <w:sz w:val="28"/>
          <w:szCs w:val="28"/>
          <w:shd w:val="clear" w:color="auto" w:fill="FFFFFF"/>
        </w:rPr>
        <w:t>时30分（北京时间）；</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六、公告期限</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本次招标公告在《河南省政府采购网》、《中国政府采购网》、《许昌市政府采购网》、《全国公共资源交易平台（河南省.许昌市）》上发布， 招标公告期限为三个工作日。</w:t>
      </w:r>
    </w:p>
    <w:p>
      <w:pPr>
        <w:pStyle w:val="26"/>
        <w:widowControl/>
        <w:shd w:val="clear" w:color="auto" w:fill="FFFFFF"/>
        <w:spacing w:line="360" w:lineRule="auto"/>
        <w:contextualSpacing/>
        <w:jc w:val="left"/>
        <w:rPr>
          <w:rFonts w:hint="eastAsia" w:ascii="黑体" w:hAnsi="黑体" w:eastAsia="黑体" w:cs="仿宋_GB2312"/>
          <w:b/>
          <w:color w:val="000000"/>
          <w:sz w:val="28"/>
          <w:szCs w:val="28"/>
        </w:rPr>
      </w:pPr>
      <w:r>
        <w:rPr>
          <w:rFonts w:hint="eastAsia" w:ascii="黑体" w:hAnsi="黑体" w:eastAsia="黑体" w:cs="仿宋_GB2312"/>
          <w:b/>
          <w:color w:val="000000"/>
          <w:sz w:val="28"/>
          <w:szCs w:val="28"/>
        </w:rPr>
        <w:t xml:space="preserve">七、其他补充事宜 </w:t>
      </w:r>
    </w:p>
    <w:p>
      <w:pPr>
        <w:pStyle w:val="26"/>
        <w:keepNext w:val="0"/>
        <w:keepLines w:val="0"/>
        <w:pageBreakBefore w:val="0"/>
        <w:widowControl w:val="0"/>
        <w:shd w:val="clear" w:color="auto" w:fill="FFFFFF"/>
        <w:kinsoku/>
        <w:wordWrap/>
        <w:overflowPunct/>
        <w:topLinePunct w:val="0"/>
        <w:autoSpaceDE/>
        <w:autoSpaceDN/>
        <w:bidi w:val="0"/>
        <w:adjustRightInd/>
        <w:snapToGrid/>
        <w:ind w:firstLine="560" w:firstLineChars="200"/>
        <w:contextualSpacing/>
        <w:jc w:val="left"/>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1.本项目采用电子系统进行招投标，请在投标前详细阅读全国公共资源交易平台（河南省·许昌市）首页“资料下载”栏目的《交易系统全电子操作手册（投标人）》及其附件。</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2.投标供应商在电子系统使用过程中遇到涉及系统使用的问题，可致电0374-2961598进行咨询。</w:t>
      </w:r>
    </w:p>
    <w:p>
      <w:pPr>
        <w:pStyle w:val="26"/>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rPr>
        <w:t>八、凡对本次采购提出询问，请按以下方式联系。</w:t>
      </w:r>
    </w:p>
    <w:p>
      <w:pPr>
        <w:pStyle w:val="26"/>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1.采购人信息</w:t>
      </w:r>
    </w:p>
    <w:p>
      <w:pPr>
        <w:pStyle w:val="26"/>
        <w:widowControl/>
        <w:shd w:val="clear" w:color="auto" w:fill="FFFFFF"/>
        <w:spacing w:line="360" w:lineRule="auto"/>
        <w:ind w:firstLine="420"/>
        <w:contextualSpacing/>
        <w:jc w:val="left"/>
        <w:rPr>
          <w:rFonts w:hint="eastAsia" w:ascii="仿宋" w:hAnsi="仿宋" w:eastAsia="仿宋" w:cs="仿宋_GB2312"/>
          <w:color w:val="000000"/>
          <w:sz w:val="28"/>
          <w:szCs w:val="28"/>
          <w:lang w:eastAsia="zh-CN"/>
        </w:rPr>
      </w:pPr>
      <w:r>
        <w:rPr>
          <w:rFonts w:hint="eastAsia" w:ascii="仿宋" w:hAnsi="仿宋" w:eastAsia="仿宋" w:cs="仿宋_GB2312"/>
          <w:b/>
          <w:bCs/>
          <w:color w:val="000000"/>
          <w:sz w:val="28"/>
          <w:szCs w:val="28"/>
        </w:rPr>
        <w:t>名称：</w:t>
      </w:r>
      <w:r>
        <w:rPr>
          <w:rFonts w:hint="eastAsia" w:ascii="仿宋_GB2312" w:hAnsi="宋体" w:eastAsia="仿宋_GB2312" w:cs="仿宋_GB2312"/>
          <w:color w:val="000000"/>
          <w:sz w:val="28"/>
          <w:szCs w:val="28"/>
          <w:shd w:val="clear" w:color="auto" w:fill="FFFFFF"/>
          <w:lang w:eastAsia="zh-CN"/>
        </w:rPr>
        <w:t>许昌市建安区卫生健康委员会</w:t>
      </w:r>
    </w:p>
    <w:p>
      <w:pPr>
        <w:pStyle w:val="26"/>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地址：</w:t>
      </w:r>
      <w:r>
        <w:rPr>
          <w:rFonts w:hint="eastAsia" w:ascii="仿宋_GB2312" w:hAnsi="宋体" w:eastAsia="仿宋_GB2312" w:cs="仿宋_GB2312"/>
          <w:color w:val="000000"/>
          <w:sz w:val="28"/>
          <w:szCs w:val="28"/>
          <w:shd w:val="clear" w:color="auto" w:fill="FFFFFF"/>
          <w:lang w:eastAsia="zh-CN"/>
        </w:rPr>
        <w:t>许昌市建安区新元大道兴业大厦</w:t>
      </w:r>
    </w:p>
    <w:p>
      <w:pPr>
        <w:pStyle w:val="26"/>
        <w:widowControl/>
        <w:shd w:val="clear" w:color="auto" w:fill="FFFFFF"/>
        <w:spacing w:line="360" w:lineRule="auto"/>
        <w:ind w:firstLine="420"/>
        <w:contextualSpacing/>
        <w:jc w:val="left"/>
        <w:rPr>
          <w:rFonts w:hint="default" w:ascii="仿宋" w:hAnsi="仿宋" w:eastAsia="仿宋" w:cs="仿宋_GB2312"/>
          <w:b/>
          <w:color w:val="000000"/>
          <w:sz w:val="28"/>
          <w:szCs w:val="28"/>
          <w:lang w:val="en-US" w:eastAsia="zh-CN"/>
        </w:rPr>
      </w:pPr>
      <w:r>
        <w:rPr>
          <w:rFonts w:hint="eastAsia" w:ascii="仿宋" w:hAnsi="仿宋" w:eastAsia="仿宋" w:cs="仿宋_GB2312"/>
          <w:b/>
          <w:color w:val="000000"/>
          <w:sz w:val="28"/>
          <w:szCs w:val="28"/>
        </w:rPr>
        <w:t>联系方式：</w:t>
      </w:r>
      <w:r>
        <w:rPr>
          <w:rFonts w:hint="eastAsia" w:ascii="仿宋_GB2312" w:hAnsi="宋体" w:eastAsia="仿宋_GB2312" w:cs="仿宋_GB2312"/>
          <w:color w:val="000000"/>
          <w:sz w:val="28"/>
          <w:szCs w:val="28"/>
          <w:shd w:val="clear" w:color="auto" w:fill="FFFFFF"/>
          <w:lang w:eastAsia="zh-CN"/>
        </w:rPr>
        <w:t>刘晓娜</w:t>
      </w:r>
      <w:r>
        <w:rPr>
          <w:rFonts w:hint="eastAsia" w:ascii="仿宋_GB2312" w:hAnsi="宋体" w:eastAsia="仿宋_GB2312" w:cs="仿宋_GB2312"/>
          <w:color w:val="000000"/>
          <w:sz w:val="28"/>
          <w:szCs w:val="28"/>
          <w:shd w:val="clear" w:color="auto" w:fill="FFFFFF"/>
          <w:lang w:val="en-US" w:eastAsia="zh-CN"/>
        </w:rPr>
        <w:t>13938795533</w:t>
      </w:r>
    </w:p>
    <w:p>
      <w:pPr>
        <w:pStyle w:val="26"/>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2.采购代理机构信息</w:t>
      </w:r>
    </w:p>
    <w:p>
      <w:pPr>
        <w:pStyle w:val="26"/>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名称：</w:t>
      </w:r>
      <w:r>
        <w:rPr>
          <w:rFonts w:hint="eastAsia" w:ascii="仿宋_GB2312" w:hAnsi="宋体" w:eastAsia="仿宋_GB2312" w:cs="仿宋_GB2312"/>
          <w:color w:val="000000"/>
          <w:sz w:val="28"/>
          <w:szCs w:val="28"/>
          <w:shd w:val="clear" w:color="auto" w:fill="FFFFFF"/>
          <w:lang w:eastAsia="zh-CN"/>
        </w:rPr>
        <w:t>许昌市建安区公共资源交易中心</w:t>
      </w:r>
    </w:p>
    <w:p>
      <w:pPr>
        <w:pStyle w:val="26"/>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地址：</w:t>
      </w:r>
      <w:r>
        <w:rPr>
          <w:rFonts w:hint="eastAsia" w:ascii="仿宋_GB2312" w:hAnsi="宋体" w:eastAsia="仿宋_GB2312" w:cs="仿宋_GB2312"/>
          <w:color w:val="000000"/>
          <w:sz w:val="28"/>
          <w:szCs w:val="28"/>
          <w:shd w:val="clear" w:color="auto" w:fill="FFFFFF"/>
          <w:lang w:eastAsia="zh-CN"/>
        </w:rPr>
        <w:t>许昌市建安区新元大道兴业大厦四楼4159室</w:t>
      </w:r>
    </w:p>
    <w:p>
      <w:pPr>
        <w:pStyle w:val="26"/>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联系方式：</w:t>
      </w:r>
      <w:r>
        <w:rPr>
          <w:rFonts w:hint="eastAsia" w:ascii="仿宋_GB2312" w:hAnsi="宋体" w:eastAsia="仿宋_GB2312" w:cs="仿宋_GB2312"/>
          <w:color w:val="000000"/>
          <w:sz w:val="28"/>
          <w:szCs w:val="28"/>
          <w:shd w:val="clear" w:color="auto" w:fill="FFFFFF"/>
          <w:lang w:eastAsia="zh-CN"/>
        </w:rPr>
        <w:t>业务三股0374-5115656</w:t>
      </w:r>
    </w:p>
    <w:p>
      <w:pPr>
        <w:pStyle w:val="26"/>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3.项目联系方式</w:t>
      </w:r>
    </w:p>
    <w:p>
      <w:pPr>
        <w:pStyle w:val="26"/>
        <w:widowControl/>
        <w:shd w:val="clear" w:color="auto" w:fill="FFFFFF"/>
        <w:spacing w:line="360" w:lineRule="auto"/>
        <w:ind w:firstLine="420"/>
        <w:contextualSpacing/>
        <w:jc w:val="left"/>
        <w:rPr>
          <w:rFonts w:hint="eastAsia" w:ascii="仿宋" w:hAnsi="仿宋" w:eastAsia="仿宋" w:cs="仿宋_GB2312"/>
          <w:b/>
          <w:bCs/>
          <w:color w:val="000000"/>
          <w:sz w:val="28"/>
          <w:szCs w:val="28"/>
          <w:lang w:eastAsia="zh-CN"/>
        </w:rPr>
      </w:pPr>
      <w:r>
        <w:rPr>
          <w:rFonts w:hint="eastAsia" w:ascii="仿宋" w:hAnsi="仿宋" w:eastAsia="仿宋" w:cs="仿宋_GB2312"/>
          <w:b/>
          <w:bCs/>
          <w:color w:val="000000"/>
          <w:sz w:val="28"/>
          <w:szCs w:val="28"/>
        </w:rPr>
        <w:t>项目联系人：</w:t>
      </w:r>
      <w:r>
        <w:rPr>
          <w:rFonts w:hint="eastAsia" w:ascii="仿宋_GB2312" w:hAnsi="宋体" w:eastAsia="仿宋_GB2312" w:cs="仿宋_GB2312"/>
          <w:color w:val="000000"/>
          <w:sz w:val="28"/>
          <w:szCs w:val="28"/>
          <w:shd w:val="clear" w:color="auto" w:fill="FFFFFF"/>
          <w:lang w:eastAsia="zh-CN"/>
        </w:rPr>
        <w:t>刘晓娜</w:t>
      </w:r>
      <w:r>
        <w:rPr>
          <w:rFonts w:hint="eastAsia" w:ascii="仿宋_GB2312" w:hAnsi="宋体" w:eastAsia="仿宋_GB2312" w:cs="仿宋_GB2312"/>
          <w:color w:val="000000"/>
          <w:sz w:val="28"/>
          <w:szCs w:val="28"/>
          <w:shd w:val="clear" w:color="auto" w:fill="FFFFFF"/>
          <w:lang w:val="en-US" w:eastAsia="zh-CN"/>
        </w:rPr>
        <w:t>13938795533</w:t>
      </w:r>
    </w:p>
    <w:p>
      <w:pPr>
        <w:spacing w:line="360" w:lineRule="auto"/>
        <w:rPr>
          <w:rFonts w:ascii="仿宋" w:hAnsi="仿宋" w:eastAsia="仿宋"/>
          <w:bCs/>
          <w:sz w:val="28"/>
          <w:szCs w:val="28"/>
        </w:rPr>
      </w:pPr>
    </w:p>
    <w:p>
      <w:pPr>
        <w:spacing w:line="360" w:lineRule="auto"/>
        <w:jc w:val="righ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许昌市建安区卫生健康委员会</w:t>
      </w:r>
    </w:p>
    <w:p>
      <w:pPr>
        <w:spacing w:line="36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日</w:t>
      </w:r>
    </w:p>
    <w:p>
      <w:pPr>
        <w:spacing w:line="360" w:lineRule="auto"/>
        <w:rPr>
          <w:rFonts w:ascii="仿宋" w:hAnsi="仿宋" w:eastAsia="仿宋"/>
          <w:b/>
          <w:sz w:val="28"/>
          <w:szCs w:val="28"/>
        </w:rPr>
      </w:pPr>
    </w:p>
    <w:p>
      <w:pPr>
        <w:spacing w:line="560" w:lineRule="exact"/>
        <w:jc w:val="left"/>
        <w:rPr>
          <w:rFonts w:hint="eastAsia" w:ascii="宋体" w:hAnsi="宋体" w:eastAsia="宋体" w:cs="宋体"/>
          <w:b/>
          <w:sz w:val="24"/>
          <w:szCs w:val="24"/>
        </w:rPr>
      </w:pPr>
      <w:r>
        <w:rPr>
          <w:rFonts w:hint="eastAsia" w:ascii="宋体" w:hAnsi="宋体" w:eastAsia="宋体" w:cs="宋体"/>
          <w:b/>
          <w:sz w:val="24"/>
          <w:szCs w:val="24"/>
        </w:rPr>
        <w:t>温馨提示：</w:t>
      </w:r>
    </w:p>
    <w:p>
      <w:pPr>
        <w:spacing w:line="56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本项目为全流程电子化交易项目，请认真阅读谈判文件，并注意以下事项。</w:t>
      </w:r>
    </w:p>
    <w:p>
      <w:pPr>
        <w:tabs>
          <w:tab w:val="left" w:pos="7095"/>
        </w:tabs>
        <w:spacing w:line="560" w:lineRule="exact"/>
        <w:ind w:firstLine="482" w:firstLineChars="200"/>
        <w:contextualSpacing/>
        <w:jc w:val="left"/>
        <w:rPr>
          <w:rFonts w:hint="eastAsia" w:ascii="宋体" w:hAnsi="宋体" w:eastAsia="宋体" w:cs="宋体"/>
          <w:b/>
          <w:sz w:val="24"/>
          <w:szCs w:val="24"/>
        </w:rPr>
      </w:pPr>
      <w:r>
        <w:rPr>
          <w:rFonts w:hint="eastAsia" w:ascii="宋体" w:hAnsi="宋体" w:eastAsia="宋体" w:cs="宋体"/>
          <w:b/>
          <w:sz w:val="24"/>
          <w:szCs w:val="24"/>
        </w:rPr>
        <w:t>1.供应商应按谈判文件规定编制、提交电子响应文件。</w:t>
      </w:r>
      <w:bookmarkStart w:id="5" w:name="_Hlk118971082"/>
      <w:r>
        <w:rPr>
          <w:rFonts w:hint="eastAsia" w:ascii="宋体" w:hAnsi="宋体" w:eastAsia="宋体" w:cs="宋体"/>
          <w:b/>
          <w:sz w:val="24"/>
          <w:szCs w:val="24"/>
        </w:rPr>
        <w:t>谈判响应文件递交地点、谈判现场不接受供应商递交的备份电子响应文件以外的其他资料。</w:t>
      </w:r>
      <w:bookmarkEnd w:id="5"/>
    </w:p>
    <w:p>
      <w:pPr>
        <w:tabs>
          <w:tab w:val="left" w:pos="7095"/>
        </w:tabs>
        <w:spacing w:line="560" w:lineRule="exact"/>
        <w:ind w:firstLine="482" w:firstLineChars="200"/>
        <w:contextualSpacing/>
        <w:jc w:val="left"/>
        <w:rPr>
          <w:rFonts w:hint="eastAsia" w:ascii="宋体" w:hAnsi="宋体" w:eastAsia="宋体" w:cs="宋体"/>
          <w:b/>
          <w:sz w:val="24"/>
          <w:szCs w:val="24"/>
        </w:rPr>
      </w:pPr>
      <w:bookmarkStart w:id="6" w:name="_Hlk118971110"/>
      <w:r>
        <w:rPr>
          <w:rFonts w:hint="eastAsia" w:ascii="宋体" w:hAnsi="宋体" w:eastAsia="宋体" w:cs="宋体"/>
          <w:b/>
          <w:sz w:val="24"/>
          <w:szCs w:val="24"/>
        </w:rPr>
        <w:t>2.电子文件下载、制作、提交期间和谈判响应文件递交（</w:t>
      </w:r>
      <w:r>
        <w:rPr>
          <w:rFonts w:hint="eastAsia" w:ascii="宋体" w:hAnsi="宋体" w:eastAsia="宋体" w:cs="宋体"/>
          <w:sz w:val="24"/>
          <w:szCs w:val="24"/>
        </w:rPr>
        <w:t>电子响应文件的解密</w:t>
      </w:r>
      <w:r>
        <w:rPr>
          <w:rFonts w:hint="eastAsia" w:ascii="宋体" w:hAnsi="宋体" w:eastAsia="宋体" w:cs="宋体"/>
          <w:b/>
          <w:sz w:val="24"/>
          <w:szCs w:val="24"/>
        </w:rPr>
        <w:t>）环节，供应商须使用CA数字证书（证书须在有效期内）。</w:t>
      </w:r>
    </w:p>
    <w:p>
      <w:pPr>
        <w:tabs>
          <w:tab w:val="left" w:pos="7095"/>
        </w:tabs>
        <w:spacing w:line="560" w:lineRule="exact"/>
        <w:ind w:firstLine="502" w:firstLineChars="200"/>
        <w:contextualSpacing/>
        <w:jc w:val="left"/>
        <w:rPr>
          <w:rFonts w:hint="eastAsia" w:ascii="宋体" w:hAnsi="宋体" w:eastAsia="宋体" w:cs="宋体"/>
          <w:b/>
          <w:sz w:val="25"/>
          <w:szCs w:val="25"/>
        </w:rPr>
      </w:pPr>
      <w:r>
        <w:rPr>
          <w:rFonts w:hint="eastAsia" w:ascii="宋体" w:hAnsi="宋体" w:eastAsia="宋体" w:cs="宋体"/>
          <w:b/>
          <w:sz w:val="25"/>
          <w:szCs w:val="25"/>
        </w:rPr>
        <w:t>3.电子响应文件的制作</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3.1 供应商登录《全国公共资源交易平台(河南省·许昌市)》公共资源交易系统（</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 ggzy.xuchang.gov.cn:8088/ggzy/</w:t>
      </w:r>
      <w:r>
        <w:rPr>
          <w:rFonts w:hint="eastAsia" w:hAnsi="宋体"/>
          <w:color w:val="000000"/>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一个标段对应生成一个文件夹（xxxx项目xx标段）, 其中包含2个文件和1个文件夹。后缀名为“.file”的文件用于电子响应使用。</w:t>
      </w:r>
    </w:p>
    <w:p>
      <w:pPr>
        <w:tabs>
          <w:tab w:val="left" w:pos="7095"/>
        </w:tabs>
        <w:spacing w:line="560" w:lineRule="exact"/>
        <w:ind w:firstLine="502" w:firstLineChars="200"/>
        <w:contextualSpacing/>
        <w:jc w:val="left"/>
        <w:rPr>
          <w:rFonts w:hint="eastAsia" w:ascii="宋体" w:hAnsi="宋体" w:eastAsia="宋体" w:cs="宋体"/>
          <w:b/>
          <w:sz w:val="25"/>
          <w:szCs w:val="25"/>
        </w:rPr>
      </w:pPr>
      <w:r>
        <w:rPr>
          <w:rFonts w:hint="eastAsia" w:ascii="宋体" w:hAnsi="宋体" w:eastAsia="宋体" w:cs="宋体"/>
          <w:b/>
          <w:sz w:val="25"/>
          <w:szCs w:val="25"/>
        </w:rPr>
        <w:t>4.加密电子响应文件的提交</w:t>
      </w:r>
    </w:p>
    <w:bookmarkEnd w:id="6"/>
    <w:p>
      <w:pPr>
        <w:tabs>
          <w:tab w:val="left" w:pos="7095"/>
        </w:tabs>
        <w:spacing w:line="360" w:lineRule="auto"/>
        <w:contextualSpacing/>
        <w:rPr>
          <w:rFonts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电子响应文件应在谈判文件规定的谈判响应截止时间（谈判时间）之前成功提交至《全国公共资源交易平台(河南省•许昌市)》公共资源交易系统（</w:t>
      </w:r>
      <w:r>
        <w:rPr>
          <w:color w:val="000000"/>
          <w:sz w:val="24"/>
          <w:szCs w:val="24"/>
        </w:rPr>
        <w:t>http://ggzy.xuchang.gov.cn:8088/ggzy/</w:t>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加密电子响应文件成功提交后，《全国公共资源交易平台</w:t>
      </w:r>
      <w:r>
        <w:rPr>
          <w:rFonts w:ascii="宋体" w:hAnsi="宋体"/>
          <w:color w:val="000000"/>
          <w:sz w:val="24"/>
          <w:szCs w:val="24"/>
        </w:rPr>
        <w:t>(</w:t>
      </w:r>
      <w:r>
        <w:rPr>
          <w:rFonts w:hint="eastAsia" w:ascii="宋体" w:hAnsi="宋体"/>
          <w:color w:val="000000"/>
          <w:sz w:val="24"/>
          <w:szCs w:val="24"/>
        </w:rPr>
        <w:t>河南省•许昌市</w:t>
      </w:r>
      <w:r>
        <w:rPr>
          <w:rFonts w:ascii="宋体" w:hAnsi="宋体"/>
          <w:color w:val="000000"/>
          <w:sz w:val="24"/>
          <w:szCs w:val="24"/>
        </w:rPr>
        <w:t>)</w:t>
      </w:r>
      <w:r>
        <w:rPr>
          <w:rFonts w:hint="eastAsia" w:ascii="宋体" w:hAnsi="宋体"/>
          <w:color w:val="000000"/>
          <w:sz w:val="24"/>
          <w:szCs w:val="24"/>
        </w:rPr>
        <w:t>》公共资源交易系统（</w:t>
      </w:r>
      <w:r>
        <w:rPr>
          <w:rFonts w:ascii="宋体" w:hAnsi="宋体"/>
          <w:color w:val="000000"/>
          <w:sz w:val="24"/>
          <w:szCs w:val="24"/>
        </w:rPr>
        <w:t>http://221.14.6.70:8088/ggzy/</w:t>
      </w:r>
      <w:r>
        <w:rPr>
          <w:rFonts w:hint="eastAsia" w:ascii="宋体" w:hAnsi="宋体"/>
          <w:color w:val="000000"/>
          <w:sz w:val="24"/>
          <w:szCs w:val="24"/>
        </w:rPr>
        <w:t>）生成“投标文件提交回执单”。</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eastAsia="宋体" w:cs="宋体"/>
          <w:b/>
          <w:bCs/>
          <w:color w:val="000000"/>
          <w:sz w:val="24"/>
          <w:szCs w:val="24"/>
        </w:rPr>
        <w:t xml:space="preserve">5. </w:t>
      </w:r>
      <w:r>
        <w:rPr>
          <w:rFonts w:hint="eastAsia"/>
          <w:b/>
          <w:bCs/>
          <w:color w:val="000000"/>
          <w:sz w:val="24"/>
          <w:szCs w:val="24"/>
        </w:rPr>
        <w:t>远程不见面开标（电子投标文件的解密）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right="0" w:rightChars="0" w:firstLine="480" w:firstLineChars="200"/>
        <w:contextualSpacing/>
        <w:jc w:val="left"/>
        <w:textAlignment w:val="auto"/>
        <w:rPr>
          <w:rFonts w:ascii="宋体" w:hAnsi="宋体" w:eastAsia="宋体" w:cs="宋体"/>
          <w:sz w:val="24"/>
          <w:szCs w:val="24"/>
        </w:rPr>
      </w:pPr>
      <w:r>
        <w:rPr>
          <w:rFonts w:ascii="宋体" w:hAnsi="宋体" w:eastAsia="宋体" w:cs="宋体"/>
          <w:sz w:val="24"/>
          <w:szCs w:val="24"/>
        </w:rPr>
        <w:t>5.5供应商对开标过程和开标记录如有疑义，可在本项目不见面开标大厅“文字互动”对话框或“新增质疑”处在线提出询问。</w:t>
      </w:r>
    </w:p>
    <w:p>
      <w:pPr>
        <w:tabs>
          <w:tab w:val="left" w:pos="7095"/>
        </w:tabs>
        <w:spacing w:line="360" w:lineRule="auto"/>
        <w:ind w:firstLine="479" w:firstLineChars="199"/>
        <w:contextualSpacing/>
        <w:rPr>
          <w:rFonts w:hAnsi="宋体"/>
          <w:b/>
          <w:color w:val="000000"/>
          <w:sz w:val="24"/>
          <w:szCs w:val="24"/>
        </w:rPr>
      </w:pPr>
      <w:r>
        <w:rPr>
          <w:rFonts w:hint="eastAsia" w:ascii="宋体" w:hAnsi="宋体"/>
          <w:b/>
          <w:color w:val="000000"/>
          <w:sz w:val="24"/>
          <w:szCs w:val="24"/>
        </w:rPr>
        <w:t>6.</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6.1</w:t>
      </w:r>
      <w:r>
        <w:rPr>
          <w:rFonts w:hint="eastAsia" w:hAnsi="宋体"/>
          <w:color w:val="000000"/>
          <w:sz w:val="24"/>
          <w:szCs w:val="24"/>
        </w:rPr>
        <w:t>全流程电子化交易（不见面谈判）项目，谈判小组以成功上传、解密的电子响应文件为依据评审。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 xml:space="preserve">6.2 </w:t>
      </w:r>
      <w:r>
        <w:rPr>
          <w:rFonts w:hint="eastAsia" w:hAnsi="宋体"/>
          <w:color w:val="000000"/>
          <w:sz w:val="24"/>
          <w:szCs w:val="24"/>
        </w:rPr>
        <w:t>评审期间，供应商应保持通讯手机畅通，并根据谈判小组要求在规定时间内，提供最后总报价、分项报价。</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（1）请供应商根据项目情况，提前准备分项报价。</w:t>
      </w:r>
    </w:p>
    <w:p>
      <w:pPr>
        <w:tabs>
          <w:tab w:val="left" w:pos="7095"/>
        </w:tabs>
        <w:spacing w:line="360" w:lineRule="auto"/>
        <w:ind w:firstLine="480" w:firstLineChars="200"/>
        <w:contextualSpacing/>
        <w:rPr>
          <w:rFonts w:hint="eastAsia" w:hAnsi="宋体"/>
          <w:color w:val="000000"/>
          <w:sz w:val="24"/>
          <w:szCs w:val="24"/>
        </w:rPr>
        <w:sectPr>
          <w:footerReference r:id="rId3" w:type="default"/>
          <w:pgSz w:w="11906" w:h="16838"/>
          <w:pgMar w:top="2098" w:right="1474" w:bottom="1701" w:left="1588" w:header="851" w:footer="992" w:gutter="0"/>
          <w:cols w:space="425" w:num="1"/>
          <w:docGrid w:type="lines" w:linePitch="312" w:charSpace="0"/>
        </w:sectPr>
      </w:pPr>
      <w:r>
        <w:rPr>
          <w:rFonts w:hint="eastAsia" w:hAnsi="宋体"/>
          <w:color w:val="00000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在谈判小组要求的评审期间合理的时间内通过电子邮件形式提供。</w:t>
      </w:r>
    </w:p>
    <w:p>
      <w:pPr>
        <w:spacing w:line="360" w:lineRule="auto"/>
        <w:jc w:val="center"/>
        <w:outlineLvl w:val="0"/>
        <w:rPr>
          <w:rFonts w:ascii="宋体" w:hAnsi="宋体" w:eastAsia="宋体" w:cs="宋体"/>
          <w:b/>
          <w:kern w:val="0"/>
          <w:sz w:val="32"/>
          <w:szCs w:val="24"/>
        </w:rPr>
      </w:pPr>
      <w:r>
        <w:rPr>
          <w:rFonts w:hint="eastAsia" w:ascii="宋体" w:hAnsi="宋体" w:eastAsia="宋体" w:cs="宋体"/>
          <w:b/>
          <w:kern w:val="0"/>
          <w:sz w:val="32"/>
          <w:szCs w:val="24"/>
        </w:rPr>
        <w:t>第二章 采购需求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为许昌市建安区卫生健康委员会中医服务保障能力提升项目，采购内容：中频治疗仪4台、深层肌肉刺激系统4台、红外治疗仪3台、十功能煎药机2台、均分包装机2台、艾烟净化器6台、超声波治疗仪6台、智能蜡疗机1台、智能无烟艾灸床1台、全自动颈部腰部牵引床1台、磁振热治疗仪1台、电针仪3台。(详见采购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二、采购清单</w:t>
      </w:r>
    </w:p>
    <w:tbl>
      <w:tblPr>
        <w:tblStyle w:val="27"/>
        <w:tblW w:w="9854"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720"/>
        <w:gridCol w:w="6104"/>
        <w:gridCol w:w="780"/>
        <w:gridCol w:w="69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6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技术功能参数要求</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中频治疗仪</w:t>
            </w:r>
          </w:p>
        </w:tc>
        <w:tc>
          <w:tcPr>
            <w:tcW w:w="61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外形：立式推车</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使用电压：AC220V          </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按键：高档PVC薄膜按键   </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屏幕指示：高亮白色背光源，彩色LCD显示。          </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外部断熔器：250V/2A</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使用频率：50Hz    </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脉冲频率：1KHz-3KHz         </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输入功率：小于90W</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安全类别：II类BF型康复理疗设备。                 </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输出强度：0~70VP-P</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定时功能：30分钟，20分钟，10分钟可选。</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部位选择：头部、四肢、体穴、颈椎、腰部、肠胃，任意可选</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处方选择：针灸、推拿、锤敲、按摩、揉搓、刮痧、综合治疗，任意可选</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治疗温度：低温档~40度，中温档~50度，高温档~60度，任意可选</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四组输出：三组电疗（药疗）输出，一组拔罐电疗复合输出。</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电疗药疗复合输出端口：可以电疗和药疗根据需要切换输出。</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拔罐电疗复合输出端口：可以在负压拔罐的同时进行治疗处方手法选择。</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语音导航:治疗按键全称有语音播报，语音按键可进行关闭和开启语音。</w:t>
            </w:r>
          </w:p>
          <w:p>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输出波形：正弦波，方波，三角波，疏密波，脉冲调制波，间歇波，锯齿波，混合波十几种波等十几种波形。</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深层肌肉刺激系统</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额定电压:AC220V 50HZ；</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最大功率:100W；</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多种治疗按摩头；</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立式推车,方便移动。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产品亮点：时间设置 频率调整 一键启动 操作便捷 安全实用 立式推车 高端大气 国际技术。</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治疗原理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仪器振动锤产生的高频振动在深层肌肉组织产生具有一定压力的震荡波,快速改善肌肉组织代谢功能,刺激萎缩肌肉生长,降低肌张力,促进肌肉力量平衡,加快血液循环,消除各种肌肉组织异常导致的疼痛及肢体运动异常状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红外治疗仪</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波长范围:能量主要分布范围0.5μm-30μm，近红外峰值波长：0.9～2μm，远红外峰值波长：2～10μm</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光谱范围:近红外（含红光）、远红外</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显示及操作方式:液晶屏显示，触摸屏操作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出光口面积:≥300cm²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功率档数（照射强度）：五档可调</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定时模式:电子定时</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定时范围:0-99min</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治疗模式：1、纯远红外治疗 2、纯近红外治疗（含红光）3、近红外（含红光）+远红外复合治疗</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竖直升降功能：金属软臂手动调节</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升降距离：≥40cm</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角度调节：二维 ±90度</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过温保护：具有过温保护功能</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整机光源电功率：≥300W</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6"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十功能煎药机</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电压：AC220V</w:t>
            </w:r>
          </w:p>
          <w:p>
            <w:pPr>
              <w:rPr>
                <w:rFonts w:hint="eastAsia"/>
                <w:color w:val="auto"/>
              </w:rPr>
            </w:pPr>
            <w:r>
              <w:rPr>
                <w:rFonts w:hint="eastAsia"/>
                <w:color w:val="auto"/>
              </w:rPr>
              <w:t>功率：</w:t>
            </w:r>
            <w:r>
              <w:rPr>
                <w:rFonts w:hint="eastAsia" w:ascii="宋体" w:hAnsi="宋体" w:eastAsia="宋体" w:cs="宋体"/>
                <w:i w:val="0"/>
                <w:iCs w:val="0"/>
                <w:color w:val="auto"/>
                <w:kern w:val="0"/>
                <w:sz w:val="21"/>
                <w:szCs w:val="21"/>
                <w:u w:val="none"/>
                <w:lang w:val="en-US" w:eastAsia="zh-CN" w:bidi="ar"/>
              </w:rPr>
              <w:t>≥</w:t>
            </w:r>
            <w:r>
              <w:rPr>
                <w:rFonts w:hint="eastAsia"/>
                <w:color w:val="auto"/>
              </w:rPr>
              <w:t>2000W</w:t>
            </w:r>
          </w:p>
          <w:p>
            <w:pPr>
              <w:rPr>
                <w:rFonts w:hint="eastAsia"/>
                <w:color w:val="auto"/>
              </w:rPr>
            </w:pPr>
            <w:r>
              <w:rPr>
                <w:rFonts w:hint="eastAsia"/>
                <w:color w:val="auto"/>
              </w:rPr>
              <w:t>容量：</w:t>
            </w:r>
            <w:r>
              <w:rPr>
                <w:rFonts w:hint="eastAsia" w:ascii="宋体" w:hAnsi="宋体" w:eastAsia="宋体" w:cs="宋体"/>
                <w:i w:val="0"/>
                <w:iCs w:val="0"/>
                <w:color w:val="auto"/>
                <w:kern w:val="0"/>
                <w:sz w:val="21"/>
                <w:szCs w:val="21"/>
                <w:u w:val="none"/>
                <w:lang w:val="en-US" w:eastAsia="zh-CN" w:bidi="ar"/>
              </w:rPr>
              <w:t>≥</w:t>
            </w:r>
            <w:r>
              <w:rPr>
                <w:rFonts w:hint="eastAsia"/>
                <w:color w:val="auto"/>
              </w:rPr>
              <w:t xml:space="preserve">20000ml   </w:t>
            </w:r>
          </w:p>
          <w:p>
            <w:pPr>
              <w:pStyle w:val="83"/>
              <w:numPr>
                <w:ilvl w:val="0"/>
                <w:numId w:val="0"/>
              </w:numPr>
              <w:ind w:leftChars="0" w:right="0" w:rightChars="0"/>
              <w:rPr>
                <w:rFonts w:hint="eastAsia"/>
                <w:color w:val="auto"/>
              </w:rPr>
            </w:pPr>
            <w:r>
              <w:rPr>
                <w:rFonts w:hint="eastAsia"/>
                <w:color w:val="auto"/>
              </w:rPr>
              <w:t>符合《煎药机行业标准》的煎药效果有效成份煎出率；</w:t>
            </w:r>
          </w:p>
          <w:p>
            <w:pPr>
              <w:pStyle w:val="83"/>
              <w:numPr>
                <w:ilvl w:val="0"/>
                <w:numId w:val="0"/>
              </w:numPr>
              <w:ind w:leftChars="0" w:right="0" w:rightChars="0"/>
              <w:rPr>
                <w:rFonts w:hint="eastAsia"/>
                <w:color w:val="auto"/>
              </w:rPr>
            </w:pPr>
            <w:r>
              <w:rPr>
                <w:rFonts w:hint="eastAsia"/>
                <w:color w:val="auto"/>
              </w:rPr>
              <w:t>严格按照相关国家标准和行业标准，药液接触部分采用304不锈钢；</w:t>
            </w:r>
          </w:p>
          <w:p>
            <w:pPr>
              <w:rPr>
                <w:rFonts w:hint="eastAsia"/>
                <w:color w:val="auto"/>
              </w:rPr>
            </w:pPr>
            <w:r>
              <w:rPr>
                <w:rFonts w:hint="eastAsia"/>
                <w:color w:val="auto"/>
              </w:rPr>
              <w:t>符合中药煎药室管理规范的相关要求，具有常压煎药功能，自动完成一煎或者两煎的全过程，提高煎药药效。可实现二煎煎药，二煎时自动加水，自动清洗；</w:t>
            </w:r>
          </w:p>
          <w:p>
            <w:pPr>
              <w:rPr>
                <w:rFonts w:hint="eastAsia"/>
                <w:color w:val="auto"/>
              </w:rPr>
            </w:pPr>
            <w:r>
              <w:rPr>
                <w:rFonts w:hint="eastAsia"/>
                <w:color w:val="auto"/>
              </w:rPr>
              <w:t>采用安全、方便、快捷的一键式滑盖锁紧装置，锅盖重力垂直向下，完美解决锅盖漏气问题；</w:t>
            </w:r>
          </w:p>
          <w:p>
            <w:pPr>
              <w:rPr>
                <w:rFonts w:hint="eastAsia"/>
                <w:color w:val="auto"/>
              </w:rPr>
            </w:pPr>
            <w:r>
              <w:rPr>
                <w:rFonts w:hint="eastAsia"/>
                <w:color w:val="auto"/>
              </w:rPr>
              <w:t>锅盖检测功能，任何情况下锅盖没有扣到位，煎药机立即停止工作；</w:t>
            </w:r>
          </w:p>
          <w:p>
            <w:pPr>
              <w:rPr>
                <w:rFonts w:hint="eastAsia"/>
                <w:color w:val="auto"/>
              </w:rPr>
            </w:pPr>
            <w:r>
              <w:rPr>
                <w:rFonts w:hint="eastAsia"/>
                <w:color w:val="auto"/>
              </w:rPr>
              <w:t>先煎后下提示功能，可实现常压煎药、密闭煎药、循环煎药功能；</w:t>
            </w:r>
          </w:p>
          <w:p>
            <w:pPr>
              <w:rPr>
                <w:rFonts w:hint="eastAsia"/>
                <w:color w:val="auto"/>
              </w:rPr>
            </w:pPr>
            <w:r>
              <w:rPr>
                <w:rFonts w:hint="eastAsia"/>
                <w:color w:val="auto"/>
              </w:rPr>
              <w:t>采用安全、卫生的自下往上电动机械挤压方式，实现药渣充分分离；</w:t>
            </w:r>
          </w:p>
          <w:p>
            <w:pPr>
              <w:rPr>
                <w:rFonts w:hint="eastAsia"/>
                <w:color w:val="auto"/>
              </w:rPr>
            </w:pPr>
            <w:r>
              <w:rPr>
                <w:rFonts w:hint="eastAsia"/>
                <w:color w:val="auto"/>
              </w:rPr>
              <w:t>具有防温度过高和防干烧功能，计时、定时设定控制功能；</w:t>
            </w:r>
          </w:p>
          <w:p>
            <w:pPr>
              <w:rPr>
                <w:rFonts w:hint="eastAsia"/>
                <w:color w:val="auto"/>
              </w:rPr>
            </w:pPr>
            <w:r>
              <w:rPr>
                <w:rFonts w:hint="eastAsia"/>
                <w:color w:val="auto"/>
              </w:rPr>
              <w:t>常压模式具有文火、武火自动转换；</w:t>
            </w:r>
          </w:p>
          <w:p>
            <w:pPr>
              <w:rPr>
                <w:rFonts w:hint="eastAsia"/>
                <w:color w:val="auto"/>
              </w:rPr>
            </w:pPr>
            <w:r>
              <w:rPr>
                <w:rFonts w:hint="eastAsia"/>
                <w:color w:val="auto"/>
              </w:rPr>
              <w:t>具有安全卸压阀，超压自动报警，自动卸压自动闭合；</w:t>
            </w:r>
          </w:p>
          <w:p>
            <w:pPr>
              <w:rPr>
                <w:rFonts w:hint="eastAsia"/>
                <w:color w:val="auto"/>
              </w:rPr>
            </w:pPr>
            <w:r>
              <w:rPr>
                <w:rFonts w:hint="eastAsia"/>
                <w:color w:val="auto"/>
              </w:rPr>
              <w:t>有蒸汽循环回收功能，煎药蒸汽经风冷冷凝器回收，保障有效成份无损失；</w:t>
            </w:r>
          </w:p>
          <w:p>
            <w:pPr>
              <w:rPr>
                <w:rFonts w:hint="eastAsia"/>
                <w:color w:val="auto"/>
              </w:rPr>
            </w:pPr>
            <w:r>
              <w:rPr>
                <w:rFonts w:hint="eastAsia"/>
                <w:color w:val="auto"/>
              </w:rPr>
              <w:t>交互界面简单，相关流程皆有指示信号，易操作使用。</w:t>
            </w:r>
          </w:p>
          <w:p>
            <w:pPr>
              <w:rPr>
                <w:rFonts w:hint="eastAsia"/>
                <w:color w:val="auto"/>
              </w:rPr>
            </w:pPr>
            <w:r>
              <w:rPr>
                <w:rFonts w:hint="eastAsia"/>
                <w:color w:val="auto"/>
              </w:rPr>
              <w:t>电路板外扩有5V和12电源接口，方便外接设备取电，减少线路布局，安全美观；</w:t>
            </w:r>
          </w:p>
          <w:p>
            <w:pPr>
              <w:rPr>
                <w:rFonts w:hint="eastAsia"/>
                <w:color w:val="auto"/>
              </w:rPr>
            </w:pPr>
            <w:r>
              <w:rPr>
                <w:rFonts w:hint="eastAsia"/>
                <w:color w:val="auto"/>
              </w:rPr>
              <w:t>可配备单体包装机。</w:t>
            </w:r>
          </w:p>
          <w:p>
            <w:pPr>
              <w:rPr>
                <w:rFonts w:hint="eastAsia"/>
                <w:color w:val="auto"/>
              </w:rPr>
            </w:pPr>
            <w:r>
              <w:rPr>
                <w:rFonts w:hint="eastAsia"/>
                <w:color w:val="auto"/>
              </w:rPr>
              <w:t>自动两煎功能，符合国家规范；</w:t>
            </w:r>
          </w:p>
          <w:p>
            <w:pPr>
              <w:rPr>
                <w:rFonts w:hint="eastAsia" w:ascii="宋体" w:hAnsi="宋体" w:eastAsia="宋体" w:cs="宋体"/>
                <w:i w:val="0"/>
                <w:iCs w:val="0"/>
                <w:color w:val="auto"/>
                <w:sz w:val="21"/>
                <w:szCs w:val="21"/>
                <w:u w:val="none"/>
              </w:rPr>
            </w:pPr>
            <w:r>
              <w:rPr>
                <w:rFonts w:hint="eastAsia"/>
                <w:color w:val="auto"/>
              </w:rPr>
              <w:t>自动挤压功能，实现药渣自动分离；</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均分包装机</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ind w:leftChars="0"/>
              <w:rPr>
                <w:rFonts w:hint="eastAsia"/>
                <w:color w:val="auto"/>
              </w:rPr>
            </w:pPr>
            <w:r>
              <w:rPr>
                <w:rFonts w:hint="eastAsia"/>
                <w:color w:val="auto"/>
              </w:rPr>
              <w:t xml:space="preserve">容量   </w:t>
            </w:r>
            <w:r>
              <w:rPr>
                <w:rFonts w:hint="eastAsia" w:ascii="宋体" w:hAnsi="宋体" w:eastAsia="宋体" w:cs="宋体"/>
                <w:i w:val="0"/>
                <w:iCs w:val="0"/>
                <w:color w:val="auto"/>
                <w:kern w:val="0"/>
                <w:sz w:val="21"/>
                <w:szCs w:val="21"/>
                <w:u w:val="none"/>
                <w:lang w:val="en-US" w:eastAsia="zh-CN" w:bidi="ar"/>
              </w:rPr>
              <w:t>≥</w:t>
            </w:r>
            <w:r>
              <w:rPr>
                <w:rFonts w:hint="eastAsia"/>
                <w:color w:val="auto"/>
              </w:rPr>
              <w:t>20L</w:t>
            </w:r>
          </w:p>
          <w:p>
            <w:pPr>
              <w:numPr>
                <w:ilvl w:val="0"/>
                <w:numId w:val="0"/>
              </w:numPr>
              <w:ind w:leftChars="0"/>
              <w:rPr>
                <w:rFonts w:hint="eastAsia"/>
                <w:color w:val="auto"/>
              </w:rPr>
            </w:pPr>
            <w:r>
              <w:rPr>
                <w:rFonts w:hint="eastAsia"/>
                <w:color w:val="auto"/>
              </w:rPr>
              <w:t>电压  AC220V</w:t>
            </w:r>
          </w:p>
          <w:p>
            <w:pPr>
              <w:numPr>
                <w:ilvl w:val="0"/>
                <w:numId w:val="0"/>
              </w:numPr>
              <w:ind w:leftChars="0"/>
              <w:rPr>
                <w:rFonts w:hint="eastAsia"/>
                <w:color w:val="auto"/>
              </w:rPr>
            </w:pPr>
            <w:r>
              <w:rPr>
                <w:rFonts w:hint="eastAsia"/>
                <w:color w:val="auto"/>
              </w:rPr>
              <w:t xml:space="preserve">功率 </w:t>
            </w:r>
            <w:r>
              <w:rPr>
                <w:rFonts w:hint="eastAsia" w:ascii="宋体" w:hAnsi="宋体" w:eastAsia="宋体" w:cs="宋体"/>
                <w:i w:val="0"/>
                <w:iCs w:val="0"/>
                <w:color w:val="auto"/>
                <w:kern w:val="0"/>
                <w:sz w:val="21"/>
                <w:szCs w:val="21"/>
                <w:u w:val="none"/>
                <w:lang w:val="en-US" w:eastAsia="zh-CN" w:bidi="ar"/>
              </w:rPr>
              <w:t>≥</w:t>
            </w:r>
            <w:r>
              <w:rPr>
                <w:rFonts w:hint="eastAsia"/>
                <w:color w:val="auto"/>
              </w:rPr>
              <w:t xml:space="preserve"> 1</w:t>
            </w:r>
            <w:r>
              <w:rPr>
                <w:rFonts w:hint="eastAsia"/>
                <w:color w:val="auto"/>
                <w:lang w:val="en-US" w:eastAsia="zh-CN"/>
              </w:rPr>
              <w:t>5</w:t>
            </w:r>
            <w:r>
              <w:rPr>
                <w:rFonts w:hint="eastAsia"/>
                <w:color w:val="auto"/>
              </w:rPr>
              <w:t>00W</w:t>
            </w:r>
          </w:p>
          <w:p>
            <w:pPr>
              <w:numPr>
                <w:ilvl w:val="0"/>
                <w:numId w:val="0"/>
              </w:numPr>
              <w:ind w:leftChars="0"/>
              <w:rPr>
                <w:rFonts w:hint="eastAsia"/>
                <w:color w:val="auto"/>
              </w:rPr>
            </w:pPr>
            <w:r>
              <w:rPr>
                <w:rFonts w:hint="eastAsia"/>
                <w:color w:val="auto"/>
              </w:rPr>
              <w:t>保质量为50-280毫升，可每1毫升变量。</w:t>
            </w:r>
          </w:p>
          <w:p>
            <w:pPr>
              <w:numPr>
                <w:ilvl w:val="0"/>
                <w:numId w:val="0"/>
              </w:numPr>
              <w:ind w:leftChars="0"/>
              <w:rPr>
                <w:rFonts w:hint="eastAsia"/>
                <w:color w:val="auto"/>
              </w:rPr>
            </w:pPr>
            <w:r>
              <w:rPr>
                <w:rFonts w:hint="eastAsia"/>
                <w:color w:val="auto"/>
              </w:rPr>
              <w:t>电机具有正反转功能。</w:t>
            </w:r>
          </w:p>
          <w:p>
            <w:pPr>
              <w:numPr>
                <w:ilvl w:val="0"/>
                <w:numId w:val="0"/>
              </w:numPr>
              <w:ind w:leftChars="0"/>
              <w:rPr>
                <w:rFonts w:hint="eastAsia"/>
                <w:color w:val="auto"/>
              </w:rPr>
            </w:pPr>
            <w:r>
              <w:rPr>
                <w:rFonts w:hint="eastAsia"/>
                <w:color w:val="auto"/>
              </w:rPr>
              <w:t>包装速度为每分钟8袋左右。</w:t>
            </w:r>
          </w:p>
          <w:p>
            <w:pPr>
              <w:numPr>
                <w:ilvl w:val="0"/>
                <w:numId w:val="0"/>
              </w:numPr>
              <w:ind w:leftChars="0"/>
              <w:rPr>
                <w:rFonts w:hint="eastAsia"/>
                <w:color w:val="auto"/>
              </w:rPr>
            </w:pPr>
            <w:r>
              <w:rPr>
                <w:rFonts w:hint="eastAsia"/>
                <w:color w:val="auto"/>
              </w:rPr>
              <w:t>筒体采用高硼硅防爆材质，安全放心。</w:t>
            </w:r>
          </w:p>
          <w:p>
            <w:pPr>
              <w:numPr>
                <w:ilvl w:val="0"/>
                <w:numId w:val="0"/>
              </w:numPr>
              <w:ind w:leftChars="0"/>
              <w:rPr>
                <w:rFonts w:hint="eastAsia"/>
                <w:color w:val="auto"/>
              </w:rPr>
            </w:pPr>
            <w:r>
              <w:rPr>
                <w:rFonts w:hint="eastAsia"/>
                <w:color w:val="auto"/>
              </w:rPr>
              <w:t>筒体带有刻度，包装过程清晰可见。</w:t>
            </w:r>
          </w:p>
          <w:p>
            <w:pPr>
              <w:numPr>
                <w:ilvl w:val="0"/>
                <w:numId w:val="0"/>
              </w:numPr>
              <w:ind w:leftChars="0"/>
              <w:rPr>
                <w:rFonts w:hint="eastAsia"/>
                <w:color w:val="auto"/>
              </w:rPr>
            </w:pPr>
            <w:r>
              <w:rPr>
                <w:rFonts w:hint="eastAsia"/>
                <w:color w:val="auto"/>
                <w:lang w:val="en-US" w:eastAsia="zh-CN"/>
              </w:rPr>
              <w:t>真</w:t>
            </w:r>
            <w:r>
              <w:rPr>
                <w:rFonts w:hint="eastAsia"/>
                <w:color w:val="auto"/>
              </w:rPr>
              <w:t>空包装，保质期长，易于携带，服用方便。</w:t>
            </w:r>
          </w:p>
          <w:p>
            <w:pPr>
              <w:numPr>
                <w:ilvl w:val="0"/>
                <w:numId w:val="0"/>
              </w:numPr>
              <w:ind w:leftChars="0"/>
              <w:rPr>
                <w:rFonts w:hint="eastAsia"/>
                <w:color w:val="auto"/>
              </w:rPr>
            </w:pPr>
            <w:r>
              <w:rPr>
                <w:rFonts w:hint="eastAsia"/>
                <w:color w:val="auto"/>
              </w:rPr>
              <w:t>观设计紧凑合理，美观大方节约空间。</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艾烟净化器</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电压：220V 50Hz</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功率：≥500W</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艾柱个数：≥6个</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高度范围：96-126cm</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产品净重：≥50kg</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净烟方式：高温燃烧 三元催化 碳分子吸附</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点火方式：碳纤维点火管</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升降方式：工业电机+轴承升降</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控制方式：AI语音声控+按键操控</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超声波治疗仪</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1、便携式机型，3.5寸彩色液晶显示屏加一键飞梭操作；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2、仪器配有一个手持移动式1MHz探头；</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3、功率：≥80VA；</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4、额定输出功率：5W±20%；</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5、额定输出有效声强：≤3.0W/cm²；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6、波束类型：准直型；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7、波束不均匀系数：≤8；</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cs="楷体_GB2312" w:asciiTheme="minorEastAsia" w:hAnsiTheme="minorEastAsia"/>
                <w:color w:val="auto"/>
                <w:sz w:val="24"/>
                <w:szCs w:val="24"/>
              </w:rPr>
              <w:t>★</w:t>
            </w:r>
            <w:r>
              <w:rPr>
                <w:rFonts w:hint="eastAsia" w:ascii="宋体" w:hAnsi="宋体" w:eastAsia="宋体" w:cs="宋体"/>
                <w:i w:val="0"/>
                <w:iCs w:val="0"/>
                <w:color w:val="auto"/>
                <w:kern w:val="0"/>
                <w:sz w:val="21"/>
                <w:szCs w:val="21"/>
                <w:u w:val="none"/>
                <w:lang w:val="en-US" w:eastAsia="zh-CN" w:bidi="ar"/>
              </w:rPr>
              <w:t>占空比：0～100%可调，步进为10%；</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9、治疗时间：0分钟～30分钟；</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cs="楷体_GB2312" w:asciiTheme="minorEastAsia" w:hAnsiTheme="minorEastAsia"/>
                <w:color w:val="auto"/>
                <w:sz w:val="24"/>
                <w:szCs w:val="24"/>
              </w:rPr>
              <w:t>★</w:t>
            </w:r>
            <w:r>
              <w:rPr>
                <w:rFonts w:hint="eastAsia" w:ascii="宋体" w:hAnsi="宋体" w:eastAsia="宋体" w:cs="宋体"/>
                <w:i w:val="0"/>
                <w:iCs w:val="0"/>
                <w:color w:val="auto"/>
                <w:kern w:val="0"/>
                <w:sz w:val="21"/>
                <w:szCs w:val="21"/>
                <w:u w:val="none"/>
                <w:lang w:val="en-US" w:eastAsia="zh-CN" w:bidi="ar"/>
              </w:rPr>
              <w:t xml:space="preserve">输出模式：9档脉冲模式和1档连续模式；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cs="楷体_GB2312" w:asciiTheme="minorEastAsia" w:hAnsiTheme="minorEastAsia"/>
                <w:color w:val="auto"/>
                <w:sz w:val="24"/>
                <w:szCs w:val="24"/>
              </w:rPr>
              <w:t>★</w:t>
            </w:r>
            <w:r>
              <w:rPr>
                <w:rFonts w:hint="eastAsia" w:ascii="宋体" w:hAnsi="宋体" w:eastAsia="宋体" w:cs="宋体"/>
                <w:i w:val="0"/>
                <w:iCs w:val="0"/>
                <w:color w:val="auto"/>
                <w:kern w:val="0"/>
                <w:sz w:val="21"/>
                <w:szCs w:val="21"/>
                <w:u w:val="none"/>
                <w:lang w:val="en-US" w:eastAsia="zh-CN" w:bidi="ar"/>
              </w:rPr>
              <w:t>本产品取得计算机软件著作权；</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12、电源参数: 电源电压：AC 220V±10％；电源频率：50Hz±2％；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13、治疗头有效辐射面积：1MHz治疗头为2.5cm²；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14、具有4项专利；</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15、设备净重：≥3.8kg；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尺寸：308mm*254.8mm*114.3mm。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智能蜡疗机</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电源：  220V±10%        频率：  50Hz</w:t>
            </w:r>
          </w:p>
          <w:p>
            <w:pPr>
              <w:keepNext w:val="0"/>
              <w:keepLines w:val="0"/>
              <w:pageBreakBefore w:val="0"/>
              <w:widowControl/>
              <w:numPr>
                <w:ilvl w:val="0"/>
                <w:numId w:val="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2.功率：  360~850W （节能型高技术薄膜加热材料）</w:t>
            </w:r>
          </w:p>
          <w:p>
            <w:pPr>
              <w:keepNext w:val="0"/>
              <w:keepLines w:val="0"/>
              <w:pageBreakBefore w:val="0"/>
              <w:widowControl/>
              <w:numPr>
                <w:ilvl w:val="0"/>
                <w:numId w:val="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3.熔蜡时间：  3.5 小时(提前加上热水后更快)</w:t>
            </w:r>
          </w:p>
          <w:p>
            <w:pPr>
              <w:keepNext w:val="0"/>
              <w:keepLines w:val="0"/>
              <w:pageBreakBefore w:val="0"/>
              <w:widowControl/>
              <w:numPr>
                <w:ilvl w:val="0"/>
                <w:numId w:val="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4.温控范围：  室温~98℃     控温精度：  ±0.1℃</w:t>
            </w:r>
          </w:p>
          <w:p>
            <w:pPr>
              <w:keepNext w:val="0"/>
              <w:keepLines w:val="0"/>
              <w:pageBreakBefore w:val="0"/>
              <w:widowControl/>
              <w:numPr>
                <w:ilvl w:val="0"/>
                <w:numId w:val="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5.容积：  ≥70 升，                            </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6.显示：  数码显示， 工作状态全程实时显示。</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7.控制方式：  配置一键启动， 也可根据实际情况手动输入参数进行控制。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8.智能设置：  任意工作段及时间、  温度等参数设置一次完成， 使用中无需再重新设置 。               </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9.温控元件：  长寿命、 高精度可控硅控制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10.设备材料：  采用全高标 304 不锈钢制作， 模块化设计方便清洁维护                              </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11.加热方式：  高效节能型合金薄膜加热材料， 充分利用热能节约能耗                                </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12.安全功能：  4 重安全保护功能， 24 小时开机无安全问题， 内置水电分离系统                    </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13.清洁功能：  皮屑， 毛发， 水垢， 费蜡专用排放口， 方便快捷。</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15.工作环境：  符合电器工作环境标准要求。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16.高档橱柜：  连体高档储物柜， 便携蜡疗机的首创， 配置安全锁， 304 不锈钢材料， 蜡疗工具可放置， 蜡块原材料可储存。</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智能无烟艾灸床</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产品规格： 186*76*62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时间控制：1-60分钟，治疗时间任意设置。</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产品材质：木质床架 优质PU高回弹海绵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部位选择：可以根据治疗情况，可以分为上半身，腰部，左下肢，右下肢，四个部位分部位控制，也可四部位同时治疗设置。</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艾气系统：艾草放置特质艾盒，艾盒放置加热器，艾草迅速释放艾气，高效提高出气量。</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量系统：本设备采用回旋式气流系统，回旋式风流在外围，中间为艾灸气体，通过风流速度来提高艾灸气体到达人体皮肤的效率，回旋气流可把艾灸气体控制到包围人体全身皮肤，形成类似大气层包围地球一样的艾灸气流层，增大人体皮肤艾灸气体接触面积，提高吸收效率。</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红外系统：四个部位加装红外线治疗灯，增加治疗效果，视觉效果无火胜似有火。</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适用范围：  中医理疗馆 养生馆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适用人群：1、呼吸系统疾病： 反复感冒者 过敏性鼻炎 哮喘 支气管炎</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2、骨关节疾病： 风湿和类风湿关节炎颈椎病肩周炎</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3、消化系统疾病： 虚寒性胃病 慢性肠胃 腹泻 消化不良</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4、妇产科疾病：产后疼痛 痛经 产后风寒症</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5、调理(治未病）： 各种体虚 寒症者 免疫力下降者</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全自动颈部腰部牵引床</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1、数码管、按键操作；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2、内置8种牵引模式（持续式牵引模式、持续式上阶梯牵引模式、间歇式牵引模式、间歇式上阶梯牵引模式、间歇式上下阶梯牵引模式、反复式牵引模式、反复式上阶梯牵引模式、反复式上下阶梯牵引模式）；</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3、颈椎牵引力可调范围：0～300N，步长为1N，在牵引力调节至200N以上时，发出警告并要求操作者确认；</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4、腰椎牵引力可调范围：0～990N，步长为1N；</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5、颈椎牵引渐进期和渐退期平均牵引力变化速率为60N/s；</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6、腰椎牵引渐进期和渐退期平均牵引力变化速率为90N/s；</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7、设备具有牵引力实时监测功能，允差±30N。</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8、设备具有紧急保护措施。在牵引治疗过程中，按下急退按键，可使牵引力松弛至初始状态；</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9、行程范围：滑动行程范围为：0～200mm</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10、背板长度：700mm，腿板长度：1250mm</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11、设备具有加热床垫、颈部加热带，加热功能可单独开启或关闭。最高温度不超过41℃。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磁振热治疗仪</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1、四通道柜式机型，配四种适用不同部位的治疗导子；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cs="Tahoma" w:asciiTheme="minorEastAsia" w:hAnsiTheme="minorEastAsia" w:eastAsiaTheme="minorEastAsia"/>
                <w:sz w:val="21"/>
                <w:szCs w:val="21"/>
              </w:rPr>
              <w:t>★</w:t>
            </w:r>
            <w:r>
              <w:rPr>
                <w:rFonts w:hint="eastAsia" w:ascii="宋体" w:hAnsi="宋体" w:eastAsia="宋体" w:cs="宋体"/>
                <w:i w:val="0"/>
                <w:iCs w:val="0"/>
                <w:color w:val="auto"/>
                <w:kern w:val="0"/>
                <w:sz w:val="21"/>
                <w:szCs w:val="21"/>
                <w:u w:val="none"/>
                <w:lang w:val="en-US" w:eastAsia="zh-CN" w:bidi="ar"/>
              </w:rPr>
              <w:t>7寸彩色液晶显示屏；</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3、磁场强度：0～38mT；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4、振动频率：50Hz±1Hz；</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5、至少具有六种工作模式选择、；</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cs="Tahoma" w:asciiTheme="minorEastAsia" w:hAnsiTheme="minorEastAsia" w:eastAsiaTheme="minorEastAsia"/>
                <w:sz w:val="21"/>
                <w:szCs w:val="21"/>
              </w:rPr>
              <w:t>★</w:t>
            </w:r>
            <w:r>
              <w:rPr>
                <w:rFonts w:hint="eastAsia" w:ascii="宋体" w:hAnsi="宋体" w:eastAsia="宋体" w:cs="宋体"/>
                <w:i w:val="0"/>
                <w:iCs w:val="0"/>
                <w:color w:val="auto"/>
                <w:kern w:val="0"/>
                <w:sz w:val="21"/>
                <w:szCs w:val="21"/>
                <w:u w:val="none"/>
                <w:lang w:val="en-US" w:eastAsia="zh-CN" w:bidi="ar"/>
              </w:rPr>
              <w:t>加热方式：40℃、46℃、52℃、58℃、常温五个档可调，误差为±2℃；</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7、超温保护装置：具有独立于恒温器的非自动复位的超温保护装置，超温保护装置动作时，停止输出，应用部分的温度应不超过 60℃；</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8、时间选择：1～60分钟可调，步距增量为1分钟，误差为±10%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9、连续工作时间：＞8h；</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r>
              <w:rPr>
                <w:rFonts w:hint="eastAsia" w:cs="Tahoma" w:asciiTheme="minorEastAsia" w:hAnsiTheme="minorEastAsia" w:eastAsiaTheme="minorEastAsia"/>
                <w:sz w:val="21"/>
                <w:szCs w:val="21"/>
              </w:rPr>
              <w:t>★</w:t>
            </w:r>
            <w:r>
              <w:rPr>
                <w:rFonts w:hint="eastAsia" w:ascii="宋体" w:hAnsi="宋体" w:eastAsia="宋体" w:cs="宋体"/>
                <w:i w:val="0"/>
                <w:iCs w:val="0"/>
                <w:color w:val="auto"/>
                <w:kern w:val="0"/>
                <w:sz w:val="21"/>
                <w:szCs w:val="21"/>
                <w:u w:val="none"/>
                <w:lang w:val="en-US" w:eastAsia="zh-CN" w:bidi="ar"/>
              </w:rPr>
              <w:t>本产品取得计算机软件著作权；</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电子针疗仪</w:t>
            </w:r>
          </w:p>
        </w:tc>
        <w:tc>
          <w:tcPr>
            <w:tcW w:w="6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电源：内部电源 DC9V</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电源适配器（输入 AC220V±22V 50Hz±1Hz；输出 DC9V）</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输入功率：10.0VA</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输出脉冲波形：非对称双向脉冲波</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输出脉冲路数：六路输出</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最大输出功率：0.3VA （250Ω或 500Ω 负载阻抗下）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输出脉冲频率：1~100Hz 可调，允差为 ±15%</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工作模式：连续波工作模式：连续</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断续波工作模式：工作 15S，停 5S</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疏密波工作模式：疏波频率与密波频率之比是 1:5，疏波工作 5S，密波工作 10S（断续波、疏密波时间允差为 ±15%）</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输出电流的限值：≤10mA （250Ω或 500Ω 负载阻抗下）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输出直流分量：0</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输出脉冲宽度：0.2ms±30% （EMC 检测基本性能）</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输出脉冲幅度：0~2V±25%（有效值，250Ω负载阻抗下）</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三、资质要求</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1、满足《中华人民共和国政府采购法》第二十二条规定；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2、落实政府采购政策满足的资格要求：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本项目专门面向中小企业采购；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3、本项目的特定资格要求</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lang w:val="en-US" w:eastAsia="zh-CN"/>
        </w:rPr>
        <w:t>3.1投标人为产品制造商时须提供有效的《医疗器械生产许可证》；投标人为产品代理商或经销商时须提供有效的《医疗器械经营许可证》</w:t>
      </w:r>
      <w:r>
        <w:rPr>
          <w:rFonts w:hint="eastAsia" w:ascii="仿宋_GB2312" w:hAnsi="宋体" w:eastAsia="仿宋_GB2312" w:cs="仿宋_GB2312"/>
          <w:color w:val="000000"/>
          <w:sz w:val="28"/>
          <w:szCs w:val="28"/>
          <w:shd w:val="clear" w:color="auto" w:fill="FFFFFF"/>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lang w:val="en-US" w:eastAsia="zh-CN"/>
        </w:rPr>
      </w:pPr>
      <w:r>
        <w:rPr>
          <w:rFonts w:hint="eastAsia" w:ascii="仿宋_GB2312" w:eastAsia="仿宋_GB2312" w:cs="仿宋_GB2312"/>
          <w:color w:val="000000"/>
          <w:sz w:val="28"/>
          <w:szCs w:val="28"/>
          <w:shd w:val="clear" w:color="auto" w:fill="FFFFFF"/>
          <w:lang w:val="en-US" w:eastAsia="zh-CN"/>
        </w:rPr>
        <w:t>3.2</w:t>
      </w:r>
      <w:r>
        <w:rPr>
          <w:rFonts w:hint="eastAsia" w:ascii="仿宋_GB2312" w:hAnsi="宋体" w:eastAsia="仿宋_GB2312" w:cs="仿宋_GB2312"/>
          <w:color w:val="000000"/>
          <w:sz w:val="28"/>
          <w:szCs w:val="28"/>
          <w:shd w:val="clear" w:color="auto" w:fill="FFFFFF"/>
        </w:rPr>
        <w:t>未被列入“信用中国”网站(www.creditchina.gov.cn)失信被执行人、</w:t>
      </w:r>
      <w:r>
        <w:rPr>
          <w:rFonts w:hint="eastAsia" w:ascii="仿宋_GB2312" w:hAnsi="宋体" w:eastAsia="仿宋_GB2312" w:cs="仿宋_GB2312"/>
          <w:color w:val="000000"/>
          <w:sz w:val="28"/>
          <w:szCs w:val="28"/>
          <w:shd w:val="clear" w:color="auto" w:fill="FFFFFF"/>
          <w:lang w:val="en-US" w:eastAsia="zh-CN"/>
        </w:rPr>
        <w:t>税收违法黑名单的投标人</w:t>
      </w:r>
      <w:r>
        <w:rPr>
          <w:rFonts w:hint="eastAsia" w:ascii="仿宋_GB2312" w:hAnsi="宋体" w:eastAsia="仿宋_GB2312" w:cs="仿宋_GB2312"/>
          <w:color w:val="000000"/>
          <w:sz w:val="28"/>
          <w:szCs w:val="28"/>
          <w:shd w:val="clear" w:color="auto" w:fill="FFFFFF"/>
        </w:rPr>
        <w:t>；“中国政府采购网” (www.ccgp.gov.cn)政府采购严重违法失信行为记录名单的投标人；“</w:t>
      </w:r>
      <w:r>
        <w:rPr>
          <w:rFonts w:hint="eastAsia" w:ascii="仿宋_GB2312" w:hAnsi="宋体" w:eastAsia="仿宋_GB2312" w:cs="仿宋_GB2312"/>
          <w:color w:val="000000"/>
          <w:sz w:val="28"/>
          <w:szCs w:val="28"/>
          <w:shd w:val="clear" w:color="auto" w:fill="FFFFFF"/>
          <w:lang w:eastAsia="zh-CN"/>
        </w:rPr>
        <w:t>中国社会组织政务服务平台</w:t>
      </w:r>
      <w:r>
        <w:rPr>
          <w:rFonts w:hint="eastAsia" w:ascii="仿宋_GB2312" w:hAnsi="宋体" w:eastAsia="仿宋_GB2312" w:cs="仿宋_GB2312"/>
          <w:color w:val="000000"/>
          <w:sz w:val="28"/>
          <w:szCs w:val="28"/>
          <w:shd w:val="clear" w:color="auto" w:fill="FFFFFF"/>
        </w:rPr>
        <w:t>”网站（</w:t>
      </w:r>
      <w:r>
        <w:rPr>
          <w:rFonts w:hint="eastAsia" w:ascii="仿宋_GB2312" w:hAnsi="宋体" w:eastAsia="仿宋_GB2312" w:cs="仿宋_GB2312"/>
          <w:color w:val="000000"/>
          <w:sz w:val="28"/>
          <w:szCs w:val="28"/>
          <w:shd w:val="clear" w:color="auto" w:fill="FFFFFF"/>
          <w:lang w:eastAsia="zh-CN"/>
        </w:rPr>
        <w:t>https://chinanpo.mca.gov.cn</w:t>
      </w:r>
      <w:r>
        <w:rPr>
          <w:rFonts w:hint="eastAsia" w:ascii="仿宋_GB2312" w:hAnsi="宋体" w:eastAsia="仿宋_GB2312" w:cs="仿宋_GB2312"/>
          <w:color w:val="000000"/>
          <w:sz w:val="28"/>
          <w:szCs w:val="28"/>
          <w:shd w:val="clear" w:color="auto" w:fill="FFFFFF"/>
        </w:rPr>
        <w:t>）严重违法失信名单的社会组织。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rPr>
          <w:rFonts w:ascii="宋体" w:hAnsi="宋体" w:eastAsia="宋体" w:cs="宋体"/>
          <w:color w:val="000000"/>
          <w:kern w:val="0"/>
          <w:sz w:val="28"/>
          <w:szCs w:val="28"/>
        </w:rPr>
      </w:pPr>
      <w:r>
        <w:rPr>
          <w:rFonts w:hint="eastAsia" w:ascii="黑体" w:hAnsi="黑体" w:eastAsia="黑体" w:cs="黑体"/>
          <w:sz w:val="28"/>
          <w:szCs w:val="28"/>
          <w:lang w:val="en-US" w:eastAsia="zh-CN"/>
        </w:rPr>
        <w:t>四、采购预算：</w:t>
      </w:r>
      <w:bookmarkStart w:id="7" w:name="_Hlk118305148"/>
      <w:r>
        <w:rPr>
          <w:rFonts w:hint="eastAsia" w:ascii="仿宋_GB2312" w:hAnsi="宋体" w:eastAsia="仿宋_GB2312" w:cs="仿宋_GB2312"/>
          <w:color w:val="000000"/>
          <w:kern w:val="2"/>
          <w:sz w:val="28"/>
          <w:szCs w:val="28"/>
          <w:shd w:val="clear" w:color="auto" w:fill="FFFFFF"/>
          <w:lang w:val="en-US" w:eastAsia="zh-CN" w:bidi="ar-SA"/>
        </w:rPr>
        <w:t>555540.00</w:t>
      </w:r>
      <w:bookmarkStart w:id="22" w:name="_GoBack"/>
      <w:bookmarkEnd w:id="22"/>
      <w:r>
        <w:rPr>
          <w:rFonts w:hint="eastAsia" w:ascii="仿宋_GB2312" w:hAnsi="宋体" w:eastAsia="仿宋_GB2312" w:cs="仿宋_GB2312"/>
          <w:color w:val="000000"/>
          <w:kern w:val="2"/>
          <w:sz w:val="28"/>
          <w:szCs w:val="28"/>
          <w:shd w:val="clear" w:color="auto" w:fill="FFFFFF"/>
          <w:lang w:val="en-US" w:eastAsia="zh-CN" w:bidi="ar-SA"/>
        </w:rPr>
        <w:t>元</w:t>
      </w:r>
      <w:bookmarkEnd w:id="7"/>
      <w:r>
        <w:rPr>
          <w:rFonts w:hint="eastAsia" w:ascii="仿宋_GB2312" w:hAnsi="宋体" w:eastAsia="仿宋_GB2312" w:cs="仿宋_GB2312"/>
          <w:color w:val="000000"/>
          <w:kern w:val="2"/>
          <w:sz w:val="28"/>
          <w:szCs w:val="28"/>
          <w:shd w:val="clear" w:color="auto" w:fill="FFFFFF"/>
          <w:lang w:val="en-US" w:eastAsia="zh-CN" w:bidi="ar-SA"/>
        </w:rPr>
        <w:t>。</w:t>
      </w:r>
    </w:p>
    <w:p>
      <w:pPr>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0"/>
          <w:sz w:val="28"/>
          <w:szCs w:val="28"/>
          <w:lang w:val="en-US"/>
        </w:rPr>
      </w:pPr>
      <w:r>
        <w:rPr>
          <w:rFonts w:hint="eastAsia" w:ascii="黑体" w:hAnsi="黑体" w:eastAsia="黑体" w:cs="黑体"/>
          <w:sz w:val="28"/>
          <w:szCs w:val="28"/>
          <w:lang w:val="en-US" w:eastAsia="zh-CN"/>
        </w:rPr>
        <w:t>五、合同履行期限：</w:t>
      </w:r>
      <w:r>
        <w:rPr>
          <w:rFonts w:hint="eastAsia" w:ascii="仿宋_GB2312" w:hAnsi="宋体" w:eastAsia="仿宋_GB2312" w:cs="仿宋_GB2312"/>
          <w:color w:val="000000"/>
          <w:kern w:val="2"/>
          <w:sz w:val="28"/>
          <w:szCs w:val="28"/>
          <w:shd w:val="clear" w:color="auto" w:fill="FFFFFF"/>
          <w:lang w:val="en-US" w:eastAsia="zh-CN" w:bidi="ar-SA"/>
        </w:rPr>
        <w:t>合同签订后７日历天。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宋体" w:eastAsia="仿宋_GB2312" w:cs="仿宋_GB2312"/>
          <w:color w:val="000000"/>
          <w:kern w:val="2"/>
          <w:sz w:val="28"/>
          <w:szCs w:val="28"/>
          <w:shd w:val="clear" w:color="auto" w:fill="FFFFFF"/>
          <w:lang w:val="en-US" w:eastAsia="zh-CN" w:bidi="ar-SA"/>
        </w:rPr>
      </w:pPr>
      <w:r>
        <w:rPr>
          <w:rFonts w:hint="eastAsia" w:ascii="宋体" w:hAnsi="宋体" w:eastAsia="宋体" w:cs="宋体"/>
          <w:b/>
          <w:bCs/>
          <w:color w:val="000000"/>
          <w:kern w:val="0"/>
          <w:sz w:val="28"/>
          <w:szCs w:val="28"/>
          <w:lang w:val="en-US" w:eastAsia="zh-CN"/>
        </w:rPr>
        <w:t>六</w:t>
      </w:r>
      <w:r>
        <w:rPr>
          <w:rFonts w:hint="eastAsia" w:ascii="宋体" w:hAnsi="宋体" w:eastAsia="宋体" w:cs="宋体"/>
          <w:b/>
          <w:bCs/>
          <w:color w:val="000000"/>
          <w:kern w:val="0"/>
          <w:sz w:val="28"/>
          <w:szCs w:val="28"/>
        </w:rPr>
        <w:t>、</w:t>
      </w:r>
      <w:r>
        <w:rPr>
          <w:rFonts w:hint="eastAsia" w:ascii="黑体" w:hAnsi="黑体" w:eastAsia="黑体" w:cs="黑体"/>
          <w:sz w:val="28"/>
          <w:szCs w:val="28"/>
          <w:lang w:val="en-US" w:eastAsia="zh-CN"/>
        </w:rPr>
        <w:t>合同履行地点</w:t>
      </w:r>
      <w:r>
        <w:rPr>
          <w:rFonts w:hint="eastAsia" w:ascii="宋体" w:hAnsi="宋体" w:eastAsia="宋体" w:cs="宋体"/>
          <w:b/>
          <w:bCs/>
          <w:color w:val="000000"/>
          <w:kern w:val="0"/>
          <w:sz w:val="28"/>
          <w:szCs w:val="28"/>
        </w:rPr>
        <w:t>：</w:t>
      </w:r>
      <w:r>
        <w:rPr>
          <w:rFonts w:hint="eastAsia" w:ascii="仿宋_GB2312" w:hAnsi="宋体" w:eastAsia="仿宋_GB2312" w:cs="仿宋_GB2312"/>
          <w:color w:val="000000"/>
          <w:kern w:val="2"/>
          <w:sz w:val="28"/>
          <w:szCs w:val="28"/>
          <w:shd w:val="clear" w:color="auto" w:fill="FFFFFF"/>
          <w:lang w:val="en-US" w:eastAsia="zh-CN" w:bidi="ar-SA"/>
        </w:rPr>
        <w:t>采购人指定地点。</w:t>
      </w:r>
    </w:p>
    <w:p>
      <w:pPr>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七、服务标准、期限、效率等要求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1、成交人对采购人免费培训操作及维修人员，成交人免费负责中标设备的安装及调试。</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 2、具有完善的售后服务，中标设备出现故障, 接到采购人通知后</w:t>
      </w:r>
      <w:r>
        <w:rPr>
          <w:rFonts w:hint="eastAsia" w:ascii="仿宋_GB2312" w:hAnsi="宋体" w:eastAsia="仿宋_GB2312" w:cs="仿宋_GB2312"/>
          <w:color w:val="000000"/>
          <w:sz w:val="28"/>
          <w:szCs w:val="28"/>
          <w:shd w:val="clear" w:color="auto" w:fill="FFFFFF"/>
          <w:lang w:val="en-US" w:eastAsia="zh-CN"/>
        </w:rPr>
        <w:t>30</w:t>
      </w:r>
      <w:r>
        <w:rPr>
          <w:rFonts w:hint="eastAsia" w:ascii="仿宋_GB2312" w:hAnsi="宋体" w:eastAsia="仿宋_GB2312" w:cs="仿宋_GB2312"/>
          <w:color w:val="000000"/>
          <w:sz w:val="28"/>
          <w:szCs w:val="28"/>
          <w:shd w:val="clear" w:color="auto" w:fill="FFFFFF"/>
        </w:rPr>
        <w:t xml:space="preserve"> </w:t>
      </w:r>
      <w:r>
        <w:rPr>
          <w:rFonts w:hint="eastAsia" w:ascii="仿宋_GB2312" w:hAnsi="宋体" w:eastAsia="仿宋_GB2312" w:cs="仿宋_GB2312"/>
          <w:color w:val="000000"/>
          <w:sz w:val="28"/>
          <w:szCs w:val="28"/>
          <w:shd w:val="clear" w:color="auto" w:fill="FFFFFF"/>
          <w:lang w:val="en-US" w:eastAsia="zh-CN"/>
        </w:rPr>
        <w:t>分钟</w:t>
      </w:r>
      <w:r>
        <w:rPr>
          <w:rFonts w:hint="eastAsia" w:ascii="仿宋_GB2312" w:hAnsi="宋体" w:eastAsia="仿宋_GB2312" w:cs="仿宋_GB2312"/>
          <w:color w:val="000000"/>
          <w:sz w:val="28"/>
          <w:szCs w:val="28"/>
          <w:shd w:val="clear" w:color="auto" w:fill="FFFFFF"/>
        </w:rPr>
        <w:t>内</w:t>
      </w:r>
      <w:r>
        <w:rPr>
          <w:rFonts w:hint="eastAsia" w:ascii="仿宋_GB2312" w:hAnsi="宋体" w:eastAsia="仿宋_GB2312" w:cs="仿宋_GB2312"/>
          <w:color w:val="000000"/>
          <w:sz w:val="28"/>
          <w:szCs w:val="28"/>
          <w:shd w:val="clear" w:color="auto" w:fill="FFFFFF"/>
          <w:lang w:val="en-US" w:eastAsia="zh-CN"/>
        </w:rPr>
        <w:t>响应，2小时</w:t>
      </w:r>
      <w:r>
        <w:rPr>
          <w:rFonts w:hint="eastAsia" w:ascii="仿宋_GB2312" w:hAnsi="宋体" w:eastAsia="仿宋_GB2312" w:cs="仿宋_GB2312"/>
          <w:color w:val="000000"/>
          <w:sz w:val="28"/>
          <w:szCs w:val="28"/>
          <w:shd w:val="clear" w:color="auto" w:fill="FFFFFF"/>
        </w:rPr>
        <w:t>售后服务人员应到达现场</w:t>
      </w:r>
      <w:r>
        <w:rPr>
          <w:rFonts w:hint="eastAsia" w:ascii="仿宋_GB2312" w:hAnsi="宋体" w:eastAsia="仿宋_GB2312" w:cs="仿宋_GB2312"/>
          <w:color w:val="000000"/>
          <w:sz w:val="28"/>
          <w:szCs w:val="28"/>
          <w:shd w:val="clear" w:color="auto" w:fill="FFFFFF"/>
          <w:lang w:eastAsia="zh-CN"/>
        </w:rPr>
        <w:t>，</w:t>
      </w:r>
      <w:r>
        <w:rPr>
          <w:rFonts w:hint="eastAsia" w:ascii="仿宋_GB2312" w:hAnsi="宋体" w:eastAsia="仿宋_GB2312" w:cs="仿宋_GB2312"/>
          <w:color w:val="000000"/>
          <w:sz w:val="28"/>
          <w:szCs w:val="28"/>
          <w:shd w:val="clear" w:color="auto" w:fill="FFFFFF"/>
          <w:lang w:val="en-US" w:eastAsia="zh-CN"/>
        </w:rPr>
        <w:t>解决问题</w:t>
      </w:r>
      <w:r>
        <w:rPr>
          <w:rFonts w:hint="eastAsia" w:ascii="仿宋_GB2312" w:hAnsi="宋体" w:eastAsia="仿宋_GB2312" w:cs="仿宋_GB2312"/>
          <w:color w:val="000000"/>
          <w:sz w:val="28"/>
          <w:szCs w:val="28"/>
          <w:shd w:val="clear" w:color="auto" w:fill="FFFFFF"/>
        </w:rPr>
        <w:t xml:space="preserve">。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3、成交人应随中标设备同时提供设备使用说明书和维修指导说明书。 </w:t>
      </w:r>
    </w:p>
    <w:p>
      <w:pPr>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八、采购标的的其他技术、服务等要求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1、投标人须明确投标产品的厂家、品牌、型号、详细参数，否则为无效投标。</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2、投标人应就本项目（每包或者标段）完整投标，否则为无效投标。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3、所投产品应为符合本招标文件规定标准的全新正品现货。</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lang w:eastAsia="zh-CN"/>
        </w:rPr>
        <w:t>４</w:t>
      </w:r>
      <w:r>
        <w:rPr>
          <w:rFonts w:hint="eastAsia" w:ascii="仿宋_GB2312" w:hAnsi="宋体" w:eastAsia="仿宋_GB2312" w:cs="仿宋_GB2312"/>
          <w:color w:val="000000"/>
          <w:sz w:val="28"/>
          <w:szCs w:val="28"/>
          <w:shd w:val="clear" w:color="auto" w:fill="FFFFFF"/>
        </w:rPr>
        <w:t>、质保期及售后服务</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(1)质量保修期：2年;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(2)投标人须明确维修地点、负责人、联系人和联系电话。 </w:t>
      </w:r>
    </w:p>
    <w:p>
      <w:pPr>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lang w:val="zh-CN" w:eastAsia="zh-CN"/>
        </w:rPr>
      </w:pPr>
      <w:r>
        <w:rPr>
          <w:rFonts w:hint="eastAsia" w:ascii="黑体" w:hAnsi="黑体" w:eastAsia="黑体" w:cs="黑体"/>
          <w:sz w:val="28"/>
          <w:szCs w:val="28"/>
          <w:lang w:val="en-US" w:eastAsia="zh-CN"/>
        </w:rPr>
        <w:t>九</w:t>
      </w:r>
      <w:r>
        <w:rPr>
          <w:rFonts w:hint="eastAsia" w:ascii="黑体" w:hAnsi="黑体" w:eastAsia="黑体" w:cs="黑体"/>
          <w:sz w:val="28"/>
          <w:szCs w:val="28"/>
          <w:lang w:val="zh-CN" w:eastAsia="zh-CN"/>
        </w:rPr>
        <w:t>、验收标准</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由采购人成立验收小组：采购人在收到供应商项目验收建议之日起 7 个工作日内，由采购人成立验收小组,按照采购合同的约定对中标人履约情况进行实质性验收。验收时, 按照采购合同的约定对每一项技术、服务、安全标准的履约情况进行确认。验收结束后,出具验收书,列明各项标准的验收情况及项目总体评价,由验收方签署。</w:t>
      </w:r>
    </w:p>
    <w:p>
      <w:pPr>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w:t>
      </w:r>
      <w:r>
        <w:rPr>
          <w:rFonts w:hint="eastAsia" w:ascii="黑体" w:hAnsi="黑体" w:eastAsia="黑体" w:cs="黑体"/>
          <w:sz w:val="28"/>
          <w:szCs w:val="28"/>
          <w:lang w:val="zh-CN" w:eastAsia="zh-CN"/>
        </w:rPr>
        <w:t>、付款方式</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default" w:ascii="仿宋_GB2312" w:hAnsi="宋体" w:eastAsia="仿宋_GB2312" w:cs="仿宋_GB2312"/>
          <w:color w:val="000000"/>
          <w:sz w:val="28"/>
          <w:szCs w:val="28"/>
          <w:shd w:val="clear" w:color="auto" w:fill="FFFFFF"/>
          <w:lang w:val="en-US"/>
        </w:rPr>
        <w:sectPr>
          <w:pgSz w:w="11906" w:h="16838"/>
          <w:pgMar w:top="2098" w:right="1474" w:bottom="1928" w:left="1588" w:header="851" w:footer="992" w:gutter="0"/>
          <w:cols w:space="425" w:num="1"/>
          <w:docGrid w:type="lines" w:linePitch="312" w:charSpace="0"/>
        </w:sectPr>
      </w:pPr>
      <w:r>
        <w:rPr>
          <w:rFonts w:hint="eastAsia" w:ascii="仿宋_GB2312" w:hAnsi="宋体" w:eastAsia="仿宋_GB2312" w:cs="仿宋_GB2312"/>
          <w:color w:val="000000"/>
          <w:sz w:val="28"/>
          <w:szCs w:val="28"/>
          <w:shd w:val="clear" w:color="auto" w:fill="FFFFFF"/>
          <w:lang w:val="en-US" w:eastAsia="zh-CN"/>
        </w:rPr>
        <w:t>财政资金到账后30日历天内支付。</w:t>
      </w:r>
    </w:p>
    <w:p>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1"/>
        </w:rPr>
      </w:pPr>
      <w:r>
        <w:rPr>
          <w:rFonts w:hint="eastAsia" w:cs="微软雅黑"/>
          <w:b/>
          <w:sz w:val="24"/>
          <w:szCs w:val="21"/>
        </w:rPr>
        <w:t>谈判文件中凡标有</w:t>
      </w:r>
      <w:r>
        <w:rPr>
          <w:rFonts w:hint="eastAsia" w:cs="微软雅黑" w:asciiTheme="minorEastAsia" w:hAnsiTheme="minorEastAsia"/>
          <w:b/>
          <w:sz w:val="24"/>
          <w:szCs w:val="21"/>
        </w:rPr>
        <w:t>★</w:t>
      </w:r>
      <w:r>
        <w:rPr>
          <w:rFonts w:hint="eastAsia" w:cs="微软雅黑"/>
          <w:b/>
          <w:sz w:val="24"/>
          <w:szCs w:val="21"/>
        </w:rPr>
        <w:t>条款均为实质性要求条款，响应文件须完全响应，未实质响应的，按照无效响应处理。</w:t>
      </w:r>
    </w:p>
    <w:tbl>
      <w:tblPr>
        <w:tblStyle w:val="27"/>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5"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条款名称</w:t>
            </w:r>
          </w:p>
        </w:tc>
        <w:tc>
          <w:tcPr>
            <w:tcW w:w="6946"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采购项目</w:t>
            </w:r>
          </w:p>
        </w:tc>
        <w:tc>
          <w:tcPr>
            <w:tcW w:w="6946" w:type="dxa"/>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项目名称：许昌市建安区中医服务保障能力提升项目</w:t>
            </w:r>
          </w:p>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项目编号：建安政采竞字</w:t>
            </w:r>
            <w:r>
              <w:rPr>
                <w:rFonts w:hint="eastAsia" w:ascii="宋体" w:hAnsi="宋体" w:eastAsia="宋体" w:cs="仿宋_GB2312"/>
                <w:sz w:val="24"/>
                <w:szCs w:val="24"/>
                <w:lang w:eastAsia="zh-CN"/>
              </w:rPr>
              <w:t>〔2023〕</w:t>
            </w:r>
            <w:r>
              <w:rPr>
                <w:rFonts w:hint="eastAsia" w:ascii="宋体" w:hAnsi="宋体" w:eastAsia="宋体" w:cs="仿宋_GB2312"/>
                <w:sz w:val="24"/>
                <w:szCs w:val="24"/>
                <w:lang w:val="en-US" w:eastAsia="zh-CN"/>
              </w:rPr>
              <w:t>7</w:t>
            </w:r>
            <w:r>
              <w:rPr>
                <w:rFonts w:hint="eastAsia" w:ascii="宋体" w:hAnsi="宋体" w:eastAsia="宋体" w:cs="仿宋_GB2312"/>
                <w:sz w:val="24"/>
                <w:szCs w:val="24"/>
                <w:lang w:eastAsia="zh-CN"/>
              </w:rPr>
              <w:t>号</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项目内容：详见采购文件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采购人</w:t>
            </w:r>
          </w:p>
        </w:tc>
        <w:tc>
          <w:tcPr>
            <w:tcW w:w="6946" w:type="dxa"/>
            <w:vAlign w:val="center"/>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名称：</w:t>
            </w:r>
            <w:r>
              <w:rPr>
                <w:rFonts w:hint="eastAsia" w:ascii="宋体" w:hAnsi="宋体" w:eastAsia="宋体" w:cs="仿宋_GB2312"/>
                <w:sz w:val="24"/>
                <w:szCs w:val="24"/>
                <w:lang w:eastAsia="zh-CN"/>
              </w:rPr>
              <w:t>许昌市建安区卫生健康委员会</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地址：许昌市建安区</w:t>
            </w:r>
            <w:r>
              <w:rPr>
                <w:rFonts w:hint="eastAsia" w:ascii="宋体" w:hAnsi="宋体" w:eastAsia="宋体" w:cs="仿宋_GB2312"/>
                <w:sz w:val="24"/>
                <w:szCs w:val="24"/>
                <w:lang w:eastAsia="zh-CN"/>
              </w:rPr>
              <w:t>新元大道</w:t>
            </w:r>
            <w:r>
              <w:rPr>
                <w:rFonts w:hint="eastAsia" w:ascii="宋体" w:hAnsi="宋体" w:eastAsia="宋体" w:cs="仿宋_GB2312"/>
                <w:sz w:val="24"/>
                <w:szCs w:val="24"/>
              </w:rPr>
              <w:t>兴业大厦</w:t>
            </w:r>
          </w:p>
          <w:p>
            <w:pPr>
              <w:autoSpaceDE w:val="0"/>
              <w:autoSpaceDN w:val="0"/>
              <w:adjustRightInd w:val="0"/>
              <w:spacing w:line="360" w:lineRule="auto"/>
              <w:jc w:val="left"/>
              <w:rPr>
                <w:rFonts w:hint="default" w:ascii="宋体" w:hAnsi="宋体" w:eastAsia="宋体" w:cs="仿宋_GB2312"/>
                <w:sz w:val="24"/>
                <w:szCs w:val="24"/>
                <w:highlight w:val="yellow"/>
                <w:lang w:val="en-US" w:eastAsia="zh-CN"/>
              </w:rPr>
            </w:pPr>
            <w:r>
              <w:rPr>
                <w:rFonts w:hint="eastAsia" w:ascii="宋体" w:hAnsi="宋体" w:eastAsia="宋体" w:cs="仿宋_GB2312"/>
                <w:sz w:val="24"/>
                <w:szCs w:val="24"/>
              </w:rPr>
              <w:t>联系方式：</w:t>
            </w:r>
            <w:r>
              <w:rPr>
                <w:rFonts w:hint="eastAsia" w:ascii="宋体" w:hAnsi="宋体" w:eastAsia="宋体" w:cs="仿宋_GB2312"/>
                <w:sz w:val="24"/>
                <w:szCs w:val="24"/>
                <w:lang w:eastAsia="zh-CN"/>
              </w:rPr>
              <w:t>刘晓娜</w:t>
            </w:r>
            <w:r>
              <w:rPr>
                <w:rFonts w:hint="eastAsia" w:ascii="宋体" w:hAnsi="宋体" w:eastAsia="宋体" w:cs="仿宋_GB2312"/>
                <w:sz w:val="24"/>
                <w:szCs w:val="24"/>
                <w:lang w:val="en-US" w:eastAsia="zh-CN"/>
              </w:rPr>
              <w:t>13938795533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sz w:val="24"/>
                <w:szCs w:val="24"/>
              </w:rPr>
              <w:t>★</w:t>
            </w:r>
            <w:r>
              <w:rPr>
                <w:rFonts w:hint="eastAsia" w:ascii="宋体" w:hAnsi="宋体" w:eastAsia="宋体" w:cs="仿宋_GB2312"/>
                <w:sz w:val="24"/>
                <w:szCs w:val="24"/>
              </w:rPr>
              <w:t>供应商资格</w:t>
            </w:r>
          </w:p>
        </w:tc>
        <w:tc>
          <w:tcPr>
            <w:tcW w:w="6946" w:type="dxa"/>
            <w:vAlign w:val="center"/>
          </w:tcPr>
          <w:p>
            <w:pPr>
              <w:autoSpaceDE w:val="0"/>
              <w:autoSpaceDN w:val="0"/>
              <w:adjustRightInd w:val="0"/>
              <w:spacing w:line="360" w:lineRule="auto"/>
              <w:ind w:right="-11"/>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 xml:space="preserve">一、中小企业或者残疾人福利性单位声明函 </w:t>
            </w:r>
          </w:p>
          <w:p>
            <w:pPr>
              <w:autoSpaceDE w:val="0"/>
              <w:autoSpaceDN w:val="0"/>
              <w:adjustRightInd w:val="0"/>
              <w:spacing w:line="360" w:lineRule="auto"/>
              <w:ind w:right="-11"/>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1．中小企业出具《中小企业声明函》 </w:t>
            </w:r>
          </w:p>
          <w:p>
            <w:pPr>
              <w:autoSpaceDE w:val="0"/>
              <w:autoSpaceDN w:val="0"/>
              <w:adjustRightInd w:val="0"/>
              <w:spacing w:line="360" w:lineRule="auto"/>
              <w:ind w:right="-11"/>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2．残疾人福利性单位出具《残疾人福利企业声明函》</w:t>
            </w:r>
          </w:p>
          <w:p>
            <w:pPr>
              <w:autoSpaceDE w:val="0"/>
              <w:autoSpaceDN w:val="0"/>
              <w:adjustRightInd w:val="0"/>
              <w:spacing w:line="360" w:lineRule="auto"/>
              <w:ind w:right="-11"/>
              <w:jc w:val="left"/>
              <w:rPr>
                <w:rFonts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二、符合《政府采购法》第二十二条规定</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1、具有独立承担民事责任的能力；</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2、具有良好的商业信誉和健全的财务会计制度；</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4、具有依法缴纳税收和社会保障资金的良好记录；</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5、参加政府采购活动前三年内，在经营活动中没有重大违法记录；</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注：</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1、供应商在投标时，须提供《许昌市建安区政府采购供应商信用承诺函》（详见采购文件第八章3.</w:t>
            </w:r>
            <w:r>
              <w:rPr>
                <w:rFonts w:hint="eastAsia" w:ascii="宋体" w:hAnsi="宋体" w:eastAsia="宋体"/>
                <w:b/>
                <w:bCs/>
                <w:sz w:val="24"/>
                <w:szCs w:val="24"/>
                <w:highlight w:val="none"/>
                <w:lang w:val="en-US" w:eastAsia="zh-CN"/>
              </w:rPr>
              <w:t>7</w:t>
            </w:r>
            <w:r>
              <w:rPr>
                <w:rFonts w:hint="eastAsia" w:ascii="宋体" w:hAnsi="宋体" w:eastAsia="宋体"/>
                <w:b/>
                <w:bCs/>
                <w:sz w:val="24"/>
                <w:szCs w:val="24"/>
                <w:highlight w:val="none"/>
              </w:rPr>
              <w:t>格式），无需再提交上述证明材料。</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2、采购人有权在签订合同前要求成交供应商提供相关证明材料以核实成交供应商承诺事项的真实性。</w:t>
            </w:r>
          </w:p>
          <w:p>
            <w:pPr>
              <w:autoSpaceDE w:val="0"/>
              <w:autoSpaceDN w:val="0"/>
              <w:adjustRightInd w:val="0"/>
              <w:spacing w:line="360" w:lineRule="auto"/>
              <w:jc w:val="left"/>
              <w:rPr>
                <w:rFonts w:ascii="宋体" w:hAnsi="宋体" w:eastAsia="宋体"/>
                <w:b/>
                <w:bCs/>
                <w:sz w:val="24"/>
                <w:szCs w:val="24"/>
                <w:highlight w:val="yellow"/>
              </w:rPr>
            </w:pPr>
            <w:r>
              <w:rPr>
                <w:rFonts w:hint="eastAsia" w:ascii="宋体" w:hAnsi="宋体" w:eastAsia="宋体"/>
                <w:b/>
                <w:bCs/>
                <w:sz w:val="24"/>
                <w:szCs w:val="24"/>
                <w:highlight w:val="none"/>
              </w:rPr>
              <w:t>3、供应商对信用承诺内容的真实性、合法性、有效性负责。如作出虚假信用承诺，视同为“提供虚假材料谋取成交”的违法行为。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4</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sz w:val="24"/>
                <w:szCs w:val="24"/>
              </w:rPr>
              <w:t>★</w:t>
            </w:r>
            <w:r>
              <w:rPr>
                <w:rFonts w:hint="eastAsia" w:ascii="宋体" w:hAnsi="宋体" w:eastAsia="宋体" w:cs="宋体"/>
                <w:bCs/>
                <w:sz w:val="24"/>
                <w:szCs w:val="24"/>
                <w:lang w:val="zh-CN"/>
              </w:rPr>
              <w:t>联合体响应</w:t>
            </w:r>
          </w:p>
        </w:tc>
        <w:tc>
          <w:tcPr>
            <w:tcW w:w="6946"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kern w:val="0"/>
                <w:sz w:val="24"/>
                <w:szCs w:val="24"/>
              </w:rPr>
              <w:t>本项目</w:t>
            </w: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kern w:val="0"/>
                <w:sz w:val="24"/>
                <w:szCs w:val="24"/>
              </w:rPr>
              <w:t>不接受</w:t>
            </w: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5</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sz w:val="24"/>
                <w:szCs w:val="24"/>
              </w:rPr>
              <w:t>★</w:t>
            </w:r>
            <w:r>
              <w:rPr>
                <w:rFonts w:hint="eastAsia" w:ascii="宋体" w:hAnsi="宋体" w:eastAsia="宋体" w:cs="宋体"/>
                <w:bCs/>
                <w:sz w:val="24"/>
                <w:szCs w:val="24"/>
                <w:lang w:val="zh-CN"/>
              </w:rPr>
              <w:t>预算金额</w:t>
            </w:r>
          </w:p>
        </w:tc>
        <w:tc>
          <w:tcPr>
            <w:tcW w:w="6946"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en-US" w:eastAsia="zh-CN"/>
              </w:rPr>
              <w:t>555540.00</w:t>
            </w:r>
            <w:r>
              <w:rPr>
                <w:rFonts w:hint="eastAsia" w:ascii="宋体" w:hAnsi="宋体" w:eastAsia="宋体" w:cs="宋体"/>
                <w:bCs/>
                <w:sz w:val="24"/>
                <w:szCs w:val="24"/>
                <w:lang w:val="zh-CN"/>
              </w:rPr>
              <w:t>元（财政资金），</w:t>
            </w:r>
            <w:r>
              <w:rPr>
                <w:rFonts w:hint="eastAsia" w:ascii="宋体" w:hAnsi="宋体" w:eastAsia="宋体" w:cs="宋体"/>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6</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现场考察</w:t>
            </w:r>
          </w:p>
        </w:tc>
        <w:tc>
          <w:tcPr>
            <w:tcW w:w="6946"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7</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谈判</w:t>
            </w:r>
            <w:r>
              <w:rPr>
                <w:rFonts w:ascii="宋体" w:hAnsi="宋体" w:eastAsia="宋体" w:cs="宋体"/>
                <w:bCs/>
                <w:sz w:val="24"/>
                <w:szCs w:val="24"/>
                <w:lang w:val="zh-CN"/>
              </w:rPr>
              <w:t>前答疑会</w:t>
            </w:r>
          </w:p>
        </w:tc>
        <w:tc>
          <w:tcPr>
            <w:tcW w:w="6946"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8</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进口产品参与</w:t>
            </w:r>
          </w:p>
        </w:tc>
        <w:tc>
          <w:tcPr>
            <w:tcW w:w="6946" w:type="dxa"/>
            <w:vAlign w:val="center"/>
          </w:tcPr>
          <w:p>
            <w:pPr>
              <w:autoSpaceDE w:val="0"/>
              <w:autoSpaceDN w:val="0"/>
              <w:adjustRightInd w:val="0"/>
              <w:spacing w:line="276" w:lineRule="auto"/>
              <w:rPr>
                <w:rFonts w:ascii="宋体" w:hAnsi="宋体" w:eastAsia="宋体"/>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9</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sz w:val="24"/>
                <w:szCs w:val="24"/>
              </w:rPr>
              <w:t>★</w:t>
            </w:r>
            <w:r>
              <w:rPr>
                <w:rFonts w:hint="eastAsia" w:ascii="宋体" w:hAnsi="宋体" w:eastAsia="宋体" w:cs="仿宋_GB2312"/>
                <w:sz w:val="24"/>
                <w:szCs w:val="24"/>
              </w:rPr>
              <w:t>谈判有效期</w:t>
            </w:r>
          </w:p>
        </w:tc>
        <w:tc>
          <w:tcPr>
            <w:tcW w:w="6946" w:type="dxa"/>
            <w:vAlign w:val="center"/>
          </w:tcPr>
          <w:p>
            <w:pPr>
              <w:autoSpaceDE w:val="0"/>
              <w:autoSpaceDN w:val="0"/>
              <w:adjustRightInd w:val="0"/>
              <w:spacing w:line="360" w:lineRule="auto"/>
              <w:rPr>
                <w:rFonts w:ascii="宋体" w:hAnsi="宋体" w:eastAsia="宋体" w:cs="仿宋_GB2312"/>
                <w:sz w:val="24"/>
                <w:szCs w:val="24"/>
              </w:rPr>
            </w:pPr>
            <w:r>
              <w:rPr>
                <w:rFonts w:ascii="宋体" w:hAnsi="宋体" w:eastAsia="宋体" w:cs="仿宋_GB2312"/>
                <w:sz w:val="24"/>
                <w:szCs w:val="24"/>
              </w:rPr>
              <w:t>6</w:t>
            </w:r>
            <w:r>
              <w:rPr>
                <w:rFonts w:hint="eastAsia" w:ascii="宋体" w:hAnsi="宋体" w:eastAsia="宋体" w:cs="仿宋_GB2312"/>
                <w:sz w:val="24"/>
                <w:szCs w:val="24"/>
              </w:rPr>
              <w:t>0天（自</w:t>
            </w:r>
            <w:r>
              <w:rPr>
                <w:rFonts w:hint="eastAsia" w:ascii="宋体" w:hAnsi="宋体" w:eastAsia="宋体" w:cs="宋体"/>
                <w:kern w:val="0"/>
                <w:sz w:val="24"/>
                <w:szCs w:val="24"/>
              </w:rPr>
              <w:t>提交谈判响应文件的截止之日起算</w:t>
            </w:r>
            <w:r>
              <w:rPr>
                <w:rFonts w:hint="eastAsia" w:ascii="宋体" w:hAnsi="宋体" w:eastAsia="宋体" w:cs="仿宋_GB2312"/>
                <w:sz w:val="24"/>
                <w:szCs w:val="24"/>
              </w:rPr>
              <w:t>）</w:t>
            </w:r>
          </w:p>
          <w:p>
            <w:pPr>
              <w:autoSpaceDE w:val="0"/>
              <w:autoSpaceDN w:val="0"/>
              <w:adjustRightInd w:val="0"/>
              <w:spacing w:line="360" w:lineRule="auto"/>
              <w:rPr>
                <w:rFonts w:ascii="宋体" w:hAnsi="宋体" w:eastAsia="宋体" w:cs="仿宋_GB2312"/>
                <w:sz w:val="24"/>
                <w:szCs w:val="24"/>
              </w:rPr>
            </w:pPr>
            <w:r>
              <w:rPr>
                <w:rFonts w:hint="eastAsia" w:ascii="宋体" w:hAnsi="宋体" w:eastAsia="宋体" w:cs="仿宋_GB2312"/>
                <w:sz w:val="24"/>
                <w:szCs w:val="24"/>
                <w:lang w:val="zh-CN"/>
              </w:rPr>
              <w:t>成交供应商谈判</w:t>
            </w:r>
            <w:r>
              <w:rPr>
                <w:rFonts w:ascii="宋体" w:hAnsi="宋体" w:eastAsia="宋体" w:cs="仿宋_GB2312"/>
                <w:sz w:val="24"/>
                <w:szCs w:val="24"/>
                <w:lang w:val="zh-CN"/>
              </w:rPr>
              <w:t>有效期延</w:t>
            </w:r>
            <w:r>
              <w:rPr>
                <w:rFonts w:hint="eastAsia" w:ascii="宋体" w:hAnsi="宋体" w:eastAsia="宋体" w:cs="仿宋_GB2312"/>
                <w:sz w:val="24"/>
                <w:szCs w:val="24"/>
                <w:lang w:val="zh-CN"/>
              </w:rPr>
              <w:t>至合同</w:t>
            </w:r>
            <w:r>
              <w:rPr>
                <w:rFonts w:ascii="宋体" w:hAnsi="宋体" w:eastAsia="宋体" w:cs="仿宋_GB2312"/>
                <w:sz w:val="24"/>
                <w:szCs w:val="24"/>
                <w:lang w:val="zh-CN"/>
              </w:rPr>
              <w:t>验收之日</w:t>
            </w:r>
            <w:r>
              <w:rPr>
                <w:rFonts w:hint="eastAsia" w:ascii="宋体" w:hAnsi="宋体" w:eastAsia="宋体" w:cs="仿宋_GB2312"/>
                <w:sz w:val="24"/>
                <w:szCs w:val="24"/>
                <w:lang w:val="zh-CN"/>
              </w:rPr>
              <w:t>，</w:t>
            </w:r>
            <w:r>
              <w:rPr>
                <w:rFonts w:hint="eastAsia" w:ascii="宋体" w:hAnsi="宋体" w:eastAsia="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0</w:t>
            </w:r>
          </w:p>
        </w:tc>
        <w:tc>
          <w:tcPr>
            <w:tcW w:w="2268" w:type="dxa"/>
            <w:vAlign w:val="center"/>
          </w:tcPr>
          <w:p>
            <w:pPr>
              <w:autoSpaceDE w:val="0"/>
              <w:autoSpaceDN w:val="0"/>
              <w:adjustRightInd w:val="0"/>
              <w:spacing w:line="360" w:lineRule="auto"/>
              <w:rPr>
                <w:rFonts w:ascii="宋体" w:hAnsi="宋体" w:eastAsia="宋体" w:cs="仿宋_GB2312"/>
                <w:sz w:val="24"/>
                <w:szCs w:val="24"/>
              </w:rPr>
            </w:pPr>
            <w:r>
              <w:rPr>
                <w:rFonts w:hint="eastAsia" w:ascii="宋体" w:hAnsi="宋体" w:eastAsia="宋体" w:cs="宋体"/>
                <w:bCs/>
                <w:sz w:val="24"/>
                <w:szCs w:val="24"/>
                <w:lang w:val="zh-CN"/>
              </w:rPr>
              <w:t>成交供应商</w:t>
            </w:r>
            <w:r>
              <w:rPr>
                <w:rFonts w:ascii="宋体" w:hAnsi="宋体" w:eastAsia="宋体" w:cs="宋体"/>
                <w:bCs/>
                <w:sz w:val="24"/>
                <w:szCs w:val="24"/>
                <w:lang w:val="zh-CN"/>
              </w:rPr>
              <w:t>将本项目非主体、非关键性工作分包</w:t>
            </w:r>
          </w:p>
        </w:tc>
        <w:tc>
          <w:tcPr>
            <w:tcW w:w="6946" w:type="dxa"/>
            <w:vAlign w:val="center"/>
          </w:tcPr>
          <w:p>
            <w:pPr>
              <w:autoSpaceDE w:val="0"/>
              <w:autoSpaceDN w:val="0"/>
              <w:adjustRightInd w:val="0"/>
              <w:spacing w:line="276" w:lineRule="auto"/>
              <w:rPr>
                <w:rFonts w:ascii="宋体" w:hAnsi="宋体" w:eastAsia="宋体" w:cs="仿宋_GB2312"/>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1</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仿宋_GB2312"/>
                <w:color w:val="000000"/>
                <w:sz w:val="24"/>
                <w:szCs w:val="24"/>
                <w:shd w:val="clear" w:color="auto" w:fill="FFFFFF"/>
              </w:rPr>
              <w:t>响应文件提交截止、</w:t>
            </w:r>
            <w:r>
              <w:rPr>
                <w:rFonts w:hint="eastAsia" w:ascii="宋体" w:hAnsi="宋体" w:eastAsia="宋体" w:cs="宋体"/>
                <w:bCs/>
                <w:sz w:val="24"/>
                <w:szCs w:val="24"/>
                <w:lang w:val="zh-CN"/>
              </w:rPr>
              <w:t>谈判响应截止及谈判时间</w:t>
            </w:r>
          </w:p>
        </w:tc>
        <w:tc>
          <w:tcPr>
            <w:tcW w:w="6946" w:type="dxa"/>
            <w:vAlign w:val="center"/>
          </w:tcPr>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Arial"/>
                <w:b/>
                <w:bCs/>
                <w:sz w:val="24"/>
                <w:szCs w:val="24"/>
                <w:highlight w:val="none"/>
                <w:lang w:eastAsia="zh-CN"/>
              </w:rPr>
              <w:t>2023年</w:t>
            </w:r>
            <w:r>
              <w:rPr>
                <w:rFonts w:hint="eastAsia" w:ascii="宋体" w:hAnsi="宋体" w:eastAsia="宋体" w:cs="Arial"/>
                <w:b/>
                <w:bCs/>
                <w:sz w:val="24"/>
                <w:szCs w:val="24"/>
                <w:highlight w:val="none"/>
                <w:lang w:val="en-US" w:eastAsia="zh-CN"/>
              </w:rPr>
              <w:t>5</w:t>
            </w:r>
            <w:r>
              <w:rPr>
                <w:rFonts w:hint="eastAsia" w:ascii="宋体" w:hAnsi="宋体" w:eastAsia="宋体" w:cs="Arial"/>
                <w:b/>
                <w:bCs/>
                <w:sz w:val="24"/>
                <w:szCs w:val="24"/>
                <w:highlight w:val="none"/>
                <w:lang w:eastAsia="zh-CN"/>
              </w:rPr>
              <w:t>月</w:t>
            </w:r>
            <w:r>
              <w:rPr>
                <w:rFonts w:hint="eastAsia" w:ascii="宋体" w:hAnsi="宋体" w:eastAsia="宋体" w:cs="Arial"/>
                <w:b/>
                <w:bCs/>
                <w:sz w:val="24"/>
                <w:szCs w:val="24"/>
                <w:highlight w:val="none"/>
                <w:lang w:val="en-US" w:eastAsia="zh-CN"/>
              </w:rPr>
              <w:t>06</w:t>
            </w:r>
            <w:r>
              <w:rPr>
                <w:rFonts w:hint="eastAsia" w:ascii="宋体" w:hAnsi="宋体" w:eastAsia="宋体" w:cs="Arial"/>
                <w:b/>
                <w:bCs/>
                <w:sz w:val="24"/>
                <w:szCs w:val="24"/>
                <w:highlight w:val="none"/>
                <w:lang w:eastAsia="zh-CN"/>
              </w:rPr>
              <w:t>日</w:t>
            </w:r>
            <w:r>
              <w:rPr>
                <w:rFonts w:hint="eastAsia" w:ascii="宋体" w:hAnsi="宋体" w:eastAsia="宋体" w:cs="Arial"/>
                <w:b/>
                <w:bCs/>
                <w:sz w:val="24"/>
                <w:szCs w:val="24"/>
                <w:highlight w:val="none"/>
                <w:lang w:val="en-US" w:eastAsia="zh-CN"/>
              </w:rPr>
              <w:t>9</w:t>
            </w:r>
            <w:r>
              <w:rPr>
                <w:rFonts w:hint="eastAsia" w:ascii="宋体" w:hAnsi="宋体" w:eastAsia="宋体" w:cs="Arial"/>
                <w:b/>
                <w:bCs/>
                <w:sz w:val="24"/>
                <w:szCs w:val="24"/>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2</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开标地点</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Arial"/>
                <w:bCs/>
                <w:sz w:val="24"/>
                <w:szCs w:val="24"/>
                <w:highlight w:val="none"/>
              </w:rPr>
              <w:t>建安区公共资源交易中心四楼开标一室（4167室）。</w:t>
            </w:r>
            <w:r>
              <w:rPr>
                <w:rFonts w:hint="eastAsia" w:ascii="宋体" w:hAnsi="宋体" w:eastAsia="宋体" w:cs="Arial"/>
                <w:b/>
                <w:sz w:val="24"/>
                <w:szCs w:val="24"/>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3</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kern w:val="0"/>
                <w:sz w:val="24"/>
                <w:szCs w:val="24"/>
              </w:rPr>
              <w:t>谈判保证金</w:t>
            </w:r>
          </w:p>
        </w:tc>
        <w:tc>
          <w:tcPr>
            <w:tcW w:w="6946" w:type="dxa"/>
            <w:vAlign w:val="center"/>
          </w:tcPr>
          <w:p>
            <w:pPr>
              <w:tabs>
                <w:tab w:val="left" w:pos="1260"/>
              </w:tabs>
              <w:autoSpaceDE w:val="0"/>
              <w:autoSpaceDN w:val="0"/>
              <w:adjustRightInd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本项目不收取。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4</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公告发布</w:t>
            </w:r>
          </w:p>
        </w:tc>
        <w:tc>
          <w:tcPr>
            <w:tcW w:w="6946" w:type="dxa"/>
            <w:tcBorders>
              <w:top w:val="single" w:color="auto" w:sz="4" w:space="0"/>
            </w:tcBorders>
            <w:vAlign w:val="center"/>
          </w:tcPr>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谈判公告、成交公告、变更（更正）公告、现场勘察答复等相关信息同时在以下网站发布：</w:t>
            </w:r>
            <w:bookmarkStart w:id="8" w:name="_Hlk118363305"/>
            <w:r>
              <w:rPr>
                <w:rFonts w:hint="eastAsia" w:ascii="宋体" w:hAnsi="宋体" w:eastAsia="宋体" w:cs="宋体"/>
                <w:color w:val="000000"/>
                <w:sz w:val="24"/>
                <w:szCs w:val="24"/>
              </w:rPr>
              <w:t>《中国政府采购网》、《河南省政府采购网》、《许昌市政府采购网》、《全国公共资源交易平台（河南省·许昌市）》</w:t>
            </w:r>
            <w:bookmarkEnd w:id="8"/>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5</w:t>
            </w:r>
          </w:p>
        </w:tc>
        <w:tc>
          <w:tcPr>
            <w:tcW w:w="2268"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采购人澄清或修改</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_GB2312"/>
                <w:sz w:val="24"/>
                <w:szCs w:val="24"/>
              </w:rPr>
              <w:t>谈判文件时间</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响应截止时间3个工作日前（</w:t>
            </w:r>
            <w:r>
              <w:rPr>
                <w:rFonts w:hint="eastAsia" w:ascii="宋体" w:hAnsi="宋体" w:eastAsia="宋体" w:cs="仿宋_GB2312"/>
                <w:sz w:val="24"/>
                <w:szCs w:val="24"/>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6</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供应商对采购文件</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质疑截止时间</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同响应截止时间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7</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响应文件份数</w:t>
            </w:r>
          </w:p>
        </w:tc>
        <w:tc>
          <w:tcPr>
            <w:tcW w:w="6946" w:type="dxa"/>
            <w:vAlign w:val="center"/>
          </w:tcPr>
          <w:p>
            <w:pPr>
              <w:autoSpaceDE w:val="0"/>
              <w:autoSpaceDN w:val="0"/>
              <w:adjustRightInd w:val="0"/>
              <w:spacing w:line="360" w:lineRule="auto"/>
              <w:rPr>
                <w:rFonts w:ascii="宋体" w:hAnsi="宋体" w:eastAsia="宋体" w:cs="宋体"/>
                <w:color w:val="000000"/>
                <w:sz w:val="24"/>
                <w:szCs w:val="24"/>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b/>
                <w:sz w:val="24"/>
                <w:szCs w:val="24"/>
              </w:rPr>
              <w:t>加密</w:t>
            </w:r>
            <w:r>
              <w:rPr>
                <w:rFonts w:hint="eastAsia" w:ascii="宋体" w:hAnsi="宋体" w:eastAsia="宋体"/>
                <w:sz w:val="24"/>
                <w:szCs w:val="24"/>
              </w:rPr>
              <w:t>电子响应文件：成功上传至《全国公共资源交易平台（河南省·许昌市）》公共资源交易系统加密电子响应文件1份</w:t>
            </w:r>
            <w:r>
              <w:rPr>
                <w:rFonts w:hint="eastAsia" w:ascii="宋体" w:hAnsi="宋体" w:eastAsia="宋体" w:cs="宋体"/>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8</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响应文件的</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签署盖章</w:t>
            </w:r>
          </w:p>
        </w:tc>
        <w:tc>
          <w:tcPr>
            <w:tcW w:w="6946" w:type="dxa"/>
            <w:vAlign w:val="center"/>
          </w:tcPr>
          <w:p>
            <w:pPr>
              <w:autoSpaceDE w:val="0"/>
              <w:autoSpaceDN w:val="0"/>
              <w:adjustRightInd w:val="0"/>
              <w:spacing w:line="420" w:lineRule="exact"/>
              <w:rPr>
                <w:rFonts w:ascii="宋体" w:hAnsi="宋体" w:eastAsia="宋体"/>
                <w:sz w:val="24"/>
                <w:szCs w:val="24"/>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sz w:val="24"/>
                <w:szCs w:val="24"/>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9</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开标程序</w:t>
            </w:r>
          </w:p>
        </w:tc>
        <w:tc>
          <w:tcPr>
            <w:tcW w:w="6946" w:type="dxa"/>
            <w:vAlign w:val="center"/>
          </w:tcPr>
          <w:p>
            <w:pPr>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sz w:val="24"/>
                <w:szCs w:val="24"/>
              </w:rPr>
            </w:pPr>
            <w:r>
              <w:rPr>
                <w:rFonts w:hint="eastAsia" w:ascii="宋体" w:hAnsi="宋体" w:cs="宋体"/>
                <w:sz w:val="24"/>
                <w:szCs w:val="24"/>
              </w:rPr>
              <w:t>(3)解密完成后，投标人可点击“开标记录”查看各投标人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rPr>
                <w:rFonts w:ascii="宋体" w:hAnsi="宋体" w:eastAsia="宋体"/>
                <w:b/>
                <w:sz w:val="24"/>
                <w:szCs w:val="24"/>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黑体"/>
                <w:sz w:val="24"/>
                <w:szCs w:val="24"/>
              </w:rPr>
              <w:t>谈判小组组建</w:t>
            </w:r>
          </w:p>
        </w:tc>
        <w:tc>
          <w:tcPr>
            <w:tcW w:w="6946" w:type="dxa"/>
            <w:vAlign w:val="center"/>
          </w:tcPr>
          <w:p>
            <w:pPr>
              <w:autoSpaceDE w:val="0"/>
              <w:autoSpaceDN w:val="0"/>
              <w:adjustRightInd w:val="0"/>
              <w:spacing w:line="360" w:lineRule="auto"/>
              <w:rPr>
                <w:rFonts w:ascii="宋体" w:hAnsi="宋体" w:eastAsia="宋体" w:cs="仿宋_GB2312"/>
                <w:sz w:val="24"/>
                <w:szCs w:val="24"/>
                <w:lang w:val="zh-CN"/>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21</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评审方法</w:t>
            </w:r>
          </w:p>
        </w:tc>
        <w:tc>
          <w:tcPr>
            <w:tcW w:w="6946" w:type="dxa"/>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color w:val="000000"/>
                <w:sz w:val="24"/>
                <w:szCs w:val="24"/>
              </w:rPr>
              <w:t>质量和服务均能满足谈判文件实质性响应要求且最后报价最低的原则确定成交供应商</w:t>
            </w:r>
            <w:r>
              <w:rPr>
                <w:rFonts w:hint="eastAsia" w:ascii="宋体" w:hAnsi="宋体" w:eastAsia="宋体"/>
                <w:sz w:val="24"/>
                <w:szCs w:val="24"/>
              </w:rPr>
              <w:t>。谈判小组应当从质量和服务均能满足采购文件实质性响应要求的供应商中，按照最后报价由低到高的顺序提出3名以上成交候选人，并编写评审报告。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22</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中小企业有关政策</w:t>
            </w:r>
          </w:p>
        </w:tc>
        <w:tc>
          <w:tcPr>
            <w:tcW w:w="6946" w:type="dxa"/>
            <w:vAlign w:val="center"/>
          </w:tcPr>
          <w:p>
            <w:pPr>
              <w:autoSpaceDE w:val="0"/>
              <w:autoSpaceDN w:val="0"/>
              <w:adjustRightInd w:val="0"/>
              <w:spacing w:line="360" w:lineRule="auto"/>
              <w:rPr>
                <w:rFonts w:hint="eastAsia" w:ascii="宋体" w:hAnsi="宋体" w:eastAsia="宋体"/>
                <w:sz w:val="24"/>
                <w:szCs w:val="24"/>
                <w:lang w:val="zh-CN"/>
              </w:rPr>
            </w:pPr>
            <w:r>
              <w:rPr>
                <w:rFonts w:hint="eastAsia" w:ascii="宋体" w:hAnsi="宋体" w:cs="宋体"/>
                <w:kern w:val="0"/>
                <w:sz w:val="24"/>
                <w:szCs w:val="24"/>
                <w:lang w:val="zh-CN" w:eastAsia="zh-CN"/>
              </w:rPr>
              <w:t>1</w:t>
            </w:r>
            <w:r>
              <w:rPr>
                <w:rFonts w:hint="eastAsia" w:ascii="宋体" w:hAnsi="宋体" w:eastAsia="宋体"/>
                <w:sz w:val="24"/>
                <w:szCs w:val="24"/>
                <w:lang w:val="zh-CN" w:eastAsia="zh-CN"/>
              </w:rPr>
              <w:t xml:space="preserve">、本项目属于专门面向中小企业采购的项目；本次采购标的对应的中小企业划分标准所属行业：制造业。 </w:t>
            </w:r>
          </w:p>
          <w:p>
            <w:pPr>
              <w:autoSpaceDE w:val="0"/>
              <w:autoSpaceDN w:val="0"/>
              <w:adjustRightInd w:val="0"/>
              <w:spacing w:line="360" w:lineRule="auto"/>
              <w:rPr>
                <w:rFonts w:hint="eastAsia" w:ascii="宋体" w:hAnsi="宋体" w:eastAsia="宋体"/>
                <w:sz w:val="24"/>
                <w:szCs w:val="24"/>
                <w:lang w:val="zh-CN"/>
              </w:rPr>
            </w:pPr>
            <w:r>
              <w:rPr>
                <w:rFonts w:hint="eastAsia" w:ascii="宋体" w:hAnsi="宋体" w:eastAsia="宋体"/>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hint="eastAsia" w:ascii="宋体" w:hAnsi="宋体" w:eastAsia="宋体"/>
                <w:sz w:val="24"/>
                <w:szCs w:val="24"/>
                <w:lang w:val="zh-CN"/>
              </w:rPr>
            </w:pPr>
            <w:r>
              <w:rPr>
                <w:rFonts w:hint="eastAsia" w:ascii="宋体" w:hAnsi="宋体" w:eastAsia="宋体"/>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pPr>
            <w:r>
              <w:rPr>
                <w:rFonts w:hint="eastAsia" w:ascii="宋体" w:hAnsi="宋体" w:eastAsia="宋体"/>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23</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946" w:type="dxa"/>
            <w:vAlign w:val="center"/>
          </w:tcPr>
          <w:p>
            <w:pPr>
              <w:autoSpaceDE w:val="0"/>
              <w:autoSpaceDN w:val="0"/>
              <w:adjustRightInd w:val="0"/>
              <w:spacing w:line="360" w:lineRule="auto"/>
              <w:rPr>
                <w:rFonts w:ascii="宋体" w:hAnsi="宋体" w:eastAsia="宋体" w:cs="仿宋_GB2312"/>
                <w:sz w:val="24"/>
                <w:szCs w:val="24"/>
              </w:rPr>
            </w:pPr>
            <w:r>
              <w:rPr>
                <w:rFonts w:hint="eastAsia" w:ascii="宋体" w:hAnsi="宋体" w:cs="仿宋_GB2312"/>
                <w:sz w:val="24"/>
                <w:szCs w:val="24"/>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24</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946" w:type="dxa"/>
            <w:vAlign w:val="center"/>
          </w:tcPr>
          <w:p>
            <w:pPr>
              <w:autoSpaceDE w:val="0"/>
              <w:autoSpaceDN w:val="0"/>
              <w:adjustRightInd w:val="0"/>
              <w:spacing w:line="360" w:lineRule="auto"/>
              <w:rPr>
                <w:rFonts w:ascii="宋体" w:hAnsi="宋体" w:eastAsia="宋体" w:cs="宋体"/>
                <w:b/>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color w:val="000000"/>
                <w:kern w:val="0"/>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25</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946" w:type="dxa"/>
            <w:vAlign w:val="center"/>
          </w:tcPr>
          <w:p>
            <w:pPr>
              <w:autoSpaceDE w:val="0"/>
              <w:autoSpaceDN w:val="0"/>
              <w:spacing w:line="360" w:lineRule="auto"/>
              <w:contextualSpacing/>
              <w:rPr>
                <w:rFonts w:ascii="宋体" w:hAnsi="宋体" w:eastAsia="宋体" w:cs="宋体"/>
                <w:bCs/>
                <w:sz w:val="24"/>
                <w:szCs w:val="24"/>
                <w:lang w:val="zh-CN"/>
              </w:rPr>
            </w:pPr>
            <w:r>
              <w:rPr>
                <w:rFonts w:ascii="宋体" w:hAnsi="宋体" w:eastAsia="宋体" w:cs="宋体"/>
                <w:b/>
                <w:kern w:val="0"/>
                <w:sz w:val="24"/>
                <w:szCs w:val="24"/>
                <w:lang w:val="zh-CN"/>
              </w:rPr>
              <w:fldChar w:fldCharType="begin"/>
            </w:r>
            <w:r>
              <w:rPr>
                <w:rFonts w:ascii="宋体" w:hAnsi="宋体" w:eastAsia="宋体" w:cs="宋体"/>
                <w:b/>
                <w:kern w:val="0"/>
                <w:sz w:val="24"/>
                <w:szCs w:val="24"/>
                <w:lang w:val="zh-CN"/>
              </w:rPr>
              <w:instrText xml:space="preserve">eq \o\ac(</w:instrText>
            </w:r>
            <w:r>
              <w:rPr>
                <w:rFonts w:hint="eastAsia"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instrText xml:space="preserve">,</w:instrText>
            </w:r>
            <w:r>
              <w:rPr>
                <w:rFonts w:hint="eastAsia" w:ascii="宋体" w:hAnsi="宋体" w:eastAsia="宋体" w:cs="宋体"/>
                <w:b/>
                <w:kern w:val="0"/>
                <w:position w:val="2"/>
                <w:sz w:val="24"/>
                <w:szCs w:val="24"/>
                <w:lang w:val="zh-CN"/>
              </w:rPr>
              <w:instrText xml:space="preserve">√</w:instrText>
            </w:r>
            <w:r>
              <w:rPr>
                <w:rFonts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fldChar w:fldCharType="end"/>
            </w:r>
            <w:r>
              <w:rPr>
                <w:rFonts w:hint="eastAsia" w:ascii="宋体" w:hAnsi="宋体" w:eastAsia="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26</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成交供应商需提交</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的资料</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cs="仿宋_GB2312"/>
                <w:sz w:val="24"/>
                <w:szCs w:val="24"/>
                <w:lang w:val="zh-CN"/>
              </w:rPr>
              <w:t>成交人在接到成交通知时，须向代理机构发送投标报价及分项报价一览表（包含主要中标标的的名称、规格型号、数量、单价、服务要求等）电子文档，并同时通知业务三股，联系电话：0374-5115656，邮箱：jaqzfc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7</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946"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cs="宋体"/>
                <w:sz w:val="24"/>
                <w:szCs w:val="24"/>
                <w:lang w:val="zh-CN"/>
              </w:rPr>
              <w:t>供应商响应时须成功上传加密电子响应文件。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8</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特别提示</w:t>
            </w:r>
          </w:p>
        </w:tc>
        <w:tc>
          <w:tcPr>
            <w:tcW w:w="6946" w:type="dxa"/>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按照《关于推进全流程电子化交易和在线监管工作有关问题的通知》（许公管办[2019]26号）规定：</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不同供应商电子响应文件记录的网卡MAC地址、CPU序号、硬盘序列号等硬件特征码均相同时，视为‘</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响应</w:t>
            </w:r>
            <w:r>
              <w:rPr>
                <w:rFonts w:ascii="宋体" w:hAnsi="宋体"/>
                <w:sz w:val="24"/>
                <w:szCs w:val="24"/>
              </w:rPr>
              <w:t>文件由同一单位或者个人编制</w:t>
            </w:r>
            <w:r>
              <w:rPr>
                <w:rFonts w:hint="eastAsia" w:ascii="宋体" w:hAnsi="宋体"/>
                <w:sz w:val="24"/>
                <w:szCs w:val="24"/>
              </w:rPr>
              <w:t>’或‘</w:t>
            </w:r>
            <w:r>
              <w:rPr>
                <w:rFonts w:ascii="宋体" w:hAnsi="宋体"/>
                <w:sz w:val="24"/>
                <w:szCs w:val="24"/>
              </w:rPr>
              <w:t>不同</w:t>
            </w:r>
            <w:r>
              <w:rPr>
                <w:rFonts w:hint="eastAsia" w:ascii="宋体" w:hAnsi="宋体"/>
                <w:sz w:val="24"/>
                <w:szCs w:val="24"/>
              </w:rPr>
              <w:t>供应商</w:t>
            </w:r>
            <w:r>
              <w:rPr>
                <w:rFonts w:ascii="宋体" w:hAnsi="宋体"/>
                <w:sz w:val="24"/>
                <w:szCs w:val="24"/>
              </w:rPr>
              <w:t>委托同一单位或者个人办理</w:t>
            </w:r>
            <w:r>
              <w:rPr>
                <w:rFonts w:hint="eastAsia" w:ascii="宋体" w:hAnsi="宋体"/>
                <w:sz w:val="24"/>
                <w:szCs w:val="24"/>
              </w:rPr>
              <w:t>响应</w:t>
            </w:r>
            <w:r>
              <w:rPr>
                <w:rFonts w:ascii="宋体" w:hAnsi="宋体"/>
                <w:sz w:val="24"/>
                <w:szCs w:val="24"/>
              </w:rPr>
              <w:t>事宜</w:t>
            </w:r>
            <w:r>
              <w:rPr>
                <w:rFonts w:hint="eastAsia" w:ascii="宋体" w:hAnsi="宋体"/>
                <w:sz w:val="24"/>
                <w:szCs w:val="24"/>
              </w:rPr>
              <w:t>’，其谈判响应无效。</w:t>
            </w:r>
          </w:p>
          <w:p>
            <w:pPr>
              <w:autoSpaceDE w:val="0"/>
              <w:autoSpaceDN w:val="0"/>
              <w:adjustRightInd w:val="0"/>
              <w:spacing w:line="360" w:lineRule="auto"/>
              <w:contextualSpacing/>
              <w:rPr>
                <w:rFonts w:ascii="宋体" w:hAnsi="宋体" w:eastAsia="宋体"/>
                <w:sz w:val="24"/>
                <w:szCs w:val="24"/>
              </w:rPr>
            </w:pPr>
            <w:r>
              <w:rPr>
                <w:rFonts w:hint="eastAsia" w:ascii="宋体" w:hAnsi="宋体"/>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9</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投标人资格核验</w:t>
            </w:r>
          </w:p>
        </w:tc>
        <w:tc>
          <w:tcPr>
            <w:tcW w:w="6946" w:type="dxa"/>
            <w:vAlign w:val="center"/>
          </w:tcPr>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一、</w:t>
            </w:r>
            <w:r>
              <w:rPr>
                <w:rFonts w:ascii="宋体" w:hAnsi="宋体" w:eastAsia="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3、执业许可证。（非企业专业服务机构提供）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5、自然人身份证明。（自然人提供）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仿宋_GB2312"/>
                <w:b/>
                <w:sz w:val="24"/>
                <w:szCs w:val="24"/>
              </w:rPr>
              <w:t>二、财务状况报告相关材料</w:t>
            </w:r>
          </w:p>
          <w:p>
            <w:pPr>
              <w:spacing w:line="360" w:lineRule="auto"/>
              <w:rPr>
                <w:rFonts w:ascii="宋体" w:hAnsi="宋体" w:eastAsia="宋体"/>
                <w:bCs/>
                <w:sz w:val="24"/>
                <w:szCs w:val="24"/>
              </w:rPr>
            </w:pPr>
            <w:r>
              <w:rPr>
                <w:rFonts w:hint="eastAsia" w:ascii="宋体" w:hAnsi="宋体" w:eastAsia="宋体"/>
                <w:bCs/>
                <w:sz w:val="24"/>
                <w:szCs w:val="24"/>
              </w:rPr>
              <w:t>（1）供应商是法人（法人包括企业法人、机关法人、事业单位法人和社会团体法人），提供本单位：</w:t>
            </w:r>
          </w:p>
          <w:p>
            <w:pPr>
              <w:spacing w:line="360" w:lineRule="auto"/>
              <w:rPr>
                <w:rFonts w:ascii="宋体" w:hAnsi="宋体" w:eastAsia="宋体"/>
                <w:bCs/>
                <w:sz w:val="24"/>
                <w:szCs w:val="24"/>
              </w:rPr>
            </w:pPr>
            <w:r>
              <w:rPr>
                <w:rFonts w:hint="eastAsia" w:ascii="宋体" w:hAnsi="宋体" w:eastAsia="宋体"/>
                <w:bCs/>
                <w:sz w:val="24"/>
                <w:szCs w:val="24"/>
              </w:rPr>
              <w:t>①202</w:t>
            </w:r>
            <w:r>
              <w:rPr>
                <w:rFonts w:ascii="宋体" w:hAnsi="宋体" w:eastAsia="宋体"/>
                <w:bCs/>
                <w:sz w:val="24"/>
                <w:szCs w:val="24"/>
              </w:rPr>
              <w:t>1</w:t>
            </w:r>
            <w:r>
              <w:rPr>
                <w:rFonts w:hint="eastAsia" w:ascii="宋体" w:hAnsi="宋体" w:eastAsia="宋体"/>
                <w:bCs/>
                <w:sz w:val="24"/>
                <w:szCs w:val="24"/>
              </w:rPr>
              <w:t>年度经审计的财务报告，包括资产负债表、利润表、现金流量表、所有者权益变动表及其附注；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②基本开户银行出具的资信证明；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spacing w:line="360" w:lineRule="auto"/>
              <w:rPr>
                <w:rFonts w:ascii="宋体" w:hAnsi="宋体" w:eastAsia="宋体"/>
                <w:bCs/>
                <w:sz w:val="24"/>
                <w:szCs w:val="24"/>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①～③其中之一即可。</w:t>
            </w:r>
          </w:p>
          <w:p>
            <w:pPr>
              <w:spacing w:line="360" w:lineRule="auto"/>
              <w:rPr>
                <w:rFonts w:ascii="宋体" w:hAnsi="宋体" w:eastAsia="宋体"/>
                <w:bCs/>
                <w:sz w:val="24"/>
                <w:szCs w:val="24"/>
              </w:rPr>
            </w:pPr>
            <w:r>
              <w:rPr>
                <w:rFonts w:hint="eastAsia" w:ascii="宋体" w:hAnsi="宋体" w:eastAsia="宋体"/>
                <w:bCs/>
                <w:sz w:val="24"/>
                <w:szCs w:val="24"/>
              </w:rPr>
              <w:t>（2）供应商（其他组织和自然人）提供本单位：</w:t>
            </w:r>
          </w:p>
          <w:p>
            <w:pPr>
              <w:spacing w:line="360" w:lineRule="auto"/>
              <w:rPr>
                <w:rFonts w:ascii="宋体" w:hAnsi="宋体" w:eastAsia="宋体"/>
                <w:bCs/>
                <w:sz w:val="24"/>
                <w:szCs w:val="24"/>
              </w:rPr>
            </w:pPr>
            <w:r>
              <w:rPr>
                <w:rFonts w:hint="eastAsia" w:ascii="宋体" w:hAnsi="宋体" w:eastAsia="宋体"/>
                <w:bCs/>
                <w:sz w:val="24"/>
                <w:szCs w:val="24"/>
              </w:rPr>
              <w:t>①202</w:t>
            </w:r>
            <w:r>
              <w:rPr>
                <w:rFonts w:ascii="宋体" w:hAnsi="宋体" w:eastAsia="宋体"/>
                <w:bCs/>
                <w:sz w:val="24"/>
                <w:szCs w:val="24"/>
              </w:rPr>
              <w:t>1</w:t>
            </w:r>
            <w:r>
              <w:rPr>
                <w:rFonts w:hint="eastAsia" w:ascii="宋体" w:hAnsi="宋体" w:eastAsia="宋体"/>
                <w:bCs/>
                <w:sz w:val="24"/>
                <w:szCs w:val="24"/>
              </w:rPr>
              <w:t>年度经审计的财务报告，包括资产负债表、利润表、现金流量表、所有者权益变动表及其附注；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①～③其中之一即可。</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①相关设备的购置发票、专业技术人员职称证书、用工合同等；</w:t>
            </w:r>
          </w:p>
          <w:p>
            <w:pPr>
              <w:spacing w:line="360" w:lineRule="auto"/>
              <w:rPr>
                <w:rFonts w:ascii="宋体" w:hAnsi="宋体" w:eastAsia="宋体"/>
                <w:bCs/>
                <w:sz w:val="24"/>
                <w:szCs w:val="24"/>
              </w:rPr>
            </w:pPr>
            <w:r>
              <w:rPr>
                <w:rFonts w:hint="eastAsia" w:ascii="宋体" w:hAnsi="宋体" w:eastAsia="宋体"/>
                <w:bCs/>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000000"/>
                <w:sz w:val="24"/>
                <w:szCs w:val="24"/>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①～②其中之一即可。</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ascii="宋体" w:hAnsi="宋体" w:eastAsia="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供应商“</w:t>
            </w:r>
            <w:r>
              <w:rPr>
                <w:rFonts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bCs/>
                <w:sz w:val="24"/>
                <w:szCs w:val="24"/>
              </w:rPr>
            </w:pPr>
            <w:r>
              <w:rPr>
                <w:rFonts w:hint="eastAsia" w:ascii="宋体" w:hAnsi="宋体" w:eastAsia="宋体" w:cs="宋体"/>
                <w:b/>
                <w:bCs/>
                <w:sz w:val="24"/>
                <w:szCs w:val="24"/>
                <w:lang w:val="zh-CN"/>
              </w:rPr>
              <w:t>七、</w:t>
            </w:r>
            <w:r>
              <w:rPr>
                <w:rFonts w:ascii="宋体" w:hAnsi="宋体" w:eastAsia="宋体" w:cs="仿宋_GB2312"/>
                <w:b/>
                <w:color w:val="000000"/>
                <w:sz w:val="24"/>
                <w:szCs w:val="24"/>
                <w:shd w:val="clear" w:color="auto" w:fill="FFFFFF"/>
              </w:rPr>
              <w:t>未被列入“信用中国”网站(www.creditchina.gov.cn)失信被执行人、</w:t>
            </w:r>
            <w:r>
              <w:rPr>
                <w:rFonts w:hint="eastAsia" w:ascii="宋体" w:hAnsi="宋体" w:eastAsia="宋体" w:cs="仿宋_GB2312"/>
                <w:b/>
                <w:color w:val="000000"/>
                <w:sz w:val="24"/>
                <w:szCs w:val="24"/>
                <w:shd w:val="clear" w:color="auto" w:fill="FFFFFF"/>
                <w:lang w:eastAsia="zh-CN"/>
              </w:rPr>
              <w:t>税收违法黑名单的投标人</w:t>
            </w:r>
            <w:r>
              <w:rPr>
                <w:rFonts w:ascii="宋体" w:hAnsi="宋体" w:eastAsia="宋体" w:cs="仿宋_GB2312"/>
                <w:b/>
                <w:color w:val="000000"/>
                <w:sz w:val="24"/>
                <w:szCs w:val="24"/>
                <w:shd w:val="clear" w:color="auto" w:fill="FFFFFF"/>
              </w:rPr>
              <w:t>；</w:t>
            </w:r>
            <w:r>
              <w:rPr>
                <w:rFonts w:hint="eastAsia" w:ascii="宋体" w:hAnsi="宋体" w:eastAsia="宋体" w:cs="仿宋_GB2312"/>
                <w:b/>
                <w:color w:val="000000"/>
                <w:sz w:val="24"/>
                <w:szCs w:val="24"/>
                <w:shd w:val="clear" w:color="auto" w:fill="FFFFFF"/>
              </w:rPr>
              <w:t>“</w:t>
            </w:r>
            <w:r>
              <w:rPr>
                <w:rFonts w:ascii="宋体" w:hAnsi="宋体" w:eastAsia="宋体" w:cs="仿宋_GB2312"/>
                <w:b/>
                <w:color w:val="000000"/>
                <w:sz w:val="24"/>
                <w:szCs w:val="24"/>
                <w:shd w:val="clear" w:color="auto" w:fill="FFFFFF"/>
              </w:rPr>
              <w:t>中国政府采购网</w:t>
            </w:r>
            <w:r>
              <w:rPr>
                <w:rFonts w:hint="eastAsia" w:ascii="宋体" w:hAnsi="宋体" w:eastAsia="宋体" w:cs="仿宋_GB2312"/>
                <w:b/>
                <w:color w:val="000000"/>
                <w:sz w:val="24"/>
                <w:szCs w:val="24"/>
                <w:shd w:val="clear" w:color="auto" w:fill="FFFFFF"/>
              </w:rPr>
              <w:t>”</w:t>
            </w:r>
            <w:r>
              <w:rPr>
                <w:rFonts w:ascii="宋体" w:hAnsi="宋体" w:eastAsia="宋体" w:cs="仿宋_GB2312"/>
                <w:b/>
                <w:color w:val="000000"/>
                <w:sz w:val="24"/>
                <w:szCs w:val="24"/>
                <w:shd w:val="clear" w:color="auto" w:fill="FFFFFF"/>
              </w:rPr>
              <w:t xml:space="preserve"> (www.ccgp.gov.cn)政府采购严重违法失信行为记录名单的</w:t>
            </w:r>
            <w:r>
              <w:rPr>
                <w:rFonts w:hint="eastAsia" w:ascii="宋体" w:hAnsi="宋体" w:eastAsia="宋体" w:cs="仿宋_GB2312"/>
                <w:b/>
                <w:color w:val="000000"/>
                <w:sz w:val="24"/>
                <w:szCs w:val="24"/>
                <w:shd w:val="clear" w:color="auto" w:fill="FFFFFF"/>
              </w:rPr>
              <w:t>供应商</w:t>
            </w:r>
            <w:r>
              <w:rPr>
                <w:rFonts w:hint="eastAsia" w:ascii="宋体" w:hAnsi="宋体" w:eastAsia="宋体" w:cs="宋体"/>
                <w:b/>
                <w:bCs/>
                <w:sz w:val="24"/>
                <w:szCs w:val="24"/>
              </w:rPr>
              <w:t>；</w:t>
            </w:r>
            <w:r>
              <w:rPr>
                <w:rFonts w:hint="eastAsia" w:ascii="宋体" w:hAnsi="宋体" w:eastAsia="宋体" w:cs="仿宋_GB2312"/>
                <w:b/>
                <w:color w:val="000000"/>
                <w:sz w:val="24"/>
                <w:szCs w:val="24"/>
                <w:shd w:val="clear" w:color="auto" w:fill="FFFFFF"/>
              </w:rPr>
              <w:t>“</w:t>
            </w:r>
            <w:r>
              <w:rPr>
                <w:rFonts w:hint="eastAsia" w:ascii="宋体" w:hAnsi="宋体" w:eastAsia="宋体" w:cs="仿宋_GB2312"/>
                <w:b/>
                <w:color w:val="000000"/>
                <w:sz w:val="24"/>
                <w:szCs w:val="24"/>
                <w:shd w:val="clear" w:color="auto" w:fill="FFFFFF"/>
                <w:lang w:eastAsia="zh-CN"/>
              </w:rPr>
              <w:t>中国社会组织政务服务平台</w:t>
            </w:r>
            <w:r>
              <w:rPr>
                <w:rFonts w:hint="eastAsia" w:ascii="宋体" w:hAnsi="宋体" w:eastAsia="宋体" w:cs="仿宋_GB2312"/>
                <w:b/>
                <w:color w:val="000000"/>
                <w:sz w:val="24"/>
                <w:szCs w:val="24"/>
                <w:shd w:val="clear" w:color="auto" w:fill="FFFFFF"/>
              </w:rPr>
              <w:t>”网站（</w:t>
            </w:r>
            <w:r>
              <w:rPr>
                <w:rFonts w:hint="eastAsia" w:ascii="宋体" w:hAnsi="宋体" w:eastAsia="宋体" w:cs="仿宋_GB2312"/>
                <w:b/>
                <w:color w:val="000000"/>
                <w:sz w:val="24"/>
                <w:szCs w:val="24"/>
                <w:shd w:val="clear" w:color="auto" w:fill="FFFFFF"/>
                <w:lang w:eastAsia="zh-CN"/>
              </w:rPr>
              <w:t>https://chinanpo.mca.gov.cn</w:t>
            </w:r>
            <w:r>
              <w:rPr>
                <w:rFonts w:hint="eastAsia" w:ascii="宋体" w:hAnsi="宋体" w:eastAsia="宋体" w:cs="仿宋_GB2312"/>
                <w:b/>
                <w:color w:val="000000"/>
                <w:sz w:val="24"/>
                <w:szCs w:val="24"/>
                <w:shd w:val="clear" w:color="auto" w:fill="FFFFFF"/>
              </w:rPr>
              <w:t>）严重违法失信名单的社会组织（</w:t>
            </w:r>
            <w:r>
              <w:rPr>
                <w:rFonts w:hint="eastAsia" w:ascii="宋体" w:hAnsi="宋体" w:eastAsia="宋体" w:cs="宋体"/>
                <w:kern w:val="0"/>
                <w:sz w:val="24"/>
                <w:szCs w:val="24"/>
              </w:rPr>
              <w:t>联合体形式投标的，联合体成员存在不良信用记录，视同联合体存在不良信用记录）。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kern w:val="0"/>
                <w:sz w:val="24"/>
                <w:szCs w:val="24"/>
                <w:lang w:eastAsia="zh-CN"/>
              </w:rPr>
              <w:t>中国社会组织政务服务平台</w:t>
            </w:r>
            <w:r>
              <w:rPr>
                <w:rFonts w:hint="eastAsia" w:ascii="宋体" w:hAnsi="宋体" w:eastAsia="宋体" w:cs="宋体"/>
                <w:kern w:val="0"/>
                <w:sz w:val="24"/>
                <w:szCs w:val="24"/>
              </w:rPr>
              <w:t>”网站（</w:t>
            </w:r>
            <w:r>
              <w:rPr>
                <w:rFonts w:hint="eastAsia" w:ascii="宋体" w:hAnsi="宋体" w:eastAsia="宋体" w:cs="宋体"/>
                <w:kern w:val="0"/>
                <w:sz w:val="24"/>
                <w:szCs w:val="24"/>
                <w:lang w:eastAsia="zh-CN"/>
              </w:rPr>
              <w:t>https://chinanpo.mca.gov.cn</w:t>
            </w:r>
            <w:r>
              <w:rPr>
                <w:rFonts w:hint="eastAsia" w:ascii="宋体" w:hAnsi="宋体" w:eastAsia="宋体" w:cs="宋体"/>
                <w:kern w:val="0"/>
                <w:sz w:val="24"/>
                <w:szCs w:val="24"/>
              </w:rPr>
              <w:t>）（仅查询社会组织）；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w:t>
            </w:r>
            <w:bookmarkStart w:id="9" w:name="_Hlk118362913"/>
            <w:r>
              <w:rPr>
                <w:rFonts w:hint="eastAsia" w:ascii="宋体" w:hAnsi="宋体" w:eastAsia="宋体" w:cs="宋体"/>
                <w:kern w:val="0"/>
                <w:sz w:val="24"/>
                <w:szCs w:val="24"/>
              </w:rPr>
              <w:t>经采购人认定的被列入失信被执行人、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、政府采购严重违法失信行为记录名单、严重违法失信社会组织名单的供应商，将拒绝其参与本次采购活动。</w:t>
            </w:r>
            <w:bookmarkEnd w:id="9"/>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4、信用信息的使用原则：经谈判小组认定的被列入失信被执行人、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、政府采购严重违法失信行为记录名单的供应商、严重违法失信社会组织名单的供应商，将拒绝其参与本次政府采购活动；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bl>
    <w:p>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pStyle w:val="54"/>
        <w:tabs>
          <w:tab w:val="left" w:pos="1260"/>
        </w:tabs>
        <w:autoSpaceDE w:val="0"/>
        <w:autoSpaceDN w:val="0"/>
        <w:adjustRightInd w:val="0"/>
        <w:spacing w:line="360" w:lineRule="auto"/>
        <w:ind w:left="720" w:firstLine="0" w:firstLineChars="0"/>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1.1本谈判文件仅适用于本次“谈判邀请”</w:t>
      </w:r>
      <w:r>
        <w:rPr>
          <w:rFonts w:hint="eastAsia" w:ascii="宋体" w:hAnsi="宋体" w:eastAsia="宋体"/>
          <w:sz w:val="24"/>
          <w:szCs w:val="24"/>
        </w:rPr>
        <w:t xml:space="preserve"> 和“供应商须知前附表”中所述采购项目的采购。</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1.2本谈判文件解释权属于“谈判邀请”</w:t>
      </w:r>
      <w:r>
        <w:rPr>
          <w:rFonts w:hint="eastAsia" w:ascii="宋体" w:hAnsi="宋体" w:eastAsia="宋体"/>
          <w:sz w:val="24"/>
          <w:szCs w:val="24"/>
        </w:rPr>
        <w:t xml:space="preserve"> 和“供应商须知前附表”</w:t>
      </w:r>
      <w:r>
        <w:rPr>
          <w:rFonts w:hint="eastAsia" w:ascii="宋体" w:hAnsi="宋体" w:eastAsia="宋体" w:cs="宋体"/>
          <w:kern w:val="0"/>
          <w:sz w:val="24"/>
          <w:szCs w:val="24"/>
        </w:rPr>
        <w:t>所述的采购人、集中采购机构。</w:t>
      </w:r>
    </w:p>
    <w:p>
      <w:pPr>
        <w:pStyle w:val="54"/>
        <w:autoSpaceDE w:val="0"/>
        <w:autoSpaceDN w:val="0"/>
        <w:spacing w:line="360" w:lineRule="auto"/>
        <w:ind w:left="-424" w:leftChars="-202" w:firstLine="484" w:firstLineChars="201"/>
        <w:contextualSpacing/>
        <w:rPr>
          <w:rFonts w:ascii="宋体" w:hAnsi="宋体" w:eastAsia="宋体" w:cs="宋体"/>
          <w:b/>
          <w:kern w:val="0"/>
          <w:sz w:val="24"/>
          <w:szCs w:val="24"/>
        </w:rPr>
      </w:pPr>
      <w:r>
        <w:rPr>
          <w:rFonts w:hint="eastAsia" w:ascii="宋体" w:hAnsi="宋体" w:eastAsia="宋体" w:cs="宋体"/>
          <w:b/>
          <w:kern w:val="0"/>
          <w:sz w:val="24"/>
          <w:szCs w:val="24"/>
        </w:rPr>
        <w:t>2.定义</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2.1“采购项目”：</w:t>
      </w:r>
      <w:r>
        <w:rPr>
          <w:rFonts w:hint="eastAsia" w:ascii="宋体" w:hAnsi="宋体" w:eastAsia="宋体"/>
          <w:sz w:val="24"/>
          <w:szCs w:val="24"/>
        </w:rPr>
        <w:t>系指</w:t>
      </w:r>
      <w:r>
        <w:rPr>
          <w:rFonts w:hint="eastAsia" w:ascii="宋体" w:hAnsi="宋体" w:eastAsia="宋体" w:cs="宋体"/>
          <w:kern w:val="0"/>
          <w:sz w:val="24"/>
          <w:szCs w:val="24"/>
        </w:rPr>
        <w:t>“供应商须知前附表”中所述的采购项目。</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2.2“采购人、集中采购机构”：</w:t>
      </w:r>
      <w:r>
        <w:rPr>
          <w:rFonts w:hint="eastAsia" w:ascii="宋体" w:hAnsi="宋体" w:eastAsia="宋体"/>
          <w:sz w:val="24"/>
          <w:szCs w:val="24"/>
        </w:rPr>
        <w:t>系指“供应商须知前附表”中所述的组织本次采购的</w:t>
      </w:r>
      <w:bookmarkStart w:id="10" w:name="_Hlk118972381"/>
      <w:r>
        <w:rPr>
          <w:rFonts w:hint="eastAsia" w:ascii="宋体" w:hAnsi="宋体" w:eastAsia="宋体"/>
          <w:sz w:val="24"/>
          <w:szCs w:val="24"/>
        </w:rPr>
        <w:t>集中采购机构</w:t>
      </w:r>
      <w:bookmarkEnd w:id="10"/>
      <w:r>
        <w:rPr>
          <w:rFonts w:hint="eastAsia" w:ascii="宋体" w:hAnsi="宋体" w:eastAsia="宋体"/>
          <w:sz w:val="24"/>
          <w:szCs w:val="24"/>
        </w:rPr>
        <w:t>和采购人。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2.3“供应商”系指从采购人、集中采购机构处按规定获取谈判文件，并按照谈判文件向采购人、集中采购机构提交响应文件的供应商。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2.4“成交供应商”系指成交的供应商。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2.5“甲方”系指采购人。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2.6“乙方”系指成交并向采购人提供服务的供应商。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2.7“服务”系指谈判文件规定的供应商为完成采购项目所需承担的全部义务。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left="1619" w:leftChars="228" w:hanging="1140" w:hangingChars="475"/>
        <w:contextualSpacing/>
        <w:rPr>
          <w:rFonts w:ascii="宋体" w:hAnsi="宋体" w:eastAsia="宋体" w:cs="宋体"/>
          <w:kern w:val="0"/>
          <w:sz w:val="24"/>
          <w:szCs w:val="24"/>
        </w:rPr>
      </w:pPr>
      <w:r>
        <w:rPr>
          <w:rFonts w:hint="eastAsia" w:ascii="宋体" w:hAnsi="宋体" w:eastAsia="宋体" w:cs="宋体"/>
          <w:kern w:val="0"/>
          <w:sz w:val="24"/>
          <w:szCs w:val="24"/>
        </w:rPr>
        <w:t>2.8.1谈判</w:t>
      </w:r>
      <w:r>
        <w:rPr>
          <w:rFonts w:ascii="宋体" w:hAnsi="宋体" w:eastAsia="宋体" w:cs="宋体"/>
          <w:kern w:val="0"/>
          <w:sz w:val="24"/>
          <w:szCs w:val="24"/>
        </w:rPr>
        <w:t>文件列明不允许或未列明允许进口产品参加</w:t>
      </w:r>
      <w:r>
        <w:rPr>
          <w:rFonts w:hint="eastAsia" w:ascii="宋体" w:hAnsi="宋体" w:eastAsia="宋体" w:cs="宋体"/>
          <w:kern w:val="0"/>
          <w:sz w:val="24"/>
          <w:szCs w:val="24"/>
        </w:rPr>
        <w:t>响应</w:t>
      </w:r>
      <w:r>
        <w:rPr>
          <w:rFonts w:ascii="宋体" w:hAnsi="宋体" w:eastAsia="宋体" w:cs="宋体"/>
          <w:kern w:val="0"/>
          <w:sz w:val="24"/>
          <w:szCs w:val="24"/>
        </w:rPr>
        <w:t>的，均视为拒绝进口</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产品参加</w:t>
      </w:r>
      <w:r>
        <w:rPr>
          <w:rFonts w:hint="eastAsia" w:ascii="宋体" w:hAnsi="宋体" w:eastAsia="宋体" w:cs="宋体"/>
          <w:kern w:val="0"/>
          <w:sz w:val="24"/>
          <w:szCs w:val="24"/>
        </w:rPr>
        <w:t>响应</w:t>
      </w:r>
      <w:r>
        <w:rPr>
          <w:rFonts w:ascii="宋体" w:hAnsi="宋体" w:eastAsia="宋体" w:cs="宋体"/>
          <w:kern w:val="0"/>
          <w:sz w:val="24"/>
          <w:szCs w:val="24"/>
        </w:rPr>
        <w:t>。</w:t>
      </w:r>
    </w:p>
    <w:p>
      <w:pPr>
        <w:autoSpaceDE w:val="0"/>
        <w:autoSpaceDN w:val="0"/>
        <w:spacing w:line="360" w:lineRule="auto"/>
        <w:ind w:left="1619" w:leftChars="228" w:hanging="1140" w:hangingChars="475"/>
        <w:contextualSpacing/>
        <w:rPr>
          <w:rFonts w:ascii="宋体" w:hAnsi="宋体" w:eastAsia="宋体" w:cs="宋体"/>
          <w:kern w:val="0"/>
          <w:sz w:val="24"/>
          <w:szCs w:val="24"/>
        </w:rPr>
      </w:pPr>
      <w:r>
        <w:rPr>
          <w:rFonts w:hint="eastAsia" w:ascii="宋体" w:hAnsi="宋体" w:eastAsia="宋体" w:cs="宋体"/>
          <w:kern w:val="0"/>
          <w:sz w:val="24"/>
          <w:szCs w:val="24"/>
        </w:rPr>
        <w:t>2.8.2</w:t>
      </w:r>
      <w:r>
        <w:rPr>
          <w:rFonts w:ascii="宋体" w:hAnsi="宋体" w:eastAsia="宋体" w:cs="宋体"/>
          <w:kern w:val="0"/>
          <w:sz w:val="24"/>
          <w:szCs w:val="24"/>
        </w:rPr>
        <w:t>如</w:t>
      </w:r>
      <w:r>
        <w:rPr>
          <w:rFonts w:hint="eastAsia" w:ascii="宋体" w:hAnsi="宋体" w:eastAsia="宋体" w:cs="宋体"/>
          <w:kern w:val="0"/>
          <w:sz w:val="24"/>
          <w:szCs w:val="24"/>
        </w:rPr>
        <w:t>响应</w:t>
      </w:r>
      <w:r>
        <w:rPr>
          <w:rFonts w:ascii="宋体" w:hAnsi="宋体" w:eastAsia="宋体" w:cs="宋体"/>
          <w:kern w:val="0"/>
          <w:sz w:val="24"/>
          <w:szCs w:val="24"/>
        </w:rPr>
        <w:t>文件中已说明，经财政部门审核同意，允许部分或全部产品采购进</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口产品，</w:t>
      </w:r>
      <w:r>
        <w:rPr>
          <w:rFonts w:hint="eastAsia" w:ascii="宋体" w:hAnsi="宋体" w:eastAsia="宋体" w:cs="宋体"/>
          <w:kern w:val="0"/>
          <w:sz w:val="24"/>
          <w:szCs w:val="24"/>
        </w:rPr>
        <w:t>供应商</w:t>
      </w:r>
      <w:r>
        <w:rPr>
          <w:rFonts w:ascii="宋体" w:hAnsi="宋体" w:eastAsia="宋体" w:cs="宋体"/>
          <w:kern w:val="0"/>
          <w:sz w:val="24"/>
          <w:szCs w:val="24"/>
        </w:rPr>
        <w:t>既可提供本国产品，也可以提供进口产品。</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2.9谈判文件中凡标有“★”的条款均系实质性要求条款。</w:t>
      </w:r>
    </w:p>
    <w:p>
      <w:pPr>
        <w:pStyle w:val="54"/>
        <w:autoSpaceDE w:val="0"/>
        <w:autoSpaceDN w:val="0"/>
        <w:spacing w:line="360" w:lineRule="auto"/>
        <w:ind w:firstLine="0" w:firstLineChars="0"/>
        <w:contextualSpacing/>
        <w:rPr>
          <w:rFonts w:ascii="宋体" w:hAnsi="宋体" w:eastAsia="宋体" w:cs="宋体"/>
          <w:b/>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3.2符合本项目“谈判邀请”和“供应商须知前附表”中规定的合格供应商所必须具备的条件。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3.3按照财政部《</w:t>
      </w:r>
      <w:r>
        <w:rPr>
          <w:rFonts w:hint="eastAsia" w:ascii="宋体" w:hAnsi="宋体" w:eastAsia="宋体" w:cs="微软雅黑"/>
          <w:bCs/>
          <w:sz w:val="24"/>
          <w:szCs w:val="24"/>
        </w:rPr>
        <w:t>关于在政府采购活动中查询及使用信用记录有关问题的通知</w:t>
      </w:r>
      <w:r>
        <w:rPr>
          <w:rFonts w:hint="eastAsia" w:ascii="宋体" w:hAnsi="宋体" w:eastAsia="宋体"/>
          <w:sz w:val="24"/>
          <w:szCs w:val="24"/>
        </w:rPr>
        <w:t>》（财库</w:t>
      </w:r>
      <w:r>
        <w:rPr>
          <w:rFonts w:hint="eastAsia" w:ascii="宋体" w:hAnsi="宋体" w:eastAsia="宋体" w:cs="微软雅黑"/>
          <w:bCs/>
          <w:sz w:val="24"/>
          <w:szCs w:val="24"/>
        </w:rPr>
        <w:t>〔2016〕</w:t>
      </w:r>
      <w:r>
        <w:rPr>
          <w:rFonts w:hint="eastAsia" w:ascii="宋体" w:hAnsi="宋体" w:eastAsia="宋体"/>
          <w:sz w:val="24"/>
          <w:szCs w:val="24"/>
        </w:rPr>
        <w:t>125号）要求，</w:t>
      </w:r>
      <w:r>
        <w:rPr>
          <w:rFonts w:hint="eastAsia" w:ascii="宋体" w:hAnsi="宋体" w:eastAsia="宋体" w:cs="宋体"/>
          <w:kern w:val="0"/>
          <w:sz w:val="24"/>
          <w:szCs w:val="24"/>
        </w:rPr>
        <w:t>政府采购活动中查询及使用供应商信用记录的具体要求为：供应商</w:t>
      </w:r>
      <w:r>
        <w:rPr>
          <w:rFonts w:ascii="宋体" w:hAnsi="宋体" w:eastAsia="宋体" w:cs="宋体"/>
          <w:kern w:val="0"/>
          <w:sz w:val="24"/>
          <w:szCs w:val="24"/>
        </w:rPr>
        <w:t>未被列入失信被执行人、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、严重违法失信名单的社会组织（联合体形式投标的，联合体成员存在不良信用记录，视同联合体存在不良信用记录）。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（1）查询渠道：</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①“信用中国”网站（www.creditchina.gov.cn）；</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kern w:val="0"/>
          <w:sz w:val="24"/>
          <w:szCs w:val="24"/>
          <w:lang w:eastAsia="zh-CN"/>
        </w:rPr>
        <w:t>中国社会组织政务服务平台</w:t>
      </w:r>
      <w:r>
        <w:rPr>
          <w:rFonts w:hint="eastAsia" w:ascii="宋体" w:hAnsi="宋体" w:eastAsia="宋体" w:cs="宋体"/>
          <w:kern w:val="0"/>
          <w:sz w:val="24"/>
          <w:szCs w:val="24"/>
        </w:rPr>
        <w:t>”网站（</w:t>
      </w:r>
      <w:r>
        <w:rPr>
          <w:rFonts w:hint="eastAsia" w:ascii="宋体" w:hAnsi="宋体" w:eastAsia="宋体" w:cs="宋体"/>
          <w:kern w:val="0"/>
          <w:sz w:val="24"/>
          <w:szCs w:val="24"/>
          <w:lang w:eastAsia="zh-CN"/>
        </w:rPr>
        <w:t>https://chinanpo.mca.gov.cn</w:t>
      </w:r>
      <w:r>
        <w:rPr>
          <w:rFonts w:hint="eastAsia" w:ascii="宋体" w:hAnsi="宋体" w:eastAsia="宋体" w:cs="宋体"/>
          <w:kern w:val="0"/>
          <w:sz w:val="24"/>
          <w:szCs w:val="24"/>
        </w:rPr>
        <w:t>）（仅查询社会组织）；</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（4）信用信息的使用原则：经谈判小组认定的被列入失信被执行人、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、政府采购严重违法失信行为记录名单、严重违法失信名单的社会组织，将拒绝其参与政府采购活动。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3.4单位负责人为同一人或者存在直接控股、管理关系的不同供应商，不得参加同一合同项下的政府采购活动。违反规定的，相关响应均无效。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w:t>
      </w:r>
      <w:r>
        <w:rPr>
          <w:rFonts w:hint="eastAsia" w:ascii="宋体" w:hAnsi="宋体" w:cs="宋体"/>
          <w:kern w:val="0"/>
          <w:sz w:val="24"/>
          <w:szCs w:val="24"/>
        </w:rPr>
        <w:t>单位负责人为同一人或者存在直接控股、管理关系的不同供应商，不得同时参加本项目报价。违反规定的，相关响应均无效。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3.6“谈判邀请”和“供应商须知前附表”规定接受联合体投标的，除应符合本章第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3.6.1在响应文件中向采购人提交联合体协议书，明确联合体各方承担的工作和义务；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3.6.3招标人根据采购项目的特殊要求规定供应商特定条件的，联合体各方中至少应当有一方符合采购规定的特定条件；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4</w:t>
      </w:r>
      <w:r>
        <w:rPr>
          <w:rFonts w:hint="eastAsia" w:ascii="宋体" w:hAnsi="宋体" w:eastAsia="宋体" w:cs="宋体"/>
          <w:b/>
          <w:kern w:val="0"/>
          <w:sz w:val="24"/>
          <w:szCs w:val="24"/>
        </w:rPr>
        <w:t>.合格的货物和服务</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.2供应商所提供的服务应当没有侵犯任何第三方的知识产权、技术秘密等合法权利。</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.4根据《强制性产品认证管理规定》（质检总局第117号令）要求，如供应商所投产品被列入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》（CCC认证）。</w:t>
      </w:r>
      <w:r>
        <w:rPr>
          <w:rFonts w:hint="eastAsia" w:ascii="宋体" w:hAnsi="宋体" w:eastAsia="宋体" w:cs="宋体"/>
          <w:kern w:val="0"/>
          <w:sz w:val="24"/>
          <w:szCs w:val="24"/>
        </w:rPr>
        <w:t>供应商</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.5根据财政部、工业和信息化部、国家质检总局、国家认监委联合发布</w:t>
      </w:r>
      <w:bookmarkStart w:id="11" w:name="baidusnap0"/>
      <w:bookmarkEnd w:id="11"/>
      <w:r>
        <w:rPr>
          <w:rFonts w:hint="eastAsia" w:ascii="宋体" w:hAnsi="宋体" w:eastAsia="宋体" w:cs="宋体"/>
          <w:kern w:val="0"/>
          <w:sz w:val="24"/>
          <w:szCs w:val="24"/>
        </w:rPr>
        <w:t>《关于信息安全产品实施政府采购的通知》（财库[2010]48号）要求，供应商所投产品如被列入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供应商</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5</w:t>
      </w:r>
      <w:r>
        <w:rPr>
          <w:rFonts w:hint="eastAsia" w:ascii="宋体" w:hAnsi="宋体" w:eastAsia="宋体" w:cs="宋体"/>
          <w:b/>
          <w:kern w:val="0"/>
          <w:sz w:val="24"/>
          <w:szCs w:val="24"/>
        </w:rPr>
        <w:t>.谈判费用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不论采购的结果如何，供应商均应自行承担所有与谈判有关的全部费用，采购人、集中采购机构在任何情况下均无义务和责任承担这些费用。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.信息发布</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全国公共资源交易平台（河南省·许昌市）》网站上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7</w:t>
      </w:r>
      <w:r>
        <w:rPr>
          <w:rFonts w:hint="eastAsia" w:ascii="宋体" w:hAnsi="宋体" w:eastAsia="宋体" w:cs="宋体"/>
          <w:b/>
          <w:kern w:val="0"/>
          <w:sz w:val="24"/>
          <w:szCs w:val="24"/>
        </w:rPr>
        <w:t>.代理费用</w:t>
      </w:r>
    </w:p>
    <w:p>
      <w:pPr>
        <w:autoSpaceDE w:val="0"/>
        <w:autoSpaceDN w:val="0"/>
        <w:spacing w:line="360" w:lineRule="auto"/>
        <w:ind w:firstLine="480" w:firstLineChars="200"/>
        <w:contextualSpacing/>
        <w:rPr>
          <w:rFonts w:ascii="宋体" w:hAnsi="宋体" w:eastAsia="宋体" w:cs="微软雅黑"/>
          <w:color w:val="000000"/>
          <w:sz w:val="24"/>
          <w:szCs w:val="24"/>
        </w:rPr>
      </w:pPr>
      <w:r>
        <w:rPr>
          <w:rFonts w:hint="eastAsia" w:ascii="宋体" w:hAnsi="宋体" w:eastAsia="宋体" w:cs="微软雅黑"/>
          <w:color w:val="000000"/>
          <w:sz w:val="24"/>
          <w:szCs w:val="24"/>
        </w:rPr>
        <w:t>集中采购机构提供的谈判文件免费下载或获取，且不收取成交服务费。</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8</w:t>
      </w:r>
      <w:r>
        <w:rPr>
          <w:rFonts w:hint="eastAsia" w:ascii="宋体" w:hAnsi="宋体" w:eastAsia="宋体" w:cs="宋体"/>
          <w:b/>
          <w:kern w:val="0"/>
          <w:sz w:val="24"/>
          <w:szCs w:val="24"/>
        </w:rPr>
        <w:t>.其他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本“供应商须知”的条款如与“谈判邀请”、“采购需求”、“供应商须知前附表”和“资格审查与评审”就同一内容的表述不一致的，以“谈判邀请”、“ 采购需求”、“供应商须知前附表”和“资格审查与评审”中规定的内容为准。</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二、谈判文件说明</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9</w:t>
      </w:r>
      <w:r>
        <w:rPr>
          <w:rFonts w:hint="eastAsia" w:ascii="宋体" w:hAnsi="宋体" w:eastAsia="宋体" w:cs="宋体"/>
          <w:b/>
          <w:kern w:val="0"/>
          <w:sz w:val="24"/>
          <w:szCs w:val="24"/>
        </w:rPr>
        <w:t>.谈判文件构成</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.1谈判文件由以下部分组成：</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（1）谈判邀请（竞争性谈判公告）</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（8）响应文件有关格式</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（9）本项目谈判文件的澄清、答复、修改、补充内容（如有的话）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10</w:t>
      </w:r>
      <w:r>
        <w:rPr>
          <w:rFonts w:hint="eastAsia" w:ascii="宋体" w:hAnsi="宋体" w:eastAsia="宋体" w:cs="宋体"/>
          <w:b/>
          <w:kern w:val="0"/>
          <w:sz w:val="24"/>
          <w:szCs w:val="24"/>
        </w:rPr>
        <w:t>.谈判文件的澄清或修改</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.1在谈判响应截止期前，无论出于何种原因，采购人可主动地或在解答供应商提出的澄清问题时对谈判文件进行修改。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2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网站上发布更正公告。</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.3澄清或修改公告的内容为谈判文件的组成部分，并对供应商具有约束力。当谈判文件与澄清或修改公告就同一内容的表述不一致时，以最后发出的文件内容为准。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.4如果澄清或者修改发出的时间距规定的响应截止时间不足3个工作日的，采购人、集中采购机构将顺延提交响应文件的截止时间。</w:t>
      </w:r>
    </w:p>
    <w:p>
      <w:pPr>
        <w:pStyle w:val="54"/>
        <w:tabs>
          <w:tab w:val="left" w:pos="1260"/>
        </w:tabs>
        <w:autoSpaceDE w:val="0"/>
        <w:autoSpaceDN w:val="0"/>
        <w:spacing w:line="360" w:lineRule="auto"/>
        <w:ind w:left="720" w:firstLine="0" w:firstLineChars="0"/>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三、响应文件的编制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1</w:t>
      </w:r>
      <w:r>
        <w:rPr>
          <w:rFonts w:hint="eastAsia" w:ascii="宋体" w:hAnsi="宋体" w:eastAsia="宋体" w:cs="宋体"/>
          <w:b/>
          <w:kern w:val="0"/>
          <w:sz w:val="24"/>
          <w:szCs w:val="24"/>
        </w:rPr>
        <w:t>.响应文件的语言及计量单位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.1供应商提交的响应文件以及供应商与采购人、集中采购机构就有关采购事宜的所有来往书面文件均应使用中文。除签名、盖章、专用名称等特殊情形外，以中文以外的文字表述的响应文件视同未提供。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.2响应文件计量单位，谈判文件已有明确规定的，使用谈判文件规定的计量单位；谈判文件没有规定的，一律采用中华人民共和国法定计量单位。</w:t>
      </w:r>
    </w:p>
    <w:p>
      <w:pPr>
        <w:tabs>
          <w:tab w:val="left" w:pos="1260"/>
        </w:tabs>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2</w:t>
      </w:r>
      <w:r>
        <w:rPr>
          <w:rFonts w:hint="eastAsia" w:ascii="宋体" w:hAnsi="宋体" w:eastAsia="宋体" w:cs="宋体"/>
          <w:b/>
          <w:kern w:val="0"/>
          <w:sz w:val="24"/>
          <w:szCs w:val="24"/>
        </w:rPr>
        <w:t>.报价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.1本次谈判项目的报价均以人民币为计算单位。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.7最低报价不能做为成交的保证。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3</w:t>
      </w:r>
      <w:r>
        <w:rPr>
          <w:rFonts w:hint="eastAsia" w:ascii="宋体" w:hAnsi="宋体" w:eastAsia="宋体" w:cs="宋体"/>
          <w:b/>
          <w:kern w:val="0"/>
          <w:sz w:val="24"/>
          <w:szCs w:val="24"/>
        </w:rPr>
        <w:t>.响应文件有效期</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.2采购人可根据实际情况，在原报价有效期截止之前，征询供应商是否同意延长响应文件的有效期，供应商同意延长的须作出书面答复。在延长的报价有效期内，供应商将不会被要求和允许修正其报价。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.3成交供应商的响应文件作为项目合同的附件，其有效期至成交供应商全部合同义务履行完毕为止。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4</w:t>
      </w:r>
      <w:r>
        <w:rPr>
          <w:rFonts w:hint="eastAsia" w:ascii="宋体" w:hAnsi="宋体" w:eastAsia="宋体" w:cs="宋体"/>
          <w:b/>
          <w:kern w:val="0"/>
          <w:sz w:val="24"/>
          <w:szCs w:val="24"/>
        </w:rPr>
        <w:t>.响应文件构成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.1响应文件的构成应符合法律法规及谈判文件的要求。</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.3响应文件由资格证明材料、符合性证明材料、其它材料等组成。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电子响应文件制作技术咨询：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1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.2供应商应按谈判文件提供的格式编写响应文件。谈判文件未提供标准格式的供应商可自行拟定。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6</w:t>
      </w:r>
      <w:r>
        <w:rPr>
          <w:rFonts w:hint="eastAsia" w:ascii="宋体" w:hAnsi="宋体" w:eastAsia="宋体" w:cs="宋体"/>
          <w:b/>
          <w:kern w:val="0"/>
          <w:sz w:val="24"/>
          <w:szCs w:val="24"/>
        </w:rPr>
        <w:t>.谈判保证金</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.1按照河南省《关于优化政府采购营商环境有关问题的通知》（豫财购（2019）4号文）的要求，本项目不予收取谈判保证金，供应商应提供谈判承诺函。</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.2供应商应按照谈判文件要求，在响应文件中提供谈判承诺函，明确所应当履行的责任和义务，诚信履约，并自觉接受行政监管部门的监督管理。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7</w:t>
      </w:r>
      <w:r>
        <w:rPr>
          <w:rFonts w:hint="eastAsia" w:ascii="宋体" w:hAnsi="宋体" w:eastAsia="宋体" w:cs="宋体"/>
          <w:b/>
          <w:kern w:val="0"/>
          <w:sz w:val="24"/>
          <w:szCs w:val="24"/>
        </w:rPr>
        <w:t>.谈判文件的数量和签署盖章</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r>
        <w:rPr>
          <w:rFonts w:hint="eastAsia" w:ascii="宋体" w:hAnsi="宋体" w:eastAsia="宋体" w:cs="宋体"/>
          <w:kern w:val="0"/>
          <w:sz w:val="24"/>
          <w:szCs w:val="24"/>
        </w:rPr>
        <w:t>.1供应商应提交响应文件份数见“供应商须知前附表”。</w:t>
      </w:r>
    </w:p>
    <w:p>
      <w:pPr>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宋体"/>
          <w:kern w:val="0"/>
          <w:sz w:val="24"/>
          <w:szCs w:val="24"/>
        </w:rPr>
        <w:t>1</w:t>
      </w:r>
      <w:r>
        <w:rPr>
          <w:rFonts w:ascii="宋体" w:hAnsi="宋体" w:eastAsia="宋体" w:cs="宋体"/>
          <w:kern w:val="0"/>
          <w:sz w:val="24"/>
          <w:szCs w:val="24"/>
        </w:rPr>
        <w:t>7</w:t>
      </w:r>
      <w:r>
        <w:rPr>
          <w:rFonts w:hint="eastAsia" w:ascii="宋体" w:hAnsi="宋体" w:eastAsia="宋体" w:cs="宋体"/>
          <w:kern w:val="0"/>
          <w:sz w:val="24"/>
          <w:szCs w:val="24"/>
        </w:rPr>
        <w:t>.2在谈判文件中已明示需盖章及签名之处，电子响应文件应按谈判文件要求加盖供应商电子印章和法人电子印章或授权代表电子印章。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四、响应文件的提交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8</w:t>
      </w:r>
      <w:r>
        <w:rPr>
          <w:rFonts w:hint="eastAsia" w:ascii="宋体" w:hAnsi="宋体" w:eastAsia="宋体" w:cs="宋体"/>
          <w:b/>
          <w:kern w:val="0"/>
          <w:sz w:val="24"/>
          <w:szCs w:val="24"/>
        </w:rPr>
        <w:t>.谈判响应截止时间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r>
        <w:rPr>
          <w:rFonts w:hint="eastAsia" w:ascii="宋体" w:hAnsi="宋体" w:eastAsia="宋体" w:cs="宋体"/>
          <w:kern w:val="0"/>
          <w:sz w:val="24"/>
          <w:szCs w:val="24"/>
        </w:rPr>
        <w:t>.1供应商必须在“谈判邀请”和“供应商须知前附表”中规定的响应截止时间前，将</w:t>
      </w:r>
      <w:r>
        <w:rPr>
          <w:rFonts w:hint="eastAsia" w:ascii="宋体" w:hAnsi="宋体" w:eastAsia="宋体" w:cs="仿宋_GB2312"/>
          <w:color w:val="000000"/>
          <w:sz w:val="24"/>
          <w:szCs w:val="24"/>
        </w:rPr>
        <w:t>加密电子响应文件</w:t>
      </w:r>
      <w:r>
        <w:rPr>
          <w:rFonts w:hint="eastAsia" w:ascii="宋体" w:hAnsi="宋体" w:eastAsia="宋体" w:cs="宋体"/>
          <w:color w:val="000000"/>
          <w:sz w:val="24"/>
          <w:szCs w:val="24"/>
        </w:rPr>
        <w:t>（</w:t>
      </w:r>
      <w:r>
        <w:rPr>
          <w:rFonts w:ascii="宋体" w:hAnsi="宋体" w:eastAsia="宋体"/>
          <w:color w:val="000000"/>
          <w:sz w:val="24"/>
          <w:szCs w:val="24"/>
        </w:rPr>
        <w:t>.file</w:t>
      </w:r>
      <w:r>
        <w:rPr>
          <w:rFonts w:hint="eastAsia" w:ascii="宋体" w:hAnsi="宋体" w:eastAsia="宋体" w:cs="宋体"/>
          <w:color w:val="000000"/>
          <w:sz w:val="24"/>
          <w:szCs w:val="24"/>
        </w:rPr>
        <w:t>格式）</w:t>
      </w:r>
      <w:r>
        <w:rPr>
          <w:rFonts w:hint="eastAsia" w:ascii="宋体" w:hAnsi="宋体" w:eastAsia="宋体" w:cs="仿宋_GB2312"/>
          <w:color w:val="000000"/>
          <w:sz w:val="24"/>
          <w:szCs w:val="24"/>
        </w:rPr>
        <w:t>通过《全国公共资源交易平台(河南省·</w:t>
      </w:r>
      <w:r>
        <w:rPr>
          <w:rFonts w:hint="eastAsia" w:ascii="宋体" w:hAnsi="宋体" w:eastAsia="宋体" w:cs="宋体"/>
          <w:color w:val="000000"/>
          <w:sz w:val="24"/>
          <w:szCs w:val="24"/>
        </w:rPr>
        <w:t>许昌市</w:t>
      </w:r>
      <w:r>
        <w:rPr>
          <w:rFonts w:hint="eastAsia" w:ascii="宋体" w:hAnsi="宋体" w:eastAsia="宋体" w:cs="仿宋_GB2312"/>
          <w:color w:val="000000"/>
          <w:sz w:val="24"/>
          <w:szCs w:val="24"/>
        </w:rPr>
        <w:t>)》</w:t>
      </w:r>
      <w:bookmarkStart w:id="12" w:name="_Hlk118365567"/>
      <w:r>
        <w:rPr>
          <w:rFonts w:hint="eastAsia" w:ascii="宋体" w:hAnsi="宋体" w:eastAsia="宋体" w:cs="仿宋_GB2312"/>
          <w:color w:val="000000"/>
          <w:sz w:val="24"/>
          <w:szCs w:val="24"/>
        </w:rPr>
        <w:t>公共资源交易系统</w:t>
      </w:r>
      <w:bookmarkEnd w:id="12"/>
      <w:r>
        <w:rPr>
          <w:rFonts w:hint="eastAsia" w:ascii="宋体" w:hAnsi="宋体" w:eastAsia="宋体" w:cs="仿宋_GB2312"/>
          <w:color w:val="000000"/>
          <w:sz w:val="24"/>
          <w:szCs w:val="24"/>
        </w:rPr>
        <w:t>成功上传</w:t>
      </w:r>
      <w:r>
        <w:rPr>
          <w:rFonts w:hint="eastAsia" w:ascii="宋体" w:hAnsi="宋体" w:eastAsia="宋体" w:cs="宋体"/>
          <w:kern w:val="0"/>
          <w:sz w:val="24"/>
          <w:szCs w:val="24"/>
        </w:rPr>
        <w:t>。</w:t>
      </w:r>
      <w:r>
        <w:rPr>
          <w:rFonts w:hint="eastAsia" w:ascii="宋体" w:hAnsi="宋体" w:eastAsia="宋体" w:cs="微软雅黑"/>
          <w:color w:val="000000"/>
          <w:sz w:val="24"/>
          <w:szCs w:val="24"/>
        </w:rPr>
        <w:t>在提交截止时间以后上传的响应文件，</w:t>
      </w:r>
      <w:r>
        <w:rPr>
          <w:rFonts w:hint="eastAsia" w:ascii="宋体" w:hAnsi="宋体" w:eastAsia="宋体" w:cs="宋体"/>
          <w:kern w:val="0"/>
          <w:sz w:val="24"/>
          <w:szCs w:val="24"/>
        </w:rPr>
        <w:t>采购人、集中采购机构</w:t>
      </w:r>
      <w:r>
        <w:rPr>
          <w:rFonts w:hint="eastAsia" w:ascii="宋体" w:hAnsi="宋体" w:eastAsia="宋体" w:cs="微软雅黑"/>
          <w:color w:val="000000"/>
          <w:sz w:val="24"/>
          <w:szCs w:val="24"/>
        </w:rPr>
        <w:t>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r>
        <w:rPr>
          <w:rFonts w:hint="eastAsia" w:ascii="宋体" w:hAnsi="宋体" w:eastAsia="宋体" w:cs="宋体"/>
          <w:kern w:val="0"/>
          <w:sz w:val="24"/>
          <w:szCs w:val="24"/>
        </w:rPr>
        <w:t>.2采购人、集中采购机构可以按本须知第10条规定，通过修改谈判文件自行决定酌情延长响应截止期。在此情况下，采购人和供应商受响应截止期制约的所有权利和义务均应延长至新的截止日期和时间。供应商按采购人修改通知规定的时间递交响应文件。</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9</w:t>
      </w:r>
      <w:r>
        <w:rPr>
          <w:rFonts w:hint="eastAsia" w:ascii="宋体" w:hAnsi="宋体" w:eastAsia="宋体" w:cs="宋体"/>
          <w:b/>
          <w:kern w:val="0"/>
          <w:sz w:val="24"/>
          <w:szCs w:val="24"/>
        </w:rPr>
        <w:t>.响应文件的修改和撤回</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19</w:t>
      </w:r>
      <w:r>
        <w:rPr>
          <w:rFonts w:hint="eastAsia" w:ascii="宋体" w:hAnsi="宋体" w:eastAsia="宋体" w:cs="宋体"/>
          <w:kern w:val="0"/>
          <w:sz w:val="24"/>
          <w:szCs w:val="24"/>
        </w:rPr>
        <w:t>.1供应商应当在谈判响应截止时间前完成电子响应文件的提交，可以补充、修改或撤回。谈判响应截止时间前未完成电子响应文件提交、取得“投标文件提交回执单”的，视为撤回响应文件。</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19</w:t>
      </w: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供应商不得在响应有效期内撤销响应文件，否则供应商将承担违背响应承诺函的责任追究。</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0</w:t>
      </w:r>
      <w:r>
        <w:rPr>
          <w:rFonts w:hint="eastAsia" w:ascii="宋体" w:hAnsi="宋体" w:eastAsia="宋体" w:cs="宋体"/>
          <w:b/>
          <w:kern w:val="0"/>
          <w:sz w:val="24"/>
          <w:szCs w:val="24"/>
        </w:rPr>
        <w:t>.除供应商须知前附表另有规定外，供应商所提交的电子响应文件不予退还。</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五、谈判和评审</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1</w:t>
      </w:r>
      <w:r>
        <w:rPr>
          <w:rFonts w:hint="eastAsia" w:ascii="宋体" w:hAnsi="宋体" w:eastAsia="宋体" w:cs="宋体"/>
          <w:b/>
          <w:kern w:val="0"/>
          <w:sz w:val="24"/>
          <w:szCs w:val="24"/>
        </w:rPr>
        <w:t>.响应文件解密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.1采购人将按谈判文件规定的</w:t>
      </w:r>
      <w:r>
        <w:rPr>
          <w:rFonts w:hint="eastAsia" w:ascii="宋体" w:hAnsi="宋体" w:eastAsia="宋体" w:cs="仿宋_GB2312"/>
          <w:color w:val="000000"/>
          <w:sz w:val="24"/>
          <w:szCs w:val="24"/>
        </w:rPr>
        <w:t>响应截止时间</w:t>
      </w:r>
      <w:r>
        <w:rPr>
          <w:rFonts w:hint="eastAsia" w:ascii="宋体" w:hAnsi="宋体" w:eastAsia="宋体" w:cs="宋体"/>
          <w:kern w:val="0"/>
          <w:sz w:val="24"/>
          <w:szCs w:val="24"/>
        </w:rPr>
        <w:t>和地点解密电子响应文件。由代理机构主持，供应商无须到现场。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color w:val="000000"/>
          <w:sz w:val="24"/>
          <w:szCs w:val="24"/>
        </w:rPr>
        <w:t>2</w:t>
      </w:r>
      <w:r>
        <w:rPr>
          <w:rFonts w:ascii="宋体" w:hAnsi="宋体" w:eastAsia="宋体" w:cs="仿宋_GB2312"/>
          <w:color w:val="000000"/>
          <w:sz w:val="24"/>
          <w:szCs w:val="24"/>
        </w:rPr>
        <w:t>1</w:t>
      </w:r>
      <w:r>
        <w:rPr>
          <w:rFonts w:hint="eastAsia" w:ascii="宋体" w:hAnsi="宋体" w:eastAsia="宋体" w:cs="仿宋_GB2312"/>
          <w:color w:val="000000"/>
          <w:sz w:val="24"/>
          <w:szCs w:val="24"/>
        </w:rPr>
        <w:t>.2响应截止时间</w:t>
      </w:r>
      <w:r>
        <w:rPr>
          <w:rFonts w:hint="eastAsia" w:ascii="宋体" w:hAnsi="宋体" w:eastAsia="宋体" w:cs="宋体"/>
          <w:kern w:val="0"/>
          <w:sz w:val="24"/>
          <w:szCs w:val="24"/>
        </w:rPr>
        <w:t>，由代理机构开通远程不见面开标大厅及开启“文字互动”等功能；供应商、代理机构进行电子响应文件的解密。解密后</w:t>
      </w:r>
      <w:r>
        <w:rPr>
          <w:rFonts w:hint="eastAsia" w:ascii="宋体" w:hAnsi="宋体" w:eastAsia="宋体"/>
          <w:color w:val="000000"/>
          <w:sz w:val="24"/>
          <w:szCs w:val="24"/>
        </w:rPr>
        <w:t>供应商选择功能栏“开标记录”按钮可查看</w:t>
      </w:r>
      <w:r>
        <w:rPr>
          <w:rFonts w:hint="eastAsia" w:ascii="宋体" w:hAnsi="宋体" w:eastAsia="宋体" w:cs="宋体"/>
          <w:kern w:val="0"/>
          <w:sz w:val="24"/>
          <w:szCs w:val="24"/>
        </w:rPr>
        <w:t>供应商名称、修改和撤回投标的通知（如有的话）和谈判文件规定的需要宣布的其他内容。</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.2.1电子响应文件的解密：全流程电子化交易项目电子响应文件采用双重加密。解密需分标段进行两次解密。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.2.2供应商解密：供应商使用本单位CA数字证书进行远程解密。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.2.3集中采购机构解密：集中采购机构</w:t>
      </w:r>
      <w:r>
        <w:rPr>
          <w:rFonts w:ascii="宋体" w:hAnsi="宋体" w:eastAsia="宋体" w:cs="宋体"/>
          <w:kern w:val="0"/>
          <w:sz w:val="24"/>
          <w:szCs w:val="24"/>
        </w:rPr>
        <w:t>按</w:t>
      </w:r>
      <w:r>
        <w:rPr>
          <w:rFonts w:hint="eastAsia" w:ascii="宋体" w:hAnsi="宋体" w:eastAsia="宋体" w:cs="宋体"/>
          <w:kern w:val="0"/>
          <w:sz w:val="24"/>
          <w:szCs w:val="24"/>
        </w:rPr>
        <w:t>电子响应文件到达交易系统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w:t>
      </w:r>
      <w:r>
        <w:rPr>
          <w:rFonts w:ascii="宋体" w:hAnsi="宋体" w:eastAsia="宋体"/>
          <w:color w:val="000000"/>
          <w:sz w:val="24"/>
          <w:szCs w:val="24"/>
        </w:rPr>
        <w:t>1</w:t>
      </w:r>
      <w:r>
        <w:rPr>
          <w:rFonts w:hint="eastAsia" w:ascii="宋体" w:hAnsi="宋体" w:eastAsia="宋体"/>
          <w:color w:val="000000"/>
          <w:sz w:val="24"/>
          <w:szCs w:val="24"/>
        </w:rPr>
        <w:t>.2.4供应商未在规定时间内解密或</w:t>
      </w:r>
      <w:r>
        <w:rPr>
          <w:rFonts w:hint="eastAsia" w:ascii="宋体" w:hAnsi="宋体" w:eastAsia="宋体" w:cs="宋体"/>
          <w:kern w:val="0"/>
          <w:sz w:val="24"/>
          <w:szCs w:val="24"/>
        </w:rPr>
        <w:t>因供应商原因解密失败的，其响应文件将被拒绝。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.3供应商不足3家的，本项目谈判活动终止。（如符合《政府采购非招标采购方式管理办法》（财政部令第74号）第二十七条第二款中的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.4响应文件解密过程由集中采购机构负责记录。</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.5供应商对解密过程和记录有疑义，以及认为采购人、集中采购机构相关工作人员有需要回避的情形的，应当场提出询问或者回避申请。采购人、集中采购机构对供应商提出的询问或者回避申请应当及时处理。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w:t>
      </w:r>
      <w:r>
        <w:rPr>
          <w:rFonts w:ascii="宋体" w:hAnsi="宋体" w:eastAsia="宋体"/>
          <w:color w:val="000000"/>
          <w:sz w:val="24"/>
          <w:szCs w:val="24"/>
        </w:rPr>
        <w:t>1</w:t>
      </w:r>
      <w:r>
        <w:rPr>
          <w:rFonts w:hint="eastAsia" w:ascii="宋体" w:hAnsi="宋体" w:eastAsia="宋体"/>
          <w:color w:val="000000"/>
          <w:sz w:val="24"/>
          <w:szCs w:val="24"/>
        </w:rPr>
        <w:t>.6响应文件解密活动结束时，供应商应在《开标记录表》上进行电子签章。供应商未签章的，视同认可解密结果。</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2</w:t>
      </w:r>
      <w:r>
        <w:rPr>
          <w:rFonts w:hint="eastAsia" w:ascii="宋体" w:hAnsi="宋体" w:eastAsia="宋体" w:cs="宋体"/>
          <w:b/>
          <w:kern w:val="0"/>
          <w:sz w:val="24"/>
          <w:szCs w:val="24"/>
        </w:rPr>
        <w:t>.谈判小组组成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.1采购人将依法组建谈判小组，谈判小组</w:t>
      </w:r>
      <w:r>
        <w:rPr>
          <w:rFonts w:ascii="宋体" w:hAnsi="宋体" w:eastAsia="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.1.1采购人将依法组建谈判小组，谈判小组由评审专家组成，成员人数应当为</w:t>
      </w:r>
      <w:r>
        <w:rPr>
          <w:rFonts w:ascii="宋体" w:hAnsi="宋体" w:eastAsia="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.1.2</w:t>
      </w:r>
      <w:r>
        <w:rPr>
          <w:rFonts w:ascii="宋体" w:hAnsi="宋体" w:eastAsia="宋体"/>
          <w:sz w:val="24"/>
          <w:szCs w:val="24"/>
        </w:rPr>
        <w:t>达到公开招标数额标准的货物或者服务采购项目，或者达到招标规模标准的政府采购工程，竞争性谈判小组应当由5人以上单数组成</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.2</w:t>
      </w:r>
      <w:r>
        <w:rPr>
          <w:rFonts w:ascii="宋体" w:hAnsi="宋体" w:eastAsia="宋体"/>
          <w:sz w:val="24"/>
          <w:szCs w:val="24"/>
        </w:rPr>
        <w:t>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.3谈判小组成员与供应商存在下列利害关系之一的,应当回避：</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.3.2与供应商的法定代表人或者负责人有夫妻、直系血亲、三代以内旁系血亲或者近姻亲关系；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.3.3与供应商有其他可能影响政府采购活动公平、公正进行的关系。</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.3.4评审专家发现本人与参加采购活动的供应商有利害关系的,应当主动提出回避。采购人或者集中采购机构发现评审专家与参加采购活动的供应商有利害关系的,应当要求其回避。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.3.5采购人不得担任谈判小组组长。</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.3.6谈判小组成员名单在成交结果公告前应当保密。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3</w:t>
      </w:r>
      <w:r>
        <w:rPr>
          <w:rFonts w:hint="eastAsia" w:ascii="宋体" w:hAnsi="宋体" w:eastAsia="宋体" w:cs="宋体"/>
          <w:b/>
          <w:kern w:val="0"/>
          <w:sz w:val="24"/>
          <w:szCs w:val="24"/>
        </w:rPr>
        <w:t>.资格审查和符合性审查</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.1资格审查：谈判小组依据有关法律法规和谈判文件的规定对供应商的资格进行审查。</w:t>
      </w: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.2符合性审查：依据谈判文件的规定，从响应文件的有效性、完整性和对谈判文件的响应程度进行审查，以确定是否对谈判文件的全部实质性要求作出响应。</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4</w:t>
      </w:r>
      <w:r>
        <w:rPr>
          <w:rFonts w:hint="eastAsia" w:ascii="宋体" w:hAnsi="宋体" w:eastAsia="宋体" w:cs="宋体"/>
          <w:b/>
          <w:kern w:val="0"/>
          <w:sz w:val="24"/>
          <w:szCs w:val="24"/>
        </w:rPr>
        <w:t>.响应文件的澄清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.1</w:t>
      </w:r>
      <w:r>
        <w:rPr>
          <w:rFonts w:ascii="宋体" w:hAnsi="宋体" w:eastAsia="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ascii="宋体" w:hAnsi="宋体" w:eastAsia="宋体"/>
          <w:sz w:val="24"/>
          <w:szCs w:val="24"/>
        </w:rPr>
        <w:t>供应商的澄清、说明或者更正不得超出响应文件的范围或者改变响应文件的实质性内容</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.2供应商的澄清、说明或者更正应当采用书面</w:t>
      </w:r>
      <w:r>
        <w:rPr>
          <w:rFonts w:hint="eastAsia" w:ascii="宋体" w:hAnsi="宋体" w:eastAsia="宋体"/>
          <w:sz w:val="24"/>
          <w:szCs w:val="24"/>
        </w:rPr>
        <w:t>形式，</w:t>
      </w:r>
      <w:r>
        <w:rPr>
          <w:rFonts w:ascii="宋体" w:hAnsi="宋体" w:eastAsia="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宋体" w:hAnsi="宋体" w:eastAsia="宋体"/>
          <w:sz w:val="24"/>
          <w:szCs w:val="24"/>
        </w:rPr>
        <w:t>。供应商的澄清、说明或者补正不得超出</w:t>
      </w:r>
      <w:r>
        <w:rPr>
          <w:rFonts w:hint="eastAsia" w:ascii="宋体" w:hAnsi="宋体" w:eastAsia="宋体" w:cs="宋体"/>
          <w:kern w:val="0"/>
          <w:sz w:val="24"/>
          <w:szCs w:val="24"/>
        </w:rPr>
        <w:t>投标文件的范围或者改变响应文件的实质性内容。</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.3供应商的澄清文件是其响应文件的组成部分。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5</w:t>
      </w:r>
      <w:r>
        <w:rPr>
          <w:rFonts w:hint="eastAsia" w:ascii="宋体" w:hAnsi="宋体" w:eastAsia="宋体" w:cs="宋体"/>
          <w:b/>
          <w:kern w:val="0"/>
          <w:sz w:val="24"/>
          <w:szCs w:val="24"/>
        </w:rPr>
        <w:t>.响应文件报价出现前后不一致的修正</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.1大写金额和小写金额不一致的，以大写金额为准；</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25</w:t>
      </w:r>
      <w:r>
        <w:rPr>
          <w:rFonts w:hint="eastAsia" w:ascii="宋体" w:hAnsi="宋体" w:eastAsia="宋体" w:cs="宋体"/>
          <w:kern w:val="0"/>
          <w:sz w:val="24"/>
          <w:szCs w:val="24"/>
        </w:rPr>
        <w:t>.2单价金额小数点或者百分比有明显错位的，以开标一览表的总价为准，并修改单价；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6</w:t>
      </w:r>
      <w:r>
        <w:rPr>
          <w:rFonts w:hint="eastAsia" w:ascii="宋体" w:hAnsi="宋体" w:eastAsia="宋体" w:cs="宋体"/>
          <w:b/>
          <w:kern w:val="0"/>
          <w:sz w:val="24"/>
          <w:szCs w:val="24"/>
        </w:rPr>
        <w:t>.响应无效情形</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.1响应文件属下列情况之一的，按照无效响应处理：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.1.1未按照谈判文件的规定提交信用承诺函的；</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26.1.2</w:t>
      </w:r>
      <w:r>
        <w:rPr>
          <w:rFonts w:hint="eastAsia" w:ascii="宋体" w:hAnsi="宋体" w:eastAsia="宋体" w:cs="宋体"/>
          <w:kern w:val="0"/>
          <w:sz w:val="24"/>
          <w:szCs w:val="24"/>
        </w:rPr>
        <w:t>未按照谈判文件的规定提交谈判承诺函的；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响应文件未按谈判文件要求签署、盖章的；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不具备谈判文件中规定的资格要求的；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报价超过谈判文件中规定的预算金额的；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响应</w:t>
      </w:r>
      <w:r>
        <w:rPr>
          <w:rFonts w:ascii="宋体" w:hAnsi="宋体" w:eastAsia="宋体" w:cs="宋体"/>
          <w:kern w:val="0"/>
          <w:sz w:val="24"/>
          <w:szCs w:val="24"/>
        </w:rPr>
        <w:t>文件含有采购人不能接受的附加条件的</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根据《河南省财政厅关于防范供应商串通投标促进政府采购公平竞争的通知》（豫财购﹝2021﹞6号）要求，参与同一个标段的供应商存在下列情形之一的，其响应文件无效：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.2.1不同供应商的电子响应文件上传计算机的网卡MAC地址、CPU序列号和硬盘序列号等硬件信息相同的；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.2.2不同供应商的响应文件由同一电子设备编制、打印加密或者上传；</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.2.3不同供应商的响应文件由同一电子设备打印、复印；</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.2.4不同供应商的响应文件由同一人送达或者分发，或者不同供应商联系人为同一人或不同联系人的联系电话一致的；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.2.5不同供应商的响应文件的内容存在两处以上细节错误一致；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.2.6不同供应商的法定代表人、委托代理人、项目经理、项目负责人等由同一个单位缴纳社会保险或者领取报酬的；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.2.7不同供应商响应文件中法定代表人或者负责人签字出自同一人之手；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.2.8其它涉嫌串通的情形。</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6.3</w:t>
      </w:r>
      <w:r>
        <w:rPr>
          <w:rFonts w:hint="eastAsia" w:ascii="宋体" w:hAnsi="宋体" w:eastAsia="宋体" w:cs="宋体"/>
          <w:kern w:val="0"/>
          <w:sz w:val="24"/>
          <w:szCs w:val="24"/>
        </w:rPr>
        <w:t>有下列情形之一的，视为供应商串通投标，其响应无效：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.1不同供应商的响应文件由同一单位或者个人编制；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.2不同供应商委托同一单位或者个人办理响应事宜；</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.3不同供应商的响应文件载明的项目管理成员或者联系人员为同一人；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.4不同供应商的响应文件异常一致或者投标报价呈规律性差异；</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.5不同供应商的响应文件相互混装。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6.5</w:t>
      </w:r>
      <w:r>
        <w:rPr>
          <w:rFonts w:hint="eastAsia" w:ascii="宋体" w:hAnsi="宋体" w:eastAsia="宋体" w:cs="宋体"/>
          <w:kern w:val="0"/>
          <w:sz w:val="24"/>
          <w:szCs w:val="24"/>
        </w:rPr>
        <w:t>按照《关于推进全流程电子化交易和在线监管工作有关问题的通知》（许公管办[2019]26号）规定，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对响应文件进行一致性分析，分析响应文件是否有雷同现象，判定供应商是否有串通投标行为。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6.7法律、法规和</w:t>
      </w:r>
      <w:r>
        <w:rPr>
          <w:rFonts w:hint="eastAsia" w:ascii="宋体" w:hAnsi="宋体" w:eastAsia="宋体" w:cs="宋体"/>
          <w:kern w:val="0"/>
          <w:sz w:val="24"/>
          <w:szCs w:val="24"/>
        </w:rPr>
        <w:t>采购</w:t>
      </w:r>
      <w:r>
        <w:rPr>
          <w:rFonts w:ascii="宋体" w:hAnsi="宋体" w:eastAsia="宋体" w:cs="宋体"/>
          <w:kern w:val="0"/>
          <w:sz w:val="24"/>
          <w:szCs w:val="24"/>
        </w:rPr>
        <w:t>文件规定的其他无效情形</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7</w:t>
      </w:r>
      <w:r>
        <w:rPr>
          <w:rFonts w:hint="eastAsia" w:ascii="宋体" w:hAnsi="宋体" w:eastAsia="宋体" w:cs="宋体"/>
          <w:b/>
          <w:kern w:val="0"/>
          <w:sz w:val="24"/>
          <w:szCs w:val="24"/>
        </w:rPr>
        <w:t>.响应文件评审与谈判</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7</w:t>
      </w:r>
      <w:r>
        <w:rPr>
          <w:rFonts w:hint="eastAsia" w:ascii="宋体" w:hAnsi="宋体" w:eastAsia="宋体" w:cs="宋体"/>
          <w:kern w:val="0"/>
          <w:sz w:val="24"/>
          <w:szCs w:val="24"/>
        </w:rPr>
        <w:t>.1</w:t>
      </w:r>
      <w:r>
        <w:rPr>
          <w:rFonts w:ascii="宋体" w:hAnsi="宋体" w:eastAsia="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.2</w:t>
      </w:r>
      <w:r>
        <w:rPr>
          <w:rFonts w:ascii="宋体" w:hAnsi="宋体" w:eastAsia="宋体"/>
          <w:sz w:val="24"/>
          <w:szCs w:val="24"/>
        </w:rPr>
        <w:t>谈判小组所有成员应当集中与单一供应商分别进行谈判，并给予所有参加谈判的供应商平等的谈判机会</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微软雅黑"/>
          <w:color w:val="000000"/>
          <w:sz w:val="24"/>
          <w:szCs w:val="24"/>
        </w:rPr>
        <w:t>2</w:t>
      </w:r>
      <w:r>
        <w:rPr>
          <w:rFonts w:ascii="宋体" w:hAnsi="宋体" w:eastAsia="宋体" w:cs="微软雅黑"/>
          <w:color w:val="000000"/>
          <w:sz w:val="24"/>
          <w:szCs w:val="24"/>
        </w:rPr>
        <w:t>7</w:t>
      </w:r>
      <w:r>
        <w:rPr>
          <w:rFonts w:hint="eastAsia" w:ascii="宋体" w:hAnsi="宋体" w:eastAsia="宋体" w:cs="微软雅黑"/>
          <w:color w:val="000000"/>
          <w:sz w:val="24"/>
          <w:szCs w:val="24"/>
        </w:rPr>
        <w:t>.3在谈判中，谈判的任何一方不得透露与谈判有关的其他供应商的技术资料、价格和其他信息。</w:t>
      </w:r>
    </w:p>
    <w:p>
      <w:pPr>
        <w:autoSpaceDE w:val="0"/>
        <w:autoSpaceDN w:val="0"/>
        <w:spacing w:line="360" w:lineRule="auto"/>
        <w:ind w:firstLine="480" w:firstLineChars="200"/>
        <w:contextualSpacing/>
        <w:rPr>
          <w:rFonts w:ascii="宋体" w:hAnsi="宋体" w:eastAsia="宋体" w:cs="微软雅黑"/>
          <w:color w:val="000000"/>
          <w:sz w:val="24"/>
          <w:szCs w:val="24"/>
        </w:rPr>
      </w:pPr>
      <w:r>
        <w:rPr>
          <w:rFonts w:hint="eastAsia" w:ascii="宋体" w:hAnsi="宋体" w:eastAsia="宋体" w:cs="微软雅黑"/>
          <w:color w:val="000000"/>
          <w:sz w:val="24"/>
          <w:szCs w:val="24"/>
        </w:rPr>
        <w:t>2</w:t>
      </w:r>
      <w:r>
        <w:rPr>
          <w:rFonts w:ascii="宋体" w:hAnsi="宋体" w:eastAsia="宋体" w:cs="微软雅黑"/>
          <w:color w:val="000000"/>
          <w:sz w:val="24"/>
          <w:szCs w:val="24"/>
        </w:rPr>
        <w:t>7</w:t>
      </w:r>
      <w:r>
        <w:rPr>
          <w:rFonts w:hint="eastAsia" w:ascii="宋体" w:hAnsi="宋体" w:eastAsia="宋体" w:cs="微软雅黑"/>
          <w:color w:val="000000"/>
          <w:sz w:val="24"/>
          <w:szCs w:val="24"/>
        </w:rPr>
        <w:t>.4</w:t>
      </w:r>
      <w:r>
        <w:rPr>
          <w:rFonts w:ascii="宋体" w:hAnsi="宋体" w:eastAsia="宋体"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宋体" w:hAnsi="宋体" w:eastAsia="宋体" w:cs="微软雅黑"/>
          <w:color w:val="000000"/>
          <w:sz w:val="24"/>
          <w:szCs w:val="24"/>
        </w:rPr>
        <w:t>。</w:t>
      </w:r>
      <w:r>
        <w:rPr>
          <w:rFonts w:ascii="宋体" w:hAnsi="宋体" w:eastAsia="宋体" w:cs="微软雅黑"/>
          <w:color w:val="000000"/>
          <w:sz w:val="24"/>
          <w:szCs w:val="24"/>
        </w:rPr>
        <w:t>对谈判文件作出的实质性变动是谈判文件的有效组成部分，谈判小组应当及时以书面形式同时通知所有参加谈判的供应商</w:t>
      </w:r>
      <w:r>
        <w:rPr>
          <w:rFonts w:hint="eastAsia" w:ascii="宋体" w:hAnsi="宋体" w:eastAsia="宋体" w:cs="微软雅黑"/>
          <w:color w:val="000000"/>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.5</w:t>
      </w:r>
      <w:r>
        <w:rPr>
          <w:rFonts w:ascii="宋体" w:hAnsi="宋体" w:eastAsia="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.6</w:t>
      </w:r>
      <w:r>
        <w:rPr>
          <w:rFonts w:ascii="宋体" w:hAnsi="宋体" w:eastAsia="宋体"/>
          <w:sz w:val="24"/>
          <w:szCs w:val="24"/>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eastAsia="宋体"/>
          <w:sz w:val="24"/>
          <w:szCs w:val="24"/>
        </w:rPr>
        <w:t>。</w:t>
      </w:r>
      <w:r>
        <w:rPr>
          <w:rFonts w:hint="eastAsia" w:ascii="宋体" w:hAnsi="宋体" w:eastAsia="宋体" w:cs="宋体"/>
          <w:kern w:val="0"/>
          <w:sz w:val="24"/>
          <w:szCs w:val="24"/>
        </w:rPr>
        <w:t>（如符合《政府采购非招标采购方式管理办法》（财政部令第74号）第二十七条第二款中的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autoSpaceDE w:val="0"/>
        <w:autoSpaceDN w:val="0"/>
        <w:spacing w:line="360" w:lineRule="auto"/>
        <w:contextualSpacing/>
        <w:rPr>
          <w:rFonts w:ascii="宋体" w:hAnsi="宋体" w:eastAsia="宋体"/>
          <w:sz w:val="24"/>
          <w:szCs w:val="24"/>
        </w:rPr>
      </w:pPr>
      <w:r>
        <w:rPr>
          <w:rFonts w:ascii="宋体" w:hAnsi="宋体" w:eastAsia="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.7</w:t>
      </w:r>
      <w:r>
        <w:rPr>
          <w:rFonts w:ascii="宋体" w:hAnsi="宋体" w:eastAsia="宋体"/>
          <w:sz w:val="24"/>
          <w:szCs w:val="24"/>
        </w:rPr>
        <w:t>最后报价是供应商响应文件的有效组成部分。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.8</w:t>
      </w:r>
      <w:r>
        <w:rPr>
          <w:rFonts w:ascii="宋体" w:hAnsi="宋体" w:eastAsia="宋体"/>
          <w:sz w:val="24"/>
          <w:szCs w:val="24"/>
        </w:rPr>
        <w:t>已提交响应文件的供应商，在提交最后报价之前，可以根据谈判情况退出谈判</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.9按照《关于推进全流程电子化交易和在线监管工作有关问题的通知》（许公管办[2019]3号）规定，评审专家应严格按照要求查看“硬件特征码”相关信息并进行评审。</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28</w:t>
      </w:r>
      <w:r>
        <w:rPr>
          <w:rFonts w:hint="eastAsia" w:ascii="宋体" w:hAnsi="宋体" w:eastAsia="宋体" w:cs="宋体"/>
          <w:b/>
          <w:kern w:val="0"/>
          <w:sz w:val="24"/>
          <w:szCs w:val="24"/>
        </w:rPr>
        <w:t>.评审方法与推荐成交候选人</w:t>
      </w:r>
    </w:p>
    <w:p>
      <w:pPr>
        <w:autoSpaceDE w:val="0"/>
        <w:autoSpaceDN w:val="0"/>
        <w:spacing w:line="360" w:lineRule="auto"/>
        <w:ind w:firstLine="480" w:firstLineChars="200"/>
        <w:contextualSpacing/>
        <w:rPr>
          <w:rFonts w:ascii="宋体" w:hAnsi="宋体" w:eastAsia="宋体" w:cs="宋体"/>
          <w:b/>
          <w:kern w:val="0"/>
          <w:sz w:val="24"/>
          <w:szCs w:val="24"/>
        </w:rPr>
      </w:pPr>
      <w:r>
        <w:rPr>
          <w:rFonts w:ascii="宋体" w:hAnsi="宋体" w:eastAsia="宋体"/>
          <w:sz w:val="24"/>
          <w:szCs w:val="24"/>
        </w:rPr>
        <w:t>谈判小组应当从质量和服务均能满足采购文件实质性响应要求的供应商中，按照最后报价由低到高的顺序</w:t>
      </w:r>
      <w:r>
        <w:rPr>
          <w:rFonts w:hint="eastAsia" w:ascii="宋体" w:hAnsi="宋体" w:eastAsia="宋体"/>
          <w:sz w:val="24"/>
          <w:szCs w:val="24"/>
        </w:rPr>
        <w:t>推荐</w:t>
      </w:r>
      <w:r>
        <w:rPr>
          <w:rFonts w:ascii="宋体" w:hAnsi="宋体" w:eastAsia="宋体"/>
          <w:sz w:val="24"/>
          <w:szCs w:val="24"/>
        </w:rPr>
        <w:t>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29</w:t>
      </w:r>
      <w:r>
        <w:rPr>
          <w:rFonts w:hint="eastAsia" w:ascii="宋体" w:hAnsi="宋体" w:eastAsia="宋体" w:cs="宋体"/>
          <w:b/>
          <w:kern w:val="0"/>
          <w:sz w:val="24"/>
          <w:szCs w:val="24"/>
        </w:rPr>
        <w:t>.确定成交供应商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29.1 采购人应当在收到评审报告后5个工作日内，从评审报告提出的成交候选人中，根据质量和服务均能满足采购文件实质性响应要求且最后有效报价最低的原则确定成交供应商。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29.2 采购人逾期未确定成交供应商且不提出异议的，视为确定评审报告提出的最后有效报价最低的供应商为成交供应商。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0</w:t>
      </w:r>
      <w:r>
        <w:rPr>
          <w:rFonts w:hint="eastAsia" w:ascii="宋体" w:hAnsi="宋体" w:eastAsia="宋体" w:cs="宋体"/>
          <w:b/>
          <w:kern w:val="0"/>
          <w:sz w:val="24"/>
          <w:szCs w:val="24"/>
        </w:rPr>
        <w:t>.终止采购活动的情形</w:t>
      </w:r>
    </w:p>
    <w:p>
      <w:pPr>
        <w:autoSpaceDE w:val="0"/>
        <w:autoSpaceDN w:val="0"/>
        <w:spacing w:line="360" w:lineRule="auto"/>
        <w:ind w:firstLine="480" w:firstLineChars="200"/>
        <w:contextualSpacing/>
        <w:rPr>
          <w:rFonts w:ascii="宋体" w:hAnsi="宋体" w:eastAsia="宋体" w:cs="宋体"/>
          <w:b/>
          <w:kern w:val="0"/>
          <w:sz w:val="24"/>
          <w:szCs w:val="24"/>
        </w:rPr>
      </w:pPr>
      <w:r>
        <w:rPr>
          <w:rFonts w:hint="eastAsia" w:ascii="宋体" w:hAnsi="宋体" w:eastAsia="宋体" w:cs="微软雅黑"/>
          <w:sz w:val="24"/>
          <w:szCs w:val="24"/>
        </w:rPr>
        <w:t>在谈判采购中，出现下列情形之一的，采购人应当终止竞争性谈判采购活动，发布项目终止公告并说明原因，重新开展采购活动：</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.1</w:t>
      </w:r>
      <w:r>
        <w:rPr>
          <w:rFonts w:ascii="宋体" w:hAnsi="宋体" w:eastAsia="宋体"/>
          <w:sz w:val="24"/>
          <w:szCs w:val="24"/>
        </w:rPr>
        <w:t>因情况变化，不再符合规定的竞争性谈判采购方式适用情形的；</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.2</w:t>
      </w:r>
      <w:r>
        <w:rPr>
          <w:rFonts w:ascii="宋体" w:hAnsi="宋体" w:eastAsia="宋体"/>
          <w:sz w:val="24"/>
          <w:szCs w:val="24"/>
        </w:rPr>
        <w:t>出现影响采购公正的违法、违规行为的</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.3在采购过程中符合竞争要求的供应商或者报价未超过采购预算的供应商不足3家的，但《政府采购非招标采购方式管理办法》第二十七条第二款规定的情形除外。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1</w:t>
      </w:r>
      <w:r>
        <w:rPr>
          <w:rFonts w:hint="eastAsia" w:ascii="宋体" w:hAnsi="宋体" w:eastAsia="宋体" w:cs="宋体"/>
          <w:b/>
          <w:kern w:val="0"/>
          <w:sz w:val="24"/>
          <w:szCs w:val="24"/>
        </w:rPr>
        <w:t>.成交公告、发出成交通知书</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.1采购人确认成交供应商后，采购人在公告成交结果的同时，向成交供应商发出成交通知书。</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.2成交通知书发出后，采购人不得违法改变成交结果，成交供应商无正当理由不得放弃成交。</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.3成交供应商在接到成交通知时，</w:t>
      </w:r>
      <w:r>
        <w:rPr>
          <w:rFonts w:hint="eastAsia" w:ascii="宋体" w:hAnsi="宋体" w:cs="宋体"/>
          <w:kern w:val="0"/>
          <w:sz w:val="24"/>
          <w:szCs w:val="24"/>
        </w:rPr>
        <w:t>须向集中采购机构发送谈判报价及分项报价一览表（包含主要成交标的的名称、规格型号、数量、单价、服务要求等）电子文档，并同时电话告知集中采购机构联系人。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2</w:t>
      </w:r>
      <w:r>
        <w:rPr>
          <w:rFonts w:hint="eastAsia" w:ascii="宋体" w:hAnsi="宋体" w:eastAsia="宋体" w:cs="宋体"/>
          <w:b/>
          <w:kern w:val="0"/>
          <w:sz w:val="24"/>
          <w:szCs w:val="24"/>
        </w:rPr>
        <w:t>.质疑提出与答复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.1供应商认为谈判文件、采购过程和成交结果使自己的权益受到损害的，可以按照《政府采购质疑和投诉办法》（财政部令第94号）提出质疑。</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r>
        <w:rPr>
          <w:rFonts w:hint="eastAsia" w:ascii="宋体" w:hAnsi="宋体" w:eastAsia="宋体" w:cs="宋体"/>
          <w:kern w:val="0"/>
          <w:sz w:val="24"/>
          <w:szCs w:val="24"/>
        </w:rPr>
        <w:t>提出时应按照《政府采购质疑和投诉办法》（财政部令第94号）第十二条规定提交质疑函和必要的证明材料，如未提出视为全面接受。</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1.1对谈判文件提出质疑的，潜在供应商应已依法获取谈判文件，且应当在获取谈判文件或者谈判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采购人、集中采购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.2.2对采购过程、成交结果提出的质疑，合格供应商符合法定数量时，可以从合格的成交候选人中另行确定成交供应商的，应当依法另行确定成交供应商；否则应当重新开展采购活动。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3</w:t>
      </w:r>
      <w:r>
        <w:rPr>
          <w:rFonts w:hint="eastAsia" w:ascii="宋体" w:hAnsi="宋体" w:eastAsia="宋体" w:cs="宋体"/>
          <w:b/>
          <w:kern w:val="0"/>
          <w:sz w:val="24"/>
          <w:szCs w:val="24"/>
        </w:rPr>
        <w:t>.签订合同</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33.1 </w:t>
      </w:r>
      <w:r>
        <w:rPr>
          <w:rFonts w:ascii="宋体" w:hAnsi="宋体" w:cs="宋体"/>
          <w:kern w:val="0"/>
          <w:sz w:val="24"/>
          <w:szCs w:val="24"/>
        </w:rPr>
        <w:t>采购人与成交供应商应当在成交通知书发出之日起30日内，按照</w:t>
      </w:r>
      <w:r>
        <w:rPr>
          <w:rFonts w:hint="eastAsia" w:ascii="宋体" w:hAnsi="宋体" w:cs="宋体"/>
          <w:kern w:val="0"/>
          <w:sz w:val="24"/>
          <w:szCs w:val="24"/>
        </w:rPr>
        <w:t>谈判</w:t>
      </w:r>
      <w:r>
        <w:rPr>
          <w:rFonts w:ascii="宋体" w:hAnsi="宋体" w:cs="宋体"/>
          <w:kern w:val="0"/>
          <w:sz w:val="24"/>
          <w:szCs w:val="24"/>
        </w:rPr>
        <w:t>文件确定的合同文本以及采购标的、规格型号、采购金额、采购数量、技术和服务要求等事项签订政府采购合同</w:t>
      </w:r>
      <w:r>
        <w:rPr>
          <w:rFonts w:hint="eastAsia" w:ascii="宋体" w:hAnsi="宋体" w:cs="宋体"/>
          <w:kern w:val="0"/>
          <w:sz w:val="24"/>
          <w:szCs w:val="24"/>
        </w:rPr>
        <w:t>。</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33.2 </w:t>
      </w:r>
      <w:r>
        <w:rPr>
          <w:rFonts w:ascii="宋体" w:hAnsi="宋体" w:cs="宋体"/>
          <w:kern w:val="0"/>
          <w:sz w:val="24"/>
          <w:szCs w:val="24"/>
        </w:rPr>
        <w:t>采购人不得向成交供应商提出超出采购文件以外的任何要求作为签订合同的条件，不得与成交供应商订立背离</w:t>
      </w:r>
      <w:r>
        <w:rPr>
          <w:rFonts w:hint="eastAsia" w:ascii="宋体" w:hAnsi="宋体" w:cs="宋体"/>
          <w:kern w:val="0"/>
          <w:sz w:val="24"/>
          <w:szCs w:val="24"/>
        </w:rPr>
        <w:t>谈判</w:t>
      </w:r>
      <w:r>
        <w:rPr>
          <w:rFonts w:ascii="宋体" w:hAnsi="宋体" w:cs="宋体"/>
          <w:kern w:val="0"/>
          <w:sz w:val="24"/>
          <w:szCs w:val="24"/>
        </w:rPr>
        <w:t>文件确定的合同文本以及采购标的、规格型号、采购金额、采购数量、技术和服务要求等实质性内容的协议</w:t>
      </w:r>
      <w:r>
        <w:rPr>
          <w:rFonts w:hint="eastAsia" w:ascii="宋体" w:hAnsi="宋体" w:cs="宋体"/>
          <w:kern w:val="0"/>
          <w:sz w:val="24"/>
          <w:szCs w:val="24"/>
        </w:rPr>
        <w:t>。</w:t>
      </w:r>
    </w:p>
    <w:p>
      <w:pPr>
        <w:autoSpaceDE w:val="0"/>
        <w:autoSpaceDN w:val="0"/>
        <w:spacing w:line="360" w:lineRule="auto"/>
        <w:ind w:left="482" w:hanging="482" w:hangingChars="200"/>
        <w:contextualSpacing/>
        <w:rPr>
          <w:rFonts w:ascii="宋体" w:hAnsi="宋体" w:eastAsia="宋体" w:cs="宋体"/>
          <w:color w:val="333333"/>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4</w:t>
      </w:r>
      <w:r>
        <w:rPr>
          <w:rFonts w:hint="eastAsia" w:ascii="宋体" w:hAnsi="宋体" w:eastAsia="宋体" w:cs="宋体"/>
          <w:b/>
          <w:kern w:val="0"/>
          <w:sz w:val="24"/>
          <w:szCs w:val="24"/>
        </w:rPr>
        <w:t>.履约保证金</w:t>
      </w:r>
    </w:p>
    <w:p>
      <w:pPr>
        <w:autoSpaceDE w:val="0"/>
        <w:autoSpaceDN w:val="0"/>
        <w:spacing w:line="360" w:lineRule="auto"/>
        <w:ind w:firstLine="480" w:firstLineChars="200"/>
        <w:contextualSpacing/>
        <w:rPr>
          <w:rFonts w:ascii="宋体" w:hAnsi="宋体" w:eastAsia="宋体" w:cs="宋体"/>
          <w:bCs/>
          <w:kern w:val="0"/>
          <w:sz w:val="24"/>
          <w:szCs w:val="24"/>
        </w:rPr>
      </w:pPr>
      <w:r>
        <w:rPr>
          <w:rFonts w:hint="eastAsia" w:ascii="宋体" w:hAnsi="宋体" w:eastAsia="宋体" w:cs="宋体"/>
          <w:bCs/>
          <w:kern w:val="0"/>
          <w:sz w:val="24"/>
          <w:szCs w:val="24"/>
        </w:rPr>
        <w:t>根据《许昌市建安区财政局关于加大政府采购支持中小企业力度有关事项的通知》（建安财购〔2022〕1号）要求：自2022年7月1日起，全面取消政府采购履约保证金。</w:t>
      </w:r>
    </w:p>
    <w:p>
      <w:pPr>
        <w:pStyle w:val="54"/>
        <w:tabs>
          <w:tab w:val="left" w:pos="993"/>
        </w:tabs>
        <w:autoSpaceDE w:val="0"/>
        <w:autoSpaceDN w:val="0"/>
        <w:spacing w:line="360" w:lineRule="auto"/>
        <w:ind w:firstLine="0" w:firstLineChars="0"/>
        <w:contextualSpacing/>
        <w:jc w:val="left"/>
        <w:rPr>
          <w:rFonts w:ascii="宋体" w:hAnsi="宋体" w:cs="宋体"/>
          <w:b/>
          <w:kern w:val="0"/>
          <w:sz w:val="36"/>
          <w:szCs w:val="36"/>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w:t>
      </w:r>
      <w:r>
        <w:rPr>
          <w:rFonts w:ascii="宋体" w:hAnsi="宋体" w:cs="宋体"/>
          <w:b/>
          <w:kern w:val="0"/>
          <w:sz w:val="24"/>
          <w:szCs w:val="24"/>
        </w:rPr>
        <w:t>因篇幅所限</w:t>
      </w:r>
      <w:r>
        <w:rPr>
          <w:rFonts w:ascii="宋体" w:hAnsi="宋体" w:cs="宋体"/>
          <w:kern w:val="0"/>
          <w:sz w:val="24"/>
          <w:szCs w:val="24"/>
        </w:rPr>
        <w:t>，本</w:t>
      </w:r>
      <w:r>
        <w:rPr>
          <w:rFonts w:hint="eastAsia" w:ascii="宋体" w:hAnsi="宋体" w:cs="宋体"/>
          <w:kern w:val="0"/>
          <w:sz w:val="24"/>
          <w:szCs w:val="24"/>
        </w:rPr>
        <w:t>采购</w:t>
      </w:r>
      <w:r>
        <w:rPr>
          <w:rFonts w:ascii="宋体" w:hAnsi="宋体" w:cs="宋体"/>
          <w:kern w:val="0"/>
          <w:sz w:val="24"/>
          <w:szCs w:val="24"/>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pPr>
        <w:pStyle w:val="54"/>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w:t>
      </w:r>
      <w:r>
        <w:rPr>
          <w:rFonts w:hint="eastAsia" w:ascii="宋体" w:hAnsi="宋体" w:cs="宋体"/>
          <w:b/>
          <w:kern w:val="0"/>
          <w:sz w:val="24"/>
          <w:szCs w:val="24"/>
          <w:lang w:val="en-US" w:eastAsia="zh-CN"/>
        </w:rPr>
        <w:t xml:space="preserve">政府采购合同融资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36.1缓解中小企业融资难题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36.2合作金融机构（排名不分先后）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1）合作金融机构名称：中原银行许昌分行（小微金融部）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联系人及电话：陈阳 13137407575 方金龙 15836539901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地址：许昌市建安大道与紫云路交汇处中原银行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2）合作金融机构名称：浦发银行许昌分行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联系人及电话：赵勇 0374-7313569、7313502 18937459920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地址：许昌市许继大道1163号许继花园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3）合作金融机构名称：交通银行许昌分行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联系人：宋纪刚 0374-2369912 13733951305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地址：许昌市莲城大道114号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4）合作金融机构名称：光大银行许昌分行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联系人：李东磊 0374-2928168 18569936868地址：许昌市魏都区八一路文峰路交叉口西北角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5）合作金融机构名称：招商银行许昌分行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联系人及电话：崔星迪 0374-5376058 18839983051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地址：许昌市建安大道中段新天下AB座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6）合作金融机构名称：邮储银行许昌市分行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联系人及电话：张彦峰13839001972 武松涛18839902679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徐亚爽15038297574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地址：许昌市莲城大道邮储银行莲城支行二楼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7）合作金融机构名称：中国银行许昌分行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联系人及电话：白炜 13938772680 刘晓飞 0374-3338596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地址：许昌市魏都区建设路1488号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8）合作金融机构名称：中信银行郑州红专路支行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联系人：韩晨 13253490679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地址：郑州市金水区经三路北26号中信银行郑州红专路支行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9）合作金融机构名称：郑州银行许昌分行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联系人：王晶 0374-2298011 18339062222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地址：河南省许昌市魏都区莲城大道与魏文路交叉口西南角亨通君成国际大厦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35.3“许昌市政府采购合同融资金融产品推介名录”链接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http://xuchang.hngp.gov.cn/xuchang/content?infoId=1606365368231095&amp;ch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annelCode=H711001</w:t>
      </w:r>
    </w:p>
    <w:p>
      <w:pPr>
        <w:autoSpaceDE w:val="0"/>
        <w:autoSpaceDN w:val="0"/>
        <w:spacing w:line="360" w:lineRule="auto"/>
        <w:ind w:left="964"/>
        <w:contextualSpacing/>
        <w:jc w:val="center"/>
        <w:outlineLvl w:val="0"/>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outlineLvl w:val="0"/>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18"/>
        <w:spacing w:line="360" w:lineRule="auto"/>
        <w:ind w:firstLine="482" w:firstLineChars="200"/>
        <w:contextualSpacing/>
        <w:rPr>
          <w:rFonts w:ascii="宋体" w:hAnsi="宋体" w:cs="宋体"/>
          <w:b/>
          <w:lang w:val="zh-CN"/>
        </w:rPr>
      </w:pPr>
      <w:r>
        <w:rPr>
          <w:rFonts w:hint="eastAsia" w:ascii="宋体" w:hAnsi="宋体" w:cs="宋体"/>
          <w:b/>
          <w:lang w:val="zh-CN"/>
        </w:rPr>
        <w:t>一、节能能源、保护环境</w:t>
      </w:r>
    </w:p>
    <w:p>
      <w:pPr>
        <w:spacing w:line="360" w:lineRule="auto"/>
        <w:ind w:firstLine="470" w:firstLineChars="196"/>
        <w:contextualSpacing/>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82" w:firstLineChars="200"/>
        <w:contextualSpacing/>
        <w:rPr>
          <w:rFonts w:ascii="宋体" w:hAnsi="宋体" w:cs="宋体"/>
          <w:b/>
          <w:lang w:val="zh-CN"/>
        </w:rPr>
      </w:pPr>
      <w:r>
        <w:rPr>
          <w:rFonts w:hint="eastAsia" w:ascii="宋体" w:hAnsi="宋体" w:cs="宋体"/>
          <w:b/>
          <w:lang w:val="zh-CN"/>
        </w:rPr>
        <w:t>二、促进中小企业发展（不含民办非企业）</w:t>
      </w:r>
    </w:p>
    <w:p>
      <w:pPr>
        <w:topLinePunct/>
        <w:spacing w:line="360" w:lineRule="auto"/>
        <w:ind w:firstLine="480" w:firstLineChars="200"/>
        <w:contextualSpacing/>
        <w:rPr>
          <w:rFonts w:hint="eastAsia" w:ascii="宋体" w:hAnsi="宋体" w:cs="宋体"/>
          <w:sz w:val="24"/>
          <w:szCs w:val="21"/>
          <w:lang w:val="zh-CN"/>
        </w:rPr>
      </w:pPr>
      <w:r>
        <w:rPr>
          <w:rFonts w:hint="eastAsia" w:ascii="宋体" w:hAnsi="宋体" w:cs="宋体"/>
          <w:sz w:val="24"/>
          <w:szCs w:val="21"/>
          <w:lang w:val="zh-CN"/>
        </w:rPr>
        <w:t>（一）专门面向中小企业预留采购份额</w:t>
      </w:r>
    </w:p>
    <w:p>
      <w:pPr>
        <w:topLinePunct/>
        <w:spacing w:line="360" w:lineRule="auto"/>
        <w:ind w:firstLine="480" w:firstLineChars="200"/>
        <w:contextualSpacing/>
        <w:rPr>
          <w:rFonts w:hint="eastAsia" w:ascii="宋体" w:hAnsi="宋体" w:cs="宋体"/>
          <w:sz w:val="24"/>
          <w:szCs w:val="21"/>
          <w:lang w:val="zh-CN"/>
        </w:rPr>
      </w:pPr>
      <w:r>
        <w:rPr>
          <w:rFonts w:hint="eastAsia" w:ascii="宋体" w:hAnsi="宋体" w:cs="宋体"/>
          <w:sz w:val="24"/>
          <w:szCs w:val="21"/>
          <w:lang w:val="zh-CN"/>
        </w:rPr>
        <w:t>（二）非专门面向中小企业预留采购份额</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1、根据财政部、工业和信息化部《政府采购促进中小企业发展管理办法》（财库〔2020〕46号）、《关于进一步加大政府采购支持中小企业力度的通知》（财库〔2022〕19号）规定，对符合该办法规定的小型和微型企业投标价格给予</w:t>
      </w:r>
      <w:r>
        <w:rPr>
          <w:rFonts w:hint="eastAsia" w:ascii="宋体" w:hAnsi="宋体" w:cs="宋体"/>
          <w:sz w:val="24"/>
          <w:szCs w:val="21"/>
          <w:lang w:val="en-US" w:eastAsia="zh-CN"/>
        </w:rPr>
        <w:t>10</w:t>
      </w:r>
      <w:r>
        <w:rPr>
          <w:rFonts w:hint="eastAsia" w:ascii="宋体" w:hAnsi="宋体" w:cs="宋体"/>
          <w:sz w:val="24"/>
          <w:szCs w:val="21"/>
          <w:lang w:val="zh-CN"/>
        </w:rPr>
        <w:t>%-</w:t>
      </w:r>
      <w:r>
        <w:rPr>
          <w:rFonts w:hint="eastAsia" w:ascii="宋体" w:hAnsi="宋体" w:cs="宋体"/>
          <w:sz w:val="24"/>
          <w:szCs w:val="21"/>
          <w:lang w:val="en-US" w:eastAsia="zh-CN"/>
        </w:rPr>
        <w:t>20</w:t>
      </w:r>
      <w:r>
        <w:rPr>
          <w:rFonts w:hint="eastAsia" w:ascii="宋体" w:hAnsi="宋体" w:cs="宋体"/>
          <w:sz w:val="24"/>
          <w:szCs w:val="21"/>
          <w:lang w:val="zh-CN"/>
        </w:rPr>
        <w:t>%的扣除，用扣除后的价格参与评审。</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4、接受大中型企业与小微企业组成联合体或者允许大中型企业向一家或者多家小微企业分包的采购项目，对于联合协议或者分包意向协议约定小微企业的合同份额占到合同总金额30%以上的，采购人、集中采购机构应当对联合体或者大中型企业的报价给予</w:t>
      </w:r>
      <w:r>
        <w:rPr>
          <w:rFonts w:hint="eastAsia" w:ascii="宋体" w:hAnsi="宋体" w:cs="宋体"/>
          <w:sz w:val="24"/>
          <w:szCs w:val="21"/>
          <w:lang w:val="en-US" w:eastAsia="zh-CN"/>
        </w:rPr>
        <w:t>4</w:t>
      </w:r>
      <w:r>
        <w:rPr>
          <w:rFonts w:hint="eastAsia" w:ascii="宋体" w:hAnsi="宋体" w:cs="宋体"/>
          <w:sz w:val="24"/>
          <w:szCs w:val="21"/>
          <w:lang w:val="zh-CN"/>
        </w:rPr>
        <w:t>%-</w:t>
      </w:r>
      <w:r>
        <w:rPr>
          <w:rFonts w:hint="eastAsia" w:ascii="宋体" w:hAnsi="宋体" w:cs="宋体"/>
          <w:sz w:val="24"/>
          <w:szCs w:val="21"/>
          <w:lang w:val="en-US" w:eastAsia="zh-CN"/>
        </w:rPr>
        <w:t>6</w:t>
      </w:r>
      <w:r>
        <w:rPr>
          <w:rFonts w:hint="eastAsia" w:ascii="宋体" w:hAnsi="宋体" w:cs="宋体"/>
          <w:sz w:val="24"/>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5、按照本次采购标的所属行业的划型标准，符合条件的中小企业应按照采购文件格式要求提供《中小企业声明函》，否则不得享受相关中小企业扶持政策。</w:t>
      </w:r>
    </w:p>
    <w:p>
      <w:pPr>
        <w:topLinePunct/>
        <w:spacing w:line="360" w:lineRule="auto"/>
        <w:ind w:firstLine="482" w:firstLineChars="200"/>
        <w:contextualSpacing/>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rPr>
          <w:rFonts w:ascii="宋体" w:hAnsi="宋体" w:cs="宋体"/>
          <w:sz w:val="24"/>
        </w:rPr>
      </w:pPr>
      <w:r>
        <w:rPr>
          <w:rFonts w:hint="eastAsia" w:ascii="宋体" w:hAnsi="宋体" w:cs="宋体"/>
          <w:sz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sz w:val="24"/>
        </w:rPr>
      </w:pPr>
      <w:r>
        <w:rPr>
          <w:rFonts w:hint="eastAsia" w:ascii="宋体" w:hAnsi="宋体" w:cs="宋体"/>
          <w:b/>
          <w:bCs/>
          <w:sz w:val="24"/>
        </w:rPr>
        <w:t>四、促进残疾人就业</w:t>
      </w:r>
    </w:p>
    <w:p>
      <w:pPr>
        <w:pStyle w:val="18"/>
        <w:spacing w:line="360" w:lineRule="auto"/>
        <w:ind w:firstLine="480" w:firstLineChars="200"/>
        <w:contextualSpacing/>
        <w:rPr>
          <w:rFonts w:ascii="宋体" w:hAnsi="宋体" w:cs="宋体"/>
        </w:rPr>
      </w:pPr>
      <w:r>
        <w:rPr>
          <w:rFonts w:hint="eastAsia" w:ascii="宋体" w:hAnsi="宋体" w:cs="宋体"/>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8"/>
        <w:spacing w:line="360" w:lineRule="auto"/>
        <w:ind w:firstLine="480" w:firstLineChars="200"/>
        <w:contextualSpacing/>
        <w:rPr>
          <w:rFonts w:ascii="宋体" w:hAnsi="宋体" w:cs="宋体"/>
        </w:rPr>
      </w:pPr>
      <w:r>
        <w:rPr>
          <w:rFonts w:hint="eastAsia" w:ascii="宋体" w:hAnsi="宋体" w:cs="宋体"/>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80" w:firstLineChars="200"/>
        <w:contextualSpacing/>
        <w:rPr>
          <w:rFonts w:ascii="宋体" w:hAnsi="宋体" w:cs="宋体"/>
        </w:rPr>
      </w:pPr>
      <w:r>
        <w:rPr>
          <w:rFonts w:hint="eastAsia" w:ascii="宋体" w:hAnsi="宋体" w:cs="宋体"/>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hint="eastAsia" w:ascii="宋体" w:hAnsi="宋体" w:cs="宋体"/>
          <w:sz w:val="24"/>
          <w:szCs w:val="21"/>
        </w:rPr>
        <w:sectPr>
          <w:pgSz w:w="11906" w:h="16838"/>
          <w:pgMar w:top="2098" w:right="1474" w:bottom="1928" w:left="1588" w:header="851" w:footer="992" w:gutter="0"/>
          <w:cols w:space="425" w:num="1"/>
          <w:docGrid w:type="lines" w:linePitch="312" w:charSpace="0"/>
        </w:sectPr>
      </w:pPr>
      <w:r>
        <w:rPr>
          <w:rFonts w:hint="eastAsia" w:ascii="宋体" w:hAnsi="宋体" w:cs="宋体"/>
          <w:sz w:val="24"/>
          <w:szCs w:val="21"/>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第六章 </w:t>
      </w:r>
      <w:r>
        <w:rPr>
          <w:rFonts w:hint="eastAsia" w:cs="宋体" w:asciiTheme="majorEastAsia" w:hAnsiTheme="majorEastAsia" w:eastAsiaTheme="majorEastAsia"/>
          <w:b/>
          <w:kern w:val="0"/>
          <w:sz w:val="32"/>
          <w:szCs w:val="32"/>
          <w:lang w:val="zh-CN"/>
        </w:rPr>
        <w:t>资格审查与评审</w:t>
      </w:r>
    </w:p>
    <w:p>
      <w:pPr>
        <w:pStyle w:val="18"/>
        <w:spacing w:line="360" w:lineRule="auto"/>
        <w:contextualSpacing/>
        <w:rPr>
          <w:rFonts w:ascii="宋体" w:hAnsi="宋体"/>
          <w:bCs/>
          <w:szCs w:val="24"/>
        </w:rPr>
      </w:pPr>
      <w:r>
        <w:rPr>
          <w:rFonts w:ascii="宋体" w:hAnsi="宋体" w:cs="仿宋_GB2312"/>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sz w:val="24"/>
          <w:szCs w:val="24"/>
        </w:rPr>
        <w:t>对响应文件的有效性、完整性和响应程度进行审查</w:t>
      </w:r>
      <w:r>
        <w:rPr>
          <w:rFonts w:hint="eastAsia" w:ascii="宋体" w:hAnsi="宋体" w:eastAsia="宋体"/>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宋体"/>
          <w:kern w:val="0"/>
          <w:sz w:val="24"/>
          <w:szCs w:val="24"/>
        </w:rPr>
        <w:t>（如符合《政府采购非招标采购方式管理办法》（财政部令第74号）第二十七条第二款中的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（2）资格审查中所涉及到的证书及材料，均须在电子响应文件中提供原件扫描件（或图片）。</w:t>
      </w:r>
    </w:p>
    <w:tbl>
      <w:tblPr>
        <w:tblStyle w:val="2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37"/>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737"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7"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737" w:type="dxa"/>
            <w:tcBorders>
              <w:bottom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lang w:eastAsia="zh-CN"/>
              </w:rPr>
              <w:t>投标</w:t>
            </w:r>
            <w:r>
              <w:rPr>
                <w:rFonts w:hint="eastAsia" w:ascii="宋体" w:hAnsi="宋体" w:eastAsia="宋体"/>
                <w:b/>
                <w:sz w:val="24"/>
                <w:szCs w:val="24"/>
              </w:rPr>
              <w:t>函</w:t>
            </w:r>
          </w:p>
        </w:tc>
        <w:tc>
          <w:tcPr>
            <w:tcW w:w="6057"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2</w:t>
            </w:r>
          </w:p>
        </w:tc>
        <w:tc>
          <w:tcPr>
            <w:tcW w:w="2737" w:type="dxa"/>
            <w:tcBorders>
              <w:bottom w:val="single" w:color="auto" w:sz="4" w:space="0"/>
            </w:tcBorders>
            <w:vAlign w:val="center"/>
          </w:tcPr>
          <w:p>
            <w:pPr>
              <w:spacing w:line="360" w:lineRule="auto"/>
              <w:jc w:val="center"/>
              <w:rPr>
                <w:rFonts w:hint="eastAsia" w:ascii="宋体" w:hAnsi="宋体" w:eastAsia="宋体"/>
                <w:b/>
                <w:sz w:val="24"/>
                <w:szCs w:val="24"/>
              </w:rPr>
            </w:pPr>
            <w:r>
              <w:rPr>
                <w:rFonts w:hint="eastAsia" w:ascii="宋体" w:hAnsi="宋体" w:eastAsia="宋体"/>
                <w:b/>
                <w:sz w:val="24"/>
                <w:szCs w:val="24"/>
              </w:rPr>
              <w:t>中小企业</w:t>
            </w:r>
          </w:p>
        </w:tc>
        <w:tc>
          <w:tcPr>
            <w:tcW w:w="6057" w:type="dxa"/>
            <w:vAlign w:val="center"/>
          </w:tcPr>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（1）中小企业出具《中小企业声明函》</w:t>
            </w:r>
          </w:p>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3</w:t>
            </w:r>
          </w:p>
        </w:tc>
        <w:tc>
          <w:tcPr>
            <w:tcW w:w="2737" w:type="dxa"/>
            <w:tcBorders>
              <w:top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bCs/>
                <w:sz w:val="24"/>
                <w:szCs w:val="24"/>
              </w:rPr>
              <w:t>许昌市建安区政府采购供应商信用承诺函</w:t>
            </w:r>
          </w:p>
        </w:tc>
        <w:tc>
          <w:tcPr>
            <w:tcW w:w="6057" w:type="dxa"/>
            <w:vAlign w:val="center"/>
          </w:tcPr>
          <w:p>
            <w:pPr>
              <w:spacing w:line="360" w:lineRule="auto"/>
              <w:rPr>
                <w:rFonts w:ascii="宋体" w:hAnsi="宋体" w:eastAsia="宋体"/>
                <w:bCs/>
                <w:sz w:val="24"/>
                <w:szCs w:val="24"/>
              </w:rPr>
            </w:pPr>
            <w:r>
              <w:rPr>
                <w:rFonts w:hint="eastAsia" w:ascii="宋体" w:hAnsi="宋体" w:eastAsia="宋体" w:cs="微软雅黑"/>
                <w:bCs/>
                <w:sz w:val="24"/>
                <w:szCs w:val="24"/>
              </w:rPr>
              <w:t>按照谈判文件第八章3</w:t>
            </w:r>
            <w:r>
              <w:rPr>
                <w:rFonts w:ascii="宋体" w:hAnsi="宋体" w:eastAsia="宋体" w:cs="微软雅黑"/>
                <w:bCs/>
                <w:sz w:val="24"/>
                <w:szCs w:val="24"/>
              </w:rPr>
              <w:t>.</w:t>
            </w:r>
            <w:r>
              <w:rPr>
                <w:rFonts w:hint="eastAsia" w:ascii="宋体" w:hAnsi="宋体" w:eastAsia="宋体" w:cs="微软雅黑"/>
                <w:bCs/>
                <w:sz w:val="24"/>
                <w:szCs w:val="24"/>
                <w:lang w:val="en-US" w:eastAsia="zh-CN"/>
              </w:rPr>
              <w:t>7</w:t>
            </w:r>
            <w:r>
              <w:rPr>
                <w:rFonts w:hint="eastAsia" w:ascii="宋体" w:hAnsi="宋体" w:eastAsia="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4</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供应商须具备的特殊资质证书</w:t>
            </w:r>
          </w:p>
        </w:tc>
        <w:tc>
          <w:tcPr>
            <w:tcW w:w="6057" w:type="dxa"/>
            <w:vAlign w:val="center"/>
          </w:tcPr>
          <w:p>
            <w:pPr>
              <w:numPr>
                <w:ilvl w:val="0"/>
                <w:numId w:val="6"/>
              </w:numPr>
              <w:autoSpaceDE w:val="0"/>
              <w:autoSpaceDN w:val="0"/>
              <w:spacing w:line="360" w:lineRule="auto"/>
              <w:contextualSpacing/>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投标人为产品制造商时须提供有效的《医疗器械生产许可证》；</w:t>
            </w:r>
          </w:p>
          <w:p>
            <w:pPr>
              <w:numPr>
                <w:ilvl w:val="0"/>
                <w:numId w:val="6"/>
              </w:numPr>
              <w:autoSpaceDE w:val="0"/>
              <w:autoSpaceDN w:val="0"/>
              <w:spacing w:line="360" w:lineRule="auto"/>
              <w:contextualSpacing/>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投标人为产品代理商或经销商时须提供有效的《医疗器械经营许可证》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5</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谈判</w:t>
            </w:r>
            <w:r>
              <w:rPr>
                <w:rFonts w:hint="eastAsia" w:ascii="宋体" w:hAnsi="宋体" w:eastAsia="宋体" w:cs="仿宋_GB2312"/>
                <w:b/>
                <w:sz w:val="24"/>
                <w:szCs w:val="24"/>
                <w:lang w:val="zh-CN"/>
              </w:rPr>
              <w:t>报价</w:t>
            </w:r>
          </w:p>
        </w:tc>
        <w:tc>
          <w:tcPr>
            <w:tcW w:w="6057" w:type="dxa"/>
          </w:tcPr>
          <w:p>
            <w:pPr>
              <w:spacing w:line="360" w:lineRule="auto"/>
              <w:rPr>
                <w:rFonts w:ascii="宋体" w:hAnsi="宋体" w:eastAsia="宋体"/>
                <w:b/>
                <w:bCs/>
                <w:sz w:val="24"/>
                <w:szCs w:val="24"/>
              </w:rPr>
            </w:pPr>
            <w:r>
              <w:rPr>
                <w:rFonts w:hint="eastAsia" w:ascii="宋体" w:hAnsi="宋体" w:eastAsia="宋体" w:cs="仿宋_GB2312"/>
                <w:sz w:val="24"/>
                <w:szCs w:val="24"/>
                <w:lang w:val="zh-CN"/>
              </w:rPr>
              <w:t>投标报价是否超出谈判文件中规定的预算金额，超出预算金额的报价无效。如供应商须知前附表规定最高限价，则超出预算金额和最高限价的投标无效。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6</w:t>
            </w:r>
          </w:p>
        </w:tc>
        <w:tc>
          <w:tcPr>
            <w:tcW w:w="2737" w:type="dxa"/>
            <w:vAlign w:val="center"/>
          </w:tcPr>
          <w:p>
            <w:pPr>
              <w:spacing w:line="360" w:lineRule="auto"/>
              <w:jc w:val="center"/>
              <w:rPr>
                <w:rFonts w:ascii="宋体" w:hAnsi="宋体" w:eastAsia="宋体"/>
                <w:sz w:val="24"/>
                <w:szCs w:val="24"/>
              </w:rPr>
            </w:pPr>
            <w:r>
              <w:rPr>
                <w:rFonts w:hint="eastAsia" w:ascii="宋体" w:hAnsi="宋体" w:eastAsia="宋体"/>
                <w:b/>
                <w:sz w:val="24"/>
                <w:szCs w:val="24"/>
                <w:lang w:eastAsia="zh-CN"/>
              </w:rPr>
              <w:t>投标</w:t>
            </w:r>
            <w:r>
              <w:rPr>
                <w:rFonts w:hint="eastAsia" w:ascii="宋体" w:hAnsi="宋体" w:eastAsia="宋体"/>
                <w:b/>
                <w:sz w:val="24"/>
                <w:szCs w:val="24"/>
              </w:rPr>
              <w:t>承诺函</w:t>
            </w:r>
          </w:p>
        </w:tc>
        <w:tc>
          <w:tcPr>
            <w:tcW w:w="6057" w:type="dxa"/>
            <w:vAlign w:val="center"/>
          </w:tcPr>
          <w:p>
            <w:pPr>
              <w:spacing w:line="360" w:lineRule="auto"/>
              <w:rPr>
                <w:rFonts w:ascii="宋体" w:hAnsi="宋体" w:eastAsia="宋体"/>
                <w:b/>
                <w:sz w:val="24"/>
                <w:szCs w:val="24"/>
              </w:rPr>
            </w:pPr>
            <w:r>
              <w:rPr>
                <w:rFonts w:hint="eastAsia" w:ascii="宋体" w:hAnsi="宋体" w:eastAsia="宋体"/>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sz w:val="24"/>
                <w:szCs w:val="24"/>
                <w:lang w:eastAsia="zh-CN"/>
              </w:rPr>
            </w:pPr>
            <w:r>
              <w:rPr>
                <w:rFonts w:hint="eastAsia" w:ascii="宋体" w:hAnsi="宋体" w:eastAsia="宋体"/>
                <w:b/>
                <w:sz w:val="24"/>
                <w:szCs w:val="24"/>
                <w:lang w:val="en-US" w:eastAsia="zh-CN"/>
              </w:rPr>
              <w:t>7</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联合体协议</w:t>
            </w:r>
          </w:p>
        </w:tc>
        <w:tc>
          <w:tcPr>
            <w:tcW w:w="6057" w:type="dxa"/>
          </w:tcPr>
          <w:p>
            <w:pPr>
              <w:spacing w:line="360" w:lineRule="auto"/>
              <w:rPr>
                <w:rFonts w:ascii="宋体" w:hAnsi="宋体" w:eastAsia="宋体"/>
                <w:b/>
                <w:bCs/>
                <w:sz w:val="24"/>
                <w:szCs w:val="24"/>
              </w:rPr>
            </w:pPr>
            <w:r>
              <w:rPr>
                <w:rFonts w:hint="eastAsia" w:ascii="宋体" w:hAnsi="宋体" w:eastAsia="宋体"/>
                <w:bCs/>
                <w:sz w:val="24"/>
                <w:szCs w:val="24"/>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eastAsia" w:ascii="宋体" w:hAnsi="宋体" w:eastAsia="宋体"/>
                <w:b/>
                <w:sz w:val="24"/>
                <w:szCs w:val="24"/>
                <w:lang w:eastAsia="zh-CN"/>
              </w:rPr>
            </w:pPr>
            <w:r>
              <w:rPr>
                <w:rFonts w:hint="eastAsia" w:ascii="宋体" w:hAnsi="宋体" w:eastAsia="宋体"/>
                <w:b/>
                <w:sz w:val="24"/>
                <w:szCs w:val="24"/>
                <w:lang w:val="en-US" w:eastAsia="zh-CN"/>
              </w:rPr>
              <w:t>8</w:t>
            </w:r>
          </w:p>
        </w:tc>
        <w:tc>
          <w:tcPr>
            <w:tcW w:w="2737" w:type="dxa"/>
            <w:vAlign w:val="center"/>
          </w:tcPr>
          <w:p>
            <w:pPr>
              <w:spacing w:line="360" w:lineRule="auto"/>
              <w:contextualSpacing/>
              <w:jc w:val="center"/>
              <w:rPr>
                <w:rFonts w:ascii="宋体" w:hAnsi="宋体" w:eastAsia="宋体"/>
                <w:b/>
                <w:sz w:val="24"/>
                <w:szCs w:val="24"/>
              </w:rPr>
            </w:pPr>
            <w:r>
              <w:rPr>
                <w:rFonts w:hint="eastAsia" w:ascii="宋体" w:hAnsi="宋体" w:eastAsia="宋体"/>
                <w:b/>
                <w:sz w:val="24"/>
                <w:szCs w:val="24"/>
              </w:rPr>
              <w:t>供应商身份证明及授权</w:t>
            </w:r>
          </w:p>
        </w:tc>
        <w:tc>
          <w:tcPr>
            <w:tcW w:w="6057"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（1）法定代表人身份证明或提供法定代表人授权委托书及被授权人身份证明。（法人提供）</w:t>
            </w:r>
          </w:p>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（2）单位负责人身份证明或提供单位负责人授权委托书及被授权人身份证明。（非法人提供）</w:t>
            </w:r>
          </w:p>
          <w:p>
            <w:pPr>
              <w:spacing w:line="360" w:lineRule="auto"/>
              <w:rPr>
                <w:rFonts w:ascii="宋体" w:hAnsi="宋体" w:eastAsia="宋体" w:cs="仿宋_GB2312"/>
                <w:b/>
                <w:sz w:val="24"/>
                <w:szCs w:val="24"/>
                <w:lang w:val="zh-CN"/>
              </w:rPr>
            </w:pPr>
            <w:r>
              <w:rPr>
                <w:rFonts w:hint="eastAsia" w:ascii="宋体" w:hAnsi="宋体" w:eastAsia="宋体" w:cs="仿宋_GB2312"/>
                <w:b/>
                <w:sz w:val="24"/>
                <w:szCs w:val="24"/>
                <w:lang w:val="zh-CN"/>
              </w:rPr>
              <w:t>注：</w:t>
            </w:r>
          </w:p>
          <w:p>
            <w:pPr>
              <w:spacing w:line="360" w:lineRule="auto"/>
              <w:rPr>
                <w:rFonts w:ascii="宋体" w:hAnsi="宋体" w:eastAsia="宋体"/>
                <w:b/>
                <w:sz w:val="24"/>
                <w:szCs w:val="24"/>
              </w:rPr>
            </w:pPr>
            <w:r>
              <w:rPr>
                <w:rFonts w:hint="eastAsia" w:ascii="宋体" w:hAnsi="宋体" w:eastAsia="宋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b/>
                <w:sz w:val="24"/>
                <w:szCs w:val="24"/>
              </w:rPr>
            </w:pPr>
            <w:r>
              <w:rPr>
                <w:rFonts w:hint="eastAsia" w:ascii="宋体" w:hAnsi="宋体" w:eastAsia="宋体"/>
                <w:color w:val="000000"/>
                <w:sz w:val="24"/>
                <w:szCs w:val="24"/>
              </w:rPr>
              <w:t>③</w:t>
            </w:r>
            <w:r>
              <w:rPr>
                <w:rFonts w:hint="eastAsia" w:ascii="宋体" w:hAnsi="宋体" w:eastAsia="宋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eastAsia" w:ascii="宋体" w:hAnsi="宋体" w:eastAsia="宋体"/>
                <w:b/>
                <w:sz w:val="24"/>
                <w:szCs w:val="24"/>
                <w:lang w:eastAsia="zh-CN"/>
              </w:rPr>
            </w:pPr>
            <w:r>
              <w:rPr>
                <w:rFonts w:hint="eastAsia" w:ascii="宋体" w:hAnsi="宋体" w:eastAsia="宋体"/>
                <w:b/>
                <w:sz w:val="24"/>
                <w:szCs w:val="24"/>
                <w:lang w:val="en-US" w:eastAsia="zh-CN"/>
              </w:rPr>
              <w:t>9</w:t>
            </w:r>
          </w:p>
        </w:tc>
        <w:tc>
          <w:tcPr>
            <w:tcW w:w="2737"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7" w:type="dxa"/>
            <w:vAlign w:val="center"/>
          </w:tcPr>
          <w:p>
            <w:pPr>
              <w:spacing w:line="360" w:lineRule="auto"/>
              <w:jc w:val="both"/>
              <w:rPr>
                <w:sz w:val="24"/>
                <w:szCs w:val="15"/>
                <w:lang w:val="zh-CN"/>
              </w:rPr>
            </w:pPr>
            <w:r>
              <w:rPr>
                <w:rFonts w:hint="eastAsia" w:ascii="宋体" w:hAnsi="宋体" w:eastAsia="宋体" w:cs="仿宋_GB2312"/>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10</w:t>
            </w:r>
          </w:p>
        </w:tc>
        <w:tc>
          <w:tcPr>
            <w:tcW w:w="2737"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为本项目提供整体设计、规范编制或者项目管理、监理、检测等服务的供应商不得参加本项目响应</w:t>
            </w:r>
          </w:p>
        </w:tc>
        <w:tc>
          <w:tcPr>
            <w:tcW w:w="6057" w:type="dxa"/>
            <w:vAlign w:val="center"/>
          </w:tcPr>
          <w:p>
            <w:pPr>
              <w:spacing w:line="360" w:lineRule="auto"/>
              <w:jc w:val="both"/>
              <w:rPr>
                <w:rFonts w:ascii="宋体" w:hAnsi="宋体" w:eastAsia="宋体" w:cs="仿宋_GB2312"/>
                <w:sz w:val="24"/>
                <w:szCs w:val="24"/>
                <w:lang w:val="zh-CN"/>
              </w:rPr>
            </w:pPr>
            <w:r>
              <w:rPr>
                <w:rFonts w:hint="eastAsia" w:ascii="宋体" w:hAnsi="宋体" w:eastAsia="宋体" w:cs="仿宋_GB2312"/>
                <w:sz w:val="24"/>
                <w:szCs w:val="24"/>
                <w:lang w:val="zh-CN"/>
              </w:rPr>
              <w:t>供应商提供未为本项目提供整体设计、规范编制或者项目管理、监理、检测等服务承诺函（承诺函格式自拟）。</w:t>
            </w:r>
          </w:p>
          <w:p>
            <w:pPr>
              <w:spacing w:line="360" w:lineRule="auto"/>
              <w:jc w:val="both"/>
              <w:rPr>
                <w:rFonts w:ascii="宋体" w:hAnsi="宋体" w:eastAsia="宋体"/>
                <w:bCs/>
                <w:sz w:val="24"/>
                <w:szCs w:val="24"/>
              </w:rPr>
            </w:pPr>
          </w:p>
        </w:tc>
      </w:tr>
    </w:tbl>
    <w:p>
      <w:pPr>
        <w:pStyle w:val="18"/>
        <w:spacing w:line="360" w:lineRule="auto"/>
        <w:contextualSpacing/>
        <w:rPr>
          <w:rFonts w:ascii="宋体" w:hAnsi="宋体" w:cs="仿宋_GB2312"/>
          <w:b/>
          <w:szCs w:val="24"/>
          <w:lang w:val="zh-CN"/>
        </w:rPr>
      </w:pPr>
      <w:r>
        <w:rPr>
          <w:rFonts w:hint="eastAsia" w:ascii="宋体" w:hAnsi="宋体" w:cs="仿宋_GB2312"/>
          <w:b/>
          <w:szCs w:val="24"/>
          <w:lang w:val="zh-CN"/>
        </w:rPr>
        <w:t>二、评审</w:t>
      </w:r>
    </w:p>
    <w:p>
      <w:pPr>
        <w:pStyle w:val="18"/>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（一）评审方法</w:t>
      </w:r>
    </w:p>
    <w:p>
      <w:pPr>
        <w:pStyle w:val="18"/>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所有谈判和最终报价结束后，由谈判小组根据最终报价文件，对最终报价文件进行评审，从质量和服务均能满足采购文件实质性响应要求的供应商中，按照最后有效报价由低到高的顺序提出</w:t>
      </w:r>
      <w:r>
        <w:rPr>
          <w:rFonts w:ascii="宋体" w:hAnsi="宋体" w:cs="仿宋_GB2312"/>
          <w:szCs w:val="24"/>
          <w:lang w:val="zh-CN"/>
        </w:rPr>
        <w:t>3</w:t>
      </w:r>
      <w:r>
        <w:rPr>
          <w:rFonts w:hint="eastAsia" w:ascii="宋体" w:hAnsi="宋体" w:cs="仿宋_GB2312"/>
          <w:szCs w:val="24"/>
          <w:lang w:val="zh-CN"/>
        </w:rPr>
        <w:t>名成交候选人。根据规定</w:t>
      </w:r>
      <w:r>
        <w:rPr>
          <w:rFonts w:ascii="宋体" w:hAnsi="宋体" w:cs="仿宋_GB2312"/>
          <w:szCs w:val="24"/>
          <w:lang w:val="zh-CN"/>
        </w:rPr>
        <w:t>,</w:t>
      </w:r>
      <w:r>
        <w:rPr>
          <w:rFonts w:hint="eastAsia" w:ascii="宋体" w:hAnsi="宋体" w:cs="仿宋_GB2312"/>
          <w:szCs w:val="24"/>
          <w:lang w:val="zh-CN"/>
        </w:rPr>
        <w:t>采购人按照成交候选人排名顺序确定成交供应商。</w:t>
      </w:r>
    </w:p>
    <w:p>
      <w:pPr>
        <w:pStyle w:val="18"/>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（二）落实政府采购政策及强制性认证</w:t>
      </w:r>
    </w:p>
    <w:p>
      <w:pPr>
        <w:pStyle w:val="18"/>
        <w:spacing w:line="360" w:lineRule="auto"/>
        <w:ind w:firstLine="482" w:firstLineChars="200"/>
        <w:contextualSpacing/>
        <w:jc w:val="left"/>
        <w:rPr>
          <w:rFonts w:ascii="宋体" w:hAnsi="宋体" w:cs="仿宋_GB2312"/>
          <w:szCs w:val="24"/>
          <w:lang w:val="zh-CN"/>
        </w:rPr>
      </w:pPr>
      <w:r>
        <w:rPr>
          <w:rFonts w:hint="eastAsia" w:ascii="宋体" w:hAnsi="宋体" w:cs="仿宋_GB2312"/>
          <w:b/>
          <w:szCs w:val="24"/>
          <w:lang w:val="zh-CN"/>
        </w:rPr>
        <w:t>1、</w:t>
      </w:r>
      <w:r>
        <w:rPr>
          <w:rFonts w:ascii="宋体" w:hAnsi="宋体" w:cs="仿宋_GB2312"/>
          <w:b/>
          <w:szCs w:val="24"/>
          <w:lang w:val="zh-CN"/>
        </w:rPr>
        <w:t>因落实政府采购政策进行价格调整的，以调整后的价格计算报价。</w:t>
      </w:r>
    </w:p>
    <w:p>
      <w:pPr>
        <w:pStyle w:val="18"/>
        <w:spacing w:line="360" w:lineRule="auto"/>
        <w:ind w:firstLine="480" w:firstLineChars="200"/>
        <w:contextualSpacing/>
        <w:rPr>
          <w:rFonts w:ascii="宋体" w:hAnsi="宋体" w:cs="Times New Roman"/>
          <w:szCs w:val="24"/>
        </w:rPr>
      </w:pPr>
      <w:r>
        <w:rPr>
          <w:rFonts w:hint="eastAsia" w:ascii="宋体" w:hAnsi="宋体" w:cs="仿宋_GB2312"/>
          <w:szCs w:val="24"/>
          <w:lang w:val="zh-CN"/>
        </w:rPr>
        <w:t>本项目专门面向中小企业采购。</w:t>
      </w:r>
    </w:p>
    <w:p>
      <w:pPr>
        <w:pStyle w:val="18"/>
        <w:spacing w:line="360" w:lineRule="auto"/>
        <w:ind w:firstLine="482" w:firstLineChars="200"/>
        <w:contextualSpacing/>
        <w:rPr>
          <w:rFonts w:ascii="宋体" w:hAnsi="宋体" w:cs="仿宋_GB2312"/>
          <w:b/>
          <w:szCs w:val="24"/>
          <w:lang w:val="zh-CN"/>
        </w:rPr>
      </w:pPr>
      <w:r>
        <w:rPr>
          <w:rFonts w:hint="eastAsia" w:ascii="宋体" w:hAnsi="宋体" w:cs="Times New Roman"/>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rPr>
        <w:t>1</w:t>
      </w:r>
      <w:r>
        <w:rPr>
          <w:rFonts w:hint="eastAsia" w:ascii="宋体" w:hAnsi="宋体" w:eastAsia="宋体" w:cs="仿宋_GB2312"/>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rPr>
        <w:t>2</w:t>
      </w:r>
      <w:r>
        <w:rPr>
          <w:rFonts w:hint="eastAsia" w:ascii="宋体" w:hAnsi="宋体" w:eastAsia="宋体" w:cs="仿宋_GB2312"/>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pStyle w:val="18"/>
        <w:spacing w:line="360" w:lineRule="auto"/>
        <w:ind w:firstLine="480" w:firstLineChars="200"/>
        <w:contextualSpacing/>
        <w:rPr>
          <w:rFonts w:ascii="宋体" w:hAnsi="宋体" w:cs="Times New Roman"/>
          <w:b/>
          <w:szCs w:val="24"/>
        </w:rPr>
      </w:pPr>
      <w:r>
        <w:rPr>
          <w:rFonts w:hint="eastAsia" w:ascii="宋体" w:hAnsi="宋体" w:cs="仿宋_GB2312"/>
          <w:szCs w:val="24"/>
          <w:lang w:val="zh-CN"/>
        </w:rPr>
        <w:t>（</w:t>
      </w:r>
      <w:r>
        <w:rPr>
          <w:rFonts w:hint="eastAsia" w:ascii="宋体" w:hAnsi="宋体" w:cs="仿宋_GB2312"/>
          <w:szCs w:val="24"/>
        </w:rPr>
        <w:t>3</w:t>
      </w:r>
      <w:r>
        <w:rPr>
          <w:rFonts w:hint="eastAsia" w:ascii="宋体" w:hAnsi="宋体" w:cs="仿宋_GB2312"/>
          <w:szCs w:val="24"/>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82" w:firstLineChars="200"/>
        <w:contextualSpacing/>
        <w:rPr>
          <w:rFonts w:ascii="宋体" w:hAnsi="宋体" w:cs="仿宋_GB2312"/>
          <w:b/>
          <w:szCs w:val="24"/>
          <w:lang w:val="zh-CN"/>
        </w:rPr>
      </w:pPr>
      <w:r>
        <w:rPr>
          <w:rFonts w:hint="eastAsia" w:ascii="宋体" w:hAnsi="宋体" w:cs="Times New Roman"/>
          <w:b/>
          <w:szCs w:val="24"/>
        </w:rPr>
        <w:t>3、</w:t>
      </w:r>
      <w:r>
        <w:rPr>
          <w:rFonts w:hint="eastAsia" w:ascii="宋体" w:hAnsi="宋体" w:cs="仿宋_GB2312"/>
          <w:b/>
          <w:szCs w:val="24"/>
          <w:lang w:val="zh-CN"/>
        </w:rPr>
        <w:t>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（1）如供应商所响应产品属于“中国强制性产品认证”（3C认证）范围内,则必须承诺采用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（2）供应商所响应产品如被列入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则响应文件中应根据本项目谈判文件“第二章 采购需求”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wordWrap w:val="0"/>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）产品查询结果截图并加盖供应商公章；</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仿宋_GB2312"/>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sz w:val="24"/>
          <w:szCs w:val="24"/>
        </w:rPr>
        <w:t>①～②其中之一即可。</w:t>
      </w:r>
    </w:p>
    <w:p>
      <w:pPr>
        <w:pStyle w:val="18"/>
        <w:spacing w:line="360" w:lineRule="auto"/>
        <w:contextualSpacing/>
        <w:rPr>
          <w:rFonts w:ascii="宋体" w:hAnsi="宋体" w:cs="仿宋_GB2312"/>
          <w:b/>
          <w:szCs w:val="24"/>
          <w:lang w:val="zh-CN"/>
        </w:rPr>
      </w:pPr>
      <w:r>
        <w:rPr>
          <w:rFonts w:hint="eastAsia" w:ascii="宋体" w:hAnsi="宋体" w:cs="仿宋_GB2312"/>
          <w:b/>
          <w:szCs w:val="24"/>
          <w:lang w:val="zh-CN"/>
        </w:rPr>
        <w:t>三、谈判小组编写评审报告。</w:t>
      </w:r>
    </w:p>
    <w:p>
      <w:pPr>
        <w:wordWrap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8"/>
        <w:spacing w:line="360" w:lineRule="auto"/>
        <w:contextualSpacing/>
        <w:rPr>
          <w:rFonts w:hint="eastAsia" w:ascii="宋体" w:hAnsi="宋体" w:cs="宋体"/>
          <w:kern w:val="0"/>
          <w:szCs w:val="24"/>
        </w:rPr>
        <w:sectPr>
          <w:pgSz w:w="11906" w:h="16838"/>
          <w:pgMar w:top="2098" w:right="1474" w:bottom="1928" w:left="1588" w:header="851" w:footer="992" w:gutter="0"/>
          <w:cols w:space="425" w:num="1"/>
          <w:docGrid w:type="lines" w:linePitch="312" w:charSpace="0"/>
        </w:sectPr>
      </w:pPr>
      <w:r>
        <w:rPr>
          <w:rFonts w:hint="eastAsia" w:ascii="宋体" w:hAnsi="宋体" w:cs="宋体"/>
          <w:kern w:val="0"/>
          <w:szCs w:val="24"/>
        </w:rPr>
        <w:t>注：按照《关于推进全流程电子化交易和在线监管工作有关问题的通知》（许公管办[2019]26号）规定：评审专家应严格按照要求查看“硬件特征码” 相关信息并进行评审，在评审报告中显示“不同供应商电子响应文件制作硬件特征码”是否雷同的分析及判定结果。</w:t>
      </w:r>
    </w:p>
    <w:p>
      <w:pPr>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合同书格式及合同条款</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（此合同仅供参考。以最终采购人与成交人签定的合同条款为准进行公示，最终签定合同的主要条款不能与谈判文件有冲突。）</w:t>
      </w:r>
    </w:p>
    <w:p>
      <w:pPr>
        <w:pStyle w:val="26"/>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pPr>
        <w:pStyle w:val="26"/>
        <w:spacing w:before="75" w:after="75" w:line="360" w:lineRule="auto"/>
        <w:rPr>
          <w:rFonts w:ascii="宋体" w:hAnsi="宋体"/>
          <w:color w:val="000000"/>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pPr>
        <w:pStyle w:val="26"/>
        <w:spacing w:line="360" w:lineRule="auto"/>
        <w:rPr>
          <w:rFonts w:ascii="宋体" w:hAnsi="宋体" w:cstheme="minorEastAsia"/>
        </w:rPr>
      </w:pPr>
      <w:r>
        <w:rPr>
          <w:rFonts w:hint="eastAsia" w:ascii="宋体" w:hAnsi="宋体" w:cstheme="minorEastAsia"/>
        </w:rPr>
        <w:t>甲方：</w:t>
      </w:r>
      <w:r>
        <w:rPr>
          <w:rFonts w:hint="eastAsia" w:ascii="宋体" w:hAnsi="宋体" w:cstheme="minorEastAsia"/>
          <w:u w:val="single"/>
        </w:rPr>
        <w:t>（采购人全称）</w:t>
      </w:r>
    </w:p>
    <w:p>
      <w:pPr>
        <w:pStyle w:val="26"/>
        <w:spacing w:line="360" w:lineRule="auto"/>
        <w:rPr>
          <w:rFonts w:ascii="宋体" w:hAnsi="宋体" w:cstheme="minorEastAsia"/>
        </w:rPr>
      </w:pPr>
      <w:r>
        <w:rPr>
          <w:rFonts w:hint="eastAsia" w:ascii="宋体" w:hAnsi="宋体" w:cstheme="minorEastAsia"/>
        </w:rPr>
        <w:t>乙方：</w:t>
      </w:r>
      <w:r>
        <w:rPr>
          <w:rFonts w:hint="eastAsia" w:ascii="宋体" w:hAnsi="宋体" w:cstheme="minorEastAsia"/>
          <w:u w:val="single"/>
        </w:rPr>
        <w:t>（中标人全称）</w:t>
      </w:r>
    </w:p>
    <w:p>
      <w:pPr>
        <w:pStyle w:val="26"/>
        <w:spacing w:line="360" w:lineRule="auto"/>
        <w:rPr>
          <w:rFonts w:ascii="宋体" w:hAnsi="宋体" w:cstheme="minorEastAsia"/>
        </w:rPr>
      </w:pPr>
      <w:r>
        <w:rPr>
          <w:rFonts w:hint="eastAsia" w:ascii="宋体" w:hAnsi="宋体" w:cstheme="minorEastAsia"/>
        </w:rPr>
        <w:t> 根据项目编号为</w:t>
      </w:r>
      <w:r>
        <w:rPr>
          <w:rFonts w:hint="eastAsia" w:ascii="宋体" w:hAnsi="宋体" w:cstheme="minorEastAsia"/>
          <w:u w:val="single"/>
        </w:rPr>
        <w:t>            </w:t>
      </w:r>
      <w:r>
        <w:rPr>
          <w:rFonts w:hint="eastAsia" w:ascii="宋体" w:hAnsi="宋体" w:cstheme="minorEastAsia"/>
        </w:rPr>
        <w:t>的</w:t>
      </w:r>
      <w:r>
        <w:rPr>
          <w:rFonts w:hint="eastAsia" w:ascii="宋体" w:hAnsi="宋体" w:cstheme="minorEastAsia"/>
          <w:u w:val="single"/>
        </w:rPr>
        <w:t>（填写“项目名称”）</w:t>
      </w:r>
      <w:r>
        <w:rPr>
          <w:rFonts w:hint="eastAsia" w:ascii="宋体" w:hAnsi="宋体" w:cstheme="minorEastAsia"/>
        </w:rPr>
        <w:t>项目（以下简称：“本项目”）的招标结果，乙方为中标人。现经甲乙双方友好协商，就以下事项达成一致并签订本合同：</w:t>
      </w:r>
    </w:p>
    <w:p>
      <w:pPr>
        <w:pStyle w:val="26"/>
        <w:spacing w:line="360" w:lineRule="auto"/>
        <w:ind w:firstLine="482"/>
        <w:rPr>
          <w:rFonts w:ascii="宋体" w:hAnsi="宋体" w:cstheme="minorEastAsia"/>
        </w:rPr>
      </w:pPr>
      <w:r>
        <w:rPr>
          <w:rFonts w:hint="eastAsia" w:ascii="宋体" w:hAnsi="宋体" w:cstheme="minorEastAsia"/>
        </w:rPr>
        <w:t>1、下列合同文件是构成本合同不可分割的部分：</w:t>
      </w:r>
    </w:p>
    <w:p>
      <w:pPr>
        <w:pStyle w:val="26"/>
        <w:spacing w:line="360" w:lineRule="auto"/>
        <w:ind w:firstLine="482"/>
        <w:rPr>
          <w:rFonts w:ascii="宋体" w:hAnsi="宋体" w:cstheme="minorEastAsia"/>
        </w:rPr>
      </w:pPr>
      <w:r>
        <w:rPr>
          <w:rFonts w:hint="eastAsia" w:ascii="宋体" w:hAnsi="宋体" w:cstheme="minorEastAsia"/>
        </w:rPr>
        <w:t>1.1合同条款；</w:t>
      </w:r>
    </w:p>
    <w:p>
      <w:pPr>
        <w:pStyle w:val="26"/>
        <w:spacing w:line="360" w:lineRule="auto"/>
        <w:ind w:firstLine="482"/>
        <w:rPr>
          <w:rFonts w:ascii="宋体" w:hAnsi="宋体" w:cstheme="minorEastAsia"/>
        </w:rPr>
      </w:pPr>
      <w:r>
        <w:rPr>
          <w:rFonts w:hint="eastAsia" w:ascii="宋体" w:hAnsi="宋体" w:cstheme="minorEastAsia"/>
        </w:rPr>
        <w:t>1.2招标文件、乙方的投标文件；</w:t>
      </w:r>
    </w:p>
    <w:p>
      <w:pPr>
        <w:pStyle w:val="26"/>
        <w:spacing w:line="360" w:lineRule="auto"/>
        <w:ind w:firstLine="482"/>
        <w:rPr>
          <w:rFonts w:ascii="宋体" w:hAnsi="宋体" w:cstheme="minorEastAsia"/>
        </w:rPr>
      </w:pPr>
      <w:r>
        <w:rPr>
          <w:rFonts w:hint="eastAsia" w:ascii="宋体" w:hAnsi="宋体" w:cstheme="minorEastAsia"/>
        </w:rPr>
        <w:t>1.3其他文件或材料：□无。□</w:t>
      </w:r>
      <w:r>
        <w:rPr>
          <w:rFonts w:hint="eastAsia" w:ascii="宋体" w:hAnsi="宋体" w:cstheme="minorEastAsia"/>
          <w:u w:val="single"/>
        </w:rPr>
        <w:t>（按照实际情况编制填写需要增加的内容）</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2、合同标的</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3、合同总金额</w:t>
      </w:r>
    </w:p>
    <w:p>
      <w:pPr>
        <w:pStyle w:val="26"/>
        <w:spacing w:line="360" w:lineRule="auto"/>
        <w:ind w:firstLine="482"/>
        <w:rPr>
          <w:rFonts w:ascii="宋体" w:hAnsi="宋体" w:cstheme="minorEastAsia"/>
        </w:rPr>
      </w:pPr>
      <w:r>
        <w:rPr>
          <w:rFonts w:hint="eastAsia" w:ascii="宋体" w:hAnsi="宋体" w:cstheme="minorEastAsia"/>
        </w:rPr>
        <w:t>3.1合同总金额为人民币大写：</w:t>
      </w:r>
      <w:r>
        <w:rPr>
          <w:rFonts w:hint="eastAsia" w:ascii="宋体" w:hAnsi="宋体" w:cstheme="minorEastAsia"/>
          <w:u w:val="single"/>
        </w:rPr>
        <w:t>    </w:t>
      </w:r>
      <w:r>
        <w:rPr>
          <w:rFonts w:hint="eastAsia" w:ascii="宋体" w:hAnsi="宋体" w:cstheme="minorEastAsia"/>
        </w:rPr>
        <w:t>元（￥</w:t>
      </w:r>
      <w:r>
        <w:rPr>
          <w:rFonts w:hint="eastAsia" w:ascii="宋体" w:hAnsi="宋体" w:cstheme="minorEastAsia"/>
          <w:u w:val="single"/>
        </w:rPr>
        <w:t>     </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4、合同标的交付时间、地点和条件</w:t>
      </w:r>
    </w:p>
    <w:p>
      <w:pPr>
        <w:pStyle w:val="26"/>
        <w:spacing w:line="360" w:lineRule="auto"/>
        <w:ind w:firstLine="482"/>
        <w:rPr>
          <w:rFonts w:ascii="宋体" w:hAnsi="宋体" w:cstheme="minorEastAsia"/>
        </w:rPr>
      </w:pPr>
      <w:r>
        <w:rPr>
          <w:rFonts w:hint="eastAsia" w:ascii="宋体" w:hAnsi="宋体" w:cstheme="minorEastAsia"/>
        </w:rPr>
        <w:t>4.1交付时间：</w:t>
      </w:r>
      <w:r>
        <w:rPr>
          <w:rFonts w:hint="eastAsia" w:ascii="宋体" w:hAnsi="宋体" w:cstheme="minorEastAsia"/>
          <w:u w:val="single"/>
        </w:rPr>
        <w:t>                     </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4.2交付地点：</w:t>
      </w:r>
      <w:r>
        <w:rPr>
          <w:rFonts w:hint="eastAsia" w:ascii="宋体" w:hAnsi="宋体" w:cstheme="minorEastAsia"/>
          <w:u w:val="single"/>
        </w:rPr>
        <w:t>                     </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4.3交付条件：</w:t>
      </w:r>
      <w:r>
        <w:rPr>
          <w:rFonts w:hint="eastAsia" w:ascii="宋体" w:hAnsi="宋体" w:cstheme="minorEastAsia"/>
          <w:u w:val="single"/>
        </w:rPr>
        <w:t>                     </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5、合同标的应符合招标文件、乙方投标文件的规定或约定，具体如下：</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6、验收</w:t>
      </w:r>
    </w:p>
    <w:p>
      <w:pPr>
        <w:pStyle w:val="26"/>
        <w:spacing w:line="360" w:lineRule="auto"/>
        <w:ind w:firstLine="482"/>
        <w:rPr>
          <w:rFonts w:ascii="宋体" w:hAnsi="宋体" w:cstheme="minorEastAsia"/>
        </w:rPr>
      </w:pPr>
      <w:r>
        <w:rPr>
          <w:rFonts w:hint="eastAsia" w:ascii="宋体" w:hAnsi="宋体" w:cstheme="minorEastAsia"/>
        </w:rPr>
        <w:t>6.1验收应按照招标文件、乙方投标文件的规定或约定进行，具体如下：</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6.2本项目是否邀请其他投标人参与验收：</w:t>
      </w:r>
    </w:p>
    <w:p>
      <w:pPr>
        <w:pStyle w:val="26"/>
        <w:spacing w:line="360" w:lineRule="auto"/>
        <w:ind w:firstLine="482"/>
        <w:rPr>
          <w:rFonts w:ascii="宋体" w:hAnsi="宋体" w:cstheme="minorEastAsia"/>
        </w:rPr>
      </w:pPr>
      <w:r>
        <w:rPr>
          <w:rFonts w:hint="eastAsia" w:ascii="宋体" w:hAnsi="宋体" w:cstheme="minorEastAsia"/>
        </w:rPr>
        <w:sym w:font="Wingdings 2" w:char="0052"/>
      </w:r>
      <w:r>
        <w:rPr>
          <w:rFonts w:hint="eastAsia" w:ascii="宋体" w:hAnsi="宋体" w:cstheme="minorEastAsia"/>
        </w:rPr>
        <w:t>不邀请。□邀请，具体如下：</w:t>
      </w:r>
      <w:r>
        <w:rPr>
          <w:rFonts w:hint="eastAsia" w:ascii="宋体" w:hAnsi="宋体" w:cstheme="minorEastAsia"/>
          <w:u w:val="single"/>
        </w:rPr>
        <w:t>（按照招标文件规定填写）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7、合同款项的支付应按照招标文件的规定进行，具体如下：</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（按照实际情况编制填写，可以是表格或文字描述，包括一次性支付或分期支付等）</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8、履约保证金</w:t>
      </w:r>
    </w:p>
    <w:p>
      <w:pPr>
        <w:pStyle w:val="26"/>
        <w:spacing w:line="360" w:lineRule="auto"/>
        <w:ind w:firstLine="482"/>
        <w:rPr>
          <w:rFonts w:ascii="宋体" w:hAnsi="宋体" w:cstheme="minorEastAsia"/>
        </w:rPr>
      </w:pPr>
      <w:r>
        <w:rPr>
          <w:rFonts w:hint="eastAsia" w:ascii="宋体" w:hAnsi="宋体" w:cstheme="minorEastAsia"/>
        </w:rPr>
        <w:sym w:font="Wingdings 2" w:char="0052"/>
      </w:r>
      <w:r>
        <w:rPr>
          <w:rFonts w:hint="eastAsia" w:ascii="宋体" w:hAnsi="宋体" w:cstheme="minorEastAsia"/>
        </w:rPr>
        <w:t>无。□有，具体如下：</w:t>
      </w:r>
      <w:r>
        <w:rPr>
          <w:rFonts w:hint="eastAsia" w:ascii="宋体" w:hAnsi="宋体" w:cstheme="minorEastAsia"/>
          <w:u w:val="single"/>
        </w:rPr>
        <w:t>（按照招标文件规定填写）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9、合同有效期</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10、违约责任</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11、知识产权</w:t>
      </w:r>
    </w:p>
    <w:p>
      <w:pPr>
        <w:pStyle w:val="26"/>
        <w:spacing w:line="360" w:lineRule="auto"/>
        <w:ind w:firstLine="482"/>
        <w:rPr>
          <w:rFonts w:ascii="宋体" w:hAnsi="宋体" w:cstheme="minorEastAsia"/>
        </w:rPr>
      </w:pPr>
      <w:r>
        <w:rPr>
          <w:rFonts w:hint="eastAsia" w:ascii="宋体" w:hAnsi="宋体" w:cstheme="minor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line="360" w:lineRule="auto"/>
        <w:ind w:firstLine="482"/>
        <w:rPr>
          <w:rFonts w:ascii="宋体" w:hAnsi="宋体" w:cstheme="minorEastAsia"/>
        </w:rPr>
      </w:pPr>
      <w:r>
        <w:rPr>
          <w:rFonts w:hint="eastAsia" w:ascii="宋体" w:hAnsi="宋体" w:cstheme="minor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theme="minorEastAsia"/>
          <w:u w:val="single"/>
        </w:rPr>
        <w:t>（按照实际情况编制填写）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12、解决争议的方法</w:t>
      </w:r>
    </w:p>
    <w:p>
      <w:pPr>
        <w:pStyle w:val="26"/>
        <w:spacing w:line="360" w:lineRule="auto"/>
        <w:ind w:firstLine="482"/>
        <w:rPr>
          <w:rFonts w:ascii="宋体" w:hAnsi="宋体" w:cstheme="minorEastAsia"/>
        </w:rPr>
      </w:pPr>
      <w:r>
        <w:rPr>
          <w:rFonts w:hint="eastAsia" w:ascii="宋体" w:hAnsi="宋体" w:cstheme="minorEastAsia"/>
        </w:rPr>
        <w:t>12.1甲、乙双方协商解决。</w:t>
      </w:r>
    </w:p>
    <w:p>
      <w:pPr>
        <w:pStyle w:val="26"/>
        <w:spacing w:line="360" w:lineRule="auto"/>
        <w:ind w:firstLine="482"/>
        <w:rPr>
          <w:rFonts w:ascii="宋体" w:hAnsi="宋体" w:cstheme="minorEastAsia"/>
        </w:rPr>
      </w:pPr>
      <w:r>
        <w:rPr>
          <w:rFonts w:hint="eastAsia" w:ascii="宋体" w:hAnsi="宋体" w:cstheme="minorEastAsia"/>
        </w:rPr>
        <w:t>12.2若协商解决不成，则通过下列途径之一解决：</w:t>
      </w:r>
    </w:p>
    <w:p>
      <w:pPr>
        <w:pStyle w:val="26"/>
        <w:spacing w:line="360" w:lineRule="auto"/>
        <w:ind w:firstLine="482"/>
        <w:rPr>
          <w:rFonts w:ascii="宋体" w:hAnsi="宋体" w:cstheme="minorEastAsia"/>
        </w:rPr>
      </w:pPr>
      <w:r>
        <w:rPr>
          <w:rFonts w:hint="eastAsia" w:ascii="宋体" w:hAnsi="宋体" w:cstheme="minorEastAsia"/>
        </w:rPr>
        <w:t>□提交仲裁委员会仲裁，具体如下：</w:t>
      </w:r>
      <w:r>
        <w:rPr>
          <w:rFonts w:hint="eastAsia" w:ascii="宋体" w:hAnsi="宋体" w:cstheme="minorEastAsia"/>
          <w:u w:val="single"/>
        </w:rPr>
        <w:t>（按照实际情况编制填写）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□向人民法院提起诉讼，具体如下：</w:t>
      </w:r>
      <w:r>
        <w:rPr>
          <w:rFonts w:hint="eastAsia" w:ascii="宋体" w:hAnsi="宋体" w:cstheme="minorEastAsia"/>
          <w:u w:val="single"/>
        </w:rPr>
        <w:t>（按照实际情况编制填写）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13、不可抗力</w:t>
      </w:r>
    </w:p>
    <w:p>
      <w:pPr>
        <w:pStyle w:val="26"/>
        <w:spacing w:line="360" w:lineRule="auto"/>
        <w:ind w:firstLine="482"/>
        <w:rPr>
          <w:rFonts w:ascii="宋体" w:hAnsi="宋体" w:cstheme="minorEastAsia"/>
        </w:rPr>
      </w:pPr>
      <w:r>
        <w:rPr>
          <w:rFonts w:hint="eastAsia" w:ascii="宋体" w:hAnsi="宋体" w:cstheme="minor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line="360" w:lineRule="auto"/>
        <w:ind w:firstLine="482"/>
        <w:rPr>
          <w:rFonts w:ascii="宋体" w:hAnsi="宋体" w:cstheme="minorEastAsia"/>
        </w:rPr>
      </w:pPr>
      <w:r>
        <w:rPr>
          <w:rFonts w:hint="eastAsia" w:ascii="宋体" w:hAnsi="宋体" w:cstheme="minor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line="360" w:lineRule="auto"/>
        <w:ind w:firstLine="482"/>
        <w:rPr>
          <w:rFonts w:ascii="宋体" w:hAnsi="宋体" w:cstheme="minorEastAsia"/>
        </w:rPr>
      </w:pPr>
      <w:r>
        <w:rPr>
          <w:rFonts w:hint="eastAsia" w:ascii="宋体" w:hAnsi="宋体" w:cstheme="minorEastAsia"/>
        </w:rPr>
        <w:t>14、合同条款</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（按照实际情况编制填写。招标文件已有规定的，双方均不得变更或调整；招标文件未作规定的，双方可通过友好协商进行约定）</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15、其他约定</w:t>
      </w:r>
    </w:p>
    <w:p>
      <w:pPr>
        <w:pStyle w:val="26"/>
        <w:spacing w:line="360" w:lineRule="auto"/>
        <w:ind w:firstLine="482"/>
        <w:rPr>
          <w:rFonts w:ascii="宋体" w:hAnsi="宋体" w:cstheme="minorEastAsia"/>
        </w:rPr>
      </w:pPr>
      <w:r>
        <w:rPr>
          <w:rFonts w:hint="eastAsia" w:ascii="宋体" w:hAnsi="宋体" w:cstheme="minorEastAsia"/>
        </w:rPr>
        <w:t>15.1合同文件与本合同具有同等法律效力。</w:t>
      </w:r>
    </w:p>
    <w:p>
      <w:pPr>
        <w:pStyle w:val="26"/>
        <w:spacing w:line="360" w:lineRule="auto"/>
        <w:ind w:firstLine="482"/>
        <w:rPr>
          <w:rFonts w:ascii="宋体" w:hAnsi="宋体" w:cstheme="minorEastAsia"/>
        </w:rPr>
      </w:pPr>
      <w:r>
        <w:rPr>
          <w:rFonts w:hint="eastAsia" w:ascii="宋体" w:hAnsi="宋体" w:cstheme="minorEastAsia"/>
        </w:rPr>
        <w:t>15.2本合同未尽事宜，双方可另行补充。</w:t>
      </w:r>
    </w:p>
    <w:p>
      <w:pPr>
        <w:pStyle w:val="26"/>
        <w:spacing w:line="360" w:lineRule="auto"/>
        <w:ind w:firstLine="482"/>
        <w:rPr>
          <w:rFonts w:ascii="宋体" w:hAnsi="宋体" w:cstheme="minorEastAsia"/>
        </w:rPr>
      </w:pPr>
      <w:r>
        <w:rPr>
          <w:rFonts w:hint="eastAsia" w:ascii="宋体" w:hAnsi="宋体" w:cstheme="minorEastAsia"/>
        </w:rPr>
        <w:t>15.3合同生效：自签订之日起生效。</w:t>
      </w:r>
    </w:p>
    <w:p>
      <w:pPr>
        <w:pStyle w:val="26"/>
        <w:spacing w:line="360" w:lineRule="auto"/>
        <w:ind w:firstLine="482"/>
        <w:rPr>
          <w:rFonts w:ascii="宋体" w:hAnsi="宋体" w:cstheme="minorEastAsia"/>
        </w:rPr>
      </w:pPr>
      <w:r>
        <w:rPr>
          <w:rFonts w:hint="eastAsia" w:ascii="宋体" w:hAnsi="宋体" w:cstheme="minorEastAsia"/>
        </w:rPr>
        <w:t>15.4本合同一式</w:t>
      </w:r>
      <w:r>
        <w:rPr>
          <w:rFonts w:hint="eastAsia" w:ascii="宋体" w:hAnsi="宋体" w:cstheme="minorEastAsia"/>
          <w:u w:val="single"/>
        </w:rPr>
        <w:t>（填写具体份数）</w:t>
      </w:r>
      <w:r>
        <w:rPr>
          <w:rFonts w:hint="eastAsia" w:ascii="宋体" w:hAnsi="宋体" w:cstheme="minorEastAsia"/>
        </w:rPr>
        <w:t>份，经双方授权代表签字并盖章后生效。甲方、乙方各执</w:t>
      </w:r>
      <w:r>
        <w:rPr>
          <w:rFonts w:hint="eastAsia" w:ascii="宋体" w:hAnsi="宋体" w:cstheme="minorEastAsia"/>
          <w:u w:val="single"/>
        </w:rPr>
        <w:t>（填写具体份数）</w:t>
      </w:r>
      <w:r>
        <w:rPr>
          <w:rFonts w:hint="eastAsia" w:ascii="宋体" w:hAnsi="宋体" w:cstheme="minorEastAsia"/>
        </w:rPr>
        <w:t>份，送</w:t>
      </w:r>
      <w:r>
        <w:rPr>
          <w:rFonts w:hint="eastAsia" w:ascii="宋体" w:hAnsi="宋体" w:cstheme="minorEastAsia"/>
          <w:u w:val="single"/>
        </w:rPr>
        <w:t>（填写需要备案的监管部门的全称）</w:t>
      </w:r>
      <w:r>
        <w:rPr>
          <w:rFonts w:hint="eastAsia" w:ascii="宋体" w:hAnsi="宋体" w:cstheme="minorEastAsia"/>
        </w:rPr>
        <w:t>备案</w:t>
      </w:r>
      <w:r>
        <w:rPr>
          <w:rFonts w:hint="eastAsia" w:ascii="宋体" w:hAnsi="宋体" w:cstheme="minorEastAsia"/>
          <w:u w:val="single"/>
        </w:rPr>
        <w:t>（填写具体份数）</w:t>
      </w:r>
      <w:r>
        <w:rPr>
          <w:rFonts w:hint="eastAsia" w:ascii="宋体" w:hAnsi="宋体" w:cstheme="minorEastAsia"/>
        </w:rPr>
        <w:t>份，具有同等效力。</w:t>
      </w:r>
    </w:p>
    <w:p>
      <w:pPr>
        <w:pStyle w:val="26"/>
        <w:spacing w:line="360" w:lineRule="auto"/>
        <w:ind w:firstLine="482"/>
        <w:rPr>
          <w:rFonts w:ascii="宋体" w:hAnsi="宋体" w:cstheme="minorEastAsia"/>
        </w:rPr>
      </w:pPr>
      <w:r>
        <w:rPr>
          <w:rFonts w:hint="eastAsia" w:ascii="宋体" w:hAnsi="宋体" w:cstheme="minorEastAsia"/>
        </w:rPr>
        <w:t>15.5其他：□无。□</w:t>
      </w:r>
      <w:r>
        <w:rPr>
          <w:rFonts w:hint="eastAsia" w:ascii="宋体" w:hAnsi="宋体" w:cstheme="minorEastAsia"/>
          <w:u w:val="single"/>
        </w:rPr>
        <w:t>（按照实际情况编制填写需要增加的内容）</w:t>
      </w:r>
      <w:r>
        <w:rPr>
          <w:rFonts w:hint="eastAsia" w:ascii="宋体" w:hAnsi="宋体" w:cstheme="minorEastAsia"/>
        </w:rPr>
        <w:t>。</w:t>
      </w:r>
    </w:p>
    <w:p>
      <w:pPr>
        <w:pStyle w:val="26"/>
        <w:spacing w:line="360" w:lineRule="auto"/>
        <w:ind w:firstLine="240" w:firstLineChars="100"/>
        <w:rPr>
          <w:rFonts w:ascii="宋体" w:hAnsi="宋体" w:cstheme="minorEastAsia"/>
        </w:rPr>
      </w:pPr>
      <w:r>
        <w:rPr>
          <w:rFonts w:hint="eastAsia" w:ascii="宋体" w:hAnsi="宋体" w:cstheme="minorEastAsia"/>
        </w:rPr>
        <w:t>甲方：                   乙方：</w:t>
      </w:r>
    </w:p>
    <w:p>
      <w:pPr>
        <w:pStyle w:val="26"/>
        <w:spacing w:line="360" w:lineRule="auto"/>
        <w:ind w:firstLine="240" w:firstLineChars="100"/>
        <w:rPr>
          <w:rFonts w:ascii="宋体" w:hAnsi="宋体" w:cstheme="minorEastAsia"/>
        </w:rPr>
      </w:pPr>
      <w:r>
        <w:rPr>
          <w:rFonts w:hint="eastAsia" w:ascii="宋体" w:hAnsi="宋体" w:cstheme="minorEastAsia"/>
        </w:rPr>
        <w:t>住所：                   住所：</w:t>
      </w:r>
    </w:p>
    <w:p>
      <w:pPr>
        <w:pStyle w:val="26"/>
        <w:spacing w:line="360" w:lineRule="auto"/>
        <w:ind w:firstLine="240" w:firstLineChars="100"/>
        <w:rPr>
          <w:rFonts w:ascii="宋体" w:hAnsi="宋体" w:cstheme="minorEastAsia"/>
        </w:rPr>
      </w:pPr>
      <w:r>
        <w:rPr>
          <w:rFonts w:hint="eastAsia" w:ascii="宋体" w:hAnsi="宋体" w:cstheme="minorEastAsia"/>
        </w:rPr>
        <w:t>法定代表人（单位负责人）：          法定代表人（单位负责人）：</w:t>
      </w:r>
    </w:p>
    <w:p>
      <w:pPr>
        <w:pStyle w:val="26"/>
        <w:spacing w:line="360" w:lineRule="auto"/>
        <w:ind w:firstLine="240" w:firstLineChars="100"/>
        <w:rPr>
          <w:rFonts w:ascii="宋体" w:hAnsi="宋体" w:cstheme="minorEastAsia"/>
        </w:rPr>
      </w:pPr>
      <w:r>
        <w:rPr>
          <w:rFonts w:hint="eastAsia" w:ascii="宋体" w:hAnsi="宋体" w:cstheme="minorEastAsia"/>
        </w:rPr>
        <w:t>联系方法：                 联系方法：</w:t>
      </w:r>
    </w:p>
    <w:p>
      <w:pPr>
        <w:pStyle w:val="26"/>
        <w:spacing w:line="360" w:lineRule="auto"/>
        <w:ind w:firstLine="240" w:firstLineChars="100"/>
        <w:rPr>
          <w:rFonts w:ascii="宋体" w:hAnsi="宋体" w:cstheme="minorEastAsia"/>
        </w:rPr>
      </w:pPr>
      <w:r>
        <w:rPr>
          <w:rFonts w:hint="eastAsia" w:ascii="宋体" w:hAnsi="宋体" w:cstheme="minorEastAsia"/>
        </w:rPr>
        <w:t>开户银行：                 开户银行：</w:t>
      </w:r>
    </w:p>
    <w:p>
      <w:pPr>
        <w:pStyle w:val="26"/>
        <w:spacing w:line="360" w:lineRule="auto"/>
        <w:ind w:firstLine="240" w:firstLineChars="100"/>
        <w:rPr>
          <w:rFonts w:ascii="宋体" w:hAnsi="宋体" w:cstheme="minorEastAsia"/>
        </w:rPr>
      </w:pPr>
      <w:r>
        <w:rPr>
          <w:rFonts w:hint="eastAsia" w:ascii="宋体" w:hAnsi="宋体" w:cstheme="minorEastAsia"/>
        </w:rPr>
        <w:t>账号：                   账号：</w:t>
      </w:r>
    </w:p>
    <w:p>
      <w:pPr>
        <w:pStyle w:val="26"/>
        <w:spacing w:line="360" w:lineRule="auto"/>
        <w:rPr>
          <w:rFonts w:ascii="宋体" w:hAnsi="宋体" w:cstheme="minorEastAsia"/>
        </w:rPr>
      </w:pPr>
      <w:r>
        <w:rPr>
          <w:rFonts w:hint="eastAsia" w:ascii="宋体" w:hAnsi="宋体" w:cstheme="minorEastAsia"/>
        </w:rPr>
        <w:t> 签订地点：</w:t>
      </w:r>
      <w:r>
        <w:rPr>
          <w:rFonts w:hint="eastAsia" w:ascii="宋体" w:hAnsi="宋体" w:cstheme="minorEastAsia"/>
          <w:u w:val="single"/>
        </w:rPr>
        <w:t>        </w:t>
      </w:r>
    </w:p>
    <w:p>
      <w:pPr>
        <w:pStyle w:val="26"/>
        <w:spacing w:line="360" w:lineRule="auto"/>
        <w:ind w:firstLine="240" w:firstLineChars="100"/>
        <w:rPr>
          <w:rFonts w:ascii="宋体" w:hAnsi="宋体" w:cstheme="minorEastAsia"/>
        </w:rPr>
      </w:pPr>
      <w:r>
        <w:rPr>
          <w:rFonts w:hint="eastAsia" w:ascii="宋体" w:hAnsi="宋体" w:cstheme="minorEastAsia"/>
        </w:rPr>
        <w:t>签订日期：</w:t>
      </w:r>
      <w:r>
        <w:rPr>
          <w:rFonts w:hint="eastAsia" w:ascii="宋体" w:hAnsi="宋体" w:cstheme="minorEastAsia"/>
          <w:u w:val="single"/>
        </w:rPr>
        <w:t>    </w:t>
      </w:r>
      <w:r>
        <w:rPr>
          <w:rFonts w:hint="eastAsia" w:ascii="宋体" w:hAnsi="宋体" w:cstheme="minorEastAsia"/>
        </w:rPr>
        <w:t>年</w:t>
      </w:r>
      <w:r>
        <w:rPr>
          <w:rFonts w:hint="eastAsia" w:ascii="宋体" w:hAnsi="宋体" w:cstheme="minorEastAsia"/>
          <w:u w:val="single"/>
        </w:rPr>
        <w:t>   </w:t>
      </w:r>
      <w:r>
        <w:rPr>
          <w:rFonts w:hint="eastAsia" w:ascii="宋体" w:hAnsi="宋体" w:cstheme="minorEastAsia"/>
        </w:rPr>
        <w:t>月</w:t>
      </w:r>
      <w:r>
        <w:rPr>
          <w:rFonts w:hint="eastAsia" w:ascii="宋体" w:hAnsi="宋体" w:cstheme="minorEastAsia"/>
          <w:u w:val="single"/>
        </w:rPr>
        <w:t>   </w:t>
      </w:r>
      <w:r>
        <w:rPr>
          <w:rFonts w:hint="eastAsia" w:ascii="宋体" w:hAnsi="宋体" w:cstheme="minorEastAsia"/>
        </w:rPr>
        <w:t>日</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jc w:val="center"/>
        <w:rPr>
          <w:rFonts w:ascii="宋体" w:hAnsi="Calibri" w:eastAsia="宋体" w:cs="Times New Roman"/>
          <w:b/>
          <w:bCs/>
          <w:sz w:val="32"/>
          <w:szCs w:val="32"/>
        </w:rPr>
      </w:pPr>
      <w:bookmarkStart w:id="13" w:name="_Toc12595"/>
      <w:bookmarkStart w:id="14" w:name="_Toc16238"/>
      <w:bookmarkStart w:id="15" w:name="_Toc14398"/>
      <w:bookmarkStart w:id="16" w:name="_Toc5131"/>
      <w:r>
        <w:rPr>
          <w:rStyle w:val="35"/>
          <w:rFonts w:hint="eastAsia" w:ascii="宋体" w:hAnsi="宋体" w:eastAsia="宋体" w:cs="宋体"/>
        </w:rPr>
        <w:t>一、封面</w:t>
      </w:r>
      <w:bookmarkEnd w:id="13"/>
      <w:bookmarkEnd w:id="14"/>
      <w:bookmarkEnd w:id="15"/>
      <w:bookmarkEnd w:id="16"/>
      <w:bookmarkStart w:id="17" w:name="_Hlk47355281"/>
    </w:p>
    <w:p>
      <w:pPr>
        <w:jc w:val="center"/>
        <w:rPr>
          <w:rFonts w:ascii="仿宋" w:hAnsi="仿宋" w:eastAsia="仿宋"/>
          <w:sz w:val="72"/>
          <w:szCs w:val="72"/>
        </w:rPr>
      </w:pPr>
      <w:r>
        <w:rPr>
          <w:rFonts w:hint="eastAsia" w:ascii="仿宋" w:hAnsi="仿宋" w:eastAsia="仿宋"/>
          <w:sz w:val="72"/>
          <w:szCs w:val="72"/>
        </w:rPr>
        <w:t>竞争性谈判</w:t>
      </w:r>
    </w:p>
    <w:p>
      <w:pPr>
        <w:jc w:val="center"/>
        <w:rPr>
          <w:rFonts w:ascii="仿宋" w:hAnsi="仿宋" w:eastAsia="仿宋"/>
          <w:sz w:val="72"/>
          <w:szCs w:val="72"/>
        </w:rPr>
      </w:pPr>
    </w:p>
    <w:p>
      <w:pPr>
        <w:spacing w:line="1200" w:lineRule="exact"/>
        <w:jc w:val="center"/>
        <w:rPr>
          <w:rFonts w:ascii="仿宋" w:hAnsi="仿宋" w:eastAsia="仿宋"/>
          <w:sz w:val="72"/>
          <w:szCs w:val="72"/>
        </w:rPr>
      </w:pPr>
      <w:r>
        <w:rPr>
          <w:rFonts w:hint="eastAsia" w:ascii="仿宋" w:hAnsi="仿宋" w:eastAsia="仿宋"/>
          <w:sz w:val="72"/>
          <w:szCs w:val="72"/>
        </w:rPr>
        <w:t>响</w:t>
      </w:r>
    </w:p>
    <w:p>
      <w:pPr>
        <w:spacing w:line="1200" w:lineRule="exact"/>
        <w:jc w:val="center"/>
        <w:rPr>
          <w:rFonts w:ascii="仿宋" w:hAnsi="仿宋" w:eastAsia="仿宋"/>
          <w:sz w:val="72"/>
          <w:szCs w:val="72"/>
        </w:rPr>
      </w:pPr>
      <w:r>
        <w:rPr>
          <w:rFonts w:hint="eastAsia" w:ascii="仿宋" w:hAnsi="仿宋" w:eastAsia="仿宋"/>
          <w:sz w:val="72"/>
          <w:szCs w:val="72"/>
        </w:rPr>
        <w:t>应</w:t>
      </w:r>
    </w:p>
    <w:p>
      <w:pPr>
        <w:spacing w:line="1200" w:lineRule="exact"/>
        <w:jc w:val="center"/>
        <w:rPr>
          <w:rFonts w:ascii="仿宋" w:hAnsi="仿宋" w:eastAsia="仿宋"/>
          <w:sz w:val="72"/>
          <w:szCs w:val="72"/>
        </w:rPr>
      </w:pPr>
      <w:r>
        <w:rPr>
          <w:rFonts w:ascii="仿宋" w:hAnsi="仿宋" w:eastAsia="仿宋"/>
          <w:sz w:val="72"/>
          <w:szCs w:val="72"/>
        </w:rPr>
        <w:t>文</w:t>
      </w:r>
    </w:p>
    <w:p>
      <w:pPr>
        <w:spacing w:line="1200" w:lineRule="exact"/>
        <w:jc w:val="center"/>
        <w:rPr>
          <w:rFonts w:ascii="仿宋" w:hAnsi="仿宋" w:eastAsia="仿宋"/>
          <w:sz w:val="72"/>
          <w:szCs w:val="72"/>
        </w:rPr>
      </w:pPr>
      <w:r>
        <w:rPr>
          <w:rFonts w:ascii="仿宋" w:hAnsi="仿宋" w:eastAsia="仿宋"/>
          <w:sz w:val="72"/>
          <w:szCs w:val="72"/>
        </w:rPr>
        <w:t>件</w:t>
      </w:r>
    </w:p>
    <w:p>
      <w:pPr>
        <w:jc w:val="center"/>
        <w:rPr>
          <w:rFonts w:ascii="仿宋" w:hAnsi="仿宋" w:eastAsia="仿宋"/>
          <w:sz w:val="28"/>
          <w:szCs w:val="28"/>
        </w:rPr>
      </w:pPr>
    </w:p>
    <w:p>
      <w:pPr>
        <w:jc w:val="center"/>
        <w:rPr>
          <w:rFonts w:ascii="仿宋" w:hAnsi="仿宋" w:eastAsia="仿宋"/>
          <w:sz w:val="52"/>
          <w:szCs w:val="52"/>
        </w:rPr>
      </w:pPr>
    </w:p>
    <w:p>
      <w:pPr>
        <w:jc w:val="center"/>
        <w:rPr>
          <w:rFonts w:ascii="仿宋" w:hAnsi="仿宋" w:eastAsia="仿宋"/>
          <w:sz w:val="44"/>
          <w:szCs w:val="44"/>
        </w:rPr>
      </w:pPr>
    </w:p>
    <w:p>
      <w:pPr>
        <w:spacing w:line="640" w:lineRule="exact"/>
        <w:ind w:firstLine="440" w:firstLineChars="100"/>
        <w:rPr>
          <w:rFonts w:ascii="仿宋" w:hAnsi="仿宋" w:eastAsia="仿宋"/>
          <w:sz w:val="44"/>
          <w:szCs w:val="44"/>
        </w:rPr>
      </w:pPr>
      <w:r>
        <w:rPr>
          <w:rFonts w:ascii="仿宋" w:hAnsi="仿宋" w:eastAsia="仿宋"/>
          <w:sz w:val="44"/>
          <w:szCs w:val="44"/>
        </w:rPr>
        <w:t>项目编号：</w:t>
      </w:r>
    </w:p>
    <w:p>
      <w:pPr>
        <w:spacing w:line="640" w:lineRule="exact"/>
        <w:ind w:firstLine="440" w:firstLineChars="100"/>
        <w:rPr>
          <w:rFonts w:ascii="仿宋" w:hAnsi="仿宋" w:eastAsia="仿宋"/>
          <w:sz w:val="44"/>
          <w:szCs w:val="44"/>
        </w:rPr>
      </w:pPr>
      <w:r>
        <w:rPr>
          <w:rFonts w:ascii="仿宋" w:hAnsi="仿宋" w:eastAsia="仿宋"/>
          <w:sz w:val="44"/>
          <w:szCs w:val="44"/>
        </w:rPr>
        <w:t>项目名称：</w:t>
      </w:r>
    </w:p>
    <w:p>
      <w:pPr>
        <w:spacing w:line="640" w:lineRule="exact"/>
        <w:rPr>
          <w:rFonts w:ascii="仿宋" w:hAnsi="仿宋" w:eastAsia="仿宋"/>
          <w:sz w:val="44"/>
          <w:szCs w:val="44"/>
        </w:rPr>
      </w:pPr>
      <w:r>
        <w:rPr>
          <w:rFonts w:hint="eastAsia" w:ascii="仿宋" w:hAnsi="仿宋" w:eastAsia="仿宋"/>
          <w:sz w:val="44"/>
          <w:szCs w:val="44"/>
        </w:rPr>
        <w:t xml:space="preserve">  供应商名称</w:t>
      </w:r>
      <w:r>
        <w:rPr>
          <w:rFonts w:ascii="仿宋" w:hAnsi="仿宋" w:eastAsia="仿宋"/>
          <w:sz w:val="44"/>
          <w:szCs w:val="44"/>
        </w:rPr>
        <w:t>：（盖章）</w:t>
      </w:r>
    </w:p>
    <w:p>
      <w:pPr>
        <w:spacing w:line="640" w:lineRule="exact"/>
        <w:ind w:left="424" w:leftChars="202"/>
        <w:rPr>
          <w:rFonts w:ascii="宋体" w:hAnsi="宋体" w:cs="黑体"/>
          <w:b/>
          <w:bCs/>
          <w:sz w:val="44"/>
          <w:szCs w:val="44"/>
        </w:rPr>
      </w:pPr>
      <w:r>
        <w:rPr>
          <w:rFonts w:hint="eastAsia" w:ascii="仿宋" w:hAnsi="仿宋" w:eastAsia="仿宋"/>
          <w:sz w:val="44"/>
          <w:szCs w:val="44"/>
        </w:rPr>
        <w:t>谈判</w:t>
      </w:r>
      <w:r>
        <w:rPr>
          <w:rFonts w:ascii="仿宋" w:hAnsi="仿宋" w:eastAsia="仿宋"/>
          <w:sz w:val="44"/>
          <w:szCs w:val="44"/>
        </w:rPr>
        <w:t>时间：   年  月  日</w:t>
      </w:r>
      <w:bookmarkEnd w:id="17"/>
    </w:p>
    <w:p>
      <w:pPr>
        <w:pStyle w:val="18"/>
        <w:spacing w:line="360" w:lineRule="auto"/>
        <w:jc w:val="center"/>
        <w:rPr>
          <w:rFonts w:asciiTheme="majorEastAsia" w:hAnsiTheme="majorEastAsia" w:eastAsiaTheme="majorEastAsia"/>
          <w:b/>
          <w:snapToGrid w:val="0"/>
          <w:kern w:val="0"/>
          <w:sz w:val="28"/>
          <w:szCs w:val="28"/>
        </w:rPr>
      </w:pPr>
      <w:bookmarkStart w:id="18" w:name="_Hlk47355320"/>
      <w:r>
        <w:rPr>
          <w:rFonts w:hint="eastAsia" w:asciiTheme="majorEastAsia" w:hAnsiTheme="majorEastAsia" w:eastAsiaTheme="majorEastAsia"/>
          <w:b/>
          <w:snapToGrid w:val="0"/>
          <w:kern w:val="0"/>
          <w:sz w:val="28"/>
          <w:szCs w:val="28"/>
        </w:rPr>
        <w:t>二、报价一览表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pacing w:line="360" w:lineRule="auto"/>
        <w:contextualSpacing/>
        <w:rPr>
          <w:rFonts w:asciiTheme="minorEastAsia" w:hAnsiTheme="minorEastAsia"/>
          <w:color w:val="000000"/>
          <w:sz w:val="24"/>
          <w:szCs w:val="21"/>
        </w:rPr>
      </w:pPr>
      <w:r>
        <w:rPr>
          <w:rFonts w:hint="eastAsia" w:asciiTheme="minorEastAsia" w:hAnsiTheme="minorEastAsia"/>
          <w:color w:val="000000"/>
          <w:sz w:val="24"/>
          <w:szCs w:val="21"/>
        </w:rPr>
        <w:t xml:space="preserve">项目名称：                                              </w:t>
      </w:r>
      <w:r>
        <w:rPr>
          <w:rFonts w:hint="eastAsia" w:cs="Arial" w:asciiTheme="minorEastAsia" w:hAnsiTheme="minorEastAsia"/>
          <w:sz w:val="24"/>
          <w:szCs w:val="21"/>
        </w:rPr>
        <w:t>单位：元（人民币）</w:t>
      </w:r>
    </w:p>
    <w:tbl>
      <w:tblPr>
        <w:tblStyle w:val="27"/>
        <w:tblW w:w="8770" w:type="dxa"/>
        <w:tblInd w:w="0" w:type="dxa"/>
        <w:tblLayout w:type="fixed"/>
        <w:tblCellMar>
          <w:top w:w="0" w:type="dxa"/>
          <w:left w:w="108" w:type="dxa"/>
          <w:bottom w:w="0" w:type="dxa"/>
          <w:right w:w="108" w:type="dxa"/>
        </w:tblCellMar>
      </w:tblPr>
      <w:tblGrid>
        <w:gridCol w:w="675"/>
        <w:gridCol w:w="2694"/>
        <w:gridCol w:w="2126"/>
        <w:gridCol w:w="1633"/>
        <w:gridCol w:w="1642"/>
      </w:tblGrid>
      <w:tr>
        <w:tblPrEx>
          <w:tblCellMar>
            <w:top w:w="0" w:type="dxa"/>
            <w:left w:w="108" w:type="dxa"/>
            <w:bottom w:w="0" w:type="dxa"/>
            <w:right w:w="108" w:type="dxa"/>
          </w:tblCellMar>
        </w:tblPrEx>
        <w:trPr>
          <w:trHeight w:val="1803" w:hRule="atLeast"/>
        </w:trPr>
        <w:tc>
          <w:tcPr>
            <w:tcW w:w="675" w:type="dxa"/>
            <w:tcBorders>
              <w:top w:val="single" w:color="auto" w:sz="6" w:space="0"/>
              <w:left w:val="single" w:color="auto" w:sz="6" w:space="0"/>
              <w:bottom w:val="single" w:color="auto" w:sz="4" w:space="0"/>
              <w:right w:val="single" w:color="auto" w:sz="4"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2694" w:type="dxa"/>
            <w:tcBorders>
              <w:top w:val="single" w:color="auto" w:sz="6" w:space="0"/>
              <w:left w:val="single" w:color="auto" w:sz="4" w:space="0"/>
              <w:bottom w:val="single" w:color="auto" w:sz="4"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2126" w:type="dxa"/>
            <w:tcBorders>
              <w:top w:val="single" w:color="auto" w:sz="6" w:space="0"/>
              <w:left w:val="single" w:color="auto" w:sz="6" w:space="0"/>
              <w:bottom w:val="single" w:color="auto" w:sz="6" w:space="0"/>
              <w:right w:val="single" w:color="auto" w:sz="4"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633" w:type="dxa"/>
            <w:tcBorders>
              <w:top w:val="single" w:color="auto" w:sz="6" w:space="0"/>
              <w:left w:val="single" w:color="auto" w:sz="6" w:space="0"/>
              <w:bottom w:val="single" w:color="auto" w:sz="6" w:space="0"/>
              <w:right w:val="single" w:color="auto" w:sz="6" w:space="0"/>
            </w:tcBorders>
            <w:shd w:val="clear" w:color="auto" w:fill="F2F2F2"/>
            <w:vAlign w:val="center"/>
          </w:tcPr>
          <w:p>
            <w:pPr>
              <w:spacing w:line="480" w:lineRule="atLeast"/>
              <w:jc w:val="center"/>
              <w:rPr>
                <w:rFonts w:ascii="微软雅黑" w:hAnsi="微软雅黑" w:eastAsia="微软雅黑" w:cs="宋体"/>
                <w:kern w:val="0"/>
                <w:sz w:val="18"/>
                <w:szCs w:val="18"/>
              </w:rPr>
            </w:pPr>
            <w:r>
              <w:rPr>
                <w:rFonts w:hint="eastAsia" w:ascii="宋体" w:hAnsi="宋体" w:cs="宋体"/>
                <w:b/>
                <w:bCs/>
                <w:kern w:val="0"/>
              </w:rPr>
              <w:t>合同履行期限</w:t>
            </w:r>
          </w:p>
        </w:tc>
        <w:tc>
          <w:tcPr>
            <w:tcW w:w="1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1803" w:hRule="atLeast"/>
        </w:trPr>
        <w:tc>
          <w:tcPr>
            <w:tcW w:w="675"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480" w:lineRule="exact"/>
              <w:ind w:firstLine="240"/>
              <w:rPr>
                <w:rFonts w:ascii="宋体" w:hAnsi="宋体"/>
                <w:szCs w:val="21"/>
              </w:rPr>
            </w:pPr>
          </w:p>
        </w:tc>
        <w:tc>
          <w:tcPr>
            <w:tcW w:w="2694"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212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w:t>
            </w:r>
          </w:p>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小写</w:t>
            </w:r>
          </w:p>
        </w:tc>
        <w:tc>
          <w:tcPr>
            <w:tcW w:w="1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1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beforeLines="100"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供应商法定代表人（单位负责人）或授权代表签字</w:t>
      </w:r>
    </w:p>
    <w:p>
      <w:pPr>
        <w:autoSpaceDE w:val="0"/>
        <w:autoSpaceDN w:val="0"/>
        <w:adjustRightInd w:val="0"/>
        <w:spacing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日  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注：</w:t>
      </w:r>
    </w:p>
    <w:p>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1、合同履行期限指完成该项目的最终时间（日历天）。</w:t>
      </w:r>
    </w:p>
    <w:p>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2、如谈判公告明确合同履行期限以年为单位，本表应填写完成该项目的年限。</w:t>
      </w:r>
    </w:p>
    <w:p>
      <w:pPr>
        <w:autoSpaceDE w:val="0"/>
        <w:autoSpaceDN w:val="0"/>
        <w:adjustRightInd w:val="0"/>
        <w:spacing w:line="360" w:lineRule="auto"/>
        <w:rPr>
          <w:rFonts w:ascii="宋体" w:cs="宋体"/>
          <w:sz w:val="24"/>
          <w:lang w:val="zh-CN"/>
        </w:rPr>
      </w:pPr>
    </w:p>
    <w:bookmarkEnd w:id="18"/>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ascii="宋体" w:hAnsi="宋体" w:cs="黑体"/>
          <w:b/>
          <w:bCs/>
          <w:sz w:val="28"/>
          <w:szCs w:val="28"/>
          <w:lang w:val="zh-CN"/>
        </w:rPr>
      </w:pPr>
      <w:bookmarkStart w:id="19" w:name="_Hlk47356883"/>
      <w:r>
        <w:rPr>
          <w:rFonts w:hint="eastAsia" w:ascii="宋体" w:hAnsi="宋体" w:cs="黑体"/>
          <w:b/>
          <w:bCs/>
          <w:sz w:val="28"/>
          <w:szCs w:val="28"/>
          <w:lang w:val="zh-CN"/>
        </w:rPr>
        <w:t>三、资格审查证明材料</w:t>
      </w:r>
    </w:p>
    <w:p>
      <w:pPr>
        <w:autoSpaceDE w:val="0"/>
        <w:autoSpaceDN w:val="0"/>
        <w:adjustRightInd w:val="0"/>
        <w:spacing w:line="360" w:lineRule="auto"/>
        <w:jc w:val="center"/>
        <w:rPr>
          <w:rFonts w:ascii="宋体" w:hAnsi="宋体"/>
          <w:b/>
          <w:snapToGrid w:val="0"/>
          <w:sz w:val="28"/>
          <w:szCs w:val="28"/>
        </w:rPr>
      </w:pPr>
      <w:r>
        <w:rPr>
          <w:rFonts w:hint="eastAsia" w:ascii="宋体" w:hAnsi="宋体"/>
          <w:b/>
          <w:snapToGrid w:val="0"/>
          <w:sz w:val="28"/>
          <w:szCs w:val="28"/>
        </w:rPr>
        <w:t>3.1 投 标 函</w:t>
      </w:r>
    </w:p>
    <w:p>
      <w:pPr>
        <w:adjustRightInd w:val="0"/>
        <w:spacing w:line="360" w:lineRule="auto"/>
        <w:contextualSpacing/>
        <w:rPr>
          <w:rFonts w:hint="eastAsia" w:ascii="宋体" w:hAnsi="宋体" w:eastAsia="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_（项目名称、招标编号）采购的竞争性谈判公告及谈判邀请，_______（姓名和职务）被正式授权并代表供应商（供应商名称、地址）提交。</w:t>
      </w:r>
    </w:p>
    <w:p>
      <w:pPr>
        <w:pStyle w:val="18"/>
        <w:adjustRightInd w:val="0"/>
        <w:spacing w:line="360" w:lineRule="auto"/>
        <w:ind w:firstLine="480" w:firstLineChars="200"/>
        <w:contextualSpacing/>
        <w:rPr>
          <w:rFonts w:hint="eastAsia" w:ascii="宋体" w:hAnsi="宋体" w:eastAsia="宋体" w:cs="宋体"/>
          <w:snapToGrid w:val="0"/>
          <w:sz w:val="24"/>
          <w:szCs w:val="24"/>
        </w:rPr>
      </w:pPr>
      <w:r>
        <w:rPr>
          <w:rFonts w:hint="eastAsia" w:ascii="宋体" w:hAnsi="宋体" w:eastAsia="宋体" w:cs="宋体"/>
          <w:snapToGrid w:val="0"/>
          <w:sz w:val="24"/>
          <w:szCs w:val="24"/>
        </w:rPr>
        <w:t>我方确认收到贵方提供的（项目名称、招标编号）谈判文件的全部内容。</w:t>
      </w:r>
    </w:p>
    <w:p>
      <w:pPr>
        <w:pStyle w:val="18"/>
        <w:adjustRightInd w:val="0"/>
        <w:spacing w:line="360" w:lineRule="auto"/>
        <w:ind w:firstLine="480" w:firstLineChars="200"/>
        <w:contextualSpacing/>
        <w:rPr>
          <w:rFonts w:hint="eastAsia" w:ascii="宋体" w:hAnsi="宋体" w:eastAsia="宋体" w:cs="宋体"/>
          <w:snapToGrid w:val="0"/>
          <w:sz w:val="24"/>
          <w:szCs w:val="24"/>
        </w:rPr>
      </w:pPr>
      <w:r>
        <w:rPr>
          <w:rFonts w:hint="eastAsia" w:ascii="宋体" w:hAnsi="宋体" w:eastAsia="宋体" w:cs="宋体"/>
          <w:snapToGrid w:val="0"/>
          <w:sz w:val="24"/>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sz w:val="24"/>
          <w:szCs w:val="24"/>
        </w:rPr>
        <w:t>已完全理解并接受谈判文件的各项规定和要求及资金支付规定，对谈判文件的合理性、合法性不再有异议。</w:t>
      </w:r>
    </w:p>
    <w:p>
      <w:pPr>
        <w:adjustRightInd w:val="0"/>
        <w:spacing w:line="360" w:lineRule="auto"/>
        <w:ind w:firstLine="480" w:firstLineChars="200"/>
        <w:contextualSpacing/>
        <w:rPr>
          <w:rFonts w:hint="eastAsia" w:ascii="宋体" w:hAnsi="宋体" w:eastAsia="宋体" w:cs="宋体"/>
          <w:snapToGrid w:val="0"/>
          <w:kern w:val="0"/>
          <w:sz w:val="24"/>
          <w:szCs w:val="24"/>
        </w:rPr>
      </w:pPr>
      <w:r>
        <w:rPr>
          <w:rFonts w:hint="eastAsia" w:ascii="宋体" w:hAnsi="宋体" w:eastAsia="宋体" w:cs="宋体"/>
          <w:i/>
          <w:snapToGrid w:val="0"/>
          <w:kern w:val="0"/>
          <w:sz w:val="24"/>
          <w:szCs w:val="24"/>
          <w:u w:val="single"/>
        </w:rPr>
        <w:t xml:space="preserve">(供应商名称)     </w:t>
      </w:r>
      <w:r>
        <w:rPr>
          <w:rFonts w:hint="eastAsia" w:ascii="宋体" w:hAnsi="宋体" w:eastAsia="宋体" w:cs="宋体"/>
          <w:snapToGrid w:val="0"/>
          <w:kern w:val="0"/>
          <w:sz w:val="24"/>
          <w:szCs w:val="24"/>
        </w:rPr>
        <w:t>正式授权</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代表我方全权处理有关本项目谈判响应的一切事宜。</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一、按谈判文件提供的全部货物与相关服务的响应总价详见《报价一览表》。</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二、</w:t>
      </w:r>
      <w:bookmarkStart w:id="20" w:name="_Hlk118973990"/>
      <w:r>
        <w:rPr>
          <w:rFonts w:hint="eastAsia" w:ascii="宋体" w:hAnsi="宋体" w:eastAsia="宋体" w:cs="宋体"/>
          <w:sz w:val="24"/>
          <w:szCs w:val="24"/>
        </w:rPr>
        <w:t>本谈判文件的有效期为谈判响应截止时间起_______天。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bookmarkEnd w:id="20"/>
    </w:p>
    <w:p>
      <w:pPr>
        <w:pStyle w:val="26"/>
        <w:adjustRightInd w:val="0"/>
        <w:spacing w:line="360" w:lineRule="auto"/>
        <w:ind w:firstLine="480" w:firstLineChars="200"/>
        <w:contextualSpacing/>
        <w:rPr>
          <w:rFonts w:hint="eastAsia" w:ascii="宋体" w:hAnsi="宋体" w:eastAsia="宋体" w:cs="宋体"/>
          <w:sz w:val="24"/>
          <w:szCs w:val="24"/>
        </w:rPr>
      </w:pPr>
      <w:bookmarkStart w:id="21" w:name="_Hlk118974111"/>
      <w:r>
        <w:rPr>
          <w:rFonts w:hint="eastAsia" w:ascii="宋体" w:hAnsi="宋体" w:eastAsia="宋体" w:cs="宋体"/>
          <w:sz w:val="24"/>
          <w:szCs w:val="24"/>
        </w:rPr>
        <w:t>三、我方明白并同意，在规定的谈判响应时间截止之后，响应有效期之内撤销谈判响应的，将依法自行承担不利后果。</w:t>
      </w:r>
    </w:p>
    <w:p>
      <w:pPr>
        <w:pStyle w:val="26"/>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四、我方同意按照贵方可能提出的要求而提供与谈判响应有关的任何其它数据、信息或资料。</w:t>
      </w:r>
    </w:p>
    <w:p>
      <w:pPr>
        <w:pStyle w:val="26"/>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五、我方理解贵方不一定接受最低响应价或任何贵方可能收到的谈判响应。</w:t>
      </w:r>
    </w:p>
    <w:p>
      <w:pPr>
        <w:pStyle w:val="26"/>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七、我方在此保证所提交的所有文件和全部说明是真实的和正确的。</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九、我方具备《政府采购法》第二十二条规定的条件；承诺如下：</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十、我方具备履行合同所必需的设备和专业技术能力。</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napToGrid w:val="0"/>
          <w:sz w:val="24"/>
          <w:szCs w:val="24"/>
        </w:rPr>
        <w:t>十一、</w:t>
      </w:r>
      <w:r>
        <w:rPr>
          <w:rFonts w:hint="eastAsia" w:ascii="宋体" w:hAnsi="宋体" w:eastAsia="宋体" w:cs="宋体"/>
          <w:sz w:val="24"/>
          <w:szCs w:val="24"/>
        </w:rPr>
        <w:t>我方对在本函及响应文件中所作的所有承诺承担法律责任。</w:t>
      </w:r>
    </w:p>
    <w:bookmarkEnd w:id="21"/>
    <w:p>
      <w:pPr>
        <w:pStyle w:val="18"/>
        <w:adjustRightInd w:val="0"/>
        <w:snapToGrid w:val="0"/>
        <w:spacing w:line="360" w:lineRule="auto"/>
        <w:rPr>
          <w:rFonts w:hint="eastAsia" w:ascii="宋体" w:hAnsi="宋体" w:eastAsia="宋体" w:cs="宋体"/>
          <w:sz w:val="24"/>
          <w:szCs w:val="24"/>
        </w:rPr>
      </w:pPr>
    </w:p>
    <w:p>
      <w:pPr>
        <w:pStyle w:val="18"/>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所有与本项目谈判有关的一切正式往来请寄：</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     邮政编码：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     传    真： </w:t>
      </w: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供应商代表姓名：    职    务：  </w:t>
      </w:r>
    </w:p>
    <w:p>
      <w:pPr>
        <w:adjustRightInd w:val="0"/>
        <w:snapToGrid w:val="0"/>
        <w:spacing w:line="360" w:lineRule="auto"/>
        <w:rPr>
          <w:rFonts w:hint="eastAsia" w:ascii="宋体" w:hAnsi="宋体" w:eastAsia="宋体" w:cs="宋体"/>
          <w:sz w:val="24"/>
          <w:szCs w:val="24"/>
          <w:u w:val="single"/>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供应商法定代表人（单位负责人）或法定代表人（单位负责人）授权代表签字或盖章：</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p>
    <w:p>
      <w:pPr>
        <w:adjustRightInd w:val="0"/>
        <w:snapToGrid w:val="0"/>
        <w:spacing w:line="360" w:lineRule="auto"/>
        <w:ind w:firstLine="4920" w:firstLineChars="2050"/>
        <w:rPr>
          <w:rFonts w:hint="eastAsia" w:ascii="宋体" w:hAnsi="宋体" w:eastAsia="宋体" w:cs="宋体"/>
          <w:sz w:val="24"/>
          <w:szCs w:val="24"/>
        </w:rPr>
      </w:pPr>
    </w:p>
    <w:p>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    年    月    日</w:t>
      </w:r>
    </w:p>
    <w:p>
      <w:pPr>
        <w:spacing w:line="480" w:lineRule="exact"/>
        <w:jc w:val="center"/>
        <w:rPr>
          <w:rFonts w:ascii="宋体" w:hAnsi="宋体"/>
          <w:b/>
          <w:bCs/>
          <w:sz w:val="24"/>
          <w:szCs w:val="24"/>
        </w:rPr>
      </w:pPr>
      <w:r>
        <w:rPr>
          <w:rFonts w:hint="eastAsia" w:ascii="宋体" w:hAnsi="宋体" w:eastAsia="宋体" w:cs="宋体"/>
          <w:b/>
          <w:bCs/>
          <w:sz w:val="28"/>
          <w:szCs w:val="28"/>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单位名称：</w:t>
      </w: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地址：</w:t>
      </w: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姓名：       性别：     年龄：     职务：        联系电话：</w:t>
      </w: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本人系</w:t>
      </w:r>
      <w:r>
        <w:rPr>
          <w:rFonts w:hint="eastAsia" w:ascii="宋体" w:hAnsi="宋体" w:eastAsia="宋体" w:cs="宋体"/>
          <w:i/>
          <w:snapToGrid w:val="0"/>
          <w:sz w:val="24"/>
          <w:szCs w:val="24"/>
          <w:u w:val="single"/>
        </w:rPr>
        <w:t>供应商名称</w:t>
      </w:r>
      <w:r>
        <w:rPr>
          <w:rFonts w:hint="eastAsia" w:ascii="宋体" w:hAnsi="宋体" w:eastAsia="宋体" w:cs="宋体"/>
          <w:sz w:val="24"/>
          <w:szCs w:val="24"/>
        </w:rPr>
        <w:t>的法定代表人（单位负责人）。就参加贵方招标编号为</w:t>
      </w:r>
      <w:r>
        <w:rPr>
          <w:rFonts w:hint="eastAsia" w:ascii="宋体" w:hAnsi="宋体" w:eastAsia="宋体" w:cs="宋体"/>
          <w:i/>
          <w:sz w:val="24"/>
          <w:szCs w:val="24"/>
          <w:u w:val="single"/>
        </w:rPr>
        <w:t>项目编号</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竞争性谈判项目的响应报价，签署上述项目的响应文件及合同的执行、完成、服务和保修，签署合同和处理与之有关的一切事务。</w:t>
      </w: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特此证明。</w:t>
      </w:r>
    </w:p>
    <w:p>
      <w:pPr>
        <w:pStyle w:val="56"/>
        <w:spacing w:line="480" w:lineRule="auto"/>
        <w:ind w:firstLine="540" w:firstLineChars="225"/>
        <w:jc w:val="left"/>
        <w:rPr>
          <w:rFonts w:hint="eastAsia" w:ascii="宋体" w:hAnsi="宋体" w:eastAsia="宋体" w:cs="宋体"/>
          <w:sz w:val="24"/>
          <w:szCs w:val="24"/>
        </w:rPr>
      </w:pPr>
    </w:p>
    <w:p>
      <w:pPr>
        <w:pStyle w:val="56"/>
        <w:spacing w:line="480" w:lineRule="auto"/>
        <w:ind w:firstLine="540" w:firstLineChars="225"/>
        <w:jc w:val="left"/>
        <w:rPr>
          <w:rFonts w:hint="eastAsia" w:ascii="宋体" w:hAnsi="宋体" w:eastAsia="宋体" w:cs="宋体"/>
          <w:sz w:val="24"/>
          <w:szCs w:val="24"/>
        </w:rPr>
      </w:pPr>
    </w:p>
    <w:p>
      <w:pPr>
        <w:pStyle w:val="56"/>
        <w:spacing w:line="480" w:lineRule="auto"/>
        <w:ind w:left="-538" w:leftChars="-256" w:firstLine="616" w:firstLineChars="257"/>
        <w:jc w:val="center"/>
        <w:rPr>
          <w:rFonts w:hint="eastAsia" w:ascii="宋体" w:hAnsi="宋体" w:eastAsia="宋体" w:cs="宋体"/>
          <w:bCs/>
          <w:sz w:val="24"/>
          <w:szCs w:val="24"/>
        </w:rPr>
      </w:pPr>
      <w:r>
        <w:rPr>
          <w:rFonts w:hint="eastAsia" w:ascii="宋体" w:hAnsi="宋体" w:eastAsia="宋体" w:cs="宋体"/>
          <w:bCs/>
          <w:sz w:val="24"/>
          <w:szCs w:val="24"/>
        </w:rPr>
        <w:t>【此处请粘贴法定代表人（单位负责人）身份证复印件，需清晰反映身份证有效期限】</w:t>
      </w:r>
    </w:p>
    <w:p>
      <w:pPr>
        <w:pStyle w:val="56"/>
        <w:spacing w:line="480" w:lineRule="auto"/>
        <w:ind w:left="-538" w:leftChars="-256" w:firstLine="616" w:firstLineChars="257"/>
        <w:jc w:val="center"/>
        <w:rPr>
          <w:rFonts w:hint="eastAsia" w:ascii="宋体" w:hAnsi="宋体" w:eastAsia="宋体" w:cs="宋体"/>
          <w:bCs/>
          <w:sz w:val="24"/>
          <w:szCs w:val="24"/>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spacing w:line="480" w:lineRule="auto"/>
        <w:ind w:firstLine="4500" w:firstLineChars="1875"/>
        <w:rPr>
          <w:rFonts w:hint="eastAsia" w:ascii="宋体" w:hAnsi="宋体" w:eastAsia="宋体" w:cs="宋体"/>
          <w:sz w:val="24"/>
          <w:szCs w:val="24"/>
          <w:u w:val="single"/>
        </w:rPr>
      </w:pPr>
      <w:r>
        <w:rPr>
          <w:rFonts w:hint="eastAsia" w:ascii="宋体" w:hAnsi="宋体" w:eastAsia="宋体" w:cs="宋体"/>
          <w:sz w:val="24"/>
          <w:szCs w:val="24"/>
        </w:rPr>
        <w:t>供应商名称（并加盖公章）：</w:t>
      </w:r>
    </w:p>
    <w:p>
      <w:pPr>
        <w:pStyle w:val="59"/>
        <w:spacing w:before="60" w:line="480" w:lineRule="auto"/>
        <w:ind w:firstLine="4500" w:firstLineChars="1875"/>
        <w:rPr>
          <w:rFonts w:hint="eastAsia" w:ascii="宋体" w:hAnsi="宋体" w:eastAsia="宋体" w:cs="宋体"/>
          <w:sz w:val="24"/>
          <w:szCs w:val="24"/>
        </w:rPr>
      </w:pPr>
      <w:r>
        <w:rPr>
          <w:rFonts w:hint="eastAsia" w:ascii="宋体" w:hAnsi="宋体" w:eastAsia="宋体" w:cs="宋体"/>
          <w:sz w:val="24"/>
          <w:szCs w:val="24"/>
        </w:rPr>
        <w:t>签署日期：   年   月  日</w:t>
      </w:r>
    </w:p>
    <w:p>
      <w:pPr>
        <w:pStyle w:val="58"/>
        <w:spacing w:line="480" w:lineRule="auto"/>
        <w:rPr>
          <w:rFonts w:hint="eastAsia" w:ascii="宋体" w:hAnsi="宋体" w:eastAsia="宋体" w:cs="宋体"/>
          <w:sz w:val="24"/>
          <w:szCs w:val="24"/>
        </w:rPr>
      </w:pPr>
    </w:p>
    <w:p>
      <w:pPr>
        <w:rPr>
          <w:rFonts w:hint="eastAsia" w:ascii="宋体" w:hAnsi="宋体" w:eastAsia="宋体" w:cs="宋体"/>
          <w:sz w:val="24"/>
          <w:szCs w:val="24"/>
        </w:rPr>
      </w:pPr>
    </w:p>
    <w:p>
      <w:pPr>
        <w:spacing w:line="320" w:lineRule="exact"/>
        <w:ind w:firstLine="480" w:firstLineChars="200"/>
        <w:rPr>
          <w:rFonts w:hint="eastAsia" w:ascii="宋体" w:hAnsi="宋体" w:eastAsia="宋体" w:cs="宋体"/>
          <w:bCs/>
          <w:kern w:val="12"/>
          <w:sz w:val="24"/>
          <w:szCs w:val="24"/>
        </w:rPr>
      </w:pPr>
      <w:r>
        <w:rPr>
          <w:rFonts w:hint="eastAsia" w:ascii="宋体" w:hAnsi="宋体" w:eastAsia="宋体" w:cs="宋体"/>
          <w:bCs/>
          <w:kern w:val="12"/>
          <w:sz w:val="24"/>
          <w:szCs w:val="24"/>
        </w:rPr>
        <w:t>说明：法定代表人（单位负责人）参加本竞争性谈判项目响应的，仅须出具此证明书。</w:t>
      </w:r>
    </w:p>
    <w:p>
      <w:pPr>
        <w:spacing w:line="480" w:lineRule="exact"/>
        <w:jc w:val="center"/>
        <w:rPr>
          <w:rFonts w:hint="eastAsia" w:ascii="宋体" w:hAnsi="宋体" w:eastAsia="宋体" w:cs="宋体"/>
          <w:b/>
          <w:bCs/>
          <w:sz w:val="24"/>
          <w:szCs w:val="24"/>
        </w:rPr>
      </w:pPr>
    </w:p>
    <w:p>
      <w:pPr>
        <w:spacing w:line="480" w:lineRule="exact"/>
        <w:jc w:val="center"/>
        <w:rPr>
          <w:rFonts w:ascii="宋体" w:hAnsi="宋体"/>
          <w:b/>
          <w:bCs/>
          <w:sz w:val="28"/>
          <w:szCs w:val="28"/>
        </w:rPr>
      </w:pPr>
      <w:r>
        <w:rPr>
          <w:rFonts w:hint="eastAsia" w:ascii="宋体" w:hAnsi="宋体" w:eastAsia="宋体" w:cs="宋体"/>
          <w:b/>
          <w:bCs/>
          <w:sz w:val="28"/>
          <w:szCs w:val="28"/>
        </w:rPr>
        <w:t>3.3 法定代表人（单位负责人）授权书</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供应商名称  </w:t>
      </w:r>
      <w:r>
        <w:rPr>
          <w:rFonts w:hint="eastAsia" w:ascii="宋体" w:hAnsi="宋体" w:eastAsia="宋体" w:cs="宋体"/>
          <w:sz w:val="24"/>
          <w:szCs w:val="24"/>
        </w:rPr>
        <w:t>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法定代表人（单位负责人）：              （签字或加盖名章）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法定代表人（单位负责人）授权代表：  （签字或加盖名章）</w:t>
      </w:r>
    </w:p>
    <w:p>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联系电话：</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法定代表人（单位负责人）身份证（正面）</w:t>
            </w:r>
          </w:p>
        </w:tc>
        <w:tc>
          <w:tcPr>
            <w:tcW w:w="448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4492"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3.4 中小企业声明函（</w:t>
      </w:r>
      <w:r>
        <w:rPr>
          <w:rFonts w:hint="eastAsia" w:ascii="宋体" w:hAnsi="宋体" w:eastAsia="宋体" w:cs="宋体"/>
          <w:b/>
          <w:bCs/>
          <w:sz w:val="28"/>
          <w:szCs w:val="28"/>
          <w:lang w:eastAsia="zh-CN"/>
        </w:rPr>
        <w:t>货物</w:t>
      </w:r>
      <w:r>
        <w:rPr>
          <w:rFonts w:hint="eastAsia" w:ascii="宋体" w:hAnsi="宋体" w:eastAsia="宋体" w:cs="宋体"/>
          <w:b/>
          <w:bCs/>
          <w:sz w:val="28"/>
          <w:szCs w:val="28"/>
        </w:rPr>
        <w:t>）</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号）的规定，本公司（联合体）参加</w:t>
      </w:r>
      <w:r>
        <w:rPr>
          <w:rFonts w:hint="eastAsia" w:ascii="宋体" w:hAnsi="宋体" w:eastAsia="宋体" w:cs="宋体"/>
          <w:kern w:val="0"/>
          <w:sz w:val="24"/>
          <w:szCs w:val="24"/>
          <w:u w:val="single"/>
        </w:rPr>
        <w:t xml:space="preserve"> （单位名称）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行业；承建（承接）企业为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 xml:space="preserve"> （中型企业、小型企业、微型企业） </w:t>
      </w: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行业；承建（承接）企业为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 xml:space="preserve"> （中型企业、小型企业、微型企业） </w:t>
      </w: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p>
    <w:p>
      <w:pPr>
        <w:widowControl/>
        <w:spacing w:before="100" w:beforeAutospacing="1" w:after="100" w:afterAutospacing="1" w:line="360" w:lineRule="auto"/>
        <w:ind w:left="3885" w:leftChars="185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企业名称（盖章）：　　　　　　　　　</w:t>
      </w: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日　  期：      </w:t>
      </w:r>
      <w:r>
        <w:rPr>
          <w:rFonts w:hint="eastAsia" w:ascii="宋体" w:hAnsi="宋体" w:eastAsia="宋体" w:cs="宋体"/>
          <w:sz w:val="24"/>
          <w:szCs w:val="24"/>
        </w:rPr>
        <w:t>年    月    日</w:t>
      </w:r>
    </w:p>
    <w:p>
      <w:pPr>
        <w:widowControl/>
        <w:spacing w:before="100" w:beforeAutospacing="1" w:after="100" w:afterAutospacing="1"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说明：</w:t>
      </w:r>
    </w:p>
    <w:p>
      <w:pPr>
        <w:autoSpaceDE w:val="0"/>
        <w:autoSpaceDN w:val="0"/>
        <w:adjustRightInd w:val="0"/>
        <w:spacing w:line="360" w:lineRule="auto"/>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1、从业人员、营业收入、资产总额填报上一年度数据，无上一年度数据的新成立企业可不填报。2、中小企业参加政府采购活动，应当出具《中小企业声明函》，否则不得享受相关中小企业扶持政策。</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 xml:space="preserve"> 残疾人福利性单位声明函</w:t>
      </w:r>
    </w:p>
    <w:p>
      <w:pPr>
        <w:spacing w:line="360" w:lineRule="auto"/>
        <w:rPr>
          <w:rFonts w:ascii="宋体" w:hAnsi="宋体"/>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单位名称（盖章）：</w:t>
      </w:r>
    </w:p>
    <w:p>
      <w:pPr>
        <w:spacing w:line="360" w:lineRule="auto"/>
        <w:rPr>
          <w:rFonts w:hint="eastAsia" w:ascii="宋体" w:hAnsi="宋体" w:eastAsia="宋体" w:cs="宋体"/>
          <w:sz w:val="24"/>
          <w:szCs w:val="24"/>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sz w:val="24"/>
          <w:szCs w:val="24"/>
        </w:rPr>
        <w:t xml:space="preserve">                                    日    期：      年    月    日</w:t>
      </w:r>
    </w:p>
    <w:p>
      <w:pPr>
        <w:widowControl/>
        <w:spacing w:before="100" w:beforeAutospacing="1" w:after="100" w:afterAutospacing="1" w:line="360" w:lineRule="auto"/>
        <w:jc w:val="center"/>
        <w:rPr>
          <w:rFonts w:hint="eastAsia" w:ascii="宋体" w:hAnsi="宋体"/>
          <w:b/>
          <w:bCs/>
          <w:sz w:val="24"/>
          <w:szCs w:val="24"/>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 xml:space="preserve"> </w:t>
      </w:r>
      <w:r>
        <w:rPr>
          <w:rFonts w:hint="eastAsia" w:ascii="宋体" w:hAnsi="宋体"/>
          <w:b/>
          <w:bCs/>
          <w:sz w:val="24"/>
          <w:szCs w:val="24"/>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投标承诺函</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本公司郑重承诺：</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一、将遵循公开、公平、公正和诚实信用的原则参加(采购项目名称)的投标;</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二、本次投标所提供的一切材料均真实、有效、合法; </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三、不与其他投标人相互串通投标报价，不排挤其他投标人的公平竞争，不损害采购人或其他投标人的合法权益;</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四、不与采购人或集中采购机构串通投标，不损害国家利益、社会公共利益或者他人的合法权益;</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五、不向采购人或者</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"http://www.cbi360.net/hyjd/1zt102.html"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评标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委员会成员行贿以牟取</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"http://hhb.cbi360.net/TenderBangSoso.aspx"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中标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六、不以他人名义投标或者以其他方式弄虚作假，骗取中标;</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七、不扰乱建安区政府采购市场秩序;</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八、不在</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"http://www.cbi360.net/hyjd/1zt99.html"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开标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后进行虚假恶意投诉;</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九、中标后不得将</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"http://www.cbi360.net/hyjd/1zt49.html"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招标文件</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规定不予转包、分包的项目转包、分包于他人。</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十、我方一旦中标，将严格按照投标文件中所承诺的报价、质量、工期、实施方案、服务承诺等内容组织实施;</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pPr>
        <w:pStyle w:val="26"/>
        <w:widowControl/>
        <w:shd w:val="clear" w:color="auto" w:fill="FFFFFF"/>
        <w:spacing w:after="300" w:line="336" w:lineRule="atLeast"/>
        <w:rPr>
          <w:rFonts w:hint="eastAsia" w:ascii="宋体" w:hAnsi="宋体" w:eastAsia="宋体" w:cs="宋体"/>
          <w:sz w:val="24"/>
          <w:szCs w:val="24"/>
          <w:lang w:val="zh-CN"/>
        </w:rPr>
      </w:pPr>
    </w:p>
    <w:p>
      <w:pPr>
        <w:pStyle w:val="26"/>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法定代表人或授权代表签字：</w:t>
      </w:r>
    </w:p>
    <w:p>
      <w:pPr>
        <w:pStyle w:val="26"/>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供应商名称(盖章)：</w:t>
      </w:r>
    </w:p>
    <w:p>
      <w:pPr>
        <w:pStyle w:val="26"/>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年  月  日</w:t>
      </w:r>
    </w:p>
    <w:p>
      <w:pPr>
        <w:widowControl/>
        <w:spacing w:before="100" w:beforeAutospacing="1" w:after="100" w:afterAutospacing="1"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3.7 </w:t>
      </w:r>
      <w:r>
        <w:rPr>
          <w:rFonts w:hint="eastAsia" w:ascii="宋体" w:hAnsi="宋体" w:eastAsia="宋体" w:cs="宋体"/>
          <w:b/>
          <w:bCs/>
          <w:sz w:val="28"/>
          <w:szCs w:val="28"/>
        </w:rPr>
        <w:t>许昌市建安区政府采购供应商信用承诺函</w:t>
      </w:r>
    </w:p>
    <w:p>
      <w:pPr>
        <w:spacing w:line="560" w:lineRule="exact"/>
        <w:rPr>
          <w:rFonts w:hint="eastAsia" w:ascii="宋体" w:hAnsi="宋体" w:eastAsia="宋体" w:cs="宋体"/>
          <w:sz w:val="24"/>
          <w:szCs w:val="24"/>
          <w:u w:val="single"/>
          <w:lang w:val="zh-CN"/>
        </w:rPr>
      </w:pPr>
      <w:r>
        <w:rPr>
          <w:rFonts w:hint="eastAsia" w:ascii="宋体" w:hAnsi="宋体" w:eastAsia="宋体" w:cs="宋体"/>
          <w:sz w:val="24"/>
          <w:szCs w:val="24"/>
          <w:lang w:val="zh-CN"/>
        </w:rPr>
        <w:t>致（采购人）：</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单位名称（自然人姓名）:</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统一社会信用代码（身份证号码）:</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法定代表人（负责人）:</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联系地址和电话：</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为维护公平、公正、公开的政府采购市场秩序，树立诚实守信的政府采购供应商形象，我单位（本人）自愿作出以下承诺：</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（一）具有独立承担民事责任的能力；</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（二）具有良好的商业信誉和健全的财务会计制度；</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（三）具有履行合同所必需的设备和专业技术能力；</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（四）有依法缴纳税收和社会保障资金的良好记录；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（五）参加政府采购活动前三年内，在经营活动中没有重大违法记录；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（六）未被列入经营异常名录或者严重违法失信名单、失信被执行人，税收违法黑名单的投标人、政府采购严重违法失信行为记录名单；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（七）未被相关监管部门作出行政处罚且尚在处罚有效期的；</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（八）未曾作出虚假采购承诺；</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（九）符合法律、行政法规规定的其他条件。</w:t>
      </w:r>
    </w:p>
    <w:p>
      <w:pPr>
        <w:keepNext w:val="0"/>
        <w:keepLines w:val="0"/>
        <w:pageBreakBefore w:val="0"/>
        <w:widowControl w:val="0"/>
        <w:kinsoku/>
        <w:wordWrap/>
        <w:overflowPunct/>
        <w:topLinePunct w:val="0"/>
        <w:autoSpaceDE/>
        <w:autoSpaceDN/>
        <w:bidi w:val="0"/>
        <w:adjustRightInd/>
        <w:snapToGrid/>
        <w:spacing w:after="625" w:afterLines="200"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供应商（电子章）:</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法定代表人、负责人、本人、或授权代表（签字或电子印章）:</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p>
      <w:pPr>
        <w:spacing w:line="560" w:lineRule="exact"/>
        <w:rPr>
          <w:rFonts w:hint="eastAsia" w:ascii="宋体" w:hAnsi="宋体" w:eastAsia="宋体" w:cs="宋体"/>
          <w:sz w:val="24"/>
          <w:szCs w:val="24"/>
          <w:lang w:val="zh-CN"/>
        </w:rPr>
      </w:pPr>
    </w:p>
    <w:p>
      <w:pPr>
        <w:spacing w:line="560" w:lineRule="exact"/>
        <w:rPr>
          <w:rFonts w:hint="eastAsia" w:ascii="宋体" w:hAnsi="宋体" w:eastAsia="宋体" w:cs="宋体"/>
          <w:sz w:val="24"/>
          <w:szCs w:val="24"/>
          <w:lang w:val="zh-CN"/>
        </w:rPr>
      </w:pPr>
    </w:p>
    <w:p>
      <w:pPr>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注：1.投标人须在投标文件中按此模板提供承诺函，未提供视为未实质性响应招标文件要求，按无效投标处理。</w:t>
      </w:r>
    </w:p>
    <w:p>
      <w:pPr>
        <w:autoSpaceDE w:val="0"/>
        <w:autoSpaceDN w:val="0"/>
        <w:adjustRightInd w:val="0"/>
        <w:spacing w:line="360" w:lineRule="auto"/>
        <w:ind w:firstLine="480" w:firstLineChars="200"/>
        <w:jc w:val="left"/>
        <w:outlineLvl w:val="0"/>
        <w:rPr>
          <w:rFonts w:hint="eastAsia" w:ascii="宋体" w:hAnsi="宋体" w:eastAsia="宋体" w:cs="宋体"/>
          <w:sz w:val="24"/>
          <w:szCs w:val="24"/>
          <w:lang w:val="zh-CN"/>
        </w:rPr>
      </w:pPr>
      <w:r>
        <w:rPr>
          <w:rFonts w:hint="eastAsia" w:ascii="宋体" w:hAnsi="宋体" w:eastAsia="宋体" w:cs="宋体"/>
          <w:sz w:val="24"/>
          <w:szCs w:val="24"/>
          <w:lang w:val="zh-CN"/>
        </w:rPr>
        <w:t>2.投标人的法定代表人或者授权代表的签字或盖章应真实、有效，如由授权代表签字或盖章的，应提供“法定代表人授权书”。</w:t>
      </w:r>
    </w:p>
    <w:p>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autoSpaceDE w:val="0"/>
        <w:autoSpaceDN w:val="0"/>
        <w:adjustRightInd w:val="0"/>
        <w:spacing w:line="360" w:lineRule="auto"/>
        <w:ind w:firstLine="562" w:firstLineChars="200"/>
        <w:jc w:val="left"/>
        <w:outlineLvl w:val="0"/>
        <w:rPr>
          <w:rFonts w:hint="eastAsia" w:ascii="宋体" w:hAnsi="宋体" w:eastAsia="宋体" w:cs="宋体"/>
          <w:b/>
          <w:bCs/>
          <w:sz w:val="28"/>
          <w:szCs w:val="28"/>
        </w:rPr>
      </w:pPr>
    </w:p>
    <w:p>
      <w:pPr>
        <w:autoSpaceDE w:val="0"/>
        <w:autoSpaceDN w:val="0"/>
        <w:adjustRightInd w:val="0"/>
        <w:spacing w:line="360" w:lineRule="auto"/>
        <w:ind w:firstLine="562" w:firstLineChars="200"/>
        <w:jc w:val="left"/>
        <w:outlineLvl w:val="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8 </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提供与参加本项目投标的其他供应商之间，单位负责人不为同一人并且不存在直接控股、管理关系承诺函</w:t>
      </w:r>
    </w:p>
    <w:p>
      <w:pPr>
        <w:keepNext w:val="0"/>
        <w:keepLines w:val="0"/>
        <w:pageBreakBefore w:val="0"/>
        <w:widowControl w:val="0"/>
        <w:kinsoku/>
        <w:wordWrap/>
        <w:overflowPunct/>
        <w:topLinePunct w:val="0"/>
        <w:autoSpaceDE/>
        <w:autoSpaceDN/>
        <w:bidi w:val="0"/>
        <w:adjustRightInd/>
        <w:snapToGrid/>
        <w:spacing w:after="2185" w:afterLines="70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（承诺函格式自拟）</w:t>
      </w:r>
    </w:p>
    <w:p>
      <w:pPr>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9 </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提供未为本项目提供整体设计、规范编制或者项目管理、监理、检测等服务承诺函</w:t>
      </w:r>
    </w:p>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（承诺函格式自拟）</w:t>
      </w:r>
    </w:p>
    <w:p>
      <w:pPr>
        <w:pStyle w:val="2"/>
        <w:rPr>
          <w:rFonts w:hint="eastAsia"/>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autoSpaceDE w:val="0"/>
        <w:autoSpaceDN w:val="0"/>
        <w:adjustRightInd w:val="0"/>
        <w:spacing w:line="360" w:lineRule="auto"/>
        <w:jc w:val="center"/>
        <w:outlineLvl w:val="0"/>
        <w:rPr>
          <w:rFonts w:hint="eastAsia" w:ascii="宋体" w:hAnsi="宋体" w:eastAsia="宋体" w:cs="宋体"/>
          <w:b/>
          <w:bCs/>
          <w:sz w:val="28"/>
          <w:szCs w:val="28"/>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10 </w:t>
      </w:r>
      <w:r>
        <w:rPr>
          <w:rFonts w:hint="eastAsia" w:ascii="宋体" w:hAnsi="宋体" w:eastAsia="宋体" w:cs="宋体"/>
          <w:b/>
          <w:bCs/>
          <w:sz w:val="28"/>
          <w:szCs w:val="28"/>
        </w:rPr>
        <w:t>其他资格证书或材料</w:t>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eastAsia="宋体" w:cs="宋体"/>
          <w:sz w:val="28"/>
          <w:szCs w:val="28"/>
          <w:lang w:val="zh-CN"/>
        </w:rPr>
      </w:pPr>
      <w:r>
        <w:rPr>
          <w:rFonts w:hint="eastAsia" w:ascii="宋体" w:hAnsi="宋体" w:eastAsia="宋体" w:cs="宋体"/>
          <w:b/>
          <w:bCs/>
          <w:sz w:val="28"/>
          <w:szCs w:val="28"/>
        </w:rPr>
        <w:t>4.1 分项报价表</w:t>
      </w:r>
    </w:p>
    <w:p>
      <w:pPr>
        <w:keepNext w:val="0"/>
        <w:keepLines w:val="0"/>
        <w:pageBreakBefore w:val="0"/>
        <w:widowControl w:val="0"/>
        <w:kinsoku/>
        <w:wordWrap/>
        <w:overflowPunct/>
        <w:topLinePunct w:val="0"/>
        <w:autoSpaceDE w:val="0"/>
        <w:autoSpaceDN w:val="0"/>
        <w:bidi w:val="0"/>
        <w:adjustRightInd w:val="0"/>
        <w:snapToGrid/>
        <w:spacing w:beforeLines="100" w:after="1873" w:afterLines="600" w:line="360" w:lineRule="auto"/>
        <w:jc w:val="center"/>
        <w:textAlignment w:val="auto"/>
        <w:rPr>
          <w:rFonts w:ascii="宋体" w:hAnsi="宋体" w:cs="宋体"/>
          <w:sz w:val="24"/>
          <w:szCs w:val="24"/>
          <w:lang w:val="zh-CN"/>
        </w:rPr>
      </w:pPr>
      <w:r>
        <w:rPr>
          <w:rFonts w:hint="eastAsia" w:ascii="宋体" w:hAnsi="宋体" w:cs="宋体"/>
          <w:sz w:val="24"/>
          <w:szCs w:val="24"/>
          <w:lang w:val="zh-CN"/>
        </w:rPr>
        <w:t>（供应商根据谈判文件要求自行编制）</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4.2  技术方案（实施方案）</w:t>
      </w:r>
    </w:p>
    <w:p>
      <w:pPr>
        <w:autoSpaceDE w:val="0"/>
        <w:autoSpaceDN w:val="0"/>
        <w:adjustRightInd w:val="0"/>
        <w:spacing w:beforeLines="100" w:line="360" w:lineRule="auto"/>
        <w:jc w:val="center"/>
        <w:rPr>
          <w:rFonts w:hint="eastAsia" w:ascii="宋体" w:hAnsi="宋体" w:cs="宋体"/>
          <w:sz w:val="24"/>
          <w:szCs w:val="24"/>
          <w:lang w:val="zh-CN"/>
        </w:rPr>
        <w:sectPr>
          <w:pgSz w:w="11906" w:h="16838"/>
          <w:pgMar w:top="2098" w:right="1474" w:bottom="1928" w:left="1588" w:header="851" w:footer="992" w:gutter="0"/>
          <w:cols w:space="425" w:num="1"/>
          <w:docGrid w:type="lines" w:linePitch="312" w:charSpace="0"/>
        </w:sectPr>
      </w:pPr>
      <w:r>
        <w:rPr>
          <w:rFonts w:hint="eastAsia" w:ascii="宋体" w:hAnsi="宋体" w:cs="宋体"/>
          <w:sz w:val="24"/>
          <w:szCs w:val="24"/>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4.3 业绩情况表</w:t>
      </w:r>
    </w:p>
    <w:p>
      <w:pPr>
        <w:spacing w:before="50" w:afterLines="50" w:line="360" w:lineRule="auto"/>
        <w:contextualSpacing/>
        <w:jc w:val="left"/>
        <w:rPr>
          <w:rFonts w:ascii="宋体" w:hAnsi="宋体"/>
          <w:szCs w:val="21"/>
        </w:rPr>
      </w:pP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snapToGrid w:val="0"/>
        <w:spacing w:line="360" w:lineRule="auto"/>
        <w:rPr>
          <w:rFonts w:hint="eastAsia" w:ascii="宋体" w:hAnsi="宋体" w:eastAsia="宋体" w:cs="宋体"/>
          <w:b/>
          <w:snapToGrid w:val="0"/>
          <w:kern w:val="0"/>
          <w:sz w:val="24"/>
          <w:szCs w:val="24"/>
        </w:rPr>
      </w:pPr>
      <w:r>
        <w:rPr>
          <w:rFonts w:hint="eastAsia" w:ascii="宋体" w:hAnsi="宋体" w:eastAsia="宋体" w:cs="宋体"/>
          <w:sz w:val="24"/>
          <w:szCs w:val="24"/>
        </w:rPr>
        <w:t>项目名称：</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合同金额</w:t>
            </w:r>
          </w:p>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13"/>
              <w:spacing w:line="360" w:lineRule="auto"/>
              <w:rPr>
                <w:rFonts w:hint="eastAsia" w:ascii="宋体" w:hAnsi="宋体" w:eastAsia="宋体" w:cs="宋体"/>
                <w:sz w:val="24"/>
                <w:szCs w:val="24"/>
              </w:rPr>
            </w:pPr>
          </w:p>
        </w:tc>
        <w:tc>
          <w:tcPr>
            <w:tcW w:w="3579" w:type="dxa"/>
            <w:vAlign w:val="center"/>
          </w:tcPr>
          <w:p>
            <w:pPr>
              <w:pStyle w:val="13"/>
              <w:spacing w:line="360" w:lineRule="auto"/>
              <w:rPr>
                <w:rFonts w:hint="eastAsia" w:ascii="宋体" w:hAnsi="宋体" w:eastAsia="宋体" w:cs="宋体"/>
                <w:sz w:val="24"/>
                <w:szCs w:val="24"/>
              </w:rPr>
            </w:pPr>
          </w:p>
        </w:tc>
        <w:tc>
          <w:tcPr>
            <w:tcW w:w="1440" w:type="dxa"/>
            <w:vAlign w:val="center"/>
          </w:tcPr>
          <w:p>
            <w:pPr>
              <w:pStyle w:val="13"/>
              <w:spacing w:line="360" w:lineRule="auto"/>
              <w:rPr>
                <w:rFonts w:hint="eastAsia" w:ascii="宋体" w:hAnsi="宋体" w:eastAsia="宋体" w:cs="宋体"/>
                <w:sz w:val="24"/>
                <w:szCs w:val="24"/>
              </w:rPr>
            </w:pPr>
          </w:p>
        </w:tc>
        <w:tc>
          <w:tcPr>
            <w:tcW w:w="1706" w:type="dxa"/>
            <w:vAlign w:val="center"/>
          </w:tcPr>
          <w:p>
            <w:pPr>
              <w:pStyle w:val="13"/>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13"/>
              <w:spacing w:line="360" w:lineRule="auto"/>
              <w:rPr>
                <w:rFonts w:hint="eastAsia" w:ascii="宋体" w:hAnsi="宋体" w:eastAsia="宋体" w:cs="宋体"/>
                <w:sz w:val="24"/>
                <w:szCs w:val="24"/>
              </w:rPr>
            </w:pPr>
          </w:p>
        </w:tc>
        <w:tc>
          <w:tcPr>
            <w:tcW w:w="3579" w:type="dxa"/>
            <w:vAlign w:val="center"/>
          </w:tcPr>
          <w:p>
            <w:pPr>
              <w:pStyle w:val="13"/>
              <w:spacing w:line="360" w:lineRule="auto"/>
              <w:rPr>
                <w:rFonts w:hint="eastAsia" w:ascii="宋体" w:hAnsi="宋体" w:eastAsia="宋体" w:cs="宋体"/>
                <w:sz w:val="24"/>
                <w:szCs w:val="24"/>
              </w:rPr>
            </w:pPr>
          </w:p>
        </w:tc>
        <w:tc>
          <w:tcPr>
            <w:tcW w:w="1440" w:type="dxa"/>
            <w:vAlign w:val="center"/>
          </w:tcPr>
          <w:p>
            <w:pPr>
              <w:pStyle w:val="13"/>
              <w:spacing w:line="360" w:lineRule="auto"/>
              <w:rPr>
                <w:rFonts w:hint="eastAsia" w:ascii="宋体" w:hAnsi="宋体" w:eastAsia="宋体" w:cs="宋体"/>
                <w:sz w:val="24"/>
                <w:szCs w:val="24"/>
              </w:rPr>
            </w:pPr>
          </w:p>
        </w:tc>
        <w:tc>
          <w:tcPr>
            <w:tcW w:w="1706" w:type="dxa"/>
            <w:vAlign w:val="center"/>
          </w:tcPr>
          <w:p>
            <w:pPr>
              <w:pStyle w:val="13"/>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13"/>
              <w:spacing w:line="360" w:lineRule="auto"/>
              <w:rPr>
                <w:rFonts w:hint="eastAsia" w:ascii="宋体" w:hAnsi="宋体" w:eastAsia="宋体" w:cs="宋体"/>
                <w:sz w:val="24"/>
                <w:szCs w:val="24"/>
              </w:rPr>
            </w:pPr>
          </w:p>
        </w:tc>
        <w:tc>
          <w:tcPr>
            <w:tcW w:w="3579" w:type="dxa"/>
            <w:vAlign w:val="center"/>
          </w:tcPr>
          <w:p>
            <w:pPr>
              <w:pStyle w:val="13"/>
              <w:spacing w:line="360" w:lineRule="auto"/>
              <w:rPr>
                <w:rFonts w:hint="eastAsia" w:ascii="宋体" w:hAnsi="宋体" w:eastAsia="宋体" w:cs="宋体"/>
                <w:sz w:val="24"/>
                <w:szCs w:val="24"/>
              </w:rPr>
            </w:pPr>
          </w:p>
        </w:tc>
        <w:tc>
          <w:tcPr>
            <w:tcW w:w="1440" w:type="dxa"/>
            <w:vAlign w:val="center"/>
          </w:tcPr>
          <w:p>
            <w:pPr>
              <w:pStyle w:val="13"/>
              <w:spacing w:line="360" w:lineRule="auto"/>
              <w:rPr>
                <w:rFonts w:hint="eastAsia" w:ascii="宋体" w:hAnsi="宋体" w:eastAsia="宋体" w:cs="宋体"/>
                <w:sz w:val="24"/>
                <w:szCs w:val="24"/>
              </w:rPr>
            </w:pPr>
          </w:p>
        </w:tc>
        <w:tc>
          <w:tcPr>
            <w:tcW w:w="1706" w:type="dxa"/>
            <w:vAlign w:val="center"/>
          </w:tcPr>
          <w:p>
            <w:pPr>
              <w:pStyle w:val="13"/>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hint="eastAsia" w:ascii="宋体" w:hAnsi="宋体" w:eastAsia="宋体" w:cs="宋体"/>
                <w:sz w:val="24"/>
                <w:szCs w:val="24"/>
              </w:rPr>
            </w:pPr>
          </w:p>
        </w:tc>
        <w:tc>
          <w:tcPr>
            <w:tcW w:w="3579" w:type="dxa"/>
            <w:vAlign w:val="center"/>
          </w:tcPr>
          <w:p>
            <w:pPr>
              <w:rPr>
                <w:rFonts w:hint="eastAsia" w:ascii="宋体" w:hAnsi="宋体" w:eastAsia="宋体" w:cs="宋体"/>
                <w:sz w:val="24"/>
                <w:szCs w:val="24"/>
              </w:rPr>
            </w:pPr>
          </w:p>
        </w:tc>
        <w:tc>
          <w:tcPr>
            <w:tcW w:w="1440" w:type="dxa"/>
            <w:vAlign w:val="center"/>
          </w:tcPr>
          <w:p>
            <w:pPr>
              <w:rPr>
                <w:rFonts w:hint="eastAsia" w:ascii="宋体" w:hAnsi="宋体" w:eastAsia="宋体" w:cs="宋体"/>
                <w:sz w:val="24"/>
                <w:szCs w:val="24"/>
              </w:rPr>
            </w:pPr>
          </w:p>
        </w:tc>
        <w:tc>
          <w:tcPr>
            <w:tcW w:w="1706"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hint="eastAsia" w:ascii="宋体" w:hAnsi="宋体" w:eastAsia="宋体" w:cs="宋体"/>
                <w:sz w:val="24"/>
                <w:szCs w:val="24"/>
              </w:rPr>
            </w:pPr>
          </w:p>
        </w:tc>
        <w:tc>
          <w:tcPr>
            <w:tcW w:w="3579" w:type="dxa"/>
            <w:vAlign w:val="center"/>
          </w:tcPr>
          <w:p>
            <w:pPr>
              <w:rPr>
                <w:rFonts w:hint="eastAsia" w:ascii="宋体" w:hAnsi="宋体" w:eastAsia="宋体" w:cs="宋体"/>
                <w:sz w:val="24"/>
                <w:szCs w:val="24"/>
              </w:rPr>
            </w:pPr>
          </w:p>
        </w:tc>
        <w:tc>
          <w:tcPr>
            <w:tcW w:w="1440" w:type="dxa"/>
            <w:vAlign w:val="center"/>
          </w:tcPr>
          <w:p>
            <w:pPr>
              <w:rPr>
                <w:rFonts w:hint="eastAsia" w:ascii="宋体" w:hAnsi="宋体" w:eastAsia="宋体" w:cs="宋体"/>
                <w:sz w:val="24"/>
                <w:szCs w:val="24"/>
              </w:rPr>
            </w:pPr>
          </w:p>
        </w:tc>
        <w:tc>
          <w:tcPr>
            <w:tcW w:w="1706" w:type="dxa"/>
            <w:vAlign w:val="center"/>
          </w:tcPr>
          <w:p>
            <w:pPr>
              <w:rPr>
                <w:rFonts w:hint="eastAsia" w:ascii="宋体" w:hAnsi="宋体" w:eastAsia="宋体" w:cs="宋体"/>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供应商（公章）：</w:t>
      </w:r>
    </w:p>
    <w:p>
      <w:pPr>
        <w:autoSpaceDE w:val="0"/>
        <w:autoSpaceDN w:val="0"/>
        <w:adjustRightInd w:val="0"/>
        <w:spacing w:line="480" w:lineRule="auto"/>
        <w:rPr>
          <w:rFonts w:hint="eastAsia" w:ascii="宋体" w:hAnsi="宋体" w:eastAsia="宋体" w:cs="宋体"/>
          <w:sz w:val="24"/>
          <w:szCs w:val="24"/>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sz w:val="24"/>
          <w:szCs w:val="24"/>
          <w:lang w:val="zh-CN"/>
        </w:rPr>
        <w:t>供应商法定代表人（单位负责人）或授权代表签字：</w:t>
      </w: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4.4 售后服务方案（服务承诺）</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（供应商根据谈判文件要求自行编制）</w:t>
      </w:r>
    </w:p>
    <w:p>
      <w:pPr>
        <w:autoSpaceDE w:val="0"/>
        <w:autoSpaceDN w:val="0"/>
        <w:adjustRightInd w:val="0"/>
        <w:spacing w:line="360" w:lineRule="auto"/>
        <w:jc w:val="center"/>
        <w:rPr>
          <w:rFonts w:ascii="宋体" w:hAnsi="宋体" w:cs="宋体"/>
          <w:szCs w:val="21"/>
          <w:lang w:val="zh-CN"/>
        </w:rPr>
      </w:pPr>
    </w:p>
    <w:p/>
    <w:p/>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ind w:firstLine="482" w:firstLineChars="200"/>
        <w:jc w:val="left"/>
        <w:rPr>
          <w:rFonts w:ascii="宋体" w:hAnsi="宋体"/>
          <w:b/>
          <w:bCs/>
          <w:sz w:val="24"/>
          <w:szCs w:val="24"/>
        </w:rPr>
      </w:pPr>
      <w:r>
        <w:rPr>
          <w:rFonts w:ascii="宋体" w:hAnsi="宋体"/>
          <w:b/>
          <w:bCs/>
          <w:sz w:val="24"/>
          <w:szCs w:val="24"/>
        </w:rPr>
        <w:t>除</w:t>
      </w:r>
      <w:r>
        <w:rPr>
          <w:rFonts w:hint="eastAsia" w:ascii="宋体" w:hAnsi="宋体"/>
          <w:b/>
          <w:bCs/>
          <w:sz w:val="24"/>
          <w:szCs w:val="24"/>
        </w:rPr>
        <w:t>谈判</w:t>
      </w:r>
      <w:r>
        <w:rPr>
          <w:rFonts w:ascii="宋体" w:hAnsi="宋体"/>
          <w:b/>
          <w:bCs/>
          <w:sz w:val="24"/>
          <w:szCs w:val="24"/>
        </w:rPr>
        <w:t>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rPr>
          <w:rFonts w:ascii="宋体" w:hAnsi="宋体"/>
          <w:b/>
          <w:bCs/>
          <w:color w:val="000000"/>
          <w:sz w:val="28"/>
          <w:szCs w:val="28"/>
        </w:rPr>
      </w:pPr>
    </w:p>
    <w:bookmarkEnd w:id="19"/>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3833804"/>
      <w:docPartObj>
        <w:docPartGallery w:val="autotext"/>
      </w:docPartObj>
    </w:sdtPr>
    <w:sdtContent>
      <w:p>
        <w:pPr>
          <w:pStyle w:val="21"/>
          <w:jc w:val="center"/>
        </w:pPr>
        <w:r>
          <w:fldChar w:fldCharType="begin"/>
        </w:r>
        <w:r>
          <w:instrText xml:space="preserve">PAGE   \* MERGEFORMAT</w:instrText>
        </w:r>
        <w:r>
          <w:fldChar w:fldCharType="separate"/>
        </w:r>
        <w:r>
          <w:rPr>
            <w:lang w:val="zh-CN"/>
          </w:rPr>
          <w:t>12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1E98B"/>
    <w:multiLevelType w:val="singleLevel"/>
    <w:tmpl w:val="BDB1E98B"/>
    <w:lvl w:ilvl="0" w:tentative="0">
      <w:start w:val="1"/>
      <w:numFmt w:val="decimal"/>
      <w:lvlText w:val="%1."/>
      <w:lvlJc w:val="left"/>
      <w:pPr>
        <w:tabs>
          <w:tab w:val="left" w:pos="312"/>
        </w:tabs>
      </w:pPr>
    </w:lvl>
  </w:abstractNum>
  <w:abstractNum w:abstractNumId="1">
    <w:nsid w:val="BEF10F11"/>
    <w:multiLevelType w:val="singleLevel"/>
    <w:tmpl w:val="BEF10F11"/>
    <w:lvl w:ilvl="0" w:tentative="0">
      <w:start w:val="1"/>
      <w:numFmt w:val="decimal"/>
      <w:suff w:val="nothing"/>
      <w:lvlText w:val="%1、"/>
      <w:lvlJc w:val="left"/>
    </w:lvl>
  </w:abstractNum>
  <w:abstractNum w:abstractNumId="2">
    <w:nsid w:val="E275DE5E"/>
    <w:multiLevelType w:val="singleLevel"/>
    <w:tmpl w:val="E275DE5E"/>
    <w:lvl w:ilvl="0" w:tentative="0">
      <w:start w:val="3"/>
      <w:numFmt w:val="decimal"/>
      <w:suff w:val="nothing"/>
      <w:lvlText w:val="%1、"/>
      <w:lvlJc w:val="left"/>
    </w:lvl>
  </w:abstractNum>
  <w:abstractNum w:abstractNumId="3">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9F817E8"/>
    <w:multiLevelType w:val="singleLevel"/>
    <w:tmpl w:val="59F817E8"/>
    <w:lvl w:ilvl="0" w:tentative="0">
      <w:start w:val="1"/>
      <w:numFmt w:val="chineseCounting"/>
      <w:pStyle w:val="64"/>
      <w:suff w:val="nothing"/>
      <w:lvlText w:val="%1、"/>
      <w:lvlJc w:val="left"/>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ZTRlYmI5NjViYjRhZTBiYWVhNTc0ZTk4MTdiMmEifQ=="/>
  </w:docVars>
  <w:rsids>
    <w:rsidRoot w:val="00D51569"/>
    <w:rsid w:val="00000FCD"/>
    <w:rsid w:val="000069EC"/>
    <w:rsid w:val="00007470"/>
    <w:rsid w:val="00007554"/>
    <w:rsid w:val="000112AC"/>
    <w:rsid w:val="0001195E"/>
    <w:rsid w:val="00015131"/>
    <w:rsid w:val="0001598A"/>
    <w:rsid w:val="000173D4"/>
    <w:rsid w:val="000227BF"/>
    <w:rsid w:val="000249D7"/>
    <w:rsid w:val="0002638A"/>
    <w:rsid w:val="00026A88"/>
    <w:rsid w:val="00027D53"/>
    <w:rsid w:val="00027EE0"/>
    <w:rsid w:val="0003031E"/>
    <w:rsid w:val="00030B34"/>
    <w:rsid w:val="00030FB2"/>
    <w:rsid w:val="00031875"/>
    <w:rsid w:val="00031CF4"/>
    <w:rsid w:val="00032987"/>
    <w:rsid w:val="00032DA3"/>
    <w:rsid w:val="00033587"/>
    <w:rsid w:val="00033F0D"/>
    <w:rsid w:val="000360BF"/>
    <w:rsid w:val="000376BC"/>
    <w:rsid w:val="00040ED5"/>
    <w:rsid w:val="000418F9"/>
    <w:rsid w:val="00046113"/>
    <w:rsid w:val="00046E42"/>
    <w:rsid w:val="000519CB"/>
    <w:rsid w:val="00060881"/>
    <w:rsid w:val="000608E1"/>
    <w:rsid w:val="00063C1F"/>
    <w:rsid w:val="0007027E"/>
    <w:rsid w:val="000711EF"/>
    <w:rsid w:val="00071B8F"/>
    <w:rsid w:val="00072339"/>
    <w:rsid w:val="000774F1"/>
    <w:rsid w:val="000800D2"/>
    <w:rsid w:val="00080389"/>
    <w:rsid w:val="000812F8"/>
    <w:rsid w:val="000821B9"/>
    <w:rsid w:val="00083387"/>
    <w:rsid w:val="00083747"/>
    <w:rsid w:val="0008414A"/>
    <w:rsid w:val="0008540C"/>
    <w:rsid w:val="00086A25"/>
    <w:rsid w:val="000870F8"/>
    <w:rsid w:val="00091997"/>
    <w:rsid w:val="00091C9C"/>
    <w:rsid w:val="00094E1B"/>
    <w:rsid w:val="00095387"/>
    <w:rsid w:val="00095899"/>
    <w:rsid w:val="00096224"/>
    <w:rsid w:val="0009640F"/>
    <w:rsid w:val="00096F68"/>
    <w:rsid w:val="0009710C"/>
    <w:rsid w:val="00097D08"/>
    <w:rsid w:val="000A02B0"/>
    <w:rsid w:val="000A02BB"/>
    <w:rsid w:val="000A1873"/>
    <w:rsid w:val="000A4A9E"/>
    <w:rsid w:val="000A6221"/>
    <w:rsid w:val="000A6A22"/>
    <w:rsid w:val="000A73BC"/>
    <w:rsid w:val="000B3383"/>
    <w:rsid w:val="000B4057"/>
    <w:rsid w:val="000B43BE"/>
    <w:rsid w:val="000B4BAC"/>
    <w:rsid w:val="000B59C4"/>
    <w:rsid w:val="000B6455"/>
    <w:rsid w:val="000B7263"/>
    <w:rsid w:val="000B74D6"/>
    <w:rsid w:val="000C0D70"/>
    <w:rsid w:val="000C2A7B"/>
    <w:rsid w:val="000D1CF1"/>
    <w:rsid w:val="000D29F2"/>
    <w:rsid w:val="000D30B8"/>
    <w:rsid w:val="000D6633"/>
    <w:rsid w:val="000D6743"/>
    <w:rsid w:val="000D798A"/>
    <w:rsid w:val="000E035A"/>
    <w:rsid w:val="000E0E14"/>
    <w:rsid w:val="000E1403"/>
    <w:rsid w:val="000E2FFC"/>
    <w:rsid w:val="000E308B"/>
    <w:rsid w:val="000E4086"/>
    <w:rsid w:val="000E57E7"/>
    <w:rsid w:val="000F0E45"/>
    <w:rsid w:val="000F1E89"/>
    <w:rsid w:val="000F2EE5"/>
    <w:rsid w:val="0010014D"/>
    <w:rsid w:val="001026A7"/>
    <w:rsid w:val="00104E2D"/>
    <w:rsid w:val="0010538D"/>
    <w:rsid w:val="00107E59"/>
    <w:rsid w:val="00113532"/>
    <w:rsid w:val="00113B35"/>
    <w:rsid w:val="00113FA1"/>
    <w:rsid w:val="001145D4"/>
    <w:rsid w:val="00120E25"/>
    <w:rsid w:val="00121C73"/>
    <w:rsid w:val="001223EF"/>
    <w:rsid w:val="001230FE"/>
    <w:rsid w:val="001236A3"/>
    <w:rsid w:val="001252B3"/>
    <w:rsid w:val="001254E5"/>
    <w:rsid w:val="001301E3"/>
    <w:rsid w:val="00130A39"/>
    <w:rsid w:val="00131895"/>
    <w:rsid w:val="00140A2B"/>
    <w:rsid w:val="001415B4"/>
    <w:rsid w:val="001436DE"/>
    <w:rsid w:val="001473B5"/>
    <w:rsid w:val="00152541"/>
    <w:rsid w:val="00154EA8"/>
    <w:rsid w:val="0015775F"/>
    <w:rsid w:val="00157B85"/>
    <w:rsid w:val="0016084F"/>
    <w:rsid w:val="00160A0B"/>
    <w:rsid w:val="00161A0E"/>
    <w:rsid w:val="0016405F"/>
    <w:rsid w:val="00164A15"/>
    <w:rsid w:val="00165E49"/>
    <w:rsid w:val="00165F8E"/>
    <w:rsid w:val="0016779A"/>
    <w:rsid w:val="00167F93"/>
    <w:rsid w:val="00167FD3"/>
    <w:rsid w:val="00170DCF"/>
    <w:rsid w:val="001712C3"/>
    <w:rsid w:val="001712D3"/>
    <w:rsid w:val="0017154C"/>
    <w:rsid w:val="00171E28"/>
    <w:rsid w:val="00173849"/>
    <w:rsid w:val="001749D2"/>
    <w:rsid w:val="00174C63"/>
    <w:rsid w:val="0017584B"/>
    <w:rsid w:val="00177319"/>
    <w:rsid w:val="00177379"/>
    <w:rsid w:val="00182DC4"/>
    <w:rsid w:val="00183B7D"/>
    <w:rsid w:val="0018481E"/>
    <w:rsid w:val="00191A00"/>
    <w:rsid w:val="001925F8"/>
    <w:rsid w:val="00193679"/>
    <w:rsid w:val="00193718"/>
    <w:rsid w:val="0019482D"/>
    <w:rsid w:val="001957E3"/>
    <w:rsid w:val="0019757C"/>
    <w:rsid w:val="001A2E65"/>
    <w:rsid w:val="001A363F"/>
    <w:rsid w:val="001A4D8D"/>
    <w:rsid w:val="001A6065"/>
    <w:rsid w:val="001A651B"/>
    <w:rsid w:val="001A7333"/>
    <w:rsid w:val="001A7923"/>
    <w:rsid w:val="001B0DF5"/>
    <w:rsid w:val="001B38F0"/>
    <w:rsid w:val="001B4C41"/>
    <w:rsid w:val="001B4D5F"/>
    <w:rsid w:val="001C0A13"/>
    <w:rsid w:val="001C1DC8"/>
    <w:rsid w:val="001C26CD"/>
    <w:rsid w:val="001C2B6A"/>
    <w:rsid w:val="001C37CA"/>
    <w:rsid w:val="001C4CB6"/>
    <w:rsid w:val="001C761E"/>
    <w:rsid w:val="001C7E2D"/>
    <w:rsid w:val="001D0053"/>
    <w:rsid w:val="001D06B4"/>
    <w:rsid w:val="001D06FF"/>
    <w:rsid w:val="001D1CBB"/>
    <w:rsid w:val="001D33AD"/>
    <w:rsid w:val="001D33DA"/>
    <w:rsid w:val="001D3644"/>
    <w:rsid w:val="001D4C00"/>
    <w:rsid w:val="001D532B"/>
    <w:rsid w:val="001E1FD1"/>
    <w:rsid w:val="001E25D9"/>
    <w:rsid w:val="001E31C2"/>
    <w:rsid w:val="001E3CE9"/>
    <w:rsid w:val="001E592F"/>
    <w:rsid w:val="001E6F2D"/>
    <w:rsid w:val="001E7F51"/>
    <w:rsid w:val="001F0C2A"/>
    <w:rsid w:val="001F1FFD"/>
    <w:rsid w:val="001F7199"/>
    <w:rsid w:val="001F78AB"/>
    <w:rsid w:val="00204410"/>
    <w:rsid w:val="00204D74"/>
    <w:rsid w:val="00205CE9"/>
    <w:rsid w:val="002077C7"/>
    <w:rsid w:val="002078AE"/>
    <w:rsid w:val="00210B90"/>
    <w:rsid w:val="002120AE"/>
    <w:rsid w:val="00213EE6"/>
    <w:rsid w:val="00213F11"/>
    <w:rsid w:val="00214892"/>
    <w:rsid w:val="00224D01"/>
    <w:rsid w:val="00231307"/>
    <w:rsid w:val="00233996"/>
    <w:rsid w:val="00234627"/>
    <w:rsid w:val="00234EDC"/>
    <w:rsid w:val="002364D3"/>
    <w:rsid w:val="0023762B"/>
    <w:rsid w:val="00240D1D"/>
    <w:rsid w:val="002426C4"/>
    <w:rsid w:val="0024324B"/>
    <w:rsid w:val="002436B4"/>
    <w:rsid w:val="00243FA5"/>
    <w:rsid w:val="00245134"/>
    <w:rsid w:val="00246A17"/>
    <w:rsid w:val="00250164"/>
    <w:rsid w:val="00252623"/>
    <w:rsid w:val="00255732"/>
    <w:rsid w:val="002557D8"/>
    <w:rsid w:val="002615C0"/>
    <w:rsid w:val="002659C7"/>
    <w:rsid w:val="00266F45"/>
    <w:rsid w:val="00267EE6"/>
    <w:rsid w:val="002709BD"/>
    <w:rsid w:val="00272075"/>
    <w:rsid w:val="002724C5"/>
    <w:rsid w:val="002732E0"/>
    <w:rsid w:val="002753D6"/>
    <w:rsid w:val="00277A4C"/>
    <w:rsid w:val="0028343B"/>
    <w:rsid w:val="002837A6"/>
    <w:rsid w:val="002847E1"/>
    <w:rsid w:val="002871DE"/>
    <w:rsid w:val="002872FE"/>
    <w:rsid w:val="00291014"/>
    <w:rsid w:val="0029125D"/>
    <w:rsid w:val="00293E25"/>
    <w:rsid w:val="0029438E"/>
    <w:rsid w:val="0029513F"/>
    <w:rsid w:val="00295C32"/>
    <w:rsid w:val="0029656C"/>
    <w:rsid w:val="00297852"/>
    <w:rsid w:val="002A09F5"/>
    <w:rsid w:val="002A2748"/>
    <w:rsid w:val="002A3A32"/>
    <w:rsid w:val="002A625E"/>
    <w:rsid w:val="002A62EC"/>
    <w:rsid w:val="002A66A9"/>
    <w:rsid w:val="002A66C8"/>
    <w:rsid w:val="002B184F"/>
    <w:rsid w:val="002B1CC1"/>
    <w:rsid w:val="002B292E"/>
    <w:rsid w:val="002B5580"/>
    <w:rsid w:val="002B63D8"/>
    <w:rsid w:val="002C0F73"/>
    <w:rsid w:val="002C20FD"/>
    <w:rsid w:val="002C3B0D"/>
    <w:rsid w:val="002C4E65"/>
    <w:rsid w:val="002C6520"/>
    <w:rsid w:val="002D082A"/>
    <w:rsid w:val="002D1053"/>
    <w:rsid w:val="002D38B2"/>
    <w:rsid w:val="002D7DAC"/>
    <w:rsid w:val="002E0D3B"/>
    <w:rsid w:val="002E0F7C"/>
    <w:rsid w:val="002E14CB"/>
    <w:rsid w:val="002E18BD"/>
    <w:rsid w:val="002E3381"/>
    <w:rsid w:val="002E3D0E"/>
    <w:rsid w:val="002E6378"/>
    <w:rsid w:val="002F11CE"/>
    <w:rsid w:val="002F23BC"/>
    <w:rsid w:val="002F2D13"/>
    <w:rsid w:val="002F3733"/>
    <w:rsid w:val="002F3BDA"/>
    <w:rsid w:val="002F4580"/>
    <w:rsid w:val="002F6C85"/>
    <w:rsid w:val="002F741E"/>
    <w:rsid w:val="002F7D40"/>
    <w:rsid w:val="003000E8"/>
    <w:rsid w:val="00300661"/>
    <w:rsid w:val="003011BE"/>
    <w:rsid w:val="00302632"/>
    <w:rsid w:val="00303F10"/>
    <w:rsid w:val="00304317"/>
    <w:rsid w:val="0030443F"/>
    <w:rsid w:val="00305606"/>
    <w:rsid w:val="0030614A"/>
    <w:rsid w:val="003074CD"/>
    <w:rsid w:val="00307D84"/>
    <w:rsid w:val="0031002E"/>
    <w:rsid w:val="003125DA"/>
    <w:rsid w:val="003158D3"/>
    <w:rsid w:val="003169BF"/>
    <w:rsid w:val="00320DDA"/>
    <w:rsid w:val="003211A5"/>
    <w:rsid w:val="00322270"/>
    <w:rsid w:val="00322926"/>
    <w:rsid w:val="00324117"/>
    <w:rsid w:val="003272DF"/>
    <w:rsid w:val="0032784A"/>
    <w:rsid w:val="00330978"/>
    <w:rsid w:val="00330D3D"/>
    <w:rsid w:val="0033421C"/>
    <w:rsid w:val="003347F9"/>
    <w:rsid w:val="00336F5A"/>
    <w:rsid w:val="003371A5"/>
    <w:rsid w:val="00337217"/>
    <w:rsid w:val="0033736D"/>
    <w:rsid w:val="003409D4"/>
    <w:rsid w:val="003442CD"/>
    <w:rsid w:val="00344BD7"/>
    <w:rsid w:val="003452CF"/>
    <w:rsid w:val="00346DB2"/>
    <w:rsid w:val="003518EF"/>
    <w:rsid w:val="003532A6"/>
    <w:rsid w:val="00355233"/>
    <w:rsid w:val="003600E8"/>
    <w:rsid w:val="00361BF6"/>
    <w:rsid w:val="00366BAF"/>
    <w:rsid w:val="00371A81"/>
    <w:rsid w:val="00372157"/>
    <w:rsid w:val="0037221E"/>
    <w:rsid w:val="003731E2"/>
    <w:rsid w:val="003812AE"/>
    <w:rsid w:val="00382E5B"/>
    <w:rsid w:val="003841BB"/>
    <w:rsid w:val="003849C4"/>
    <w:rsid w:val="003860AB"/>
    <w:rsid w:val="0038623E"/>
    <w:rsid w:val="00386F17"/>
    <w:rsid w:val="00391AFF"/>
    <w:rsid w:val="00391E20"/>
    <w:rsid w:val="003929E8"/>
    <w:rsid w:val="0039306F"/>
    <w:rsid w:val="0039360F"/>
    <w:rsid w:val="0039547C"/>
    <w:rsid w:val="003A05BE"/>
    <w:rsid w:val="003A1280"/>
    <w:rsid w:val="003A1FBE"/>
    <w:rsid w:val="003A3454"/>
    <w:rsid w:val="003A3899"/>
    <w:rsid w:val="003A4B35"/>
    <w:rsid w:val="003A7E1B"/>
    <w:rsid w:val="003B103B"/>
    <w:rsid w:val="003B15B4"/>
    <w:rsid w:val="003B1D5B"/>
    <w:rsid w:val="003B2F6F"/>
    <w:rsid w:val="003B31C2"/>
    <w:rsid w:val="003B34F7"/>
    <w:rsid w:val="003B60C2"/>
    <w:rsid w:val="003B6BD0"/>
    <w:rsid w:val="003C0C24"/>
    <w:rsid w:val="003C1F6F"/>
    <w:rsid w:val="003C29AB"/>
    <w:rsid w:val="003C4556"/>
    <w:rsid w:val="003C481F"/>
    <w:rsid w:val="003C4CF9"/>
    <w:rsid w:val="003C6D19"/>
    <w:rsid w:val="003C6F53"/>
    <w:rsid w:val="003C7423"/>
    <w:rsid w:val="003D252E"/>
    <w:rsid w:val="003D2645"/>
    <w:rsid w:val="003D2DF6"/>
    <w:rsid w:val="003D4078"/>
    <w:rsid w:val="003D476F"/>
    <w:rsid w:val="003D4E8A"/>
    <w:rsid w:val="003E2950"/>
    <w:rsid w:val="003E2CCC"/>
    <w:rsid w:val="003E56DB"/>
    <w:rsid w:val="003E5ADF"/>
    <w:rsid w:val="003E74DC"/>
    <w:rsid w:val="003E7BCB"/>
    <w:rsid w:val="003E7C66"/>
    <w:rsid w:val="003F00EB"/>
    <w:rsid w:val="003F1A11"/>
    <w:rsid w:val="003F23CE"/>
    <w:rsid w:val="003F4A9D"/>
    <w:rsid w:val="003F6B15"/>
    <w:rsid w:val="00401CB0"/>
    <w:rsid w:val="00401EF9"/>
    <w:rsid w:val="00405B9B"/>
    <w:rsid w:val="00407B7C"/>
    <w:rsid w:val="00410B19"/>
    <w:rsid w:val="004141D5"/>
    <w:rsid w:val="00416591"/>
    <w:rsid w:val="00420399"/>
    <w:rsid w:val="00423940"/>
    <w:rsid w:val="004248A4"/>
    <w:rsid w:val="00425645"/>
    <w:rsid w:val="00426DD4"/>
    <w:rsid w:val="004274CD"/>
    <w:rsid w:val="00427C2D"/>
    <w:rsid w:val="00430FAB"/>
    <w:rsid w:val="0043315B"/>
    <w:rsid w:val="00435E0B"/>
    <w:rsid w:val="00437933"/>
    <w:rsid w:val="00440D16"/>
    <w:rsid w:val="0044232F"/>
    <w:rsid w:val="00444482"/>
    <w:rsid w:val="004464C2"/>
    <w:rsid w:val="00446A7D"/>
    <w:rsid w:val="0044739E"/>
    <w:rsid w:val="0045139D"/>
    <w:rsid w:val="004518F3"/>
    <w:rsid w:val="004539E6"/>
    <w:rsid w:val="00460A24"/>
    <w:rsid w:val="004630C4"/>
    <w:rsid w:val="00463754"/>
    <w:rsid w:val="00464BCA"/>
    <w:rsid w:val="00464D64"/>
    <w:rsid w:val="00470C2B"/>
    <w:rsid w:val="0047231A"/>
    <w:rsid w:val="00472669"/>
    <w:rsid w:val="0047378F"/>
    <w:rsid w:val="004747EE"/>
    <w:rsid w:val="004747F4"/>
    <w:rsid w:val="00477E52"/>
    <w:rsid w:val="00480C9E"/>
    <w:rsid w:val="00482B1A"/>
    <w:rsid w:val="00483B05"/>
    <w:rsid w:val="00485967"/>
    <w:rsid w:val="00485EFE"/>
    <w:rsid w:val="00487C41"/>
    <w:rsid w:val="00490734"/>
    <w:rsid w:val="004909B0"/>
    <w:rsid w:val="00490EC3"/>
    <w:rsid w:val="00496BD4"/>
    <w:rsid w:val="0049794D"/>
    <w:rsid w:val="004A1A32"/>
    <w:rsid w:val="004A2260"/>
    <w:rsid w:val="004A2694"/>
    <w:rsid w:val="004A698D"/>
    <w:rsid w:val="004A713D"/>
    <w:rsid w:val="004A7776"/>
    <w:rsid w:val="004B1C11"/>
    <w:rsid w:val="004B2F9E"/>
    <w:rsid w:val="004B3E51"/>
    <w:rsid w:val="004B620B"/>
    <w:rsid w:val="004B6F24"/>
    <w:rsid w:val="004C1117"/>
    <w:rsid w:val="004C23DD"/>
    <w:rsid w:val="004C2A4D"/>
    <w:rsid w:val="004D0712"/>
    <w:rsid w:val="004D177D"/>
    <w:rsid w:val="004D1797"/>
    <w:rsid w:val="004D3082"/>
    <w:rsid w:val="004D3831"/>
    <w:rsid w:val="004D53CC"/>
    <w:rsid w:val="004D7231"/>
    <w:rsid w:val="004D7577"/>
    <w:rsid w:val="004D7BED"/>
    <w:rsid w:val="004E0DFB"/>
    <w:rsid w:val="004E17DC"/>
    <w:rsid w:val="004E450C"/>
    <w:rsid w:val="004E53AC"/>
    <w:rsid w:val="004E547A"/>
    <w:rsid w:val="004E5E79"/>
    <w:rsid w:val="004F1683"/>
    <w:rsid w:val="004F3731"/>
    <w:rsid w:val="004F76BB"/>
    <w:rsid w:val="00501F13"/>
    <w:rsid w:val="00502CB9"/>
    <w:rsid w:val="00505399"/>
    <w:rsid w:val="00506193"/>
    <w:rsid w:val="0051210A"/>
    <w:rsid w:val="0051384D"/>
    <w:rsid w:val="005139D5"/>
    <w:rsid w:val="00513E46"/>
    <w:rsid w:val="0051445D"/>
    <w:rsid w:val="00517AA1"/>
    <w:rsid w:val="00517F27"/>
    <w:rsid w:val="00520164"/>
    <w:rsid w:val="005222C3"/>
    <w:rsid w:val="00524898"/>
    <w:rsid w:val="00524CB2"/>
    <w:rsid w:val="005254AD"/>
    <w:rsid w:val="00527604"/>
    <w:rsid w:val="005314E7"/>
    <w:rsid w:val="0053176C"/>
    <w:rsid w:val="00532D1B"/>
    <w:rsid w:val="00534AD9"/>
    <w:rsid w:val="00535B8D"/>
    <w:rsid w:val="00535D65"/>
    <w:rsid w:val="00536DD2"/>
    <w:rsid w:val="005377F1"/>
    <w:rsid w:val="005411DE"/>
    <w:rsid w:val="0054363B"/>
    <w:rsid w:val="005440DB"/>
    <w:rsid w:val="00545189"/>
    <w:rsid w:val="005459A1"/>
    <w:rsid w:val="00546251"/>
    <w:rsid w:val="00546C2F"/>
    <w:rsid w:val="005475B3"/>
    <w:rsid w:val="0055332A"/>
    <w:rsid w:val="00553E83"/>
    <w:rsid w:val="005554F6"/>
    <w:rsid w:val="00555EDE"/>
    <w:rsid w:val="00556754"/>
    <w:rsid w:val="0055735D"/>
    <w:rsid w:val="00560C95"/>
    <w:rsid w:val="005660C2"/>
    <w:rsid w:val="00566A9C"/>
    <w:rsid w:val="00567FA5"/>
    <w:rsid w:val="0057044B"/>
    <w:rsid w:val="005711DE"/>
    <w:rsid w:val="00573241"/>
    <w:rsid w:val="00573BF2"/>
    <w:rsid w:val="00575C9D"/>
    <w:rsid w:val="005776BB"/>
    <w:rsid w:val="005779B2"/>
    <w:rsid w:val="00581F58"/>
    <w:rsid w:val="005826EC"/>
    <w:rsid w:val="005829DB"/>
    <w:rsid w:val="00584861"/>
    <w:rsid w:val="00586CD2"/>
    <w:rsid w:val="00587663"/>
    <w:rsid w:val="00587C3B"/>
    <w:rsid w:val="00592BA4"/>
    <w:rsid w:val="00594059"/>
    <w:rsid w:val="005940FF"/>
    <w:rsid w:val="005950A0"/>
    <w:rsid w:val="00596914"/>
    <w:rsid w:val="005A33DA"/>
    <w:rsid w:val="005A3848"/>
    <w:rsid w:val="005A49BE"/>
    <w:rsid w:val="005A649C"/>
    <w:rsid w:val="005A7E7E"/>
    <w:rsid w:val="005B06C7"/>
    <w:rsid w:val="005B1144"/>
    <w:rsid w:val="005B14F6"/>
    <w:rsid w:val="005B180E"/>
    <w:rsid w:val="005B288D"/>
    <w:rsid w:val="005B4048"/>
    <w:rsid w:val="005B5669"/>
    <w:rsid w:val="005B7364"/>
    <w:rsid w:val="005C09F8"/>
    <w:rsid w:val="005C4665"/>
    <w:rsid w:val="005D1597"/>
    <w:rsid w:val="005D4279"/>
    <w:rsid w:val="005D4EBE"/>
    <w:rsid w:val="005D51C3"/>
    <w:rsid w:val="005D6525"/>
    <w:rsid w:val="005D665B"/>
    <w:rsid w:val="005D6674"/>
    <w:rsid w:val="005D726F"/>
    <w:rsid w:val="005D769A"/>
    <w:rsid w:val="005D7FE9"/>
    <w:rsid w:val="005E03E9"/>
    <w:rsid w:val="005E20A1"/>
    <w:rsid w:val="005F0893"/>
    <w:rsid w:val="005F3A5A"/>
    <w:rsid w:val="005F5A90"/>
    <w:rsid w:val="005F739F"/>
    <w:rsid w:val="005F741C"/>
    <w:rsid w:val="005F7B8C"/>
    <w:rsid w:val="0060013C"/>
    <w:rsid w:val="00600324"/>
    <w:rsid w:val="00604799"/>
    <w:rsid w:val="00605FD5"/>
    <w:rsid w:val="00612DDD"/>
    <w:rsid w:val="00613256"/>
    <w:rsid w:val="00615D06"/>
    <w:rsid w:val="00617D6D"/>
    <w:rsid w:val="00622142"/>
    <w:rsid w:val="00623ED2"/>
    <w:rsid w:val="0062645C"/>
    <w:rsid w:val="00630932"/>
    <w:rsid w:val="00630C77"/>
    <w:rsid w:val="006312E8"/>
    <w:rsid w:val="00631795"/>
    <w:rsid w:val="00632484"/>
    <w:rsid w:val="00632A04"/>
    <w:rsid w:val="00636AAD"/>
    <w:rsid w:val="00637A19"/>
    <w:rsid w:val="00637A6C"/>
    <w:rsid w:val="0064175E"/>
    <w:rsid w:val="00641C6E"/>
    <w:rsid w:val="0065041F"/>
    <w:rsid w:val="00650867"/>
    <w:rsid w:val="00651710"/>
    <w:rsid w:val="0065218C"/>
    <w:rsid w:val="00652A41"/>
    <w:rsid w:val="00652AFF"/>
    <w:rsid w:val="00652E5D"/>
    <w:rsid w:val="00652F79"/>
    <w:rsid w:val="006533B0"/>
    <w:rsid w:val="00654154"/>
    <w:rsid w:val="006560E7"/>
    <w:rsid w:val="0065614C"/>
    <w:rsid w:val="00656CEC"/>
    <w:rsid w:val="006616D3"/>
    <w:rsid w:val="0066238D"/>
    <w:rsid w:val="0066706E"/>
    <w:rsid w:val="00667332"/>
    <w:rsid w:val="00667D06"/>
    <w:rsid w:val="00667F4D"/>
    <w:rsid w:val="00670354"/>
    <w:rsid w:val="00671F13"/>
    <w:rsid w:val="0067327E"/>
    <w:rsid w:val="00674A02"/>
    <w:rsid w:val="00675A3C"/>
    <w:rsid w:val="0067737C"/>
    <w:rsid w:val="006778F4"/>
    <w:rsid w:val="00684B24"/>
    <w:rsid w:val="006859EE"/>
    <w:rsid w:val="00686B06"/>
    <w:rsid w:val="00691AA4"/>
    <w:rsid w:val="006929FC"/>
    <w:rsid w:val="0069574E"/>
    <w:rsid w:val="00695B12"/>
    <w:rsid w:val="00696175"/>
    <w:rsid w:val="006A0A9F"/>
    <w:rsid w:val="006A1483"/>
    <w:rsid w:val="006A38DD"/>
    <w:rsid w:val="006A44C8"/>
    <w:rsid w:val="006A4956"/>
    <w:rsid w:val="006A4B84"/>
    <w:rsid w:val="006A52D6"/>
    <w:rsid w:val="006A6187"/>
    <w:rsid w:val="006A6E3E"/>
    <w:rsid w:val="006B25F5"/>
    <w:rsid w:val="006B3228"/>
    <w:rsid w:val="006B34C4"/>
    <w:rsid w:val="006B4E4B"/>
    <w:rsid w:val="006B4ECA"/>
    <w:rsid w:val="006B4F3C"/>
    <w:rsid w:val="006B510A"/>
    <w:rsid w:val="006B71B6"/>
    <w:rsid w:val="006C0212"/>
    <w:rsid w:val="006C4A1A"/>
    <w:rsid w:val="006D0369"/>
    <w:rsid w:val="006D040A"/>
    <w:rsid w:val="006D07FB"/>
    <w:rsid w:val="006D0A0B"/>
    <w:rsid w:val="006D2D95"/>
    <w:rsid w:val="006D417B"/>
    <w:rsid w:val="006D4E1F"/>
    <w:rsid w:val="006D53D9"/>
    <w:rsid w:val="006D590B"/>
    <w:rsid w:val="006D71B0"/>
    <w:rsid w:val="006D71DF"/>
    <w:rsid w:val="006D74DC"/>
    <w:rsid w:val="006E077B"/>
    <w:rsid w:val="006E21C6"/>
    <w:rsid w:val="006E6A02"/>
    <w:rsid w:val="006F1019"/>
    <w:rsid w:val="006F15D2"/>
    <w:rsid w:val="006F7C4F"/>
    <w:rsid w:val="007003FC"/>
    <w:rsid w:val="00700820"/>
    <w:rsid w:val="00701CD1"/>
    <w:rsid w:val="00705099"/>
    <w:rsid w:val="007052DF"/>
    <w:rsid w:val="007072A1"/>
    <w:rsid w:val="00714D78"/>
    <w:rsid w:val="00723456"/>
    <w:rsid w:val="00724498"/>
    <w:rsid w:val="007303E5"/>
    <w:rsid w:val="007316E9"/>
    <w:rsid w:val="00732FDD"/>
    <w:rsid w:val="00737C0E"/>
    <w:rsid w:val="00737D92"/>
    <w:rsid w:val="0074402F"/>
    <w:rsid w:val="00746A5C"/>
    <w:rsid w:val="007506C0"/>
    <w:rsid w:val="007513E6"/>
    <w:rsid w:val="007520A0"/>
    <w:rsid w:val="00752CDC"/>
    <w:rsid w:val="00752DA3"/>
    <w:rsid w:val="00755577"/>
    <w:rsid w:val="00763CD2"/>
    <w:rsid w:val="0076522A"/>
    <w:rsid w:val="007700D8"/>
    <w:rsid w:val="007707E3"/>
    <w:rsid w:val="00772353"/>
    <w:rsid w:val="00772FF3"/>
    <w:rsid w:val="00773561"/>
    <w:rsid w:val="0077399E"/>
    <w:rsid w:val="0077495B"/>
    <w:rsid w:val="0078097A"/>
    <w:rsid w:val="00781709"/>
    <w:rsid w:val="00781F67"/>
    <w:rsid w:val="00782E50"/>
    <w:rsid w:val="00783715"/>
    <w:rsid w:val="00785FE7"/>
    <w:rsid w:val="007873DE"/>
    <w:rsid w:val="0078798E"/>
    <w:rsid w:val="00787D52"/>
    <w:rsid w:val="007902A7"/>
    <w:rsid w:val="00791B7A"/>
    <w:rsid w:val="00797DAA"/>
    <w:rsid w:val="007A0387"/>
    <w:rsid w:val="007A1051"/>
    <w:rsid w:val="007A21E6"/>
    <w:rsid w:val="007A755C"/>
    <w:rsid w:val="007A7AD5"/>
    <w:rsid w:val="007B09E6"/>
    <w:rsid w:val="007B1267"/>
    <w:rsid w:val="007B353E"/>
    <w:rsid w:val="007B5908"/>
    <w:rsid w:val="007C049D"/>
    <w:rsid w:val="007C0625"/>
    <w:rsid w:val="007C0FDD"/>
    <w:rsid w:val="007C2285"/>
    <w:rsid w:val="007C4843"/>
    <w:rsid w:val="007C4D57"/>
    <w:rsid w:val="007C74CE"/>
    <w:rsid w:val="007C799F"/>
    <w:rsid w:val="007C7AF3"/>
    <w:rsid w:val="007C7DC0"/>
    <w:rsid w:val="007D42C5"/>
    <w:rsid w:val="007D7244"/>
    <w:rsid w:val="007E3D0A"/>
    <w:rsid w:val="007E5B97"/>
    <w:rsid w:val="007E5E80"/>
    <w:rsid w:val="007E64CB"/>
    <w:rsid w:val="007E6BFA"/>
    <w:rsid w:val="007E6FAA"/>
    <w:rsid w:val="007F042C"/>
    <w:rsid w:val="007F17F7"/>
    <w:rsid w:val="007F216A"/>
    <w:rsid w:val="007F4688"/>
    <w:rsid w:val="007F60B8"/>
    <w:rsid w:val="00805815"/>
    <w:rsid w:val="00813D6C"/>
    <w:rsid w:val="00814265"/>
    <w:rsid w:val="00814BC6"/>
    <w:rsid w:val="00814F28"/>
    <w:rsid w:val="00815794"/>
    <w:rsid w:val="00815958"/>
    <w:rsid w:val="0081674C"/>
    <w:rsid w:val="008167A4"/>
    <w:rsid w:val="008169E7"/>
    <w:rsid w:val="0081722A"/>
    <w:rsid w:val="00817FE2"/>
    <w:rsid w:val="00820C7D"/>
    <w:rsid w:val="008235E7"/>
    <w:rsid w:val="00824331"/>
    <w:rsid w:val="008305FE"/>
    <w:rsid w:val="00831CB3"/>
    <w:rsid w:val="00833A9C"/>
    <w:rsid w:val="008358AC"/>
    <w:rsid w:val="00837F77"/>
    <w:rsid w:val="00841FEE"/>
    <w:rsid w:val="00844FC8"/>
    <w:rsid w:val="00845057"/>
    <w:rsid w:val="00845294"/>
    <w:rsid w:val="0084563A"/>
    <w:rsid w:val="00845E76"/>
    <w:rsid w:val="00846366"/>
    <w:rsid w:val="0084662F"/>
    <w:rsid w:val="00847989"/>
    <w:rsid w:val="00847EB4"/>
    <w:rsid w:val="008505BE"/>
    <w:rsid w:val="00850F92"/>
    <w:rsid w:val="008517E3"/>
    <w:rsid w:val="008520B0"/>
    <w:rsid w:val="008536D3"/>
    <w:rsid w:val="0085561E"/>
    <w:rsid w:val="0085589E"/>
    <w:rsid w:val="008566CA"/>
    <w:rsid w:val="008617F2"/>
    <w:rsid w:val="008634FE"/>
    <w:rsid w:val="00867743"/>
    <w:rsid w:val="0087084F"/>
    <w:rsid w:val="0087132C"/>
    <w:rsid w:val="00873C6B"/>
    <w:rsid w:val="00877E5B"/>
    <w:rsid w:val="0088136F"/>
    <w:rsid w:val="008814AB"/>
    <w:rsid w:val="00883016"/>
    <w:rsid w:val="00887377"/>
    <w:rsid w:val="00890501"/>
    <w:rsid w:val="00890942"/>
    <w:rsid w:val="008953C5"/>
    <w:rsid w:val="008957BB"/>
    <w:rsid w:val="008A31C2"/>
    <w:rsid w:val="008A6416"/>
    <w:rsid w:val="008A71D3"/>
    <w:rsid w:val="008A7B25"/>
    <w:rsid w:val="008B110D"/>
    <w:rsid w:val="008B1A07"/>
    <w:rsid w:val="008B256B"/>
    <w:rsid w:val="008B5B6F"/>
    <w:rsid w:val="008B618F"/>
    <w:rsid w:val="008B74ED"/>
    <w:rsid w:val="008C56CF"/>
    <w:rsid w:val="008C64CC"/>
    <w:rsid w:val="008C71CE"/>
    <w:rsid w:val="008D05C1"/>
    <w:rsid w:val="008D21D2"/>
    <w:rsid w:val="008D2E1A"/>
    <w:rsid w:val="008D3BAD"/>
    <w:rsid w:val="008D4E2A"/>
    <w:rsid w:val="008E0F9A"/>
    <w:rsid w:val="008E16F1"/>
    <w:rsid w:val="008E3D54"/>
    <w:rsid w:val="008E556E"/>
    <w:rsid w:val="008E7428"/>
    <w:rsid w:val="008E7FBF"/>
    <w:rsid w:val="008F1BB4"/>
    <w:rsid w:val="008F2C11"/>
    <w:rsid w:val="008F3895"/>
    <w:rsid w:val="008F3AD7"/>
    <w:rsid w:val="008F4729"/>
    <w:rsid w:val="008F52FA"/>
    <w:rsid w:val="008F67AC"/>
    <w:rsid w:val="008F7EDB"/>
    <w:rsid w:val="00900F1C"/>
    <w:rsid w:val="00901E3E"/>
    <w:rsid w:val="009039ED"/>
    <w:rsid w:val="00903DD0"/>
    <w:rsid w:val="009043DD"/>
    <w:rsid w:val="009049B7"/>
    <w:rsid w:val="00905BD2"/>
    <w:rsid w:val="00910752"/>
    <w:rsid w:val="00912257"/>
    <w:rsid w:val="00914A10"/>
    <w:rsid w:val="00915E36"/>
    <w:rsid w:val="00916B3A"/>
    <w:rsid w:val="00923781"/>
    <w:rsid w:val="0092726A"/>
    <w:rsid w:val="0093043A"/>
    <w:rsid w:val="00930C2E"/>
    <w:rsid w:val="00930FD7"/>
    <w:rsid w:val="009316AE"/>
    <w:rsid w:val="009344BB"/>
    <w:rsid w:val="009350FF"/>
    <w:rsid w:val="0093549F"/>
    <w:rsid w:val="0093555D"/>
    <w:rsid w:val="00936337"/>
    <w:rsid w:val="009378B5"/>
    <w:rsid w:val="0094026D"/>
    <w:rsid w:val="009420C2"/>
    <w:rsid w:val="009454EE"/>
    <w:rsid w:val="00945EC1"/>
    <w:rsid w:val="00945F40"/>
    <w:rsid w:val="009468AF"/>
    <w:rsid w:val="00946F0D"/>
    <w:rsid w:val="00951D5E"/>
    <w:rsid w:val="00952567"/>
    <w:rsid w:val="00955AC4"/>
    <w:rsid w:val="009564F5"/>
    <w:rsid w:val="00957C8B"/>
    <w:rsid w:val="009618AE"/>
    <w:rsid w:val="00962565"/>
    <w:rsid w:val="0096341B"/>
    <w:rsid w:val="00963CD9"/>
    <w:rsid w:val="00965EE4"/>
    <w:rsid w:val="00967FDF"/>
    <w:rsid w:val="009703B2"/>
    <w:rsid w:val="00971959"/>
    <w:rsid w:val="00971CF1"/>
    <w:rsid w:val="00971DF8"/>
    <w:rsid w:val="009748D7"/>
    <w:rsid w:val="009757E6"/>
    <w:rsid w:val="00976350"/>
    <w:rsid w:val="009772D5"/>
    <w:rsid w:val="00980754"/>
    <w:rsid w:val="00983B30"/>
    <w:rsid w:val="009853BF"/>
    <w:rsid w:val="0098663F"/>
    <w:rsid w:val="009927F9"/>
    <w:rsid w:val="00992A2E"/>
    <w:rsid w:val="00992AB2"/>
    <w:rsid w:val="00994156"/>
    <w:rsid w:val="009944D2"/>
    <w:rsid w:val="0099755A"/>
    <w:rsid w:val="009A0424"/>
    <w:rsid w:val="009A0D67"/>
    <w:rsid w:val="009A10C2"/>
    <w:rsid w:val="009A31BA"/>
    <w:rsid w:val="009A3E46"/>
    <w:rsid w:val="009A42AD"/>
    <w:rsid w:val="009A7C19"/>
    <w:rsid w:val="009B0392"/>
    <w:rsid w:val="009B06A0"/>
    <w:rsid w:val="009B2566"/>
    <w:rsid w:val="009B287E"/>
    <w:rsid w:val="009B3ABD"/>
    <w:rsid w:val="009B5E25"/>
    <w:rsid w:val="009B71F3"/>
    <w:rsid w:val="009B77DF"/>
    <w:rsid w:val="009B7CB3"/>
    <w:rsid w:val="009C12AB"/>
    <w:rsid w:val="009C20C0"/>
    <w:rsid w:val="009C29B9"/>
    <w:rsid w:val="009C29F7"/>
    <w:rsid w:val="009C5905"/>
    <w:rsid w:val="009C6FFC"/>
    <w:rsid w:val="009C7B47"/>
    <w:rsid w:val="009D0218"/>
    <w:rsid w:val="009D1184"/>
    <w:rsid w:val="009D173B"/>
    <w:rsid w:val="009D24FF"/>
    <w:rsid w:val="009D34C0"/>
    <w:rsid w:val="009D4A93"/>
    <w:rsid w:val="009D63BC"/>
    <w:rsid w:val="009E1F31"/>
    <w:rsid w:val="009E2A41"/>
    <w:rsid w:val="009E6CE2"/>
    <w:rsid w:val="009F150B"/>
    <w:rsid w:val="009F3688"/>
    <w:rsid w:val="009F5EEA"/>
    <w:rsid w:val="009F6374"/>
    <w:rsid w:val="009F7D08"/>
    <w:rsid w:val="00A02881"/>
    <w:rsid w:val="00A029DE"/>
    <w:rsid w:val="00A02E2D"/>
    <w:rsid w:val="00A04DD5"/>
    <w:rsid w:val="00A10F0B"/>
    <w:rsid w:val="00A110EC"/>
    <w:rsid w:val="00A1417B"/>
    <w:rsid w:val="00A1438F"/>
    <w:rsid w:val="00A153DA"/>
    <w:rsid w:val="00A20906"/>
    <w:rsid w:val="00A215AC"/>
    <w:rsid w:val="00A2333F"/>
    <w:rsid w:val="00A23589"/>
    <w:rsid w:val="00A23911"/>
    <w:rsid w:val="00A245EA"/>
    <w:rsid w:val="00A256F1"/>
    <w:rsid w:val="00A2579D"/>
    <w:rsid w:val="00A306ED"/>
    <w:rsid w:val="00A31F71"/>
    <w:rsid w:val="00A323AD"/>
    <w:rsid w:val="00A349DE"/>
    <w:rsid w:val="00A37751"/>
    <w:rsid w:val="00A37D2B"/>
    <w:rsid w:val="00A427DD"/>
    <w:rsid w:val="00A43F78"/>
    <w:rsid w:val="00A458AE"/>
    <w:rsid w:val="00A46EDA"/>
    <w:rsid w:val="00A46FCD"/>
    <w:rsid w:val="00A5079A"/>
    <w:rsid w:val="00A52E66"/>
    <w:rsid w:val="00A53704"/>
    <w:rsid w:val="00A541CC"/>
    <w:rsid w:val="00A54462"/>
    <w:rsid w:val="00A55256"/>
    <w:rsid w:val="00A56DC5"/>
    <w:rsid w:val="00A57931"/>
    <w:rsid w:val="00A60670"/>
    <w:rsid w:val="00A62928"/>
    <w:rsid w:val="00A641CD"/>
    <w:rsid w:val="00A70050"/>
    <w:rsid w:val="00A706A0"/>
    <w:rsid w:val="00A722FA"/>
    <w:rsid w:val="00A742ED"/>
    <w:rsid w:val="00A74B92"/>
    <w:rsid w:val="00A74F81"/>
    <w:rsid w:val="00A80064"/>
    <w:rsid w:val="00A80AED"/>
    <w:rsid w:val="00A847A5"/>
    <w:rsid w:val="00A855E6"/>
    <w:rsid w:val="00A8571D"/>
    <w:rsid w:val="00A91377"/>
    <w:rsid w:val="00A9240F"/>
    <w:rsid w:val="00A93634"/>
    <w:rsid w:val="00A94170"/>
    <w:rsid w:val="00A94D7E"/>
    <w:rsid w:val="00A95B0C"/>
    <w:rsid w:val="00A95C8D"/>
    <w:rsid w:val="00A95EA0"/>
    <w:rsid w:val="00A96595"/>
    <w:rsid w:val="00A96F5A"/>
    <w:rsid w:val="00A970D6"/>
    <w:rsid w:val="00AA0B3A"/>
    <w:rsid w:val="00AA23BA"/>
    <w:rsid w:val="00AA26DC"/>
    <w:rsid w:val="00AA28B3"/>
    <w:rsid w:val="00AA58C1"/>
    <w:rsid w:val="00AA6F4A"/>
    <w:rsid w:val="00AB0F2C"/>
    <w:rsid w:val="00AB2BFC"/>
    <w:rsid w:val="00AB37ED"/>
    <w:rsid w:val="00AB4C0E"/>
    <w:rsid w:val="00AB5B73"/>
    <w:rsid w:val="00AB77AF"/>
    <w:rsid w:val="00AC081D"/>
    <w:rsid w:val="00AC2DE6"/>
    <w:rsid w:val="00AC5698"/>
    <w:rsid w:val="00AC5A33"/>
    <w:rsid w:val="00AC6C2A"/>
    <w:rsid w:val="00AC766D"/>
    <w:rsid w:val="00AC7F46"/>
    <w:rsid w:val="00AD1088"/>
    <w:rsid w:val="00AD1ABC"/>
    <w:rsid w:val="00AD2441"/>
    <w:rsid w:val="00AD4234"/>
    <w:rsid w:val="00AD442D"/>
    <w:rsid w:val="00AD4521"/>
    <w:rsid w:val="00AD71CB"/>
    <w:rsid w:val="00AD77A9"/>
    <w:rsid w:val="00AE3026"/>
    <w:rsid w:val="00AE3F48"/>
    <w:rsid w:val="00AF6E1F"/>
    <w:rsid w:val="00B007A9"/>
    <w:rsid w:val="00B010D9"/>
    <w:rsid w:val="00B02170"/>
    <w:rsid w:val="00B03A96"/>
    <w:rsid w:val="00B03AE3"/>
    <w:rsid w:val="00B03DB9"/>
    <w:rsid w:val="00B04D43"/>
    <w:rsid w:val="00B052D6"/>
    <w:rsid w:val="00B05B6E"/>
    <w:rsid w:val="00B05BFC"/>
    <w:rsid w:val="00B060ED"/>
    <w:rsid w:val="00B06262"/>
    <w:rsid w:val="00B11817"/>
    <w:rsid w:val="00B12972"/>
    <w:rsid w:val="00B17A0C"/>
    <w:rsid w:val="00B211C1"/>
    <w:rsid w:val="00B220B9"/>
    <w:rsid w:val="00B22360"/>
    <w:rsid w:val="00B22C4F"/>
    <w:rsid w:val="00B22DAC"/>
    <w:rsid w:val="00B235FD"/>
    <w:rsid w:val="00B245C2"/>
    <w:rsid w:val="00B25793"/>
    <w:rsid w:val="00B25E8B"/>
    <w:rsid w:val="00B26927"/>
    <w:rsid w:val="00B30572"/>
    <w:rsid w:val="00B3109A"/>
    <w:rsid w:val="00B3585D"/>
    <w:rsid w:val="00B35A48"/>
    <w:rsid w:val="00B35F15"/>
    <w:rsid w:val="00B3774D"/>
    <w:rsid w:val="00B42136"/>
    <w:rsid w:val="00B427EF"/>
    <w:rsid w:val="00B429CD"/>
    <w:rsid w:val="00B441B2"/>
    <w:rsid w:val="00B44C64"/>
    <w:rsid w:val="00B4669F"/>
    <w:rsid w:val="00B4767D"/>
    <w:rsid w:val="00B51CBD"/>
    <w:rsid w:val="00B51EC9"/>
    <w:rsid w:val="00B52793"/>
    <w:rsid w:val="00B5412E"/>
    <w:rsid w:val="00B546B1"/>
    <w:rsid w:val="00B560A8"/>
    <w:rsid w:val="00B570C4"/>
    <w:rsid w:val="00B6230B"/>
    <w:rsid w:val="00B62649"/>
    <w:rsid w:val="00B62715"/>
    <w:rsid w:val="00B64E16"/>
    <w:rsid w:val="00B67A78"/>
    <w:rsid w:val="00B7169E"/>
    <w:rsid w:val="00B72ABF"/>
    <w:rsid w:val="00B7472A"/>
    <w:rsid w:val="00B75205"/>
    <w:rsid w:val="00B771A3"/>
    <w:rsid w:val="00B80BDE"/>
    <w:rsid w:val="00B81DDB"/>
    <w:rsid w:val="00B82A51"/>
    <w:rsid w:val="00B8379B"/>
    <w:rsid w:val="00B86D4C"/>
    <w:rsid w:val="00B8717E"/>
    <w:rsid w:val="00B87403"/>
    <w:rsid w:val="00B92D14"/>
    <w:rsid w:val="00B93922"/>
    <w:rsid w:val="00B94DFB"/>
    <w:rsid w:val="00BA4810"/>
    <w:rsid w:val="00BA54C8"/>
    <w:rsid w:val="00BA5515"/>
    <w:rsid w:val="00BA63B7"/>
    <w:rsid w:val="00BA6F2D"/>
    <w:rsid w:val="00BA703E"/>
    <w:rsid w:val="00BB0837"/>
    <w:rsid w:val="00BB0BAC"/>
    <w:rsid w:val="00BB1626"/>
    <w:rsid w:val="00BB53FE"/>
    <w:rsid w:val="00BB60EF"/>
    <w:rsid w:val="00BB6478"/>
    <w:rsid w:val="00BB6D0A"/>
    <w:rsid w:val="00BC1136"/>
    <w:rsid w:val="00BC599F"/>
    <w:rsid w:val="00BC6876"/>
    <w:rsid w:val="00BC6C68"/>
    <w:rsid w:val="00BD35E0"/>
    <w:rsid w:val="00BD73FF"/>
    <w:rsid w:val="00BE0803"/>
    <w:rsid w:val="00BE0BFE"/>
    <w:rsid w:val="00BE1B72"/>
    <w:rsid w:val="00BF27CC"/>
    <w:rsid w:val="00BF6206"/>
    <w:rsid w:val="00BF6B3B"/>
    <w:rsid w:val="00C02173"/>
    <w:rsid w:val="00C0290E"/>
    <w:rsid w:val="00C045FF"/>
    <w:rsid w:val="00C109F5"/>
    <w:rsid w:val="00C11EDF"/>
    <w:rsid w:val="00C12312"/>
    <w:rsid w:val="00C13A29"/>
    <w:rsid w:val="00C14BFB"/>
    <w:rsid w:val="00C14D51"/>
    <w:rsid w:val="00C16C41"/>
    <w:rsid w:val="00C21877"/>
    <w:rsid w:val="00C21F92"/>
    <w:rsid w:val="00C230D8"/>
    <w:rsid w:val="00C24F01"/>
    <w:rsid w:val="00C25F2B"/>
    <w:rsid w:val="00C27457"/>
    <w:rsid w:val="00C30B02"/>
    <w:rsid w:val="00C32265"/>
    <w:rsid w:val="00C32DA0"/>
    <w:rsid w:val="00C33EE8"/>
    <w:rsid w:val="00C3589C"/>
    <w:rsid w:val="00C35D87"/>
    <w:rsid w:val="00C3722E"/>
    <w:rsid w:val="00C40414"/>
    <w:rsid w:val="00C417E5"/>
    <w:rsid w:val="00C43592"/>
    <w:rsid w:val="00C44F98"/>
    <w:rsid w:val="00C46F35"/>
    <w:rsid w:val="00C46F65"/>
    <w:rsid w:val="00C50464"/>
    <w:rsid w:val="00C507E6"/>
    <w:rsid w:val="00C50C55"/>
    <w:rsid w:val="00C513E0"/>
    <w:rsid w:val="00C51450"/>
    <w:rsid w:val="00C53C71"/>
    <w:rsid w:val="00C54034"/>
    <w:rsid w:val="00C54556"/>
    <w:rsid w:val="00C55650"/>
    <w:rsid w:val="00C56D2B"/>
    <w:rsid w:val="00C57617"/>
    <w:rsid w:val="00C60B8E"/>
    <w:rsid w:val="00C67918"/>
    <w:rsid w:val="00C7222A"/>
    <w:rsid w:val="00C73C00"/>
    <w:rsid w:val="00C73DB4"/>
    <w:rsid w:val="00C75839"/>
    <w:rsid w:val="00C7606A"/>
    <w:rsid w:val="00C80C5C"/>
    <w:rsid w:val="00C80CDF"/>
    <w:rsid w:val="00C83353"/>
    <w:rsid w:val="00C8359A"/>
    <w:rsid w:val="00C84230"/>
    <w:rsid w:val="00C84321"/>
    <w:rsid w:val="00C87D15"/>
    <w:rsid w:val="00C87D66"/>
    <w:rsid w:val="00C963A4"/>
    <w:rsid w:val="00C968BF"/>
    <w:rsid w:val="00C97CC7"/>
    <w:rsid w:val="00CA3DC9"/>
    <w:rsid w:val="00CA7493"/>
    <w:rsid w:val="00CA75E4"/>
    <w:rsid w:val="00CA7E15"/>
    <w:rsid w:val="00CB1300"/>
    <w:rsid w:val="00CB1A8E"/>
    <w:rsid w:val="00CB1B4D"/>
    <w:rsid w:val="00CC0DEF"/>
    <w:rsid w:val="00CC1B57"/>
    <w:rsid w:val="00CC1F2F"/>
    <w:rsid w:val="00CC3B13"/>
    <w:rsid w:val="00CC5D58"/>
    <w:rsid w:val="00CD3581"/>
    <w:rsid w:val="00CD4B44"/>
    <w:rsid w:val="00CD6F94"/>
    <w:rsid w:val="00CD7B8F"/>
    <w:rsid w:val="00CE1596"/>
    <w:rsid w:val="00CE430F"/>
    <w:rsid w:val="00CE6285"/>
    <w:rsid w:val="00CE67CF"/>
    <w:rsid w:val="00CE6E14"/>
    <w:rsid w:val="00CE6E1D"/>
    <w:rsid w:val="00CF1B6F"/>
    <w:rsid w:val="00CF2539"/>
    <w:rsid w:val="00CF35E8"/>
    <w:rsid w:val="00CF53E0"/>
    <w:rsid w:val="00CF7266"/>
    <w:rsid w:val="00D0072A"/>
    <w:rsid w:val="00D009EC"/>
    <w:rsid w:val="00D00B99"/>
    <w:rsid w:val="00D0129F"/>
    <w:rsid w:val="00D02114"/>
    <w:rsid w:val="00D0258C"/>
    <w:rsid w:val="00D03311"/>
    <w:rsid w:val="00D034B1"/>
    <w:rsid w:val="00D03A94"/>
    <w:rsid w:val="00D03BF0"/>
    <w:rsid w:val="00D04B6E"/>
    <w:rsid w:val="00D05355"/>
    <w:rsid w:val="00D0540A"/>
    <w:rsid w:val="00D05610"/>
    <w:rsid w:val="00D06817"/>
    <w:rsid w:val="00D06C46"/>
    <w:rsid w:val="00D1129B"/>
    <w:rsid w:val="00D118CA"/>
    <w:rsid w:val="00D12A58"/>
    <w:rsid w:val="00D16A8B"/>
    <w:rsid w:val="00D16DEC"/>
    <w:rsid w:val="00D17F85"/>
    <w:rsid w:val="00D22F92"/>
    <w:rsid w:val="00D23C5E"/>
    <w:rsid w:val="00D26DE5"/>
    <w:rsid w:val="00D27B46"/>
    <w:rsid w:val="00D30AC2"/>
    <w:rsid w:val="00D30CA6"/>
    <w:rsid w:val="00D31AF4"/>
    <w:rsid w:val="00D32386"/>
    <w:rsid w:val="00D408E6"/>
    <w:rsid w:val="00D41C1B"/>
    <w:rsid w:val="00D439DF"/>
    <w:rsid w:val="00D44468"/>
    <w:rsid w:val="00D46C00"/>
    <w:rsid w:val="00D47B48"/>
    <w:rsid w:val="00D47EF6"/>
    <w:rsid w:val="00D51569"/>
    <w:rsid w:val="00D51BC3"/>
    <w:rsid w:val="00D51C46"/>
    <w:rsid w:val="00D54189"/>
    <w:rsid w:val="00D55646"/>
    <w:rsid w:val="00D57957"/>
    <w:rsid w:val="00D57E86"/>
    <w:rsid w:val="00D6084B"/>
    <w:rsid w:val="00D62770"/>
    <w:rsid w:val="00D64446"/>
    <w:rsid w:val="00D64617"/>
    <w:rsid w:val="00D658CB"/>
    <w:rsid w:val="00D70A72"/>
    <w:rsid w:val="00D72B0E"/>
    <w:rsid w:val="00D75B1F"/>
    <w:rsid w:val="00D75FD1"/>
    <w:rsid w:val="00D81FB4"/>
    <w:rsid w:val="00D82300"/>
    <w:rsid w:val="00D82CF9"/>
    <w:rsid w:val="00D82E65"/>
    <w:rsid w:val="00D8321F"/>
    <w:rsid w:val="00D84D71"/>
    <w:rsid w:val="00D85A4C"/>
    <w:rsid w:val="00D9298F"/>
    <w:rsid w:val="00D92D89"/>
    <w:rsid w:val="00D9376C"/>
    <w:rsid w:val="00D955CB"/>
    <w:rsid w:val="00D9760B"/>
    <w:rsid w:val="00DA09FA"/>
    <w:rsid w:val="00DA2DBB"/>
    <w:rsid w:val="00DA6BA4"/>
    <w:rsid w:val="00DB0E94"/>
    <w:rsid w:val="00DB3446"/>
    <w:rsid w:val="00DB3D3C"/>
    <w:rsid w:val="00DB6873"/>
    <w:rsid w:val="00DC1A17"/>
    <w:rsid w:val="00DC2D6F"/>
    <w:rsid w:val="00DD359F"/>
    <w:rsid w:val="00DD3761"/>
    <w:rsid w:val="00DD3A95"/>
    <w:rsid w:val="00DD3EB1"/>
    <w:rsid w:val="00DD5E68"/>
    <w:rsid w:val="00DD62F1"/>
    <w:rsid w:val="00DE518C"/>
    <w:rsid w:val="00DE5717"/>
    <w:rsid w:val="00DE66B6"/>
    <w:rsid w:val="00DE7EB2"/>
    <w:rsid w:val="00DF0D12"/>
    <w:rsid w:val="00DF1524"/>
    <w:rsid w:val="00DF2AA8"/>
    <w:rsid w:val="00DF3912"/>
    <w:rsid w:val="00DF706C"/>
    <w:rsid w:val="00E00643"/>
    <w:rsid w:val="00E01CFC"/>
    <w:rsid w:val="00E03BE7"/>
    <w:rsid w:val="00E06E05"/>
    <w:rsid w:val="00E07755"/>
    <w:rsid w:val="00E11FE8"/>
    <w:rsid w:val="00E13097"/>
    <w:rsid w:val="00E13276"/>
    <w:rsid w:val="00E20CC4"/>
    <w:rsid w:val="00E218F5"/>
    <w:rsid w:val="00E225D8"/>
    <w:rsid w:val="00E257A0"/>
    <w:rsid w:val="00E25B47"/>
    <w:rsid w:val="00E300AD"/>
    <w:rsid w:val="00E31CCC"/>
    <w:rsid w:val="00E324B8"/>
    <w:rsid w:val="00E33652"/>
    <w:rsid w:val="00E33C8C"/>
    <w:rsid w:val="00E34E64"/>
    <w:rsid w:val="00E37460"/>
    <w:rsid w:val="00E410FF"/>
    <w:rsid w:val="00E411E7"/>
    <w:rsid w:val="00E41247"/>
    <w:rsid w:val="00E42172"/>
    <w:rsid w:val="00E52451"/>
    <w:rsid w:val="00E52555"/>
    <w:rsid w:val="00E528CE"/>
    <w:rsid w:val="00E52CC2"/>
    <w:rsid w:val="00E5529D"/>
    <w:rsid w:val="00E553C4"/>
    <w:rsid w:val="00E60010"/>
    <w:rsid w:val="00E6063E"/>
    <w:rsid w:val="00E60DD3"/>
    <w:rsid w:val="00E63074"/>
    <w:rsid w:val="00E63329"/>
    <w:rsid w:val="00E635CF"/>
    <w:rsid w:val="00E65253"/>
    <w:rsid w:val="00E7064E"/>
    <w:rsid w:val="00E73C1D"/>
    <w:rsid w:val="00E7584C"/>
    <w:rsid w:val="00E779FD"/>
    <w:rsid w:val="00E77ABE"/>
    <w:rsid w:val="00E82C1B"/>
    <w:rsid w:val="00E83028"/>
    <w:rsid w:val="00E909DB"/>
    <w:rsid w:val="00E91FDE"/>
    <w:rsid w:val="00E923D8"/>
    <w:rsid w:val="00E93D8E"/>
    <w:rsid w:val="00E9550D"/>
    <w:rsid w:val="00E971A0"/>
    <w:rsid w:val="00E97C1B"/>
    <w:rsid w:val="00EA0AC6"/>
    <w:rsid w:val="00EA2482"/>
    <w:rsid w:val="00EA27A8"/>
    <w:rsid w:val="00EA2C50"/>
    <w:rsid w:val="00EA2F0C"/>
    <w:rsid w:val="00EA39BE"/>
    <w:rsid w:val="00EA4C21"/>
    <w:rsid w:val="00EA59CE"/>
    <w:rsid w:val="00EB129D"/>
    <w:rsid w:val="00EB1CE8"/>
    <w:rsid w:val="00EB28B0"/>
    <w:rsid w:val="00EB62C7"/>
    <w:rsid w:val="00EB766B"/>
    <w:rsid w:val="00EC42C8"/>
    <w:rsid w:val="00EC484B"/>
    <w:rsid w:val="00EC4B87"/>
    <w:rsid w:val="00EC5194"/>
    <w:rsid w:val="00EC600B"/>
    <w:rsid w:val="00EC7BC1"/>
    <w:rsid w:val="00ED0426"/>
    <w:rsid w:val="00ED554D"/>
    <w:rsid w:val="00ED5C44"/>
    <w:rsid w:val="00ED72AF"/>
    <w:rsid w:val="00EE03C4"/>
    <w:rsid w:val="00EE07D8"/>
    <w:rsid w:val="00EE23B9"/>
    <w:rsid w:val="00EF0067"/>
    <w:rsid w:val="00EF2016"/>
    <w:rsid w:val="00EF47FA"/>
    <w:rsid w:val="00EF5E32"/>
    <w:rsid w:val="00EF7B83"/>
    <w:rsid w:val="00F010A8"/>
    <w:rsid w:val="00F01CA5"/>
    <w:rsid w:val="00F02D15"/>
    <w:rsid w:val="00F02D28"/>
    <w:rsid w:val="00F03E1C"/>
    <w:rsid w:val="00F04D59"/>
    <w:rsid w:val="00F05111"/>
    <w:rsid w:val="00F063E3"/>
    <w:rsid w:val="00F0673B"/>
    <w:rsid w:val="00F113F4"/>
    <w:rsid w:val="00F11C2B"/>
    <w:rsid w:val="00F11C7C"/>
    <w:rsid w:val="00F12F1E"/>
    <w:rsid w:val="00F14028"/>
    <w:rsid w:val="00F15545"/>
    <w:rsid w:val="00F160C4"/>
    <w:rsid w:val="00F16292"/>
    <w:rsid w:val="00F21243"/>
    <w:rsid w:val="00F21852"/>
    <w:rsid w:val="00F23010"/>
    <w:rsid w:val="00F25F89"/>
    <w:rsid w:val="00F2770F"/>
    <w:rsid w:val="00F27856"/>
    <w:rsid w:val="00F344C7"/>
    <w:rsid w:val="00F363B0"/>
    <w:rsid w:val="00F3678F"/>
    <w:rsid w:val="00F37ED1"/>
    <w:rsid w:val="00F40083"/>
    <w:rsid w:val="00F42763"/>
    <w:rsid w:val="00F44C16"/>
    <w:rsid w:val="00F45128"/>
    <w:rsid w:val="00F452D6"/>
    <w:rsid w:val="00F45E08"/>
    <w:rsid w:val="00F45E17"/>
    <w:rsid w:val="00F46B63"/>
    <w:rsid w:val="00F509A1"/>
    <w:rsid w:val="00F520D1"/>
    <w:rsid w:val="00F52743"/>
    <w:rsid w:val="00F547D1"/>
    <w:rsid w:val="00F55770"/>
    <w:rsid w:val="00F64A3F"/>
    <w:rsid w:val="00F66487"/>
    <w:rsid w:val="00F67C47"/>
    <w:rsid w:val="00F71E13"/>
    <w:rsid w:val="00F7293B"/>
    <w:rsid w:val="00F72EFD"/>
    <w:rsid w:val="00F76112"/>
    <w:rsid w:val="00F77BE2"/>
    <w:rsid w:val="00F80181"/>
    <w:rsid w:val="00F8041E"/>
    <w:rsid w:val="00F80C67"/>
    <w:rsid w:val="00F82BA2"/>
    <w:rsid w:val="00F84D6C"/>
    <w:rsid w:val="00F90543"/>
    <w:rsid w:val="00F9059F"/>
    <w:rsid w:val="00F91651"/>
    <w:rsid w:val="00F9651E"/>
    <w:rsid w:val="00F97596"/>
    <w:rsid w:val="00F97A97"/>
    <w:rsid w:val="00F97D03"/>
    <w:rsid w:val="00FA2446"/>
    <w:rsid w:val="00FA266E"/>
    <w:rsid w:val="00FA44E8"/>
    <w:rsid w:val="00FA50C8"/>
    <w:rsid w:val="00FA6EDD"/>
    <w:rsid w:val="00FA7783"/>
    <w:rsid w:val="00FB084E"/>
    <w:rsid w:val="00FB08A9"/>
    <w:rsid w:val="00FB0C30"/>
    <w:rsid w:val="00FB236C"/>
    <w:rsid w:val="00FB2E22"/>
    <w:rsid w:val="00FB4881"/>
    <w:rsid w:val="00FB5348"/>
    <w:rsid w:val="00FB5796"/>
    <w:rsid w:val="00FB6F1A"/>
    <w:rsid w:val="00FB79C7"/>
    <w:rsid w:val="00FC04EC"/>
    <w:rsid w:val="00FC302B"/>
    <w:rsid w:val="00FC428E"/>
    <w:rsid w:val="00FC4E49"/>
    <w:rsid w:val="00FC50A1"/>
    <w:rsid w:val="00FC57B3"/>
    <w:rsid w:val="00FC591B"/>
    <w:rsid w:val="00FC5DCD"/>
    <w:rsid w:val="00FC6A58"/>
    <w:rsid w:val="00FC7163"/>
    <w:rsid w:val="00FD0F25"/>
    <w:rsid w:val="00FD1506"/>
    <w:rsid w:val="00FD529F"/>
    <w:rsid w:val="00FD5F49"/>
    <w:rsid w:val="00FE167A"/>
    <w:rsid w:val="00FE1C02"/>
    <w:rsid w:val="00FE464C"/>
    <w:rsid w:val="00FE5AD6"/>
    <w:rsid w:val="00FE7996"/>
    <w:rsid w:val="00FF04A6"/>
    <w:rsid w:val="00FF33E0"/>
    <w:rsid w:val="00FF57A5"/>
    <w:rsid w:val="00FF5EB5"/>
    <w:rsid w:val="00FF6A12"/>
    <w:rsid w:val="01AA5086"/>
    <w:rsid w:val="01E91A44"/>
    <w:rsid w:val="02FB4AE1"/>
    <w:rsid w:val="063664F9"/>
    <w:rsid w:val="06AF0285"/>
    <w:rsid w:val="07064B6A"/>
    <w:rsid w:val="09C82DE9"/>
    <w:rsid w:val="0BB52366"/>
    <w:rsid w:val="0C7F108B"/>
    <w:rsid w:val="0D4771B2"/>
    <w:rsid w:val="0D7D4536"/>
    <w:rsid w:val="0DA2743A"/>
    <w:rsid w:val="0DB430AD"/>
    <w:rsid w:val="0E352568"/>
    <w:rsid w:val="0E354E30"/>
    <w:rsid w:val="0EE3360E"/>
    <w:rsid w:val="0EFE7C30"/>
    <w:rsid w:val="0F066BA7"/>
    <w:rsid w:val="10585AAA"/>
    <w:rsid w:val="10792044"/>
    <w:rsid w:val="112278CE"/>
    <w:rsid w:val="1127319B"/>
    <w:rsid w:val="11EC3680"/>
    <w:rsid w:val="129647C5"/>
    <w:rsid w:val="15C26F8A"/>
    <w:rsid w:val="16282CF6"/>
    <w:rsid w:val="18E12B97"/>
    <w:rsid w:val="1BB6133F"/>
    <w:rsid w:val="1C806603"/>
    <w:rsid w:val="1C847F8D"/>
    <w:rsid w:val="1E597300"/>
    <w:rsid w:val="1E823334"/>
    <w:rsid w:val="1ED57D2E"/>
    <w:rsid w:val="1F4275B2"/>
    <w:rsid w:val="1F904557"/>
    <w:rsid w:val="21D70261"/>
    <w:rsid w:val="223651F5"/>
    <w:rsid w:val="255B4D05"/>
    <w:rsid w:val="25AE12D9"/>
    <w:rsid w:val="266B541C"/>
    <w:rsid w:val="27EC4B48"/>
    <w:rsid w:val="28333331"/>
    <w:rsid w:val="2BCA04EF"/>
    <w:rsid w:val="2C4870A3"/>
    <w:rsid w:val="2FA57AF2"/>
    <w:rsid w:val="31B14C7A"/>
    <w:rsid w:val="347248DD"/>
    <w:rsid w:val="362302A5"/>
    <w:rsid w:val="379C0CAA"/>
    <w:rsid w:val="37EF0894"/>
    <w:rsid w:val="38FF3ECD"/>
    <w:rsid w:val="397F6CEE"/>
    <w:rsid w:val="39F445EF"/>
    <w:rsid w:val="3B5A2726"/>
    <w:rsid w:val="3CA16BA3"/>
    <w:rsid w:val="3CAA5001"/>
    <w:rsid w:val="3CC1149A"/>
    <w:rsid w:val="3E8F7D70"/>
    <w:rsid w:val="41F608A1"/>
    <w:rsid w:val="423C14C1"/>
    <w:rsid w:val="43165DEB"/>
    <w:rsid w:val="44FB0810"/>
    <w:rsid w:val="461B65B8"/>
    <w:rsid w:val="466F2048"/>
    <w:rsid w:val="47683E81"/>
    <w:rsid w:val="47B355A8"/>
    <w:rsid w:val="49E0054E"/>
    <w:rsid w:val="49F32FC0"/>
    <w:rsid w:val="4A7F5BF5"/>
    <w:rsid w:val="4BD871D1"/>
    <w:rsid w:val="4D93304C"/>
    <w:rsid w:val="4E542DD2"/>
    <w:rsid w:val="4EB819DC"/>
    <w:rsid w:val="4F8841F0"/>
    <w:rsid w:val="4FDA21DE"/>
    <w:rsid w:val="500459F4"/>
    <w:rsid w:val="51414B52"/>
    <w:rsid w:val="51695F30"/>
    <w:rsid w:val="52D917F5"/>
    <w:rsid w:val="539E7A53"/>
    <w:rsid w:val="5402266C"/>
    <w:rsid w:val="547A2ABB"/>
    <w:rsid w:val="551C4E89"/>
    <w:rsid w:val="56C64FCF"/>
    <w:rsid w:val="56D73191"/>
    <w:rsid w:val="57B16CCC"/>
    <w:rsid w:val="580356AC"/>
    <w:rsid w:val="5A126782"/>
    <w:rsid w:val="5A3B264B"/>
    <w:rsid w:val="5B4F263B"/>
    <w:rsid w:val="5BAE61CF"/>
    <w:rsid w:val="5C59042D"/>
    <w:rsid w:val="5CC76A05"/>
    <w:rsid w:val="5CD516CD"/>
    <w:rsid w:val="5D574CDB"/>
    <w:rsid w:val="5D8E02C3"/>
    <w:rsid w:val="5DB70023"/>
    <w:rsid w:val="602B48F2"/>
    <w:rsid w:val="6125182D"/>
    <w:rsid w:val="625817B1"/>
    <w:rsid w:val="62EF2217"/>
    <w:rsid w:val="63976448"/>
    <w:rsid w:val="64505284"/>
    <w:rsid w:val="64F75BBF"/>
    <w:rsid w:val="662A2AFF"/>
    <w:rsid w:val="66E1172A"/>
    <w:rsid w:val="671A443C"/>
    <w:rsid w:val="687B1965"/>
    <w:rsid w:val="691E697E"/>
    <w:rsid w:val="693D1C6D"/>
    <w:rsid w:val="69893C3E"/>
    <w:rsid w:val="6A6A40B3"/>
    <w:rsid w:val="6B504DD7"/>
    <w:rsid w:val="6D8D5046"/>
    <w:rsid w:val="6E485308"/>
    <w:rsid w:val="6E637175"/>
    <w:rsid w:val="6F4E0CB0"/>
    <w:rsid w:val="6F856B4B"/>
    <w:rsid w:val="6FB9331C"/>
    <w:rsid w:val="6FD83670"/>
    <w:rsid w:val="712810B2"/>
    <w:rsid w:val="71715AA4"/>
    <w:rsid w:val="724C7E5A"/>
    <w:rsid w:val="742A6AB4"/>
    <w:rsid w:val="76420034"/>
    <w:rsid w:val="77A15B74"/>
    <w:rsid w:val="77D965E5"/>
    <w:rsid w:val="78180C00"/>
    <w:rsid w:val="7A0D622B"/>
    <w:rsid w:val="7A965738"/>
    <w:rsid w:val="7CDE236D"/>
    <w:rsid w:val="7E7713DD"/>
    <w:rsid w:val="7E9C6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9"/>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paragraph" w:styleId="6">
    <w:name w:val="Body Text Indent"/>
    <w:basedOn w:val="1"/>
    <w:next w:val="7"/>
    <w:link w:val="41"/>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qFormat/>
    <w:uiPriority w:val="0"/>
    <w:pPr>
      <w:snapToGrid w:val="0"/>
    </w:pPr>
    <w:rPr>
      <w:rFonts w:hint="eastAsia" w:ascii="Arial" w:hAnsi="Arial"/>
      <w:sz w:val="24"/>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76"/>
    <w:semiHidden/>
    <w:unhideWhenUsed/>
    <w:qFormat/>
    <w:uiPriority w:val="99"/>
    <w:rPr>
      <w:rFonts w:ascii="宋体" w:eastAsia="宋体"/>
      <w:sz w:val="18"/>
      <w:szCs w:val="18"/>
    </w:rPr>
  </w:style>
  <w:style w:type="paragraph" w:styleId="15">
    <w:name w:val="Body Text 3"/>
    <w:basedOn w:val="1"/>
    <w:link w:val="38"/>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2"/>
    <w:qFormat/>
    <w:uiPriority w:val="0"/>
    <w:rPr>
      <w:rFonts w:eastAsia="宋体"/>
      <w:sz w:val="24"/>
    </w:rPr>
  </w:style>
  <w:style w:type="paragraph" w:styleId="19">
    <w:name w:val="Date"/>
    <w:basedOn w:val="1"/>
    <w:next w:val="1"/>
    <w:link w:val="43"/>
    <w:unhideWhenUsed/>
    <w:qFormat/>
    <w:uiPriority w:val="99"/>
    <w:pPr>
      <w:ind w:left="100" w:leftChars="2500"/>
    </w:pPr>
  </w:style>
  <w:style w:type="paragraph" w:styleId="20">
    <w:name w:val="Balloon Text"/>
    <w:basedOn w:val="1"/>
    <w:link w:val="45"/>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0"/>
    <w:rPr>
      <w:rFonts w:ascii="Calibri" w:hAnsi="Calibri" w:eastAsia="宋体" w:cs="Times New Roman"/>
      <w:sz w:val="24"/>
      <w:szCs w:val="24"/>
    </w:rPr>
  </w:style>
  <w:style w:type="table" w:styleId="28">
    <w:name w:val="Table Grid"/>
    <w:basedOn w:val="2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99"/>
    <w:rPr>
      <w:color w:val="000000"/>
      <w:u w:val="none"/>
    </w:rPr>
  </w:style>
  <w:style w:type="character" w:customStyle="1" w:styleId="34">
    <w:name w:val="标题 1 Char"/>
    <w:basedOn w:val="29"/>
    <w:link w:val="8"/>
    <w:qFormat/>
    <w:uiPriority w:val="0"/>
    <w:rPr>
      <w:rFonts w:ascii="Calibri" w:hAnsi="Calibri"/>
      <w:b/>
      <w:bCs/>
      <w:kern w:val="44"/>
      <w:sz w:val="44"/>
      <w:szCs w:val="44"/>
    </w:rPr>
  </w:style>
  <w:style w:type="character" w:customStyle="1" w:styleId="35">
    <w:name w:val="标题 2 Char"/>
    <w:basedOn w:val="29"/>
    <w:link w:val="9"/>
    <w:qFormat/>
    <w:uiPriority w:val="99"/>
    <w:rPr>
      <w:rFonts w:ascii="Arial" w:hAnsi="Arial" w:eastAsia="黑体"/>
      <w:b/>
      <w:bCs/>
      <w:sz w:val="32"/>
      <w:szCs w:val="32"/>
    </w:rPr>
  </w:style>
  <w:style w:type="character" w:customStyle="1" w:styleId="36">
    <w:name w:val="标题 3 Char"/>
    <w:basedOn w:val="29"/>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11"/>
    <w:qFormat/>
    <w:uiPriority w:val="0"/>
    <w:rPr>
      <w:rFonts w:ascii="Arial" w:hAnsi="Arial" w:eastAsia="黑体"/>
      <w:b/>
      <w:bCs/>
      <w:sz w:val="28"/>
      <w:szCs w:val="28"/>
    </w:rPr>
  </w:style>
  <w:style w:type="character" w:customStyle="1" w:styleId="38">
    <w:name w:val="正文文本 3 Char"/>
    <w:basedOn w:val="29"/>
    <w:link w:val="15"/>
    <w:qFormat/>
    <w:uiPriority w:val="0"/>
    <w:rPr>
      <w:rFonts w:ascii="Times New Roman" w:hAnsi="Times New Roman" w:eastAsia="宋体" w:cs="Times New Roman"/>
      <w:color w:val="FF0000"/>
      <w:sz w:val="24"/>
      <w:szCs w:val="24"/>
    </w:rPr>
  </w:style>
  <w:style w:type="character" w:customStyle="1" w:styleId="39">
    <w:name w:val="正文文本 Char"/>
    <w:basedOn w:val="29"/>
    <w:link w:val="3"/>
    <w:semiHidden/>
    <w:qFormat/>
    <w:uiPriority w:val="99"/>
  </w:style>
  <w:style w:type="character" w:customStyle="1" w:styleId="40">
    <w:name w:val="正文文本缩进 Char"/>
    <w:basedOn w:val="29"/>
    <w:qFormat/>
    <w:uiPriority w:val="0"/>
  </w:style>
  <w:style w:type="character" w:customStyle="1" w:styleId="41">
    <w:name w:val="正文文本缩进 Char1"/>
    <w:basedOn w:val="29"/>
    <w:link w:val="6"/>
    <w:qFormat/>
    <w:uiPriority w:val="0"/>
    <w:rPr>
      <w:kern w:val="0"/>
      <w:sz w:val="24"/>
      <w:szCs w:val="20"/>
    </w:rPr>
  </w:style>
  <w:style w:type="character" w:customStyle="1" w:styleId="42">
    <w:name w:val="纯文本 Char2"/>
    <w:basedOn w:val="29"/>
    <w:link w:val="18"/>
    <w:qFormat/>
    <w:uiPriority w:val="0"/>
    <w:rPr>
      <w:rFonts w:eastAsia="宋体"/>
      <w:sz w:val="24"/>
    </w:rPr>
  </w:style>
  <w:style w:type="character" w:customStyle="1" w:styleId="43">
    <w:name w:val="日期 Char"/>
    <w:basedOn w:val="29"/>
    <w:link w:val="19"/>
    <w:qFormat/>
    <w:uiPriority w:val="99"/>
  </w:style>
  <w:style w:type="character" w:customStyle="1" w:styleId="44">
    <w:name w:val="批注框文本 Char"/>
    <w:basedOn w:val="29"/>
    <w:semiHidden/>
    <w:qFormat/>
    <w:uiPriority w:val="99"/>
    <w:rPr>
      <w:sz w:val="18"/>
      <w:szCs w:val="18"/>
    </w:rPr>
  </w:style>
  <w:style w:type="character" w:customStyle="1" w:styleId="45">
    <w:name w:val="批注框文本 Char1"/>
    <w:basedOn w:val="29"/>
    <w:link w:val="20"/>
    <w:semiHidden/>
    <w:qFormat/>
    <w:uiPriority w:val="99"/>
    <w:rPr>
      <w:sz w:val="18"/>
      <w:szCs w:val="18"/>
    </w:rPr>
  </w:style>
  <w:style w:type="character" w:customStyle="1" w:styleId="46">
    <w:name w:val="页脚 Char"/>
    <w:basedOn w:val="29"/>
    <w:link w:val="21"/>
    <w:qFormat/>
    <w:uiPriority w:val="99"/>
    <w:rPr>
      <w:sz w:val="18"/>
      <w:szCs w:val="18"/>
    </w:rPr>
  </w:style>
  <w:style w:type="character" w:customStyle="1" w:styleId="47">
    <w:name w:val="页眉 Char"/>
    <w:basedOn w:val="29"/>
    <w:link w:val="22"/>
    <w:qFormat/>
    <w:uiPriority w:val="99"/>
    <w:rPr>
      <w:sz w:val="18"/>
      <w:szCs w:val="18"/>
    </w:rPr>
  </w:style>
  <w:style w:type="character" w:customStyle="1" w:styleId="48">
    <w:name w:val="HTML 预设格式 Char"/>
    <w:basedOn w:val="29"/>
    <w:semiHidden/>
    <w:qFormat/>
    <w:uiPriority w:val="99"/>
    <w:rPr>
      <w:rFonts w:ascii="宋体" w:hAnsi="宋体" w:eastAsia="宋体" w:cs="宋体"/>
      <w:kern w:val="0"/>
      <w:sz w:val="24"/>
      <w:szCs w:val="24"/>
    </w:rPr>
  </w:style>
  <w:style w:type="character" w:customStyle="1" w:styleId="49">
    <w:name w:val="HTML 预设格式 Char1"/>
    <w:basedOn w:val="29"/>
    <w:link w:val="25"/>
    <w:semiHidden/>
    <w:qFormat/>
    <w:uiPriority w:val="99"/>
    <w:rPr>
      <w:rFonts w:ascii="Courier New" w:hAnsi="Courier New" w:cs="Courier New"/>
      <w:sz w:val="20"/>
      <w:szCs w:val="20"/>
    </w:rPr>
  </w:style>
  <w:style w:type="character" w:customStyle="1" w:styleId="50">
    <w:name w:val="正文首行缩进 Char"/>
    <w:basedOn w:val="39"/>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9"/>
    <w:qFormat/>
    <w:uiPriority w:val="0"/>
  </w:style>
  <w:style w:type="paragraph" w:customStyle="1" w:styleId="63">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font41"/>
    <w:basedOn w:val="29"/>
    <w:qFormat/>
    <w:uiPriority w:val="0"/>
    <w:rPr>
      <w:rFonts w:hint="default" w:ascii="Times New Roman" w:hAnsi="Times New Roman" w:cs="Times New Roman"/>
      <w:color w:val="000000"/>
      <w:sz w:val="24"/>
      <w:szCs w:val="24"/>
      <w:u w:val="none"/>
    </w:rPr>
  </w:style>
  <w:style w:type="character" w:customStyle="1" w:styleId="66">
    <w:name w:val="green"/>
    <w:basedOn w:val="29"/>
    <w:qFormat/>
    <w:uiPriority w:val="0"/>
    <w:rPr>
      <w:color w:val="66AE00"/>
      <w:sz w:val="18"/>
      <w:szCs w:val="18"/>
    </w:rPr>
  </w:style>
  <w:style w:type="character" w:customStyle="1" w:styleId="67">
    <w:name w:val="green1"/>
    <w:basedOn w:val="29"/>
    <w:qFormat/>
    <w:uiPriority w:val="0"/>
    <w:rPr>
      <w:color w:val="66AE00"/>
      <w:sz w:val="18"/>
      <w:szCs w:val="18"/>
    </w:rPr>
  </w:style>
  <w:style w:type="character" w:customStyle="1" w:styleId="68">
    <w:name w:val="red"/>
    <w:basedOn w:val="29"/>
    <w:qFormat/>
    <w:uiPriority w:val="0"/>
    <w:rPr>
      <w:color w:val="FF0000"/>
      <w:sz w:val="18"/>
      <w:szCs w:val="18"/>
    </w:rPr>
  </w:style>
  <w:style w:type="character" w:customStyle="1" w:styleId="69">
    <w:name w:val="red1"/>
    <w:basedOn w:val="29"/>
    <w:qFormat/>
    <w:uiPriority w:val="0"/>
    <w:rPr>
      <w:color w:val="FF0000"/>
      <w:sz w:val="18"/>
      <w:szCs w:val="18"/>
    </w:rPr>
  </w:style>
  <w:style w:type="character" w:customStyle="1" w:styleId="70">
    <w:name w:val="red2"/>
    <w:basedOn w:val="29"/>
    <w:qFormat/>
    <w:uiPriority w:val="0"/>
    <w:rPr>
      <w:color w:val="CC0000"/>
    </w:rPr>
  </w:style>
  <w:style w:type="character" w:customStyle="1" w:styleId="71">
    <w:name w:val="red3"/>
    <w:basedOn w:val="29"/>
    <w:qFormat/>
    <w:uiPriority w:val="0"/>
    <w:rPr>
      <w:color w:val="FF0000"/>
    </w:rPr>
  </w:style>
  <w:style w:type="character" w:customStyle="1" w:styleId="72">
    <w:name w:val="hover25"/>
    <w:basedOn w:val="29"/>
    <w:qFormat/>
    <w:uiPriority w:val="0"/>
  </w:style>
  <w:style w:type="character" w:customStyle="1" w:styleId="73">
    <w:name w:val="gb-jt"/>
    <w:basedOn w:val="29"/>
    <w:qFormat/>
    <w:uiPriority w:val="0"/>
  </w:style>
  <w:style w:type="character" w:customStyle="1" w:styleId="74">
    <w:name w:val="blue"/>
    <w:basedOn w:val="29"/>
    <w:qFormat/>
    <w:uiPriority w:val="0"/>
    <w:rPr>
      <w:color w:val="0371C6"/>
      <w:sz w:val="21"/>
      <w:szCs w:val="21"/>
    </w:rPr>
  </w:style>
  <w:style w:type="character" w:customStyle="1" w:styleId="75">
    <w:name w:val="right"/>
    <w:basedOn w:val="29"/>
    <w:qFormat/>
    <w:uiPriority w:val="0"/>
    <w:rPr>
      <w:color w:val="999999"/>
      <w:sz w:val="18"/>
      <w:szCs w:val="18"/>
    </w:rPr>
  </w:style>
  <w:style w:type="character" w:customStyle="1" w:styleId="76">
    <w:name w:val="文档结构图 Char"/>
    <w:basedOn w:val="29"/>
    <w:link w:val="14"/>
    <w:semiHidden/>
    <w:qFormat/>
    <w:uiPriority w:val="99"/>
    <w:rPr>
      <w:rFonts w:ascii="宋体" w:hAnsiTheme="minorHAnsi" w:cstheme="minorBidi"/>
      <w:kern w:val="2"/>
      <w:sz w:val="18"/>
      <w:szCs w:val="18"/>
    </w:rPr>
  </w:style>
  <w:style w:type="character" w:customStyle="1" w:styleId="77">
    <w:name w:val="未处理的提及1"/>
    <w:basedOn w:val="29"/>
    <w:semiHidden/>
    <w:unhideWhenUsed/>
    <w:qFormat/>
    <w:uiPriority w:val="99"/>
    <w:rPr>
      <w:color w:val="605E5C"/>
      <w:shd w:val="clear" w:color="auto" w:fill="E1DFDD"/>
    </w:rPr>
  </w:style>
  <w:style w:type="character" w:customStyle="1" w:styleId="78">
    <w:name w:val="NormalCharacter"/>
    <w:qFormat/>
    <w:uiPriority w:val="0"/>
  </w:style>
  <w:style w:type="character" w:customStyle="1" w:styleId="79">
    <w:name w:val="Unresolved Mention"/>
    <w:basedOn w:val="29"/>
    <w:semiHidden/>
    <w:unhideWhenUsed/>
    <w:qFormat/>
    <w:uiPriority w:val="99"/>
    <w:rPr>
      <w:color w:val="605E5C"/>
      <w:shd w:val="clear" w:color="auto" w:fill="E1DFDD"/>
    </w:rPr>
  </w:style>
  <w:style w:type="paragraph" w:customStyle="1" w:styleId="80">
    <w:name w:val="_Style 2"/>
    <w:basedOn w:val="1"/>
    <w:next w:val="1"/>
    <w:qFormat/>
    <w:uiPriority w:val="0"/>
    <w:pPr>
      <w:ind w:firstLine="420" w:firstLineChars="200"/>
    </w:pPr>
    <w:rPr>
      <w:rFonts w:ascii="Calibri" w:hAnsi="Calibri" w:eastAsia="宋体" w:cs="Times New Roman"/>
    </w:rPr>
  </w:style>
  <w:style w:type="character" w:customStyle="1" w:styleId="81">
    <w:name w:val="纯文本 Char"/>
    <w:qFormat/>
    <w:uiPriority w:val="0"/>
    <w:rPr>
      <w:rFonts w:eastAsia="宋体"/>
      <w:sz w:val="24"/>
    </w:rPr>
  </w:style>
  <w:style w:type="character" w:customStyle="1" w:styleId="82">
    <w:name w:val="active"/>
    <w:basedOn w:val="29"/>
    <w:qFormat/>
    <w:uiPriority w:val="0"/>
    <w:rPr>
      <w:color w:val="FFFFFF"/>
      <w:shd w:val="clear" w:fill="2B7AFC"/>
    </w:rPr>
  </w:style>
  <w:style w:type="paragraph" w:customStyle="1" w:styleId="83">
    <w:name w:val="列出段落"/>
    <w:basedOn w:val="1"/>
    <w:qFormat/>
    <w:uiPriority w:val="0"/>
    <w:pPr>
      <w:ind w:left="0" w:right="0"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7B0082-0B05-4C82-B1B5-067F5D4D9B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32503</Words>
  <Characters>34971</Characters>
  <Lines>243</Lines>
  <Paragraphs>68</Paragraphs>
  <TotalTime>36</TotalTime>
  <ScaleCrop>false</ScaleCrop>
  <LinksUpToDate>false</LinksUpToDate>
  <CharactersWithSpaces>36140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2022-11-10T06:46:00Z</dcterms:created>
  <dc:creator>lenovo</dc:creator>
  <cp:lastModifiedBy>建安区公共资源交易中心:刘月红</cp:lastModifiedBy>
  <cp:lastPrinted>2022-04-15T01:24:00Z</cp:lastPrinted>
  <dcterms:modified xsi:type="dcterms:W3CDTF">2023-04-25T02:01:55Z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1EE11944D0A54B44BB4662B94D93CB47_13</vt:lpwstr>
  </property>
</Properties>
</file>