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Arial" w:asciiTheme="minorEastAsia" w:hAnsiTheme="minorEastAsia" w:eastAsiaTheme="minorEastAsia"/>
          <w:b/>
          <w:bCs/>
          <w:color w:val="auto"/>
          <w:kern w:val="0"/>
          <w:sz w:val="30"/>
          <w:szCs w:val="30"/>
          <w:lang w:val="en-US" w:eastAsia="zh-CN"/>
        </w:rPr>
      </w:pPr>
      <w:bookmarkStart w:id="0" w:name="OLE_LINK1"/>
      <w:bookmarkStart w:id="1" w:name="OLE_LINK2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禹州市商务局电子商务进农村综合示范县项目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  <w:t>(不见面开标）</w:t>
      </w:r>
    </w:p>
    <w:p>
      <w:pPr>
        <w:widowControl/>
        <w:spacing w:line="360" w:lineRule="auto"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1、采购项目编号：禹财公开采购-2023-5</w:t>
      </w:r>
    </w:p>
    <w:p>
      <w:pPr>
        <w:widowControl/>
        <w:spacing w:line="360" w:lineRule="auto"/>
        <w:ind w:firstLine="420" w:firstLineChars="200"/>
        <w:rPr>
          <w:color w:val="auto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2、采购项目名称：禹州市商务局电子商务进农村综合示范县项目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color w:val="auto"/>
        </w:rPr>
      </w:pPr>
      <w:r>
        <w:rPr>
          <w:rFonts w:hint="eastAsia"/>
          <w:color w:val="auto"/>
          <w:lang w:eastAsia="zh-CN"/>
        </w:rPr>
        <w:t>在禹州市境内完善</w:t>
      </w:r>
      <w:r>
        <w:rPr>
          <w:rFonts w:hint="eastAsia"/>
          <w:color w:val="auto"/>
        </w:rPr>
        <w:t>禹州市农村电子商务公共服务中心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农村服务网点体系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电子商务进农村培训体系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三级物流体系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农产品供应链体系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营销服务体系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宣传推广等，详见招标文件。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/>
          <w:color w:val="auto"/>
        </w:rPr>
        <w:t>合同履行日期：</w:t>
      </w:r>
      <w:r>
        <w:rPr>
          <w:rFonts w:hint="eastAsia" w:hAnsi="宋体"/>
          <w:color w:val="auto"/>
          <w:szCs w:val="21"/>
          <w:lang w:eastAsia="zh-CN"/>
        </w:rPr>
        <w:t>自合同签订之日起</w:t>
      </w:r>
      <w:r>
        <w:rPr>
          <w:rFonts w:hint="eastAsia" w:hAnsi="宋体"/>
          <w:color w:val="auto"/>
          <w:szCs w:val="21"/>
          <w:lang w:val="en-US" w:eastAsia="zh-CN"/>
        </w:rPr>
        <w:t>60天。</w:t>
      </w:r>
    </w:p>
    <w:p>
      <w:pPr>
        <w:pStyle w:val="13"/>
        <w:ind w:left="0" w:leftChars="0" w:firstLine="0" w:firstLineChars="0"/>
        <w:rPr>
          <w:rFonts w:hint="default"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三、中标情况</w:t>
      </w:r>
    </w:p>
    <w:tbl>
      <w:tblPr>
        <w:tblStyle w:val="15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012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禹州市商务局电子商务进农村综合示范县项目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第一标段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河南多一克网络科技有限公司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郑州市高新区西三环路289 号 9 号楼 6 层 24 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3607000.00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禹州市商务局电子商务进农村综合示范县项目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第一标段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012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Ansi="宋体"/>
                <w:color w:val="auto"/>
                <w:szCs w:val="21"/>
              </w:rPr>
              <w:t>禹州市商务局电子商务进农村综合示范县项目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第二标段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河南农购信息科技有限公司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郑州市金水区文化路115金茂大厦B座1018.1019号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4964000.00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Ansi="宋体"/>
                <w:color w:val="auto"/>
                <w:szCs w:val="21"/>
              </w:rPr>
              <w:t>禹州市商务局电子商务进农村综合示范县项目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第二标段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kern w:val="0"/>
          <w:szCs w:val="21"/>
        </w:rPr>
      </w:pPr>
      <w:r>
        <w:rPr>
          <w:rFonts w:cs="Arial" w:asciiTheme="minorEastAsia" w:hAnsiTheme="minorEastAsia"/>
          <w:bCs/>
          <w:color w:val="auto"/>
          <w:kern w:val="0"/>
          <w:szCs w:val="21"/>
        </w:rPr>
        <w:t xml:space="preserve"> 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郑卫华</w:t>
      </w:r>
      <w:r>
        <w:rPr>
          <w:rFonts w:cs="Arial" w:asciiTheme="minorEastAsia" w:hAnsiTheme="minorEastAsia"/>
          <w:bCs/>
          <w:color w:val="auto"/>
          <w:kern w:val="0"/>
          <w:szCs w:val="21"/>
        </w:rPr>
        <w:t xml:space="preserve">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王豪、杨惠、王枫阳、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于建设（业主代表）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 xml:space="preserve">    收费标准：招标代理服务费参考《国家计委〈计价格〔</w:t>
      </w:r>
      <w:r>
        <w:rPr>
          <w:rFonts w:cs="Arial" w:asciiTheme="minorEastAsia" w:hAnsiTheme="minorEastAsia"/>
          <w:bCs/>
          <w:color w:val="auto"/>
          <w:kern w:val="0"/>
          <w:szCs w:val="21"/>
        </w:rPr>
        <w:t>2002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〕</w:t>
      </w:r>
      <w:r>
        <w:rPr>
          <w:rFonts w:cs="Arial" w:asciiTheme="minorEastAsia" w:hAnsiTheme="minorEastAsia"/>
          <w:bCs/>
          <w:color w:val="auto"/>
          <w:kern w:val="0"/>
          <w:szCs w:val="21"/>
        </w:rPr>
        <w:t>1980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号〉》及《国家发展改革委办公厅〈发改办价格〔</w:t>
      </w:r>
      <w:r>
        <w:rPr>
          <w:rFonts w:cs="Arial" w:asciiTheme="minorEastAsia" w:hAnsiTheme="minorEastAsia"/>
          <w:bCs/>
          <w:color w:val="auto"/>
          <w:kern w:val="0"/>
          <w:szCs w:val="21"/>
        </w:rPr>
        <w:t>2003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〕</w:t>
      </w:r>
      <w:r>
        <w:rPr>
          <w:rFonts w:cs="Arial" w:asciiTheme="minorEastAsia" w:hAnsiTheme="minorEastAsia"/>
          <w:bCs/>
          <w:color w:val="auto"/>
          <w:kern w:val="0"/>
          <w:szCs w:val="21"/>
        </w:rPr>
        <w:t>857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号〉》之有关规定内容收取。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 xml:space="preserve">    收费金额：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102281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中标</w:t>
      </w:r>
      <w:bookmarkStart w:id="2" w:name="_GoBack"/>
      <w:bookmarkEnd w:id="2"/>
      <w:r>
        <w:rPr>
          <w:rFonts w:hint="eastAsia" w:cs="Arial" w:asciiTheme="minorEastAsia" w:hAnsiTheme="minorEastAsia"/>
          <w:color w:val="auto"/>
          <w:kern w:val="0"/>
          <w:szCs w:val="21"/>
        </w:rPr>
        <w:t>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名称：禹州市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商务局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</w:t>
      </w:r>
      <w:r>
        <w:rPr>
          <w:rFonts w:hint="eastAsia"/>
          <w:color w:val="auto"/>
        </w:rPr>
        <w:t>禹州市禹王大道</w:t>
      </w:r>
      <w:r>
        <w:rPr>
          <w:rFonts w:hint="eastAsia"/>
          <w:color w:val="auto"/>
          <w:lang w:val="en-US" w:eastAsia="zh-CN"/>
        </w:rPr>
        <w:t>99</w:t>
      </w:r>
      <w:r>
        <w:rPr>
          <w:rFonts w:hint="eastAsia"/>
          <w:color w:val="auto"/>
        </w:rPr>
        <w:t>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王亚锋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13569490910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0374-8281999</w:t>
      </w:r>
      <w:r>
        <w:rPr>
          <w:rFonts w:hint="eastAsia" w:ascii="宋体" w:hAnsi="宋体"/>
          <w:color w:val="auto"/>
          <w:szCs w:val="21"/>
        </w:rPr>
        <w:t xml:space="preserve">                              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                                          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月23日</w:t>
      </w:r>
      <w:bookmarkEnd w:id="0"/>
      <w:bookmarkEnd w:id="1"/>
    </w:p>
    <w:sectPr>
      <w:footerReference r:id="rId3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B4D8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2836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465C8"/>
    <w:rsid w:val="0046360A"/>
    <w:rsid w:val="004879E5"/>
    <w:rsid w:val="00493A9C"/>
    <w:rsid w:val="004953DC"/>
    <w:rsid w:val="004B4219"/>
    <w:rsid w:val="004D6F5A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7408B"/>
    <w:rsid w:val="006B1DB2"/>
    <w:rsid w:val="006D4887"/>
    <w:rsid w:val="006D6899"/>
    <w:rsid w:val="00702376"/>
    <w:rsid w:val="00702F2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733CB"/>
    <w:rsid w:val="00781744"/>
    <w:rsid w:val="007861D0"/>
    <w:rsid w:val="007939A1"/>
    <w:rsid w:val="007950FA"/>
    <w:rsid w:val="007A2320"/>
    <w:rsid w:val="007C3001"/>
    <w:rsid w:val="007D1E7D"/>
    <w:rsid w:val="008050C7"/>
    <w:rsid w:val="008145A2"/>
    <w:rsid w:val="00817FA0"/>
    <w:rsid w:val="00817FD4"/>
    <w:rsid w:val="008475A2"/>
    <w:rsid w:val="008539C7"/>
    <w:rsid w:val="0087095A"/>
    <w:rsid w:val="00877ECA"/>
    <w:rsid w:val="0088620D"/>
    <w:rsid w:val="00893F1E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59C7"/>
    <w:rsid w:val="00AE6DE3"/>
    <w:rsid w:val="00AF4D21"/>
    <w:rsid w:val="00B01138"/>
    <w:rsid w:val="00B177A5"/>
    <w:rsid w:val="00B231BA"/>
    <w:rsid w:val="00B3571B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76228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8A0004"/>
    <w:rsid w:val="08664F84"/>
    <w:rsid w:val="09336848"/>
    <w:rsid w:val="0A7A5E9D"/>
    <w:rsid w:val="0AAC0E61"/>
    <w:rsid w:val="0C275780"/>
    <w:rsid w:val="0CE7760E"/>
    <w:rsid w:val="0D1A5D55"/>
    <w:rsid w:val="0DF05BED"/>
    <w:rsid w:val="0FB61B76"/>
    <w:rsid w:val="10920B2B"/>
    <w:rsid w:val="12B055CD"/>
    <w:rsid w:val="12E65B21"/>
    <w:rsid w:val="142D05E3"/>
    <w:rsid w:val="17513C1A"/>
    <w:rsid w:val="1B354FBC"/>
    <w:rsid w:val="1CBA1502"/>
    <w:rsid w:val="1D6B0436"/>
    <w:rsid w:val="1DC835AB"/>
    <w:rsid w:val="1E06131C"/>
    <w:rsid w:val="1E6B0376"/>
    <w:rsid w:val="220041CA"/>
    <w:rsid w:val="22D94F62"/>
    <w:rsid w:val="23C4489A"/>
    <w:rsid w:val="262A13C3"/>
    <w:rsid w:val="26556956"/>
    <w:rsid w:val="27E568A2"/>
    <w:rsid w:val="2A832011"/>
    <w:rsid w:val="2B484BDC"/>
    <w:rsid w:val="2BB91F39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5C1099B"/>
    <w:rsid w:val="36877062"/>
    <w:rsid w:val="37BE65AE"/>
    <w:rsid w:val="37EF2AB8"/>
    <w:rsid w:val="39A47A62"/>
    <w:rsid w:val="3A96260F"/>
    <w:rsid w:val="3BB149FB"/>
    <w:rsid w:val="3CA8487C"/>
    <w:rsid w:val="3EC741D8"/>
    <w:rsid w:val="3FA35937"/>
    <w:rsid w:val="415B1EBD"/>
    <w:rsid w:val="42C27D1A"/>
    <w:rsid w:val="42F87E26"/>
    <w:rsid w:val="43081BD1"/>
    <w:rsid w:val="47A16BE1"/>
    <w:rsid w:val="483F4B44"/>
    <w:rsid w:val="48C46F80"/>
    <w:rsid w:val="48E96000"/>
    <w:rsid w:val="4951787D"/>
    <w:rsid w:val="49E83C32"/>
    <w:rsid w:val="4A7D73E4"/>
    <w:rsid w:val="4E6250F1"/>
    <w:rsid w:val="4EFD3DEB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D0A6E00"/>
    <w:rsid w:val="5E714676"/>
    <w:rsid w:val="616B1762"/>
    <w:rsid w:val="637E0CC9"/>
    <w:rsid w:val="640C5A8B"/>
    <w:rsid w:val="640D79CA"/>
    <w:rsid w:val="66873338"/>
    <w:rsid w:val="673D60BC"/>
    <w:rsid w:val="6A5F7ABE"/>
    <w:rsid w:val="6B0E4A84"/>
    <w:rsid w:val="6B3057ED"/>
    <w:rsid w:val="6B5A2A78"/>
    <w:rsid w:val="6CDA5A16"/>
    <w:rsid w:val="6D282CEC"/>
    <w:rsid w:val="6E8D5E4E"/>
    <w:rsid w:val="70F1146B"/>
    <w:rsid w:val="73405099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B5036B1"/>
    <w:rsid w:val="7BB37628"/>
    <w:rsid w:val="7C06353E"/>
    <w:rsid w:val="7E9A2D7C"/>
    <w:rsid w:val="7EBF1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2"/>
    <w:next w:val="13"/>
    <w:link w:val="2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3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2">
    <w:name w:val="页眉 Char"/>
    <w:basedOn w:val="16"/>
    <w:link w:val="9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8"/>
    <w:semiHidden/>
    <w:qFormat/>
    <w:uiPriority w:val="99"/>
    <w:rPr>
      <w:sz w:val="18"/>
      <w:szCs w:val="18"/>
    </w:rPr>
  </w:style>
  <w:style w:type="character" w:customStyle="1" w:styleId="24">
    <w:name w:val="正文首行缩进 Char"/>
    <w:basedOn w:val="25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5">
    <w:name w:val="正文文本 Char"/>
    <w:basedOn w:val="16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NormalCharacter"/>
    <w:qFormat/>
    <w:uiPriority w:val="0"/>
  </w:style>
  <w:style w:type="character" w:customStyle="1" w:styleId="28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9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0">
    <w:name w:val="red2"/>
    <w:basedOn w:val="16"/>
    <w:qFormat/>
    <w:uiPriority w:val="0"/>
    <w:rPr>
      <w:color w:val="CC0000"/>
    </w:rPr>
  </w:style>
  <w:style w:type="character" w:customStyle="1" w:styleId="31">
    <w:name w:val="red3"/>
    <w:basedOn w:val="16"/>
    <w:qFormat/>
    <w:uiPriority w:val="0"/>
    <w:rPr>
      <w:color w:val="FF0000"/>
    </w:rPr>
  </w:style>
  <w:style w:type="character" w:customStyle="1" w:styleId="32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3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4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5">
    <w:name w:val="gb-jt"/>
    <w:basedOn w:val="16"/>
    <w:qFormat/>
    <w:uiPriority w:val="0"/>
  </w:style>
  <w:style w:type="character" w:customStyle="1" w:styleId="36">
    <w:name w:val="hover24"/>
    <w:basedOn w:val="16"/>
    <w:qFormat/>
    <w:uiPriority w:val="0"/>
  </w:style>
  <w:style w:type="character" w:customStyle="1" w:styleId="37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8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9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0">
    <w:name w:val="hover25"/>
    <w:basedOn w:val="16"/>
    <w:qFormat/>
    <w:uiPriority w:val="0"/>
  </w:style>
  <w:style w:type="character" w:customStyle="1" w:styleId="41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2">
    <w:name w:val="red5"/>
    <w:basedOn w:val="16"/>
    <w:qFormat/>
    <w:uiPriority w:val="0"/>
    <w:rPr>
      <w:color w:val="CC0000"/>
    </w:rPr>
  </w:style>
  <w:style w:type="character" w:customStyle="1" w:styleId="43">
    <w:name w:val="red6"/>
    <w:basedOn w:val="16"/>
    <w:qFormat/>
    <w:uiPriority w:val="0"/>
    <w:rPr>
      <w:color w:val="FF0000"/>
    </w:rPr>
  </w:style>
  <w:style w:type="character" w:customStyle="1" w:styleId="44">
    <w:name w:val="hover23"/>
    <w:basedOn w:val="16"/>
    <w:qFormat/>
    <w:uiPriority w:val="0"/>
  </w:style>
  <w:style w:type="character" w:customStyle="1" w:styleId="45">
    <w:name w:val="icon_gys"/>
    <w:basedOn w:val="16"/>
    <w:qFormat/>
    <w:uiPriority w:val="0"/>
    <w:rPr>
      <w:sz w:val="21"/>
      <w:szCs w:val="21"/>
    </w:rPr>
  </w:style>
  <w:style w:type="character" w:customStyle="1" w:styleId="46">
    <w:name w:val="first-child1"/>
    <w:basedOn w:val="16"/>
    <w:qFormat/>
    <w:uiPriority w:val="0"/>
    <w:rPr>
      <w:color w:val="1F3149"/>
      <w:sz w:val="24"/>
      <w:szCs w:val="24"/>
    </w:rPr>
  </w:style>
  <w:style w:type="character" w:customStyle="1" w:styleId="47">
    <w:name w:val="first-child2"/>
    <w:basedOn w:val="16"/>
    <w:qFormat/>
    <w:uiPriority w:val="0"/>
    <w:rPr>
      <w:color w:val="1F3149"/>
      <w:sz w:val="24"/>
      <w:szCs w:val="24"/>
    </w:rPr>
  </w:style>
  <w:style w:type="character" w:customStyle="1" w:styleId="48">
    <w:name w:val="xiadan"/>
    <w:basedOn w:val="16"/>
    <w:qFormat/>
    <w:uiPriority w:val="0"/>
    <w:rPr>
      <w:shd w:val="clear" w:fill="E4393C"/>
    </w:rPr>
  </w:style>
  <w:style w:type="character" w:customStyle="1" w:styleId="49">
    <w:name w:val="icon_ds"/>
    <w:basedOn w:val="16"/>
    <w:qFormat/>
    <w:uiPriority w:val="0"/>
  </w:style>
  <w:style w:type="character" w:customStyle="1" w:styleId="50">
    <w:name w:val="icon_ds1"/>
    <w:basedOn w:val="16"/>
    <w:qFormat/>
    <w:uiPriority w:val="0"/>
    <w:rPr>
      <w:sz w:val="21"/>
      <w:szCs w:val="21"/>
    </w:rPr>
  </w:style>
  <w:style w:type="character" w:customStyle="1" w:styleId="51">
    <w:name w:val="fr"/>
    <w:basedOn w:val="16"/>
    <w:qFormat/>
    <w:uiPriority w:val="0"/>
  </w:style>
  <w:style w:type="character" w:customStyle="1" w:styleId="52">
    <w:name w:val="first-child"/>
    <w:basedOn w:val="16"/>
    <w:qFormat/>
    <w:uiPriority w:val="0"/>
    <w:rPr>
      <w:color w:val="1F314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962</Words>
  <Characters>1126</Characters>
  <Lines>8</Lines>
  <Paragraphs>2</Paragraphs>
  <TotalTime>2</TotalTime>
  <ScaleCrop>false</ScaleCrop>
  <LinksUpToDate>false</LinksUpToDate>
  <CharactersWithSpaces>1230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许昌丰元咨询管理有限公司:连丹丹</cp:lastModifiedBy>
  <cp:lastPrinted>2021-09-23T08:29:00Z</cp:lastPrinted>
  <dcterms:modified xsi:type="dcterms:W3CDTF">2023-04-23T03:55:42Z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8CFE9E83FD394F1B9E026D172CCA7D65</vt:lpwstr>
  </property>
</Properties>
</file>