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禹州规划展览馆物业管理项目</w:t>
      </w:r>
    </w:p>
    <w:p>
      <w:pPr>
        <w:jc w:val="center"/>
        <w:rPr>
          <w:rFonts w:ascii="黑体" w:hAnsi="黑体" w:eastAsia="黑体" w:cstheme="majorEastAsia"/>
          <w:b/>
          <w:bCs/>
          <w:sz w:val="44"/>
          <w:szCs w:val="44"/>
        </w:rPr>
      </w:pPr>
      <w:r>
        <w:rPr>
          <w:rFonts w:hint="eastAsia" w:ascii="黑体" w:hAnsi="黑体" w:eastAsia="黑体" w:cs="黑体"/>
          <w:b/>
          <w:bCs/>
          <w:sz w:val="44"/>
          <w:szCs w:val="44"/>
        </w:rPr>
        <w:t>（不见面开标）</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采购编号：YZCG-T20230</w:t>
      </w:r>
      <w:r>
        <w:rPr>
          <w:rFonts w:hint="eastAsia" w:asciiTheme="majorEastAsia" w:hAnsiTheme="majorEastAsia" w:eastAsiaTheme="majorEastAsia" w:cstheme="majorEastAsia"/>
          <w:b/>
          <w:bCs/>
          <w:sz w:val="36"/>
          <w:szCs w:val="36"/>
          <w:lang w:val="en-US" w:eastAsia="zh-CN"/>
        </w:rPr>
        <w:t>10</w:t>
      </w:r>
    </w:p>
    <w:p>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规划展览馆</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二〇二三年</w:t>
      </w:r>
      <w:r>
        <w:rPr>
          <w:rFonts w:hint="eastAsia" w:asciiTheme="majorEastAsia" w:hAnsiTheme="majorEastAsia" w:eastAsiaTheme="majorEastAsia" w:cstheme="majorEastAsia"/>
          <w:b/>
          <w:bCs/>
          <w:sz w:val="36"/>
          <w:szCs w:val="36"/>
          <w:lang w:val="en-US" w:eastAsia="zh-CN"/>
        </w:rPr>
        <w:t>四</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600" w:lineRule="exact"/>
        <w:ind w:firstLine="840" w:firstLineChars="40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禹州市政府采购中心受</w:t>
      </w:r>
      <w:r>
        <w:rPr>
          <w:rFonts w:hint="eastAsia" w:cs="仿宋_GB2312" w:asciiTheme="minorEastAsia" w:hAnsiTheme="minorEastAsia"/>
          <w:color w:val="000000"/>
          <w:szCs w:val="21"/>
          <w:shd w:val="clear" w:color="auto" w:fill="FFFFFF"/>
          <w:lang w:val="en-US" w:eastAsia="zh-CN"/>
        </w:rPr>
        <w:t>禹州市规划展览馆</w:t>
      </w:r>
      <w:r>
        <w:rPr>
          <w:rFonts w:hint="eastAsia" w:cs="仿宋_GB2312" w:asciiTheme="minorEastAsia" w:hAnsiTheme="minorEastAsia"/>
          <w:color w:val="000000"/>
          <w:szCs w:val="21"/>
          <w:shd w:val="clear" w:color="auto" w:fill="FFFFFF"/>
        </w:rPr>
        <w:t>的委托，就“</w:t>
      </w:r>
      <w:r>
        <w:rPr>
          <w:rFonts w:hint="eastAsia" w:cs="仿宋_GB2312" w:asciiTheme="minorEastAsia" w:hAnsiTheme="minorEastAsia"/>
          <w:color w:val="000000"/>
          <w:szCs w:val="21"/>
          <w:shd w:val="clear" w:color="auto" w:fill="FFFFFF"/>
          <w:lang w:val="en-US" w:eastAsia="zh-CN"/>
        </w:rPr>
        <w:t>禹州规划展览馆物业管理项目</w:t>
      </w:r>
      <w:r>
        <w:rPr>
          <w:rFonts w:hint="eastAsia" w:cs="仿宋_GB2312" w:asciiTheme="minorEastAsia" w:hAnsiTheme="minorEastAsia"/>
          <w:color w:val="000000"/>
          <w:szCs w:val="21"/>
          <w:shd w:val="clear" w:color="auto" w:fill="FFFFFF"/>
        </w:rPr>
        <w:t>（不见面开标）”进行竞争性谈判，欢迎合格的投标人前来投标。</w:t>
      </w:r>
    </w:p>
    <w:p>
      <w:pPr>
        <w:widowControl/>
        <w:numPr>
          <w:ilvl w:val="0"/>
          <w:numId w:val="5"/>
        </w:numPr>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spacing w:line="600" w:lineRule="exact"/>
        <w:ind w:firstLine="525" w:firstLineChars="25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hint="eastAsia" w:cs="仿宋_GB2312" w:asciiTheme="minorEastAsia" w:hAnsiTheme="minorEastAsia"/>
          <w:color w:val="000000"/>
          <w:szCs w:val="21"/>
          <w:shd w:val="clear" w:color="auto" w:fill="FFFFFF"/>
          <w:lang w:val="en-US" w:eastAsia="zh-CN"/>
        </w:rPr>
        <w:t>禹州市规划展览馆</w:t>
      </w:r>
    </w:p>
    <w:p>
      <w:pPr>
        <w:spacing w:line="600" w:lineRule="exact"/>
        <w:ind w:left="420" w:left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2、项目名称：</w:t>
      </w:r>
      <w:r>
        <w:rPr>
          <w:rFonts w:hint="eastAsia" w:cs="仿宋_GB2312" w:asciiTheme="minorEastAsia" w:hAnsiTheme="minorEastAsia"/>
          <w:color w:val="000000"/>
          <w:szCs w:val="21"/>
          <w:shd w:val="clear" w:color="auto" w:fill="FFFFFF"/>
          <w:lang w:val="en-US" w:eastAsia="zh-CN"/>
        </w:rPr>
        <w:t>禹州规划展览馆物业管理项目</w:t>
      </w:r>
      <w:r>
        <w:rPr>
          <w:rFonts w:hint="eastAsia" w:cs="仿宋_GB2312" w:asciiTheme="minorEastAsia" w:hAnsiTheme="minorEastAsia"/>
          <w:color w:val="000000"/>
          <w:szCs w:val="21"/>
          <w:shd w:val="clear" w:color="auto" w:fill="FFFFFF"/>
        </w:rPr>
        <w:t>（不见面开标）</w:t>
      </w:r>
    </w:p>
    <w:p>
      <w:pPr>
        <w:spacing w:line="600" w:lineRule="exact"/>
        <w:ind w:left="420" w:leftChars="200"/>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3、采购编号：YZCG-T20230</w:t>
      </w:r>
      <w:r>
        <w:rPr>
          <w:rFonts w:hint="eastAsia" w:cs="仿宋_GB2312" w:asciiTheme="minorEastAsia" w:hAnsiTheme="minorEastAsia"/>
          <w:color w:val="000000"/>
          <w:szCs w:val="21"/>
          <w:shd w:val="clear" w:color="auto" w:fill="FFFFFF"/>
          <w:lang w:val="en-US" w:eastAsia="zh-CN"/>
        </w:rPr>
        <w:t>10</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hint="eastAsia" w:cs="仿宋_GB2312" w:asciiTheme="minorEastAsia" w:hAnsiTheme="minorEastAsia"/>
          <w:color w:val="000000"/>
          <w:szCs w:val="21"/>
          <w:shd w:val="clear" w:color="auto" w:fill="FFFFFF"/>
          <w:lang w:val="en-US" w:eastAsia="zh-CN"/>
        </w:rPr>
        <w:t>禹州规划展览馆物业管理</w:t>
      </w:r>
      <w:r>
        <w:rPr>
          <w:rFonts w:hint="eastAsia" w:cs="仿宋_GB2312" w:asciiTheme="minorEastAsia" w:hAnsiTheme="minorEastAsia"/>
          <w:color w:val="000000"/>
          <w:szCs w:val="21"/>
          <w:shd w:val="clear" w:color="auto" w:fill="FFFFFF"/>
        </w:rPr>
        <w:t>（详见谈判文件）</w:t>
      </w:r>
    </w:p>
    <w:p>
      <w:pPr>
        <w:spacing w:line="600" w:lineRule="exact"/>
        <w:ind w:firstLine="420" w:firstLineChars="200"/>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5、合同履约期限：</w:t>
      </w:r>
      <w:r>
        <w:rPr>
          <w:rFonts w:hint="eastAsia" w:cs="仿宋_GB2312" w:asciiTheme="minorEastAsia" w:hAnsiTheme="minorEastAsia"/>
          <w:color w:val="000000"/>
          <w:szCs w:val="21"/>
          <w:shd w:val="clear" w:color="auto" w:fill="FFFFFF"/>
          <w:lang w:val="en-US" w:eastAsia="zh-CN"/>
        </w:rPr>
        <w:t>合同签订后两年</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1036800</w:t>
      </w:r>
      <w:r>
        <w:rPr>
          <w:rFonts w:hint="eastAsia" w:cs="仿宋_GB2312" w:asciiTheme="minorEastAsia" w:hAnsiTheme="minorEastAsia"/>
          <w:color w:val="000000"/>
          <w:szCs w:val="21"/>
          <w:shd w:val="clear" w:color="auto" w:fill="FFFFFF"/>
        </w:rPr>
        <w:t>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本项目落实节约能源、保护环境、扶持不发达地区和少数民族地区、促进中小企业、监狱企业发展等政府采购政策（本项目专门面向小</w:t>
      </w:r>
      <w:r>
        <w:rPr>
          <w:rFonts w:hint="eastAsia" w:asciiTheme="majorEastAsia" w:hAnsiTheme="majorEastAsia" w:eastAsiaTheme="majorEastAsia" w:cstheme="majorEastAsia"/>
          <w:szCs w:val="21"/>
          <w:lang w:val="en-US" w:eastAsia="zh-CN"/>
        </w:rPr>
        <w:t>微</w:t>
      </w:r>
      <w:r>
        <w:rPr>
          <w:rFonts w:hint="eastAsia" w:asciiTheme="majorEastAsia" w:hAnsiTheme="majorEastAsia" w:eastAsiaTheme="majorEastAsia" w:cstheme="majorEastAsia"/>
          <w:szCs w:val="21"/>
        </w:rPr>
        <w:t>企业采购）。</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6"/>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lang w:val="en-US" w:eastAsia="zh-CN"/>
        </w:rPr>
        <w:t>2</w:t>
      </w:r>
      <w:r>
        <w:rPr>
          <w:rFonts w:hint="eastAsia" w:cs="仿宋_GB2312" w:asciiTheme="minorEastAsia" w:hAnsiTheme="minorEastAsia"/>
          <w:color w:val="000000"/>
          <w:szCs w:val="21"/>
          <w:shd w:val="clear" w:color="auto" w:fill="FFFFFF"/>
        </w:rPr>
        <w:t>、本项目不接受联合体投标。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ggzy.xuchang.gov.cn:8088/ggzy/eps/public/RegistAllJcxx.html</w:t>
      </w:r>
      <w:r>
        <w:rPr>
          <w:rStyle w:val="30"/>
          <w:rFonts w:hint="eastAsia" w:cs="仿宋_GB2312" w:asciiTheme="minorEastAsia" w:hAnsiTheme="minorEastAsia" w:eastAsiaTheme="minorEastAsia"/>
          <w:color w:val="000000"/>
          <w:sz w:val="21"/>
          <w:szCs w:val="21"/>
          <w:shd w:val="clear" w:color="auto" w:fill="FFFFFF"/>
        </w:rPr>
        <w:t>）</w:t>
      </w:r>
      <w:r>
        <w:rPr>
          <w:rStyle w:val="3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w:t>
      </w:r>
      <w:r>
        <w:rPr>
          <w:rStyle w:val="30"/>
          <w:rFonts w:hint="eastAsia" w:cs="仿宋_GB2312" w:asciiTheme="minorEastAsia" w:hAnsiTheme="minorEastAsia" w:eastAsiaTheme="minorEastAsia"/>
          <w:color w:val="000000"/>
          <w:sz w:val="21"/>
          <w:szCs w:val="21"/>
          <w:shd w:val="clear" w:color="auto" w:fill="FFFFFF"/>
        </w:rPr>
        <w:t>）</w:t>
      </w:r>
      <w:r>
        <w:rPr>
          <w:rStyle w:val="3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1、响应文件提交截止时间及谈判响应截止时间、谈判时间：2023年</w:t>
      </w:r>
      <w:r>
        <w:rPr>
          <w:rFonts w:hint="eastAsia" w:cs="仿宋_GB2312" w:asciiTheme="minorEastAsia" w:hAnsiTheme="minorEastAsia"/>
          <w:color w:val="000000"/>
          <w:szCs w:val="21"/>
          <w:shd w:val="clear" w:color="auto" w:fill="FFFFFF"/>
          <w:lang w:val="en-US" w:eastAsia="zh-CN"/>
        </w:rPr>
        <w:t>4</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27</w:t>
      </w:r>
      <w:r>
        <w:rPr>
          <w:rFonts w:hint="eastAsia" w:cs="仿宋_GB2312" w:asciiTheme="minorEastAsia" w:hAnsiTheme="minorEastAsia"/>
          <w:color w:val="000000"/>
          <w:szCs w:val="21"/>
          <w:shd w:val="clear" w:color="auto" w:fill="FFFFFF"/>
        </w:rPr>
        <w:t xml:space="preserve">日 </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：30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23"/>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val="en-US" w:eastAsia="zh-CN"/>
        </w:rPr>
        <w:t>一</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7"/>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规划展览馆</w:t>
      </w:r>
    </w:p>
    <w:p>
      <w:pPr>
        <w:widowControl/>
        <w:shd w:val="clear" w:color="auto" w:fill="FFFFFF"/>
        <w:spacing w:line="440" w:lineRule="exact"/>
        <w:ind w:left="640" w:leftChars="305" w:firstLine="525" w:firstLineChars="250"/>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 xml:space="preserve">阳翟大道 </w:t>
      </w:r>
    </w:p>
    <w:p>
      <w:pPr>
        <w:widowControl/>
        <w:shd w:val="clear" w:color="auto" w:fill="FFFFFF"/>
        <w:spacing w:line="440" w:lineRule="exact"/>
        <w:ind w:firstLine="1159" w:firstLineChars="552"/>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朱</w:t>
      </w:r>
      <w:r>
        <w:rPr>
          <w:rFonts w:hint="eastAsia" w:cs="仿宋_GB2312" w:asciiTheme="minorEastAsia" w:hAnsiTheme="minorEastAsia"/>
          <w:color w:val="000000"/>
          <w:szCs w:val="21"/>
          <w:shd w:val="clear" w:color="auto" w:fill="FFFFFF"/>
        </w:rPr>
        <w:t>先生  联系电话：0374-</w:t>
      </w:r>
      <w:r>
        <w:rPr>
          <w:rFonts w:hint="eastAsia" w:cs="仿宋_GB2312" w:asciiTheme="minorEastAsia" w:hAnsiTheme="minorEastAsia"/>
          <w:color w:val="000000"/>
          <w:szCs w:val="21"/>
          <w:shd w:val="clear" w:color="auto" w:fill="FFFFFF"/>
          <w:lang w:val="en-US" w:eastAsia="zh-CN"/>
        </w:rPr>
        <w:t>2078159</w:t>
      </w:r>
    </w:p>
    <w:p>
      <w:pPr>
        <w:pStyle w:val="2"/>
        <w:numPr>
          <w:ilvl w:val="0"/>
          <w:numId w:val="0"/>
        </w:numPr>
      </w:pP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8"/>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9"/>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pPr>
        <w:numPr>
          <w:ilvl w:val="1"/>
          <w:numId w:val="10"/>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11"/>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pPr>
        <w:numPr>
          <w:ilvl w:val="1"/>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12"/>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11"/>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ascii="Calibri" w:hAnsi="宋体" w:eastAsia="宋体" w:cs="Times New Roman"/>
        </w:rPr>
        <w:t>》。</w:t>
      </w:r>
    </w:p>
    <w:p>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numPr>
          <w:ilvl w:val="0"/>
          <w:numId w:val="15"/>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6"/>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7"/>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pPr>
        <w:numPr>
          <w:ilvl w:val="0"/>
          <w:numId w:val="18"/>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cs="宋体" w:asciiTheme="majorEastAsia" w:hAnsiTheme="majorEastAsia" w:eastAsiaTheme="majorEastAsia"/>
          <w:b/>
          <w:kern w:val="0"/>
          <w:sz w:val="32"/>
          <w:szCs w:val="32"/>
        </w:rPr>
      </w:pPr>
      <w:r>
        <w:rPr>
          <w:rFonts w:hint="eastAsia" w:asciiTheme="minorEastAsia" w:hAnsiTheme="minorEastAsia"/>
          <w:szCs w:val="21"/>
        </w:rPr>
        <w:t xml:space="preserve">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                                                                                                                                                                                                                                                                                                                                                                                                                                                                                                                                                                                                                                                                                                                                                                                                                                                                                                                                                                                                                                                                                                                                                                                                                                                                                                                                                                                                                                                                                                                                                                                                                                                                                                                                                                                                                                                                                                                                                                                                                                                                                                                                                                                                                                                                                                                                                                                                                                                                                                                                                                                                                                                                                                                                                                                                                                                                                                                                                                                                                                                                                                                                                                                                                                                                                                                                                                                                                                                                                                                                                                                                                                                                                                                                                                                                                                                                                                                                                                                                                                                                                                   </w:t>
      </w:r>
      <w:r>
        <w:rPr>
          <w:rFonts w:hint="eastAsia" w:asciiTheme="minorEastAsia" w:hAnsiTheme="minorEastAsia"/>
          <w:szCs w:val="21"/>
        </w:rPr>
        <w:t xml:space="preserve">                                                                                                                                                                                                                                                                                                                                                                                                                                                                                                                                                                                                                                                                                                                                                                                                             风险由供应商自行承担，采购人与集中采购机构不承担任何责任。</w:t>
      </w:r>
    </w:p>
    <w:p>
      <w:pPr>
        <w:pStyle w:val="50"/>
        <w:widowControl/>
        <w:ind w:left="359" w:leftChars="171" w:firstLine="2554" w:firstLineChars="795"/>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第二章 采购需求                                                                                                                                                           </w:t>
      </w:r>
    </w:p>
    <w:p>
      <w:pPr>
        <w:pStyle w:val="50"/>
        <w:widowControl/>
        <w:ind w:left="359" w:leftChars="171" w:firstLine="2554" w:firstLineChars="795"/>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w:t>
      </w:r>
    </w:p>
    <w:p>
      <w:pPr>
        <w:widowControl/>
        <w:numPr>
          <w:ilvl w:val="0"/>
          <w:numId w:val="19"/>
        </w:numPr>
        <w:shd w:val="clear" w:color="auto" w:fill="FFFFFF"/>
        <w:spacing w:line="360" w:lineRule="auto"/>
        <w:ind w:firstLine="236" w:firstLineChars="98"/>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本项目需实现的功能或者目标</w:t>
      </w:r>
    </w:p>
    <w:p>
      <w:pPr>
        <w:keepNext w:val="0"/>
        <w:keepLines w:val="0"/>
        <w:pageBreakBefore w:val="0"/>
        <w:kinsoku/>
        <w:wordWrap/>
        <w:overflowPunct/>
        <w:topLinePunct w:val="0"/>
        <w:autoSpaceDE/>
        <w:autoSpaceDN/>
        <w:bidi w:val="0"/>
        <w:spacing w:line="460" w:lineRule="exact"/>
        <w:ind w:firstLine="420" w:firstLineChars="200"/>
        <w:rPr>
          <w:rFonts w:ascii="宋体" w:hAnsi="宋体" w:eastAsia="宋体" w:cs="仿宋"/>
          <w:color w:val="000000"/>
          <w:szCs w:val="21"/>
        </w:rPr>
      </w:pPr>
      <w:r>
        <w:rPr>
          <w:rFonts w:hint="eastAsia" w:ascii="宋体" w:hAnsi="宋体" w:eastAsia="宋体" w:cs="仿宋"/>
          <w:color w:val="000000"/>
          <w:szCs w:val="21"/>
        </w:rPr>
        <w:t>禹州市规划展览馆是禹州市窗口单位，展馆的物业管理，能否管出最佳效果，能否实现“管理、服务、文明”三位一体化的物业管理，对禹州规划展览馆影响很大。</w:t>
      </w:r>
    </w:p>
    <w:p>
      <w:pPr>
        <w:keepNext w:val="0"/>
        <w:keepLines w:val="0"/>
        <w:pageBreakBefore w:val="0"/>
        <w:kinsoku/>
        <w:wordWrap/>
        <w:overflowPunct/>
        <w:topLinePunct w:val="0"/>
        <w:autoSpaceDE/>
        <w:autoSpaceDN/>
        <w:bidi w:val="0"/>
        <w:spacing w:line="460" w:lineRule="exact"/>
        <w:ind w:firstLine="420" w:firstLineChars="200"/>
        <w:rPr>
          <w:rFonts w:ascii="宋体" w:hAnsi="宋体" w:eastAsia="宋体" w:cs="仿宋"/>
          <w:color w:val="000000"/>
          <w:szCs w:val="21"/>
        </w:rPr>
      </w:pPr>
      <w:r>
        <w:rPr>
          <w:rFonts w:hint="eastAsia" w:ascii="宋体" w:hAnsi="宋体" w:eastAsia="宋体" w:cs="仿宋"/>
          <w:color w:val="000000"/>
          <w:szCs w:val="21"/>
        </w:rPr>
        <w:t>所有要求本着对展馆高度负责的精神，实现以下四项目标。</w:t>
      </w:r>
    </w:p>
    <w:p>
      <w:pPr>
        <w:keepNext w:val="0"/>
        <w:keepLines w:val="0"/>
        <w:pageBreakBefore w:val="0"/>
        <w:kinsoku/>
        <w:wordWrap/>
        <w:overflowPunct/>
        <w:topLinePunct w:val="0"/>
        <w:autoSpaceDE/>
        <w:autoSpaceDN/>
        <w:bidi w:val="0"/>
        <w:spacing w:line="460" w:lineRule="exact"/>
        <w:ind w:firstLine="420" w:firstLineChars="200"/>
        <w:rPr>
          <w:rFonts w:ascii="宋体" w:hAnsi="宋体" w:eastAsia="宋体" w:cs="仿宋"/>
          <w:color w:val="000000"/>
          <w:szCs w:val="21"/>
        </w:rPr>
      </w:pPr>
      <w:r>
        <w:rPr>
          <w:rFonts w:hint="eastAsia" w:ascii="宋体" w:hAnsi="宋体" w:eastAsia="宋体" w:cs="仿宋"/>
          <w:color w:val="000000"/>
          <w:szCs w:val="21"/>
        </w:rPr>
        <w:t>1.安全放心的环境。通过专业化的安全管理、规范化的安全服务、贯穿 “以人为本”的服务思想，在禹州规划展览馆创造一个舒心、安心、顺心的参观环境。</w:t>
      </w:r>
    </w:p>
    <w:p>
      <w:pPr>
        <w:keepNext w:val="0"/>
        <w:keepLines w:val="0"/>
        <w:pageBreakBefore w:val="0"/>
        <w:kinsoku/>
        <w:wordWrap/>
        <w:overflowPunct/>
        <w:topLinePunct w:val="0"/>
        <w:autoSpaceDE/>
        <w:autoSpaceDN/>
        <w:bidi w:val="0"/>
        <w:spacing w:line="460" w:lineRule="exact"/>
        <w:ind w:firstLine="420" w:firstLineChars="200"/>
        <w:rPr>
          <w:rFonts w:ascii="宋体" w:hAnsi="宋体" w:eastAsia="宋体" w:cs="仿宋"/>
          <w:color w:val="000000"/>
          <w:szCs w:val="21"/>
        </w:rPr>
      </w:pPr>
      <w:r>
        <w:rPr>
          <w:rFonts w:hint="eastAsia" w:ascii="宋体" w:hAnsi="宋体" w:eastAsia="宋体" w:cs="仿宋"/>
          <w:color w:val="000000"/>
          <w:szCs w:val="21"/>
        </w:rPr>
        <w:t>2.整洁有序的环境。按优质标准实施卫生保洁管理服务，做到展馆窗明几净，环境优美。</w:t>
      </w:r>
    </w:p>
    <w:p>
      <w:pPr>
        <w:keepNext w:val="0"/>
        <w:keepLines w:val="0"/>
        <w:pageBreakBefore w:val="0"/>
        <w:kinsoku/>
        <w:wordWrap/>
        <w:overflowPunct/>
        <w:topLinePunct w:val="0"/>
        <w:autoSpaceDE/>
        <w:autoSpaceDN/>
        <w:bidi w:val="0"/>
        <w:spacing w:line="460" w:lineRule="exact"/>
        <w:ind w:firstLine="420" w:firstLineChars="200"/>
        <w:rPr>
          <w:rFonts w:ascii="宋体" w:hAnsi="宋体" w:eastAsia="宋体" w:cs="仿宋"/>
          <w:color w:val="000000"/>
          <w:szCs w:val="21"/>
        </w:rPr>
      </w:pPr>
      <w:r>
        <w:rPr>
          <w:rFonts w:hint="eastAsia" w:ascii="宋体" w:hAnsi="宋体" w:eastAsia="宋体" w:cs="仿宋"/>
          <w:color w:val="000000"/>
          <w:szCs w:val="21"/>
        </w:rPr>
        <w:t>3.严格落实秩序维护制度，使展馆秩序良好。</w:t>
      </w:r>
    </w:p>
    <w:p>
      <w:pPr>
        <w:keepNext w:val="0"/>
        <w:keepLines w:val="0"/>
        <w:pageBreakBefore w:val="0"/>
        <w:kinsoku/>
        <w:wordWrap/>
        <w:overflowPunct/>
        <w:topLinePunct w:val="0"/>
        <w:autoSpaceDE/>
        <w:autoSpaceDN/>
        <w:bidi w:val="0"/>
        <w:spacing w:line="460" w:lineRule="exact"/>
        <w:ind w:firstLine="420" w:firstLineChars="200"/>
        <w:rPr>
          <w:rFonts w:ascii="宋体" w:hAnsi="宋体" w:eastAsia="宋体"/>
          <w:szCs w:val="21"/>
        </w:rPr>
      </w:pPr>
      <w:r>
        <w:rPr>
          <w:rFonts w:hint="eastAsia" w:ascii="宋体" w:hAnsi="宋体" w:eastAsia="宋体" w:cs="仿宋"/>
          <w:color w:val="000000"/>
          <w:szCs w:val="21"/>
        </w:rPr>
        <w:t>4.</w:t>
      </w:r>
      <w:r>
        <w:rPr>
          <w:rFonts w:hint="eastAsia" w:ascii="宋体" w:hAnsi="宋体" w:eastAsia="宋体" w:cs="仿宋"/>
          <w:szCs w:val="21"/>
        </w:rPr>
        <w:t>托管物业达到地市级乃至省级规划馆服务要求。</w:t>
      </w:r>
    </w:p>
    <w:p>
      <w:pPr>
        <w:widowControl/>
        <w:shd w:val="clear" w:color="auto" w:fill="FFFFFF"/>
        <w:spacing w:line="360" w:lineRule="auto"/>
        <w:ind w:firstLine="241" w:firstLineChars="1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二、采购内容</w:t>
      </w:r>
    </w:p>
    <w:p>
      <w:pPr>
        <w:pStyle w:val="2"/>
        <w:keepNext w:val="0"/>
        <w:keepLines w:val="0"/>
        <w:pageBreakBefore w:val="0"/>
        <w:kinsoku/>
        <w:wordWrap/>
        <w:overflowPunct/>
        <w:topLinePunct w:val="0"/>
        <w:autoSpaceDE/>
        <w:autoSpaceDN/>
        <w:bidi w:val="0"/>
        <w:spacing w:line="460" w:lineRule="exact"/>
        <w:rPr>
          <w:rFonts w:ascii="宋体" w:hAnsi="宋体" w:eastAsia="宋体" w:cs="仿宋"/>
          <w:color w:val="000000"/>
          <w:kern w:val="0"/>
          <w:szCs w:val="21"/>
          <w:lang w:val="zh-CN"/>
        </w:rPr>
      </w:pPr>
      <w:r>
        <w:rPr>
          <w:rFonts w:hint="eastAsia" w:ascii="宋体" w:hAnsi="宋体" w:eastAsia="宋体" w:cs="仿宋"/>
          <w:color w:val="000000"/>
          <w:kern w:val="0"/>
          <w:szCs w:val="21"/>
        </w:rPr>
        <w:t>1、</w:t>
      </w:r>
      <w:r>
        <w:rPr>
          <w:rFonts w:hint="eastAsia" w:ascii="宋体" w:hAnsi="宋体" w:eastAsia="宋体" w:cs="仿宋"/>
          <w:color w:val="000000"/>
          <w:kern w:val="0"/>
          <w:szCs w:val="21"/>
          <w:lang w:val="zh-CN"/>
        </w:rPr>
        <w:t>管理服务区域范围及内容</w:t>
      </w:r>
    </w:p>
    <w:p>
      <w:pPr>
        <w:pStyle w:val="2"/>
        <w:keepNext w:val="0"/>
        <w:keepLines w:val="0"/>
        <w:pageBreakBefore w:val="0"/>
        <w:kinsoku/>
        <w:wordWrap/>
        <w:overflowPunct/>
        <w:topLinePunct w:val="0"/>
        <w:autoSpaceDE/>
        <w:autoSpaceDN/>
        <w:bidi w:val="0"/>
        <w:spacing w:line="460" w:lineRule="exact"/>
        <w:rPr>
          <w:rFonts w:ascii="宋体" w:hAnsi="宋体" w:eastAsia="宋体" w:cs="仿宋"/>
          <w:b/>
          <w:color w:val="000000"/>
          <w:kern w:val="0"/>
          <w:szCs w:val="21"/>
        </w:rPr>
      </w:pPr>
      <w:r>
        <w:rPr>
          <w:rFonts w:hint="eastAsia" w:ascii="宋体" w:hAnsi="宋体" w:eastAsia="宋体" w:cs="仿宋"/>
          <w:bCs/>
          <w:color w:val="000000"/>
          <w:kern w:val="0"/>
          <w:szCs w:val="21"/>
          <w:lang w:val="zh-CN"/>
        </w:rPr>
        <w:t>①：</w:t>
      </w:r>
      <w:r>
        <w:rPr>
          <w:rFonts w:hint="eastAsia" w:ascii="宋体" w:hAnsi="宋体" w:eastAsia="宋体" w:cs="仿宋"/>
          <w:bCs/>
          <w:color w:val="000000"/>
          <w:kern w:val="0"/>
          <w:szCs w:val="21"/>
        </w:rPr>
        <w:t>展馆1-2层包含办公室、配电间、设备间、卫生间及门前广场。</w:t>
      </w:r>
    </w:p>
    <w:p>
      <w:pPr>
        <w:pStyle w:val="2"/>
        <w:keepNext w:val="0"/>
        <w:keepLines w:val="0"/>
        <w:pageBreakBefore w:val="0"/>
        <w:kinsoku/>
        <w:wordWrap/>
        <w:overflowPunct/>
        <w:topLinePunct w:val="0"/>
        <w:autoSpaceDE/>
        <w:autoSpaceDN/>
        <w:bidi w:val="0"/>
        <w:spacing w:line="460" w:lineRule="exact"/>
        <w:rPr>
          <w:rFonts w:ascii="宋体" w:hAnsi="宋体" w:eastAsia="宋体" w:cs="仿宋"/>
          <w:bCs/>
          <w:color w:val="000000"/>
          <w:kern w:val="0"/>
          <w:szCs w:val="21"/>
          <w:lang w:val="zh-CN"/>
        </w:rPr>
      </w:pPr>
      <w:r>
        <w:rPr>
          <w:rFonts w:hint="eastAsia" w:ascii="宋体" w:hAnsi="宋体" w:eastAsia="宋体" w:cs="仿宋"/>
          <w:bCs/>
          <w:color w:val="000000"/>
          <w:kern w:val="0"/>
          <w:szCs w:val="21"/>
          <w:lang w:val="zh-CN"/>
        </w:rPr>
        <w:t>②：固定资产：每</w:t>
      </w:r>
      <w:r>
        <w:rPr>
          <w:rFonts w:hint="eastAsia" w:ascii="宋体" w:hAnsi="宋体" w:eastAsia="宋体" w:cs="仿宋"/>
          <w:bCs/>
          <w:color w:val="000000"/>
          <w:kern w:val="0"/>
          <w:szCs w:val="21"/>
        </w:rPr>
        <w:t>层</w:t>
      </w:r>
      <w:r>
        <w:rPr>
          <w:rFonts w:hint="eastAsia" w:ascii="宋体" w:hAnsi="宋体" w:eastAsia="宋体" w:cs="仿宋"/>
          <w:bCs/>
          <w:color w:val="000000"/>
          <w:kern w:val="0"/>
          <w:szCs w:val="21"/>
          <w:lang w:val="zh-CN"/>
        </w:rPr>
        <w:t>楼的</w:t>
      </w:r>
      <w:r>
        <w:rPr>
          <w:rFonts w:hint="eastAsia" w:ascii="宋体" w:hAnsi="宋体" w:eastAsia="宋体" w:cs="仿宋"/>
          <w:bCs/>
          <w:color w:val="000000"/>
          <w:kern w:val="0"/>
          <w:szCs w:val="21"/>
        </w:rPr>
        <w:t>LED显示屏、拼接屏、一体机、投影机、展示壁挂、物理沙盘、</w:t>
      </w:r>
      <w:r>
        <w:rPr>
          <w:rFonts w:hint="eastAsia" w:ascii="宋体" w:hAnsi="宋体" w:eastAsia="宋体" w:cs="仿宋"/>
          <w:bCs/>
          <w:color w:val="000000"/>
          <w:kern w:val="0"/>
          <w:szCs w:val="21"/>
          <w:lang w:val="zh-CN"/>
        </w:rPr>
        <w:t>空调、办公桌、椅子等。</w:t>
      </w:r>
    </w:p>
    <w:p>
      <w:pPr>
        <w:pStyle w:val="2"/>
        <w:keepNext w:val="0"/>
        <w:keepLines w:val="0"/>
        <w:pageBreakBefore w:val="0"/>
        <w:kinsoku/>
        <w:wordWrap/>
        <w:overflowPunct/>
        <w:topLinePunct w:val="0"/>
        <w:autoSpaceDE/>
        <w:autoSpaceDN/>
        <w:bidi w:val="0"/>
        <w:spacing w:line="460" w:lineRule="exact"/>
        <w:ind w:left="480" w:firstLine="0" w:firstLineChars="0"/>
        <w:rPr>
          <w:rFonts w:ascii="宋体" w:hAnsi="宋体" w:eastAsia="宋体" w:cs="仿宋"/>
          <w:b/>
          <w:color w:val="000000"/>
          <w:kern w:val="0"/>
          <w:szCs w:val="21"/>
          <w:lang w:val="zh-CN"/>
        </w:rPr>
      </w:pPr>
      <w:r>
        <w:rPr>
          <w:rFonts w:hint="eastAsia" w:ascii="宋体" w:hAnsi="宋体" w:eastAsia="宋体" w:cs="仿宋"/>
          <w:bCs/>
          <w:color w:val="000000"/>
          <w:kern w:val="0"/>
          <w:szCs w:val="21"/>
          <w:lang w:val="zh-CN"/>
        </w:rPr>
        <w:t>③：管理服务内容：门口出入、安全、保洁、水电、消防等</w:t>
      </w:r>
      <w:r>
        <w:rPr>
          <w:rFonts w:hint="eastAsia" w:ascii="宋体" w:hAnsi="宋体" w:eastAsia="宋体" w:cs="仿宋"/>
          <w:bCs/>
          <w:color w:val="000000"/>
          <w:kern w:val="0"/>
          <w:szCs w:val="21"/>
        </w:rPr>
        <w:t>展馆</w:t>
      </w:r>
      <w:r>
        <w:rPr>
          <w:rFonts w:hint="eastAsia" w:ascii="宋体" w:hAnsi="宋体" w:eastAsia="宋体" w:cs="仿宋"/>
          <w:bCs/>
          <w:color w:val="000000"/>
          <w:kern w:val="0"/>
          <w:szCs w:val="21"/>
          <w:lang w:val="zh-CN"/>
        </w:rPr>
        <w:t>的所有正常运转。</w:t>
      </w:r>
    </w:p>
    <w:p>
      <w:pPr>
        <w:keepNext w:val="0"/>
        <w:keepLines w:val="0"/>
        <w:pageBreakBefore w:val="0"/>
        <w:kinsoku/>
        <w:wordWrap/>
        <w:overflowPunct/>
        <w:topLinePunct w:val="0"/>
        <w:autoSpaceDE/>
        <w:autoSpaceDN/>
        <w:bidi w:val="0"/>
        <w:spacing w:line="460" w:lineRule="exact"/>
        <w:ind w:firstLine="420" w:firstLineChars="200"/>
        <w:rPr>
          <w:rFonts w:ascii="宋体" w:hAnsi="宋体" w:eastAsia="宋体" w:cs="仿宋"/>
          <w:bCs/>
          <w:color w:val="000000"/>
          <w:szCs w:val="21"/>
        </w:rPr>
      </w:pPr>
      <w:r>
        <w:rPr>
          <w:rFonts w:hint="eastAsia" w:ascii="宋体" w:hAnsi="宋体" w:eastAsia="宋体" w:cs="仿宋"/>
          <w:bCs/>
          <w:color w:val="000000"/>
          <w:szCs w:val="21"/>
        </w:rPr>
        <w:t>2、物业管理指标</w:t>
      </w:r>
    </w:p>
    <w:tbl>
      <w:tblPr>
        <w:tblStyle w:val="2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252"/>
        <w:gridCol w:w="1701"/>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序号</w:t>
            </w:r>
          </w:p>
        </w:tc>
        <w:tc>
          <w:tcPr>
            <w:tcW w:w="4252"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指标体系</w:t>
            </w:r>
          </w:p>
        </w:tc>
        <w:tc>
          <w:tcPr>
            <w:tcW w:w="1701"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国家标准</w:t>
            </w:r>
          </w:p>
        </w:tc>
        <w:tc>
          <w:tcPr>
            <w:tcW w:w="1610"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承诺标准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1</w:t>
            </w:r>
          </w:p>
        </w:tc>
        <w:tc>
          <w:tcPr>
            <w:tcW w:w="4252"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展馆治安事件年发生率</w:t>
            </w:r>
          </w:p>
        </w:tc>
        <w:tc>
          <w:tcPr>
            <w:tcW w:w="1701"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0</w:t>
            </w:r>
          </w:p>
        </w:tc>
        <w:tc>
          <w:tcPr>
            <w:tcW w:w="1610"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2</w:t>
            </w:r>
          </w:p>
        </w:tc>
        <w:tc>
          <w:tcPr>
            <w:tcW w:w="4252"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清洁保洁率</w:t>
            </w:r>
          </w:p>
        </w:tc>
        <w:tc>
          <w:tcPr>
            <w:tcW w:w="1701"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100%</w:t>
            </w:r>
          </w:p>
        </w:tc>
        <w:tc>
          <w:tcPr>
            <w:tcW w:w="1610"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3</w:t>
            </w:r>
          </w:p>
        </w:tc>
        <w:tc>
          <w:tcPr>
            <w:tcW w:w="4252"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展馆有效投诉率</w:t>
            </w:r>
          </w:p>
        </w:tc>
        <w:tc>
          <w:tcPr>
            <w:tcW w:w="1701"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2‰以下</w:t>
            </w:r>
          </w:p>
        </w:tc>
        <w:tc>
          <w:tcPr>
            <w:tcW w:w="1610"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1‰以下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4</w:t>
            </w:r>
          </w:p>
        </w:tc>
        <w:tc>
          <w:tcPr>
            <w:tcW w:w="4252"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展馆综合满意服务率</w:t>
            </w:r>
          </w:p>
        </w:tc>
        <w:tc>
          <w:tcPr>
            <w:tcW w:w="1701"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90%</w:t>
            </w:r>
          </w:p>
        </w:tc>
        <w:tc>
          <w:tcPr>
            <w:tcW w:w="1610"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5</w:t>
            </w:r>
          </w:p>
        </w:tc>
        <w:tc>
          <w:tcPr>
            <w:tcW w:w="4252"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b/>
                <w:color w:val="000000"/>
                <w:szCs w:val="21"/>
              </w:rPr>
            </w:pPr>
            <w:r>
              <w:rPr>
                <w:rFonts w:hint="eastAsia" w:ascii="宋体" w:hAnsi="宋体" w:eastAsia="宋体" w:cs="仿宋"/>
                <w:color w:val="000000"/>
                <w:szCs w:val="21"/>
              </w:rPr>
              <w:t>管理人员专业培训合格率</w:t>
            </w:r>
          </w:p>
        </w:tc>
        <w:tc>
          <w:tcPr>
            <w:tcW w:w="1701"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b/>
                <w:color w:val="000000"/>
                <w:szCs w:val="21"/>
              </w:rPr>
            </w:pPr>
            <w:r>
              <w:rPr>
                <w:rFonts w:hint="eastAsia" w:ascii="宋体" w:hAnsi="宋体" w:eastAsia="宋体" w:cs="仿宋"/>
                <w:color w:val="000000"/>
                <w:szCs w:val="21"/>
              </w:rPr>
              <w:t>100%</w:t>
            </w:r>
          </w:p>
        </w:tc>
        <w:tc>
          <w:tcPr>
            <w:tcW w:w="1610"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6</w:t>
            </w:r>
          </w:p>
        </w:tc>
        <w:tc>
          <w:tcPr>
            <w:tcW w:w="4252"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消防设施完好率</w:t>
            </w:r>
          </w:p>
        </w:tc>
        <w:tc>
          <w:tcPr>
            <w:tcW w:w="1701"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b/>
                <w:color w:val="000000"/>
                <w:szCs w:val="21"/>
              </w:rPr>
            </w:pPr>
            <w:r>
              <w:rPr>
                <w:rFonts w:hint="eastAsia" w:ascii="宋体" w:hAnsi="宋体" w:eastAsia="宋体" w:cs="仿宋"/>
                <w:color w:val="000000"/>
                <w:szCs w:val="21"/>
              </w:rPr>
              <w:t>100%</w:t>
            </w:r>
          </w:p>
        </w:tc>
        <w:tc>
          <w:tcPr>
            <w:tcW w:w="1610"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b/>
                <w:color w:val="000000"/>
                <w:szCs w:val="21"/>
              </w:rPr>
            </w:pPr>
            <w:r>
              <w:rPr>
                <w:rFonts w:hint="eastAsia" w:ascii="宋体" w:hAnsi="宋体" w:eastAsia="宋体" w:cs="仿宋"/>
                <w:color w:val="00000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7</w:t>
            </w:r>
          </w:p>
        </w:tc>
        <w:tc>
          <w:tcPr>
            <w:tcW w:w="4252"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机电设备完好率</w:t>
            </w:r>
          </w:p>
        </w:tc>
        <w:tc>
          <w:tcPr>
            <w:tcW w:w="1701"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100%</w:t>
            </w:r>
          </w:p>
        </w:tc>
        <w:tc>
          <w:tcPr>
            <w:tcW w:w="1610" w:type="dxa"/>
            <w:noWrap/>
            <w:vAlign w:val="center"/>
          </w:tcPr>
          <w:p>
            <w:pPr>
              <w:keepNext w:val="0"/>
              <w:keepLines w:val="0"/>
              <w:pageBreakBefore w:val="0"/>
              <w:kinsoku/>
              <w:wordWrap/>
              <w:overflowPunct/>
              <w:topLinePunct w:val="0"/>
              <w:autoSpaceDE/>
              <w:autoSpaceDN/>
              <w:bidi w:val="0"/>
              <w:spacing w:line="460" w:lineRule="exact"/>
              <w:jc w:val="center"/>
              <w:rPr>
                <w:rFonts w:ascii="宋体" w:hAnsi="宋体" w:eastAsia="宋体" w:cs="仿宋"/>
                <w:color w:val="000000"/>
                <w:szCs w:val="21"/>
              </w:rPr>
            </w:pPr>
            <w:r>
              <w:rPr>
                <w:rFonts w:hint="eastAsia" w:ascii="宋体" w:hAnsi="宋体" w:eastAsia="宋体" w:cs="仿宋"/>
                <w:color w:val="000000"/>
                <w:szCs w:val="21"/>
              </w:rPr>
              <w:t>100%</w:t>
            </w:r>
          </w:p>
        </w:tc>
      </w:tr>
    </w:tbl>
    <w:p>
      <w:pPr>
        <w:keepNext w:val="0"/>
        <w:keepLines w:val="0"/>
        <w:pageBreakBefore w:val="0"/>
        <w:kinsoku/>
        <w:wordWrap/>
        <w:overflowPunct/>
        <w:topLinePunct w:val="0"/>
        <w:autoSpaceDE/>
        <w:autoSpaceDN/>
        <w:bidi w:val="0"/>
        <w:spacing w:line="460" w:lineRule="exact"/>
        <w:rPr>
          <w:rFonts w:ascii="宋体" w:hAnsi="宋体" w:eastAsia="宋体" w:cs="仿宋"/>
          <w:b/>
          <w:color w:val="000000"/>
          <w:szCs w:val="21"/>
        </w:rPr>
      </w:pPr>
      <w:r>
        <w:rPr>
          <w:rFonts w:hint="eastAsia" w:ascii="宋体" w:hAnsi="宋体" w:eastAsia="宋体" w:cs="仿宋"/>
          <w:b/>
          <w:color w:val="000000"/>
          <w:szCs w:val="21"/>
        </w:rPr>
        <w:t>具体项目指标：</w:t>
      </w:r>
    </w:p>
    <w:tbl>
      <w:tblPr>
        <w:tblStyle w:val="26"/>
        <w:tblW w:w="8443" w:type="dxa"/>
        <w:tblInd w:w="0" w:type="dxa"/>
        <w:tblLayout w:type="fixed"/>
        <w:tblCellMar>
          <w:top w:w="15" w:type="dxa"/>
          <w:left w:w="15" w:type="dxa"/>
          <w:bottom w:w="15" w:type="dxa"/>
          <w:right w:w="15" w:type="dxa"/>
        </w:tblCellMar>
      </w:tblPr>
      <w:tblGrid>
        <w:gridCol w:w="2086"/>
        <w:gridCol w:w="6357"/>
      </w:tblGrid>
      <w:tr>
        <w:tblPrEx>
          <w:tblCellMar>
            <w:top w:w="15" w:type="dxa"/>
            <w:left w:w="15" w:type="dxa"/>
            <w:bottom w:w="15" w:type="dxa"/>
            <w:right w:w="15" w:type="dxa"/>
          </w:tblCellMar>
        </w:tblPrEx>
        <w:trPr>
          <w:trHeight w:val="735" w:hRule="atLeast"/>
        </w:trPr>
        <w:tc>
          <w:tcPr>
            <w:tcW w:w="8443" w:type="dxa"/>
            <w:gridSpan w:val="2"/>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ascii="宋体" w:hAnsi="宋体" w:eastAsia="宋体" w:cs="仿宋"/>
                <w:b/>
                <w:color w:val="000000"/>
                <w:szCs w:val="21"/>
              </w:rPr>
            </w:pPr>
            <w:r>
              <w:rPr>
                <w:rFonts w:hint="eastAsia" w:ascii="宋体" w:hAnsi="宋体" w:eastAsia="宋体" w:cs="仿宋"/>
                <w:b/>
                <w:color w:val="000000"/>
                <w:kern w:val="0"/>
                <w:szCs w:val="21"/>
              </w:rPr>
              <w:t>主要指标</w:t>
            </w:r>
          </w:p>
        </w:tc>
      </w:tr>
      <w:tr>
        <w:tblPrEx>
          <w:tblCellMar>
            <w:top w:w="15" w:type="dxa"/>
            <w:left w:w="15" w:type="dxa"/>
            <w:bottom w:w="15" w:type="dxa"/>
            <w:right w:w="15" w:type="dxa"/>
          </w:tblCellMar>
        </w:tblPrEx>
        <w:trPr>
          <w:trHeight w:val="463" w:hRule="atLeast"/>
        </w:trPr>
        <w:tc>
          <w:tcPr>
            <w:tcW w:w="20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ascii="宋体" w:hAnsi="宋体" w:eastAsia="宋体" w:cs="仿宋"/>
                <w:color w:val="000000"/>
                <w:szCs w:val="21"/>
              </w:rPr>
            </w:pPr>
            <w:r>
              <w:rPr>
                <w:rFonts w:hint="eastAsia" w:ascii="宋体" w:hAnsi="宋体" w:eastAsia="宋体" w:cs="仿宋"/>
                <w:color w:val="000000"/>
                <w:kern w:val="0"/>
                <w:szCs w:val="21"/>
              </w:rPr>
              <w:t>安全管理</w:t>
            </w:r>
          </w:p>
        </w:tc>
        <w:tc>
          <w:tcPr>
            <w:tcW w:w="6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ascii="宋体" w:hAnsi="宋体" w:eastAsia="宋体" w:cs="仿宋"/>
                <w:color w:val="000000"/>
                <w:szCs w:val="21"/>
              </w:rPr>
            </w:pPr>
            <w:r>
              <w:rPr>
                <w:rFonts w:hint="eastAsia" w:ascii="宋体" w:hAnsi="宋体" w:eastAsia="宋体" w:cs="仿宋"/>
                <w:color w:val="000000"/>
                <w:kern w:val="0"/>
                <w:szCs w:val="21"/>
              </w:rPr>
              <w:t>保证展馆人员及周边人身财产安全</w:t>
            </w:r>
          </w:p>
        </w:tc>
      </w:tr>
      <w:tr>
        <w:tblPrEx>
          <w:tblCellMar>
            <w:top w:w="15" w:type="dxa"/>
            <w:left w:w="15" w:type="dxa"/>
            <w:bottom w:w="15" w:type="dxa"/>
            <w:right w:w="15" w:type="dxa"/>
          </w:tblCellMar>
        </w:tblPrEx>
        <w:trPr>
          <w:trHeight w:val="452" w:hRule="atLeast"/>
        </w:trPr>
        <w:tc>
          <w:tcPr>
            <w:tcW w:w="208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460" w:lineRule="exact"/>
              <w:rPr>
                <w:rFonts w:ascii="宋体" w:hAnsi="宋体" w:eastAsia="宋体" w:cs="仿宋"/>
                <w:szCs w:val="21"/>
              </w:rPr>
            </w:pPr>
          </w:p>
        </w:tc>
        <w:tc>
          <w:tcPr>
            <w:tcW w:w="6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ascii="宋体" w:hAnsi="宋体" w:eastAsia="宋体" w:cs="仿宋"/>
                <w:color w:val="000000"/>
                <w:szCs w:val="21"/>
              </w:rPr>
            </w:pPr>
            <w:r>
              <w:rPr>
                <w:rFonts w:hint="eastAsia" w:ascii="宋体" w:hAnsi="宋体" w:eastAsia="宋体" w:cs="仿宋"/>
                <w:color w:val="000000"/>
                <w:kern w:val="0"/>
                <w:szCs w:val="21"/>
              </w:rPr>
              <w:t>保证展馆及周边公共安全（消防安全及水电使用安全等）</w:t>
            </w:r>
          </w:p>
        </w:tc>
      </w:tr>
      <w:tr>
        <w:tblPrEx>
          <w:tblCellMar>
            <w:top w:w="15" w:type="dxa"/>
            <w:left w:w="15" w:type="dxa"/>
            <w:bottom w:w="15" w:type="dxa"/>
            <w:right w:w="15" w:type="dxa"/>
          </w:tblCellMar>
        </w:tblPrEx>
        <w:trPr>
          <w:trHeight w:val="1483" w:hRule="atLeast"/>
        </w:trPr>
        <w:tc>
          <w:tcPr>
            <w:tcW w:w="20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ascii="宋体" w:hAnsi="宋体" w:eastAsia="宋体" w:cs="仿宋"/>
                <w:color w:val="000000"/>
                <w:szCs w:val="21"/>
              </w:rPr>
            </w:pPr>
            <w:r>
              <w:rPr>
                <w:rFonts w:hint="eastAsia" w:ascii="宋体" w:hAnsi="宋体" w:eastAsia="宋体" w:cs="仿宋"/>
                <w:color w:val="000000"/>
                <w:kern w:val="0"/>
                <w:szCs w:val="21"/>
              </w:rPr>
              <w:t>环境卫生管理</w:t>
            </w:r>
          </w:p>
        </w:tc>
        <w:tc>
          <w:tcPr>
            <w:tcW w:w="6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ascii="宋体" w:hAnsi="宋体" w:eastAsia="宋体" w:cs="仿宋"/>
                <w:color w:val="000000"/>
                <w:szCs w:val="21"/>
              </w:rPr>
            </w:pPr>
            <w:r>
              <w:rPr>
                <w:rFonts w:hint="eastAsia" w:ascii="宋体" w:hAnsi="宋体" w:eastAsia="宋体" w:cs="仿宋"/>
                <w:color w:val="000000"/>
                <w:kern w:val="0"/>
                <w:szCs w:val="21"/>
              </w:rPr>
              <w:t>展馆及周边保持整洁卫生，做到“三无”即无异味、无污垢、无灰尘；“四不”即不见积水、积土、不漏收垃圾、不乱倒垃圾；</w:t>
            </w:r>
          </w:p>
        </w:tc>
      </w:tr>
      <w:tr>
        <w:tblPrEx>
          <w:tblCellMar>
            <w:top w:w="15" w:type="dxa"/>
            <w:left w:w="15" w:type="dxa"/>
            <w:bottom w:w="15" w:type="dxa"/>
            <w:right w:w="15" w:type="dxa"/>
          </w:tblCellMar>
        </w:tblPrEx>
        <w:trPr>
          <w:trHeight w:val="483" w:hRule="atLeast"/>
        </w:trPr>
        <w:tc>
          <w:tcPr>
            <w:tcW w:w="208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460" w:lineRule="exact"/>
              <w:rPr>
                <w:rFonts w:ascii="宋体" w:hAnsi="宋体" w:eastAsia="宋体" w:cs="仿宋"/>
                <w:szCs w:val="21"/>
              </w:rPr>
            </w:pPr>
          </w:p>
        </w:tc>
        <w:tc>
          <w:tcPr>
            <w:tcW w:w="6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ascii="宋体" w:hAnsi="宋体" w:eastAsia="宋体" w:cs="仿宋"/>
                <w:color w:val="000000"/>
                <w:szCs w:val="21"/>
              </w:rPr>
            </w:pPr>
            <w:r>
              <w:rPr>
                <w:rFonts w:hint="eastAsia" w:ascii="宋体" w:hAnsi="宋体" w:eastAsia="宋体" w:cs="仿宋"/>
                <w:color w:val="000000"/>
                <w:kern w:val="0"/>
                <w:szCs w:val="21"/>
              </w:rPr>
              <w:t>展馆内保持卫生和美化。</w:t>
            </w:r>
          </w:p>
        </w:tc>
      </w:tr>
      <w:tr>
        <w:tblPrEx>
          <w:tblCellMar>
            <w:top w:w="15" w:type="dxa"/>
            <w:left w:w="15" w:type="dxa"/>
            <w:bottom w:w="15" w:type="dxa"/>
            <w:right w:w="15" w:type="dxa"/>
          </w:tblCellMar>
        </w:tblPrEx>
        <w:trPr>
          <w:trHeight w:val="468" w:hRule="atLeast"/>
        </w:trPr>
        <w:tc>
          <w:tcPr>
            <w:tcW w:w="208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460" w:lineRule="exact"/>
              <w:rPr>
                <w:rFonts w:ascii="宋体" w:hAnsi="宋体" w:eastAsia="宋体" w:cs="仿宋"/>
                <w:szCs w:val="21"/>
              </w:rPr>
            </w:pPr>
          </w:p>
        </w:tc>
        <w:tc>
          <w:tcPr>
            <w:tcW w:w="6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ascii="宋体" w:hAnsi="宋体" w:eastAsia="宋体" w:cs="仿宋"/>
                <w:color w:val="000000"/>
                <w:szCs w:val="21"/>
              </w:rPr>
            </w:pPr>
            <w:r>
              <w:rPr>
                <w:rFonts w:hint="eastAsia" w:ascii="宋体" w:hAnsi="宋体" w:eastAsia="宋体" w:cs="仿宋"/>
                <w:color w:val="000000"/>
                <w:kern w:val="0"/>
                <w:szCs w:val="21"/>
              </w:rPr>
              <w:t>作好传染性疾病防护预防与应急处理。</w:t>
            </w:r>
          </w:p>
        </w:tc>
      </w:tr>
      <w:tr>
        <w:tblPrEx>
          <w:tblCellMar>
            <w:top w:w="15" w:type="dxa"/>
            <w:left w:w="15" w:type="dxa"/>
            <w:bottom w:w="15" w:type="dxa"/>
            <w:right w:w="15" w:type="dxa"/>
          </w:tblCellMar>
        </w:tblPrEx>
        <w:trPr>
          <w:trHeight w:val="452" w:hRule="atLeast"/>
        </w:trPr>
        <w:tc>
          <w:tcPr>
            <w:tcW w:w="2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ascii="宋体" w:hAnsi="宋体" w:eastAsia="宋体" w:cs="仿宋"/>
                <w:color w:val="000000"/>
                <w:szCs w:val="21"/>
              </w:rPr>
            </w:pPr>
            <w:r>
              <w:rPr>
                <w:rFonts w:hint="eastAsia" w:ascii="宋体" w:hAnsi="宋体" w:eastAsia="宋体" w:cs="仿宋"/>
                <w:color w:val="000000"/>
                <w:kern w:val="0"/>
                <w:szCs w:val="21"/>
              </w:rPr>
              <w:t>突发事件处理</w:t>
            </w:r>
          </w:p>
        </w:tc>
        <w:tc>
          <w:tcPr>
            <w:tcW w:w="6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460" w:lineRule="exact"/>
              <w:textAlignment w:val="center"/>
              <w:rPr>
                <w:rFonts w:ascii="宋体" w:hAnsi="宋体" w:eastAsia="宋体" w:cs="仿宋"/>
                <w:color w:val="000000"/>
                <w:szCs w:val="21"/>
              </w:rPr>
            </w:pPr>
            <w:r>
              <w:rPr>
                <w:rFonts w:hint="eastAsia" w:ascii="宋体" w:hAnsi="宋体" w:eastAsia="宋体" w:cs="仿宋"/>
                <w:color w:val="000000"/>
                <w:kern w:val="0"/>
                <w:szCs w:val="21"/>
              </w:rPr>
              <w:t>做好对突发事件的处理工作。</w:t>
            </w:r>
          </w:p>
        </w:tc>
      </w:tr>
    </w:tbl>
    <w:p>
      <w:pPr>
        <w:keepNext w:val="0"/>
        <w:keepLines w:val="0"/>
        <w:pageBreakBefore w:val="0"/>
        <w:kinsoku/>
        <w:wordWrap/>
        <w:overflowPunct/>
        <w:topLinePunct w:val="0"/>
        <w:autoSpaceDE/>
        <w:autoSpaceDN/>
        <w:bidi w:val="0"/>
        <w:spacing w:line="460" w:lineRule="exact"/>
        <w:ind w:firstLine="482" w:firstLineChars="200"/>
        <w:rPr>
          <w:rFonts w:ascii="宋体" w:hAnsi="宋体" w:cs="宋体"/>
          <w:b/>
          <w:sz w:val="24"/>
        </w:rPr>
      </w:pPr>
      <w:r>
        <w:rPr>
          <w:rFonts w:hint="eastAsia" w:ascii="宋体" w:hAnsi="宋体" w:cs="宋体"/>
          <w:b/>
          <w:sz w:val="24"/>
        </w:rPr>
        <w:t>(</w:t>
      </w:r>
      <w:r>
        <w:rPr>
          <w:rFonts w:hint="eastAsia" w:ascii="宋体" w:hAnsi="宋体" w:cs="宋体"/>
          <w:b/>
          <w:sz w:val="24"/>
          <w:lang w:val="en-US" w:eastAsia="zh-CN"/>
        </w:rPr>
        <w:t>三</w:t>
      </w:r>
      <w:r>
        <w:rPr>
          <w:rFonts w:hint="eastAsia" w:ascii="宋体" w:hAnsi="宋体" w:cs="宋体"/>
          <w:b/>
          <w:sz w:val="24"/>
        </w:rPr>
        <w:t>) 总体服</w:t>
      </w:r>
      <w:r>
        <w:rPr>
          <w:rFonts w:ascii="宋体" w:hAnsi="宋体" w:cs="宋体"/>
          <w:b/>
          <w:sz w:val="24"/>
        </w:rPr>
        <w:t>务需</w:t>
      </w:r>
      <w:r>
        <w:rPr>
          <w:rFonts w:hint="eastAsia" w:ascii="宋体" w:hAnsi="宋体" w:cs="宋体"/>
          <w:b/>
          <w:sz w:val="24"/>
        </w:rPr>
        <w:t>求</w:t>
      </w:r>
    </w:p>
    <w:p>
      <w:pPr>
        <w:keepNext w:val="0"/>
        <w:keepLines w:val="0"/>
        <w:pageBreakBefore w:val="0"/>
        <w:kinsoku/>
        <w:wordWrap/>
        <w:overflowPunct/>
        <w:topLinePunct w:val="0"/>
        <w:autoSpaceDE/>
        <w:autoSpaceDN/>
        <w:bidi w:val="0"/>
        <w:adjustRightInd w:val="0"/>
        <w:snapToGrid w:val="0"/>
        <w:spacing w:line="460" w:lineRule="exact"/>
        <w:ind w:firstLine="482" w:firstLineChars="200"/>
        <w:outlineLvl w:val="0"/>
        <w:rPr>
          <w:rFonts w:ascii="宋体" w:hAnsi="宋体"/>
          <w:b/>
          <w:bCs/>
          <w:sz w:val="24"/>
        </w:rPr>
      </w:pPr>
      <w:r>
        <w:rPr>
          <w:rFonts w:hint="eastAsia" w:ascii="宋体" w:hAnsi="宋体"/>
          <w:b/>
          <w:bCs/>
          <w:sz w:val="24"/>
        </w:rPr>
        <w:t>（1） 环境保洁的整体要求</w:t>
      </w:r>
    </w:p>
    <w:p>
      <w:pPr>
        <w:keepNext w:val="0"/>
        <w:keepLines w:val="0"/>
        <w:pageBreakBefore w:val="0"/>
        <w:numPr>
          <w:ilvl w:val="0"/>
          <w:numId w:val="20"/>
        </w:numPr>
        <w:tabs>
          <w:tab w:val="left" w:pos="720"/>
        </w:tabs>
        <w:kinsoku/>
        <w:wordWrap/>
        <w:overflowPunct/>
        <w:topLinePunct w:val="0"/>
        <w:autoSpaceDE/>
        <w:autoSpaceDN/>
        <w:bidi w:val="0"/>
        <w:spacing w:line="460" w:lineRule="exact"/>
        <w:ind w:left="0" w:firstLine="480" w:firstLineChars="200"/>
        <w:rPr>
          <w:rFonts w:ascii="宋体" w:hAnsi="宋体"/>
          <w:sz w:val="24"/>
        </w:rPr>
      </w:pPr>
      <w:r>
        <w:rPr>
          <w:rFonts w:hint="eastAsia" w:ascii="宋体" w:hAnsi="宋体"/>
          <w:sz w:val="24"/>
        </w:rPr>
        <w:t>负责馆区指</w:t>
      </w:r>
      <w:r>
        <w:rPr>
          <w:rFonts w:hint="eastAsia" w:ascii="宋体" w:hAnsi="宋体"/>
          <w:sz w:val="24"/>
          <w:lang w:val="en-US" w:eastAsia="zh-CN"/>
        </w:rPr>
        <w:t>定</w:t>
      </w:r>
      <w:r>
        <w:rPr>
          <w:rFonts w:hint="eastAsia" w:ascii="宋体" w:hAnsi="宋体"/>
          <w:sz w:val="24"/>
        </w:rPr>
        <w:t xml:space="preserve">范围内大楼的室内、室外清洁卫生。 </w:t>
      </w:r>
    </w:p>
    <w:p>
      <w:pPr>
        <w:keepNext w:val="0"/>
        <w:keepLines w:val="0"/>
        <w:pageBreakBefore w:val="0"/>
        <w:numPr>
          <w:ilvl w:val="0"/>
          <w:numId w:val="20"/>
        </w:numPr>
        <w:tabs>
          <w:tab w:val="left" w:pos="720"/>
        </w:tabs>
        <w:kinsoku/>
        <w:wordWrap/>
        <w:overflowPunct/>
        <w:topLinePunct w:val="0"/>
        <w:autoSpaceDE/>
        <w:autoSpaceDN/>
        <w:bidi w:val="0"/>
        <w:spacing w:line="460" w:lineRule="exact"/>
        <w:ind w:left="0" w:firstLine="480" w:firstLineChars="200"/>
        <w:rPr>
          <w:rFonts w:ascii="宋体" w:hAnsi="宋体"/>
          <w:sz w:val="24"/>
        </w:rPr>
      </w:pPr>
      <w:r>
        <w:rPr>
          <w:rFonts w:hint="eastAsia" w:ascii="宋体" w:hAnsi="宋体"/>
          <w:sz w:val="24"/>
        </w:rPr>
        <w:t>及时收集生活垃圾，并送到</w:t>
      </w:r>
      <w:r>
        <w:rPr>
          <w:rFonts w:hint="eastAsia" w:ascii="宋体" w:hAnsi="宋体"/>
          <w:sz w:val="24"/>
          <w:lang w:val="en-US" w:eastAsia="zh-CN"/>
        </w:rPr>
        <w:t>馆方</w:t>
      </w:r>
      <w:r>
        <w:rPr>
          <w:rFonts w:hint="eastAsia" w:ascii="宋体" w:hAnsi="宋体"/>
          <w:sz w:val="24"/>
        </w:rPr>
        <w:t>指定地点。</w:t>
      </w:r>
    </w:p>
    <w:p>
      <w:pPr>
        <w:keepNext w:val="0"/>
        <w:keepLines w:val="0"/>
        <w:pageBreakBefore w:val="0"/>
        <w:numPr>
          <w:ilvl w:val="0"/>
          <w:numId w:val="20"/>
        </w:numPr>
        <w:tabs>
          <w:tab w:val="left" w:pos="720"/>
        </w:tabs>
        <w:kinsoku/>
        <w:wordWrap/>
        <w:overflowPunct/>
        <w:topLinePunct w:val="0"/>
        <w:autoSpaceDE/>
        <w:autoSpaceDN/>
        <w:bidi w:val="0"/>
        <w:spacing w:line="460" w:lineRule="exact"/>
        <w:ind w:left="0" w:firstLine="480" w:firstLineChars="200"/>
        <w:rPr>
          <w:rFonts w:ascii="宋体" w:hAnsi="宋体"/>
          <w:sz w:val="24"/>
        </w:rPr>
      </w:pPr>
      <w:r>
        <w:rPr>
          <w:rFonts w:hint="eastAsia" w:ascii="宋体" w:hAnsi="宋体"/>
          <w:sz w:val="24"/>
        </w:rPr>
        <w:t>按时巡视，每层从屋顶到墙壁到地板要做到干净、整洁，无蜘蛛丝，无纸屑、痰迹；卫生间要清洁、干燥、无异味。</w:t>
      </w:r>
    </w:p>
    <w:p>
      <w:pPr>
        <w:keepNext w:val="0"/>
        <w:keepLines w:val="0"/>
        <w:pageBreakBefore w:val="0"/>
        <w:numPr>
          <w:ilvl w:val="0"/>
          <w:numId w:val="20"/>
        </w:numPr>
        <w:tabs>
          <w:tab w:val="left" w:pos="720"/>
        </w:tabs>
        <w:kinsoku/>
        <w:wordWrap/>
        <w:overflowPunct/>
        <w:topLinePunct w:val="0"/>
        <w:autoSpaceDE/>
        <w:autoSpaceDN/>
        <w:bidi w:val="0"/>
        <w:spacing w:line="460" w:lineRule="exact"/>
        <w:ind w:left="0" w:firstLine="480" w:firstLineChars="200"/>
        <w:rPr>
          <w:rFonts w:ascii="宋体" w:hAnsi="宋体"/>
          <w:sz w:val="24"/>
        </w:rPr>
      </w:pPr>
      <w:r>
        <w:rPr>
          <w:rFonts w:hint="eastAsia" w:ascii="宋体" w:hAnsi="宋体"/>
          <w:sz w:val="24"/>
        </w:rPr>
        <w:t>中标人提供保洁用</w:t>
      </w:r>
      <w:r>
        <w:rPr>
          <w:rFonts w:hint="eastAsia" w:ascii="宋体" w:hAnsi="宋体"/>
          <w:sz w:val="24"/>
          <w:lang w:val="en-US" w:eastAsia="zh-CN"/>
        </w:rPr>
        <w:t>日常用品及保安人员服装。</w:t>
      </w:r>
    </w:p>
    <w:p>
      <w:pPr>
        <w:keepNext w:val="0"/>
        <w:keepLines w:val="0"/>
        <w:pageBreakBefore w:val="0"/>
        <w:kinsoku/>
        <w:wordWrap/>
        <w:overflowPunct/>
        <w:topLinePunct w:val="0"/>
        <w:autoSpaceDE/>
        <w:autoSpaceDN/>
        <w:bidi w:val="0"/>
        <w:adjustRightInd w:val="0"/>
        <w:snapToGrid w:val="0"/>
        <w:spacing w:line="460" w:lineRule="exact"/>
        <w:outlineLvl w:val="0"/>
        <w:rPr>
          <w:rFonts w:hint="eastAsia" w:ascii="宋体" w:hAnsi="宋体"/>
          <w:b/>
          <w:bCs/>
          <w:sz w:val="24"/>
        </w:rPr>
      </w:pPr>
    </w:p>
    <w:p>
      <w:pPr>
        <w:keepNext w:val="0"/>
        <w:keepLines w:val="0"/>
        <w:pageBreakBefore w:val="0"/>
        <w:kinsoku/>
        <w:wordWrap/>
        <w:overflowPunct/>
        <w:topLinePunct w:val="0"/>
        <w:autoSpaceDE/>
        <w:autoSpaceDN/>
        <w:bidi w:val="0"/>
        <w:adjustRightInd w:val="0"/>
        <w:snapToGrid w:val="0"/>
        <w:spacing w:line="460" w:lineRule="exact"/>
        <w:ind w:firstLine="241" w:firstLineChars="100"/>
        <w:outlineLvl w:val="0"/>
        <w:rPr>
          <w:rFonts w:ascii="宋体" w:hAnsi="宋体"/>
          <w:b/>
          <w:bCs/>
          <w:sz w:val="24"/>
        </w:rPr>
      </w:pPr>
      <w:r>
        <w:rPr>
          <w:rFonts w:hint="eastAsia" w:ascii="宋体" w:hAnsi="宋体"/>
          <w:b/>
          <w:bCs/>
          <w:sz w:val="24"/>
        </w:rPr>
        <w:t>（2）各区域环境保洁的标准</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1、大厅保洁标准：</w:t>
      </w:r>
    </w:p>
    <w:p>
      <w:pPr>
        <w:keepNext w:val="0"/>
        <w:keepLines w:val="0"/>
        <w:pageBreakBefore w:val="0"/>
        <w:kinsoku/>
        <w:wordWrap/>
        <w:overflowPunct/>
        <w:topLinePunct w:val="0"/>
        <w:autoSpaceDE/>
        <w:autoSpaceDN/>
        <w:bidi w:val="0"/>
        <w:spacing w:after="120" w:line="460" w:lineRule="exact"/>
        <w:ind w:firstLine="480" w:firstLineChars="200"/>
        <w:rPr>
          <w:rFonts w:hint="default" w:ascii="宋体" w:hAnsi="宋体" w:eastAsia="宋体"/>
          <w:sz w:val="24"/>
          <w:lang w:val="en-US" w:eastAsia="zh-CN"/>
        </w:rPr>
      </w:pPr>
      <w:r>
        <w:rPr>
          <w:rFonts w:hint="eastAsia" w:ascii="宋体" w:hAnsi="宋体"/>
          <w:sz w:val="24"/>
        </w:rPr>
        <w:t>地面：表面洁净、无尘土、污染、烟头、纸屑、油迹及垃圾</w:t>
      </w:r>
      <w:r>
        <w:rPr>
          <w:rFonts w:hint="eastAsia" w:ascii="宋体" w:hAnsi="宋体"/>
          <w:sz w:val="24"/>
          <w:lang w:eastAsia="zh-CN"/>
        </w:rPr>
        <w:t>，</w:t>
      </w:r>
      <w:r>
        <w:rPr>
          <w:rFonts w:hint="eastAsia" w:ascii="宋体" w:hAnsi="宋体"/>
          <w:sz w:val="24"/>
          <w:lang w:val="en-US" w:eastAsia="zh-CN"/>
        </w:rPr>
        <w:t>确保馆内人员上班前地面无水渍。</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照明灯具：无厚积尘土。</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各房门、通道门：无尘土、污迹。</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2、公共卫生间保洁标准：</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卫生间：无异味。</w:t>
      </w:r>
    </w:p>
    <w:p>
      <w:pPr>
        <w:keepNext w:val="0"/>
        <w:keepLines w:val="0"/>
        <w:pageBreakBefore w:val="0"/>
        <w:kinsoku/>
        <w:wordWrap/>
        <w:overflowPunct/>
        <w:topLinePunct w:val="0"/>
        <w:autoSpaceDE/>
        <w:autoSpaceDN/>
        <w:bidi w:val="0"/>
        <w:spacing w:line="460" w:lineRule="exact"/>
        <w:ind w:firstLine="360" w:firstLineChars="150"/>
        <w:rPr>
          <w:rFonts w:ascii="宋体" w:hAnsi="宋体"/>
          <w:sz w:val="24"/>
        </w:rPr>
      </w:pPr>
      <w:r>
        <w:rPr>
          <w:rFonts w:hint="eastAsia" w:ascii="宋体" w:hAnsi="宋体"/>
          <w:sz w:val="24"/>
        </w:rPr>
        <w:t>地面：无尘土、碎纸、垃圾烟头、无积水、无尿迹、污迹，地漏盖不得掀起或拿掉。</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洗手池：瓷壁无污垢，无痰迹及头发等不洁物。</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水龙头：无印迹、污垢、光亮、洁净。</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洗手池台面：无水迹、无尘土、无污物。</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镜面：无水点、水迹、尘土、污迹。</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小便池：无尿硷水锈引迹（黄迹）、无污物、喷水嘴应洁净。</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大便器：内外洁净、无大便痕迹、无污垢黄迹。每天保洁消毒1-2次，有污染时随时消毒。</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手纸架：无手印、光亮、洁净。</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纸篓：污物量不超过桶体2/3，内外表干净。</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墙面：无尘土，污迹。</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隔板：无尘土，污迹。</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电梯</w:t>
      </w:r>
      <w:r>
        <w:rPr>
          <w:rFonts w:hint="eastAsia" w:ascii="宋体" w:hAnsi="宋体"/>
          <w:sz w:val="24"/>
        </w:rPr>
        <w:t>保洁标准：</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地面：无尘土、痰迹、碎纸、烟头及垃圾杂务。</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墙面：无污迹。</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楼梯门：无尘土、污迹。</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消防设备：表面无尘土。</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楼梯：地面无尘土、烟头、痰迹及垃圾杂务，扶手无尘土。</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4、办公室保洁标准</w:t>
      </w:r>
    </w:p>
    <w:p>
      <w:pPr>
        <w:keepNext w:val="0"/>
        <w:keepLines w:val="0"/>
        <w:pageBreakBefore w:val="0"/>
        <w:tabs>
          <w:tab w:val="left" w:pos="8574"/>
        </w:tabs>
        <w:kinsoku/>
        <w:wordWrap/>
        <w:overflowPunct/>
        <w:topLinePunct w:val="0"/>
        <w:autoSpaceDE/>
        <w:autoSpaceDN/>
        <w:bidi w:val="0"/>
        <w:spacing w:after="120" w:line="460" w:lineRule="exact"/>
        <w:ind w:firstLine="480" w:firstLineChars="200"/>
        <w:rPr>
          <w:rFonts w:hint="eastAsia" w:ascii="宋体" w:hAnsi="宋体"/>
          <w:sz w:val="24"/>
        </w:rPr>
      </w:pPr>
      <w:r>
        <w:rPr>
          <w:rFonts w:hint="eastAsia" w:ascii="宋体" w:hAnsi="宋体"/>
          <w:sz w:val="24"/>
        </w:rPr>
        <w:t>地面：</w:t>
      </w:r>
      <w:r>
        <w:rPr>
          <w:rFonts w:hint="eastAsia" w:ascii="宋体" w:hAnsi="宋体"/>
          <w:sz w:val="24"/>
          <w:lang w:val="en-US" w:eastAsia="zh-CN"/>
        </w:rPr>
        <w:t>无尘土，无水渍</w:t>
      </w:r>
      <w:r>
        <w:rPr>
          <w:rFonts w:hint="eastAsia" w:ascii="宋体" w:hAnsi="宋体"/>
          <w:sz w:val="24"/>
        </w:rPr>
        <w:tab/>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所有垃圾桶、碎纸机保持外表干净。</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5、</w:t>
      </w:r>
      <w:r>
        <w:rPr>
          <w:rFonts w:hint="eastAsia" w:ascii="宋体" w:hAnsi="宋体"/>
          <w:sz w:val="24"/>
          <w:lang w:val="en-US" w:eastAsia="zh-CN"/>
        </w:rPr>
        <w:t>馆前保证无机动车辆，每周冲刷馆前广场</w:t>
      </w:r>
      <w:r>
        <w:rPr>
          <w:rFonts w:hint="eastAsia" w:ascii="宋体" w:hAnsi="宋体"/>
          <w:sz w:val="24"/>
        </w:rPr>
        <w:t>：</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lang w:val="en-US" w:eastAsia="zh-CN"/>
        </w:rPr>
        <w:t>广场</w:t>
      </w:r>
      <w:r>
        <w:rPr>
          <w:rFonts w:hint="eastAsia" w:ascii="宋体" w:hAnsi="宋体"/>
          <w:sz w:val="24"/>
        </w:rPr>
        <w:t>整洁、卫生、无杂物。</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人行道、走道绿化带内无垃圾、烟头、杂物。</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6、有应对暴雨、强风、大雪等强对流天气的应急措施，防滑措施到位。</w:t>
      </w:r>
    </w:p>
    <w:p>
      <w:pPr>
        <w:keepNext w:val="0"/>
        <w:keepLines w:val="0"/>
        <w:pageBreakBefore w:val="0"/>
        <w:kinsoku/>
        <w:wordWrap/>
        <w:overflowPunct/>
        <w:topLinePunct w:val="0"/>
        <w:autoSpaceDE/>
        <w:autoSpaceDN/>
        <w:bidi w:val="0"/>
        <w:spacing w:line="460" w:lineRule="exact"/>
        <w:rPr>
          <w:rFonts w:ascii="宋体" w:hAnsi="宋体"/>
          <w:sz w:val="24"/>
        </w:rPr>
      </w:pPr>
      <w:r>
        <w:rPr>
          <w:rFonts w:hint="eastAsia" w:ascii="宋体" w:hAnsi="宋体"/>
          <w:sz w:val="24"/>
        </w:rPr>
        <w:t>（3）其他保洁及服务质量标准</w:t>
      </w:r>
    </w:p>
    <w:p>
      <w:pPr>
        <w:keepNext w:val="0"/>
        <w:keepLines w:val="0"/>
        <w:pageBreakBefore w:val="0"/>
        <w:kinsoku/>
        <w:wordWrap/>
        <w:overflowPunct/>
        <w:topLinePunct w:val="0"/>
        <w:autoSpaceDE/>
        <w:autoSpaceDN/>
        <w:bidi w:val="0"/>
        <w:spacing w:line="460" w:lineRule="exact"/>
        <w:rPr>
          <w:rFonts w:ascii="宋体" w:hAnsi="宋体"/>
          <w:sz w:val="24"/>
        </w:rPr>
      </w:pPr>
      <w:r>
        <w:rPr>
          <w:rFonts w:hint="eastAsia" w:ascii="宋体" w:hAnsi="宋体"/>
          <w:sz w:val="24"/>
        </w:rPr>
        <w:t>（1）室内地面（含走廊）保持干净，尤其是雨天要加强管理，防止行人跌倒、摔伤，确保安全，楼内大厅、走廊、楼梯地面干净无杂物、污渍、血迹、积水。</w:t>
      </w:r>
    </w:p>
    <w:p>
      <w:pPr>
        <w:keepNext w:val="0"/>
        <w:keepLines w:val="0"/>
        <w:pageBreakBefore w:val="0"/>
        <w:kinsoku/>
        <w:wordWrap/>
        <w:overflowPunct/>
        <w:topLinePunct w:val="0"/>
        <w:autoSpaceDE/>
        <w:autoSpaceDN/>
        <w:bidi w:val="0"/>
        <w:spacing w:line="460" w:lineRule="exact"/>
        <w:rPr>
          <w:rFonts w:ascii="宋体" w:hAnsi="宋体"/>
          <w:sz w:val="24"/>
        </w:rPr>
      </w:pPr>
      <w:r>
        <w:rPr>
          <w:rFonts w:hint="eastAsia" w:ascii="宋体" w:hAnsi="宋体"/>
          <w:sz w:val="24"/>
        </w:rPr>
        <w:t>（2）垃圾桶内垃圾不能超过3/4，表面干净，无污渍，定点定时运送到指定地点，及时刷洗无异味。</w:t>
      </w:r>
    </w:p>
    <w:p>
      <w:pPr>
        <w:keepNext w:val="0"/>
        <w:keepLines w:val="0"/>
        <w:pageBreakBefore w:val="0"/>
        <w:kinsoku/>
        <w:wordWrap/>
        <w:overflowPunct/>
        <w:topLinePunct w:val="0"/>
        <w:autoSpaceDE/>
        <w:autoSpaceDN/>
        <w:bidi w:val="0"/>
        <w:spacing w:line="460" w:lineRule="exact"/>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）严格按照清洁步骤：桌面→地面→走廊→洗漱间→卫生间→清运垃圾，进行室内全面清洁服务。</w:t>
      </w:r>
    </w:p>
    <w:p>
      <w:pPr>
        <w:keepNext w:val="0"/>
        <w:keepLines w:val="0"/>
        <w:pageBreakBefore w:val="0"/>
        <w:kinsoku/>
        <w:wordWrap/>
        <w:overflowPunct/>
        <w:topLinePunct w:val="0"/>
        <w:autoSpaceDE/>
        <w:autoSpaceDN/>
        <w:bidi w:val="0"/>
        <w:spacing w:line="460" w:lineRule="exact"/>
        <w:rPr>
          <w:rFonts w:ascii="宋体" w:hAnsi="宋体"/>
          <w:sz w:val="24"/>
        </w:rPr>
      </w:pPr>
      <w:r>
        <w:rPr>
          <w:rFonts w:hint="eastAsia" w:ascii="宋体" w:hAnsi="宋体"/>
          <w:sz w:val="24"/>
          <w:lang w:val="en-US" w:eastAsia="zh-CN"/>
        </w:rPr>
        <w:t>（4）</w:t>
      </w:r>
      <w:r>
        <w:rPr>
          <w:rFonts w:hint="eastAsia" w:ascii="宋体" w:hAnsi="宋体"/>
          <w:sz w:val="24"/>
        </w:rPr>
        <w:t>清洁服务人员管理要求</w:t>
      </w:r>
    </w:p>
    <w:p>
      <w:pPr>
        <w:keepNext w:val="0"/>
        <w:keepLines w:val="0"/>
        <w:pageBreakBefore w:val="0"/>
        <w:kinsoku/>
        <w:wordWrap/>
        <w:overflowPunct/>
        <w:topLinePunct w:val="0"/>
        <w:autoSpaceDE/>
        <w:autoSpaceDN/>
        <w:bidi w:val="0"/>
        <w:spacing w:line="460" w:lineRule="exact"/>
        <w:ind w:firstLine="360" w:firstLineChars="150"/>
        <w:rPr>
          <w:rFonts w:ascii="宋体" w:hAnsi="宋体"/>
          <w:sz w:val="24"/>
        </w:rPr>
      </w:pPr>
      <w:r>
        <w:rPr>
          <w:rFonts w:hint="eastAsia" w:ascii="宋体" w:hAnsi="宋体"/>
          <w:sz w:val="24"/>
        </w:rPr>
        <w:t>应对所有环境清洁服务人员开展上岗培训和定期培训，清洁服务人员实施清洁与消毒时应做好个人防护。</w:t>
      </w:r>
    </w:p>
    <w:p>
      <w:pPr>
        <w:keepNext w:val="0"/>
        <w:keepLines w:val="0"/>
        <w:pageBreakBefore w:val="0"/>
        <w:kinsoku/>
        <w:wordWrap/>
        <w:overflowPunct/>
        <w:topLinePunct w:val="0"/>
        <w:autoSpaceDE/>
        <w:autoSpaceDN/>
        <w:bidi w:val="0"/>
        <w:spacing w:line="460" w:lineRule="exact"/>
        <w:ind w:firstLine="120" w:firstLineChars="50"/>
        <w:rPr>
          <w:rFonts w:ascii="宋体" w:hAnsi="宋体"/>
          <w:sz w:val="24"/>
        </w:rPr>
      </w:pPr>
      <w:r>
        <w:rPr>
          <w:rFonts w:hint="eastAsia" w:ascii="宋体" w:hAnsi="宋体"/>
          <w:sz w:val="24"/>
        </w:rPr>
        <w:t>注意事项</w:t>
      </w:r>
    </w:p>
    <w:p>
      <w:pPr>
        <w:keepNext w:val="0"/>
        <w:keepLines w:val="0"/>
        <w:pageBreakBefore w:val="0"/>
        <w:kinsoku/>
        <w:wordWrap/>
        <w:overflowPunct/>
        <w:topLinePunct w:val="0"/>
        <w:autoSpaceDE/>
        <w:autoSpaceDN/>
        <w:bidi w:val="0"/>
        <w:spacing w:line="460" w:lineRule="exact"/>
        <w:ind w:firstLine="120" w:firstLineChars="50"/>
        <w:rPr>
          <w:rFonts w:ascii="宋体" w:hAnsi="宋体"/>
          <w:sz w:val="24"/>
        </w:rPr>
      </w:pPr>
      <w:r>
        <w:rPr>
          <w:rFonts w:hint="eastAsia" w:ascii="宋体" w:hAnsi="宋体"/>
          <w:sz w:val="24"/>
        </w:rPr>
        <w:t>地面和物体表面应保持清洁，当遇到明显污染时，应及时进行消毒处理，所用消毒剂应符合国家相关要求。</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（三）人员岗位设置</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lang w:val="en-US" w:eastAsia="zh-CN"/>
        </w:rPr>
      </w:pPr>
      <w:r>
        <w:rPr>
          <w:rFonts w:hint="eastAsia" w:ascii="宋体" w:hAnsi="宋体"/>
          <w:sz w:val="24"/>
        </w:rPr>
        <w:t>物业人员配备计划，</w:t>
      </w:r>
      <w:r>
        <w:rPr>
          <w:rFonts w:hint="eastAsia" w:ascii="宋体" w:hAnsi="宋体"/>
          <w:sz w:val="24"/>
          <w:lang w:val="en-US" w:eastAsia="zh-CN"/>
        </w:rPr>
        <w:t>物业</w:t>
      </w:r>
      <w:r>
        <w:rPr>
          <w:rFonts w:hint="eastAsia" w:ascii="宋体" w:hAnsi="宋体"/>
          <w:sz w:val="24"/>
        </w:rPr>
        <w:t>管理员1人</w:t>
      </w:r>
      <w:r>
        <w:rPr>
          <w:rFonts w:hint="eastAsia" w:ascii="宋体" w:hAnsi="宋体"/>
          <w:sz w:val="24"/>
          <w:lang w:eastAsia="zh-CN"/>
        </w:rPr>
        <w:t>（</w:t>
      </w:r>
      <w:r>
        <w:rPr>
          <w:rFonts w:hint="eastAsia" w:ascii="宋体" w:hAnsi="宋体"/>
          <w:sz w:val="24"/>
          <w:lang w:val="en-US" w:eastAsia="zh-CN"/>
        </w:rPr>
        <w:t>主要负责物业管理工作，对物业人员进行整体安排</w:t>
      </w:r>
      <w:r>
        <w:rPr>
          <w:rFonts w:hint="eastAsia" w:ascii="宋体" w:hAnsi="宋体"/>
          <w:sz w:val="24"/>
          <w:lang w:eastAsia="zh-CN"/>
        </w:rPr>
        <w:t>）；</w:t>
      </w:r>
      <w:r>
        <w:rPr>
          <w:rFonts w:hint="eastAsia" w:ascii="宋体" w:hAnsi="宋体"/>
          <w:sz w:val="24"/>
          <w:lang w:val="en-US" w:eastAsia="zh-CN"/>
        </w:rPr>
        <w:t>保安14人（包含消防、安保监控人员3名，电梯口1名，书吧区2名，安保人员8名）保洁人员6名，水电维修工2名。</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（四）物业职责</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1、负责</w:t>
      </w:r>
      <w:r>
        <w:rPr>
          <w:rFonts w:hint="eastAsia" w:ascii="宋体" w:hAnsi="宋体"/>
          <w:sz w:val="24"/>
          <w:lang w:val="en-US" w:eastAsia="zh-CN"/>
        </w:rPr>
        <w:t>馆</w:t>
      </w:r>
      <w:r>
        <w:rPr>
          <w:rFonts w:hint="eastAsia" w:ascii="宋体" w:hAnsi="宋体"/>
          <w:sz w:val="24"/>
        </w:rPr>
        <w:t xml:space="preserve">内所有供水、供电设施设备的管理、维护、检修和更换等；发现问题及时维修，小修不超过2小时，中修不超过4小时，大修不超过24小时，维修合格率要达到100%，有排查和维修记录 。  </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2、负责</w:t>
      </w:r>
      <w:r>
        <w:rPr>
          <w:rFonts w:hint="eastAsia" w:ascii="宋体" w:hAnsi="宋体"/>
          <w:sz w:val="24"/>
          <w:lang w:val="en-US" w:eastAsia="zh-CN"/>
        </w:rPr>
        <w:t>馆</w:t>
      </w:r>
      <w:r>
        <w:rPr>
          <w:rFonts w:hint="eastAsia" w:ascii="宋体" w:hAnsi="宋体"/>
          <w:sz w:val="24"/>
        </w:rPr>
        <w:t>内门岗、监控安全防范工作，查验出入</w:t>
      </w:r>
      <w:r>
        <w:rPr>
          <w:rFonts w:hint="eastAsia" w:ascii="宋体" w:hAnsi="宋体"/>
          <w:sz w:val="24"/>
          <w:lang w:val="en-US" w:eastAsia="zh-CN"/>
        </w:rPr>
        <w:t>馆内</w:t>
      </w:r>
      <w:r>
        <w:rPr>
          <w:rFonts w:hint="eastAsia" w:ascii="宋体" w:hAnsi="宋体"/>
          <w:sz w:val="24"/>
        </w:rPr>
        <w:t>人员的相关证件和携带物品，防止危险物品带入</w:t>
      </w:r>
      <w:r>
        <w:rPr>
          <w:rFonts w:hint="eastAsia" w:ascii="宋体" w:hAnsi="宋体"/>
          <w:sz w:val="24"/>
          <w:lang w:val="en-US" w:eastAsia="zh-CN"/>
        </w:rPr>
        <w:t>馆内</w:t>
      </w:r>
      <w:r>
        <w:rPr>
          <w:rFonts w:hint="eastAsia" w:ascii="宋体" w:hAnsi="宋体"/>
          <w:sz w:val="24"/>
        </w:rPr>
        <w:t>；</w:t>
      </w:r>
      <w:r>
        <w:rPr>
          <w:rFonts w:hint="eastAsia" w:ascii="宋体" w:hAnsi="宋体"/>
          <w:sz w:val="24"/>
          <w:lang w:val="en-US" w:eastAsia="zh-CN"/>
        </w:rPr>
        <w:t>馆内</w:t>
      </w:r>
      <w:r>
        <w:rPr>
          <w:rFonts w:hint="eastAsia" w:ascii="宋体" w:hAnsi="宋体"/>
          <w:sz w:val="24"/>
        </w:rPr>
        <w:t>物资设备运出或搬出</w:t>
      </w:r>
      <w:r>
        <w:rPr>
          <w:rFonts w:hint="eastAsia" w:ascii="宋体" w:hAnsi="宋体"/>
          <w:sz w:val="24"/>
          <w:lang w:val="en-US" w:eastAsia="zh-CN"/>
        </w:rPr>
        <w:t>馆内</w:t>
      </w:r>
      <w:r>
        <w:rPr>
          <w:rFonts w:hint="eastAsia" w:ascii="宋体" w:hAnsi="宋体"/>
          <w:sz w:val="24"/>
        </w:rPr>
        <w:t>的，须经有关部门出具证明材料，填写出入登记簿，并经检查无误后方可放行。</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3、负责</w:t>
      </w:r>
      <w:r>
        <w:rPr>
          <w:rFonts w:hint="eastAsia" w:ascii="宋体" w:hAnsi="宋体"/>
          <w:sz w:val="24"/>
          <w:lang w:val="en-US" w:eastAsia="zh-CN"/>
        </w:rPr>
        <w:t>馆</w:t>
      </w:r>
      <w:r>
        <w:rPr>
          <w:rFonts w:hint="eastAsia" w:ascii="宋体" w:hAnsi="宋体"/>
          <w:sz w:val="24"/>
        </w:rPr>
        <w:t>内环境卫生的保洁清洁、绿化树木的日常维护管理及</w:t>
      </w:r>
      <w:r>
        <w:rPr>
          <w:rFonts w:hint="eastAsia" w:ascii="宋体" w:hAnsi="宋体"/>
          <w:sz w:val="24"/>
          <w:lang w:val="en-US" w:eastAsia="zh-CN"/>
        </w:rPr>
        <w:t>馆内</w:t>
      </w:r>
      <w:r>
        <w:rPr>
          <w:rFonts w:hint="eastAsia" w:ascii="宋体" w:hAnsi="宋体"/>
          <w:sz w:val="24"/>
        </w:rPr>
        <w:t>安保工作。</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（五）对物业公司要求</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1、物业公司须具有一定的物业项目管理服务经验，专业技术人员具有相应服务能力，服务人员身体健康。</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2、物业公司应制订物业服务方案、组织架构、人员录用、档案制订和管理等规章制度，并在实施前报</w:t>
      </w:r>
      <w:r>
        <w:rPr>
          <w:rFonts w:hint="eastAsia" w:ascii="宋体" w:hAnsi="宋体"/>
          <w:sz w:val="24"/>
          <w:lang w:val="en-US" w:eastAsia="zh-CN"/>
        </w:rPr>
        <w:t>馆</w:t>
      </w:r>
      <w:r>
        <w:rPr>
          <w:rFonts w:hint="eastAsia" w:ascii="宋体" w:hAnsi="宋体"/>
          <w:sz w:val="24"/>
        </w:rPr>
        <w:t>方审核，一经</w:t>
      </w:r>
      <w:r>
        <w:rPr>
          <w:rFonts w:hint="eastAsia" w:ascii="宋体" w:hAnsi="宋体"/>
          <w:sz w:val="24"/>
          <w:lang w:val="en-US" w:eastAsia="zh-CN"/>
        </w:rPr>
        <w:t>馆内</w:t>
      </w:r>
      <w:r>
        <w:rPr>
          <w:rFonts w:hint="eastAsia" w:ascii="宋体" w:hAnsi="宋体"/>
          <w:sz w:val="24"/>
        </w:rPr>
        <w:t>确认不得随意更改。</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3、物业公司应有详细的人员配备计划，其中上岗人员（按专业要求，维修水电工均需持证上岗。男的年龄不超过65岁，女的不超过5</w:t>
      </w:r>
      <w:r>
        <w:rPr>
          <w:rFonts w:hint="eastAsia" w:ascii="宋体" w:hAnsi="宋体"/>
          <w:sz w:val="24"/>
          <w:lang w:val="en-US" w:eastAsia="zh-CN"/>
        </w:rPr>
        <w:t>7</w:t>
      </w:r>
      <w:r>
        <w:rPr>
          <w:rFonts w:hint="eastAsia" w:ascii="宋体" w:hAnsi="宋体"/>
          <w:sz w:val="24"/>
        </w:rPr>
        <w:t>岁，至少3年以上工作经验。</w:t>
      </w:r>
      <w:r>
        <w:rPr>
          <w:rFonts w:hint="eastAsia" w:ascii="宋体" w:hAnsi="宋体"/>
          <w:sz w:val="24"/>
          <w:lang w:val="en-US" w:eastAsia="zh-CN"/>
        </w:rPr>
        <w:t>其中物业人员60岁以下人数占总人数的30%，</w:t>
      </w:r>
      <w:r>
        <w:rPr>
          <w:rFonts w:hint="eastAsia" w:ascii="宋体" w:hAnsi="宋体"/>
          <w:sz w:val="24"/>
        </w:rPr>
        <w:t>物业公司对录用人员要求严格审查，并报</w:t>
      </w:r>
      <w:r>
        <w:rPr>
          <w:rFonts w:hint="eastAsia" w:ascii="宋体" w:hAnsi="宋体"/>
          <w:sz w:val="24"/>
          <w:lang w:val="en-US" w:eastAsia="zh-CN"/>
        </w:rPr>
        <w:t>馆内</w:t>
      </w:r>
      <w:r>
        <w:rPr>
          <w:rFonts w:hint="eastAsia" w:ascii="宋体" w:hAnsi="宋体"/>
          <w:sz w:val="24"/>
        </w:rPr>
        <w:t>备案。）</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4、在紧急、突发事故时，</w:t>
      </w:r>
      <w:r>
        <w:rPr>
          <w:rFonts w:hint="eastAsia" w:ascii="宋体" w:hAnsi="宋体"/>
          <w:sz w:val="24"/>
          <w:lang w:val="en-US" w:eastAsia="zh-CN"/>
        </w:rPr>
        <w:t>馆内</w:t>
      </w:r>
      <w:r>
        <w:rPr>
          <w:rFonts w:hint="eastAsia" w:ascii="宋体" w:hAnsi="宋体"/>
          <w:sz w:val="24"/>
        </w:rPr>
        <w:t>对物业服务公司人员有直接指挥权。</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5、物业公司要加强对员工进行教育培训，按岗位要求统一着装、言行规范，要注意仪容仪表、公众形象，不得与</w:t>
      </w:r>
      <w:r>
        <w:rPr>
          <w:rFonts w:hint="eastAsia" w:ascii="宋体" w:hAnsi="宋体"/>
          <w:sz w:val="24"/>
          <w:lang w:val="en-US" w:eastAsia="zh-CN"/>
        </w:rPr>
        <w:t>馆内上班人员</w:t>
      </w:r>
      <w:r>
        <w:rPr>
          <w:rFonts w:hint="eastAsia" w:ascii="宋体" w:hAnsi="宋体"/>
          <w:sz w:val="24"/>
        </w:rPr>
        <w:t>发生任何争执、争吵、打骂等行为。</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6、物业公司要有具体、可操作性强的节能减排工作实施措施与方案。</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7、物业公司不得擅自更改所有房屋、设备等的位置和用途。</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8、物业公司应严格落实</w:t>
      </w:r>
      <w:r>
        <w:rPr>
          <w:rFonts w:hint="eastAsia" w:ascii="宋体" w:hAnsi="宋体"/>
          <w:sz w:val="24"/>
          <w:lang w:val="en-US" w:eastAsia="zh-CN"/>
        </w:rPr>
        <w:t>馆内</w:t>
      </w:r>
      <w:r>
        <w:rPr>
          <w:rFonts w:hint="eastAsia" w:ascii="宋体" w:hAnsi="宋体"/>
          <w:sz w:val="24"/>
        </w:rPr>
        <w:t>安全检查、文明单位创建、平安建设示范单位创建、卫生先进单位创建等的各项要求，并积极配合创建活动的开展和检查。</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9、物业公司要注重精神文明建设，主动配合</w:t>
      </w:r>
      <w:r>
        <w:rPr>
          <w:rFonts w:hint="eastAsia" w:ascii="宋体" w:hAnsi="宋体"/>
          <w:sz w:val="24"/>
          <w:lang w:val="en-US" w:eastAsia="zh-CN"/>
        </w:rPr>
        <w:t>馆内</w:t>
      </w:r>
      <w:r>
        <w:rPr>
          <w:rFonts w:hint="eastAsia" w:ascii="宋体" w:hAnsi="宋体"/>
          <w:sz w:val="24"/>
        </w:rPr>
        <w:t>文化建设。</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10、物业公司所有员工在岗履行工作职责期间，发生因员工违规操作原因造成的人身伤害、伤亡等事故，由员工和物业公司负责，</w:t>
      </w:r>
      <w:r>
        <w:rPr>
          <w:rFonts w:hint="eastAsia" w:ascii="宋体" w:hAnsi="宋体"/>
          <w:sz w:val="24"/>
          <w:lang w:val="en-US" w:eastAsia="zh-CN"/>
        </w:rPr>
        <w:t>馆内</w:t>
      </w:r>
      <w:r>
        <w:rPr>
          <w:rFonts w:hint="eastAsia" w:ascii="宋体" w:hAnsi="宋体"/>
          <w:sz w:val="24"/>
        </w:rPr>
        <w:t>不承担任何责任。</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11、物业公司所有人员工作期间严禁离岗、擅离职守、饮酒以及从事各种娱乐活动。应严格遵守</w:t>
      </w:r>
      <w:r>
        <w:rPr>
          <w:rFonts w:hint="eastAsia" w:ascii="宋体" w:hAnsi="宋体"/>
          <w:sz w:val="24"/>
          <w:lang w:val="en-US" w:eastAsia="zh-CN"/>
        </w:rPr>
        <w:t>馆内</w:t>
      </w:r>
      <w:r>
        <w:rPr>
          <w:rFonts w:hint="eastAsia" w:ascii="宋体" w:hAnsi="宋体"/>
          <w:sz w:val="24"/>
        </w:rPr>
        <w:t>的各项规章制度，认真履行岗位责任。</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（六）物业服务费</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1、物业服务费包含人员工资、人身保险、合法税费特殊时段管、员工节日福利、工装、管理费等全部开支。包含满足上述各项物业管理服务要求的各项开支。</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馆内</w:t>
      </w:r>
      <w:r>
        <w:rPr>
          <w:rFonts w:hint="eastAsia" w:ascii="宋体" w:hAnsi="宋体"/>
          <w:sz w:val="24"/>
        </w:rPr>
        <w:t>所有</w:t>
      </w:r>
      <w:r>
        <w:rPr>
          <w:rFonts w:hint="eastAsia" w:ascii="宋体" w:hAnsi="宋体"/>
          <w:sz w:val="24"/>
          <w:lang w:val="en-US" w:eastAsia="zh-CN"/>
        </w:rPr>
        <w:t>用电</w:t>
      </w:r>
      <w:r>
        <w:rPr>
          <w:rFonts w:hint="eastAsia" w:ascii="宋体" w:hAnsi="宋体"/>
          <w:sz w:val="24"/>
        </w:rPr>
        <w:t>和设施设备的维修材料有</w:t>
      </w:r>
      <w:r>
        <w:rPr>
          <w:rFonts w:hint="eastAsia" w:ascii="宋体" w:hAnsi="宋体"/>
          <w:sz w:val="24"/>
          <w:lang w:val="en-US" w:eastAsia="zh-CN"/>
        </w:rPr>
        <w:t>馆内</w:t>
      </w:r>
      <w:r>
        <w:rPr>
          <w:rFonts w:hint="eastAsia" w:ascii="宋体" w:hAnsi="宋体"/>
          <w:sz w:val="24"/>
        </w:rPr>
        <w:t>统一采购。</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3、物业公司使用的办公用品、通信费用等由物业公司承担；</w:t>
      </w:r>
      <w:r>
        <w:rPr>
          <w:rFonts w:hint="eastAsia" w:ascii="宋体" w:hAnsi="宋体"/>
          <w:sz w:val="24"/>
          <w:lang w:val="en-US" w:eastAsia="zh-CN"/>
        </w:rPr>
        <w:t>馆内</w:t>
      </w:r>
      <w:r>
        <w:rPr>
          <w:rFonts w:hint="eastAsia" w:ascii="宋体" w:hAnsi="宋体"/>
          <w:sz w:val="24"/>
        </w:rPr>
        <w:t>提供必要的办公场地。</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4、物业公司做好内部考核，并制定出合理可行的方案，除物业公司做好内部考核外</w:t>
      </w:r>
      <w:r>
        <w:rPr>
          <w:rFonts w:hint="eastAsia" w:ascii="宋体" w:hAnsi="宋体"/>
          <w:sz w:val="24"/>
          <w:lang w:val="en-US" w:eastAsia="zh-CN"/>
        </w:rPr>
        <w:t>馆内</w:t>
      </w:r>
      <w:r>
        <w:rPr>
          <w:rFonts w:hint="eastAsia" w:ascii="宋体" w:hAnsi="宋体"/>
          <w:sz w:val="24"/>
        </w:rPr>
        <w:t>将每月</w:t>
      </w:r>
      <w:r>
        <w:rPr>
          <w:rFonts w:hint="eastAsia" w:ascii="宋体" w:hAnsi="宋体"/>
          <w:sz w:val="24"/>
          <w:lang w:val="en-US" w:eastAsia="zh-CN"/>
        </w:rPr>
        <w:t>不定时</w:t>
      </w:r>
      <w:r>
        <w:rPr>
          <w:rFonts w:hint="eastAsia" w:ascii="宋体" w:hAnsi="宋体"/>
          <w:sz w:val="24"/>
        </w:rPr>
        <w:t>对物业公司进行</w:t>
      </w:r>
      <w:r>
        <w:rPr>
          <w:rFonts w:hint="eastAsia" w:ascii="宋体" w:hAnsi="宋体"/>
          <w:sz w:val="24"/>
          <w:lang w:val="en-US" w:eastAsia="zh-CN"/>
        </w:rPr>
        <w:t>抽查</w:t>
      </w:r>
      <w:r>
        <w:rPr>
          <w:rFonts w:hint="eastAsia" w:ascii="宋体" w:hAnsi="宋体"/>
          <w:sz w:val="24"/>
        </w:rPr>
        <w:t>考评。</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七</w:t>
      </w:r>
      <w:r>
        <w:rPr>
          <w:rFonts w:hint="eastAsia" w:ascii="宋体" w:hAnsi="宋体"/>
          <w:sz w:val="24"/>
        </w:rPr>
        <w:t>）特殊时段管理要求</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物业服务人员必须每天到岗履责；</w:t>
      </w:r>
      <w:r>
        <w:rPr>
          <w:rFonts w:hint="eastAsia" w:ascii="宋体" w:hAnsi="宋体"/>
          <w:sz w:val="24"/>
          <w:lang w:val="en-US" w:eastAsia="zh-CN"/>
        </w:rPr>
        <w:t>节假日</w:t>
      </w:r>
      <w:r>
        <w:rPr>
          <w:rFonts w:hint="eastAsia" w:ascii="宋体" w:hAnsi="宋体"/>
          <w:sz w:val="24"/>
        </w:rPr>
        <w:t>如有</w:t>
      </w:r>
      <w:r>
        <w:rPr>
          <w:rFonts w:hint="eastAsia" w:ascii="宋体" w:hAnsi="宋体"/>
          <w:sz w:val="24"/>
          <w:lang w:val="en-US" w:eastAsia="zh-CN"/>
        </w:rPr>
        <w:t>办公人员</w:t>
      </w:r>
      <w:r>
        <w:rPr>
          <w:rFonts w:hint="eastAsia" w:ascii="宋体" w:hAnsi="宋体"/>
          <w:sz w:val="24"/>
        </w:rPr>
        <w:t>，大型活动，疫情防控等工作，根据</w:t>
      </w:r>
      <w:r>
        <w:rPr>
          <w:rFonts w:hint="eastAsia" w:ascii="宋体" w:hAnsi="宋体"/>
          <w:sz w:val="24"/>
          <w:lang w:val="en-US" w:eastAsia="zh-CN"/>
        </w:rPr>
        <w:t>馆内</w:t>
      </w:r>
      <w:r>
        <w:rPr>
          <w:rFonts w:hint="eastAsia" w:ascii="宋体" w:hAnsi="宋体"/>
          <w:sz w:val="24"/>
        </w:rPr>
        <w:t>安排，各项物业服务管理正常进行，物业公司可根据工作需要进行人员增减。（实施方案必须经过</w:t>
      </w:r>
      <w:r>
        <w:rPr>
          <w:rFonts w:hint="eastAsia" w:ascii="宋体" w:hAnsi="宋体"/>
          <w:sz w:val="24"/>
          <w:lang w:val="en-US" w:eastAsia="zh-CN"/>
        </w:rPr>
        <w:t>馆方</w:t>
      </w:r>
      <w:r>
        <w:rPr>
          <w:rFonts w:hint="eastAsia" w:ascii="宋体" w:hAnsi="宋体"/>
          <w:sz w:val="24"/>
        </w:rPr>
        <w:t>同意）</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八</w:t>
      </w:r>
      <w:r>
        <w:rPr>
          <w:rFonts w:hint="eastAsia" w:ascii="宋体" w:hAnsi="宋体"/>
          <w:sz w:val="24"/>
        </w:rPr>
        <w:t>）关于后勤物业奖惩的相关要求</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1、履行合同方面</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1.1、不服从</w:t>
      </w:r>
      <w:r>
        <w:rPr>
          <w:rFonts w:hint="eastAsia" w:ascii="宋体" w:hAnsi="宋体"/>
          <w:sz w:val="24"/>
          <w:lang w:val="en-US" w:eastAsia="zh-CN"/>
        </w:rPr>
        <w:t>馆内</w:t>
      </w:r>
      <w:r>
        <w:rPr>
          <w:rFonts w:hint="eastAsia" w:ascii="宋体" w:hAnsi="宋体"/>
          <w:sz w:val="24"/>
        </w:rPr>
        <w:t>监管，阳奉阴违、对抗监管的，终止合同。</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1.2、一经查实后勤物业有分包、转包行为，终止合同。</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1.3、出现重大伤害事件或其他严重损害</w:t>
      </w:r>
      <w:r>
        <w:rPr>
          <w:rFonts w:hint="eastAsia" w:ascii="宋体" w:hAnsi="宋体"/>
          <w:sz w:val="24"/>
          <w:lang w:val="en-US" w:eastAsia="zh-CN"/>
        </w:rPr>
        <w:t>馆内</w:t>
      </w:r>
      <w:r>
        <w:rPr>
          <w:rFonts w:hint="eastAsia" w:ascii="宋体" w:hAnsi="宋体"/>
          <w:sz w:val="24"/>
        </w:rPr>
        <w:t>声誉的事件（罢工、上访、拖欠员工工资等），终止合同。</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1.4、凡发现一次缺岗者每次罚款100元，造成损失者，物业公司承担一切责任并罚款500元。</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1.5、对物业服务人员（如</w:t>
      </w:r>
      <w:r>
        <w:rPr>
          <w:rFonts w:hint="eastAsia" w:ascii="宋体" w:hAnsi="宋体"/>
          <w:sz w:val="24"/>
          <w:lang w:val="en-US" w:eastAsia="zh-CN"/>
        </w:rPr>
        <w:t>馆内</w:t>
      </w:r>
      <w:r>
        <w:rPr>
          <w:rFonts w:hint="eastAsia" w:ascii="宋体" w:hAnsi="宋体"/>
          <w:sz w:val="24"/>
        </w:rPr>
        <w:t>领导、科人员等）交办的问题，未整改或整改不彻底的，发现一个问题，罚款200元。</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2、安全方面</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2.1、如物业管理人员主观原因失职发生安全事故，当事人和物业公司负全部责任，</w:t>
      </w:r>
      <w:r>
        <w:rPr>
          <w:rFonts w:hint="eastAsia" w:ascii="宋体" w:hAnsi="宋体"/>
          <w:sz w:val="24"/>
          <w:lang w:val="en-US" w:eastAsia="zh-CN"/>
        </w:rPr>
        <w:t>馆内</w:t>
      </w:r>
      <w:r>
        <w:rPr>
          <w:rFonts w:hint="eastAsia" w:ascii="宋体" w:hAnsi="宋体"/>
          <w:sz w:val="24"/>
        </w:rPr>
        <w:t>不承担任何责任</w:t>
      </w:r>
      <w:r>
        <w:rPr>
          <w:rFonts w:hint="eastAsia" w:ascii="宋体" w:hAnsi="宋体"/>
          <w:sz w:val="24"/>
          <w:lang w:eastAsia="zh-CN"/>
        </w:rPr>
        <w:t>，</w:t>
      </w:r>
      <w:r>
        <w:rPr>
          <w:rFonts w:hint="eastAsia" w:ascii="宋体" w:hAnsi="宋体"/>
          <w:sz w:val="24"/>
        </w:rPr>
        <w:t>并且</w:t>
      </w:r>
      <w:r>
        <w:rPr>
          <w:rFonts w:hint="eastAsia" w:ascii="宋体" w:hAnsi="宋体"/>
          <w:sz w:val="24"/>
          <w:lang w:val="en-US" w:eastAsia="zh-CN"/>
        </w:rPr>
        <w:t>馆内</w:t>
      </w:r>
      <w:r>
        <w:rPr>
          <w:rFonts w:hint="eastAsia" w:ascii="宋体" w:hAnsi="宋体"/>
          <w:sz w:val="24"/>
        </w:rPr>
        <w:t>有权终止合同。</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2.2、不按</w:t>
      </w:r>
      <w:r>
        <w:rPr>
          <w:rFonts w:hint="eastAsia" w:ascii="宋体" w:hAnsi="宋体"/>
          <w:sz w:val="24"/>
          <w:lang w:val="en-US" w:eastAsia="zh-CN"/>
        </w:rPr>
        <w:t>馆内</w:t>
      </w:r>
      <w:r>
        <w:rPr>
          <w:rFonts w:hint="eastAsia" w:ascii="宋体" w:hAnsi="宋体"/>
          <w:sz w:val="24"/>
        </w:rPr>
        <w:t>要求规范操作的，罚款500元。</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、破坏或偷盗</w:t>
      </w:r>
      <w:r>
        <w:rPr>
          <w:rFonts w:hint="eastAsia" w:ascii="宋体" w:hAnsi="宋体"/>
          <w:sz w:val="24"/>
          <w:lang w:val="en-US" w:eastAsia="zh-CN"/>
        </w:rPr>
        <w:t>馆内</w:t>
      </w:r>
      <w:r>
        <w:rPr>
          <w:rFonts w:hint="eastAsia" w:ascii="宋体" w:hAnsi="宋体"/>
          <w:sz w:val="24"/>
        </w:rPr>
        <w:t>财物的，视情节罚款500—5000元，情节严重者移交司法机关。</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3.其它方面</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3.1、如对</w:t>
      </w:r>
      <w:r>
        <w:rPr>
          <w:rFonts w:hint="eastAsia" w:ascii="宋体" w:hAnsi="宋体"/>
          <w:sz w:val="24"/>
          <w:lang w:val="en-US" w:eastAsia="zh-CN"/>
        </w:rPr>
        <w:t>馆内</w:t>
      </w:r>
      <w:r>
        <w:rPr>
          <w:rFonts w:hint="eastAsia" w:ascii="宋体" w:hAnsi="宋体"/>
          <w:sz w:val="24"/>
        </w:rPr>
        <w:t>监管的处罚不服，可在三天内到</w:t>
      </w:r>
      <w:r>
        <w:rPr>
          <w:rFonts w:hint="eastAsia" w:ascii="宋体" w:hAnsi="宋体"/>
          <w:sz w:val="24"/>
          <w:lang w:val="en-US" w:eastAsia="zh-CN"/>
        </w:rPr>
        <w:t>物业公司</w:t>
      </w:r>
      <w:r>
        <w:rPr>
          <w:rFonts w:hint="eastAsia" w:ascii="宋体" w:hAnsi="宋体"/>
          <w:sz w:val="24"/>
        </w:rPr>
        <w:t>申诉；对申诉结果不服，可以向</w:t>
      </w:r>
      <w:r>
        <w:rPr>
          <w:rFonts w:hint="eastAsia" w:ascii="宋体" w:hAnsi="宋体"/>
          <w:sz w:val="24"/>
          <w:lang w:val="en-US" w:eastAsia="zh-CN"/>
        </w:rPr>
        <w:t>馆内主管物业领导</w:t>
      </w:r>
      <w:r>
        <w:rPr>
          <w:rFonts w:hint="eastAsia" w:ascii="宋体" w:hAnsi="宋体"/>
          <w:sz w:val="24"/>
        </w:rPr>
        <w:t>申诉；对申诉决定不服的，可以向市劳动仲裁机构申诉。</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3.2、所有罚款均以现金方式于收到处罚通知书后两日内交付，若不交罚款，</w:t>
      </w:r>
      <w:r>
        <w:rPr>
          <w:rFonts w:hint="eastAsia" w:ascii="宋体" w:hAnsi="宋体"/>
          <w:sz w:val="24"/>
          <w:lang w:val="en-US" w:eastAsia="zh-CN"/>
        </w:rPr>
        <w:t>馆内</w:t>
      </w:r>
      <w:r>
        <w:rPr>
          <w:rFonts w:hint="eastAsia" w:ascii="宋体" w:hAnsi="宋体"/>
          <w:sz w:val="24"/>
        </w:rPr>
        <w:t>有权通知物业公司立即终止合同。</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、以上办法从签定合同之日起施行。</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九、</w:t>
      </w:r>
      <w:r>
        <w:rPr>
          <w:rFonts w:hint="eastAsia" w:ascii="宋体" w:hAnsi="宋体"/>
          <w:sz w:val="24"/>
          <w:lang w:val="en-US" w:eastAsia="zh-CN"/>
        </w:rPr>
        <w:t>规划馆</w:t>
      </w:r>
      <w:r>
        <w:rPr>
          <w:rFonts w:hint="eastAsia" w:ascii="宋体" w:hAnsi="宋体"/>
          <w:sz w:val="24"/>
        </w:rPr>
        <w:t>文化建设</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文化建设必须坚持以环境育人为宗旨的文化建设指导原则。</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1、配合</w:t>
      </w:r>
      <w:r>
        <w:rPr>
          <w:rFonts w:hint="eastAsia" w:ascii="宋体" w:hAnsi="宋体"/>
          <w:sz w:val="24"/>
          <w:lang w:val="en-US" w:eastAsia="zh-CN"/>
        </w:rPr>
        <w:t>馆内</w:t>
      </w:r>
      <w:r>
        <w:rPr>
          <w:rFonts w:hint="eastAsia" w:ascii="宋体" w:hAnsi="宋体"/>
          <w:sz w:val="24"/>
        </w:rPr>
        <w:t>各个部门做好必要的文化宣传。</w:t>
      </w:r>
    </w:p>
    <w:p>
      <w:pPr>
        <w:keepNext w:val="0"/>
        <w:keepLines w:val="0"/>
        <w:pageBreakBefore w:val="0"/>
        <w:kinsoku/>
        <w:wordWrap/>
        <w:overflowPunct/>
        <w:topLinePunct w:val="0"/>
        <w:autoSpaceDE/>
        <w:autoSpaceDN/>
        <w:bidi w:val="0"/>
        <w:spacing w:before="156" w:beforeLines="50" w:line="460" w:lineRule="exact"/>
        <w:ind w:left="-420" w:leftChars="-200" w:right="-92" w:rightChars="-44" w:firstLine="278" w:firstLineChars="116"/>
        <w:jc w:val="center"/>
        <w:rPr>
          <w:rFonts w:hint="eastAsia" w:ascii="宋体" w:hAnsi="宋体"/>
          <w:sz w:val="24"/>
        </w:rPr>
      </w:pPr>
      <w:r>
        <w:rPr>
          <w:rFonts w:hint="eastAsia" w:ascii="宋体" w:hAnsi="宋体"/>
          <w:sz w:val="24"/>
          <w:lang w:val="en-US" w:eastAsia="zh-CN"/>
        </w:rPr>
        <w:t>规划馆</w:t>
      </w:r>
      <w:r>
        <w:rPr>
          <w:rFonts w:hint="eastAsia" w:ascii="宋体" w:hAnsi="宋体"/>
          <w:sz w:val="24"/>
        </w:rPr>
        <w:t>后勤物业项目岗位职责及服务需求</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（一）</w:t>
      </w:r>
      <w:r>
        <w:rPr>
          <w:rFonts w:hint="eastAsia" w:ascii="宋体" w:hAnsi="宋体"/>
          <w:sz w:val="24"/>
          <w:lang w:val="en-US" w:eastAsia="zh-CN"/>
        </w:rPr>
        <w:t>消防、安保</w:t>
      </w:r>
      <w:r>
        <w:rPr>
          <w:rFonts w:hint="eastAsia" w:ascii="宋体" w:hAnsi="宋体"/>
          <w:sz w:val="24"/>
        </w:rPr>
        <w:t>监控</w:t>
      </w:r>
      <w:r>
        <w:rPr>
          <w:rFonts w:hint="eastAsia" w:ascii="宋体" w:hAnsi="宋体"/>
          <w:sz w:val="24"/>
          <w:lang w:val="en-US" w:eastAsia="zh-CN"/>
        </w:rPr>
        <w:t>人</w:t>
      </w:r>
      <w:r>
        <w:rPr>
          <w:rFonts w:hint="eastAsia" w:ascii="宋体" w:hAnsi="宋体"/>
          <w:sz w:val="24"/>
        </w:rPr>
        <w:t>员设岗</w:t>
      </w:r>
      <w:r>
        <w:rPr>
          <w:rFonts w:hint="eastAsia" w:ascii="宋体" w:hAnsi="宋体"/>
          <w:sz w:val="24"/>
          <w:lang w:val="en-US" w:eastAsia="zh-CN"/>
        </w:rPr>
        <w:t>3</w:t>
      </w:r>
      <w:r>
        <w:rPr>
          <w:rFonts w:hint="eastAsia" w:ascii="宋体" w:hAnsi="宋体"/>
          <w:sz w:val="24"/>
        </w:rPr>
        <w:t>人</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消防、安保</w:t>
      </w:r>
      <w:r>
        <w:rPr>
          <w:rFonts w:hint="eastAsia" w:ascii="宋体" w:hAnsi="宋体"/>
          <w:sz w:val="24"/>
        </w:rPr>
        <w:t>监控</w:t>
      </w:r>
      <w:r>
        <w:rPr>
          <w:rFonts w:hint="eastAsia" w:ascii="宋体" w:hAnsi="宋体"/>
          <w:sz w:val="24"/>
          <w:lang w:val="en-US" w:eastAsia="zh-CN"/>
        </w:rPr>
        <w:t>人</w:t>
      </w:r>
      <w:r>
        <w:rPr>
          <w:rFonts w:hint="eastAsia" w:ascii="宋体" w:hAnsi="宋体"/>
          <w:sz w:val="24"/>
        </w:rPr>
        <w:t>员工作职责</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1.1、能熟练掌握监控中心设备的技术性能以及操作方法，熟悉其分布情况和监控点的位置。</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1.2、正确使用和保管好设备和所有物品，值班人员应对使用的设备和物品负有爱护责任，因人为原因造成的损坏由该公司负责，交接班时做好检查记录。</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1.3、当值安全监控管理员要坚守岗位，密切注视监视屏上的各种动态情况，发现问题要立即和相关安保人员联系，同时做好详细记录。</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1.4、组织实施相关安全隐患排查工作。（主要通过视频</w:t>
      </w:r>
      <w:r>
        <w:rPr>
          <w:rFonts w:hint="eastAsia" w:ascii="宋体" w:hAnsi="宋体"/>
          <w:sz w:val="24"/>
          <w:lang w:eastAsia="zh-CN"/>
        </w:rPr>
        <w:t>、</w:t>
      </w:r>
      <w:r>
        <w:rPr>
          <w:rFonts w:hint="eastAsia" w:ascii="宋体" w:hAnsi="宋体"/>
          <w:sz w:val="24"/>
          <w:lang w:val="en-US" w:eastAsia="zh-CN"/>
        </w:rPr>
        <w:t>现场查看等方式</w:t>
      </w:r>
      <w:r>
        <w:rPr>
          <w:rFonts w:hint="eastAsia" w:ascii="宋体" w:hAnsi="宋体"/>
          <w:sz w:val="24"/>
        </w:rPr>
        <w:t>发现一些异常情况，及时上报）</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1.5、由监控保安人员负责与固定岗，巡逻岗位保持联系，随时通报有关情况，处理各类事件，并及时上报</w:t>
      </w:r>
      <w:r>
        <w:rPr>
          <w:rFonts w:hint="eastAsia" w:ascii="宋体" w:hAnsi="宋体"/>
          <w:sz w:val="24"/>
          <w:lang w:val="en-US" w:eastAsia="zh-CN"/>
        </w:rPr>
        <w:t>馆内主管领导及物业管理人员</w:t>
      </w:r>
      <w:r>
        <w:rPr>
          <w:rFonts w:hint="eastAsia" w:ascii="宋体" w:hAnsi="宋体"/>
          <w:sz w:val="24"/>
        </w:rPr>
        <w:t>。</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1.6、对监控设备以及监控中心卫生做好日常的清洁保养工作，发现问题要第一时间上报</w:t>
      </w:r>
      <w:r>
        <w:rPr>
          <w:rFonts w:hint="eastAsia" w:ascii="宋体" w:hAnsi="宋体"/>
          <w:sz w:val="24"/>
          <w:lang w:val="en-US" w:eastAsia="zh-CN"/>
        </w:rPr>
        <w:t>物业办公室</w:t>
      </w:r>
      <w:r>
        <w:rPr>
          <w:rFonts w:hint="eastAsia" w:ascii="宋体" w:hAnsi="宋体"/>
          <w:sz w:val="24"/>
        </w:rPr>
        <w:t>。</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1.7、监控保安人员工作期间严禁离岗、擅离职守、饮酒以及从事各种娱乐活动。遵守</w:t>
      </w:r>
      <w:r>
        <w:rPr>
          <w:rFonts w:hint="eastAsia" w:ascii="宋体" w:hAnsi="宋体"/>
          <w:sz w:val="24"/>
          <w:lang w:val="en-US" w:eastAsia="zh-CN"/>
        </w:rPr>
        <w:t>馆内</w:t>
      </w:r>
      <w:r>
        <w:rPr>
          <w:rFonts w:hint="eastAsia" w:ascii="宋体" w:hAnsi="宋体"/>
          <w:sz w:val="24"/>
        </w:rPr>
        <w:t>的各项规章制度，认真履行岗位责任，严禁睡觉。</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1.8、随时接受</w:t>
      </w:r>
      <w:r>
        <w:rPr>
          <w:rFonts w:hint="eastAsia" w:ascii="宋体" w:hAnsi="宋体"/>
          <w:sz w:val="24"/>
          <w:lang w:val="en-US" w:eastAsia="zh-CN"/>
        </w:rPr>
        <w:t>馆内</w:t>
      </w:r>
      <w:r>
        <w:rPr>
          <w:rFonts w:hint="eastAsia" w:ascii="宋体" w:hAnsi="宋体"/>
          <w:sz w:val="24"/>
        </w:rPr>
        <w:t>领导交办的其它相关工作。</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1.9、</w:t>
      </w:r>
      <w:r>
        <w:rPr>
          <w:rFonts w:hint="eastAsia" w:ascii="宋体" w:hAnsi="宋体"/>
          <w:sz w:val="24"/>
          <w:lang w:val="en-US" w:eastAsia="zh-CN"/>
        </w:rPr>
        <w:t>馆内如有</w:t>
      </w:r>
      <w:r>
        <w:rPr>
          <w:rFonts w:hint="eastAsia" w:ascii="宋体" w:hAnsi="宋体"/>
          <w:sz w:val="24"/>
        </w:rPr>
        <w:t>大型活动要全员参与值班，听从</w:t>
      </w:r>
      <w:r>
        <w:rPr>
          <w:rFonts w:hint="eastAsia" w:ascii="宋体" w:hAnsi="宋体"/>
          <w:sz w:val="24"/>
          <w:lang w:val="en-US" w:eastAsia="zh-CN"/>
        </w:rPr>
        <w:t>设备室</w:t>
      </w:r>
      <w:r>
        <w:rPr>
          <w:rFonts w:hint="eastAsia" w:ascii="宋体" w:hAnsi="宋体"/>
          <w:sz w:val="24"/>
        </w:rPr>
        <w:t>临时安排。</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 xml:space="preserve">2、管理要求 </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2.1、质量目标要求</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①依托行业标准，根据</w:t>
      </w:r>
      <w:r>
        <w:rPr>
          <w:rFonts w:hint="eastAsia" w:ascii="宋体" w:hAnsi="宋体"/>
          <w:sz w:val="24"/>
          <w:lang w:val="en-US" w:eastAsia="zh-CN"/>
        </w:rPr>
        <w:t>馆内</w:t>
      </w:r>
      <w:r>
        <w:rPr>
          <w:rFonts w:hint="eastAsia" w:ascii="宋体" w:hAnsi="宋体"/>
          <w:sz w:val="24"/>
        </w:rPr>
        <w:t>管理规定与服务要求，制订切实可行的保安员工作制度和应急预案，突发事件反应迅速，预案处置有力；</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②依法办事，文明值勤，严格管理，保障</w:t>
      </w:r>
      <w:r>
        <w:rPr>
          <w:rFonts w:hint="eastAsia" w:ascii="宋体" w:hAnsi="宋体"/>
          <w:sz w:val="24"/>
          <w:lang w:val="en-US" w:eastAsia="zh-CN"/>
        </w:rPr>
        <w:t>规划馆内</w:t>
      </w:r>
      <w:r>
        <w:rPr>
          <w:rFonts w:hint="eastAsia" w:ascii="宋体" w:hAnsi="宋体"/>
          <w:sz w:val="24"/>
        </w:rPr>
        <w:t>财产和人身不受侵害，维护正常的</w:t>
      </w:r>
      <w:r>
        <w:rPr>
          <w:rFonts w:hint="eastAsia" w:ascii="宋体" w:hAnsi="宋体"/>
          <w:sz w:val="24"/>
          <w:lang w:val="en-US" w:eastAsia="zh-CN"/>
        </w:rPr>
        <w:t>办公</w:t>
      </w:r>
      <w:r>
        <w:rPr>
          <w:rFonts w:hint="eastAsia" w:ascii="宋体" w:hAnsi="宋体"/>
          <w:sz w:val="24"/>
        </w:rPr>
        <w:t>秩序；</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③全年无责任事故和责任案件发生。</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2.2、服务要求</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①树立“服务第一，</w:t>
      </w:r>
      <w:r>
        <w:rPr>
          <w:rFonts w:hint="eastAsia" w:ascii="宋体" w:hAnsi="宋体"/>
          <w:sz w:val="24"/>
          <w:lang w:val="en-US" w:eastAsia="zh-CN"/>
        </w:rPr>
        <w:t>馆内</w:t>
      </w:r>
      <w:r>
        <w:rPr>
          <w:rFonts w:hint="eastAsia" w:ascii="宋体" w:hAnsi="宋体"/>
          <w:sz w:val="24"/>
        </w:rPr>
        <w:t>至上”的思想，切实维护</w:t>
      </w:r>
      <w:r>
        <w:rPr>
          <w:rFonts w:hint="eastAsia" w:ascii="宋体" w:hAnsi="宋体"/>
          <w:sz w:val="24"/>
          <w:lang w:val="en-US" w:eastAsia="zh-CN"/>
        </w:rPr>
        <w:t>馆内</w:t>
      </w:r>
      <w:r>
        <w:rPr>
          <w:rFonts w:hint="eastAsia" w:ascii="宋体" w:hAnsi="宋体"/>
          <w:sz w:val="24"/>
        </w:rPr>
        <w:t>的人身和财产安全；</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②管理坚持原则、慎密严谨；服务以人为本、主动热情；处理问题高度警惕、有理有节；</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③上岗人员统一着装，精神饱满，仪表整洁，业务操作规范，礼貌待人，保持岗位卫生整洁；</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④依法办事，文明执勤，不与</w:t>
      </w:r>
      <w:r>
        <w:rPr>
          <w:rFonts w:hint="eastAsia" w:ascii="宋体" w:hAnsi="宋体"/>
          <w:sz w:val="24"/>
          <w:lang w:val="en-US" w:eastAsia="zh-CN"/>
        </w:rPr>
        <w:t>参观人员</w:t>
      </w:r>
      <w:r>
        <w:rPr>
          <w:rFonts w:hint="eastAsia" w:ascii="宋体" w:hAnsi="宋体"/>
          <w:sz w:val="24"/>
        </w:rPr>
        <w:t>发生争吵；</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⑤有求必应，有险情必出</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2.3、人员素质要求</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①</w:t>
      </w:r>
      <w:r>
        <w:rPr>
          <w:rFonts w:hint="eastAsia" w:ascii="宋体" w:hAnsi="宋体"/>
          <w:sz w:val="24"/>
          <w:lang w:val="en-US" w:eastAsia="zh-CN"/>
        </w:rPr>
        <w:t>监控</w:t>
      </w:r>
      <w:r>
        <w:rPr>
          <w:rFonts w:hint="eastAsia" w:ascii="宋体" w:hAnsi="宋体"/>
          <w:sz w:val="24"/>
        </w:rPr>
        <w:t>保安员应知法，懂法，守法，依法办事，必须严格遵守保安从业规范，遵守安全管理规定；</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②</w:t>
      </w:r>
      <w:r>
        <w:rPr>
          <w:rFonts w:hint="eastAsia" w:ascii="宋体" w:hAnsi="宋体"/>
          <w:sz w:val="24"/>
          <w:lang w:val="en-US" w:eastAsia="zh-CN"/>
        </w:rPr>
        <w:t>监控</w:t>
      </w:r>
      <w:r>
        <w:rPr>
          <w:rFonts w:hint="eastAsia" w:ascii="宋体" w:hAnsi="宋体"/>
          <w:sz w:val="24"/>
        </w:rPr>
        <w:t>保安员应身体健康，能胜任执勤工作要求，没有传染病及精神病等不能控制自己行为能力的疾病病史，体貌端正。</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③监控保安人员应具备高中以上学历，有较高的政治思想素养和业务水平，受过专业的保安业务培训，作风正派，年龄在18-60周岁，身高1.70米以上；</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3、风险管控</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①</w:t>
      </w:r>
      <w:r>
        <w:rPr>
          <w:rFonts w:hint="eastAsia" w:ascii="宋体" w:hAnsi="宋体"/>
          <w:sz w:val="24"/>
          <w:lang w:val="en-US" w:eastAsia="zh-CN"/>
        </w:rPr>
        <w:t>馆内</w:t>
      </w:r>
      <w:r>
        <w:rPr>
          <w:rFonts w:hint="eastAsia" w:ascii="宋体" w:hAnsi="宋体"/>
          <w:sz w:val="24"/>
        </w:rPr>
        <w:t>将对服务质量进行全过程监控，物业公司日常工作不到位、不达标、或有违约现象，将依据合同约定，作出相应的违约处理与处罚。</w:t>
      </w:r>
    </w:p>
    <w:p>
      <w:pPr>
        <w:keepNext w:val="0"/>
        <w:keepLines w:val="0"/>
        <w:pageBreakBefore w:val="0"/>
        <w:kinsoku/>
        <w:wordWrap/>
        <w:overflowPunct/>
        <w:topLinePunct w:val="0"/>
        <w:autoSpaceDE/>
        <w:autoSpaceDN/>
        <w:bidi w:val="0"/>
        <w:spacing w:before="156" w:beforeLines="50" w:line="460" w:lineRule="exact"/>
        <w:ind w:right="-92" w:rightChars="-44"/>
        <w:rPr>
          <w:rFonts w:ascii="宋体" w:hAnsi="宋体"/>
          <w:sz w:val="24"/>
        </w:rPr>
      </w:pPr>
      <w:r>
        <w:rPr>
          <w:rFonts w:hint="eastAsia" w:ascii="宋体" w:hAnsi="宋体"/>
          <w:sz w:val="24"/>
        </w:rPr>
        <w:t>    ②保安人员在岗履行工作职责期间，发生自身的人身伤害、伤亡等事件均由物业公司负责，</w:t>
      </w:r>
      <w:r>
        <w:rPr>
          <w:rFonts w:hint="eastAsia" w:ascii="宋体" w:hAnsi="宋体"/>
          <w:sz w:val="24"/>
          <w:lang w:val="en-US" w:eastAsia="zh-CN"/>
        </w:rPr>
        <w:t>馆内</w:t>
      </w:r>
      <w:r>
        <w:rPr>
          <w:rFonts w:hint="eastAsia" w:ascii="宋体" w:hAnsi="宋体"/>
          <w:sz w:val="24"/>
        </w:rPr>
        <w:t>不承担任何责任，投标人必须对此项进行承诺。</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③在本项目实施过程中发生的一切与本项目相关的安全事故均由中标供应商承担，</w:t>
      </w:r>
      <w:r>
        <w:rPr>
          <w:rFonts w:hint="eastAsia" w:ascii="宋体" w:hAnsi="宋体"/>
          <w:sz w:val="24"/>
          <w:lang w:val="en-US" w:eastAsia="zh-CN"/>
        </w:rPr>
        <w:t>馆内</w:t>
      </w:r>
      <w:r>
        <w:rPr>
          <w:rFonts w:hint="eastAsia" w:ascii="宋体" w:hAnsi="宋体"/>
          <w:sz w:val="24"/>
        </w:rPr>
        <w:t>不承担任何责任及费用，投标人必须对此项进行承诺。物业公司配合</w:t>
      </w:r>
      <w:r>
        <w:rPr>
          <w:rFonts w:hint="eastAsia" w:ascii="宋体" w:hAnsi="宋体"/>
          <w:sz w:val="24"/>
          <w:lang w:val="en-US" w:eastAsia="zh-CN"/>
        </w:rPr>
        <w:t>馆内做好大型活动和</w:t>
      </w:r>
      <w:r>
        <w:rPr>
          <w:rFonts w:hint="eastAsia" w:ascii="宋体" w:hAnsi="宋体"/>
          <w:sz w:val="24"/>
        </w:rPr>
        <w:t>各种重大会议、疫情防控以及各种安全演练活动的安全保卫工作。物业公司违反国家相关法规，与聘用人员发生纠纷，均由物业公司负责调解与处理，</w:t>
      </w:r>
      <w:r>
        <w:rPr>
          <w:rFonts w:hint="eastAsia" w:ascii="宋体" w:hAnsi="宋体"/>
          <w:sz w:val="24"/>
          <w:lang w:val="en-US" w:eastAsia="zh-CN"/>
        </w:rPr>
        <w:t>馆内</w:t>
      </w:r>
      <w:r>
        <w:rPr>
          <w:rFonts w:hint="eastAsia" w:ascii="宋体" w:hAnsi="宋体"/>
          <w:sz w:val="24"/>
        </w:rPr>
        <w:t>不承担责任。</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rPr>
      </w:pPr>
      <w:r>
        <w:rPr>
          <w:rFonts w:hint="eastAsia" w:ascii="宋体" w:hAnsi="宋体"/>
          <w:sz w:val="24"/>
        </w:rPr>
        <w:t>④物业公司在服务中违反国家相关法规或行业规范，因过失造成</w:t>
      </w:r>
      <w:r>
        <w:rPr>
          <w:rFonts w:hint="eastAsia" w:ascii="宋体" w:hAnsi="宋体"/>
          <w:sz w:val="24"/>
          <w:lang w:val="en-US" w:eastAsia="zh-CN"/>
        </w:rPr>
        <w:t>馆内</w:t>
      </w:r>
      <w:r>
        <w:rPr>
          <w:rFonts w:hint="eastAsia" w:ascii="宋体" w:hAnsi="宋体"/>
          <w:sz w:val="24"/>
        </w:rPr>
        <w:t>财产及他人人身伤亡的，均由物业公司负责处理并承担一切责任，</w:t>
      </w:r>
      <w:r>
        <w:rPr>
          <w:rFonts w:hint="eastAsia" w:ascii="宋体" w:hAnsi="宋体"/>
          <w:sz w:val="24"/>
          <w:lang w:val="en-US" w:eastAsia="zh-CN"/>
        </w:rPr>
        <w:t>馆内</w:t>
      </w:r>
      <w:r>
        <w:rPr>
          <w:rFonts w:hint="eastAsia" w:ascii="宋体" w:hAnsi="宋体"/>
          <w:sz w:val="24"/>
        </w:rPr>
        <w:t>不承担任何责任，投标人必须对此项进行承诺。物业公司在服务中能够结合实际情况，</w:t>
      </w:r>
      <w:r>
        <w:rPr>
          <w:rFonts w:hint="eastAsia" w:ascii="宋体" w:hAnsi="宋体"/>
          <w:sz w:val="24"/>
          <w:lang w:val="en-US" w:eastAsia="zh-CN"/>
        </w:rPr>
        <w:t>提供优质</w:t>
      </w:r>
      <w:r>
        <w:rPr>
          <w:rFonts w:hint="eastAsia" w:ascii="宋体" w:hAnsi="宋体"/>
          <w:sz w:val="24"/>
        </w:rPr>
        <w:t>服务。</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2.5培训要求</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监控保安人员上岗前需经过培训持有效证件上岗；加强形象素质培训、法纪教育和业务学习训练，每月集中整理监控记录不少于4次；开展消防灭火、防暴演练的开展每月不少于1次，并列入安全考核。</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其他要求</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1、物业公司必须按时足额向员工发放工资。</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2、物业公司必须采取切实有效措施，保持工作人员的正常稳定，确保达到</w:t>
      </w:r>
      <w:r>
        <w:rPr>
          <w:rFonts w:hint="eastAsia" w:ascii="宋体" w:hAnsi="宋体"/>
          <w:sz w:val="24"/>
          <w:lang w:val="en-US" w:eastAsia="zh-CN"/>
        </w:rPr>
        <w:t>馆内</w:t>
      </w:r>
      <w:r>
        <w:rPr>
          <w:rFonts w:hint="eastAsia" w:ascii="宋体" w:hAnsi="宋体"/>
          <w:sz w:val="24"/>
        </w:rPr>
        <w:t>提出的相关工作要求。主要管理人员更换，应提前一个月以书面形式通知</w:t>
      </w:r>
      <w:r>
        <w:rPr>
          <w:rFonts w:hint="eastAsia" w:ascii="宋体" w:hAnsi="宋体"/>
          <w:sz w:val="24"/>
          <w:lang w:val="en-US" w:eastAsia="zh-CN"/>
        </w:rPr>
        <w:t>馆内</w:t>
      </w:r>
      <w:r>
        <w:rPr>
          <w:rFonts w:hint="eastAsia" w:ascii="宋体" w:hAnsi="宋体"/>
          <w:sz w:val="24"/>
        </w:rPr>
        <w:t>，其他队员更换应提前三天告知</w:t>
      </w:r>
      <w:r>
        <w:rPr>
          <w:rFonts w:hint="eastAsia" w:ascii="宋体" w:hAnsi="宋体"/>
          <w:sz w:val="24"/>
          <w:lang w:val="en-US" w:eastAsia="zh-CN"/>
        </w:rPr>
        <w:t>馆内</w:t>
      </w:r>
      <w:r>
        <w:rPr>
          <w:rFonts w:hint="eastAsia" w:ascii="宋体" w:hAnsi="宋体"/>
          <w:sz w:val="24"/>
        </w:rPr>
        <w:t>，确保服务质量不因人员变动而受影响，</w:t>
      </w:r>
      <w:r>
        <w:rPr>
          <w:rFonts w:hint="eastAsia" w:ascii="宋体" w:hAnsi="宋体"/>
          <w:sz w:val="24"/>
          <w:lang w:val="en-US" w:eastAsia="zh-CN"/>
        </w:rPr>
        <w:t>馆内</w:t>
      </w:r>
      <w:r>
        <w:rPr>
          <w:rFonts w:hint="eastAsia" w:ascii="宋体" w:hAnsi="宋体"/>
          <w:sz w:val="24"/>
        </w:rPr>
        <w:t>有权对违纪保安人员进行撤换。</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3、视频监控基础设施由</w:t>
      </w:r>
      <w:r>
        <w:rPr>
          <w:rFonts w:hint="eastAsia" w:ascii="宋体" w:hAnsi="宋体"/>
          <w:sz w:val="24"/>
          <w:lang w:val="en-US" w:eastAsia="zh-CN"/>
        </w:rPr>
        <w:t>规划馆</w:t>
      </w:r>
      <w:r>
        <w:rPr>
          <w:rFonts w:hint="eastAsia" w:ascii="宋体" w:hAnsi="宋体"/>
          <w:sz w:val="24"/>
        </w:rPr>
        <w:t>提供，服装由公司统一配置。</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7</w:t>
      </w:r>
      <w:r>
        <w:rPr>
          <w:rFonts w:hint="eastAsia" w:ascii="宋体" w:hAnsi="宋体"/>
          <w:sz w:val="24"/>
        </w:rPr>
        <w:t>奖惩办法</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为切实抓好</w:t>
      </w:r>
      <w:r>
        <w:rPr>
          <w:rFonts w:hint="eastAsia" w:ascii="宋体" w:hAnsi="宋体"/>
          <w:sz w:val="24"/>
          <w:lang w:val="en-US" w:eastAsia="zh-CN"/>
        </w:rPr>
        <w:t>安保</w:t>
      </w:r>
      <w:r>
        <w:rPr>
          <w:rFonts w:hint="eastAsia" w:ascii="宋体" w:hAnsi="宋体"/>
          <w:sz w:val="24"/>
        </w:rPr>
        <w:t>工作，落实工作中的岗位意识，激励踏实上进的工作态度，规范保安工作，经</w:t>
      </w:r>
      <w:r>
        <w:rPr>
          <w:rFonts w:hint="eastAsia" w:ascii="宋体" w:hAnsi="宋体"/>
          <w:sz w:val="24"/>
          <w:lang w:val="en-US" w:eastAsia="zh-CN"/>
        </w:rPr>
        <w:t>规划馆</w:t>
      </w:r>
      <w:r>
        <w:rPr>
          <w:rFonts w:hint="eastAsia" w:ascii="宋体" w:hAnsi="宋体"/>
          <w:sz w:val="24"/>
        </w:rPr>
        <w:t>研究后特制定相关规定。</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default" w:ascii="宋体" w:hAnsi="宋体" w:eastAsia="宋体"/>
          <w:sz w:val="24"/>
          <w:lang w:val="en-US" w:eastAsia="zh-CN"/>
        </w:rPr>
      </w:pPr>
      <w:r>
        <w:rPr>
          <w:rFonts w:hint="eastAsia" w:ascii="宋体" w:hAnsi="宋体"/>
          <w:sz w:val="24"/>
        </w:rPr>
        <w:t>（二）秩序维护</w:t>
      </w:r>
      <w:r>
        <w:rPr>
          <w:rFonts w:hint="eastAsia" w:ascii="宋体" w:hAnsi="宋体"/>
          <w:sz w:val="24"/>
          <w:lang w:val="en-US" w:eastAsia="zh-CN"/>
        </w:rPr>
        <w:t>保安</w:t>
      </w:r>
      <w:r>
        <w:rPr>
          <w:rFonts w:hint="eastAsia" w:ascii="宋体" w:hAnsi="宋体"/>
          <w:sz w:val="24"/>
        </w:rPr>
        <w:t>人员</w:t>
      </w:r>
      <w:r>
        <w:rPr>
          <w:rFonts w:hint="eastAsia" w:ascii="宋体" w:hAnsi="宋体"/>
          <w:sz w:val="24"/>
          <w:lang w:val="en-US" w:eastAsia="zh-CN"/>
        </w:rPr>
        <w:t>11人</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1、岗位设置</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default" w:ascii="宋体" w:hAnsi="宋体"/>
          <w:sz w:val="24"/>
          <w:lang w:val="en-US"/>
        </w:rPr>
      </w:pPr>
      <w:r>
        <w:rPr>
          <w:rFonts w:hint="eastAsia" w:ascii="宋体" w:hAnsi="宋体"/>
          <w:sz w:val="24"/>
          <w:lang w:val="en-US" w:eastAsia="zh-CN"/>
        </w:rPr>
        <w:t>展馆门口3人，日常展厅巡场5人，电梯口1人，书吧区2人。</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2、岗位职责</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保安</w:t>
      </w:r>
      <w:r>
        <w:rPr>
          <w:rFonts w:hint="eastAsia" w:ascii="宋体" w:hAnsi="宋体"/>
          <w:sz w:val="24"/>
        </w:rPr>
        <w:t>队长岗位职责</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负责沟通协调，自觉接受领导的管理，督促、检查、管理派驻保安队员的各项工作，防设施管理，落实各项安全防范工作要求。</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2.2门卫安防岗位工作职责：</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2.2.1、负责门岗安全防范工作，禁止擅离职守，交接班时间要科学，不能影响正常工作，要无缝交接。</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2.2.2、查验出入人员的相关证件和携带物品。进入</w:t>
      </w:r>
      <w:r>
        <w:rPr>
          <w:rFonts w:hint="eastAsia" w:ascii="宋体" w:hAnsi="宋体"/>
          <w:sz w:val="24"/>
          <w:lang w:val="en-US" w:eastAsia="zh-CN"/>
        </w:rPr>
        <w:t>馆内</w:t>
      </w:r>
      <w:r>
        <w:rPr>
          <w:rFonts w:hint="eastAsia" w:ascii="宋体" w:hAnsi="宋体"/>
          <w:sz w:val="24"/>
        </w:rPr>
        <w:t>人员，问清理由，并经确认无误后，登记方可准予进入；</w:t>
      </w:r>
      <w:r>
        <w:rPr>
          <w:rFonts w:hint="eastAsia" w:ascii="宋体" w:hAnsi="宋体"/>
          <w:sz w:val="24"/>
          <w:lang w:val="en-US" w:eastAsia="zh-CN"/>
        </w:rPr>
        <w:t>如有物资进入馆内</w:t>
      </w:r>
      <w:r>
        <w:rPr>
          <w:rFonts w:hint="eastAsia" w:ascii="宋体" w:hAnsi="宋体"/>
          <w:sz w:val="24"/>
        </w:rPr>
        <w:t>，要认真登记检查，防止危险物品带入</w:t>
      </w:r>
      <w:r>
        <w:rPr>
          <w:rFonts w:hint="eastAsia" w:ascii="宋体" w:hAnsi="宋体"/>
          <w:sz w:val="24"/>
          <w:lang w:val="en-US" w:eastAsia="zh-CN"/>
        </w:rPr>
        <w:t>馆内</w:t>
      </w:r>
      <w:r>
        <w:rPr>
          <w:rFonts w:hint="eastAsia" w:ascii="宋体" w:hAnsi="宋体"/>
          <w:sz w:val="24"/>
        </w:rPr>
        <w:t>；</w:t>
      </w:r>
      <w:r>
        <w:rPr>
          <w:rFonts w:hint="eastAsia" w:ascii="宋体" w:hAnsi="宋体"/>
          <w:sz w:val="24"/>
          <w:lang w:val="en-US" w:eastAsia="zh-CN"/>
        </w:rPr>
        <w:t>馆内</w:t>
      </w:r>
      <w:r>
        <w:rPr>
          <w:rFonts w:hint="eastAsia" w:ascii="宋体" w:hAnsi="宋体"/>
          <w:sz w:val="24"/>
        </w:rPr>
        <w:t>物资设备运出或搬出的，须经有关部门出具证明材料，填写出入登记簿，并经检查无误后方可放行。</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2.2.3、对出入人员的咨询与求助，进行热情解答并提供相应帮助。</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2.2.</w:t>
      </w:r>
      <w:r>
        <w:rPr>
          <w:rFonts w:hint="eastAsia" w:ascii="宋体" w:hAnsi="宋体"/>
          <w:sz w:val="24"/>
          <w:lang w:val="en-US" w:eastAsia="zh-CN"/>
        </w:rPr>
        <w:t>4</w:t>
      </w:r>
      <w:r>
        <w:rPr>
          <w:rFonts w:hint="eastAsia" w:ascii="宋体" w:hAnsi="宋体"/>
          <w:sz w:val="24"/>
        </w:rPr>
        <w:t>、发现可疑人员、可疑物品、可疑车辆要及时向</w:t>
      </w:r>
      <w:r>
        <w:rPr>
          <w:rFonts w:hint="eastAsia" w:ascii="宋体" w:hAnsi="宋体"/>
          <w:sz w:val="24"/>
          <w:lang w:val="en-US" w:eastAsia="zh-CN"/>
        </w:rPr>
        <w:t>设备室</w:t>
      </w:r>
      <w:r>
        <w:rPr>
          <w:rFonts w:hint="eastAsia" w:ascii="宋体" w:hAnsi="宋体"/>
          <w:sz w:val="24"/>
        </w:rPr>
        <w:t>报告。</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门前广场</w:t>
      </w:r>
      <w:r>
        <w:rPr>
          <w:rFonts w:hint="eastAsia" w:ascii="宋体" w:hAnsi="宋体"/>
          <w:sz w:val="24"/>
        </w:rPr>
        <w:t>环境管理，确保交通畅通。</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①制止在</w:t>
      </w:r>
      <w:r>
        <w:rPr>
          <w:rFonts w:hint="eastAsia" w:ascii="宋体" w:hAnsi="宋体"/>
          <w:sz w:val="24"/>
          <w:lang w:val="en-US" w:eastAsia="zh-CN"/>
        </w:rPr>
        <w:t>门前</w:t>
      </w:r>
      <w:r>
        <w:rPr>
          <w:rFonts w:hint="eastAsia" w:ascii="宋体" w:hAnsi="宋体"/>
          <w:sz w:val="24"/>
        </w:rPr>
        <w:t>附近摆摊设点、堆放物品等行为。</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②制止在禁停区域停放车辆的行为。</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2.3巡逻保安人员岗位职责</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2.3.1、按</w:t>
      </w:r>
      <w:r>
        <w:rPr>
          <w:rFonts w:hint="eastAsia" w:ascii="宋体" w:hAnsi="宋体"/>
          <w:sz w:val="24"/>
          <w:lang w:val="en-US" w:eastAsia="zh-CN"/>
        </w:rPr>
        <w:t>馆内</w:t>
      </w:r>
      <w:r>
        <w:rPr>
          <w:rFonts w:hint="eastAsia" w:ascii="宋体" w:hAnsi="宋体"/>
          <w:sz w:val="24"/>
        </w:rPr>
        <w:t>的要求在</w:t>
      </w:r>
      <w:r>
        <w:rPr>
          <w:rFonts w:hint="eastAsia" w:ascii="宋体" w:hAnsi="宋体"/>
          <w:sz w:val="24"/>
          <w:lang w:val="en-US" w:eastAsia="zh-CN"/>
        </w:rPr>
        <w:t>馆</w:t>
      </w:r>
      <w:r>
        <w:rPr>
          <w:rFonts w:hint="eastAsia" w:ascii="宋体" w:hAnsi="宋体"/>
          <w:sz w:val="24"/>
        </w:rPr>
        <w:t>内巡逻执勤，并负责巡逻区域内的治安、消防设施管理。</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2.3.2、</w:t>
      </w:r>
      <w:r>
        <w:rPr>
          <w:rFonts w:hint="eastAsia" w:ascii="宋体" w:hAnsi="宋体"/>
          <w:sz w:val="24"/>
          <w:lang w:val="en-US" w:eastAsia="zh-CN"/>
        </w:rPr>
        <w:t>负责展馆场地巡查工作，及时发现展馆设备设施是否正常运行，帮助指引参观路线，及时处理突发事件，确保展馆内参观人员安全</w:t>
      </w:r>
      <w:r>
        <w:rPr>
          <w:rFonts w:hint="eastAsia" w:ascii="宋体" w:hAnsi="宋体"/>
          <w:sz w:val="24"/>
        </w:rPr>
        <w:t>。</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2.3.</w:t>
      </w:r>
      <w:r>
        <w:rPr>
          <w:rFonts w:hint="eastAsia" w:ascii="宋体" w:hAnsi="宋体"/>
          <w:sz w:val="24"/>
          <w:lang w:val="en-US" w:eastAsia="zh-CN"/>
        </w:rPr>
        <w:t>3</w:t>
      </w:r>
      <w:r>
        <w:rPr>
          <w:rFonts w:hint="eastAsia" w:ascii="宋体" w:hAnsi="宋体"/>
          <w:sz w:val="24"/>
        </w:rPr>
        <w:t>、发现可疑人员及现象要严加盘查、及时报告后</w:t>
      </w:r>
      <w:r>
        <w:rPr>
          <w:rFonts w:hint="eastAsia" w:ascii="宋体" w:hAnsi="宋体"/>
          <w:sz w:val="24"/>
          <w:lang w:val="en-US" w:eastAsia="zh-CN"/>
        </w:rPr>
        <w:t>上报设备室</w:t>
      </w:r>
      <w:r>
        <w:rPr>
          <w:rFonts w:hint="eastAsia" w:ascii="宋体" w:hAnsi="宋体"/>
          <w:sz w:val="24"/>
        </w:rPr>
        <w:t>及时处理。</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2.3.</w:t>
      </w:r>
      <w:r>
        <w:rPr>
          <w:rFonts w:hint="eastAsia" w:ascii="宋体" w:hAnsi="宋体"/>
          <w:sz w:val="24"/>
          <w:lang w:val="en-US" w:eastAsia="zh-CN"/>
        </w:rPr>
        <w:t>4</w:t>
      </w:r>
      <w:r>
        <w:rPr>
          <w:rFonts w:hint="eastAsia" w:ascii="宋体" w:hAnsi="宋体"/>
          <w:sz w:val="24"/>
        </w:rPr>
        <w:t>、预防和制止各类违法犯罪活动，协助相关单位查处各类案件。</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2.3.</w:t>
      </w:r>
      <w:r>
        <w:rPr>
          <w:rFonts w:hint="eastAsia" w:ascii="宋体" w:hAnsi="宋体"/>
          <w:sz w:val="24"/>
          <w:lang w:val="en-US" w:eastAsia="zh-CN"/>
        </w:rPr>
        <w:t>5</w:t>
      </w:r>
      <w:r>
        <w:rPr>
          <w:rFonts w:hint="eastAsia" w:ascii="宋体" w:hAnsi="宋体"/>
          <w:sz w:val="24"/>
        </w:rPr>
        <w:t>、制止在</w:t>
      </w:r>
      <w:r>
        <w:rPr>
          <w:rFonts w:hint="eastAsia" w:ascii="宋体" w:hAnsi="宋体"/>
          <w:sz w:val="24"/>
          <w:lang w:val="en-US" w:eastAsia="zh-CN"/>
        </w:rPr>
        <w:t>馆</w:t>
      </w:r>
      <w:r>
        <w:rPr>
          <w:rFonts w:hint="eastAsia" w:ascii="宋体" w:hAnsi="宋体"/>
          <w:sz w:val="24"/>
        </w:rPr>
        <w:t>内肆意玩耍</w:t>
      </w:r>
      <w:r>
        <w:rPr>
          <w:rFonts w:hint="eastAsia" w:ascii="宋体" w:hAnsi="宋体"/>
          <w:sz w:val="24"/>
          <w:lang w:eastAsia="zh-CN"/>
        </w:rPr>
        <w:t>、</w:t>
      </w:r>
      <w:r>
        <w:rPr>
          <w:rFonts w:hint="eastAsia" w:ascii="宋体" w:hAnsi="宋体"/>
          <w:sz w:val="24"/>
        </w:rPr>
        <w:t>嘻嘻行为。</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安保</w:t>
      </w:r>
      <w:r>
        <w:rPr>
          <w:rFonts w:hint="eastAsia" w:ascii="宋体" w:hAnsi="宋体"/>
          <w:sz w:val="24"/>
        </w:rPr>
        <w:t>人员的素质要求</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3.1、人员应知法，懂法，守法，依法办事，必须严格遵守保安从业规范，模范遵守</w:t>
      </w:r>
      <w:r>
        <w:rPr>
          <w:rFonts w:hint="eastAsia" w:ascii="宋体" w:hAnsi="宋体"/>
          <w:sz w:val="24"/>
          <w:lang w:val="en-US" w:eastAsia="zh-CN"/>
        </w:rPr>
        <w:t>馆内</w:t>
      </w:r>
      <w:r>
        <w:rPr>
          <w:rFonts w:hint="eastAsia" w:ascii="宋体" w:hAnsi="宋体"/>
          <w:sz w:val="24"/>
        </w:rPr>
        <w:t>安全管理规定；</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3.2安保人员应身体健康，，没有传染病及精神病等不能控制自己行为能力的疾病病史，体貌端正。</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eastAsiaTheme="minorEastAsia"/>
          <w:sz w:val="24"/>
          <w:lang w:eastAsia="zh-CN"/>
        </w:rPr>
      </w:pPr>
      <w:r>
        <w:rPr>
          <w:rFonts w:hint="eastAsia" w:ascii="宋体" w:hAnsi="宋体"/>
          <w:sz w:val="24"/>
        </w:rPr>
        <w:t>3.3、</w:t>
      </w:r>
      <w:r>
        <w:rPr>
          <w:rFonts w:hint="eastAsia" w:ascii="宋体" w:hAnsi="宋体"/>
          <w:sz w:val="24"/>
          <w:lang w:val="en-US" w:eastAsia="zh-CN"/>
        </w:rPr>
        <w:t>安保人员</w:t>
      </w:r>
      <w:r>
        <w:rPr>
          <w:rFonts w:hint="eastAsia" w:ascii="宋体" w:hAnsi="宋体"/>
          <w:sz w:val="24"/>
        </w:rPr>
        <w:t>应具备高中或高中以上学历，有较高的政治思想素养和业务水有较强的组织协调能力，受过专门的业务培训，年龄在</w:t>
      </w:r>
      <w:r>
        <w:rPr>
          <w:rFonts w:hint="eastAsia" w:ascii="宋体" w:hAnsi="宋体"/>
          <w:sz w:val="24"/>
          <w:lang w:val="en-US" w:eastAsia="zh-CN"/>
        </w:rPr>
        <w:t>60</w:t>
      </w:r>
      <w:r>
        <w:rPr>
          <w:rFonts w:hint="eastAsia" w:ascii="宋体" w:hAnsi="宋体"/>
          <w:sz w:val="24"/>
        </w:rPr>
        <w:t>周岁以下</w:t>
      </w:r>
      <w:r>
        <w:rPr>
          <w:rFonts w:hint="eastAsia" w:ascii="宋体" w:hAnsi="宋体"/>
          <w:sz w:val="24"/>
          <w:lang w:eastAsia="zh-CN"/>
        </w:rPr>
        <w:t>。</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（三）保洁人员</w:t>
      </w:r>
      <w:r>
        <w:rPr>
          <w:rFonts w:hint="eastAsia" w:ascii="宋体" w:hAnsi="宋体"/>
          <w:sz w:val="24"/>
          <w:lang w:val="en-US" w:eastAsia="zh-CN"/>
        </w:rPr>
        <w:t>6</w:t>
      </w:r>
      <w:r>
        <w:rPr>
          <w:rFonts w:hint="eastAsia" w:ascii="宋体" w:hAnsi="宋体"/>
          <w:sz w:val="24"/>
        </w:rPr>
        <w:t xml:space="preserve">人 </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保洁人员配备计划，环境卫生保洁</w:t>
      </w:r>
      <w:r>
        <w:rPr>
          <w:rFonts w:hint="eastAsia" w:ascii="宋体" w:hAnsi="宋体"/>
          <w:sz w:val="24"/>
          <w:lang w:val="en-US" w:eastAsia="zh-CN"/>
        </w:rPr>
        <w:t>6</w:t>
      </w:r>
      <w:r>
        <w:rPr>
          <w:rFonts w:hint="eastAsia" w:ascii="宋体" w:hAnsi="宋体"/>
          <w:sz w:val="24"/>
        </w:rPr>
        <w:t>人。</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1、环境卫生保洁标准和规范要求</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1.1严格实行全日实时保洁，保洁时段</w:t>
      </w:r>
      <w:r>
        <w:rPr>
          <w:rFonts w:hint="eastAsia" w:ascii="宋体" w:hAnsi="宋体"/>
          <w:sz w:val="24"/>
          <w:lang w:val="en-US" w:eastAsia="zh-CN"/>
        </w:rPr>
        <w:t>馆内人员上班前打扫完毕，不得影响馆内日常办公</w:t>
      </w:r>
      <w:r>
        <w:rPr>
          <w:rFonts w:hint="eastAsia" w:ascii="宋体" w:hAnsi="宋体"/>
          <w:sz w:val="24"/>
        </w:rPr>
        <w:t>。</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1.2合同约定范围内的保洁，应无垃圾、无污渍、无乱张贴物、无异味、无乱摆乱放，避免卫生保洁上、下午各打扫一遍的传统做法，全面落实实时保洁。</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1.3保洁时，应遵守“先扫后拖”、“小拖干拖”、“边拖边清”的程序和要求，不得“只拖不扫”、“一拖到底”。</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1.4保洁工具、垃圾桶应规范放置、各就其位，不得随意摆放、悬挂、藏匿。垃圾桶及时倾倒、定期清洗，并保持外观洁净。拖把、扫帚、抹布、毛刷等定量配置、定位摆放，以避免杂乱的状况。</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eastAsia="宋体"/>
          <w:sz w:val="24"/>
          <w:lang w:eastAsia="zh-CN"/>
        </w:rPr>
      </w:pPr>
      <w:r>
        <w:rPr>
          <w:rFonts w:hint="eastAsia" w:ascii="宋体" w:hAnsi="宋体"/>
          <w:sz w:val="24"/>
        </w:rPr>
        <w:t>1.5保洁人员捡拾的可回收垃圾，应做到日产日清，不得摆放在工具间</w:t>
      </w:r>
      <w:r>
        <w:rPr>
          <w:rFonts w:hint="eastAsia" w:ascii="宋体" w:hAnsi="宋体"/>
          <w:sz w:val="24"/>
          <w:lang w:eastAsia="zh-CN"/>
        </w:rPr>
        <w:t>。</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1.6保洁时，不得使用硫酸、盐酸等腐蚀性较强的清洁用品，不得使用金属锐器刮、铲不锈钢、木门等。对电梯</w:t>
      </w:r>
      <w:r>
        <w:rPr>
          <w:rFonts w:hint="eastAsia" w:ascii="宋体" w:hAnsi="宋体"/>
          <w:sz w:val="24"/>
          <w:lang w:eastAsia="zh-CN"/>
        </w:rPr>
        <w:t>、</w:t>
      </w:r>
      <w:r>
        <w:rPr>
          <w:rFonts w:hint="eastAsia" w:ascii="宋体" w:hAnsi="宋体"/>
          <w:sz w:val="24"/>
        </w:rPr>
        <w:t>地面、卫生间隔断金属支架等应使用专门工具和保洁用品清理。</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1.7卫生保洁后产生的垃圾应及时清理，并运送至指定地点，不得延期存放。对有异味或腐蚀性较强的垃圾，应随打扫、随清理、随运走。</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节假日期间，标准不得降低。</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9</w:t>
      </w:r>
      <w:r>
        <w:rPr>
          <w:rFonts w:hint="eastAsia" w:ascii="宋体" w:hAnsi="宋体"/>
          <w:sz w:val="24"/>
        </w:rPr>
        <w:t>做好大型会议、</w:t>
      </w:r>
      <w:r>
        <w:rPr>
          <w:rFonts w:hint="eastAsia" w:ascii="宋体" w:hAnsi="宋体"/>
          <w:sz w:val="24"/>
          <w:lang w:val="en-US" w:eastAsia="zh-CN"/>
        </w:rPr>
        <w:t>活动参观</w:t>
      </w:r>
      <w:r>
        <w:rPr>
          <w:rFonts w:hint="eastAsia" w:ascii="宋体" w:hAnsi="宋体"/>
          <w:sz w:val="24"/>
        </w:rPr>
        <w:t>以及其它大型活动和大风、雨雪天气期间的物业服务，需制定出相关的服务方案。</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2、环境保洁范围：</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2.1、所有</w:t>
      </w:r>
      <w:r>
        <w:rPr>
          <w:rFonts w:hint="eastAsia" w:ascii="宋体" w:hAnsi="宋体"/>
          <w:sz w:val="24"/>
          <w:lang w:val="en-US" w:eastAsia="zh-CN"/>
        </w:rPr>
        <w:t>室内</w:t>
      </w:r>
      <w:r>
        <w:rPr>
          <w:rFonts w:hint="eastAsia" w:ascii="宋体" w:hAnsi="宋体"/>
          <w:sz w:val="24"/>
        </w:rPr>
        <w:t>卫生间；</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2.2、</w:t>
      </w:r>
      <w:r>
        <w:rPr>
          <w:rFonts w:hint="eastAsia" w:ascii="宋体" w:hAnsi="宋体"/>
          <w:sz w:val="24"/>
          <w:lang w:val="en-US" w:eastAsia="zh-CN"/>
        </w:rPr>
        <w:t>展厅、</w:t>
      </w:r>
      <w:r>
        <w:rPr>
          <w:rFonts w:hint="eastAsia" w:ascii="宋体" w:hAnsi="宋体"/>
          <w:sz w:val="24"/>
        </w:rPr>
        <w:t>楼道、电梯</w:t>
      </w:r>
      <w:r>
        <w:rPr>
          <w:rFonts w:hint="eastAsia" w:ascii="宋体" w:hAnsi="宋体"/>
          <w:sz w:val="24"/>
          <w:lang w:eastAsia="zh-CN"/>
        </w:rPr>
        <w:t>、</w:t>
      </w:r>
      <w:r>
        <w:rPr>
          <w:rFonts w:hint="eastAsia" w:ascii="宋体" w:hAnsi="宋体"/>
          <w:sz w:val="24"/>
          <w:lang w:val="en-US" w:eastAsia="zh-CN"/>
        </w:rPr>
        <w:t>办公室</w:t>
      </w:r>
      <w:r>
        <w:rPr>
          <w:rFonts w:hint="eastAsia" w:ascii="宋体" w:hAnsi="宋体"/>
          <w:sz w:val="24"/>
        </w:rPr>
        <w:t>；</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2.3、</w:t>
      </w:r>
      <w:r>
        <w:rPr>
          <w:rFonts w:hint="eastAsia" w:ascii="宋体" w:hAnsi="宋体"/>
          <w:sz w:val="24"/>
          <w:lang w:val="en-US" w:eastAsia="zh-CN"/>
        </w:rPr>
        <w:t>墙面广告、顶面、LED显示屏</w:t>
      </w:r>
      <w:r>
        <w:rPr>
          <w:rFonts w:hint="eastAsia" w:ascii="宋体" w:hAnsi="宋体"/>
          <w:sz w:val="24"/>
        </w:rPr>
        <w:t>；</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4</w:t>
      </w:r>
      <w:r>
        <w:rPr>
          <w:rFonts w:hint="eastAsia" w:ascii="宋体" w:hAnsi="宋体"/>
          <w:sz w:val="24"/>
        </w:rPr>
        <w:t>、垃圾箱清理及擦拭；</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、其他临时性保洁任务；</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地面及地毯</w:t>
      </w:r>
      <w:r>
        <w:rPr>
          <w:rFonts w:hint="eastAsia" w:ascii="宋体" w:hAnsi="宋体"/>
          <w:sz w:val="24"/>
        </w:rPr>
        <w:t>；</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（四）水电维修人员</w:t>
      </w:r>
      <w:r>
        <w:rPr>
          <w:rFonts w:hint="eastAsia" w:ascii="宋体" w:hAnsi="宋体"/>
          <w:sz w:val="24"/>
          <w:lang w:val="en-US" w:eastAsia="zh-CN"/>
        </w:rPr>
        <w:t>2</w:t>
      </w:r>
      <w:r>
        <w:rPr>
          <w:rFonts w:hint="eastAsia" w:ascii="宋体" w:hAnsi="宋体"/>
          <w:sz w:val="24"/>
        </w:rPr>
        <w:t>人</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1、岗位设置</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设施设备维修人员配备计划，水电维修人员:</w:t>
      </w:r>
      <w:r>
        <w:rPr>
          <w:rFonts w:hint="eastAsia" w:ascii="宋体" w:hAnsi="宋体"/>
          <w:sz w:val="24"/>
          <w:lang w:val="en-US" w:eastAsia="zh-CN"/>
        </w:rPr>
        <w:t>2人</w:t>
      </w:r>
      <w:r>
        <w:rPr>
          <w:rFonts w:hint="eastAsia" w:ascii="宋体" w:hAnsi="宋体"/>
          <w:sz w:val="24"/>
        </w:rPr>
        <w:t>。按岗位要求，年龄不超过65岁，</w:t>
      </w:r>
      <w:r>
        <w:rPr>
          <w:rFonts w:hint="eastAsia" w:ascii="宋体" w:hAnsi="宋体"/>
          <w:sz w:val="24"/>
          <w:lang w:val="en-US" w:eastAsia="zh-CN"/>
        </w:rPr>
        <w:t>保证每天时刻在岗</w:t>
      </w:r>
      <w:r>
        <w:rPr>
          <w:rFonts w:hint="eastAsia" w:ascii="宋体" w:hAnsi="宋体"/>
          <w:sz w:val="24"/>
        </w:rPr>
        <w:t>。</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2、水电维修人员工作职责</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2.1 基础设施：定期检修、及时维修、确保各项设施状态良好；加强日常管理，确保设施安全。</w:t>
      </w:r>
    </w:p>
    <w:p>
      <w:pPr>
        <w:keepNext w:val="0"/>
        <w:keepLines w:val="0"/>
        <w:pageBreakBefore w:val="0"/>
        <w:kinsoku/>
        <w:wordWrap/>
        <w:overflowPunct/>
        <w:topLinePunct w:val="0"/>
        <w:autoSpaceDE/>
        <w:autoSpaceDN/>
        <w:bidi w:val="0"/>
        <w:spacing w:before="156" w:beforeLines="50" w:line="460" w:lineRule="exact"/>
        <w:ind w:right="-92" w:rightChars="-44"/>
        <w:rPr>
          <w:rFonts w:hint="eastAsia" w:ascii="宋体" w:hAnsi="宋体"/>
          <w:sz w:val="24"/>
        </w:rPr>
      </w:pPr>
      <w:r>
        <w:rPr>
          <w:rFonts w:hint="eastAsia" w:ascii="宋体" w:hAnsi="宋体"/>
          <w:sz w:val="24"/>
        </w:rPr>
        <w:t xml:space="preserve">    2.2供配电系统：</w:t>
      </w:r>
      <w:r>
        <w:rPr>
          <w:rFonts w:hint="eastAsia" w:ascii="宋体" w:hAnsi="宋体"/>
          <w:sz w:val="24"/>
          <w:lang w:val="en-US" w:eastAsia="zh-CN"/>
        </w:rPr>
        <w:t>馆内</w:t>
      </w:r>
      <w:r>
        <w:rPr>
          <w:rFonts w:hint="eastAsia" w:ascii="宋体" w:hAnsi="宋体"/>
          <w:sz w:val="24"/>
        </w:rPr>
        <w:t>区域内所有用电设施、用电线路、办公电器以及其他用电设施的维修维护。供电运行和维修人员必须持证上岗；建立24小时*365天运行维修值班制度，及时排出故障；确保各种设施完好无损，如遇到疫情防控、大型活动等特殊情况，服从安排，积极配合</w:t>
      </w:r>
      <w:r>
        <w:rPr>
          <w:rFonts w:hint="eastAsia" w:ascii="宋体" w:hAnsi="宋体"/>
          <w:sz w:val="24"/>
          <w:lang w:val="en-US" w:eastAsia="zh-CN"/>
        </w:rPr>
        <w:t>馆内</w:t>
      </w:r>
      <w:r>
        <w:rPr>
          <w:rFonts w:hint="eastAsia" w:ascii="宋体" w:hAnsi="宋体"/>
          <w:sz w:val="24"/>
        </w:rPr>
        <w:t>工作。</w:t>
      </w:r>
      <w:r>
        <w:rPr>
          <w:rFonts w:hint="eastAsia" w:ascii="宋体" w:hAnsi="宋体"/>
          <w:sz w:val="24"/>
          <w:lang w:val="en-US" w:eastAsia="zh-CN"/>
        </w:rPr>
        <w:t>馆内</w:t>
      </w:r>
      <w:r>
        <w:rPr>
          <w:rFonts w:hint="eastAsia" w:ascii="宋体" w:hAnsi="宋体"/>
          <w:sz w:val="24"/>
        </w:rPr>
        <w:t>所有照明系统外观整洁无缺损、松落和安全隐患，光源完好率、无蚊虫、蜘蛛网、积尘等。</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其他方面：包括</w:t>
      </w:r>
      <w:r>
        <w:rPr>
          <w:rFonts w:hint="eastAsia" w:ascii="宋体" w:hAnsi="宋体"/>
          <w:sz w:val="24"/>
          <w:lang w:val="en-US" w:eastAsia="zh-CN"/>
        </w:rPr>
        <w:t>馆内</w:t>
      </w:r>
      <w:r>
        <w:rPr>
          <w:rFonts w:hint="eastAsia" w:ascii="宋体" w:hAnsi="宋体"/>
          <w:sz w:val="24"/>
        </w:rPr>
        <w:t>所有门窗、家具、电器</w:t>
      </w:r>
      <w:r>
        <w:rPr>
          <w:rFonts w:hint="eastAsia" w:ascii="宋体" w:hAnsi="宋体"/>
          <w:sz w:val="24"/>
          <w:lang w:eastAsia="zh-CN"/>
        </w:rPr>
        <w:t>、</w:t>
      </w:r>
      <w:r>
        <w:rPr>
          <w:rFonts w:hint="eastAsia" w:ascii="宋体" w:hAnsi="宋体"/>
          <w:sz w:val="24"/>
          <w:lang w:val="en-US" w:eastAsia="zh-CN"/>
        </w:rPr>
        <w:t>空调等</w:t>
      </w:r>
      <w:r>
        <w:rPr>
          <w:rFonts w:hint="eastAsia" w:ascii="宋体" w:hAnsi="宋体"/>
          <w:sz w:val="24"/>
        </w:rPr>
        <w:t>设施设备，要求定期检修、快速维修、定期维护，物业公司应制定出方案，确保安全正常使用运行。</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3、工作要求</w:t>
      </w:r>
    </w:p>
    <w:p>
      <w:pPr>
        <w:keepNext w:val="0"/>
        <w:keepLines w:val="0"/>
        <w:pageBreakBefore w:val="0"/>
        <w:kinsoku/>
        <w:wordWrap/>
        <w:overflowPunct/>
        <w:topLinePunct w:val="0"/>
        <w:autoSpaceDE/>
        <w:autoSpaceDN/>
        <w:bidi w:val="0"/>
        <w:spacing w:before="156" w:beforeLines="50" w:line="460" w:lineRule="exact"/>
        <w:ind w:right="-92" w:rightChars="-44" w:firstLine="480" w:firstLineChars="200"/>
        <w:rPr>
          <w:rFonts w:hint="eastAsia" w:ascii="宋体" w:hAnsi="宋体"/>
          <w:sz w:val="24"/>
        </w:rPr>
      </w:pPr>
      <w:r>
        <w:rPr>
          <w:rFonts w:hint="eastAsia" w:ascii="宋体" w:hAnsi="宋体"/>
          <w:sz w:val="24"/>
        </w:rPr>
        <w:t>3.1水电维修人员应增强节水、节电意识，按节能要求自觉做好节水、节电工作，不得出现长明灯、长流水现象。</w:t>
      </w:r>
    </w:p>
    <w:p>
      <w:pPr>
        <w:pStyle w:val="2"/>
      </w:pPr>
      <w:r>
        <w:rPr>
          <w:rFonts w:hint="eastAsia" w:ascii="宋体" w:hAnsi="宋体"/>
          <w:sz w:val="24"/>
        </w:rPr>
        <w:t>3.</w:t>
      </w:r>
      <w:r>
        <w:rPr>
          <w:rFonts w:hint="eastAsia" w:ascii="宋体" w:hAnsi="宋体"/>
          <w:sz w:val="24"/>
          <w:lang w:val="en-US" w:eastAsia="zh-CN"/>
        </w:rPr>
        <w:t>2</w:t>
      </w:r>
      <w:r>
        <w:rPr>
          <w:rFonts w:hint="eastAsia" w:ascii="宋体" w:hAnsi="宋体"/>
          <w:sz w:val="24"/>
        </w:rPr>
        <w:t>不经批准，物业公司不得私接水管、乱拉电线等。</w:t>
      </w:r>
    </w:p>
    <w:p>
      <w:pPr>
        <w:numPr>
          <w:ilvl w:val="0"/>
          <w:numId w:val="0"/>
        </w:numPr>
        <w:spacing w:line="360" w:lineRule="auto"/>
        <w:ind w:leftChars="98"/>
        <w:contextualSpacing/>
        <w:rPr>
          <w:rFonts w:hint="eastAsia" w:ascii="宋体" w:hAnsi="宋体"/>
          <w:bCs/>
          <w:sz w:val="24"/>
        </w:rPr>
      </w:pPr>
      <w:r>
        <w:rPr>
          <w:rFonts w:hint="eastAsia" w:cs="宋体" w:asciiTheme="minorEastAsia" w:hAnsiTheme="minorEastAsia"/>
          <w:b/>
          <w:color w:val="000000"/>
          <w:kern w:val="0"/>
          <w:sz w:val="24"/>
          <w:szCs w:val="24"/>
          <w:lang w:val="en-US" w:eastAsia="zh-CN"/>
        </w:rPr>
        <w:t>四、</w:t>
      </w:r>
      <w:r>
        <w:rPr>
          <w:rFonts w:hint="eastAsia" w:cs="宋体" w:asciiTheme="minorEastAsia" w:hAnsiTheme="minorEastAsia"/>
          <w:b/>
          <w:color w:val="000000"/>
          <w:kern w:val="0"/>
          <w:sz w:val="24"/>
          <w:szCs w:val="24"/>
          <w:lang w:val="zh-CN"/>
        </w:rPr>
        <w:t>采购标的执行标准：</w:t>
      </w:r>
      <w:r>
        <w:rPr>
          <w:rFonts w:hint="eastAsia" w:ascii="宋体" w:hAnsi="宋体"/>
          <w:bCs/>
          <w:sz w:val="24"/>
        </w:rPr>
        <w:t>需执行的国家相关标准、规范。</w:t>
      </w:r>
    </w:p>
    <w:p>
      <w:pPr>
        <w:numPr>
          <w:ilvl w:val="0"/>
          <w:numId w:val="0"/>
        </w:numPr>
        <w:spacing w:line="360" w:lineRule="auto"/>
        <w:ind w:leftChars="98"/>
        <w:contextualSpacing/>
        <w:rPr>
          <w:lang w:val="zh-CN"/>
        </w:rPr>
      </w:pPr>
      <w:r>
        <w:rPr>
          <w:rFonts w:hint="eastAsia" w:cs="宋体" w:asciiTheme="minorEastAsia" w:hAnsiTheme="minorEastAsia"/>
          <w:b/>
          <w:color w:val="000000"/>
          <w:kern w:val="0"/>
          <w:sz w:val="24"/>
          <w:szCs w:val="24"/>
          <w:lang w:val="en-US" w:eastAsia="zh-CN"/>
        </w:rPr>
        <w:t>五</w:t>
      </w:r>
      <w:r>
        <w:rPr>
          <w:rFonts w:hint="eastAsia" w:cs="宋体" w:asciiTheme="minorEastAsia" w:hAnsiTheme="minorEastAsia"/>
          <w:b/>
          <w:color w:val="000000"/>
          <w:kern w:val="0"/>
          <w:sz w:val="24"/>
          <w:szCs w:val="24"/>
          <w:lang w:val="zh-CN"/>
        </w:rPr>
        <w:t>、服务标准、期限、效率等要求：</w:t>
      </w:r>
      <w:r>
        <w:rPr>
          <w:rFonts w:hint="eastAsia" w:ascii="宋体" w:hAnsi="宋体"/>
          <w:bCs/>
          <w:sz w:val="24"/>
        </w:rPr>
        <w:t>符合业主需求，服务期限为合同签订后两年。</w:t>
      </w:r>
    </w:p>
    <w:p>
      <w:pPr>
        <w:widowControl/>
        <w:shd w:val="clear" w:color="auto" w:fill="FFFFFF"/>
        <w:spacing w:line="360" w:lineRule="auto"/>
        <w:ind w:firstLine="241" w:firstLineChars="100"/>
        <w:contextualSpacing/>
        <w:jc w:val="left"/>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en-US" w:eastAsia="zh-CN"/>
        </w:rPr>
        <w:t>六</w:t>
      </w:r>
      <w:r>
        <w:rPr>
          <w:rFonts w:hint="eastAsia" w:cs="宋体" w:asciiTheme="minorEastAsia" w:hAnsiTheme="minorEastAsia"/>
          <w:b/>
          <w:color w:val="000000"/>
          <w:kern w:val="0"/>
          <w:sz w:val="24"/>
          <w:szCs w:val="24"/>
          <w:lang w:val="zh-CN"/>
        </w:rPr>
        <w:t>、采购标的的其他技术、服务等要求</w:t>
      </w:r>
    </w:p>
    <w:p>
      <w:pPr>
        <w:keepNext w:val="0"/>
        <w:keepLines w:val="0"/>
        <w:pageBreakBefore w:val="0"/>
        <w:kinsoku/>
        <w:wordWrap/>
        <w:overflowPunct/>
        <w:topLinePunct w:val="0"/>
        <w:autoSpaceDE/>
        <w:autoSpaceDN/>
        <w:bidi w:val="0"/>
        <w:spacing w:after="120" w:line="460" w:lineRule="exact"/>
        <w:ind w:firstLine="480" w:firstLineChars="200"/>
        <w:rPr>
          <w:rFonts w:hint="eastAsia"/>
          <w:lang w:val="zh-CN"/>
        </w:rPr>
      </w:pPr>
      <w:r>
        <w:rPr>
          <w:rFonts w:hint="eastAsia" w:ascii="宋体" w:hAnsi="宋体"/>
          <w:sz w:val="24"/>
          <w:lang w:val="en-US" w:eastAsia="zh-CN"/>
        </w:rPr>
        <w:t>1、以上技术要求为最低要求，</w:t>
      </w:r>
      <w:r>
        <w:rPr>
          <w:rFonts w:hint="eastAsia" w:ascii="宋体" w:hAnsi="宋体"/>
          <w:sz w:val="24"/>
        </w:rPr>
        <w:t>供应商</w:t>
      </w:r>
      <w:r>
        <w:rPr>
          <w:rFonts w:hint="eastAsia" w:ascii="宋体" w:hAnsi="宋体"/>
          <w:sz w:val="24"/>
          <w:lang w:val="en-US" w:eastAsia="zh-CN"/>
        </w:rPr>
        <w:t>不能低于此要求，否则为无效响应文件。</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、供应商应就该项目完整投标（报价包括但不限于完成本项目材料费、人工费、管理费、维护费、保险费、利润、税费等所有费用），否则为</w:t>
      </w:r>
      <w:r>
        <w:rPr>
          <w:rFonts w:hint="eastAsia" w:ascii="宋体" w:hAnsi="宋体"/>
          <w:sz w:val="24"/>
          <w:lang w:val="en-US" w:eastAsia="zh-CN"/>
        </w:rPr>
        <w:t>无效响应文件</w:t>
      </w:r>
      <w:r>
        <w:rPr>
          <w:rFonts w:hint="eastAsia" w:ascii="宋体" w:hAnsi="宋体"/>
          <w:sz w:val="24"/>
        </w:rPr>
        <w:t>。</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bCs/>
          <w:sz w:val="24"/>
        </w:rPr>
      </w:pPr>
      <w:r>
        <w:rPr>
          <w:rFonts w:hint="eastAsia" w:ascii="宋体" w:hAnsi="宋体"/>
          <w:bCs/>
          <w:sz w:val="24"/>
          <w:lang w:val="en-US" w:eastAsia="zh-CN"/>
        </w:rPr>
        <w:t>3</w:t>
      </w:r>
      <w:r>
        <w:rPr>
          <w:rFonts w:hint="eastAsia" w:ascii="宋体" w:hAnsi="宋体"/>
          <w:bCs/>
          <w:sz w:val="24"/>
        </w:rPr>
        <w:t>、</w:t>
      </w:r>
      <w:r>
        <w:rPr>
          <w:rFonts w:hint="eastAsia" w:ascii="宋体" w:hAnsi="宋体"/>
          <w:bCs/>
          <w:sz w:val="24"/>
          <w:lang w:val="en-US" w:eastAsia="zh-CN"/>
        </w:rPr>
        <w:t>响应文件</w:t>
      </w:r>
      <w:r>
        <w:rPr>
          <w:rFonts w:hint="eastAsia" w:ascii="宋体" w:hAnsi="宋体"/>
          <w:bCs/>
          <w:sz w:val="24"/>
        </w:rPr>
        <w:t>中须有详细的实施（技术）方案，否则为</w:t>
      </w:r>
      <w:r>
        <w:rPr>
          <w:rFonts w:hint="eastAsia" w:ascii="宋体" w:hAnsi="宋体"/>
          <w:sz w:val="24"/>
          <w:lang w:val="en-US" w:eastAsia="zh-CN"/>
        </w:rPr>
        <w:t>无效响应文件</w:t>
      </w:r>
      <w:r>
        <w:rPr>
          <w:rFonts w:hint="eastAsia" w:ascii="宋体" w:hAnsi="宋体"/>
          <w:bCs/>
          <w:sz w:val="24"/>
        </w:rPr>
        <w:t>。</w:t>
      </w:r>
    </w:p>
    <w:p>
      <w:pPr>
        <w:pStyle w:val="10"/>
        <w:keepNext w:val="0"/>
        <w:keepLines w:val="0"/>
        <w:pageBreakBefore w:val="0"/>
        <w:kinsoku/>
        <w:wordWrap/>
        <w:overflowPunct/>
        <w:topLinePunct w:val="0"/>
        <w:autoSpaceDE/>
        <w:autoSpaceDN/>
        <w:bidi w:val="0"/>
        <w:spacing w:line="460" w:lineRule="exact"/>
        <w:rPr>
          <w:rFonts w:hint="eastAsia" w:ascii="宋体" w:hAnsi="宋体" w:eastAsiaTheme="minorEastAsia" w:cstheme="minorBidi"/>
          <w:kern w:val="2"/>
          <w:sz w:val="24"/>
          <w:szCs w:val="22"/>
          <w:lang w:val="en-US" w:eastAsia="zh-CN" w:bidi="ar-SA"/>
        </w:rPr>
      </w:pPr>
      <w:r>
        <w:rPr>
          <w:rFonts w:ascii="宋体" w:hAnsi="宋体" w:eastAsia="宋体"/>
          <w:bCs/>
          <w:szCs w:val="24"/>
        </w:rPr>
        <w:t xml:space="preserve"> </w:t>
      </w:r>
      <w:r>
        <w:rPr>
          <w:rFonts w:hint="eastAsia" w:ascii="宋体" w:hAnsi="宋体" w:eastAsia="宋体"/>
          <w:bCs/>
          <w:szCs w:val="24"/>
        </w:rPr>
        <w:t xml:space="preserve">  </w:t>
      </w:r>
      <w:r>
        <w:rPr>
          <w:rFonts w:ascii="宋体" w:hAnsi="宋体" w:eastAsia="宋体"/>
          <w:bCs/>
          <w:szCs w:val="24"/>
        </w:rPr>
        <w:t xml:space="preserve"> </w:t>
      </w:r>
      <w:r>
        <w:rPr>
          <w:rFonts w:hint="eastAsia" w:ascii="宋体" w:hAnsi="宋体" w:eastAsia="宋体"/>
          <w:bCs/>
          <w:lang w:val="en-US" w:eastAsia="zh-CN"/>
        </w:rPr>
        <w:t>4</w:t>
      </w:r>
      <w:r>
        <w:rPr>
          <w:rFonts w:hint="eastAsia" w:ascii="宋体" w:hAnsi="宋体"/>
          <w:bCs/>
        </w:rPr>
        <w:t>、</w:t>
      </w:r>
      <w:r>
        <w:rPr>
          <w:rFonts w:hint="eastAsia" w:ascii="宋体" w:hAnsi="宋体" w:eastAsiaTheme="minorEastAsia" w:cstheme="minorBidi"/>
          <w:kern w:val="2"/>
          <w:sz w:val="24"/>
          <w:szCs w:val="22"/>
          <w:lang w:val="en-US" w:eastAsia="zh-CN" w:bidi="ar-SA"/>
        </w:rPr>
        <w:t>供应商有权对成校人保洁</w:t>
      </w:r>
      <w:bookmarkStart w:id="3" w:name="_GoBack"/>
      <w:bookmarkEnd w:id="3"/>
      <w:r>
        <w:rPr>
          <w:rFonts w:hint="eastAsia" w:ascii="宋体" w:hAnsi="宋体" w:eastAsiaTheme="minorEastAsia" w:cstheme="minorBidi"/>
          <w:kern w:val="2"/>
          <w:sz w:val="24"/>
          <w:szCs w:val="22"/>
          <w:lang w:val="en-US" w:eastAsia="zh-CN" w:bidi="ar-SA"/>
        </w:rPr>
        <w:t>员工的劳动纪律、工作日程、保洁质量及时监督、检查、考核。随时提出整改意见，对不能达到标准和不能服从管理的有权按照相关规定（约定）进行处罚。每季度进行一次全面的考核评定，评分标准参照《物业服务标准》。</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bCs/>
          <w:sz w:val="24"/>
        </w:rPr>
      </w:pPr>
      <w:r>
        <w:rPr>
          <w:rFonts w:hint="eastAsia" w:ascii="宋体" w:hAnsi="宋体"/>
          <w:bCs/>
          <w:sz w:val="24"/>
          <w:lang w:val="en-US" w:eastAsia="zh-CN"/>
        </w:rPr>
        <w:t>5</w:t>
      </w:r>
      <w:r>
        <w:rPr>
          <w:rFonts w:hint="eastAsia" w:ascii="宋体" w:hAnsi="宋体"/>
          <w:bCs/>
          <w:sz w:val="24"/>
        </w:rPr>
        <w:t>、</w:t>
      </w:r>
      <w:r>
        <w:rPr>
          <w:rFonts w:hint="eastAsia" w:ascii="宋体" w:hAnsi="宋体"/>
          <w:sz w:val="24"/>
          <w:lang w:val="en-US" w:eastAsia="zh-CN"/>
        </w:rPr>
        <w:t>成交人</w:t>
      </w:r>
      <w:r>
        <w:rPr>
          <w:rFonts w:hint="eastAsia" w:ascii="宋体" w:hAnsi="宋体"/>
          <w:sz w:val="24"/>
        </w:rPr>
        <w:t>未达到作业计划标准及工作违规或引起纠纷、被上级部门处罚等不良后果，造成重大经济损失或服务严重失误，招标方有权终止本合同，并追究</w:t>
      </w:r>
      <w:r>
        <w:rPr>
          <w:rFonts w:hint="eastAsia" w:ascii="宋体" w:hAnsi="宋体"/>
          <w:sz w:val="24"/>
          <w:lang w:val="en-US" w:eastAsia="zh-CN"/>
        </w:rPr>
        <w:t>成交人</w:t>
      </w:r>
      <w:r>
        <w:rPr>
          <w:rFonts w:hint="eastAsia" w:ascii="宋体" w:hAnsi="宋体"/>
          <w:sz w:val="24"/>
        </w:rPr>
        <w:t>的经济责任；</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成交</w:t>
      </w:r>
      <w:r>
        <w:rPr>
          <w:rFonts w:hint="eastAsia" w:ascii="宋体" w:hAnsi="宋体"/>
          <w:sz w:val="24"/>
        </w:rPr>
        <w:t>人应无条件接受招标人交付的临时性工作。</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、本次招标某些技术标准与国家所要求的标准不统一或有不兼容的地方，均以国家强制性标准或最新出台的标准为准。</w:t>
      </w:r>
    </w:p>
    <w:p>
      <w:pPr>
        <w:widowControl/>
        <w:shd w:val="clear" w:color="auto" w:fill="FFFFFF"/>
        <w:spacing w:line="360" w:lineRule="auto"/>
        <w:ind w:firstLine="480" w:firstLineChars="200"/>
        <w:contextualSpacing/>
        <w:jc w:val="left"/>
        <w:rPr>
          <w:rFonts w:ascii="宋体" w:cs="宋体"/>
          <w:sz w:val="24"/>
          <w:lang w:val="zh-CN"/>
        </w:rPr>
      </w:pPr>
      <w:r>
        <w:rPr>
          <w:rFonts w:hint="eastAsia" w:ascii="宋体" w:cs="宋体"/>
          <w:sz w:val="24"/>
          <w:lang w:val="en-US" w:eastAsia="zh-CN"/>
        </w:rPr>
        <w:t>8</w:t>
      </w:r>
      <w:r>
        <w:rPr>
          <w:rFonts w:hint="eastAsia" w:ascii="宋体" w:cs="宋体"/>
          <w:sz w:val="24"/>
          <w:lang w:val="zh-CN"/>
        </w:rPr>
        <w:t>、采购人确定成交人后，</w:t>
      </w:r>
      <w:r>
        <w:rPr>
          <w:rFonts w:hint="eastAsia" w:ascii="宋体" w:cs="宋体"/>
          <w:sz w:val="24"/>
          <w:lang w:val="en-US" w:eastAsia="zh-CN"/>
        </w:rPr>
        <w:t>成交</w:t>
      </w:r>
      <w:r>
        <w:rPr>
          <w:rFonts w:hint="eastAsia" w:ascii="宋体" w:cs="宋体"/>
          <w:sz w:val="24"/>
          <w:lang w:val="zh-CN"/>
        </w:rPr>
        <w:t>人须向禹州市政府采购中心发送投标报价及分项报价（如果货物需求中有分项的话）一览表电子档，并同时通知采购中心。邮箱：YZGGZY2076770@163.com。</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en-US" w:eastAsia="zh-CN"/>
        </w:rPr>
        <w:t>七</w:t>
      </w:r>
      <w:r>
        <w:rPr>
          <w:rFonts w:hint="eastAsia" w:cs="宋体" w:asciiTheme="minorEastAsia" w:hAnsiTheme="minorEastAsia"/>
          <w:b/>
          <w:color w:val="000000"/>
          <w:kern w:val="0"/>
          <w:sz w:val="24"/>
          <w:szCs w:val="24"/>
          <w:lang w:val="zh-CN"/>
        </w:rPr>
        <w:t>、验收标准</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1、招标人在中标后有权要求</w:t>
      </w:r>
      <w:r>
        <w:rPr>
          <w:rFonts w:hint="eastAsia" w:ascii="宋体" w:hAnsi="宋体"/>
          <w:sz w:val="24"/>
          <w:lang w:val="en-US" w:eastAsia="zh-CN"/>
        </w:rPr>
        <w:t>成交</w:t>
      </w:r>
      <w:r>
        <w:rPr>
          <w:rFonts w:hint="eastAsia" w:ascii="宋体" w:hAnsi="宋体"/>
          <w:sz w:val="24"/>
        </w:rPr>
        <w:t>人提供所有与本次投标相关资料原件进行查验，无法提供或有造假等违法违规行为根据相关规定执行处理。</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2、招标人在</w:t>
      </w:r>
      <w:r>
        <w:rPr>
          <w:rFonts w:hint="eastAsia" w:ascii="宋体" w:hAnsi="宋体"/>
          <w:sz w:val="24"/>
          <w:lang w:val="en-US" w:eastAsia="zh-CN"/>
        </w:rPr>
        <w:t>成交</w:t>
      </w:r>
      <w:r>
        <w:rPr>
          <w:rFonts w:hint="eastAsia" w:ascii="宋体" w:hAnsi="宋体"/>
          <w:sz w:val="24"/>
        </w:rPr>
        <w:t>人实施清洁后不定时进行检查验收，如果发现服务不到位等问题，</w:t>
      </w:r>
      <w:r>
        <w:rPr>
          <w:rFonts w:hint="eastAsia" w:ascii="宋体" w:hAnsi="宋体"/>
          <w:sz w:val="24"/>
          <w:lang w:val="en-US" w:eastAsia="zh-CN"/>
        </w:rPr>
        <w:t>成交</w:t>
      </w:r>
      <w:r>
        <w:rPr>
          <w:rFonts w:hint="eastAsia" w:ascii="宋体" w:hAnsi="宋体"/>
          <w:sz w:val="24"/>
        </w:rPr>
        <w:t>人应负责按照招标人的要求采取补足或更换等处理措施，并承担由此发生的一切损失和费用。</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3、招标人按照保洁质量、服务态度、物资配备数量进行综合考核，且连续三个月综合考核不合格的，招标人有权立即解除合同，具体考核标准以合同内容为准。</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hint="eastAsia" w:ascii="宋体" w:hAnsi="宋体"/>
          <w:sz w:val="24"/>
        </w:rPr>
        <w:t>4、由采购人成立验收小组,按照采购合同的约定对</w:t>
      </w:r>
      <w:r>
        <w:rPr>
          <w:rFonts w:hint="eastAsia" w:ascii="宋体" w:hAnsi="宋体"/>
          <w:sz w:val="24"/>
          <w:lang w:val="en-US" w:eastAsia="zh-CN"/>
        </w:rPr>
        <w:t>成交</w:t>
      </w:r>
      <w:r>
        <w:rPr>
          <w:rFonts w:hint="eastAsia" w:ascii="宋体" w:hAnsi="宋体"/>
          <w:sz w:val="24"/>
        </w:rPr>
        <w:t>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本项目采用现场运行、测试验收方式验收。</w:t>
      </w:r>
      <w:r>
        <w:rPr>
          <w:rFonts w:hint="eastAsia" w:ascii="宋体" w:hAnsi="宋体"/>
          <w:sz w:val="24"/>
          <w:lang w:val="en-US" w:eastAsia="zh-CN"/>
        </w:rPr>
        <w:t>成交</w:t>
      </w:r>
      <w:r>
        <w:rPr>
          <w:rFonts w:ascii="宋体" w:hAnsi="宋体"/>
          <w:sz w:val="24"/>
        </w:rPr>
        <w:t>人完成的项目应达到的质量标准应符合国家和履约地相关安全质量标准；行业技术规范标准；环保节能标准；强制认证相关标准。</w:t>
      </w:r>
    </w:p>
    <w:p>
      <w:pPr>
        <w:keepNext w:val="0"/>
        <w:keepLines w:val="0"/>
        <w:pageBreakBefore w:val="0"/>
        <w:kinsoku/>
        <w:wordWrap/>
        <w:overflowPunct/>
        <w:topLinePunct w:val="0"/>
        <w:autoSpaceDE/>
        <w:autoSpaceDN/>
        <w:bidi w:val="0"/>
        <w:spacing w:after="120" w:line="460" w:lineRule="exact"/>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符合招标文件要求和投标文件承诺。</w:t>
      </w:r>
    </w:p>
    <w:p>
      <w:pPr>
        <w:keepNext w:val="0"/>
        <w:keepLines w:val="0"/>
        <w:pageBreakBefore w:val="0"/>
        <w:kinsoku/>
        <w:wordWrap/>
        <w:overflowPunct/>
        <w:topLinePunct w:val="0"/>
        <w:autoSpaceDE/>
        <w:autoSpaceDN/>
        <w:bidi w:val="0"/>
        <w:spacing w:after="120" w:line="460" w:lineRule="exact"/>
        <w:ind w:firstLine="480" w:firstLineChars="200"/>
        <w:rPr>
          <w:rFonts w:hint="eastAsia" w:ascii="宋体" w:hAnsi="宋体"/>
          <w:sz w:val="24"/>
        </w:rPr>
      </w:pPr>
      <w:r>
        <w:rPr>
          <w:rFonts w:ascii="宋体" w:hAnsi="宋体"/>
          <w:sz w:val="24"/>
        </w:rPr>
        <w:t>7</w:t>
      </w:r>
      <w:r>
        <w:rPr>
          <w:rFonts w:hint="eastAsia" w:ascii="宋体" w:hAnsi="宋体"/>
          <w:sz w:val="24"/>
          <w:lang w:eastAsia="zh-CN"/>
        </w:rPr>
        <w:t>、</w:t>
      </w:r>
      <w:r>
        <w:rPr>
          <w:rFonts w:hint="eastAsia" w:ascii="宋体" w:hAnsi="宋体"/>
          <w:sz w:val="24"/>
        </w:rPr>
        <w:t>本项目验收如需要第三方验收，</w:t>
      </w:r>
      <w:r>
        <w:rPr>
          <w:rFonts w:hint="eastAsia" w:ascii="宋体" w:hAnsi="宋体"/>
          <w:sz w:val="24"/>
          <w:lang w:val="en-US" w:eastAsia="zh-CN"/>
        </w:rPr>
        <w:t>成交人</w:t>
      </w:r>
      <w:r>
        <w:rPr>
          <w:rFonts w:hint="eastAsia" w:ascii="宋体" w:hAnsi="宋体"/>
          <w:sz w:val="24"/>
        </w:rPr>
        <w:t>将承担所有产生的费用。</w:t>
      </w:r>
    </w:p>
    <w:p>
      <w:pPr>
        <w:keepNext w:val="0"/>
        <w:keepLines w:val="0"/>
        <w:pageBreakBefore w:val="0"/>
        <w:kinsoku/>
        <w:wordWrap/>
        <w:overflowPunct/>
        <w:topLinePunct w:val="0"/>
        <w:autoSpaceDE/>
        <w:autoSpaceDN/>
        <w:bidi w:val="0"/>
        <w:spacing w:after="120" w:line="460" w:lineRule="exact"/>
        <w:ind w:firstLine="480" w:firstLineChars="200"/>
        <w:rPr>
          <w:rFonts w:hint="eastAsia" w:ascii="宋体" w:hAnsi="宋体"/>
          <w:sz w:val="24"/>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禹州规划展览馆物业管理项目</w:t>
            </w:r>
            <w:r>
              <w:rPr>
                <w:rFonts w:hint="eastAsia" w:cs="仿宋_GB2312" w:asciiTheme="minorEastAsia" w:hAnsiTheme="minorEastAsia"/>
                <w:color w:val="000000"/>
                <w:szCs w:val="21"/>
                <w:shd w:val="clear" w:color="auto" w:fill="FFFFFF"/>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采购编号：YZCG-T20230</w:t>
            </w:r>
            <w:r>
              <w:rPr>
                <w:rFonts w:hint="eastAsia" w:cs="仿宋_GB2312" w:asciiTheme="minorEastAsia" w:hAnsiTheme="minorEastAsia"/>
                <w:szCs w:val="21"/>
                <w:lang w:val="en-US" w:eastAsia="zh-CN"/>
              </w:rPr>
              <w:t>10</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 xml:space="preserve">交付（服务、完工）时间： </w:t>
            </w:r>
            <w:r>
              <w:rPr>
                <w:rFonts w:hint="eastAsia" w:cs="仿宋_GB2312" w:asciiTheme="minorEastAsia" w:hAnsiTheme="minorEastAsia"/>
                <w:szCs w:val="21"/>
                <w:lang w:val="en-US" w:eastAsia="zh-CN"/>
              </w:rPr>
              <w:t>合同签订后两年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val="en-US" w:eastAsia="zh-CN"/>
              </w:rPr>
              <w:t>规划展览馆</w:t>
            </w:r>
          </w:p>
          <w:p>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 xml:space="preserve">阳翟大道 </w:t>
            </w:r>
          </w:p>
          <w:p>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朱</w:t>
            </w:r>
            <w:r>
              <w:rPr>
                <w:rFonts w:hint="eastAsia" w:cs="仿宋_GB2312" w:asciiTheme="minorEastAsia" w:hAnsiTheme="minorEastAsia"/>
                <w:color w:val="000000"/>
                <w:szCs w:val="21"/>
                <w:shd w:val="clear" w:color="auto" w:fill="FFFFFF"/>
              </w:rPr>
              <w:t>先生  联系电话：0374-</w:t>
            </w:r>
            <w:r>
              <w:rPr>
                <w:rFonts w:hint="eastAsia" w:cs="仿宋_GB2312" w:asciiTheme="minorEastAsia" w:hAnsiTheme="minorEastAsia"/>
                <w:color w:val="000000"/>
                <w:szCs w:val="21"/>
                <w:shd w:val="clear" w:color="auto" w:fill="FFFFFF"/>
                <w:lang w:val="en-US" w:eastAsia="zh-CN"/>
              </w:rPr>
              <w:t>2078159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lang w:val="en-US" w:eastAsia="zh-CN"/>
              </w:rPr>
              <w:t>注：</w:t>
            </w:r>
            <w:r>
              <w:rPr>
                <w:rFonts w:hint="eastAsia" w:cs="宋体" w:asciiTheme="minorEastAsia" w:hAnsiTheme="minorEastAsia"/>
                <w:color w:val="FF0000"/>
                <w:szCs w:val="21"/>
              </w:rPr>
              <w:t>1、供应商在投标时，提供《禹州市政府采购供应商信用承诺函》（详见招标文件第八章3.7格式），无需再提交上述证明材料。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2、采购人有权在签订合同前要求成交供应商提供相关证明材料以核实成交供应商承诺事项的真实性。</w:t>
            </w:r>
          </w:p>
          <w:p>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widowControl/>
              <w:shd w:val="clear" w:color="auto" w:fill="FFFFFF"/>
              <w:spacing w:line="440" w:lineRule="exact"/>
              <w:ind w:firstLine="210" w:firstLineChars="100"/>
              <w:jc w:val="left"/>
              <w:rPr>
                <w:rFonts w:cs="宋体" w:asciiTheme="minorEastAsia" w:hAnsiTheme="minorEastAsia"/>
                <w:bCs/>
                <w:szCs w:val="21"/>
                <w:lang w:val="zh-CN"/>
              </w:rPr>
            </w:pPr>
            <w:r>
              <w:rPr>
                <w:rFonts w:hint="eastAsia" w:cs="宋体" w:asciiTheme="minorEastAsia" w:hAnsiTheme="minorEastAsia"/>
                <w:bCs/>
                <w:szCs w:val="21"/>
                <w:lang w:val="en-US" w:eastAsia="zh-CN"/>
              </w:rPr>
              <w:t>1036800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2023</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27</w:t>
            </w:r>
            <w:r>
              <w:rPr>
                <w:rFonts w:hint="eastAsia" w:cs="宋体" w:asciiTheme="minorEastAsia" w:hAnsiTheme="minorEastAsia"/>
                <w:bCs/>
                <w:szCs w:val="21"/>
                <w:lang w:val="zh-CN"/>
              </w:rPr>
              <w:t>日</w:t>
            </w:r>
            <w:r>
              <w:rPr>
                <w:rFonts w:hint="eastAsia" w:cs="宋体" w:asciiTheme="minorEastAsia" w:hAnsiTheme="minorEastAsia"/>
                <w:bCs/>
                <w:szCs w:val="21"/>
              </w:rPr>
              <w:t>8</w:t>
            </w:r>
            <w:r>
              <w:rPr>
                <w:rFonts w:hint="eastAsia" w:cs="宋体" w:asciiTheme="minorEastAsia" w:hAnsiTheme="minorEastAsia"/>
                <w:bCs/>
                <w:szCs w:val="21"/>
                <w:lang w:val="zh-CN"/>
              </w:rPr>
              <w:t>时30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val="en-US" w:eastAsia="zh-CN"/>
              </w:rPr>
              <w:t>一</w:t>
            </w:r>
            <w:r>
              <w:rPr>
                <w:rFonts w:hint="eastAsia" w:cs="仿宋_GB2312" w:asciiTheme="minorEastAsia" w:hAnsiTheme="minorEastAsia"/>
                <w:color w:val="000000"/>
                <w:szCs w:val="21"/>
              </w:rPr>
              <w:t>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numPr>
                <w:ilvl w:val="0"/>
                <w:numId w:val="21"/>
              </w:numPr>
              <w:autoSpaceDE w:val="0"/>
              <w:autoSpaceDN w:val="0"/>
              <w:adjustRightInd w:val="0"/>
              <w:spacing w:line="360" w:lineRule="auto"/>
              <w:contextualSpacing/>
              <w:rPr>
                <w:color w:val="FF0000"/>
              </w:rPr>
            </w:pPr>
            <w:r>
              <w:rPr>
                <w:rFonts w:hint="eastAsia"/>
                <w:color w:val="FF0000"/>
              </w:rPr>
              <w:t>本项目属于专门面向小</w:t>
            </w:r>
            <w:r>
              <w:rPr>
                <w:rFonts w:hint="eastAsia"/>
                <w:color w:val="FF0000"/>
                <w:lang w:val="en-US" w:eastAsia="zh-CN"/>
              </w:rPr>
              <w:t>微</w:t>
            </w:r>
            <w:r>
              <w:rPr>
                <w:rFonts w:hint="eastAsia"/>
                <w:color w:val="FF0000"/>
              </w:rPr>
              <w:t>企业采购的项目（不再执行价格评审优惠的扶持政策）本次</w:t>
            </w:r>
            <w:r>
              <w:rPr>
                <w:color w:val="FF0000"/>
              </w:rPr>
              <w:t>采购标的对应的</w:t>
            </w:r>
            <w:r>
              <w:rPr>
                <w:rFonts w:hint="eastAsia"/>
                <w:color w:val="FF0000"/>
              </w:rPr>
              <w:t>小</w:t>
            </w:r>
            <w:r>
              <w:rPr>
                <w:rFonts w:hint="eastAsia"/>
                <w:color w:val="FF0000"/>
                <w:lang w:val="en-US" w:eastAsia="zh-CN"/>
              </w:rPr>
              <w:t>微</w:t>
            </w:r>
            <w:r>
              <w:rPr>
                <w:color w:val="FF0000"/>
              </w:rPr>
              <w:t>企业划分标准所属行业</w:t>
            </w:r>
            <w:r>
              <w:rPr>
                <w:rFonts w:hint="eastAsia"/>
                <w:color w:val="FF0000"/>
              </w:rPr>
              <w:t>：</w:t>
            </w:r>
            <w:r>
              <w:rPr>
                <w:rFonts w:hint="eastAsia"/>
                <w:color w:val="FF0000"/>
                <w:lang w:val="en-US" w:eastAsia="zh-CN"/>
              </w:rPr>
              <w:t>物业管理</w:t>
            </w:r>
          </w:p>
          <w:p>
            <w:pPr>
              <w:autoSpaceDE w:val="0"/>
              <w:autoSpaceDN w:val="0"/>
              <w:adjustRightInd w:val="0"/>
              <w:spacing w:line="360" w:lineRule="auto"/>
              <w:contextualSpacing/>
              <w:rPr>
                <w:rFonts w:ascii="ˎ̥" w:hAnsi="ˎ̥"/>
              </w:rPr>
            </w:pPr>
            <w:r>
              <w:rPr>
                <w:rFonts w:hint="eastAsia" w:ascii="ˎ̥" w:hAnsi="ˎ̥"/>
              </w:rPr>
              <w:t>2、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①2021年度经审计的财务报告，包括资产负债表、利润表、现金流量表、所有者权益变动表及其附注；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①2021年度经审计的财务报告，包括资产负债表、利润表、现金流量表、所有者权益变动表及其附注；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ind w:left="0" w:leftChars="0" w:firstLine="0" w:firstLineChars="0"/>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0"/>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0"/>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0"/>
        <w:autoSpaceDE w:val="0"/>
        <w:autoSpaceDN w:val="0"/>
        <w:spacing w:line="360" w:lineRule="auto"/>
        <w:ind w:left="780" w:firstLine="0" w:firstLineChars="0"/>
        <w:contextualSpacing/>
        <w:rPr>
          <w:rFonts w:cs="宋体" w:asciiTheme="minorEastAsia" w:hAnsiTheme="minorEastAsia"/>
          <w:kern w:val="0"/>
          <w:szCs w:val="21"/>
        </w:rPr>
      </w:pPr>
    </w:p>
    <w:p>
      <w:pPr>
        <w:pStyle w:val="50"/>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0"/>
        <w:numPr>
          <w:ilvl w:val="0"/>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5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0"/>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0"/>
        <w:numPr>
          <w:ilvl w:val="0"/>
          <w:numId w:val="2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0"/>
          <w:rFonts w:cs="宋体" w:asciiTheme="minorEastAsia" w:hAnsiTheme="minorEastAsia"/>
          <w:color w:val="auto"/>
          <w:szCs w:val="21"/>
        </w:rPr>
        <w:t>https://chinanpo.mca.gov.cn</w:t>
      </w:r>
      <w:r>
        <w:rPr>
          <w:rStyle w:val="30"/>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50"/>
        <w:numPr>
          <w:ilvl w:val="0"/>
          <w:numId w:val="2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0"/>
        <w:numPr>
          <w:ilvl w:val="0"/>
          <w:numId w:val="2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0"/>
        <w:numPr>
          <w:ilvl w:val="0"/>
          <w:numId w:val="2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0"/>
        <w:numPr>
          <w:ilvl w:val="0"/>
          <w:numId w:val="2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0"/>
        <w:numPr>
          <w:ilvl w:val="0"/>
          <w:numId w:val="2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0"/>
        <w:numPr>
          <w:ilvl w:val="0"/>
          <w:numId w:val="2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0"/>
        <w:numPr>
          <w:ilvl w:val="0"/>
          <w:numId w:val="2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0"/>
        <w:numPr>
          <w:ilvl w:val="0"/>
          <w:numId w:val="3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0"/>
        <w:numPr>
          <w:ilvl w:val="0"/>
          <w:numId w:val="3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0"/>
        <w:numPr>
          <w:ilvl w:val="0"/>
          <w:numId w:val="3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0"/>
        <w:numPr>
          <w:ilvl w:val="0"/>
          <w:numId w:val="3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0"/>
        <w:numPr>
          <w:ilvl w:val="0"/>
          <w:numId w:val="3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0"/>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0"/>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0"/>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0"/>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0"/>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0"/>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pPr>
        <w:pStyle w:val="50"/>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7"/>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0"/>
        <w:numPr>
          <w:ilvl w:val="1"/>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0"/>
        <w:numPr>
          <w:ilvl w:val="1"/>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0"/>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0"/>
        <w:numPr>
          <w:ilvl w:val="0"/>
          <w:numId w:val="4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0"/>
        <w:numPr>
          <w:ilvl w:val="0"/>
          <w:numId w:val="4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0"/>
        <w:numPr>
          <w:ilvl w:val="0"/>
          <w:numId w:val="4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50"/>
        <w:numPr>
          <w:ilvl w:val="1"/>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50"/>
        <w:numPr>
          <w:ilvl w:val="1"/>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0"/>
        <w:numPr>
          <w:ilvl w:val="1"/>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0"/>
        <w:numPr>
          <w:ilvl w:val="1"/>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50"/>
        <w:autoSpaceDE w:val="0"/>
        <w:autoSpaceDN w:val="0"/>
        <w:spacing w:line="360" w:lineRule="auto"/>
        <w:ind w:left="420"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0"/>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0"/>
        <w:numPr>
          <w:ilvl w:val="0"/>
          <w:numId w:val="49"/>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0"/>
        <w:numPr>
          <w:ilvl w:val="0"/>
          <w:numId w:val="49"/>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0"/>
        <w:numPr>
          <w:ilvl w:val="1"/>
          <w:numId w:val="47"/>
        </w:numPr>
        <w:autoSpaceDE w:val="0"/>
        <w:autoSpaceDN w:val="0"/>
        <w:spacing w:line="360" w:lineRule="auto"/>
        <w:ind w:firstLineChars="0"/>
        <w:contextualSpacing/>
        <w:rPr>
          <w:rFonts w:ascii="ˎ̥" w:hAnsi="ˎ̥"/>
          <w:vanish/>
        </w:rPr>
      </w:pPr>
    </w:p>
    <w:p>
      <w:pPr>
        <w:pStyle w:val="50"/>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0"/>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0"/>
        <w:numPr>
          <w:ilvl w:val="0"/>
          <w:numId w:val="50"/>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0"/>
        <w:numPr>
          <w:ilvl w:val="0"/>
          <w:numId w:val="50"/>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0"/>
        <w:numPr>
          <w:ilvl w:val="0"/>
          <w:numId w:val="50"/>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0"/>
        <w:numPr>
          <w:ilvl w:val="0"/>
          <w:numId w:val="51"/>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0"/>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0"/>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0"/>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0"/>
        <w:numPr>
          <w:ilvl w:val="0"/>
          <w:numId w:val="27"/>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27"/>
        </w:numPr>
        <w:autoSpaceDE w:val="0"/>
        <w:autoSpaceDN w:val="0"/>
        <w:spacing w:line="360" w:lineRule="auto"/>
        <w:ind w:firstLineChars="0"/>
        <w:contextualSpacing/>
        <w:rPr>
          <w:rFonts w:cs="宋体" w:asciiTheme="minorEastAsia" w:hAnsiTheme="minorEastAsia"/>
          <w:vanish/>
          <w:kern w:val="0"/>
          <w:szCs w:val="21"/>
        </w:rPr>
      </w:pPr>
    </w:p>
    <w:p>
      <w:pPr>
        <w:pStyle w:val="50"/>
        <w:numPr>
          <w:ilvl w:val="1"/>
          <w:numId w:val="27"/>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0"/>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0"/>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0"/>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0"/>
        <w:numPr>
          <w:ilvl w:val="1"/>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0"/>
        <w:numPr>
          <w:ilvl w:val="1"/>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0"/>
        <w:numPr>
          <w:ilvl w:val="1"/>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5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0"/>
        <w:numPr>
          <w:ilvl w:val="0"/>
          <w:numId w:val="5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50"/>
        <w:numPr>
          <w:ilvl w:val="0"/>
          <w:numId w:val="57"/>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0"/>
        <w:numPr>
          <w:ilvl w:val="0"/>
          <w:numId w:val="58"/>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0"/>
        <w:numPr>
          <w:ilvl w:val="0"/>
          <w:numId w:val="58"/>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0"/>
        <w:numPr>
          <w:ilvl w:val="0"/>
          <w:numId w:val="58"/>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50"/>
        <w:numPr>
          <w:ilvl w:val="0"/>
          <w:numId w:val="5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50"/>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50"/>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50"/>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50"/>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50"/>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50"/>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50"/>
        <w:numPr>
          <w:ilvl w:val="0"/>
          <w:numId w:val="6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50"/>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50"/>
        <w:numPr>
          <w:ilvl w:val="0"/>
          <w:numId w:val="5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0"/>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0"/>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0"/>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0"/>
        <w:numPr>
          <w:ilvl w:val="0"/>
          <w:numId w:val="7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0"/>
        <w:numPr>
          <w:ilvl w:val="0"/>
          <w:numId w:val="7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0"/>
        <w:numPr>
          <w:ilvl w:val="0"/>
          <w:numId w:val="55"/>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0"/>
        <w:numPr>
          <w:ilvl w:val="0"/>
          <w:numId w:val="5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0"/>
        <w:numPr>
          <w:ilvl w:val="0"/>
          <w:numId w:val="5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5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0"/>
        <w:numPr>
          <w:ilvl w:val="0"/>
          <w:numId w:val="7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0"/>
        <w:numPr>
          <w:ilvl w:val="0"/>
          <w:numId w:val="7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0"/>
          <w:numId w:val="7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50"/>
        <w:numPr>
          <w:ilvl w:val="0"/>
          <w:numId w:val="72"/>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50"/>
        <w:numPr>
          <w:ilvl w:val="0"/>
          <w:numId w:val="72"/>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0"/>
        <w:numPr>
          <w:ilvl w:val="0"/>
          <w:numId w:val="72"/>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0"/>
        <w:numPr>
          <w:ilvl w:val="0"/>
          <w:numId w:val="72"/>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0"/>
        <w:numPr>
          <w:ilvl w:val="0"/>
          <w:numId w:val="72"/>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0"/>
        <w:numPr>
          <w:ilvl w:val="0"/>
          <w:numId w:val="72"/>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50"/>
        <w:autoSpaceDE w:val="0"/>
        <w:autoSpaceDN w:val="0"/>
        <w:spacing w:line="360" w:lineRule="auto"/>
        <w:ind w:left="964" w:firstLine="0" w:firstLineChars="0"/>
        <w:contextualSpacing/>
        <w:rPr>
          <w:rFonts w:ascii="ˎ̥" w:hAnsi="ˎ̥"/>
        </w:rPr>
      </w:pPr>
    </w:p>
    <w:p>
      <w:pPr>
        <w:pStyle w:val="50"/>
        <w:numPr>
          <w:ilvl w:val="0"/>
          <w:numId w:val="5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0"/>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0"/>
        <w:numPr>
          <w:ilvl w:val="0"/>
          <w:numId w:val="5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0"/>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cs="宋体" w:asciiTheme="minorEastAsia" w:hAnsiTheme="minorEastAsia"/>
          <w:color w:val="FF0000"/>
          <w:kern w:val="0"/>
          <w:szCs w:val="21"/>
        </w:rPr>
        <w:t>（核验成交供应商由《禹州市政府采购供应商信用承诺函》替代的证明材料）</w:t>
      </w:r>
      <w:r>
        <w:rPr>
          <w:rFonts w:hint="eastAsia" w:cs="宋体" w:asciiTheme="minorEastAsia" w:hAnsiTheme="minorEastAsia"/>
          <w:kern w:val="0"/>
          <w:szCs w:val="21"/>
        </w:rPr>
        <w:t>。</w:t>
      </w:r>
    </w:p>
    <w:p>
      <w:pPr>
        <w:pStyle w:val="50"/>
        <w:numPr>
          <w:ilvl w:val="0"/>
          <w:numId w:val="7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5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0"/>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0"/>
        <w:numPr>
          <w:ilvl w:val="0"/>
          <w:numId w:val="54"/>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74"/>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0"/>
        <w:numPr>
          <w:ilvl w:val="0"/>
          <w:numId w:val="74"/>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0"/>
        <w:numPr>
          <w:ilvl w:val="0"/>
          <w:numId w:val="74"/>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0"/>
        <w:autoSpaceDE w:val="0"/>
        <w:autoSpaceDN w:val="0"/>
        <w:spacing w:line="360" w:lineRule="auto"/>
        <w:ind w:left="964" w:firstLine="0" w:firstLineChars="0"/>
        <w:contextualSpacing/>
        <w:rPr>
          <w:rFonts w:ascii="ˎ̥" w:hAnsi="ˎ̥"/>
        </w:rPr>
      </w:pPr>
    </w:p>
    <w:p>
      <w:pPr>
        <w:pStyle w:val="50"/>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0"/>
        <w:numPr>
          <w:ilvl w:val="0"/>
          <w:numId w:val="76"/>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pPr>
        <w:pStyle w:val="50"/>
        <w:numPr>
          <w:ilvl w:val="0"/>
          <w:numId w:val="7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0"/>
        <w:numPr>
          <w:ilvl w:val="0"/>
          <w:numId w:val="7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50"/>
        <w:numPr>
          <w:ilvl w:val="0"/>
          <w:numId w:val="7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50"/>
        <w:numPr>
          <w:ilvl w:val="0"/>
          <w:numId w:val="80"/>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0"/>
        <w:numPr>
          <w:ilvl w:val="0"/>
          <w:numId w:val="80"/>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0"/>
        <w:numPr>
          <w:ilvl w:val="0"/>
          <w:numId w:val="7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50"/>
        <w:numPr>
          <w:ilvl w:val="0"/>
          <w:numId w:val="81"/>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0"/>
        <w:numPr>
          <w:ilvl w:val="0"/>
          <w:numId w:val="81"/>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sz w:val="24"/>
          <w:szCs w:val="24"/>
        </w:rPr>
      </w:pPr>
    </w:p>
    <w:p>
      <w:pPr>
        <w:pStyle w:val="50"/>
        <w:numPr>
          <w:ilvl w:val="0"/>
          <w:numId w:val="7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pStyle w:val="50"/>
        <w:numPr>
          <w:ilvl w:val="1"/>
          <w:numId w:val="82"/>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7"/>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7"/>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color w:val="FF0000"/>
        </w:rPr>
      </w:pPr>
      <w:r>
        <w:rPr>
          <w:rFonts w:hint="eastAsia" w:ascii="ˎ̥" w:hAnsi="ˎ̥"/>
        </w:rPr>
        <w:t>（一）</w:t>
      </w:r>
      <w:r>
        <w:rPr>
          <w:rFonts w:hint="eastAsia" w:cs="仿宋_GB2312" w:asciiTheme="minorEastAsia" w:hAnsiTheme="minorEastAsia"/>
          <w:szCs w:val="21"/>
          <w:lang w:val="zh-CN"/>
        </w:rPr>
        <w:t>专门面向中小企业预留采购份额</w:t>
      </w:r>
      <w:r>
        <w:rPr>
          <w:rFonts w:hint="eastAsia"/>
          <w:color w:val="FF0000"/>
        </w:rPr>
        <w:t>（本项目专门面向小</w:t>
      </w:r>
      <w:r>
        <w:rPr>
          <w:rFonts w:hint="eastAsia"/>
          <w:color w:val="FF0000"/>
          <w:lang w:val="en-US" w:eastAsia="zh-CN"/>
        </w:rPr>
        <w:t>微</w:t>
      </w:r>
      <w:r>
        <w:rPr>
          <w:rFonts w:hint="eastAsia"/>
          <w:color w:val="FF0000"/>
        </w:rPr>
        <w:t>企业采购，故不再执行价格评审优惠的扶持政策，评审时不再对价格进行扣除）</w:t>
      </w:r>
    </w:p>
    <w:p>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color w:val="FF0000"/>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w:t>
      </w:r>
      <w:r>
        <w:rPr>
          <w:rFonts w:hint="eastAsia" w:cs="仿宋_GB2312" w:asciiTheme="minorEastAsia" w:hAnsiTheme="minorEastAsia"/>
          <w:color w:val="FF0000"/>
          <w:szCs w:val="21"/>
          <w:lang w:val="zh-CN"/>
        </w:rPr>
        <w:t>10%-20%</w:t>
      </w:r>
      <w:r>
        <w:rPr>
          <w:rFonts w:hint="eastAsia" w:cs="仿宋_GB2312" w:asciiTheme="minorEastAsia" w:hAnsiTheme="minorEastAsia"/>
          <w:szCs w:val="21"/>
          <w:lang w:val="zh-CN"/>
        </w:rPr>
        <w:t>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4-6</w:t>
      </w:r>
      <w:r>
        <w:rPr>
          <w:rFonts w:ascii="ˎ̥" w:hAnsi="ˎ̥"/>
        </w:rPr>
        <w:t>%的扣除，用扣除后的价格参加评审。组成联合体或者接受分包的小微企业与联合体内其他企业、分包企业之间存在直接控股、管理关系的，不享受价格扣除优惠政策。</w:t>
      </w:r>
    </w:p>
    <w:p>
      <w:pPr>
        <w:pStyle w:val="2"/>
        <w:spacing w:line="360" w:lineRule="auto"/>
        <w:rPr>
          <w:rFonts w:ascii="ˎ̥" w:hAnsi="ˎ̥"/>
        </w:rPr>
      </w:pPr>
      <w:r>
        <w:rPr>
          <w:rFonts w:hint="eastAsia" w:ascii="ˎ̥" w:hAnsi="ˎ̥"/>
        </w:rPr>
        <w:t>　5、对于经主管预算单位统筹后未预留份额专门面向中小企业采购的工程项目，以及预留份额项目中的非预留部分采购包，采购人、采购代理机构应当对符合本办法规定的小微企业报价给予5%的扣除，用扣除后的价格参加评审。</w:t>
      </w:r>
    </w:p>
    <w:p>
      <w:pPr>
        <w:pStyle w:val="2"/>
        <w:spacing w:line="360" w:lineRule="auto"/>
        <w:rPr>
          <w:rFonts w:ascii="ˎ̥" w:hAnsi="ˎ̥"/>
        </w:rPr>
      </w:pPr>
      <w:r>
        <w:rPr>
          <w:rFonts w:hint="eastAsia" w:ascii="ˎ̥" w:hAnsi="ˎ̥"/>
        </w:rPr>
        <w:t xml:space="preserve">  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工程项目2%的扣除。</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7"/>
        <w:spacing w:line="360" w:lineRule="auto"/>
        <w:contextualSpacing/>
        <w:rPr>
          <w:rFonts w:cs="仿宋_GB2312" w:asciiTheme="minorEastAsia" w:hAnsiTheme="minorEastAsia"/>
          <w:lang w:val="zh-CN"/>
        </w:rPr>
      </w:pPr>
    </w:p>
    <w:p>
      <w:pPr>
        <w:pStyle w:val="17"/>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中小企业</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pPr>
              <w:spacing w:line="360" w:lineRule="auto"/>
              <w:jc w:val="left"/>
              <w:rPr>
                <w:rFonts w:asciiTheme="minorEastAsia" w:hAnsiTheme="minorEastAsia"/>
                <w:bCs/>
                <w:szCs w:val="21"/>
              </w:rPr>
            </w:pPr>
            <w:r>
              <w:rPr>
                <w:rFonts w:hint="eastAsia" w:asciiTheme="minorEastAsia" w:hAnsiTheme="minorEastAsia"/>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资质证书</w:t>
            </w:r>
          </w:p>
        </w:tc>
        <w:tc>
          <w:tcPr>
            <w:tcW w:w="5954" w:type="dxa"/>
            <w:vAlign w:val="center"/>
          </w:tcPr>
          <w:p>
            <w:pPr>
              <w:spacing w:line="360" w:lineRule="auto"/>
              <w:ind w:firstLine="315" w:firstLineChars="150"/>
              <w:jc w:val="left"/>
              <w:rPr>
                <w:rFonts w:asciiTheme="minorEastAsia" w:hAnsiTheme="minorEastAsia"/>
                <w:bCs/>
                <w:szCs w:val="21"/>
              </w:rPr>
            </w:pPr>
            <w:r>
              <w:rPr>
                <w:rFonts w:hint="eastAsia"/>
              </w:rPr>
              <w:t>谈判邀请中的资格要求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w:t>
            </w:r>
            <w:r>
              <w:rPr>
                <w:rFonts w:asciiTheme="minorEastAsia" w:hAnsiTheme="minorEastAsia"/>
                <w:b/>
                <w:color w:val="FF0000"/>
                <w:szCs w:val="21"/>
              </w:rPr>
              <w:t>州市政府采购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按照谈判文件第八章3.7格式填写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ind w:firstLine="207" w:firstLineChars="98"/>
              <w:contextualSpacing/>
              <w:rPr>
                <w:rFonts w:asciiTheme="minorEastAsia" w:hAnsiTheme="minorEastAsia"/>
                <w:b/>
                <w:szCs w:val="21"/>
              </w:rPr>
            </w:pPr>
            <w:r>
              <w:rPr>
                <w:rFonts w:hint="eastAsia" w:asciiTheme="minorEastAsia" w:hAnsiTheme="minorEastAsia"/>
                <w:b/>
                <w:szCs w:val="21"/>
              </w:rPr>
              <w:t>资质证书</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谈判邀请中对供应商资格要求中的证书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7"/>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17"/>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23"/>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3"/>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ind w:left="5250"/>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pPr>
              <w:pStyle w:val="1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pPr>
              <w:pStyle w:val="1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vAlign w:val="center"/>
          </w:tcPr>
          <w:p>
            <w:pPr>
              <w:pStyle w:val="17"/>
              <w:kinsoku w:val="0"/>
              <w:overflowPunct w:val="0"/>
              <w:autoSpaceDE w:val="0"/>
              <w:autoSpaceDN w:val="0"/>
              <w:spacing w:line="320" w:lineRule="exact"/>
              <w:rPr>
                <w:rFonts w:hAnsi="宋体"/>
                <w:kern w:val="0"/>
                <w:sz w:val="21"/>
                <w:szCs w:val="21"/>
              </w:rPr>
            </w:pPr>
            <w:r>
              <w:rPr>
                <w:rFonts w:hint="eastAsia" w:hAnsi="宋体"/>
                <w:color w:val="FF0000"/>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tcBorders>
              <w:top w:val="doub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7"/>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
        <w:rPr>
          <w:lang w:val="zh-CN"/>
        </w:rPr>
      </w:pPr>
    </w:p>
    <w:p>
      <w:pPr>
        <w:pStyle w:val="2"/>
        <w:rPr>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7"/>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7"/>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2"/>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2"/>
        <w:spacing w:line="480" w:lineRule="auto"/>
        <w:ind w:firstLine="472" w:firstLineChars="225"/>
        <w:jc w:val="left"/>
        <w:rPr>
          <w:rFonts w:asciiTheme="minorEastAsia" w:hAnsiTheme="minorEastAsia"/>
          <w:sz w:val="21"/>
          <w:szCs w:val="21"/>
        </w:rPr>
      </w:pPr>
    </w:p>
    <w:p>
      <w:pPr>
        <w:pStyle w:val="52"/>
        <w:spacing w:line="480" w:lineRule="auto"/>
        <w:ind w:firstLine="472" w:firstLineChars="225"/>
        <w:jc w:val="left"/>
        <w:rPr>
          <w:rFonts w:asciiTheme="minorEastAsia" w:hAnsiTheme="minorEastAsia"/>
          <w:sz w:val="21"/>
          <w:szCs w:val="21"/>
        </w:rPr>
      </w:pPr>
    </w:p>
    <w:p>
      <w:pPr>
        <w:pStyle w:val="52"/>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2"/>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5"/>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4"/>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3.4     中小企业声明函（</w:t>
      </w:r>
      <w:r>
        <w:rPr>
          <w:rFonts w:hint="eastAsia" w:ascii="宋体" w:hAnsi="宋体"/>
          <w:b/>
          <w:bCs/>
          <w:sz w:val="24"/>
          <w:szCs w:val="24"/>
          <w:lang w:val="en-US" w:eastAsia="zh-CN"/>
        </w:rPr>
        <w:t>服务</w:t>
      </w:r>
      <w:r>
        <w:rPr>
          <w:rFonts w:hint="eastAsia" w:ascii="宋体" w:hAnsi="宋体"/>
          <w:b/>
          <w:bCs/>
          <w:sz w:val="24"/>
          <w:szCs w:val="24"/>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本公司（联合体）郑重声明，根据《政府采购促进中小企业发展管理办法》（财库﹝2020﹞46 号）的规定，本公司（联合体）参加</w:t>
      </w:r>
      <w:r>
        <w:rPr>
          <w:rFonts w:hint="eastAsia" w:ascii="宋体" w:hAnsi="宋体" w:eastAsia="宋体" w:cs="Arial"/>
          <w:color w:val="333333"/>
          <w:kern w:val="0"/>
          <w:szCs w:val="21"/>
          <w:u w:val="single"/>
        </w:rPr>
        <w:t>    （单位名称）</w:t>
      </w:r>
      <w:r>
        <w:rPr>
          <w:rFonts w:hint="eastAsia" w:ascii="宋体" w:hAnsi="宋体" w:eastAsia="宋体" w:cs="Arial"/>
          <w:color w:val="333333"/>
          <w:kern w:val="0"/>
          <w:szCs w:val="21"/>
        </w:rPr>
        <w:t>的（项目名称）采购活动，服务全部由符合政策要求的中小企业承接。相关企业（含联合体中的中小企业、签订分包意向协议的中小企业）的具体情况如下：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u w:val="single"/>
        </w:rPr>
        <w:t>1.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；承建（承接）企业为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2.</w:t>
      </w:r>
      <w:r>
        <w:rPr>
          <w:rFonts w:hint="eastAsia" w:ascii="宋体" w:hAnsi="宋体" w:eastAsia="宋体" w:cs="Arial"/>
          <w:color w:val="333333"/>
          <w:kern w:val="0"/>
          <w:szCs w:val="21"/>
          <w:u w:val="single"/>
        </w:rPr>
        <w:t>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行业；制造商为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w:t>
      </w:r>
      <w:r>
        <w:rPr>
          <w:rFonts w:hint="eastAsia" w:ascii="宋体" w:hAnsi="宋体" w:eastAsia="宋体" w:cs="Arial"/>
          <w:color w:val="333333"/>
          <w:kern w:val="0"/>
          <w:szCs w:val="21"/>
          <w:vertAlign w:val="superscript"/>
        </w:rPr>
        <w:t>1</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本企业对上述声明内容的真实性负责。如有虚假，将依法承担相应责任。</w:t>
      </w:r>
    </w:p>
    <w:p>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企业名称（盖章）：</w:t>
      </w:r>
    </w:p>
    <w:p>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日 期：</w:t>
      </w:r>
    </w:p>
    <w:p>
      <w:pPr>
        <w:autoSpaceDE w:val="0"/>
        <w:autoSpaceDN w:val="0"/>
        <w:adjustRightInd w:val="0"/>
        <w:spacing w:line="360" w:lineRule="auto"/>
        <w:outlineLvl w:val="0"/>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spacing w:line="360" w:lineRule="auto"/>
        <w:jc w:val="center"/>
        <w:rPr>
          <w:rFonts w:ascii="宋体" w:hAnsi="宋体"/>
          <w:b/>
          <w:bCs/>
          <w:szCs w:val="21"/>
        </w:rPr>
      </w:pPr>
    </w:p>
    <w:p>
      <w:pPr>
        <w:autoSpaceDE w:val="0"/>
        <w:autoSpaceDN w:val="0"/>
        <w:adjustRightInd w:val="0"/>
        <w:spacing w:line="360" w:lineRule="auto"/>
        <w:jc w:val="center"/>
        <w:outlineLvl w:val="0"/>
        <w:rPr>
          <w:rFonts w:ascii="宋体" w:hAnsi="宋体"/>
          <w:b/>
          <w:bCs/>
          <w:sz w:val="24"/>
          <w:szCs w:val="24"/>
        </w:rPr>
      </w:pPr>
      <w:bookmarkStart w:id="1" w:name="OLE_LINK13"/>
      <w:bookmarkStart w:id="2" w:name="OLE_LINK14"/>
      <w:r>
        <w:rPr>
          <w:rFonts w:hint="eastAsia" w:ascii="宋体" w:hAnsi="宋体"/>
          <w:b/>
          <w:bCs/>
          <w:sz w:val="24"/>
          <w:szCs w:val="24"/>
        </w:rPr>
        <w:t>3.5 残疾人福利性单位声明函</w:t>
      </w:r>
    </w:p>
    <w:bookmarkEnd w:id="1"/>
    <w:bookmarkEnd w:id="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3.6 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3.7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3.8投标人提供与参加本项目投标的其他供应商之间，单位负责人不为同一人并且不存在直接控股、管理关系承诺函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3.9投标人提供未为本项目提供整体设计、规范编制或者项目管理、监理、检测等服务承诺函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3.10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1968" w:firstLineChars="70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pStyle w:val="2"/>
        <w:ind w:left="0" w:leftChars="0" w:firstLine="0" w:firstLineChars="0"/>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widowControl/>
        <w:jc w:val="left"/>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文本框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v:path arrowok="t"/>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FB7B6DC7"/>
    <w:multiLevelType w:val="singleLevel"/>
    <w:tmpl w:val="FB7B6DC7"/>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1">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2">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3">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7">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8">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5">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28FE091F"/>
    <w:multiLevelType w:val="singleLevel"/>
    <w:tmpl w:val="28FE091F"/>
    <w:lvl w:ilvl="0" w:tentative="0">
      <w:start w:val="1"/>
      <w:numFmt w:val="decimal"/>
      <w:suff w:val="nothing"/>
      <w:lvlText w:val="%1、"/>
      <w:lvlJc w:val="left"/>
    </w:lvl>
  </w:abstractNum>
  <w:abstractNum w:abstractNumId="28">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0">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6">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7">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3BE03E08"/>
    <w:multiLevelType w:val="multilevel"/>
    <w:tmpl w:val="3BE03E08"/>
    <w:lvl w:ilvl="0" w:tentative="0">
      <w:start w:val="1"/>
      <w:numFmt w:val="decimal"/>
      <w:lvlText w:val="1.%1"/>
      <w:lvlJc w:val="left"/>
      <w:pPr>
        <w:tabs>
          <w:tab w:val="left" w:pos="425"/>
        </w:tabs>
        <w:ind w:left="425" w:hanging="425"/>
      </w:pPr>
      <w:rPr>
        <w:rFonts w:hint="eastAsia"/>
      </w:rPr>
    </w:lvl>
    <w:lvl w:ilvl="1" w:tentative="0">
      <w:start w:val="1"/>
      <w:numFmt w:val="decimal"/>
      <w:lvlText w:val="3.%2"/>
      <w:lvlJc w:val="left"/>
      <w:pPr>
        <w:tabs>
          <w:tab w:val="left" w:pos="992"/>
        </w:tabs>
        <w:ind w:left="992" w:hanging="567"/>
      </w:pPr>
      <w:rPr>
        <w:rFonts w:hint="eastAsia"/>
        <w:b w:val="0"/>
      </w:rPr>
    </w:lvl>
    <w:lvl w:ilvl="2" w:tentative="0">
      <w:start w:val="1"/>
      <w:numFmt w:val="decimal"/>
      <w:lvlText w:val="%1.6%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2.4.%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39">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3">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4">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9">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3">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9F817E8"/>
    <w:multiLevelType w:val="singleLevel"/>
    <w:tmpl w:val="59F817E8"/>
    <w:lvl w:ilvl="0" w:tentative="0">
      <w:start w:val="1"/>
      <w:numFmt w:val="chineseCounting"/>
      <w:pStyle w:val="60"/>
      <w:suff w:val="nothing"/>
      <w:lvlText w:val="%1、"/>
      <w:lvlJc w:val="left"/>
    </w:lvl>
  </w:abstractNum>
  <w:abstractNum w:abstractNumId="55">
    <w:nsid w:val="5A051E9E"/>
    <w:multiLevelType w:val="singleLevel"/>
    <w:tmpl w:val="5A051E9E"/>
    <w:lvl w:ilvl="0" w:tentative="0">
      <w:start w:val="1"/>
      <w:numFmt w:val="chineseCounting"/>
      <w:suff w:val="nothing"/>
      <w:lvlText w:val="%1、"/>
      <w:lvlJc w:val="left"/>
    </w:lvl>
  </w:abstractNum>
  <w:abstractNum w:abstractNumId="56">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5DBD4D2E"/>
    <w:multiLevelType w:val="singleLevel"/>
    <w:tmpl w:val="5DBD4D2E"/>
    <w:lvl w:ilvl="0" w:tentative="0">
      <w:start w:val="1"/>
      <w:numFmt w:val="chineseCounting"/>
      <w:suff w:val="nothing"/>
      <w:lvlText w:val="%1、"/>
      <w:lvlJc w:val="left"/>
      <w:rPr>
        <w:rFonts w:hint="eastAsia"/>
      </w:rPr>
    </w:lvl>
  </w:abstractNum>
  <w:abstractNum w:abstractNumId="58">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1">
    <w:nsid w:val="654E26F6"/>
    <w:multiLevelType w:val="singleLevel"/>
    <w:tmpl w:val="654E26F6"/>
    <w:lvl w:ilvl="0" w:tentative="0">
      <w:start w:val="1"/>
      <w:numFmt w:val="decimal"/>
      <w:suff w:val="nothing"/>
      <w:lvlText w:val="%1、"/>
      <w:lvlJc w:val="left"/>
    </w:lvl>
  </w:abstractNum>
  <w:abstractNum w:abstractNumId="62">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4">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7">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8">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0">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1">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2">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73">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6">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8">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3"/>
  </w:num>
  <w:num w:numId="3">
    <w:abstractNumId w:val="54"/>
  </w:num>
  <w:num w:numId="4">
    <w:abstractNumId w:val="1"/>
  </w:num>
  <w:num w:numId="5">
    <w:abstractNumId w:val="55"/>
  </w:num>
  <w:num w:numId="6">
    <w:abstractNumId w:val="61"/>
  </w:num>
  <w:num w:numId="7">
    <w:abstractNumId w:val="0"/>
  </w:num>
  <w:num w:numId="8">
    <w:abstractNumId w:val="11"/>
  </w:num>
  <w:num w:numId="9">
    <w:abstractNumId w:val="9"/>
  </w:num>
  <w:num w:numId="10">
    <w:abstractNumId w:val="42"/>
  </w:num>
  <w:num w:numId="11">
    <w:abstractNumId w:val="58"/>
  </w:num>
  <w:num w:numId="12">
    <w:abstractNumId w:val="73"/>
  </w:num>
  <w:num w:numId="13">
    <w:abstractNumId w:val="78"/>
  </w:num>
  <w:num w:numId="14">
    <w:abstractNumId w:val="40"/>
  </w:num>
  <w:num w:numId="15">
    <w:abstractNumId w:val="49"/>
  </w:num>
  <w:num w:numId="16">
    <w:abstractNumId w:val="51"/>
  </w:num>
  <w:num w:numId="17">
    <w:abstractNumId w:val="68"/>
  </w:num>
  <w:num w:numId="18">
    <w:abstractNumId w:val="33"/>
  </w:num>
  <w:num w:numId="19">
    <w:abstractNumId w:val="57"/>
  </w:num>
  <w:num w:numId="20">
    <w:abstractNumId w:val="38"/>
  </w:num>
  <w:num w:numId="21">
    <w:abstractNumId w:val="27"/>
  </w:num>
  <w:num w:numId="22">
    <w:abstractNumId w:val="19"/>
  </w:num>
  <w:num w:numId="23">
    <w:abstractNumId w:val="20"/>
  </w:num>
  <w:num w:numId="24">
    <w:abstractNumId w:val="64"/>
  </w:num>
  <w:num w:numId="25">
    <w:abstractNumId w:val="77"/>
  </w:num>
  <w:num w:numId="26">
    <w:abstractNumId w:val="75"/>
  </w:num>
  <w:num w:numId="27">
    <w:abstractNumId w:val="63"/>
  </w:num>
  <w:num w:numId="28">
    <w:abstractNumId w:val="29"/>
  </w:num>
  <w:num w:numId="29">
    <w:abstractNumId w:val="21"/>
  </w:num>
  <w:num w:numId="30">
    <w:abstractNumId w:val="66"/>
  </w:num>
  <w:num w:numId="31">
    <w:abstractNumId w:val="59"/>
  </w:num>
  <w:num w:numId="32">
    <w:abstractNumId w:val="74"/>
  </w:num>
  <w:num w:numId="33">
    <w:abstractNumId w:val="44"/>
  </w:num>
  <w:num w:numId="34">
    <w:abstractNumId w:val="16"/>
  </w:num>
  <w:num w:numId="35">
    <w:abstractNumId w:val="50"/>
  </w:num>
  <w:num w:numId="36">
    <w:abstractNumId w:val="7"/>
  </w:num>
  <w:num w:numId="37">
    <w:abstractNumId w:val="26"/>
  </w:num>
  <w:num w:numId="38">
    <w:abstractNumId w:val="46"/>
  </w:num>
  <w:num w:numId="39">
    <w:abstractNumId w:val="6"/>
  </w:num>
  <w:num w:numId="40">
    <w:abstractNumId w:val="70"/>
  </w:num>
  <w:num w:numId="41">
    <w:abstractNumId w:val="15"/>
  </w:num>
  <w:num w:numId="42">
    <w:abstractNumId w:val="32"/>
  </w:num>
  <w:num w:numId="43">
    <w:abstractNumId w:val="37"/>
  </w:num>
  <w:num w:numId="44">
    <w:abstractNumId w:val="22"/>
  </w:num>
  <w:num w:numId="45">
    <w:abstractNumId w:val="56"/>
  </w:num>
  <w:num w:numId="46">
    <w:abstractNumId w:val="30"/>
  </w:num>
  <w:num w:numId="47">
    <w:abstractNumId w:val="69"/>
  </w:num>
  <w:num w:numId="48">
    <w:abstractNumId w:val="39"/>
  </w:num>
  <w:num w:numId="49">
    <w:abstractNumId w:val="72"/>
  </w:num>
  <w:num w:numId="50">
    <w:abstractNumId w:val="17"/>
  </w:num>
  <w:num w:numId="51">
    <w:abstractNumId w:val="5"/>
  </w:num>
  <w:num w:numId="52">
    <w:abstractNumId w:val="13"/>
  </w:num>
  <w:num w:numId="53">
    <w:abstractNumId w:val="8"/>
  </w:num>
  <w:num w:numId="54">
    <w:abstractNumId w:val="35"/>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num>
  <w:num w:numId="68">
    <w:abstractNumId w:val="47"/>
  </w:num>
  <w:num w:numId="69">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num>
  <w:num w:numId="73">
    <w:abstractNumId w:val="71"/>
  </w:num>
  <w:num w:numId="74">
    <w:abstractNumId w:val="48"/>
  </w:num>
  <w:num w:numId="75">
    <w:abstractNumId w:val="23"/>
  </w:num>
  <w:num w:numId="76">
    <w:abstractNumId w:val="31"/>
  </w:num>
  <w:num w:numId="77">
    <w:abstractNumId w:val="41"/>
  </w:num>
  <w:num w:numId="78">
    <w:abstractNumId w:val="62"/>
  </w:num>
  <w:num w:numId="79">
    <w:abstractNumId w:val="80"/>
  </w:num>
  <w:num w:numId="80">
    <w:abstractNumId w:val="14"/>
  </w:num>
  <w:num w:numId="81">
    <w:abstractNumId w:val="43"/>
  </w:num>
  <w:num w:numId="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yNGVjMTQ1ZmQxOTBjZTdjMTIyMGJiZWQ2NTkwZGUifQ=="/>
  </w:docVars>
  <w:rsids>
    <w:rsidRoot w:val="00D51569"/>
    <w:rsid w:val="000017BD"/>
    <w:rsid w:val="000069EC"/>
    <w:rsid w:val="00007470"/>
    <w:rsid w:val="00010853"/>
    <w:rsid w:val="000112AC"/>
    <w:rsid w:val="0001195E"/>
    <w:rsid w:val="00011D2B"/>
    <w:rsid w:val="0001598A"/>
    <w:rsid w:val="000173D4"/>
    <w:rsid w:val="000227BF"/>
    <w:rsid w:val="0002758D"/>
    <w:rsid w:val="00030B34"/>
    <w:rsid w:val="00031CF4"/>
    <w:rsid w:val="000418F9"/>
    <w:rsid w:val="00044305"/>
    <w:rsid w:val="00046E42"/>
    <w:rsid w:val="00054BAB"/>
    <w:rsid w:val="0007027E"/>
    <w:rsid w:val="00072339"/>
    <w:rsid w:val="000800D2"/>
    <w:rsid w:val="00080389"/>
    <w:rsid w:val="000810C0"/>
    <w:rsid w:val="00083387"/>
    <w:rsid w:val="0008414A"/>
    <w:rsid w:val="00085343"/>
    <w:rsid w:val="00087510"/>
    <w:rsid w:val="00091C9C"/>
    <w:rsid w:val="00095387"/>
    <w:rsid w:val="00095D9A"/>
    <w:rsid w:val="00096224"/>
    <w:rsid w:val="0009640F"/>
    <w:rsid w:val="0009646E"/>
    <w:rsid w:val="000A02BB"/>
    <w:rsid w:val="000A73BC"/>
    <w:rsid w:val="000B10C2"/>
    <w:rsid w:val="000B2FCC"/>
    <w:rsid w:val="000B3383"/>
    <w:rsid w:val="000B4057"/>
    <w:rsid w:val="000B4BAC"/>
    <w:rsid w:val="000B7263"/>
    <w:rsid w:val="000C0D70"/>
    <w:rsid w:val="000C0F8B"/>
    <w:rsid w:val="000C2A7B"/>
    <w:rsid w:val="000C6111"/>
    <w:rsid w:val="000C696C"/>
    <w:rsid w:val="000D15F5"/>
    <w:rsid w:val="000D1CF1"/>
    <w:rsid w:val="000D30B8"/>
    <w:rsid w:val="000D6633"/>
    <w:rsid w:val="000D798A"/>
    <w:rsid w:val="000E2FFC"/>
    <w:rsid w:val="000E4C07"/>
    <w:rsid w:val="000E57E7"/>
    <w:rsid w:val="000F1E89"/>
    <w:rsid w:val="0010014D"/>
    <w:rsid w:val="001145D4"/>
    <w:rsid w:val="001223EF"/>
    <w:rsid w:val="001236A3"/>
    <w:rsid w:val="00127912"/>
    <w:rsid w:val="001341A1"/>
    <w:rsid w:val="00134561"/>
    <w:rsid w:val="0013796A"/>
    <w:rsid w:val="001408F1"/>
    <w:rsid w:val="001415B4"/>
    <w:rsid w:val="00152541"/>
    <w:rsid w:val="00154EA8"/>
    <w:rsid w:val="0016405F"/>
    <w:rsid w:val="00165E49"/>
    <w:rsid w:val="00165F8E"/>
    <w:rsid w:val="0016779A"/>
    <w:rsid w:val="00167F93"/>
    <w:rsid w:val="00170DCF"/>
    <w:rsid w:val="0017154C"/>
    <w:rsid w:val="00173E35"/>
    <w:rsid w:val="001749D2"/>
    <w:rsid w:val="00174C63"/>
    <w:rsid w:val="0017584B"/>
    <w:rsid w:val="00177319"/>
    <w:rsid w:val="00177379"/>
    <w:rsid w:val="00181BE6"/>
    <w:rsid w:val="00183B7D"/>
    <w:rsid w:val="00186162"/>
    <w:rsid w:val="00186268"/>
    <w:rsid w:val="00191A00"/>
    <w:rsid w:val="00191DEB"/>
    <w:rsid w:val="00193679"/>
    <w:rsid w:val="001946AC"/>
    <w:rsid w:val="001957E3"/>
    <w:rsid w:val="0019757C"/>
    <w:rsid w:val="001A1C2B"/>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0D59"/>
    <w:rsid w:val="002426C4"/>
    <w:rsid w:val="002436B4"/>
    <w:rsid w:val="00246A17"/>
    <w:rsid w:val="00252623"/>
    <w:rsid w:val="00254E5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3F233C"/>
    <w:rsid w:val="003F279E"/>
    <w:rsid w:val="004002C2"/>
    <w:rsid w:val="0040335E"/>
    <w:rsid w:val="00410495"/>
    <w:rsid w:val="00410B19"/>
    <w:rsid w:val="00416591"/>
    <w:rsid w:val="00430563"/>
    <w:rsid w:val="004330FE"/>
    <w:rsid w:val="00435E0B"/>
    <w:rsid w:val="0043637B"/>
    <w:rsid w:val="00440D16"/>
    <w:rsid w:val="0044232F"/>
    <w:rsid w:val="00444482"/>
    <w:rsid w:val="00445910"/>
    <w:rsid w:val="004464C2"/>
    <w:rsid w:val="0044739E"/>
    <w:rsid w:val="00460A24"/>
    <w:rsid w:val="00463754"/>
    <w:rsid w:val="00464D64"/>
    <w:rsid w:val="0047231A"/>
    <w:rsid w:val="004734E6"/>
    <w:rsid w:val="0047378F"/>
    <w:rsid w:val="004739A7"/>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3082"/>
    <w:rsid w:val="004D4B04"/>
    <w:rsid w:val="004D7BED"/>
    <w:rsid w:val="004E0DFB"/>
    <w:rsid w:val="004E450C"/>
    <w:rsid w:val="004E547A"/>
    <w:rsid w:val="004E5E79"/>
    <w:rsid w:val="004F1683"/>
    <w:rsid w:val="00501F13"/>
    <w:rsid w:val="00502F1D"/>
    <w:rsid w:val="0050316F"/>
    <w:rsid w:val="00506193"/>
    <w:rsid w:val="005071D8"/>
    <w:rsid w:val="00510B61"/>
    <w:rsid w:val="00510E7B"/>
    <w:rsid w:val="00520164"/>
    <w:rsid w:val="005222C3"/>
    <w:rsid w:val="005229DC"/>
    <w:rsid w:val="005254AD"/>
    <w:rsid w:val="00527604"/>
    <w:rsid w:val="00532D1B"/>
    <w:rsid w:val="00532FA1"/>
    <w:rsid w:val="00535B8D"/>
    <w:rsid w:val="00536DD2"/>
    <w:rsid w:val="005411DE"/>
    <w:rsid w:val="00546251"/>
    <w:rsid w:val="0055332A"/>
    <w:rsid w:val="00555EDE"/>
    <w:rsid w:val="005711DE"/>
    <w:rsid w:val="00573241"/>
    <w:rsid w:val="00575C9D"/>
    <w:rsid w:val="005779B2"/>
    <w:rsid w:val="00581F58"/>
    <w:rsid w:val="00586CD2"/>
    <w:rsid w:val="005872CC"/>
    <w:rsid w:val="005940FF"/>
    <w:rsid w:val="00595ECF"/>
    <w:rsid w:val="00596914"/>
    <w:rsid w:val="005A2472"/>
    <w:rsid w:val="005A33DA"/>
    <w:rsid w:val="005A49BE"/>
    <w:rsid w:val="005A7E7E"/>
    <w:rsid w:val="005B01E4"/>
    <w:rsid w:val="005B1144"/>
    <w:rsid w:val="005B14F6"/>
    <w:rsid w:val="005B180E"/>
    <w:rsid w:val="005B4048"/>
    <w:rsid w:val="005C09F8"/>
    <w:rsid w:val="005D1597"/>
    <w:rsid w:val="005D4EBE"/>
    <w:rsid w:val="005D51C3"/>
    <w:rsid w:val="005D5C1A"/>
    <w:rsid w:val="005D6674"/>
    <w:rsid w:val="00600324"/>
    <w:rsid w:val="00605FD5"/>
    <w:rsid w:val="00606700"/>
    <w:rsid w:val="00622142"/>
    <w:rsid w:val="0062372C"/>
    <w:rsid w:val="00630932"/>
    <w:rsid w:val="00631795"/>
    <w:rsid w:val="00633C14"/>
    <w:rsid w:val="00636AAD"/>
    <w:rsid w:val="00637A19"/>
    <w:rsid w:val="0064072E"/>
    <w:rsid w:val="0064175E"/>
    <w:rsid w:val="00651710"/>
    <w:rsid w:val="00652F79"/>
    <w:rsid w:val="006533B0"/>
    <w:rsid w:val="00654154"/>
    <w:rsid w:val="00654267"/>
    <w:rsid w:val="006560E7"/>
    <w:rsid w:val="0065614C"/>
    <w:rsid w:val="006616D3"/>
    <w:rsid w:val="0066238D"/>
    <w:rsid w:val="0066706E"/>
    <w:rsid w:val="00667837"/>
    <w:rsid w:val="00667D06"/>
    <w:rsid w:val="006717A9"/>
    <w:rsid w:val="0067327E"/>
    <w:rsid w:val="00675A3C"/>
    <w:rsid w:val="006778F4"/>
    <w:rsid w:val="00680364"/>
    <w:rsid w:val="0069574E"/>
    <w:rsid w:val="00695B12"/>
    <w:rsid w:val="006A1483"/>
    <w:rsid w:val="006A29B6"/>
    <w:rsid w:val="006A4956"/>
    <w:rsid w:val="006A6187"/>
    <w:rsid w:val="006A6D68"/>
    <w:rsid w:val="006A6E3E"/>
    <w:rsid w:val="006B25F5"/>
    <w:rsid w:val="006B34C4"/>
    <w:rsid w:val="006D0369"/>
    <w:rsid w:val="006D2D95"/>
    <w:rsid w:val="006D71B0"/>
    <w:rsid w:val="006D71DF"/>
    <w:rsid w:val="006E21C6"/>
    <w:rsid w:val="006E42E5"/>
    <w:rsid w:val="006F1019"/>
    <w:rsid w:val="006F15D2"/>
    <w:rsid w:val="006F7C4F"/>
    <w:rsid w:val="007105AC"/>
    <w:rsid w:val="00714D78"/>
    <w:rsid w:val="00724498"/>
    <w:rsid w:val="0072694A"/>
    <w:rsid w:val="007303E5"/>
    <w:rsid w:val="00746403"/>
    <w:rsid w:val="00747598"/>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C0625"/>
    <w:rsid w:val="007C1FA2"/>
    <w:rsid w:val="007C5494"/>
    <w:rsid w:val="007C74CE"/>
    <w:rsid w:val="007D4BF7"/>
    <w:rsid w:val="007D72D5"/>
    <w:rsid w:val="007D77E0"/>
    <w:rsid w:val="007E5B97"/>
    <w:rsid w:val="007E6BFA"/>
    <w:rsid w:val="007E6FAA"/>
    <w:rsid w:val="007F042C"/>
    <w:rsid w:val="007F216A"/>
    <w:rsid w:val="007F4688"/>
    <w:rsid w:val="007F6AAE"/>
    <w:rsid w:val="0080123B"/>
    <w:rsid w:val="00802785"/>
    <w:rsid w:val="00813D6C"/>
    <w:rsid w:val="00814BC6"/>
    <w:rsid w:val="00815958"/>
    <w:rsid w:val="0081674C"/>
    <w:rsid w:val="008167A4"/>
    <w:rsid w:val="008169E7"/>
    <w:rsid w:val="0081722A"/>
    <w:rsid w:val="00821AFA"/>
    <w:rsid w:val="00821BF7"/>
    <w:rsid w:val="008235E7"/>
    <w:rsid w:val="008236FF"/>
    <w:rsid w:val="00824331"/>
    <w:rsid w:val="008305FE"/>
    <w:rsid w:val="00833A9C"/>
    <w:rsid w:val="00834DCC"/>
    <w:rsid w:val="008358AC"/>
    <w:rsid w:val="0083644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53B0"/>
    <w:rsid w:val="008953C5"/>
    <w:rsid w:val="00897304"/>
    <w:rsid w:val="008A2C19"/>
    <w:rsid w:val="008A6416"/>
    <w:rsid w:val="008B04E0"/>
    <w:rsid w:val="008B110D"/>
    <w:rsid w:val="008B3378"/>
    <w:rsid w:val="008B618F"/>
    <w:rsid w:val="008C64CC"/>
    <w:rsid w:val="008C728F"/>
    <w:rsid w:val="008D05C1"/>
    <w:rsid w:val="008D2E1A"/>
    <w:rsid w:val="008D715D"/>
    <w:rsid w:val="008E16F1"/>
    <w:rsid w:val="008E4CA2"/>
    <w:rsid w:val="008E7FBF"/>
    <w:rsid w:val="008F2C11"/>
    <w:rsid w:val="008F4729"/>
    <w:rsid w:val="008F52FA"/>
    <w:rsid w:val="008F67AC"/>
    <w:rsid w:val="008F7EDB"/>
    <w:rsid w:val="00900545"/>
    <w:rsid w:val="00900F1C"/>
    <w:rsid w:val="00902C0B"/>
    <w:rsid w:val="00905B70"/>
    <w:rsid w:val="00910752"/>
    <w:rsid w:val="00914A10"/>
    <w:rsid w:val="00916BA6"/>
    <w:rsid w:val="00922FAF"/>
    <w:rsid w:val="00923781"/>
    <w:rsid w:val="009302C2"/>
    <w:rsid w:val="0093043A"/>
    <w:rsid w:val="009316AE"/>
    <w:rsid w:val="0093555D"/>
    <w:rsid w:val="009378B5"/>
    <w:rsid w:val="009420C2"/>
    <w:rsid w:val="00946F0D"/>
    <w:rsid w:val="00951D5E"/>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D0218"/>
    <w:rsid w:val="009D173B"/>
    <w:rsid w:val="009D63BC"/>
    <w:rsid w:val="009E2A41"/>
    <w:rsid w:val="009E2A6C"/>
    <w:rsid w:val="009E3545"/>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1CD"/>
    <w:rsid w:val="00A67B16"/>
    <w:rsid w:val="00A706A0"/>
    <w:rsid w:val="00A74B92"/>
    <w:rsid w:val="00A74F81"/>
    <w:rsid w:val="00A80478"/>
    <w:rsid w:val="00A84714"/>
    <w:rsid w:val="00A94D7E"/>
    <w:rsid w:val="00A95831"/>
    <w:rsid w:val="00A95C8D"/>
    <w:rsid w:val="00A95EA0"/>
    <w:rsid w:val="00A96F5A"/>
    <w:rsid w:val="00AA0B3A"/>
    <w:rsid w:val="00AA23BA"/>
    <w:rsid w:val="00AA6558"/>
    <w:rsid w:val="00AA6F4A"/>
    <w:rsid w:val="00AB11F6"/>
    <w:rsid w:val="00AB37ED"/>
    <w:rsid w:val="00AC081D"/>
    <w:rsid w:val="00AC1AF6"/>
    <w:rsid w:val="00AC37DB"/>
    <w:rsid w:val="00AC5733"/>
    <w:rsid w:val="00AC5A33"/>
    <w:rsid w:val="00AC766D"/>
    <w:rsid w:val="00AC7F46"/>
    <w:rsid w:val="00AD442D"/>
    <w:rsid w:val="00AD77A9"/>
    <w:rsid w:val="00AE3026"/>
    <w:rsid w:val="00AE3F48"/>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0448"/>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F92"/>
    <w:rsid w:val="00C220C7"/>
    <w:rsid w:val="00C24F01"/>
    <w:rsid w:val="00C25F2B"/>
    <w:rsid w:val="00C27457"/>
    <w:rsid w:val="00C32265"/>
    <w:rsid w:val="00C32CFE"/>
    <w:rsid w:val="00C32DA0"/>
    <w:rsid w:val="00C3589C"/>
    <w:rsid w:val="00C43592"/>
    <w:rsid w:val="00C44F98"/>
    <w:rsid w:val="00C456F0"/>
    <w:rsid w:val="00C46F35"/>
    <w:rsid w:val="00C513E0"/>
    <w:rsid w:val="00C51450"/>
    <w:rsid w:val="00C53C71"/>
    <w:rsid w:val="00C54034"/>
    <w:rsid w:val="00C54556"/>
    <w:rsid w:val="00C560C1"/>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A7D39"/>
    <w:rsid w:val="00CB62E0"/>
    <w:rsid w:val="00CC1310"/>
    <w:rsid w:val="00CC1F2F"/>
    <w:rsid w:val="00CD4B44"/>
    <w:rsid w:val="00CD50EC"/>
    <w:rsid w:val="00CD7E1E"/>
    <w:rsid w:val="00CE67CF"/>
    <w:rsid w:val="00CF1B6F"/>
    <w:rsid w:val="00CF35E8"/>
    <w:rsid w:val="00D02114"/>
    <w:rsid w:val="00D03A94"/>
    <w:rsid w:val="00D06F35"/>
    <w:rsid w:val="00D16DEC"/>
    <w:rsid w:val="00D17F85"/>
    <w:rsid w:val="00D206C6"/>
    <w:rsid w:val="00D23C5E"/>
    <w:rsid w:val="00D26DE5"/>
    <w:rsid w:val="00D30AC2"/>
    <w:rsid w:val="00D30CA6"/>
    <w:rsid w:val="00D31AF4"/>
    <w:rsid w:val="00D440EC"/>
    <w:rsid w:val="00D47B48"/>
    <w:rsid w:val="00D5051C"/>
    <w:rsid w:val="00D51569"/>
    <w:rsid w:val="00D51C46"/>
    <w:rsid w:val="00D528AD"/>
    <w:rsid w:val="00D62770"/>
    <w:rsid w:val="00D70A72"/>
    <w:rsid w:val="00D75B1F"/>
    <w:rsid w:val="00D75FD1"/>
    <w:rsid w:val="00D8051F"/>
    <w:rsid w:val="00D80C5E"/>
    <w:rsid w:val="00D82261"/>
    <w:rsid w:val="00D82300"/>
    <w:rsid w:val="00D82E65"/>
    <w:rsid w:val="00D93041"/>
    <w:rsid w:val="00D955CB"/>
    <w:rsid w:val="00DA2DBB"/>
    <w:rsid w:val="00DB0E94"/>
    <w:rsid w:val="00DB2FB6"/>
    <w:rsid w:val="00DB3D3C"/>
    <w:rsid w:val="00DB6873"/>
    <w:rsid w:val="00DB74D0"/>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3ED4"/>
    <w:rsid w:val="00E5529D"/>
    <w:rsid w:val="00E635CF"/>
    <w:rsid w:val="00E65115"/>
    <w:rsid w:val="00E7046A"/>
    <w:rsid w:val="00E7064E"/>
    <w:rsid w:val="00E712BC"/>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0CBC"/>
    <w:rsid w:val="00F25F89"/>
    <w:rsid w:val="00F2770F"/>
    <w:rsid w:val="00F363B0"/>
    <w:rsid w:val="00F37ED1"/>
    <w:rsid w:val="00F42763"/>
    <w:rsid w:val="00F4380C"/>
    <w:rsid w:val="00F44C16"/>
    <w:rsid w:val="00F45E08"/>
    <w:rsid w:val="00F509A1"/>
    <w:rsid w:val="00F55770"/>
    <w:rsid w:val="00F64A3F"/>
    <w:rsid w:val="00F67C47"/>
    <w:rsid w:val="00F70F0E"/>
    <w:rsid w:val="00F7465D"/>
    <w:rsid w:val="00F77BE2"/>
    <w:rsid w:val="00F80181"/>
    <w:rsid w:val="00F80C67"/>
    <w:rsid w:val="00F82BA2"/>
    <w:rsid w:val="00F90F17"/>
    <w:rsid w:val="00F948B8"/>
    <w:rsid w:val="00FA44E8"/>
    <w:rsid w:val="00FA6A21"/>
    <w:rsid w:val="00FA6EDD"/>
    <w:rsid w:val="00FB2E22"/>
    <w:rsid w:val="00FB5348"/>
    <w:rsid w:val="00FB5796"/>
    <w:rsid w:val="00FB6F1A"/>
    <w:rsid w:val="00FC04EC"/>
    <w:rsid w:val="00FC302B"/>
    <w:rsid w:val="00FC4B8B"/>
    <w:rsid w:val="00FC5DCD"/>
    <w:rsid w:val="00FE5AD6"/>
    <w:rsid w:val="00FF04A6"/>
    <w:rsid w:val="013A1508"/>
    <w:rsid w:val="020044B1"/>
    <w:rsid w:val="0293255D"/>
    <w:rsid w:val="041D0460"/>
    <w:rsid w:val="04333FF8"/>
    <w:rsid w:val="08273E74"/>
    <w:rsid w:val="15E45152"/>
    <w:rsid w:val="19C71013"/>
    <w:rsid w:val="1D7403AC"/>
    <w:rsid w:val="23377209"/>
    <w:rsid w:val="24F66C50"/>
    <w:rsid w:val="262A73B9"/>
    <w:rsid w:val="26681488"/>
    <w:rsid w:val="27CB1FDF"/>
    <w:rsid w:val="2AB7478C"/>
    <w:rsid w:val="2CE20F9C"/>
    <w:rsid w:val="2CF25D23"/>
    <w:rsid w:val="2E1B14D5"/>
    <w:rsid w:val="307A7AF5"/>
    <w:rsid w:val="31140B8A"/>
    <w:rsid w:val="331035D3"/>
    <w:rsid w:val="351D5B33"/>
    <w:rsid w:val="36603F29"/>
    <w:rsid w:val="37DD09A1"/>
    <w:rsid w:val="38AA383E"/>
    <w:rsid w:val="392D778D"/>
    <w:rsid w:val="3CC2593E"/>
    <w:rsid w:val="3FD237F6"/>
    <w:rsid w:val="41A24945"/>
    <w:rsid w:val="423053ED"/>
    <w:rsid w:val="428B07E1"/>
    <w:rsid w:val="44C91833"/>
    <w:rsid w:val="45633A36"/>
    <w:rsid w:val="48741AB6"/>
    <w:rsid w:val="48A759E8"/>
    <w:rsid w:val="495946C6"/>
    <w:rsid w:val="4A4D0811"/>
    <w:rsid w:val="4D9036ED"/>
    <w:rsid w:val="57236B81"/>
    <w:rsid w:val="5C7C1C89"/>
    <w:rsid w:val="638B5BBA"/>
    <w:rsid w:val="63BF7C32"/>
    <w:rsid w:val="65965B7A"/>
    <w:rsid w:val="679E5E52"/>
    <w:rsid w:val="6A832332"/>
    <w:rsid w:val="6A9F256B"/>
    <w:rsid w:val="6AEC0C78"/>
    <w:rsid w:val="6C9B40FC"/>
    <w:rsid w:val="6D82064E"/>
    <w:rsid w:val="6F764EE9"/>
    <w:rsid w:val="7202032D"/>
    <w:rsid w:val="73AB01D2"/>
    <w:rsid w:val="76B4114C"/>
    <w:rsid w:val="7B1452CB"/>
    <w:rsid w:val="7C6B04FF"/>
    <w:rsid w:val="7D4B6FA4"/>
    <w:rsid w:val="7D796C4C"/>
    <w:rsid w:val="7E747B3F"/>
    <w:rsid w:val="7EF46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5"/>
    <w:qFormat/>
    <w:uiPriority w:val="0"/>
    <w:rPr>
      <w:rFonts w:ascii="Times New Roman" w:hAnsi="Times New Roman" w:eastAsia="宋体" w:cs="Times New Roman"/>
      <w:color w:val="FF0000"/>
      <w:sz w:val="24"/>
      <w:szCs w:val="24"/>
    </w:rPr>
  </w:style>
  <w:style w:type="paragraph" w:styleId="10">
    <w:name w:val="Body Text"/>
    <w:basedOn w:val="1"/>
    <w:next w:val="11"/>
    <w:link w:val="36"/>
    <w:semiHidden/>
    <w:unhideWhenUsed/>
    <w:qFormat/>
    <w:uiPriority w:val="99"/>
    <w:pPr>
      <w:spacing w:after="120"/>
    </w:pPr>
  </w:style>
  <w:style w:type="paragraph" w:customStyle="1" w:styleId="11">
    <w:name w:val="style4"/>
    <w:basedOn w:val="1"/>
    <w:next w:val="12"/>
    <w:qFormat/>
    <w:uiPriority w:val="0"/>
    <w:pPr>
      <w:widowControl/>
      <w:spacing w:before="280" w:after="280"/>
    </w:pPr>
    <w:rPr>
      <w:rFonts w:ascii="宋体" w:hAnsi="Times New Roman" w:eastAsia="宋体" w:cs="Times New Roman"/>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next w:val="14"/>
    <w:link w:val="38"/>
    <w:qFormat/>
    <w:uiPriority w:val="0"/>
    <w:pPr>
      <w:adjustRightInd w:val="0"/>
      <w:spacing w:after="120" w:line="360" w:lineRule="atLeast"/>
      <w:ind w:left="420" w:leftChars="200"/>
      <w:jc w:val="left"/>
      <w:textAlignment w:val="baseline"/>
    </w:pPr>
    <w:rPr>
      <w:kern w:val="0"/>
      <w:sz w:val="24"/>
      <w:szCs w:val="20"/>
    </w:rPr>
  </w:style>
  <w:style w:type="paragraph" w:styleId="14">
    <w:name w:val="Date"/>
    <w:basedOn w:val="1"/>
    <w:next w:val="1"/>
    <w:link w:val="40"/>
    <w:unhideWhenUsed/>
    <w:qFormat/>
    <w:uiPriority w:val="99"/>
    <w:pPr>
      <w:ind w:left="100" w:leftChars="2500"/>
    </w:p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39"/>
    <w:qFormat/>
    <w:uiPriority w:val="0"/>
    <w:rPr>
      <w:rFonts w:eastAsia="宋体"/>
      <w:sz w:val="24"/>
    </w:rPr>
  </w:style>
  <w:style w:type="paragraph" w:styleId="18">
    <w:name w:val="Balloon Text"/>
    <w:basedOn w:val="1"/>
    <w:link w:val="42"/>
    <w:semiHidden/>
    <w:unhideWhenUsed/>
    <w:qFormat/>
    <w:uiPriority w:val="99"/>
    <w:rPr>
      <w:sz w:val="18"/>
      <w:szCs w:val="18"/>
    </w:rPr>
  </w:style>
  <w:style w:type="paragraph" w:styleId="19">
    <w:name w:val="footer"/>
    <w:basedOn w:val="1"/>
    <w:link w:val="43"/>
    <w:unhideWhenUsed/>
    <w:qFormat/>
    <w:uiPriority w:val="99"/>
    <w:pPr>
      <w:tabs>
        <w:tab w:val="center" w:pos="4153"/>
        <w:tab w:val="right" w:pos="8306"/>
      </w:tabs>
      <w:snapToGrid w:val="0"/>
      <w:jc w:val="left"/>
    </w:pPr>
    <w:rPr>
      <w:sz w:val="18"/>
      <w:szCs w:val="18"/>
    </w:rPr>
  </w:style>
  <w:style w:type="paragraph" w:styleId="20">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47"/>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3"/>
    <w:next w:val="1"/>
    <w:qFormat/>
    <w:uiPriority w:val="99"/>
    <w:pPr>
      <w:tabs>
        <w:tab w:val="left" w:pos="945"/>
        <w:tab w:val="left" w:pos="1155"/>
      </w:tabs>
      <w:ind w:firstLine="420" w:firstLineChars="200"/>
    </w:pPr>
  </w:style>
  <w:style w:type="character" w:styleId="28">
    <w:name w:val="Strong"/>
    <w:basedOn w:val="27"/>
    <w:qFormat/>
    <w:uiPriority w:val="22"/>
    <w:rPr>
      <w:b/>
      <w:bCs/>
    </w:rPr>
  </w:style>
  <w:style w:type="character" w:styleId="29">
    <w:name w:val="Emphasis"/>
    <w:basedOn w:val="27"/>
    <w:qFormat/>
    <w:uiPriority w:val="20"/>
    <w:rPr>
      <w:i/>
      <w:iCs/>
    </w:rPr>
  </w:style>
  <w:style w:type="character" w:styleId="30">
    <w:name w:val="Hyperlink"/>
    <w:basedOn w:val="27"/>
    <w:unhideWhenUsed/>
    <w:qFormat/>
    <w:uiPriority w:val="0"/>
    <w:rPr>
      <w:color w:val="0000FF"/>
      <w:u w:val="single"/>
    </w:rPr>
  </w:style>
  <w:style w:type="character" w:customStyle="1" w:styleId="31">
    <w:name w:val="标题 1 Char"/>
    <w:basedOn w:val="27"/>
    <w:link w:val="3"/>
    <w:qFormat/>
    <w:uiPriority w:val="0"/>
    <w:rPr>
      <w:rFonts w:ascii="Calibri" w:hAnsi="Calibri" w:eastAsia="宋体" w:cs="Times New Roman"/>
      <w:b/>
      <w:bCs/>
      <w:kern w:val="44"/>
      <w:sz w:val="44"/>
      <w:szCs w:val="44"/>
    </w:rPr>
  </w:style>
  <w:style w:type="character" w:customStyle="1" w:styleId="32">
    <w:name w:val="标题 2 Char"/>
    <w:basedOn w:val="27"/>
    <w:link w:val="4"/>
    <w:qFormat/>
    <w:uiPriority w:val="0"/>
    <w:rPr>
      <w:rFonts w:ascii="Arial" w:hAnsi="Arial" w:eastAsia="黑体" w:cs="Times New Roman"/>
      <w:b/>
      <w:bCs/>
      <w:sz w:val="32"/>
      <w:szCs w:val="32"/>
    </w:rPr>
  </w:style>
  <w:style w:type="character" w:customStyle="1" w:styleId="33">
    <w:name w:val="标题 3 Char"/>
    <w:basedOn w:val="27"/>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7"/>
    <w:link w:val="6"/>
    <w:qFormat/>
    <w:uiPriority w:val="0"/>
    <w:rPr>
      <w:rFonts w:ascii="Arial" w:hAnsi="Arial" w:eastAsia="黑体" w:cs="Times New Roman"/>
      <w:b/>
      <w:bCs/>
      <w:sz w:val="28"/>
      <w:szCs w:val="28"/>
    </w:rPr>
  </w:style>
  <w:style w:type="character" w:customStyle="1" w:styleId="35">
    <w:name w:val="正文文本 3 Char"/>
    <w:basedOn w:val="27"/>
    <w:link w:val="9"/>
    <w:qFormat/>
    <w:uiPriority w:val="0"/>
    <w:rPr>
      <w:rFonts w:ascii="Times New Roman" w:hAnsi="Times New Roman" w:eastAsia="宋体" w:cs="Times New Roman"/>
      <w:color w:val="FF0000"/>
      <w:sz w:val="24"/>
      <w:szCs w:val="24"/>
    </w:rPr>
  </w:style>
  <w:style w:type="character" w:customStyle="1" w:styleId="36">
    <w:name w:val="正文文本 Char"/>
    <w:basedOn w:val="27"/>
    <w:link w:val="10"/>
    <w:semiHidden/>
    <w:qFormat/>
    <w:uiPriority w:val="99"/>
  </w:style>
  <w:style w:type="character" w:customStyle="1" w:styleId="37">
    <w:name w:val="正文文本缩进 Char"/>
    <w:basedOn w:val="27"/>
    <w:qFormat/>
    <w:uiPriority w:val="0"/>
  </w:style>
  <w:style w:type="character" w:customStyle="1" w:styleId="38">
    <w:name w:val="正文文本缩进 Char1"/>
    <w:basedOn w:val="27"/>
    <w:link w:val="13"/>
    <w:qFormat/>
    <w:uiPriority w:val="0"/>
    <w:rPr>
      <w:kern w:val="0"/>
      <w:sz w:val="24"/>
      <w:szCs w:val="20"/>
    </w:rPr>
  </w:style>
  <w:style w:type="character" w:customStyle="1" w:styleId="39">
    <w:name w:val="纯文本 Char"/>
    <w:basedOn w:val="27"/>
    <w:link w:val="17"/>
    <w:qFormat/>
    <w:uiPriority w:val="0"/>
    <w:rPr>
      <w:rFonts w:eastAsia="宋体"/>
      <w:sz w:val="24"/>
    </w:rPr>
  </w:style>
  <w:style w:type="character" w:customStyle="1" w:styleId="40">
    <w:name w:val="日期 Char"/>
    <w:basedOn w:val="27"/>
    <w:link w:val="14"/>
    <w:qFormat/>
    <w:uiPriority w:val="99"/>
  </w:style>
  <w:style w:type="character" w:customStyle="1" w:styleId="41">
    <w:name w:val="批注框文本 Char"/>
    <w:basedOn w:val="27"/>
    <w:semiHidden/>
    <w:qFormat/>
    <w:uiPriority w:val="99"/>
    <w:rPr>
      <w:sz w:val="18"/>
      <w:szCs w:val="18"/>
    </w:rPr>
  </w:style>
  <w:style w:type="character" w:customStyle="1" w:styleId="42">
    <w:name w:val="批注框文本 Char1"/>
    <w:basedOn w:val="27"/>
    <w:link w:val="18"/>
    <w:semiHidden/>
    <w:qFormat/>
    <w:uiPriority w:val="99"/>
    <w:rPr>
      <w:sz w:val="18"/>
      <w:szCs w:val="18"/>
    </w:rPr>
  </w:style>
  <w:style w:type="character" w:customStyle="1" w:styleId="43">
    <w:name w:val="页脚 Char"/>
    <w:basedOn w:val="27"/>
    <w:link w:val="19"/>
    <w:qFormat/>
    <w:uiPriority w:val="99"/>
    <w:rPr>
      <w:sz w:val="18"/>
      <w:szCs w:val="18"/>
    </w:rPr>
  </w:style>
  <w:style w:type="character" w:customStyle="1" w:styleId="44">
    <w:name w:val="页眉 Char"/>
    <w:basedOn w:val="27"/>
    <w:link w:val="20"/>
    <w:qFormat/>
    <w:uiPriority w:val="99"/>
    <w:rPr>
      <w:sz w:val="18"/>
      <w:szCs w:val="18"/>
    </w:rPr>
  </w:style>
  <w:style w:type="character" w:customStyle="1" w:styleId="45">
    <w:name w:val="HTML 预设格式 Char"/>
    <w:basedOn w:val="27"/>
    <w:semiHidden/>
    <w:qFormat/>
    <w:uiPriority w:val="99"/>
    <w:rPr>
      <w:rFonts w:ascii="宋体" w:hAnsi="宋体" w:eastAsia="宋体" w:cs="宋体"/>
      <w:kern w:val="0"/>
      <w:sz w:val="24"/>
      <w:szCs w:val="24"/>
    </w:rPr>
  </w:style>
  <w:style w:type="character" w:customStyle="1" w:styleId="46">
    <w:name w:val="HTML 预设格式 Char1"/>
    <w:basedOn w:val="27"/>
    <w:link w:val="22"/>
    <w:semiHidden/>
    <w:qFormat/>
    <w:uiPriority w:val="99"/>
    <w:rPr>
      <w:rFonts w:ascii="Courier New" w:hAnsi="Courier New" w:cs="Courier New"/>
      <w:sz w:val="20"/>
      <w:szCs w:val="20"/>
    </w:rPr>
  </w:style>
  <w:style w:type="character" w:customStyle="1" w:styleId="47">
    <w:name w:val="正文首行缩进 Char"/>
    <w:basedOn w:val="36"/>
    <w:link w:val="24"/>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unhideWhenUsed/>
    <w:qFormat/>
    <w:uiPriority w:val="99"/>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7"/>
    <w:qFormat/>
    <w:uiPriority w:val="0"/>
  </w:style>
  <w:style w:type="paragraph" w:customStyle="1" w:styleId="5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34162</Words>
  <Characters>35415</Characters>
  <Lines>253</Lines>
  <Paragraphs>71</Paragraphs>
  <TotalTime>0</TotalTime>
  <ScaleCrop>false</ScaleCrop>
  <LinksUpToDate>false</LinksUpToDate>
  <CharactersWithSpaces>41060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2023-03-06T02:48:00Z</dcterms:created>
  <dc:creator>许昌市公共资源交易中心:孟莉</dc:creator>
  <cp:lastModifiedBy>song</cp:lastModifiedBy>
  <cp:lastPrinted>2023-04-21T07:20:40Z</cp:lastPrinted>
  <dcterms:modified xsi:type="dcterms:W3CDTF">2023-04-21T07:20:44Z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5880AFD1B7C5407DAC1A471E794A0553</vt:lpwstr>
  </property>
</Properties>
</file>