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bCs w:val="0"/>
          <w:sz w:val="56"/>
          <w:szCs w:val="56"/>
        </w:rPr>
      </w:pPr>
      <w:r>
        <w:rPr>
          <w:rFonts w:hint="eastAsia" w:ascii="宋体" w:hAnsi="宋体" w:cs="宋体"/>
          <w:b/>
          <w:bCs w:val="0"/>
          <w:sz w:val="56"/>
          <w:szCs w:val="56"/>
        </w:rPr>
        <w:t>建安区政府采购</w:t>
      </w:r>
    </w:p>
    <w:p>
      <w:pPr>
        <w:pStyle w:val="2"/>
        <w:ind w:right="-512" w:rightChars="-244" w:firstLine="0" w:firstLineChars="0"/>
        <w:rPr>
          <w:rFonts w:hint="default"/>
          <w:b/>
          <w:bCs w:val="0"/>
        </w:rPr>
      </w:pPr>
    </w:p>
    <w:p>
      <w:pPr>
        <w:ind w:right="-512" w:rightChars="-244"/>
        <w:jc w:val="center"/>
        <w:rPr>
          <w:rFonts w:ascii="宋体" w:hAnsi="宋体" w:cs="宋体"/>
          <w:b/>
          <w:bCs w:val="0"/>
          <w:sz w:val="96"/>
          <w:szCs w:val="72"/>
        </w:rPr>
      </w:pPr>
    </w:p>
    <w:p>
      <w:pPr>
        <w:spacing w:line="600" w:lineRule="exact"/>
        <w:ind w:right="-512" w:rightChars="-244" w:firstLine="3855" w:firstLineChars="800"/>
        <w:jc w:val="left"/>
        <w:rPr>
          <w:rFonts w:ascii="宋体" w:hAnsi="宋体" w:cs="宋体"/>
          <w:b/>
          <w:bCs w:val="0"/>
          <w:sz w:val="48"/>
          <w:szCs w:val="48"/>
        </w:rPr>
      </w:pPr>
    </w:p>
    <w:p>
      <w:pPr>
        <w:spacing w:line="800" w:lineRule="exact"/>
        <w:ind w:right="-512" w:rightChars="-244" w:firstLine="4498" w:firstLineChars="800"/>
        <w:jc w:val="left"/>
        <w:rPr>
          <w:rFonts w:ascii="宋体" w:hAnsi="宋体" w:cs="宋体"/>
          <w:b/>
          <w:bCs w:val="0"/>
          <w:sz w:val="44"/>
          <w:szCs w:val="44"/>
        </w:rPr>
      </w:pPr>
      <w:r>
        <w:rPr>
          <w:rFonts w:hint="eastAsia" w:ascii="宋体" w:hAnsi="宋体" w:cs="宋体"/>
          <w:b/>
          <w:bCs w:val="0"/>
          <w:sz w:val="56"/>
          <w:szCs w:val="56"/>
        </w:rPr>
        <w:t>磋</w:t>
      </w:r>
    </w:p>
    <w:p>
      <w:pPr>
        <w:spacing w:line="800" w:lineRule="exact"/>
        <w:ind w:right="-512" w:rightChars="-244" w:firstLine="4498" w:firstLineChars="800"/>
        <w:jc w:val="left"/>
        <w:rPr>
          <w:rFonts w:ascii="宋体" w:hAnsi="宋体" w:cs="宋体"/>
          <w:b/>
          <w:bCs w:val="0"/>
          <w:sz w:val="56"/>
          <w:szCs w:val="56"/>
        </w:rPr>
      </w:pPr>
      <w:r>
        <w:rPr>
          <w:rFonts w:hint="eastAsia" w:ascii="宋体" w:hAnsi="宋体" w:cs="宋体"/>
          <w:b/>
          <w:bCs w:val="0"/>
          <w:sz w:val="56"/>
          <w:szCs w:val="56"/>
        </w:rPr>
        <w:t>商</w:t>
      </w:r>
    </w:p>
    <w:p>
      <w:pPr>
        <w:spacing w:line="800" w:lineRule="exact"/>
        <w:ind w:right="-512" w:rightChars="-244" w:firstLine="4498" w:firstLineChars="800"/>
        <w:jc w:val="left"/>
        <w:rPr>
          <w:rFonts w:ascii="宋体" w:hAnsi="宋体" w:cs="宋体"/>
          <w:b/>
          <w:bCs w:val="0"/>
          <w:sz w:val="56"/>
          <w:szCs w:val="56"/>
        </w:rPr>
      </w:pPr>
      <w:r>
        <w:rPr>
          <w:rFonts w:hint="eastAsia" w:ascii="宋体" w:hAnsi="宋体" w:cs="宋体"/>
          <w:b/>
          <w:bCs w:val="0"/>
          <w:sz w:val="56"/>
          <w:szCs w:val="56"/>
        </w:rPr>
        <w:t>文</w:t>
      </w:r>
    </w:p>
    <w:p>
      <w:pPr>
        <w:spacing w:line="800" w:lineRule="exact"/>
        <w:ind w:right="-512" w:rightChars="-244" w:firstLine="4498" w:firstLineChars="800"/>
        <w:jc w:val="left"/>
        <w:rPr>
          <w:b/>
          <w:bCs w:val="0"/>
        </w:rPr>
      </w:pPr>
      <w:r>
        <w:rPr>
          <w:rFonts w:hint="eastAsia" w:ascii="宋体" w:hAnsi="宋体" w:cs="宋体"/>
          <w:b/>
          <w:bCs w:val="0"/>
          <w:sz w:val="56"/>
          <w:szCs w:val="56"/>
        </w:rPr>
        <w:t>件</w:t>
      </w:r>
    </w:p>
    <w:p>
      <w:pPr>
        <w:spacing w:line="600" w:lineRule="exact"/>
        <w:ind w:right="-512" w:rightChars="-244" w:firstLine="163" w:firstLineChars="45"/>
        <w:jc w:val="center"/>
        <w:rPr>
          <w:rFonts w:ascii="宋体" w:hAnsi="宋体" w:cs="宋体"/>
          <w:b/>
          <w:bCs w:val="0"/>
          <w:sz w:val="36"/>
          <w:szCs w:val="36"/>
        </w:rPr>
      </w:pPr>
      <w:r>
        <w:rPr>
          <w:rFonts w:hint="eastAsia" w:ascii="宋体" w:hAnsi="宋体" w:cs="宋体"/>
          <w:b/>
          <w:bCs w:val="0"/>
          <w:sz w:val="36"/>
          <w:szCs w:val="36"/>
        </w:rPr>
        <w:t>（不见面开标）</w:t>
      </w:r>
    </w:p>
    <w:p>
      <w:pPr>
        <w:pStyle w:val="25"/>
        <w:ind w:right="-512" w:rightChars="-244"/>
        <w:rPr>
          <w:b/>
          <w:bCs w:val="0"/>
        </w:rPr>
      </w:pPr>
    </w:p>
    <w:p>
      <w:pPr>
        <w:pStyle w:val="25"/>
        <w:ind w:right="-512" w:rightChars="-244"/>
        <w:rPr>
          <w:b/>
          <w:bCs w:val="0"/>
        </w:rPr>
      </w:pPr>
    </w:p>
    <w:p>
      <w:pPr>
        <w:pStyle w:val="25"/>
        <w:ind w:right="-512" w:rightChars="-244"/>
        <w:rPr>
          <w:b/>
          <w:bCs w:val="0"/>
        </w:rPr>
      </w:pPr>
    </w:p>
    <w:p>
      <w:pPr>
        <w:pStyle w:val="25"/>
        <w:ind w:right="-512" w:rightChars="-244"/>
        <w:rPr>
          <w:b/>
          <w:bCs w:val="0"/>
        </w:rPr>
      </w:pPr>
    </w:p>
    <w:p>
      <w:pPr>
        <w:spacing w:line="640" w:lineRule="exact"/>
        <w:ind w:right="-512" w:rightChars="-244" w:firstLine="1084" w:firstLineChars="300"/>
        <w:rPr>
          <w:rFonts w:ascii="宋体" w:hAnsi="宋体" w:cs="宋体"/>
          <w:b/>
          <w:bCs w:val="0"/>
          <w:sz w:val="36"/>
          <w:szCs w:val="36"/>
        </w:rPr>
      </w:pPr>
      <w:r>
        <w:rPr>
          <w:rFonts w:hint="eastAsia" w:ascii="宋体" w:hAnsi="宋体" w:cs="宋体"/>
          <w:b/>
          <w:bCs w:val="0"/>
          <w:sz w:val="36"/>
          <w:szCs w:val="36"/>
        </w:rPr>
        <w:t>项目编号：建安政采竞磋商字〔2023〕</w:t>
      </w:r>
      <w:r>
        <w:rPr>
          <w:rFonts w:hint="eastAsia" w:ascii="宋体" w:hAnsi="宋体" w:cs="宋体"/>
          <w:b/>
          <w:bCs w:val="0"/>
          <w:sz w:val="36"/>
          <w:szCs w:val="36"/>
          <w:lang w:val="en-US" w:eastAsia="zh-CN"/>
        </w:rPr>
        <w:t>10</w:t>
      </w:r>
      <w:r>
        <w:rPr>
          <w:rFonts w:hint="eastAsia" w:ascii="宋体" w:hAnsi="宋体" w:cs="宋体"/>
          <w:b/>
          <w:bCs w:val="0"/>
          <w:sz w:val="36"/>
          <w:szCs w:val="36"/>
        </w:rPr>
        <w:t>号</w:t>
      </w:r>
    </w:p>
    <w:p>
      <w:pPr>
        <w:spacing w:line="640" w:lineRule="exact"/>
        <w:ind w:left="2884" w:leftChars="513" w:right="-512" w:rightChars="-244" w:hanging="1807" w:hangingChars="500"/>
        <w:rPr>
          <w:rFonts w:ascii="宋体" w:hAnsi="宋体" w:cs="宋体"/>
          <w:b/>
          <w:bCs w:val="0"/>
          <w:sz w:val="36"/>
          <w:szCs w:val="36"/>
        </w:rPr>
      </w:pPr>
      <w:r>
        <w:rPr>
          <w:rFonts w:hint="eastAsia" w:ascii="宋体" w:hAnsi="宋体" w:cs="宋体"/>
          <w:b/>
          <w:bCs w:val="0"/>
          <w:sz w:val="36"/>
          <w:szCs w:val="36"/>
        </w:rPr>
        <w:t>项目名称：北海公园红船相关事宜</w:t>
      </w:r>
    </w:p>
    <w:p>
      <w:pPr>
        <w:spacing w:line="640" w:lineRule="exact"/>
        <w:ind w:right="-512" w:rightChars="-244" w:firstLine="1084" w:firstLineChars="300"/>
        <w:rPr>
          <w:rFonts w:ascii="宋体" w:hAnsi="宋体" w:cs="宋体"/>
          <w:b/>
          <w:bCs w:val="0"/>
          <w:sz w:val="36"/>
          <w:szCs w:val="36"/>
        </w:rPr>
      </w:pPr>
      <w:r>
        <w:rPr>
          <w:rFonts w:hint="eastAsia" w:ascii="宋体" w:hAnsi="宋体" w:cs="宋体"/>
          <w:b/>
          <w:bCs w:val="0"/>
          <w:sz w:val="36"/>
          <w:szCs w:val="36"/>
        </w:rPr>
        <w:t>采购单位：许昌市建安区城市管理局</w:t>
      </w:r>
    </w:p>
    <w:p>
      <w:pPr>
        <w:spacing w:line="640" w:lineRule="exact"/>
        <w:ind w:right="-512" w:rightChars="-244" w:firstLine="1084" w:firstLineChars="300"/>
        <w:rPr>
          <w:rFonts w:ascii="宋体" w:hAnsi="宋体" w:cs="宋体"/>
          <w:b/>
          <w:bCs w:val="0"/>
          <w:sz w:val="36"/>
          <w:szCs w:val="36"/>
        </w:rPr>
      </w:pPr>
      <w:r>
        <w:rPr>
          <w:rFonts w:hint="eastAsia" w:ascii="宋体" w:hAnsi="宋体" w:cs="宋体"/>
          <w:b/>
          <w:bCs w:val="0"/>
          <w:sz w:val="36"/>
          <w:szCs w:val="36"/>
        </w:rPr>
        <w:t>代理机构：河南新润泽工程咨询有限公司</w:t>
      </w:r>
    </w:p>
    <w:p>
      <w:pPr>
        <w:spacing w:line="640" w:lineRule="exact"/>
        <w:ind w:right="-512" w:rightChars="-244"/>
        <w:jc w:val="center"/>
        <w:rPr>
          <w:rFonts w:ascii="宋体" w:hAnsi="宋体" w:cs="宋体"/>
          <w:b/>
          <w:bCs w:val="0"/>
          <w:sz w:val="36"/>
          <w:szCs w:val="36"/>
        </w:rPr>
      </w:pPr>
      <w:r>
        <w:rPr>
          <w:rFonts w:hint="eastAsia" w:ascii="宋体" w:hAnsi="宋体" w:cs="宋体"/>
          <w:b/>
          <w:bCs w:val="0"/>
          <w:sz w:val="36"/>
          <w:szCs w:val="36"/>
        </w:rPr>
        <w:t>二〇二三年四月</w:t>
      </w:r>
    </w:p>
    <w:p>
      <w:pPr>
        <w:autoSpaceDE w:val="0"/>
        <w:autoSpaceDN w:val="0"/>
        <w:adjustRightInd w:val="0"/>
        <w:spacing w:line="700" w:lineRule="exact"/>
        <w:ind w:right="-512" w:rightChars="-244" w:firstLine="551"/>
        <w:jc w:val="center"/>
        <w:rPr>
          <w:rFonts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第三章 供应商须知前附表</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第四章 供应商须知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 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pStyle w:val="45"/>
        <w:ind w:right="-512" w:rightChars="-244"/>
      </w:pPr>
    </w:p>
    <w:p>
      <w:pPr>
        <w:ind w:right="-512" w:rightChars="-244"/>
      </w:pPr>
    </w:p>
    <w:p>
      <w:pPr>
        <w:pStyle w:val="3"/>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25"/>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建安政采竞磋商字〔2023〕</w:t>
      </w:r>
      <w:r>
        <w:rPr>
          <w:rFonts w:hint="eastAsia" w:ascii="宋体" w:hAnsi="宋体" w:cs="宋体"/>
          <w:b/>
          <w:bCs/>
          <w:sz w:val="32"/>
          <w:szCs w:val="36"/>
          <w:lang w:val="en-US" w:eastAsia="zh-CN"/>
        </w:rPr>
        <w:t>10</w:t>
      </w:r>
      <w:r>
        <w:rPr>
          <w:rFonts w:hint="eastAsia" w:ascii="宋体" w:hAnsi="宋体" w:cs="宋体"/>
          <w:b/>
          <w:bCs/>
          <w:sz w:val="32"/>
          <w:szCs w:val="36"/>
        </w:rPr>
        <w:t>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许昌市建安区城市管理局</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北海公园红船相关事宜（不见面开标）</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right="-512" w:rightChars="-244" w:firstLine="420" w:firstLineChars="200"/>
        <w:jc w:val="left"/>
        <w:textAlignment w:val="auto"/>
        <w:rPr>
          <w:rStyle w:val="130"/>
          <w:rFonts w:hint="eastAsia" w:ascii="宋体" w:hAnsi="宋体" w:eastAsia="宋体" w:cs="宋体"/>
          <w:sz w:val="21"/>
          <w:szCs w:val="21"/>
        </w:rPr>
      </w:pPr>
      <w:bookmarkStart w:id="0" w:name="_Toc28359002"/>
      <w:bookmarkStart w:id="1" w:name="_Toc35393790"/>
      <w:bookmarkStart w:id="2" w:name="_Toc35393621"/>
      <w:bookmarkStart w:id="3" w:name="_Toc28359079"/>
      <w:bookmarkStart w:id="4" w:name="_Hlk24379207"/>
      <w:r>
        <w:rPr>
          <w:rStyle w:val="130"/>
          <w:rFonts w:hint="eastAsia" w:ascii="宋体" w:hAnsi="宋体" w:eastAsia="宋体" w:cs="宋体"/>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right="-512" w:rightChars="-244" w:firstLine="420" w:firstLineChars="200"/>
        <w:jc w:val="left"/>
        <w:textAlignment w:val="auto"/>
        <w:rPr>
          <w:rStyle w:val="130"/>
          <w:rFonts w:hint="eastAsia" w:ascii="宋体" w:hAnsi="宋体" w:eastAsia="宋体" w:cs="宋体"/>
          <w:sz w:val="21"/>
          <w:szCs w:val="21"/>
        </w:rPr>
      </w:pPr>
      <w:r>
        <w:rPr>
          <w:rStyle w:val="130"/>
          <w:rFonts w:hint="eastAsia" w:ascii="宋体" w:hAnsi="宋体" w:eastAsia="宋体" w:cs="宋体"/>
          <w:sz w:val="21"/>
          <w:szCs w:val="21"/>
        </w:rPr>
        <w:t>北海公园红船相关事宜的潜在供应商应在《全国公共资源交易平台（河南省·许昌市）》（http://ggzy.xuchang.gov.cn/）获取磋商文件，并于2023年</w:t>
      </w:r>
      <w:r>
        <w:rPr>
          <w:rStyle w:val="130"/>
          <w:rFonts w:hint="eastAsia" w:ascii="宋体" w:hAnsi="宋体" w:eastAsia="宋体" w:cs="宋体"/>
          <w:sz w:val="21"/>
          <w:szCs w:val="21"/>
          <w:lang w:val="en-US" w:eastAsia="zh-CN"/>
        </w:rPr>
        <w:t>5</w:t>
      </w:r>
      <w:r>
        <w:rPr>
          <w:rStyle w:val="130"/>
          <w:rFonts w:hint="eastAsia" w:ascii="宋体" w:hAnsi="宋体" w:eastAsia="宋体" w:cs="宋体"/>
          <w:sz w:val="21"/>
          <w:szCs w:val="21"/>
        </w:rPr>
        <w:t>月</w:t>
      </w:r>
      <w:r>
        <w:rPr>
          <w:rStyle w:val="130"/>
          <w:rFonts w:hint="eastAsia" w:ascii="宋体" w:hAnsi="宋体" w:eastAsia="宋体" w:cs="宋体"/>
          <w:sz w:val="21"/>
          <w:szCs w:val="21"/>
          <w:lang w:val="en-US" w:eastAsia="zh-CN"/>
        </w:rPr>
        <w:t>24</w:t>
      </w:r>
      <w:r>
        <w:rPr>
          <w:rStyle w:val="130"/>
          <w:rFonts w:hint="eastAsia" w:ascii="宋体" w:hAnsi="宋体" w:eastAsia="宋体" w:cs="宋体"/>
          <w:sz w:val="21"/>
          <w:szCs w:val="21"/>
        </w:rPr>
        <w:t>日09点</w:t>
      </w:r>
      <w:r>
        <w:rPr>
          <w:rStyle w:val="130"/>
          <w:rFonts w:hint="eastAsia" w:ascii="宋体" w:hAnsi="宋体" w:eastAsia="宋体" w:cs="宋体"/>
          <w:sz w:val="21"/>
          <w:szCs w:val="21"/>
          <w:lang w:val="en-US" w:eastAsia="zh-CN"/>
        </w:rPr>
        <w:t>3</w:t>
      </w:r>
      <w:r>
        <w:rPr>
          <w:rStyle w:val="130"/>
          <w:rFonts w:hint="eastAsia" w:ascii="宋体" w:hAnsi="宋体" w:eastAsia="宋体" w:cs="宋体"/>
          <w:sz w:val="21"/>
          <w:szCs w:val="21"/>
        </w:rPr>
        <w:t>0分（北京时间）前提交（上传）响应文件。</w:t>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sz w:val="21"/>
          <w:szCs w:val="21"/>
        </w:rPr>
      </w:pPr>
      <w:r>
        <w:rPr>
          <w:rFonts w:hint="eastAsia" w:ascii="宋体" w:hAnsi="宋体" w:eastAsia="宋体" w:cs="宋体"/>
          <w:b/>
          <w:sz w:val="21"/>
          <w:szCs w:val="21"/>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1、项目编号：建安政采竞磋商字〔2023〕</w:t>
      </w:r>
      <w:r>
        <w:rPr>
          <w:rFonts w:hint="eastAsia" w:ascii="宋体" w:hAnsi="宋体" w:eastAsia="宋体" w:cs="宋体"/>
          <w:sz w:val="21"/>
          <w:szCs w:val="21"/>
          <w:lang w:val="en-US" w:eastAsia="zh-CN"/>
        </w:rPr>
        <w:t>10</w:t>
      </w:r>
      <w:r>
        <w:rPr>
          <w:rFonts w:hint="eastAsia" w:ascii="宋体" w:hAnsi="宋体" w:eastAsia="宋体" w:cs="宋体"/>
          <w:sz w:val="21"/>
          <w:szCs w:val="21"/>
        </w:rPr>
        <w:t>号。</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2、项目名称</w:t>
      </w:r>
      <w:bookmarkEnd w:id="4"/>
      <w:r>
        <w:rPr>
          <w:rFonts w:hint="eastAsia" w:ascii="宋体" w:hAnsi="宋体" w:eastAsia="宋体" w:cs="宋体"/>
          <w:sz w:val="21"/>
          <w:szCs w:val="21"/>
        </w:rPr>
        <w:t>：</w:t>
      </w:r>
      <w:r>
        <w:rPr>
          <w:rStyle w:val="130"/>
          <w:rFonts w:hint="eastAsia" w:ascii="宋体" w:hAnsi="宋体" w:eastAsia="宋体" w:cs="宋体"/>
          <w:sz w:val="21"/>
          <w:szCs w:val="21"/>
        </w:rPr>
        <w:t>北海公园红船相关事宜</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3、采购方式：竞争性磋商。</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4、预算金额：819146.63元（财政资金）。</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735" w:firstLineChars="350"/>
        <w:jc w:val="left"/>
        <w:textAlignment w:val="auto"/>
        <w:rPr>
          <w:rFonts w:hint="eastAsia" w:ascii="宋体" w:hAnsi="宋体" w:eastAsia="宋体" w:cs="宋体"/>
          <w:sz w:val="21"/>
          <w:szCs w:val="21"/>
        </w:rPr>
      </w:pPr>
      <w:r>
        <w:rPr>
          <w:rFonts w:hint="eastAsia" w:ascii="宋体" w:hAnsi="宋体" w:eastAsia="宋体" w:cs="宋体"/>
          <w:sz w:val="21"/>
          <w:szCs w:val="21"/>
        </w:rPr>
        <w:t>最高限价：819146.63元。</w:t>
      </w:r>
    </w:p>
    <w:tbl>
      <w:tblPr>
        <w:tblStyle w:val="36"/>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pStyle w:val="3"/>
              <w:bidi w:val="0"/>
              <w:jc w:val="center"/>
              <w:rPr>
                <w:rFonts w:hint="eastAsia"/>
                <w:sz w:val="21"/>
                <w:szCs w:val="21"/>
              </w:rPr>
            </w:pPr>
            <w:r>
              <w:rPr>
                <w:rFonts w:hint="eastAsia"/>
                <w:sz w:val="21"/>
                <w:szCs w:val="21"/>
              </w:rPr>
              <w:t>序号</w:t>
            </w:r>
          </w:p>
        </w:tc>
        <w:tc>
          <w:tcPr>
            <w:tcW w:w="2057" w:type="dxa"/>
            <w:vAlign w:val="center"/>
          </w:tcPr>
          <w:p>
            <w:pPr>
              <w:pStyle w:val="3"/>
              <w:bidi w:val="0"/>
              <w:jc w:val="center"/>
              <w:rPr>
                <w:rFonts w:hint="eastAsia"/>
                <w:sz w:val="21"/>
                <w:szCs w:val="21"/>
              </w:rPr>
            </w:pPr>
            <w:r>
              <w:rPr>
                <w:rFonts w:hint="eastAsia"/>
                <w:sz w:val="21"/>
                <w:szCs w:val="21"/>
              </w:rPr>
              <w:t>包号</w:t>
            </w:r>
          </w:p>
        </w:tc>
        <w:tc>
          <w:tcPr>
            <w:tcW w:w="1149" w:type="dxa"/>
            <w:vAlign w:val="center"/>
          </w:tcPr>
          <w:p>
            <w:pPr>
              <w:pStyle w:val="3"/>
              <w:bidi w:val="0"/>
              <w:jc w:val="center"/>
              <w:rPr>
                <w:rFonts w:hint="eastAsia"/>
                <w:sz w:val="21"/>
                <w:szCs w:val="21"/>
              </w:rPr>
            </w:pPr>
            <w:r>
              <w:rPr>
                <w:rFonts w:hint="eastAsia"/>
                <w:sz w:val="21"/>
                <w:szCs w:val="21"/>
              </w:rPr>
              <w:t>包的名称</w:t>
            </w:r>
          </w:p>
        </w:tc>
        <w:tc>
          <w:tcPr>
            <w:tcW w:w="1365" w:type="dxa"/>
            <w:vAlign w:val="center"/>
          </w:tcPr>
          <w:p>
            <w:pPr>
              <w:pStyle w:val="3"/>
              <w:bidi w:val="0"/>
              <w:jc w:val="center"/>
              <w:rPr>
                <w:rFonts w:hint="eastAsia"/>
                <w:sz w:val="21"/>
                <w:szCs w:val="21"/>
              </w:rPr>
            </w:pPr>
            <w:r>
              <w:rPr>
                <w:rFonts w:hint="eastAsia"/>
                <w:sz w:val="21"/>
                <w:szCs w:val="21"/>
              </w:rPr>
              <w:t>包预算</w:t>
            </w:r>
          </w:p>
          <w:p>
            <w:pPr>
              <w:pStyle w:val="3"/>
              <w:bidi w:val="0"/>
              <w:jc w:val="center"/>
              <w:rPr>
                <w:rFonts w:hint="eastAsia"/>
                <w:sz w:val="21"/>
                <w:szCs w:val="21"/>
              </w:rPr>
            </w:pPr>
            <w:r>
              <w:rPr>
                <w:rFonts w:hint="eastAsia"/>
                <w:sz w:val="21"/>
                <w:szCs w:val="21"/>
              </w:rPr>
              <w:t>（元）</w:t>
            </w:r>
          </w:p>
        </w:tc>
        <w:tc>
          <w:tcPr>
            <w:tcW w:w="1425" w:type="dxa"/>
            <w:vAlign w:val="center"/>
          </w:tcPr>
          <w:p>
            <w:pPr>
              <w:pStyle w:val="3"/>
              <w:bidi w:val="0"/>
              <w:jc w:val="center"/>
              <w:rPr>
                <w:rFonts w:hint="eastAsia"/>
                <w:sz w:val="21"/>
                <w:szCs w:val="21"/>
              </w:rPr>
            </w:pPr>
            <w:r>
              <w:rPr>
                <w:rFonts w:hint="eastAsia"/>
                <w:sz w:val="21"/>
                <w:szCs w:val="21"/>
              </w:rPr>
              <w:t>包最高限价</w:t>
            </w:r>
          </w:p>
          <w:p>
            <w:pPr>
              <w:pStyle w:val="3"/>
              <w:bidi w:val="0"/>
              <w:jc w:val="center"/>
              <w:rPr>
                <w:rFonts w:hint="eastAsia"/>
                <w:sz w:val="21"/>
                <w:szCs w:val="21"/>
              </w:rPr>
            </w:pPr>
            <w:r>
              <w:rPr>
                <w:rFonts w:hint="eastAsia"/>
                <w:sz w:val="21"/>
                <w:szCs w:val="21"/>
              </w:rPr>
              <w:t>（元）</w:t>
            </w:r>
          </w:p>
        </w:tc>
        <w:tc>
          <w:tcPr>
            <w:tcW w:w="1477" w:type="dxa"/>
            <w:vAlign w:val="center"/>
          </w:tcPr>
          <w:p>
            <w:pPr>
              <w:pStyle w:val="3"/>
              <w:bidi w:val="0"/>
              <w:jc w:val="center"/>
              <w:rPr>
                <w:rFonts w:hint="eastAsia"/>
                <w:sz w:val="21"/>
                <w:szCs w:val="21"/>
              </w:rPr>
            </w:pPr>
            <w:r>
              <w:rPr>
                <w:rFonts w:hint="eastAsia"/>
                <w:sz w:val="21"/>
                <w:szCs w:val="21"/>
              </w:rPr>
              <w:t>是否专门面</w:t>
            </w:r>
          </w:p>
          <w:p>
            <w:pPr>
              <w:pStyle w:val="3"/>
              <w:bidi w:val="0"/>
              <w:jc w:val="center"/>
              <w:rPr>
                <w:rFonts w:hint="eastAsia"/>
                <w:sz w:val="21"/>
                <w:szCs w:val="21"/>
              </w:rPr>
            </w:pPr>
            <w:r>
              <w:rPr>
                <w:rFonts w:hint="eastAsia"/>
                <w:sz w:val="21"/>
                <w:szCs w:val="21"/>
              </w:rPr>
              <w:t>向中小企业</w:t>
            </w:r>
          </w:p>
        </w:tc>
        <w:tc>
          <w:tcPr>
            <w:tcW w:w="1620" w:type="dxa"/>
            <w:vAlign w:val="center"/>
          </w:tcPr>
          <w:p>
            <w:pPr>
              <w:pStyle w:val="3"/>
              <w:bidi w:val="0"/>
              <w:jc w:val="center"/>
              <w:rPr>
                <w:rFonts w:hint="eastAsia"/>
                <w:sz w:val="21"/>
                <w:szCs w:val="21"/>
              </w:rPr>
            </w:pPr>
            <w:r>
              <w:rPr>
                <w:rFonts w:hint="eastAsia"/>
                <w:sz w:val="21"/>
                <w:szCs w:val="21"/>
              </w:rPr>
              <w:t>采购预留金额</w:t>
            </w:r>
          </w:p>
          <w:p>
            <w:pPr>
              <w:pStyle w:val="3"/>
              <w:bidi w:val="0"/>
              <w:jc w:val="center"/>
              <w:rPr>
                <w:rFonts w:hint="eastAsia"/>
                <w:sz w:val="21"/>
                <w:szCs w:val="21"/>
              </w:rPr>
            </w:pPr>
            <w:r>
              <w:rPr>
                <w:rFonts w:hint="eastAsia"/>
                <w:sz w:val="21"/>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688" w:type="dxa"/>
            <w:vAlign w:val="center"/>
          </w:tcPr>
          <w:p>
            <w:pPr>
              <w:pStyle w:val="3"/>
              <w:bidi w:val="0"/>
              <w:rPr>
                <w:rFonts w:hint="eastAsia"/>
                <w:sz w:val="21"/>
                <w:szCs w:val="21"/>
              </w:rPr>
            </w:pPr>
            <w:r>
              <w:rPr>
                <w:rFonts w:hint="eastAsia"/>
                <w:sz w:val="21"/>
                <w:szCs w:val="21"/>
              </w:rPr>
              <w:t>1</w:t>
            </w:r>
          </w:p>
        </w:tc>
        <w:tc>
          <w:tcPr>
            <w:tcW w:w="2057" w:type="dxa"/>
            <w:vAlign w:val="center"/>
          </w:tcPr>
          <w:p>
            <w:pPr>
              <w:pStyle w:val="3"/>
              <w:bidi w:val="0"/>
              <w:rPr>
                <w:rFonts w:hint="eastAsia"/>
                <w:sz w:val="21"/>
                <w:szCs w:val="21"/>
              </w:rPr>
            </w:pPr>
            <w:r>
              <w:rPr>
                <w:rFonts w:hint="eastAsia"/>
                <w:sz w:val="21"/>
                <w:szCs w:val="21"/>
              </w:rPr>
              <w:t>建安政采竞磋商字</w:t>
            </w:r>
          </w:p>
          <w:p>
            <w:pPr>
              <w:pStyle w:val="3"/>
              <w:bidi w:val="0"/>
              <w:rPr>
                <w:rFonts w:hint="eastAsia"/>
                <w:sz w:val="21"/>
                <w:szCs w:val="21"/>
                <w:lang w:val="en-US" w:eastAsia="zh-CN"/>
              </w:rPr>
            </w:pPr>
            <w:r>
              <w:rPr>
                <w:rFonts w:hint="eastAsia"/>
                <w:sz w:val="21"/>
                <w:szCs w:val="21"/>
              </w:rPr>
              <w:t>〔2023〕</w:t>
            </w:r>
            <w:r>
              <w:rPr>
                <w:rFonts w:hint="eastAsia"/>
                <w:sz w:val="21"/>
                <w:szCs w:val="21"/>
                <w:lang w:val="en-US" w:eastAsia="zh-CN"/>
              </w:rPr>
              <w:t>10</w:t>
            </w:r>
            <w:r>
              <w:rPr>
                <w:rFonts w:hint="eastAsia"/>
                <w:sz w:val="21"/>
                <w:szCs w:val="21"/>
              </w:rPr>
              <w:t>号</w:t>
            </w:r>
            <w:r>
              <w:rPr>
                <w:rFonts w:hint="eastAsia"/>
                <w:sz w:val="21"/>
                <w:szCs w:val="21"/>
                <w:lang w:val="en-US" w:eastAsia="zh-CN"/>
              </w:rPr>
              <w:t>-1</w:t>
            </w:r>
          </w:p>
        </w:tc>
        <w:tc>
          <w:tcPr>
            <w:tcW w:w="1149" w:type="dxa"/>
            <w:vAlign w:val="center"/>
          </w:tcPr>
          <w:p>
            <w:pPr>
              <w:pStyle w:val="3"/>
              <w:bidi w:val="0"/>
              <w:rPr>
                <w:rFonts w:hint="eastAsia"/>
                <w:sz w:val="21"/>
                <w:szCs w:val="21"/>
              </w:rPr>
            </w:pPr>
            <w:r>
              <w:rPr>
                <w:rFonts w:hint="eastAsia"/>
                <w:sz w:val="21"/>
                <w:szCs w:val="21"/>
              </w:rPr>
              <w:t>第一标段</w:t>
            </w:r>
          </w:p>
        </w:tc>
        <w:tc>
          <w:tcPr>
            <w:tcW w:w="1365" w:type="dxa"/>
            <w:vAlign w:val="center"/>
          </w:tcPr>
          <w:p>
            <w:pPr>
              <w:pStyle w:val="3"/>
              <w:bidi w:val="0"/>
              <w:rPr>
                <w:rFonts w:hint="eastAsia"/>
                <w:sz w:val="21"/>
                <w:szCs w:val="21"/>
              </w:rPr>
            </w:pPr>
            <w:r>
              <w:rPr>
                <w:rFonts w:hint="eastAsia"/>
                <w:sz w:val="21"/>
                <w:szCs w:val="21"/>
              </w:rPr>
              <w:t>819146.63</w:t>
            </w:r>
          </w:p>
        </w:tc>
        <w:tc>
          <w:tcPr>
            <w:tcW w:w="1425" w:type="dxa"/>
            <w:vAlign w:val="center"/>
          </w:tcPr>
          <w:p>
            <w:pPr>
              <w:pStyle w:val="3"/>
              <w:bidi w:val="0"/>
              <w:rPr>
                <w:rFonts w:hint="eastAsia"/>
                <w:sz w:val="21"/>
                <w:szCs w:val="21"/>
              </w:rPr>
            </w:pPr>
            <w:r>
              <w:rPr>
                <w:rFonts w:hint="eastAsia"/>
                <w:sz w:val="21"/>
                <w:szCs w:val="21"/>
              </w:rPr>
              <w:t>819146.63</w:t>
            </w:r>
          </w:p>
        </w:tc>
        <w:tc>
          <w:tcPr>
            <w:tcW w:w="1477" w:type="dxa"/>
            <w:vAlign w:val="center"/>
          </w:tcPr>
          <w:p>
            <w:pPr>
              <w:pStyle w:val="3"/>
              <w:bidi w:val="0"/>
              <w:rPr>
                <w:rFonts w:hint="eastAsia"/>
                <w:sz w:val="21"/>
                <w:szCs w:val="21"/>
              </w:rPr>
            </w:pPr>
            <w:r>
              <w:rPr>
                <w:rFonts w:hint="eastAsia"/>
                <w:sz w:val="21"/>
                <w:szCs w:val="21"/>
              </w:rPr>
              <w:t>是</w:t>
            </w:r>
          </w:p>
        </w:tc>
        <w:tc>
          <w:tcPr>
            <w:tcW w:w="1620" w:type="dxa"/>
            <w:vAlign w:val="center"/>
          </w:tcPr>
          <w:p>
            <w:pPr>
              <w:pStyle w:val="3"/>
              <w:bidi w:val="0"/>
              <w:rPr>
                <w:rFonts w:hint="eastAsia"/>
                <w:sz w:val="21"/>
                <w:szCs w:val="21"/>
              </w:rPr>
            </w:pPr>
            <w:r>
              <w:rPr>
                <w:rFonts w:hint="eastAsia"/>
                <w:sz w:val="21"/>
                <w:szCs w:val="21"/>
              </w:rPr>
              <w:t>819146.63</w:t>
            </w:r>
            <w:bookmarkStart w:id="32" w:name="_GoBack"/>
            <w:bookmarkEnd w:id="32"/>
          </w:p>
        </w:tc>
      </w:tr>
    </w:tbl>
    <w:p>
      <w:pPr>
        <w:keepNext w:val="0"/>
        <w:keepLines w:val="0"/>
        <w:pageBreakBefore w:val="0"/>
        <w:widowControl w:val="0"/>
        <w:kinsoku/>
        <w:wordWrap/>
        <w:overflowPunct/>
        <w:topLinePunct w:val="0"/>
        <w:autoSpaceDE/>
        <w:autoSpaceDN/>
        <w:bidi w:val="0"/>
        <w:adjustRightInd/>
        <w:snapToGrid/>
        <w:spacing w:line="500" w:lineRule="exact"/>
        <w:ind w:right="-512" w:rightChars="-244"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5、采购需求</w:t>
      </w:r>
      <w:r>
        <w:rPr>
          <w:rFonts w:hint="eastAsia" w:ascii="宋体" w:hAnsi="宋体" w:eastAsia="宋体" w:cs="宋体"/>
          <w:sz w:val="21"/>
          <w:szCs w:val="21"/>
        </w:rPr>
        <w:t>（包括但不限于标的的名称、数量、简要技术需求或服务要求等）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500" w:lineRule="exact"/>
        <w:ind w:right="-512" w:rightChars="-244" w:firstLine="630" w:firstLineChars="300"/>
        <w:jc w:val="left"/>
        <w:textAlignment w:val="auto"/>
        <w:rPr>
          <w:rFonts w:hint="eastAsia" w:ascii="宋体" w:hAnsi="宋体" w:eastAsia="宋体" w:cs="宋体"/>
          <w:sz w:val="21"/>
          <w:szCs w:val="21"/>
        </w:rPr>
      </w:pPr>
      <w:r>
        <w:rPr>
          <w:rFonts w:hint="eastAsia" w:ascii="宋体" w:hAnsi="宋体" w:eastAsia="宋体" w:cs="宋体"/>
          <w:sz w:val="21"/>
          <w:szCs w:val="21"/>
        </w:rPr>
        <w:t>详见磋商文件附件。</w:t>
      </w:r>
    </w:p>
    <w:p>
      <w:pPr>
        <w:keepNext w:val="0"/>
        <w:keepLines w:val="0"/>
        <w:pageBreakBefore w:val="0"/>
        <w:widowControl w:val="0"/>
        <w:kinsoku/>
        <w:wordWrap/>
        <w:overflowPunct/>
        <w:topLinePunct w:val="0"/>
        <w:autoSpaceDE/>
        <w:autoSpaceDN/>
        <w:bidi w:val="0"/>
        <w:adjustRightInd/>
        <w:snapToGrid/>
        <w:spacing w:line="500" w:lineRule="exact"/>
        <w:ind w:right="-512" w:rightChars="-244" w:firstLine="422" w:firstLineChars="200"/>
        <w:jc w:val="left"/>
        <w:textAlignment w:val="auto"/>
        <w:rPr>
          <w:rFonts w:hint="eastAsia" w:ascii="宋体" w:hAnsi="宋体" w:eastAsia="宋体" w:cs="宋体"/>
          <w:bCs/>
          <w:sz w:val="21"/>
          <w:szCs w:val="21"/>
        </w:rPr>
      </w:pPr>
      <w:r>
        <w:rPr>
          <w:rFonts w:hint="eastAsia" w:ascii="宋体" w:hAnsi="宋体" w:eastAsia="宋体" w:cs="宋体"/>
          <w:b/>
          <w:bCs/>
          <w:sz w:val="21"/>
          <w:szCs w:val="21"/>
        </w:rPr>
        <w:t>6、合同履行期限：</w:t>
      </w:r>
      <w:r>
        <w:rPr>
          <w:rFonts w:hint="eastAsia" w:ascii="宋体" w:hAnsi="宋体" w:eastAsia="宋体" w:cs="宋体"/>
          <w:sz w:val="21"/>
          <w:szCs w:val="21"/>
        </w:rPr>
        <w:t>自合同签订后30日历天。</w:t>
      </w:r>
    </w:p>
    <w:p>
      <w:pPr>
        <w:keepNext w:val="0"/>
        <w:keepLines w:val="0"/>
        <w:pageBreakBefore w:val="0"/>
        <w:widowControl w:val="0"/>
        <w:kinsoku/>
        <w:wordWrap/>
        <w:overflowPunct/>
        <w:topLinePunct w:val="0"/>
        <w:autoSpaceDE/>
        <w:autoSpaceDN/>
        <w:bidi w:val="0"/>
        <w:adjustRightInd/>
        <w:snapToGrid/>
        <w:spacing w:line="500" w:lineRule="exact"/>
        <w:ind w:right="-512" w:rightChars="-244"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7</w:t>
      </w:r>
      <w:bookmarkStart w:id="5" w:name="_Toc28359003"/>
      <w:bookmarkStart w:id="6" w:name="_Toc35393622"/>
      <w:bookmarkStart w:id="7" w:name="_Toc35393791"/>
      <w:bookmarkStart w:id="8" w:name="_Toc28359080"/>
      <w:r>
        <w:rPr>
          <w:rFonts w:hint="eastAsia" w:ascii="宋体" w:hAnsi="宋体" w:eastAsia="宋体" w:cs="宋体"/>
          <w:b/>
          <w:bCs/>
          <w:sz w:val="21"/>
          <w:szCs w:val="21"/>
        </w:rPr>
        <w:t>、本项目是否接受联合体投标：</w:t>
      </w: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500" w:lineRule="exact"/>
        <w:ind w:right="-512" w:rightChars="-244"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8、是否接受进口产品</w:t>
      </w:r>
      <w:r>
        <w:rPr>
          <w:rFonts w:hint="eastAsia" w:ascii="宋体" w:hAnsi="宋体" w:eastAsia="宋体" w:cs="宋体"/>
          <w:sz w:val="21"/>
          <w:szCs w:val="21"/>
        </w:rPr>
        <w:t>：否。</w:t>
      </w:r>
    </w:p>
    <w:p>
      <w:pPr>
        <w:pStyle w:val="2"/>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是否专门面向中小企业：</w:t>
      </w:r>
      <w:r>
        <w:rPr>
          <w:rFonts w:hint="eastAsia" w:ascii="宋体" w:hAnsi="宋体" w:eastAsia="宋体" w:cs="宋体"/>
          <w:kern w:val="2"/>
          <w:sz w:val="21"/>
          <w:szCs w:val="21"/>
          <w:lang w:val="en-US" w:eastAsia="zh-CN" w:bidi="ar-SA"/>
        </w:rPr>
        <w:t>是。</w:t>
      </w:r>
    </w:p>
    <w:p>
      <w:pPr>
        <w:keepNext w:val="0"/>
        <w:keepLines w:val="0"/>
        <w:pageBreakBefore w:val="0"/>
        <w:widowControl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二、供应商资格要求：</w:t>
      </w:r>
      <w:bookmarkEnd w:id="5"/>
      <w:bookmarkEnd w:id="6"/>
      <w:bookmarkEnd w:id="7"/>
      <w:bookmarkEnd w:id="8"/>
      <w:bookmarkStart w:id="9" w:name="_Toc28359081"/>
      <w:bookmarkStart w:id="10" w:name="_Toc35393623"/>
      <w:bookmarkStart w:id="11" w:name="_Toc35393792"/>
      <w:bookmarkStart w:id="12" w:name="_Toc28359004"/>
    </w:p>
    <w:p>
      <w:pPr>
        <w:keepNext w:val="0"/>
        <w:keepLines w:val="0"/>
        <w:pageBreakBefore w:val="0"/>
        <w:widowControl w:val="0"/>
        <w:kinsoku/>
        <w:wordWrap/>
        <w:overflowPunct/>
        <w:topLinePunct w:val="0"/>
        <w:autoSpaceDE/>
        <w:autoSpaceDN/>
        <w:bidi w:val="0"/>
        <w:adjustRightInd/>
        <w:snapToGrid/>
        <w:spacing w:line="500" w:lineRule="exact"/>
        <w:ind w:right="-512" w:rightChars="-244"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2、落实政府采购政策满足的资格要求：本项目属于专门面向中小企业采购的项目；</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供应商须具有独立法人资格，具备建设行政主管部门颁发的钢结构工程专业承包叁级或建筑工程施工总承包叁级及以上资质且具有有效的安全生产许可证；拟派项目负责人须具有建筑工程专业二级及以上注册建造师资格且具有有效的安全生产考核合格证，并未担任其他在建工程的项目负责人；</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、未被列入</w:t>
      </w:r>
      <w:r>
        <w:rPr>
          <w:rFonts w:hint="eastAsia" w:ascii="宋体" w:hAnsi="宋体" w:eastAsia="宋体" w:cs="宋体"/>
          <w:sz w:val="21"/>
          <w:szCs w:val="21"/>
        </w:rPr>
        <w:t>“</w:t>
      </w:r>
      <w:r>
        <w:rPr>
          <w:rFonts w:hint="eastAsia" w:ascii="宋体" w:hAnsi="宋体" w:eastAsia="宋体" w:cs="宋体"/>
          <w:sz w:val="21"/>
          <w:szCs w:val="21"/>
          <w:lang w:val="zh-CN"/>
        </w:rPr>
        <w:t>信用中国</w:t>
      </w:r>
      <w:r>
        <w:rPr>
          <w:rFonts w:hint="eastAsia" w:ascii="宋体" w:hAnsi="宋体" w:eastAsia="宋体" w:cs="宋体"/>
          <w:sz w:val="21"/>
          <w:szCs w:val="21"/>
        </w:rPr>
        <w:t>”</w:t>
      </w:r>
      <w:r>
        <w:rPr>
          <w:rFonts w:hint="eastAsia" w:ascii="宋体" w:hAnsi="宋体" w:eastAsia="宋体" w:cs="宋体"/>
          <w:sz w:val="21"/>
          <w:szCs w:val="21"/>
          <w:lang w:val="zh-CN"/>
        </w:rPr>
        <w:t>网站</w:t>
      </w:r>
      <w:r>
        <w:rPr>
          <w:rFonts w:hint="eastAsia" w:ascii="宋体" w:hAnsi="宋体" w:eastAsia="宋体" w:cs="宋体"/>
          <w:sz w:val="21"/>
          <w:szCs w:val="21"/>
        </w:rPr>
        <w:t>(www.creditchina.gov.cn/)</w:t>
      </w:r>
      <w:r>
        <w:rPr>
          <w:rFonts w:hint="eastAsia" w:ascii="宋体" w:hAnsi="宋体" w:eastAsia="宋体" w:cs="宋体"/>
          <w:sz w:val="21"/>
          <w:szCs w:val="21"/>
          <w:lang w:val="zh-CN"/>
        </w:rPr>
        <w:t>失信被执行人、税收违法黑名单的投标人</w:t>
      </w:r>
      <w:r>
        <w:rPr>
          <w:rFonts w:hint="eastAsia" w:ascii="宋体" w:hAnsi="宋体" w:eastAsia="宋体" w:cs="宋体"/>
          <w:sz w:val="21"/>
          <w:szCs w:val="21"/>
        </w:rPr>
        <w:t>；“</w:t>
      </w:r>
      <w:r>
        <w:rPr>
          <w:rFonts w:hint="eastAsia" w:ascii="宋体" w:hAnsi="宋体" w:eastAsia="宋体" w:cs="宋体"/>
          <w:sz w:val="21"/>
          <w:szCs w:val="21"/>
          <w:lang w:val="zh-CN"/>
        </w:rPr>
        <w:t>中国政府采购网</w:t>
      </w:r>
      <w:r>
        <w:rPr>
          <w:rFonts w:hint="eastAsia" w:ascii="宋体" w:hAnsi="宋体" w:eastAsia="宋体" w:cs="宋体"/>
          <w:sz w:val="21"/>
          <w:szCs w:val="21"/>
        </w:rPr>
        <w:t>” (www.ccgp.gov.cn/)</w:t>
      </w:r>
      <w:r>
        <w:rPr>
          <w:rFonts w:hint="eastAsia" w:ascii="宋体" w:hAnsi="宋体" w:eastAsia="宋体" w:cs="宋体"/>
          <w:sz w:val="21"/>
          <w:szCs w:val="21"/>
          <w:lang w:val="zh-CN"/>
        </w:rPr>
        <w:t>政府采购严重违法失信行为记录名单的投标人</w:t>
      </w:r>
      <w:r>
        <w:rPr>
          <w:rFonts w:hint="eastAsia" w:ascii="宋体" w:hAnsi="宋体" w:eastAsia="宋体" w:cs="宋体"/>
          <w:sz w:val="21"/>
          <w:szCs w:val="21"/>
        </w:rPr>
        <w:t>；“</w:t>
      </w:r>
      <w:r>
        <w:rPr>
          <w:rFonts w:hint="eastAsia" w:ascii="宋体" w:hAnsi="宋体" w:eastAsia="宋体" w:cs="宋体"/>
          <w:sz w:val="21"/>
          <w:szCs w:val="21"/>
          <w:lang w:val="zh-CN"/>
        </w:rPr>
        <w:t>中国社会组织政务服务平台</w:t>
      </w:r>
      <w:r>
        <w:rPr>
          <w:rFonts w:hint="eastAsia" w:ascii="宋体" w:hAnsi="宋体" w:eastAsia="宋体" w:cs="宋体"/>
          <w:sz w:val="21"/>
          <w:szCs w:val="21"/>
        </w:rPr>
        <w:t>”</w:t>
      </w:r>
      <w:r>
        <w:rPr>
          <w:rFonts w:hint="eastAsia" w:ascii="宋体" w:hAnsi="宋体" w:eastAsia="宋体" w:cs="宋体"/>
          <w:sz w:val="21"/>
          <w:szCs w:val="21"/>
          <w:lang w:val="zh-CN"/>
        </w:rPr>
        <w:t>网</w:t>
      </w:r>
      <w:r>
        <w:rPr>
          <w:rFonts w:hint="eastAsia" w:ascii="宋体" w:hAnsi="宋体" w:eastAsia="宋体" w:cs="宋体"/>
          <w:sz w:val="21"/>
          <w:szCs w:val="21"/>
        </w:rPr>
        <w:t>（https://chinanpo.mca.gov.cn/）</w:t>
      </w:r>
      <w:r>
        <w:rPr>
          <w:rFonts w:hint="eastAsia" w:ascii="宋体" w:hAnsi="宋体" w:eastAsia="宋体" w:cs="宋体"/>
          <w:sz w:val="21"/>
          <w:szCs w:val="21"/>
          <w:lang w:val="zh-CN"/>
        </w:rPr>
        <w:t>严重违法失信名单的社会组织。</w:t>
      </w:r>
    </w:p>
    <w:bookmarkEnd w:id="9"/>
    <w:bookmarkEnd w:id="10"/>
    <w:bookmarkEnd w:id="11"/>
    <w:bookmarkEnd w:id="12"/>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sz w:val="21"/>
          <w:szCs w:val="21"/>
        </w:rPr>
      </w:pPr>
      <w:r>
        <w:rPr>
          <w:rFonts w:hint="eastAsia" w:ascii="宋体" w:hAnsi="宋体" w:eastAsia="宋体" w:cs="宋体"/>
          <w:b/>
          <w:sz w:val="21"/>
          <w:szCs w:val="21"/>
        </w:rPr>
        <w:t>三、获取磋商文件</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1.时间：</w:t>
      </w:r>
      <w:bookmarkStart w:id="13" w:name="_Toc28359005"/>
      <w:bookmarkStart w:id="14" w:name="_Toc35393793"/>
      <w:bookmarkStart w:id="15" w:name="_Toc28359082"/>
      <w:bookmarkStart w:id="16" w:name="_Toc35393624"/>
      <w:r>
        <w:rPr>
          <w:rFonts w:hint="eastAsia" w:ascii="宋体" w:hAnsi="宋体" w:eastAsia="宋体" w:cs="宋体"/>
          <w:sz w:val="21"/>
          <w:szCs w:val="21"/>
        </w:rPr>
        <w:t>2023年04月</w:t>
      </w:r>
      <w:r>
        <w:rPr>
          <w:rFonts w:hint="eastAsia" w:ascii="宋体" w:hAnsi="宋体" w:eastAsia="宋体" w:cs="宋体"/>
          <w:sz w:val="21"/>
          <w:szCs w:val="21"/>
          <w:lang w:val="en-US" w:eastAsia="zh-CN"/>
        </w:rPr>
        <w:t>19</w:t>
      </w:r>
      <w:r>
        <w:rPr>
          <w:rFonts w:hint="eastAsia" w:ascii="宋体" w:hAnsi="宋体" w:eastAsia="宋体" w:cs="宋体"/>
          <w:sz w:val="21"/>
          <w:szCs w:val="21"/>
        </w:rPr>
        <w:t>日 至 2023年05月</w:t>
      </w:r>
      <w:r>
        <w:rPr>
          <w:rFonts w:hint="eastAsia" w:ascii="宋体" w:hAnsi="宋体" w:eastAsia="宋体" w:cs="宋体"/>
          <w:sz w:val="21"/>
          <w:szCs w:val="21"/>
          <w:lang w:val="en-US" w:eastAsia="zh-CN"/>
        </w:rPr>
        <w:t>24</w:t>
      </w:r>
      <w:r>
        <w:rPr>
          <w:rFonts w:hint="eastAsia" w:ascii="宋体" w:hAnsi="宋体" w:eastAsia="宋体" w:cs="宋体"/>
          <w:sz w:val="21"/>
          <w:szCs w:val="21"/>
        </w:rPr>
        <w:t>日，每天上午00:00至12:00，下午12:00至23:59（北京时间，法定节假日除外。）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2.地点：：《全国公共资源交易平台（河南省·许昌市）》（http://ggzy.xuchang.gov.cn/）。</w:t>
      </w:r>
    </w:p>
    <w:p>
      <w:pPr>
        <w:pStyle w:val="1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b w:val="0"/>
          <w:bCs/>
          <w:sz w:val="21"/>
          <w:szCs w:val="21"/>
        </w:rPr>
        <w:t>3</w:t>
      </w:r>
      <w:r>
        <w:rPr>
          <w:rFonts w:hint="eastAsia" w:ascii="宋体" w:hAnsi="宋体" w:cs="宋体"/>
          <w:b w:val="0"/>
          <w:bCs/>
          <w:sz w:val="21"/>
          <w:szCs w:val="21"/>
          <w:lang w:eastAsia="zh-CN"/>
        </w:rPr>
        <w:t>.</w:t>
      </w:r>
      <w:r>
        <w:rPr>
          <w:rFonts w:hint="eastAsia" w:ascii="宋体" w:hAnsi="宋体" w:eastAsia="宋体" w:cs="宋体"/>
          <w:b w:val="0"/>
          <w:bCs/>
          <w:sz w:val="21"/>
          <w:szCs w:val="21"/>
        </w:rPr>
        <w:t>方式：</w:t>
      </w:r>
      <w:r>
        <w:rPr>
          <w:rFonts w:hint="eastAsia" w:ascii="宋体" w:hAnsi="宋体" w:eastAsia="宋体" w:cs="宋体"/>
          <w:sz w:val="21"/>
          <w:szCs w:val="21"/>
        </w:rPr>
        <w:t>在线下载。</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售价：免费。</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sz w:val="21"/>
          <w:szCs w:val="21"/>
        </w:rPr>
      </w:pPr>
      <w:r>
        <w:rPr>
          <w:rFonts w:hint="eastAsia" w:ascii="宋体" w:hAnsi="宋体" w:eastAsia="宋体" w:cs="宋体"/>
          <w:b/>
          <w:sz w:val="21"/>
          <w:szCs w:val="21"/>
        </w:rPr>
        <w:t>四、</w:t>
      </w:r>
      <w:bookmarkEnd w:id="13"/>
      <w:bookmarkEnd w:id="14"/>
      <w:bookmarkEnd w:id="15"/>
      <w:bookmarkEnd w:id="16"/>
      <w:r>
        <w:rPr>
          <w:rFonts w:hint="eastAsia" w:ascii="宋体" w:hAnsi="宋体" w:eastAsia="宋体" w:cs="宋体"/>
          <w:b/>
          <w:sz w:val="21"/>
          <w:szCs w:val="21"/>
        </w:rPr>
        <w:t>响应文件提交</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1.时间：2023年</w:t>
      </w:r>
      <w:r>
        <w:rPr>
          <w:rFonts w:hint="eastAsia" w:ascii="宋体" w:hAnsi="宋体" w:eastAsia="宋体" w:cs="宋体"/>
          <w:bCs/>
          <w:sz w:val="21"/>
          <w:szCs w:val="21"/>
          <w:lang w:val="en-US" w:eastAsia="zh-CN"/>
        </w:rPr>
        <w:t>5</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24</w:t>
      </w:r>
      <w:r>
        <w:rPr>
          <w:rFonts w:hint="eastAsia" w:ascii="宋体" w:hAnsi="宋体" w:eastAsia="宋体" w:cs="宋体"/>
          <w:bCs/>
          <w:sz w:val="21"/>
          <w:szCs w:val="21"/>
        </w:rPr>
        <w:t>日09点</w:t>
      </w:r>
      <w:r>
        <w:rPr>
          <w:rFonts w:hint="eastAsia" w:ascii="宋体" w:hAnsi="宋体" w:eastAsia="宋体" w:cs="宋体"/>
          <w:bCs/>
          <w:sz w:val="21"/>
          <w:szCs w:val="21"/>
          <w:lang w:val="en-US" w:eastAsia="zh-CN"/>
        </w:rPr>
        <w:t>3</w:t>
      </w:r>
      <w:r>
        <w:rPr>
          <w:rFonts w:hint="eastAsia" w:ascii="宋体" w:hAnsi="宋体" w:eastAsia="宋体" w:cs="宋体"/>
          <w:bCs/>
          <w:sz w:val="21"/>
          <w:szCs w:val="21"/>
        </w:rPr>
        <w:t>0分（北京时间）</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2.地点：加密电子响应文件（.file格式）须在投标截止时间（开标时间）前通过《全国公共资源交易平台（河南省·许昌市）公共资源交易系统成功上传。</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sz w:val="21"/>
          <w:szCs w:val="21"/>
        </w:rPr>
      </w:pPr>
      <w:r>
        <w:rPr>
          <w:rFonts w:hint="eastAsia" w:ascii="宋体" w:hAnsi="宋体" w:eastAsia="宋体" w:cs="宋体"/>
          <w:b/>
          <w:sz w:val="21"/>
          <w:szCs w:val="21"/>
        </w:rPr>
        <w:t>五、响应文件开启及地点</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1.时间：2023年</w:t>
      </w:r>
      <w:r>
        <w:rPr>
          <w:rFonts w:hint="eastAsia" w:ascii="宋体" w:hAnsi="宋体" w:eastAsia="宋体" w:cs="宋体"/>
          <w:bCs/>
          <w:sz w:val="21"/>
          <w:szCs w:val="21"/>
          <w:lang w:val="en-US" w:eastAsia="zh-CN"/>
        </w:rPr>
        <w:t>5</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24</w:t>
      </w:r>
      <w:r>
        <w:rPr>
          <w:rFonts w:hint="eastAsia" w:ascii="宋体" w:hAnsi="宋体" w:eastAsia="宋体" w:cs="宋体"/>
          <w:bCs/>
          <w:sz w:val="21"/>
          <w:szCs w:val="21"/>
        </w:rPr>
        <w:t>日09点</w:t>
      </w:r>
      <w:r>
        <w:rPr>
          <w:rFonts w:hint="eastAsia" w:ascii="宋体" w:hAnsi="宋体" w:eastAsia="宋体" w:cs="宋体"/>
          <w:bCs/>
          <w:sz w:val="21"/>
          <w:szCs w:val="21"/>
          <w:lang w:val="en-US" w:eastAsia="zh-CN"/>
        </w:rPr>
        <w:t>3</w:t>
      </w:r>
      <w:r>
        <w:rPr>
          <w:rFonts w:hint="eastAsia" w:ascii="宋体" w:hAnsi="宋体" w:eastAsia="宋体" w:cs="宋体"/>
          <w:bCs/>
          <w:sz w:val="21"/>
          <w:szCs w:val="21"/>
        </w:rPr>
        <w:t>0分（北京时间）</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bCs/>
          <w:sz w:val="21"/>
          <w:szCs w:val="21"/>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本次磋商公告在《河南省政府采购网》、</w:t>
      </w:r>
      <w:r>
        <w:rPr>
          <w:rFonts w:hint="eastAsia" w:ascii="宋体" w:hAnsi="宋体" w:eastAsia="宋体" w:cs="宋体"/>
          <w:sz w:val="21"/>
          <w:szCs w:val="21"/>
        </w:rPr>
        <w:t>《中国政府采购网》、</w:t>
      </w:r>
      <w:r>
        <w:rPr>
          <w:rFonts w:hint="eastAsia" w:ascii="宋体" w:hAnsi="宋体" w:eastAsia="宋体" w:cs="宋体"/>
          <w:bCs/>
          <w:sz w:val="21"/>
          <w:szCs w:val="21"/>
        </w:rPr>
        <w:t>《许昌市政府采购网》、</w:t>
      </w:r>
      <w:r>
        <w:rPr>
          <w:rFonts w:hint="eastAsia" w:ascii="宋体" w:hAnsi="宋体" w:eastAsia="宋体" w:cs="宋体"/>
          <w:sz w:val="21"/>
          <w:szCs w:val="21"/>
        </w:rPr>
        <w:t>《全国公共资源交易平台（河南省·许昌市）》</w:t>
      </w:r>
      <w:r>
        <w:rPr>
          <w:rFonts w:hint="eastAsia" w:ascii="宋体" w:hAnsi="宋体" w:eastAsia="宋体" w:cs="宋体"/>
          <w:bCs/>
          <w:sz w:val="21"/>
          <w:szCs w:val="21"/>
        </w:rPr>
        <w:t>上发布，磋商公告期限为三个工作日。</w:t>
      </w:r>
      <w:bookmarkStart w:id="17" w:name="_Toc35393626"/>
      <w:bookmarkStart w:id="18" w:name="_Toc35393795"/>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七、其它补充事宜</w:t>
      </w:r>
    </w:p>
    <w:bookmarkEnd w:id="17"/>
    <w:bookmarkEnd w:id="18"/>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1.本项目采用电子系统进行招投标，请在投标前详细阅读《全国公共资源交易平台（河南省·许昌市）》首页“资料下载”栏目的《交易系统全电子操作手册（投标人）》及其附件。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2.投标供应商在电子系统使用过程中遇到涉及系统使用的问题，可致电0374-2961598进行咨询。</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八、对本次准备提出询问，请按以下方式联系。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rPr>
        <w:t>名    称：许昌市建安区城市管理局</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地    址：许昌市建安区兴业大厦</w:t>
      </w:r>
      <w:r>
        <w:rPr>
          <w:rFonts w:hint="eastAsia" w:ascii="宋体" w:hAnsi="宋体" w:eastAsia="宋体" w:cs="宋体"/>
          <w:sz w:val="21"/>
          <w:szCs w:val="21"/>
        </w:rPr>
        <w:t>7</w:t>
      </w:r>
      <w:r>
        <w:rPr>
          <w:rFonts w:hint="eastAsia" w:ascii="宋体" w:hAnsi="宋体" w:eastAsia="宋体" w:cs="宋体"/>
          <w:sz w:val="21"/>
          <w:szCs w:val="21"/>
          <w:lang w:val="zh-CN"/>
        </w:rPr>
        <w:t>楼</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联 系 人：张珂</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联系方式：</w:t>
      </w:r>
      <w:bookmarkStart w:id="19" w:name="_Toc28359009"/>
      <w:bookmarkStart w:id="20" w:name="_Toc28359086"/>
      <w:r>
        <w:rPr>
          <w:rFonts w:hint="eastAsia" w:ascii="宋体" w:hAnsi="宋体" w:eastAsia="宋体" w:cs="宋体"/>
          <w:sz w:val="21"/>
          <w:szCs w:val="21"/>
        </w:rPr>
        <w:t>13937425599</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2.采购代理机构信息</w:t>
      </w:r>
      <w:bookmarkEnd w:id="19"/>
      <w:bookmarkEnd w:id="20"/>
      <w:r>
        <w:rPr>
          <w:rFonts w:hint="eastAsia" w:ascii="宋体" w:hAnsi="宋体" w:eastAsia="宋体" w:cs="宋体"/>
          <w:sz w:val="21"/>
          <w:szCs w:val="21"/>
          <w:lang w:val="zh-CN"/>
        </w:rPr>
        <w:t>（如有）</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bookmarkStart w:id="21" w:name="_Toc28359087"/>
      <w:bookmarkStart w:id="22" w:name="_Toc28359010"/>
      <w:r>
        <w:rPr>
          <w:rFonts w:hint="eastAsia" w:ascii="宋体" w:hAnsi="宋体" w:eastAsia="宋体" w:cs="宋体"/>
          <w:sz w:val="21"/>
          <w:szCs w:val="21"/>
        </w:rPr>
        <w:t>名    称：河南新润泽工程咨询有限公司</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地    址：郑州市金水东路80号绿地新都会2号楼A座803室</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eastAsia="宋体" w:cs="宋体"/>
          <w:bCs/>
          <w:sz w:val="21"/>
          <w:szCs w:val="21"/>
        </w:rPr>
        <w:t>杨媛媛</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联系方式：18836111666</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3.项目联系方式</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eastAsia="宋体" w:cs="宋体"/>
          <w:bCs/>
          <w:sz w:val="21"/>
          <w:szCs w:val="21"/>
        </w:rPr>
        <w:t>杨媛媛</w:t>
      </w:r>
    </w:p>
    <w:p>
      <w:pPr>
        <w:pStyle w:val="23"/>
        <w:keepNext w:val="0"/>
        <w:keepLines w:val="0"/>
        <w:pageBreakBefore w:val="0"/>
        <w:widowControl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联系方式：18836111666</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right"/>
        <w:textAlignment w:val="auto"/>
        <w:rPr>
          <w:rFonts w:hint="eastAsia" w:ascii="宋体" w:hAnsi="宋体" w:eastAsia="宋体" w:cs="宋体"/>
          <w:sz w:val="21"/>
          <w:szCs w:val="21"/>
          <w:lang w:val="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许昌市建安区城市管理局</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center"/>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2023年4 月</w:t>
      </w:r>
      <w:r>
        <w:rPr>
          <w:rFonts w:hint="eastAsia" w:ascii="宋体" w:hAnsi="宋体" w:eastAsia="宋体" w:cs="宋体"/>
          <w:sz w:val="21"/>
          <w:szCs w:val="21"/>
          <w:lang w:val="en-US" w:eastAsia="zh-CN"/>
        </w:rPr>
        <w:t>19</w:t>
      </w:r>
      <w:r>
        <w:rPr>
          <w:rFonts w:hint="eastAsia" w:ascii="宋体" w:hAnsi="宋体" w:eastAsia="宋体" w:cs="宋体"/>
          <w:sz w:val="21"/>
          <w:szCs w:val="21"/>
        </w:rPr>
        <w:t>日</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ascii="宋体" w:hAnsi="宋体" w:cs="宋体"/>
          <w:b/>
          <w:bCs/>
          <w:sz w:val="21"/>
          <w:szCs w:val="21"/>
        </w:rPr>
      </w:pPr>
      <w:r>
        <w:rPr>
          <w:rFonts w:ascii="宋体" w:hAnsi="宋体" w:cs="宋体"/>
          <w:b/>
          <w:bCs/>
          <w:sz w:val="21"/>
          <w:szCs w:val="21"/>
        </w:rPr>
        <w:t>温馨提示：本项目为全流程电子化交易项目，请注意以下事项。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512" w:rightChars="-244"/>
        <w:jc w:val="left"/>
        <w:textAlignment w:val="auto"/>
        <w:rPr>
          <w:rFonts w:ascii="宋体" w:hAnsi="宋体" w:cs="宋体"/>
          <w:sz w:val="21"/>
          <w:szCs w:val="21"/>
        </w:rPr>
      </w:pPr>
      <w:r>
        <w:rPr>
          <w:rFonts w:ascii="宋体" w:hAnsi="宋体" w:cs="宋体"/>
          <w:sz w:val="21"/>
          <w:szCs w:val="21"/>
        </w:rPr>
        <w:t xml:space="preserve">供应商参加本项目投标，需提前自行联系CA服务机构办理数字认证证书并进行电子签章。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512" w:rightChars="-244"/>
        <w:jc w:val="left"/>
        <w:textAlignment w:val="auto"/>
        <w:rPr>
          <w:rFonts w:ascii="宋体" w:hAnsi="宋体" w:cs="宋体"/>
          <w:sz w:val="21"/>
          <w:szCs w:val="21"/>
        </w:rPr>
      </w:pPr>
      <w:r>
        <w:rPr>
          <w:rFonts w:ascii="宋体" w:hAnsi="宋体" w:cs="宋体"/>
          <w:sz w:val="21"/>
          <w:szCs w:val="21"/>
        </w:rPr>
        <w:t>磋商文件下载、响应文件制作、提交、远程不见面开标（电子</w:t>
      </w:r>
      <w:r>
        <w:rPr>
          <w:rFonts w:hint="eastAsia" w:ascii="宋体" w:hAnsi="宋体" w:cs="宋体"/>
          <w:sz w:val="21"/>
          <w:szCs w:val="21"/>
        </w:rPr>
        <w:t>响应文件</w:t>
      </w:r>
      <w:r>
        <w:rPr>
          <w:rFonts w:ascii="宋体" w:hAnsi="宋体" w:cs="宋体"/>
          <w:sz w:val="21"/>
          <w:szCs w:val="21"/>
        </w:rPr>
        <w:t>的解密）环节，供应商须使用同一个CA数字证书（证书须在有效期内并可正常使用）。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512" w:rightChars="-244"/>
        <w:jc w:val="left"/>
        <w:textAlignment w:val="auto"/>
        <w:rPr>
          <w:rFonts w:ascii="宋体" w:hAnsi="宋体" w:cs="宋体"/>
          <w:b/>
          <w:bCs/>
          <w:sz w:val="21"/>
          <w:szCs w:val="21"/>
        </w:rPr>
      </w:pPr>
      <w:r>
        <w:rPr>
          <w:rFonts w:ascii="宋体" w:hAnsi="宋体" w:cs="宋体"/>
          <w:b/>
          <w:bCs/>
          <w:sz w:val="21"/>
          <w:szCs w:val="21"/>
        </w:rPr>
        <w:t xml:space="preserve">电子响应文件的制作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3.1供应商登录《全国公共资源交易平台(河南省▪许昌市)》公共资源交易系统 （http://ggzy.xuchang.gov.cn/）下载“许昌</w:t>
      </w:r>
      <w:r>
        <w:rPr>
          <w:rFonts w:hint="eastAsia" w:ascii="宋体" w:hAnsi="宋体" w:cs="宋体"/>
          <w:sz w:val="21"/>
          <w:szCs w:val="21"/>
        </w:rPr>
        <w:t>响应文件</w:t>
      </w:r>
      <w:r>
        <w:rPr>
          <w:rFonts w:ascii="宋体" w:hAnsi="宋体" w:cs="宋体"/>
          <w:sz w:val="21"/>
          <w:szCs w:val="21"/>
        </w:rPr>
        <w:t>制作系统 SEARUN 最新版本”， 制作</w:t>
      </w:r>
      <w:r>
        <w:rPr>
          <w:rFonts w:hint="eastAsia" w:ascii="宋体" w:hAnsi="宋体" w:cs="宋体"/>
          <w:sz w:val="21"/>
          <w:szCs w:val="21"/>
        </w:rPr>
        <w:t>响应文件</w:t>
      </w:r>
      <w:r>
        <w:rPr>
          <w:rFonts w:ascii="宋体" w:hAnsi="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3.2供应商对同一项目多个标段进行投标的，应分别下载所投标段的</w:t>
      </w:r>
      <w:r>
        <w:rPr>
          <w:rFonts w:hint="eastAsia" w:ascii="宋体" w:hAnsi="宋体" w:cs="宋体"/>
          <w:sz w:val="21"/>
          <w:szCs w:val="21"/>
        </w:rPr>
        <w:t>磋商文件</w:t>
      </w:r>
      <w:r>
        <w:rPr>
          <w:rFonts w:ascii="宋体" w:hAnsi="宋体" w:cs="宋体"/>
          <w:sz w:val="21"/>
          <w:szCs w:val="21"/>
        </w:rPr>
        <w:t xml:space="preserve">，按标段制作 </w:t>
      </w:r>
      <w:r>
        <w:rPr>
          <w:rFonts w:hint="eastAsia" w:ascii="宋体" w:hAnsi="宋体" w:cs="宋体"/>
          <w:sz w:val="21"/>
          <w:szCs w:val="21"/>
        </w:rPr>
        <w:t>响应文件</w:t>
      </w:r>
      <w:r>
        <w:rPr>
          <w:rFonts w:ascii="宋体" w:hAnsi="宋体" w:cs="宋体"/>
          <w:sz w:val="21"/>
          <w:szCs w:val="21"/>
        </w:rPr>
        <w:t>。一个标段对应生成一个文件夹（xxxx 项目xx标段）,其中后缀名为“.file”的文件用于投标。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512" w:rightChars="-244"/>
        <w:jc w:val="left"/>
        <w:textAlignment w:val="auto"/>
        <w:rPr>
          <w:rFonts w:ascii="宋体" w:hAnsi="宋体" w:cs="宋体"/>
          <w:sz w:val="21"/>
          <w:szCs w:val="21"/>
        </w:rPr>
      </w:pPr>
      <w:r>
        <w:rPr>
          <w:rFonts w:ascii="宋体" w:hAnsi="宋体" w:cs="宋体"/>
          <w:b/>
          <w:bCs/>
          <w:sz w:val="21"/>
          <w:szCs w:val="21"/>
        </w:rPr>
        <w:t>加密电子响应文件的提交</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 xml:space="preserve">4.1供应商对同一项目多个标段进行投标的，加密电子响应文件应按标段分别提交。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4.2加密电子响应文件成功提交后，《全国公共资源交易平台(河南省▪许昌市)》公共资源交易系统（http://ggzy.xuchang.gov.cn/）生成“</w:t>
      </w:r>
      <w:r>
        <w:rPr>
          <w:rFonts w:hint="eastAsia" w:ascii="宋体" w:hAnsi="宋体" w:cs="宋体"/>
          <w:sz w:val="21"/>
          <w:szCs w:val="21"/>
        </w:rPr>
        <w:t>响应文件</w:t>
      </w:r>
      <w:r>
        <w:rPr>
          <w:rFonts w:ascii="宋体" w:hAnsi="宋体" w:cs="宋体"/>
          <w:sz w:val="21"/>
          <w:szCs w:val="21"/>
        </w:rPr>
        <w:t>提交回执单”。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512" w:rightChars="-244"/>
        <w:jc w:val="left"/>
        <w:textAlignment w:val="auto"/>
        <w:rPr>
          <w:rFonts w:ascii="宋体" w:hAnsi="宋体" w:cs="宋体"/>
          <w:b/>
          <w:bCs/>
          <w:sz w:val="21"/>
          <w:szCs w:val="21"/>
        </w:rPr>
      </w:pPr>
      <w:r>
        <w:rPr>
          <w:rFonts w:ascii="宋体" w:hAnsi="宋体" w:cs="宋体"/>
          <w:b/>
          <w:bCs/>
          <w:sz w:val="21"/>
          <w:szCs w:val="21"/>
        </w:rPr>
        <w:t>远程不见面开标（电子响应文件的解密）</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 xml:space="preserve">5.1本项目采用远程“不见面”开标方式，投标前请详细阅读全国公共资源交易平台（河南省·许昌市）首页“资料下载”栏目的《许昌市不见面操作手册》。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 xml:space="preserve">5.2供应商提前设置不见面开标浏览器，并于开标时间前登录本项目不见面开标大厅，按照规定的开标时间准时参加网上开标。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5.3根据采购代理机构在“文字互动”对话框的通知，供应商选择功能栏“解密环节”按钮进行电子</w:t>
      </w:r>
      <w:r>
        <w:rPr>
          <w:rFonts w:hint="eastAsia" w:ascii="宋体" w:hAnsi="宋体" w:cs="宋体"/>
          <w:sz w:val="21"/>
          <w:szCs w:val="21"/>
        </w:rPr>
        <w:t>响应文件</w:t>
      </w:r>
      <w:r>
        <w:rPr>
          <w:rFonts w:ascii="宋体" w:hAnsi="宋体" w:cs="宋体"/>
          <w:sz w:val="21"/>
          <w:szCs w:val="21"/>
        </w:rPr>
        <w:t>解密（供应商解密应自采购代理机构点击“开标开始”按钮后 120分钟内完成）。供应商未解密或因供应商原因解密失败的，其投标将被拒绝。</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 xml:space="preserve">5.4开标活动结束时，供应商应在《开标记录表》上进行电子签章。供应商未签章的，视同认可开标结果。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 xml:space="preserve">5.5供应商对开标过程和开标记录如有疑义，可在本项目不见面开标大厅“文字互动”对话框或“新增质疑”处在线提出询问。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512" w:rightChars="-244"/>
        <w:jc w:val="left"/>
        <w:textAlignment w:val="auto"/>
        <w:rPr>
          <w:rFonts w:ascii="宋体" w:hAnsi="宋体" w:cs="宋体"/>
          <w:b/>
          <w:bCs/>
          <w:sz w:val="21"/>
          <w:szCs w:val="21"/>
        </w:rPr>
      </w:pPr>
      <w:r>
        <w:rPr>
          <w:rFonts w:ascii="宋体" w:hAnsi="宋体" w:cs="宋体"/>
          <w:b/>
          <w:bCs/>
          <w:sz w:val="21"/>
          <w:szCs w:val="21"/>
        </w:rPr>
        <w:t>评</w:t>
      </w:r>
      <w:r>
        <w:rPr>
          <w:rFonts w:hint="eastAsia" w:ascii="宋体" w:hAnsi="宋体" w:cs="宋体"/>
          <w:b/>
          <w:bCs/>
          <w:sz w:val="21"/>
          <w:szCs w:val="21"/>
        </w:rPr>
        <w:t>审</w:t>
      </w:r>
      <w:r>
        <w:rPr>
          <w:rFonts w:ascii="宋体" w:hAnsi="宋体" w:cs="宋体"/>
          <w:b/>
          <w:bCs/>
          <w:sz w:val="21"/>
          <w:szCs w:val="21"/>
        </w:rPr>
        <w:t xml:space="preserve">依据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6.1全流程电子化交易（不见面开标）项目，</w:t>
      </w:r>
      <w:r>
        <w:rPr>
          <w:rFonts w:hint="eastAsia" w:ascii="宋体" w:hAnsi="宋体" w:cs="宋体"/>
          <w:sz w:val="21"/>
          <w:szCs w:val="21"/>
        </w:rPr>
        <w:t>磋商小组</w:t>
      </w:r>
      <w:r>
        <w:rPr>
          <w:rFonts w:ascii="宋体" w:hAnsi="宋体" w:cs="宋体"/>
          <w:sz w:val="21"/>
          <w:szCs w:val="21"/>
        </w:rPr>
        <w:t>以成功上传、解密的电子</w:t>
      </w:r>
      <w:r>
        <w:rPr>
          <w:rFonts w:hint="eastAsia" w:ascii="宋体" w:hAnsi="宋体" w:cs="宋体"/>
          <w:sz w:val="21"/>
          <w:szCs w:val="21"/>
        </w:rPr>
        <w:t>响应文件</w:t>
      </w:r>
      <w:r>
        <w:rPr>
          <w:rFonts w:ascii="宋体" w:hAnsi="宋体" w:cs="宋体"/>
          <w:sz w:val="21"/>
          <w:szCs w:val="21"/>
        </w:rPr>
        <w:t xml:space="preserve">为依据评审。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6.2评</w:t>
      </w:r>
      <w:r>
        <w:rPr>
          <w:rFonts w:hint="eastAsia" w:ascii="宋体" w:hAnsi="宋体" w:cs="宋体"/>
          <w:sz w:val="21"/>
          <w:szCs w:val="21"/>
        </w:rPr>
        <w:t>审</w:t>
      </w:r>
      <w:r>
        <w:rPr>
          <w:rFonts w:ascii="宋体" w:hAnsi="宋体" w:cs="宋体"/>
          <w:sz w:val="21"/>
          <w:szCs w:val="21"/>
        </w:rPr>
        <w:t>期间</w:t>
      </w:r>
      <w:r>
        <w:rPr>
          <w:rFonts w:hint="eastAsia" w:ascii="宋体" w:hAnsi="宋体" w:cs="宋体"/>
          <w:sz w:val="21"/>
          <w:szCs w:val="21"/>
        </w:rPr>
        <w:t>，</w:t>
      </w:r>
      <w:r>
        <w:rPr>
          <w:rFonts w:ascii="宋体" w:hAnsi="宋体" w:cs="宋体"/>
          <w:sz w:val="21"/>
          <w:szCs w:val="21"/>
        </w:rPr>
        <w:t>供应商应保持通讯手机畅通。</w:t>
      </w:r>
      <w:r>
        <w:rPr>
          <w:rFonts w:hint="eastAsia" w:ascii="宋体" w:hAnsi="宋体" w:cs="宋体"/>
          <w:sz w:val="21"/>
          <w:szCs w:val="21"/>
        </w:rPr>
        <w:t>磋商小组</w:t>
      </w:r>
      <w:r>
        <w:rPr>
          <w:rFonts w:ascii="宋体" w:hAnsi="宋体" w:cs="宋体"/>
          <w:sz w:val="21"/>
          <w:szCs w:val="21"/>
        </w:rPr>
        <w:t xml:space="preserve">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注：①磋商小组要求供应商提交最后报价时，在磋商小组规定时间内，供应商未提交最后报价（包括总报价及分项报价）则以其初次提交响应文件报价为最后报价。</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jc w:val="left"/>
        <w:textAlignment w:val="auto"/>
        <w:rPr>
          <w:rFonts w:ascii="宋体" w:hAnsi="宋体" w:cs="宋体"/>
          <w:sz w:val="21"/>
          <w:szCs w:val="21"/>
        </w:rPr>
      </w:pPr>
      <w:r>
        <w:rPr>
          <w:rFonts w:ascii="宋体" w:hAnsi="宋体" w:cs="宋体"/>
          <w:sz w:val="21"/>
          <w:szCs w:val="21"/>
        </w:rPr>
        <w:t xml:space="preserve">②磋商文件第二章“采购需求”中“采购清单”以工程量清单提供的，供应商应以工程量清单方式提交最后报价。 </w:t>
      </w:r>
    </w:p>
    <w:p>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210" w:firstLineChars="100"/>
        <w:jc w:val="left"/>
        <w:textAlignment w:val="auto"/>
        <w:rPr>
          <w:rFonts w:ascii="宋体" w:hAnsi="宋体" w:cs="宋体"/>
          <w:sz w:val="21"/>
          <w:szCs w:val="21"/>
        </w:rPr>
      </w:pPr>
      <w:r>
        <w:rPr>
          <w:rFonts w:ascii="宋体" w:hAnsi="宋体" w:cs="宋体"/>
          <w:sz w:val="21"/>
          <w:szCs w:val="21"/>
        </w:rPr>
        <w:t xml:space="preserve">③请供应商根据项目情况，可提前准备分项报价。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20" w:right="-512" w:rightChars="-244"/>
        <w:jc w:val="left"/>
        <w:textAlignment w:val="auto"/>
        <w:rPr>
          <w:rFonts w:ascii="宋体" w:hAnsi="宋体" w:cs="宋体"/>
          <w:sz w:val="21"/>
          <w:szCs w:val="21"/>
        </w:rPr>
      </w:pPr>
      <w:r>
        <w:rPr>
          <w:rFonts w:ascii="宋体" w:hAnsi="宋体" w:cs="宋体"/>
          <w:sz w:val="21"/>
          <w:szCs w:val="21"/>
        </w:rPr>
        <w:t>磋商小组如要求供应商提供“澄清、说明或者更正”</w:t>
      </w:r>
      <w:r>
        <w:rPr>
          <w:rFonts w:hint="eastAsia" w:ascii="宋体" w:hAnsi="宋体" w:cs="宋体"/>
          <w:sz w:val="21"/>
          <w:szCs w:val="21"/>
        </w:rPr>
        <w:t>；</w:t>
      </w:r>
      <w:r>
        <w:rPr>
          <w:rFonts w:ascii="宋体" w:hAnsi="宋体" w:cs="宋体"/>
          <w:sz w:val="21"/>
          <w:szCs w:val="21"/>
        </w:rPr>
        <w:t>“按照磋商文件的变动情况和磋商小组的要求重新提交响应文件”；“最终设计方案或解决方案”的，供应商提供的书面材料应加盖公章，或者由法定代表人或其授权的代表签字后通过电子邮件形式提供。</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210" w:firstLineChars="100"/>
        <w:jc w:val="left"/>
        <w:textAlignment w:val="auto"/>
        <w:rPr>
          <w:rFonts w:ascii="宋体" w:hAnsi="宋体" w:cs="宋体"/>
          <w:sz w:val="21"/>
          <w:szCs w:val="21"/>
        </w:rPr>
      </w:pPr>
      <w:r>
        <w:rPr>
          <w:rFonts w:ascii="宋体" w:hAnsi="宋体" w:cs="宋体"/>
          <w:sz w:val="21"/>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keepNext w:val="0"/>
        <w:keepLines w:val="0"/>
        <w:pageBreakBefore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sz w:val="21"/>
          <w:szCs w:val="21"/>
        </w:rPr>
      </w:pPr>
      <w:r>
        <w:rPr>
          <w:rFonts w:hint="eastAsia" w:ascii="宋体" w:hAnsi="宋体" w:eastAsia="宋体" w:cs="宋体"/>
          <w:b/>
          <w:sz w:val="21"/>
          <w:szCs w:val="21"/>
        </w:rPr>
        <w:t>一、项目概况</w:t>
      </w:r>
    </w:p>
    <w:p>
      <w:pPr>
        <w:keepNext w:val="0"/>
        <w:keepLines w:val="0"/>
        <w:pageBreakBefore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Cs/>
          <w:sz w:val="21"/>
          <w:szCs w:val="21"/>
        </w:rPr>
      </w:pPr>
      <w:r>
        <w:rPr>
          <w:rFonts w:hint="eastAsia" w:ascii="宋体" w:hAnsi="宋体" w:eastAsia="宋体" w:cs="宋体"/>
          <w:bCs/>
          <w:sz w:val="21"/>
          <w:szCs w:val="21"/>
        </w:rPr>
        <w:t xml:space="preserve">   该</w:t>
      </w:r>
      <w:r>
        <w:rPr>
          <w:rFonts w:hint="eastAsia" w:ascii="宋体" w:hAnsi="宋体" w:eastAsia="宋体" w:cs="宋体"/>
          <w:bCs/>
          <w:sz w:val="21"/>
          <w:szCs w:val="21"/>
          <w:lang w:val="en-US" w:eastAsia="zh-CN"/>
        </w:rPr>
        <w:t>项目</w:t>
      </w:r>
      <w:r>
        <w:rPr>
          <w:rFonts w:hint="eastAsia" w:ascii="宋体" w:hAnsi="宋体" w:eastAsia="宋体" w:cs="宋体"/>
          <w:bCs/>
          <w:sz w:val="21"/>
          <w:szCs w:val="21"/>
        </w:rPr>
        <w:t>为北海公园红船相关事宜。在水底固定钢架基础，钢架上焊接钢板用于固定红船造型，船体用不锈钢板微出船身造型，船只来用5/10公分钢龙骨加密加固船身，船屋采用钢板拼接围合形成封闭空间，红船整体在龙骨加固加密处理后，在船身增加钢筋网，扦插红黄绿三色景天，船身植物部分包含后期植物养护、维护一年:红船整体为南湖红船1:1等身制作，船身外装饰的边框、门窗、匾额等均仿照南湖红船进行打造，红船前舱左右两侧各有两排小窗，共计12个，中舱左右两侧各有两排小窗，共计32 个，红船整体以实际发生量为准</w:t>
      </w:r>
    </w:p>
    <w:p>
      <w:pPr>
        <w:keepNext w:val="0"/>
        <w:keepLines w:val="0"/>
        <w:pageBreakBefore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sz w:val="21"/>
          <w:szCs w:val="21"/>
        </w:rPr>
      </w:pPr>
      <w:r>
        <w:rPr>
          <w:rFonts w:hint="eastAsia" w:ascii="宋体" w:hAnsi="宋体" w:eastAsia="宋体" w:cs="宋体"/>
          <w:b/>
          <w:sz w:val="21"/>
          <w:szCs w:val="21"/>
        </w:rPr>
        <w:t>★二、采购需求</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详见磋商文件附件。</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sz w:val="21"/>
          <w:szCs w:val="21"/>
        </w:rPr>
      </w:pPr>
      <w:r>
        <w:rPr>
          <w:rFonts w:hint="eastAsia" w:ascii="宋体" w:hAnsi="宋体" w:eastAsia="宋体" w:cs="宋体"/>
          <w:b/>
          <w:bCs/>
          <w:sz w:val="21"/>
          <w:szCs w:val="21"/>
        </w:rPr>
        <w:t>本采购清单中所列技术规格或主要参数为最低要求，不允许负偏离，否则将承担 其响应被视为非实质性响应的风险。</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512" w:rightChars="-244"/>
        <w:contextualSpacing/>
        <w:jc w:val="left"/>
        <w:textAlignment w:val="auto"/>
        <w:rPr>
          <w:rFonts w:hint="eastAsia" w:ascii="宋体" w:hAnsi="宋体" w:eastAsia="宋体" w:cs="宋体"/>
          <w:b/>
          <w:color w:val="000000"/>
          <w:sz w:val="21"/>
          <w:szCs w:val="21"/>
          <w:lang w:val="zh-CN"/>
        </w:rPr>
      </w:pPr>
      <w:r>
        <w:rPr>
          <w:rFonts w:hint="eastAsia" w:ascii="宋体" w:hAnsi="宋体" w:eastAsia="宋体" w:cs="宋体"/>
          <w:b/>
          <w:sz w:val="21"/>
          <w:szCs w:val="21"/>
        </w:rPr>
        <w:t>三、</w:t>
      </w:r>
      <w:r>
        <w:rPr>
          <w:rFonts w:hint="eastAsia" w:ascii="宋体" w:hAnsi="宋体" w:eastAsia="宋体" w:cs="宋体"/>
          <w:b/>
          <w:color w:val="000000"/>
          <w:sz w:val="21"/>
          <w:szCs w:val="21"/>
          <w:lang w:val="zh-CN"/>
        </w:rPr>
        <w:t>采购标的执行标准</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1、《建设工程工程量清单计价规范》（GB50500-2013）、《河南省市政工程预算定额》(HAA1-31-2016)及省、市相关配套文件规定； </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2、材料价格依据许昌市《许昌工程造价信息》2022年第三期信息价及8月份主材价，部分材料按市场询价；</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3、价格指数按第十一期计入；</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4、增值税率按9%计入。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512" w:rightChars="-244"/>
        <w:contextualSpacing/>
        <w:jc w:val="left"/>
        <w:textAlignment w:val="auto"/>
        <w:rPr>
          <w:rFonts w:hint="eastAsia" w:ascii="宋体" w:hAnsi="宋体" w:eastAsia="宋体" w:cs="宋体"/>
          <w:b/>
          <w:color w:val="000000"/>
          <w:sz w:val="21"/>
          <w:szCs w:val="21"/>
          <w:lang w:val="zh-CN"/>
        </w:rPr>
      </w:pPr>
      <w:r>
        <w:rPr>
          <w:rFonts w:hint="eastAsia" w:ascii="宋体" w:hAnsi="宋体" w:eastAsia="宋体" w:cs="宋体"/>
          <w:b/>
          <w:sz w:val="21"/>
          <w:szCs w:val="21"/>
        </w:rPr>
        <w:t>★四</w:t>
      </w:r>
      <w:r>
        <w:rPr>
          <w:rFonts w:hint="eastAsia" w:ascii="宋体" w:hAnsi="宋体" w:eastAsia="宋体" w:cs="宋体"/>
          <w:b/>
          <w:color w:val="000000"/>
          <w:sz w:val="21"/>
          <w:szCs w:val="21"/>
          <w:lang w:val="zh-CN"/>
        </w:rPr>
        <w:t>、服务</w:t>
      </w:r>
      <w:r>
        <w:rPr>
          <w:rFonts w:hint="eastAsia" w:ascii="宋体" w:hAnsi="宋体" w:eastAsia="宋体" w:cs="宋体"/>
          <w:b/>
          <w:color w:val="000000"/>
          <w:sz w:val="21"/>
          <w:szCs w:val="21"/>
        </w:rPr>
        <w:t>标准</w:t>
      </w:r>
      <w:r>
        <w:rPr>
          <w:rFonts w:hint="eastAsia" w:ascii="宋体" w:hAnsi="宋体" w:eastAsia="宋体" w:cs="宋体"/>
          <w:b/>
          <w:color w:val="000000"/>
          <w:sz w:val="21"/>
          <w:szCs w:val="21"/>
          <w:lang w:val="zh-CN"/>
        </w:rPr>
        <w:t>、期限等要求</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1、合同履行期限：自合同签订后30日历天。</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2、质量要求：合格（符合国家现行规范、规程、规定、标准的要求）。</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3、履约地点：采购人指定地点。</w:t>
      </w:r>
    </w:p>
    <w:p>
      <w:pPr>
        <w:keepNext w:val="0"/>
        <w:keepLines w:val="0"/>
        <w:pageBreakBefore w:val="0"/>
        <w:kinsoku/>
        <w:wordWrap/>
        <w:overflowPunct/>
        <w:topLinePunct w:val="0"/>
        <w:autoSpaceDE/>
        <w:autoSpaceDN/>
        <w:bidi w:val="0"/>
        <w:adjustRightInd/>
        <w:snapToGrid/>
        <w:spacing w:line="360" w:lineRule="auto"/>
        <w:ind w:right="-512" w:rightChars="-244"/>
        <w:contextualSpacing/>
        <w:textAlignment w:val="auto"/>
        <w:rPr>
          <w:rFonts w:hint="eastAsia" w:ascii="宋体" w:hAnsi="宋体" w:eastAsia="宋体" w:cs="宋体"/>
          <w:b/>
          <w:sz w:val="21"/>
          <w:szCs w:val="21"/>
        </w:rPr>
      </w:pPr>
      <w:r>
        <w:rPr>
          <w:rFonts w:hint="eastAsia" w:ascii="宋体" w:hAnsi="宋体" w:eastAsia="宋体" w:cs="宋体"/>
          <w:b/>
          <w:sz w:val="21"/>
          <w:szCs w:val="21"/>
        </w:rPr>
        <w:t>★五、采购标的的其他技术、服务等要求</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2、供应商应就本项目完整投标，否则为无效投标。 </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3、本项目为交钥匙工程。</w:t>
      </w:r>
    </w:p>
    <w:p>
      <w:pPr>
        <w:keepNext w:val="0"/>
        <w:keepLines w:val="0"/>
        <w:pageBreakBefore w:val="0"/>
        <w:widowControl/>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sz w:val="21"/>
          <w:szCs w:val="21"/>
        </w:rPr>
      </w:pPr>
      <w:r>
        <w:rPr>
          <w:rFonts w:hint="eastAsia" w:ascii="宋体" w:hAnsi="宋体" w:eastAsia="宋体" w:cs="宋体"/>
          <w:b/>
          <w:sz w:val="21"/>
          <w:szCs w:val="21"/>
        </w:rPr>
        <w:t>六、验收标准</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keepNext w:val="0"/>
        <w:keepLines w:val="0"/>
        <w:pageBreakBefore w:val="0"/>
        <w:widowControl/>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2、按照磋商文件要求、响应文件响应和承诺验收。</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3、按照国家及行业相关标准验收。</w:t>
      </w:r>
    </w:p>
    <w:p>
      <w:pPr>
        <w:keepNext w:val="0"/>
        <w:keepLines w:val="0"/>
        <w:pageBreakBefore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七、本项目预算金额：819146.63元（财政资金），超出预算金额的磋商响应无效。</w:t>
      </w:r>
    </w:p>
    <w:p>
      <w:pPr>
        <w:keepNext w:val="0"/>
        <w:keepLines w:val="0"/>
        <w:pageBreakBefore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八、支付方式：</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rPr>
        <w:t>1、支付方式：</w:t>
      </w:r>
      <w:r>
        <w:rPr>
          <w:rFonts w:hint="eastAsia" w:ascii="宋体" w:hAnsi="宋体" w:eastAsia="宋体" w:cs="宋体"/>
          <w:sz w:val="21"/>
          <w:szCs w:val="21"/>
          <w:lang w:val="zh-CN"/>
        </w:rPr>
        <w:t>按照合同约定。</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2、支付时间及条件：以双方签订合同为准。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1"/>
                <w:szCs w:val="21"/>
              </w:rPr>
            </w:pPr>
            <w:r>
              <w:rPr>
                <w:rFonts w:hint="eastAsia" w:ascii="宋体" w:hAnsi="宋体" w:cs="宋体"/>
                <w:b/>
                <w:sz w:val="21"/>
                <w:szCs w:val="21"/>
              </w:rPr>
              <w:t>序号</w:t>
            </w:r>
          </w:p>
        </w:tc>
        <w:tc>
          <w:tcPr>
            <w:tcW w:w="2268" w:type="dxa"/>
            <w:vAlign w:val="center"/>
          </w:tcPr>
          <w:p>
            <w:pPr>
              <w:autoSpaceDE w:val="0"/>
              <w:autoSpaceDN w:val="0"/>
              <w:adjustRightInd w:val="0"/>
              <w:spacing w:line="360" w:lineRule="auto"/>
              <w:jc w:val="center"/>
              <w:rPr>
                <w:rFonts w:ascii="宋体" w:hAnsi="宋体" w:cs="宋体"/>
                <w:b/>
                <w:sz w:val="21"/>
                <w:szCs w:val="21"/>
              </w:rPr>
            </w:pPr>
            <w:r>
              <w:rPr>
                <w:rFonts w:hint="eastAsia" w:ascii="宋体" w:hAnsi="宋体" w:cs="宋体"/>
                <w:b/>
                <w:sz w:val="21"/>
                <w:szCs w:val="21"/>
              </w:rPr>
              <w:t>条款名称</w:t>
            </w:r>
          </w:p>
        </w:tc>
        <w:tc>
          <w:tcPr>
            <w:tcW w:w="6739" w:type="dxa"/>
            <w:vAlign w:val="center"/>
          </w:tcPr>
          <w:p>
            <w:pPr>
              <w:autoSpaceDE w:val="0"/>
              <w:autoSpaceDN w:val="0"/>
              <w:adjustRightInd w:val="0"/>
              <w:spacing w:line="360" w:lineRule="auto"/>
              <w:jc w:val="center"/>
              <w:rPr>
                <w:rFonts w:ascii="宋体" w:hAnsi="宋体" w:cs="宋体"/>
                <w:b/>
                <w:sz w:val="21"/>
                <w:szCs w:val="21"/>
              </w:rPr>
            </w:pPr>
            <w:r>
              <w:rPr>
                <w:rFonts w:hint="eastAsia" w:ascii="宋体" w:hAnsi="宋体" w:cs="宋体"/>
                <w:b/>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w:t>
            </w:r>
          </w:p>
        </w:tc>
        <w:tc>
          <w:tcPr>
            <w:tcW w:w="2268" w:type="dxa"/>
            <w:vAlign w:val="center"/>
          </w:tcPr>
          <w:p>
            <w:pPr>
              <w:spacing w:line="360" w:lineRule="auto"/>
              <w:jc w:val="center"/>
              <w:rPr>
                <w:rFonts w:ascii="宋体" w:hAnsi="宋体" w:cs="宋体"/>
                <w:sz w:val="21"/>
                <w:szCs w:val="21"/>
              </w:rPr>
            </w:pPr>
            <w:r>
              <w:rPr>
                <w:rFonts w:hint="eastAsia" w:ascii="宋体" w:hAnsi="宋体" w:cs="宋体"/>
                <w:sz w:val="21"/>
                <w:szCs w:val="21"/>
              </w:rPr>
              <w:t>采购项目</w:t>
            </w:r>
          </w:p>
        </w:tc>
        <w:tc>
          <w:tcPr>
            <w:tcW w:w="6739" w:type="dxa"/>
          </w:tcPr>
          <w:p>
            <w:pPr>
              <w:spacing w:line="360" w:lineRule="auto"/>
              <w:jc w:val="left"/>
              <w:rPr>
                <w:rFonts w:ascii="宋体" w:hAnsi="宋体" w:cs="宋体"/>
                <w:bCs/>
                <w:sz w:val="21"/>
                <w:szCs w:val="21"/>
                <w:lang w:val="zh-CN"/>
              </w:rPr>
            </w:pPr>
            <w:r>
              <w:rPr>
                <w:rFonts w:hint="eastAsia" w:ascii="宋体" w:hAnsi="宋体" w:cs="宋体"/>
                <w:bCs/>
                <w:sz w:val="21"/>
                <w:szCs w:val="21"/>
                <w:lang w:val="zh-CN"/>
              </w:rPr>
              <w:t>项目名称：北海公园红船相关事宜</w:t>
            </w:r>
          </w:p>
          <w:p>
            <w:pPr>
              <w:spacing w:line="360" w:lineRule="auto"/>
              <w:jc w:val="left"/>
              <w:rPr>
                <w:rFonts w:asciiTheme="minorEastAsia" w:hAnsiTheme="minorEastAsia" w:eastAsiaTheme="minorEastAsia"/>
                <w:sz w:val="21"/>
                <w:szCs w:val="21"/>
                <w:lang w:val="zh-CN"/>
              </w:rPr>
            </w:pPr>
            <w:r>
              <w:rPr>
                <w:rFonts w:hint="eastAsia" w:asciiTheme="minorEastAsia" w:hAnsiTheme="minorEastAsia" w:eastAsiaTheme="minorEastAsia"/>
                <w:sz w:val="21"/>
                <w:szCs w:val="21"/>
              </w:rPr>
              <w:t>项目编号：建安政采竞磋商字〔2023〕</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号</w:t>
            </w:r>
          </w:p>
          <w:p>
            <w:pPr>
              <w:spacing w:line="360" w:lineRule="auto"/>
              <w:jc w:val="left"/>
              <w:rPr>
                <w:rFonts w:asciiTheme="minorEastAsia" w:hAnsiTheme="minorEastAsia" w:eastAsiaTheme="minorEastAsia"/>
                <w:sz w:val="21"/>
                <w:szCs w:val="21"/>
              </w:rPr>
            </w:pPr>
            <w:r>
              <w:rPr>
                <w:rFonts w:hint="eastAsia" w:ascii="宋体" w:hAnsi="宋体" w:cs="宋体"/>
                <w:bCs/>
                <w:sz w:val="21"/>
                <w:szCs w:val="21"/>
                <w:lang w:val="zh-CN"/>
              </w:rPr>
              <w:t>项目内容：该项目为北海公园红船相关事宜。在水底固定钢架基础，钢架上焊接钢板用于固定红船造型，船体用不锈钢板微出船身造型，船只来用5/10公分钢龙骨加密加固船身，船屋采用钢板拼接围合形成封闭空间，红船整体在龙骨加固加密处理后，在船身增加钢筋网，扦插红黄绿三色景天，船身植物部分包含后期植物养护、维护一年:红船整体为南湖红船1:1等身制作，船身外装饰的边框、门窗、匾额等均仿照南湖红船进行打造，红船前舱左右两侧各有两排小窗，共计12个，中舱左右两侧各有两排小窗，共计32 个，红船整体以实际发生量为准。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采购人</w:t>
            </w:r>
          </w:p>
        </w:tc>
        <w:tc>
          <w:tcPr>
            <w:tcW w:w="6739" w:type="dxa"/>
            <w:vAlign w:val="center"/>
          </w:tcPr>
          <w:p>
            <w:pPr>
              <w:autoSpaceDE w:val="0"/>
              <w:autoSpaceDN w:val="0"/>
              <w:adjustRightInd w:val="0"/>
              <w:spacing w:line="360" w:lineRule="auto"/>
              <w:jc w:val="left"/>
              <w:rPr>
                <w:rFonts w:ascii="宋体" w:hAnsi="宋体" w:cs="宋体"/>
                <w:bCs/>
                <w:sz w:val="21"/>
                <w:szCs w:val="21"/>
                <w:lang w:val="zh-CN"/>
              </w:rPr>
            </w:pPr>
            <w:r>
              <w:rPr>
                <w:rFonts w:hint="eastAsia" w:ascii="宋体" w:hAnsi="宋体" w:cs="宋体"/>
                <w:bCs/>
                <w:sz w:val="21"/>
                <w:szCs w:val="21"/>
                <w:lang w:val="zh-CN"/>
              </w:rPr>
              <w:t>名    称：</w:t>
            </w:r>
            <w:r>
              <w:rPr>
                <w:rFonts w:hint="eastAsia" w:ascii="宋体" w:hAnsi="宋体"/>
                <w:sz w:val="21"/>
                <w:szCs w:val="21"/>
              </w:rPr>
              <w:t>许昌市建安区城市管理局</w:t>
            </w:r>
          </w:p>
          <w:p>
            <w:pPr>
              <w:spacing w:line="500" w:lineRule="exact"/>
              <w:jc w:val="left"/>
              <w:rPr>
                <w:rFonts w:ascii="宋体" w:hAnsi="宋体" w:cs="宋体"/>
                <w:bCs/>
                <w:sz w:val="21"/>
                <w:szCs w:val="21"/>
                <w:lang w:val="zh-CN"/>
              </w:rPr>
            </w:pPr>
            <w:r>
              <w:rPr>
                <w:rFonts w:hint="eastAsia" w:ascii="宋体" w:hAnsi="宋体" w:cs="仿宋_GB2312"/>
                <w:sz w:val="21"/>
                <w:szCs w:val="21"/>
              </w:rPr>
              <w:t>地    址：</w:t>
            </w:r>
            <w:r>
              <w:rPr>
                <w:rFonts w:hint="eastAsia" w:ascii="宋体" w:hAnsi="宋体"/>
                <w:sz w:val="21"/>
                <w:szCs w:val="21"/>
              </w:rPr>
              <w:t>许昌市建安区兴业大厦7楼</w:t>
            </w:r>
          </w:p>
          <w:p>
            <w:pPr>
              <w:autoSpaceDE w:val="0"/>
              <w:autoSpaceDN w:val="0"/>
              <w:adjustRightInd w:val="0"/>
              <w:spacing w:line="360" w:lineRule="auto"/>
              <w:ind w:right="-11"/>
              <w:jc w:val="left"/>
              <w:rPr>
                <w:rFonts w:ascii="宋体" w:hAnsi="宋体" w:cs="宋体"/>
                <w:bCs/>
                <w:sz w:val="21"/>
                <w:szCs w:val="21"/>
                <w:lang w:val="zh-CN"/>
              </w:rPr>
            </w:pPr>
            <w:r>
              <w:rPr>
                <w:rFonts w:hint="eastAsia" w:ascii="宋体" w:hAnsi="宋体" w:cs="宋体"/>
                <w:bCs/>
                <w:sz w:val="21"/>
                <w:szCs w:val="21"/>
                <w:lang w:val="zh-CN"/>
              </w:rPr>
              <w:t>联 系 人：张珂</w:t>
            </w:r>
          </w:p>
          <w:p>
            <w:pPr>
              <w:autoSpaceDE w:val="0"/>
              <w:autoSpaceDN w:val="0"/>
              <w:adjustRightInd w:val="0"/>
              <w:spacing w:line="360" w:lineRule="auto"/>
              <w:ind w:right="-11"/>
              <w:jc w:val="left"/>
              <w:rPr>
                <w:rFonts w:ascii="宋体" w:hAnsi="宋体" w:cs="宋体"/>
                <w:bCs/>
                <w:sz w:val="21"/>
                <w:szCs w:val="21"/>
                <w:lang w:val="zh-CN"/>
              </w:rPr>
            </w:pPr>
            <w:r>
              <w:rPr>
                <w:rFonts w:hint="eastAsia" w:ascii="宋体" w:hAnsi="宋体" w:cs="宋体"/>
                <w:bCs/>
                <w:sz w:val="21"/>
                <w:szCs w:val="21"/>
                <w:lang w:val="zh-CN"/>
              </w:rPr>
              <w:t>联系方式：13937425599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3</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代理机构</w:t>
            </w:r>
          </w:p>
        </w:tc>
        <w:tc>
          <w:tcPr>
            <w:tcW w:w="6739" w:type="dxa"/>
            <w:vAlign w:val="center"/>
          </w:tcPr>
          <w:p>
            <w:pPr>
              <w:spacing w:line="360" w:lineRule="auto"/>
              <w:jc w:val="left"/>
              <w:rPr>
                <w:rFonts w:ascii="宋体" w:hAnsi="宋体" w:cs="宋体"/>
                <w:bCs/>
                <w:sz w:val="21"/>
                <w:szCs w:val="21"/>
                <w:lang w:val="zh-CN"/>
              </w:rPr>
            </w:pPr>
            <w:r>
              <w:rPr>
                <w:rFonts w:hint="eastAsia" w:ascii="宋体" w:hAnsi="宋体" w:cs="宋体"/>
                <w:bCs/>
                <w:sz w:val="21"/>
                <w:szCs w:val="21"/>
                <w:lang w:val="zh-CN"/>
              </w:rPr>
              <w:t>名    称：河南新润泽工程咨询有限公司</w:t>
            </w:r>
          </w:p>
          <w:p>
            <w:pPr>
              <w:spacing w:line="360" w:lineRule="auto"/>
              <w:jc w:val="left"/>
              <w:rPr>
                <w:rFonts w:ascii="宋体" w:hAnsi="宋体" w:cs="宋体"/>
                <w:bCs/>
                <w:sz w:val="21"/>
                <w:szCs w:val="21"/>
                <w:lang w:val="zh-CN"/>
              </w:rPr>
            </w:pPr>
            <w:r>
              <w:rPr>
                <w:rFonts w:hint="eastAsia" w:ascii="宋体" w:hAnsi="宋体" w:cs="宋体"/>
                <w:bCs/>
                <w:sz w:val="21"/>
                <w:szCs w:val="21"/>
                <w:lang w:val="zh-CN"/>
              </w:rPr>
              <w:t>地址：郑州市金水东路80号绿地新都会2号楼A座803室</w:t>
            </w:r>
          </w:p>
          <w:p>
            <w:pPr>
              <w:spacing w:line="360" w:lineRule="auto"/>
              <w:jc w:val="left"/>
              <w:rPr>
                <w:rFonts w:ascii="宋体" w:hAnsi="宋体" w:cs="宋体"/>
                <w:bCs/>
                <w:sz w:val="21"/>
                <w:szCs w:val="21"/>
                <w:lang w:val="zh-CN"/>
              </w:rPr>
            </w:pPr>
            <w:r>
              <w:rPr>
                <w:rFonts w:hint="eastAsia" w:ascii="宋体" w:hAnsi="宋体" w:cs="宋体"/>
                <w:bCs/>
                <w:sz w:val="21"/>
                <w:szCs w:val="21"/>
                <w:lang w:val="zh-CN"/>
              </w:rPr>
              <w:t>联 系 人：杨媛媛</w:t>
            </w:r>
          </w:p>
          <w:p>
            <w:pPr>
              <w:spacing w:line="360" w:lineRule="auto"/>
              <w:jc w:val="left"/>
              <w:rPr>
                <w:rFonts w:ascii="宋体" w:hAnsi="宋体" w:cs="宋体"/>
                <w:bCs/>
                <w:sz w:val="21"/>
                <w:szCs w:val="21"/>
              </w:rPr>
            </w:pPr>
            <w:r>
              <w:rPr>
                <w:rFonts w:hint="eastAsia" w:ascii="宋体" w:hAnsi="宋体" w:cs="宋体"/>
                <w:bCs/>
                <w:sz w:val="21"/>
                <w:szCs w:val="21"/>
                <w:lang w:val="zh-CN"/>
              </w:rPr>
              <w:t>联系方式：18836111666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4</w:t>
            </w:r>
          </w:p>
        </w:tc>
        <w:tc>
          <w:tcPr>
            <w:tcW w:w="2268" w:type="dxa"/>
            <w:vAlign w:val="center"/>
          </w:tcPr>
          <w:p>
            <w:pPr>
              <w:autoSpaceDE w:val="0"/>
              <w:autoSpaceDN w:val="0"/>
              <w:adjustRightInd w:val="0"/>
              <w:spacing w:line="360" w:lineRule="auto"/>
              <w:ind w:right="-11"/>
              <w:jc w:val="center"/>
              <w:rPr>
                <w:rFonts w:ascii="宋体" w:hAnsi="宋体" w:cs="宋体"/>
                <w:bCs/>
                <w:sz w:val="21"/>
                <w:szCs w:val="21"/>
              </w:rPr>
            </w:pPr>
            <w:r>
              <w:rPr>
                <w:rFonts w:hint="eastAsia" w:ascii="宋体" w:hAnsi="宋体" w:cs="宋体"/>
                <w:bCs/>
                <w:sz w:val="21"/>
                <w:szCs w:val="21"/>
              </w:rPr>
              <w:t>★供应商资格</w:t>
            </w:r>
          </w:p>
        </w:tc>
        <w:tc>
          <w:tcPr>
            <w:tcW w:w="6739" w:type="dxa"/>
            <w:vAlign w:val="center"/>
          </w:tcPr>
          <w:p>
            <w:pPr>
              <w:autoSpaceDE w:val="0"/>
              <w:autoSpaceDN w:val="0"/>
              <w:adjustRightInd w:val="0"/>
              <w:spacing w:line="360" w:lineRule="auto"/>
              <w:jc w:val="left"/>
              <w:rPr>
                <w:rFonts w:ascii="宋体" w:hAnsi="宋体" w:cs="仿宋_GB2312"/>
                <w:sz w:val="21"/>
                <w:szCs w:val="21"/>
              </w:rPr>
            </w:pPr>
            <w:r>
              <w:rPr>
                <w:rFonts w:hint="eastAsia" w:ascii="宋体" w:hAnsi="宋体" w:cs="仿宋_GB2312"/>
                <w:sz w:val="21"/>
                <w:szCs w:val="21"/>
              </w:rPr>
              <w:t xml:space="preserve">一、中小企业或者残疾人福利性单位声明函 </w:t>
            </w:r>
          </w:p>
          <w:p>
            <w:pPr>
              <w:autoSpaceDE w:val="0"/>
              <w:autoSpaceDN w:val="0"/>
              <w:adjustRightInd w:val="0"/>
              <w:spacing w:line="360" w:lineRule="auto"/>
              <w:jc w:val="left"/>
              <w:rPr>
                <w:rFonts w:ascii="宋体" w:hAnsi="宋体" w:cs="仿宋_GB2312"/>
                <w:sz w:val="21"/>
                <w:szCs w:val="21"/>
              </w:rPr>
            </w:pPr>
            <w:r>
              <w:rPr>
                <w:rFonts w:hint="eastAsia" w:ascii="宋体" w:hAnsi="宋体" w:cs="仿宋_GB2312"/>
                <w:sz w:val="21"/>
                <w:szCs w:val="21"/>
              </w:rPr>
              <w:t xml:space="preserve">1．中小企业出具《中小企业声明函》 </w:t>
            </w:r>
          </w:p>
          <w:p>
            <w:pPr>
              <w:autoSpaceDE w:val="0"/>
              <w:autoSpaceDN w:val="0"/>
              <w:adjustRightInd w:val="0"/>
              <w:spacing w:line="360" w:lineRule="auto"/>
              <w:jc w:val="left"/>
              <w:rPr>
                <w:rFonts w:ascii="宋体" w:hAnsi="宋体" w:cs="仿宋_GB2312"/>
                <w:sz w:val="21"/>
                <w:szCs w:val="21"/>
              </w:rPr>
            </w:pPr>
            <w:r>
              <w:rPr>
                <w:rFonts w:hint="eastAsia" w:ascii="宋体" w:hAnsi="宋体" w:cs="仿宋_GB2312"/>
                <w:sz w:val="21"/>
                <w:szCs w:val="21"/>
              </w:rPr>
              <w:t>2．残疾人福利性单位出具《残疾人福利企业声明函》</w:t>
            </w:r>
          </w:p>
          <w:p>
            <w:pPr>
              <w:autoSpaceDE w:val="0"/>
              <w:autoSpaceDN w:val="0"/>
              <w:adjustRightInd w:val="0"/>
              <w:spacing w:line="360" w:lineRule="auto"/>
              <w:jc w:val="left"/>
              <w:rPr>
                <w:rFonts w:ascii="宋体" w:hAnsi="宋体" w:cs="仿宋_GB2312"/>
                <w:sz w:val="21"/>
                <w:szCs w:val="21"/>
              </w:rPr>
            </w:pPr>
            <w:r>
              <w:rPr>
                <w:rFonts w:hint="eastAsia" w:ascii="宋体" w:hAnsi="宋体" w:cs="仿宋_GB2312"/>
                <w:sz w:val="21"/>
                <w:szCs w:val="21"/>
              </w:rPr>
              <w:t>二、符合《政府采购法》第二十二条规定</w:t>
            </w:r>
          </w:p>
          <w:p>
            <w:pPr>
              <w:autoSpaceDE w:val="0"/>
              <w:autoSpaceDN w:val="0"/>
              <w:adjustRightInd w:val="0"/>
              <w:spacing w:line="360" w:lineRule="auto"/>
              <w:jc w:val="left"/>
              <w:rPr>
                <w:rFonts w:ascii="宋体" w:hAnsi="宋体" w:cs="仿宋_GB2312"/>
                <w:sz w:val="21"/>
                <w:szCs w:val="21"/>
              </w:rPr>
            </w:pPr>
            <w:r>
              <w:rPr>
                <w:rFonts w:ascii="宋体" w:hAnsi="宋体" w:cs="仿宋_GB2312"/>
                <w:sz w:val="21"/>
                <w:szCs w:val="21"/>
              </w:rPr>
              <w:t xml:space="preserve">1．具有独立承担民事责任的能力； </w:t>
            </w:r>
          </w:p>
          <w:p>
            <w:pPr>
              <w:autoSpaceDE w:val="0"/>
              <w:autoSpaceDN w:val="0"/>
              <w:adjustRightInd w:val="0"/>
              <w:spacing w:line="360" w:lineRule="auto"/>
              <w:jc w:val="left"/>
              <w:rPr>
                <w:rFonts w:ascii="宋体" w:hAnsi="宋体" w:cs="仿宋_GB2312"/>
                <w:sz w:val="21"/>
                <w:szCs w:val="21"/>
              </w:rPr>
            </w:pPr>
            <w:r>
              <w:rPr>
                <w:rFonts w:ascii="宋体" w:hAnsi="宋体" w:cs="仿宋_GB2312"/>
                <w:sz w:val="21"/>
                <w:szCs w:val="21"/>
              </w:rPr>
              <w:t xml:space="preserve">2．具有良好的商业信誉和健全的财务会计制度； </w:t>
            </w:r>
          </w:p>
          <w:p>
            <w:pPr>
              <w:autoSpaceDE w:val="0"/>
              <w:autoSpaceDN w:val="0"/>
              <w:adjustRightInd w:val="0"/>
              <w:spacing w:line="360" w:lineRule="auto"/>
              <w:jc w:val="left"/>
              <w:rPr>
                <w:rFonts w:ascii="宋体" w:hAnsi="宋体" w:cs="仿宋_GB2312"/>
                <w:sz w:val="21"/>
                <w:szCs w:val="21"/>
              </w:rPr>
            </w:pPr>
            <w:r>
              <w:rPr>
                <w:rFonts w:ascii="宋体" w:hAnsi="宋体" w:cs="仿宋_GB2312"/>
                <w:sz w:val="21"/>
                <w:szCs w:val="21"/>
              </w:rPr>
              <w:t xml:space="preserve">3．具有履行合同所必需的设备和专业技术能力； </w:t>
            </w:r>
          </w:p>
          <w:p>
            <w:pPr>
              <w:autoSpaceDE w:val="0"/>
              <w:autoSpaceDN w:val="0"/>
              <w:adjustRightInd w:val="0"/>
              <w:spacing w:line="360" w:lineRule="auto"/>
              <w:jc w:val="left"/>
              <w:rPr>
                <w:rFonts w:ascii="宋体" w:hAnsi="宋体" w:cs="仿宋_GB2312"/>
                <w:sz w:val="21"/>
                <w:szCs w:val="21"/>
              </w:rPr>
            </w:pPr>
            <w:r>
              <w:rPr>
                <w:rFonts w:ascii="宋体" w:hAnsi="宋体" w:cs="仿宋_GB2312"/>
                <w:sz w:val="21"/>
                <w:szCs w:val="21"/>
              </w:rPr>
              <w:t xml:space="preserve">4．具有依法缴纳税收和社会保障资金的良好记录； </w:t>
            </w:r>
          </w:p>
          <w:p>
            <w:pPr>
              <w:autoSpaceDE w:val="0"/>
              <w:autoSpaceDN w:val="0"/>
              <w:adjustRightInd w:val="0"/>
              <w:spacing w:line="360" w:lineRule="auto"/>
              <w:jc w:val="left"/>
              <w:rPr>
                <w:rFonts w:ascii="宋体" w:hAnsi="宋体" w:cs="仿宋_GB2312"/>
                <w:sz w:val="21"/>
                <w:szCs w:val="21"/>
              </w:rPr>
            </w:pPr>
            <w:r>
              <w:rPr>
                <w:rFonts w:ascii="宋体" w:hAnsi="宋体" w:cs="仿宋_GB2312"/>
                <w:sz w:val="21"/>
                <w:szCs w:val="21"/>
              </w:rPr>
              <w:t>5．参加政府采购活动前三年内，在经营活动中没有重大违法记录；</w:t>
            </w:r>
          </w:p>
          <w:p>
            <w:pPr>
              <w:autoSpaceDE w:val="0"/>
              <w:autoSpaceDN w:val="0"/>
              <w:adjustRightInd w:val="0"/>
              <w:spacing w:line="360" w:lineRule="auto"/>
              <w:jc w:val="left"/>
              <w:rPr>
                <w:rFonts w:ascii="宋体" w:hAnsi="宋体" w:cs="仿宋_GB2312"/>
                <w:sz w:val="21"/>
                <w:szCs w:val="21"/>
              </w:rPr>
            </w:pPr>
            <w:r>
              <w:rPr>
                <w:rFonts w:hint="eastAsia" w:ascii="宋体" w:hAnsi="宋体" w:cs="仿宋_GB2312"/>
                <w:sz w:val="21"/>
                <w:szCs w:val="21"/>
              </w:rPr>
              <w:t>注：</w:t>
            </w:r>
          </w:p>
          <w:p>
            <w:pPr>
              <w:autoSpaceDE w:val="0"/>
              <w:autoSpaceDN w:val="0"/>
              <w:adjustRightInd w:val="0"/>
              <w:spacing w:line="360" w:lineRule="auto"/>
              <w:jc w:val="left"/>
              <w:rPr>
                <w:rFonts w:ascii="宋体" w:hAnsi="宋体" w:cs="仿宋_GB2312"/>
                <w:sz w:val="21"/>
                <w:szCs w:val="21"/>
              </w:rPr>
            </w:pPr>
            <w:r>
              <w:rPr>
                <w:rFonts w:hint="eastAsia" w:ascii="宋体" w:hAnsi="宋体" w:cs="仿宋_GB2312"/>
                <w:sz w:val="21"/>
                <w:szCs w:val="21"/>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 w:val="21"/>
                <w:szCs w:val="21"/>
              </w:rPr>
            </w:pPr>
            <w:r>
              <w:rPr>
                <w:rFonts w:hint="eastAsia" w:ascii="宋体" w:hAnsi="宋体" w:cs="仿宋_GB2312"/>
                <w:sz w:val="21"/>
                <w:szCs w:val="21"/>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sz w:val="21"/>
                <w:szCs w:val="21"/>
              </w:rPr>
            </w:pPr>
            <w:r>
              <w:rPr>
                <w:rFonts w:hint="eastAsia" w:ascii="宋体" w:hAnsi="宋体" w:cs="仿宋_GB2312"/>
                <w:sz w:val="21"/>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5</w:t>
            </w:r>
          </w:p>
        </w:tc>
        <w:tc>
          <w:tcPr>
            <w:tcW w:w="2268" w:type="dxa"/>
            <w:vAlign w:val="center"/>
          </w:tcPr>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b/>
                <w:sz w:val="21"/>
                <w:szCs w:val="21"/>
              </w:rPr>
              <w:t>★</w:t>
            </w:r>
            <w:r>
              <w:rPr>
                <w:rFonts w:hint="eastAsia" w:ascii="宋体" w:hAnsi="宋体" w:cs="宋体"/>
                <w:bCs/>
                <w:sz w:val="21"/>
                <w:szCs w:val="21"/>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1"/>
                <w:szCs w:val="21"/>
              </w:rPr>
            </w:pPr>
            <w:r>
              <w:rPr>
                <w:rFonts w:hint="eastAsia" w:ascii="宋体" w:hAnsi="宋体" w:cs="宋体"/>
                <w:bCs/>
                <w:sz w:val="21"/>
                <w:szCs w:val="21"/>
              </w:rPr>
              <w:t>本项目</w:t>
            </w:r>
            <w:r>
              <w:rPr>
                <w:rFonts w:hint="eastAsia" w:ascii="MS Mincho" w:hAnsi="MS Mincho" w:eastAsia="MS Mincho" w:cs="MS Mincho"/>
                <w:bCs/>
                <w:sz w:val="21"/>
                <w:szCs w:val="21"/>
                <w:lang w:val="zh-CN"/>
              </w:rPr>
              <w:t>☑</w:t>
            </w:r>
            <w:r>
              <w:rPr>
                <w:rFonts w:hint="eastAsia" w:ascii="宋体" w:hAnsi="宋体" w:cs="宋体"/>
                <w:bCs/>
                <w:sz w:val="21"/>
                <w:szCs w:val="21"/>
              </w:rPr>
              <w:t>不接受</w:t>
            </w: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eq \o\ac(</w:instrText>
            </w:r>
            <w:r>
              <w:rPr>
                <w:rFonts w:hint="eastAsia" w:ascii="宋体" w:hAnsi="宋体" w:cs="宋体"/>
                <w:bCs/>
                <w:position w:val="-4"/>
                <w:sz w:val="31"/>
                <w:szCs w:val="21"/>
                <w:lang w:val="zh-CN"/>
              </w:rPr>
              <w:instrText xml:space="preserve">□</w:instrText>
            </w:r>
            <w:r>
              <w:rPr>
                <w:rFonts w:hint="eastAsia" w:ascii="宋体" w:hAnsi="宋体" w:cs="宋体"/>
                <w:bCs/>
                <w:position w:val="0"/>
                <w:sz w:val="21"/>
                <w:szCs w:val="21"/>
                <w:lang w:val="zh-CN"/>
              </w:rPr>
              <w:instrText xml:space="preserve">)</w:instrText>
            </w:r>
            <w:r>
              <w:rPr>
                <w:rFonts w:hint="eastAsia" w:ascii="宋体" w:hAnsi="宋体" w:cs="宋体"/>
                <w:bCs/>
                <w:sz w:val="21"/>
                <w:szCs w:val="21"/>
                <w:lang w:val="zh-CN"/>
              </w:rPr>
              <w:fldChar w:fldCharType="end"/>
            </w:r>
            <w:r>
              <w:rPr>
                <w:rFonts w:hint="eastAsia" w:ascii="宋体" w:hAnsi="宋体" w:cs="宋体"/>
                <w:bCs/>
                <w:sz w:val="21"/>
                <w:szCs w:val="21"/>
                <w:lang w:val="zh-CN"/>
              </w:rPr>
              <w:t>接受</w:t>
            </w:r>
            <w:r>
              <w:rPr>
                <w:rFonts w:hint="eastAsia" w:ascii="宋体" w:hAnsi="宋体" w:cs="宋体"/>
                <w:bCs/>
                <w:sz w:val="21"/>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6</w:t>
            </w:r>
          </w:p>
        </w:tc>
        <w:tc>
          <w:tcPr>
            <w:tcW w:w="2268" w:type="dxa"/>
            <w:vAlign w:val="center"/>
          </w:tcPr>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b/>
                <w:sz w:val="21"/>
                <w:szCs w:val="21"/>
              </w:rPr>
              <w:t>★</w:t>
            </w:r>
            <w:r>
              <w:rPr>
                <w:rFonts w:hint="eastAsia" w:ascii="宋体" w:hAnsi="宋体" w:cs="宋体"/>
                <w:bCs/>
                <w:sz w:val="21"/>
                <w:szCs w:val="21"/>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1"/>
                <w:szCs w:val="21"/>
              </w:rPr>
            </w:pPr>
            <w:r>
              <w:rPr>
                <w:rFonts w:hint="eastAsia" w:ascii="宋体" w:hAnsi="宋体" w:cs="宋体"/>
                <w:bCs/>
                <w:sz w:val="21"/>
                <w:szCs w:val="21"/>
              </w:rPr>
              <w:t xml:space="preserve"> 819146.63元（财政资金），</w:t>
            </w:r>
            <w:r>
              <w:rPr>
                <w:rFonts w:hint="eastAsia" w:ascii="宋体" w:hAnsi="宋体" w:cs="宋体"/>
                <w:b/>
                <w:color w:val="000000"/>
                <w:sz w:val="21"/>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7</w:t>
            </w:r>
          </w:p>
        </w:tc>
        <w:tc>
          <w:tcPr>
            <w:tcW w:w="2268" w:type="dxa"/>
            <w:vAlign w:val="center"/>
          </w:tcPr>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bCs/>
                <w:sz w:val="21"/>
                <w:szCs w:val="21"/>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1"/>
                <w:szCs w:val="21"/>
                <w:lang w:val="zh-CN"/>
              </w:rPr>
            </w:pPr>
            <w:r>
              <w:rPr>
                <w:rFonts w:hint="eastAsia" w:ascii="宋体" w:hAnsi="宋体" w:cs="宋体"/>
                <w:b/>
                <w:kern w:val="0"/>
                <w:sz w:val="21"/>
                <w:szCs w:val="21"/>
                <w:lang w:val="zh-CN"/>
              </w:rPr>
              <w:fldChar w:fldCharType="begin"/>
            </w:r>
            <w:r>
              <w:rPr>
                <w:rFonts w:hint="eastAsia" w:ascii="宋体" w:hAnsi="宋体" w:cs="宋体"/>
                <w:b/>
                <w:kern w:val="0"/>
                <w:sz w:val="21"/>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position w:val="0"/>
                <w:sz w:val="21"/>
                <w:szCs w:val="21"/>
                <w:lang w:val="zh-CN"/>
              </w:rPr>
              <w:instrText xml:space="preserve">,√)</w:instrText>
            </w:r>
            <w:r>
              <w:rPr>
                <w:rFonts w:hint="eastAsia" w:ascii="宋体" w:hAnsi="宋体" w:cs="宋体"/>
                <w:b/>
                <w:kern w:val="0"/>
                <w:sz w:val="21"/>
                <w:szCs w:val="21"/>
                <w:lang w:val="zh-CN"/>
              </w:rPr>
              <w:fldChar w:fldCharType="end"/>
            </w:r>
            <w:r>
              <w:rPr>
                <w:rFonts w:hint="eastAsia" w:ascii="宋体" w:hAnsi="宋体" w:cs="宋体"/>
                <w:bCs/>
                <w:sz w:val="21"/>
                <w:szCs w:val="21"/>
                <w:lang w:val="zh-CN"/>
              </w:rPr>
              <w:t>不组织</w:t>
            </w:r>
          </w:p>
          <w:p>
            <w:pPr>
              <w:autoSpaceDE w:val="0"/>
              <w:autoSpaceDN w:val="0"/>
              <w:adjustRightInd w:val="0"/>
              <w:spacing w:line="360" w:lineRule="auto"/>
              <w:jc w:val="left"/>
              <w:rPr>
                <w:rFonts w:ascii="宋体" w:hAnsi="宋体" w:cs="宋体"/>
                <w:bCs/>
                <w:sz w:val="21"/>
                <w:szCs w:val="21"/>
                <w:lang w:val="zh-CN"/>
              </w:rPr>
            </w:pPr>
            <w:r>
              <w:rPr>
                <w:rFonts w:hint="eastAsia" w:ascii="宋体" w:hAnsi="宋体" w:cs="宋体"/>
                <w:b/>
                <w:bCs/>
                <w:sz w:val="21"/>
                <w:szCs w:val="21"/>
                <w:lang w:val="zh-CN"/>
              </w:rPr>
              <w:t>□</w:t>
            </w:r>
            <w:r>
              <w:rPr>
                <w:rFonts w:hint="eastAsia" w:ascii="宋体" w:hAnsi="宋体" w:cs="宋体"/>
                <w:bCs/>
                <w:sz w:val="2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8</w:t>
            </w:r>
          </w:p>
        </w:tc>
        <w:tc>
          <w:tcPr>
            <w:tcW w:w="2268" w:type="dxa"/>
            <w:vAlign w:val="center"/>
          </w:tcPr>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bCs/>
                <w:sz w:val="21"/>
                <w:szCs w:val="21"/>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1"/>
                <w:szCs w:val="21"/>
                <w:lang w:val="zh-CN"/>
              </w:rPr>
            </w:pPr>
            <w:r>
              <w:rPr>
                <w:rFonts w:hint="eastAsia" w:ascii="宋体" w:hAnsi="宋体" w:cs="宋体"/>
                <w:b/>
                <w:kern w:val="0"/>
                <w:sz w:val="21"/>
                <w:szCs w:val="21"/>
                <w:lang w:val="zh-CN"/>
              </w:rPr>
              <w:fldChar w:fldCharType="begin"/>
            </w:r>
            <w:r>
              <w:rPr>
                <w:rFonts w:hint="eastAsia" w:ascii="宋体" w:hAnsi="宋体" w:cs="宋体"/>
                <w:b/>
                <w:kern w:val="0"/>
                <w:sz w:val="21"/>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position w:val="0"/>
                <w:sz w:val="21"/>
                <w:szCs w:val="21"/>
                <w:lang w:val="zh-CN"/>
              </w:rPr>
              <w:instrText xml:space="preserve">,√)</w:instrText>
            </w:r>
            <w:r>
              <w:rPr>
                <w:rFonts w:hint="eastAsia" w:ascii="宋体" w:hAnsi="宋体" w:cs="宋体"/>
                <w:b/>
                <w:kern w:val="0"/>
                <w:sz w:val="21"/>
                <w:szCs w:val="21"/>
                <w:lang w:val="zh-CN"/>
              </w:rPr>
              <w:fldChar w:fldCharType="end"/>
            </w:r>
            <w:r>
              <w:rPr>
                <w:rFonts w:hint="eastAsia" w:ascii="宋体" w:hAnsi="宋体" w:cs="宋体"/>
                <w:bCs/>
                <w:sz w:val="21"/>
                <w:szCs w:val="21"/>
                <w:lang w:val="zh-CN"/>
              </w:rPr>
              <w:t>不召开</w:t>
            </w:r>
          </w:p>
          <w:p>
            <w:pPr>
              <w:autoSpaceDE w:val="0"/>
              <w:autoSpaceDN w:val="0"/>
              <w:adjustRightInd w:val="0"/>
              <w:spacing w:line="360" w:lineRule="auto"/>
              <w:jc w:val="left"/>
              <w:rPr>
                <w:rFonts w:ascii="宋体" w:hAnsi="宋体" w:cs="宋体"/>
                <w:bCs/>
                <w:sz w:val="21"/>
                <w:szCs w:val="21"/>
                <w:lang w:val="zh-CN"/>
              </w:rPr>
            </w:pPr>
            <w:r>
              <w:rPr>
                <w:rFonts w:hint="eastAsia" w:ascii="宋体" w:hAnsi="宋体" w:cs="宋体"/>
                <w:bCs/>
                <w:sz w:val="2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9</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进口产品参与</w:t>
            </w:r>
          </w:p>
        </w:tc>
        <w:tc>
          <w:tcPr>
            <w:tcW w:w="6739" w:type="dxa"/>
            <w:vAlign w:val="center"/>
          </w:tcPr>
          <w:p>
            <w:pPr>
              <w:autoSpaceDE w:val="0"/>
              <w:autoSpaceDN w:val="0"/>
              <w:adjustRightInd w:val="0"/>
              <w:spacing w:line="360" w:lineRule="auto"/>
              <w:jc w:val="left"/>
              <w:rPr>
                <w:rFonts w:ascii="宋体" w:hAnsi="宋体" w:cs="宋体"/>
                <w:sz w:val="21"/>
                <w:szCs w:val="21"/>
              </w:rPr>
            </w:pPr>
            <w:r>
              <w:rPr>
                <w:rFonts w:hint="eastAsia" w:ascii="宋体" w:hAnsi="宋体" w:cs="宋体"/>
                <w:b/>
                <w:kern w:val="0"/>
                <w:sz w:val="21"/>
                <w:szCs w:val="21"/>
                <w:lang w:val="zh-CN"/>
              </w:rPr>
              <w:fldChar w:fldCharType="begin"/>
            </w:r>
            <w:r>
              <w:rPr>
                <w:rFonts w:hint="eastAsia" w:ascii="宋体" w:hAnsi="宋体" w:cs="宋体"/>
                <w:b/>
                <w:kern w:val="0"/>
                <w:sz w:val="21"/>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position w:val="0"/>
                <w:sz w:val="21"/>
                <w:szCs w:val="21"/>
                <w:lang w:val="zh-CN"/>
              </w:rPr>
              <w:instrText xml:space="preserve">,√)</w:instrText>
            </w:r>
            <w:r>
              <w:rPr>
                <w:rFonts w:hint="eastAsia" w:ascii="宋体" w:hAnsi="宋体" w:cs="宋体"/>
                <w:b/>
                <w:kern w:val="0"/>
                <w:sz w:val="21"/>
                <w:szCs w:val="21"/>
                <w:lang w:val="zh-CN"/>
              </w:rPr>
              <w:fldChar w:fldCharType="end"/>
            </w:r>
            <w:r>
              <w:rPr>
                <w:rFonts w:hint="eastAsia" w:ascii="宋体" w:hAnsi="宋体" w:cs="宋体"/>
                <w:bCs/>
                <w:sz w:val="21"/>
                <w:szCs w:val="21"/>
                <w:lang w:val="zh-CN"/>
              </w:rPr>
              <w:t xml:space="preserve">不允许    </w:t>
            </w:r>
            <w:r>
              <w:rPr>
                <w:rFonts w:hint="eastAsia" w:ascii="宋体" w:hAnsi="宋体" w:cs="宋体"/>
                <w:b/>
                <w:bCs/>
                <w:sz w:val="21"/>
                <w:szCs w:val="21"/>
                <w:lang w:val="zh-CN"/>
              </w:rPr>
              <w:t>□</w:t>
            </w:r>
            <w:r>
              <w:rPr>
                <w:rFonts w:hint="eastAsia" w:ascii="宋体" w:hAnsi="宋体" w:cs="宋体"/>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10</w:t>
            </w:r>
          </w:p>
        </w:tc>
        <w:tc>
          <w:tcPr>
            <w:tcW w:w="2268" w:type="dxa"/>
            <w:vAlign w:val="center"/>
          </w:tcPr>
          <w:p>
            <w:pPr>
              <w:autoSpaceDE w:val="0"/>
              <w:autoSpaceDN w:val="0"/>
              <w:adjustRightInd w:val="0"/>
              <w:spacing w:line="360" w:lineRule="auto"/>
              <w:jc w:val="center"/>
              <w:rPr>
                <w:rFonts w:ascii="宋体" w:hAnsi="宋体" w:cs="宋体"/>
                <w:b/>
                <w:sz w:val="21"/>
                <w:szCs w:val="21"/>
              </w:rPr>
            </w:pPr>
          </w:p>
          <w:p>
            <w:pPr>
              <w:autoSpaceDE w:val="0"/>
              <w:autoSpaceDN w:val="0"/>
              <w:adjustRightInd w:val="0"/>
              <w:spacing w:line="360" w:lineRule="auto"/>
              <w:jc w:val="center"/>
              <w:rPr>
                <w:rFonts w:ascii="宋体" w:hAnsi="宋体" w:cs="宋体"/>
                <w:b/>
                <w:sz w:val="21"/>
                <w:szCs w:val="21"/>
              </w:rPr>
            </w:pPr>
            <w:r>
              <w:rPr>
                <w:rFonts w:hint="eastAsia" w:ascii="宋体" w:hAnsi="宋体" w:cs="宋体"/>
                <w:b/>
                <w:sz w:val="21"/>
                <w:szCs w:val="21"/>
              </w:rPr>
              <w:t>★</w:t>
            </w:r>
            <w:r>
              <w:rPr>
                <w:rFonts w:hint="eastAsia" w:ascii="宋体" w:hAnsi="宋体" w:cs="宋体"/>
                <w:sz w:val="21"/>
                <w:szCs w:val="21"/>
              </w:rPr>
              <w:t>磋商有效期</w:t>
            </w:r>
          </w:p>
          <w:p>
            <w:pPr>
              <w:autoSpaceDE w:val="0"/>
              <w:autoSpaceDN w:val="0"/>
              <w:adjustRightInd w:val="0"/>
              <w:spacing w:line="360" w:lineRule="auto"/>
              <w:jc w:val="center"/>
              <w:rPr>
                <w:rFonts w:ascii="宋体" w:hAnsi="宋体" w:cs="宋体"/>
                <w:sz w:val="21"/>
                <w:szCs w:val="21"/>
              </w:rPr>
            </w:pPr>
          </w:p>
        </w:tc>
        <w:tc>
          <w:tcPr>
            <w:tcW w:w="6739" w:type="dxa"/>
            <w:vAlign w:val="center"/>
          </w:tcPr>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 xml:space="preserve">90天（自提交磋商文件的截止之日起算） </w:t>
            </w:r>
          </w:p>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11</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bCs/>
                <w:sz w:val="21"/>
                <w:szCs w:val="21"/>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1"/>
                <w:szCs w:val="21"/>
              </w:rPr>
            </w:pPr>
            <w:r>
              <w:rPr>
                <w:rFonts w:hint="eastAsia" w:ascii="宋体" w:hAnsi="宋体" w:cs="宋体"/>
                <w:b/>
                <w:kern w:val="0"/>
                <w:sz w:val="21"/>
                <w:szCs w:val="21"/>
                <w:lang w:val="zh-CN"/>
              </w:rPr>
              <w:fldChar w:fldCharType="begin"/>
            </w:r>
            <w:r>
              <w:rPr>
                <w:rFonts w:hint="eastAsia" w:ascii="宋体" w:hAnsi="宋体" w:cs="宋体"/>
                <w:b/>
                <w:kern w:val="0"/>
                <w:sz w:val="21"/>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position w:val="0"/>
                <w:sz w:val="21"/>
                <w:szCs w:val="21"/>
                <w:lang w:val="zh-CN"/>
              </w:rPr>
              <w:instrText xml:space="preserve">,√)</w:instrText>
            </w:r>
            <w:r>
              <w:rPr>
                <w:rFonts w:hint="eastAsia" w:ascii="宋体" w:hAnsi="宋体" w:cs="宋体"/>
                <w:b/>
                <w:kern w:val="0"/>
                <w:sz w:val="21"/>
                <w:szCs w:val="21"/>
                <w:lang w:val="zh-CN"/>
              </w:rPr>
              <w:fldChar w:fldCharType="end"/>
            </w:r>
            <w:r>
              <w:rPr>
                <w:rFonts w:hint="eastAsia" w:ascii="宋体" w:hAnsi="宋体" w:cs="宋体"/>
                <w:bCs/>
                <w:sz w:val="21"/>
                <w:szCs w:val="21"/>
                <w:lang w:val="zh-CN"/>
              </w:rPr>
              <w:t xml:space="preserve">不允许   </w:t>
            </w:r>
            <w:r>
              <w:rPr>
                <w:rFonts w:hint="eastAsia" w:ascii="宋体" w:hAnsi="宋体" w:cs="宋体"/>
                <w:b/>
                <w:bCs/>
                <w:sz w:val="21"/>
                <w:szCs w:val="21"/>
                <w:lang w:val="zh-CN"/>
              </w:rPr>
              <w:t>□</w:t>
            </w:r>
            <w:r>
              <w:rPr>
                <w:rFonts w:hint="eastAsia" w:ascii="宋体" w:hAnsi="宋体" w:cs="宋体"/>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12</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13</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电子响应文件递交地点</w:t>
            </w:r>
          </w:p>
        </w:tc>
        <w:tc>
          <w:tcPr>
            <w:tcW w:w="6739" w:type="dxa"/>
            <w:vAlign w:val="center"/>
          </w:tcPr>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电子响应文件应按规定在投标截止时间（开标时间）之前成功提交至《全国公共资源交易平台(河南省</w:t>
            </w:r>
            <w:r>
              <w:rPr>
                <w:rFonts w:hint="eastAsia" w:ascii="宋体" w:hAnsi="MS Mincho" w:eastAsia="MS Mincho" w:cs="MS Mincho"/>
                <w:sz w:val="21"/>
                <w:szCs w:val="21"/>
              </w:rPr>
              <w:t>▪</w:t>
            </w:r>
            <w:r>
              <w:rPr>
                <w:rFonts w:hint="eastAsia" w:ascii="宋体" w:hAnsi="宋体" w:cs="宋体"/>
                <w:sz w:val="21"/>
                <w:szCs w:val="21"/>
              </w:rPr>
              <w:t>许昌市)》公共资源交易系统（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Fonts w:hint="eastAsia" w:ascii="宋体" w:hAnsi="宋体" w:cs="宋体"/>
                <w:sz w:val="21"/>
                <w:szCs w:val="21"/>
              </w:rPr>
              <w:t>http://ggzy.xuchang.gov.cn:8088/ggzy/</w:t>
            </w:r>
            <w:r>
              <w:rPr>
                <w:rFonts w:hint="eastAsia" w:ascii="宋体" w:hAnsi="宋体" w:cs="宋体"/>
                <w:sz w:val="21"/>
                <w:szCs w:val="21"/>
              </w:rPr>
              <w:fldChar w:fldCharType="end"/>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14</w:t>
            </w:r>
          </w:p>
        </w:tc>
        <w:tc>
          <w:tcPr>
            <w:tcW w:w="2268" w:type="dxa"/>
            <w:vAlign w:val="center"/>
          </w:tcPr>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bCs/>
                <w:sz w:val="21"/>
                <w:szCs w:val="21"/>
                <w:lang w:val="zh-CN"/>
              </w:rPr>
              <w:t xml:space="preserve">响应文件提交截 </w:t>
            </w:r>
          </w:p>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bCs/>
                <w:sz w:val="21"/>
                <w:szCs w:val="21"/>
                <w:lang w:val="zh-CN"/>
              </w:rPr>
              <w:t xml:space="preserve">止、磋商响应截止 </w:t>
            </w:r>
          </w:p>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bCs/>
                <w:sz w:val="21"/>
                <w:szCs w:val="21"/>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 w:val="21"/>
                <w:szCs w:val="21"/>
                <w:lang w:val="zh-CN"/>
              </w:rPr>
            </w:pPr>
            <w:r>
              <w:rPr>
                <w:rFonts w:hint="eastAsia" w:ascii="宋体" w:hAnsi="宋体" w:cs="宋体"/>
                <w:b/>
                <w:sz w:val="21"/>
                <w:szCs w:val="21"/>
              </w:rPr>
              <w:t>2023年</w:t>
            </w:r>
            <w:r>
              <w:rPr>
                <w:rFonts w:hint="eastAsia" w:ascii="宋体" w:hAnsi="宋体" w:cs="宋体"/>
                <w:b/>
                <w:sz w:val="21"/>
                <w:szCs w:val="21"/>
                <w:lang w:val="en-US" w:eastAsia="zh-CN"/>
              </w:rPr>
              <w:t>5</w:t>
            </w:r>
            <w:r>
              <w:rPr>
                <w:rFonts w:hint="eastAsia" w:ascii="宋体" w:hAnsi="宋体" w:cs="宋体"/>
                <w:b/>
                <w:sz w:val="21"/>
                <w:szCs w:val="21"/>
              </w:rPr>
              <w:t>月</w:t>
            </w:r>
            <w:r>
              <w:rPr>
                <w:rFonts w:hint="eastAsia" w:ascii="宋体" w:hAnsi="宋体" w:cs="宋体"/>
                <w:b/>
                <w:sz w:val="21"/>
                <w:szCs w:val="21"/>
                <w:lang w:val="en-US" w:eastAsia="zh-CN"/>
              </w:rPr>
              <w:t>24</w:t>
            </w:r>
            <w:r>
              <w:rPr>
                <w:rFonts w:hint="eastAsia" w:ascii="宋体" w:hAnsi="宋体" w:cs="宋体"/>
                <w:b/>
                <w:sz w:val="21"/>
                <w:szCs w:val="21"/>
              </w:rPr>
              <w:t>日09时</w:t>
            </w:r>
            <w:r>
              <w:rPr>
                <w:rFonts w:hint="eastAsia" w:ascii="宋体" w:hAnsi="宋体" w:cs="宋体"/>
                <w:b/>
                <w:sz w:val="21"/>
                <w:szCs w:val="21"/>
                <w:lang w:val="en-US" w:eastAsia="zh-CN"/>
              </w:rPr>
              <w:t>3</w:t>
            </w:r>
            <w:r>
              <w:rPr>
                <w:rFonts w:hint="eastAsia" w:ascii="宋体" w:hAnsi="宋体" w:cs="宋体"/>
                <w:b/>
                <w:sz w:val="21"/>
                <w:szCs w:val="21"/>
              </w:rPr>
              <w:t>0分</w:t>
            </w:r>
            <w:r>
              <w:rPr>
                <w:rFonts w:hint="eastAsia" w:ascii="宋体" w:hAnsi="宋体" w:cs="宋体"/>
                <w:b/>
                <w:bCs/>
                <w:sz w:val="21"/>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15</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1"/>
                <w:szCs w:val="21"/>
                <w:lang w:val="zh-CN"/>
              </w:rPr>
            </w:pPr>
            <w:r>
              <w:rPr>
                <w:rFonts w:hint="eastAsia" w:ascii="宋体" w:hAnsi="宋体" w:cs="宋体"/>
                <w:bCs/>
                <w:sz w:val="21"/>
                <w:szCs w:val="21"/>
                <w:lang w:val="zh-CN"/>
              </w:rPr>
              <w:t>许昌市建安区公共资源交易中心四楼开标</w:t>
            </w:r>
            <w:r>
              <w:rPr>
                <w:rFonts w:hint="eastAsia" w:ascii="宋体" w:hAnsi="宋体" w:cs="宋体"/>
                <w:bCs/>
                <w:sz w:val="21"/>
                <w:szCs w:val="21"/>
                <w:lang w:val="zh-CN" w:eastAsia="zh-CN"/>
              </w:rPr>
              <w:t>二</w:t>
            </w:r>
            <w:r>
              <w:rPr>
                <w:rFonts w:hint="eastAsia" w:ascii="宋体" w:hAnsi="宋体" w:cs="宋体"/>
                <w:bCs/>
                <w:sz w:val="21"/>
                <w:szCs w:val="21"/>
                <w:lang w:val="zh-CN"/>
              </w:rPr>
              <w:t>室</w:t>
            </w:r>
            <w:r>
              <w:rPr>
                <w:rFonts w:hint="eastAsia" w:ascii="宋体" w:hAnsi="宋体"/>
                <w:b/>
                <w:sz w:val="21"/>
                <w:szCs w:val="21"/>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16</w:t>
            </w:r>
          </w:p>
        </w:tc>
        <w:tc>
          <w:tcPr>
            <w:tcW w:w="2268" w:type="dxa"/>
            <w:vAlign w:val="center"/>
          </w:tcPr>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kern w:val="0"/>
                <w:sz w:val="21"/>
                <w:szCs w:val="21"/>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1"/>
                <w:szCs w:val="21"/>
                <w:lang w:val="zh-CN"/>
              </w:rPr>
            </w:pPr>
            <w:r>
              <w:rPr>
                <w:rFonts w:hint="eastAsia" w:ascii="宋体" w:hAnsi="宋体" w:cs="宋体"/>
                <w:b/>
                <w:kern w:val="0"/>
                <w:sz w:val="21"/>
                <w:szCs w:val="21"/>
                <w:lang w:val="zh-CN"/>
              </w:rPr>
              <w:fldChar w:fldCharType="begin"/>
            </w:r>
            <w:r>
              <w:rPr>
                <w:rFonts w:hint="eastAsia" w:ascii="宋体" w:hAnsi="宋体" w:cs="宋体"/>
                <w:b/>
                <w:kern w:val="0"/>
                <w:sz w:val="21"/>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position w:val="0"/>
                <w:sz w:val="21"/>
                <w:szCs w:val="21"/>
                <w:lang w:val="zh-CN"/>
              </w:rPr>
              <w:instrText xml:space="preserve">,√)</w:instrText>
            </w:r>
            <w:r>
              <w:rPr>
                <w:rFonts w:hint="eastAsia" w:ascii="宋体" w:hAnsi="宋体" w:cs="宋体"/>
                <w:b/>
                <w:kern w:val="0"/>
                <w:sz w:val="21"/>
                <w:szCs w:val="21"/>
                <w:lang w:val="zh-CN"/>
              </w:rPr>
              <w:fldChar w:fldCharType="end"/>
            </w:r>
            <w:r>
              <w:rPr>
                <w:rFonts w:hint="eastAsia" w:ascii="宋体" w:hAnsi="宋体" w:cs="宋体"/>
                <w:bCs/>
                <w:sz w:val="21"/>
                <w:szCs w:val="21"/>
                <w:lang w:val="zh-CN"/>
              </w:rPr>
              <w:t>不收取。</w:t>
            </w:r>
          </w:p>
          <w:p>
            <w:pPr>
              <w:tabs>
                <w:tab w:val="left" w:pos="1260"/>
              </w:tabs>
              <w:autoSpaceDE w:val="0"/>
              <w:autoSpaceDN w:val="0"/>
              <w:spacing w:line="360" w:lineRule="auto"/>
              <w:contextualSpacing/>
              <w:jc w:val="left"/>
              <w:rPr>
                <w:rFonts w:ascii="宋体" w:hAnsi="宋体" w:cs="宋体"/>
                <w:spacing w:val="-2"/>
                <w:sz w:val="21"/>
                <w:szCs w:val="21"/>
                <w:lang w:val="zh-CN"/>
              </w:rPr>
            </w:pPr>
            <w:r>
              <w:rPr>
                <w:rFonts w:hint="eastAsia" w:ascii="宋体" w:hAnsi="宋体" w:cs="宋体"/>
                <w:bCs/>
                <w:sz w:val="21"/>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17</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18</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 w:val="21"/>
                <w:szCs w:val="21"/>
                <w:lang w:val="zh-CN"/>
              </w:rPr>
            </w:pPr>
            <w:r>
              <w:rPr>
                <w:rFonts w:hint="eastAsia" w:ascii="宋体" w:hAnsi="宋体" w:cs="宋体"/>
                <w:bCs/>
                <w:sz w:val="21"/>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19</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 xml:space="preserve">供应商对磋商文件 </w:t>
            </w:r>
          </w:p>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质疑截止时间</w:t>
            </w:r>
          </w:p>
        </w:tc>
        <w:tc>
          <w:tcPr>
            <w:tcW w:w="6739" w:type="dxa"/>
            <w:vAlign w:val="center"/>
          </w:tcPr>
          <w:p>
            <w:pPr>
              <w:autoSpaceDE w:val="0"/>
              <w:autoSpaceDN w:val="0"/>
              <w:adjustRightInd w:val="0"/>
              <w:spacing w:line="360" w:lineRule="auto"/>
              <w:jc w:val="left"/>
              <w:rPr>
                <w:rFonts w:ascii="宋体" w:hAnsi="宋体" w:cs="宋体"/>
                <w:bCs/>
                <w:sz w:val="21"/>
                <w:szCs w:val="21"/>
                <w:lang w:val="zh-CN"/>
              </w:rPr>
            </w:pPr>
            <w:r>
              <w:rPr>
                <w:rFonts w:hint="eastAsia" w:ascii="宋体" w:hAnsi="宋体" w:cs="宋体"/>
                <w:bCs/>
                <w:sz w:val="21"/>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20</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响应文件份数</w:t>
            </w:r>
          </w:p>
        </w:tc>
        <w:tc>
          <w:tcPr>
            <w:tcW w:w="6739" w:type="dxa"/>
            <w:vAlign w:val="center"/>
          </w:tcPr>
          <w:p>
            <w:pPr>
              <w:autoSpaceDE w:val="0"/>
              <w:autoSpaceDN w:val="0"/>
              <w:adjustRightInd w:val="0"/>
              <w:spacing w:line="360" w:lineRule="auto"/>
              <w:jc w:val="left"/>
              <w:rPr>
                <w:rFonts w:ascii="宋体" w:hAnsi="宋体" w:cs="宋体"/>
                <w:sz w:val="21"/>
                <w:szCs w:val="21"/>
                <w:lang w:val="zh-CN"/>
              </w:rPr>
            </w:pPr>
            <w:r>
              <w:rPr>
                <w:rFonts w:hint="eastAsia" w:ascii="宋体" w:hAnsi="宋体" w:cs="宋体"/>
                <w:sz w:val="21"/>
                <w:szCs w:val="21"/>
              </w:rPr>
              <w:t>电子响应文件：成功上传至《全国公共资源交易平台（河南省·许昌市）》公共资源交易系统加密电子响应文件1份</w:t>
            </w:r>
            <w:r>
              <w:rPr>
                <w:rFonts w:hint="eastAsia" w:ascii="宋体" w:hAnsi="宋体" w:cs="宋体"/>
                <w:sz w:val="21"/>
                <w:szCs w:val="21"/>
                <w:lang w:val="zh-CN"/>
              </w:rPr>
              <w:t>（文件格式为： XXX公司XXX项目编号.file）。</w:t>
            </w:r>
          </w:p>
          <w:p>
            <w:pPr>
              <w:autoSpaceDE w:val="0"/>
              <w:autoSpaceDN w:val="0"/>
              <w:adjustRightInd w:val="0"/>
              <w:spacing w:line="360" w:lineRule="auto"/>
              <w:jc w:val="left"/>
              <w:rPr>
                <w:rFonts w:ascii="宋体" w:hAnsi="宋体" w:cs="宋体"/>
                <w:sz w:val="21"/>
                <w:szCs w:val="21"/>
                <w:lang w:val="zh-CN"/>
              </w:rPr>
            </w:pPr>
            <w:r>
              <w:rPr>
                <w:rFonts w:hint="eastAsia" w:ascii="宋体" w:hAnsi="宋体" w:cs="宋体"/>
                <w:b/>
                <w:sz w:val="21"/>
                <w:szCs w:val="21"/>
              </w:rPr>
              <w:t>注:供应商提交的电子响应文件，必须是通过“许昌响应文件制作系统SEARUNV最新版本”制作，并经过签章和加密后生成的电子响应文件。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21</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响应文件的</w:t>
            </w:r>
          </w:p>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签署盖章</w:t>
            </w:r>
          </w:p>
        </w:tc>
        <w:tc>
          <w:tcPr>
            <w:tcW w:w="6739" w:type="dxa"/>
            <w:vAlign w:val="center"/>
          </w:tcPr>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22</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开标程序</w:t>
            </w:r>
          </w:p>
        </w:tc>
        <w:tc>
          <w:tcPr>
            <w:tcW w:w="6739" w:type="dxa"/>
          </w:tcPr>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 w:val="21"/>
                <w:szCs w:val="21"/>
              </w:rPr>
            </w:pPr>
            <w:r>
              <w:rPr>
                <w:rFonts w:hint="eastAsia" w:ascii="宋体" w:hAnsi="宋体" w:cs="宋体"/>
                <w:sz w:val="21"/>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23</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磋商小组组建</w:t>
            </w:r>
          </w:p>
        </w:tc>
        <w:tc>
          <w:tcPr>
            <w:tcW w:w="6739" w:type="dxa"/>
            <w:vAlign w:val="center"/>
          </w:tcPr>
          <w:p>
            <w:pPr>
              <w:autoSpaceDE w:val="0"/>
              <w:autoSpaceDN w:val="0"/>
              <w:adjustRightInd w:val="0"/>
              <w:spacing w:line="360" w:lineRule="auto"/>
              <w:jc w:val="left"/>
              <w:rPr>
                <w:rFonts w:ascii="宋体" w:hAnsi="宋体" w:cs="Cambria Math"/>
                <w:sz w:val="21"/>
                <w:szCs w:val="21"/>
                <w:lang w:val="zh-CN"/>
              </w:rPr>
            </w:pPr>
            <w:r>
              <w:rPr>
                <w:rFonts w:hint="eastAsia" w:ascii="宋体" w:hAnsi="宋体" w:cs="Cambria Math"/>
                <w:sz w:val="21"/>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24</w:t>
            </w:r>
          </w:p>
        </w:tc>
        <w:tc>
          <w:tcPr>
            <w:tcW w:w="2268" w:type="dxa"/>
            <w:vAlign w:val="center"/>
          </w:tcPr>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sz w:val="21"/>
                <w:szCs w:val="21"/>
              </w:rPr>
              <w:t>评标方法</w:t>
            </w:r>
          </w:p>
        </w:tc>
        <w:tc>
          <w:tcPr>
            <w:tcW w:w="6739" w:type="dxa"/>
            <w:vAlign w:val="center"/>
          </w:tcPr>
          <w:p>
            <w:pPr>
              <w:autoSpaceDE w:val="0"/>
              <w:autoSpaceDN w:val="0"/>
              <w:adjustRightInd w:val="0"/>
              <w:spacing w:line="360" w:lineRule="auto"/>
              <w:jc w:val="left"/>
              <w:rPr>
                <w:rFonts w:ascii="宋体" w:hAnsi="宋体" w:cs="宋体"/>
                <w:bCs/>
                <w:sz w:val="21"/>
                <w:szCs w:val="21"/>
                <w:lang w:val="zh-CN"/>
              </w:rPr>
            </w:pPr>
            <w:r>
              <w:rPr>
                <w:rFonts w:hint="eastAsia" w:ascii="宋体" w:hAnsi="宋体" w:cs="宋体"/>
                <w:b/>
                <w:kern w:val="0"/>
                <w:sz w:val="21"/>
                <w:szCs w:val="21"/>
                <w:lang w:val="zh-CN"/>
              </w:rPr>
              <w:fldChar w:fldCharType="begin"/>
            </w:r>
            <w:r>
              <w:rPr>
                <w:rFonts w:hint="eastAsia" w:ascii="宋体" w:hAnsi="宋体" w:cs="宋体"/>
                <w:b/>
                <w:kern w:val="0"/>
                <w:sz w:val="21"/>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position w:val="0"/>
                <w:sz w:val="21"/>
                <w:szCs w:val="21"/>
                <w:lang w:val="zh-CN"/>
              </w:rPr>
              <w:instrText xml:space="preserve">,√)</w:instrText>
            </w:r>
            <w:r>
              <w:rPr>
                <w:rFonts w:hint="eastAsia" w:ascii="宋体" w:hAnsi="宋体" w:cs="宋体"/>
                <w:b/>
                <w:kern w:val="0"/>
                <w:sz w:val="21"/>
                <w:szCs w:val="21"/>
                <w:lang w:val="zh-CN"/>
              </w:rPr>
              <w:fldChar w:fldCharType="end"/>
            </w:r>
            <w:r>
              <w:rPr>
                <w:rFonts w:hint="eastAsia" w:ascii="宋体" w:hAnsi="宋体" w:cs="宋体"/>
                <w:bCs/>
                <w:sz w:val="21"/>
                <w:szCs w:val="21"/>
                <w:lang w:val="zh-CN"/>
              </w:rPr>
              <w:t>综合评分法</w:t>
            </w:r>
            <w:r>
              <w:rPr>
                <w:rFonts w:hint="eastAsia" w:ascii="宋体" w:hAnsi="宋体" w:cs="宋体"/>
                <w:b/>
                <w:bCs/>
                <w:sz w:val="21"/>
                <w:szCs w:val="21"/>
                <w:lang w:val="zh-CN"/>
              </w:rPr>
              <w:t>□</w:t>
            </w:r>
            <w:r>
              <w:rPr>
                <w:rFonts w:hint="eastAsia" w:ascii="宋体" w:hAnsi="宋体" w:cs="宋体"/>
                <w:sz w:val="2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25</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中小企业有关政策</w:t>
            </w:r>
          </w:p>
        </w:tc>
        <w:tc>
          <w:tcPr>
            <w:tcW w:w="6739" w:type="dxa"/>
            <w:vAlign w:val="center"/>
          </w:tcPr>
          <w:p>
            <w:pPr>
              <w:autoSpaceDE w:val="0"/>
              <w:autoSpaceDN w:val="0"/>
              <w:adjustRightInd w:val="0"/>
              <w:spacing w:line="360" w:lineRule="auto"/>
              <w:rPr>
                <w:rFonts w:hint="eastAsia" w:ascii="宋体" w:hAnsi="宋体" w:cs="仿宋_GB2312"/>
                <w:sz w:val="21"/>
                <w:szCs w:val="21"/>
                <w:lang w:val="zh-CN"/>
              </w:rPr>
            </w:pPr>
            <w:r>
              <w:rPr>
                <w:rFonts w:hint="eastAsia" w:ascii="宋体" w:hAnsi="宋体" w:cs="仿宋_GB2312"/>
                <w:sz w:val="21"/>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hint="eastAsia" w:ascii="宋体" w:hAnsi="宋体" w:cs="仿宋_GB2312"/>
                <w:sz w:val="21"/>
                <w:szCs w:val="21"/>
                <w:lang w:val="zh-CN"/>
              </w:rPr>
            </w:pPr>
            <w:r>
              <w:rPr>
                <w:rFonts w:hint="eastAsia" w:ascii="宋体" w:hAnsi="宋体" w:cs="仿宋_GB2312"/>
                <w:sz w:val="21"/>
                <w:szCs w:val="21"/>
                <w:lang w:val="zh-CN"/>
              </w:rPr>
              <w:t>2、本次采购标的对应的中小企业划分标准所属行业：建筑业。</w:t>
            </w:r>
          </w:p>
          <w:p>
            <w:pPr>
              <w:autoSpaceDE w:val="0"/>
              <w:autoSpaceDN w:val="0"/>
              <w:adjustRightInd w:val="0"/>
              <w:spacing w:line="360" w:lineRule="auto"/>
              <w:rPr>
                <w:rFonts w:hint="eastAsia" w:ascii="宋体" w:hAnsi="宋体" w:cs="仿宋_GB2312"/>
                <w:sz w:val="21"/>
                <w:szCs w:val="21"/>
                <w:lang w:val="zh-CN"/>
              </w:rPr>
            </w:pPr>
            <w:r>
              <w:rPr>
                <w:rFonts w:hint="eastAsia" w:ascii="宋体" w:hAnsi="宋体" w:cs="仿宋_GB2312"/>
                <w:sz w:val="21"/>
                <w:szCs w:val="21"/>
                <w:lang w:val="zh-CN"/>
              </w:rPr>
              <w:t>3、根据财政部、工业和信息化部发布的《政府采购促进中小企业发展管理办法》（财库〔2020〕46号）、《关于进一步加大政府采购支持中小企业力度的通知》（财库〔2023〕19号）规定，对小型和微型企业投标价格给予5%（3%-5%）的扣除，用扣除后的价格参与评审。</w:t>
            </w:r>
          </w:p>
          <w:p>
            <w:pPr>
              <w:autoSpaceDE w:val="0"/>
              <w:autoSpaceDN w:val="0"/>
              <w:adjustRightInd w:val="0"/>
              <w:spacing w:line="360" w:lineRule="auto"/>
              <w:rPr>
                <w:rFonts w:hint="eastAsia" w:ascii="宋体" w:hAnsi="宋体" w:cs="仿宋_GB2312"/>
                <w:sz w:val="21"/>
                <w:szCs w:val="21"/>
                <w:lang w:val="zh-CN"/>
              </w:rPr>
            </w:pPr>
            <w:r>
              <w:rPr>
                <w:rFonts w:hint="eastAsia" w:ascii="宋体" w:hAnsi="宋体" w:cs="仿宋_GB2312"/>
                <w:sz w:val="21"/>
                <w:szCs w:val="21"/>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hint="eastAsia" w:ascii="宋体" w:hAnsi="宋体" w:cs="仿宋_GB2312"/>
                <w:sz w:val="21"/>
                <w:szCs w:val="21"/>
                <w:lang w:val="zh-CN"/>
              </w:rPr>
            </w:pPr>
            <w:r>
              <w:rPr>
                <w:rFonts w:hint="eastAsia" w:ascii="宋体" w:hAnsi="宋体" w:cs="仿宋_GB2312"/>
                <w:sz w:val="21"/>
                <w:szCs w:val="21"/>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cs="仿宋_GB2312"/>
                <w:sz w:val="21"/>
                <w:szCs w:val="21"/>
                <w:u w:val="single"/>
                <w:lang w:val="zh-CN"/>
              </w:rPr>
              <w:t xml:space="preserve">  </w:t>
            </w:r>
            <w:r>
              <w:rPr>
                <w:rFonts w:hint="eastAsia" w:ascii="宋体" w:hAnsi="宋体" w:cs="仿宋_GB2312"/>
                <w:sz w:val="21"/>
                <w:szCs w:val="21"/>
                <w:lang w:val="zh-CN"/>
              </w:rPr>
              <w:t xml:space="preserve"> %（1%—2%）的扣除，用扣除后的价格参加评审。组成联合体或者接受分包的小微企业与联合体内其他企业、分包企业之间存在直接控股、管理关系的，不享受价格扣除优惠政策。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hint="eastAsia" w:ascii="宋体" w:hAnsi="宋体" w:cs="仿宋_GB2312"/>
                <w:sz w:val="21"/>
                <w:szCs w:val="21"/>
                <w:lang w:val="zh-CN"/>
              </w:rPr>
            </w:pPr>
            <w:r>
              <w:rPr>
                <w:rFonts w:hint="eastAsia" w:ascii="宋体" w:hAnsi="宋体" w:cs="仿宋_GB2312"/>
                <w:sz w:val="21"/>
                <w:szCs w:val="21"/>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 w:val="21"/>
                <w:szCs w:val="21"/>
                <w:lang w:val="zh-CN"/>
              </w:rPr>
            </w:pPr>
            <w:r>
              <w:rPr>
                <w:rFonts w:hint="eastAsia" w:ascii="宋体" w:hAnsi="宋体" w:cs="仿宋_GB2312"/>
                <w:sz w:val="21"/>
                <w:szCs w:val="21"/>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26</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1"/>
                <w:szCs w:val="21"/>
                <w:lang w:val="zh-CN"/>
              </w:rPr>
            </w:pPr>
            <w:r>
              <w:rPr>
                <w:rFonts w:hint="eastAsia" w:ascii="宋体" w:hAnsi="宋体" w:cs="仿宋_GB2312"/>
                <w:spacing w:val="-2"/>
                <w:sz w:val="21"/>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27</w:t>
            </w:r>
          </w:p>
        </w:tc>
        <w:tc>
          <w:tcPr>
            <w:tcW w:w="2268"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1"/>
                <w:szCs w:val="21"/>
                <w:lang w:val="zh-CN"/>
              </w:rPr>
            </w:pPr>
            <w:r>
              <w:rPr>
                <w:rFonts w:hint="eastAsia" w:ascii="宋体" w:hAnsi="宋体"/>
                <w:sz w:val="21"/>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28</w:t>
            </w:r>
          </w:p>
        </w:tc>
        <w:tc>
          <w:tcPr>
            <w:tcW w:w="2268" w:type="dxa"/>
            <w:vAlign w:val="center"/>
          </w:tcPr>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bCs/>
                <w:sz w:val="21"/>
                <w:szCs w:val="21"/>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1"/>
                <w:szCs w:val="21"/>
                <w:lang w:val="zh-CN"/>
              </w:rPr>
            </w:pPr>
            <w:r>
              <w:rPr>
                <w:rFonts w:hint="eastAsia" w:ascii="宋体" w:hAnsi="宋体" w:cs="宋体"/>
                <w:b/>
                <w:kern w:val="0"/>
                <w:sz w:val="21"/>
                <w:szCs w:val="21"/>
                <w:lang w:val="zh-CN"/>
              </w:rPr>
              <w:fldChar w:fldCharType="begin"/>
            </w:r>
            <w:r>
              <w:rPr>
                <w:rFonts w:hint="eastAsia" w:ascii="宋体" w:hAnsi="宋体" w:cs="宋体"/>
                <w:b/>
                <w:kern w:val="0"/>
                <w:sz w:val="21"/>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position w:val="0"/>
                <w:sz w:val="21"/>
                <w:szCs w:val="21"/>
                <w:lang w:val="zh-CN"/>
              </w:rPr>
              <w:instrText xml:space="preserve">,√)</w:instrText>
            </w:r>
            <w:r>
              <w:rPr>
                <w:rFonts w:hint="eastAsia" w:ascii="宋体" w:hAnsi="宋体" w:cs="宋体"/>
                <w:b/>
                <w:kern w:val="0"/>
                <w:sz w:val="21"/>
                <w:szCs w:val="21"/>
                <w:lang w:val="zh-CN"/>
              </w:rPr>
              <w:fldChar w:fldCharType="end"/>
            </w:r>
            <w:r>
              <w:rPr>
                <w:rFonts w:hint="eastAsia" w:ascii="宋体" w:hAnsi="宋体" w:cs="宋体"/>
                <w:bCs/>
                <w:sz w:val="21"/>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29</w:t>
            </w:r>
          </w:p>
        </w:tc>
        <w:tc>
          <w:tcPr>
            <w:tcW w:w="2268" w:type="dxa"/>
            <w:vAlign w:val="center"/>
          </w:tcPr>
          <w:p>
            <w:pPr>
              <w:autoSpaceDE w:val="0"/>
              <w:autoSpaceDN w:val="0"/>
              <w:adjustRightInd w:val="0"/>
              <w:spacing w:line="360" w:lineRule="auto"/>
              <w:jc w:val="center"/>
              <w:rPr>
                <w:rFonts w:ascii="宋体" w:hAnsi="宋体" w:cs="宋体"/>
                <w:bCs/>
                <w:sz w:val="21"/>
                <w:szCs w:val="21"/>
                <w:lang w:val="zh-CN"/>
              </w:rPr>
            </w:pPr>
            <w:r>
              <w:rPr>
                <w:rFonts w:hint="eastAsia" w:ascii="宋体" w:hAnsi="宋体" w:cs="宋体"/>
                <w:bCs/>
                <w:sz w:val="21"/>
                <w:szCs w:val="21"/>
                <w:lang w:val="zh-CN"/>
              </w:rPr>
              <w:t>代理服务费</w:t>
            </w:r>
          </w:p>
        </w:tc>
        <w:tc>
          <w:tcPr>
            <w:tcW w:w="6739" w:type="dxa"/>
            <w:vAlign w:val="center"/>
          </w:tcPr>
          <w:p>
            <w:pPr>
              <w:autoSpaceDE w:val="0"/>
              <w:autoSpaceDN w:val="0"/>
              <w:spacing w:line="360" w:lineRule="auto"/>
              <w:contextualSpacing/>
              <w:jc w:val="left"/>
              <w:rPr>
                <w:rFonts w:ascii="宋体" w:hAnsi="宋体" w:cs="宋体"/>
                <w:sz w:val="21"/>
                <w:szCs w:val="21"/>
              </w:rPr>
            </w:pPr>
            <w:r>
              <w:rPr>
                <w:rFonts w:ascii="宋体" w:hAnsi="宋体" w:cs="宋体"/>
                <w:b/>
                <w:color w:val="000000"/>
                <w:sz w:val="21"/>
                <w:szCs w:val="21"/>
                <w:lang w:val="zh-CN"/>
              </w:rPr>
              <w:fldChar w:fldCharType="begin"/>
            </w:r>
            <w:r>
              <w:rPr>
                <w:rFonts w:hint="eastAsia" w:ascii="宋体" w:hAnsi="宋体" w:cs="宋体"/>
                <w:b/>
                <w:color w:val="000000"/>
                <w:sz w:val="21"/>
                <w:szCs w:val="21"/>
                <w:lang w:val="zh-CN"/>
              </w:rPr>
              <w:instrText xml:space="preserve">eq \o\ac(</w:instrText>
            </w:r>
            <w:r>
              <w:rPr>
                <w:rFonts w:hint="eastAsia" w:ascii="宋体" w:hAnsi="宋体" w:cs="宋体"/>
                <w:b/>
                <w:color w:val="000000"/>
                <w:position w:val="-4"/>
                <w:sz w:val="31"/>
                <w:szCs w:val="21"/>
                <w:lang w:val="zh-CN"/>
              </w:rPr>
              <w:instrText xml:space="preserve">□</w:instrText>
            </w:r>
            <w:r>
              <w:rPr>
                <w:rFonts w:hint="eastAsia" w:ascii="宋体" w:hAnsi="宋体" w:cs="宋体"/>
                <w:b/>
                <w:color w:val="000000"/>
                <w:position w:val="0"/>
                <w:sz w:val="21"/>
                <w:szCs w:val="21"/>
                <w:lang w:val="zh-CN"/>
              </w:rPr>
              <w:instrText xml:space="preserve">,√)</w:instrText>
            </w:r>
            <w:r>
              <w:rPr>
                <w:rFonts w:ascii="宋体" w:hAnsi="宋体" w:cs="宋体"/>
                <w:b/>
                <w:color w:val="000000"/>
                <w:sz w:val="21"/>
                <w:szCs w:val="21"/>
                <w:lang w:val="zh-CN"/>
              </w:rPr>
              <w:fldChar w:fldCharType="end"/>
            </w:r>
            <w:r>
              <w:rPr>
                <w:rFonts w:hint="eastAsia" w:ascii="宋体" w:hAnsi="宋体" w:cs="宋体"/>
                <w:bCs/>
                <w:color w:val="000000"/>
                <w:sz w:val="21"/>
                <w:szCs w:val="21"/>
                <w:lang w:val="zh-CN"/>
              </w:rPr>
              <w:t>收取中标人。</w:t>
            </w:r>
          </w:p>
          <w:p>
            <w:pPr>
              <w:autoSpaceDE w:val="0"/>
              <w:autoSpaceDN w:val="0"/>
              <w:spacing w:line="360" w:lineRule="auto"/>
              <w:contextualSpacing/>
              <w:rPr>
                <w:rFonts w:ascii="宋体" w:hAnsi="宋体"/>
                <w:sz w:val="21"/>
                <w:szCs w:val="21"/>
              </w:rPr>
            </w:pPr>
            <w:bookmarkStart w:id="23" w:name="_Hlk16168403"/>
            <w:r>
              <w:rPr>
                <w:rFonts w:hint="eastAsia" w:ascii="宋体" w:hAnsi="宋体" w:cs="宋体"/>
                <w:sz w:val="21"/>
                <w:szCs w:val="21"/>
              </w:rPr>
              <w:t>收取标准</w:t>
            </w:r>
            <w:r>
              <w:rPr>
                <w:rFonts w:ascii="宋体" w:hAnsi="宋体" w:cs="宋体"/>
                <w:sz w:val="21"/>
                <w:szCs w:val="21"/>
              </w:rPr>
              <w:t>:</w:t>
            </w:r>
            <w:r>
              <w:rPr>
                <w:rFonts w:hint="eastAsia" w:ascii="宋体" w:hAnsi="宋体" w:cs="宋体"/>
                <w:sz w:val="21"/>
                <w:szCs w:val="21"/>
              </w:rPr>
              <w:t>收费标准按豫招协【2023】002号文件。一次性以银行划账、电汇、汇票或支票的形式支付。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30</w:t>
            </w:r>
          </w:p>
        </w:tc>
        <w:tc>
          <w:tcPr>
            <w:tcW w:w="2268" w:type="dxa"/>
            <w:vAlign w:val="center"/>
          </w:tcPr>
          <w:p>
            <w:pPr>
              <w:autoSpaceDE w:val="0"/>
              <w:autoSpaceDN w:val="0"/>
              <w:adjustRightInd w:val="0"/>
              <w:spacing w:line="360" w:lineRule="auto"/>
              <w:ind w:firstLine="630" w:firstLineChars="300"/>
              <w:rPr>
                <w:rFonts w:ascii="宋体" w:hAnsi="宋体" w:cs="宋体"/>
                <w:bCs/>
                <w:sz w:val="21"/>
                <w:szCs w:val="21"/>
                <w:lang w:val="zh-CN"/>
              </w:rPr>
            </w:pPr>
            <w:r>
              <w:rPr>
                <w:rFonts w:hint="eastAsia" w:ascii="宋体" w:hAnsi="宋体" w:cs="宋体"/>
                <w:bCs/>
                <w:sz w:val="21"/>
                <w:szCs w:val="21"/>
                <w:lang w:val="zh-CN"/>
              </w:rPr>
              <w:t>授权函</w:t>
            </w:r>
          </w:p>
        </w:tc>
        <w:tc>
          <w:tcPr>
            <w:tcW w:w="6739" w:type="dxa"/>
            <w:vAlign w:val="center"/>
          </w:tcPr>
          <w:p>
            <w:pPr>
              <w:autoSpaceDE w:val="0"/>
              <w:autoSpaceDN w:val="0"/>
              <w:adjustRightInd w:val="0"/>
              <w:spacing w:line="360" w:lineRule="auto"/>
              <w:rPr>
                <w:rFonts w:ascii="宋体" w:hAnsi="宋体" w:cs="宋体"/>
                <w:bCs/>
                <w:spacing w:val="-2"/>
                <w:sz w:val="21"/>
                <w:szCs w:val="21"/>
                <w:lang w:val="zh-CN"/>
              </w:rPr>
            </w:pPr>
            <w:r>
              <w:rPr>
                <w:rFonts w:hint="eastAsia" w:ascii="宋体" w:hAnsi="宋体" w:cs="仿宋_GB2312"/>
                <w:spacing w:val="-2"/>
                <w:sz w:val="21"/>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31</w:t>
            </w:r>
          </w:p>
        </w:tc>
        <w:tc>
          <w:tcPr>
            <w:tcW w:w="2268" w:type="dxa"/>
            <w:vAlign w:val="center"/>
          </w:tcPr>
          <w:p>
            <w:pPr>
              <w:autoSpaceDE w:val="0"/>
              <w:autoSpaceDN w:val="0"/>
              <w:adjustRightInd w:val="0"/>
              <w:spacing w:line="360" w:lineRule="auto"/>
              <w:ind w:firstLine="210" w:firstLineChars="100"/>
              <w:rPr>
                <w:rFonts w:ascii="宋体" w:hAnsi="宋体" w:cs="宋体"/>
                <w:bCs/>
                <w:sz w:val="21"/>
                <w:szCs w:val="21"/>
                <w:lang w:val="zh-CN"/>
              </w:rPr>
            </w:pPr>
            <w:r>
              <w:rPr>
                <w:rFonts w:hint="eastAsia" w:ascii="宋体" w:hAnsi="宋体" w:cs="宋体"/>
                <w:bCs/>
                <w:sz w:val="21"/>
                <w:szCs w:val="21"/>
                <w:lang w:val="zh-CN"/>
              </w:rPr>
              <w:t>中标人需提交</w:t>
            </w:r>
          </w:p>
          <w:p>
            <w:pPr>
              <w:autoSpaceDE w:val="0"/>
              <w:autoSpaceDN w:val="0"/>
              <w:adjustRightInd w:val="0"/>
              <w:spacing w:line="360" w:lineRule="auto"/>
              <w:ind w:firstLine="630" w:firstLineChars="300"/>
              <w:rPr>
                <w:rFonts w:ascii="宋体" w:hAnsi="宋体" w:cs="宋体"/>
                <w:bCs/>
                <w:sz w:val="21"/>
                <w:szCs w:val="21"/>
                <w:lang w:val="zh-CN"/>
              </w:rPr>
            </w:pPr>
            <w:r>
              <w:rPr>
                <w:rFonts w:hint="eastAsia" w:ascii="宋体" w:hAnsi="宋体" w:cs="宋体"/>
                <w:bCs/>
                <w:sz w:val="21"/>
                <w:szCs w:val="21"/>
                <w:lang w:val="zh-CN"/>
              </w:rPr>
              <w:t>的资料</w:t>
            </w:r>
          </w:p>
        </w:tc>
        <w:tc>
          <w:tcPr>
            <w:tcW w:w="6739" w:type="dxa"/>
            <w:vAlign w:val="center"/>
          </w:tcPr>
          <w:p>
            <w:pPr>
              <w:widowControl/>
              <w:spacing w:line="360" w:lineRule="auto"/>
              <w:jc w:val="left"/>
              <w:rPr>
                <w:rFonts w:ascii="宋体" w:hAnsi="宋体" w:cs="宋体"/>
                <w:bCs/>
                <w:sz w:val="21"/>
                <w:szCs w:val="21"/>
                <w:lang w:val="zh-CN"/>
              </w:rPr>
            </w:pPr>
            <w:r>
              <w:rPr>
                <w:rFonts w:hint="eastAsia" w:ascii="宋体" w:hAnsi="宋体" w:cs="仿宋_GB2312"/>
                <w:spacing w:val="-2"/>
                <w:sz w:val="21"/>
                <w:szCs w:val="21"/>
                <w:lang w:val="zh-CN"/>
              </w:rPr>
              <w:t>中标人在接到中标通知时，须向</w:t>
            </w:r>
            <w:r>
              <w:rPr>
                <w:rFonts w:hint="eastAsia" w:ascii="宋体" w:hAnsi="宋体" w:cs="仿宋_GB2312"/>
                <w:spacing w:val="-2"/>
                <w:sz w:val="21"/>
                <w:szCs w:val="21"/>
              </w:rPr>
              <w:t>采购代理机构</w:t>
            </w:r>
            <w:r>
              <w:rPr>
                <w:rFonts w:hint="eastAsia" w:ascii="宋体" w:hAnsi="宋体" w:cs="仿宋_GB2312"/>
                <w:spacing w:val="-2"/>
                <w:sz w:val="21"/>
                <w:szCs w:val="21"/>
                <w:lang w:val="zh-CN"/>
              </w:rPr>
              <w:t>发送投标报价及分项报价一览表（包含主要中标标的的名称、规格型号、数量、单价、服务要求等）电子文档，并同时通知代理机构联系人，</w:t>
            </w:r>
            <w:r>
              <w:rPr>
                <w:rFonts w:hint="eastAsia" w:ascii="宋体" w:hAnsi="宋体" w:cs="宋体"/>
                <w:bCs/>
                <w:sz w:val="21"/>
                <w:szCs w:val="21"/>
                <w:lang w:val="zh-CN"/>
              </w:rPr>
              <w:t>联系电话：</w:t>
            </w:r>
            <w:r>
              <w:rPr>
                <w:rFonts w:hint="eastAsia" w:ascii="宋体" w:hAnsi="宋体" w:cs="宋体"/>
                <w:sz w:val="21"/>
                <w:szCs w:val="21"/>
              </w:rPr>
              <w:t>18836111666</w:t>
            </w:r>
            <w:r>
              <w:rPr>
                <w:rFonts w:hint="eastAsia" w:ascii="宋体" w:hAnsi="宋体" w:cs="宋体"/>
                <w:bCs/>
                <w:sz w:val="21"/>
                <w:szCs w:val="21"/>
                <w:lang w:val="zh-CN"/>
              </w:rPr>
              <w:t>，邮箱：562297665@qq.com。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32</w:t>
            </w:r>
          </w:p>
        </w:tc>
        <w:tc>
          <w:tcPr>
            <w:tcW w:w="2268" w:type="dxa"/>
            <w:vAlign w:val="center"/>
          </w:tcPr>
          <w:p>
            <w:pPr>
              <w:autoSpaceDE w:val="0"/>
              <w:autoSpaceDN w:val="0"/>
              <w:adjustRightInd w:val="0"/>
              <w:spacing w:line="360" w:lineRule="auto"/>
              <w:ind w:firstLine="210" w:firstLineChars="100"/>
              <w:rPr>
                <w:rFonts w:ascii="宋体" w:hAnsi="宋体" w:cs="宋体"/>
                <w:bCs/>
                <w:sz w:val="21"/>
                <w:szCs w:val="21"/>
                <w:lang w:val="zh-CN"/>
              </w:rPr>
            </w:pPr>
            <w:r>
              <w:rPr>
                <w:rFonts w:hint="eastAsia" w:ascii="宋体" w:hAnsi="宋体" w:cs="宋体"/>
                <w:bCs/>
                <w:sz w:val="21"/>
                <w:szCs w:val="21"/>
                <w:lang w:val="zh-CN"/>
              </w:rPr>
              <w:t>电子化采购模式</w:t>
            </w:r>
          </w:p>
        </w:tc>
        <w:tc>
          <w:tcPr>
            <w:tcW w:w="6739" w:type="dxa"/>
            <w:vAlign w:val="center"/>
          </w:tcPr>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本项目为全流程电子化交易（远程不见面开标）项目。</w:t>
            </w:r>
          </w:p>
          <w:p>
            <w:pPr>
              <w:autoSpaceDE w:val="0"/>
              <w:autoSpaceDN w:val="0"/>
              <w:adjustRightInd w:val="0"/>
              <w:spacing w:line="360" w:lineRule="auto"/>
              <w:contextualSpacing/>
              <w:rPr>
                <w:rFonts w:hAnsi="宋体" w:cs="宋体"/>
                <w:sz w:val="21"/>
                <w:szCs w:val="21"/>
              </w:rPr>
            </w:pPr>
            <w:r>
              <w:rPr>
                <w:rFonts w:hint="eastAsia" w:hAnsi="宋体" w:cs="宋体"/>
                <w:sz w:val="21"/>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33</w:t>
            </w:r>
          </w:p>
        </w:tc>
        <w:tc>
          <w:tcPr>
            <w:tcW w:w="2268" w:type="dxa"/>
            <w:vAlign w:val="center"/>
          </w:tcPr>
          <w:p>
            <w:pPr>
              <w:autoSpaceDE w:val="0"/>
              <w:autoSpaceDN w:val="0"/>
              <w:adjustRightInd w:val="0"/>
              <w:spacing w:line="360" w:lineRule="auto"/>
              <w:ind w:firstLine="420" w:firstLineChars="200"/>
              <w:rPr>
                <w:rFonts w:ascii="宋体" w:hAnsi="宋体" w:cs="宋体"/>
                <w:bCs/>
                <w:sz w:val="21"/>
                <w:szCs w:val="21"/>
                <w:lang w:val="zh-CN"/>
              </w:rPr>
            </w:pPr>
            <w:r>
              <w:rPr>
                <w:rFonts w:hint="eastAsia" w:ascii="宋体" w:hAnsi="宋体" w:cs="宋体"/>
                <w:bCs/>
                <w:sz w:val="21"/>
                <w:szCs w:val="21"/>
                <w:lang w:val="zh-CN"/>
              </w:rPr>
              <w:t>最后报价</w:t>
            </w:r>
          </w:p>
        </w:tc>
        <w:tc>
          <w:tcPr>
            <w:tcW w:w="6739" w:type="dxa"/>
            <w:vAlign w:val="center"/>
          </w:tcPr>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 xml:space="preserve">根据磋商小组要求，供应商须使用CA数字证书登录《全国公共 </w:t>
            </w:r>
          </w:p>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 xml:space="preserve">①总报价②分项报价。 </w:t>
            </w:r>
          </w:p>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 xml:space="preserve">注： </w:t>
            </w:r>
          </w:p>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 xml:space="preserve">①磋商小组要求供应商提交最后报价时，在磋商小组规定时间 </w:t>
            </w:r>
          </w:p>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 xml:space="preserve">内，供应商未提交最后报价（包括总报价及分项报价）则以其 </w:t>
            </w:r>
          </w:p>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 xml:space="preserve">初次提交响应文件报价为最后报价。 </w:t>
            </w:r>
          </w:p>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 xml:space="preserve">②磋商文件第二章“采购需求”中“采购清单”以工程量清单 </w:t>
            </w:r>
          </w:p>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 xml:space="preserve">提供的，供应商应以工程量清单方式提交最后报价。 </w:t>
            </w:r>
          </w:p>
          <w:p>
            <w:pPr>
              <w:autoSpaceDE w:val="0"/>
              <w:autoSpaceDN w:val="0"/>
              <w:adjustRightInd w:val="0"/>
              <w:spacing w:line="360" w:lineRule="auto"/>
              <w:contextualSpacing/>
              <w:rPr>
                <w:rFonts w:hAnsi="宋体" w:cs="宋体"/>
                <w:sz w:val="21"/>
                <w:szCs w:val="21"/>
                <w:lang w:val="zh-CN"/>
              </w:rPr>
            </w:pPr>
            <w:r>
              <w:rPr>
                <w:rFonts w:hint="eastAsia" w:hAnsi="宋体" w:cs="宋体"/>
                <w:sz w:val="21"/>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34</w:t>
            </w:r>
          </w:p>
        </w:tc>
        <w:tc>
          <w:tcPr>
            <w:tcW w:w="2268" w:type="dxa"/>
            <w:vAlign w:val="center"/>
          </w:tcPr>
          <w:p>
            <w:pPr>
              <w:autoSpaceDE w:val="0"/>
              <w:autoSpaceDN w:val="0"/>
              <w:adjustRightInd w:val="0"/>
              <w:spacing w:line="360" w:lineRule="auto"/>
              <w:ind w:firstLine="630" w:firstLineChars="300"/>
              <w:rPr>
                <w:rFonts w:ascii="宋体" w:hAnsi="宋体" w:cs="宋体"/>
                <w:bCs/>
                <w:sz w:val="21"/>
                <w:szCs w:val="21"/>
                <w:lang w:val="zh-CN"/>
              </w:rPr>
            </w:pPr>
            <w:r>
              <w:rPr>
                <w:rFonts w:hint="eastAsia" w:ascii="宋体" w:hAnsi="宋体" w:cs="宋体"/>
                <w:bCs/>
                <w:sz w:val="21"/>
                <w:szCs w:val="21"/>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1"/>
                <w:szCs w:val="21"/>
                <w:lang w:val="zh-CN"/>
              </w:rPr>
            </w:pPr>
            <w:r>
              <w:rPr>
                <w:rFonts w:hint="eastAsia" w:ascii="宋体" w:hAnsi="宋体" w:cs="宋体"/>
                <w:bCs/>
                <w:sz w:val="21"/>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1"/>
                <w:szCs w:val="21"/>
                <w:lang w:val="zh-CN"/>
              </w:rPr>
            </w:pPr>
            <w:r>
              <w:rPr>
                <w:rFonts w:hint="eastAsia" w:ascii="宋体" w:hAnsi="宋体" w:cs="宋体"/>
                <w:bCs/>
                <w:sz w:val="21"/>
                <w:szCs w:val="21"/>
                <w:lang w:val="zh-CN"/>
              </w:rPr>
              <w:t>不同供应商电子响应文件记录的网卡MAC地址、CPU序号、硬盘序列号等硬件特征码均相同时，视为‘</w:t>
            </w:r>
            <w:r>
              <w:rPr>
                <w:rFonts w:ascii="宋体" w:hAnsi="宋体" w:cs="宋体"/>
                <w:bCs/>
                <w:sz w:val="21"/>
                <w:szCs w:val="21"/>
                <w:lang w:val="zh-CN"/>
              </w:rPr>
              <w:t>不同</w:t>
            </w:r>
            <w:r>
              <w:rPr>
                <w:rFonts w:hint="eastAsia" w:ascii="宋体" w:hAnsi="宋体" w:cs="宋体"/>
                <w:bCs/>
                <w:sz w:val="21"/>
                <w:szCs w:val="21"/>
                <w:lang w:val="zh-CN"/>
              </w:rPr>
              <w:t>供应商的响应文件</w:t>
            </w:r>
            <w:r>
              <w:rPr>
                <w:rFonts w:ascii="宋体" w:hAnsi="宋体" w:cs="宋体"/>
                <w:bCs/>
                <w:sz w:val="21"/>
                <w:szCs w:val="21"/>
                <w:lang w:val="zh-CN"/>
              </w:rPr>
              <w:t>由同一单位或者个人编制</w:t>
            </w:r>
            <w:r>
              <w:rPr>
                <w:rFonts w:hint="eastAsia" w:ascii="宋体" w:hAnsi="宋体" w:cs="宋体"/>
                <w:bCs/>
                <w:sz w:val="21"/>
                <w:szCs w:val="21"/>
                <w:lang w:val="zh-CN"/>
              </w:rPr>
              <w:t>’或‘</w:t>
            </w:r>
            <w:r>
              <w:rPr>
                <w:rFonts w:ascii="宋体" w:hAnsi="宋体" w:cs="宋体"/>
                <w:bCs/>
                <w:sz w:val="21"/>
                <w:szCs w:val="21"/>
                <w:lang w:val="zh-CN"/>
              </w:rPr>
              <w:t>不同</w:t>
            </w:r>
            <w:r>
              <w:rPr>
                <w:rFonts w:hint="eastAsia" w:ascii="宋体" w:hAnsi="宋体" w:cs="宋体"/>
                <w:bCs/>
                <w:sz w:val="21"/>
                <w:szCs w:val="21"/>
                <w:lang w:val="zh-CN"/>
              </w:rPr>
              <w:t>供应商</w:t>
            </w:r>
            <w:r>
              <w:rPr>
                <w:rFonts w:ascii="宋体" w:hAnsi="宋体" w:cs="宋体"/>
                <w:bCs/>
                <w:sz w:val="21"/>
                <w:szCs w:val="21"/>
                <w:lang w:val="zh-CN"/>
              </w:rPr>
              <w:t>委托同一单位或者个人办理</w:t>
            </w:r>
            <w:r>
              <w:rPr>
                <w:rFonts w:hint="eastAsia" w:ascii="宋体" w:hAnsi="宋体" w:cs="宋体"/>
                <w:bCs/>
                <w:sz w:val="21"/>
                <w:szCs w:val="21"/>
                <w:lang w:val="zh-CN"/>
              </w:rPr>
              <w:t>响应</w:t>
            </w:r>
            <w:r>
              <w:rPr>
                <w:rFonts w:ascii="宋体" w:hAnsi="宋体" w:cs="宋体"/>
                <w:bCs/>
                <w:sz w:val="21"/>
                <w:szCs w:val="21"/>
                <w:lang w:val="zh-CN"/>
              </w:rPr>
              <w:t>事宜</w:t>
            </w:r>
            <w:r>
              <w:rPr>
                <w:rFonts w:hint="eastAsia" w:ascii="宋体" w:hAnsi="宋体" w:cs="宋体"/>
                <w:bCs/>
                <w:sz w:val="21"/>
                <w:szCs w:val="21"/>
                <w:lang w:val="zh-CN"/>
              </w:rPr>
              <w:t>’，其投标无效。</w:t>
            </w:r>
          </w:p>
          <w:p>
            <w:pPr>
              <w:autoSpaceDE w:val="0"/>
              <w:autoSpaceDN w:val="0"/>
              <w:adjustRightInd w:val="0"/>
              <w:spacing w:line="360" w:lineRule="auto"/>
              <w:contextualSpacing/>
              <w:rPr>
                <w:rFonts w:ascii="宋体" w:hAnsi="宋体" w:cs="宋体"/>
                <w:b/>
                <w:kern w:val="0"/>
                <w:sz w:val="21"/>
                <w:szCs w:val="21"/>
                <w:lang w:val="zh-CN"/>
              </w:rPr>
            </w:pPr>
            <w:r>
              <w:rPr>
                <w:rFonts w:hint="eastAsia" w:ascii="宋体" w:hAnsi="宋体" w:cs="宋体"/>
                <w:bCs/>
                <w:sz w:val="21"/>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1"/>
                <w:szCs w:val="21"/>
                <w:lang w:val="zh-CN"/>
              </w:rPr>
            </w:pPr>
            <w:r>
              <w:rPr>
                <w:rFonts w:hint="eastAsia" w:ascii="宋体" w:hAnsi="宋体" w:cs="宋体"/>
                <w:bCs/>
                <w:sz w:val="21"/>
                <w:szCs w:val="21"/>
                <w:lang w:val="zh-CN"/>
              </w:rPr>
              <w:t>3</w:t>
            </w:r>
            <w:r>
              <w:rPr>
                <w:rFonts w:hint="eastAsia" w:ascii="宋体" w:hAnsi="宋体" w:cs="宋体"/>
                <w:bCs/>
                <w:sz w:val="21"/>
                <w:szCs w:val="21"/>
              </w:rPr>
              <w:t>5</w:t>
            </w:r>
          </w:p>
        </w:tc>
        <w:tc>
          <w:tcPr>
            <w:tcW w:w="2268" w:type="dxa"/>
            <w:vAlign w:val="center"/>
          </w:tcPr>
          <w:p>
            <w:pPr>
              <w:autoSpaceDE w:val="0"/>
              <w:autoSpaceDN w:val="0"/>
              <w:adjustRightInd w:val="0"/>
              <w:spacing w:line="360" w:lineRule="auto"/>
              <w:ind w:firstLine="210" w:firstLineChars="100"/>
              <w:rPr>
                <w:rFonts w:ascii="宋体" w:hAnsi="宋体" w:cs="宋体"/>
                <w:bCs/>
                <w:sz w:val="21"/>
                <w:szCs w:val="21"/>
                <w:lang w:val="zh-CN"/>
              </w:rPr>
            </w:pPr>
            <w:r>
              <w:rPr>
                <w:rFonts w:hint="eastAsia" w:ascii="宋体" w:hAnsi="宋体" w:cs="宋体"/>
                <w:bCs/>
                <w:sz w:val="21"/>
                <w:szCs w:val="21"/>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 w:val="21"/>
                <w:szCs w:val="21"/>
                <w:lang w:val="zh-CN"/>
              </w:rPr>
            </w:pPr>
            <w:r>
              <w:rPr>
                <w:rFonts w:hint="eastAsia" w:ascii="黑体" w:hAnsi="黑体" w:eastAsia="黑体" w:cs="宋体"/>
                <w:bCs/>
                <w:sz w:val="21"/>
                <w:szCs w:val="21"/>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1、企业法人营业执照或营业执照。（企业投标提供）</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2、事业单位法人证书。（事业单位投标提供）</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3、执业许可证。（非企业专业服务机构投标提供）</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4、个体工商户营业执照。（个体工商户投标提供）</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5、自然人身份证明。（自然人投标提供）</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 w:val="21"/>
                <w:szCs w:val="21"/>
                <w:lang w:val="zh-CN"/>
              </w:rPr>
            </w:pPr>
            <w:r>
              <w:rPr>
                <w:rFonts w:hint="eastAsia" w:ascii="黑体" w:hAnsi="黑体" w:eastAsia="黑体" w:cs="宋体"/>
                <w:bCs/>
                <w:sz w:val="21"/>
                <w:szCs w:val="21"/>
                <w:lang w:val="zh-CN"/>
              </w:rPr>
              <w:t>二、财务状况报告相关材料</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①2021年度经审计的财务报告，包括资产负债表、利润表、现金流量表、所有者权益变动表及其附注；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②基本开户银行出具的资信证明；</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注：仅需提供序号①～③其中之一即可。</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2、供应商（其他组织和自然人）提供本单位：</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①2021年度经审计的财务报告，包括资产负债表、利润表、现金流量表、所有者权益变动表及其附注；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②银行出具的资信证明；</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 w:val="21"/>
                <w:szCs w:val="21"/>
                <w:lang w:val="zh-CN"/>
              </w:rPr>
            </w:pPr>
            <w:r>
              <w:rPr>
                <w:rFonts w:hint="eastAsia" w:ascii="黑体" w:hAnsi="黑体" w:eastAsia="黑体" w:cs="宋体"/>
                <w:bCs/>
                <w:sz w:val="21"/>
                <w:szCs w:val="21"/>
                <w:lang w:val="zh-CN"/>
              </w:rPr>
              <w:t>三、依法缴纳税收相关材料</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sz w:val="21"/>
                <w:szCs w:val="21"/>
                <w:lang w:val="zh-CN"/>
              </w:rPr>
            </w:pPr>
            <w:r>
              <w:rPr>
                <w:rFonts w:hint="eastAsia" w:ascii="黑体" w:hAnsi="黑体" w:eastAsia="黑体" w:cs="宋体"/>
                <w:bCs/>
                <w:sz w:val="21"/>
                <w:szCs w:val="21"/>
                <w:lang w:val="zh-CN"/>
              </w:rPr>
              <w:t>四、依法缴纳社会保障资金的证明材料</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 w:val="21"/>
                <w:szCs w:val="21"/>
                <w:lang w:val="zh-CN"/>
              </w:rPr>
            </w:pPr>
            <w:r>
              <w:rPr>
                <w:rFonts w:ascii="黑体" w:hAnsi="黑体" w:eastAsia="黑体" w:cs="宋体"/>
                <w:bCs/>
                <w:sz w:val="21"/>
                <w:szCs w:val="21"/>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 w:val="21"/>
                <w:szCs w:val="21"/>
                <w:lang w:val="zh-CN"/>
              </w:rPr>
            </w:pPr>
            <w:r>
              <w:rPr>
                <w:rFonts w:ascii="宋体" w:hAnsi="宋体" w:cs="宋体"/>
                <w:bCs/>
                <w:sz w:val="21"/>
                <w:szCs w:val="21"/>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 w:val="21"/>
                <w:szCs w:val="21"/>
                <w:lang w:val="zh-CN"/>
              </w:rPr>
            </w:pPr>
            <w:r>
              <w:rPr>
                <w:rFonts w:ascii="宋体" w:hAnsi="宋体" w:cs="宋体"/>
                <w:bCs/>
                <w:sz w:val="21"/>
                <w:szCs w:val="21"/>
                <w:lang w:val="zh-CN"/>
              </w:rPr>
              <w:t>2、</w:t>
            </w:r>
            <w:r>
              <w:rPr>
                <w:rFonts w:hint="eastAsia" w:ascii="宋体" w:hAnsi="宋体" w:cs="宋体"/>
                <w:bCs/>
                <w:sz w:val="21"/>
                <w:szCs w:val="21"/>
                <w:lang w:val="zh-CN"/>
              </w:rPr>
              <w:t>供应商</w:t>
            </w:r>
            <w:r>
              <w:rPr>
                <w:rFonts w:ascii="宋体" w:hAnsi="宋体" w:cs="宋体"/>
                <w:bCs/>
                <w:sz w:val="21"/>
                <w:szCs w:val="21"/>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 w:val="21"/>
                <w:szCs w:val="21"/>
                <w:lang w:val="zh-CN"/>
              </w:rPr>
            </w:pPr>
            <w:r>
              <w:rPr>
                <w:rFonts w:ascii="宋体" w:hAnsi="宋体" w:cs="宋体"/>
                <w:bCs/>
                <w:sz w:val="21"/>
                <w:szCs w:val="21"/>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 w:val="21"/>
                <w:szCs w:val="21"/>
                <w:lang w:val="zh-CN"/>
              </w:rPr>
            </w:pPr>
            <w:r>
              <w:rPr>
                <w:rFonts w:ascii="黑体" w:hAnsi="黑体" w:eastAsia="黑体" w:cs="宋体"/>
                <w:bCs/>
                <w:sz w:val="21"/>
                <w:szCs w:val="21"/>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 w:val="21"/>
                <w:szCs w:val="21"/>
                <w:lang w:val="zh-CN"/>
              </w:rPr>
            </w:pPr>
            <w:r>
              <w:rPr>
                <w:rFonts w:hint="eastAsia" w:ascii="宋体" w:hAnsi="宋体" w:cs="宋体"/>
                <w:bCs/>
                <w:sz w:val="21"/>
                <w:szCs w:val="21"/>
                <w:lang w:val="zh-CN"/>
              </w:rPr>
              <w:t>供应商</w:t>
            </w:r>
            <w:r>
              <w:rPr>
                <w:rFonts w:ascii="宋体" w:hAnsi="宋体" w:cs="宋体"/>
                <w:bCs/>
                <w:sz w:val="21"/>
                <w:szCs w:val="21"/>
                <w:lang w:val="zh-CN"/>
              </w:rPr>
              <w:t>“参加政府采购活动前3年内在经营活动中没有重大违法记录的书面声明”。 重大违法记录，是指</w:t>
            </w:r>
            <w:r>
              <w:rPr>
                <w:rFonts w:hint="eastAsia" w:ascii="宋体" w:hAnsi="宋体" w:cs="宋体"/>
                <w:bCs/>
                <w:sz w:val="21"/>
                <w:szCs w:val="21"/>
                <w:lang w:val="zh-CN"/>
              </w:rPr>
              <w:t>供应商</w:t>
            </w:r>
            <w:r>
              <w:rPr>
                <w:rFonts w:ascii="宋体" w:hAnsi="宋体" w:cs="宋体"/>
                <w:bCs/>
                <w:sz w:val="21"/>
                <w:szCs w:val="21"/>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 w:val="21"/>
                <w:szCs w:val="21"/>
                <w:lang w:val="zh-CN"/>
              </w:rPr>
            </w:pPr>
            <w:r>
              <w:rPr>
                <w:rFonts w:ascii="黑体" w:hAnsi="黑体" w:eastAsia="黑体" w:cs="宋体"/>
                <w:bCs/>
                <w:sz w:val="21"/>
                <w:szCs w:val="21"/>
                <w:lang w:val="zh-CN"/>
              </w:rPr>
              <w:t>七、</w:t>
            </w:r>
            <w:r>
              <w:rPr>
                <w:rStyle w:val="130"/>
                <w:rFonts w:hint="eastAsia" w:ascii="宋体" w:hAnsi="宋体" w:cs="宋体"/>
                <w:color w:val="000000"/>
                <w:sz w:val="21"/>
                <w:szCs w:val="21"/>
              </w:rPr>
              <w:t>未被列入“信用中国”网站(www.creditchina.gov.cn/)失信被执行人、税收违法黑名单</w:t>
            </w:r>
            <w:r>
              <w:rPr>
                <w:rStyle w:val="130"/>
                <w:rFonts w:hint="eastAsia" w:ascii="宋体" w:hAnsi="宋体" w:cs="宋体"/>
                <w:color w:val="0000FF"/>
                <w:sz w:val="21"/>
                <w:szCs w:val="21"/>
              </w:rPr>
              <w:t>的投标人</w:t>
            </w:r>
            <w:r>
              <w:rPr>
                <w:rStyle w:val="130"/>
                <w:rFonts w:hint="eastAsia" w:ascii="宋体" w:hAnsi="宋体" w:cs="宋体"/>
                <w:color w:val="000000"/>
                <w:sz w:val="21"/>
                <w:szCs w:val="21"/>
              </w:rPr>
              <w:t>；“中国政府采购网” (www.ccgp.gov.cn/)政府采购严重违法失信行为记录名单的投标人；“中国社会组织政务服务平台”网站（https://chinanpo.mca.gov.cn/）</w:t>
            </w:r>
            <w:r>
              <w:rPr>
                <w:rStyle w:val="130"/>
                <w:rFonts w:hint="eastAsia" w:ascii="宋体" w:hAnsi="宋体" w:cs="宋体"/>
                <w:sz w:val="21"/>
                <w:szCs w:val="21"/>
              </w:rPr>
              <w:t>严重违法失信名单的社会组织。</w:t>
            </w:r>
          </w:p>
          <w:p>
            <w:pPr>
              <w:autoSpaceDE w:val="0"/>
              <w:autoSpaceDN w:val="0"/>
              <w:adjustRightInd w:val="0"/>
              <w:spacing w:line="460" w:lineRule="exact"/>
              <w:contextualSpacing/>
              <w:rPr>
                <w:rFonts w:ascii="宋体" w:hAnsi="宋体" w:cs="宋体"/>
                <w:bCs/>
                <w:sz w:val="21"/>
                <w:szCs w:val="21"/>
                <w:lang w:val="zh-CN"/>
              </w:rPr>
            </w:pPr>
            <w:r>
              <w:rPr>
                <w:rFonts w:ascii="宋体" w:hAnsi="宋体" w:cs="宋体"/>
                <w:bCs/>
                <w:sz w:val="21"/>
                <w:szCs w:val="21"/>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 w:val="21"/>
                <w:szCs w:val="21"/>
                <w:lang w:val="zh-CN"/>
              </w:rPr>
            </w:pPr>
            <w:r>
              <w:rPr>
                <w:rFonts w:hint="eastAsia" w:ascii="宋体" w:hAnsi="宋体" w:cs="宋体"/>
                <w:bCs/>
                <w:sz w:val="21"/>
                <w:szCs w:val="21"/>
                <w:lang w:val="zh-CN"/>
              </w:rPr>
              <w:t>①“信用中国”网站（</w:t>
            </w:r>
            <w:r>
              <w:rPr>
                <w:rStyle w:val="130"/>
                <w:rFonts w:hint="eastAsia" w:ascii="宋体" w:hAnsi="宋体" w:cs="宋体"/>
                <w:color w:val="000000"/>
                <w:sz w:val="21"/>
                <w:szCs w:val="21"/>
              </w:rPr>
              <w:t>www.creditchina.gov.cn/</w:t>
            </w:r>
            <w:r>
              <w:rPr>
                <w:rFonts w:hint="eastAsia" w:ascii="宋体" w:hAnsi="宋体" w:cs="宋体"/>
                <w:bCs/>
                <w:sz w:val="21"/>
                <w:szCs w:val="21"/>
                <w:lang w:val="zh-CN"/>
              </w:rPr>
              <w:t xml:space="preserve">） </w:t>
            </w:r>
          </w:p>
          <w:p>
            <w:pPr>
              <w:autoSpaceDE w:val="0"/>
              <w:autoSpaceDN w:val="0"/>
              <w:adjustRightInd w:val="0"/>
              <w:spacing w:line="360" w:lineRule="auto"/>
              <w:rPr>
                <w:rFonts w:ascii="宋体" w:hAnsi="宋体" w:cs="宋体"/>
                <w:bCs/>
                <w:sz w:val="21"/>
                <w:szCs w:val="21"/>
                <w:lang w:val="zh-CN"/>
              </w:rPr>
            </w:pPr>
            <w:r>
              <w:rPr>
                <w:rFonts w:hint="eastAsia" w:ascii="宋体" w:hAnsi="宋体" w:cs="宋体"/>
                <w:bCs/>
                <w:sz w:val="21"/>
                <w:szCs w:val="21"/>
                <w:lang w:val="zh-CN"/>
              </w:rPr>
              <w:t>②“中国政府采购网”（</w:t>
            </w:r>
            <w:r>
              <w:rPr>
                <w:rStyle w:val="130"/>
                <w:rFonts w:hint="eastAsia" w:ascii="宋体" w:hAnsi="宋体" w:cs="宋体"/>
                <w:color w:val="000000"/>
                <w:sz w:val="21"/>
                <w:szCs w:val="21"/>
              </w:rPr>
              <w:t>www.ccgp.gov.cn/</w:t>
            </w:r>
            <w:r>
              <w:rPr>
                <w:rFonts w:hint="eastAsia" w:ascii="宋体" w:hAnsi="宋体" w:cs="宋体"/>
                <w:bCs/>
                <w:sz w:val="21"/>
                <w:szCs w:val="21"/>
                <w:lang w:val="zh-CN"/>
              </w:rPr>
              <w:t xml:space="preserve">） </w:t>
            </w:r>
          </w:p>
          <w:p>
            <w:pPr>
              <w:autoSpaceDE w:val="0"/>
              <w:autoSpaceDN w:val="0"/>
              <w:adjustRightInd w:val="0"/>
              <w:spacing w:line="360" w:lineRule="auto"/>
              <w:rPr>
                <w:rFonts w:ascii="宋体" w:hAnsi="宋体" w:cs="宋体"/>
                <w:bCs/>
                <w:sz w:val="21"/>
                <w:szCs w:val="21"/>
                <w:lang w:val="zh-CN"/>
              </w:rPr>
            </w:pPr>
            <w:r>
              <w:rPr>
                <w:rFonts w:hint="eastAsia" w:ascii="宋体" w:hAnsi="宋体" w:cs="宋体"/>
                <w:bCs/>
                <w:sz w:val="21"/>
                <w:szCs w:val="21"/>
                <w:lang w:val="zh-CN"/>
              </w:rPr>
              <w:t>③“中国社会组织政务服务平台”网站（</w:t>
            </w:r>
            <w:r>
              <w:rPr>
                <w:rStyle w:val="130"/>
                <w:rFonts w:hint="eastAsia" w:ascii="宋体" w:hAnsi="宋体" w:cs="宋体"/>
                <w:color w:val="000000"/>
                <w:sz w:val="21"/>
                <w:szCs w:val="21"/>
              </w:rPr>
              <w:t>https://chinanpo.mca.gov.cn/</w:t>
            </w:r>
            <w:r>
              <w:rPr>
                <w:rFonts w:hint="eastAsia" w:ascii="宋体" w:hAnsi="宋体" w:cs="宋体"/>
                <w:bCs/>
                <w:sz w:val="21"/>
                <w:szCs w:val="21"/>
                <w:lang w:val="zh-CN"/>
              </w:rPr>
              <w:t xml:space="preserve">）（仅查询社会组织）； </w:t>
            </w:r>
          </w:p>
          <w:p>
            <w:pPr>
              <w:autoSpaceDE w:val="0"/>
              <w:autoSpaceDN w:val="0"/>
              <w:adjustRightInd w:val="0"/>
              <w:spacing w:line="360" w:lineRule="auto"/>
              <w:rPr>
                <w:rFonts w:ascii="宋体" w:hAnsi="宋体" w:cs="宋体"/>
                <w:bCs/>
                <w:sz w:val="21"/>
                <w:szCs w:val="21"/>
                <w:lang w:val="zh-CN"/>
              </w:rPr>
            </w:pPr>
            <w:r>
              <w:rPr>
                <w:rFonts w:hint="eastAsia" w:ascii="宋体" w:hAnsi="宋体" w:cs="宋体"/>
                <w:bCs/>
                <w:sz w:val="21"/>
                <w:szCs w:val="21"/>
                <w:lang w:val="zh-CN"/>
              </w:rPr>
              <w:t xml:space="preserve">2、截止时间：同投标截止时间； </w:t>
            </w:r>
          </w:p>
          <w:p>
            <w:pPr>
              <w:autoSpaceDE w:val="0"/>
              <w:autoSpaceDN w:val="0"/>
              <w:adjustRightInd w:val="0"/>
              <w:spacing w:line="460" w:lineRule="exact"/>
              <w:contextualSpacing/>
              <w:rPr>
                <w:sz w:val="21"/>
                <w:szCs w:val="21"/>
                <w:lang w:val="zh-CN"/>
              </w:rPr>
            </w:pPr>
            <w:r>
              <w:rPr>
                <w:rFonts w:hint="eastAsia" w:ascii="宋体" w:hAnsi="宋体" w:cs="宋体"/>
                <w:bCs/>
                <w:sz w:val="21"/>
                <w:szCs w:val="21"/>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widowControl/>
        <w:jc w:val="center"/>
      </w:pPr>
      <w:r>
        <w:rPr>
          <w:rFonts w:ascii="宋体"/>
        </w:rPr>
        <w:br w:type="page"/>
      </w:r>
      <w:r>
        <w:rPr>
          <w:rFonts w:hint="eastAsia" w:ascii="宋体" w:hAnsi="宋体" w:cs="宋体"/>
          <w:b/>
          <w:bCs/>
          <w:color w:val="000000"/>
          <w:kern w:val="0"/>
          <w:sz w:val="31"/>
          <w:szCs w:val="31"/>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rPr>
      </w:pPr>
      <w:r>
        <w:rPr>
          <w:rFonts w:hint="eastAsia" w:ascii="宋体" w:hAnsi="宋体" w:cs="宋体"/>
          <w:b/>
          <w:bCs/>
          <w:kern w:val="0"/>
          <w:sz w:val="24"/>
          <w:szCs w:val="24"/>
        </w:rPr>
        <w:t>一、概念释义</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1、适用范围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1.1本磋商文件仅适用于本次“磋商邀请”中所述采购项目。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1.2本磋商文件解释权属于“磋商邀请”所述的采购人。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2、定义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2.1“采购项目”：“供应商须知前附表”中所述的采购项目。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2.2“采购人”：“供应商须知前附表”中所述的组织本次招标的代理机构或采购人。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2.3“采购人”：是指依法进行政府采购的国家机关、事业单位、团体组织。采购人名称、地址、电话、联系人见“供应商须知前附表”。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2.4“代理机构”：接受采购人委托，代理采购项目的采购代理机构。代理机构名称、地址、电话、联系人见“供应商须知前附表”。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采购代理机构及其分支机构不得在所代理的采购项目中投标或者代理投标，不得为所代理的采购项目的供应商参加本项目提供投标咨询。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2.7.1磋商文件列明不允许或未列明允许进口产品参加投标的，均视为拒绝进口产品参加投标。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2.7.2如磋商文件中已说明，经财政部门审核同意，允许部分或全部产品采购进口产品，供应商既可提供本国产品，也可以提供进口产品。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2.8磋商文件中凡标有“★”的条款均系实质性要求条款。</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3.合格的供应商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3.1在中华人民共和国境内注册，具有本项目生产、制造、供应或实施能力，符合、承认并承诺履行本磋商文件各项规定的法人、其他组织或者自然人。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3.2符合本项目“投标邀请”和“供应商须知前附表”中规定的合格供应商所必须具备的条件。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3.3.1查询渠道：“信用中国”网站（www.creditchina.gov.cn/）、 “中国政府采购网”（</w:t>
      </w:r>
      <w:r>
        <w:rPr>
          <w:rFonts w:hint="eastAsia" w:ascii="宋体" w:hAnsi="宋体" w:eastAsia="宋体" w:cs="宋体"/>
          <w:sz w:val="21"/>
          <w:szCs w:val="21"/>
        </w:rPr>
        <w:t>www.ccgp.gov.cn/</w:t>
      </w:r>
      <w:r>
        <w:rPr>
          <w:rFonts w:hint="eastAsia" w:ascii="宋体" w:hAnsi="宋体" w:eastAsia="宋体" w:cs="宋体"/>
          <w:kern w:val="0"/>
          <w:sz w:val="21"/>
          <w:szCs w:val="21"/>
        </w:rPr>
        <w:t>）和“中国社会组织政务服务平台”网站（https://chinanpo.mca.gov.cn/）（仅查询社会组织）</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3.3.2截止时间：同投标截止时间；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3.3.3信用信息查询记录和证据留存具体方式：经磋商小组确认的查询结果网页截图作为查询记录和证据，与其他磋商文件一并保存；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3.4单位负责人为同一人或者存在直接控股、管理关系的不同供应商，不得同时参加本项目响应。违反规定的，相关响应均无效。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3.5为采购项目提供整体设计、规范编制或者项目管理、监理、检测等服务的供应商，不得再参加该采购项目的其他采购活动。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3.6“投标邀请”和“供应商须知前附表”规定接受联合体投标的，除应符合本章第3.1项和3.2项要求外，还应遵守以下规定：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3.6.1在响应文件中向采购人提交联合体协议书，明确联合体各方承担的工作和义务；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3.6.2联合体中有同类资质的供应商按联合体分工承担相同工作的，应当按照资质等级较低的供应商确定资质等级；</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3.6.3采购人根据采购项目的特殊要求规定供应商特定条件的，联合体各方中至少应当有一方符合采购规定的特定条件。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3.6.4联合体各方不得再单独参加或者与其他供应商另外组成联合体参加同一合同项下的政府采购活动；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3.6.5联合体各方应当共同与采购人签订采购合同，就采购合同约定的事项对采购人承担连带责任。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3.7法律、行政法规规定的其他条件。</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4.合格的货物和服务</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4.2供应商所提供的服务应当没有侵犯任何第三方的知识产权、技术秘密等合法权利。</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4.4根据《强制性产品认证管理规定》（质检总局第117号令）要求</w:t>
      </w:r>
      <w:r>
        <w:rPr>
          <w:rFonts w:hint="eastAsia" w:ascii="宋体" w:hAnsi="宋体" w:eastAsia="宋体" w:cs="宋体"/>
          <w:sz w:val="21"/>
          <w:szCs w:val="21"/>
          <w:shd w:val="clear" w:color="auto" w:fill="FFFFFF"/>
        </w:rPr>
        <w:t>，</w:t>
      </w:r>
      <w:r>
        <w:rPr>
          <w:rFonts w:hint="eastAsia" w:ascii="宋体" w:hAnsi="宋体" w:eastAsia="宋体" w:cs="宋体"/>
          <w:kern w:val="0"/>
          <w:sz w:val="21"/>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4.5根据财政部、工业和信息化部、国家质检总局、国家认监委联合发布</w:t>
      </w:r>
      <w:bookmarkStart w:id="24" w:name="baidusnap0"/>
      <w:bookmarkEnd w:id="24"/>
      <w:r>
        <w:rPr>
          <w:rFonts w:hint="eastAsia" w:ascii="宋体" w:hAnsi="宋体" w:eastAsia="宋体" w:cs="宋体"/>
          <w:kern w:val="0"/>
          <w:sz w:val="21"/>
          <w:szCs w:val="21"/>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"http://www.cnca.gov.cn/cnca/zwxx/ggxx/images/2010/07/19/A6C32D2A507AC2A38326896013A67542.doc"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中国国家信息安全产品认证证书</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》。供应商不能提供超出此目录范畴外的替代品。</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5.磋商费用</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不论磋商的结果如何，供应商均应自行承担所有与磋商有关的全部费用，采购人在任何情况下均无义务和责任承担这些费用。</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6.信息发布</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08" w:firstLineChars="200"/>
        <w:jc w:val="left"/>
        <w:textAlignment w:val="auto"/>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7.采购代理机构代理费用收取标准和方式</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08" w:firstLineChars="200"/>
        <w:jc w:val="left"/>
        <w:textAlignment w:val="auto"/>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本项目收取代理费用。详见供应商须知前附表。</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8.其他</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08" w:firstLineChars="200"/>
        <w:jc w:val="left"/>
        <w:textAlignment w:val="auto"/>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本“供应商须知”的条款如与“采购邀请”、“采购需求”、“供应商须知前附表”和“对响应文件审查与评审”就同一内容的表述不一致的，以“采购邀请”、“ 采购需求”、</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jc w:val="left"/>
        <w:textAlignment w:val="auto"/>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二、磋商文件说明</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ascii="宋体" w:hAnsi="宋体" w:cs="宋体"/>
          <w:b/>
          <w:kern w:val="0"/>
          <w:sz w:val="21"/>
          <w:szCs w:val="21"/>
        </w:rPr>
      </w:pPr>
      <w:r>
        <w:rPr>
          <w:rFonts w:hint="eastAsia" w:ascii="宋体" w:hAnsi="宋体" w:cs="宋体"/>
          <w:b/>
          <w:kern w:val="0"/>
          <w:sz w:val="21"/>
          <w:szCs w:val="21"/>
        </w:rPr>
        <w:t>9.磋商文件构成</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9.1磋商文件由以下部分组成：</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磋商邀请（磋商公告）</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采购需求</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（3）供应商须知前附表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（4）供应商须知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（5）政府采购政策功能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（6）对响应文件审查与评审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（7）拟签订的合同文本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（8）响应文件有关格式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（9）本项目磋商文件的澄清、答复、修改、补充内容（如有的话）</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ascii="宋体" w:hAnsi="宋体" w:cs="宋体"/>
          <w:b/>
          <w:kern w:val="0"/>
          <w:sz w:val="21"/>
          <w:szCs w:val="21"/>
        </w:rPr>
      </w:pPr>
      <w:r>
        <w:rPr>
          <w:rFonts w:hint="eastAsia" w:ascii="宋体" w:hAnsi="宋体" w:cs="宋体"/>
          <w:b/>
          <w:kern w:val="0"/>
          <w:sz w:val="21"/>
          <w:szCs w:val="21"/>
        </w:rPr>
        <w:t>10.现场考察、磋商前答疑会（如有）</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10.1采购人根据采购项目的具体情况，可以在磋商文件公告期满后，组织已获取磋商文件的供应商现场考察或者召开磋商前答疑会。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10.5现场考察及参加磋商前答疑会所发生的费用及一切责任由供应商自行承担。</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ascii="宋体" w:hAnsi="宋体" w:cs="宋体"/>
          <w:b/>
          <w:kern w:val="0"/>
          <w:sz w:val="21"/>
          <w:szCs w:val="21"/>
        </w:rPr>
      </w:pPr>
      <w:r>
        <w:rPr>
          <w:rFonts w:hint="eastAsia" w:ascii="宋体" w:hAnsi="宋体" w:cs="宋体"/>
          <w:b/>
          <w:kern w:val="0"/>
          <w:sz w:val="21"/>
          <w:szCs w:val="21"/>
        </w:rPr>
        <w:t>11.磋商文件的澄清或修改</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11.1在磋商响应截止期前，无论出于何种原因，采购人可主动地或在解答供应商提出的澄清问题时对磋商文件进行修改。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11.3澄清或修改公告的内容为磋商文件的组成部分，并对供应商具有约束力。当磋商文件与澄清或修改公告就同一内容的表述不一致时，以最后发出的文件内容为准。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三、响应文件的编制</w:t>
      </w:r>
    </w:p>
    <w:p>
      <w:pPr>
        <w:keepNext w:val="0"/>
        <w:keepLines w:val="0"/>
        <w:pageBreakBefore w:val="0"/>
        <w:kinsoku/>
        <w:wordWrap/>
        <w:overflowPunct/>
        <w:topLinePunct w:val="0"/>
        <w:autoSpaceDE w:val="0"/>
        <w:autoSpaceDN w:val="0"/>
        <w:bidi w:val="0"/>
        <w:adjustRightInd/>
        <w:snapToGrid/>
        <w:spacing w:line="360" w:lineRule="auto"/>
        <w:ind w:right="-512" w:rightChars="-244"/>
        <w:jc w:val="left"/>
        <w:textAlignment w:val="auto"/>
        <w:rPr>
          <w:rFonts w:ascii="宋体" w:hAnsi="宋体" w:cs="宋体"/>
          <w:b/>
          <w:bCs/>
          <w:kern w:val="0"/>
          <w:sz w:val="21"/>
          <w:szCs w:val="21"/>
        </w:rPr>
      </w:pPr>
      <w:r>
        <w:rPr>
          <w:rFonts w:hint="eastAsia" w:ascii="宋体" w:hAnsi="宋体" w:cs="宋体"/>
          <w:b/>
          <w:bCs/>
          <w:kern w:val="0"/>
          <w:sz w:val="21"/>
          <w:szCs w:val="21"/>
        </w:rPr>
        <w:t xml:space="preserve">12.响应的语言及计量单位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12.2响应文件计量单位，磋商文件已有明确规定的，使用磋商文件规定的计量单位；磋商文件没有规定的，一律采用中华人民共和国法定计量单位。</w:t>
      </w:r>
    </w:p>
    <w:p>
      <w:pPr>
        <w:keepNext w:val="0"/>
        <w:keepLines w:val="0"/>
        <w:pageBreakBefore w:val="0"/>
        <w:widowControl/>
        <w:kinsoku/>
        <w:wordWrap/>
        <w:overflowPunct/>
        <w:topLinePunct w:val="0"/>
        <w:bidi w:val="0"/>
        <w:adjustRightInd/>
        <w:snapToGrid/>
        <w:spacing w:line="360" w:lineRule="auto"/>
        <w:jc w:val="left"/>
        <w:textAlignment w:val="auto"/>
        <w:rPr>
          <w:sz w:val="21"/>
          <w:szCs w:val="21"/>
        </w:rPr>
      </w:pPr>
      <w:r>
        <w:rPr>
          <w:rFonts w:hint="eastAsia" w:ascii="宋体" w:hAnsi="宋体" w:cs="宋体"/>
          <w:b/>
          <w:bCs/>
          <w:color w:val="000000"/>
          <w:kern w:val="0"/>
          <w:sz w:val="21"/>
          <w:szCs w:val="21"/>
        </w:rPr>
        <w:t xml:space="preserve">13.报价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13.1本次磋商项目的报价均以人民币为计算单位。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13.2采购人不得向供应商人索要或者接受其给予的赠品、回扣或者与采购无关的其他商品、服务。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13.3供应商应对项目要求的全部内容进行报价，少报漏报将导致其投标为非实质性响应予以拒绝。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13.5本项目所涉及的运输、施工、安装、集成、调试、验收、备品和工具等费用均包含在响应报价中。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13.6本次招标不接受可选择或可调整的投标方案和报价，任何有选择的或可调整的投标方案和报价将被视为非实质性响应投标而作无效投标处理。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13.8最低报价不能作为成交的保证。</w:t>
      </w:r>
    </w:p>
    <w:p>
      <w:pPr>
        <w:keepNext w:val="0"/>
        <w:keepLines w:val="0"/>
        <w:pageBreakBefore w:val="0"/>
        <w:kinsoku/>
        <w:wordWrap/>
        <w:overflowPunct/>
        <w:topLinePunct w:val="0"/>
        <w:autoSpaceDE w:val="0"/>
        <w:autoSpaceDN w:val="0"/>
        <w:bidi w:val="0"/>
        <w:adjustRightInd/>
        <w:snapToGrid/>
        <w:spacing w:line="360" w:lineRule="auto"/>
        <w:ind w:right="-512" w:rightChars="-244"/>
        <w:jc w:val="left"/>
        <w:textAlignment w:val="auto"/>
        <w:rPr>
          <w:rFonts w:ascii="宋体" w:hAnsi="宋体" w:cs="宋体"/>
          <w:b/>
          <w:bCs/>
          <w:kern w:val="0"/>
          <w:sz w:val="21"/>
          <w:szCs w:val="21"/>
        </w:rPr>
      </w:pPr>
      <w:r>
        <w:rPr>
          <w:rFonts w:hint="eastAsia" w:ascii="宋体" w:hAnsi="宋体" w:cs="宋体"/>
          <w:b/>
          <w:bCs/>
          <w:kern w:val="0"/>
          <w:sz w:val="21"/>
          <w:szCs w:val="21"/>
        </w:rPr>
        <w:t xml:space="preserve">14.响应有效期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14.2响应有效期内供应商撤销响应文件的，供应商将承担违背投标承诺函的责任追究。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14.4成交供应商的响应文件作为项目合同的附件，其有效期至成交供应商全部合同义务履行完毕为止。</w:t>
      </w:r>
    </w:p>
    <w:p>
      <w:pPr>
        <w:keepNext w:val="0"/>
        <w:keepLines w:val="0"/>
        <w:pageBreakBefore w:val="0"/>
        <w:kinsoku/>
        <w:wordWrap/>
        <w:overflowPunct/>
        <w:topLinePunct w:val="0"/>
        <w:autoSpaceDE w:val="0"/>
        <w:autoSpaceDN w:val="0"/>
        <w:bidi w:val="0"/>
        <w:adjustRightInd/>
        <w:snapToGrid/>
        <w:spacing w:line="360" w:lineRule="auto"/>
        <w:ind w:right="-512" w:rightChars="-244"/>
        <w:jc w:val="left"/>
        <w:textAlignment w:val="auto"/>
        <w:rPr>
          <w:rFonts w:ascii="宋体" w:hAnsi="宋体" w:cs="宋体"/>
          <w:b/>
          <w:bCs/>
          <w:kern w:val="0"/>
          <w:sz w:val="21"/>
          <w:szCs w:val="21"/>
        </w:rPr>
      </w:pPr>
      <w:r>
        <w:rPr>
          <w:rFonts w:hint="eastAsia" w:ascii="宋体" w:hAnsi="宋体" w:cs="宋体"/>
          <w:b/>
          <w:bCs/>
          <w:kern w:val="0"/>
          <w:sz w:val="21"/>
          <w:szCs w:val="21"/>
        </w:rPr>
        <w:t xml:space="preserve">15.响应文件构成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15.1响应文件的构成应符合法律法规及磋商文件的要求。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15.2供应商应当按照磋商文件的要求编制响应文件。响应文件应当对磋商文件提出的要求和条件作出明确响应。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15.3响应文件由资格证明材料、符合性证明材料、其它材料等组成。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15.5供应商登录许昌公共资源交易系统下载“许昌响应文件制作系统SEARUN 最新版 </w:t>
      </w:r>
    </w:p>
    <w:p>
      <w:pPr>
        <w:keepNext w:val="0"/>
        <w:keepLines w:val="0"/>
        <w:pageBreakBefore w:val="0"/>
        <w:kinsoku/>
        <w:wordWrap/>
        <w:overflowPunct/>
        <w:topLinePunct w:val="0"/>
        <w:autoSpaceDE w:val="0"/>
        <w:autoSpaceDN w:val="0"/>
        <w:bidi w:val="0"/>
        <w:adjustRightInd/>
        <w:snapToGrid/>
        <w:spacing w:line="360" w:lineRule="auto"/>
        <w:ind w:right="-512" w:rightChars="-244"/>
        <w:jc w:val="left"/>
        <w:textAlignment w:val="auto"/>
        <w:rPr>
          <w:rFonts w:ascii="宋体" w:hAnsi="宋体" w:cs="宋体"/>
          <w:kern w:val="0"/>
          <w:sz w:val="21"/>
          <w:szCs w:val="21"/>
        </w:rPr>
      </w:pPr>
      <w:r>
        <w:rPr>
          <w:rFonts w:hint="eastAsia" w:ascii="宋体" w:hAnsi="宋体" w:cs="宋体"/>
          <w:kern w:val="0"/>
          <w:sz w:val="21"/>
          <w:szCs w:val="21"/>
        </w:rPr>
        <w:t xml:space="preserve">本”，按磋商文件要求根据所响应标段制作电子响应文件。 一个标段对应生成一个文件夹（xxxx项目xx标段）,后缀名为“.file”的文件用于电子响应使用。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15.6电子响应文件制作技术咨询：0374-2961598。</w:t>
      </w:r>
    </w:p>
    <w:p>
      <w:pPr>
        <w:pStyle w:val="129"/>
        <w:keepNext w:val="0"/>
        <w:keepLines w:val="0"/>
        <w:pageBreakBefore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ascii="宋体" w:hAnsi="宋体" w:cs="宋体"/>
          <w:b/>
          <w:kern w:val="0"/>
          <w:sz w:val="21"/>
          <w:szCs w:val="21"/>
        </w:rPr>
      </w:pPr>
      <w:r>
        <w:rPr>
          <w:rFonts w:hint="eastAsia" w:ascii="宋体" w:hAnsi="宋体" w:cs="宋体"/>
          <w:b/>
          <w:kern w:val="0"/>
          <w:sz w:val="21"/>
          <w:szCs w:val="21"/>
        </w:rPr>
        <w:t xml:space="preserve">16.响应文件格式 </w:t>
      </w:r>
    </w:p>
    <w:p>
      <w:pPr>
        <w:pStyle w:val="129"/>
        <w:keepNext w:val="0"/>
        <w:keepLines w:val="0"/>
        <w:pageBreakBefore w:val="0"/>
        <w:kinsoku/>
        <w:wordWrap/>
        <w:overflowPunct/>
        <w:topLinePunct w:val="0"/>
        <w:autoSpaceDE w:val="0"/>
        <w:autoSpaceDN w:val="0"/>
        <w:bidi w:val="0"/>
        <w:adjustRightInd/>
        <w:snapToGrid/>
        <w:spacing w:line="360" w:lineRule="auto"/>
        <w:ind w:right="-512" w:rightChars="-244" w:firstLine="480"/>
        <w:jc w:val="left"/>
        <w:textAlignment w:val="auto"/>
        <w:rPr>
          <w:rFonts w:ascii="宋体" w:hAnsi="宋体" w:cs="宋体"/>
          <w:kern w:val="0"/>
          <w:sz w:val="21"/>
          <w:szCs w:val="21"/>
        </w:rPr>
      </w:pPr>
      <w:r>
        <w:rPr>
          <w:rFonts w:hint="eastAsia" w:ascii="宋体" w:hAnsi="宋体" w:cs="宋体"/>
          <w:kern w:val="0"/>
          <w:sz w:val="21"/>
          <w:szCs w:val="21"/>
        </w:rPr>
        <w:t>16.1供应商编制的响应文件应当满足磋商文件规定的基本格式要求。</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16.2供应商应按磋商文件提供的格式编写响应文件。磋商文件未提供标准格式的供应商可自行拟定。</w:t>
      </w:r>
    </w:p>
    <w:p>
      <w:pPr>
        <w:pStyle w:val="129"/>
        <w:keepNext w:val="0"/>
        <w:keepLines w:val="0"/>
        <w:pageBreakBefore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ascii="宋体" w:hAnsi="宋体" w:cs="宋体"/>
          <w:b/>
          <w:kern w:val="0"/>
          <w:sz w:val="21"/>
          <w:szCs w:val="21"/>
        </w:rPr>
      </w:pPr>
      <w:r>
        <w:rPr>
          <w:rFonts w:hint="eastAsia" w:ascii="宋体" w:hAnsi="宋体" w:cs="宋体"/>
          <w:b/>
          <w:kern w:val="0"/>
          <w:sz w:val="21"/>
          <w:szCs w:val="21"/>
        </w:rPr>
        <w:t>17.磋商保证金</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17.1按照河南省《关于优化政府采购营商环境有关问题的通知》（豫财购（2019）4号文）的要求，本项目不予收取投标保证金，供应商应提供投标承诺函。</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sz w:val="21"/>
          <w:szCs w:val="21"/>
        </w:rPr>
      </w:pPr>
      <w:r>
        <w:rPr>
          <w:rFonts w:hint="eastAsia" w:ascii="宋体" w:hAnsi="宋体" w:cs="宋体"/>
          <w:kern w:val="0"/>
          <w:sz w:val="21"/>
          <w:szCs w:val="21"/>
        </w:rPr>
        <w:t>17.2供应商应按照磋商文件要求，在响应文件中提供投标承诺函，明确所应当履行的责任和义务，诚信履约，并自觉接受行政监管部门的监督管理。</w:t>
      </w:r>
    </w:p>
    <w:p>
      <w:pPr>
        <w:pStyle w:val="129"/>
        <w:keepNext w:val="0"/>
        <w:keepLines w:val="0"/>
        <w:pageBreakBefore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ascii="宋体" w:hAnsi="宋体" w:cs="宋体"/>
          <w:b/>
          <w:kern w:val="0"/>
          <w:sz w:val="21"/>
          <w:szCs w:val="21"/>
        </w:rPr>
      </w:pPr>
      <w:r>
        <w:rPr>
          <w:rFonts w:hint="eastAsia" w:ascii="宋体" w:hAnsi="宋体" w:cs="宋体"/>
          <w:b/>
          <w:kern w:val="0"/>
          <w:sz w:val="21"/>
          <w:szCs w:val="21"/>
        </w:rPr>
        <w:t xml:space="preserve">18.磋商文件的数量和签署盖章 </w:t>
      </w:r>
    </w:p>
    <w:p>
      <w:pPr>
        <w:pStyle w:val="129"/>
        <w:keepNext w:val="0"/>
        <w:keepLines w:val="0"/>
        <w:pageBreakBefore w:val="0"/>
        <w:kinsoku/>
        <w:wordWrap/>
        <w:overflowPunct/>
        <w:topLinePunct w:val="0"/>
        <w:autoSpaceDE w:val="0"/>
        <w:autoSpaceDN w:val="0"/>
        <w:bidi w:val="0"/>
        <w:adjustRightInd/>
        <w:snapToGrid/>
        <w:spacing w:line="360" w:lineRule="auto"/>
        <w:ind w:right="-512" w:rightChars="-244" w:firstLine="480"/>
        <w:jc w:val="left"/>
        <w:textAlignment w:val="auto"/>
        <w:rPr>
          <w:rFonts w:ascii="宋体" w:hAnsi="宋体" w:cs="宋体"/>
          <w:kern w:val="0"/>
          <w:sz w:val="21"/>
          <w:szCs w:val="21"/>
        </w:rPr>
      </w:pPr>
      <w:r>
        <w:rPr>
          <w:rFonts w:hint="eastAsia" w:ascii="宋体" w:hAnsi="宋体" w:cs="宋体"/>
          <w:kern w:val="0"/>
          <w:sz w:val="21"/>
          <w:szCs w:val="21"/>
        </w:rPr>
        <w:t xml:space="preserve">18.1供应商应提交响应文件份数见“供应商须知前附表”。 </w:t>
      </w:r>
    </w:p>
    <w:p>
      <w:pPr>
        <w:keepNext w:val="0"/>
        <w:keepLines w:val="0"/>
        <w:pageBreakBefore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四、响应文件的递交</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ascii="宋体" w:hAnsi="宋体" w:cs="宋体"/>
          <w:b/>
          <w:kern w:val="0"/>
          <w:sz w:val="21"/>
          <w:szCs w:val="21"/>
        </w:rPr>
      </w:pPr>
      <w:r>
        <w:rPr>
          <w:rFonts w:hint="eastAsia" w:ascii="宋体" w:hAnsi="宋体" w:cs="宋体"/>
          <w:b/>
          <w:kern w:val="0"/>
          <w:sz w:val="21"/>
          <w:szCs w:val="21"/>
        </w:rPr>
        <w:t>19.磋商响应截止时间</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ascii="宋体" w:hAnsi="宋体" w:cs="宋体"/>
          <w:b/>
          <w:kern w:val="0"/>
          <w:sz w:val="21"/>
          <w:szCs w:val="21"/>
        </w:rPr>
      </w:pPr>
      <w:r>
        <w:rPr>
          <w:rFonts w:hint="eastAsia" w:ascii="宋体" w:hAnsi="宋体" w:cs="宋体"/>
          <w:b/>
          <w:kern w:val="0"/>
          <w:sz w:val="21"/>
          <w:szCs w:val="21"/>
        </w:rPr>
        <w:t>20.迟交的响应文件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磋商响应文件截止时间之后上传的响应文件，采购人将拒绝接收。</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ascii="宋体" w:hAnsi="宋体" w:cs="宋体"/>
          <w:b/>
          <w:kern w:val="0"/>
          <w:sz w:val="21"/>
          <w:szCs w:val="21"/>
        </w:rPr>
      </w:pPr>
      <w:r>
        <w:rPr>
          <w:rFonts w:hint="eastAsia" w:ascii="宋体" w:hAnsi="宋体" w:cs="宋体"/>
          <w:b/>
          <w:kern w:val="0"/>
          <w:sz w:val="21"/>
          <w:szCs w:val="21"/>
        </w:rPr>
        <w:t>21.响应文件的修改和撤回</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21.2供应商补充、修改的内容并作为响应文件的组成部分。补充或修改应当按磋商文件要求签署、盖章、递交，并应注明“修改”或“补充”字样。</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ascii="宋体" w:hAnsi="宋体" w:cs="宋体"/>
          <w:kern w:val="0"/>
          <w:sz w:val="21"/>
          <w:szCs w:val="21"/>
        </w:rPr>
      </w:pPr>
      <w:r>
        <w:rPr>
          <w:rFonts w:hint="eastAsia" w:ascii="宋体" w:hAnsi="宋体" w:cs="宋体"/>
          <w:kern w:val="0"/>
          <w:sz w:val="21"/>
          <w:szCs w:val="21"/>
        </w:rPr>
        <w:t>21.3供应商不得在投标有效期内撤销响应文件，否则将依法自行承担不利后果。</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ascii="宋体" w:hAnsi="宋体" w:cs="宋体"/>
          <w:b/>
          <w:kern w:val="0"/>
          <w:sz w:val="21"/>
          <w:szCs w:val="21"/>
        </w:rPr>
      </w:pPr>
      <w:r>
        <w:rPr>
          <w:rFonts w:hint="eastAsia" w:ascii="宋体" w:hAnsi="宋体" w:cs="宋体"/>
          <w:b/>
          <w:kern w:val="0"/>
          <w:sz w:val="21"/>
          <w:szCs w:val="21"/>
        </w:rPr>
        <w:t>22.除供应商须知前附表另有规定外，供应商所提交的电子响应文件不予退还。</w:t>
      </w:r>
    </w:p>
    <w:p>
      <w:pPr>
        <w:widowControl/>
        <w:jc w:val="center"/>
      </w:pPr>
      <w:r>
        <w:rPr>
          <w:rFonts w:hint="eastAsia" w:ascii="宋体" w:hAnsi="宋体" w:cs="宋体"/>
          <w:b/>
          <w:bCs/>
          <w:color w:val="000000"/>
          <w:kern w:val="0"/>
          <w:sz w:val="24"/>
          <w:szCs w:val="24"/>
        </w:rPr>
        <w:t>五、响应文件开启和磋商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23.响应文件开启</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23.1采购人将按磋商文件规定的磋商响应截止时间和地点解密电子响应文件。 由代理机构主持，供应商无须到现场。磋商小组成员不得参加开标活动。</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23.2.1电子响应文件的解密：全流程电子化交易项目电子响应文件采用双重加密。 解密需分标段进行两次解密。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23.2.1.1供应商解密：供应商使用本单位CA数字证书进行远程解密。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23.2.1.2代理机构解密：代理机构按电子响应文件到达交易系统的先后顺序，使用本单位CA数字证书进行再次解密。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23.2.1.3因供应商原因电子响应文件解密失败的，其响应文件将被拒绝。</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23.3供应商不足3家的，本项目磋商活动终止。</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23.4开标过程由采购代理机构负责记录，《开标记录表》经供应商进行电子签章、由参加开标相关工作人员签字确认后随采购文件一并存档。供应商未电子签章的， 视同认可开标结果。</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23.5供应商对解密过程和记录有疑义， 以及认为采购人、代理机构相关工作人员有需要回避的情形的，应当场提出询问或者回避申请。采购人、采购代理机构对供应商提出的询问或者回避申请应当及时处理。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23.6响应文件解密活动结束时，供应商应在《开标记录表》上进行电子签章。供应商未签章的，视同认可开标结果。</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24.资格审查</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kern w:val="0"/>
          <w:sz w:val="21"/>
          <w:szCs w:val="21"/>
        </w:rPr>
        <w:t>开标结束后，磋商小组依法对供应商的资格进行审查。合格供应商不足3家的，不得磋商。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25.磋商小组的组成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25.1.1采购人将依法组建磋商小组，磋商小组由评审专家组成，成员人数应当为3人以上单数组成。评审专家依法从政府采购评审专家库中随机抽取。</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25.2评审专家对本单位的采购项目只能作为采购人代表参与评标。采购代理机构工作人员不得参加由本机构代理的政府采购项目的评标。</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25.3磋商小组成员与供应商存在下列利害关系之一的,应当回避：</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25.3.1参加采购活动前三年内,与供应商存在劳动关系,或者担任过供应商的董事、监事,或者是供应商的控股股东或实际控制人；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25.3.2与供应商的法定代表人或者负责人有夫妻、直系血亲、三代以内旁系血亲或者近姻亲关系；</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25.3.3与供应商有其他可能影响政府采购活动公平、公正进行的关系。</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25.4评审专家发现本人与参加采购活动的供应商有利害关系的,应当主动提出回避。采购人或者代理机构发现评审专家与参加采购活动的供应商有利害关系的,应当要求其回避。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25.5采购人不得担任磋商小组组长。</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25.6磋商小组成员名单在成交结果公告前应当保密。</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26.符合性审查</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26.1磋商小组依据有关法律法规和磋商文件的规定，对符合资格的供应商的响应文件进行符合性审查，以确定其是否满足磋商文件的实质性要求。</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26.2审查、评价磋商文件是否符合磋商文件的商务、技术等实质性要求。</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26.3可要求供应商对响应文件有关事项作出澄清或者说明。</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27.响应文件的澄清</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27.1对于响应文件中含义不明确、同类问题表述不一致或者有明显文字和计算错误的内容，磋商小组应当以书面形式要求供应商作出必要的澄清、说明或者补正。</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27.2供应商的澄清、说明或者补正应当采用书面形式，并加盖公章，或者由法定代表人或其授权的代表签字。供应商的澄清、说明或者补正不得超出响应文件的范围或者改变响应文件的实质性内容。</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27.3供应商的澄清文件是其响应文件的组成部分。</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28.响应文件报价出现前后不一致的修正</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28.1磋商文件中开标一览表(报价表)内容与响应文件中相应内容不一致的， 以开标一览表(报价表)为准；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28.2大写金额和小写金额不一致的，以大写金额为准；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28.3单价金额小数点或者百分比有明显错位的，以开标一览表的总价为准，并修改单价；</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29.投标无效情形</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29.1响应文件属下列情况之一的，按照无效投标处理：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29.1.1未按照磋商文件的规定提交《许昌市建安区政府采购供应商信用承诺函》的；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29.1.2未按照磋商文件的规定提交磋商承诺函的；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29.1.3响应文件未按磋商文件要求签署、盖章的；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29.1.4资格证明文件不全或没有满足磋商文件规定的供应商资格要求的；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29.1.5报价超过磋商文件中规定的预算金额的；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29.1.6响应文件内容模糊不清，无法辨认的；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29.1.7响应文件含有采购人不能接受的附加条件的；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29.1.8不按磋商小组要求澄清、说明或补正的；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29.1.9响应文件没有法定代表人签字或签字人没有法定代表人有效委托书的；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29.1.10响应文件中载明的标准和方法等不符合磋商文件要求的；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29.1.11不符合项目质量要求的；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29.2 有下列情形之一的，视为供应商串通投标，其响应无效：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29.2.1不同供应商的响应文件由同一单位或者个人编制；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29.2.3不同供应商委托同一单位或者个人办理响应事宜；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29.2.4不同供应商的响应文件载明的项目管理成员或者联系人员为同一人；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29.2.5不同供应商的响应文件异常一致或者投标报价呈规律性差异；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29.2.6不同供应商的响应文件相互混装。</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kern w:val="0"/>
          <w:sz w:val="21"/>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29.6对响应文件进行一致性分析，分析响应文件是否有雷同现象，判定供应商是否有串通投标行为。</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29.7法律、法规和磋商文件规定的其他无效情形。</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30.相同品牌供应商的认定</w:t>
      </w:r>
      <w:r>
        <w:rPr>
          <w:rFonts w:hint="eastAsia" w:ascii="宋体" w:hAnsi="宋体" w:eastAsia="宋体" w:cs="宋体"/>
          <w:b/>
          <w:bCs/>
          <w:sz w:val="21"/>
          <w:szCs w:val="21"/>
          <w:lang w:val="zh-CN"/>
        </w:rPr>
        <w:t>（服务类项目不适用本条款规定）</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31.响应文件的比较与评价</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磋商小组按照磋商文件中规定的评标方法和标准，对符合性审查合格的响应文件进行商务和技术评估，综合比较与评价。</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32.评标方法、评标标准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32.1评标方法分为最低评标价法和综合评分法。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32.1.1综合评分法，是指响应文件满足磋商文件全部实质性要求，且按照评审因素的量化指标评审得分最高的供应商为成交候选人的评标方法。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32.2价格分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32.2.1价格分采用低价优先法计算，即满足磋商文件要求且最后报价最低的供应商的价格为磋商基准价，其价格分为满分。其他供应商的价格分统一按照下列公式计算：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磋商报价得分=(磋商基准价/最后磋商报价)×100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32.2.2评标过程中，不得去掉报价中的最高报价和最低报价。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32.2.3因落实政府采购政策进行价格调整的，以调整后的价格计算磋商基准价和磋商报价。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32.3本次磋商具体磋商方法、磋商标准见（第六章 对响应文件审查与评审）。</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33.磋商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33.1磋商小组与通过符合性审查合格的响应文件，即实质性响应磋商文件的供应商分别进行磋商。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33.2磋商小组所有成员应当集中与单一供应商分别进行磋商，并给予所有参加磋商的供应商平等的磋商机会。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33.3在磋商中，磋商的任何一方不得透露与磋商有关的其他供应商的技术资料、价格和其他信息。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33.7如磋商中出现符合《财政部关于政府采购竞争性磋商采购方式管理暂行办法有关问题的补充通知》（财库〔2015〕124号）中的情形，则按财政部通知要求执行。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33.8最后报价是供应商响应文件的有效组成部分。符合《政府采购竞争性磋商采购方式管理暂行办法》【（财库2014）214号】第三条第四项情形的，提交最后报价的供应商可以为2家。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33.9已提交响应文件的供应商，在提交最后报价之前，可以根据磋商情况退出磋商。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33.10按照《关于推进全流程电子化交易和在线监管工作有关问题的通知》（许公管办[2019]3号）规定，评审专家应严格按照要求查看“硬件特征码相” 关信息并进行评审。</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34.推荐成交候选人</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35.评审意见无效情形</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磋商小组及其成员有下列行为之一的，其评审意见无效：</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(1)确定参与评标至评标结束前私自接触供应商；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04" w:firstLineChars="200"/>
        <w:jc w:val="left"/>
        <w:textAlignment w:val="auto"/>
        <w:rPr>
          <w:rFonts w:hint="eastAsia" w:ascii="宋体" w:hAnsi="宋体" w:eastAsia="宋体" w:cs="宋体"/>
          <w:spacing w:val="-4"/>
          <w:kern w:val="0"/>
          <w:sz w:val="21"/>
          <w:szCs w:val="21"/>
        </w:rPr>
      </w:pPr>
      <w:r>
        <w:rPr>
          <w:rFonts w:hint="eastAsia" w:ascii="宋体" w:hAnsi="宋体" w:eastAsia="宋体" w:cs="宋体"/>
          <w:spacing w:val="-4"/>
          <w:kern w:val="0"/>
          <w:sz w:val="21"/>
          <w:szCs w:val="21"/>
        </w:rPr>
        <w:t>(2)接受供应商提出的与响应文件不一致的澄清或者说明；</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spacing w:val="-4"/>
          <w:kern w:val="0"/>
          <w:sz w:val="21"/>
          <w:szCs w:val="21"/>
        </w:rPr>
      </w:pPr>
      <w:r>
        <w:rPr>
          <w:rFonts w:hint="eastAsia" w:ascii="宋体" w:hAnsi="宋体" w:eastAsia="宋体" w:cs="宋体"/>
          <w:kern w:val="0"/>
          <w:sz w:val="21"/>
          <w:szCs w:val="21"/>
        </w:rPr>
        <w:t>(3)违反评标纪律发表倾向性意见或者征询采购人的倾向性意见；</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spacing w:val="-4"/>
          <w:kern w:val="0"/>
          <w:sz w:val="21"/>
          <w:szCs w:val="21"/>
        </w:rPr>
      </w:pPr>
      <w:r>
        <w:rPr>
          <w:rFonts w:hint="eastAsia" w:ascii="宋体" w:hAnsi="宋体" w:eastAsia="宋体" w:cs="宋体"/>
          <w:kern w:val="0"/>
          <w:sz w:val="21"/>
          <w:szCs w:val="21"/>
        </w:rPr>
        <w:t>(4)对需要专业判断的主观评审因素协商评分；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spacing w:val="-4"/>
          <w:kern w:val="0"/>
          <w:sz w:val="21"/>
          <w:szCs w:val="21"/>
        </w:rPr>
      </w:pPr>
      <w:r>
        <w:rPr>
          <w:rFonts w:hint="eastAsia" w:ascii="宋体" w:hAnsi="宋体" w:eastAsia="宋体" w:cs="宋体"/>
          <w:kern w:val="0"/>
          <w:sz w:val="21"/>
          <w:szCs w:val="21"/>
        </w:rPr>
        <w:t>(5)在评标过程中擅离职守，影响评标程序正常进行的；</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spacing w:val="-4"/>
          <w:kern w:val="0"/>
          <w:sz w:val="21"/>
          <w:szCs w:val="21"/>
        </w:rPr>
      </w:pPr>
      <w:r>
        <w:rPr>
          <w:rFonts w:hint="eastAsia" w:ascii="宋体" w:hAnsi="宋体" w:eastAsia="宋体" w:cs="宋体"/>
          <w:kern w:val="0"/>
          <w:sz w:val="21"/>
          <w:szCs w:val="21"/>
        </w:rPr>
        <w:t>(6)记录、复制或者带走任何评标资料；</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spacing w:val="-4"/>
          <w:kern w:val="0"/>
          <w:sz w:val="21"/>
          <w:szCs w:val="21"/>
        </w:rPr>
      </w:pPr>
      <w:r>
        <w:rPr>
          <w:rFonts w:hint="eastAsia" w:ascii="宋体" w:hAnsi="宋体" w:eastAsia="宋体" w:cs="宋体"/>
          <w:kern w:val="0"/>
          <w:sz w:val="21"/>
          <w:szCs w:val="21"/>
        </w:rPr>
        <w:t>(7)其他不遵守评标纪律的行为。</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36.保密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12" w:firstLineChars="200"/>
        <w:jc w:val="left"/>
        <w:textAlignment w:val="auto"/>
        <w:rPr>
          <w:rFonts w:hint="eastAsia" w:ascii="宋体" w:hAnsi="宋体" w:eastAsia="宋体" w:cs="宋体"/>
          <w:spacing w:val="-2"/>
          <w:kern w:val="0"/>
          <w:sz w:val="21"/>
          <w:szCs w:val="21"/>
        </w:rPr>
      </w:pPr>
      <w:r>
        <w:rPr>
          <w:rFonts w:hint="eastAsia" w:ascii="宋体" w:hAnsi="宋体" w:eastAsia="宋体" w:cs="宋体"/>
          <w:spacing w:val="-2"/>
          <w:kern w:val="0"/>
          <w:sz w:val="21"/>
          <w:szCs w:val="21"/>
        </w:rPr>
        <w:t>36.1评审专家应当遵守评审工作纪律，不得泄露评审文件、评审情况和评审中获悉的商业秘密。</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36.2采购人、采购代理机构应当采取必要措施，保证评标在严格保密的情况下进行。有关人员对评标情况以及在评标过程中获悉的国家秘密、商业秘密负有保密责任。</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600" w:right="-512" w:rightChars="-244"/>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六、定标和授予合同</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37.确定中标人</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37.1采购人应当自收到评标报告之日起1个工作日内，在评标报告确定的成交候选人名单中按顺序确定成交人。成交候选人并列的，由采购人采取随机抽取的方式确定。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37.2采购人在收到评标报告1个工作日内未按评标报告推荐的成交候选人顺序确定成交人，又不能说明合法理由的，视同按评标报告推荐的顺序确定排名第一的成交候选人为成交人。</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 xml:space="preserve">38.成交公告、发出成交通知书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38.1采购人确认成交人后，采购人在发布公告成交结果的同时，通知成交人核验投标时由信用承诺函替代的证明材料。经核验无误后，发出成交通知书。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38.2成交通知书发出后，采购人不得违法改变成交结果，成交人无正当理由不得放弃成交。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38.3成交人在接到成交通知时，须向代理机构发送投标报价及分项报价一览表（包含主要成交标的的名称、规格型号、数量、单价、服务要求等）电子文档，并同时通知代理机构联系人。</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39.质疑提出与答复</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39.2.1对磋商文件提出的质疑，依法通过澄清或者修改可以继续开展采购活动的，澄清或者修改磋商文件后继续开展采购活动；否则应当修改磋商文件后重新开展采购活动。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39.2.2对采购过程、成交结果提出的质疑，合格供应商符合法定数量时，可以从合格的成交候选人中另行确定成交供应商的，应当依法另行确定成交供应商；否则应当重新开展采购活动。</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40.签订合同</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采购人应当自成交通知书发出之日起2日内，按照磋商文件和成交人响应文件的规定，与成交人签订书面合同。所签订的合同不得对磋商文件确定的事项和成交人响应文件作实质性修改。 </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采购人自采购合同签订之日起，1个工作日内到许昌市建安区财政局采购办进行合同备案，并登陆“河南省政府采购网”进行网上备案。</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41.履约保证金</w:t>
      </w:r>
    </w:p>
    <w:p>
      <w:pPr>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根据《许昌市建安区财政局关于加大政府采购支持中小企业力度有关事项的通知》（建安财购〔2022〕1号）要求自2022年7月1日起，全面取消政府采购履约保证金。</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 xml:space="preserve">42.政府采购合同融资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42.1缓解中小企业融资难题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42.2合作金融机构（排名不分先后）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1）合作金融机构名称：中原银行许昌分行（小微金融部）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联系人及电话：陈阳 13137407575 方金龙 15836539901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地址：许昌市建安大道与紫云路交汇处中原银行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2）合作金融机构名称：浦发银行许昌分行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联系人及电话：赵勇 0374-7313569、7313502 18937459920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地址：许昌市许继大道1163号许继花园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3）合作金融机构名称：交通银行许昌分行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联系人：宋纪刚 0374-2369912 13733951305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地址：许昌市莲城大道114号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4）合作金融机构名称：光大银行许昌分行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联系人：李东磊 0374-2928168 18569936868地址：许昌市魏都区八一路文峰路交叉口西北角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5）合作金融机构名称：招商银行许昌分行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联系人及电话：崔星迪 0374-5376058 18839983051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地址：许昌市建安大道中段新天下AB座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6）合作金融机构名称：邮储银行许昌市分行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联系人及电话：张彦峰13839001972 武松涛18839902679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徐亚爽15038297574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地址：许昌市莲城大道邮储银行莲城支行二楼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7）合作金融机构名称：中国银行许昌分行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联系人及电话：白炜 13938772680 刘晓飞 0374-3338596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地址：许昌市魏都区建设路1488号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8）合作金融机构名称：中信银行郑州红专路支行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联系人：韩晨 13253490679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地址：郑州市金水区经三路北26号中信银行郑州红专路支行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9）合作金融机构名称：郑州银行许昌分行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联系人：王晶 0374-2298011 18339062222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地址：河南省许昌市魏都区莲城大道与魏文路交叉口西南角亨通君成国际大厦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42.3“许昌市政府采购合同融资金融产品推介名录”链接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http://xuchang.hngp.gov.cn/xuchang/content?infoId=1606365368231095&amp;ch </w:t>
      </w:r>
    </w:p>
    <w:p>
      <w:pPr>
        <w:pStyle w:val="129"/>
        <w:keepNext w:val="0"/>
        <w:keepLines w:val="0"/>
        <w:pageBreakBefore w:val="0"/>
        <w:widowControl w:val="0"/>
        <w:kinsoku/>
        <w:wordWrap/>
        <w:overflowPunct/>
        <w:topLinePunct w:val="0"/>
        <w:autoSpaceDE w:val="0"/>
        <w:autoSpaceDN w:val="0"/>
        <w:bidi w:val="0"/>
        <w:adjustRightInd/>
        <w:snapToGrid/>
        <w:spacing w:line="360" w:lineRule="auto"/>
        <w:ind w:right="-512" w:rightChars="-244"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annelCode=H711001</w:t>
      </w:r>
    </w:p>
    <w:p>
      <w:pPr>
        <w:keepNext w:val="0"/>
        <w:keepLines w:val="0"/>
        <w:pageBreakBefore w:val="0"/>
        <w:widowControl w:val="0"/>
        <w:kinsoku/>
        <w:wordWrap/>
        <w:overflowPunct/>
        <w:topLinePunct w:val="0"/>
        <w:autoSpaceDE w:val="0"/>
        <w:autoSpaceDN w:val="0"/>
        <w:bidi w:val="0"/>
        <w:adjustRightInd/>
        <w:snapToGrid/>
        <w:spacing w:line="360" w:lineRule="auto"/>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43. 其他</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本次磋商文件未尽事项，以法律法规规定的为准。</w:t>
      </w:r>
    </w:p>
    <w:p>
      <w:pPr>
        <w:pStyle w:val="3"/>
        <w:rPr>
          <w:rFonts w:hint="default" w:ascii="宋体" w:cs="Times New Roman"/>
          <w:sz w:val="24"/>
          <w:szCs w:val="22"/>
        </w:rPr>
      </w:pPr>
    </w:p>
    <w:p>
      <w:pPr>
        <w:pStyle w:val="3"/>
        <w:ind w:right="-512" w:rightChars="-244"/>
        <w:rPr>
          <w:rFonts w:hint="default"/>
        </w:rPr>
      </w:pPr>
    </w:p>
    <w:p>
      <w:pPr>
        <w:pStyle w:val="45"/>
        <w:ind w:right="-512" w:rightChars="-244"/>
      </w:pPr>
    </w:p>
    <w:p>
      <w:pPr>
        <w:ind w:right="-512" w:rightChars="-244"/>
      </w:pPr>
    </w:p>
    <w:p>
      <w:pPr>
        <w:ind w:right="-512" w:rightChars="-244"/>
        <w:jc w:val="center"/>
        <w:rPr>
          <w:rFonts w:ascii="宋体" w:hAnsi="宋体" w:cs="宋体"/>
          <w:b/>
          <w:sz w:val="36"/>
          <w:szCs w:val="36"/>
        </w:rPr>
      </w:pPr>
    </w:p>
    <w:p>
      <w:pPr>
        <w:pStyle w:val="3"/>
        <w:ind w:right="-512" w:rightChars="-244"/>
        <w:rPr>
          <w:rFonts w:hint="default"/>
        </w:rPr>
      </w:pPr>
    </w:p>
    <w:p>
      <w:pPr>
        <w:ind w:right="-512" w:rightChars="-244"/>
      </w:pPr>
    </w:p>
    <w:p>
      <w:pPr>
        <w:pStyle w:val="3"/>
        <w:ind w:right="-512" w:rightChars="-244"/>
        <w:rPr>
          <w:rFonts w:hint="default"/>
        </w:rPr>
      </w:pPr>
    </w:p>
    <w:p>
      <w:pPr>
        <w:pStyle w:val="3"/>
        <w:ind w:right="-512" w:rightChars="-244"/>
        <w:rPr>
          <w:rFonts w:hint="default"/>
        </w:rPr>
      </w:pPr>
    </w:p>
    <w:p>
      <w:pPr>
        <w:pStyle w:val="45"/>
        <w:ind w:right="-512" w:rightChars="-244"/>
      </w:pPr>
    </w:p>
    <w:p>
      <w:pPr>
        <w:ind w:right="-512" w:rightChars="-244"/>
      </w:pPr>
    </w:p>
    <w:p>
      <w:pPr>
        <w:pStyle w:val="3"/>
        <w:ind w:right="-512" w:rightChars="-244"/>
        <w:rPr>
          <w:rFonts w:hint="default"/>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keepNext w:val="0"/>
        <w:keepLines w:val="0"/>
        <w:pageBreakBefore w:val="0"/>
        <w:widowControl w:val="0"/>
        <w:kinsoku/>
        <w:wordWrap/>
        <w:overflowPunct/>
        <w:autoSpaceDE/>
        <w:autoSpaceDN/>
        <w:bidi w:val="0"/>
        <w:adjustRightInd/>
        <w:snapToGrid/>
        <w:spacing w:line="360" w:lineRule="auto"/>
        <w:ind w:right="-512" w:rightChars="-244" w:firstLine="420" w:firstLineChars="200"/>
        <w:contextualSpacing/>
        <w:textAlignment w:val="auto"/>
        <w:rPr>
          <w:rFonts w:ascii="宋体" w:hAnsi="宋体"/>
          <w:sz w:val="21"/>
          <w:szCs w:val="21"/>
          <w:lang w:val="zh-CN"/>
        </w:rPr>
      </w:pPr>
      <w:r>
        <w:rPr>
          <w:rFonts w:hint="eastAsia" w:ascii="宋体" w:hAnsi="宋体"/>
          <w:sz w:val="2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keepNext w:val="0"/>
        <w:keepLines w:val="0"/>
        <w:pageBreakBefore w:val="0"/>
        <w:widowControl w:val="0"/>
        <w:kinsoku/>
        <w:wordWrap/>
        <w:overflowPunct/>
        <w:autoSpaceDE/>
        <w:autoSpaceDN/>
        <w:bidi w:val="0"/>
        <w:adjustRightInd/>
        <w:snapToGrid/>
        <w:spacing w:line="360" w:lineRule="auto"/>
        <w:ind w:right="-512" w:rightChars="-244" w:firstLine="422" w:firstLineChars="200"/>
        <w:contextualSpacing/>
        <w:textAlignment w:val="auto"/>
        <w:rPr>
          <w:rFonts w:ascii="宋体" w:hAnsi="宋体"/>
          <w:b/>
          <w:bCs/>
          <w:sz w:val="21"/>
          <w:szCs w:val="21"/>
          <w:lang w:val="zh-CN"/>
        </w:rPr>
      </w:pPr>
      <w:r>
        <w:rPr>
          <w:rFonts w:hint="eastAsia" w:ascii="宋体" w:hAnsi="宋体"/>
          <w:b/>
          <w:bCs/>
          <w:sz w:val="21"/>
          <w:szCs w:val="21"/>
          <w:lang w:val="zh-CN"/>
        </w:rPr>
        <w:t>一、节约能源、保护环境</w:t>
      </w:r>
    </w:p>
    <w:p>
      <w:pPr>
        <w:keepNext w:val="0"/>
        <w:keepLines w:val="0"/>
        <w:pageBreakBefore w:val="0"/>
        <w:widowControl w:val="0"/>
        <w:kinsoku/>
        <w:wordWrap/>
        <w:overflowPunct/>
        <w:autoSpaceDE/>
        <w:autoSpaceDN/>
        <w:bidi w:val="0"/>
        <w:adjustRightInd/>
        <w:snapToGrid/>
        <w:spacing w:line="360" w:lineRule="auto"/>
        <w:ind w:right="-512" w:rightChars="-244" w:firstLine="420" w:firstLineChars="200"/>
        <w:contextualSpacing/>
        <w:textAlignment w:val="auto"/>
        <w:rPr>
          <w:rFonts w:ascii="宋体" w:hAnsi="宋体"/>
          <w:sz w:val="21"/>
          <w:szCs w:val="21"/>
          <w:lang w:val="zh-CN"/>
        </w:rPr>
      </w:pPr>
      <w:r>
        <w:rPr>
          <w:rFonts w:hint="eastAsia" w:ascii="宋体" w:hAnsi="宋体"/>
          <w:sz w:val="21"/>
          <w:szCs w:val="21"/>
          <w:lang w:val="zh-CN"/>
        </w:rPr>
        <w:t>按照《财政部、发展改革委、生态环境部、市场监管总局关于调整优化节能产品、环境标志产品政府采购执行机制的通知》（财库〔2019〕9号）和</w:t>
      </w:r>
      <w:r>
        <w:rPr>
          <w:rFonts w:hint="eastAsia" w:ascii="宋体" w:hAnsi="宋体"/>
          <w:sz w:val="21"/>
          <w:szCs w:val="21"/>
        </w:rPr>
        <w:t>财政部、生态环境部</w:t>
      </w:r>
      <w:r>
        <w:rPr>
          <w:rFonts w:hint="eastAsia" w:ascii="宋体" w:hAnsi="宋体"/>
          <w:sz w:val="21"/>
          <w:szCs w:val="21"/>
          <w:lang w:val="zh-CN"/>
        </w:rPr>
        <w:t>《关于印发环境标志产品政府采购品目清单的通知》</w:t>
      </w:r>
      <w:r>
        <w:rPr>
          <w:rFonts w:hint="eastAsia" w:ascii="宋体" w:hAnsi="宋体"/>
          <w:sz w:val="21"/>
          <w:szCs w:val="21"/>
        </w:rPr>
        <w:t>（财库[2019]18号）以及</w:t>
      </w:r>
      <w:r>
        <w:rPr>
          <w:rFonts w:hint="eastAsia" w:ascii="宋体" w:hAnsi="宋体"/>
          <w:sz w:val="21"/>
          <w:szCs w:val="21"/>
          <w:lang w:val="zh-CN"/>
        </w:rPr>
        <w:t>财政部、发展改革委</w:t>
      </w:r>
      <w:r>
        <w:rPr>
          <w:rFonts w:hint="eastAsia" w:ascii="宋体" w:hAnsi="宋体"/>
          <w:sz w:val="21"/>
          <w:szCs w:val="21"/>
        </w:rPr>
        <w:t>《关于印发节能产品政府采购品目清单的通知》（财库[2019]19号）</w:t>
      </w:r>
      <w:r>
        <w:rPr>
          <w:rFonts w:hint="eastAsia" w:ascii="宋体" w:hAnsi="宋体"/>
          <w:sz w:val="21"/>
          <w:szCs w:val="21"/>
          <w:lang w:val="zh-CN"/>
        </w:rPr>
        <w:t>，</w:t>
      </w:r>
      <w:r>
        <w:rPr>
          <w:rFonts w:hint="eastAsia" w:ascii="宋体" w:hAnsi="宋体"/>
          <w:sz w:val="21"/>
          <w:szCs w:val="21"/>
        </w:rPr>
        <w:t>采购政府强</w:t>
      </w:r>
      <w:r>
        <w:rPr>
          <w:rFonts w:hint="eastAsia" w:ascii="宋体" w:hAnsi="宋体"/>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keepNext w:val="0"/>
        <w:keepLines w:val="0"/>
        <w:pageBreakBefore w:val="0"/>
        <w:widowControl w:val="0"/>
        <w:kinsoku/>
        <w:wordWrap/>
        <w:overflowPunct/>
        <w:autoSpaceDE/>
        <w:autoSpaceDN/>
        <w:bidi w:val="0"/>
        <w:adjustRightInd/>
        <w:snapToGrid/>
        <w:spacing w:line="360" w:lineRule="auto"/>
        <w:ind w:right="-512" w:rightChars="-244" w:firstLine="422" w:firstLineChars="200"/>
        <w:contextualSpacing/>
        <w:textAlignment w:val="auto"/>
        <w:rPr>
          <w:rFonts w:ascii="宋体" w:hAnsi="宋体"/>
          <w:b/>
          <w:bCs/>
          <w:sz w:val="21"/>
          <w:szCs w:val="21"/>
          <w:lang w:val="zh-CN"/>
        </w:rPr>
      </w:pPr>
      <w:r>
        <w:rPr>
          <w:rFonts w:hint="eastAsia" w:ascii="宋体" w:hAnsi="宋体"/>
          <w:b/>
          <w:bCs/>
          <w:sz w:val="21"/>
          <w:szCs w:val="21"/>
          <w:lang w:val="zh-CN"/>
        </w:rPr>
        <w:t>二、促进中小企业发展（不含民办非企业）</w:t>
      </w:r>
    </w:p>
    <w:p>
      <w:pPr>
        <w:keepNext w:val="0"/>
        <w:keepLines w:val="0"/>
        <w:pageBreakBefore w:val="0"/>
        <w:widowControl w:val="0"/>
        <w:kinsoku/>
        <w:wordWrap/>
        <w:overflowPunct/>
        <w:autoSpaceDE/>
        <w:autoSpaceDN/>
        <w:bidi w:val="0"/>
        <w:adjustRightInd/>
        <w:snapToGrid/>
        <w:spacing w:line="360" w:lineRule="auto"/>
        <w:ind w:right="-512" w:rightChars="-244" w:firstLine="420" w:firstLineChars="200"/>
        <w:contextualSpacing/>
        <w:textAlignment w:val="auto"/>
        <w:rPr>
          <w:rFonts w:ascii="宋体" w:hAnsi="宋体"/>
          <w:sz w:val="21"/>
          <w:szCs w:val="21"/>
        </w:rPr>
      </w:pPr>
      <w:r>
        <w:rPr>
          <w:rFonts w:hint="eastAsia" w:ascii="宋体" w:hAnsi="宋体"/>
          <w:sz w:val="21"/>
          <w:szCs w:val="21"/>
        </w:rPr>
        <w:t>（一）</w:t>
      </w:r>
      <w:r>
        <w:rPr>
          <w:rFonts w:hint="eastAsia" w:ascii="宋体" w:hAnsi="宋体"/>
          <w:sz w:val="21"/>
          <w:szCs w:val="21"/>
          <w:lang w:val="zh-CN"/>
        </w:rPr>
        <w:t>专门面向中小企业预留采购份额</w:t>
      </w:r>
    </w:p>
    <w:p>
      <w:pPr>
        <w:keepNext w:val="0"/>
        <w:keepLines w:val="0"/>
        <w:pageBreakBefore w:val="0"/>
        <w:widowControl w:val="0"/>
        <w:kinsoku/>
        <w:wordWrap/>
        <w:overflowPunct/>
        <w:autoSpaceDE/>
        <w:autoSpaceDN/>
        <w:bidi w:val="0"/>
        <w:adjustRightInd/>
        <w:snapToGrid/>
        <w:spacing w:line="360" w:lineRule="auto"/>
        <w:ind w:right="-512" w:rightChars="-244" w:firstLine="420" w:firstLineChars="200"/>
        <w:contextualSpacing/>
        <w:textAlignment w:val="auto"/>
        <w:rPr>
          <w:rFonts w:ascii="宋体" w:hAnsi="宋体"/>
          <w:sz w:val="21"/>
          <w:szCs w:val="21"/>
        </w:rPr>
      </w:pPr>
      <w:r>
        <w:rPr>
          <w:rFonts w:hint="eastAsia" w:ascii="宋体" w:hAnsi="宋体"/>
          <w:sz w:val="21"/>
          <w:szCs w:val="21"/>
        </w:rPr>
        <w:t>（二）非</w:t>
      </w:r>
      <w:r>
        <w:rPr>
          <w:rFonts w:hint="eastAsia" w:ascii="宋体" w:hAnsi="宋体"/>
          <w:sz w:val="21"/>
          <w:szCs w:val="21"/>
          <w:lang w:val="zh-CN"/>
        </w:rPr>
        <w:t>专门面向中小企业预留采购份额</w:t>
      </w:r>
    </w:p>
    <w:p>
      <w:pPr>
        <w:keepNext w:val="0"/>
        <w:keepLines w:val="0"/>
        <w:pageBreakBefore w:val="0"/>
        <w:widowControl w:val="0"/>
        <w:kinsoku/>
        <w:wordWrap/>
        <w:overflowPunct/>
        <w:autoSpaceDE/>
        <w:autoSpaceDN/>
        <w:bidi w:val="0"/>
        <w:adjustRightInd/>
        <w:snapToGrid/>
        <w:spacing w:line="360" w:lineRule="auto"/>
        <w:ind w:firstLine="420" w:firstLineChars="200"/>
        <w:contextualSpacing/>
        <w:textAlignment w:val="auto"/>
        <w:rPr>
          <w:rFonts w:hint="eastAsia" w:ascii="宋体" w:hAnsi="宋体" w:cs="仿宋_GB2312"/>
          <w:sz w:val="21"/>
          <w:szCs w:val="21"/>
          <w:lang w:val="zh-CN"/>
        </w:rPr>
      </w:pPr>
      <w:r>
        <w:rPr>
          <w:rFonts w:hint="eastAsia" w:ascii="宋体" w:hAnsi="宋体" w:cs="仿宋_GB2312"/>
          <w:sz w:val="21"/>
          <w:szCs w:val="21"/>
          <w:lang w:val="zh-CN"/>
        </w:rPr>
        <w:t>1、本项目为非专门面向中小企业采购的项目，根据财政部、工业和信息化部《政府采购促进中小企业发展管理办法》（财库[2020]46 号）、《关于进一步加大政府采购支持中小企业力度的通知》（财库〔202</w:t>
      </w:r>
      <w:r>
        <w:rPr>
          <w:rFonts w:hint="eastAsia" w:ascii="宋体" w:hAnsi="宋体" w:cs="仿宋_GB2312"/>
          <w:sz w:val="21"/>
          <w:szCs w:val="21"/>
        </w:rPr>
        <w:t>2</w:t>
      </w:r>
      <w:r>
        <w:rPr>
          <w:rFonts w:hint="eastAsia" w:ascii="宋体" w:hAnsi="宋体" w:cs="仿宋_GB2312"/>
          <w:sz w:val="21"/>
          <w:szCs w:val="21"/>
          <w:lang w:val="zh-CN"/>
        </w:rPr>
        <w:t>〕19 号）规定，对符合该办法规定的小型和微型企业报价给予 3%-5%的扣除，用扣除后的价格参与评审。</w:t>
      </w:r>
    </w:p>
    <w:p>
      <w:pPr>
        <w:keepNext w:val="0"/>
        <w:keepLines w:val="0"/>
        <w:pageBreakBefore w:val="0"/>
        <w:widowControl w:val="0"/>
        <w:kinsoku/>
        <w:wordWrap/>
        <w:overflowPunct/>
        <w:autoSpaceDE/>
        <w:autoSpaceDN/>
        <w:bidi w:val="0"/>
        <w:adjustRightInd/>
        <w:snapToGrid/>
        <w:spacing w:line="360" w:lineRule="auto"/>
        <w:ind w:firstLine="420" w:firstLineChars="200"/>
        <w:contextualSpacing/>
        <w:textAlignment w:val="auto"/>
        <w:rPr>
          <w:rFonts w:hint="eastAsia" w:ascii="宋体" w:hAnsi="宋体" w:cs="仿宋_GB2312"/>
          <w:sz w:val="21"/>
          <w:szCs w:val="21"/>
          <w:lang w:val="zh-CN"/>
        </w:rPr>
      </w:pPr>
      <w:r>
        <w:rPr>
          <w:rFonts w:hint="eastAsia" w:ascii="宋体" w:hAnsi="宋体" w:cs="仿宋_GB2312"/>
          <w:sz w:val="21"/>
          <w:szCs w:val="21"/>
          <w:lang w:val="zh-CN"/>
        </w:rPr>
        <w:t>2、在货物采购项目中，供应商提供的货物既有中小企业制造货物，也有大型企业制造货物的，不享受《政府采购促进中小企业发展管理办法》（财库[2020]46 号）规定的中小企业扶持政策。</w:t>
      </w:r>
    </w:p>
    <w:p>
      <w:pPr>
        <w:keepNext w:val="0"/>
        <w:keepLines w:val="0"/>
        <w:pageBreakBefore w:val="0"/>
        <w:widowControl w:val="0"/>
        <w:kinsoku/>
        <w:wordWrap/>
        <w:overflowPunct/>
        <w:autoSpaceDE/>
        <w:autoSpaceDN/>
        <w:bidi w:val="0"/>
        <w:adjustRightInd/>
        <w:snapToGrid/>
        <w:spacing w:line="360" w:lineRule="auto"/>
        <w:ind w:firstLine="420" w:firstLineChars="200"/>
        <w:contextualSpacing/>
        <w:textAlignment w:val="auto"/>
        <w:rPr>
          <w:rFonts w:hint="eastAsia" w:ascii="宋体" w:hAnsi="宋体" w:cs="仿宋_GB2312"/>
          <w:sz w:val="21"/>
          <w:szCs w:val="21"/>
          <w:lang w:val="zh-CN"/>
        </w:rPr>
      </w:pPr>
      <w:r>
        <w:rPr>
          <w:rFonts w:hint="eastAsia" w:ascii="宋体" w:hAnsi="宋体" w:cs="仿宋_GB2312"/>
          <w:sz w:val="21"/>
          <w:szCs w:val="21"/>
          <w:lang w:val="zh-CN"/>
        </w:rPr>
        <w:t>3、以联合体形式参加政府采购活动，联合体各方均为中小企业的，联合体视同中小企业。其中，联合体各方均为小微企业的，联合体视同小微企业。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autoSpaceDE/>
        <w:autoSpaceDN/>
        <w:bidi w:val="0"/>
        <w:adjustRightInd/>
        <w:snapToGrid/>
        <w:spacing w:line="360" w:lineRule="auto"/>
        <w:ind w:firstLine="420" w:firstLineChars="200"/>
        <w:contextualSpacing/>
        <w:textAlignment w:val="auto"/>
        <w:rPr>
          <w:rFonts w:hint="eastAsia" w:ascii="宋体" w:hAnsi="宋体" w:cs="仿宋_GB2312"/>
          <w:sz w:val="21"/>
          <w:szCs w:val="21"/>
          <w:lang w:val="zh-CN"/>
        </w:rPr>
      </w:pPr>
      <w:r>
        <w:rPr>
          <w:rFonts w:hint="eastAsia" w:ascii="宋体" w:hAnsi="宋体" w:cs="仿宋_GB2312"/>
          <w:sz w:val="21"/>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1—2%的扣除，用扣除后的价格参加评审。组成联合体或者接受分包的小微企业与联合体内其他企业、分包企业之间存在直接控股、管理关系的，不享受价格扣除优惠政策。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autoSpaceDE/>
        <w:autoSpaceDN/>
        <w:bidi w:val="0"/>
        <w:adjustRightInd/>
        <w:snapToGrid/>
        <w:spacing w:line="360" w:lineRule="auto"/>
        <w:ind w:firstLine="420" w:firstLineChars="200"/>
        <w:contextualSpacing/>
        <w:textAlignment w:val="auto"/>
        <w:rPr>
          <w:rFonts w:hint="eastAsia" w:ascii="宋体" w:hAnsi="宋体" w:cs="仿宋_GB2312"/>
          <w:sz w:val="21"/>
          <w:szCs w:val="21"/>
        </w:rPr>
      </w:pPr>
      <w:r>
        <w:rPr>
          <w:rFonts w:hint="eastAsia" w:ascii="宋体" w:hAnsi="宋体" w:cs="仿宋_GB2312"/>
          <w:sz w:val="21"/>
          <w:szCs w:val="21"/>
          <w:lang w:val="zh-CN"/>
        </w:rPr>
        <w:t>5、按照本次采购标的所属行业的划型标准，符合条件的中小企业应按照招标文件格式要求提供《中小企业声明函》，否则不得享受相关中小企业扶持政策。</w:t>
      </w:r>
    </w:p>
    <w:p>
      <w:pPr>
        <w:keepNext w:val="0"/>
        <w:keepLines w:val="0"/>
        <w:pageBreakBefore w:val="0"/>
        <w:widowControl w:val="0"/>
        <w:kinsoku/>
        <w:wordWrap/>
        <w:overflowPunct/>
        <w:autoSpaceDE/>
        <w:autoSpaceDN/>
        <w:bidi w:val="0"/>
        <w:adjustRightInd/>
        <w:snapToGrid/>
        <w:spacing w:line="360" w:lineRule="auto"/>
        <w:ind w:right="-512" w:rightChars="-244" w:firstLine="422" w:firstLineChars="200"/>
        <w:contextualSpacing/>
        <w:textAlignment w:val="auto"/>
        <w:rPr>
          <w:rFonts w:ascii="宋体" w:hAnsi="宋体"/>
          <w:b/>
          <w:bCs/>
          <w:sz w:val="21"/>
          <w:szCs w:val="21"/>
          <w:lang w:val="zh-CN"/>
        </w:rPr>
      </w:pPr>
      <w:r>
        <w:rPr>
          <w:rFonts w:hint="eastAsia" w:ascii="宋体" w:hAnsi="宋体"/>
          <w:b/>
          <w:bCs/>
          <w:sz w:val="21"/>
          <w:szCs w:val="21"/>
          <w:lang w:val="zh-CN"/>
        </w:rPr>
        <w:t>三、支持监狱企业发展</w:t>
      </w:r>
    </w:p>
    <w:p>
      <w:pPr>
        <w:keepNext w:val="0"/>
        <w:keepLines w:val="0"/>
        <w:pageBreakBefore w:val="0"/>
        <w:widowControl w:val="0"/>
        <w:kinsoku/>
        <w:wordWrap/>
        <w:overflowPunct/>
        <w:autoSpaceDE/>
        <w:autoSpaceDN/>
        <w:bidi w:val="0"/>
        <w:adjustRightInd/>
        <w:snapToGrid/>
        <w:spacing w:line="360" w:lineRule="auto"/>
        <w:ind w:right="-512" w:rightChars="-244" w:firstLine="420" w:firstLineChars="200"/>
        <w:contextualSpacing/>
        <w:textAlignment w:val="auto"/>
        <w:rPr>
          <w:rFonts w:ascii="宋体" w:hAnsi="宋体"/>
          <w:sz w:val="21"/>
          <w:szCs w:val="21"/>
          <w:lang w:val="zh-CN"/>
        </w:rPr>
      </w:pPr>
      <w:r>
        <w:rPr>
          <w:rFonts w:hint="eastAsia" w:ascii="宋体" w:hAnsi="宋体"/>
          <w:sz w:val="21"/>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widowControl w:val="0"/>
        <w:kinsoku/>
        <w:wordWrap/>
        <w:overflowPunct/>
        <w:autoSpaceDE/>
        <w:autoSpaceDN/>
        <w:bidi w:val="0"/>
        <w:adjustRightInd/>
        <w:snapToGrid/>
        <w:spacing w:line="360" w:lineRule="auto"/>
        <w:ind w:right="-512" w:rightChars="-244" w:firstLine="422" w:firstLineChars="200"/>
        <w:contextualSpacing/>
        <w:textAlignment w:val="auto"/>
        <w:rPr>
          <w:rFonts w:ascii="宋体" w:hAnsi="宋体"/>
          <w:b/>
          <w:bCs/>
          <w:sz w:val="21"/>
          <w:szCs w:val="21"/>
          <w:lang w:val="zh-CN"/>
        </w:rPr>
      </w:pPr>
      <w:r>
        <w:rPr>
          <w:rFonts w:hint="eastAsia" w:ascii="宋体" w:hAnsi="宋体"/>
          <w:b/>
          <w:bCs/>
          <w:sz w:val="21"/>
          <w:szCs w:val="21"/>
          <w:lang w:val="zh-CN"/>
        </w:rPr>
        <w:t>四、促进残疾人就业</w:t>
      </w:r>
    </w:p>
    <w:p>
      <w:pPr>
        <w:keepNext w:val="0"/>
        <w:keepLines w:val="0"/>
        <w:pageBreakBefore w:val="0"/>
        <w:widowControl w:val="0"/>
        <w:kinsoku/>
        <w:wordWrap/>
        <w:overflowPunct/>
        <w:autoSpaceDE/>
        <w:autoSpaceDN/>
        <w:bidi w:val="0"/>
        <w:adjustRightInd/>
        <w:snapToGrid/>
        <w:spacing w:line="360" w:lineRule="auto"/>
        <w:ind w:right="-512" w:rightChars="-244" w:firstLine="420" w:firstLineChars="200"/>
        <w:contextualSpacing/>
        <w:textAlignment w:val="auto"/>
        <w:rPr>
          <w:rFonts w:ascii="宋体" w:hAnsi="宋体"/>
          <w:sz w:val="21"/>
          <w:szCs w:val="21"/>
          <w:lang w:val="zh-CN"/>
        </w:rPr>
      </w:pPr>
      <w:r>
        <w:rPr>
          <w:rFonts w:hint="eastAsia" w:ascii="宋体" w:hAnsi="宋体"/>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keepNext w:val="0"/>
        <w:keepLines w:val="0"/>
        <w:pageBreakBefore w:val="0"/>
        <w:widowControl w:val="0"/>
        <w:kinsoku/>
        <w:wordWrap/>
        <w:overflowPunct/>
        <w:autoSpaceDE/>
        <w:autoSpaceDN/>
        <w:bidi w:val="0"/>
        <w:adjustRightInd/>
        <w:snapToGrid/>
        <w:spacing w:line="360" w:lineRule="auto"/>
        <w:ind w:right="-512" w:rightChars="-244" w:firstLine="420" w:firstLineChars="200"/>
        <w:contextualSpacing/>
        <w:textAlignment w:val="auto"/>
        <w:rPr>
          <w:rFonts w:ascii="宋体" w:hAnsi="宋体"/>
          <w:sz w:val="21"/>
          <w:szCs w:val="21"/>
          <w:lang w:val="zh-CN"/>
        </w:rPr>
      </w:pPr>
      <w:r>
        <w:rPr>
          <w:rFonts w:hint="eastAsia" w:ascii="宋体" w:hAnsi="宋体"/>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keepNext w:val="0"/>
        <w:keepLines w:val="0"/>
        <w:pageBreakBefore w:val="0"/>
        <w:widowControl w:val="0"/>
        <w:kinsoku/>
        <w:wordWrap/>
        <w:overflowPunct/>
        <w:autoSpaceDE/>
        <w:autoSpaceDN/>
        <w:bidi w:val="0"/>
        <w:adjustRightInd/>
        <w:snapToGrid/>
        <w:spacing w:line="360" w:lineRule="auto"/>
        <w:ind w:right="-512" w:rightChars="-244" w:firstLine="420" w:firstLineChars="200"/>
        <w:contextualSpacing/>
        <w:textAlignment w:val="auto"/>
        <w:rPr>
          <w:rFonts w:ascii="宋体" w:hAnsi="宋体"/>
          <w:sz w:val="21"/>
          <w:szCs w:val="21"/>
          <w:lang w:val="zh-CN"/>
        </w:rPr>
      </w:pPr>
      <w:r>
        <w:rPr>
          <w:rFonts w:hint="eastAsia" w:ascii="宋体" w:hAnsi="宋体"/>
          <w:sz w:val="21"/>
          <w:szCs w:val="21"/>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对响应文件审查与评审</w:t>
      </w:r>
    </w:p>
    <w:p>
      <w:pPr>
        <w:pStyle w:val="23"/>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3"/>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szCs w:val="21"/>
              </w:rPr>
              <w:t>供应商须具备的特殊资质证书</w:t>
            </w:r>
          </w:p>
        </w:tc>
        <w:tc>
          <w:tcPr>
            <w:tcW w:w="5954" w:type="dxa"/>
            <w:vAlign w:val="center"/>
          </w:tcPr>
          <w:p>
            <w:pPr>
              <w:spacing w:line="360" w:lineRule="auto"/>
              <w:rPr>
                <w:rFonts w:hint="eastAsia" w:ascii="宋体" w:hAnsi="宋体" w:cs="微软雅黑"/>
                <w:bCs/>
                <w:szCs w:val="21"/>
              </w:rPr>
            </w:pPr>
            <w:r>
              <w:rPr>
                <w:rFonts w:hint="eastAsia" w:ascii="宋体" w:hAnsi="宋体" w:cs="微软雅黑"/>
                <w:bCs/>
                <w:szCs w:val="21"/>
              </w:rPr>
              <w:t>供应商须具有独立法人资格，具备建设行政主管部门颁发的钢结构工程专业承包叁级或建筑工程施工总承包叁级及以上资质且具有有效的安全生产许可证；拟派项目负责人须具有建筑工程专业二级及以上注册建造师资格且具有有效的安全生产考核合格证，并未担任其他在建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szCs w:val="21"/>
              </w:rPr>
            </w:pPr>
            <w:r>
              <w:rPr>
                <w:rFonts w:hint="eastAsia" w:ascii="宋体" w:hAnsi="宋体"/>
                <w:b/>
                <w:szCs w:val="21"/>
              </w:rPr>
              <w:t>磋商承诺函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23"/>
        <w:keepNext w:val="0"/>
        <w:keepLines w:val="0"/>
        <w:pageBreakBefore w:val="0"/>
        <w:kinsoku/>
        <w:wordWrap/>
        <w:overflowPunct/>
        <w:topLinePunct w:val="0"/>
        <w:bidi w:val="0"/>
        <w:adjustRightInd/>
        <w:snapToGrid/>
        <w:spacing w:line="360" w:lineRule="auto"/>
        <w:ind w:right="-512" w:rightChars="-244"/>
        <w:contextualSpacing/>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二、评标</w:t>
      </w:r>
    </w:p>
    <w:p>
      <w:pPr>
        <w:pStyle w:val="23"/>
        <w:keepNext w:val="0"/>
        <w:keepLines w:val="0"/>
        <w:pageBreakBefore w:val="0"/>
        <w:kinsoku/>
        <w:wordWrap/>
        <w:overflowPunct/>
        <w:topLinePunct w:val="0"/>
        <w:bidi w:val="0"/>
        <w:adjustRightInd/>
        <w:snapToGrid/>
        <w:spacing w:line="360" w:lineRule="auto"/>
        <w:ind w:right="-512" w:rightChars="-244" w:firstLine="422" w:firstLineChars="200"/>
        <w:contextualSpacing/>
        <w:textAlignment w:val="auto"/>
        <w:rPr>
          <w:rFonts w:hint="eastAsia" w:ascii="宋体" w:hAnsi="宋体" w:eastAsia="宋体" w:cs="宋体"/>
          <w:b/>
          <w:bCs/>
          <w:sz w:val="21"/>
          <w:szCs w:val="21"/>
        </w:rPr>
      </w:pPr>
      <w:r>
        <w:rPr>
          <w:rFonts w:hint="eastAsia" w:ascii="宋体" w:hAnsi="宋体" w:eastAsia="宋体" w:cs="宋体"/>
          <w:b/>
          <w:bCs/>
          <w:sz w:val="21"/>
          <w:szCs w:val="21"/>
        </w:rPr>
        <w:t>（一）评标方法</w:t>
      </w:r>
    </w:p>
    <w:p>
      <w:pPr>
        <w:pStyle w:val="23"/>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本项目采用综合评分法。总分为100分。</w:t>
      </w:r>
    </w:p>
    <w:p>
      <w:pPr>
        <w:pStyle w:val="23"/>
        <w:keepNext w:val="0"/>
        <w:keepLines w:val="0"/>
        <w:pageBreakBefore w:val="0"/>
        <w:kinsoku/>
        <w:wordWrap/>
        <w:overflowPunct/>
        <w:topLinePunct w:val="0"/>
        <w:bidi w:val="0"/>
        <w:adjustRightInd/>
        <w:snapToGrid/>
        <w:spacing w:line="360" w:lineRule="auto"/>
        <w:ind w:right="-512" w:rightChars="-244" w:firstLine="422" w:firstLineChars="200"/>
        <w:contextualSpacing/>
        <w:textAlignment w:val="auto"/>
        <w:rPr>
          <w:rFonts w:hint="eastAsia" w:ascii="宋体" w:hAnsi="宋体" w:eastAsia="宋体" w:cs="宋体"/>
          <w:b/>
          <w:bCs/>
          <w:sz w:val="21"/>
          <w:szCs w:val="21"/>
        </w:rPr>
      </w:pPr>
      <w:r>
        <w:rPr>
          <w:rFonts w:hint="eastAsia" w:ascii="宋体" w:hAnsi="宋体" w:eastAsia="宋体" w:cs="宋体"/>
          <w:b/>
          <w:bCs/>
          <w:sz w:val="21"/>
          <w:szCs w:val="21"/>
        </w:rPr>
        <w:t>（二）磋商小组负责具体评标事务，并独立履行下列职责</w:t>
      </w:r>
    </w:p>
    <w:p>
      <w:pPr>
        <w:pStyle w:val="23"/>
        <w:keepNext w:val="0"/>
        <w:keepLines w:val="0"/>
        <w:pageBreakBefore w:val="0"/>
        <w:kinsoku/>
        <w:wordWrap/>
        <w:overflowPunct/>
        <w:topLinePunct w:val="0"/>
        <w:bidi w:val="0"/>
        <w:adjustRightInd/>
        <w:snapToGrid/>
        <w:spacing w:line="360" w:lineRule="auto"/>
        <w:ind w:right="-512" w:rightChars="-244" w:firstLine="422" w:firstLineChars="200"/>
        <w:contextualSpacing/>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1、审查、评价响应文件是否符合磋商文件的商务、技术等实质性要求；</w:t>
      </w:r>
    </w:p>
    <w:p>
      <w:pPr>
        <w:pStyle w:val="23"/>
        <w:keepNext w:val="0"/>
        <w:keepLines w:val="0"/>
        <w:pageBreakBefore w:val="0"/>
        <w:kinsoku/>
        <w:wordWrap/>
        <w:overflowPunct/>
        <w:topLinePunct w:val="0"/>
        <w:bidi w:val="0"/>
        <w:adjustRightInd/>
        <w:snapToGrid/>
        <w:spacing w:line="360" w:lineRule="auto"/>
        <w:ind w:right="-512" w:rightChars="-244"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磋商小组对符合资格的供应商的响应文件进行符合性审查，以确定其是否满足磋商文件的商务、技术等实质性要求。</w:t>
      </w:r>
    </w:p>
    <w:p>
      <w:pPr>
        <w:pStyle w:val="23"/>
        <w:keepNext w:val="0"/>
        <w:keepLines w:val="0"/>
        <w:pageBreakBefore w:val="0"/>
        <w:kinsoku/>
        <w:wordWrap/>
        <w:overflowPunct/>
        <w:topLinePunct w:val="0"/>
        <w:bidi w:val="0"/>
        <w:adjustRightInd/>
        <w:snapToGrid/>
        <w:spacing w:line="360" w:lineRule="auto"/>
        <w:ind w:right="-512" w:rightChars="-244"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注：符合性审查中所涉及到的证书及材料，均应在电子响应文件中提供原件扫描件（或图片）。</w:t>
      </w:r>
    </w:p>
    <w:p>
      <w:pPr>
        <w:pStyle w:val="23"/>
        <w:keepNext w:val="0"/>
        <w:keepLines w:val="0"/>
        <w:pageBreakBefore w:val="0"/>
        <w:kinsoku/>
        <w:wordWrap/>
        <w:overflowPunct/>
        <w:topLinePunct w:val="0"/>
        <w:bidi w:val="0"/>
        <w:adjustRightInd/>
        <w:snapToGrid/>
        <w:spacing w:line="360" w:lineRule="auto"/>
        <w:ind w:right="-512" w:rightChars="-244" w:firstLine="422" w:firstLineChars="200"/>
        <w:contextualSpacing/>
        <w:textAlignment w:val="auto"/>
        <w:rPr>
          <w:rFonts w:hint="eastAsia" w:ascii="宋体" w:hAnsi="宋体" w:eastAsia="宋体" w:cs="宋体"/>
          <w:b/>
          <w:bCs/>
          <w:sz w:val="21"/>
          <w:szCs w:val="21"/>
        </w:rPr>
      </w:pPr>
      <w:r>
        <w:rPr>
          <w:rFonts w:hint="eastAsia" w:ascii="宋体" w:hAnsi="宋体" w:eastAsia="宋体" w:cs="宋体"/>
          <w:b/>
          <w:bCs/>
          <w:sz w:val="21"/>
          <w:szCs w:val="21"/>
        </w:rPr>
        <w:t>2、要求供应商对响应文件有关事项作出澄清或者说明；</w:t>
      </w:r>
    </w:p>
    <w:p>
      <w:pPr>
        <w:pStyle w:val="23"/>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对于响应文件中含义不明确、同类问题表述不一致或者有明显文字和计算错误的内容，磋商小组应当以书面形式要求供应商作出必要的澄清、说明或者补正。</w:t>
      </w:r>
    </w:p>
    <w:p>
      <w:pPr>
        <w:pStyle w:val="23"/>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供应商的澄清、说明或者补正应当采用书面形式，并加盖公章，或者由法定代表人或其授权的代表签字。供应商的澄清、说明或者补正不得超出响应文件的范围或者改变响应文件的实质性内容。</w:t>
      </w:r>
    </w:p>
    <w:p>
      <w:pPr>
        <w:pStyle w:val="23"/>
        <w:keepNext w:val="0"/>
        <w:keepLines w:val="0"/>
        <w:pageBreakBefore w:val="0"/>
        <w:kinsoku/>
        <w:wordWrap/>
        <w:overflowPunct/>
        <w:topLinePunct w:val="0"/>
        <w:bidi w:val="0"/>
        <w:adjustRightInd/>
        <w:snapToGrid/>
        <w:spacing w:line="360" w:lineRule="auto"/>
        <w:ind w:right="-512" w:rightChars="-244" w:firstLine="465"/>
        <w:contextualSpacing/>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3、对响应文件进行比较和评价；</w:t>
      </w:r>
    </w:p>
    <w:p>
      <w:pPr>
        <w:pStyle w:val="23"/>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3"/>
        <w:keepNext w:val="0"/>
        <w:keepLines w:val="0"/>
        <w:pageBreakBefore w:val="0"/>
        <w:kinsoku/>
        <w:wordWrap/>
        <w:overflowPunct/>
        <w:topLinePunct w:val="0"/>
        <w:bidi w:val="0"/>
        <w:adjustRightInd/>
        <w:snapToGrid/>
        <w:spacing w:line="360" w:lineRule="auto"/>
        <w:ind w:right="-512" w:rightChars="-244" w:firstLine="422" w:firstLineChars="200"/>
        <w:contextualSpacing/>
        <w:textAlignment w:val="auto"/>
        <w:rPr>
          <w:rFonts w:hint="eastAsia" w:ascii="宋体" w:hAnsi="宋体" w:eastAsia="宋体" w:cs="宋体"/>
          <w:b/>
          <w:bCs/>
          <w:sz w:val="21"/>
          <w:szCs w:val="21"/>
        </w:rPr>
      </w:pPr>
      <w:r>
        <w:rPr>
          <w:rFonts w:hint="eastAsia" w:ascii="宋体" w:hAnsi="宋体" w:eastAsia="宋体" w:cs="宋体"/>
          <w:b/>
          <w:bCs/>
          <w:sz w:val="21"/>
          <w:szCs w:val="21"/>
        </w:rPr>
        <w:t>注：评标标准中所涉及到的证书及材料，均应在电子响应文件中提供原件扫描件（或图片）。</w:t>
      </w:r>
    </w:p>
    <w:p>
      <w:pPr>
        <w:pStyle w:val="23"/>
        <w:keepNext w:val="0"/>
        <w:keepLines w:val="0"/>
        <w:pageBreakBefore w:val="0"/>
        <w:kinsoku/>
        <w:wordWrap/>
        <w:overflowPunct/>
        <w:topLinePunct w:val="0"/>
        <w:bidi w:val="0"/>
        <w:adjustRightInd/>
        <w:snapToGrid/>
        <w:spacing w:line="360" w:lineRule="auto"/>
        <w:ind w:right="-512" w:rightChars="-244" w:firstLine="465"/>
        <w:contextualSpacing/>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（1）价格分计算</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本项目专门面向中小企业采购。</w:t>
      </w:r>
    </w:p>
    <w:p>
      <w:pPr>
        <w:pStyle w:val="23"/>
        <w:keepNext w:val="0"/>
        <w:keepLines w:val="0"/>
        <w:pageBreakBefore w:val="0"/>
        <w:kinsoku/>
        <w:wordWrap/>
        <w:overflowPunct/>
        <w:topLinePunct w:val="0"/>
        <w:bidi w:val="0"/>
        <w:adjustRightInd/>
        <w:snapToGrid/>
        <w:spacing w:line="360" w:lineRule="auto"/>
        <w:ind w:right="-512" w:rightChars="-244" w:firstLine="465"/>
        <w:contextualSpacing/>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（2）关于相同品牌产品（服务类项目不适用本条款规定）</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3"/>
        <w:keepNext w:val="0"/>
        <w:keepLines w:val="0"/>
        <w:pageBreakBefore w:val="0"/>
        <w:kinsoku/>
        <w:wordWrap/>
        <w:overflowPunct/>
        <w:topLinePunct w:val="0"/>
        <w:bidi w:val="0"/>
        <w:adjustRightInd/>
        <w:snapToGrid/>
        <w:spacing w:line="360" w:lineRule="auto"/>
        <w:ind w:right="-512" w:rightChars="-244" w:firstLine="465"/>
        <w:contextualSpacing/>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（3）强制采购节能产品和优先采购节能产品、优先采购环保产品</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3"/>
        <w:keepNext w:val="0"/>
        <w:keepLines w:val="0"/>
        <w:pageBreakBefore w:val="0"/>
        <w:kinsoku/>
        <w:wordWrap/>
        <w:overflowPunct/>
        <w:topLinePunct w:val="0"/>
        <w:bidi w:val="0"/>
        <w:adjustRightInd/>
        <w:snapToGrid/>
        <w:spacing w:line="360" w:lineRule="auto"/>
        <w:ind w:right="-512" w:rightChars="-244" w:firstLine="465"/>
        <w:contextualSpacing/>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（4）关于强制性产品认证</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2)供应商所投产品如被列入《信息安全产品强制性认证目录》，则响应文件中应根据本项目招标文件“第二章 项目需求”提供：</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①中国信息安全认证中心官网（http://www.isccc.gov.cn/index.shtml）产品查询结果截图并加盖供应商公章；</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②中国信息安全认证中心颁发的《中国国家信息安全产品认证证书》加盖供应商公章的原件扫描件（或图片）。</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注：仅需提供序号①～②其中之一即可。</w:t>
      </w:r>
    </w:p>
    <w:p>
      <w:pPr>
        <w:pStyle w:val="23"/>
        <w:keepNext w:val="0"/>
        <w:keepLines w:val="0"/>
        <w:pageBreakBefore w:val="0"/>
        <w:kinsoku/>
        <w:wordWrap/>
        <w:overflowPunct/>
        <w:topLinePunct w:val="0"/>
        <w:bidi w:val="0"/>
        <w:adjustRightInd/>
        <w:snapToGrid/>
        <w:spacing w:line="360" w:lineRule="auto"/>
        <w:ind w:right="-512" w:rightChars="-244" w:firstLine="465"/>
        <w:contextualSpacing/>
        <w:jc w:val="left"/>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（5）支持脱贫攻坚（物业服务项目）</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keepNext w:val="0"/>
        <w:keepLines w:val="0"/>
        <w:pageBreakBefore w:val="0"/>
        <w:kinsoku/>
        <w:wordWrap/>
        <w:overflowPunct/>
        <w:topLinePunct w:val="0"/>
        <w:bidi w:val="0"/>
        <w:adjustRightInd/>
        <w:snapToGrid/>
        <w:spacing w:line="360" w:lineRule="auto"/>
        <w:ind w:right="-512" w:rightChars="-244" w:firstLine="422" w:firstLineChars="200"/>
        <w:contextualSpacing/>
        <w:textAlignment w:val="auto"/>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（6）投标无效情形</w:t>
      </w:r>
    </w:p>
    <w:p>
      <w:pPr>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2）符合性审查资料未按磋商文件要求签署、盖章的；</w:t>
      </w:r>
    </w:p>
    <w:p>
      <w:pPr>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3）有下列情形之一的，视为供应商串通投标，其投标无效：</w:t>
      </w:r>
    </w:p>
    <w:p>
      <w:pPr>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a.不同供应商的响应文件由同一单位或者个人编制；</w:t>
      </w:r>
    </w:p>
    <w:p>
      <w:pPr>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b.不同供应商委托同一单位或者个人办理投标事宜；</w:t>
      </w:r>
    </w:p>
    <w:p>
      <w:pPr>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c.不同供应商的响应文件载明的项目管理成员或者联系人员为同一人；</w:t>
      </w:r>
    </w:p>
    <w:p>
      <w:pPr>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d.不同供应商的响应文件异常一致或者投标报价呈规律性差异。</w:t>
      </w:r>
    </w:p>
    <w:p>
      <w:pPr>
        <w:keepNext w:val="0"/>
        <w:keepLines w:val="0"/>
        <w:pageBreakBefore w:val="0"/>
        <w:kinsoku/>
        <w:wordWrap/>
        <w:overflowPunct/>
        <w:topLinePunct w:val="0"/>
        <w:bidi w:val="0"/>
        <w:adjustRightInd/>
        <w:snapToGrid/>
        <w:spacing w:line="360" w:lineRule="auto"/>
        <w:ind w:right="-512" w:rightChars="-244"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keepNext w:val="0"/>
        <w:keepLines w:val="0"/>
        <w:pageBreakBefore w:val="0"/>
        <w:tabs>
          <w:tab w:val="left" w:pos="1260"/>
        </w:tabs>
        <w:kinsoku/>
        <w:wordWrap/>
        <w:overflowPunct/>
        <w:topLinePunct w:val="0"/>
        <w:autoSpaceDE w:val="0"/>
        <w:autoSpaceDN w:val="0"/>
        <w:bidi w:val="0"/>
        <w:adjustRightInd/>
        <w:snapToGrid/>
        <w:spacing w:line="360" w:lineRule="auto"/>
        <w:ind w:right="-512" w:rightChars="-244" w:firstLine="420" w:firstLineChars="200"/>
        <w:contextualSpacing/>
        <w:textAlignment w:val="auto"/>
        <w:rPr>
          <w:rFonts w:hint="eastAsia" w:ascii="宋体" w:hAnsi="宋体" w:eastAsia="宋体" w:cs="宋体"/>
          <w:b/>
          <w:sz w:val="21"/>
          <w:szCs w:val="21"/>
        </w:rPr>
      </w:pPr>
      <w:r>
        <w:rPr>
          <w:rFonts w:hint="eastAsia" w:ascii="宋体" w:hAnsi="宋体" w:eastAsia="宋体" w:cs="宋体"/>
          <w:sz w:val="21"/>
          <w:szCs w:val="21"/>
          <w:lang w:val="zh-CN"/>
        </w:rPr>
        <w:t>5）法律、法规和磋商文件规定的其他无效情形。</w:t>
      </w:r>
    </w:p>
    <w:p>
      <w:pPr>
        <w:pStyle w:val="23"/>
        <w:keepNext w:val="0"/>
        <w:keepLines w:val="0"/>
        <w:pageBreakBefore w:val="0"/>
        <w:kinsoku/>
        <w:wordWrap/>
        <w:overflowPunct/>
        <w:topLinePunct w:val="0"/>
        <w:bidi w:val="0"/>
        <w:adjustRightInd/>
        <w:snapToGrid/>
        <w:spacing w:line="360" w:lineRule="auto"/>
        <w:ind w:right="-512" w:rightChars="-244" w:firstLine="310" w:firstLineChars="147"/>
        <w:contextualSpacing/>
        <w:jc w:val="left"/>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w:t>
      </w:r>
      <w:r>
        <w:rPr>
          <w:rFonts w:hint="eastAsia" w:ascii="宋体" w:hAnsi="宋体" w:eastAsia="宋体" w:cs="宋体"/>
          <w:b/>
          <w:sz w:val="21"/>
          <w:szCs w:val="21"/>
        </w:rPr>
        <w:t>6</w:t>
      </w:r>
      <w:r>
        <w:rPr>
          <w:rFonts w:hint="eastAsia" w:ascii="宋体" w:hAnsi="宋体" w:eastAsia="宋体" w:cs="宋体"/>
          <w:b/>
          <w:sz w:val="21"/>
          <w:szCs w:val="21"/>
          <w:lang w:val="zh-CN"/>
        </w:rPr>
        <w:t>）评标标准</w:t>
      </w:r>
    </w:p>
    <w:p>
      <w:pPr>
        <w:keepNext w:val="0"/>
        <w:keepLines w:val="0"/>
        <w:pageBreakBefore w:val="0"/>
        <w:widowControl/>
        <w:shd w:val="clear" w:color="auto" w:fill="FFFFFF"/>
        <w:kinsoku/>
        <w:wordWrap/>
        <w:overflowPunct/>
        <w:topLinePunct w:val="0"/>
        <w:bidi w:val="0"/>
        <w:adjustRightInd/>
        <w:snapToGrid/>
        <w:spacing w:line="360" w:lineRule="auto"/>
        <w:ind w:right="-512" w:rightChars="-244"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lang w:val="zh-CN"/>
        </w:rPr>
        <w:t>（一）评标方法：最低评标价法□   综合评分法☑</w:t>
      </w:r>
    </w:p>
    <w:tbl>
      <w:tblPr>
        <w:tblStyle w:val="36"/>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ind w:right="-512" w:rightChars="-244"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分值构成</w:t>
            </w:r>
          </w:p>
          <w:p>
            <w:pPr>
              <w:keepNext w:val="0"/>
              <w:keepLines w:val="0"/>
              <w:pageBreakBefore w:val="0"/>
              <w:kinsoku/>
              <w:wordWrap/>
              <w:overflowPunct/>
              <w:topLinePunct w:val="0"/>
              <w:bidi w:val="0"/>
              <w:adjustRightInd/>
              <w:snapToGrid/>
              <w:spacing w:line="360" w:lineRule="auto"/>
              <w:ind w:right="-512" w:rightChars="-244"/>
              <w:textAlignment w:val="auto"/>
              <w:rPr>
                <w:rFonts w:hint="eastAsia" w:ascii="宋体" w:hAnsi="宋体" w:eastAsia="宋体" w:cs="宋体"/>
                <w:sz w:val="21"/>
                <w:szCs w:val="21"/>
              </w:rPr>
            </w:pPr>
            <w:r>
              <w:rPr>
                <w:rFonts w:hint="eastAsia" w:ascii="宋体" w:hAnsi="宋体" w:eastAsia="宋体" w:cs="宋体"/>
                <w:sz w:val="21"/>
                <w:szCs w:val="21"/>
              </w:rPr>
              <w:t>(总分100分)</w:t>
            </w:r>
          </w:p>
        </w:tc>
        <w:tc>
          <w:tcPr>
            <w:tcW w:w="7609" w:type="dxa"/>
            <w:gridSpan w:val="2"/>
            <w:noWrap/>
            <w:vAlign w:val="center"/>
          </w:tcPr>
          <w:p>
            <w:pPr>
              <w:keepNext w:val="0"/>
              <w:keepLines w:val="0"/>
              <w:pageBreakBefore w:val="0"/>
              <w:kinsoku/>
              <w:wordWrap/>
              <w:overflowPunct/>
              <w:topLinePunct w:val="0"/>
              <w:bidi w:val="0"/>
              <w:adjustRightInd/>
              <w:snapToGrid/>
              <w:spacing w:line="360" w:lineRule="auto"/>
              <w:ind w:right="-512" w:rightChars="-24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价格分值：</w:t>
            </w:r>
            <w:r>
              <w:rPr>
                <w:rFonts w:hint="eastAsia" w:ascii="宋体" w:hAnsi="宋体" w:eastAsia="宋体" w:cs="宋体"/>
                <w:sz w:val="21"/>
                <w:szCs w:val="21"/>
                <w:u w:val="single"/>
              </w:rPr>
              <w:t>30</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360" w:lineRule="auto"/>
              <w:ind w:right="-512" w:rightChars="-24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u w:val="single"/>
              </w:rPr>
              <w:t>20</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360" w:lineRule="auto"/>
              <w:ind w:right="-512" w:rightChars="-24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u w:val="single"/>
              </w:rPr>
              <w:t>50</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keepNext w:val="0"/>
              <w:keepLines w:val="0"/>
              <w:pageBreakBefore w:val="0"/>
              <w:kinsoku/>
              <w:wordWrap/>
              <w:overflowPunct/>
              <w:topLinePunct w:val="0"/>
              <w:bidi w:val="0"/>
              <w:adjustRightInd/>
              <w:snapToGrid/>
              <w:spacing w:line="360" w:lineRule="auto"/>
              <w:ind w:right="-512" w:rightChars="-244"/>
              <w:jc w:val="center"/>
              <w:textAlignment w:val="auto"/>
              <w:rPr>
                <w:rFonts w:hint="eastAsia" w:ascii="宋体" w:hAnsi="宋体" w:eastAsia="宋体" w:cs="宋体"/>
                <w:b/>
                <w:sz w:val="21"/>
                <w:szCs w:val="21"/>
              </w:rPr>
            </w:pPr>
            <w:r>
              <w:rPr>
                <w:rFonts w:hint="eastAsia" w:ascii="宋体" w:hAnsi="宋体" w:eastAsia="宋体" w:cs="宋体"/>
                <w:b/>
                <w:bCs/>
                <w:sz w:val="21"/>
                <w:szCs w:val="21"/>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ind w:right="-512" w:rightChars="-244" w:firstLine="211" w:firstLineChars="100"/>
              <w:textAlignment w:val="auto"/>
              <w:rPr>
                <w:rFonts w:hint="eastAsia" w:ascii="宋体" w:hAnsi="宋体" w:eastAsia="宋体" w:cs="宋体"/>
                <w:b/>
                <w:sz w:val="21"/>
                <w:szCs w:val="21"/>
              </w:rPr>
            </w:pPr>
            <w:r>
              <w:rPr>
                <w:rFonts w:hint="eastAsia" w:ascii="宋体" w:hAnsi="宋体" w:eastAsia="宋体" w:cs="宋体"/>
                <w:b/>
                <w:sz w:val="21"/>
                <w:szCs w:val="21"/>
              </w:rPr>
              <w:t>评分因素</w:t>
            </w:r>
          </w:p>
        </w:tc>
        <w:tc>
          <w:tcPr>
            <w:tcW w:w="6412" w:type="dxa"/>
            <w:noWrap/>
            <w:vAlign w:val="center"/>
          </w:tcPr>
          <w:p>
            <w:pPr>
              <w:keepNext w:val="0"/>
              <w:keepLines w:val="0"/>
              <w:pageBreakBefore w:val="0"/>
              <w:kinsoku/>
              <w:wordWrap/>
              <w:overflowPunct/>
              <w:topLinePunct w:val="0"/>
              <w:bidi w:val="0"/>
              <w:adjustRightInd/>
              <w:snapToGrid/>
              <w:spacing w:line="360" w:lineRule="auto"/>
              <w:ind w:right="-512" w:rightChars="-244"/>
              <w:jc w:val="center"/>
              <w:textAlignment w:val="auto"/>
              <w:rPr>
                <w:rFonts w:hint="eastAsia" w:ascii="宋体" w:hAnsi="宋体" w:eastAsia="宋体" w:cs="宋体"/>
                <w:b/>
                <w:sz w:val="21"/>
                <w:szCs w:val="21"/>
              </w:rPr>
            </w:pPr>
            <w:r>
              <w:rPr>
                <w:rFonts w:hint="eastAsia" w:ascii="宋体" w:hAnsi="宋体" w:eastAsia="宋体" w:cs="宋体"/>
                <w:b/>
                <w:sz w:val="21"/>
                <w:szCs w:val="21"/>
              </w:rPr>
              <w:t>评标标准</w:t>
            </w:r>
          </w:p>
        </w:tc>
        <w:tc>
          <w:tcPr>
            <w:tcW w:w="1197" w:type="dxa"/>
            <w:noWrap/>
            <w:vAlign w:val="center"/>
          </w:tcPr>
          <w:p>
            <w:pPr>
              <w:keepNext w:val="0"/>
              <w:keepLines w:val="0"/>
              <w:pageBreakBefore w:val="0"/>
              <w:kinsoku/>
              <w:wordWrap/>
              <w:overflowPunct/>
              <w:topLinePunct w:val="0"/>
              <w:bidi w:val="0"/>
              <w:adjustRightInd/>
              <w:snapToGrid/>
              <w:spacing w:line="360" w:lineRule="auto"/>
              <w:ind w:right="-512" w:rightChars="-244" w:firstLine="211" w:firstLineChars="100"/>
              <w:textAlignment w:val="auto"/>
              <w:rPr>
                <w:rFonts w:hint="eastAsia"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ind w:right="-512" w:rightChars="-244"/>
              <w:textAlignment w:val="auto"/>
              <w:rPr>
                <w:rFonts w:hint="eastAsia" w:ascii="宋体" w:hAnsi="宋体" w:eastAsia="宋体" w:cs="宋体"/>
                <w:sz w:val="21"/>
                <w:szCs w:val="21"/>
              </w:rPr>
            </w:pPr>
            <w:r>
              <w:rPr>
                <w:rFonts w:hint="eastAsia" w:ascii="宋体" w:hAnsi="宋体" w:eastAsia="宋体" w:cs="宋体"/>
                <w:sz w:val="21"/>
                <w:szCs w:val="21"/>
              </w:rPr>
              <w:t>最终磋商报价</w:t>
            </w:r>
          </w:p>
          <w:p>
            <w:pPr>
              <w:keepNext w:val="0"/>
              <w:keepLines w:val="0"/>
              <w:pageBreakBefore w:val="0"/>
              <w:kinsoku/>
              <w:wordWrap/>
              <w:overflowPunct/>
              <w:topLinePunct w:val="0"/>
              <w:bidi w:val="0"/>
              <w:adjustRightInd/>
              <w:snapToGrid/>
              <w:spacing w:line="360" w:lineRule="auto"/>
              <w:ind w:right="-512" w:rightChars="-244"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评分标准</w:t>
            </w:r>
          </w:p>
        </w:tc>
        <w:tc>
          <w:tcPr>
            <w:tcW w:w="6412" w:type="dxa"/>
            <w:noWrap/>
            <w:vAlign w:val="center"/>
          </w:tcPr>
          <w:p>
            <w:pPr>
              <w:pStyle w:val="132"/>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投标报价得分采用低价优先法计算，即满足磋商文件要求且最低的最终磋商报价为磋商基准价，其价格分为满分30分。其他供应商的报价得分计算：</w:t>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报价得分=(磋商基准价／最终磋商报价)×30</w:t>
            </w:r>
          </w:p>
          <w:p>
            <w:pPr>
              <w:pStyle w:val="3"/>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计算按四舍五入法则,保留小数点后两位。</w:t>
            </w:r>
          </w:p>
          <w:p>
            <w:pPr>
              <w:keepNext w:val="0"/>
              <w:keepLines w:val="0"/>
              <w:pageBreakBefore w:val="0"/>
              <w:kinsoku/>
              <w:wordWrap/>
              <w:overflowPunct/>
              <w:topLinePunct w:val="0"/>
              <w:bidi w:val="0"/>
              <w:adjustRightInd/>
              <w:snapToGrid/>
              <w:spacing w:line="360" w:lineRule="auto"/>
              <w:ind w:right="-512" w:rightChars="-244"/>
              <w:textAlignment w:val="auto"/>
              <w:rPr>
                <w:rFonts w:hint="eastAsia" w:ascii="宋体" w:hAnsi="宋体" w:eastAsia="宋体" w:cs="宋体"/>
                <w:sz w:val="21"/>
                <w:szCs w:val="21"/>
              </w:rPr>
            </w:pPr>
            <w:r>
              <w:rPr>
                <w:rFonts w:hint="eastAsia" w:ascii="宋体" w:hAnsi="宋体" w:eastAsia="宋体" w:cs="宋体"/>
                <w:sz w:val="21"/>
                <w:szCs w:val="21"/>
              </w:rPr>
              <w:t>注：磋商小组认为供应商的报价明显低于其他通过符合性</w:t>
            </w:r>
          </w:p>
          <w:p>
            <w:pPr>
              <w:keepNext w:val="0"/>
              <w:keepLines w:val="0"/>
              <w:pageBreakBefore w:val="0"/>
              <w:kinsoku/>
              <w:wordWrap/>
              <w:overflowPunct/>
              <w:topLinePunct w:val="0"/>
              <w:bidi w:val="0"/>
              <w:adjustRightInd/>
              <w:snapToGrid/>
              <w:spacing w:line="360" w:lineRule="auto"/>
              <w:ind w:right="-512" w:rightChars="-244"/>
              <w:textAlignment w:val="auto"/>
              <w:rPr>
                <w:rFonts w:hint="eastAsia" w:ascii="宋体" w:hAnsi="宋体" w:eastAsia="宋体" w:cs="宋体"/>
                <w:sz w:val="21"/>
                <w:szCs w:val="21"/>
              </w:rPr>
            </w:pPr>
            <w:r>
              <w:rPr>
                <w:rFonts w:hint="eastAsia" w:ascii="宋体" w:hAnsi="宋体" w:eastAsia="宋体" w:cs="宋体"/>
                <w:sz w:val="21"/>
                <w:szCs w:val="21"/>
              </w:rPr>
              <w:t>审查供应商的报价，有可能影响服务质量或者不能诚信履</w:t>
            </w:r>
          </w:p>
          <w:p>
            <w:pPr>
              <w:keepNext w:val="0"/>
              <w:keepLines w:val="0"/>
              <w:pageBreakBefore w:val="0"/>
              <w:kinsoku/>
              <w:wordWrap/>
              <w:overflowPunct/>
              <w:topLinePunct w:val="0"/>
              <w:bidi w:val="0"/>
              <w:adjustRightInd/>
              <w:snapToGrid/>
              <w:spacing w:line="360" w:lineRule="auto"/>
              <w:ind w:right="-512" w:rightChars="-244"/>
              <w:textAlignment w:val="auto"/>
              <w:rPr>
                <w:rFonts w:hint="eastAsia" w:ascii="宋体" w:hAnsi="宋体" w:eastAsia="宋体" w:cs="宋体"/>
                <w:sz w:val="21"/>
                <w:szCs w:val="21"/>
              </w:rPr>
            </w:pPr>
            <w:r>
              <w:rPr>
                <w:rFonts w:hint="eastAsia" w:ascii="宋体" w:hAnsi="宋体" w:eastAsia="宋体" w:cs="宋体"/>
                <w:sz w:val="21"/>
                <w:szCs w:val="21"/>
              </w:rPr>
              <w:t>约的，应当要求该供应商作出书面说明并提供相关证明材</w:t>
            </w:r>
          </w:p>
          <w:p>
            <w:pPr>
              <w:keepNext w:val="0"/>
              <w:keepLines w:val="0"/>
              <w:pageBreakBefore w:val="0"/>
              <w:kinsoku/>
              <w:wordWrap/>
              <w:overflowPunct/>
              <w:topLinePunct w:val="0"/>
              <w:bidi w:val="0"/>
              <w:adjustRightInd/>
              <w:snapToGrid/>
              <w:spacing w:line="360" w:lineRule="auto"/>
              <w:ind w:right="-512" w:rightChars="-244"/>
              <w:textAlignment w:val="auto"/>
              <w:rPr>
                <w:rFonts w:hint="eastAsia" w:ascii="宋体" w:hAnsi="宋体" w:eastAsia="宋体" w:cs="宋体"/>
                <w:sz w:val="21"/>
                <w:szCs w:val="21"/>
              </w:rPr>
            </w:pPr>
            <w:r>
              <w:rPr>
                <w:rFonts w:hint="eastAsia" w:ascii="宋体" w:hAnsi="宋体" w:eastAsia="宋体" w:cs="宋体"/>
                <w:sz w:val="21"/>
                <w:szCs w:val="21"/>
              </w:rPr>
              <w:t>料。供应商不能合理说明或者不能提供相关证明材料的，</w:t>
            </w:r>
          </w:p>
          <w:p>
            <w:pPr>
              <w:keepNext w:val="0"/>
              <w:keepLines w:val="0"/>
              <w:pageBreakBefore w:val="0"/>
              <w:kinsoku/>
              <w:wordWrap/>
              <w:overflowPunct/>
              <w:topLinePunct w:val="0"/>
              <w:bidi w:val="0"/>
              <w:adjustRightInd/>
              <w:snapToGrid/>
              <w:spacing w:line="360" w:lineRule="auto"/>
              <w:ind w:right="-512" w:rightChars="-244"/>
              <w:textAlignment w:val="auto"/>
              <w:rPr>
                <w:rFonts w:hint="eastAsia" w:ascii="宋体" w:hAnsi="宋体" w:eastAsia="宋体" w:cs="宋体"/>
                <w:sz w:val="21"/>
                <w:szCs w:val="21"/>
              </w:rPr>
            </w:pPr>
            <w:r>
              <w:rPr>
                <w:rFonts w:hint="eastAsia" w:ascii="宋体" w:hAnsi="宋体" w:eastAsia="宋体" w:cs="宋体"/>
                <w:sz w:val="21"/>
                <w:szCs w:val="21"/>
              </w:rPr>
              <w:t>按无效标处理。</w:t>
            </w:r>
          </w:p>
        </w:tc>
        <w:tc>
          <w:tcPr>
            <w:tcW w:w="1197" w:type="dxa"/>
            <w:noWrap/>
            <w:vAlign w:val="center"/>
          </w:tcPr>
          <w:p>
            <w:pPr>
              <w:keepNext w:val="0"/>
              <w:keepLines w:val="0"/>
              <w:pageBreakBefore w:val="0"/>
              <w:kinsoku/>
              <w:wordWrap/>
              <w:overflowPunct/>
              <w:topLinePunct w:val="0"/>
              <w:bidi w:val="0"/>
              <w:adjustRightInd/>
              <w:snapToGrid/>
              <w:spacing w:line="360" w:lineRule="auto"/>
              <w:ind w:right="-512" w:rightChars="-244"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keepNext w:val="0"/>
              <w:keepLines w:val="0"/>
              <w:pageBreakBefore w:val="0"/>
              <w:kinsoku/>
              <w:wordWrap/>
              <w:overflowPunct/>
              <w:topLinePunct w:val="0"/>
              <w:bidi w:val="0"/>
              <w:adjustRightInd/>
              <w:snapToGrid/>
              <w:spacing w:line="360" w:lineRule="auto"/>
              <w:ind w:right="-512" w:rightChars="-244"/>
              <w:jc w:val="center"/>
              <w:textAlignment w:val="auto"/>
              <w:rPr>
                <w:rFonts w:hint="eastAsia" w:ascii="宋体" w:hAnsi="宋体" w:eastAsia="宋体" w:cs="宋体"/>
                <w:b/>
                <w:sz w:val="21"/>
                <w:szCs w:val="21"/>
              </w:rPr>
            </w:pPr>
            <w:r>
              <w:rPr>
                <w:rFonts w:hint="eastAsia" w:ascii="宋体" w:hAnsi="宋体" w:eastAsia="宋体" w:cs="宋体"/>
                <w:b/>
                <w:sz w:val="21"/>
                <w:szCs w:val="21"/>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ind w:right="-512" w:rightChars="-244" w:firstLine="211" w:firstLineChars="100"/>
              <w:textAlignment w:val="auto"/>
              <w:rPr>
                <w:rFonts w:hint="eastAsia" w:ascii="宋体" w:hAnsi="宋体" w:eastAsia="宋体" w:cs="宋体"/>
                <w:b/>
                <w:sz w:val="21"/>
                <w:szCs w:val="21"/>
              </w:rPr>
            </w:pPr>
            <w:r>
              <w:rPr>
                <w:rFonts w:hint="eastAsia" w:ascii="宋体" w:hAnsi="宋体" w:eastAsia="宋体" w:cs="宋体"/>
                <w:b/>
                <w:sz w:val="21"/>
                <w:szCs w:val="21"/>
              </w:rPr>
              <w:t>评分因素</w:t>
            </w:r>
          </w:p>
        </w:tc>
        <w:tc>
          <w:tcPr>
            <w:tcW w:w="6412" w:type="dxa"/>
            <w:noWrap/>
            <w:vAlign w:val="center"/>
          </w:tcPr>
          <w:p>
            <w:pPr>
              <w:keepNext w:val="0"/>
              <w:keepLines w:val="0"/>
              <w:pageBreakBefore w:val="0"/>
              <w:kinsoku/>
              <w:wordWrap/>
              <w:overflowPunct/>
              <w:topLinePunct w:val="0"/>
              <w:bidi w:val="0"/>
              <w:adjustRightInd/>
              <w:snapToGrid/>
              <w:spacing w:line="360" w:lineRule="auto"/>
              <w:ind w:right="-512" w:rightChars="-244"/>
              <w:jc w:val="center"/>
              <w:textAlignment w:val="auto"/>
              <w:rPr>
                <w:rFonts w:hint="eastAsia" w:ascii="宋体" w:hAnsi="宋体" w:eastAsia="宋体" w:cs="宋体"/>
                <w:b/>
                <w:sz w:val="21"/>
                <w:szCs w:val="21"/>
              </w:rPr>
            </w:pPr>
            <w:r>
              <w:rPr>
                <w:rFonts w:hint="eastAsia" w:ascii="宋体" w:hAnsi="宋体" w:eastAsia="宋体" w:cs="宋体"/>
                <w:b/>
                <w:sz w:val="21"/>
                <w:szCs w:val="21"/>
              </w:rPr>
              <w:t>评标标准</w:t>
            </w:r>
          </w:p>
        </w:tc>
        <w:tc>
          <w:tcPr>
            <w:tcW w:w="1197" w:type="dxa"/>
            <w:noWrap/>
            <w:vAlign w:val="center"/>
          </w:tcPr>
          <w:p>
            <w:pPr>
              <w:keepNext w:val="0"/>
              <w:keepLines w:val="0"/>
              <w:pageBreakBefore w:val="0"/>
              <w:kinsoku/>
              <w:wordWrap/>
              <w:overflowPunct/>
              <w:topLinePunct w:val="0"/>
              <w:bidi w:val="0"/>
              <w:adjustRightInd/>
              <w:snapToGrid/>
              <w:spacing w:line="360" w:lineRule="auto"/>
              <w:ind w:right="-512" w:rightChars="-244" w:firstLine="211" w:firstLineChars="100"/>
              <w:textAlignment w:val="auto"/>
              <w:rPr>
                <w:rFonts w:hint="eastAsia"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企业业绩</w:t>
            </w:r>
          </w:p>
        </w:tc>
        <w:tc>
          <w:tcPr>
            <w:tcW w:w="6412" w:type="dxa"/>
            <w:noWrap/>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自2020年1月1日以来（以合同签订时间为准），具有类</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似项目业绩的每项得5分，本项最高得5分。（须提供中标或成交通知书</w:t>
            </w:r>
            <w:r>
              <w:rPr>
                <w:rFonts w:hint="eastAsia" w:ascii="宋体" w:hAnsi="宋体" w:eastAsia="宋体" w:cs="宋体"/>
                <w:kern w:val="0"/>
                <w:sz w:val="21"/>
                <w:szCs w:val="21"/>
                <w:lang w:eastAsia="zh-CN"/>
              </w:rPr>
              <w:t>和</w:t>
            </w:r>
            <w:r>
              <w:rPr>
                <w:rFonts w:hint="eastAsia" w:ascii="宋体" w:hAnsi="宋体" w:eastAsia="宋体" w:cs="宋体"/>
                <w:kern w:val="0"/>
                <w:sz w:val="21"/>
                <w:szCs w:val="21"/>
              </w:rPr>
              <w:t>合同，附原件扫描件）</w:t>
            </w:r>
          </w:p>
        </w:tc>
        <w:tc>
          <w:tcPr>
            <w:tcW w:w="1197" w:type="dxa"/>
            <w:noWrap/>
            <w:vAlign w:val="center"/>
          </w:tcPr>
          <w:p>
            <w:pPr>
              <w:keepNext w:val="0"/>
              <w:keepLines w:val="0"/>
              <w:pageBreakBefore w:val="0"/>
              <w:kinsoku/>
              <w:wordWrap/>
              <w:overflowPunct/>
              <w:topLinePunct w:val="0"/>
              <w:bidi w:val="0"/>
              <w:adjustRightInd/>
              <w:snapToGrid/>
              <w:spacing w:line="360" w:lineRule="auto"/>
              <w:ind w:right="-512" w:rightChars="-244" w:firstLine="210" w:firstLineChars="100"/>
              <w:textAlignment w:val="auto"/>
              <w:rPr>
                <w:rFonts w:hint="eastAsia" w:ascii="宋体" w:hAnsi="宋体" w:eastAsia="宋体" w:cs="宋体"/>
                <w:sz w:val="21"/>
                <w:szCs w:val="21"/>
                <w:lang w:val="en-GB"/>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专业人员</w:t>
            </w:r>
          </w:p>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配备</w:t>
            </w:r>
          </w:p>
        </w:tc>
        <w:tc>
          <w:tcPr>
            <w:tcW w:w="6412" w:type="dxa"/>
            <w:noWrap/>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项目组人员有施工员、质量员、安全员、</w:t>
            </w:r>
            <w:r>
              <w:rPr>
                <w:rFonts w:hint="eastAsia" w:ascii="宋体" w:hAnsi="宋体" w:eastAsia="宋体" w:cs="宋体"/>
                <w:kern w:val="0"/>
                <w:sz w:val="21"/>
                <w:szCs w:val="21"/>
                <w:lang w:eastAsia="zh-CN"/>
              </w:rPr>
              <w:t>材料员</w:t>
            </w:r>
            <w:r>
              <w:rPr>
                <w:rFonts w:hint="eastAsia" w:ascii="宋体" w:hAnsi="宋体" w:eastAsia="宋体" w:cs="宋体"/>
                <w:kern w:val="0"/>
                <w:sz w:val="21"/>
                <w:szCs w:val="21"/>
              </w:rPr>
              <w:t>、资料员的，提供完整的，得5分，每缺一个扣1分，扣完为止。本项最高</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p>
        </w:tc>
        <w:tc>
          <w:tcPr>
            <w:tcW w:w="1197" w:type="dxa"/>
            <w:noWrap/>
            <w:vAlign w:val="center"/>
          </w:tcPr>
          <w:p>
            <w:pPr>
              <w:keepNext w:val="0"/>
              <w:keepLines w:val="0"/>
              <w:pageBreakBefore w:val="0"/>
              <w:kinsoku/>
              <w:wordWrap/>
              <w:overflowPunct/>
              <w:topLinePunct w:val="0"/>
              <w:bidi w:val="0"/>
              <w:adjustRightInd/>
              <w:snapToGrid/>
              <w:spacing w:line="360" w:lineRule="auto"/>
              <w:ind w:right="-512" w:rightChars="-244"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服务承诺</w:t>
            </w:r>
          </w:p>
        </w:tc>
        <w:tc>
          <w:tcPr>
            <w:tcW w:w="6412" w:type="dxa"/>
            <w:noWrap/>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根据承诺内容及针对采购人排忧解难情况及其他承诺情</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况等进行对比。优于其他投标人承诺的得10分；比较优</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秀的得5分；一般得1分；未提供本项承诺的不得分。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注：承诺内容必须具有可行性，一旦承诺必须兑现。</w:t>
            </w:r>
          </w:p>
        </w:tc>
        <w:tc>
          <w:tcPr>
            <w:tcW w:w="1197" w:type="dxa"/>
            <w:noWrap/>
            <w:vAlign w:val="center"/>
          </w:tcPr>
          <w:p>
            <w:pPr>
              <w:keepNext w:val="0"/>
              <w:keepLines w:val="0"/>
              <w:pageBreakBefore w:val="0"/>
              <w:kinsoku/>
              <w:wordWrap/>
              <w:overflowPunct/>
              <w:topLinePunct w:val="0"/>
              <w:bidi w:val="0"/>
              <w:adjustRightInd/>
              <w:snapToGrid/>
              <w:spacing w:line="360" w:lineRule="auto"/>
              <w:ind w:right="-512" w:rightChars="-244"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keepNext w:val="0"/>
              <w:keepLines w:val="0"/>
              <w:pageBreakBefore w:val="0"/>
              <w:kinsoku/>
              <w:wordWrap/>
              <w:overflowPunct/>
              <w:topLinePunct w:val="0"/>
              <w:bidi w:val="0"/>
              <w:adjustRightInd/>
              <w:snapToGrid/>
              <w:spacing w:line="360" w:lineRule="auto"/>
              <w:ind w:right="-512" w:rightChars="-244"/>
              <w:jc w:val="center"/>
              <w:textAlignment w:val="auto"/>
              <w:rPr>
                <w:rFonts w:hint="eastAsia" w:ascii="宋体" w:hAnsi="宋体" w:eastAsia="宋体" w:cs="宋体"/>
                <w:b/>
                <w:sz w:val="21"/>
                <w:szCs w:val="21"/>
              </w:rPr>
            </w:pPr>
            <w:r>
              <w:rPr>
                <w:rFonts w:hint="eastAsia" w:ascii="宋体" w:hAnsi="宋体" w:eastAsia="宋体" w:cs="宋体"/>
                <w:b/>
                <w:sz w:val="21"/>
                <w:szCs w:val="21"/>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ind w:right="-512" w:rightChars="-244" w:firstLine="211" w:firstLineChars="100"/>
              <w:textAlignment w:val="auto"/>
              <w:rPr>
                <w:rFonts w:hint="eastAsia" w:ascii="宋体" w:hAnsi="宋体" w:eastAsia="宋体" w:cs="宋体"/>
                <w:b/>
                <w:sz w:val="21"/>
                <w:szCs w:val="21"/>
              </w:rPr>
            </w:pPr>
            <w:r>
              <w:rPr>
                <w:rFonts w:hint="eastAsia" w:ascii="宋体" w:hAnsi="宋体" w:eastAsia="宋体" w:cs="宋体"/>
                <w:b/>
                <w:sz w:val="21"/>
                <w:szCs w:val="21"/>
              </w:rPr>
              <w:t>评分因素</w:t>
            </w:r>
          </w:p>
        </w:tc>
        <w:tc>
          <w:tcPr>
            <w:tcW w:w="6412" w:type="dxa"/>
            <w:noWrap/>
            <w:vAlign w:val="center"/>
          </w:tcPr>
          <w:p>
            <w:pPr>
              <w:keepNext w:val="0"/>
              <w:keepLines w:val="0"/>
              <w:pageBreakBefore w:val="0"/>
              <w:kinsoku/>
              <w:wordWrap/>
              <w:overflowPunct/>
              <w:topLinePunct w:val="0"/>
              <w:bidi w:val="0"/>
              <w:adjustRightInd/>
              <w:snapToGrid/>
              <w:spacing w:line="360" w:lineRule="auto"/>
              <w:ind w:right="-512" w:rightChars="-244"/>
              <w:jc w:val="center"/>
              <w:textAlignment w:val="auto"/>
              <w:rPr>
                <w:rFonts w:hint="eastAsia" w:ascii="宋体" w:hAnsi="宋体" w:eastAsia="宋体" w:cs="宋体"/>
                <w:b/>
                <w:sz w:val="21"/>
                <w:szCs w:val="21"/>
              </w:rPr>
            </w:pPr>
            <w:r>
              <w:rPr>
                <w:rFonts w:hint="eastAsia" w:ascii="宋体" w:hAnsi="宋体" w:eastAsia="宋体" w:cs="宋体"/>
                <w:b/>
                <w:sz w:val="21"/>
                <w:szCs w:val="21"/>
              </w:rPr>
              <w:t>评标标准</w:t>
            </w:r>
          </w:p>
        </w:tc>
        <w:tc>
          <w:tcPr>
            <w:tcW w:w="1197" w:type="dxa"/>
            <w:noWrap/>
            <w:vAlign w:val="center"/>
          </w:tcPr>
          <w:p>
            <w:pPr>
              <w:keepNext w:val="0"/>
              <w:keepLines w:val="0"/>
              <w:pageBreakBefore w:val="0"/>
              <w:kinsoku/>
              <w:wordWrap/>
              <w:overflowPunct/>
              <w:topLinePunct w:val="0"/>
              <w:bidi w:val="0"/>
              <w:adjustRightInd/>
              <w:snapToGrid/>
              <w:spacing w:line="360" w:lineRule="auto"/>
              <w:ind w:right="-512" w:rightChars="-244" w:firstLine="211" w:firstLineChars="100"/>
              <w:textAlignment w:val="auto"/>
              <w:rPr>
                <w:rFonts w:hint="eastAsia"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主要施工方案与技术措施</w:t>
            </w:r>
          </w:p>
        </w:tc>
        <w:tc>
          <w:tcPr>
            <w:tcW w:w="6412" w:type="dxa"/>
            <w:noWrap/>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施工方案与技术措施（含工程特点、施工重点与难点及绿色施工）总体安排合理，运用先进、合理的施工工艺、施工机械；对施工难点有先进和合理的建议。</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施工方案与技术措施制定合理、科学、可行性优秀者得8分；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施工方案与技术措施制定合理、可行性良好者得4分；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方案制定不合理或无可行性得1分；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未提供者得0分。</w:t>
            </w:r>
          </w:p>
        </w:tc>
        <w:tc>
          <w:tcPr>
            <w:tcW w:w="1197"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质量管理体系与措施</w:t>
            </w:r>
          </w:p>
        </w:tc>
        <w:tc>
          <w:tcPr>
            <w:tcW w:w="6412" w:type="dxa"/>
            <w:noWrap/>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质量管理体系与措施制定合理、科学、可行性优秀者得7分；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质量管理体系与措施制定合理、可行性良好者得3分；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方案制定不合理或无可行性得1分；</w:t>
            </w:r>
          </w:p>
          <w:p>
            <w:pPr>
              <w:pStyle w:val="2"/>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未提供者得0分。</w:t>
            </w:r>
          </w:p>
        </w:tc>
        <w:tc>
          <w:tcPr>
            <w:tcW w:w="1197"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安全管理体系与措施</w:t>
            </w:r>
          </w:p>
        </w:tc>
        <w:tc>
          <w:tcPr>
            <w:tcW w:w="6412" w:type="dxa"/>
            <w:noWrap/>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安全管理体系与措施制定合理、科学、可行性优秀者得7分；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安全管理体系与措施制定合理、可行性良好者得3分；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方案制定不合理或无可行性得1分；</w:t>
            </w:r>
          </w:p>
          <w:p>
            <w:pPr>
              <w:pStyle w:val="2"/>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未提供者得0分。</w:t>
            </w:r>
          </w:p>
        </w:tc>
        <w:tc>
          <w:tcPr>
            <w:tcW w:w="1197"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3"/>
              <w:keepNext w:val="0"/>
              <w:keepLines w:val="0"/>
              <w:pageBreakBefore w:val="0"/>
              <w:kinsoku/>
              <w:wordWrap/>
              <w:overflowPunct/>
              <w:topLinePunct w:val="0"/>
              <w:bidi w:val="0"/>
              <w:adjustRightInd/>
              <w:snapToGrid/>
              <w:spacing w:after="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文明施工、环境保护管理体系及施工现场扬尘治理措施</w:t>
            </w: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p>
        </w:tc>
        <w:tc>
          <w:tcPr>
            <w:tcW w:w="6412" w:type="dxa"/>
            <w:noWrap/>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文明施工、环境保护管理体系及施工现场扬尘治理措施制定合理、科学、可行性优秀者得7分；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文明施工、环境保护管理体系及施工现场扬尘治理措施制定合理、可行性良好者得3分；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方案制定不合理或无可行性得1分；</w:t>
            </w:r>
          </w:p>
          <w:p>
            <w:pPr>
              <w:pStyle w:val="2"/>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未提供者得0分。</w:t>
            </w:r>
          </w:p>
        </w:tc>
        <w:tc>
          <w:tcPr>
            <w:tcW w:w="1197"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工期保证措施</w:t>
            </w:r>
          </w:p>
        </w:tc>
        <w:tc>
          <w:tcPr>
            <w:tcW w:w="6412" w:type="dxa"/>
            <w:noWrap/>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1、工期承诺满足招标文件要求，工期保证措施合理且有针对性，有具体的违约责任承诺</w:t>
            </w:r>
            <w:r>
              <w:rPr>
                <w:rFonts w:hint="eastAsia" w:ascii="宋体" w:hAnsi="宋体" w:eastAsia="宋体" w:cs="宋体"/>
                <w:sz w:val="21"/>
                <w:szCs w:val="21"/>
              </w:rPr>
              <w:t>得7分；</w:t>
            </w:r>
          </w:p>
          <w:p>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rPr>
              <w:t>2、工期承诺满足招标文件要求，工期保证措施基本合理，有具体的违约责任承诺</w:t>
            </w:r>
            <w:r>
              <w:rPr>
                <w:rFonts w:hint="eastAsia" w:ascii="宋体" w:hAnsi="宋体" w:eastAsia="宋体" w:cs="宋体"/>
                <w:sz w:val="21"/>
                <w:szCs w:val="21"/>
              </w:rPr>
              <w:t>得3分；</w:t>
            </w:r>
          </w:p>
          <w:p>
            <w:pPr>
              <w:pStyle w:val="2"/>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未提供者得0分。</w:t>
            </w:r>
          </w:p>
        </w:tc>
        <w:tc>
          <w:tcPr>
            <w:tcW w:w="1197"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技术创新的应用实施措施</w:t>
            </w:r>
          </w:p>
        </w:tc>
        <w:tc>
          <w:tcPr>
            <w:tcW w:w="6412" w:type="dxa"/>
            <w:noWrap/>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cs="宋体"/>
                <w:kern w:val="0"/>
                <w:sz w:val="21"/>
                <w:szCs w:val="21"/>
                <w:lang w:eastAsia="zh-CN"/>
              </w:rPr>
              <w:t>）</w:t>
            </w:r>
            <w:r>
              <w:rPr>
                <w:rFonts w:hint="eastAsia" w:ascii="宋体" w:hAnsi="宋体" w:eastAsia="宋体" w:cs="宋体"/>
                <w:kern w:val="0"/>
                <w:sz w:val="21"/>
                <w:szCs w:val="21"/>
              </w:rPr>
              <w:t>节能减排、（2）绿色施工、（3）工艺创新、（4）装配式建筑等技术创新的应用实施措施符合工程情况，具有针对性、可行性、经济适用性。</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rPr>
              <w:t>技术创新的应用实施措施</w:t>
            </w:r>
            <w:r>
              <w:rPr>
                <w:rFonts w:hint="eastAsia" w:ascii="宋体" w:hAnsi="宋体" w:eastAsia="宋体" w:cs="宋体"/>
                <w:sz w:val="21"/>
                <w:szCs w:val="21"/>
              </w:rPr>
              <w:t>制定合理、科学、可行性优秀者得7分；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rPr>
              <w:t>技术创新的应用实施措施</w:t>
            </w:r>
            <w:r>
              <w:rPr>
                <w:rFonts w:hint="eastAsia" w:ascii="宋体" w:hAnsi="宋体" w:eastAsia="宋体" w:cs="宋体"/>
                <w:sz w:val="21"/>
                <w:szCs w:val="21"/>
              </w:rPr>
              <w:t>制定合理、可行性良好者得3分；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方案制定不合理或无可行性得1分；</w:t>
            </w:r>
          </w:p>
          <w:p>
            <w:pPr>
              <w:pStyle w:val="2"/>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未提供者得0分。</w:t>
            </w:r>
          </w:p>
        </w:tc>
        <w:tc>
          <w:tcPr>
            <w:tcW w:w="1197"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keepNext w:val="0"/>
              <w:keepLines w:val="0"/>
              <w:pageBreakBefore w:val="0"/>
              <w:tabs>
                <w:tab w:val="left" w:pos="525"/>
                <w:tab w:val="left" w:pos="1050"/>
              </w:tabs>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风险管理措施</w:t>
            </w:r>
          </w:p>
        </w:tc>
        <w:tc>
          <w:tcPr>
            <w:tcW w:w="6412" w:type="dxa"/>
            <w:noWrap/>
            <w:vAlign w:val="center"/>
          </w:tcPr>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风险防控管理措施齐全，风险预控符合规范要求，风险控制要点定位准确，各阶段风险控制及应急措施得力。</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风险管理措施制定合理、科学、可行性优秀者得7分；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风险管理措施制定合理、可行性良好者得3分；</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方案制定不合理或无可行性得1分；</w:t>
            </w:r>
          </w:p>
          <w:p>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未提供者得0分。</w:t>
            </w:r>
          </w:p>
        </w:tc>
        <w:tc>
          <w:tcPr>
            <w:tcW w:w="1197" w:type="dxa"/>
            <w:noWrap/>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7分</w:t>
            </w:r>
          </w:p>
        </w:tc>
      </w:tr>
    </w:tbl>
    <w:p>
      <w:pPr>
        <w:pStyle w:val="23"/>
        <w:keepNext w:val="0"/>
        <w:keepLines w:val="0"/>
        <w:pageBreakBefore w:val="0"/>
        <w:kinsoku/>
        <w:wordWrap/>
        <w:overflowPunct/>
        <w:topLinePunct w:val="0"/>
        <w:bidi w:val="0"/>
        <w:adjustRightInd/>
        <w:snapToGrid/>
        <w:spacing w:line="360" w:lineRule="auto"/>
        <w:ind w:right="-512" w:rightChars="-244" w:firstLine="310" w:firstLineChars="147"/>
        <w:contextualSpacing/>
        <w:textAlignment w:val="auto"/>
        <w:rPr>
          <w:rFonts w:hint="eastAsia" w:ascii="宋体" w:hAnsi="宋体" w:eastAsia="宋体" w:cs="宋体"/>
          <w:b/>
          <w:sz w:val="21"/>
          <w:szCs w:val="21"/>
        </w:rPr>
      </w:pPr>
      <w:r>
        <w:rPr>
          <w:rFonts w:hint="eastAsia" w:ascii="宋体" w:hAnsi="宋体" w:eastAsia="宋体" w:cs="宋体"/>
          <w:b/>
          <w:sz w:val="21"/>
          <w:szCs w:val="21"/>
        </w:rPr>
        <w:t>类似工程：指2020年1月1日以来（以签订合同时间为准）承接过的钢结构工程或建筑工程项目。</w:t>
      </w:r>
    </w:p>
    <w:p>
      <w:pPr>
        <w:pStyle w:val="23"/>
        <w:keepNext w:val="0"/>
        <w:keepLines w:val="0"/>
        <w:pageBreakBefore w:val="0"/>
        <w:kinsoku/>
        <w:wordWrap/>
        <w:overflowPunct/>
        <w:topLinePunct w:val="0"/>
        <w:bidi w:val="0"/>
        <w:adjustRightInd/>
        <w:snapToGrid/>
        <w:spacing w:line="360" w:lineRule="auto"/>
        <w:ind w:right="-512" w:rightChars="-244" w:firstLine="310" w:firstLineChars="147"/>
        <w:contextualSpacing/>
        <w:textAlignment w:val="auto"/>
        <w:rPr>
          <w:rFonts w:hint="eastAsia" w:ascii="宋体" w:hAnsi="宋体" w:eastAsia="宋体" w:cs="宋体"/>
          <w:sz w:val="21"/>
          <w:szCs w:val="21"/>
          <w:lang w:val="zh-CN"/>
        </w:rPr>
      </w:pPr>
      <w:r>
        <w:rPr>
          <w:rFonts w:hint="eastAsia" w:ascii="宋体" w:hAnsi="宋体" w:eastAsia="宋体" w:cs="宋体"/>
          <w:b/>
          <w:sz w:val="21"/>
          <w:szCs w:val="21"/>
          <w:lang w:val="zh-CN"/>
        </w:rPr>
        <w:t>（</w:t>
      </w:r>
      <w:r>
        <w:rPr>
          <w:rFonts w:hint="eastAsia" w:ascii="宋体" w:hAnsi="宋体" w:eastAsia="宋体" w:cs="宋体"/>
          <w:b/>
          <w:sz w:val="21"/>
          <w:szCs w:val="21"/>
        </w:rPr>
        <w:t>7</w:t>
      </w:r>
      <w:r>
        <w:rPr>
          <w:rFonts w:hint="eastAsia" w:ascii="宋体" w:hAnsi="宋体" w:eastAsia="宋体" w:cs="宋体"/>
          <w:b/>
          <w:sz w:val="21"/>
          <w:szCs w:val="21"/>
          <w:lang w:val="zh-CN"/>
        </w:rPr>
        <w:t>）评标结果汇总完成后，除下列情形外，任何人不得修改评标结果：</w:t>
      </w:r>
    </w:p>
    <w:p>
      <w:pPr>
        <w:keepNext w:val="0"/>
        <w:keepLines w:val="0"/>
        <w:pageBreakBefore w:val="0"/>
        <w:kinsoku/>
        <w:wordWrap/>
        <w:overflowPunct/>
        <w:topLinePunct w:val="0"/>
        <w:bidi w:val="0"/>
        <w:adjustRightInd/>
        <w:snapToGrid/>
        <w:spacing w:line="360" w:lineRule="auto"/>
        <w:ind w:right="-512" w:rightChars="-244" w:firstLine="420" w:firstLineChars="200"/>
        <w:textAlignment w:val="auto"/>
        <w:rPr>
          <w:rFonts w:hint="eastAsia" w:ascii="宋体" w:hAnsi="宋体" w:eastAsia="宋体" w:cs="宋体"/>
          <w:bCs/>
          <w:sz w:val="21"/>
          <w:szCs w:val="21"/>
          <w:lang w:val="en-GB"/>
        </w:rPr>
      </w:pPr>
      <w:r>
        <w:rPr>
          <w:rFonts w:hint="eastAsia" w:ascii="宋体" w:hAnsi="宋体" w:eastAsia="宋体" w:cs="宋体"/>
          <w:bCs/>
          <w:sz w:val="21"/>
          <w:szCs w:val="21"/>
          <w:lang w:val="en-GB"/>
        </w:rPr>
        <w:t>1） 分值汇总计算错误的；</w:t>
      </w:r>
    </w:p>
    <w:p>
      <w:pPr>
        <w:keepNext w:val="0"/>
        <w:keepLines w:val="0"/>
        <w:pageBreakBefore w:val="0"/>
        <w:kinsoku/>
        <w:wordWrap/>
        <w:overflowPunct/>
        <w:topLinePunct w:val="0"/>
        <w:bidi w:val="0"/>
        <w:adjustRightInd/>
        <w:snapToGrid/>
        <w:spacing w:line="360" w:lineRule="auto"/>
        <w:ind w:right="-512" w:rightChars="-244" w:firstLine="420" w:firstLineChars="200"/>
        <w:textAlignment w:val="auto"/>
        <w:rPr>
          <w:rFonts w:hint="eastAsia" w:ascii="宋体" w:hAnsi="宋体" w:eastAsia="宋体" w:cs="宋体"/>
          <w:bCs/>
          <w:sz w:val="21"/>
          <w:szCs w:val="21"/>
          <w:lang w:val="en-GB"/>
        </w:rPr>
      </w:pPr>
      <w:r>
        <w:rPr>
          <w:rFonts w:hint="eastAsia" w:ascii="宋体" w:hAnsi="宋体" w:eastAsia="宋体" w:cs="宋体"/>
          <w:bCs/>
          <w:sz w:val="21"/>
          <w:szCs w:val="21"/>
          <w:lang w:val="en-GB"/>
        </w:rPr>
        <w:t>2） 分项评分超出评分标准范围的；</w:t>
      </w:r>
    </w:p>
    <w:p>
      <w:pPr>
        <w:keepNext w:val="0"/>
        <w:keepLines w:val="0"/>
        <w:pageBreakBefore w:val="0"/>
        <w:kinsoku/>
        <w:wordWrap/>
        <w:overflowPunct/>
        <w:topLinePunct w:val="0"/>
        <w:bidi w:val="0"/>
        <w:adjustRightInd/>
        <w:snapToGrid/>
        <w:spacing w:line="360" w:lineRule="auto"/>
        <w:ind w:right="-512" w:rightChars="-244" w:firstLine="420" w:firstLineChars="200"/>
        <w:textAlignment w:val="auto"/>
        <w:rPr>
          <w:rFonts w:hint="eastAsia" w:ascii="宋体" w:hAnsi="宋体" w:eastAsia="宋体" w:cs="宋体"/>
          <w:bCs/>
          <w:sz w:val="21"/>
          <w:szCs w:val="21"/>
          <w:lang w:val="en-GB"/>
        </w:rPr>
      </w:pPr>
      <w:r>
        <w:rPr>
          <w:rFonts w:hint="eastAsia" w:ascii="宋体" w:hAnsi="宋体" w:eastAsia="宋体" w:cs="宋体"/>
          <w:bCs/>
          <w:sz w:val="21"/>
          <w:szCs w:val="21"/>
          <w:lang w:val="en-GB"/>
        </w:rPr>
        <w:t>3） 磋商小组成员对客观评审因素评分不一致的；</w:t>
      </w:r>
    </w:p>
    <w:p>
      <w:pPr>
        <w:keepNext w:val="0"/>
        <w:keepLines w:val="0"/>
        <w:pageBreakBefore w:val="0"/>
        <w:kinsoku/>
        <w:wordWrap/>
        <w:overflowPunct/>
        <w:topLinePunct w:val="0"/>
        <w:bidi w:val="0"/>
        <w:adjustRightInd/>
        <w:snapToGrid/>
        <w:spacing w:line="360" w:lineRule="auto"/>
        <w:ind w:right="-512" w:rightChars="-244" w:firstLine="420" w:firstLineChars="200"/>
        <w:textAlignment w:val="auto"/>
        <w:rPr>
          <w:rFonts w:hint="eastAsia" w:ascii="宋体" w:hAnsi="宋体" w:eastAsia="宋体" w:cs="宋体"/>
          <w:bCs/>
          <w:sz w:val="21"/>
          <w:szCs w:val="21"/>
          <w:lang w:val="en-GB"/>
        </w:rPr>
      </w:pPr>
      <w:r>
        <w:rPr>
          <w:rFonts w:hint="eastAsia" w:ascii="宋体" w:hAnsi="宋体" w:eastAsia="宋体" w:cs="宋体"/>
          <w:bCs/>
          <w:sz w:val="21"/>
          <w:szCs w:val="21"/>
          <w:lang w:val="en-GB"/>
        </w:rPr>
        <w:t>4） 经磋商小组认定评分畸高、畸低的。</w:t>
      </w:r>
    </w:p>
    <w:p>
      <w:pPr>
        <w:keepNext w:val="0"/>
        <w:keepLines w:val="0"/>
        <w:pageBreakBefore w:val="0"/>
        <w:kinsoku/>
        <w:wordWrap/>
        <w:overflowPunct/>
        <w:topLinePunct w:val="0"/>
        <w:bidi w:val="0"/>
        <w:adjustRightInd/>
        <w:snapToGrid/>
        <w:spacing w:line="360" w:lineRule="auto"/>
        <w:ind w:right="-512" w:rightChars="-244" w:firstLine="420" w:firstLineChars="200"/>
        <w:textAlignment w:val="auto"/>
        <w:rPr>
          <w:rFonts w:hint="eastAsia" w:ascii="宋体" w:hAnsi="宋体" w:eastAsia="宋体" w:cs="宋体"/>
          <w:bCs/>
          <w:sz w:val="21"/>
          <w:szCs w:val="21"/>
          <w:lang w:val="en-GB"/>
        </w:rPr>
      </w:pPr>
      <w:r>
        <w:rPr>
          <w:rFonts w:hint="eastAsia" w:ascii="宋体" w:hAnsi="宋体" w:eastAsia="宋体" w:cs="宋体"/>
          <w:bCs/>
          <w:sz w:val="21"/>
          <w:szCs w:val="21"/>
          <w:lang w:val="en-GB"/>
        </w:rPr>
        <w:t>评标报告签署前，经复核发现存在以上情形之一的，磋商小组应当当场修</w:t>
      </w:r>
      <w:r>
        <w:rPr>
          <w:rFonts w:hint="eastAsia" w:ascii="宋体" w:hAnsi="宋体" w:eastAsia="宋体" w:cs="宋体"/>
          <w:sz w:val="21"/>
          <w:szCs w:val="21"/>
          <w:lang w:val="zh-CN"/>
        </w:rPr>
        <w:t>改评标结</w:t>
      </w:r>
      <w:r>
        <w:rPr>
          <w:rFonts w:hint="eastAsia" w:ascii="宋体" w:hAnsi="宋体" w:eastAsia="宋体" w:cs="宋体"/>
          <w:bCs/>
          <w:sz w:val="21"/>
          <w:szCs w:val="21"/>
          <w:lang w:val="en-GB"/>
        </w:rPr>
        <w:t>果，并在评标报告中记载；评标报告签署后，采购人或者采购代理机构发现存在以上情形之一的，应当组织原磋商小组进行重新评审，重新评审改变评标结果的，书面报告本级财政部门。</w:t>
      </w:r>
    </w:p>
    <w:p>
      <w:pPr>
        <w:keepNext w:val="0"/>
        <w:keepLines w:val="0"/>
        <w:pageBreakBefore w:val="0"/>
        <w:kinsoku/>
        <w:wordWrap/>
        <w:overflowPunct/>
        <w:topLinePunct w:val="0"/>
        <w:bidi w:val="0"/>
        <w:adjustRightInd/>
        <w:snapToGrid/>
        <w:spacing w:line="360" w:lineRule="auto"/>
        <w:ind w:right="-512" w:rightChars="-244" w:firstLine="420" w:firstLineChars="200"/>
        <w:textAlignment w:val="auto"/>
        <w:rPr>
          <w:rFonts w:hint="eastAsia" w:ascii="宋体" w:hAnsi="宋体" w:eastAsia="宋体" w:cs="宋体"/>
          <w:bCs/>
          <w:sz w:val="21"/>
          <w:szCs w:val="21"/>
          <w:lang w:val="en-GB"/>
        </w:rPr>
      </w:pPr>
      <w:r>
        <w:rPr>
          <w:rFonts w:hint="eastAsia" w:ascii="宋体" w:hAnsi="宋体" w:eastAsia="宋体" w:cs="宋体"/>
          <w:bCs/>
          <w:sz w:val="21"/>
          <w:szCs w:val="21"/>
          <w:lang w:val="en-GB"/>
        </w:rPr>
        <w:t>供应商对本条第一款情形提出质疑的，采购人或者采购代理机构可以组织原磋商小组进行重新评审，重新评审改变评标结果的，应当书面报告本级财政部门。</w:t>
      </w:r>
    </w:p>
    <w:p>
      <w:pPr>
        <w:keepNext w:val="0"/>
        <w:keepLines w:val="0"/>
        <w:pageBreakBefore w:val="0"/>
        <w:widowControl/>
        <w:numPr>
          <w:ilvl w:val="0"/>
          <w:numId w:val="0"/>
        </w:numPr>
        <w:kinsoku/>
        <w:wordWrap/>
        <w:overflowPunct/>
        <w:topLinePunct w:val="0"/>
        <w:bidi w:val="0"/>
        <w:adjustRightInd/>
        <w:snapToGrid/>
        <w:spacing w:line="360" w:lineRule="auto"/>
        <w:ind w:firstLine="422" w:firstLineChars="200"/>
        <w:jc w:val="left"/>
        <w:textAlignment w:val="auto"/>
        <w:rPr>
          <w:rFonts w:hint="eastAsia" w:ascii="宋体" w:hAnsi="宋体" w:eastAsia="宋体" w:cs="宋体"/>
          <w:b/>
          <w:sz w:val="21"/>
          <w:szCs w:val="21"/>
          <w:lang w:val="en-GB"/>
        </w:rPr>
      </w:pPr>
      <w:r>
        <w:rPr>
          <w:rFonts w:hint="eastAsia" w:ascii="宋体" w:hAnsi="宋体" w:eastAsia="宋体" w:cs="宋体"/>
          <w:b/>
          <w:sz w:val="21"/>
          <w:szCs w:val="21"/>
          <w:lang w:val="en-US" w:eastAsia="zh-CN"/>
        </w:rPr>
        <w:t xml:space="preserve">（8） </w:t>
      </w:r>
      <w:r>
        <w:rPr>
          <w:rFonts w:hint="eastAsia" w:ascii="宋体" w:hAnsi="宋体" w:eastAsia="宋体" w:cs="宋体"/>
          <w:b/>
          <w:sz w:val="21"/>
          <w:szCs w:val="21"/>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keepNext w:val="0"/>
        <w:keepLines w:val="0"/>
        <w:pageBreakBefore w:val="0"/>
        <w:widowControl/>
        <w:kinsoku/>
        <w:wordWrap/>
        <w:overflowPunct/>
        <w:topLinePunct w:val="0"/>
        <w:bidi w:val="0"/>
        <w:adjustRightInd/>
        <w:snapToGrid/>
        <w:spacing w:line="360" w:lineRule="auto"/>
        <w:ind w:firstLine="422" w:firstLineChars="200"/>
        <w:jc w:val="left"/>
        <w:textAlignment w:val="auto"/>
        <w:rPr>
          <w:rFonts w:hint="eastAsia" w:ascii="宋体" w:hAnsi="宋体" w:eastAsia="宋体" w:cs="宋体"/>
          <w:b/>
          <w:sz w:val="21"/>
          <w:szCs w:val="21"/>
          <w:lang w:val="en-GB"/>
        </w:rPr>
      </w:pPr>
      <w:r>
        <w:rPr>
          <w:rFonts w:hint="eastAsia" w:ascii="宋体" w:hAnsi="宋体" w:eastAsia="宋体" w:cs="宋体"/>
          <w:b/>
          <w:bCs/>
          <w:color w:val="000000"/>
          <w:kern w:val="0"/>
          <w:sz w:val="21"/>
          <w:szCs w:val="21"/>
        </w:rPr>
        <w:t>（</w:t>
      </w:r>
      <w:r>
        <w:rPr>
          <w:rFonts w:hint="eastAsia" w:ascii="宋体" w:hAnsi="宋体" w:eastAsia="宋体" w:cs="宋体"/>
          <w:b/>
          <w:sz w:val="21"/>
          <w:szCs w:val="21"/>
        </w:rPr>
        <w:t xml:space="preserve">9）推荐成交候选供应商 </w:t>
      </w:r>
    </w:p>
    <w:p>
      <w:pPr>
        <w:keepNext w:val="0"/>
        <w:keepLines w:val="0"/>
        <w:pageBreakBefore w:val="0"/>
        <w:kinsoku/>
        <w:wordWrap/>
        <w:overflowPunct/>
        <w:topLinePunct w:val="0"/>
        <w:bidi w:val="0"/>
        <w:adjustRightInd/>
        <w:snapToGrid/>
        <w:spacing w:line="360" w:lineRule="auto"/>
        <w:ind w:right="-512" w:rightChars="-244" w:firstLine="630" w:firstLineChars="300"/>
        <w:textAlignment w:val="auto"/>
        <w:rPr>
          <w:rFonts w:hint="eastAsia" w:ascii="宋体" w:hAnsi="宋体" w:eastAsia="宋体" w:cs="宋体"/>
          <w:sz w:val="21"/>
          <w:szCs w:val="21"/>
          <w:lang w:val="en-GB"/>
        </w:rPr>
      </w:pPr>
      <w:r>
        <w:rPr>
          <w:rFonts w:hint="eastAsia" w:ascii="宋体" w:hAnsi="宋体" w:eastAsia="宋体" w:cs="宋体"/>
          <w:bCs/>
          <w:sz w:val="21"/>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keepNext w:val="0"/>
        <w:keepLines w:val="0"/>
        <w:pageBreakBefore w:val="0"/>
        <w:tabs>
          <w:tab w:val="left" w:pos="1260"/>
        </w:tabs>
        <w:kinsoku/>
        <w:wordWrap/>
        <w:overflowPunct/>
        <w:topLinePunct w:val="0"/>
        <w:autoSpaceDE w:val="0"/>
        <w:autoSpaceDN w:val="0"/>
        <w:bidi w:val="0"/>
        <w:adjustRightInd/>
        <w:snapToGrid/>
        <w:spacing w:line="360" w:lineRule="auto"/>
        <w:ind w:right="-512" w:rightChars="-244" w:firstLine="422" w:firstLineChars="200"/>
        <w:contextualSpacing/>
        <w:textAlignment w:val="auto"/>
        <w:rPr>
          <w:rFonts w:hint="eastAsia" w:ascii="宋体" w:hAnsi="宋体" w:eastAsia="宋体" w:cs="宋体"/>
          <w:spacing w:val="-4"/>
          <w:sz w:val="21"/>
          <w:szCs w:val="21"/>
          <w:lang w:val="zh-CN"/>
        </w:rPr>
      </w:pPr>
      <w:r>
        <w:rPr>
          <w:rFonts w:hint="eastAsia" w:ascii="宋体" w:hAnsi="宋体" w:eastAsia="宋体" w:cs="宋体"/>
          <w:b/>
          <w:sz w:val="21"/>
          <w:szCs w:val="21"/>
          <w:lang w:val="zh-CN"/>
        </w:rPr>
        <w:t>（</w:t>
      </w:r>
      <w:r>
        <w:rPr>
          <w:rFonts w:hint="eastAsia" w:ascii="宋体" w:hAnsi="宋体" w:eastAsia="宋体" w:cs="宋体"/>
          <w:b/>
          <w:sz w:val="21"/>
          <w:szCs w:val="21"/>
        </w:rPr>
        <w:t>10</w:t>
      </w:r>
      <w:r>
        <w:rPr>
          <w:rFonts w:hint="eastAsia" w:ascii="宋体" w:hAnsi="宋体" w:eastAsia="宋体" w:cs="宋体"/>
          <w:b/>
          <w:sz w:val="21"/>
          <w:szCs w:val="21"/>
          <w:lang w:val="zh-CN"/>
        </w:rPr>
        <w:t>）磋商小组争议处理</w:t>
      </w:r>
    </w:p>
    <w:p>
      <w:pPr>
        <w:keepNext w:val="0"/>
        <w:keepLines w:val="0"/>
        <w:pageBreakBefore w:val="0"/>
        <w:kinsoku/>
        <w:wordWrap/>
        <w:overflowPunct/>
        <w:topLinePunct w:val="0"/>
        <w:bidi w:val="0"/>
        <w:adjustRightInd/>
        <w:snapToGrid/>
        <w:spacing w:line="360" w:lineRule="auto"/>
        <w:ind w:right="-512" w:rightChars="-244" w:firstLine="420" w:firstLineChars="20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b/>
          <w:sz w:val="21"/>
          <w:szCs w:val="21"/>
          <w:lang w:val="zh-CN"/>
        </w:rPr>
      </w:pPr>
      <w:r>
        <w:rPr>
          <w:rFonts w:hint="eastAsia" w:ascii="宋体" w:hAnsi="宋体" w:eastAsia="宋体" w:cs="宋体"/>
          <w:b/>
          <w:sz w:val="21"/>
          <w:szCs w:val="21"/>
        </w:rPr>
        <w:t>4、确定成交候选人名单，以及根据采购人委托直接确定成交人。</w:t>
      </w:r>
    </w:p>
    <w:p>
      <w:pPr>
        <w:pStyle w:val="45"/>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ind w:right="-512" w:rightChars="-244"/>
        <w:rPr>
          <w:rFonts w:hint="default"/>
        </w:rPr>
      </w:pPr>
    </w:p>
    <w:p>
      <w:pPr>
        <w:tabs>
          <w:tab w:val="left" w:pos="5000"/>
        </w:tabs>
        <w:spacing w:line="360" w:lineRule="auto"/>
        <w:ind w:firstLine="490"/>
        <w:rPr>
          <w:rFonts w:hAnsi="宋体" w:cs="黑体"/>
          <w:b/>
          <w:sz w:val="32"/>
          <w:szCs w:val="32"/>
        </w:rPr>
      </w:pPr>
      <w:bookmarkStart w:id="25" w:name="_Toc278443514"/>
      <w:r>
        <w:rPr>
          <w:rFonts w:hint="eastAsia" w:hAnsi="宋体" w:cs="黑体"/>
          <w:bCs/>
          <w:sz w:val="28"/>
          <w:szCs w:val="28"/>
        </w:rPr>
        <w:t>采用由中华人民共和国住房和城乡建设部与国家工商行政管理局联合制定的《建设工程施工合同示范文本》（GF-2017-0201）签订合</w:t>
      </w:r>
      <w:bookmarkEnd w:id="25"/>
      <w:r>
        <w:rPr>
          <w:rFonts w:hint="eastAsia" w:hAnsi="宋体" w:cs="黑体"/>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第八章 响应文件有关格式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3"/>
        <w:jc w:val="center"/>
        <w:rPr>
          <w:rFonts w:hint="default" w:ascii="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26" w:name="_Toc7428_WPSOffice_Level1"/>
      <w:bookmarkStart w:id="27" w:name="_Toc27760_WPSOffice_Level1"/>
      <w:r>
        <w:rPr>
          <w:rFonts w:hint="eastAsia" w:ascii="宋体" w:hAnsi="宋体" w:cs="宋体"/>
          <w:sz w:val="28"/>
          <w:szCs w:val="28"/>
        </w:rPr>
        <w:t>供应商名称（全称并加盖公章）：</w:t>
      </w:r>
      <w:bookmarkEnd w:id="26"/>
      <w:bookmarkEnd w:id="27"/>
    </w:p>
    <w:p>
      <w:pPr>
        <w:spacing w:line="480" w:lineRule="auto"/>
        <w:ind w:firstLine="560" w:firstLineChars="200"/>
        <w:rPr>
          <w:rFonts w:ascii="宋体" w:hAnsi="宋体" w:cs="宋体"/>
          <w:b/>
          <w:bCs/>
          <w:sz w:val="28"/>
          <w:szCs w:val="28"/>
        </w:rPr>
      </w:pPr>
      <w:bookmarkStart w:id="28" w:name="_Toc28157_WPSOffice_Level1"/>
      <w:bookmarkStart w:id="29" w:name="_Toc4840_WPSOffice_Level1"/>
      <w:r>
        <w:rPr>
          <w:rFonts w:hint="eastAsia" w:ascii="宋体" w:hAnsi="宋体" w:cs="宋体"/>
          <w:sz w:val="28"/>
          <w:szCs w:val="28"/>
        </w:rPr>
        <w:t>法定代表人或委托代理人（签字）：</w:t>
      </w:r>
      <w:bookmarkEnd w:id="28"/>
      <w:bookmarkEnd w:id="29"/>
    </w:p>
    <w:p>
      <w:pPr>
        <w:spacing w:line="480" w:lineRule="auto"/>
        <w:ind w:firstLine="560" w:firstLineChars="200"/>
        <w:rPr>
          <w:rFonts w:ascii="宋体" w:hAnsi="宋体" w:cs="宋体"/>
          <w:sz w:val="24"/>
        </w:rPr>
      </w:pPr>
      <w:bookmarkStart w:id="30" w:name="_Toc15640_WPSOffice_Level1"/>
      <w:bookmarkStart w:id="31" w:name="_Toc2311_WPSOffice_Level1"/>
      <w:r>
        <w:rPr>
          <w:rFonts w:hint="eastAsia" w:ascii="宋体" w:hAnsi="宋体" w:cs="宋体"/>
          <w:sz w:val="28"/>
          <w:szCs w:val="28"/>
        </w:rPr>
        <w:t>日    期： 年 月 日</w:t>
      </w:r>
      <w:bookmarkEnd w:id="30"/>
      <w:bookmarkEnd w:id="31"/>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Lines="50" w:line="360" w:lineRule="auto"/>
        <w:ind w:right="-512" w:rightChars="-244"/>
        <w:contextualSpacing/>
        <w:jc w:val="left"/>
        <w:rPr>
          <w:rFonts w:ascii="宋体" w:hAnsi="宋体"/>
          <w:sz w:val="24"/>
          <w:szCs w:val="24"/>
        </w:rPr>
      </w:pPr>
    </w:p>
    <w:p>
      <w:pPr>
        <w:spacing w:before="50" w:afterLines="50" w:line="360" w:lineRule="auto"/>
        <w:ind w:right="-512" w:rightChars="-244"/>
        <w:contextualSpacing/>
        <w:jc w:val="left"/>
        <w:rPr>
          <w:rFonts w:ascii="宋体" w:hAnsi="宋体"/>
          <w:sz w:val="21"/>
          <w:szCs w:val="21"/>
        </w:rPr>
      </w:pPr>
      <w:r>
        <w:rPr>
          <w:rFonts w:hint="eastAsia" w:ascii="宋体" w:hAnsi="宋体"/>
          <w:sz w:val="21"/>
          <w:szCs w:val="21"/>
        </w:rPr>
        <w:t>项目编号：</w:t>
      </w:r>
    </w:p>
    <w:p>
      <w:pPr>
        <w:spacing w:line="360" w:lineRule="auto"/>
        <w:ind w:right="-512" w:rightChars="-244"/>
        <w:contextualSpacing/>
        <w:rPr>
          <w:rFonts w:ascii="宋体" w:hAnsi="宋体"/>
          <w:sz w:val="21"/>
          <w:szCs w:val="21"/>
        </w:rPr>
      </w:pPr>
      <w:r>
        <w:rPr>
          <w:rFonts w:hint="eastAsia" w:ascii="宋体" w:hAnsi="宋体"/>
          <w:sz w:val="21"/>
          <w:szCs w:val="21"/>
        </w:rPr>
        <w:t xml:space="preserve">项目名称：                                            </w:t>
      </w:r>
      <w:r>
        <w:rPr>
          <w:rFonts w:hint="eastAsia" w:ascii="宋体" w:hAnsi="宋体" w:cs="Arial"/>
          <w:sz w:val="21"/>
          <w:szCs w:val="21"/>
        </w:rPr>
        <w:t>单位：元（人民币）</w:t>
      </w:r>
    </w:p>
    <w:tbl>
      <w:tblPr>
        <w:tblStyle w:val="3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1"/>
                <w:szCs w:val="21"/>
                <w:lang w:val="zh-CN"/>
              </w:rPr>
            </w:pPr>
            <w:r>
              <w:rPr>
                <w:rFonts w:hint="eastAsia" w:ascii="等线" w:hAnsi="等线" w:cs="宋体"/>
                <w:b/>
                <w:sz w:val="21"/>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1"/>
                <w:szCs w:val="21"/>
                <w:lang w:val="zh-CN"/>
              </w:rPr>
            </w:pPr>
            <w:r>
              <w:rPr>
                <w:rFonts w:hint="eastAsia" w:ascii="宋体" w:hAnsi="宋体" w:cs="宋体"/>
                <w:b/>
                <w:sz w:val="21"/>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1"/>
                <w:szCs w:val="21"/>
                <w:lang w:val="zh-CN"/>
              </w:rPr>
            </w:pPr>
            <w:r>
              <w:rPr>
                <w:rFonts w:hint="eastAsia" w:ascii="宋体" w:hAnsi="宋体" w:cs="宋体"/>
                <w:b/>
                <w:sz w:val="21"/>
                <w:szCs w:val="21"/>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1"/>
                <w:szCs w:val="21"/>
                <w:lang w:val="zh-CN"/>
              </w:rPr>
            </w:pPr>
            <w:r>
              <w:rPr>
                <w:rFonts w:hint="eastAsia" w:ascii="等线" w:hAnsi="等线" w:cs="宋体"/>
                <w:b/>
                <w:sz w:val="21"/>
                <w:szCs w:val="21"/>
                <w:lang w:val="zh-CN"/>
              </w:rPr>
              <w:t>合同履</w:t>
            </w:r>
            <w:r>
              <w:rPr>
                <w:rFonts w:hint="eastAsia" w:ascii="等线" w:hAnsi="等线" w:cs="宋体"/>
                <w:b/>
                <w:sz w:val="21"/>
                <w:szCs w:val="21"/>
              </w:rPr>
              <w:t>行</w:t>
            </w:r>
            <w:r>
              <w:rPr>
                <w:rFonts w:hint="eastAsia" w:ascii="等线" w:hAnsi="等线" w:cs="宋体"/>
                <w:b/>
                <w:sz w:val="21"/>
                <w:szCs w:val="21"/>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1"/>
                <w:szCs w:val="21"/>
                <w:lang w:val="zh-CN"/>
              </w:rPr>
            </w:pPr>
            <w:r>
              <w:rPr>
                <w:rFonts w:hint="eastAsia" w:ascii="宋体" w:hAnsi="宋体" w:cs="宋体"/>
                <w:b/>
                <w:sz w:val="21"/>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1"/>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1"/>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1"/>
                <w:szCs w:val="21"/>
                <w:lang w:val="zh-CN"/>
              </w:rPr>
            </w:pPr>
            <w:r>
              <w:rPr>
                <w:rFonts w:hint="eastAsia" w:ascii="宋体" w:hAnsi="宋体" w:cs="宋体"/>
                <w:sz w:val="21"/>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1"/>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1"/>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1"/>
                <w:szCs w:val="21"/>
              </w:rPr>
            </w:pPr>
            <w:r>
              <w:rPr>
                <w:rFonts w:ascii="等线" w:hAnsi="等线" w:cs="Arial"/>
                <w:sz w:val="21"/>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1"/>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1"/>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1"/>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1"/>
                <w:szCs w:val="21"/>
                <w:lang w:val="zh-CN"/>
              </w:rPr>
            </w:pPr>
          </w:p>
        </w:tc>
      </w:tr>
    </w:tbl>
    <w:p>
      <w:pPr>
        <w:autoSpaceDE w:val="0"/>
        <w:autoSpaceDN w:val="0"/>
        <w:adjustRightInd w:val="0"/>
        <w:spacing w:line="480" w:lineRule="auto"/>
        <w:ind w:right="-512" w:rightChars="-244"/>
        <w:rPr>
          <w:rFonts w:ascii="宋体" w:hAnsi="宋体" w:cs="宋体"/>
          <w:sz w:val="21"/>
          <w:szCs w:val="21"/>
          <w:lang w:val="zh-CN"/>
        </w:rPr>
      </w:pPr>
      <w:r>
        <w:rPr>
          <w:rFonts w:hint="eastAsia" w:ascii="宋体" w:hAnsi="宋体" w:cs="宋体"/>
          <w:sz w:val="21"/>
          <w:szCs w:val="21"/>
          <w:lang w:val="zh-CN"/>
        </w:rPr>
        <w:t>供应商名称：</w:t>
      </w:r>
      <w:r>
        <w:rPr>
          <w:rFonts w:hint="eastAsia" w:ascii="宋体" w:hAnsi="宋体" w:cs="宋体"/>
          <w:sz w:val="21"/>
          <w:szCs w:val="21"/>
          <w:u w:val="single"/>
          <w:lang w:val="zh-CN"/>
        </w:rPr>
        <w:t xml:space="preserve">     （全称）   </w:t>
      </w:r>
      <w:r>
        <w:rPr>
          <w:rFonts w:hint="eastAsia" w:ascii="宋体" w:hAnsi="宋体" w:cs="宋体"/>
          <w:sz w:val="21"/>
          <w:szCs w:val="21"/>
          <w:lang w:val="zh-CN"/>
        </w:rPr>
        <w:t>（公章）：</w:t>
      </w:r>
    </w:p>
    <w:p>
      <w:pPr>
        <w:autoSpaceDE w:val="0"/>
        <w:autoSpaceDN w:val="0"/>
        <w:adjustRightInd w:val="0"/>
        <w:spacing w:line="480" w:lineRule="auto"/>
        <w:ind w:right="-512" w:rightChars="-244"/>
        <w:rPr>
          <w:rFonts w:ascii="宋体" w:hAnsi="宋体" w:cs="宋体"/>
          <w:sz w:val="21"/>
          <w:szCs w:val="21"/>
          <w:lang w:val="zh-CN"/>
        </w:rPr>
      </w:pPr>
      <w:r>
        <w:rPr>
          <w:rFonts w:hint="eastAsia" w:ascii="宋体" w:hAnsi="宋体" w:cs="宋体"/>
          <w:sz w:val="21"/>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1"/>
          <w:szCs w:val="21"/>
          <w:lang w:val="zh-CN"/>
        </w:rPr>
      </w:pPr>
      <w:r>
        <w:rPr>
          <w:rFonts w:hint="eastAsia" w:ascii="宋体" w:hAnsi="宋体" w:cs="宋体"/>
          <w:sz w:val="21"/>
          <w:szCs w:val="21"/>
          <w:lang w:val="zh-CN"/>
        </w:rPr>
        <w:t>日期：   年   月   日</w:t>
      </w:r>
    </w:p>
    <w:p>
      <w:pPr>
        <w:autoSpaceDE w:val="0"/>
        <w:autoSpaceDN w:val="0"/>
        <w:adjustRightInd w:val="0"/>
        <w:spacing w:line="360" w:lineRule="auto"/>
        <w:ind w:right="-512" w:rightChars="-244"/>
        <w:rPr>
          <w:rFonts w:ascii="宋体" w:cs="宋体"/>
          <w:sz w:val="21"/>
          <w:szCs w:val="21"/>
          <w:lang w:val="zh-CN"/>
        </w:rPr>
      </w:pPr>
    </w:p>
    <w:p>
      <w:pPr>
        <w:autoSpaceDE w:val="0"/>
        <w:autoSpaceDN w:val="0"/>
        <w:adjustRightInd w:val="0"/>
        <w:spacing w:line="480" w:lineRule="auto"/>
        <w:ind w:right="-512" w:rightChars="-244"/>
        <w:rPr>
          <w:rFonts w:ascii="宋体" w:hAnsi="宋体" w:cs="宋体"/>
          <w:sz w:val="21"/>
          <w:szCs w:val="21"/>
          <w:lang w:val="zh-CN"/>
        </w:rPr>
      </w:pPr>
      <w:r>
        <w:rPr>
          <w:rFonts w:hint="eastAsia" w:ascii="宋体" w:hAnsi="宋体" w:cs="宋体"/>
          <w:sz w:val="21"/>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 w:val="21"/>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3"/>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keepNext w:val="0"/>
        <w:keepLines w:val="0"/>
        <w:pageBreakBefore w:val="0"/>
        <w:kinsoku/>
        <w:wordWrap/>
        <w:overflowPunct/>
        <w:topLinePunct w:val="0"/>
        <w:autoSpaceDE/>
        <w:autoSpaceDN/>
        <w:bidi w:val="0"/>
        <w:adjustRightInd/>
        <w:snapToGrid/>
        <w:spacing w:line="360" w:lineRule="auto"/>
        <w:ind w:right="-512" w:rightChars="-244"/>
        <w:contextualSpacing/>
        <w:textAlignment w:val="auto"/>
        <w:rPr>
          <w:rFonts w:ascii="宋体" w:hAnsi="宋体"/>
          <w:b/>
          <w:snapToGrid w:val="0"/>
          <w:kern w:val="0"/>
          <w:sz w:val="21"/>
          <w:szCs w:val="21"/>
        </w:rPr>
      </w:pPr>
      <w:r>
        <w:rPr>
          <w:rFonts w:hint="eastAsia" w:ascii="宋体" w:hAnsi="宋体"/>
          <w:snapToGrid w:val="0"/>
          <w:kern w:val="0"/>
          <w:sz w:val="21"/>
          <w:szCs w:val="21"/>
        </w:rPr>
        <w:t>致：</w:t>
      </w:r>
      <w:r>
        <w:rPr>
          <w:rFonts w:hint="eastAsia" w:ascii="宋体" w:hAnsi="宋体"/>
          <w:b/>
          <w:snapToGrid w:val="0"/>
          <w:kern w:val="0"/>
          <w:sz w:val="21"/>
          <w:szCs w:val="21"/>
          <w:u w:val="single"/>
        </w:rPr>
        <w:t>（采购人）</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outlineLvl w:val="0"/>
        <w:rPr>
          <w:rFonts w:ascii="宋体" w:hAnsi="宋体"/>
          <w:snapToGrid w:val="0"/>
          <w:kern w:val="0"/>
          <w:sz w:val="21"/>
          <w:szCs w:val="21"/>
        </w:rPr>
      </w:pPr>
      <w:r>
        <w:rPr>
          <w:rFonts w:hint="eastAsia" w:ascii="宋体" w:hAnsi="宋体"/>
          <w:snapToGrid w:val="0"/>
          <w:kern w:val="0"/>
          <w:sz w:val="21"/>
          <w:szCs w:val="21"/>
        </w:rPr>
        <w:t>根据贵方</w:t>
      </w:r>
      <w:r>
        <w:rPr>
          <w:rFonts w:hint="eastAsia" w:ascii="宋体" w:hAnsi="宋体"/>
          <w:snapToGrid w:val="0"/>
          <w:kern w:val="0"/>
          <w:sz w:val="21"/>
          <w:szCs w:val="21"/>
          <w:u w:val="single"/>
        </w:rPr>
        <w:t xml:space="preserve">     （项目名称、项目编号）</w:t>
      </w:r>
      <w:r>
        <w:rPr>
          <w:rFonts w:hint="eastAsia" w:ascii="宋体" w:hAnsi="宋体"/>
          <w:snapToGrid w:val="0"/>
          <w:kern w:val="0"/>
          <w:sz w:val="21"/>
          <w:szCs w:val="21"/>
        </w:rPr>
        <w:t>采购的招标公告及投标邀请，</w:t>
      </w:r>
      <w:r>
        <w:rPr>
          <w:rFonts w:hint="eastAsia" w:ascii="宋体" w:hAnsi="宋体"/>
          <w:snapToGrid w:val="0"/>
          <w:kern w:val="0"/>
          <w:sz w:val="21"/>
          <w:szCs w:val="21"/>
          <w:u w:val="single"/>
        </w:rPr>
        <w:t xml:space="preserve">    （姓名和职务）</w:t>
      </w:r>
      <w:r>
        <w:rPr>
          <w:rFonts w:hint="eastAsia" w:ascii="宋体" w:hAnsi="宋体"/>
          <w:snapToGrid w:val="0"/>
          <w:kern w:val="0"/>
          <w:sz w:val="21"/>
          <w:szCs w:val="21"/>
        </w:rPr>
        <w:t>被正式授权并代表供应商</w:t>
      </w:r>
      <w:r>
        <w:rPr>
          <w:rFonts w:hint="eastAsia" w:ascii="宋体" w:hAnsi="宋体"/>
          <w:snapToGrid w:val="0"/>
          <w:kern w:val="0"/>
          <w:sz w:val="21"/>
          <w:szCs w:val="21"/>
          <w:u w:val="single"/>
        </w:rPr>
        <w:t xml:space="preserve">    （供应商名称、地址）</w:t>
      </w:r>
      <w:r>
        <w:rPr>
          <w:rFonts w:hint="eastAsia" w:ascii="宋体" w:hAnsi="宋体"/>
          <w:snapToGrid w:val="0"/>
          <w:kern w:val="0"/>
          <w:sz w:val="21"/>
          <w:szCs w:val="21"/>
        </w:rPr>
        <w:t>提交。</w:t>
      </w:r>
    </w:p>
    <w:p>
      <w:pPr>
        <w:pStyle w:val="23"/>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snapToGrid w:val="0"/>
          <w:sz w:val="21"/>
          <w:szCs w:val="21"/>
        </w:rPr>
      </w:pPr>
      <w:r>
        <w:rPr>
          <w:rFonts w:hint="eastAsia" w:ascii="宋体" w:hAnsi="宋体"/>
          <w:snapToGrid w:val="0"/>
          <w:sz w:val="21"/>
          <w:szCs w:val="21"/>
        </w:rPr>
        <w:t>我方确认收到贵方提供的</w:t>
      </w:r>
      <w:r>
        <w:rPr>
          <w:rFonts w:hint="eastAsia" w:ascii="宋体" w:hAnsi="宋体"/>
          <w:snapToGrid w:val="0"/>
          <w:sz w:val="21"/>
          <w:szCs w:val="21"/>
          <w:u w:val="single"/>
        </w:rPr>
        <w:t xml:space="preserve">    （项目名称、项目编号）</w:t>
      </w:r>
      <w:r>
        <w:rPr>
          <w:rFonts w:hint="eastAsia" w:ascii="宋体" w:hAnsi="宋体"/>
          <w:snapToGrid w:val="0"/>
          <w:sz w:val="21"/>
          <w:szCs w:val="21"/>
        </w:rPr>
        <w:t>磋商文件的全部内容。</w:t>
      </w:r>
    </w:p>
    <w:p>
      <w:pPr>
        <w:pStyle w:val="23"/>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snapToGrid w:val="0"/>
          <w:sz w:val="21"/>
          <w:szCs w:val="21"/>
        </w:rPr>
      </w:pPr>
      <w:r>
        <w:rPr>
          <w:rFonts w:hint="eastAsia" w:ascii="宋体" w:hAnsi="宋体"/>
          <w:snapToGrid w:val="0"/>
          <w:sz w:val="21"/>
          <w:szCs w:val="21"/>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 w:val="21"/>
          <w:szCs w:val="21"/>
        </w:rPr>
        <w:t>已完全理解并接受磋商文件的各项规定和要求及资金支付规定，对磋商文件的合理性、合法性不再有异议。</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snapToGrid w:val="0"/>
          <w:kern w:val="0"/>
          <w:sz w:val="21"/>
          <w:szCs w:val="21"/>
        </w:rPr>
      </w:pPr>
      <w:r>
        <w:rPr>
          <w:rFonts w:hint="eastAsia" w:ascii="宋体" w:hAnsi="宋体"/>
          <w:i/>
          <w:snapToGrid w:val="0"/>
          <w:kern w:val="0"/>
          <w:sz w:val="21"/>
          <w:szCs w:val="21"/>
          <w:u w:val="single"/>
        </w:rPr>
        <w:t xml:space="preserve">(供应商名称)     </w:t>
      </w:r>
      <w:r>
        <w:rPr>
          <w:rFonts w:hint="eastAsia" w:ascii="宋体" w:hAnsi="宋体"/>
          <w:snapToGrid w:val="0"/>
          <w:kern w:val="0"/>
          <w:sz w:val="21"/>
          <w:szCs w:val="21"/>
        </w:rPr>
        <w:t>作为供应商正式授权</w:t>
      </w:r>
      <w:r>
        <w:rPr>
          <w:rFonts w:hint="eastAsia" w:ascii="宋体" w:hAnsi="宋体"/>
          <w:i/>
          <w:snapToGrid w:val="0"/>
          <w:kern w:val="0"/>
          <w:sz w:val="21"/>
          <w:szCs w:val="21"/>
          <w:u w:val="single"/>
        </w:rPr>
        <w:t xml:space="preserve">(授权代表全名, 职务)       </w:t>
      </w:r>
      <w:r>
        <w:rPr>
          <w:rFonts w:hint="eastAsia" w:ascii="宋体" w:hAnsi="宋体"/>
          <w:snapToGrid w:val="0"/>
          <w:kern w:val="0"/>
          <w:sz w:val="21"/>
          <w:szCs w:val="21"/>
        </w:rPr>
        <w:t>代表我方全权处理有关本投标的一切事宜。</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cs="Courier New"/>
          <w:sz w:val="21"/>
          <w:szCs w:val="21"/>
        </w:rPr>
      </w:pPr>
      <w:r>
        <w:rPr>
          <w:rFonts w:hint="eastAsia" w:ascii="宋体" w:hAnsi="宋体" w:cs="Courier New"/>
          <w:sz w:val="21"/>
          <w:szCs w:val="21"/>
        </w:rPr>
        <w:t>我方已完全明白磋商文件的所有条款要求，并申明如下：</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cs="Courier New"/>
          <w:sz w:val="21"/>
          <w:szCs w:val="21"/>
        </w:rPr>
      </w:pPr>
      <w:r>
        <w:rPr>
          <w:rFonts w:hint="eastAsia" w:ascii="宋体" w:hAnsi="宋体" w:cs="Courier New"/>
          <w:sz w:val="21"/>
          <w:szCs w:val="21"/>
        </w:rPr>
        <w:t>一、按磋商文件提供的全部货物与相关服务的投标总价详见《开标一览表》。</w:t>
      </w:r>
    </w:p>
    <w:p>
      <w:pPr>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cs="Courier New"/>
          <w:sz w:val="21"/>
          <w:szCs w:val="21"/>
        </w:rPr>
      </w:pPr>
      <w:r>
        <w:rPr>
          <w:rFonts w:hint="eastAsia" w:ascii="宋体" w:hAnsi="宋体" w:cs="Courier New"/>
          <w:sz w:val="21"/>
          <w:szCs w:val="21"/>
        </w:rPr>
        <w:t>二、本响应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right="-512" w:rightChars="-244" w:firstLine="420" w:firstLineChars="200"/>
        <w:contextualSpacing/>
        <w:textAlignment w:val="auto"/>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right="-512" w:rightChars="-244" w:firstLine="420" w:firstLineChars="200"/>
        <w:contextualSpacing/>
        <w:textAlignment w:val="auto"/>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right="-512" w:rightChars="-244" w:firstLine="420" w:firstLineChars="200"/>
        <w:contextualSpacing/>
        <w:textAlignment w:val="auto"/>
        <w:rPr>
          <w:rFonts w:ascii="宋体" w:cs="Courier New"/>
          <w:sz w:val="21"/>
          <w:szCs w:val="21"/>
        </w:rPr>
      </w:pPr>
      <w:r>
        <w:rPr>
          <w:rFonts w:hint="eastAsia" w:ascii="宋体" w:cs="Courier New"/>
          <w:sz w:val="21"/>
          <w:szCs w:val="21"/>
        </w:rPr>
        <w:t>五、我方理解贵方不一定接受最低投标价或任何贵方可能收到的投标。</w:t>
      </w:r>
    </w:p>
    <w:p>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right="-512" w:rightChars="-244" w:firstLine="420" w:firstLineChars="200"/>
        <w:contextualSpacing/>
        <w:textAlignment w:val="auto"/>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right="-512" w:rightChars="-244" w:firstLine="420" w:firstLineChars="200"/>
        <w:contextualSpacing/>
        <w:textAlignment w:val="auto"/>
        <w:rPr>
          <w:rFonts w:ascii="宋体"/>
          <w:sz w:val="21"/>
          <w:szCs w:val="21"/>
        </w:rPr>
      </w:pPr>
      <w:r>
        <w:rPr>
          <w:rFonts w:hint="eastAsia" w:ascii="宋体" w:cs="Courier New"/>
          <w:sz w:val="21"/>
          <w:szCs w:val="21"/>
        </w:rPr>
        <w:t>七、我方在此保证所提交的所有文件和全部说明是真实的和正确的。</w:t>
      </w:r>
    </w:p>
    <w:p>
      <w:pPr>
        <w:pStyle w:val="23"/>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cs="Arial"/>
          <w:sz w:val="21"/>
          <w:szCs w:val="21"/>
        </w:rPr>
      </w:pPr>
      <w:r>
        <w:rPr>
          <w:rFonts w:hint="eastAsia" w:ascii="宋体" w:hAnsi="宋体"/>
          <w:sz w:val="21"/>
          <w:szCs w:val="21"/>
        </w:rPr>
        <w:t>八、我方投标报价已包含应向知识产权所有权人支付的所有相关税费，并保证采购人在</w:t>
      </w:r>
      <w:r>
        <w:rPr>
          <w:rFonts w:hint="eastAsia" w:ascii="宋体" w:hAnsi="宋体" w:cs="Arial"/>
          <w:sz w:val="21"/>
          <w:szCs w:val="21"/>
        </w:rPr>
        <w:t xml:space="preserve">中国使用我方提供的货物时，如有第三方提出侵犯其知识产权主张的，责任由我方承担。 </w:t>
      </w:r>
    </w:p>
    <w:p>
      <w:pPr>
        <w:pStyle w:val="23"/>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23"/>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cs="Arial"/>
          <w:sz w:val="21"/>
          <w:szCs w:val="21"/>
        </w:rPr>
      </w:pPr>
      <w:r>
        <w:rPr>
          <w:rFonts w:hint="eastAsia" w:ascii="宋体" w:hAnsi="宋体" w:cs="Arial"/>
          <w:sz w:val="21"/>
          <w:szCs w:val="21"/>
        </w:rPr>
        <w:t>（1）具有独立承担民事责任能力的在中华人民共和国境内注册的法人或其他组织或自然人，有效的营业执照（或事业法人登记证或身份证等相关证明）。</w:t>
      </w:r>
    </w:p>
    <w:p>
      <w:pPr>
        <w:keepNext w:val="0"/>
        <w:keepLines w:val="0"/>
        <w:pageBreakBefore w:val="0"/>
        <w:kinsoku/>
        <w:wordWrap/>
        <w:overflowPunct/>
        <w:topLinePunct w:val="0"/>
        <w:autoSpaceDE/>
        <w:autoSpaceDN/>
        <w:bidi w:val="0"/>
        <w:adjustRightInd/>
        <w:snapToGrid/>
        <w:spacing w:line="360" w:lineRule="auto"/>
        <w:ind w:right="-512" w:rightChars="-244" w:firstLine="441" w:firstLineChars="210"/>
        <w:contextualSpacing/>
        <w:textAlignment w:val="auto"/>
        <w:rPr>
          <w:rFonts w:ascii="宋体" w:hAnsi="宋体" w:cs="Arial"/>
          <w:sz w:val="21"/>
          <w:szCs w:val="21"/>
        </w:rPr>
      </w:pPr>
      <w:r>
        <w:rPr>
          <w:rFonts w:hint="eastAsia" w:ascii="宋体" w:hAnsi="宋体" w:cs="Arial"/>
          <w:sz w:val="21"/>
          <w:szCs w:val="21"/>
        </w:rPr>
        <w:t>（2）我方已依法缴纳了各项税费及社会保险费用，如有需要，可随时向采购人提供近三个月内的相关缴费证明，以便核查。</w:t>
      </w:r>
    </w:p>
    <w:p>
      <w:pPr>
        <w:keepNext w:val="0"/>
        <w:keepLines w:val="0"/>
        <w:pageBreakBefore w:val="0"/>
        <w:kinsoku/>
        <w:wordWrap/>
        <w:overflowPunct/>
        <w:topLinePunct w:val="0"/>
        <w:autoSpaceDE/>
        <w:autoSpaceDN/>
        <w:bidi w:val="0"/>
        <w:adjustRightInd/>
        <w:snapToGrid/>
        <w:spacing w:line="360" w:lineRule="auto"/>
        <w:ind w:right="-512" w:rightChars="-244" w:firstLine="441" w:firstLineChars="210"/>
        <w:contextualSpacing/>
        <w:textAlignment w:val="auto"/>
        <w:rPr>
          <w:rFonts w:ascii="宋体" w:hAnsi="宋体" w:cs="Arial"/>
          <w:sz w:val="21"/>
          <w:szCs w:val="21"/>
        </w:rPr>
      </w:pPr>
      <w:r>
        <w:rPr>
          <w:rFonts w:hint="eastAsia" w:ascii="宋体" w:hAnsi="宋体" w:cs="Arial"/>
          <w:sz w:val="21"/>
          <w:szCs w:val="21"/>
        </w:rPr>
        <w:t>（3）我方已依法建立健全的财务会计制度，如有需要，可随时向采购人提供相关证明材料，以便核查。</w:t>
      </w:r>
    </w:p>
    <w:p>
      <w:pPr>
        <w:keepNext w:val="0"/>
        <w:keepLines w:val="0"/>
        <w:pageBreakBefore w:val="0"/>
        <w:kinsoku/>
        <w:wordWrap/>
        <w:overflowPunct/>
        <w:topLinePunct w:val="0"/>
        <w:autoSpaceDE/>
        <w:autoSpaceDN/>
        <w:bidi w:val="0"/>
        <w:adjustRightInd/>
        <w:snapToGrid/>
        <w:spacing w:line="360" w:lineRule="auto"/>
        <w:ind w:right="-512" w:rightChars="-244" w:firstLine="441" w:firstLineChars="210"/>
        <w:contextualSpacing/>
        <w:textAlignment w:val="auto"/>
        <w:rPr>
          <w:rFonts w:ascii="宋体" w:hAnsi="宋体" w:cs="Arial"/>
          <w:sz w:val="21"/>
          <w:szCs w:val="21"/>
        </w:rPr>
      </w:pPr>
      <w:r>
        <w:rPr>
          <w:rFonts w:hint="eastAsia" w:ascii="宋体" w:hAnsi="宋体" w:cs="Arial"/>
          <w:sz w:val="21"/>
          <w:szCs w:val="21"/>
        </w:rPr>
        <w:t>（4）参加政府采购活动前三年内，在经营活动中没有重大违法记录。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right="-512" w:rightChars="-244" w:firstLine="441" w:firstLineChars="210"/>
        <w:contextualSpacing/>
        <w:textAlignment w:val="auto"/>
        <w:rPr>
          <w:rFonts w:ascii="宋体" w:hAnsi="宋体" w:cs="Arial"/>
          <w:sz w:val="21"/>
          <w:szCs w:val="21"/>
        </w:rPr>
      </w:pPr>
      <w:r>
        <w:rPr>
          <w:rFonts w:hint="eastAsia" w:ascii="宋体" w:hAnsi="宋体" w:cs="Arial"/>
          <w:sz w:val="21"/>
          <w:szCs w:val="21"/>
        </w:rPr>
        <w:t>（5）符合法律、行政法规规定的其他条件。</w:t>
      </w:r>
    </w:p>
    <w:p>
      <w:pPr>
        <w:keepNext w:val="0"/>
        <w:keepLines w:val="0"/>
        <w:pageBreakBefore w:val="0"/>
        <w:kinsoku/>
        <w:wordWrap/>
        <w:overflowPunct/>
        <w:topLinePunct w:val="0"/>
        <w:autoSpaceDE/>
        <w:autoSpaceDN/>
        <w:bidi w:val="0"/>
        <w:adjustRightInd/>
        <w:snapToGrid/>
        <w:spacing w:line="360" w:lineRule="auto"/>
        <w:ind w:right="-512" w:rightChars="-244" w:firstLine="441" w:firstLineChars="210"/>
        <w:contextualSpacing/>
        <w:textAlignment w:val="auto"/>
        <w:rPr>
          <w:rFonts w:ascii="宋体" w:hAnsi="宋体" w:cs="Arial"/>
          <w:sz w:val="21"/>
          <w:szCs w:val="21"/>
        </w:rPr>
      </w:pPr>
      <w:r>
        <w:rPr>
          <w:rFonts w:hint="eastAsia" w:ascii="宋体" w:hAnsi="宋体" w:cs="宋体"/>
          <w:sz w:val="21"/>
          <w:szCs w:val="21"/>
        </w:rPr>
        <w:t>以上内容如有虚假或与事实不符的，评审委员会可将</w:t>
      </w:r>
      <w:r>
        <w:rPr>
          <w:rFonts w:hint="eastAsia" w:ascii="宋体" w:hAnsi="宋体" w:cs="Arial"/>
          <w:sz w:val="21"/>
          <w:szCs w:val="21"/>
        </w:rPr>
        <w:t>我方做无效投标处理，我方愿意承担相应的法律责任。</w:t>
      </w:r>
    </w:p>
    <w:p>
      <w:pPr>
        <w:pStyle w:val="23"/>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cs="宋体"/>
          <w:sz w:val="21"/>
          <w:szCs w:val="21"/>
        </w:rPr>
      </w:pPr>
      <w:r>
        <w:rPr>
          <w:rFonts w:hint="eastAsia" w:ascii="宋体" w:hAnsi="宋体" w:cs="宋体"/>
          <w:sz w:val="21"/>
          <w:szCs w:val="21"/>
        </w:rPr>
        <w:t>十、我方具备履行合同所必需的设备和专业技术能力。</w:t>
      </w:r>
    </w:p>
    <w:p>
      <w:pPr>
        <w:pStyle w:val="23"/>
        <w:keepNext w:val="0"/>
        <w:keepLines w:val="0"/>
        <w:pageBreakBefore w:val="0"/>
        <w:kinsoku/>
        <w:wordWrap/>
        <w:overflowPunct/>
        <w:topLinePunct w:val="0"/>
        <w:autoSpaceDE/>
        <w:autoSpaceDN/>
        <w:bidi w:val="0"/>
        <w:adjustRightInd/>
        <w:snapToGrid/>
        <w:spacing w:line="360" w:lineRule="auto"/>
        <w:ind w:right="-512" w:rightChars="-244" w:firstLine="420" w:firstLineChars="200"/>
        <w:contextualSpacing/>
        <w:textAlignment w:val="auto"/>
        <w:rPr>
          <w:rFonts w:ascii="宋体" w:hAnsi="宋体" w:cs="宋体"/>
          <w:sz w:val="21"/>
          <w:szCs w:val="21"/>
        </w:rPr>
      </w:pPr>
      <w:r>
        <w:rPr>
          <w:rFonts w:hint="eastAsia" w:ascii="宋体" w:hAnsi="宋体" w:cs="宋体"/>
          <w:sz w:val="21"/>
          <w:szCs w:val="21"/>
        </w:rPr>
        <w:t>十一、我方对在本函及响应文件中所作的所有承诺承担法律责任。</w:t>
      </w:r>
    </w:p>
    <w:p>
      <w:pPr>
        <w:pStyle w:val="23"/>
        <w:keepNext w:val="0"/>
        <w:keepLines w:val="0"/>
        <w:pageBreakBefore w:val="0"/>
        <w:kinsoku/>
        <w:wordWrap/>
        <w:overflowPunct/>
        <w:topLinePunct w:val="0"/>
        <w:autoSpaceDE/>
        <w:autoSpaceDN/>
        <w:bidi w:val="0"/>
        <w:adjustRightInd/>
        <w:snapToGrid/>
        <w:spacing w:line="360" w:lineRule="auto"/>
        <w:ind w:right="-512" w:rightChars="-244"/>
        <w:textAlignment w:val="auto"/>
        <w:rPr>
          <w:rFonts w:ascii="宋体" w:hAnsi="宋体"/>
          <w:sz w:val="21"/>
          <w:szCs w:val="21"/>
        </w:rPr>
      </w:pPr>
    </w:p>
    <w:p>
      <w:pPr>
        <w:pStyle w:val="23"/>
        <w:keepNext w:val="0"/>
        <w:keepLines w:val="0"/>
        <w:pageBreakBefore w:val="0"/>
        <w:kinsoku/>
        <w:wordWrap/>
        <w:overflowPunct/>
        <w:topLinePunct w:val="0"/>
        <w:autoSpaceDE/>
        <w:autoSpaceDN/>
        <w:bidi w:val="0"/>
        <w:adjustRightInd/>
        <w:snapToGrid/>
        <w:spacing w:line="360" w:lineRule="auto"/>
        <w:ind w:right="-512" w:rightChars="-244"/>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spacing w:line="360" w:lineRule="auto"/>
        <w:ind w:right="-512" w:rightChars="-244"/>
        <w:textAlignment w:val="auto"/>
        <w:rPr>
          <w:rFonts w:ascii="宋体" w:hAnsi="宋体"/>
          <w:sz w:val="21"/>
          <w:szCs w:val="21"/>
        </w:rPr>
      </w:pPr>
      <w:r>
        <w:rPr>
          <w:rFonts w:hint="eastAsia" w:ascii="宋体" w:hAnsi="宋体"/>
          <w:sz w:val="21"/>
          <w:szCs w:val="21"/>
        </w:rPr>
        <w:t>所有与本招标有关的一切正式往来请寄：</w:t>
      </w:r>
    </w:p>
    <w:p>
      <w:pPr>
        <w:keepNext w:val="0"/>
        <w:keepLines w:val="0"/>
        <w:pageBreakBefore w:val="0"/>
        <w:kinsoku/>
        <w:wordWrap/>
        <w:overflowPunct/>
        <w:topLinePunct w:val="0"/>
        <w:autoSpaceDE/>
        <w:autoSpaceDN/>
        <w:bidi w:val="0"/>
        <w:adjustRightInd/>
        <w:snapToGrid/>
        <w:spacing w:line="360" w:lineRule="auto"/>
        <w:ind w:right="-512" w:rightChars="-244"/>
        <w:textAlignment w:val="auto"/>
        <w:rPr>
          <w:rFonts w:ascii="宋体" w:hAnsi="宋体"/>
          <w:sz w:val="21"/>
          <w:szCs w:val="21"/>
        </w:rPr>
      </w:pPr>
      <w:r>
        <w:rPr>
          <w:rFonts w:hint="eastAsia" w:ascii="宋体" w:hAnsi="宋体"/>
          <w:sz w:val="21"/>
          <w:szCs w:val="21"/>
        </w:rPr>
        <w:t>地    址：.  邮政编码：.</w:t>
      </w:r>
    </w:p>
    <w:p>
      <w:pPr>
        <w:keepNext w:val="0"/>
        <w:keepLines w:val="0"/>
        <w:pageBreakBefore w:val="0"/>
        <w:kinsoku/>
        <w:wordWrap/>
        <w:overflowPunct/>
        <w:topLinePunct w:val="0"/>
        <w:autoSpaceDE/>
        <w:autoSpaceDN/>
        <w:bidi w:val="0"/>
        <w:adjustRightInd/>
        <w:snapToGrid/>
        <w:spacing w:line="360" w:lineRule="auto"/>
        <w:ind w:right="-512" w:rightChars="-244"/>
        <w:textAlignment w:val="auto"/>
        <w:rPr>
          <w:rFonts w:ascii="宋体" w:hAnsi="宋体"/>
          <w:sz w:val="21"/>
          <w:szCs w:val="21"/>
        </w:rPr>
      </w:pPr>
      <w:r>
        <w:rPr>
          <w:rFonts w:hint="eastAsia" w:ascii="宋体" w:hAnsi="宋体"/>
          <w:sz w:val="21"/>
          <w:szCs w:val="21"/>
        </w:rPr>
        <w:t>电    话：.  传    真：.</w:t>
      </w:r>
    </w:p>
    <w:p>
      <w:pPr>
        <w:keepNext w:val="0"/>
        <w:keepLines w:val="0"/>
        <w:pageBreakBefore w:val="0"/>
        <w:kinsoku/>
        <w:wordWrap/>
        <w:overflowPunct/>
        <w:topLinePunct w:val="0"/>
        <w:autoSpaceDE/>
        <w:autoSpaceDN/>
        <w:bidi w:val="0"/>
        <w:adjustRightInd/>
        <w:snapToGrid/>
        <w:spacing w:line="360" w:lineRule="auto"/>
        <w:ind w:right="-512" w:rightChars="-244"/>
        <w:textAlignment w:val="auto"/>
        <w:rPr>
          <w:rFonts w:ascii="宋体" w:hAnsi="宋体"/>
          <w:sz w:val="21"/>
          <w:szCs w:val="21"/>
          <w:u w:val="single"/>
        </w:rPr>
      </w:pPr>
      <w:r>
        <w:rPr>
          <w:rFonts w:hint="eastAsia" w:ascii="宋体" w:hAnsi="宋体"/>
          <w:sz w:val="21"/>
          <w:szCs w:val="21"/>
        </w:rPr>
        <w:t>供应商代表姓名：.  职    务：.</w:t>
      </w:r>
    </w:p>
    <w:p>
      <w:pPr>
        <w:keepNext w:val="0"/>
        <w:keepLines w:val="0"/>
        <w:pageBreakBefore w:val="0"/>
        <w:kinsoku/>
        <w:wordWrap/>
        <w:overflowPunct/>
        <w:topLinePunct w:val="0"/>
        <w:autoSpaceDE/>
        <w:autoSpaceDN/>
        <w:bidi w:val="0"/>
        <w:adjustRightInd/>
        <w:snapToGrid/>
        <w:spacing w:line="360" w:lineRule="auto"/>
        <w:ind w:right="-512" w:rightChars="-244"/>
        <w:textAlignment w:val="auto"/>
        <w:rPr>
          <w:rFonts w:ascii="宋体" w:hAnsi="宋体" w:cs="宋体"/>
          <w:sz w:val="21"/>
          <w:szCs w:val="21"/>
          <w:u w:val="single"/>
        </w:rPr>
      </w:pPr>
    </w:p>
    <w:p>
      <w:pPr>
        <w:keepNext w:val="0"/>
        <w:keepLines w:val="0"/>
        <w:pageBreakBefore w:val="0"/>
        <w:kinsoku/>
        <w:wordWrap/>
        <w:overflowPunct/>
        <w:topLinePunct w:val="0"/>
        <w:autoSpaceDE/>
        <w:autoSpaceDN/>
        <w:bidi w:val="0"/>
        <w:adjustRightInd/>
        <w:snapToGrid/>
        <w:spacing w:line="360" w:lineRule="auto"/>
        <w:ind w:right="-512" w:rightChars="-244"/>
        <w:textAlignment w:val="auto"/>
        <w:rPr>
          <w:rFonts w:ascii="宋体" w:hAnsi="宋体" w:cs="宋体"/>
          <w:sz w:val="21"/>
          <w:szCs w:val="21"/>
        </w:rPr>
      </w:pPr>
      <w:r>
        <w:rPr>
          <w:rFonts w:hint="eastAsia" w:ascii="宋体" w:hAnsi="宋体" w:cs="宋体"/>
          <w:sz w:val="21"/>
          <w:szCs w:val="21"/>
        </w:rPr>
        <w:t>供应商法定代表人（或法定代表人授权代表）签字或盖章：</w:t>
      </w:r>
    </w:p>
    <w:p>
      <w:pPr>
        <w:keepNext w:val="0"/>
        <w:keepLines w:val="0"/>
        <w:pageBreakBefore w:val="0"/>
        <w:kinsoku/>
        <w:wordWrap/>
        <w:overflowPunct/>
        <w:topLinePunct w:val="0"/>
        <w:autoSpaceDE/>
        <w:autoSpaceDN/>
        <w:bidi w:val="0"/>
        <w:adjustRightInd/>
        <w:snapToGrid/>
        <w:spacing w:line="360" w:lineRule="auto"/>
        <w:ind w:right="-512" w:rightChars="-244"/>
        <w:textAlignment w:val="auto"/>
        <w:rPr>
          <w:rFonts w:ascii="宋体" w:hAnsi="宋体" w:cs="宋体"/>
          <w:sz w:val="21"/>
          <w:szCs w:val="21"/>
        </w:rPr>
      </w:pPr>
      <w:r>
        <w:rPr>
          <w:rFonts w:hint="eastAsia" w:ascii="宋体" w:hAnsi="宋体" w:cs="宋体"/>
          <w:sz w:val="21"/>
          <w:szCs w:val="21"/>
        </w:rPr>
        <w:t>供应商名称（盖章）：</w:t>
      </w:r>
    </w:p>
    <w:p>
      <w:pPr>
        <w:keepNext w:val="0"/>
        <w:keepLines w:val="0"/>
        <w:pageBreakBefore w:val="0"/>
        <w:kinsoku/>
        <w:wordWrap/>
        <w:overflowPunct/>
        <w:topLinePunct w:val="0"/>
        <w:autoSpaceDE/>
        <w:autoSpaceDN/>
        <w:bidi w:val="0"/>
        <w:adjustRightInd/>
        <w:snapToGrid/>
        <w:spacing w:line="360" w:lineRule="auto"/>
        <w:ind w:right="-512" w:rightChars="-244" w:firstLine="4305" w:firstLineChars="2050"/>
        <w:textAlignment w:val="auto"/>
        <w:rPr>
          <w:rFonts w:ascii="宋体" w:hAnsi="宋体" w:cs="宋体"/>
          <w:sz w:val="21"/>
          <w:szCs w:val="21"/>
        </w:rPr>
      </w:pPr>
      <w:r>
        <w:rPr>
          <w:rFonts w:hint="eastAsia" w:ascii="宋体" w:hAnsi="宋体" w:cs="宋体"/>
          <w:sz w:val="21"/>
          <w:szCs w:val="21"/>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3"/>
        <w:rPr>
          <w:rFonts w:hint="default" w:ascii="宋体"/>
          <w:b/>
          <w:bCs/>
          <w:sz w:val="36"/>
          <w:szCs w:val="36"/>
        </w:rPr>
      </w:pPr>
    </w:p>
    <w:p>
      <w:pPr>
        <w:pStyle w:val="4"/>
      </w:pPr>
    </w:p>
    <w:p>
      <w:pPr>
        <w:spacing w:line="480" w:lineRule="exact"/>
        <w:ind w:right="-512" w:rightChars="-244"/>
        <w:jc w:val="center"/>
        <w:rPr>
          <w:rFonts w:ascii="宋体" w:hAnsi="宋体"/>
          <w:b/>
          <w:bCs/>
          <w:sz w:val="36"/>
          <w:szCs w:val="36"/>
        </w:rPr>
      </w:pPr>
    </w:p>
    <w:p>
      <w:pPr>
        <w:pStyle w:val="2"/>
        <w:rPr>
          <w:rFonts w:ascii="宋体" w:hAnsi="宋体"/>
          <w:b/>
          <w:bCs/>
          <w:sz w:val="36"/>
          <w:szCs w:val="36"/>
        </w:rPr>
      </w:pPr>
    </w:p>
    <w:p>
      <w:pPr>
        <w:pStyle w:val="5"/>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17"/>
        <w:keepNext w:val="0"/>
        <w:keepLines w:val="0"/>
        <w:pageBreakBefore w:val="0"/>
        <w:widowControl w:val="0"/>
        <w:kinsoku/>
        <w:wordWrap/>
        <w:overflowPunct/>
        <w:topLinePunct w:val="0"/>
        <w:bidi w:val="0"/>
        <w:snapToGrid/>
        <w:spacing w:line="360" w:lineRule="auto"/>
        <w:ind w:right="-512" w:rightChars="-244" w:firstLine="472" w:firstLineChars="225"/>
        <w:jc w:val="left"/>
        <w:rPr>
          <w:rFonts w:hAnsi="宋体"/>
          <w:sz w:val="21"/>
          <w:szCs w:val="21"/>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p>
    <w:p>
      <w:pPr>
        <w:pStyle w:val="117"/>
        <w:keepNext w:val="0"/>
        <w:keepLines w:val="0"/>
        <w:pageBreakBefore w:val="0"/>
        <w:widowControl w:val="0"/>
        <w:kinsoku/>
        <w:wordWrap/>
        <w:overflowPunct/>
        <w:topLinePunct w:val="0"/>
        <w:bidi w:val="0"/>
        <w:snapToGrid/>
        <w:spacing w:line="360" w:lineRule="auto"/>
        <w:ind w:right="-512" w:rightChars="-244" w:firstLine="472" w:firstLineChars="225"/>
        <w:jc w:val="left"/>
        <w:rPr>
          <w:rFonts w:hAnsi="宋体"/>
          <w:sz w:val="21"/>
          <w:szCs w:val="21"/>
        </w:rPr>
      </w:pPr>
      <w:r>
        <w:rPr>
          <w:rFonts w:hint="eastAsia" w:hAnsi="宋体"/>
          <w:sz w:val="21"/>
          <w:szCs w:val="21"/>
        </w:rPr>
        <w:t>地址：</w:t>
      </w:r>
    </w:p>
    <w:p>
      <w:pPr>
        <w:pStyle w:val="117"/>
        <w:keepNext w:val="0"/>
        <w:keepLines w:val="0"/>
        <w:pageBreakBefore w:val="0"/>
        <w:widowControl w:val="0"/>
        <w:kinsoku/>
        <w:wordWrap/>
        <w:overflowPunct/>
        <w:topLinePunct w:val="0"/>
        <w:bidi w:val="0"/>
        <w:snapToGrid/>
        <w:spacing w:line="360" w:lineRule="auto"/>
        <w:ind w:right="-512" w:rightChars="-244" w:firstLine="472" w:firstLineChars="225"/>
        <w:jc w:val="left"/>
        <w:rPr>
          <w:rFonts w:hAnsi="宋体"/>
          <w:sz w:val="21"/>
          <w:szCs w:val="21"/>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 xml:space="preserve">     职务</w:t>
      </w:r>
      <w:r>
        <w:rPr>
          <w:rFonts w:hint="eastAsia" w:hAnsi="宋体"/>
          <w:sz w:val="21"/>
          <w:szCs w:val="21"/>
        </w:rPr>
        <w:t>：        联系电话：</w:t>
      </w:r>
    </w:p>
    <w:p>
      <w:pPr>
        <w:pStyle w:val="117"/>
        <w:keepNext w:val="0"/>
        <w:keepLines w:val="0"/>
        <w:pageBreakBefore w:val="0"/>
        <w:widowControl w:val="0"/>
        <w:kinsoku/>
        <w:wordWrap/>
        <w:overflowPunct/>
        <w:topLinePunct w:val="0"/>
        <w:bidi w:val="0"/>
        <w:snapToGrid/>
        <w:spacing w:line="360" w:lineRule="auto"/>
        <w:ind w:right="-512" w:rightChars="-244"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的法定代表人。就</w:t>
      </w:r>
      <w:r>
        <w:rPr>
          <w:rFonts w:hAnsi="宋体"/>
          <w:sz w:val="21"/>
          <w:szCs w:val="21"/>
        </w:rPr>
        <w:t>参</w:t>
      </w:r>
      <w:r>
        <w:rPr>
          <w:rFonts w:hint="eastAsia" w:hAnsi="宋体"/>
          <w:sz w:val="21"/>
          <w:szCs w:val="21"/>
        </w:rPr>
        <w:t>加贵方项目</w:t>
      </w:r>
      <w:r>
        <w:rPr>
          <w:rFonts w:hAnsi="宋体"/>
          <w:sz w:val="21"/>
          <w:szCs w:val="21"/>
        </w:rPr>
        <w:t>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公</w:t>
      </w:r>
      <w:r>
        <w:rPr>
          <w:rFonts w:hAnsi="宋体"/>
          <w:sz w:val="21"/>
          <w:szCs w:val="21"/>
        </w:rPr>
        <w:t>开</w:t>
      </w:r>
      <w:r>
        <w:rPr>
          <w:rFonts w:hint="eastAsia" w:hAnsi="宋体"/>
          <w:sz w:val="21"/>
          <w:szCs w:val="21"/>
        </w:rPr>
        <w:t>招</w:t>
      </w:r>
      <w:r>
        <w:rPr>
          <w:rFonts w:hAnsi="宋体"/>
          <w:sz w:val="21"/>
          <w:szCs w:val="21"/>
        </w:rPr>
        <w:t>标项目</w:t>
      </w:r>
      <w:r>
        <w:rPr>
          <w:rFonts w:hint="eastAsia" w:hAnsi="宋体"/>
          <w:sz w:val="21"/>
          <w:szCs w:val="21"/>
        </w:rPr>
        <w:t>的投</w:t>
      </w:r>
      <w:r>
        <w:rPr>
          <w:rFonts w:hAnsi="宋体"/>
          <w:sz w:val="21"/>
          <w:szCs w:val="21"/>
        </w:rPr>
        <w:t>标报价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的响应文件及合同的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117"/>
        <w:keepNext w:val="0"/>
        <w:keepLines w:val="0"/>
        <w:pageBreakBefore w:val="0"/>
        <w:widowControl w:val="0"/>
        <w:kinsoku/>
        <w:wordWrap/>
        <w:overflowPunct/>
        <w:topLinePunct w:val="0"/>
        <w:bidi w:val="0"/>
        <w:snapToGrid/>
        <w:spacing w:line="360" w:lineRule="auto"/>
        <w:ind w:right="-512" w:rightChars="-244"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117"/>
        <w:keepNext w:val="0"/>
        <w:keepLines w:val="0"/>
        <w:pageBreakBefore w:val="0"/>
        <w:widowControl w:val="0"/>
        <w:kinsoku/>
        <w:wordWrap/>
        <w:overflowPunct/>
        <w:topLinePunct w:val="0"/>
        <w:bidi w:val="0"/>
        <w:snapToGrid/>
        <w:spacing w:line="360" w:lineRule="auto"/>
        <w:ind w:right="-512" w:rightChars="-244" w:firstLine="472" w:firstLineChars="225"/>
        <w:jc w:val="left"/>
        <w:rPr>
          <w:rFonts w:hAnsi="宋体"/>
          <w:sz w:val="21"/>
          <w:szCs w:val="21"/>
        </w:rPr>
      </w:pPr>
    </w:p>
    <w:p>
      <w:pPr>
        <w:pStyle w:val="117"/>
        <w:keepNext w:val="0"/>
        <w:keepLines w:val="0"/>
        <w:pageBreakBefore w:val="0"/>
        <w:widowControl w:val="0"/>
        <w:kinsoku/>
        <w:wordWrap/>
        <w:overflowPunct/>
        <w:topLinePunct w:val="0"/>
        <w:bidi w:val="0"/>
        <w:snapToGrid/>
        <w:spacing w:line="360" w:lineRule="auto"/>
        <w:ind w:right="-512" w:rightChars="-244" w:firstLine="472" w:firstLineChars="225"/>
        <w:jc w:val="left"/>
        <w:rPr>
          <w:rFonts w:hAnsi="宋体"/>
          <w:sz w:val="21"/>
          <w:szCs w:val="21"/>
        </w:rPr>
      </w:pPr>
    </w:p>
    <w:p>
      <w:pPr>
        <w:pStyle w:val="117"/>
        <w:keepNext w:val="0"/>
        <w:keepLines w:val="0"/>
        <w:pageBreakBefore w:val="0"/>
        <w:widowControl w:val="0"/>
        <w:kinsoku/>
        <w:wordWrap/>
        <w:overflowPunct/>
        <w:topLinePunct w:val="0"/>
        <w:bidi w:val="0"/>
        <w:snapToGrid/>
        <w:spacing w:line="360" w:lineRule="auto"/>
        <w:ind w:left="-538" w:leftChars="-256" w:right="-512" w:rightChars="-244"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法定代表人身份</w:t>
      </w:r>
      <w:r>
        <w:rPr>
          <w:rFonts w:hAnsi="宋体"/>
          <w:bCs/>
          <w:sz w:val="21"/>
          <w:szCs w:val="21"/>
        </w:rPr>
        <w:t>证复</w:t>
      </w:r>
      <w:r>
        <w:rPr>
          <w:rFonts w:hint="eastAsia" w:hAnsi="宋体"/>
          <w:bCs/>
          <w:sz w:val="21"/>
          <w:szCs w:val="21"/>
        </w:rPr>
        <w:t>印件，需清晰反映身份证有效期限】</w:t>
      </w:r>
    </w:p>
    <w:p>
      <w:pPr>
        <w:pStyle w:val="117"/>
        <w:keepNext w:val="0"/>
        <w:keepLines w:val="0"/>
        <w:pageBreakBefore w:val="0"/>
        <w:widowControl w:val="0"/>
        <w:kinsoku/>
        <w:wordWrap/>
        <w:overflowPunct/>
        <w:topLinePunct w:val="0"/>
        <w:bidi w:val="0"/>
        <w:snapToGrid/>
        <w:spacing w:line="360" w:lineRule="auto"/>
        <w:ind w:left="-538" w:leftChars="-256" w:right="-512" w:rightChars="-244" w:firstLine="539" w:firstLineChars="257"/>
        <w:jc w:val="center"/>
        <w:rPr>
          <w:rFonts w:hAnsi="宋体"/>
          <w:bCs/>
          <w:sz w:val="21"/>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rPr>
          <w:rFonts w:ascii="宋体" w:hAnsi="宋体" w:cs="宋体"/>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rPr>
          <w:rFonts w:ascii="宋体" w:hAnsi="宋体" w:cs="宋体"/>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rPr>
          <w:rFonts w:ascii="宋体" w:hAnsi="宋体" w:cs="宋体"/>
          <w:sz w:val="21"/>
          <w:szCs w:val="21"/>
          <w:lang w:val="zh-CN"/>
        </w:rPr>
      </w:pPr>
    </w:p>
    <w:p>
      <w:pPr>
        <w:keepNext w:val="0"/>
        <w:keepLines w:val="0"/>
        <w:pageBreakBefore w:val="0"/>
        <w:widowControl w:val="0"/>
        <w:kinsoku/>
        <w:wordWrap/>
        <w:overflowPunct/>
        <w:topLinePunct w:val="0"/>
        <w:bidi w:val="0"/>
        <w:snapToGrid/>
        <w:spacing w:line="360" w:lineRule="auto"/>
        <w:ind w:right="-512" w:rightChars="-244" w:firstLine="3412" w:firstLineChars="1625"/>
        <w:rPr>
          <w:rFonts w:ascii="宋体" w:hAnsi="宋体" w:cs="Arial"/>
          <w:sz w:val="21"/>
          <w:szCs w:val="21"/>
          <w:u w:val="single"/>
        </w:rPr>
      </w:pPr>
      <w:r>
        <w:rPr>
          <w:rFonts w:hint="eastAsia" w:ascii="宋体" w:hAnsi="宋体" w:cs="Arial"/>
          <w:sz w:val="21"/>
          <w:szCs w:val="21"/>
        </w:rPr>
        <w:t>供应商名称（并加盖公章）：</w:t>
      </w:r>
    </w:p>
    <w:p>
      <w:pPr>
        <w:pStyle w:val="127"/>
        <w:keepNext w:val="0"/>
        <w:keepLines w:val="0"/>
        <w:pageBreakBefore w:val="0"/>
        <w:widowControl w:val="0"/>
        <w:kinsoku/>
        <w:wordWrap/>
        <w:overflowPunct/>
        <w:topLinePunct w:val="0"/>
        <w:bidi w:val="0"/>
        <w:snapToGrid/>
        <w:spacing w:before="60" w:line="360" w:lineRule="auto"/>
        <w:ind w:right="-512" w:rightChars="-244" w:firstLine="3412" w:firstLineChars="1625"/>
        <w:rPr>
          <w:rFonts w:ascii="宋体" w:hAnsi="宋体" w:cs="Arial"/>
          <w:sz w:val="21"/>
          <w:szCs w:val="21"/>
        </w:rPr>
      </w:pPr>
      <w:r>
        <w:rPr>
          <w:rFonts w:hint="eastAsia" w:ascii="宋体" w:hAnsi="宋体" w:cs="Arial"/>
          <w:sz w:val="21"/>
          <w:szCs w:val="21"/>
        </w:rPr>
        <w:t>签署日期：   年   月  日</w:t>
      </w:r>
    </w:p>
    <w:p>
      <w:pPr>
        <w:pStyle w:val="120"/>
        <w:keepNext w:val="0"/>
        <w:keepLines w:val="0"/>
        <w:pageBreakBefore w:val="0"/>
        <w:widowControl w:val="0"/>
        <w:kinsoku/>
        <w:wordWrap/>
        <w:overflowPunct/>
        <w:topLinePunct w:val="0"/>
        <w:bidi w:val="0"/>
        <w:snapToGrid/>
        <w:spacing w:line="360" w:lineRule="auto"/>
        <w:ind w:right="-512" w:rightChars="-244"/>
        <w:rPr>
          <w:rFonts w:ascii="宋体" w:hAnsi="宋体" w:cs="Arial"/>
          <w:sz w:val="21"/>
          <w:szCs w:val="21"/>
        </w:rPr>
      </w:pPr>
    </w:p>
    <w:p>
      <w:pPr>
        <w:keepNext w:val="0"/>
        <w:keepLines w:val="0"/>
        <w:pageBreakBefore w:val="0"/>
        <w:widowControl w:val="0"/>
        <w:kinsoku/>
        <w:wordWrap/>
        <w:overflowPunct/>
        <w:topLinePunct w:val="0"/>
        <w:bidi w:val="0"/>
        <w:snapToGrid/>
        <w:spacing w:line="360" w:lineRule="auto"/>
        <w:ind w:right="-512" w:rightChars="-244"/>
        <w:rPr>
          <w:sz w:val="21"/>
          <w:szCs w:val="21"/>
        </w:rPr>
      </w:pPr>
    </w:p>
    <w:p>
      <w:pPr>
        <w:keepNext w:val="0"/>
        <w:keepLines w:val="0"/>
        <w:pageBreakBefore w:val="0"/>
        <w:widowControl w:val="0"/>
        <w:kinsoku/>
        <w:wordWrap/>
        <w:overflowPunct/>
        <w:topLinePunct w:val="0"/>
        <w:bidi w:val="0"/>
        <w:snapToGrid/>
        <w:spacing w:line="360" w:lineRule="auto"/>
        <w:ind w:right="-512" w:rightChars="-244"/>
        <w:rPr>
          <w:rFonts w:ascii="宋体" w:hAnsi="宋体"/>
          <w:bCs/>
          <w:kern w:val="12"/>
          <w:sz w:val="21"/>
          <w:szCs w:val="21"/>
        </w:rPr>
      </w:pPr>
      <w:r>
        <w:rPr>
          <w:rFonts w:hint="eastAsia" w:ascii="宋体" w:hAnsi="宋体"/>
          <w:bCs/>
          <w:kern w:val="12"/>
          <w:sz w:val="21"/>
          <w:szCs w:val="21"/>
        </w:rPr>
        <w:t>说明：法定代表人（单位负责人）</w:t>
      </w:r>
      <w:r>
        <w:rPr>
          <w:rFonts w:ascii="宋体" w:hAnsi="宋体"/>
          <w:bCs/>
          <w:kern w:val="12"/>
          <w:sz w:val="21"/>
          <w:szCs w:val="21"/>
        </w:rPr>
        <w:t>参</w:t>
      </w:r>
      <w:r>
        <w:rPr>
          <w:rFonts w:hint="eastAsia" w:ascii="宋体" w:hAnsi="宋体"/>
          <w:bCs/>
          <w:kern w:val="12"/>
          <w:sz w:val="21"/>
          <w:szCs w:val="21"/>
        </w:rPr>
        <w:t>加本招</w:t>
      </w:r>
      <w:r>
        <w:rPr>
          <w:rFonts w:ascii="宋体" w:hAnsi="宋体"/>
          <w:bCs/>
          <w:kern w:val="12"/>
          <w:sz w:val="21"/>
          <w:szCs w:val="21"/>
        </w:rPr>
        <w:t>标项目</w:t>
      </w:r>
      <w:r>
        <w:rPr>
          <w:rFonts w:hint="eastAsia" w:ascii="宋体" w:hAnsi="宋体"/>
          <w:bCs/>
          <w:kern w:val="12"/>
          <w:sz w:val="21"/>
          <w:szCs w:val="21"/>
        </w:rPr>
        <w:t>投</w:t>
      </w:r>
      <w:r>
        <w:rPr>
          <w:rFonts w:ascii="宋体" w:hAnsi="宋体"/>
          <w:bCs/>
          <w:kern w:val="12"/>
          <w:sz w:val="21"/>
          <w:szCs w:val="21"/>
        </w:rPr>
        <w:t>标</w:t>
      </w:r>
      <w:r>
        <w:rPr>
          <w:rFonts w:hint="eastAsia" w:ascii="宋体" w:hAnsi="宋体"/>
          <w:bCs/>
          <w:kern w:val="12"/>
          <w:sz w:val="21"/>
          <w:szCs w:val="21"/>
        </w:rPr>
        <w:t>的，</w:t>
      </w:r>
      <w:r>
        <w:rPr>
          <w:rFonts w:ascii="宋体" w:hAnsi="宋体"/>
          <w:bCs/>
          <w:kern w:val="12"/>
          <w:sz w:val="21"/>
          <w:szCs w:val="21"/>
        </w:rPr>
        <w:t>仅须</w:t>
      </w:r>
      <w:r>
        <w:rPr>
          <w:rFonts w:hint="eastAsia" w:ascii="宋体" w:hAnsi="宋体"/>
          <w:bCs/>
          <w:kern w:val="12"/>
          <w:sz w:val="21"/>
          <w:szCs w:val="21"/>
        </w:rPr>
        <w:t>出具此</w:t>
      </w:r>
      <w:r>
        <w:rPr>
          <w:rFonts w:ascii="宋体" w:hAnsi="宋体"/>
          <w:bCs/>
          <w:kern w:val="12"/>
          <w:sz w:val="21"/>
          <w:szCs w:val="21"/>
        </w:rPr>
        <w:t>证</w:t>
      </w:r>
      <w:r>
        <w:rPr>
          <w:rFonts w:hint="eastAsia" w:ascii="宋体" w:hAnsi="宋体"/>
          <w:bCs/>
          <w:kern w:val="12"/>
          <w:sz w:val="21"/>
          <w:szCs w:val="21"/>
        </w:rPr>
        <w:t>明</w:t>
      </w:r>
      <w:r>
        <w:rPr>
          <w:rFonts w:ascii="宋体" w:hAnsi="宋体"/>
          <w:bCs/>
          <w:kern w:val="12"/>
          <w:sz w:val="21"/>
          <w:szCs w:val="21"/>
        </w:rPr>
        <w:t>书</w:t>
      </w:r>
      <w:r>
        <w:rPr>
          <w:rFonts w:hint="eastAsia" w:ascii="宋体" w:hAnsi="宋体"/>
          <w:bCs/>
          <w:kern w:val="12"/>
          <w:sz w:val="21"/>
          <w:szCs w:val="21"/>
        </w:rPr>
        <w:t>。</w:t>
      </w:r>
    </w:p>
    <w:p>
      <w:pPr>
        <w:pStyle w:val="2"/>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441" w:firstLineChars="210"/>
        <w:contextualSpacing/>
        <w:rPr>
          <w:rFonts w:ascii="宋体" w:hAnsi="宋体" w:cs="Arial"/>
          <w:sz w:val="21"/>
          <w:szCs w:val="21"/>
        </w:rPr>
      </w:pPr>
      <w:r>
        <w:rPr>
          <w:rFonts w:hint="eastAsia" w:ascii="宋体" w:hAnsi="宋体" w:cs="Arial"/>
          <w:sz w:val="21"/>
          <w:szCs w:val="21"/>
        </w:rPr>
        <w:t>本人</w:t>
      </w:r>
      <w:r>
        <w:rPr>
          <w:rFonts w:hint="eastAsia" w:ascii="宋体" w:hAnsi="宋体"/>
          <w:i/>
          <w:snapToGrid w:val="0"/>
          <w:sz w:val="21"/>
          <w:szCs w:val="21"/>
          <w:u w:val="single"/>
        </w:rPr>
        <w:t>法人姓名</w:t>
      </w:r>
      <w:r>
        <w:rPr>
          <w:rFonts w:hint="eastAsia" w:ascii="宋体" w:hAnsi="宋体" w:cs="Arial"/>
          <w:sz w:val="21"/>
          <w:szCs w:val="21"/>
        </w:rPr>
        <w:t>系</w:t>
      </w:r>
      <w:r>
        <w:rPr>
          <w:rFonts w:hint="eastAsia" w:ascii="宋体" w:hAnsi="宋体"/>
          <w:i/>
          <w:snapToGrid w:val="0"/>
          <w:sz w:val="21"/>
          <w:szCs w:val="21"/>
          <w:u w:val="single"/>
        </w:rPr>
        <w:t xml:space="preserve">供应商名称  </w:t>
      </w:r>
      <w:r>
        <w:rPr>
          <w:rFonts w:hint="eastAsia" w:ascii="宋体" w:hAnsi="宋体" w:cs="Arial"/>
          <w:sz w:val="21"/>
          <w:szCs w:val="21"/>
        </w:rPr>
        <w:t>的法定代表人，现委托</w:t>
      </w:r>
      <w:r>
        <w:rPr>
          <w:rFonts w:hint="eastAsia" w:ascii="宋体" w:hAnsi="宋体"/>
          <w:i/>
          <w:snapToGrid w:val="0"/>
          <w:sz w:val="21"/>
          <w:szCs w:val="21"/>
          <w:u w:val="single"/>
        </w:rPr>
        <w:t>姓名，职务</w:t>
      </w:r>
      <w:r>
        <w:rPr>
          <w:rFonts w:hint="eastAsia" w:ascii="宋体" w:hAnsi="宋体" w:cs="Arial"/>
          <w:sz w:val="21"/>
          <w:szCs w:val="21"/>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Arial"/>
          <w:sz w:val="21"/>
          <w:szCs w:val="21"/>
        </w:rPr>
      </w:pPr>
      <w:r>
        <w:rPr>
          <w:rFonts w:hint="eastAsia" w:ascii="宋体" w:hAnsi="宋体" w:cs="Arial"/>
          <w:sz w:val="21"/>
          <w:szCs w:val="21"/>
        </w:rPr>
        <w:t>我方对被授权人的签名事项负全部责任。</w:t>
      </w:r>
    </w:p>
    <w:p>
      <w:pPr>
        <w:adjustRightInd w:val="0"/>
        <w:spacing w:line="360" w:lineRule="auto"/>
        <w:ind w:right="-512" w:rightChars="-244" w:firstLine="441" w:firstLineChars="210"/>
        <w:contextualSpacing/>
        <w:rPr>
          <w:rFonts w:ascii="宋体" w:hAnsi="宋体" w:cs="Arial"/>
          <w:sz w:val="21"/>
          <w:szCs w:val="21"/>
        </w:rPr>
      </w:pPr>
      <w:r>
        <w:rPr>
          <w:rFonts w:hint="eastAsia" w:ascii="宋体" w:hAnsi="宋体" w:cs="Arial"/>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Arial"/>
          <w:sz w:val="21"/>
          <w:szCs w:val="21"/>
        </w:rPr>
      </w:pPr>
      <w:r>
        <w:rPr>
          <w:rFonts w:hint="eastAsia" w:ascii="宋体" w:hAnsi="宋体" w:cs="Arial"/>
          <w:sz w:val="21"/>
          <w:szCs w:val="21"/>
        </w:rPr>
        <w:t>被授权人无转委托权，特此委托。</w:t>
      </w:r>
    </w:p>
    <w:p>
      <w:pPr>
        <w:spacing w:line="480" w:lineRule="auto"/>
        <w:ind w:right="-512" w:rightChars="-244" w:firstLine="420" w:firstLineChars="200"/>
        <w:rPr>
          <w:rFonts w:ascii="宋体" w:hAnsi="宋体"/>
          <w:sz w:val="21"/>
          <w:szCs w:val="21"/>
        </w:rPr>
      </w:pPr>
      <w:r>
        <w:rPr>
          <w:rFonts w:hint="eastAsia" w:ascii="宋体" w:hAnsi="宋体"/>
          <w:sz w:val="21"/>
          <w:szCs w:val="21"/>
        </w:rPr>
        <w:t xml:space="preserve">供应商名称： </w:t>
      </w:r>
      <w:r>
        <w:rPr>
          <w:rFonts w:hint="eastAsia" w:ascii="宋体" w:hAnsi="宋体"/>
          <w:sz w:val="21"/>
          <w:szCs w:val="21"/>
          <w:u w:val="single"/>
        </w:rPr>
        <w:t xml:space="preserve">       （全称）       </w:t>
      </w:r>
      <w:r>
        <w:rPr>
          <w:rFonts w:hint="eastAsia" w:ascii="宋体" w:hAnsi="宋体"/>
          <w:sz w:val="21"/>
          <w:szCs w:val="21"/>
        </w:rPr>
        <w:t xml:space="preserve"> （盖单位公章）</w:t>
      </w:r>
    </w:p>
    <w:p>
      <w:pPr>
        <w:spacing w:line="480" w:lineRule="auto"/>
        <w:ind w:right="-512" w:rightChars="-244" w:firstLine="420" w:firstLineChars="200"/>
        <w:rPr>
          <w:rFonts w:ascii="宋体" w:hAnsi="宋体"/>
          <w:sz w:val="21"/>
          <w:szCs w:val="21"/>
        </w:rPr>
      </w:pPr>
      <w:r>
        <w:rPr>
          <w:rFonts w:hint="eastAsia" w:ascii="宋体" w:hAnsi="宋体"/>
          <w:sz w:val="21"/>
          <w:szCs w:val="21"/>
        </w:rPr>
        <w:t>法定代表人（单位负责人）：（签字或加盖名章）</w:t>
      </w:r>
    </w:p>
    <w:p>
      <w:pPr>
        <w:spacing w:line="480" w:lineRule="auto"/>
        <w:ind w:right="-512" w:rightChars="-244" w:firstLine="420" w:firstLineChars="200"/>
        <w:rPr>
          <w:rFonts w:ascii="宋体" w:hAnsi="宋体"/>
          <w:sz w:val="21"/>
          <w:szCs w:val="21"/>
        </w:rPr>
      </w:pPr>
      <w:r>
        <w:rPr>
          <w:rFonts w:hint="eastAsia" w:ascii="宋体" w:hAnsi="宋体"/>
          <w:sz w:val="21"/>
          <w:szCs w:val="21"/>
        </w:rPr>
        <w:t>法定代表人（单位负责人）授权代表：（签字或加盖名章）</w:t>
      </w:r>
    </w:p>
    <w:p>
      <w:pPr>
        <w:spacing w:line="480" w:lineRule="auto"/>
        <w:ind w:right="-512" w:rightChars="-244" w:firstLine="420" w:firstLineChars="200"/>
        <w:rPr>
          <w:rFonts w:ascii="宋体" w:hAnsi="宋体"/>
          <w:sz w:val="21"/>
          <w:szCs w:val="21"/>
          <w:u w:val="single"/>
        </w:rPr>
      </w:pPr>
      <w:r>
        <w:rPr>
          <w:rFonts w:hint="eastAsia" w:ascii="宋体" w:hAnsi="宋体"/>
          <w:sz w:val="21"/>
          <w:szCs w:val="21"/>
        </w:rPr>
        <w:t>法定代表人（单位负责人）授权代表联系电话（手机）：</w:t>
      </w:r>
    </w:p>
    <w:tbl>
      <w:tblPr>
        <w:tblStyle w:val="36"/>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sz w:val="36"/>
          <w:szCs w:val="36"/>
        </w:rPr>
        <w:br w:type="page"/>
      </w:r>
      <w:r>
        <w:rPr>
          <w:rFonts w:hint="eastAsia" w:ascii="宋体" w:hAnsi="宋体" w:cs="宋体"/>
          <w:b/>
          <w:bCs/>
          <w:sz w:val="36"/>
          <w:szCs w:val="36"/>
        </w:rPr>
        <w:t xml:space="preserve">3.4 </w:t>
      </w:r>
      <w:r>
        <w:rPr>
          <w:rFonts w:hint="eastAsia" w:ascii="宋体" w:hAnsi="宋体" w:cs="宋体"/>
          <w:b/>
          <w:bCs/>
          <w:color w:val="000000"/>
          <w:sz w:val="36"/>
          <w:szCs w:val="36"/>
        </w:rPr>
        <w:t>中小企业声明函（工程、服务）</w:t>
      </w:r>
    </w:p>
    <w:p>
      <w:pPr>
        <w:keepNext w:val="0"/>
        <w:keepLines w:val="0"/>
        <w:pageBreakBefore w:val="0"/>
        <w:widowControl/>
        <w:kinsoku/>
        <w:wordWrap/>
        <w:overflowPunct/>
        <w:topLinePunct w:val="0"/>
        <w:bidi w:val="0"/>
        <w:adjustRightInd/>
        <w:snapToGrid/>
        <w:spacing w:before="100" w:beforeAutospacing="1" w:after="100" w:afterAutospacing="1" w:line="360" w:lineRule="auto"/>
        <w:ind w:firstLine="420"/>
        <w:contextualSpacing/>
        <w:jc w:val="left"/>
        <w:textAlignment w:val="auto"/>
        <w:rPr>
          <w:rFonts w:ascii="宋体" w:hAnsi="宋体" w:cs="Arial"/>
          <w:kern w:val="0"/>
          <w:sz w:val="21"/>
          <w:szCs w:val="21"/>
        </w:rPr>
      </w:pPr>
      <w:r>
        <w:rPr>
          <w:rFonts w:hint="eastAsia" w:ascii="宋体" w:hAnsi="宋体" w:cs="Arial"/>
          <w:kern w:val="0"/>
          <w:sz w:val="21"/>
          <w:szCs w:val="21"/>
        </w:rPr>
        <w:t>本公司（联合体）郑重声明，根据《政府采购促进中小企业发展管理办法》（财库﹝2020﹞46 号）的规定，本公司（联合体）参加</w:t>
      </w:r>
      <w:r>
        <w:rPr>
          <w:rFonts w:hint="eastAsia" w:ascii="宋体" w:hAnsi="宋体" w:cs="Arial"/>
          <w:kern w:val="0"/>
          <w:sz w:val="21"/>
          <w:szCs w:val="21"/>
          <w:u w:val="single"/>
        </w:rPr>
        <w:t xml:space="preserve"> （单位名称） </w:t>
      </w:r>
      <w:r>
        <w:rPr>
          <w:rFonts w:hint="eastAsia" w:ascii="宋体" w:hAnsi="宋体" w:cs="Arial"/>
          <w:kern w:val="0"/>
          <w:sz w:val="21"/>
          <w:szCs w:val="21"/>
        </w:rPr>
        <w:t>的</w:t>
      </w:r>
      <w:r>
        <w:rPr>
          <w:rFonts w:hint="eastAsia" w:ascii="宋体" w:hAnsi="宋体" w:cs="Arial"/>
          <w:kern w:val="0"/>
          <w:sz w:val="21"/>
          <w:szCs w:val="21"/>
          <w:u w:val="single"/>
        </w:rPr>
        <w:t xml:space="preserve"> （项目名称） </w:t>
      </w:r>
      <w:r>
        <w:rPr>
          <w:rFonts w:hint="eastAsia" w:ascii="宋体" w:hAnsi="宋体" w:cs="Arial"/>
          <w:kern w:val="0"/>
          <w:sz w:val="21"/>
          <w:szCs w:val="21"/>
        </w:rPr>
        <w:t>采购活动，工程的施工单位全部为符合政策要求的中小企业（或者：服务全部由符合政策要求的中小企业承建）。相关企业（含联合体中的中小企业、签订分包意向协议的中小企业）的具体情况如下：</w:t>
      </w:r>
    </w:p>
    <w:p>
      <w:pPr>
        <w:keepNext w:val="0"/>
        <w:keepLines w:val="0"/>
        <w:pageBreakBefore w:val="0"/>
        <w:widowControl/>
        <w:kinsoku/>
        <w:wordWrap/>
        <w:overflowPunct/>
        <w:topLinePunct w:val="0"/>
        <w:bidi w:val="0"/>
        <w:adjustRightInd/>
        <w:snapToGrid/>
        <w:spacing w:before="100" w:beforeAutospacing="1" w:after="100" w:afterAutospacing="1" w:line="360" w:lineRule="auto"/>
        <w:ind w:firstLine="420"/>
        <w:contextualSpacing/>
        <w:jc w:val="left"/>
        <w:textAlignment w:val="auto"/>
        <w:rPr>
          <w:rFonts w:ascii="宋体" w:hAnsi="宋体" w:cs="Arial"/>
          <w:kern w:val="0"/>
          <w:sz w:val="21"/>
          <w:szCs w:val="21"/>
        </w:rPr>
      </w:pPr>
      <w:r>
        <w:rPr>
          <w:rFonts w:hint="eastAsia" w:ascii="宋体" w:hAnsi="宋体" w:cs="Arial"/>
          <w:kern w:val="0"/>
          <w:sz w:val="21"/>
          <w:szCs w:val="21"/>
        </w:rPr>
        <w:t>1.</w:t>
      </w:r>
      <w:r>
        <w:rPr>
          <w:rFonts w:hint="eastAsia" w:ascii="宋体" w:hAnsi="宋体" w:cs="Arial"/>
          <w:kern w:val="0"/>
          <w:sz w:val="21"/>
          <w:szCs w:val="21"/>
          <w:u w:val="single"/>
        </w:rPr>
        <w:t xml:space="preserve">（标的名称） </w:t>
      </w:r>
      <w:r>
        <w:rPr>
          <w:rFonts w:hint="eastAsia" w:ascii="宋体" w:hAnsi="宋体" w:cs="Arial"/>
          <w:kern w:val="0"/>
          <w:sz w:val="21"/>
          <w:szCs w:val="21"/>
        </w:rPr>
        <w:t>，属于</w:t>
      </w:r>
      <w:r>
        <w:rPr>
          <w:rFonts w:hint="eastAsia" w:ascii="宋体" w:hAnsi="宋体" w:cs="Arial"/>
          <w:kern w:val="0"/>
          <w:sz w:val="21"/>
          <w:szCs w:val="21"/>
          <w:u w:val="single"/>
        </w:rPr>
        <w:t xml:space="preserve"> （采购文件中明确的所属行业） </w:t>
      </w:r>
      <w:r>
        <w:rPr>
          <w:rFonts w:hint="eastAsia" w:ascii="宋体" w:hAnsi="宋体" w:cs="Arial"/>
          <w:kern w:val="0"/>
          <w:sz w:val="21"/>
          <w:szCs w:val="21"/>
        </w:rPr>
        <w:t>行业；承建（承接）企业为</w:t>
      </w:r>
      <w:r>
        <w:rPr>
          <w:rFonts w:hint="eastAsia" w:ascii="宋体" w:hAnsi="宋体" w:cs="Arial"/>
          <w:kern w:val="0"/>
          <w:sz w:val="21"/>
          <w:szCs w:val="21"/>
          <w:u w:val="single"/>
        </w:rPr>
        <w:t xml:space="preserve"> （企业名称） </w:t>
      </w:r>
      <w:r>
        <w:rPr>
          <w:rFonts w:hint="eastAsia" w:ascii="宋体" w:hAnsi="宋体" w:cs="Arial"/>
          <w:kern w:val="0"/>
          <w:sz w:val="21"/>
          <w:szCs w:val="21"/>
        </w:rPr>
        <w:t>，从业人员</w:t>
      </w:r>
      <w:r>
        <w:rPr>
          <w:rFonts w:hint="eastAsia" w:ascii="宋体" w:hAnsi="宋体" w:cs="Arial"/>
          <w:kern w:val="0"/>
          <w:sz w:val="21"/>
          <w:szCs w:val="21"/>
          <w:u w:val="single"/>
        </w:rPr>
        <w:t xml:space="preserve">     </w:t>
      </w:r>
      <w:r>
        <w:rPr>
          <w:rFonts w:hint="eastAsia" w:ascii="宋体" w:hAnsi="宋体" w:cs="Arial"/>
          <w:kern w:val="0"/>
          <w:sz w:val="21"/>
          <w:szCs w:val="21"/>
        </w:rPr>
        <w:t>人，营业收入为</w:t>
      </w:r>
      <w:r>
        <w:rPr>
          <w:rFonts w:hint="eastAsia" w:ascii="宋体" w:hAnsi="宋体" w:cs="Arial"/>
          <w:kern w:val="0"/>
          <w:sz w:val="21"/>
          <w:szCs w:val="21"/>
          <w:u w:val="single"/>
        </w:rPr>
        <w:t xml:space="preserve">     </w:t>
      </w:r>
      <w:r>
        <w:rPr>
          <w:rFonts w:hint="eastAsia" w:ascii="宋体" w:hAnsi="宋体" w:cs="Arial"/>
          <w:kern w:val="0"/>
          <w:sz w:val="21"/>
          <w:szCs w:val="21"/>
        </w:rPr>
        <w:t>万元，资产总额为</w:t>
      </w:r>
      <w:r>
        <w:rPr>
          <w:rFonts w:hint="eastAsia" w:ascii="宋体" w:hAnsi="宋体" w:cs="Arial"/>
          <w:kern w:val="0"/>
          <w:sz w:val="21"/>
          <w:szCs w:val="21"/>
          <w:u w:val="single"/>
        </w:rPr>
        <w:t xml:space="preserve">     </w:t>
      </w:r>
      <w:r>
        <w:rPr>
          <w:rFonts w:hint="eastAsia" w:ascii="宋体" w:hAnsi="宋体" w:cs="Arial"/>
          <w:kern w:val="0"/>
          <w:sz w:val="21"/>
          <w:szCs w:val="21"/>
        </w:rPr>
        <w:t>万元，属于</w:t>
      </w:r>
      <w:r>
        <w:rPr>
          <w:rFonts w:hint="eastAsia" w:ascii="宋体" w:hAnsi="宋体" w:cs="Arial"/>
          <w:kern w:val="0"/>
          <w:sz w:val="21"/>
          <w:szCs w:val="21"/>
          <w:u w:val="single"/>
        </w:rPr>
        <w:t xml:space="preserve"> （中型企业、小型企业、微型企业） </w:t>
      </w:r>
      <w:r>
        <w:rPr>
          <w:rFonts w:hint="eastAsia" w:ascii="宋体" w:hAnsi="宋体" w:cs="Arial"/>
          <w:kern w:val="0"/>
          <w:sz w:val="21"/>
          <w:szCs w:val="21"/>
        </w:rPr>
        <w:t>；</w:t>
      </w:r>
    </w:p>
    <w:p>
      <w:pPr>
        <w:keepNext w:val="0"/>
        <w:keepLines w:val="0"/>
        <w:pageBreakBefore w:val="0"/>
        <w:widowControl/>
        <w:kinsoku/>
        <w:wordWrap/>
        <w:overflowPunct/>
        <w:topLinePunct w:val="0"/>
        <w:bidi w:val="0"/>
        <w:adjustRightInd/>
        <w:snapToGrid/>
        <w:spacing w:before="100" w:beforeAutospacing="1" w:after="100" w:afterAutospacing="1" w:line="360" w:lineRule="auto"/>
        <w:ind w:firstLine="420"/>
        <w:contextualSpacing/>
        <w:jc w:val="left"/>
        <w:textAlignment w:val="auto"/>
        <w:rPr>
          <w:rFonts w:ascii="宋体" w:hAnsi="宋体" w:cs="Arial"/>
          <w:kern w:val="0"/>
          <w:sz w:val="21"/>
          <w:szCs w:val="21"/>
        </w:rPr>
      </w:pPr>
      <w:r>
        <w:rPr>
          <w:rFonts w:hint="eastAsia" w:ascii="宋体" w:hAnsi="宋体" w:cs="Arial"/>
          <w:kern w:val="0"/>
          <w:sz w:val="21"/>
          <w:szCs w:val="21"/>
        </w:rPr>
        <w:t>2.</w:t>
      </w:r>
      <w:r>
        <w:rPr>
          <w:rFonts w:hint="eastAsia" w:ascii="宋体" w:hAnsi="宋体" w:cs="Arial"/>
          <w:kern w:val="0"/>
          <w:sz w:val="21"/>
          <w:szCs w:val="21"/>
          <w:u w:val="single"/>
        </w:rPr>
        <w:t xml:space="preserve">  （标的名称） </w:t>
      </w:r>
      <w:r>
        <w:rPr>
          <w:rFonts w:hint="eastAsia" w:ascii="宋体" w:hAnsi="宋体" w:cs="Arial"/>
          <w:kern w:val="0"/>
          <w:sz w:val="21"/>
          <w:szCs w:val="21"/>
        </w:rPr>
        <w:t>，属于</w:t>
      </w:r>
      <w:r>
        <w:rPr>
          <w:rFonts w:hint="eastAsia" w:ascii="宋体" w:hAnsi="宋体" w:cs="Arial"/>
          <w:kern w:val="0"/>
          <w:sz w:val="21"/>
          <w:szCs w:val="21"/>
          <w:u w:val="single"/>
        </w:rPr>
        <w:t xml:space="preserve"> （采购文件中明确的所属行业） </w:t>
      </w:r>
      <w:r>
        <w:rPr>
          <w:rFonts w:hint="eastAsia" w:ascii="宋体" w:hAnsi="宋体" w:cs="Arial"/>
          <w:kern w:val="0"/>
          <w:sz w:val="21"/>
          <w:szCs w:val="21"/>
        </w:rPr>
        <w:t>行业；承建（承接）企业为</w:t>
      </w:r>
      <w:r>
        <w:rPr>
          <w:rFonts w:hint="eastAsia" w:ascii="宋体" w:hAnsi="宋体" w:cs="Arial"/>
          <w:kern w:val="0"/>
          <w:sz w:val="21"/>
          <w:szCs w:val="21"/>
          <w:u w:val="single"/>
        </w:rPr>
        <w:t xml:space="preserve"> （企业名称） </w:t>
      </w:r>
      <w:r>
        <w:rPr>
          <w:rFonts w:hint="eastAsia" w:ascii="宋体" w:hAnsi="宋体" w:cs="Arial"/>
          <w:kern w:val="0"/>
          <w:sz w:val="21"/>
          <w:szCs w:val="21"/>
        </w:rPr>
        <w:t>，从业人员</w:t>
      </w:r>
      <w:r>
        <w:rPr>
          <w:rFonts w:hint="eastAsia" w:ascii="宋体" w:hAnsi="宋体" w:cs="Arial"/>
          <w:kern w:val="0"/>
          <w:sz w:val="21"/>
          <w:szCs w:val="21"/>
          <w:u w:val="single"/>
        </w:rPr>
        <w:t xml:space="preserve">     </w:t>
      </w:r>
      <w:r>
        <w:rPr>
          <w:rFonts w:hint="eastAsia" w:ascii="宋体" w:hAnsi="宋体" w:cs="Arial"/>
          <w:kern w:val="0"/>
          <w:sz w:val="21"/>
          <w:szCs w:val="21"/>
        </w:rPr>
        <w:t>人，营业收入为</w:t>
      </w:r>
      <w:r>
        <w:rPr>
          <w:rFonts w:hint="eastAsia" w:ascii="宋体" w:hAnsi="宋体" w:cs="Arial"/>
          <w:kern w:val="0"/>
          <w:sz w:val="21"/>
          <w:szCs w:val="21"/>
          <w:u w:val="single"/>
        </w:rPr>
        <w:t xml:space="preserve">     </w:t>
      </w:r>
      <w:r>
        <w:rPr>
          <w:rFonts w:hint="eastAsia" w:ascii="宋体" w:hAnsi="宋体" w:cs="Arial"/>
          <w:kern w:val="0"/>
          <w:sz w:val="21"/>
          <w:szCs w:val="21"/>
        </w:rPr>
        <w:t>万元，资产总额为</w:t>
      </w:r>
      <w:r>
        <w:rPr>
          <w:rFonts w:hint="eastAsia" w:ascii="宋体" w:hAnsi="宋体" w:cs="Arial"/>
          <w:kern w:val="0"/>
          <w:sz w:val="21"/>
          <w:szCs w:val="21"/>
          <w:u w:val="single"/>
        </w:rPr>
        <w:t xml:space="preserve">     </w:t>
      </w:r>
      <w:r>
        <w:rPr>
          <w:rFonts w:hint="eastAsia" w:ascii="宋体" w:hAnsi="宋体" w:cs="Arial"/>
          <w:kern w:val="0"/>
          <w:sz w:val="21"/>
          <w:szCs w:val="21"/>
        </w:rPr>
        <w:t>万元，属于</w:t>
      </w:r>
      <w:r>
        <w:rPr>
          <w:rFonts w:hint="eastAsia" w:ascii="宋体" w:hAnsi="宋体" w:cs="Arial"/>
          <w:kern w:val="0"/>
          <w:sz w:val="21"/>
          <w:szCs w:val="21"/>
          <w:u w:val="single"/>
        </w:rPr>
        <w:t xml:space="preserve"> （中型企业、小型企业、微型企业） </w:t>
      </w:r>
      <w:r>
        <w:rPr>
          <w:rFonts w:hint="eastAsia" w:ascii="宋体" w:hAnsi="宋体" w:cs="Arial"/>
          <w:kern w:val="0"/>
          <w:sz w:val="21"/>
          <w:szCs w:val="21"/>
        </w:rPr>
        <w:t>；</w:t>
      </w:r>
    </w:p>
    <w:p>
      <w:pPr>
        <w:keepNext w:val="0"/>
        <w:keepLines w:val="0"/>
        <w:pageBreakBefore w:val="0"/>
        <w:widowControl/>
        <w:kinsoku/>
        <w:wordWrap/>
        <w:overflowPunct/>
        <w:topLinePunct w:val="0"/>
        <w:bidi w:val="0"/>
        <w:adjustRightInd/>
        <w:snapToGrid/>
        <w:spacing w:before="100" w:beforeAutospacing="1" w:after="100" w:afterAutospacing="1" w:line="360" w:lineRule="auto"/>
        <w:ind w:firstLine="420"/>
        <w:contextualSpacing/>
        <w:jc w:val="left"/>
        <w:textAlignment w:val="auto"/>
        <w:rPr>
          <w:rFonts w:ascii="宋体" w:hAnsi="宋体" w:cs="Arial"/>
          <w:kern w:val="0"/>
          <w:sz w:val="21"/>
          <w:szCs w:val="21"/>
        </w:rPr>
      </w:pPr>
      <w:r>
        <w:rPr>
          <w:rFonts w:hint="eastAsia" w:ascii="宋体" w:hAnsi="宋体" w:cs="Arial"/>
          <w:kern w:val="0"/>
          <w:sz w:val="21"/>
          <w:szCs w:val="21"/>
        </w:rPr>
        <w:t>……</w:t>
      </w:r>
    </w:p>
    <w:p>
      <w:pPr>
        <w:keepNext w:val="0"/>
        <w:keepLines w:val="0"/>
        <w:pageBreakBefore w:val="0"/>
        <w:widowControl/>
        <w:kinsoku/>
        <w:wordWrap/>
        <w:overflowPunct/>
        <w:topLinePunct w:val="0"/>
        <w:bidi w:val="0"/>
        <w:adjustRightInd/>
        <w:snapToGrid/>
        <w:spacing w:before="100" w:beforeAutospacing="1" w:after="100" w:afterAutospacing="1" w:line="360" w:lineRule="auto"/>
        <w:ind w:firstLine="420"/>
        <w:contextualSpacing/>
        <w:jc w:val="left"/>
        <w:textAlignment w:val="auto"/>
        <w:rPr>
          <w:rFonts w:ascii="宋体" w:hAnsi="宋体" w:cs="Arial"/>
          <w:kern w:val="0"/>
          <w:sz w:val="21"/>
          <w:szCs w:val="21"/>
        </w:rPr>
      </w:pPr>
      <w:r>
        <w:rPr>
          <w:rFonts w:hint="eastAsia" w:ascii="宋体" w:hAnsi="宋体" w:cs="Arial"/>
          <w:kern w:val="0"/>
          <w:sz w:val="21"/>
          <w:szCs w:val="21"/>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bidi w:val="0"/>
        <w:adjustRightInd/>
        <w:snapToGrid/>
        <w:spacing w:before="100" w:beforeAutospacing="1" w:after="100" w:afterAutospacing="1" w:line="360" w:lineRule="auto"/>
        <w:ind w:firstLine="420"/>
        <w:contextualSpacing/>
        <w:jc w:val="left"/>
        <w:textAlignment w:val="auto"/>
        <w:rPr>
          <w:rFonts w:ascii="宋体" w:hAnsi="宋体" w:cs="Arial"/>
          <w:kern w:val="0"/>
          <w:sz w:val="21"/>
          <w:szCs w:val="21"/>
        </w:rPr>
      </w:pPr>
      <w:r>
        <w:rPr>
          <w:rFonts w:hint="eastAsia" w:ascii="宋体" w:hAnsi="宋体" w:cs="Arial"/>
          <w:kern w:val="0"/>
          <w:sz w:val="21"/>
          <w:szCs w:val="21"/>
        </w:rPr>
        <w:t>本企业对上述声明内容的真实性负责。如有虚假，将依法承担相应责任。</w:t>
      </w:r>
    </w:p>
    <w:p>
      <w:pPr>
        <w:keepNext w:val="0"/>
        <w:keepLines w:val="0"/>
        <w:pageBreakBefore w:val="0"/>
        <w:widowControl/>
        <w:kinsoku/>
        <w:wordWrap/>
        <w:overflowPunct/>
        <w:topLinePunct w:val="0"/>
        <w:bidi w:val="0"/>
        <w:adjustRightInd/>
        <w:snapToGrid/>
        <w:spacing w:before="100" w:beforeAutospacing="1" w:after="100" w:afterAutospacing="1" w:line="360" w:lineRule="auto"/>
        <w:ind w:left="3885" w:leftChars="1850"/>
        <w:jc w:val="left"/>
        <w:textAlignment w:val="auto"/>
        <w:rPr>
          <w:rFonts w:ascii="宋体" w:hAnsi="宋体" w:cs="Arial"/>
          <w:kern w:val="0"/>
          <w:sz w:val="21"/>
          <w:szCs w:val="21"/>
        </w:rPr>
      </w:pPr>
      <w:r>
        <w:rPr>
          <w:rFonts w:hint="eastAsia" w:ascii="宋体" w:hAnsi="宋体" w:cs="Arial"/>
          <w:kern w:val="0"/>
          <w:sz w:val="21"/>
          <w:szCs w:val="21"/>
        </w:rPr>
        <w:t>企业名称（盖章）：　　　　　　　　　</w:t>
      </w:r>
      <w:r>
        <w:rPr>
          <w:rFonts w:hint="eastAsia" w:ascii="宋体" w:hAnsi="宋体" w:cs="Arial"/>
          <w:kern w:val="0"/>
          <w:sz w:val="21"/>
          <w:szCs w:val="21"/>
        </w:rPr>
        <w:br w:type="textWrapping"/>
      </w:r>
      <w:r>
        <w:rPr>
          <w:rFonts w:hint="eastAsia" w:ascii="宋体" w:hAnsi="宋体" w:cs="Arial"/>
          <w:kern w:val="0"/>
          <w:sz w:val="21"/>
          <w:szCs w:val="21"/>
        </w:rPr>
        <w:t xml:space="preserve">日　  期：      </w:t>
      </w:r>
      <w:r>
        <w:rPr>
          <w:rFonts w:hint="eastAsia" w:ascii="宋体" w:hAnsi="宋体" w:cs="宋体"/>
          <w:sz w:val="21"/>
          <w:szCs w:val="21"/>
        </w:rPr>
        <w:t>年    月    日</w:t>
      </w:r>
    </w:p>
    <w:p>
      <w:pPr>
        <w:keepNext w:val="0"/>
        <w:keepLines w:val="0"/>
        <w:pageBreakBefore w:val="0"/>
        <w:widowControl/>
        <w:kinsoku/>
        <w:wordWrap/>
        <w:overflowPunct/>
        <w:topLinePunct w:val="0"/>
        <w:bidi w:val="0"/>
        <w:adjustRightInd/>
        <w:snapToGrid/>
        <w:spacing w:before="100" w:beforeAutospacing="1" w:after="100" w:afterAutospacing="1" w:line="360" w:lineRule="auto"/>
        <w:contextualSpacing/>
        <w:jc w:val="left"/>
        <w:textAlignment w:val="auto"/>
        <w:rPr>
          <w:rFonts w:ascii="宋体" w:hAnsi="宋体"/>
          <w:sz w:val="21"/>
          <w:szCs w:val="21"/>
        </w:rPr>
      </w:pPr>
      <w:r>
        <w:rPr>
          <w:rFonts w:hint="eastAsia" w:ascii="宋体" w:hAnsi="宋体"/>
          <w:sz w:val="21"/>
          <w:szCs w:val="21"/>
        </w:rPr>
        <w:t>说明：</w:t>
      </w:r>
    </w:p>
    <w:p>
      <w:pPr>
        <w:keepNext w:val="0"/>
        <w:keepLines w:val="0"/>
        <w:pageBreakBefore w:val="0"/>
        <w:numPr>
          <w:ilvl w:val="0"/>
          <w:numId w:val="5"/>
        </w:numPr>
        <w:kinsoku/>
        <w:wordWrap/>
        <w:overflowPunct/>
        <w:topLinePunct w:val="0"/>
        <w:autoSpaceDE w:val="0"/>
        <w:autoSpaceDN w:val="0"/>
        <w:bidi w:val="0"/>
        <w:adjustRightInd/>
        <w:snapToGrid/>
        <w:spacing w:line="360" w:lineRule="auto"/>
        <w:jc w:val="left"/>
        <w:textAlignment w:val="auto"/>
        <w:outlineLvl w:val="0"/>
        <w:rPr>
          <w:rFonts w:hint="eastAsia" w:ascii="宋体" w:hAnsi="宋体" w:cs="Arial"/>
          <w:kern w:val="0"/>
          <w:sz w:val="21"/>
          <w:szCs w:val="21"/>
        </w:rPr>
      </w:pPr>
      <w:r>
        <w:rPr>
          <w:rFonts w:hint="eastAsia" w:ascii="宋体" w:hAnsi="宋体" w:cs="Arial"/>
          <w:kern w:val="0"/>
          <w:sz w:val="21"/>
          <w:szCs w:val="21"/>
        </w:rPr>
        <w:t>从业人员、营业收入、资产总额填报上一年度数据，无上一年度数据的新成立企业可不填报。</w:t>
      </w:r>
    </w:p>
    <w:p>
      <w:pPr>
        <w:keepNext w:val="0"/>
        <w:keepLines w:val="0"/>
        <w:pageBreakBefore w:val="0"/>
        <w:numPr>
          <w:ilvl w:val="0"/>
          <w:numId w:val="0"/>
        </w:numPr>
        <w:kinsoku/>
        <w:wordWrap/>
        <w:overflowPunct/>
        <w:topLinePunct w:val="0"/>
        <w:autoSpaceDE w:val="0"/>
        <w:autoSpaceDN w:val="0"/>
        <w:bidi w:val="0"/>
        <w:adjustRightInd/>
        <w:snapToGrid/>
        <w:spacing w:line="360" w:lineRule="auto"/>
        <w:jc w:val="left"/>
        <w:textAlignment w:val="auto"/>
        <w:outlineLvl w:val="0"/>
        <w:rPr>
          <w:rFonts w:ascii="宋体" w:hAnsi="宋体" w:cs="Arial"/>
          <w:kern w:val="0"/>
          <w:sz w:val="21"/>
          <w:szCs w:val="21"/>
        </w:rPr>
      </w:pPr>
      <w:r>
        <w:rPr>
          <w:rFonts w:hint="eastAsia" w:ascii="宋体" w:hAnsi="宋体" w:cs="Arial"/>
          <w:kern w:val="0"/>
          <w:sz w:val="21"/>
          <w:szCs w:val="21"/>
        </w:rPr>
        <w:t>2、中小企业参加政府采购活动，应当出具《中小企业声明函》，否则不得享受相关中小企业扶持政策。</w:t>
      </w:r>
    </w:p>
    <w:p>
      <w:pPr>
        <w:keepNext w:val="0"/>
        <w:keepLines w:val="0"/>
        <w:pageBreakBefore w:val="0"/>
        <w:widowControl/>
        <w:kinsoku/>
        <w:wordWrap/>
        <w:overflowPunct/>
        <w:topLinePunct w:val="0"/>
        <w:bidi w:val="0"/>
        <w:adjustRightInd/>
        <w:snapToGrid/>
        <w:spacing w:before="100" w:beforeAutospacing="1" w:after="100" w:afterAutospacing="1" w:line="360" w:lineRule="auto"/>
        <w:contextualSpacing/>
        <w:jc w:val="left"/>
        <w:textAlignment w:val="auto"/>
        <w:rPr>
          <w:rFonts w:ascii="宋体" w:hAnsi="宋体" w:cs="Arial"/>
          <w:color w:val="000000"/>
          <w:kern w:val="0"/>
          <w:sz w:val="21"/>
          <w:szCs w:val="21"/>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20" w:firstLineChars="200"/>
        <w:rPr>
          <w:rFonts w:ascii="宋体" w:cs="宋体"/>
          <w:sz w:val="21"/>
          <w:szCs w:val="21"/>
        </w:rPr>
      </w:pPr>
      <w:r>
        <w:rPr>
          <w:rFonts w:hint="eastAsia" w:ascii="宋体" w:hAnsi="宋体" w:cs="宋体"/>
          <w:sz w:val="21"/>
          <w:szCs w:val="21"/>
        </w:rPr>
        <w:t>本单位郑重声明，根据《财政部民政部中国残疾人联合会关于促进残疾人就业政府采购政策的通知》（财库〔</w:t>
      </w:r>
      <w:r>
        <w:rPr>
          <w:rFonts w:ascii="宋体" w:hAnsi="宋体" w:cs="宋体"/>
          <w:sz w:val="21"/>
          <w:szCs w:val="21"/>
        </w:rPr>
        <w:t>2017</w:t>
      </w:r>
      <w:r>
        <w:rPr>
          <w:rFonts w:hint="eastAsia" w:ascii="宋体" w:hAnsi="宋体" w:cs="宋体"/>
          <w:sz w:val="21"/>
          <w:szCs w:val="21"/>
        </w:rPr>
        <w:t>〕</w:t>
      </w:r>
      <w:r>
        <w:rPr>
          <w:rFonts w:ascii="宋体" w:hAnsi="宋体" w:cs="宋体"/>
          <w:sz w:val="21"/>
          <w:szCs w:val="21"/>
        </w:rPr>
        <w:t>141</w:t>
      </w:r>
      <w:r>
        <w:rPr>
          <w:rFonts w:hint="eastAsia" w:ascii="宋体" w:hAnsi="宋体" w:cs="宋体"/>
          <w:sz w:val="21"/>
          <w:szCs w:val="21"/>
        </w:rPr>
        <w:t>号）的规定，本单位为（符合/不符合）条件的残疾人福利性单位，且本单位参加单位的项目采购活动提供本单位制造的货物（由本单位承担工程</w:t>
      </w:r>
      <w:r>
        <w:rPr>
          <w:rFonts w:ascii="宋体" w:hAnsi="宋体" w:cs="宋体"/>
          <w:sz w:val="21"/>
          <w:szCs w:val="21"/>
        </w:rPr>
        <w:t>/</w:t>
      </w:r>
      <w:r>
        <w:rPr>
          <w:rFonts w:hint="eastAsia" w:ascii="宋体" w:hAnsi="宋体" w:cs="宋体"/>
          <w:sz w:val="21"/>
          <w:szCs w:val="21"/>
        </w:rPr>
        <w:t>提供服务），或者提供其他残疾人福利性单位制造的货物（不包括使用非残疾人福利性单位注册商标的货物）。</w:t>
      </w:r>
    </w:p>
    <w:p>
      <w:pPr>
        <w:spacing w:line="360" w:lineRule="auto"/>
        <w:ind w:firstLine="420" w:firstLineChars="200"/>
        <w:rPr>
          <w:rFonts w:ascii="宋体" w:cs="宋体"/>
          <w:sz w:val="21"/>
          <w:szCs w:val="21"/>
        </w:rPr>
      </w:pPr>
      <w:r>
        <w:rPr>
          <w:rFonts w:hint="eastAsia" w:ascii="宋体" w:hAnsi="宋体" w:cs="宋体"/>
          <w:sz w:val="21"/>
          <w:szCs w:val="21"/>
        </w:rPr>
        <w:t>本单位对上述声明的真实性负责。如有虚假，将依法承担相应责任。</w:t>
      </w:r>
    </w:p>
    <w:p>
      <w:pPr>
        <w:spacing w:line="360" w:lineRule="auto"/>
        <w:rPr>
          <w:rFonts w:ascii="宋体" w:cs="宋体"/>
          <w:sz w:val="21"/>
          <w:szCs w:val="21"/>
        </w:rPr>
      </w:pPr>
    </w:p>
    <w:p>
      <w:pPr>
        <w:spacing w:line="360" w:lineRule="auto"/>
        <w:rPr>
          <w:rFonts w:ascii="宋体" w:cs="宋体"/>
          <w:sz w:val="21"/>
          <w:szCs w:val="21"/>
        </w:rPr>
      </w:pPr>
    </w:p>
    <w:p>
      <w:pPr>
        <w:spacing w:line="360" w:lineRule="auto"/>
        <w:ind w:firstLine="4830" w:firstLineChars="2300"/>
        <w:rPr>
          <w:rFonts w:ascii="宋体" w:cs="宋体"/>
          <w:sz w:val="21"/>
          <w:szCs w:val="21"/>
        </w:rPr>
      </w:pPr>
      <w:r>
        <w:rPr>
          <w:rFonts w:hint="eastAsia" w:ascii="宋体" w:hAnsi="宋体" w:cs="宋体"/>
          <w:sz w:val="21"/>
          <w:szCs w:val="21"/>
        </w:rPr>
        <w:t>单位名称（盖章）：</w:t>
      </w:r>
    </w:p>
    <w:p>
      <w:pPr>
        <w:spacing w:line="360" w:lineRule="auto"/>
        <w:ind w:firstLine="4830" w:firstLineChars="2300"/>
        <w:rPr>
          <w:rFonts w:ascii="宋体" w:cs="宋体"/>
          <w:sz w:val="21"/>
          <w:szCs w:val="21"/>
        </w:rPr>
      </w:pPr>
      <w:r>
        <w:rPr>
          <w:rFonts w:hint="eastAsia" w:ascii="宋体" w:hAnsi="宋体" w:cs="宋体"/>
          <w:sz w:val="21"/>
          <w:szCs w:val="21"/>
        </w:rPr>
        <w:t>日    期：  年  月  日</w:t>
      </w:r>
    </w:p>
    <w:p>
      <w:pPr>
        <w:widowControl/>
        <w:spacing w:before="100" w:beforeAutospacing="1" w:after="100" w:afterAutospacing="1" w:line="360" w:lineRule="auto"/>
        <w:jc w:val="center"/>
        <w:rPr>
          <w:rFonts w:ascii="宋体" w:hAnsi="宋体" w:cs="宋体"/>
          <w:b/>
          <w:bCs/>
          <w:sz w:val="21"/>
          <w:szCs w:val="21"/>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3.6 许昌市建安区政府采购供应商信用承诺函</w:t>
      </w:r>
    </w:p>
    <w:p>
      <w:pPr>
        <w:keepNext w:val="0"/>
        <w:keepLines w:val="0"/>
        <w:pageBreakBefore w:val="0"/>
        <w:widowControl w:val="0"/>
        <w:kinsoku/>
        <w:wordWrap/>
        <w:overflowPunct/>
        <w:topLinePunct w:val="0"/>
        <w:autoSpaceDE/>
        <w:autoSpaceDN/>
        <w:bidi w:val="0"/>
        <w:adjustRightInd/>
        <w:snapToGrid/>
        <w:spacing w:line="360" w:lineRule="auto"/>
        <w:ind w:right="-512" w:rightChars="-244"/>
        <w:textAlignment w:val="auto"/>
        <w:rPr>
          <w:rFonts w:ascii="宋体" w:hAnsi="宋体" w:cs="仿宋_GB2312"/>
          <w:sz w:val="21"/>
          <w:szCs w:val="21"/>
        </w:rPr>
      </w:pPr>
      <w:r>
        <w:rPr>
          <w:rFonts w:hint="eastAsia" w:ascii="宋体" w:hAnsi="宋体" w:cs="仿宋_GB2312"/>
          <w:sz w:val="21"/>
          <w:szCs w:val="21"/>
        </w:rPr>
        <w:t>致</w:t>
      </w:r>
      <w:r>
        <w:rPr>
          <w:rFonts w:hint="eastAsia" w:ascii="宋体" w:hAnsi="宋体" w:cs="仿宋_GB2312"/>
          <w:sz w:val="21"/>
          <w:szCs w:val="21"/>
          <w:u w:val="single"/>
        </w:rPr>
        <w:t>（采购人）</w:t>
      </w:r>
      <w:r>
        <w:rPr>
          <w:rFonts w:hint="eastAsia" w:ascii="宋体" w:hAnsi="宋体" w:cs="仿宋_GB2312"/>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u w:val="single"/>
        </w:rPr>
      </w:pPr>
      <w:r>
        <w:rPr>
          <w:rFonts w:hint="eastAsia" w:ascii="宋体" w:hAnsi="宋体" w:cs="仿宋_GB2312"/>
          <w:spacing w:val="-11"/>
          <w:sz w:val="21"/>
          <w:szCs w:val="21"/>
        </w:rPr>
        <w:t>单位名称（自然人姓名）:</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u w:val="single"/>
        </w:rPr>
      </w:pPr>
      <w:r>
        <w:rPr>
          <w:rFonts w:hint="eastAsia" w:ascii="宋体" w:hAnsi="宋体" w:cs="仿宋_GB2312"/>
          <w:spacing w:val="-11"/>
          <w:sz w:val="21"/>
          <w:szCs w:val="21"/>
        </w:rPr>
        <w:t>统一社会信用代码（身份证号码）:</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u w:val="single"/>
        </w:rPr>
      </w:pPr>
      <w:r>
        <w:rPr>
          <w:rFonts w:hint="eastAsia" w:ascii="宋体" w:hAnsi="宋体" w:cs="仿宋_GB2312"/>
          <w:spacing w:val="-11"/>
          <w:sz w:val="21"/>
          <w:szCs w:val="21"/>
        </w:rPr>
        <w:t>法定代表人（负责人）:</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u w:val="single"/>
        </w:rPr>
      </w:pPr>
      <w:r>
        <w:rPr>
          <w:rFonts w:hint="eastAsia" w:ascii="宋体" w:hAnsi="宋体" w:cs="仿宋_GB2312"/>
          <w:spacing w:val="-11"/>
          <w:sz w:val="21"/>
          <w:szCs w:val="21"/>
        </w:rPr>
        <w:t>联系地址和电话：</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（六）未被列入经营异常名录或者严重违法失信名单、失信被执行人，重大税收违法案件当事人名单、政府采购严重违法失信行为记录名单；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（七）未被相关监管部门作出行政处罚且尚在处罚有效期的；</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（八）未曾作出虚假采购承诺；</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供应商（电子章）:</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法定代表人、负责人、本人、或授权代表（签字或电子印章）:</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376" w:firstLineChars="200"/>
        <w:textAlignment w:val="auto"/>
        <w:rPr>
          <w:rFonts w:ascii="宋体" w:hAnsi="宋体" w:cs="仿宋_GB2312"/>
          <w:spacing w:val="-11"/>
          <w:sz w:val="21"/>
          <w:szCs w:val="21"/>
        </w:rPr>
      </w:pPr>
      <w:r>
        <w:rPr>
          <w:rFonts w:hint="eastAsia" w:ascii="宋体" w:hAnsi="宋体" w:cs="仿宋_GB2312"/>
          <w:spacing w:val="-11"/>
          <w:sz w:val="21"/>
          <w:szCs w:val="21"/>
        </w:rPr>
        <w:t>日期：    年  月  日</w:t>
      </w:r>
    </w:p>
    <w:p>
      <w:pPr>
        <w:keepNext w:val="0"/>
        <w:keepLines w:val="0"/>
        <w:pageBreakBefore w:val="0"/>
        <w:widowControl w:val="0"/>
        <w:kinsoku/>
        <w:wordWrap/>
        <w:overflowPunct/>
        <w:topLinePunct w:val="0"/>
        <w:autoSpaceDE/>
        <w:autoSpaceDN/>
        <w:bidi w:val="0"/>
        <w:adjustRightInd/>
        <w:snapToGrid/>
        <w:spacing w:line="360" w:lineRule="auto"/>
        <w:ind w:right="-512" w:rightChars="-244"/>
        <w:textAlignment w:val="auto"/>
        <w:rPr>
          <w:rFonts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right="-512" w:rightChars="-244"/>
        <w:textAlignment w:val="auto"/>
        <w:rPr>
          <w:rFonts w:ascii="华文仿宋" w:hAnsi="华文仿宋" w:eastAsia="华文仿宋" w:cs="华文仿宋"/>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right="-512" w:rightChars="-244"/>
        <w:textAlignment w:val="auto"/>
        <w:rPr>
          <w:rFonts w:ascii="宋体" w:hAnsi="宋体" w:cs="华文仿宋"/>
          <w:b/>
          <w:bCs/>
          <w:sz w:val="21"/>
          <w:szCs w:val="21"/>
        </w:rPr>
      </w:pPr>
      <w:r>
        <w:rPr>
          <w:rFonts w:hint="eastAsia" w:ascii="宋体" w:hAnsi="宋体" w:cs="华文仿宋"/>
          <w:b/>
          <w:bCs/>
          <w:sz w:val="21"/>
          <w:szCs w:val="21"/>
        </w:rPr>
        <w:t>注：1.供应商须在响应文件中按此模板提供承诺函，未提供视为未实质性响应磋商文件要求，按无效投标处理。</w:t>
      </w:r>
    </w:p>
    <w:p>
      <w:pPr>
        <w:keepNext w:val="0"/>
        <w:keepLines w:val="0"/>
        <w:pageBreakBefore w:val="0"/>
        <w:widowControl w:val="0"/>
        <w:kinsoku/>
        <w:wordWrap/>
        <w:overflowPunct/>
        <w:topLinePunct w:val="0"/>
        <w:autoSpaceDE/>
        <w:autoSpaceDN/>
        <w:bidi w:val="0"/>
        <w:adjustRightInd/>
        <w:snapToGrid/>
        <w:spacing w:line="360" w:lineRule="auto"/>
        <w:ind w:right="-512" w:rightChars="-244"/>
        <w:textAlignment w:val="auto"/>
        <w:rPr>
          <w:rFonts w:ascii="宋体" w:hAnsi="宋体" w:cs="华文仿宋"/>
          <w:b/>
          <w:bCs/>
          <w:sz w:val="21"/>
          <w:szCs w:val="21"/>
        </w:rPr>
      </w:pPr>
      <w:r>
        <w:rPr>
          <w:rFonts w:hint="eastAsia" w:ascii="宋体" w:hAnsi="宋体" w:cs="华文仿宋"/>
          <w:b/>
          <w:bCs/>
          <w:sz w:val="21"/>
          <w:szCs w:val="21"/>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360" w:lineRule="auto"/>
        <w:ind w:right="-512" w:rightChars="-244"/>
        <w:textAlignment w:val="auto"/>
        <w:rPr>
          <w:sz w:val="21"/>
          <w:szCs w:val="21"/>
        </w:rPr>
      </w:pPr>
    </w:p>
    <w:p>
      <w:pPr>
        <w:pStyle w:val="2"/>
        <w:keepNext w:val="0"/>
        <w:keepLines w:val="0"/>
        <w:pageBreakBefore w:val="0"/>
        <w:widowControl w:val="0"/>
        <w:kinsoku/>
        <w:wordWrap/>
        <w:overflowPunct/>
        <w:topLinePunct w:val="0"/>
        <w:autoSpaceDE/>
        <w:autoSpaceDN/>
        <w:bidi w:val="0"/>
        <w:adjustRightInd/>
        <w:snapToGrid/>
        <w:spacing w:line="360" w:lineRule="auto"/>
        <w:ind w:right="-512" w:rightChars="-244" w:firstLine="361"/>
        <w:jc w:val="center"/>
        <w:textAlignment w:val="auto"/>
        <w:rPr>
          <w:rFonts w:hint="default" w:ascii="宋体"/>
          <w:b/>
          <w:bCs/>
          <w:sz w:val="21"/>
          <w:szCs w:val="21"/>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5"/>
        <w:ind w:left="420" w:firstLine="420"/>
        <w:rPr>
          <w:rFonts w:hint="default"/>
          <w:lang w:eastAsia="zh-CN"/>
        </w:rPr>
      </w:pPr>
    </w:p>
    <w:p>
      <w:pPr>
        <w:pStyle w:val="2"/>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rPr>
        <w:t>7磋商承诺函</w:t>
      </w:r>
    </w:p>
    <w:p>
      <w:pPr>
        <w:spacing w:beforeLines="50" w:afterLines="50" w:line="480" w:lineRule="auto"/>
        <w:contextualSpacing/>
        <w:rPr>
          <w:rFonts w:ascii="宋体" w:hAnsi="宋体" w:cs="宋体"/>
          <w:sz w:val="21"/>
          <w:szCs w:val="21"/>
          <w:lang w:val="zh-CN"/>
        </w:rPr>
      </w:pPr>
      <w:r>
        <w:rPr>
          <w:rFonts w:hint="eastAsia" w:ascii="宋体" w:hAnsi="宋体" w:cs="宋体"/>
          <w:sz w:val="21"/>
          <w:szCs w:val="21"/>
          <w:lang w:val="zh-CN"/>
        </w:rPr>
        <w:t>本企业郑重承诺：</w:t>
      </w:r>
    </w:p>
    <w:p>
      <w:pPr>
        <w:spacing w:beforeLines="50" w:line="48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经研究，我方自愿参与贵方</w:t>
      </w:r>
      <w:r>
        <w:rPr>
          <w:rFonts w:hint="eastAsia" w:ascii="宋体" w:hAnsi="宋体" w:cs="宋体"/>
          <w:sz w:val="21"/>
          <w:szCs w:val="21"/>
          <w:u w:val="single"/>
          <w:lang w:val="en-US" w:eastAsia="zh-CN"/>
        </w:rPr>
        <w:t xml:space="preserve">   </w:t>
      </w:r>
      <w:r>
        <w:rPr>
          <w:rFonts w:hint="eastAsia" w:ascii="宋体" w:hAnsi="宋体" w:cs="宋体"/>
          <w:sz w:val="21"/>
          <w:szCs w:val="21"/>
          <w:lang w:val="zh-CN"/>
        </w:rPr>
        <w:t>年__月</w:t>
      </w:r>
      <w:r>
        <w:rPr>
          <w:rFonts w:hint="eastAsia" w:ascii="宋体" w:hAnsi="宋体" w:cs="宋体"/>
          <w:sz w:val="21"/>
          <w:szCs w:val="21"/>
          <w:u w:val="single"/>
          <w:lang w:val="en-US" w:eastAsia="zh-CN"/>
        </w:rPr>
        <w:t xml:space="preserve">   </w:t>
      </w:r>
      <w:r>
        <w:rPr>
          <w:rFonts w:hint="eastAsia" w:ascii="宋体" w:hAnsi="宋体" w:cs="宋体"/>
          <w:sz w:val="21"/>
          <w:szCs w:val="21"/>
          <w:lang w:val="zh-CN"/>
        </w:rPr>
        <w:t>日</w:t>
      </w:r>
      <w:r>
        <w:rPr>
          <w:rFonts w:hint="eastAsia" w:ascii="宋体" w:hAnsi="宋体" w:cs="宋体"/>
          <w:sz w:val="21"/>
          <w:szCs w:val="21"/>
          <w:u w:val="single"/>
          <w:lang w:val="en-US" w:eastAsia="zh-CN"/>
        </w:rPr>
        <w:t xml:space="preserve"> </w:t>
      </w:r>
      <w:r>
        <w:rPr>
          <w:rFonts w:hint="eastAsia" w:ascii="宋体" w:hAnsi="宋体" w:cs="宋体"/>
          <w:sz w:val="21"/>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一、在投标有效期内撤销投标文件；</w:t>
      </w:r>
    </w:p>
    <w:p>
      <w:pPr>
        <w:spacing w:beforeLines="50" w:line="48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二、在投标文件中提供虚假材料；</w:t>
      </w:r>
    </w:p>
    <w:p>
      <w:pPr>
        <w:spacing w:beforeLines="50" w:line="48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四、与采购人、其他投标人或者采购代理机构恶意串通；</w:t>
      </w:r>
    </w:p>
    <w:p>
      <w:pPr>
        <w:spacing w:beforeLines="50" w:line="48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五、法律法规及本招标文件规定的其他严重违法行为。</w:t>
      </w:r>
    </w:p>
    <w:p>
      <w:pPr>
        <w:spacing w:line="480" w:lineRule="auto"/>
        <w:rPr>
          <w:sz w:val="21"/>
          <w:szCs w:val="21"/>
          <w:u w:val="single"/>
        </w:rPr>
      </w:pPr>
    </w:p>
    <w:p>
      <w:pPr>
        <w:rPr>
          <w:sz w:val="21"/>
          <w:szCs w:val="21"/>
          <w:u w:val="single"/>
        </w:rPr>
      </w:pPr>
    </w:p>
    <w:p>
      <w:pPr>
        <w:spacing w:line="480" w:lineRule="auto"/>
        <w:ind w:firstLine="4357" w:firstLineChars="2075"/>
        <w:rPr>
          <w:rFonts w:ascii="宋体" w:hAnsi="宋体" w:cs="Arial"/>
          <w:sz w:val="21"/>
          <w:szCs w:val="21"/>
        </w:rPr>
      </w:pPr>
      <w:r>
        <w:rPr>
          <w:rFonts w:hint="eastAsia" w:ascii="宋体" w:hAnsi="宋体" w:cs="宋体"/>
          <w:sz w:val="21"/>
          <w:szCs w:val="21"/>
          <w:lang w:val="zh-CN"/>
        </w:rPr>
        <w:t>供应商名称（</w:t>
      </w:r>
      <w:r>
        <w:rPr>
          <w:rFonts w:hint="eastAsia" w:ascii="宋体" w:hAnsi="宋体" w:cs="Arial"/>
          <w:sz w:val="21"/>
          <w:szCs w:val="21"/>
        </w:rPr>
        <w:t>并加盖公章</w:t>
      </w:r>
      <w:r>
        <w:rPr>
          <w:rFonts w:hint="eastAsia" w:ascii="宋体" w:hAnsi="宋体" w:cs="宋体"/>
          <w:sz w:val="21"/>
          <w:szCs w:val="21"/>
          <w:lang w:val="zh-CN"/>
        </w:rPr>
        <w:t>）：</w:t>
      </w:r>
      <w:r>
        <w:rPr>
          <w:rFonts w:hint="eastAsia" w:ascii="宋体" w:hAnsi="宋体" w:cs="Arial"/>
          <w:sz w:val="21"/>
          <w:szCs w:val="21"/>
        </w:rPr>
        <w:t>　　　　　　　　　</w:t>
      </w:r>
    </w:p>
    <w:p>
      <w:pPr>
        <w:spacing w:line="480" w:lineRule="auto"/>
        <w:ind w:firstLine="4357" w:firstLineChars="2075"/>
        <w:rPr>
          <w:rFonts w:ascii="宋体" w:hAnsi="宋体" w:cs="Arial"/>
          <w:sz w:val="21"/>
          <w:szCs w:val="21"/>
        </w:rPr>
      </w:pPr>
      <w:r>
        <w:rPr>
          <w:rFonts w:hint="eastAsia" w:ascii="宋体" w:hAnsi="宋体" w:cs="Arial"/>
          <w:sz w:val="21"/>
          <w:szCs w:val="21"/>
        </w:rPr>
        <w:t>日　  期：      年    月    日</w:t>
      </w:r>
    </w:p>
    <w:p>
      <w:pPr>
        <w:widowControl/>
        <w:spacing w:before="100" w:beforeAutospacing="1" w:after="100" w:afterAutospacing="1" w:line="360" w:lineRule="auto"/>
        <w:ind w:right="-512" w:rightChars="-244"/>
        <w:jc w:val="center"/>
        <w:rPr>
          <w:rFonts w:ascii="宋体" w:hAnsi="宋体"/>
          <w:b/>
          <w:bCs/>
          <w:sz w:val="21"/>
          <w:szCs w:val="21"/>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9供应商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rPr>
        <w:t>（投标人根据已发布的工程量清单进行编制）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8"/>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4.2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4.3业绩情况表</w:t>
      </w:r>
    </w:p>
    <w:p>
      <w:pPr>
        <w:spacing w:before="50" w:afterLines="50" w:line="360" w:lineRule="auto"/>
        <w:ind w:right="-512" w:rightChars="-244"/>
        <w:contextualSpacing/>
        <w:jc w:val="left"/>
        <w:rPr>
          <w:rFonts w:ascii="宋体" w:hAnsi="宋体"/>
          <w:sz w:val="21"/>
          <w:szCs w:val="21"/>
        </w:rPr>
      </w:pPr>
      <w:r>
        <w:rPr>
          <w:rFonts w:hint="eastAsia" w:ascii="宋体" w:hAnsi="宋体"/>
          <w:sz w:val="21"/>
          <w:szCs w:val="21"/>
        </w:rPr>
        <w:t>项目编号：</w:t>
      </w:r>
    </w:p>
    <w:p>
      <w:pPr>
        <w:snapToGrid w:val="0"/>
        <w:spacing w:line="360" w:lineRule="auto"/>
        <w:ind w:right="-512" w:rightChars="-244"/>
        <w:rPr>
          <w:rFonts w:hAnsi="宋体"/>
          <w:b/>
          <w:snapToGrid w:val="0"/>
          <w:kern w:val="0"/>
          <w:sz w:val="21"/>
          <w:szCs w:val="21"/>
        </w:rPr>
      </w:pPr>
      <w:r>
        <w:rPr>
          <w:rFonts w:hint="eastAsia" w:ascii="宋体" w:hAnsi="宋体"/>
          <w:sz w:val="21"/>
          <w:szCs w:val="21"/>
        </w:rPr>
        <w:t xml:space="preserve">项目名称：   </w:t>
      </w:r>
    </w:p>
    <w:tbl>
      <w:tblPr>
        <w:tblStyle w:val="3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8"/>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8"/>
              <w:spacing w:line="360" w:lineRule="auto"/>
              <w:rPr>
                <w:rFonts w:ascii="宋体" w:hAnsi="宋体" w:eastAsia="宋体" w:cs="宋体"/>
                <w:sz w:val="21"/>
                <w:szCs w:val="21"/>
              </w:rPr>
            </w:pPr>
          </w:p>
        </w:tc>
        <w:tc>
          <w:tcPr>
            <w:tcW w:w="3579" w:type="dxa"/>
            <w:vAlign w:val="center"/>
          </w:tcPr>
          <w:p>
            <w:pPr>
              <w:pStyle w:val="18"/>
              <w:spacing w:line="360" w:lineRule="auto"/>
              <w:rPr>
                <w:rFonts w:ascii="宋体" w:hAnsi="宋体" w:eastAsia="宋体" w:cs="宋体"/>
                <w:sz w:val="21"/>
                <w:szCs w:val="21"/>
              </w:rPr>
            </w:pPr>
          </w:p>
        </w:tc>
        <w:tc>
          <w:tcPr>
            <w:tcW w:w="1440" w:type="dxa"/>
            <w:vAlign w:val="center"/>
          </w:tcPr>
          <w:p>
            <w:pPr>
              <w:pStyle w:val="18"/>
              <w:spacing w:line="360" w:lineRule="auto"/>
              <w:rPr>
                <w:rFonts w:ascii="宋体" w:hAnsi="宋体" w:eastAsia="宋体" w:cs="宋体"/>
                <w:sz w:val="21"/>
                <w:szCs w:val="21"/>
              </w:rPr>
            </w:pPr>
          </w:p>
        </w:tc>
        <w:tc>
          <w:tcPr>
            <w:tcW w:w="1706" w:type="dxa"/>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8"/>
              <w:spacing w:line="360" w:lineRule="auto"/>
              <w:rPr>
                <w:rFonts w:ascii="宋体" w:hAnsi="宋体" w:eastAsia="宋体" w:cs="宋体"/>
                <w:sz w:val="21"/>
                <w:szCs w:val="21"/>
              </w:rPr>
            </w:pPr>
          </w:p>
        </w:tc>
        <w:tc>
          <w:tcPr>
            <w:tcW w:w="3579" w:type="dxa"/>
            <w:vAlign w:val="center"/>
          </w:tcPr>
          <w:p>
            <w:pPr>
              <w:pStyle w:val="18"/>
              <w:spacing w:line="360" w:lineRule="auto"/>
              <w:rPr>
                <w:rFonts w:ascii="宋体" w:hAnsi="宋体" w:eastAsia="宋体" w:cs="宋体"/>
                <w:sz w:val="21"/>
                <w:szCs w:val="21"/>
              </w:rPr>
            </w:pPr>
          </w:p>
        </w:tc>
        <w:tc>
          <w:tcPr>
            <w:tcW w:w="1440" w:type="dxa"/>
            <w:vAlign w:val="center"/>
          </w:tcPr>
          <w:p>
            <w:pPr>
              <w:pStyle w:val="18"/>
              <w:spacing w:line="360" w:lineRule="auto"/>
              <w:rPr>
                <w:rFonts w:ascii="宋体" w:hAnsi="宋体" w:eastAsia="宋体" w:cs="宋体"/>
                <w:sz w:val="21"/>
                <w:szCs w:val="21"/>
              </w:rPr>
            </w:pPr>
          </w:p>
        </w:tc>
        <w:tc>
          <w:tcPr>
            <w:tcW w:w="1706" w:type="dxa"/>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8"/>
              <w:spacing w:line="360" w:lineRule="auto"/>
              <w:rPr>
                <w:rFonts w:ascii="宋体" w:hAnsi="宋体" w:eastAsia="宋体" w:cs="宋体"/>
                <w:sz w:val="21"/>
                <w:szCs w:val="21"/>
              </w:rPr>
            </w:pPr>
          </w:p>
        </w:tc>
        <w:tc>
          <w:tcPr>
            <w:tcW w:w="3579" w:type="dxa"/>
            <w:vAlign w:val="center"/>
          </w:tcPr>
          <w:p>
            <w:pPr>
              <w:pStyle w:val="18"/>
              <w:spacing w:line="360" w:lineRule="auto"/>
              <w:rPr>
                <w:rFonts w:ascii="宋体" w:hAnsi="宋体" w:eastAsia="宋体" w:cs="宋体"/>
                <w:sz w:val="21"/>
                <w:szCs w:val="21"/>
              </w:rPr>
            </w:pPr>
          </w:p>
        </w:tc>
        <w:tc>
          <w:tcPr>
            <w:tcW w:w="1440" w:type="dxa"/>
            <w:vAlign w:val="center"/>
          </w:tcPr>
          <w:p>
            <w:pPr>
              <w:pStyle w:val="18"/>
              <w:spacing w:line="360" w:lineRule="auto"/>
              <w:rPr>
                <w:rFonts w:ascii="宋体" w:hAnsi="宋体" w:eastAsia="宋体" w:cs="宋体"/>
                <w:sz w:val="21"/>
                <w:szCs w:val="21"/>
              </w:rPr>
            </w:pPr>
          </w:p>
        </w:tc>
        <w:tc>
          <w:tcPr>
            <w:tcW w:w="1706" w:type="dxa"/>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cs="宋体"/>
                <w:sz w:val="21"/>
                <w:szCs w:val="21"/>
              </w:rPr>
            </w:pPr>
          </w:p>
        </w:tc>
        <w:tc>
          <w:tcPr>
            <w:tcW w:w="3579" w:type="dxa"/>
            <w:vAlign w:val="center"/>
          </w:tcPr>
          <w:p>
            <w:pPr>
              <w:rPr>
                <w:rFonts w:ascii="宋体" w:cs="宋体"/>
                <w:sz w:val="21"/>
                <w:szCs w:val="21"/>
              </w:rPr>
            </w:pPr>
          </w:p>
        </w:tc>
        <w:tc>
          <w:tcPr>
            <w:tcW w:w="1440" w:type="dxa"/>
            <w:vAlign w:val="center"/>
          </w:tcPr>
          <w:p>
            <w:pPr>
              <w:rPr>
                <w:rFonts w:ascii="宋体" w:cs="宋体"/>
                <w:sz w:val="21"/>
                <w:szCs w:val="21"/>
              </w:rPr>
            </w:pPr>
          </w:p>
        </w:tc>
        <w:tc>
          <w:tcPr>
            <w:tcW w:w="1706" w:type="dxa"/>
            <w:vAlign w:val="center"/>
          </w:tcPr>
          <w:p>
            <w:pP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cs="宋体"/>
                <w:sz w:val="21"/>
                <w:szCs w:val="21"/>
              </w:rPr>
            </w:pPr>
          </w:p>
        </w:tc>
        <w:tc>
          <w:tcPr>
            <w:tcW w:w="3579" w:type="dxa"/>
            <w:vAlign w:val="center"/>
          </w:tcPr>
          <w:p>
            <w:pPr>
              <w:rPr>
                <w:rFonts w:ascii="宋体" w:cs="宋体"/>
                <w:sz w:val="21"/>
                <w:szCs w:val="21"/>
              </w:rPr>
            </w:pPr>
          </w:p>
        </w:tc>
        <w:tc>
          <w:tcPr>
            <w:tcW w:w="1440" w:type="dxa"/>
            <w:vAlign w:val="center"/>
          </w:tcPr>
          <w:p>
            <w:pPr>
              <w:rPr>
                <w:rFonts w:ascii="宋体" w:cs="宋体"/>
                <w:sz w:val="21"/>
                <w:szCs w:val="21"/>
              </w:rPr>
            </w:pPr>
          </w:p>
        </w:tc>
        <w:tc>
          <w:tcPr>
            <w:tcW w:w="1706" w:type="dxa"/>
            <w:vAlign w:val="center"/>
          </w:tcPr>
          <w:p>
            <w:pPr>
              <w:rPr>
                <w:rFonts w:ascii="宋体" w:cs="宋体"/>
                <w:sz w:val="21"/>
                <w:szCs w:val="21"/>
              </w:rPr>
            </w:pPr>
          </w:p>
        </w:tc>
      </w:tr>
    </w:tbl>
    <w:p>
      <w:pPr>
        <w:autoSpaceDE w:val="0"/>
        <w:autoSpaceDN w:val="0"/>
        <w:adjustRightInd w:val="0"/>
        <w:spacing w:line="480" w:lineRule="auto"/>
        <w:ind w:right="-512" w:rightChars="-244"/>
        <w:rPr>
          <w:rFonts w:ascii="宋体" w:hAnsi="宋体" w:cs="宋体"/>
          <w:sz w:val="21"/>
          <w:szCs w:val="21"/>
          <w:lang w:val="zh-CN"/>
        </w:rPr>
      </w:pPr>
      <w:r>
        <w:rPr>
          <w:rFonts w:hint="eastAsia" w:ascii="宋体" w:hAnsi="宋体" w:cs="宋体"/>
          <w:sz w:val="21"/>
          <w:szCs w:val="21"/>
          <w:lang w:val="zh-CN"/>
        </w:rPr>
        <w:t>供应商（公章）：</w:t>
      </w:r>
    </w:p>
    <w:p>
      <w:pPr>
        <w:autoSpaceDE w:val="0"/>
        <w:autoSpaceDN w:val="0"/>
        <w:adjustRightInd w:val="0"/>
        <w:spacing w:line="480" w:lineRule="auto"/>
        <w:ind w:right="-512" w:rightChars="-244"/>
        <w:rPr>
          <w:rFonts w:ascii="宋体" w:hAnsi="宋体" w:cs="宋体"/>
          <w:sz w:val="21"/>
          <w:szCs w:val="21"/>
          <w:lang w:val="zh-CN"/>
        </w:rPr>
      </w:pPr>
      <w:r>
        <w:rPr>
          <w:rFonts w:hint="eastAsia" w:ascii="宋体" w:hAnsi="宋体" w:cs="宋体"/>
          <w:sz w:val="21"/>
          <w:szCs w:val="21"/>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21"/>
          <w:szCs w:val="21"/>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 xml:space="preserve">4.4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“节能产品政府采购品目清单”强制节能产品情况</w:t>
      </w:r>
    </w:p>
    <w:p>
      <w:pPr>
        <w:spacing w:before="50" w:afterLines="50" w:line="360" w:lineRule="auto"/>
        <w:contextualSpacing/>
        <w:jc w:val="left"/>
        <w:rPr>
          <w:rFonts w:ascii="宋体" w:hAnsi="宋体"/>
          <w:color w:val="000000"/>
          <w:szCs w:val="21"/>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“节能产品政府采购品目清单”优先采购产品情况</w:t>
      </w:r>
    </w:p>
    <w:p>
      <w:pPr>
        <w:spacing w:before="50" w:afterLines="50" w:line="360" w:lineRule="auto"/>
        <w:contextualSpacing/>
        <w:jc w:val="left"/>
        <w:rPr>
          <w:rFonts w:ascii="宋体" w:hAnsi="宋体"/>
          <w:color w:val="000000"/>
          <w:szCs w:val="21"/>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除磋商文件另有规定外，供应商认为需要提交的其他证明材料或资料加盖供应商的单位公章后应在此项下提交。</w:t>
      </w:r>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44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8CF2"/>
    <w:multiLevelType w:val="singleLevel"/>
    <w:tmpl w:val="D1B88CF2"/>
    <w:lvl w:ilvl="0" w:tentative="0">
      <w:start w:val="1"/>
      <w:numFmt w:val="decimal"/>
      <w:suff w:val="nothing"/>
      <w:lvlText w:val="%1、"/>
      <w:lvlJc w:val="left"/>
      <w:pPr>
        <w:ind w:left="120" w:firstLine="0"/>
      </w:pPr>
    </w:lvl>
  </w:abstractNum>
  <w:abstractNum w:abstractNumId="1">
    <w:nsid w:val="1AAC28D8"/>
    <w:multiLevelType w:val="singleLevel"/>
    <w:tmpl w:val="1AAC28D8"/>
    <w:lvl w:ilvl="0" w:tentative="0">
      <w:start w:val="1"/>
      <w:numFmt w:val="decimal"/>
      <w:suff w:val="nothing"/>
      <w:lvlText w:val="%1、"/>
      <w:lvlJc w:val="left"/>
    </w:lvl>
  </w:abstractNum>
  <w:abstractNum w:abstractNumId="2">
    <w:nsid w:val="59F817E8"/>
    <w:multiLevelType w:val="singleLevel"/>
    <w:tmpl w:val="59F817E8"/>
    <w:lvl w:ilvl="0" w:tentative="0">
      <w:start w:val="1"/>
      <w:numFmt w:val="chineseCounting"/>
      <w:pStyle w:val="125"/>
      <w:suff w:val="nothing"/>
      <w:lvlText w:val="%1、"/>
      <w:lvlJc w:val="left"/>
    </w:lvl>
  </w:abstractNum>
  <w:abstractNum w:abstractNumId="3">
    <w:nsid w:val="5B349C2F"/>
    <w:multiLevelType w:val="singleLevel"/>
    <w:tmpl w:val="5B349C2F"/>
    <w:lvl w:ilvl="0" w:tentative="0">
      <w:start w:val="2"/>
      <w:numFmt w:val="decimal"/>
      <w:suff w:val="nothing"/>
      <w:lvlText w:val="（%1）"/>
      <w:lvlJc w:val="left"/>
    </w:lvl>
  </w:abstractNum>
  <w:abstractNum w:abstractNumId="4">
    <w:nsid w:val="68F0CF0D"/>
    <w:multiLevelType w:val="singleLevel"/>
    <w:tmpl w:val="68F0CF0D"/>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ZTRlYmI5NjViYjRhZTBiYWVhNTc0ZTk4MTdiMmE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6DA"/>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76E8E"/>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6D2"/>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A2A"/>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4B9C"/>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267"/>
    <w:rsid w:val="00800F2D"/>
    <w:rsid w:val="00801A63"/>
    <w:rsid w:val="00801D70"/>
    <w:rsid w:val="00803070"/>
    <w:rsid w:val="00804712"/>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0EA"/>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95BCC"/>
    <w:rsid w:val="009A4BFA"/>
    <w:rsid w:val="009A7107"/>
    <w:rsid w:val="009B1F2A"/>
    <w:rsid w:val="009B7B6A"/>
    <w:rsid w:val="009B7C35"/>
    <w:rsid w:val="009C4D12"/>
    <w:rsid w:val="009C5238"/>
    <w:rsid w:val="009C6C60"/>
    <w:rsid w:val="009C6F5F"/>
    <w:rsid w:val="009C7014"/>
    <w:rsid w:val="009C751A"/>
    <w:rsid w:val="009D18C0"/>
    <w:rsid w:val="009D229D"/>
    <w:rsid w:val="009D3E99"/>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767E9"/>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641"/>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2EEC"/>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0B405F"/>
    <w:rsid w:val="012C2953"/>
    <w:rsid w:val="01977891"/>
    <w:rsid w:val="01CC65ED"/>
    <w:rsid w:val="01EC3E90"/>
    <w:rsid w:val="01FB40D3"/>
    <w:rsid w:val="020E1A81"/>
    <w:rsid w:val="021D1CB0"/>
    <w:rsid w:val="02637302"/>
    <w:rsid w:val="03200295"/>
    <w:rsid w:val="033124A2"/>
    <w:rsid w:val="038A574A"/>
    <w:rsid w:val="03A569EC"/>
    <w:rsid w:val="03B92498"/>
    <w:rsid w:val="03EE0393"/>
    <w:rsid w:val="04214406"/>
    <w:rsid w:val="04B54A0D"/>
    <w:rsid w:val="04ED064B"/>
    <w:rsid w:val="050E411D"/>
    <w:rsid w:val="05352CCF"/>
    <w:rsid w:val="06096508"/>
    <w:rsid w:val="06222576"/>
    <w:rsid w:val="064C13A1"/>
    <w:rsid w:val="06DA22D0"/>
    <w:rsid w:val="06E96BF0"/>
    <w:rsid w:val="06F20022"/>
    <w:rsid w:val="070457D8"/>
    <w:rsid w:val="071E365A"/>
    <w:rsid w:val="078801B7"/>
    <w:rsid w:val="07D9342B"/>
    <w:rsid w:val="080B4C41"/>
    <w:rsid w:val="08134AB0"/>
    <w:rsid w:val="08326375"/>
    <w:rsid w:val="08514A4D"/>
    <w:rsid w:val="08DD4532"/>
    <w:rsid w:val="08F33D56"/>
    <w:rsid w:val="09300B06"/>
    <w:rsid w:val="093068E9"/>
    <w:rsid w:val="09375B54"/>
    <w:rsid w:val="095D32EB"/>
    <w:rsid w:val="096E2339"/>
    <w:rsid w:val="09B131EA"/>
    <w:rsid w:val="09B30AD0"/>
    <w:rsid w:val="09C15C02"/>
    <w:rsid w:val="09ED0610"/>
    <w:rsid w:val="0A053D41"/>
    <w:rsid w:val="0A375EC4"/>
    <w:rsid w:val="0A8530D4"/>
    <w:rsid w:val="0A9E7CF1"/>
    <w:rsid w:val="0B5F3925"/>
    <w:rsid w:val="0BA63302"/>
    <w:rsid w:val="0BE90451"/>
    <w:rsid w:val="0C1E10EA"/>
    <w:rsid w:val="0C230DF6"/>
    <w:rsid w:val="0C430B50"/>
    <w:rsid w:val="0C6A07D3"/>
    <w:rsid w:val="0CCD7EC4"/>
    <w:rsid w:val="0D3B2579"/>
    <w:rsid w:val="0D3C2B42"/>
    <w:rsid w:val="0D441E2F"/>
    <w:rsid w:val="0D4C612B"/>
    <w:rsid w:val="0DBA2EC3"/>
    <w:rsid w:val="0DC2143C"/>
    <w:rsid w:val="0DE93979"/>
    <w:rsid w:val="0E0D7668"/>
    <w:rsid w:val="0E172295"/>
    <w:rsid w:val="0E35096D"/>
    <w:rsid w:val="0E4B63E2"/>
    <w:rsid w:val="0EB94E74"/>
    <w:rsid w:val="0F1F3AF7"/>
    <w:rsid w:val="0F4B48EC"/>
    <w:rsid w:val="0F4C41C0"/>
    <w:rsid w:val="0FC24482"/>
    <w:rsid w:val="105C0433"/>
    <w:rsid w:val="10CD3EDD"/>
    <w:rsid w:val="11074842"/>
    <w:rsid w:val="112C24FB"/>
    <w:rsid w:val="11397C8E"/>
    <w:rsid w:val="1143447F"/>
    <w:rsid w:val="11765524"/>
    <w:rsid w:val="11943BFC"/>
    <w:rsid w:val="11A8215F"/>
    <w:rsid w:val="12527D3F"/>
    <w:rsid w:val="12842AC7"/>
    <w:rsid w:val="129203DB"/>
    <w:rsid w:val="12B72298"/>
    <w:rsid w:val="12F6691D"/>
    <w:rsid w:val="131B6383"/>
    <w:rsid w:val="13311FEB"/>
    <w:rsid w:val="13734411"/>
    <w:rsid w:val="13912AE9"/>
    <w:rsid w:val="1397559C"/>
    <w:rsid w:val="139A7BF0"/>
    <w:rsid w:val="13B80076"/>
    <w:rsid w:val="13E64BE3"/>
    <w:rsid w:val="13ED41C3"/>
    <w:rsid w:val="13F45919"/>
    <w:rsid w:val="141B23B3"/>
    <w:rsid w:val="14B940A6"/>
    <w:rsid w:val="15080B89"/>
    <w:rsid w:val="15227E9D"/>
    <w:rsid w:val="15233C15"/>
    <w:rsid w:val="154C316C"/>
    <w:rsid w:val="15604521"/>
    <w:rsid w:val="15D05B4B"/>
    <w:rsid w:val="162A43A3"/>
    <w:rsid w:val="170A508C"/>
    <w:rsid w:val="17740758"/>
    <w:rsid w:val="17C90AA4"/>
    <w:rsid w:val="17D411F6"/>
    <w:rsid w:val="17DE3E23"/>
    <w:rsid w:val="17F673BF"/>
    <w:rsid w:val="18003D99"/>
    <w:rsid w:val="18444FB3"/>
    <w:rsid w:val="1869193F"/>
    <w:rsid w:val="18A54590"/>
    <w:rsid w:val="18D3325C"/>
    <w:rsid w:val="19680B28"/>
    <w:rsid w:val="19874772"/>
    <w:rsid w:val="1A1324AA"/>
    <w:rsid w:val="1A822B44"/>
    <w:rsid w:val="1AA03612"/>
    <w:rsid w:val="1ACF4F4E"/>
    <w:rsid w:val="1B1253D4"/>
    <w:rsid w:val="1B724FAE"/>
    <w:rsid w:val="1B75684C"/>
    <w:rsid w:val="1BE52C27"/>
    <w:rsid w:val="1C0C5403"/>
    <w:rsid w:val="1C9B0E64"/>
    <w:rsid w:val="1CF2284B"/>
    <w:rsid w:val="1D007F39"/>
    <w:rsid w:val="1D774AFE"/>
    <w:rsid w:val="1DAA6C81"/>
    <w:rsid w:val="1DD72298"/>
    <w:rsid w:val="1E0D0FBE"/>
    <w:rsid w:val="1E390005"/>
    <w:rsid w:val="1E522E75"/>
    <w:rsid w:val="1E54724F"/>
    <w:rsid w:val="1E796654"/>
    <w:rsid w:val="1EB73ECD"/>
    <w:rsid w:val="1EBA28E9"/>
    <w:rsid w:val="1EC21DA9"/>
    <w:rsid w:val="1EE73F05"/>
    <w:rsid w:val="1F0C571A"/>
    <w:rsid w:val="1F182311"/>
    <w:rsid w:val="1FEE1856"/>
    <w:rsid w:val="200A1C59"/>
    <w:rsid w:val="20140D2A"/>
    <w:rsid w:val="203F39A9"/>
    <w:rsid w:val="20503157"/>
    <w:rsid w:val="205E3D53"/>
    <w:rsid w:val="20CA5074"/>
    <w:rsid w:val="20DD2ECA"/>
    <w:rsid w:val="20E06E5E"/>
    <w:rsid w:val="21470C8B"/>
    <w:rsid w:val="214C62A1"/>
    <w:rsid w:val="21A1039B"/>
    <w:rsid w:val="21B856E5"/>
    <w:rsid w:val="21C50A94"/>
    <w:rsid w:val="21F143D8"/>
    <w:rsid w:val="2205092A"/>
    <w:rsid w:val="222D66DE"/>
    <w:rsid w:val="22561186"/>
    <w:rsid w:val="226C6BFB"/>
    <w:rsid w:val="228D2360"/>
    <w:rsid w:val="22A31EF1"/>
    <w:rsid w:val="22AF0896"/>
    <w:rsid w:val="23062446"/>
    <w:rsid w:val="2309269C"/>
    <w:rsid w:val="23144B9D"/>
    <w:rsid w:val="235D7B3C"/>
    <w:rsid w:val="23623B5A"/>
    <w:rsid w:val="236E2BFE"/>
    <w:rsid w:val="23737B15"/>
    <w:rsid w:val="23C91E2B"/>
    <w:rsid w:val="23D9206E"/>
    <w:rsid w:val="23DF164F"/>
    <w:rsid w:val="23F549CE"/>
    <w:rsid w:val="24877D1C"/>
    <w:rsid w:val="24A843FE"/>
    <w:rsid w:val="24BE1264"/>
    <w:rsid w:val="24CF521F"/>
    <w:rsid w:val="25056E93"/>
    <w:rsid w:val="250F1AC0"/>
    <w:rsid w:val="251C2F4A"/>
    <w:rsid w:val="253157EC"/>
    <w:rsid w:val="256911D0"/>
    <w:rsid w:val="25983863"/>
    <w:rsid w:val="25AE3087"/>
    <w:rsid w:val="25DE2368"/>
    <w:rsid w:val="25F413E1"/>
    <w:rsid w:val="264277FB"/>
    <w:rsid w:val="268D7140"/>
    <w:rsid w:val="26914E82"/>
    <w:rsid w:val="269F0C21"/>
    <w:rsid w:val="26AB0DC0"/>
    <w:rsid w:val="27082C6B"/>
    <w:rsid w:val="27277595"/>
    <w:rsid w:val="27400656"/>
    <w:rsid w:val="27402404"/>
    <w:rsid w:val="27BC1756"/>
    <w:rsid w:val="27F05BD9"/>
    <w:rsid w:val="281C0984"/>
    <w:rsid w:val="287B1BAB"/>
    <w:rsid w:val="2907142C"/>
    <w:rsid w:val="29325D7D"/>
    <w:rsid w:val="295201CD"/>
    <w:rsid w:val="29BB5D72"/>
    <w:rsid w:val="29D11A3A"/>
    <w:rsid w:val="29EA6657"/>
    <w:rsid w:val="2A0326A8"/>
    <w:rsid w:val="2A241B69"/>
    <w:rsid w:val="2A45420D"/>
    <w:rsid w:val="2A6E4C76"/>
    <w:rsid w:val="2A800965"/>
    <w:rsid w:val="2AE1132B"/>
    <w:rsid w:val="2B2362C5"/>
    <w:rsid w:val="2B3109E2"/>
    <w:rsid w:val="2B5C61FF"/>
    <w:rsid w:val="2B8C3E6A"/>
    <w:rsid w:val="2BAF7B59"/>
    <w:rsid w:val="2C3F2C8B"/>
    <w:rsid w:val="2C6223F8"/>
    <w:rsid w:val="2C923702"/>
    <w:rsid w:val="2D12214D"/>
    <w:rsid w:val="2DF656ED"/>
    <w:rsid w:val="2E2E1209"/>
    <w:rsid w:val="2E382ECE"/>
    <w:rsid w:val="2E4C168F"/>
    <w:rsid w:val="2E6C3ADF"/>
    <w:rsid w:val="2E975000"/>
    <w:rsid w:val="2EB1171F"/>
    <w:rsid w:val="2EBA2A9C"/>
    <w:rsid w:val="2ED31DB0"/>
    <w:rsid w:val="2EDE2FB6"/>
    <w:rsid w:val="2F7B047E"/>
    <w:rsid w:val="3029612C"/>
    <w:rsid w:val="30446AC1"/>
    <w:rsid w:val="307F3F9D"/>
    <w:rsid w:val="30DA5678"/>
    <w:rsid w:val="310E0E7D"/>
    <w:rsid w:val="315216B2"/>
    <w:rsid w:val="31AD4B3A"/>
    <w:rsid w:val="31C15EBF"/>
    <w:rsid w:val="31DD6651"/>
    <w:rsid w:val="31E06CBE"/>
    <w:rsid w:val="31EC68A1"/>
    <w:rsid w:val="31F12C79"/>
    <w:rsid w:val="31F97D80"/>
    <w:rsid w:val="32785148"/>
    <w:rsid w:val="33387238"/>
    <w:rsid w:val="335A2AA0"/>
    <w:rsid w:val="335F00B6"/>
    <w:rsid w:val="337E22EA"/>
    <w:rsid w:val="342A4220"/>
    <w:rsid w:val="34344166"/>
    <w:rsid w:val="34865D22"/>
    <w:rsid w:val="34A71D15"/>
    <w:rsid w:val="34C12DD7"/>
    <w:rsid w:val="34D80120"/>
    <w:rsid w:val="350E769E"/>
    <w:rsid w:val="3538471B"/>
    <w:rsid w:val="35432BA8"/>
    <w:rsid w:val="357065AB"/>
    <w:rsid w:val="358B6F41"/>
    <w:rsid w:val="35956011"/>
    <w:rsid w:val="35AE2C2F"/>
    <w:rsid w:val="36201D7F"/>
    <w:rsid w:val="36301896"/>
    <w:rsid w:val="36C542FE"/>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F20C48"/>
    <w:rsid w:val="3A2F2590"/>
    <w:rsid w:val="3A992030"/>
    <w:rsid w:val="3ADE7B13"/>
    <w:rsid w:val="3AE55345"/>
    <w:rsid w:val="3B0B24F1"/>
    <w:rsid w:val="3B4A33FA"/>
    <w:rsid w:val="3B7037DF"/>
    <w:rsid w:val="3B996735"/>
    <w:rsid w:val="3BB05953"/>
    <w:rsid w:val="3BC96A15"/>
    <w:rsid w:val="3BD038FF"/>
    <w:rsid w:val="3BE3384A"/>
    <w:rsid w:val="3C0D06AF"/>
    <w:rsid w:val="3CA52FDE"/>
    <w:rsid w:val="3CEF4259"/>
    <w:rsid w:val="3D0F2AA3"/>
    <w:rsid w:val="3D3305EA"/>
    <w:rsid w:val="3D510A70"/>
    <w:rsid w:val="3D5347E8"/>
    <w:rsid w:val="3DB34D06"/>
    <w:rsid w:val="3E3839DE"/>
    <w:rsid w:val="3E4405D4"/>
    <w:rsid w:val="3E7D0EBE"/>
    <w:rsid w:val="3EA461EF"/>
    <w:rsid w:val="3EB23790"/>
    <w:rsid w:val="3ECD4126"/>
    <w:rsid w:val="3F1B465A"/>
    <w:rsid w:val="3F3348D1"/>
    <w:rsid w:val="3F892743"/>
    <w:rsid w:val="3F9427EE"/>
    <w:rsid w:val="3FA7706D"/>
    <w:rsid w:val="3FE96673"/>
    <w:rsid w:val="3FF04570"/>
    <w:rsid w:val="400319B6"/>
    <w:rsid w:val="40414DCB"/>
    <w:rsid w:val="40662A84"/>
    <w:rsid w:val="4093139F"/>
    <w:rsid w:val="40A35A86"/>
    <w:rsid w:val="41140732"/>
    <w:rsid w:val="413761CE"/>
    <w:rsid w:val="41C07DA5"/>
    <w:rsid w:val="41DD6D76"/>
    <w:rsid w:val="42597579"/>
    <w:rsid w:val="4267663F"/>
    <w:rsid w:val="42764AD5"/>
    <w:rsid w:val="42902F3D"/>
    <w:rsid w:val="42C972FA"/>
    <w:rsid w:val="42DF267A"/>
    <w:rsid w:val="42F802DC"/>
    <w:rsid w:val="4303280C"/>
    <w:rsid w:val="430976F7"/>
    <w:rsid w:val="430A1DED"/>
    <w:rsid w:val="43B86229"/>
    <w:rsid w:val="43CF0940"/>
    <w:rsid w:val="43E048FB"/>
    <w:rsid w:val="44071E88"/>
    <w:rsid w:val="446E0159"/>
    <w:rsid w:val="44872FC9"/>
    <w:rsid w:val="44A21CDC"/>
    <w:rsid w:val="45154A79"/>
    <w:rsid w:val="45172574"/>
    <w:rsid w:val="45463854"/>
    <w:rsid w:val="454B658D"/>
    <w:rsid w:val="45596713"/>
    <w:rsid w:val="45EF52CA"/>
    <w:rsid w:val="460743C1"/>
    <w:rsid w:val="460A3EB2"/>
    <w:rsid w:val="462C3E28"/>
    <w:rsid w:val="4633134E"/>
    <w:rsid w:val="465A6BE7"/>
    <w:rsid w:val="465B470D"/>
    <w:rsid w:val="468A6DA0"/>
    <w:rsid w:val="46D30747"/>
    <w:rsid w:val="46D324F5"/>
    <w:rsid w:val="475950F1"/>
    <w:rsid w:val="478630AD"/>
    <w:rsid w:val="479C4FDD"/>
    <w:rsid w:val="47B20A23"/>
    <w:rsid w:val="47F60B91"/>
    <w:rsid w:val="48401E0D"/>
    <w:rsid w:val="489932CB"/>
    <w:rsid w:val="489D2DBB"/>
    <w:rsid w:val="48C62A1D"/>
    <w:rsid w:val="49843F7B"/>
    <w:rsid w:val="498F6275"/>
    <w:rsid w:val="49FA2907"/>
    <w:rsid w:val="4A314103"/>
    <w:rsid w:val="4A5D4EF8"/>
    <w:rsid w:val="4A664445"/>
    <w:rsid w:val="4A7B537E"/>
    <w:rsid w:val="4A895CED"/>
    <w:rsid w:val="4AB50890"/>
    <w:rsid w:val="4AD54015"/>
    <w:rsid w:val="4AF213E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1701BD"/>
    <w:rsid w:val="4F5543EF"/>
    <w:rsid w:val="4F7505EE"/>
    <w:rsid w:val="4F822D0B"/>
    <w:rsid w:val="4FA62E9D"/>
    <w:rsid w:val="4FD23C92"/>
    <w:rsid w:val="4FF754A7"/>
    <w:rsid w:val="51281690"/>
    <w:rsid w:val="514F4930"/>
    <w:rsid w:val="518E5997"/>
    <w:rsid w:val="51BA2C30"/>
    <w:rsid w:val="51FD48CA"/>
    <w:rsid w:val="52A66D10"/>
    <w:rsid w:val="52F70215"/>
    <w:rsid w:val="53D578AD"/>
    <w:rsid w:val="53DC242E"/>
    <w:rsid w:val="54322F51"/>
    <w:rsid w:val="548B440F"/>
    <w:rsid w:val="54994D7E"/>
    <w:rsid w:val="54A43723"/>
    <w:rsid w:val="54A85124"/>
    <w:rsid w:val="54D77655"/>
    <w:rsid w:val="55561200"/>
    <w:rsid w:val="555E1B24"/>
    <w:rsid w:val="558A2919"/>
    <w:rsid w:val="559211FA"/>
    <w:rsid w:val="56170D8C"/>
    <w:rsid w:val="561A5A4B"/>
    <w:rsid w:val="56260894"/>
    <w:rsid w:val="563805C7"/>
    <w:rsid w:val="56B31638"/>
    <w:rsid w:val="56BA0FDC"/>
    <w:rsid w:val="580C3AB9"/>
    <w:rsid w:val="58144A64"/>
    <w:rsid w:val="58C5178D"/>
    <w:rsid w:val="58DE2AF2"/>
    <w:rsid w:val="592A3B46"/>
    <w:rsid w:val="5939268C"/>
    <w:rsid w:val="59460BB6"/>
    <w:rsid w:val="59605E6B"/>
    <w:rsid w:val="59AA5338"/>
    <w:rsid w:val="59EE791A"/>
    <w:rsid w:val="59F42A57"/>
    <w:rsid w:val="59F82547"/>
    <w:rsid w:val="5A132EDD"/>
    <w:rsid w:val="5A1A69AD"/>
    <w:rsid w:val="5A392BDA"/>
    <w:rsid w:val="5A9131AC"/>
    <w:rsid w:val="5AAE12D8"/>
    <w:rsid w:val="5AD3240B"/>
    <w:rsid w:val="5AD7215D"/>
    <w:rsid w:val="5B164F3F"/>
    <w:rsid w:val="5B174C4F"/>
    <w:rsid w:val="5B7D3075"/>
    <w:rsid w:val="5B95730F"/>
    <w:rsid w:val="5BC85F49"/>
    <w:rsid w:val="5C0F1DCA"/>
    <w:rsid w:val="5C25339C"/>
    <w:rsid w:val="5CB44FA1"/>
    <w:rsid w:val="5CC024CE"/>
    <w:rsid w:val="5CE62B2B"/>
    <w:rsid w:val="5D4B6E32"/>
    <w:rsid w:val="5D5061F6"/>
    <w:rsid w:val="5D526412"/>
    <w:rsid w:val="5DC15346"/>
    <w:rsid w:val="5DE30E18"/>
    <w:rsid w:val="5E202B40"/>
    <w:rsid w:val="5E68040A"/>
    <w:rsid w:val="5E940365"/>
    <w:rsid w:val="5EEC1F4F"/>
    <w:rsid w:val="5EFF6126"/>
    <w:rsid w:val="5F117C07"/>
    <w:rsid w:val="5F293A37"/>
    <w:rsid w:val="5F987AD8"/>
    <w:rsid w:val="60116111"/>
    <w:rsid w:val="601B6F8F"/>
    <w:rsid w:val="6020045A"/>
    <w:rsid w:val="60A056E7"/>
    <w:rsid w:val="60B60A66"/>
    <w:rsid w:val="61016185"/>
    <w:rsid w:val="61477910"/>
    <w:rsid w:val="616E56E0"/>
    <w:rsid w:val="618D5C6B"/>
    <w:rsid w:val="61926DDD"/>
    <w:rsid w:val="61BF7F8A"/>
    <w:rsid w:val="61C84EF5"/>
    <w:rsid w:val="62373E29"/>
    <w:rsid w:val="627666FF"/>
    <w:rsid w:val="62BF76E4"/>
    <w:rsid w:val="631F6D97"/>
    <w:rsid w:val="63332842"/>
    <w:rsid w:val="6361115D"/>
    <w:rsid w:val="63804284"/>
    <w:rsid w:val="64145D02"/>
    <w:rsid w:val="647C5B23"/>
    <w:rsid w:val="64BE01BC"/>
    <w:rsid w:val="651D5558"/>
    <w:rsid w:val="65402FF4"/>
    <w:rsid w:val="656071F2"/>
    <w:rsid w:val="65C21C5B"/>
    <w:rsid w:val="65CC6636"/>
    <w:rsid w:val="65D26342"/>
    <w:rsid w:val="65F77B57"/>
    <w:rsid w:val="666F3B91"/>
    <w:rsid w:val="66F45E44"/>
    <w:rsid w:val="672C7CD4"/>
    <w:rsid w:val="67E61C31"/>
    <w:rsid w:val="67FA1B80"/>
    <w:rsid w:val="67FF0F45"/>
    <w:rsid w:val="681C5653"/>
    <w:rsid w:val="683A1F7D"/>
    <w:rsid w:val="68A35D74"/>
    <w:rsid w:val="68B03FED"/>
    <w:rsid w:val="68C152E3"/>
    <w:rsid w:val="68E73BC7"/>
    <w:rsid w:val="69033BEF"/>
    <w:rsid w:val="698711F2"/>
    <w:rsid w:val="69C378AC"/>
    <w:rsid w:val="69E00902"/>
    <w:rsid w:val="6A324C3D"/>
    <w:rsid w:val="6A3C0964"/>
    <w:rsid w:val="6AA95198"/>
    <w:rsid w:val="6ABA55F7"/>
    <w:rsid w:val="6AC6114F"/>
    <w:rsid w:val="6B0F4D73"/>
    <w:rsid w:val="6B19056F"/>
    <w:rsid w:val="6B607F4C"/>
    <w:rsid w:val="6B824366"/>
    <w:rsid w:val="6BB87D88"/>
    <w:rsid w:val="6BFB6668"/>
    <w:rsid w:val="6C1B2D7D"/>
    <w:rsid w:val="6C1B3403"/>
    <w:rsid w:val="6C8B2217"/>
    <w:rsid w:val="6CAF3F19"/>
    <w:rsid w:val="6D153520"/>
    <w:rsid w:val="6D6B5FA5"/>
    <w:rsid w:val="6D934609"/>
    <w:rsid w:val="6DA62AA7"/>
    <w:rsid w:val="6DF332FA"/>
    <w:rsid w:val="6E076CB0"/>
    <w:rsid w:val="6E22773B"/>
    <w:rsid w:val="6E7206C2"/>
    <w:rsid w:val="6E963862"/>
    <w:rsid w:val="6EFF61D9"/>
    <w:rsid w:val="6F7C2E7B"/>
    <w:rsid w:val="6FA911F4"/>
    <w:rsid w:val="6FAC3760"/>
    <w:rsid w:val="6FDD600F"/>
    <w:rsid w:val="6FDE7692"/>
    <w:rsid w:val="6FF46EB5"/>
    <w:rsid w:val="701B2694"/>
    <w:rsid w:val="704A2F79"/>
    <w:rsid w:val="706933FF"/>
    <w:rsid w:val="707806AF"/>
    <w:rsid w:val="707D38C7"/>
    <w:rsid w:val="70C1148D"/>
    <w:rsid w:val="70DD3DED"/>
    <w:rsid w:val="70E707C8"/>
    <w:rsid w:val="70F57389"/>
    <w:rsid w:val="71080E6A"/>
    <w:rsid w:val="7133147E"/>
    <w:rsid w:val="71542301"/>
    <w:rsid w:val="715E6CDC"/>
    <w:rsid w:val="717129E5"/>
    <w:rsid w:val="719A0CD3"/>
    <w:rsid w:val="71D13952"/>
    <w:rsid w:val="71D92806"/>
    <w:rsid w:val="71D945B4"/>
    <w:rsid w:val="7214383E"/>
    <w:rsid w:val="722515A8"/>
    <w:rsid w:val="7232592D"/>
    <w:rsid w:val="728409C4"/>
    <w:rsid w:val="72910035"/>
    <w:rsid w:val="72A20E4A"/>
    <w:rsid w:val="72A36EDC"/>
    <w:rsid w:val="72BD3ED6"/>
    <w:rsid w:val="731955B0"/>
    <w:rsid w:val="73487C44"/>
    <w:rsid w:val="739109DF"/>
    <w:rsid w:val="739A7D73"/>
    <w:rsid w:val="73F959A5"/>
    <w:rsid w:val="740D6797"/>
    <w:rsid w:val="7429419B"/>
    <w:rsid w:val="7431385E"/>
    <w:rsid w:val="74A4534E"/>
    <w:rsid w:val="74A470FC"/>
    <w:rsid w:val="74A87419"/>
    <w:rsid w:val="74E30EB1"/>
    <w:rsid w:val="74F50668"/>
    <w:rsid w:val="74FE6E49"/>
    <w:rsid w:val="754937FF"/>
    <w:rsid w:val="7592164A"/>
    <w:rsid w:val="75B07D22"/>
    <w:rsid w:val="75EB2B08"/>
    <w:rsid w:val="760342F6"/>
    <w:rsid w:val="76500BBD"/>
    <w:rsid w:val="7675230E"/>
    <w:rsid w:val="76962A74"/>
    <w:rsid w:val="76A2766B"/>
    <w:rsid w:val="76B01D10"/>
    <w:rsid w:val="771A36A5"/>
    <w:rsid w:val="77640DC4"/>
    <w:rsid w:val="77CA50CB"/>
    <w:rsid w:val="77EB6DF0"/>
    <w:rsid w:val="77F57C6E"/>
    <w:rsid w:val="77FE2FC7"/>
    <w:rsid w:val="78397B5B"/>
    <w:rsid w:val="78A376CA"/>
    <w:rsid w:val="78EE6B97"/>
    <w:rsid w:val="790E1AF5"/>
    <w:rsid w:val="79112886"/>
    <w:rsid w:val="79352A18"/>
    <w:rsid w:val="796E7CD8"/>
    <w:rsid w:val="79752E15"/>
    <w:rsid w:val="79777395"/>
    <w:rsid w:val="79921C19"/>
    <w:rsid w:val="79B31B8F"/>
    <w:rsid w:val="79E9735F"/>
    <w:rsid w:val="79EA2C5F"/>
    <w:rsid w:val="7A212DF7"/>
    <w:rsid w:val="7A601D17"/>
    <w:rsid w:val="7A6C5660"/>
    <w:rsid w:val="7A8F43AA"/>
    <w:rsid w:val="7ABD0F17"/>
    <w:rsid w:val="7AC35E02"/>
    <w:rsid w:val="7AC8166A"/>
    <w:rsid w:val="7B014F3F"/>
    <w:rsid w:val="7B0609B4"/>
    <w:rsid w:val="7B0E1773"/>
    <w:rsid w:val="7B2A7C2F"/>
    <w:rsid w:val="7BA21EBB"/>
    <w:rsid w:val="7BB64ECC"/>
    <w:rsid w:val="7C413482"/>
    <w:rsid w:val="7C4B7BB6"/>
    <w:rsid w:val="7C5E4034"/>
    <w:rsid w:val="7CA51C63"/>
    <w:rsid w:val="7CB4634A"/>
    <w:rsid w:val="7CC31733"/>
    <w:rsid w:val="7CE0713F"/>
    <w:rsid w:val="7CE87DA1"/>
    <w:rsid w:val="7D23702C"/>
    <w:rsid w:val="7D605B8A"/>
    <w:rsid w:val="7D6E02A7"/>
    <w:rsid w:val="7DEE145B"/>
    <w:rsid w:val="7E582D05"/>
    <w:rsid w:val="7E742557"/>
    <w:rsid w:val="7EA85A3A"/>
    <w:rsid w:val="7EC108AA"/>
    <w:rsid w:val="7EED6215"/>
    <w:rsid w:val="7F201A75"/>
    <w:rsid w:val="7F8343DA"/>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8">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9">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link w:val="49"/>
    <w:qFormat/>
    <w:uiPriority w:val="0"/>
    <w:pPr>
      <w:keepNext/>
      <w:keepLines/>
      <w:spacing w:before="260" w:after="260" w:line="416" w:lineRule="auto"/>
      <w:outlineLvl w:val="2"/>
    </w:pPr>
    <w:rPr>
      <w:b/>
      <w:bCs/>
      <w:sz w:val="32"/>
      <w:szCs w:val="32"/>
    </w:rPr>
  </w:style>
  <w:style w:type="paragraph" w:styleId="11">
    <w:name w:val="heading 4"/>
    <w:basedOn w:val="1"/>
    <w:next w:val="1"/>
    <w:link w:val="50"/>
    <w:qFormat/>
    <w:uiPriority w:val="0"/>
    <w:pPr>
      <w:keepNext/>
      <w:keepLines/>
      <w:spacing w:line="360" w:lineRule="auto"/>
      <w:outlineLvl w:val="3"/>
    </w:pPr>
    <w:rPr>
      <w:rFonts w:ascii="Arial" w:hAnsi="Arial"/>
      <w:b/>
      <w:bCs/>
      <w:szCs w:val="28"/>
    </w:rPr>
  </w:style>
  <w:style w:type="paragraph" w:styleId="12">
    <w:name w:val="heading 5"/>
    <w:basedOn w:val="1"/>
    <w:next w:val="1"/>
    <w:link w:val="51"/>
    <w:qFormat/>
    <w:uiPriority w:val="0"/>
    <w:pPr>
      <w:keepNext/>
      <w:keepLines/>
      <w:spacing w:before="280" w:after="290" w:line="376" w:lineRule="auto"/>
      <w:outlineLvl w:val="4"/>
    </w:pPr>
    <w:rPr>
      <w:b/>
      <w:bCs/>
      <w:sz w:val="28"/>
      <w:szCs w:val="28"/>
    </w:rPr>
  </w:style>
  <w:style w:type="paragraph" w:styleId="13">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4">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5">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6">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3"/>
    <w:qFormat/>
    <w:uiPriority w:val="99"/>
    <w:pPr>
      <w:ind w:firstLine="420" w:firstLineChars="100"/>
    </w:pPr>
  </w:style>
  <w:style w:type="paragraph" w:styleId="3">
    <w:name w:val="Body Text"/>
    <w:basedOn w:val="1"/>
    <w:next w:val="4"/>
    <w:link w:val="60"/>
    <w:qFormat/>
    <w:uiPriority w:val="99"/>
    <w:pPr>
      <w:spacing w:after="120"/>
    </w:pPr>
    <w:rPr>
      <w:rFonts w:hint="eastAsia" w:hAnsi="宋体" w:cs="宋体"/>
      <w:szCs w:val="34"/>
    </w:rPr>
  </w:style>
  <w:style w:type="paragraph" w:styleId="4">
    <w:name w:val="Body Text 2"/>
    <w:basedOn w:val="1"/>
    <w:next w:val="3"/>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next w:val="7"/>
    <w:link w:val="61"/>
    <w:qFormat/>
    <w:uiPriority w:val="99"/>
    <w:pPr>
      <w:spacing w:after="120"/>
      <w:ind w:left="420" w:leftChars="200"/>
    </w:pPr>
  </w:style>
  <w:style w:type="paragraph" w:styleId="7">
    <w:name w:val="envelope return"/>
    <w:basedOn w:val="1"/>
    <w:qFormat/>
    <w:uiPriority w:val="0"/>
    <w:pPr>
      <w:snapToGrid w:val="0"/>
    </w:pPr>
    <w:rPr>
      <w:rFonts w:hint="eastAsia" w:ascii="Arial" w:hAnsi="Arial"/>
      <w:sz w:val="24"/>
    </w:rPr>
  </w:style>
  <w:style w:type="paragraph" w:styleId="17">
    <w:name w:val="Normal Indent"/>
    <w:basedOn w:val="1"/>
    <w:qFormat/>
    <w:uiPriority w:val="0"/>
    <w:pPr>
      <w:ind w:firstLine="420" w:firstLineChars="200"/>
    </w:p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68"/>
    <w:semiHidden/>
    <w:qFormat/>
    <w:uiPriority w:val="0"/>
    <w:pPr>
      <w:shd w:val="clear" w:color="auto" w:fill="000080"/>
    </w:pPr>
  </w:style>
  <w:style w:type="paragraph" w:styleId="20">
    <w:name w:val="annotation text"/>
    <w:basedOn w:val="1"/>
    <w:link w:val="56"/>
    <w:qFormat/>
    <w:uiPriority w:val="99"/>
    <w:pPr>
      <w:jc w:val="left"/>
    </w:pPr>
  </w:style>
  <w:style w:type="paragraph" w:styleId="21">
    <w:name w:val="Body Text 3"/>
    <w:basedOn w:val="1"/>
    <w:link w:val="65"/>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69"/>
    <w:qFormat/>
    <w:uiPriority w:val="0"/>
    <w:rPr>
      <w:rFonts w:hAnsi="Courier New" w:cs="Courier New"/>
      <w:szCs w:val="21"/>
    </w:rPr>
  </w:style>
  <w:style w:type="paragraph" w:styleId="24">
    <w:name w:val="Date"/>
    <w:basedOn w:val="1"/>
    <w:next w:val="1"/>
    <w:link w:val="62"/>
    <w:qFormat/>
    <w:uiPriority w:val="99"/>
    <w:pPr>
      <w:ind w:left="100" w:leftChars="2500"/>
    </w:pPr>
  </w:style>
  <w:style w:type="paragraph" w:styleId="25">
    <w:name w:val="Body Text Indent 2"/>
    <w:basedOn w:val="1"/>
    <w:link w:val="66"/>
    <w:qFormat/>
    <w:uiPriority w:val="0"/>
    <w:pPr>
      <w:spacing w:after="120" w:line="480" w:lineRule="auto"/>
      <w:ind w:left="420" w:leftChars="200"/>
    </w:pPr>
  </w:style>
  <w:style w:type="paragraph" w:styleId="26">
    <w:name w:val="Balloon Text"/>
    <w:basedOn w:val="1"/>
    <w:link w:val="70"/>
    <w:qFormat/>
    <w:uiPriority w:val="99"/>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30">
    <w:name w:val="Body Text Indent 3"/>
    <w:basedOn w:val="1"/>
    <w:link w:val="67"/>
    <w:qFormat/>
    <w:uiPriority w:val="0"/>
    <w:pPr>
      <w:ind w:firstLine="420" w:firstLineChars="200"/>
    </w:pPr>
    <w:rPr>
      <w:rFonts w:hAnsi="宋体"/>
    </w:rPr>
  </w:style>
  <w:style w:type="paragraph" w:styleId="31">
    <w:name w:val="Message Header"/>
    <w:basedOn w:val="1"/>
    <w:next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qFormat/>
    <w:uiPriority w:val="99"/>
    <w:pPr>
      <w:widowControl/>
      <w:spacing w:before="100" w:beforeAutospacing="1" w:after="100" w:afterAutospacing="1"/>
      <w:jc w:val="left"/>
    </w:pPr>
    <w:rPr>
      <w:rFonts w:hAnsi="宋体" w:cs="宋体"/>
      <w:sz w:val="24"/>
    </w:rPr>
  </w:style>
  <w:style w:type="paragraph" w:styleId="34">
    <w:name w:val="Title"/>
    <w:basedOn w:val="1"/>
    <w:next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20"/>
    <w:next w:val="20"/>
    <w:link w:val="124"/>
    <w:unhideWhenUsed/>
    <w:qFormat/>
    <w:uiPriority w:val="99"/>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paragraph" w:customStyle="1" w:styleId="45">
    <w:name w:val="_Style 2"/>
    <w:basedOn w:val="1"/>
    <w:next w:val="1"/>
    <w:qFormat/>
    <w:uiPriority w:val="0"/>
    <w:pPr>
      <w:ind w:firstLine="420" w:firstLineChars="200"/>
    </w:pPr>
  </w:style>
  <w:style w:type="character" w:customStyle="1" w:styleId="46">
    <w:name w:val="信息标题 Char"/>
    <w:basedOn w:val="38"/>
    <w:link w:val="31"/>
    <w:qFormat/>
    <w:uiPriority w:val="0"/>
    <w:rPr>
      <w:rFonts w:ascii="Arial" w:hAnsi="Arial" w:cstheme="majorBidi"/>
      <w:sz w:val="24"/>
      <w:shd w:val="pct20" w:color="auto" w:fill="auto"/>
    </w:rPr>
  </w:style>
  <w:style w:type="character" w:customStyle="1" w:styleId="47">
    <w:name w:val="标题 1 Char"/>
    <w:basedOn w:val="38"/>
    <w:link w:val="8"/>
    <w:qFormat/>
    <w:uiPriority w:val="9"/>
    <w:rPr>
      <w:rFonts w:ascii="宋体" w:hAnsi="Times New Roman"/>
      <w:b/>
      <w:bCs/>
      <w:kern w:val="44"/>
      <w:sz w:val="44"/>
      <w:szCs w:val="44"/>
    </w:rPr>
  </w:style>
  <w:style w:type="character" w:customStyle="1" w:styleId="48">
    <w:name w:val="标题 2 Char"/>
    <w:link w:val="9"/>
    <w:qFormat/>
    <w:uiPriority w:val="0"/>
    <w:rPr>
      <w:rFonts w:ascii="Arial" w:hAnsi="Arial" w:eastAsia="黑体"/>
      <w:b/>
      <w:bCs/>
      <w:kern w:val="2"/>
      <w:sz w:val="32"/>
      <w:szCs w:val="32"/>
      <w:lang w:val="en-US" w:eastAsia="zh-CN" w:bidi="ar-SA"/>
    </w:rPr>
  </w:style>
  <w:style w:type="character" w:customStyle="1" w:styleId="49">
    <w:name w:val="标题 3 Char"/>
    <w:basedOn w:val="38"/>
    <w:link w:val="10"/>
    <w:qFormat/>
    <w:uiPriority w:val="0"/>
    <w:rPr>
      <w:rFonts w:ascii="宋体" w:hAnsi="Times New Roman"/>
      <w:b/>
      <w:bCs/>
      <w:sz w:val="32"/>
      <w:szCs w:val="32"/>
    </w:rPr>
  </w:style>
  <w:style w:type="character" w:customStyle="1" w:styleId="50">
    <w:name w:val="标题 4 Char"/>
    <w:basedOn w:val="38"/>
    <w:link w:val="11"/>
    <w:qFormat/>
    <w:uiPriority w:val="0"/>
    <w:rPr>
      <w:rFonts w:ascii="Arial" w:hAnsi="Arial"/>
      <w:b/>
      <w:bCs/>
      <w:sz w:val="34"/>
      <w:szCs w:val="28"/>
    </w:rPr>
  </w:style>
  <w:style w:type="character" w:customStyle="1" w:styleId="51">
    <w:name w:val="标题 5 Char"/>
    <w:basedOn w:val="38"/>
    <w:link w:val="12"/>
    <w:qFormat/>
    <w:uiPriority w:val="0"/>
    <w:rPr>
      <w:rFonts w:ascii="宋体" w:hAnsi="Times New Roman"/>
      <w:b/>
      <w:bCs/>
      <w:sz w:val="28"/>
      <w:szCs w:val="28"/>
    </w:rPr>
  </w:style>
  <w:style w:type="character" w:customStyle="1" w:styleId="52">
    <w:name w:val="标题 6 Char"/>
    <w:basedOn w:val="38"/>
    <w:link w:val="13"/>
    <w:qFormat/>
    <w:uiPriority w:val="0"/>
    <w:rPr>
      <w:rFonts w:ascii="Arial" w:hAnsi="Arial" w:eastAsia="黑体"/>
      <w:b/>
      <w:bCs/>
      <w:sz w:val="24"/>
    </w:rPr>
  </w:style>
  <w:style w:type="character" w:customStyle="1" w:styleId="53">
    <w:name w:val="标题 7 Char"/>
    <w:basedOn w:val="38"/>
    <w:link w:val="14"/>
    <w:qFormat/>
    <w:uiPriority w:val="0"/>
    <w:rPr>
      <w:rFonts w:ascii="宋体" w:hAnsi="Times New Roman"/>
      <w:b/>
      <w:bCs/>
      <w:sz w:val="24"/>
    </w:rPr>
  </w:style>
  <w:style w:type="character" w:customStyle="1" w:styleId="54">
    <w:name w:val="标题 8 Char"/>
    <w:basedOn w:val="38"/>
    <w:link w:val="15"/>
    <w:qFormat/>
    <w:uiPriority w:val="0"/>
    <w:rPr>
      <w:rFonts w:ascii="Arial" w:hAnsi="Arial" w:eastAsia="黑体"/>
      <w:sz w:val="24"/>
    </w:rPr>
  </w:style>
  <w:style w:type="character" w:customStyle="1" w:styleId="55">
    <w:name w:val="标题 9 Char"/>
    <w:basedOn w:val="38"/>
    <w:link w:val="16"/>
    <w:qFormat/>
    <w:uiPriority w:val="0"/>
    <w:rPr>
      <w:rFonts w:ascii="Arial" w:hAnsi="Arial" w:eastAsia="黑体"/>
      <w:sz w:val="34"/>
      <w:szCs w:val="21"/>
    </w:rPr>
  </w:style>
  <w:style w:type="character" w:customStyle="1" w:styleId="56">
    <w:name w:val="批注文字 Char"/>
    <w:basedOn w:val="38"/>
    <w:link w:val="20"/>
    <w:qFormat/>
    <w:uiPriority w:val="99"/>
    <w:rPr>
      <w:rFonts w:ascii="宋体" w:hAnsi="Times New Roman"/>
      <w:sz w:val="34"/>
    </w:rPr>
  </w:style>
  <w:style w:type="character" w:customStyle="1" w:styleId="57">
    <w:name w:val="页眉 Char"/>
    <w:basedOn w:val="38"/>
    <w:link w:val="28"/>
    <w:qFormat/>
    <w:uiPriority w:val="99"/>
    <w:rPr>
      <w:rFonts w:ascii="宋体"/>
      <w:sz w:val="18"/>
      <w:szCs w:val="18"/>
    </w:rPr>
  </w:style>
  <w:style w:type="character" w:customStyle="1" w:styleId="58">
    <w:name w:val="页脚 Char"/>
    <w:link w:val="27"/>
    <w:qFormat/>
    <w:uiPriority w:val="99"/>
    <w:rPr>
      <w:kern w:val="2"/>
      <w:sz w:val="18"/>
      <w:szCs w:val="18"/>
    </w:rPr>
  </w:style>
  <w:style w:type="character" w:customStyle="1" w:styleId="59">
    <w:name w:val="标题 Char"/>
    <w:basedOn w:val="38"/>
    <w:link w:val="34"/>
    <w:qFormat/>
    <w:uiPriority w:val="0"/>
    <w:rPr>
      <w:rFonts w:ascii="Arial" w:hAnsi="Arial"/>
      <w:b/>
      <w:sz w:val="32"/>
    </w:rPr>
  </w:style>
  <w:style w:type="character" w:customStyle="1" w:styleId="60">
    <w:name w:val="正文文本 Char"/>
    <w:basedOn w:val="38"/>
    <w:link w:val="3"/>
    <w:qFormat/>
    <w:uiPriority w:val="99"/>
    <w:rPr>
      <w:rFonts w:hint="eastAsia" w:ascii="宋体" w:hAnsi="宋体" w:eastAsia="宋体" w:cs="宋体"/>
      <w:sz w:val="34"/>
      <w:szCs w:val="34"/>
    </w:rPr>
  </w:style>
  <w:style w:type="character" w:customStyle="1" w:styleId="61">
    <w:name w:val="正文文本缩进 Char"/>
    <w:basedOn w:val="38"/>
    <w:link w:val="6"/>
    <w:qFormat/>
    <w:uiPriority w:val="0"/>
    <w:rPr>
      <w:rFonts w:ascii="宋体" w:hAnsi="Times New Roman"/>
      <w:sz w:val="34"/>
    </w:rPr>
  </w:style>
  <w:style w:type="character" w:customStyle="1" w:styleId="62">
    <w:name w:val="日期 Char"/>
    <w:basedOn w:val="38"/>
    <w:link w:val="24"/>
    <w:qFormat/>
    <w:uiPriority w:val="0"/>
    <w:rPr>
      <w:rFonts w:ascii="宋体" w:hAnsi="Times New Roman"/>
      <w:sz w:val="34"/>
    </w:rPr>
  </w:style>
  <w:style w:type="character" w:customStyle="1" w:styleId="63">
    <w:name w:val="正文首行缩进 Char"/>
    <w:basedOn w:val="60"/>
    <w:link w:val="2"/>
    <w:qFormat/>
    <w:uiPriority w:val="99"/>
    <w:rPr>
      <w:rFonts w:hint="eastAsia" w:ascii="宋体" w:hAnsi="宋体" w:eastAsia="宋体" w:cs="宋体"/>
      <w:sz w:val="34"/>
      <w:szCs w:val="34"/>
    </w:rPr>
  </w:style>
  <w:style w:type="character" w:customStyle="1" w:styleId="64">
    <w:name w:val="正文首行缩进 2 Char"/>
    <w:basedOn w:val="61"/>
    <w:link w:val="5"/>
    <w:qFormat/>
    <w:uiPriority w:val="0"/>
    <w:rPr>
      <w:rFonts w:ascii="仿宋_GB2312" w:hAnsi="仿宋_GB2312"/>
      <w:sz w:val="34"/>
      <w:szCs w:val="30"/>
      <w:lang w:eastAsia="en-US"/>
    </w:rPr>
  </w:style>
  <w:style w:type="character" w:customStyle="1" w:styleId="65">
    <w:name w:val="正文文本 3 Char"/>
    <w:basedOn w:val="38"/>
    <w:link w:val="21"/>
    <w:qFormat/>
    <w:uiPriority w:val="0"/>
    <w:rPr>
      <w:rFonts w:ascii="宋体" w:hAnsi="Times New Roman"/>
      <w:sz w:val="24"/>
    </w:rPr>
  </w:style>
  <w:style w:type="character" w:customStyle="1" w:styleId="66">
    <w:name w:val="正文文本缩进 2 Char"/>
    <w:basedOn w:val="38"/>
    <w:link w:val="25"/>
    <w:qFormat/>
    <w:uiPriority w:val="0"/>
    <w:rPr>
      <w:rFonts w:ascii="宋体" w:hAnsi="Times New Roman"/>
      <w:sz w:val="34"/>
    </w:rPr>
  </w:style>
  <w:style w:type="character" w:customStyle="1" w:styleId="67">
    <w:name w:val="正文文本缩进 3 Char"/>
    <w:basedOn w:val="38"/>
    <w:link w:val="30"/>
    <w:qFormat/>
    <w:uiPriority w:val="0"/>
    <w:rPr>
      <w:rFonts w:ascii="宋体" w:hAnsi="宋体"/>
      <w:sz w:val="34"/>
    </w:rPr>
  </w:style>
  <w:style w:type="character" w:customStyle="1" w:styleId="68">
    <w:name w:val="文档结构图 Char"/>
    <w:basedOn w:val="38"/>
    <w:link w:val="19"/>
    <w:semiHidden/>
    <w:qFormat/>
    <w:uiPriority w:val="0"/>
    <w:rPr>
      <w:rFonts w:ascii="宋体" w:hAnsi="Times New Roman"/>
      <w:sz w:val="34"/>
      <w:shd w:val="clear" w:color="auto" w:fill="000080"/>
    </w:rPr>
  </w:style>
  <w:style w:type="character" w:customStyle="1" w:styleId="69">
    <w:name w:val="纯文本 Char"/>
    <w:link w:val="23"/>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8"/>
    <w:link w:val="26"/>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8"/>
    <w:qFormat/>
    <w:uiPriority w:val="0"/>
  </w:style>
  <w:style w:type="character" w:customStyle="1" w:styleId="73">
    <w:name w:val="textcontents"/>
    <w:basedOn w:val="38"/>
    <w:qFormat/>
    <w:uiPriority w:val="0"/>
  </w:style>
  <w:style w:type="character" w:customStyle="1" w:styleId="74">
    <w:name w:val="down"/>
    <w:qFormat/>
    <w:uiPriority w:val="0"/>
    <w:rPr>
      <w:shd w:val="clear" w:color="auto" w:fill="DAEEF9"/>
    </w:rPr>
  </w:style>
  <w:style w:type="character" w:customStyle="1" w:styleId="75">
    <w:name w:val="lsl"/>
    <w:basedOn w:val="38"/>
    <w:qFormat/>
    <w:uiPriority w:val="0"/>
  </w:style>
  <w:style w:type="character" w:customStyle="1" w:styleId="76">
    <w:name w:val="tit"/>
    <w:basedOn w:val="38"/>
    <w:qFormat/>
    <w:uiPriority w:val="0"/>
  </w:style>
  <w:style w:type="character" w:customStyle="1" w:styleId="77">
    <w:name w:val="sl"/>
    <w:basedOn w:val="38"/>
    <w:qFormat/>
    <w:uiPriority w:val="0"/>
  </w:style>
  <w:style w:type="character" w:customStyle="1" w:styleId="78">
    <w:name w:val="up"/>
    <w:basedOn w:val="38"/>
    <w:qFormat/>
    <w:uiPriority w:val="0"/>
  </w:style>
  <w:style w:type="character" w:customStyle="1" w:styleId="79">
    <w:name w:val="lsr"/>
    <w:basedOn w:val="38"/>
    <w:qFormat/>
    <w:uiPriority w:val="0"/>
  </w:style>
  <w:style w:type="character" w:customStyle="1" w:styleId="80">
    <w:name w:val="cpb"/>
    <w:qFormat/>
    <w:uiPriority w:val="0"/>
    <w:rPr>
      <w:color w:val="FFFFFF"/>
    </w:rPr>
  </w:style>
  <w:style w:type="character" w:customStyle="1" w:styleId="81">
    <w:name w:val="sr"/>
    <w:basedOn w:val="38"/>
    <w:qFormat/>
    <w:uiPriority w:val="0"/>
  </w:style>
  <w:style w:type="character" w:customStyle="1" w:styleId="82">
    <w:name w:val="apple-converted-space"/>
    <w:basedOn w:val="38"/>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8"/>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8"/>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9"/>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10"/>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8"/>
    <w:qFormat/>
    <w:uiPriority w:val="0"/>
    <w:rPr>
      <w:color w:val="0371C6"/>
      <w:sz w:val="21"/>
      <w:szCs w:val="21"/>
    </w:rPr>
  </w:style>
  <w:style w:type="character" w:customStyle="1" w:styleId="105">
    <w:name w:val="gb-jt"/>
    <w:basedOn w:val="38"/>
    <w:qFormat/>
    <w:uiPriority w:val="0"/>
  </w:style>
  <w:style w:type="character" w:customStyle="1" w:styleId="106">
    <w:name w:val="red"/>
    <w:basedOn w:val="38"/>
    <w:qFormat/>
    <w:uiPriority w:val="0"/>
    <w:rPr>
      <w:color w:val="FF0000"/>
      <w:sz w:val="18"/>
      <w:szCs w:val="18"/>
    </w:rPr>
  </w:style>
  <w:style w:type="character" w:customStyle="1" w:styleId="107">
    <w:name w:val="red1"/>
    <w:basedOn w:val="38"/>
    <w:qFormat/>
    <w:uiPriority w:val="0"/>
    <w:rPr>
      <w:color w:val="FF0000"/>
      <w:sz w:val="18"/>
      <w:szCs w:val="18"/>
    </w:rPr>
  </w:style>
  <w:style w:type="character" w:customStyle="1" w:styleId="108">
    <w:name w:val="red2"/>
    <w:basedOn w:val="38"/>
    <w:qFormat/>
    <w:uiPriority w:val="0"/>
    <w:rPr>
      <w:color w:val="FF0000"/>
    </w:rPr>
  </w:style>
  <w:style w:type="character" w:customStyle="1" w:styleId="109">
    <w:name w:val="green"/>
    <w:basedOn w:val="38"/>
    <w:qFormat/>
    <w:uiPriority w:val="0"/>
    <w:rPr>
      <w:color w:val="66AE00"/>
      <w:sz w:val="18"/>
      <w:szCs w:val="18"/>
    </w:rPr>
  </w:style>
  <w:style w:type="character" w:customStyle="1" w:styleId="110">
    <w:name w:val="green1"/>
    <w:basedOn w:val="38"/>
    <w:qFormat/>
    <w:uiPriority w:val="0"/>
    <w:rPr>
      <w:color w:val="66AE00"/>
      <w:sz w:val="18"/>
      <w:szCs w:val="18"/>
    </w:rPr>
  </w:style>
  <w:style w:type="character" w:customStyle="1" w:styleId="111">
    <w:name w:val="hover25"/>
    <w:basedOn w:val="38"/>
    <w:qFormat/>
    <w:uiPriority w:val="0"/>
  </w:style>
  <w:style w:type="character" w:customStyle="1" w:styleId="112">
    <w:name w:val="right"/>
    <w:basedOn w:val="38"/>
    <w:qFormat/>
    <w:uiPriority w:val="0"/>
    <w:rPr>
      <w:color w:val="999999"/>
      <w:sz w:val="18"/>
      <w:szCs w:val="18"/>
    </w:rPr>
  </w:style>
  <w:style w:type="character" w:customStyle="1" w:styleId="113">
    <w:name w:val="hover"/>
    <w:basedOn w:val="38"/>
    <w:qFormat/>
    <w:uiPriority w:val="0"/>
  </w:style>
  <w:style w:type="character" w:customStyle="1" w:styleId="114">
    <w:name w:val="red3"/>
    <w:basedOn w:val="38"/>
    <w:qFormat/>
    <w:uiPriority w:val="0"/>
    <w:rPr>
      <w:color w:val="FF0000"/>
    </w:rPr>
  </w:style>
  <w:style w:type="character" w:customStyle="1" w:styleId="115">
    <w:name w:val="hover24"/>
    <w:basedOn w:val="38"/>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8"/>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8"/>
    <w:qFormat/>
    <w:uiPriority w:val="0"/>
    <w:rPr>
      <w:rFonts w:hint="eastAsia" w:ascii="宋体" w:hAnsi="宋体" w:eastAsia="宋体" w:cs="宋体"/>
      <w:b/>
      <w:color w:val="000000"/>
      <w:sz w:val="20"/>
      <w:szCs w:val="20"/>
      <w:u w:val="none"/>
    </w:rPr>
  </w:style>
  <w:style w:type="character" w:customStyle="1" w:styleId="122">
    <w:name w:val="批注主题 Char"/>
    <w:basedOn w:val="56"/>
    <w:qFormat/>
    <w:uiPriority w:val="99"/>
    <w:rPr>
      <w:rFonts w:ascii="宋体" w:hAnsi="Times New Roman"/>
      <w:b/>
      <w:bCs/>
      <w:kern w:val="2"/>
      <w:sz w:val="21"/>
      <w:szCs w:val="22"/>
    </w:rPr>
  </w:style>
  <w:style w:type="character" w:customStyle="1" w:styleId="123">
    <w:name w:val="HTML 预设格式 Char"/>
    <w:basedOn w:val="38"/>
    <w:link w:val="32"/>
    <w:qFormat/>
    <w:uiPriority w:val="99"/>
    <w:rPr>
      <w:rFonts w:ascii="宋体" w:hAnsi="宋体"/>
      <w:sz w:val="24"/>
      <w:szCs w:val="24"/>
    </w:rPr>
  </w:style>
  <w:style w:type="character" w:customStyle="1" w:styleId="124">
    <w:name w:val="批注主题 Char1"/>
    <w:basedOn w:val="56"/>
    <w:link w:val="35"/>
    <w:semiHidden/>
    <w:qFormat/>
    <w:uiPriority w:val="99"/>
    <w:rPr>
      <w:rFonts w:ascii="宋体" w:hAnsi="Times New Roman"/>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customStyle="1" w:styleId="131">
    <w:name w:val="纯文本1"/>
    <w:basedOn w:val="1"/>
    <w:qFormat/>
    <w:uiPriority w:val="99"/>
    <w:rPr>
      <w:rFonts w:cs="黑体"/>
      <w:sz w:val="24"/>
    </w:rPr>
  </w:style>
  <w:style w:type="paragraph" w:customStyle="1" w:styleId="132">
    <w:name w:val="Table Paragraph"/>
    <w:basedOn w:val="1"/>
    <w:qFormat/>
    <w:uiPriority w:val="1"/>
    <w:rPr>
      <w:rFonts w:ascii="宋体" w:hAnsi="宋体" w:cs="宋体"/>
      <w:szCs w:val="20"/>
      <w:lang w:val="zh-CN" w:bidi="zh-CN"/>
    </w:rPr>
  </w:style>
  <w:style w:type="character" w:customStyle="1" w:styleId="133">
    <w:name w:val="font51"/>
    <w:basedOn w:val="38"/>
    <w:qFormat/>
    <w:uiPriority w:val="0"/>
    <w:rPr>
      <w:rFonts w:ascii="宋体" w:hAnsi="宋体" w:eastAsia="宋体" w:cs="宋体"/>
      <w:color w:val="000000"/>
      <w:sz w:val="24"/>
      <w:szCs w:val="24"/>
      <w:u w:val="none"/>
    </w:rPr>
  </w:style>
  <w:style w:type="character" w:customStyle="1" w:styleId="134">
    <w:name w:val="font01"/>
    <w:basedOn w:val="38"/>
    <w:qFormat/>
    <w:uiPriority w:val="0"/>
    <w:rPr>
      <w:rFonts w:hint="eastAsia" w:ascii="宋体" w:hAnsi="宋体" w:eastAsia="宋体" w:cs="宋体"/>
      <w:color w:val="000000"/>
      <w:sz w:val="18"/>
      <w:szCs w:val="18"/>
      <w:u w:val="none"/>
    </w:rPr>
  </w:style>
  <w:style w:type="paragraph" w:customStyle="1" w:styleId="135">
    <w:name w:val="HtmlNormal"/>
    <w:basedOn w:val="1"/>
    <w:qFormat/>
    <w:uiPriority w:val="0"/>
    <w:rPr>
      <w:sz w:val="24"/>
      <w:szCs w:val="24"/>
    </w:rPr>
  </w:style>
  <w:style w:type="character" w:customStyle="1" w:styleId="136">
    <w:name w:val="active4"/>
    <w:basedOn w:val="38"/>
    <w:qFormat/>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64</Pages>
  <Words>34220</Words>
  <Characters>36449</Characters>
  <Lines>271</Lines>
  <Paragraphs>76</Paragraphs>
  <TotalTime>43</TotalTime>
  <ScaleCrop>false</ScaleCrop>
  <LinksUpToDate>false</LinksUpToDate>
  <CharactersWithSpaces>37231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建安区公共资源交易中心:刘月红</cp:lastModifiedBy>
  <cp:lastPrinted>2023-04-18T09:36:00Z</cp:lastPrinted>
  <dcterms:modified xsi:type="dcterms:W3CDTF">2023-04-19T07:57:00Z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651ECAC3A1F64E5A8ACF14C063170E5E_13</vt:lpwstr>
  </property>
</Properties>
</file>