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F0" w:rsidRPr="00B45E40" w:rsidRDefault="00093C64">
      <w:pPr>
        <w:jc w:val="center"/>
        <w:rPr>
          <w:rFonts w:asciiTheme="minorEastAsia" w:hAnsiTheme="minorEastAsia" w:cs="仿宋"/>
          <w:b/>
          <w:sz w:val="44"/>
          <w:szCs w:val="48"/>
        </w:rPr>
      </w:pPr>
      <w:r>
        <w:rPr>
          <w:rFonts w:asciiTheme="minorEastAsia" w:hAnsiTheme="minorEastAsia" w:cs="仿宋" w:hint="eastAsia"/>
          <w:b/>
          <w:sz w:val="44"/>
          <w:szCs w:val="48"/>
        </w:rPr>
        <w:t>202</w:t>
      </w:r>
      <w:r w:rsidR="002F6BA2">
        <w:rPr>
          <w:rFonts w:asciiTheme="minorEastAsia" w:hAnsiTheme="minorEastAsia" w:cs="仿宋" w:hint="eastAsia"/>
          <w:b/>
          <w:sz w:val="44"/>
          <w:szCs w:val="48"/>
        </w:rPr>
        <w:t>2年襄城县现代绿色渔业示范场</w:t>
      </w:r>
      <w:r>
        <w:rPr>
          <w:rFonts w:asciiTheme="minorEastAsia" w:hAnsiTheme="minorEastAsia" w:cs="仿宋" w:hint="eastAsia"/>
          <w:b/>
          <w:sz w:val="44"/>
          <w:szCs w:val="48"/>
        </w:rPr>
        <w:t>项目</w:t>
      </w:r>
    </w:p>
    <w:p w:rsidR="00B606C7" w:rsidRPr="002911F0" w:rsidRDefault="004E0EDD">
      <w:pPr>
        <w:jc w:val="center"/>
        <w:rPr>
          <w:rFonts w:asciiTheme="minorEastAsia" w:hAnsiTheme="minorEastAsia" w:cs="仿宋"/>
          <w:b/>
          <w:sz w:val="44"/>
          <w:szCs w:val="48"/>
        </w:rPr>
      </w:pPr>
      <w:r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2F6BA2">
        <w:rPr>
          <w:rFonts w:ascii="宋体" w:eastAsia="宋体" w:hAnsi="宋体" w:cs="仿宋" w:hint="eastAsia"/>
          <w:sz w:val="36"/>
          <w:szCs w:val="36"/>
        </w:rPr>
        <w:t>9</w:t>
      </w:r>
    </w:p>
    <w:p w:rsidR="00B606C7" w:rsidRDefault="00721AEF">
      <w:pPr>
        <w:ind w:firstLineChars="300" w:firstLine="1080"/>
        <w:rPr>
          <w:rFonts w:asciiTheme="minorEastAsia" w:hAnsiTheme="minorEastAsia" w:cs="仿宋"/>
          <w:sz w:val="36"/>
          <w:szCs w:val="36"/>
        </w:rPr>
      </w:pPr>
      <w:r>
        <w:rPr>
          <w:rFonts w:ascii="宋体" w:eastAsia="宋体" w:hAnsi="宋体" w:cstheme="majorEastAsia" w:hint="eastAsia"/>
          <w:bCs/>
          <w:sz w:val="36"/>
          <w:szCs w:val="36"/>
        </w:rPr>
        <w:t>采购单位：</w:t>
      </w:r>
      <w:r w:rsidR="007B3948">
        <w:rPr>
          <w:rFonts w:ascii="宋体" w:eastAsia="宋体" w:hAnsi="宋体" w:cstheme="majorEastAsia" w:hint="eastAsia"/>
          <w:bCs/>
          <w:sz w:val="36"/>
          <w:szCs w:val="36"/>
        </w:rPr>
        <w:t>襄城县</w:t>
      </w:r>
      <w:r w:rsidR="00093C64">
        <w:rPr>
          <w:rFonts w:asciiTheme="minorEastAsia" w:hAnsiTheme="minorEastAsia" w:cs="仿宋" w:hint="eastAsia"/>
          <w:sz w:val="36"/>
          <w:szCs w:val="36"/>
        </w:rPr>
        <w:t>农业农村</w:t>
      </w:r>
      <w:r w:rsidR="00B45E40">
        <w:rPr>
          <w:rFonts w:asciiTheme="minorEastAsia" w:hAnsiTheme="minorEastAsia" w:cs="仿宋" w:hint="eastAsia"/>
          <w:sz w:val="36"/>
          <w:szCs w:val="36"/>
        </w:rPr>
        <w:t>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093C64">
        <w:rPr>
          <w:rFonts w:asciiTheme="majorEastAsia" w:eastAsiaTheme="majorEastAsia" w:hAnsiTheme="majorEastAsia" w:cstheme="majorEastAsia" w:hint="eastAsia"/>
          <w:bCs/>
          <w:sz w:val="36"/>
          <w:szCs w:val="36"/>
        </w:rPr>
        <w:t>四</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067863" w:rsidRDefault="00D72FFF" w:rsidP="002F6BA2">
      <w:pPr>
        <w:widowControl/>
        <w:shd w:val="clear" w:color="auto" w:fill="FFFFFF"/>
        <w:spacing w:line="360" w:lineRule="auto"/>
        <w:ind w:left="150" w:hangingChars="50" w:hanging="150"/>
        <w:jc w:val="left"/>
        <w:rPr>
          <w:rFonts w:asciiTheme="minorEastAsia" w:hAnsiTheme="minorEastAsia"/>
          <w:color w:val="000000"/>
          <w:sz w:val="24"/>
          <w:szCs w:val="24"/>
        </w:rPr>
      </w:pPr>
      <w:r>
        <w:rPr>
          <w:rFonts w:asciiTheme="minorEastAsia" w:hAnsiTheme="minorEastAsia" w:hint="eastAsia"/>
          <w:color w:val="000000"/>
          <w:sz w:val="30"/>
          <w:szCs w:val="30"/>
        </w:rPr>
        <w:t xml:space="preserve">    </w:t>
      </w:r>
      <w:r w:rsidR="00B45E40" w:rsidRPr="00B45E40">
        <w:rPr>
          <w:rFonts w:asciiTheme="minorEastAsia" w:hAnsiTheme="minorEastAsia" w:hint="eastAsia"/>
          <w:color w:val="000000"/>
          <w:sz w:val="24"/>
          <w:szCs w:val="24"/>
        </w:rPr>
        <w:t>襄城县</w:t>
      </w:r>
      <w:r w:rsidR="00F9502F">
        <w:rPr>
          <w:rFonts w:asciiTheme="minorEastAsia" w:hAnsiTheme="minorEastAsia" w:hint="eastAsia"/>
          <w:color w:val="000000"/>
          <w:sz w:val="24"/>
          <w:szCs w:val="24"/>
        </w:rPr>
        <w:t>农业农村</w:t>
      </w:r>
      <w:r w:rsidR="00B45E40" w:rsidRPr="00B45E40">
        <w:rPr>
          <w:rFonts w:asciiTheme="minorEastAsia" w:hAnsiTheme="minorEastAsia" w:hint="eastAsia"/>
          <w:color w:val="000000"/>
          <w:sz w:val="24"/>
          <w:szCs w:val="24"/>
        </w:rPr>
        <w:t>局</w:t>
      </w:r>
      <w:r w:rsidRPr="00067863">
        <w:rPr>
          <w:rFonts w:asciiTheme="minorEastAsia" w:hAnsiTheme="minorEastAsia" w:hint="eastAsia"/>
          <w:color w:val="000000"/>
          <w:sz w:val="24"/>
          <w:szCs w:val="24"/>
        </w:rPr>
        <w:t>“</w:t>
      </w:r>
      <w:r w:rsidR="002F6BA2" w:rsidRPr="002F6BA2">
        <w:rPr>
          <w:rFonts w:asciiTheme="minorEastAsia" w:hAnsiTheme="minorEastAsia" w:hint="eastAsia"/>
          <w:color w:val="000000"/>
          <w:sz w:val="24"/>
          <w:szCs w:val="24"/>
        </w:rPr>
        <w:t>2022年襄城县现代绿色渔业示范场项目</w:t>
      </w:r>
      <w:r w:rsidR="00F9502F" w:rsidRPr="00F9502F">
        <w:rPr>
          <w:rFonts w:asciiTheme="minorEastAsia" w:hAnsiTheme="minorEastAsia" w:hint="eastAsia"/>
          <w:color w:val="000000"/>
          <w:sz w:val="24"/>
          <w:szCs w:val="24"/>
        </w:rPr>
        <w:t>(不见面开标)</w:t>
      </w:r>
      <w:r w:rsidRPr="00067863">
        <w:rPr>
          <w:rFonts w:asciiTheme="minorEastAsia" w:hAnsiTheme="minorEastAsia" w:hint="eastAsia"/>
          <w:color w:val="000000"/>
          <w:sz w:val="24"/>
          <w:szCs w:val="24"/>
        </w:rPr>
        <w:t>”采购项目的潜在投标人应在《全国公共资源交易平台（河南省·许昌市）》（</w:t>
      </w:r>
      <w:hyperlink r:id="rId9" w:history="1">
        <w:r w:rsidRPr="00067863">
          <w:rPr>
            <w:rFonts w:asciiTheme="minorEastAsia" w:hAnsiTheme="minorEastAsia" w:hint="eastAsia"/>
            <w:color w:val="000000"/>
            <w:sz w:val="24"/>
            <w:szCs w:val="24"/>
          </w:rPr>
          <w:t>http://ggzy.xuchang.gov.cn/</w:t>
        </w:r>
      </w:hyperlink>
      <w:r w:rsidRPr="00067863">
        <w:rPr>
          <w:rFonts w:asciiTheme="minorEastAsia" w:hAnsiTheme="minorEastAsia" w:hint="eastAsia"/>
          <w:color w:val="000000"/>
          <w:sz w:val="24"/>
          <w:szCs w:val="24"/>
        </w:rPr>
        <w:t>）获取招标文件，并于202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F9502F">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23107B">
        <w:rPr>
          <w:rFonts w:asciiTheme="minorEastAsia" w:hAnsiTheme="minorEastAsia" w:hint="eastAsia"/>
          <w:color w:val="000000"/>
          <w:sz w:val="24"/>
          <w:szCs w:val="24"/>
        </w:rPr>
        <w:t>20</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067863">
      <w:pPr>
        <w:shd w:val="clear" w:color="auto" w:fill="FFFFFF"/>
        <w:spacing w:line="360" w:lineRule="auto"/>
        <w:ind w:firstLineChars="50" w:firstLine="12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2F6BA2">
        <w:rPr>
          <w:rFonts w:asciiTheme="minorEastAsia" w:hAnsiTheme="minorEastAsia" w:cs="仿宋" w:hint="eastAsia"/>
          <w:sz w:val="24"/>
          <w:szCs w:val="24"/>
        </w:rPr>
        <w:t>9</w:t>
      </w:r>
    </w:p>
    <w:p w:rsidR="00E7433A"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2F6BA2" w:rsidRPr="002F6BA2">
        <w:rPr>
          <w:rFonts w:asciiTheme="minorEastAsia" w:hAnsiTheme="minorEastAsia" w:hint="eastAsia"/>
          <w:color w:val="000000"/>
          <w:sz w:val="24"/>
          <w:szCs w:val="24"/>
        </w:rPr>
        <w:t>2022年襄城县现代绿色渔业示范场项目</w:t>
      </w:r>
      <w:r w:rsidR="00F9502F" w:rsidRPr="00F9502F">
        <w:rPr>
          <w:rFonts w:asciiTheme="minorEastAsia" w:hAnsiTheme="minorEastAsia" w:hint="eastAsia"/>
          <w:color w:val="000000"/>
          <w:sz w:val="24"/>
          <w:szCs w:val="24"/>
        </w:rPr>
        <w:t>(不见面开标)</w:t>
      </w:r>
    </w:p>
    <w:p w:rsidR="00D72FFF" w:rsidRPr="00067863" w:rsidRDefault="00D72FFF" w:rsidP="00067863">
      <w:pPr>
        <w:shd w:val="clear" w:color="auto" w:fill="FFFFFF"/>
        <w:spacing w:line="360" w:lineRule="auto"/>
        <w:ind w:leftChars="71" w:left="269" w:hangingChars="50" w:hanging="12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067863">
      <w:pPr>
        <w:shd w:val="clear" w:color="auto" w:fill="FFFFFF"/>
        <w:spacing w:line="360" w:lineRule="auto"/>
        <w:ind w:firstLineChars="50" w:firstLine="12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2F6BA2">
        <w:rPr>
          <w:rFonts w:asciiTheme="minorEastAsia" w:hAnsiTheme="minorEastAsia" w:cs="宋体" w:hint="eastAsia"/>
          <w:kern w:val="0"/>
          <w:sz w:val="24"/>
          <w:szCs w:val="24"/>
        </w:rPr>
        <w:t>737320.00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449" w:type="pct"/>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6"/>
        <w:gridCol w:w="1585"/>
        <w:gridCol w:w="1181"/>
        <w:gridCol w:w="1443"/>
        <w:gridCol w:w="1576"/>
        <w:gridCol w:w="1576"/>
      </w:tblGrid>
      <w:tr w:rsidR="00B244A1" w:rsidRPr="00067863" w:rsidTr="00B244A1">
        <w:trPr>
          <w:trHeight w:val="425"/>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c>
          <w:tcPr>
            <w:tcW w:w="999" w:type="pct"/>
            <w:tcBorders>
              <w:top w:val="single" w:sz="4" w:space="0" w:color="auto"/>
              <w:left w:val="single" w:sz="4" w:space="0" w:color="auto"/>
              <w:bottom w:val="single" w:sz="4" w:space="0" w:color="auto"/>
              <w:right w:val="single" w:sz="4" w:space="0" w:color="auto"/>
            </w:tcBorders>
          </w:tcPr>
          <w:p w:rsidR="00B244A1" w:rsidRPr="00B244A1" w:rsidRDefault="00B244A1" w:rsidP="00B244A1">
            <w:pPr>
              <w:widowControl/>
              <w:jc w:val="center"/>
              <w:rPr>
                <w:rFonts w:asciiTheme="minorEastAsia" w:hAnsiTheme="minorEastAsia" w:cs="Arial"/>
                <w:color w:val="000000"/>
                <w:kern w:val="0"/>
                <w:sz w:val="24"/>
                <w:szCs w:val="24"/>
              </w:rPr>
            </w:pPr>
            <w:r w:rsidRPr="00B244A1">
              <w:rPr>
                <w:rFonts w:asciiTheme="minorEastAsia" w:hAnsiTheme="minorEastAsia" w:cs="Arial" w:hint="eastAsia"/>
                <w:color w:val="000000"/>
                <w:kern w:val="0"/>
                <w:sz w:val="24"/>
                <w:szCs w:val="24"/>
              </w:rPr>
              <w:t>是否</w:t>
            </w:r>
            <w:r w:rsidR="002F6BA2">
              <w:rPr>
                <w:rFonts w:asciiTheme="minorEastAsia" w:hAnsiTheme="minorEastAsia" w:cs="Arial" w:hint="eastAsia"/>
                <w:color w:val="000000"/>
                <w:kern w:val="0"/>
                <w:sz w:val="24"/>
                <w:szCs w:val="24"/>
              </w:rPr>
              <w:t>专门</w:t>
            </w:r>
            <w:r w:rsidRPr="00B244A1">
              <w:rPr>
                <w:rFonts w:asciiTheme="minorEastAsia" w:hAnsiTheme="minorEastAsia" w:cs="Arial" w:hint="eastAsia"/>
                <w:color w:val="000000"/>
                <w:kern w:val="0"/>
                <w:sz w:val="24"/>
                <w:szCs w:val="24"/>
              </w:rPr>
              <w:t>面向</w:t>
            </w:r>
          </w:p>
          <w:p w:rsidR="00B244A1" w:rsidRPr="00067863" w:rsidRDefault="00B244A1" w:rsidP="00B244A1">
            <w:pPr>
              <w:widowControl/>
              <w:jc w:val="center"/>
              <w:rPr>
                <w:rFonts w:asciiTheme="minorEastAsia" w:hAnsiTheme="minorEastAsia" w:cs="Arial"/>
                <w:color w:val="000000"/>
                <w:kern w:val="0"/>
                <w:sz w:val="24"/>
                <w:szCs w:val="24"/>
              </w:rPr>
            </w:pPr>
            <w:r w:rsidRPr="00B244A1">
              <w:rPr>
                <w:rFonts w:asciiTheme="minorEastAsia" w:hAnsiTheme="minorEastAsia" w:cs="Arial" w:hint="eastAsia"/>
                <w:color w:val="000000"/>
                <w:kern w:val="0"/>
                <w:sz w:val="24"/>
                <w:szCs w:val="24"/>
              </w:rPr>
              <w:t>中小企业</w:t>
            </w:r>
          </w:p>
        </w:tc>
      </w:tr>
      <w:tr w:rsidR="00B244A1" w:rsidRPr="00067863" w:rsidTr="00B244A1">
        <w:trPr>
          <w:trHeight w:val="697"/>
          <w:tblCellSpacing w:w="0" w:type="dxa"/>
        </w:trPr>
        <w:tc>
          <w:tcPr>
            <w:tcW w:w="333"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D800E5">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00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2F6BA2">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2F6BA2">
              <w:rPr>
                <w:rFonts w:asciiTheme="minorEastAsia" w:hAnsiTheme="minorEastAsia" w:cs="宋体" w:hint="eastAsia"/>
                <w:color w:val="000000"/>
                <w:kern w:val="0"/>
                <w:sz w:val="24"/>
                <w:szCs w:val="24"/>
                <w:shd w:val="clear" w:color="auto" w:fill="FFFFFF"/>
              </w:rPr>
              <w:t>9</w:t>
            </w:r>
            <w:r w:rsidRPr="00067863">
              <w:rPr>
                <w:rFonts w:asciiTheme="minorEastAsia" w:hAnsiTheme="minorEastAsia" w:cs="宋体" w:hint="eastAsia"/>
                <w:color w:val="000000"/>
                <w:kern w:val="0"/>
                <w:sz w:val="24"/>
                <w:szCs w:val="24"/>
                <w:shd w:val="clear" w:color="auto" w:fill="FFFFFF"/>
              </w:rPr>
              <w:t>-1</w:t>
            </w:r>
          </w:p>
        </w:tc>
        <w:tc>
          <w:tcPr>
            <w:tcW w:w="74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B244A1" w:rsidP="009B4CF6">
            <w:pPr>
              <w:widowControl/>
              <w:ind w:firstLineChars="100" w:firstLine="240"/>
              <w:jc w:val="left"/>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915"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2F6BA2" w:rsidP="002911F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737320.00</w:t>
            </w:r>
          </w:p>
        </w:tc>
        <w:tc>
          <w:tcPr>
            <w:tcW w:w="999" w:type="pct"/>
            <w:tcBorders>
              <w:top w:val="single" w:sz="4" w:space="0" w:color="auto"/>
              <w:left w:val="single" w:sz="4" w:space="0" w:color="auto"/>
              <w:bottom w:val="single" w:sz="4" w:space="0" w:color="auto"/>
              <w:right w:val="single" w:sz="4" w:space="0" w:color="auto"/>
            </w:tcBorders>
            <w:vAlign w:val="center"/>
            <w:hideMark/>
          </w:tcPr>
          <w:p w:rsidR="00B244A1" w:rsidRPr="00067863" w:rsidRDefault="002F6BA2" w:rsidP="0040161A">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737320.00</w:t>
            </w:r>
          </w:p>
        </w:tc>
        <w:tc>
          <w:tcPr>
            <w:tcW w:w="999" w:type="pct"/>
            <w:tcBorders>
              <w:top w:val="single" w:sz="4" w:space="0" w:color="auto"/>
              <w:left w:val="single" w:sz="4" w:space="0" w:color="auto"/>
              <w:bottom w:val="single" w:sz="4" w:space="0" w:color="auto"/>
              <w:right w:val="single" w:sz="4" w:space="0" w:color="auto"/>
            </w:tcBorders>
            <w:vAlign w:val="center"/>
          </w:tcPr>
          <w:p w:rsidR="00B244A1" w:rsidRDefault="00F9502F" w:rsidP="00B244A1">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是</w:t>
            </w:r>
          </w:p>
        </w:tc>
      </w:tr>
    </w:tbl>
    <w:p w:rsidR="00D72FFF" w:rsidRPr="00067863" w:rsidRDefault="00D72FFF" w:rsidP="00067863">
      <w:pPr>
        <w:shd w:val="clear" w:color="auto" w:fill="FFFFFF"/>
        <w:spacing w:line="360" w:lineRule="auto"/>
        <w:ind w:firstLineChars="50" w:firstLine="120"/>
        <w:jc w:val="left"/>
        <w:rPr>
          <w:rFonts w:asciiTheme="minorEastAsia" w:hAnsiTheme="minorEastAsia" w:cs="Arial"/>
          <w:color w:val="000000"/>
          <w:kern w:val="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2F6BA2" w:rsidRPr="002F6BA2">
        <w:rPr>
          <w:rFonts w:asciiTheme="minorEastAsia" w:hAnsiTheme="minorEastAsia" w:cs="Arial" w:hint="eastAsia"/>
          <w:color w:val="000000"/>
          <w:kern w:val="0"/>
          <w:sz w:val="24"/>
          <w:szCs w:val="24"/>
        </w:rPr>
        <w:t>项目采购零排放池塘圈养循环养殖系统建设2套、柴油发电机1台、增氧机20台、投饵机8台、正压输送风送式投饲机3台、橡皮冲锋舟1艘、全自动养殖尾水在线监测柜1套、数字渔业智能监测控制终端5套、信息化主体图像采集（监控）系统6套、硬盘录像机1台、交换机1台、显示屏1台、渔场信息化管理及服务系统1套、渔场信息化控制终端1台。</w:t>
      </w:r>
      <w:r w:rsidRPr="00067863">
        <w:rPr>
          <w:rFonts w:asciiTheme="minorEastAsia" w:hAnsiTheme="minorEastAsia" w:cs="仿宋" w:hint="eastAsia"/>
          <w:sz w:val="24"/>
          <w:szCs w:val="24"/>
        </w:rPr>
        <w:t>（具体要求详见询价文件）。</w:t>
      </w:r>
    </w:p>
    <w:p w:rsidR="0069676F" w:rsidRPr="00B45E40" w:rsidRDefault="00D72FFF" w:rsidP="00067863">
      <w:pPr>
        <w:shd w:val="clear" w:color="auto" w:fill="FFFFFF"/>
        <w:spacing w:line="360" w:lineRule="auto"/>
        <w:ind w:firstLineChars="50" w:firstLine="12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2F6BA2" w:rsidRPr="002F6BA2">
        <w:rPr>
          <w:rFonts w:asciiTheme="minorEastAsia" w:hAnsiTheme="minorEastAsia" w:cs="仿宋" w:hint="eastAsia"/>
          <w:color w:val="000000" w:themeColor="text1"/>
          <w:sz w:val="24"/>
          <w:szCs w:val="24"/>
        </w:rPr>
        <w:t>签订采购合同后60日内完成。</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Default="00D72FFF" w:rsidP="00196258">
            <w:pPr>
              <w:widowControl/>
              <w:ind w:firstLineChars="200" w:firstLine="480"/>
              <w:jc w:val="left"/>
              <w:rPr>
                <w:rFonts w:asciiTheme="minorEastAsia" w:hAnsiTheme="minorEastAsia" w:cs="Arial"/>
                <w:color w:val="000000"/>
                <w:kern w:val="0"/>
                <w:sz w:val="24"/>
                <w:szCs w:val="24"/>
              </w:rPr>
            </w:pPr>
            <w:bookmarkStart w:id="5" w:name="_Toc35393622"/>
            <w:bookmarkStart w:id="6" w:name="_Toc35393791"/>
            <w:bookmarkStart w:id="7" w:name="_Toc28359080"/>
            <w:bookmarkStart w:id="8" w:name="_Toc28359003"/>
            <w:bookmarkEnd w:id="5"/>
            <w:bookmarkEnd w:id="6"/>
            <w:bookmarkEnd w:id="7"/>
            <w:bookmarkEnd w:id="8"/>
            <w:r w:rsidRPr="00067863">
              <w:rPr>
                <w:rFonts w:asciiTheme="minorEastAsia" w:hAnsiTheme="minorEastAsia" w:cs="仿宋" w:hint="eastAsia"/>
                <w:sz w:val="24"/>
                <w:szCs w:val="24"/>
                <w:shd w:val="clear" w:color="auto" w:fill="FFFFFF"/>
              </w:rPr>
              <w:t>8.</w:t>
            </w:r>
            <w:r w:rsidRPr="00067863">
              <w:rPr>
                <w:rFonts w:asciiTheme="minorEastAsia" w:hAnsiTheme="minorEastAsia" w:cs="仿宋"/>
                <w:sz w:val="24"/>
                <w:szCs w:val="24"/>
                <w:shd w:val="clear" w:color="auto" w:fill="FFFFFF"/>
              </w:rPr>
              <w:t>是否接受进口产品：</w:t>
            </w:r>
            <w:r w:rsidRPr="00067863">
              <w:rPr>
                <w:rFonts w:asciiTheme="minorEastAsia" w:hAnsiTheme="minorEastAsia" w:cs="Arial"/>
                <w:color w:val="000000"/>
                <w:kern w:val="0"/>
                <w:sz w:val="24"/>
                <w:szCs w:val="24"/>
              </w:rPr>
              <w:t>否</w:t>
            </w:r>
          </w:p>
          <w:p w:rsidR="00196258" w:rsidRPr="00196258" w:rsidRDefault="00196258" w:rsidP="00196258">
            <w:pPr>
              <w:pStyle w:val="Default"/>
              <w:ind w:firstLineChars="200" w:firstLine="480"/>
              <w:rPr>
                <w:rFonts w:hint="eastAsia"/>
              </w:rPr>
            </w:pP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2F6BA2"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lastRenderedPageBreak/>
        <w:t>3.本项目的特定资格要求：</w:t>
      </w:r>
      <w:bookmarkStart w:id="11" w:name="_Toc35393792"/>
      <w:bookmarkStart w:id="12" w:name="_Toc35393623"/>
      <w:bookmarkEnd w:id="11"/>
      <w:bookmarkEnd w:id="12"/>
    </w:p>
    <w:p w:rsidR="00D72FFF" w:rsidRPr="00067863" w:rsidRDefault="002F6BA2" w:rsidP="00067863">
      <w:pPr>
        <w:shd w:val="clear" w:color="auto" w:fill="FFFFFF"/>
        <w:spacing w:line="360" w:lineRule="auto"/>
        <w:ind w:firstLineChars="50" w:firstLine="120"/>
        <w:jc w:val="left"/>
        <w:rPr>
          <w:rFonts w:asciiTheme="minorEastAsia" w:hAnsiTheme="minorEastAsia"/>
          <w:color w:val="000000"/>
          <w:sz w:val="24"/>
          <w:szCs w:val="24"/>
        </w:rPr>
      </w:pPr>
      <w:r>
        <w:rPr>
          <w:rFonts w:asciiTheme="minorEastAsia" w:hAnsiTheme="minorEastAsia" w:hint="eastAsia"/>
          <w:color w:val="000000"/>
          <w:sz w:val="24"/>
          <w:szCs w:val="24"/>
        </w:rPr>
        <w:t>3.1</w:t>
      </w:r>
      <w:r w:rsidRPr="002F6BA2">
        <w:rPr>
          <w:rFonts w:asciiTheme="minorEastAsia" w:hAnsiTheme="minorEastAsia" w:hint="eastAsia"/>
          <w:color w:val="000000"/>
          <w:sz w:val="24"/>
          <w:szCs w:val="24"/>
        </w:rPr>
        <w:t>供应商所供货物应提供相关技术培训，技术负责人应具有水产专业高级职称；并能满足项目建设及后期运营技术服务需求（提供承诺书）；</w:t>
      </w:r>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2F6BA2">
        <w:rPr>
          <w:rFonts w:asciiTheme="minorEastAsia" w:eastAsiaTheme="minorEastAsia" w:hAnsiTheme="minorEastAsia" w:cstheme="minorBidi" w:hint="eastAsia"/>
          <w:kern w:val="2"/>
        </w:rPr>
        <w:t>2</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23107B">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E2BC5">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2F6BA2">
              <w:rPr>
                <w:rFonts w:asciiTheme="minorEastAsia" w:hAnsiTheme="minorEastAsia" w:cs="Arial" w:hint="eastAsia"/>
                <w:color w:val="000000"/>
                <w:kern w:val="0"/>
                <w:sz w:val="24"/>
                <w:szCs w:val="24"/>
                <w:shd w:val="clear" w:color="auto" w:fill="FFFFFF"/>
              </w:rPr>
              <w:t>1</w:t>
            </w:r>
            <w:r w:rsidR="0023107B">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AE2BC5">
              <w:rPr>
                <w:rFonts w:asciiTheme="minorEastAsia" w:hAnsiTheme="minorEastAsia" w:cs="Arial" w:hint="eastAsia"/>
                <w:color w:val="000000"/>
                <w:kern w:val="0"/>
                <w:sz w:val="24"/>
                <w:szCs w:val="24"/>
                <w:shd w:val="clear" w:color="auto" w:fill="FFFFFF"/>
              </w:rPr>
              <w:t>4</w:t>
            </w:r>
            <w:r w:rsidRPr="00067863">
              <w:rPr>
                <w:rFonts w:asciiTheme="minorEastAsia" w:hAnsiTheme="minorEastAsia" w:cs="Arial"/>
                <w:color w:val="000000"/>
                <w:kern w:val="0"/>
                <w:sz w:val="24"/>
                <w:szCs w:val="24"/>
                <w:shd w:val="clear" w:color="auto" w:fill="FFFFFF"/>
              </w:rPr>
              <w:t>月</w:t>
            </w:r>
            <w:r w:rsidR="0023107B">
              <w:rPr>
                <w:rFonts w:asciiTheme="minorEastAsia" w:hAnsiTheme="minorEastAsia" w:cs="Arial" w:hint="eastAsia"/>
                <w:color w:val="000000"/>
                <w:kern w:val="0"/>
                <w:sz w:val="24"/>
                <w:szCs w:val="24"/>
                <w:shd w:val="clear" w:color="auto" w:fill="FFFFFF"/>
              </w:rPr>
              <w:t>20</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AE2BC5">
        <w:rPr>
          <w:rFonts w:asciiTheme="minorEastAsia" w:hAnsiTheme="minorEastAsia" w:hint="eastAsia"/>
          <w:color w:val="000000"/>
          <w:sz w:val="24"/>
          <w:szCs w:val="24"/>
        </w:rPr>
        <w:t>4</w:t>
      </w:r>
      <w:r w:rsidRPr="00067863">
        <w:rPr>
          <w:rFonts w:asciiTheme="minorEastAsia" w:hAnsiTheme="minorEastAsia" w:hint="eastAsia"/>
          <w:color w:val="000000"/>
          <w:sz w:val="24"/>
          <w:szCs w:val="24"/>
        </w:rPr>
        <w:t>月</w:t>
      </w:r>
      <w:r w:rsidR="0023107B">
        <w:rPr>
          <w:rFonts w:asciiTheme="minorEastAsia" w:hAnsiTheme="minorEastAsia" w:hint="eastAsia"/>
          <w:color w:val="000000"/>
          <w:sz w:val="24"/>
          <w:szCs w:val="24"/>
        </w:rPr>
        <w:t>20</w:t>
      </w:r>
      <w:r w:rsidRPr="00067863">
        <w:rPr>
          <w:rFonts w:asciiTheme="minorEastAsia" w:hAnsiTheme="minorEastAsia" w:hint="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23107B">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AE2BC5">
              <w:rPr>
                <w:rFonts w:asciiTheme="minorEastAsia" w:hAnsiTheme="minorEastAsia" w:hint="eastAsia"/>
                <w:color w:val="000000"/>
                <w:sz w:val="24"/>
                <w:szCs w:val="24"/>
              </w:rPr>
              <w:t>4</w:t>
            </w:r>
            <w:r w:rsidRPr="00067863">
              <w:rPr>
                <w:rFonts w:asciiTheme="minorEastAsia" w:hAnsiTheme="minorEastAsia"/>
                <w:color w:val="000000"/>
                <w:sz w:val="24"/>
                <w:szCs w:val="24"/>
              </w:rPr>
              <w:t>月</w:t>
            </w:r>
            <w:r w:rsidR="0023107B">
              <w:rPr>
                <w:rFonts w:asciiTheme="minorEastAsia" w:hAnsiTheme="minorEastAsia" w:hint="eastAsia"/>
                <w:color w:val="000000"/>
                <w:sz w:val="24"/>
                <w:szCs w:val="24"/>
              </w:rPr>
              <w:t>20</w:t>
            </w:r>
            <w:r w:rsidRPr="00067863">
              <w:rPr>
                <w:rFonts w:asciiTheme="minorEastAsia" w:hAnsiTheme="minorEastAsia"/>
                <w:color w:val="000000"/>
                <w:sz w:val="24"/>
                <w:szCs w:val="24"/>
              </w:rPr>
              <w:t>日</w:t>
            </w:r>
            <w:r w:rsidR="00B462AF" w:rsidRPr="00067863">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lastRenderedPageBreak/>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.投标供应商在电子系统使用过程中遇到涉及系统使用的问题，可致电0374-2961598进行咨询。</w:t>
            </w:r>
          </w:p>
        </w:tc>
      </w:tr>
    </w:tbl>
    <w:p w:rsidR="001A3621" w:rsidRDefault="001A3621"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196258" w:rsidRPr="00B45E40">
        <w:rPr>
          <w:rFonts w:asciiTheme="minorEastAsia" w:hAnsiTheme="minorEastAsia" w:hint="eastAsia"/>
          <w:color w:val="000000"/>
          <w:sz w:val="24"/>
          <w:szCs w:val="24"/>
        </w:rPr>
        <w:t>襄城县</w:t>
      </w:r>
      <w:r w:rsidR="00AE2BC5">
        <w:rPr>
          <w:rFonts w:asciiTheme="minorEastAsia" w:hAnsiTheme="minorEastAsia" w:hint="eastAsia"/>
          <w:color w:val="000000"/>
          <w:sz w:val="24"/>
          <w:szCs w:val="24"/>
        </w:rPr>
        <w:t>农业农村</w:t>
      </w:r>
      <w:r w:rsidR="00196258" w:rsidRPr="00B45E40">
        <w:rPr>
          <w:rFonts w:asciiTheme="minorEastAsia" w:hAnsiTheme="minorEastAsia" w:hint="eastAsia"/>
          <w:color w:val="000000"/>
          <w:sz w:val="24"/>
          <w:szCs w:val="24"/>
        </w:rPr>
        <w:t>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2F6BA2">
        <w:rPr>
          <w:rFonts w:asciiTheme="minorEastAsia" w:hAnsiTheme="minorEastAsia" w:hint="eastAsia"/>
          <w:color w:val="000000"/>
          <w:sz w:val="24"/>
          <w:szCs w:val="24"/>
        </w:rPr>
        <w:t>刘军占</w:t>
      </w:r>
      <w:r w:rsidRPr="00067863">
        <w:rPr>
          <w:rFonts w:asciiTheme="minorEastAsia" w:hAnsiTheme="minorEastAsia" w:hint="eastAsia"/>
          <w:color w:val="000000"/>
          <w:sz w:val="24"/>
          <w:szCs w:val="24"/>
        </w:rPr>
        <w:t>   联系电话：</w:t>
      </w:r>
      <w:r w:rsidR="002F6BA2">
        <w:rPr>
          <w:rFonts w:asciiTheme="minorEastAsia" w:hAnsiTheme="minorEastAsia" w:hint="eastAsia"/>
          <w:color w:val="000000"/>
          <w:sz w:val="24"/>
          <w:szCs w:val="24"/>
        </w:rPr>
        <w:t>17630897028</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w:t>
      </w:r>
      <w:r w:rsidRPr="00067863">
        <w:rPr>
          <w:rFonts w:asciiTheme="minorEastAsia" w:hAnsiTheme="minorEastAsia" w:hint="eastAsia"/>
          <w:sz w:val="24"/>
          <w:szCs w:val="24"/>
        </w:rPr>
        <w:lastRenderedPageBreak/>
        <w:t>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w:t>
      </w:r>
      <w:r w:rsidRPr="00067863">
        <w:rPr>
          <w:rFonts w:asciiTheme="minorEastAsia" w:hAnsiTheme="minorEastAsia" w:hint="eastAsia"/>
          <w:sz w:val="24"/>
          <w:szCs w:val="24"/>
        </w:rPr>
        <w:lastRenderedPageBreak/>
        <w:t>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Default="00721AEF">
      <w:pPr>
        <w:numPr>
          <w:ilvl w:val="0"/>
          <w:numId w:val="4"/>
        </w:numPr>
        <w:spacing w:line="360" w:lineRule="auto"/>
        <w:ind w:firstLineChars="50" w:firstLine="121"/>
        <w:jc w:val="left"/>
        <w:rPr>
          <w:rFonts w:ascii="宋体" w:hAnsi="宋体" w:cs="宋体"/>
          <w:b/>
          <w:bCs/>
          <w:spacing w:val="1"/>
          <w:position w:val="1"/>
          <w:sz w:val="24"/>
          <w:szCs w:val="24"/>
        </w:rPr>
      </w:pPr>
      <w:r>
        <w:rPr>
          <w:rFonts w:ascii="宋体" w:hAnsi="宋体" w:cs="宋体" w:hint="eastAsia"/>
          <w:b/>
          <w:bCs/>
          <w:spacing w:val="1"/>
          <w:position w:val="1"/>
          <w:sz w:val="24"/>
          <w:szCs w:val="24"/>
        </w:rPr>
        <w:t>本项目需实现的功能或者目标</w:t>
      </w:r>
    </w:p>
    <w:p w:rsidR="002F6BA2" w:rsidRPr="002F6BA2" w:rsidRDefault="002F6BA2" w:rsidP="002F6BA2">
      <w:pPr>
        <w:ind w:firstLineChars="196" w:firstLine="476"/>
        <w:rPr>
          <w:rFonts w:ascii="宋体" w:hAnsi="宋体" w:cs="宋体"/>
          <w:b/>
          <w:bCs/>
          <w:spacing w:val="1"/>
          <w:position w:val="1"/>
          <w:sz w:val="24"/>
          <w:szCs w:val="24"/>
        </w:rPr>
      </w:pPr>
      <w:r w:rsidRPr="002F6BA2">
        <w:rPr>
          <w:rFonts w:ascii="宋体" w:hAnsi="宋体" w:cs="宋体" w:hint="eastAsia"/>
          <w:b/>
          <w:bCs/>
          <w:spacing w:val="1"/>
          <w:position w:val="1"/>
          <w:sz w:val="24"/>
          <w:szCs w:val="24"/>
        </w:rPr>
        <w:t>项目采购零排放池塘圈养循环养殖系统建设2套、柴油发电机1台、增氧机20台、投饵机8台、正压输送风送式投饲机3台、橡皮冲锋舟1艘、全自动养殖尾水在线监测柜1套、数字渔业智能监测控制终端5套、信息化主体图像采集（监控）系统6套、硬盘录像机1台、交换机1台、显示屏1台、渔场信息化管理及服务系统1套、渔场信息化控制终端1台。</w:t>
      </w:r>
    </w:p>
    <w:p w:rsidR="00B45E40" w:rsidRPr="001A3621" w:rsidRDefault="00721AEF" w:rsidP="001A3621">
      <w:pPr>
        <w:shd w:val="clear" w:color="auto" w:fill="FFFFFF"/>
        <w:spacing w:line="360" w:lineRule="auto"/>
        <w:rPr>
          <w:rFonts w:ascii="微软雅黑" w:eastAsia="微软雅黑" w:hAnsi="微软雅黑" w:cs="微软雅黑"/>
          <w:b/>
          <w:bCs/>
          <w:color w:val="000000"/>
          <w:kern w:val="0"/>
          <w:sz w:val="24"/>
          <w:szCs w:val="24"/>
        </w:rPr>
      </w:pPr>
      <w:r w:rsidRPr="00BF2443">
        <w:rPr>
          <w:rFonts w:ascii="微软雅黑" w:eastAsia="微软雅黑" w:hAnsi="微软雅黑" w:cs="微软雅黑" w:hint="eastAsia"/>
          <w:b/>
          <w:bCs/>
          <w:color w:val="000000"/>
          <w:kern w:val="0"/>
          <w:sz w:val="24"/>
          <w:szCs w:val="24"/>
        </w:rPr>
        <w:t>二、采购</w:t>
      </w:r>
      <w:r w:rsidR="00436D86">
        <w:rPr>
          <w:rFonts w:ascii="微软雅黑" w:eastAsia="微软雅黑" w:hAnsi="微软雅黑" w:cs="微软雅黑" w:hint="eastAsia"/>
          <w:b/>
          <w:bCs/>
          <w:color w:val="000000"/>
          <w:kern w:val="0"/>
          <w:sz w:val="24"/>
          <w:szCs w:val="24"/>
        </w:rPr>
        <w:t>清单</w:t>
      </w:r>
    </w:p>
    <w:tbl>
      <w:tblPr>
        <w:tblW w:w="8504" w:type="dxa"/>
        <w:tblInd w:w="96" w:type="dxa"/>
        <w:tblLayout w:type="fixed"/>
        <w:tblLook w:val="04A0"/>
      </w:tblPr>
      <w:tblGrid>
        <w:gridCol w:w="598"/>
        <w:gridCol w:w="973"/>
        <w:gridCol w:w="648"/>
        <w:gridCol w:w="700"/>
        <w:gridCol w:w="873"/>
        <w:gridCol w:w="910"/>
        <w:gridCol w:w="3802"/>
      </w:tblGrid>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序号</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项目</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数量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单位</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单价</w:t>
            </w:r>
            <w:r>
              <w:rPr>
                <w:rFonts w:ascii="宋体" w:hAnsi="宋体" w:cs="宋体" w:hint="eastAsia"/>
                <w:kern w:val="0"/>
                <w:sz w:val="20"/>
                <w:szCs w:val="20"/>
                <w:lang/>
              </w:rPr>
              <w:t>（元）</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总价</w:t>
            </w:r>
            <w:r>
              <w:rPr>
                <w:rFonts w:ascii="宋体" w:hAnsi="宋体" w:cs="宋体" w:hint="eastAsia"/>
                <w:kern w:val="0"/>
                <w:sz w:val="20"/>
                <w:szCs w:val="20"/>
                <w:lang/>
              </w:rPr>
              <w:t>（元）</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技术参数</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零排放池塘圈养循环养殖系统建设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套</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160000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320000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PE养殖桶4个（Φ4000mm）;尾水沉淀塔1个（Φ1800mm）;尾水处理桶3个（1T）;4.5kw水泵1台;1.5kw气泵2台;含操作平台、机电设备及管道配套设施满足建设使用。</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柴油发电机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56000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56000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额定功率：100KW；额定电压：400V；额定电流：180A；额定频率：50Hz；额定功率因数：0.8(滞后)；额定转速：1500r/min；励磁方式：自励；启动方式：DC24V电马达起动；冷却方式：闭式风扇水冷机油冷却中冷</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增氧机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20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2300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46000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水车式增氧机,1.5KW，380V,全铜电机，不锈钢支架</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投饵机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980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7840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80公斤装，150w，220V</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正压输送风送式投饲机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16000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48000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抛料电机：1500W/380V、转速：2800转/分、高压风机：2.2KW/380V、料箱容积：500KG、透视距离：40-50米、投饲扇面：360度。</w:t>
            </w:r>
          </w:p>
        </w:tc>
      </w:tr>
      <w:tr w:rsidR="007C2FFF" w:rsidTr="00E9642B">
        <w:trPr>
          <w:trHeight w:val="400"/>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6</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橡皮冲锋舟</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艘</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35900</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35900</w:t>
            </w:r>
          </w:p>
        </w:tc>
        <w:tc>
          <w:tcPr>
            <w:tcW w:w="42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材质：PVC，铝合金底板；船体总长：430cm；船体总宽：190CM；船体材质厚度≥1.2mm；</w:t>
            </w:r>
            <w:r>
              <w:rPr>
                <w:rFonts w:ascii="宋体" w:eastAsia="宋体" w:hAnsi="宋体" w:cs="宋体" w:hint="eastAsia"/>
                <w:kern w:val="0"/>
                <w:sz w:val="20"/>
                <w:szCs w:val="20"/>
                <w:lang/>
              </w:rPr>
              <w:lastRenderedPageBreak/>
              <w:t>直径：50cm；气室：≥3+1；最大载重：1000KG</w:t>
            </w:r>
            <w:r>
              <w:rPr>
                <w:rFonts w:ascii="宋体" w:eastAsia="宋体" w:hAnsi="宋体" w:cs="宋体" w:hint="eastAsia"/>
                <w:kern w:val="0"/>
                <w:sz w:val="20"/>
                <w:szCs w:val="20"/>
                <w:lang/>
              </w:rPr>
              <w:br/>
              <w:t>人数：5-7人；艇+包装：≤90KG；最大马力：30P；【配件清单】；①船桨1副（铝合金杆）；②船包1个；③救生衣5套</w:t>
            </w:r>
          </w:p>
        </w:tc>
      </w:tr>
      <w:tr w:rsidR="007C2FFF" w:rsidTr="00E9642B">
        <w:trPr>
          <w:trHeight w:val="400"/>
        </w:trPr>
        <w:tc>
          <w:tcPr>
            <w:tcW w:w="64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1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p>
        </w:tc>
        <w:tc>
          <w:tcPr>
            <w:tcW w:w="42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lastRenderedPageBreak/>
              <w:t>7</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全自动养殖尾水在线监测柜</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套</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70000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70000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1）在线监测养殖尾水处理前后的溶氧、水温、pH、浊度、氨氮指标；2）不锈钢机柜：机柜尺寸120×60×40厘米；3）PLC带触控屏：支持高速计数（高达80KHz）、脉冲输出（高达100KHz）、频率测量等特殊功能,支持1~10个扩展模块,抗噪声噪声电压1000Vp-p1us脉冲1分钟,程序容量256KB；16点I/O端口；电阻式10寸触摸屏，LED背光显示，65535真彩；4）通信模块：RS485 MODBUS-RTU、2G/3G/4G移动联通电信GPRS、NB-IOT、以太网口；5）流通槽：四通道流通槽，亚克力材质；6）采样浮漂（带过滤器）两套：前端带过滤装置，不锈钢可拆洗过滤器；7）潜水泵：60W，扬程15M；8）户外公示屏：1.69米X0.89米单红 P10规格 LED公示屏，4G网络智能传输；9）含立杆、抱箍、地笼、线材、线管等耗材。</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数字渔业智能监测控制终端</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套</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10900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54500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1）水质在线监测，支持接入数字型溶氧、温度、PH智能传感器，在线监测溶氧、温度、ph；2）启动设备供电电源：220V；3）启动设备供电电压范围：220V± (10--15)%、额定电流：10A；4）传输模块供电电源：12V；5）控制输出：220V*4路(交流接触器控制)；6）输出接头：控制插拔式连接输出；7）触控显示屏：电</w:t>
            </w:r>
            <w:r>
              <w:rPr>
                <w:rFonts w:ascii="宋体" w:eastAsia="宋体" w:hAnsi="宋体" w:cs="宋体" w:hint="eastAsia"/>
                <w:kern w:val="0"/>
                <w:sz w:val="20"/>
                <w:szCs w:val="20"/>
                <w:lang/>
              </w:rPr>
              <w:lastRenderedPageBreak/>
              <w:t>容触控显示屏；8）传感器接口：485数字接口；9）数字型极普法溶解氧传感器：（测量范围：0—20.00mg/L，壳体材质：PC+不锈钢，信号线长度：30m，膜头材质：不锈钢，工作方式：投入式）；10）数字型玻璃电极法PH传感器：（测量范围：0—14pH，壳体材质：PC,PBT防腐，信号线长度：30m，液接界：聚四氟乙烯工作方式：投入式）。11）led公示屏，智能4G网关， p10 单红led灯珠显示屏，屏幕尺寸960*480mm，高亮超清，便于观测数据；12）含操作使用APP；13）含立杆、抱箍、地笼、线材、线管等耗材。</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lastRenderedPageBreak/>
              <w:t>9</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信息化主体图像采集（监控）系统</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6</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套</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7800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46800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E系列500万像素7寸33倍红外轻智能网络高清球机；支持区域入侵侦测、越界侦测、进入区域侦测和离开区域侦等智能侦测并联动跟踪；支持切换为人脸抓拍模式，最大同时抓拍5张人脸；采用高效补光阵列，低功耗，红外补光150m；内置加热玻璃，有效除雾；支持最大2560×1920@20fps高清画面输出；支持超低照度，0.005Lux/F1.2(彩色),0.001Lux/F1.2(黑白),0 Lux with IR；支持33倍光学变倍，16倍数字变倍；支持三码流技术，每路码流可独立配置分辨率及帧率；码流平滑设置,适应不同场景下对图像质量、流畅性的不同要求；支持低码率、低延时、ROI感兴趣区域增强编码；支持隐私遮蔽颜色和马赛克配置；支持GBK字库,支持更多汉字及生僻字叠加；支持SVC自适应编码技术；支持OSD</w:t>
            </w:r>
            <w:r>
              <w:rPr>
                <w:rFonts w:ascii="宋体" w:eastAsia="宋体" w:hAnsi="宋体" w:cs="宋体" w:hint="eastAsia"/>
                <w:kern w:val="0"/>
                <w:sz w:val="20"/>
                <w:szCs w:val="20"/>
                <w:lang/>
              </w:rPr>
              <w:lastRenderedPageBreak/>
              <w:t>颜色自选；支持3D数字降噪, 支持120dB宽动态；支持定时抓图与事件抓图功能；支持定时任务、一键守望、一键巡航功能；支持无插件Mac下的Safari浏览器的需求；支持多播功能；支持海康SDK、ONVIF、ISAPI、GB/T28181、ISUP；支持一进一出音频；IP66，抗干扰能力强，适用于严酷的电磁环境，符合GB/T17626.2/3/4/5/6四级标准；支持接入河南省渔业物联网云服务平台；含监控立杆、无线网桥、支架、网线等辅材。</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lastRenderedPageBreak/>
              <w:t>10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硬盘录像机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3500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3500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压缩标准:H.265压缩；视频分辨率:4K高清；视频制式:HDMI/VGA；录像方式:手动录像、定时录像、移动侦测录像、报警录像、动测或报警录像、动测和报警录像；录像回放:即使回放,常规回放,事件回放；视频输入:32路；视频输出:1个HDMI接口,1个VGA接口；其它接口:1个RJ45接口,1个USB2.0,1个USB3.0,2个SATA接口；产品重量:≤1kg；硬盘：8TB</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11</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交换机</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1200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1200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bookmarkStart w:id="23" w:name="_GoBack"/>
            <w:r>
              <w:rPr>
                <w:rFonts w:ascii="宋体" w:eastAsia="宋体" w:hAnsi="宋体" w:cs="宋体" w:hint="eastAsia"/>
                <w:kern w:val="0"/>
                <w:sz w:val="20"/>
                <w:szCs w:val="20"/>
                <w:lang/>
              </w:rPr>
              <w:t>（1）端口类型 24个；（2）10/100/1000Base-T以太网端口千兆交换机；（3）交换容量48Gbps；（4）包转发率35.7Mpps；（5）MAC地址容量8K；（6）网络标准：IEEE802.3;IEEE802.3u;IEEE802.3x;IEEE802.3ab；（7）二层非网管全千兆交换机；（8）支持MAC地址自动学习和老化</w:t>
            </w:r>
          </w:p>
        </w:tc>
        <w:bookmarkEnd w:id="23"/>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显示屏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1300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1300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屏幕尺寸：43英寸；支持格式（高清）：1080p/1080i/720p；CPU架构 双核A53；存储内存 8GB</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lastRenderedPageBreak/>
              <w:t>13</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渔场信息化管理及服务系统</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套</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41000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41000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含监测数据分析、设备远程控制、养殖日志管理、报统计、视频远程监控、档案存储、专家远程指导、在线鱼病诊断、在线知识学习、在线服务系统；功能：（1）养殖日志：塘口信息、投苗、用药、用料、打样、出塘信息电子化录入，形成养殖日志。（2）报警监控：当监测到各项理化指标达到危险值时，系统会自动启动警报系统，并给管理者发送手机短信;（3）远程控制：养殖户可通过手机、电脑网络查询水质参数和各种设备工作状况，设置自动控制或远程控制增氧机、投料机、水泵等设备启动或停止。（4）数据存储：以监测水体中的溶解氧为例，物联网集成器可自动记录、储存现场监测到的溶解氧数据，并永久保存，以方便用户查询和分析季节、时间、天气、温度、气压等因素对溶解氧含量的影响，用户可根据水中溶解氧测量值，精准控制饵料投放量，提高饵料的转化率。（5）服务系统：专家远程指导、在线鱼病诊断、在线知识学习、在线服务系统。（6）用户交互方式：电脑端软件及手机端app及小程序。</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14</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渔场信息化控制终端</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台</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5280</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kern w:val="0"/>
                <w:sz w:val="20"/>
                <w:szCs w:val="20"/>
                <w:lang/>
              </w:rPr>
            </w:pPr>
            <w:r>
              <w:rPr>
                <w:rFonts w:ascii="宋体" w:eastAsia="宋体" w:hAnsi="宋体" w:cs="宋体" w:hint="eastAsia"/>
                <w:kern w:val="0"/>
                <w:sz w:val="20"/>
                <w:szCs w:val="20"/>
                <w:lang/>
              </w:rPr>
              <w:t>5280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kern w:val="0"/>
                <w:sz w:val="20"/>
                <w:szCs w:val="20"/>
                <w:lang/>
              </w:rPr>
            </w:pPr>
            <w:r>
              <w:rPr>
                <w:rFonts w:ascii="宋体" w:eastAsia="宋体" w:hAnsi="宋体" w:cs="宋体" w:hint="eastAsia"/>
                <w:kern w:val="0"/>
                <w:sz w:val="20"/>
                <w:szCs w:val="20"/>
                <w:lang/>
              </w:rPr>
              <w:t>显示屏：23.8英寸；运行内存：16G；主机内存：固态硬盘256G、机械硬盘1T。</w:t>
            </w:r>
          </w:p>
        </w:tc>
      </w:tr>
      <w:tr w:rsidR="007C2FFF" w:rsidTr="00E9642B">
        <w:tc>
          <w:tcPr>
            <w:tcW w:w="6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2FFF" w:rsidRDefault="007C2FFF" w:rsidP="00E9642B">
            <w:pPr>
              <w:widowControl/>
              <w:spacing w:line="400" w:lineRule="exact"/>
              <w:jc w:val="center"/>
              <w:textAlignment w:val="center"/>
              <w:rPr>
                <w:rFonts w:ascii="宋体" w:eastAsia="宋体" w:hAnsi="宋体" w:cs="宋体"/>
                <w:b/>
                <w:bCs/>
                <w:kern w:val="0"/>
                <w:sz w:val="20"/>
                <w:szCs w:val="20"/>
                <w:lang/>
              </w:rPr>
            </w:pPr>
            <w:r>
              <w:rPr>
                <w:rFonts w:ascii="宋体" w:hAnsi="宋体" w:cs="宋体" w:hint="eastAsia"/>
                <w:b/>
                <w:bCs/>
                <w:kern w:val="0"/>
                <w:sz w:val="20"/>
                <w:szCs w:val="20"/>
                <w:lang/>
              </w:rPr>
              <w:t>合计</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b/>
                <w:bCs/>
                <w:kern w:val="0"/>
                <w:sz w:val="20"/>
                <w:szCs w:val="20"/>
                <w:lang/>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b/>
                <w:bCs/>
                <w:kern w:val="0"/>
                <w:sz w:val="20"/>
                <w:szCs w:val="20"/>
                <w:lang/>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b/>
                <w:bCs/>
                <w:kern w:val="0"/>
                <w:sz w:val="20"/>
                <w:szCs w:val="20"/>
                <w:lang/>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b/>
                <w:bCs/>
                <w:kern w:val="0"/>
                <w:sz w:val="18"/>
                <w:szCs w:val="18"/>
                <w:lang/>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center"/>
              <w:textAlignment w:val="center"/>
              <w:rPr>
                <w:rFonts w:ascii="宋体" w:eastAsia="宋体" w:hAnsi="宋体" w:cs="宋体"/>
                <w:sz w:val="18"/>
                <w:szCs w:val="18"/>
              </w:rPr>
            </w:pPr>
            <w:r>
              <w:rPr>
                <w:rFonts w:ascii="宋体" w:eastAsia="宋体" w:hAnsi="宋体" w:cs="宋体" w:hint="eastAsia"/>
                <w:sz w:val="18"/>
                <w:szCs w:val="18"/>
              </w:rPr>
              <w:t>737320</w:t>
            </w:r>
          </w:p>
        </w:tc>
        <w:tc>
          <w:tcPr>
            <w:tcW w:w="4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FFF" w:rsidRDefault="007C2FFF" w:rsidP="00E9642B">
            <w:pPr>
              <w:widowControl/>
              <w:spacing w:line="400" w:lineRule="exact"/>
              <w:jc w:val="left"/>
              <w:textAlignment w:val="center"/>
              <w:rPr>
                <w:rFonts w:ascii="宋体" w:eastAsia="宋体" w:hAnsi="宋体" w:cs="宋体"/>
                <w:b/>
                <w:bCs/>
                <w:kern w:val="0"/>
                <w:sz w:val="18"/>
                <w:szCs w:val="18"/>
                <w:lang/>
              </w:rPr>
            </w:pPr>
          </w:p>
        </w:tc>
      </w:tr>
    </w:tbl>
    <w:p w:rsidR="007C2FFF" w:rsidRDefault="007C2FFF" w:rsidP="007C2FFF">
      <w:pPr>
        <w:pStyle w:val="af8"/>
        <w:rPr>
          <w:rFonts w:hint="eastAsia"/>
        </w:rPr>
      </w:pPr>
    </w:p>
    <w:p w:rsidR="002F6BA2" w:rsidRPr="007C2FFF" w:rsidRDefault="002F6BA2" w:rsidP="002F6BA2">
      <w:pPr>
        <w:jc w:val="left"/>
        <w:rPr>
          <w:rFonts w:hint="eastAsia"/>
          <w:sz w:val="32"/>
          <w:szCs w:val="32"/>
        </w:rPr>
      </w:pPr>
    </w:p>
    <w:p w:rsidR="002F6BA2" w:rsidRPr="002F6BA2" w:rsidRDefault="002F6BA2" w:rsidP="002F6BA2">
      <w:pPr>
        <w:pStyle w:val="Default"/>
        <w:rPr>
          <w:rFonts w:hint="eastAsia"/>
        </w:rPr>
      </w:pPr>
    </w:p>
    <w:p w:rsidR="00B45E40" w:rsidRDefault="00B45E40" w:rsidP="00B45E40">
      <w:pPr>
        <w:spacing w:line="360" w:lineRule="auto"/>
        <w:ind w:firstLineChars="200" w:firstLine="482"/>
        <w:contextualSpacing/>
        <w:rPr>
          <w:rFonts w:ascii="仿宋" w:eastAsia="仿宋" w:hAnsi="仿宋" w:cs="仿宋"/>
          <w:b/>
          <w:sz w:val="24"/>
          <w:szCs w:val="24"/>
        </w:rPr>
      </w:pPr>
      <w:r>
        <w:rPr>
          <w:rFonts w:ascii="仿宋" w:eastAsia="仿宋" w:hAnsi="仿宋" w:cs="仿宋" w:hint="eastAsia"/>
          <w:b/>
          <w:color w:val="000000"/>
          <w:sz w:val="24"/>
          <w:szCs w:val="24"/>
        </w:rPr>
        <w:lastRenderedPageBreak/>
        <w:t>本采购清单中所列技术规格或主要参数为最低要求，不允许负偏离，否则将承担其投标被视为非实质性响应投标的风险。</w:t>
      </w:r>
    </w:p>
    <w:p w:rsidR="00B45E40" w:rsidRPr="00B45E40" w:rsidRDefault="00B45E40" w:rsidP="00B45E40">
      <w:pPr>
        <w:pStyle w:val="Default"/>
        <w:rPr>
          <w:rFonts w:hint="eastAsia"/>
        </w:rPr>
      </w:pPr>
    </w:p>
    <w:p w:rsidR="00B606C7" w:rsidRPr="001E4210" w:rsidRDefault="00721AEF" w:rsidP="00752889">
      <w:pPr>
        <w:spacing w:line="360" w:lineRule="auto"/>
        <w:contextualSpacing/>
        <w:jc w:val="left"/>
        <w:rPr>
          <w:rFonts w:asciiTheme="minorEastAsia" w:hAnsiTheme="minorEastAsia" w:cs="宋体"/>
          <w:b/>
          <w:color w:val="FF0000"/>
          <w:kern w:val="0"/>
          <w:sz w:val="32"/>
          <w:szCs w:val="24"/>
          <w:lang w:val="zh-CN" w:bidi="zh-CN"/>
        </w:rPr>
      </w:pPr>
      <w:r w:rsidRPr="001E4210">
        <w:rPr>
          <w:rFonts w:ascii="宋体" w:eastAsia="宋体" w:hAnsi="Calibri" w:cs="宋体" w:hint="eastAsia"/>
          <w:b/>
          <w:sz w:val="32"/>
          <w:szCs w:val="24"/>
          <w:lang w:val="zh-CN" w:bidi="zh-CN"/>
        </w:rPr>
        <w:t>三</w:t>
      </w:r>
      <w:r w:rsidRPr="001E4210">
        <w:rPr>
          <w:rFonts w:ascii="宋体" w:eastAsia="宋体" w:hAnsi="Calibri" w:cs="宋体"/>
          <w:b/>
          <w:sz w:val="32"/>
          <w:szCs w:val="24"/>
          <w:lang w:val="zh-CN" w:bidi="zh-CN"/>
        </w:rPr>
        <w:t>、</w:t>
      </w:r>
      <w:r w:rsidRPr="001E4210">
        <w:rPr>
          <w:rFonts w:ascii="宋体" w:cs="宋体"/>
          <w:b/>
          <w:sz w:val="24"/>
          <w:lang w:val="zh-CN" w:bidi="zh-CN"/>
        </w:rPr>
        <w:t>采购标的的其他技术、服务等要求</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
          <w:lang w:val="zh-CN" w:bidi="zh-CN"/>
        </w:rPr>
        <w:t>否则为无效投标。</w:t>
      </w:r>
    </w:p>
    <w:p w:rsidR="00B606C7" w:rsidRDefault="00721AEF" w:rsidP="00752889">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B45E40" w:rsidRPr="001A3621" w:rsidRDefault="001E4210" w:rsidP="00752889">
      <w:pPr>
        <w:pStyle w:val="ae"/>
        <w:widowControl/>
        <w:shd w:val="clear" w:color="auto" w:fill="FFFFFF"/>
        <w:spacing w:line="360" w:lineRule="auto"/>
        <w:contextualSpacing/>
        <w:rPr>
          <w:rFonts w:ascii="宋体" w:cs="宋体" w:hint="eastAsia"/>
          <w:lang w:bidi="zh-CN"/>
        </w:rPr>
      </w:pPr>
      <w:r>
        <w:rPr>
          <w:rFonts w:ascii="宋体" w:cs="宋体" w:hint="eastAsia"/>
          <w:lang w:val="zh-CN" w:bidi="zh-CN"/>
        </w:rPr>
        <w:t>4、</w:t>
      </w:r>
      <w:r w:rsidR="00721AEF">
        <w:rPr>
          <w:rFonts w:ascii="宋体" w:cs="宋体"/>
          <w:lang w:val="zh-CN" w:bidi="zh-CN"/>
        </w:rPr>
        <w:t>本项目为交钥匙工程。</w:t>
      </w:r>
    </w:p>
    <w:p w:rsidR="00B606C7" w:rsidRDefault="006D4AAC" w:rsidP="00752889">
      <w:pPr>
        <w:pStyle w:val="ae"/>
        <w:widowControl/>
        <w:shd w:val="clear" w:color="auto" w:fill="FFFFFF"/>
        <w:spacing w:line="360" w:lineRule="auto"/>
        <w:contextualSpacing/>
        <w:rPr>
          <w:rFonts w:ascii="宋体" w:cs="宋体" w:hint="eastAsia"/>
          <w:b/>
          <w:lang w:val="zh-CN" w:bidi="zh-CN"/>
        </w:rPr>
      </w:pPr>
      <w:r>
        <w:rPr>
          <w:rFonts w:ascii="宋体" w:cs="宋体" w:hint="eastAsia"/>
          <w:b/>
          <w:lang w:val="zh-CN" w:bidi="zh-CN"/>
        </w:rPr>
        <w:t>四</w:t>
      </w:r>
      <w:r w:rsidR="00721AEF">
        <w:rPr>
          <w:rFonts w:ascii="宋体" w:cs="宋体"/>
          <w:b/>
          <w:lang w:val="zh-CN" w:bidi="zh-CN"/>
        </w:rPr>
        <w:t>、验收标准</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r w:rsidRPr="00FC02F2">
        <w:rPr>
          <w:rFonts w:ascii="宋体" w:cs="宋体" w:hint="eastAsia"/>
          <w:lang w:val="zh-CN" w:bidi="zh-CN"/>
        </w:rPr>
        <w:t>；</w:t>
      </w:r>
    </w:p>
    <w:p w:rsidR="00FC02F2" w:rsidRP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2、按照招标文件要求、投标文件响应和承诺验收；</w:t>
      </w:r>
    </w:p>
    <w:p w:rsidR="00FC02F2" w:rsidRDefault="00FC02F2" w:rsidP="00FC02F2">
      <w:pPr>
        <w:pStyle w:val="ae"/>
        <w:widowControl/>
        <w:shd w:val="clear" w:color="auto" w:fill="FFFFFF"/>
        <w:spacing w:line="360" w:lineRule="auto"/>
        <w:contextualSpacing/>
        <w:rPr>
          <w:rFonts w:ascii="宋体" w:cs="宋体" w:hint="eastAsia"/>
          <w:lang w:val="zh-CN" w:bidi="zh-CN"/>
        </w:rPr>
      </w:pPr>
      <w:r w:rsidRPr="00FC02F2">
        <w:rPr>
          <w:rFonts w:ascii="宋体" w:cs="宋体"/>
          <w:lang w:val="zh-CN" w:bidi="zh-CN"/>
        </w:rPr>
        <w:t>3、按照国家相关标准、行业标准、地方标准或者其他标准、规范验收（与采购标的执行标准一致）。</w:t>
      </w:r>
    </w:p>
    <w:p w:rsidR="00B606C7" w:rsidRDefault="006D4AAC" w:rsidP="00FC02F2">
      <w:pPr>
        <w:pStyle w:val="ae"/>
        <w:widowControl/>
        <w:shd w:val="clear" w:color="auto" w:fill="FFFFFF"/>
        <w:spacing w:line="360" w:lineRule="auto"/>
        <w:contextualSpacing/>
        <w:jc w:val="left"/>
        <w:rPr>
          <w:rFonts w:asciiTheme="minorEastAsia" w:eastAsiaTheme="minorEastAsia" w:hAnsiTheme="minorEastAsia" w:cs="宋体"/>
          <w:b/>
          <w:kern w:val="0"/>
          <w:lang w:val="zh-CN"/>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1C1FD8">
        <w:rPr>
          <w:rFonts w:asciiTheme="minorEastAsia" w:eastAsiaTheme="minorEastAsia" w:hAnsiTheme="minorEastAsia" w:cs="黑体" w:hint="eastAsia"/>
          <w:b/>
          <w:bCs/>
          <w:shd w:val="clear" w:color="auto" w:fill="FFFFFF"/>
        </w:rPr>
        <w:t>737320.00</w:t>
      </w:r>
      <w:r w:rsidR="001E4210">
        <w:rPr>
          <w:rFonts w:asciiTheme="minorEastAsia" w:eastAsiaTheme="minorEastAsia" w:hAnsiTheme="minorEastAsia" w:cs="黑体" w:hint="eastAsia"/>
          <w:b/>
          <w:bCs/>
          <w:shd w:val="clear" w:color="auto" w:fill="FFFFFF"/>
        </w:rPr>
        <w:t>元，</w:t>
      </w:r>
      <w:r w:rsidR="00721AEF">
        <w:rPr>
          <w:rFonts w:asciiTheme="minorEastAsia" w:eastAsiaTheme="minorEastAsia" w:hAnsiTheme="minorEastAsia" w:cs="宋体" w:hint="eastAsia"/>
          <w:b/>
          <w:kern w:val="0"/>
          <w:lang w:val="zh-CN"/>
        </w:rPr>
        <w:t>超出预算金额的投标无效。</w:t>
      </w: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r w:rsidR="00B45E40" w:rsidRPr="00B45E40">
        <w:rPr>
          <w:rFonts w:ascii="宋体" w:eastAsia="宋体" w:hAnsi="Calibri" w:cs="宋体" w:hint="eastAsia"/>
          <w:sz w:val="24"/>
          <w:szCs w:val="24"/>
          <w:lang w:bidi="zh-CN"/>
        </w:rPr>
        <w:t xml:space="preserve"> </w:t>
      </w:r>
    </w:p>
    <w:p w:rsidR="00AE2BC5" w:rsidRPr="001C1FD8" w:rsidRDefault="00B45E40" w:rsidP="00AE2BC5">
      <w:pPr>
        <w:spacing w:line="360" w:lineRule="auto"/>
        <w:jc w:val="left"/>
        <w:rPr>
          <w:rFonts w:ascii="宋体" w:eastAsia="宋体" w:hAnsi="Calibri" w:cs="宋体" w:hint="eastAsia"/>
          <w:sz w:val="24"/>
          <w:szCs w:val="24"/>
          <w:lang w:bidi="zh-CN"/>
        </w:rPr>
      </w:pPr>
      <w:r>
        <w:rPr>
          <w:rFonts w:ascii="宋体" w:eastAsia="宋体" w:hAnsi="Calibri" w:cs="宋体" w:hint="eastAsia"/>
          <w:sz w:val="24"/>
          <w:szCs w:val="24"/>
          <w:lang w:bidi="zh-CN"/>
        </w:rPr>
        <w:t>1、</w:t>
      </w:r>
      <w:r w:rsidR="001C1FD8" w:rsidRPr="001C1FD8">
        <w:rPr>
          <w:rFonts w:ascii="宋体" w:eastAsia="宋体" w:hAnsi="Calibri" w:cs="宋体" w:hint="eastAsia"/>
          <w:sz w:val="24"/>
          <w:szCs w:val="24"/>
          <w:lang w:bidi="zh-CN"/>
        </w:rPr>
        <w:t>所有货物供应完毕，经验收合格后，一次性支付合同总价款的100%</w:t>
      </w:r>
    </w:p>
    <w:p w:rsidR="00B606C7" w:rsidRDefault="009342BD" w:rsidP="00AE2BC5">
      <w:pPr>
        <w:spacing w:line="360" w:lineRule="auto"/>
        <w:jc w:val="left"/>
        <w:rPr>
          <w:rFonts w:hint="eastAsia"/>
        </w:rPr>
      </w:pPr>
      <w:r w:rsidRPr="009342BD">
        <w:rPr>
          <w:rFonts w:ascii="宋体" w:eastAsia="宋体" w:hAnsi="Calibri" w:cs="宋体" w:hint="eastAsia"/>
          <w:b/>
          <w:sz w:val="24"/>
          <w:szCs w:val="24"/>
          <w:lang w:bidi="zh-CN"/>
        </w:rPr>
        <w:t>2、</w:t>
      </w:r>
      <w:r w:rsidR="00DA42D2" w:rsidRPr="00DA42D2">
        <w:rPr>
          <w:rFonts w:ascii="宋体" w:eastAsia="宋体" w:hAnsi="Calibri" w:cs="宋体" w:hint="eastAsia"/>
          <w:b/>
          <w:sz w:val="24"/>
          <w:szCs w:val="24"/>
          <w:lang w:bidi="zh-CN"/>
        </w:rPr>
        <w:t>供货期（工期）</w:t>
      </w:r>
      <w:r w:rsidRPr="009342BD">
        <w:rPr>
          <w:rFonts w:ascii="宋体" w:eastAsia="宋体" w:hAnsi="Calibri" w:cs="宋体" w:hint="eastAsia"/>
          <w:b/>
          <w:sz w:val="24"/>
          <w:szCs w:val="24"/>
          <w:lang w:bidi="zh-CN"/>
        </w:rPr>
        <w:t>：</w:t>
      </w:r>
      <w:r w:rsidR="001C1FD8" w:rsidRPr="001C1FD8">
        <w:rPr>
          <w:rFonts w:ascii="宋体" w:eastAsia="宋体" w:hAnsi="Calibri" w:cs="宋体" w:hint="eastAsia"/>
          <w:sz w:val="24"/>
          <w:szCs w:val="24"/>
          <w:lang w:bidi="zh-CN"/>
        </w:rPr>
        <w:t>签订采购合同后60日内完成。</w:t>
      </w:r>
    </w:p>
    <w:p w:rsidR="00B606C7" w:rsidRDefault="00B606C7" w:rsidP="00A307DE">
      <w:pPr>
        <w:autoSpaceDE w:val="0"/>
        <w:autoSpaceDN w:val="0"/>
        <w:adjustRightInd w:val="0"/>
        <w:ind w:firstLineChars="600" w:firstLine="1928"/>
        <w:rPr>
          <w:rFonts w:asciiTheme="majorEastAsia" w:eastAsiaTheme="majorEastAsia" w:hAnsiTheme="majorEastAsia" w:cs="宋体"/>
          <w:b/>
          <w:kern w:val="0"/>
          <w:sz w:val="32"/>
          <w:szCs w:val="32"/>
        </w:rPr>
      </w:pPr>
    </w:p>
    <w:p w:rsidR="004943DB" w:rsidRDefault="004943DB" w:rsidP="00A307DE">
      <w:pPr>
        <w:autoSpaceDE w:val="0"/>
        <w:autoSpaceDN w:val="0"/>
        <w:adjustRightInd w:val="0"/>
        <w:ind w:firstLineChars="700" w:firstLine="2249"/>
        <w:rPr>
          <w:rFonts w:asciiTheme="majorEastAsia" w:eastAsiaTheme="majorEastAsia" w:hAnsiTheme="majorEastAsia" w:cs="宋体"/>
          <w:b/>
          <w:kern w:val="0"/>
          <w:sz w:val="32"/>
          <w:szCs w:val="32"/>
        </w:rPr>
        <w:sectPr w:rsidR="004943DB" w:rsidSect="00FC02F2">
          <w:pgSz w:w="11906" w:h="16838"/>
          <w:pgMar w:top="2098" w:right="1474" w:bottom="1928" w:left="1588" w:header="851" w:footer="992" w:gutter="0"/>
          <w:cols w:space="425"/>
          <w:docGrid w:type="linesAndChars" w:linePitch="312"/>
        </w:sectPr>
      </w:pP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1C1FD8">
              <w:rPr>
                <w:rFonts w:asciiTheme="minorEastAsia" w:hAnsiTheme="minorEastAsia" w:cs="仿宋" w:hint="eastAsia"/>
                <w:sz w:val="24"/>
                <w:szCs w:val="24"/>
              </w:rPr>
              <w:t>9</w:t>
            </w:r>
          </w:p>
          <w:p w:rsidR="00AE2BC5" w:rsidRPr="00067863" w:rsidRDefault="00721AEF" w:rsidP="00AE2BC5">
            <w:pPr>
              <w:shd w:val="clear" w:color="auto" w:fill="FFFFFF"/>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2.项目名称：</w:t>
            </w:r>
            <w:r w:rsidR="001C1FD8" w:rsidRPr="002F6BA2">
              <w:rPr>
                <w:rFonts w:asciiTheme="minorEastAsia" w:hAnsiTheme="minorEastAsia" w:hint="eastAsia"/>
                <w:color w:val="000000"/>
                <w:sz w:val="24"/>
                <w:szCs w:val="24"/>
              </w:rPr>
              <w:t>2022年襄城县现代绿色渔业示范场项目</w:t>
            </w:r>
            <w:r w:rsidR="001C1FD8" w:rsidRPr="00F9502F">
              <w:rPr>
                <w:rFonts w:asciiTheme="minorEastAsia" w:hAnsiTheme="minorEastAsia" w:hint="eastAsia"/>
                <w:color w:val="000000"/>
                <w:sz w:val="24"/>
                <w:szCs w:val="24"/>
              </w:rPr>
              <w:t xml:space="preserve">(不见面开标) </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3.项目内容：</w:t>
            </w:r>
            <w:r w:rsidR="001C1FD8" w:rsidRPr="001C1FD8">
              <w:rPr>
                <w:rFonts w:asciiTheme="minorEastAsia" w:hAnsiTheme="minorEastAsia" w:cs="仿宋_GB2312" w:hint="eastAsia"/>
                <w:sz w:val="24"/>
                <w:szCs w:val="24"/>
              </w:rPr>
              <w:t>项目采购零排放池塘圈养循环养殖系统建设2套、柴油发电机1台、增氧机20台、投饵机8台、正压输送风送式投饲机3台、橡皮冲锋舟1艘、全自动养殖尾水在线监测柜1套、数字渔业智能监测控制终端5套、信息化主体图像采集（监控）系统6套、硬盘录像机1台、交换机1台、显示屏1台、渔场信息化管理及服务系统1套、渔场信息化控制终端1台。</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AB675D" w:rsidRPr="00AB675D" w:rsidRDefault="00721AEF" w:rsidP="00AB675D">
            <w:pPr>
              <w:widowControl/>
              <w:shd w:val="clear" w:color="auto" w:fill="FFFFFF"/>
              <w:topLinePunct/>
              <w:spacing w:line="360" w:lineRule="auto"/>
              <w:jc w:val="left"/>
              <w:rPr>
                <w:rFonts w:asciiTheme="minorEastAsia" w:hAnsiTheme="minorEastAsia" w:cs="仿宋"/>
                <w:bCs/>
                <w:sz w:val="24"/>
                <w:szCs w:val="24"/>
              </w:rPr>
            </w:pPr>
            <w:r>
              <w:rPr>
                <w:rFonts w:asciiTheme="minorEastAsia" w:hAnsiTheme="minorEastAsia" w:cs="仿宋_GB2312" w:hint="eastAsia"/>
                <w:sz w:val="24"/>
                <w:szCs w:val="24"/>
              </w:rPr>
              <w:t>名称：</w:t>
            </w:r>
            <w:r w:rsidR="0070389C" w:rsidRPr="0070389C">
              <w:rPr>
                <w:rFonts w:asciiTheme="minorEastAsia" w:hAnsiTheme="minorEastAsia" w:cs="仿宋" w:hint="eastAsia"/>
                <w:sz w:val="24"/>
                <w:szCs w:val="24"/>
              </w:rPr>
              <w:t>襄城县</w:t>
            </w:r>
            <w:r w:rsidR="00AE2BC5">
              <w:rPr>
                <w:rFonts w:asciiTheme="minorEastAsia" w:hAnsiTheme="minorEastAsia" w:cs="仿宋" w:hint="eastAsia"/>
                <w:sz w:val="24"/>
                <w:szCs w:val="24"/>
              </w:rPr>
              <w:t>农业农村</w:t>
            </w:r>
            <w:r w:rsidR="00413922">
              <w:rPr>
                <w:rFonts w:asciiTheme="minorEastAsia" w:hAnsiTheme="minorEastAsia" w:cs="仿宋" w:hint="eastAsia"/>
                <w:sz w:val="24"/>
                <w:szCs w:val="24"/>
              </w:rPr>
              <w:t>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3C49ED" w:rsidRDefault="00721AEF" w:rsidP="006B50CF">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联系方式：</w:t>
            </w:r>
            <w:r w:rsidR="001C1FD8">
              <w:rPr>
                <w:rFonts w:asciiTheme="minorEastAsia" w:hAnsiTheme="minorEastAsia" w:cs="仿宋_GB2312" w:hint="eastAsia"/>
                <w:sz w:val="24"/>
                <w:szCs w:val="24"/>
              </w:rPr>
              <w:t>刘军占</w:t>
            </w:r>
            <w:r>
              <w:rPr>
                <w:rFonts w:asciiTheme="minorEastAsia" w:hAnsiTheme="minorEastAsia" w:cs="仿宋_GB2312" w:hint="eastAsia"/>
                <w:sz w:val="24"/>
                <w:szCs w:val="24"/>
              </w:rPr>
              <w:t>  </w:t>
            </w:r>
            <w:r w:rsidR="006F681B">
              <w:rPr>
                <w:rFonts w:asciiTheme="minorEastAsia" w:hAnsiTheme="minorEastAsia" w:cs="仿宋_GB2312" w:hint="eastAsia"/>
                <w:sz w:val="24"/>
                <w:szCs w:val="24"/>
              </w:rPr>
              <w:t xml:space="preserve">   </w:t>
            </w:r>
            <w:r w:rsidR="00F86095">
              <w:rPr>
                <w:rFonts w:asciiTheme="minorEastAsia" w:hAnsiTheme="minorEastAsia" w:cs="仿宋_GB2312" w:hint="eastAsia"/>
                <w:sz w:val="24"/>
                <w:szCs w:val="24"/>
              </w:rPr>
              <w:t xml:space="preserve">   </w:t>
            </w:r>
            <w:r w:rsidR="000260CF">
              <w:rPr>
                <w:rFonts w:asciiTheme="minorEastAsia" w:hAnsiTheme="minorEastAsia" w:cs="仿宋_GB2312" w:hint="eastAsia"/>
                <w:sz w:val="24"/>
                <w:szCs w:val="24"/>
              </w:rPr>
              <w:t xml:space="preserve"> </w:t>
            </w:r>
          </w:p>
          <w:p w:rsidR="00B606C7" w:rsidRDefault="00721AEF" w:rsidP="001C1FD8">
            <w:pPr>
              <w:shd w:val="clear" w:color="auto" w:fill="FFFFFF"/>
              <w:spacing w:line="411" w:lineRule="atLeast"/>
              <w:rPr>
                <w:rFonts w:asciiTheme="minorEastAsia" w:hAnsiTheme="minorEastAsia" w:cs="仿宋_GB2312"/>
                <w:sz w:val="24"/>
                <w:szCs w:val="24"/>
              </w:rPr>
            </w:pPr>
            <w:r>
              <w:rPr>
                <w:rFonts w:asciiTheme="minorEastAsia" w:hAnsiTheme="minorEastAsia" w:cs="仿宋_GB2312" w:hint="eastAsia"/>
                <w:sz w:val="24"/>
                <w:szCs w:val="24"/>
              </w:rPr>
              <w:t>联系电话：</w:t>
            </w:r>
            <w:r w:rsidR="001C1FD8">
              <w:rPr>
                <w:rFonts w:asciiTheme="minorEastAsia" w:hAnsiTheme="minorEastAsia" w:cs="仿宋_GB2312" w:hint="eastAsia"/>
                <w:sz w:val="24"/>
                <w:szCs w:val="24"/>
              </w:rPr>
              <w:t>17630897028</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lastRenderedPageBreak/>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D35C46" w:rsidRDefault="00D35C46" w:rsidP="00D35C46">
            <w:pPr>
              <w:autoSpaceDE w:val="0"/>
              <w:autoSpaceDN w:val="0"/>
              <w:spacing w:line="360" w:lineRule="auto"/>
              <w:contextualSpacing/>
              <w:rPr>
                <w:rFonts w:asciiTheme="minorEastAsia" w:hAnsiTheme="minorEastAsia" w:cs="宋体"/>
                <w:kern w:val="0"/>
                <w:sz w:val="24"/>
                <w:szCs w:val="24"/>
              </w:rPr>
            </w:pPr>
            <w:r w:rsidRPr="00D35C46">
              <w:rPr>
                <w:rFonts w:asciiTheme="minorEastAsia" w:hAnsiTheme="minorEastAsia" w:cs="宋体" w:hint="eastAsia"/>
                <w:b/>
                <w:kern w:val="0"/>
                <w:sz w:val="24"/>
                <w:szCs w:val="24"/>
              </w:rPr>
              <w:t>本项目的特定资格要求：</w:t>
            </w:r>
            <w:r w:rsidRPr="00D35C46">
              <w:rPr>
                <w:rFonts w:asciiTheme="minorEastAsia" w:hAnsiTheme="minorEastAsia" w:cs="宋体" w:hint="eastAsia"/>
                <w:kern w:val="0"/>
                <w:sz w:val="24"/>
                <w:szCs w:val="24"/>
              </w:rPr>
              <w:t>（详见第六章 资格审查与评标）。</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r w:rsidRPr="00D35C46">
              <w:rPr>
                <w:rFonts w:asciiTheme="minorEastAsia" w:hAnsiTheme="minorEastAsia" w:cs="宋体" w:hint="eastAsia"/>
                <w:kern w:val="0"/>
                <w:sz w:val="24"/>
                <w:szCs w:val="24"/>
              </w:rPr>
              <w:t>注：需提供以上证件原件扫描件（或彩色图片）</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B251A5">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B251A5">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B606C7" w:rsidRDefault="0070389C" w:rsidP="001C1FD8">
            <w:pPr>
              <w:autoSpaceDE w:val="0"/>
              <w:autoSpaceDN w:val="0"/>
              <w:adjustRightInd w:val="0"/>
              <w:spacing w:line="276" w:lineRule="auto"/>
              <w:rPr>
                <w:rFonts w:asciiTheme="minorEastAsia" w:hAnsiTheme="minorEastAsia" w:cs="宋体"/>
                <w:bCs/>
                <w:sz w:val="24"/>
                <w:szCs w:val="24"/>
                <w:lang w:val="zh-CN"/>
              </w:rPr>
            </w:pPr>
            <w:r w:rsidRPr="0070389C">
              <w:rPr>
                <w:rFonts w:asciiTheme="minorEastAsia" w:hAnsiTheme="minorEastAsia" w:cs="宋体" w:hint="eastAsia"/>
                <w:b/>
                <w:bCs/>
                <w:kern w:val="0"/>
                <w:sz w:val="24"/>
                <w:szCs w:val="24"/>
              </w:rPr>
              <w:t>一标段：</w:t>
            </w:r>
            <w:r w:rsidR="001C1FD8">
              <w:rPr>
                <w:rFonts w:asciiTheme="minorEastAsia" w:hAnsiTheme="minorEastAsia" w:cs="宋体" w:hint="eastAsia"/>
                <w:b/>
                <w:bCs/>
                <w:kern w:val="0"/>
                <w:sz w:val="24"/>
                <w:szCs w:val="24"/>
              </w:rPr>
              <w:t>737320.00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B251A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B251A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r w:rsidR="003C49ED">
              <w:rPr>
                <w:rFonts w:asciiTheme="minorEastAsia" w:hAnsiTheme="minorEastAsia" w:cs="宋体" w:hint="eastAsia"/>
                <w:kern w:val="0"/>
                <w:sz w:val="24"/>
                <w:szCs w:val="24"/>
                <w:lang w:val="zh-CN"/>
              </w:rPr>
              <w:t xml:space="preserve">            </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B251A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B251A5">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lastRenderedPageBreak/>
              <w:t>询价响应截止及询价时间</w:t>
            </w:r>
          </w:p>
        </w:tc>
        <w:tc>
          <w:tcPr>
            <w:tcW w:w="7087" w:type="dxa"/>
            <w:vAlign w:val="center"/>
          </w:tcPr>
          <w:p w:rsidR="00B606C7" w:rsidRDefault="00721AEF" w:rsidP="002310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lastRenderedPageBreak/>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373017">
              <w:rPr>
                <w:rFonts w:asciiTheme="minorEastAsia" w:hAnsiTheme="minorEastAsia" w:cs="宋体" w:hint="eastAsia"/>
                <w:b/>
                <w:sz w:val="28"/>
                <w:szCs w:val="24"/>
              </w:rPr>
              <w:t>4</w:t>
            </w:r>
            <w:r>
              <w:rPr>
                <w:rFonts w:asciiTheme="minorEastAsia" w:hAnsiTheme="minorEastAsia" w:cs="宋体" w:hint="eastAsia"/>
                <w:b/>
                <w:sz w:val="28"/>
                <w:szCs w:val="24"/>
                <w:lang w:val="zh-CN"/>
              </w:rPr>
              <w:t>月</w:t>
            </w:r>
            <w:r w:rsidR="0023107B">
              <w:rPr>
                <w:rFonts w:asciiTheme="minorEastAsia" w:hAnsiTheme="minorEastAsia" w:cs="宋体" w:hint="eastAsia"/>
                <w:b/>
                <w:sz w:val="28"/>
                <w:szCs w:val="24"/>
              </w:rPr>
              <w:t>20</w:t>
            </w:r>
            <w:r>
              <w:rPr>
                <w:rFonts w:asciiTheme="minorEastAsia" w:hAnsiTheme="minorEastAsia" w:cs="宋体" w:hint="eastAsia"/>
                <w:b/>
                <w:sz w:val="28"/>
                <w:szCs w:val="24"/>
                <w:lang w:val="zh-CN"/>
              </w:rPr>
              <w:t>日</w:t>
            </w:r>
            <w:r w:rsidR="004B0C0F">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询价地点：襄城县公共资源交易中心十二楼开标一室（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B251A5">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B251A5">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B251A5">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1</w:t>
            </w:r>
            <w:r w:rsidRPr="007B06E1">
              <w:rPr>
                <w:rFonts w:ascii="宋体" w:hAnsi="宋体" w:cs="宋体" w:hint="eastAsia"/>
                <w:bCs/>
                <w:sz w:val="24"/>
                <w:lang w:val="zh-CN"/>
              </w:rPr>
              <w:t>、根据工信部等部委发布的《关于印发中小企业划型标准规定的通知》（工信部联企业〔</w:t>
            </w:r>
            <w:r w:rsidRPr="007B06E1">
              <w:rPr>
                <w:rFonts w:ascii="宋体" w:hAnsi="宋体" w:cs="宋体"/>
                <w:bCs/>
                <w:sz w:val="24"/>
                <w:lang w:val="zh-CN"/>
              </w:rPr>
              <w:t>2011</w:t>
            </w:r>
            <w:r w:rsidRPr="007B06E1">
              <w:rPr>
                <w:rFonts w:ascii="宋体" w:hAnsi="宋体" w:cs="宋体" w:hint="eastAsia"/>
                <w:bCs/>
                <w:sz w:val="24"/>
                <w:lang w:val="zh-CN"/>
              </w:rPr>
              <w:t>〕</w:t>
            </w:r>
            <w:r w:rsidRPr="007B06E1">
              <w:rPr>
                <w:rFonts w:ascii="宋体" w:hAnsi="宋体" w:cs="宋体"/>
                <w:bCs/>
                <w:sz w:val="24"/>
                <w:lang w:val="zh-CN"/>
              </w:rPr>
              <w:t>300</w:t>
            </w:r>
            <w:r w:rsidRPr="007B06E1">
              <w:rPr>
                <w:rFonts w:ascii="宋体" w:hAnsi="宋体" w:cs="宋体" w:hint="eastAsia"/>
                <w:bCs/>
                <w:sz w:val="24"/>
                <w:lang w:val="zh-CN"/>
              </w:rPr>
              <w:t>号），按照本次采购标的所属</w:t>
            </w:r>
            <w:r w:rsidRPr="007B06E1">
              <w:rPr>
                <w:rFonts w:ascii="宋体" w:hAnsi="宋体" w:cs="宋体" w:hint="eastAsia"/>
                <w:bCs/>
                <w:sz w:val="24"/>
                <w:lang w:val="zh-CN"/>
              </w:rPr>
              <w:lastRenderedPageBreak/>
              <w:t>行业的划型标准，符合条件的中小企业应按照招标文件格式要求提供《中小企业声明函》，否则不得享受相关中小企业扶持政策。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2</w:t>
            </w:r>
            <w:r w:rsidRPr="007B06E1">
              <w:rPr>
                <w:rFonts w:ascii="宋体" w:hAnsi="宋体" w:cs="宋体" w:hint="eastAsia"/>
                <w:bCs/>
                <w:sz w:val="24"/>
                <w:lang w:val="zh-CN"/>
              </w:rPr>
              <w:t>、本次采购标的对应的中小企业划分标准所属行业：其他未列明行业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3</w:t>
            </w:r>
            <w:r w:rsidRPr="007B06E1">
              <w:rPr>
                <w:rFonts w:ascii="宋体" w:hAnsi="宋体" w:cs="宋体" w:hint="eastAsia"/>
                <w:bCs/>
                <w:sz w:val="24"/>
                <w:lang w:val="zh-CN"/>
              </w:rPr>
              <w:t>、根据财政部、工业和信息化部发布的《政府采购促进中小企业发展管理办法》（财库〔</w:t>
            </w:r>
            <w:r w:rsidRPr="007B06E1">
              <w:rPr>
                <w:rFonts w:ascii="宋体" w:hAnsi="宋体" w:cs="宋体"/>
                <w:bCs/>
                <w:sz w:val="24"/>
                <w:lang w:val="zh-CN"/>
              </w:rPr>
              <w:t>2020</w:t>
            </w:r>
            <w:r w:rsidRPr="007B06E1">
              <w:rPr>
                <w:rFonts w:ascii="宋体" w:hAnsi="宋体" w:cs="宋体" w:hint="eastAsia"/>
                <w:bCs/>
                <w:sz w:val="24"/>
                <w:lang w:val="zh-CN"/>
              </w:rPr>
              <w:t>〕</w:t>
            </w:r>
            <w:r w:rsidRPr="007B06E1">
              <w:rPr>
                <w:rFonts w:ascii="宋体" w:hAnsi="宋体" w:cs="宋体"/>
                <w:bCs/>
                <w:sz w:val="24"/>
                <w:lang w:val="zh-CN"/>
              </w:rPr>
              <w:t>46</w:t>
            </w:r>
            <w:r w:rsidRPr="007B06E1">
              <w:rPr>
                <w:rFonts w:ascii="宋体" w:hAnsi="宋体" w:cs="宋体" w:hint="eastAsia"/>
                <w:bCs/>
                <w:sz w:val="24"/>
                <w:lang w:val="zh-CN"/>
              </w:rPr>
              <w:t>号）、《关于进一步加大政府采购支持中小企业力度的通知》（财库〔</w:t>
            </w:r>
            <w:r w:rsidRPr="007B06E1">
              <w:rPr>
                <w:rFonts w:ascii="宋体" w:hAnsi="宋体" w:cs="宋体"/>
                <w:bCs/>
                <w:sz w:val="24"/>
                <w:lang w:val="zh-CN"/>
              </w:rPr>
              <w:t>2022</w:t>
            </w:r>
            <w:r w:rsidRPr="007B06E1">
              <w:rPr>
                <w:rFonts w:ascii="宋体" w:hAnsi="宋体" w:cs="宋体" w:hint="eastAsia"/>
                <w:bCs/>
                <w:sz w:val="24"/>
                <w:lang w:val="zh-CN"/>
              </w:rPr>
              <w:t>〕</w:t>
            </w:r>
            <w:r w:rsidRPr="007B06E1">
              <w:rPr>
                <w:rFonts w:ascii="宋体" w:hAnsi="宋体" w:cs="宋体"/>
                <w:bCs/>
                <w:sz w:val="24"/>
                <w:lang w:val="zh-CN"/>
              </w:rPr>
              <w:t>19</w:t>
            </w:r>
            <w:r w:rsidRPr="007B06E1">
              <w:rPr>
                <w:rFonts w:ascii="宋体" w:hAnsi="宋体" w:cs="宋体" w:hint="eastAsia"/>
                <w:bCs/>
                <w:sz w:val="24"/>
                <w:lang w:val="zh-CN"/>
              </w:rPr>
              <w:t>号）规定，对小型和微型企业投标价格给予</w:t>
            </w:r>
            <w:r w:rsidRPr="007B06E1">
              <w:rPr>
                <w:rFonts w:ascii="宋体" w:hAnsi="宋体" w:cs="宋体"/>
                <w:bCs/>
                <w:sz w:val="24"/>
                <w:lang w:val="zh-CN"/>
              </w:rPr>
              <w:t>20%</w:t>
            </w:r>
            <w:r w:rsidRPr="007B06E1">
              <w:rPr>
                <w:rFonts w:ascii="宋体" w:hAnsi="宋体" w:cs="宋体" w:hint="eastAsia"/>
                <w:bCs/>
                <w:sz w:val="24"/>
                <w:lang w:val="zh-CN"/>
              </w:rPr>
              <w:t>（</w:t>
            </w:r>
            <w:r w:rsidRPr="007B06E1">
              <w:rPr>
                <w:rFonts w:ascii="宋体" w:hAnsi="宋体" w:cs="宋体"/>
                <w:bCs/>
                <w:sz w:val="24"/>
                <w:lang w:val="zh-CN"/>
              </w:rPr>
              <w:t>10%-20%</w:t>
            </w:r>
            <w:r w:rsidRPr="007B06E1">
              <w:rPr>
                <w:rFonts w:ascii="宋体" w:hAnsi="宋体" w:cs="宋体" w:hint="eastAsia"/>
                <w:bCs/>
                <w:sz w:val="24"/>
                <w:lang w:val="zh-CN"/>
              </w:rPr>
              <w:t>）的扣除，用扣除后的价格参与评审。</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4</w:t>
            </w:r>
            <w:r w:rsidRPr="007B06E1">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B606C7"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5</w:t>
            </w:r>
            <w:r w:rsidRPr="007B06E1">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sidRPr="007B06E1">
              <w:rPr>
                <w:rFonts w:ascii="宋体" w:hAnsi="宋体" w:cs="宋体"/>
                <w:bCs/>
                <w:sz w:val="24"/>
                <w:lang w:val="zh-CN"/>
              </w:rPr>
              <w:t>30%</w:t>
            </w:r>
            <w:r w:rsidRPr="007B06E1">
              <w:rPr>
                <w:rFonts w:ascii="宋体" w:hAnsi="宋体" w:cs="宋体" w:hint="eastAsia"/>
                <w:bCs/>
                <w:sz w:val="24"/>
                <w:lang w:val="zh-CN"/>
              </w:rPr>
              <w:t>以上的，采购人、采购代理机构应当对联合体或者大中型企业的报价给予</w:t>
            </w:r>
            <w:r w:rsidRPr="007B06E1">
              <w:rPr>
                <w:rFonts w:ascii="宋体" w:hAnsi="宋体" w:cs="宋体"/>
                <w:bCs/>
                <w:sz w:val="24"/>
                <w:lang w:val="zh-CN"/>
              </w:rPr>
              <w:t>%</w:t>
            </w:r>
            <w:r w:rsidRPr="007B06E1">
              <w:rPr>
                <w:rFonts w:ascii="宋体" w:hAnsi="宋体" w:cs="宋体" w:hint="eastAsia"/>
                <w:bCs/>
                <w:sz w:val="24"/>
                <w:lang w:val="zh-CN"/>
              </w:rPr>
              <w:t>（</w:t>
            </w:r>
            <w:r w:rsidRPr="007B06E1">
              <w:rPr>
                <w:rFonts w:ascii="宋体" w:hAnsi="宋体" w:cs="宋体"/>
                <w:bCs/>
                <w:sz w:val="24"/>
                <w:lang w:val="zh-CN"/>
              </w:rPr>
              <w:t>4</w:t>
            </w:r>
            <w:r w:rsidRPr="007B06E1">
              <w:rPr>
                <w:rFonts w:ascii="宋体" w:hAnsi="宋体" w:cs="宋体" w:hint="eastAsia"/>
                <w:bCs/>
                <w:sz w:val="24"/>
                <w:lang w:val="zh-CN"/>
              </w:rPr>
              <w:t>—</w:t>
            </w:r>
            <w:r w:rsidRPr="007B06E1">
              <w:rPr>
                <w:rFonts w:ascii="宋体" w:hAnsi="宋体" w:cs="宋体"/>
                <w:bCs/>
                <w:sz w:val="24"/>
                <w:lang w:val="zh-CN"/>
              </w:rPr>
              <w:t>6%</w:t>
            </w:r>
            <w:r w:rsidRPr="007B06E1">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6</w:t>
            </w:r>
            <w:r w:rsidRPr="007B06E1">
              <w:rPr>
                <w:rFonts w:ascii="宋体" w:hAnsi="宋体" w:cs="宋体" w:hint="eastAsia"/>
                <w:bCs/>
                <w:sz w:val="24"/>
                <w:lang w:val="zh-CN"/>
              </w:rPr>
              <w:t>、提供由省级以上监狱管理局、戒毒管理局（含新疆生产建设兵团）出具的属于监狱企业证明文件的，视同为小型和微型企业。</w:t>
            </w:r>
          </w:p>
          <w:p w:rsidR="002E141B" w:rsidRPr="007B06E1" w:rsidRDefault="002E141B" w:rsidP="002E141B">
            <w:pPr>
              <w:autoSpaceDE w:val="0"/>
              <w:autoSpaceDN w:val="0"/>
              <w:adjustRightInd w:val="0"/>
              <w:jc w:val="left"/>
              <w:rPr>
                <w:rFonts w:ascii="宋体" w:hAnsi="宋体" w:cs="宋体"/>
                <w:bCs/>
                <w:sz w:val="24"/>
                <w:lang w:val="zh-CN"/>
              </w:rPr>
            </w:pPr>
            <w:r w:rsidRPr="007B06E1">
              <w:rPr>
                <w:rFonts w:ascii="宋体" w:hAnsi="宋体" w:cs="宋体"/>
                <w:bCs/>
                <w:sz w:val="24"/>
                <w:lang w:val="zh-CN"/>
              </w:rPr>
              <w:t>7</w:t>
            </w:r>
            <w:r w:rsidRPr="007B06E1">
              <w:rPr>
                <w:rFonts w:ascii="宋体" w:hAnsi="宋体" w:cs="宋体" w:hint="eastAsia"/>
                <w:bCs/>
                <w:sz w:val="24"/>
                <w:lang w:val="zh-CN"/>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7B06E1">
            <w:pPr>
              <w:autoSpaceDE w:val="0"/>
              <w:autoSpaceDN w:val="0"/>
              <w:adjustRightInd w:val="0"/>
              <w:jc w:val="left"/>
              <w:rPr>
                <w:rFonts w:ascii="宋体" w:hAnsi="宋体" w:cs="宋体"/>
                <w:bCs/>
                <w:sz w:val="24"/>
                <w:lang w:val="zh-CN"/>
              </w:rPr>
            </w:pPr>
            <w:r w:rsidRPr="007B06E1">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9</w:t>
            </w:r>
            <w:r w:rsidRPr="007B06E1">
              <w:rPr>
                <w:rFonts w:asciiTheme="minorEastAsia" w:hAnsiTheme="minorEastAsia" w:cs="宋体" w:hint="eastAsia"/>
                <w:sz w:val="24"/>
                <w:szCs w:val="24"/>
              </w:rPr>
              <w:t>号）、关于印发节能产品政府采购品目清单的通知（财库〔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19</w:t>
            </w:r>
            <w:r w:rsidRPr="007B06E1">
              <w:rPr>
                <w:rFonts w:asciiTheme="minorEastAsia" w:hAnsiTheme="minorEastAsia" w:cs="宋体" w:hint="eastAsia"/>
                <w:sz w:val="24"/>
                <w:szCs w:val="24"/>
              </w:rPr>
              <w:t>号）、关于印发环境标志产品政府采购品目清单的通知（财库〔</w:t>
            </w:r>
            <w:r w:rsidRPr="007B06E1">
              <w:rPr>
                <w:rFonts w:asciiTheme="minorEastAsia" w:hAnsiTheme="minorEastAsia" w:cs="宋体"/>
                <w:sz w:val="24"/>
                <w:szCs w:val="24"/>
              </w:rPr>
              <w:t>2019</w:t>
            </w:r>
            <w:r w:rsidRPr="007B06E1">
              <w:rPr>
                <w:rFonts w:asciiTheme="minorEastAsia" w:hAnsiTheme="minorEastAsia" w:cs="宋体" w:hint="eastAsia"/>
                <w:sz w:val="24"/>
                <w:szCs w:val="24"/>
              </w:rPr>
              <w:t>〕</w:t>
            </w:r>
            <w:r w:rsidRPr="007B06E1">
              <w:rPr>
                <w:rFonts w:asciiTheme="minorEastAsia" w:hAnsiTheme="minorEastAsia" w:cs="宋体"/>
                <w:sz w:val="24"/>
                <w:szCs w:val="24"/>
              </w:rPr>
              <w:t>18</w:t>
            </w:r>
            <w:r w:rsidRPr="007B06E1">
              <w:rPr>
                <w:rFonts w:asciiTheme="minorEastAsia" w:hAnsiTheme="minorEastAsia" w:cs="宋体" w:hint="eastAsia"/>
                <w:sz w:val="24"/>
                <w:szCs w:val="24"/>
              </w:rPr>
              <w:t>号）、市场监管总局关于发布参与实施政府采购节能产品、环境标志产品认证机构名录的公告（</w:t>
            </w:r>
            <w:r w:rsidRPr="007B06E1">
              <w:rPr>
                <w:rFonts w:asciiTheme="minorEastAsia" w:hAnsiTheme="minorEastAsia" w:cs="宋体"/>
                <w:sz w:val="24"/>
                <w:szCs w:val="24"/>
              </w:rPr>
              <w:t>2019</w:t>
            </w:r>
            <w:r w:rsidRPr="007B06E1">
              <w:rPr>
                <w:rFonts w:asciiTheme="minorEastAsia" w:hAnsiTheme="minorEastAsia" w:cs="宋体" w:hint="eastAsia"/>
                <w:sz w:val="24"/>
                <w:szCs w:val="24"/>
              </w:rPr>
              <w:t>年第</w:t>
            </w:r>
            <w:r w:rsidRPr="007B06E1">
              <w:rPr>
                <w:rFonts w:asciiTheme="minorEastAsia" w:hAnsiTheme="minorEastAsia" w:cs="宋体"/>
                <w:sz w:val="24"/>
                <w:szCs w:val="24"/>
              </w:rPr>
              <w:t>16</w:t>
            </w:r>
            <w:r w:rsidRPr="007B06E1">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7B06E1">
            <w:pPr>
              <w:autoSpaceDE w:val="0"/>
              <w:autoSpaceDN w:val="0"/>
              <w:adjustRightInd w:val="0"/>
              <w:jc w:val="left"/>
              <w:rPr>
                <w:rFonts w:asciiTheme="minorEastAsia" w:hAnsiTheme="minorEastAsia" w:cs="宋体"/>
                <w:sz w:val="24"/>
                <w:szCs w:val="24"/>
              </w:rPr>
            </w:pPr>
            <w:r w:rsidRPr="007B06E1">
              <w:rPr>
                <w:rFonts w:asciiTheme="minorEastAsia" w:hAnsiTheme="minorEastAsia" w:cs="宋体" w:hint="eastAsia"/>
                <w:sz w:val="24"/>
                <w:szCs w:val="24"/>
              </w:rPr>
              <w:t>按照《关于信息安全产品实施政府采购的通知》（财库【</w:t>
            </w:r>
            <w:r w:rsidRPr="007B06E1">
              <w:rPr>
                <w:rFonts w:asciiTheme="minorEastAsia" w:hAnsiTheme="minorEastAsia" w:cs="宋体"/>
                <w:sz w:val="24"/>
                <w:szCs w:val="24"/>
              </w:rPr>
              <w:t>2010</w:t>
            </w:r>
            <w:r w:rsidRPr="007B06E1">
              <w:rPr>
                <w:rFonts w:asciiTheme="minorEastAsia" w:hAnsiTheme="minorEastAsia" w:cs="宋体" w:hint="eastAsia"/>
                <w:sz w:val="24"/>
                <w:szCs w:val="24"/>
              </w:rPr>
              <w:t>】</w:t>
            </w:r>
            <w:r w:rsidRPr="007B06E1">
              <w:rPr>
                <w:rFonts w:asciiTheme="minorEastAsia" w:hAnsiTheme="minorEastAsia" w:cs="宋体"/>
                <w:sz w:val="24"/>
                <w:szCs w:val="24"/>
              </w:rPr>
              <w:t>48</w:t>
            </w:r>
            <w:r w:rsidRPr="007B06E1">
              <w:rPr>
                <w:rFonts w:asciiTheme="minorEastAsia" w:hAnsiTheme="minorEastAsia" w:cs="宋体"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B251A5">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w:t>
            </w:r>
            <w:r>
              <w:rPr>
                <w:rFonts w:asciiTheme="minorEastAsia" w:hAnsiTheme="minorEastAsia" w:cs="宋体" w:hint="eastAsia"/>
                <w:sz w:val="24"/>
                <w:szCs w:val="24"/>
              </w:rPr>
              <w:lastRenderedPageBreak/>
              <w:t>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B251A5">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B251A5">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lastRenderedPageBreak/>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 xml:space="preserve">2021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 xml:space="preserve">2021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w:t>
            </w:r>
            <w:r w:rsidRPr="00B2324B">
              <w:rPr>
                <w:rFonts w:hAnsi="宋体" w:cs="宋体" w:hint="eastAsia"/>
                <w:sz w:val="24"/>
                <w:szCs w:val="24"/>
              </w:rPr>
              <w:lastRenderedPageBreak/>
              <w:t>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w:t>
            </w:r>
            <w:r w:rsidRPr="00B2324B">
              <w:rPr>
                <w:rFonts w:hAnsi="宋体" w:cs="宋体"/>
                <w:b/>
                <w:sz w:val="24"/>
                <w:szCs w:val="24"/>
              </w:rPr>
              <w:t xml:space="preserve"> </w:t>
            </w:r>
            <w:r w:rsidRPr="00B2324B">
              <w:rPr>
                <w:rFonts w:hAnsi="宋体" w:cs="宋体" w:hint="eastAsia"/>
                <w:b/>
                <w:sz w:val="24"/>
                <w:szCs w:val="24"/>
              </w:rPr>
              <w:t>“中国社会组织政务服务平台”网站（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lastRenderedPageBreak/>
              <w:t>构成本</w:t>
            </w:r>
            <w:r w:rsidR="00925E19">
              <w:rPr>
                <w:rFonts w:hAnsi="宋体" w:cs="宋体" w:hint="eastAsia"/>
                <w:sz w:val="24"/>
                <w:szCs w:val="24"/>
              </w:rPr>
              <w:t>响应</w:t>
            </w:r>
            <w:r w:rsidRPr="00594F86">
              <w:rPr>
                <w:rFonts w:hAnsi="宋体" w:cs="宋体"/>
                <w:sz w:val="24"/>
                <w:szCs w:val="24"/>
              </w:rPr>
              <w:t>文件的各个组成文件应互为解释，互为说明；如有不</w:t>
            </w:r>
            <w:r w:rsidRPr="00594F86">
              <w:rPr>
                <w:rFonts w:hAnsi="宋体" w:cs="宋体"/>
                <w:sz w:val="24"/>
                <w:szCs w:val="24"/>
              </w:rPr>
              <w:lastRenderedPageBreak/>
              <w:t>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B606C7" w:rsidRDefault="00B606C7" w:rsidP="00A307DE">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Default="00AF67BC"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AF67BC" w:rsidRPr="003F36DA" w:rsidRDefault="00AF67BC" w:rsidP="003F36DA">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606C7" w:rsidRDefault="00721AEF" w:rsidP="00FC338C">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w:t>
      </w:r>
      <w:r w:rsidRPr="00353EEC">
        <w:rPr>
          <w:rFonts w:asciiTheme="minorEastAsia" w:hAnsiTheme="minorEastAsia" w:cs="宋体" w:hint="eastAsia"/>
          <w:kern w:val="0"/>
          <w:sz w:val="24"/>
          <w:szCs w:val="24"/>
        </w:rPr>
        <w:lastRenderedPageBreak/>
        <w:t>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w:t>
      </w:r>
      <w:r>
        <w:rPr>
          <w:rFonts w:asciiTheme="minorEastAsia" w:hAnsiTheme="minorEastAsia" w:cs="宋体" w:hint="eastAsia"/>
          <w:kern w:val="0"/>
          <w:sz w:val="24"/>
          <w:szCs w:val="24"/>
        </w:rPr>
        <w:lastRenderedPageBreak/>
        <w:t>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w:t>
      </w:r>
      <w:r>
        <w:rPr>
          <w:rFonts w:asciiTheme="minorEastAsia" w:hAnsiTheme="minorEastAsia" w:cs="宋体" w:hint="eastAsia"/>
          <w:kern w:val="0"/>
          <w:sz w:val="24"/>
          <w:szCs w:val="24"/>
        </w:rPr>
        <w:lastRenderedPageBreak/>
        <w:t>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415C4B">
      <w:pPr>
        <w:tabs>
          <w:tab w:val="left" w:pos="1260"/>
        </w:tabs>
        <w:autoSpaceDE w:val="0"/>
        <w:autoSpaceDN w:val="0"/>
        <w:spacing w:line="360" w:lineRule="auto"/>
        <w:contextualSpacing/>
        <w:rPr>
          <w:rFonts w:asciiTheme="minorEastAsia" w:hAnsiTheme="minorEastAsia" w:cs="宋体"/>
          <w:kern w:val="0"/>
          <w:sz w:val="24"/>
          <w:szCs w:val="24"/>
        </w:rPr>
      </w:pPr>
    </w:p>
    <w:p w:rsidR="00415C4B" w:rsidRDefault="00415C4B" w:rsidP="00415C4B">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w:t>
      </w:r>
      <w:r>
        <w:rPr>
          <w:rFonts w:asciiTheme="minorEastAsia" w:hAnsiTheme="minorEastAsia" w:cs="宋体" w:hint="eastAsia"/>
          <w:kern w:val="0"/>
          <w:sz w:val="24"/>
          <w:szCs w:val="24"/>
        </w:rPr>
        <w:lastRenderedPageBreak/>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w:t>
      </w:r>
      <w:r>
        <w:rPr>
          <w:rFonts w:asciiTheme="minorEastAsia" w:hAnsiTheme="minorEastAsia" w:cs="宋体"/>
          <w:kern w:val="0"/>
          <w:sz w:val="24"/>
          <w:szCs w:val="24"/>
        </w:rPr>
        <w:t xml:space="preserve"> </w:t>
      </w:r>
      <w:r>
        <w:rPr>
          <w:rFonts w:asciiTheme="minorEastAsia" w:hAnsiTheme="minorEastAsia" w:cs="宋体" w:hint="eastAsia"/>
          <w:b/>
          <w:kern w:val="0"/>
          <w:sz w:val="24"/>
          <w:szCs w:val="24"/>
        </w:rPr>
        <w:t>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Pr>
          <w:rFonts w:asciiTheme="minorEastAsia" w:hAnsiTheme="minorEastAsia" w:cs="宋体" w:hint="eastAsia"/>
          <w:kern w:val="0"/>
          <w:sz w:val="24"/>
          <w:szCs w:val="24"/>
        </w:rPr>
        <w:t xml:space="preserve"> </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w:t>
      </w:r>
      <w:r>
        <w:rPr>
          <w:rFonts w:asciiTheme="minorEastAsia" w:hAnsiTheme="minorEastAsia" w:cs="宋体" w:hint="eastAsia"/>
          <w:kern w:val="0"/>
          <w:sz w:val="24"/>
          <w:szCs w:val="24"/>
        </w:rPr>
        <w:lastRenderedPageBreak/>
        <w:t>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hint="eastAsia"/>
          <w:sz w:val="24"/>
          <w:szCs w:val="24"/>
        </w:rPr>
        <w:t xml:space="preserve"> </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721AEF"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340731">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340731">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Pr>
          <w:rFonts w:asciiTheme="minorEastAsia" w:hAnsiTheme="minorEastAsia" w:cs="宋体" w:hint="eastAsia"/>
          <w:kern w:val="0"/>
          <w:sz w:val="24"/>
          <w:szCs w:val="24"/>
        </w:rPr>
        <w:t xml:space="preserve"> </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 xml:space="preserve">28 </w:t>
      </w:r>
      <w:r w:rsidRPr="006654B9">
        <w:rPr>
          <w:rFonts w:asciiTheme="minorEastAsia" w:hAnsiTheme="minorEastAsia" w:cs="宋体"/>
          <w:b/>
          <w:kern w:val="0"/>
          <w:sz w:val="24"/>
          <w:szCs w:val="24"/>
        </w:rPr>
        <w:t xml:space="preserve"> </w:t>
      </w:r>
      <w:r w:rsidRPr="006654B9">
        <w:rPr>
          <w:rFonts w:asciiTheme="minorEastAsia" w:hAnsiTheme="minorEastAsia" w:cs="宋体" w:hint="eastAsia"/>
          <w:b/>
          <w:kern w:val="0"/>
          <w:sz w:val="24"/>
          <w:szCs w:val="24"/>
        </w:rPr>
        <w:t>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小组应当从质量和服务均能满足采购文件实质性响应要求的供应商中，按照报价由低到高的顺序提出</w:t>
      </w:r>
      <w:r>
        <w:rPr>
          <w:rFonts w:ascii="ˎ̥" w:hAnsi="ˎ̥"/>
          <w:sz w:val="24"/>
          <w:szCs w:val="24"/>
        </w:rPr>
        <w:t>3</w:t>
      </w:r>
      <w:r>
        <w:rPr>
          <w:rFonts w:ascii="ˎ̥" w:hAnsi="ˎ̥"/>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w:t>
      </w:r>
      <w:r w:rsidR="00684E7F" w:rsidRPr="00684E7F">
        <w:rPr>
          <w:rFonts w:ascii="ˎ̥" w:hAnsi="ˎ̥" w:hint="eastAsia"/>
          <w:sz w:val="24"/>
          <w:szCs w:val="24"/>
        </w:rPr>
        <w:lastRenderedPageBreak/>
        <w:t>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w:t>
      </w:r>
      <w:r w:rsidR="002368BA" w:rsidRPr="002368BA">
        <w:rPr>
          <w:rFonts w:asciiTheme="minorEastAsia" w:hAnsiTheme="minorEastAsia" w:cs="宋体" w:hint="eastAsia"/>
          <w:kern w:val="0"/>
          <w:sz w:val="24"/>
          <w:szCs w:val="24"/>
        </w:rPr>
        <w:lastRenderedPageBreak/>
        <w:t>质疑提出后投标人应及时联系招标公告中集采机构联系人查看；</w:t>
      </w:r>
      <w:r w:rsidR="002368BA" w:rsidRPr="002368BA">
        <w:rPr>
          <w:rFonts w:asciiTheme="minorEastAsia" w:hAnsiTheme="minorEastAsia" w:cs="宋体"/>
          <w:kern w:val="0"/>
          <w:sz w:val="24"/>
          <w:szCs w:val="24"/>
        </w:rPr>
        <w:t xml:space="preserve"> </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r w:rsidR="002368BA" w:rsidRPr="002368BA">
        <w:rPr>
          <w:rFonts w:asciiTheme="minorEastAsia" w:hAnsiTheme="minorEastAsia" w:cs="宋体"/>
          <w:kern w:val="0"/>
          <w:sz w:val="24"/>
          <w:szCs w:val="24"/>
        </w:rPr>
        <w:t xml:space="preserve"> </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r w:rsidR="002368BA"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ind w:firstLineChars="200" w:firstLine="480"/>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 xml:space="preserve"> </w:t>
      </w:r>
      <w:r w:rsidR="00721AEF">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 xml:space="preserve">.2.2 </w:t>
      </w:r>
      <w:r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r w:rsidRPr="002368BA">
        <w:rPr>
          <w:rFonts w:asciiTheme="minorEastAsia" w:hAnsiTheme="minorEastAsia" w:cs="宋体"/>
          <w:kern w:val="0"/>
          <w:sz w:val="24"/>
          <w:szCs w:val="24"/>
        </w:rPr>
        <w:t xml:space="preserve"> </w:t>
      </w:r>
    </w:p>
    <w:p w:rsidR="00987B23" w:rsidRPr="002368BA" w:rsidRDefault="002368BA"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 xml:space="preserve"> </w:t>
      </w:r>
      <w:r w:rsidR="00987B23"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00987B23"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r w:rsidRPr="002368BA">
        <w:rPr>
          <w:rFonts w:asciiTheme="minorEastAsia" w:hAnsiTheme="minorEastAsia" w:cs="宋体"/>
          <w:kern w:val="0"/>
          <w:sz w:val="24"/>
          <w:szCs w:val="24"/>
        </w:rPr>
        <w:t xml:space="preserve"> </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1B0340" w:rsidRDefault="001B0340" w:rsidP="001B0340">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w:t>
      </w:r>
      <w:r w:rsidRPr="001B0340">
        <w:rPr>
          <w:rFonts w:asciiTheme="minorEastAsia" w:hAnsiTheme="minorEastAsia" w:cs="仿宋_GB2312" w:hint="eastAsia"/>
          <w:sz w:val="24"/>
          <w:szCs w:val="24"/>
        </w:rPr>
        <w:t>专门面向中小企业预留采购份额</w:t>
      </w:r>
    </w:p>
    <w:p w:rsidR="001B0340" w:rsidRDefault="001B0340" w:rsidP="001B0340">
      <w:pPr>
        <w:topLinePunct/>
        <w:spacing w:line="360" w:lineRule="auto"/>
        <w:ind w:firstLineChars="200" w:firstLine="480"/>
        <w:contextualSpacing/>
        <w:rPr>
          <w:rFonts w:asciiTheme="minorEastAsia" w:hAnsiTheme="minorEastAsia" w:cs="仿宋_GB2312"/>
          <w:sz w:val="24"/>
          <w:szCs w:val="24"/>
        </w:rPr>
      </w:pPr>
      <w:r w:rsidRPr="001B0340">
        <w:rPr>
          <w:rFonts w:asciiTheme="minorEastAsia" w:hAnsiTheme="minorEastAsia" w:cs="仿宋_GB2312" w:hint="eastAsia"/>
          <w:sz w:val="24"/>
          <w:szCs w:val="24"/>
        </w:rPr>
        <w:t>（二）非专门面向中小企业预留采购份额</w:t>
      </w:r>
    </w:p>
    <w:p w:rsidR="006654B9" w:rsidRPr="006654B9" w:rsidRDefault="001B0340" w:rsidP="001B0340">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1、</w:t>
      </w:r>
      <w:r w:rsidR="006654B9" w:rsidRPr="006654B9">
        <w:rPr>
          <w:rFonts w:asciiTheme="minorEastAsia" w:hAnsiTheme="minorEastAsia" w:cs="仿宋_GB2312" w:hint="eastAsia"/>
          <w:sz w:val="24"/>
          <w:szCs w:val="24"/>
        </w:rPr>
        <w:t>根据财政部、工业和信息化部《政府采购促进中小企业发展管理办法》（财库</w:t>
      </w:r>
      <w:r w:rsidR="006654B9" w:rsidRPr="006654B9">
        <w:rPr>
          <w:rFonts w:asciiTheme="minorEastAsia" w:hAnsiTheme="minorEastAsia" w:cs="仿宋_GB2312"/>
          <w:sz w:val="24"/>
          <w:szCs w:val="24"/>
        </w:rPr>
        <w:t xml:space="preserve">[2020]46 </w:t>
      </w:r>
      <w:r w:rsidR="006654B9" w:rsidRPr="006654B9">
        <w:rPr>
          <w:rFonts w:asciiTheme="minorEastAsia" w:hAnsiTheme="minorEastAsia" w:cs="仿宋_GB2312" w:hint="eastAsia"/>
          <w:sz w:val="24"/>
          <w:szCs w:val="24"/>
        </w:rPr>
        <w:t>号）、《关于进一步加大政府采购支持中小企业力度的通知》（财库〔</w:t>
      </w:r>
      <w:r w:rsidR="006654B9" w:rsidRPr="006654B9">
        <w:rPr>
          <w:rFonts w:asciiTheme="minorEastAsia" w:hAnsiTheme="minorEastAsia" w:cs="仿宋_GB2312"/>
          <w:sz w:val="24"/>
          <w:szCs w:val="24"/>
        </w:rPr>
        <w:t>2022</w:t>
      </w:r>
      <w:r w:rsidR="006654B9" w:rsidRPr="006654B9">
        <w:rPr>
          <w:rFonts w:asciiTheme="minorEastAsia" w:hAnsiTheme="minorEastAsia" w:cs="仿宋_GB2312" w:hint="eastAsia"/>
          <w:sz w:val="24"/>
          <w:szCs w:val="24"/>
        </w:rPr>
        <w:t>〕</w:t>
      </w:r>
      <w:r w:rsidR="006654B9" w:rsidRPr="006654B9">
        <w:rPr>
          <w:rFonts w:asciiTheme="minorEastAsia" w:hAnsiTheme="minorEastAsia" w:cs="仿宋_GB2312"/>
          <w:sz w:val="24"/>
          <w:szCs w:val="24"/>
        </w:rPr>
        <w:t xml:space="preserve">19 </w:t>
      </w:r>
      <w:r w:rsidR="006654B9" w:rsidRPr="006654B9">
        <w:rPr>
          <w:rFonts w:asciiTheme="minorEastAsia" w:hAnsiTheme="minorEastAsia" w:cs="仿宋_GB2312" w:hint="eastAsia"/>
          <w:sz w:val="24"/>
          <w:szCs w:val="24"/>
        </w:rPr>
        <w:t>号）规定，对符合该办法规定的小型和微型企业报价给予</w:t>
      </w:r>
      <w:r w:rsidR="006654B9" w:rsidRPr="006654B9">
        <w:rPr>
          <w:rFonts w:asciiTheme="minorEastAsia" w:hAnsiTheme="minorEastAsia" w:cs="仿宋_GB2312"/>
          <w:sz w:val="24"/>
          <w:szCs w:val="24"/>
        </w:rPr>
        <w:t>10%-20%</w:t>
      </w:r>
      <w:r w:rsidR="006654B9"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w:t>
      </w:r>
      <w:r w:rsidRPr="006654B9">
        <w:rPr>
          <w:rFonts w:asciiTheme="minorEastAsia" w:hAnsiTheme="minorEastAsia" w:cs="仿宋_GB2312" w:hint="eastAsia"/>
          <w:sz w:val="24"/>
          <w:szCs w:val="24"/>
        </w:rPr>
        <w:lastRenderedPageBreak/>
        <w:t>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w:t>
      </w:r>
      <w:r>
        <w:rPr>
          <w:rFonts w:asciiTheme="minorEastAsia" w:eastAsiaTheme="minorEastAsia" w:hAnsiTheme="minorEastAsia" w:cs="仿宋_GB2312" w:hint="eastAsia"/>
          <w:szCs w:val="24"/>
          <w:lang w:val="zh-CN"/>
        </w:rPr>
        <w:lastRenderedPageBreak/>
        <w:t>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w:t>
            </w:r>
            <w:r w:rsidRPr="006654B9">
              <w:rPr>
                <w:rFonts w:asciiTheme="minorEastAsia" w:hAnsiTheme="minorEastAsia" w:hint="eastAsia"/>
                <w:bCs/>
                <w:sz w:val="24"/>
                <w:szCs w:val="24"/>
              </w:rPr>
              <w:lastRenderedPageBreak/>
              <w:t>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w:t>
            </w:r>
            <w:r>
              <w:rPr>
                <w:rFonts w:asciiTheme="minorEastAsia" w:hAnsiTheme="minorEastAsia" w:hint="eastAsia"/>
                <w:b/>
                <w:bCs/>
                <w:sz w:val="24"/>
                <w:szCs w:val="24"/>
              </w:rPr>
              <w:lastRenderedPageBreak/>
              <w:t>体设计、规范编制或者项目管理、监理、检测等服务的供应商不得参加本项目投标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w:t>
            </w:r>
            <w:r>
              <w:rPr>
                <w:rFonts w:asciiTheme="minorEastAsia" w:hAnsiTheme="minorEastAsia" w:cs="仿宋_GB2312" w:hint="eastAsia"/>
                <w:sz w:val="24"/>
                <w:szCs w:val="24"/>
                <w:lang w:val="zh-CN"/>
              </w:rPr>
              <w:lastRenderedPageBreak/>
              <w:t>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1C1FD8" w:rsidRDefault="001C1FD8" w:rsidP="001C1FD8">
            <w:pPr>
              <w:spacing w:line="360" w:lineRule="auto"/>
              <w:ind w:firstLineChars="300" w:firstLine="720"/>
              <w:rPr>
                <w:rFonts w:asciiTheme="minorEastAsia" w:hAnsiTheme="minorEastAsia" w:cs="仿宋_GB2312"/>
                <w:sz w:val="24"/>
                <w:szCs w:val="24"/>
              </w:rPr>
            </w:pPr>
            <w:r w:rsidRPr="001C1FD8">
              <w:rPr>
                <w:rFonts w:asciiTheme="minorEastAsia" w:hAnsiTheme="minorEastAsia" w:cs="仿宋_GB2312" w:hint="eastAsia"/>
                <w:sz w:val="24"/>
                <w:szCs w:val="24"/>
                <w:lang w:val="zh-CN"/>
              </w:rPr>
              <w:t>供应商所供货物应提供相关技术培训，技术负责人应具有水产专业高级职称；并能满足项目建设及后期运营技术服务需求（提供承诺书）；</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lastRenderedPageBreak/>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w:t>
            </w:r>
            <w:r>
              <w:rPr>
                <w:rFonts w:asciiTheme="minorEastAsia" w:hAnsiTheme="minorEastAsia" w:cs="仿宋_GB2312" w:hint="eastAsia"/>
                <w:sz w:val="24"/>
                <w:szCs w:val="24"/>
                <w:lang w:val="zh-CN"/>
              </w:rPr>
              <w:lastRenderedPageBreak/>
              <w:t>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评审价格由低到高的顺序提出</w:t>
            </w:r>
            <w:r>
              <w:rPr>
                <w:rFonts w:asciiTheme="minorEastAsia" w:hAnsiTheme="minorEastAsia" w:cs="仿宋_GB2312"/>
                <w:sz w:val="24"/>
                <w:szCs w:val="24"/>
                <w:lang w:val="zh-CN"/>
              </w:rPr>
              <w:t>3</w:t>
            </w:r>
            <w:r>
              <w:rPr>
                <w:rFonts w:asciiTheme="minorEastAsia" w:hAnsiTheme="minorEastAsia" w:cs="仿宋_GB2312" w:hint="eastAsia"/>
                <w:sz w:val="24"/>
                <w:szCs w:val="24"/>
                <w:lang w:val="zh-CN"/>
              </w:rPr>
              <w:t>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w:t>
      </w:r>
      <w:r w:rsidRPr="00C53B26">
        <w:rPr>
          <w:rFonts w:asciiTheme="minorEastAsia" w:hAnsiTheme="minorEastAsia" w:cs="宋体" w:hint="eastAsia"/>
          <w:kern w:val="0"/>
          <w:sz w:val="24"/>
          <w:szCs w:val="24"/>
        </w:rPr>
        <w:lastRenderedPageBreak/>
        <w:t>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B606C7" w:rsidRDefault="00721AEF"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合同条款及格式</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rPr>
          <w:rFonts w:ascii="微软雅黑" w:eastAsia="微软雅黑" w:hAnsi="微软雅黑"/>
          <w:sz w:val="27"/>
          <w:szCs w:val="27"/>
        </w:rPr>
      </w:pPr>
      <w:r>
        <w:rPr>
          <w:rFonts w:ascii="宋体" w:eastAsia="微软雅黑" w:hAnsi="宋体"/>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w:t>
      </w:r>
      <w:r>
        <w:rPr>
          <w:rFonts w:asciiTheme="minorEastAsia" w:eastAsiaTheme="minorEastAsia" w:hAnsiTheme="minorEastAsia"/>
          <w:sz w:val="21"/>
          <w:szCs w:val="21"/>
        </w:rPr>
        <w:lastRenderedPageBreak/>
        <w:t>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B606C7" w:rsidP="003C70E4">
      <w:pPr>
        <w:autoSpaceDE w:val="0"/>
        <w:autoSpaceDN w:val="0"/>
        <w:adjustRightInd w:val="0"/>
        <w:spacing w:line="700" w:lineRule="exact"/>
        <w:rPr>
          <w:rFonts w:asciiTheme="majorEastAsia" w:eastAsiaTheme="majorEastAsia" w:hAnsiTheme="majorEastAsia" w:cs="宋体"/>
          <w:b/>
          <w:kern w:val="0"/>
          <w:sz w:val="36"/>
          <w:szCs w:val="36"/>
        </w:rPr>
      </w:pPr>
    </w:p>
    <w:p w:rsidR="00546AF1" w:rsidRDefault="00546AF1">
      <w:pPr>
        <w:autoSpaceDE w:val="0"/>
        <w:autoSpaceDN w:val="0"/>
        <w:adjustRightInd w:val="0"/>
        <w:spacing w:line="700" w:lineRule="exact"/>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Chars="0" w:firstLine="0"/>
        <w:rPr>
          <w:rFonts w:hAnsi="宋体" w:cs="微软雅黑"/>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B606C7">
      <w:pPr>
        <w:ind w:firstLineChars="1200" w:firstLine="3360"/>
        <w:rPr>
          <w:rFonts w:ascii="宋体" w:hAnsi="宋体" w:cs="微软雅黑"/>
          <w:sz w:val="28"/>
          <w:szCs w:val="28"/>
        </w:rPr>
      </w:pP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7C2FF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年</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月</w:t>
      </w:r>
      <w:r w:rsidR="00B3355E">
        <w:rPr>
          <w:rFonts w:asciiTheme="minorEastAsia" w:hAnsiTheme="minorEastAsia" w:cs="宋体" w:hint="eastAsia"/>
          <w:sz w:val="24"/>
          <w:szCs w:val="24"/>
          <w:lang w:val="zh-CN"/>
        </w:rPr>
        <w:t xml:space="preserve">   </w:t>
      </w:r>
      <w:r>
        <w:rPr>
          <w:rFonts w:asciiTheme="minorEastAsia" w:hAnsiTheme="minorEastAsia" w:cs="宋体" w:hint="eastAsia"/>
          <w:sz w:val="24"/>
          <w:szCs w:val="24"/>
          <w:lang w:val="zh-CN"/>
        </w:rPr>
        <w:t>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r w:rsidRPr="005263F0">
        <w:rPr>
          <w:rFonts w:ascii="宋体" w:hAnsi="宋体" w:cs="Courier New" w:hint="eastAsia"/>
          <w:sz w:val="22"/>
          <w:szCs w:val="21"/>
          <w:u w:val="single"/>
        </w:rPr>
        <w:t xml:space="preserve">        </w:t>
      </w:r>
      <w:r w:rsidRPr="005263F0">
        <w:rPr>
          <w:rFonts w:ascii="宋体" w:hAnsi="宋体" w:cs="Courier New" w:hint="eastAsia"/>
          <w:sz w:val="22"/>
          <w:szCs w:val="21"/>
        </w:rPr>
        <w:t xml:space="preserve">         </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r w:rsidRPr="0058371A">
        <w:rPr>
          <w:rFonts w:hAnsi="宋体" w:cs="Courier New" w:hint="eastAsia"/>
          <w:color w:val="FF0000"/>
          <w:sz w:val="22"/>
          <w:szCs w:val="21"/>
          <w:u w:val="single"/>
        </w:rPr>
        <w:t xml:space="preserve">               </w:t>
      </w:r>
      <w:r w:rsidRPr="0058371A">
        <w:rPr>
          <w:rFonts w:hAnsi="宋体" w:cs="Courier New" w:hint="eastAsia"/>
          <w:color w:val="FF0000"/>
          <w:sz w:val="22"/>
          <w:szCs w:val="21"/>
        </w:rPr>
        <w:t xml:space="preserve">  </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263F0">
        <w:rPr>
          <w:rFonts w:ascii="宋体" w:hAnsi="宋体" w:cs="Courier New" w:hint="eastAsia"/>
          <w:sz w:val="22"/>
          <w:szCs w:val="21"/>
          <w:u w:val="single"/>
        </w:rPr>
        <w:t xml:space="preserve">  </w:t>
      </w:r>
      <w:r w:rsidRPr="005263F0">
        <w:rPr>
          <w:rFonts w:ascii="宋体" w:hAnsi="宋体" w:cs="Courier New" w:hint="eastAsia"/>
          <w:sz w:val="32"/>
          <w:szCs w:val="30"/>
          <w:u w:val="single"/>
        </w:rPr>
        <w:t xml:space="preserve">               </w:t>
      </w:r>
      <w:r w:rsidRPr="0058371A">
        <w:rPr>
          <w:rFonts w:ascii="宋体" w:hAnsi="宋体" w:cs="宋体" w:hint="eastAsia"/>
          <w:color w:val="FF0000"/>
          <w:kern w:val="0"/>
          <w:sz w:val="24"/>
          <w:szCs w:val="24"/>
        </w:rPr>
        <w:t>统一社会信用代码：</w:t>
      </w:r>
      <w:r w:rsidRPr="0058371A">
        <w:rPr>
          <w:rFonts w:ascii="宋体" w:hAnsi="宋体" w:cs="Courier New" w:hint="eastAsia"/>
          <w:color w:val="FF0000"/>
          <w:sz w:val="22"/>
          <w:szCs w:val="21"/>
          <w:u w:val="single"/>
        </w:rPr>
        <w:t xml:space="preserve">  </w:t>
      </w:r>
      <w:r w:rsidRPr="0058371A">
        <w:rPr>
          <w:rFonts w:ascii="宋体" w:hAnsi="宋体" w:cs="Courier New" w:hint="eastAsia"/>
          <w:color w:val="FF0000"/>
          <w:sz w:val="32"/>
          <w:szCs w:val="30"/>
          <w:u w:val="single"/>
        </w:rPr>
        <w:t xml:space="preserve">            </w:t>
      </w:r>
      <w:r w:rsidRPr="00372F40">
        <w:rPr>
          <w:rFonts w:ascii="宋体" w:hAnsi="宋体" w:cs="Courier New" w:hint="eastAsia"/>
          <w:sz w:val="32"/>
          <w:szCs w:val="30"/>
          <w:u w:val="single"/>
        </w:rPr>
        <w:t xml:space="preserve"> </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Pr>
          <w:rFonts w:asciiTheme="minorEastAsia" w:hAnsiTheme="minorEastAsia" w:cs="Arial" w:hint="eastAsia"/>
          <w:sz w:val="24"/>
          <w:szCs w:val="24"/>
        </w:rPr>
        <w:t xml:space="preserve">         </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Pr>
          <w:rFonts w:asciiTheme="minorEastAsia" w:hAnsiTheme="minorEastAsia" w:hint="eastAsia"/>
          <w:sz w:val="24"/>
          <w:szCs w:val="24"/>
        </w:rPr>
        <w:t xml:space="preserve">  </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7C2FFF">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7C2FFF">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7C2FFF">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C2FFF">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w:t>
      </w:r>
      <w:r w:rsidRPr="00C43E0C">
        <w:rPr>
          <w:rFonts w:asciiTheme="minorEastAsia" w:hAnsiTheme="minorEastAsia" w:cs="宋体"/>
          <w:sz w:val="24"/>
          <w:szCs w:val="24"/>
          <w:lang w:val="zh-CN"/>
        </w:rPr>
        <w:t xml:space="preserve"> </w:t>
      </w:r>
      <w:r w:rsidRPr="00C43E0C">
        <w:rPr>
          <w:rFonts w:asciiTheme="minorEastAsia" w:hAnsiTheme="minorEastAsia" w:cs="宋体" w:hint="eastAsia"/>
          <w:sz w:val="24"/>
          <w:szCs w:val="24"/>
          <w:lang w:val="zh-CN"/>
        </w:rPr>
        <w:t>年月日</w:t>
      </w:r>
    </w:p>
    <w:p w:rsidR="00C43E0C" w:rsidRDefault="00C43E0C" w:rsidP="007C2FFF">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C2FFF">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7C2FFF">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7C2FFF">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7C2FFF">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7C2FFF">
      <w:pPr>
        <w:spacing w:before="50" w:afterLines="50" w:line="360" w:lineRule="auto"/>
        <w:contextualSpacing/>
        <w:jc w:val="left"/>
        <w:rPr>
          <w:rFonts w:asciiTheme="minorEastAsia" w:hAnsiTheme="minorEastAsia"/>
          <w:szCs w:val="21"/>
        </w:rPr>
      </w:pPr>
    </w:p>
    <w:p w:rsidR="00D66D3B" w:rsidRPr="00D66D3B" w:rsidRDefault="00D66D3B" w:rsidP="007C2FFF">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7C2FFF">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D354EF">
      <w:pPr>
        <w:autoSpaceDE w:val="0"/>
        <w:autoSpaceDN w:val="0"/>
        <w:adjustRightInd w:val="0"/>
        <w:spacing w:line="360" w:lineRule="auto"/>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Default="003C70E4" w:rsidP="003C70E4">
      <w:pPr>
        <w:pStyle w:val="Default"/>
        <w:rPr>
          <w:rFonts w:hint="eastAsia"/>
        </w:rPr>
      </w:pPr>
    </w:p>
    <w:p w:rsidR="003C70E4" w:rsidRPr="003C70E4" w:rsidRDefault="003C70E4" w:rsidP="003C70E4">
      <w:pPr>
        <w:pStyle w:val="Default"/>
        <w:rPr>
          <w:rFonts w:hint="eastAsia"/>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C43E0C">
      <w:pPr>
        <w:autoSpaceDE w:val="0"/>
        <w:autoSpaceDN w:val="0"/>
        <w:adjustRightInd w:val="0"/>
        <w:spacing w:line="360" w:lineRule="auto"/>
        <w:jc w:val="center"/>
        <w:outlineLvl w:val="0"/>
        <w:rPr>
          <w:rFonts w:hint="eastAsia"/>
          <w:sz w:val="24"/>
        </w:rPr>
      </w:pPr>
      <w:r>
        <w:rPr>
          <w:rFonts w:hint="eastAsia"/>
          <w:sz w:val="22"/>
        </w:rPr>
        <w:t xml:space="preserve">   </w:t>
      </w:r>
      <w:r w:rsidR="00721AEF" w:rsidRPr="00C43E0C">
        <w:rPr>
          <w:sz w:val="24"/>
        </w:rPr>
        <w:t>本公司（联合体）郑重声明，根据《政府采购促进中小企业发展管理办法》（财库﹝</w:t>
      </w:r>
      <w:r w:rsidR="00721AEF" w:rsidRPr="00C43E0C">
        <w:rPr>
          <w:sz w:val="24"/>
        </w:rPr>
        <w:t>2020</w:t>
      </w:r>
      <w:r w:rsidR="00721AEF" w:rsidRPr="00C43E0C">
        <w:rPr>
          <w:sz w:val="24"/>
        </w:rPr>
        <w:t>﹞</w:t>
      </w:r>
      <w:r w:rsidR="00721AEF" w:rsidRPr="00C43E0C">
        <w:rPr>
          <w:sz w:val="24"/>
        </w:rPr>
        <w:t xml:space="preserve"> 46 </w:t>
      </w:r>
      <w:r w:rsidR="00721AEF" w:rsidRPr="00C43E0C">
        <w:rPr>
          <w:sz w:val="24"/>
        </w:rPr>
        <w:t>号）的规定，本公司（联合体）参加</w:t>
      </w:r>
      <w:r w:rsidR="00721AEF" w:rsidRPr="00C43E0C">
        <w:rPr>
          <w:sz w:val="24"/>
        </w:rPr>
        <w:t xml:space="preserve"> </w:t>
      </w:r>
      <w:r w:rsidR="00721AEF" w:rsidRPr="00C43E0C">
        <w:rPr>
          <w:sz w:val="24"/>
        </w:rPr>
        <w:t>（</w:t>
      </w:r>
      <w:r w:rsidR="00721AEF" w:rsidRPr="00C43E0C">
        <w:rPr>
          <w:sz w:val="24"/>
          <w:u w:val="single"/>
        </w:rPr>
        <w:t>单位名称</w:t>
      </w:r>
      <w:r w:rsidR="00721AEF" w:rsidRPr="00C43E0C">
        <w:rPr>
          <w:sz w:val="24"/>
        </w:rPr>
        <w:t>）的</w:t>
      </w:r>
      <w:r w:rsidR="00721AEF" w:rsidRPr="00C43E0C">
        <w:rPr>
          <w:sz w:val="24"/>
        </w:rPr>
        <w:t xml:space="preserve"> </w:t>
      </w:r>
      <w:r w:rsidR="00721AEF" w:rsidRPr="00C43E0C">
        <w:rPr>
          <w:sz w:val="24"/>
        </w:rPr>
        <w:t>（</w:t>
      </w:r>
      <w:r w:rsidR="00721AEF" w:rsidRPr="00C43E0C">
        <w:rPr>
          <w:sz w:val="24"/>
          <w:u w:val="single"/>
        </w:rPr>
        <w:t>项目名称</w:t>
      </w:r>
      <w:r w:rsidR="00721AEF"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w:t>
      </w:r>
      <w:r w:rsidRPr="00C43E0C">
        <w:rPr>
          <w:sz w:val="24"/>
        </w:rPr>
        <w:t xml:space="preserve"> </w:t>
      </w:r>
      <w:r w:rsidRPr="00C43E0C">
        <w:rPr>
          <w:sz w:val="24"/>
        </w:rPr>
        <w:t>（含联合体中的中小企业、签订分包意向协议的中小企业）的具体情况如下：</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00D354EF">
        <w:rPr>
          <w:rFonts w:hint="eastAsia"/>
          <w:sz w:val="24"/>
          <w:u w:val="single"/>
        </w:rPr>
        <w:t xml:space="preserve">             </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企业名称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rPr>
        <w:t xml:space="preserve"> </w:t>
      </w:r>
      <w:r w:rsidRPr="00C43E0C">
        <w:rPr>
          <w:sz w:val="24"/>
        </w:rPr>
        <w:t>（</w:t>
      </w:r>
      <w:r w:rsidRPr="00C43E0C">
        <w:rPr>
          <w:sz w:val="24"/>
          <w:u w:val="single"/>
        </w:rPr>
        <w:t>中型企业、</w:t>
      </w:r>
      <w:r w:rsidRPr="00C43E0C">
        <w:rPr>
          <w:sz w:val="24"/>
          <w:u w:val="single"/>
        </w:rPr>
        <w:t xml:space="preserve"> </w:t>
      </w:r>
      <w:r w:rsidRPr="00C43E0C">
        <w:rPr>
          <w:sz w:val="24"/>
          <w:u w:val="single"/>
        </w:rPr>
        <w:t>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rPr>
        <w:t xml:space="preserve"> </w:t>
      </w:r>
      <w:r w:rsidRPr="00C43E0C">
        <w:rPr>
          <w:sz w:val="24"/>
        </w:rPr>
        <w:t>（</w:t>
      </w:r>
      <w:r w:rsidR="00D354EF">
        <w:rPr>
          <w:rFonts w:hint="eastAsia"/>
          <w:sz w:val="24"/>
          <w:u w:val="single"/>
        </w:rPr>
        <w:t xml:space="preserve">          </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sz w:val="24"/>
        </w:rPr>
        <w:t xml:space="preserve"> </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sz w:val="24"/>
        </w:rPr>
        <w:t xml:space="preserve"> </w:t>
      </w:r>
      <w:r w:rsidRPr="00C43E0C">
        <w:rPr>
          <w:rFonts w:hint="eastAsia"/>
          <w:sz w:val="24"/>
        </w:rPr>
        <w:t>________</w:t>
      </w:r>
      <w:r w:rsidRPr="00C43E0C">
        <w:rPr>
          <w:sz w:val="24"/>
        </w:rPr>
        <w:t>万元，属于</w:t>
      </w:r>
      <w:r w:rsidRPr="00C43E0C">
        <w:rPr>
          <w:sz w:val="24"/>
        </w:rPr>
        <w:t xml:space="preserve"> </w:t>
      </w:r>
      <w:r w:rsidRPr="00C43E0C">
        <w:rPr>
          <w:sz w:val="24"/>
        </w:rPr>
        <w:t>（中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w:t>
      </w:r>
      <w:r w:rsidRPr="00C43E0C">
        <w:rPr>
          <w:sz w:val="24"/>
        </w:rPr>
        <w:t xml:space="preserve"> </w:t>
      </w:r>
      <w:r w:rsidRPr="00C43E0C">
        <w:rPr>
          <w:sz w:val="24"/>
        </w:rPr>
        <w:t>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w:t>
      </w:r>
      <w:r w:rsidRPr="00C43E0C">
        <w:rPr>
          <w:sz w:val="24"/>
        </w:rPr>
        <w:t xml:space="preserve"> </w:t>
      </w:r>
      <w:r w:rsidRPr="00C43E0C">
        <w:rPr>
          <w:sz w:val="24"/>
        </w:rPr>
        <w:t>业的负责人为同一人的情形。</w:t>
      </w:r>
      <w:r w:rsidRPr="00C43E0C">
        <w:rPr>
          <w:sz w:val="24"/>
        </w:rPr>
        <w:t xml:space="preserve">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DD21AE">
      <w:pPr>
        <w:autoSpaceDE w:val="0"/>
        <w:autoSpaceDN w:val="0"/>
        <w:adjustRightInd w:val="0"/>
        <w:spacing w:line="360" w:lineRule="auto"/>
        <w:jc w:val="center"/>
        <w:outlineLvl w:val="0"/>
        <w:rPr>
          <w:rFonts w:hint="eastAsia"/>
          <w:sz w:val="24"/>
        </w:rPr>
      </w:pPr>
      <w:r>
        <w:rPr>
          <w:rFonts w:hint="eastAsia"/>
          <w:sz w:val="24"/>
        </w:rPr>
        <w:t xml:space="preserve">                     </w:t>
      </w:r>
      <w:r w:rsidR="00721AEF"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 xml:space="preserve"> </w:t>
      </w:r>
      <w:r w:rsidRPr="00C43E0C">
        <w:rPr>
          <w:sz w:val="24"/>
        </w:rPr>
        <w:t>日</w:t>
      </w:r>
      <w:r w:rsidR="00142BAF" w:rsidRPr="00C43E0C">
        <w:rPr>
          <w:rFonts w:hint="eastAsia"/>
          <w:sz w:val="24"/>
        </w:rPr>
        <w:t xml:space="preserve">  </w:t>
      </w:r>
      <w:r w:rsidRPr="00C43E0C">
        <w:rPr>
          <w:sz w:val="24"/>
        </w:rPr>
        <w:t>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r w:rsidRPr="00DD21AE">
        <w:rPr>
          <w:b/>
          <w:sz w:val="24"/>
        </w:rPr>
        <w:t xml:space="preserve"> </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BE1" w:rsidRDefault="00414BE1" w:rsidP="00B606C7">
      <w:pPr>
        <w:rPr>
          <w:rFonts w:hint="eastAsia"/>
        </w:rPr>
      </w:pPr>
      <w:r>
        <w:separator/>
      </w:r>
    </w:p>
  </w:endnote>
  <w:endnote w:type="continuationSeparator" w:id="1">
    <w:p w:rsidR="00414BE1" w:rsidRDefault="00414BE1"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A2" w:rsidRDefault="00B251A5">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2F6BA2" w:rsidRDefault="00B251A5">
                <w:pPr>
                  <w:pStyle w:val="ac"/>
                  <w:rPr>
                    <w:rFonts w:hint="eastAsia"/>
                  </w:rPr>
                </w:pPr>
                <w:fldSimple w:instr=" PAGE  \* MERGEFORMAT ">
                  <w:r w:rsidR="007C2FFF">
                    <w:rPr>
                      <w:rFonts w:hint="eastAsia"/>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BE1" w:rsidRDefault="00414BE1" w:rsidP="00B606C7">
      <w:pPr>
        <w:rPr>
          <w:rFonts w:hint="eastAsia"/>
        </w:rPr>
      </w:pPr>
      <w:r>
        <w:separator/>
      </w:r>
    </w:p>
  </w:footnote>
  <w:footnote w:type="continuationSeparator" w:id="1">
    <w:p w:rsidR="00414BE1" w:rsidRDefault="00414BE1"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7E700E"/>
    <w:multiLevelType w:val="singleLevel"/>
    <w:tmpl w:val="967E700E"/>
    <w:lvl w:ilvl="0">
      <w:start w:val="1"/>
      <w:numFmt w:val="decimal"/>
      <w:suff w:val="nothing"/>
      <w:lvlText w:val="%1、"/>
      <w:lvlJc w:val="left"/>
    </w:lvl>
  </w:abstractNum>
  <w:abstractNum w:abstractNumId="2">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3">
    <w:nsid w:val="D75DA85F"/>
    <w:multiLevelType w:val="singleLevel"/>
    <w:tmpl w:val="D75DA85F"/>
    <w:lvl w:ilvl="0">
      <w:start w:val="1"/>
      <w:numFmt w:val="chineseCounting"/>
      <w:suff w:val="nothing"/>
      <w:lvlText w:val="%1、"/>
      <w:lvlJc w:val="left"/>
      <w:rPr>
        <w:rFonts w:hint="eastAsia"/>
      </w:rPr>
    </w:lvl>
  </w:abstractNum>
  <w:abstractNum w:abstractNumId="4">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2">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3">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6">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40C35E43"/>
    <w:multiLevelType w:val="singleLevel"/>
    <w:tmpl w:val="40C35E43"/>
    <w:lvl w:ilvl="0">
      <w:start w:val="1"/>
      <w:numFmt w:val="decimal"/>
      <w:suff w:val="nothing"/>
      <w:lvlText w:val="%1、"/>
      <w:lvlJc w:val="left"/>
    </w:lvl>
  </w:abstractNum>
  <w:abstractNum w:abstractNumId="19">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2">
    <w:nsid w:val="59F817E8"/>
    <w:multiLevelType w:val="singleLevel"/>
    <w:tmpl w:val="59F817E8"/>
    <w:lvl w:ilvl="0">
      <w:start w:val="1"/>
      <w:numFmt w:val="chineseCounting"/>
      <w:pStyle w:val="260"/>
      <w:suff w:val="nothing"/>
      <w:lvlText w:val="%1、"/>
      <w:lvlJc w:val="left"/>
    </w:lvl>
  </w:abstractNum>
  <w:abstractNum w:abstractNumId="23">
    <w:nsid w:val="5DCB6FC6"/>
    <w:multiLevelType w:val="singleLevel"/>
    <w:tmpl w:val="5DCB6FC6"/>
    <w:lvl w:ilvl="0">
      <w:start w:val="1"/>
      <w:numFmt w:val="decimal"/>
      <w:suff w:val="nothing"/>
      <w:lvlText w:val="%1."/>
      <w:lvlJc w:val="left"/>
    </w:lvl>
  </w:abstractNum>
  <w:abstractNum w:abstractNumId="24">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2"/>
  </w:num>
  <w:num w:numId="4">
    <w:abstractNumId w:val="3"/>
  </w:num>
  <w:num w:numId="5">
    <w:abstractNumId w:val="11"/>
  </w:num>
  <w:num w:numId="6">
    <w:abstractNumId w:val="25"/>
  </w:num>
  <w:num w:numId="7">
    <w:abstractNumId w:val="13"/>
  </w:num>
  <w:num w:numId="8">
    <w:abstractNumId w:val="19"/>
  </w:num>
  <w:num w:numId="9">
    <w:abstractNumId w:val="8"/>
  </w:num>
  <w:num w:numId="10">
    <w:abstractNumId w:val="7"/>
  </w:num>
  <w:num w:numId="11">
    <w:abstractNumId w:val="10"/>
  </w:num>
  <w:num w:numId="12">
    <w:abstractNumId w:val="14"/>
  </w:num>
  <w:num w:numId="13">
    <w:abstractNumId w:val="15"/>
  </w:num>
  <w:num w:numId="14">
    <w:abstractNumId w:val="12"/>
  </w:num>
  <w:num w:numId="15">
    <w:abstractNumId w:val="16"/>
  </w:num>
  <w:num w:numId="16">
    <w:abstractNumId w:val="20"/>
  </w:num>
  <w:num w:numId="17">
    <w:abstractNumId w:val="9"/>
  </w:num>
  <w:num w:numId="18">
    <w:abstractNumId w:val="26"/>
  </w:num>
  <w:num w:numId="19">
    <w:abstractNumId w:val="6"/>
  </w:num>
  <w:num w:numId="20">
    <w:abstractNumId w:val="23"/>
  </w:num>
  <w:num w:numId="21">
    <w:abstractNumId w:val="24"/>
  </w:num>
  <w:num w:numId="22">
    <w:abstractNumId w:val="0"/>
  </w:num>
  <w:num w:numId="23">
    <w:abstractNumId w:val="17"/>
  </w:num>
  <w:num w:numId="24">
    <w:abstractNumId w:val="1"/>
  </w:num>
  <w:num w:numId="25">
    <w:abstractNumId w:val="21"/>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8637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2C6E"/>
    <w:rsid w:val="00086CE0"/>
    <w:rsid w:val="00086DE9"/>
    <w:rsid w:val="00086FA0"/>
    <w:rsid w:val="0008715A"/>
    <w:rsid w:val="0008725A"/>
    <w:rsid w:val="000873A9"/>
    <w:rsid w:val="00087641"/>
    <w:rsid w:val="00090273"/>
    <w:rsid w:val="000904C5"/>
    <w:rsid w:val="00090FF1"/>
    <w:rsid w:val="00091C3D"/>
    <w:rsid w:val="00092652"/>
    <w:rsid w:val="00092965"/>
    <w:rsid w:val="00092FDB"/>
    <w:rsid w:val="000936D5"/>
    <w:rsid w:val="000939A1"/>
    <w:rsid w:val="00093BD2"/>
    <w:rsid w:val="00093C64"/>
    <w:rsid w:val="00094616"/>
    <w:rsid w:val="00094806"/>
    <w:rsid w:val="00094A72"/>
    <w:rsid w:val="00095EB3"/>
    <w:rsid w:val="00097283"/>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B93"/>
    <w:rsid w:val="000E263E"/>
    <w:rsid w:val="000E264F"/>
    <w:rsid w:val="000E3342"/>
    <w:rsid w:val="000E3E48"/>
    <w:rsid w:val="000E4903"/>
    <w:rsid w:val="000E4F3B"/>
    <w:rsid w:val="000E5C92"/>
    <w:rsid w:val="000E73A1"/>
    <w:rsid w:val="000F00DC"/>
    <w:rsid w:val="000F296F"/>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559"/>
    <w:rsid w:val="001052E3"/>
    <w:rsid w:val="00110C26"/>
    <w:rsid w:val="00111A8C"/>
    <w:rsid w:val="00111BB4"/>
    <w:rsid w:val="00111C75"/>
    <w:rsid w:val="0011232C"/>
    <w:rsid w:val="001131BA"/>
    <w:rsid w:val="0011325E"/>
    <w:rsid w:val="0011409A"/>
    <w:rsid w:val="001167E3"/>
    <w:rsid w:val="00116DCD"/>
    <w:rsid w:val="0011717A"/>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0340"/>
    <w:rsid w:val="001B2541"/>
    <w:rsid w:val="001B41AD"/>
    <w:rsid w:val="001B4E29"/>
    <w:rsid w:val="001B5E5C"/>
    <w:rsid w:val="001B6087"/>
    <w:rsid w:val="001B619B"/>
    <w:rsid w:val="001B7057"/>
    <w:rsid w:val="001B7C18"/>
    <w:rsid w:val="001C0DE9"/>
    <w:rsid w:val="001C0F1B"/>
    <w:rsid w:val="001C10C9"/>
    <w:rsid w:val="001C1991"/>
    <w:rsid w:val="001C1AA9"/>
    <w:rsid w:val="001C1FD8"/>
    <w:rsid w:val="001C309B"/>
    <w:rsid w:val="001C46A8"/>
    <w:rsid w:val="001C5048"/>
    <w:rsid w:val="001C5CF7"/>
    <w:rsid w:val="001C5E2F"/>
    <w:rsid w:val="001C6C61"/>
    <w:rsid w:val="001C6E45"/>
    <w:rsid w:val="001C73E4"/>
    <w:rsid w:val="001C7D64"/>
    <w:rsid w:val="001D0B78"/>
    <w:rsid w:val="001D252F"/>
    <w:rsid w:val="001D357E"/>
    <w:rsid w:val="001D46FE"/>
    <w:rsid w:val="001D6E54"/>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4832"/>
    <w:rsid w:val="00216728"/>
    <w:rsid w:val="00216831"/>
    <w:rsid w:val="00217EDF"/>
    <w:rsid w:val="00221389"/>
    <w:rsid w:val="00221D39"/>
    <w:rsid w:val="002231F9"/>
    <w:rsid w:val="002232E0"/>
    <w:rsid w:val="002237C7"/>
    <w:rsid w:val="002238F6"/>
    <w:rsid w:val="00223E42"/>
    <w:rsid w:val="00226106"/>
    <w:rsid w:val="00226624"/>
    <w:rsid w:val="002274E5"/>
    <w:rsid w:val="0023037F"/>
    <w:rsid w:val="0023107B"/>
    <w:rsid w:val="00232FCB"/>
    <w:rsid w:val="00234856"/>
    <w:rsid w:val="00235E0B"/>
    <w:rsid w:val="002368BA"/>
    <w:rsid w:val="00237179"/>
    <w:rsid w:val="00237336"/>
    <w:rsid w:val="0023737D"/>
    <w:rsid w:val="0023777F"/>
    <w:rsid w:val="002411CF"/>
    <w:rsid w:val="002418D3"/>
    <w:rsid w:val="00241A73"/>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6B0"/>
    <w:rsid w:val="00295838"/>
    <w:rsid w:val="002959A9"/>
    <w:rsid w:val="00296074"/>
    <w:rsid w:val="0029694B"/>
    <w:rsid w:val="002969B1"/>
    <w:rsid w:val="0029783B"/>
    <w:rsid w:val="002A00B7"/>
    <w:rsid w:val="002A0347"/>
    <w:rsid w:val="002A0C31"/>
    <w:rsid w:val="002A2062"/>
    <w:rsid w:val="002A469E"/>
    <w:rsid w:val="002A5208"/>
    <w:rsid w:val="002A6428"/>
    <w:rsid w:val="002A7921"/>
    <w:rsid w:val="002B04D0"/>
    <w:rsid w:val="002B0B28"/>
    <w:rsid w:val="002B257F"/>
    <w:rsid w:val="002B2BE8"/>
    <w:rsid w:val="002B3C48"/>
    <w:rsid w:val="002B4F3E"/>
    <w:rsid w:val="002B51C1"/>
    <w:rsid w:val="002B6514"/>
    <w:rsid w:val="002B737D"/>
    <w:rsid w:val="002B75C6"/>
    <w:rsid w:val="002B79D4"/>
    <w:rsid w:val="002C12C3"/>
    <w:rsid w:val="002C3CC2"/>
    <w:rsid w:val="002C4967"/>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6BA2"/>
    <w:rsid w:val="002F7088"/>
    <w:rsid w:val="002F7C32"/>
    <w:rsid w:val="003003FC"/>
    <w:rsid w:val="00301C94"/>
    <w:rsid w:val="00302A87"/>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349D"/>
    <w:rsid w:val="00314E9A"/>
    <w:rsid w:val="0031527C"/>
    <w:rsid w:val="00316537"/>
    <w:rsid w:val="00316973"/>
    <w:rsid w:val="00316AB6"/>
    <w:rsid w:val="00316D67"/>
    <w:rsid w:val="00317177"/>
    <w:rsid w:val="003174AA"/>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60B35"/>
    <w:rsid w:val="00360DAD"/>
    <w:rsid w:val="00361DF1"/>
    <w:rsid w:val="003620CD"/>
    <w:rsid w:val="00362359"/>
    <w:rsid w:val="00363FFA"/>
    <w:rsid w:val="003650E5"/>
    <w:rsid w:val="00365286"/>
    <w:rsid w:val="00365738"/>
    <w:rsid w:val="00365BDD"/>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0E4"/>
    <w:rsid w:val="003C76DE"/>
    <w:rsid w:val="003D0424"/>
    <w:rsid w:val="003D11AA"/>
    <w:rsid w:val="003D1877"/>
    <w:rsid w:val="003D2326"/>
    <w:rsid w:val="003D2A39"/>
    <w:rsid w:val="003D2B2D"/>
    <w:rsid w:val="003D3263"/>
    <w:rsid w:val="003D400D"/>
    <w:rsid w:val="003D42DC"/>
    <w:rsid w:val="003D4DAC"/>
    <w:rsid w:val="003D61F3"/>
    <w:rsid w:val="003D6EA0"/>
    <w:rsid w:val="003E05ED"/>
    <w:rsid w:val="003E0EF9"/>
    <w:rsid w:val="003E0FEA"/>
    <w:rsid w:val="003E1271"/>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BE1"/>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96C"/>
    <w:rsid w:val="004D7FCC"/>
    <w:rsid w:val="004E0324"/>
    <w:rsid w:val="004E0EDD"/>
    <w:rsid w:val="004E1554"/>
    <w:rsid w:val="004E2455"/>
    <w:rsid w:val="004E2BF3"/>
    <w:rsid w:val="004E38A8"/>
    <w:rsid w:val="004E3BC4"/>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3BB"/>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DCD"/>
    <w:rsid w:val="005E74FF"/>
    <w:rsid w:val="005E792E"/>
    <w:rsid w:val="005F0338"/>
    <w:rsid w:val="005F149E"/>
    <w:rsid w:val="005F1C92"/>
    <w:rsid w:val="005F36C0"/>
    <w:rsid w:val="005F3732"/>
    <w:rsid w:val="005F3918"/>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674F"/>
    <w:rsid w:val="0061788D"/>
    <w:rsid w:val="00617DC9"/>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853"/>
    <w:rsid w:val="00671DC7"/>
    <w:rsid w:val="00672CEE"/>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733C"/>
    <w:rsid w:val="007904B1"/>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7C77"/>
    <w:rsid w:val="007A7C84"/>
    <w:rsid w:val="007B06E1"/>
    <w:rsid w:val="007B1443"/>
    <w:rsid w:val="007B1CF5"/>
    <w:rsid w:val="007B3355"/>
    <w:rsid w:val="007B3948"/>
    <w:rsid w:val="007B4D9C"/>
    <w:rsid w:val="007B5367"/>
    <w:rsid w:val="007C0F76"/>
    <w:rsid w:val="007C23FB"/>
    <w:rsid w:val="007C25DC"/>
    <w:rsid w:val="007C2A45"/>
    <w:rsid w:val="007C2FFF"/>
    <w:rsid w:val="007C325A"/>
    <w:rsid w:val="007C3465"/>
    <w:rsid w:val="007C401C"/>
    <w:rsid w:val="007C4218"/>
    <w:rsid w:val="007C6809"/>
    <w:rsid w:val="007C72C0"/>
    <w:rsid w:val="007C782C"/>
    <w:rsid w:val="007C7CA1"/>
    <w:rsid w:val="007D24F1"/>
    <w:rsid w:val="007D2628"/>
    <w:rsid w:val="007D2BA0"/>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F1A65"/>
    <w:rsid w:val="007F1CC8"/>
    <w:rsid w:val="007F1D12"/>
    <w:rsid w:val="007F2188"/>
    <w:rsid w:val="007F27A3"/>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768F"/>
    <w:rsid w:val="00820CAD"/>
    <w:rsid w:val="008219F4"/>
    <w:rsid w:val="00822AC8"/>
    <w:rsid w:val="00822E12"/>
    <w:rsid w:val="0082369D"/>
    <w:rsid w:val="008236CF"/>
    <w:rsid w:val="00824F7A"/>
    <w:rsid w:val="008250A7"/>
    <w:rsid w:val="0082624F"/>
    <w:rsid w:val="00826497"/>
    <w:rsid w:val="00826AEE"/>
    <w:rsid w:val="00826C27"/>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532C"/>
    <w:rsid w:val="00895A41"/>
    <w:rsid w:val="00895BEB"/>
    <w:rsid w:val="00895CD2"/>
    <w:rsid w:val="00896627"/>
    <w:rsid w:val="008A1317"/>
    <w:rsid w:val="008A3D19"/>
    <w:rsid w:val="008A4E6C"/>
    <w:rsid w:val="008A532F"/>
    <w:rsid w:val="008A735D"/>
    <w:rsid w:val="008B1EBC"/>
    <w:rsid w:val="008B3760"/>
    <w:rsid w:val="008B3BF1"/>
    <w:rsid w:val="008B46D9"/>
    <w:rsid w:val="008B4A85"/>
    <w:rsid w:val="008B4CCA"/>
    <w:rsid w:val="008B52CB"/>
    <w:rsid w:val="008B62B1"/>
    <w:rsid w:val="008B6376"/>
    <w:rsid w:val="008B6987"/>
    <w:rsid w:val="008B727F"/>
    <w:rsid w:val="008B72C1"/>
    <w:rsid w:val="008B72EB"/>
    <w:rsid w:val="008B744A"/>
    <w:rsid w:val="008C00E9"/>
    <w:rsid w:val="008C0905"/>
    <w:rsid w:val="008C241A"/>
    <w:rsid w:val="008C380D"/>
    <w:rsid w:val="008C40FF"/>
    <w:rsid w:val="008C427B"/>
    <w:rsid w:val="008C4F80"/>
    <w:rsid w:val="008C5769"/>
    <w:rsid w:val="008C57FF"/>
    <w:rsid w:val="008C634B"/>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63F8"/>
    <w:rsid w:val="00926F8B"/>
    <w:rsid w:val="009270F3"/>
    <w:rsid w:val="00927FD5"/>
    <w:rsid w:val="0093028A"/>
    <w:rsid w:val="00930E84"/>
    <w:rsid w:val="00932A01"/>
    <w:rsid w:val="00932BA0"/>
    <w:rsid w:val="009332CB"/>
    <w:rsid w:val="0093402B"/>
    <w:rsid w:val="009342BD"/>
    <w:rsid w:val="00934893"/>
    <w:rsid w:val="00935E57"/>
    <w:rsid w:val="009407DF"/>
    <w:rsid w:val="00940BEB"/>
    <w:rsid w:val="009422A9"/>
    <w:rsid w:val="00942F8E"/>
    <w:rsid w:val="00943698"/>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58D"/>
    <w:rsid w:val="00976944"/>
    <w:rsid w:val="00977773"/>
    <w:rsid w:val="00977ACB"/>
    <w:rsid w:val="00977CD0"/>
    <w:rsid w:val="00980BF9"/>
    <w:rsid w:val="00981D7D"/>
    <w:rsid w:val="00983682"/>
    <w:rsid w:val="00983891"/>
    <w:rsid w:val="00983D0B"/>
    <w:rsid w:val="00985444"/>
    <w:rsid w:val="00987B23"/>
    <w:rsid w:val="00987C48"/>
    <w:rsid w:val="0099196E"/>
    <w:rsid w:val="00992F1F"/>
    <w:rsid w:val="0099354B"/>
    <w:rsid w:val="00994A8A"/>
    <w:rsid w:val="00995231"/>
    <w:rsid w:val="009956ED"/>
    <w:rsid w:val="00995ABB"/>
    <w:rsid w:val="009964B1"/>
    <w:rsid w:val="00997C70"/>
    <w:rsid w:val="009A0920"/>
    <w:rsid w:val="009A0AC7"/>
    <w:rsid w:val="009A1053"/>
    <w:rsid w:val="009A17B5"/>
    <w:rsid w:val="009A296B"/>
    <w:rsid w:val="009A2BC5"/>
    <w:rsid w:val="009A47E3"/>
    <w:rsid w:val="009A5445"/>
    <w:rsid w:val="009A5F82"/>
    <w:rsid w:val="009A6F91"/>
    <w:rsid w:val="009A7B22"/>
    <w:rsid w:val="009B01B9"/>
    <w:rsid w:val="009B1445"/>
    <w:rsid w:val="009B253E"/>
    <w:rsid w:val="009B2711"/>
    <w:rsid w:val="009B2FB3"/>
    <w:rsid w:val="009B3ABA"/>
    <w:rsid w:val="009B3B64"/>
    <w:rsid w:val="009B4CF6"/>
    <w:rsid w:val="009B4ECF"/>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4A5"/>
    <w:rsid w:val="009E2AB7"/>
    <w:rsid w:val="009E2CBD"/>
    <w:rsid w:val="009E3112"/>
    <w:rsid w:val="009E34DF"/>
    <w:rsid w:val="009E483D"/>
    <w:rsid w:val="009E4AE9"/>
    <w:rsid w:val="009E6006"/>
    <w:rsid w:val="009E6D31"/>
    <w:rsid w:val="009E77F1"/>
    <w:rsid w:val="009E7F39"/>
    <w:rsid w:val="009F4672"/>
    <w:rsid w:val="009F4C88"/>
    <w:rsid w:val="009F55F0"/>
    <w:rsid w:val="009F6831"/>
    <w:rsid w:val="00A00CC2"/>
    <w:rsid w:val="00A01131"/>
    <w:rsid w:val="00A01149"/>
    <w:rsid w:val="00A0270D"/>
    <w:rsid w:val="00A02A9C"/>
    <w:rsid w:val="00A03155"/>
    <w:rsid w:val="00A05013"/>
    <w:rsid w:val="00A05160"/>
    <w:rsid w:val="00A0544A"/>
    <w:rsid w:val="00A06482"/>
    <w:rsid w:val="00A066DE"/>
    <w:rsid w:val="00A072E8"/>
    <w:rsid w:val="00A079CD"/>
    <w:rsid w:val="00A07BF2"/>
    <w:rsid w:val="00A10924"/>
    <w:rsid w:val="00A11F05"/>
    <w:rsid w:val="00A120F2"/>
    <w:rsid w:val="00A1226A"/>
    <w:rsid w:val="00A146D0"/>
    <w:rsid w:val="00A170EE"/>
    <w:rsid w:val="00A17134"/>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4329"/>
    <w:rsid w:val="00AC5B3F"/>
    <w:rsid w:val="00AC5D30"/>
    <w:rsid w:val="00AC62A0"/>
    <w:rsid w:val="00AC6B92"/>
    <w:rsid w:val="00AC6ED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5F52"/>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7370"/>
    <w:rsid w:val="00B2055A"/>
    <w:rsid w:val="00B205F6"/>
    <w:rsid w:val="00B2067D"/>
    <w:rsid w:val="00B209D2"/>
    <w:rsid w:val="00B20B99"/>
    <w:rsid w:val="00B22423"/>
    <w:rsid w:val="00B229A7"/>
    <w:rsid w:val="00B2324B"/>
    <w:rsid w:val="00B232EC"/>
    <w:rsid w:val="00B244A1"/>
    <w:rsid w:val="00B24889"/>
    <w:rsid w:val="00B24B86"/>
    <w:rsid w:val="00B251A5"/>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31B0"/>
    <w:rsid w:val="00BC3FC1"/>
    <w:rsid w:val="00BC45E1"/>
    <w:rsid w:val="00BC4928"/>
    <w:rsid w:val="00BC4C60"/>
    <w:rsid w:val="00BC60AB"/>
    <w:rsid w:val="00BC64ED"/>
    <w:rsid w:val="00BC7EB4"/>
    <w:rsid w:val="00BD0FE7"/>
    <w:rsid w:val="00BD2AF0"/>
    <w:rsid w:val="00BD2BC9"/>
    <w:rsid w:val="00BD3AF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4EF"/>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7B33"/>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B39"/>
    <w:rsid w:val="00E06350"/>
    <w:rsid w:val="00E067E3"/>
    <w:rsid w:val="00E06F71"/>
    <w:rsid w:val="00E07350"/>
    <w:rsid w:val="00E07DA8"/>
    <w:rsid w:val="00E124C0"/>
    <w:rsid w:val="00E125EF"/>
    <w:rsid w:val="00E14194"/>
    <w:rsid w:val="00E152C7"/>
    <w:rsid w:val="00E155B5"/>
    <w:rsid w:val="00E15795"/>
    <w:rsid w:val="00E16A95"/>
    <w:rsid w:val="00E17545"/>
    <w:rsid w:val="00E17B4F"/>
    <w:rsid w:val="00E203D7"/>
    <w:rsid w:val="00E209F0"/>
    <w:rsid w:val="00E2286C"/>
    <w:rsid w:val="00E238C7"/>
    <w:rsid w:val="00E23924"/>
    <w:rsid w:val="00E2409B"/>
    <w:rsid w:val="00E2434C"/>
    <w:rsid w:val="00E24944"/>
    <w:rsid w:val="00E26B5A"/>
    <w:rsid w:val="00E26F02"/>
    <w:rsid w:val="00E300DD"/>
    <w:rsid w:val="00E30383"/>
    <w:rsid w:val="00E3092A"/>
    <w:rsid w:val="00E30E03"/>
    <w:rsid w:val="00E32768"/>
    <w:rsid w:val="00E3284F"/>
    <w:rsid w:val="00E328ED"/>
    <w:rsid w:val="00E32D01"/>
    <w:rsid w:val="00E3418E"/>
    <w:rsid w:val="00E350D5"/>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C1D"/>
    <w:rsid w:val="00E56F92"/>
    <w:rsid w:val="00E57B73"/>
    <w:rsid w:val="00E57B92"/>
    <w:rsid w:val="00E60107"/>
    <w:rsid w:val="00E60332"/>
    <w:rsid w:val="00E6072E"/>
    <w:rsid w:val="00E62376"/>
    <w:rsid w:val="00E62935"/>
    <w:rsid w:val="00E63001"/>
    <w:rsid w:val="00E63716"/>
    <w:rsid w:val="00E63BD1"/>
    <w:rsid w:val="00E64310"/>
    <w:rsid w:val="00E648FC"/>
    <w:rsid w:val="00E64CCF"/>
    <w:rsid w:val="00E651ED"/>
    <w:rsid w:val="00E65B96"/>
    <w:rsid w:val="00E678C7"/>
    <w:rsid w:val="00E715D6"/>
    <w:rsid w:val="00E71FE4"/>
    <w:rsid w:val="00E72B34"/>
    <w:rsid w:val="00E7416B"/>
    <w:rsid w:val="00E7433A"/>
    <w:rsid w:val="00E7482E"/>
    <w:rsid w:val="00E7506D"/>
    <w:rsid w:val="00E806C3"/>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6283"/>
    <w:rsid w:val="00E96B18"/>
    <w:rsid w:val="00E9717D"/>
    <w:rsid w:val="00E97C42"/>
    <w:rsid w:val="00EA01F9"/>
    <w:rsid w:val="00EA0782"/>
    <w:rsid w:val="00EA1F46"/>
    <w:rsid w:val="00EA20BB"/>
    <w:rsid w:val="00EA2CDE"/>
    <w:rsid w:val="00EA4952"/>
    <w:rsid w:val="00EA4A60"/>
    <w:rsid w:val="00EA7126"/>
    <w:rsid w:val="00EA756A"/>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762"/>
    <w:rsid w:val="00ED63C4"/>
    <w:rsid w:val="00ED6463"/>
    <w:rsid w:val="00ED71EB"/>
    <w:rsid w:val="00ED76BF"/>
    <w:rsid w:val="00EE1122"/>
    <w:rsid w:val="00EE20E3"/>
    <w:rsid w:val="00EE2534"/>
    <w:rsid w:val="00EE3384"/>
    <w:rsid w:val="00EE37D3"/>
    <w:rsid w:val="00EE38B0"/>
    <w:rsid w:val="00EE38E4"/>
    <w:rsid w:val="00EE4B90"/>
    <w:rsid w:val="00EE51BD"/>
    <w:rsid w:val="00EF0A52"/>
    <w:rsid w:val="00EF0AA9"/>
    <w:rsid w:val="00EF38CD"/>
    <w:rsid w:val="00EF3937"/>
    <w:rsid w:val="00EF40D2"/>
    <w:rsid w:val="00EF43F2"/>
    <w:rsid w:val="00EF444C"/>
    <w:rsid w:val="00EF4CE3"/>
    <w:rsid w:val="00EF56E4"/>
    <w:rsid w:val="00EF5803"/>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12DE"/>
    <w:rsid w:val="00FD2AB3"/>
    <w:rsid w:val="00FD31AB"/>
    <w:rsid w:val="00FD37FE"/>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able of authorities"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link w:val="NormalCharacter"/>
    <w:qFormat/>
    <w:rsid w:val="00B606C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sz w:val="28"/>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 w:type="paragraph" w:styleId="af8">
    <w:name w:val="table of authorities"/>
    <w:basedOn w:val="a"/>
    <w:next w:val="a"/>
    <w:uiPriority w:val="99"/>
    <w:semiHidden/>
    <w:unhideWhenUsed/>
    <w:qFormat/>
    <w:rsid w:val="002F6BA2"/>
    <w:pPr>
      <w:ind w:leftChars="200" w:left="420"/>
    </w:pPr>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395B6-0B7D-4966-BC80-CCB5693C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74</Pages>
  <Words>5656</Words>
  <Characters>32241</Characters>
  <Application>Microsoft Office Word</Application>
  <DocSecurity>0</DocSecurity>
  <Lines>268</Lines>
  <Paragraphs>75</Paragraphs>
  <ScaleCrop>false</ScaleCrop>
  <Company>Sky123.Org</Company>
  <LinksUpToDate>false</LinksUpToDate>
  <CharactersWithSpaces>37822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168</cp:revision>
  <cp:lastPrinted>2021-12-27T08:21:00Z</cp:lastPrinted>
  <dcterms:created xsi:type="dcterms:W3CDTF">2021-09-13T03:54:00Z</dcterms:created>
  <dcterms:modified xsi:type="dcterms:W3CDTF">2023-04-14T00:43:00Z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