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B45E40" w:rsidP="005C70EF">
      <w:pPr>
        <w:jc w:val="center"/>
        <w:rPr>
          <w:rFonts w:asciiTheme="minorEastAsia" w:hAnsiTheme="minorEastAsia" w:cs="仿宋"/>
          <w:b/>
          <w:sz w:val="44"/>
          <w:szCs w:val="48"/>
        </w:rPr>
      </w:pPr>
      <w:r w:rsidRPr="00B45E40">
        <w:rPr>
          <w:rFonts w:asciiTheme="minorEastAsia" w:hAnsiTheme="minorEastAsia" w:cs="仿宋" w:hint="eastAsia"/>
          <w:b/>
          <w:sz w:val="44"/>
          <w:szCs w:val="48"/>
        </w:rPr>
        <w:t>启用县产业集聚区空气监测站点采购设备项目</w:t>
      </w:r>
      <w:r w:rsidR="005C70EF">
        <w:rPr>
          <w:rFonts w:asciiTheme="minorEastAsia" w:hAnsiTheme="minorEastAsia" w:cs="仿宋" w:hint="eastAsia"/>
          <w:b/>
          <w:sz w:val="44"/>
          <w:szCs w:val="48"/>
        </w:rPr>
        <w:t>二次</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2911F0">
        <w:rPr>
          <w:rFonts w:ascii="宋体" w:eastAsia="宋体" w:hAnsi="宋体" w:cs="仿宋" w:hint="eastAsia"/>
          <w:sz w:val="36"/>
          <w:szCs w:val="36"/>
        </w:rPr>
        <w:t>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B45E40">
        <w:rPr>
          <w:rFonts w:asciiTheme="minorEastAsia" w:hAnsiTheme="minorEastAsia" w:cs="仿宋" w:hint="eastAsia"/>
          <w:sz w:val="36"/>
          <w:szCs w:val="36"/>
        </w:rPr>
        <w:t>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5C70EF">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B45E40">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B45E40" w:rsidRPr="00B45E40">
        <w:rPr>
          <w:rFonts w:asciiTheme="minorEastAsia" w:hAnsiTheme="minorEastAsia" w:hint="eastAsia"/>
          <w:color w:val="000000"/>
          <w:sz w:val="24"/>
          <w:szCs w:val="24"/>
        </w:rPr>
        <w:t>襄城县环境保护局</w:t>
      </w:r>
      <w:r w:rsidRPr="00067863">
        <w:rPr>
          <w:rFonts w:asciiTheme="minorEastAsia" w:hAnsiTheme="minorEastAsia" w:hint="eastAsia"/>
          <w:color w:val="000000"/>
          <w:sz w:val="24"/>
          <w:szCs w:val="24"/>
        </w:rPr>
        <w:t>“</w:t>
      </w:r>
      <w:r w:rsidR="00B45E40" w:rsidRPr="00B45E40">
        <w:rPr>
          <w:rFonts w:asciiTheme="minorEastAsia" w:hAnsiTheme="minorEastAsia" w:hint="eastAsia"/>
          <w:color w:val="000000"/>
          <w:sz w:val="24"/>
          <w:szCs w:val="24"/>
        </w:rPr>
        <w:t>启用县产业集聚区空气监测站点采购设备项目</w:t>
      </w:r>
      <w:r w:rsidR="005C70EF">
        <w:rPr>
          <w:rFonts w:asciiTheme="minorEastAsia" w:hAnsiTheme="minorEastAsia" w:hint="eastAsia"/>
          <w:color w:val="000000"/>
          <w:sz w:val="24"/>
          <w:szCs w:val="24"/>
        </w:rPr>
        <w:t>二次</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5C70EF">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月</w:t>
      </w:r>
      <w:r w:rsidR="005C70EF">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40161A" w:rsidRPr="00067863">
        <w:rPr>
          <w:rFonts w:asciiTheme="minorEastAsia" w:hAnsiTheme="minorEastAsia" w:cs="仿宋" w:hint="eastAsia"/>
          <w:sz w:val="24"/>
          <w:szCs w:val="24"/>
        </w:rPr>
        <w:t>5</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196258" w:rsidRPr="00B45E40">
        <w:rPr>
          <w:rFonts w:asciiTheme="minorEastAsia" w:hAnsiTheme="minorEastAsia" w:hint="eastAsia"/>
          <w:color w:val="000000"/>
          <w:sz w:val="24"/>
          <w:szCs w:val="24"/>
        </w:rPr>
        <w:t>启用县产业集聚区空气监测站点采购设备项目</w:t>
      </w:r>
      <w:r w:rsidR="005C70EF">
        <w:rPr>
          <w:rFonts w:asciiTheme="minorEastAsia" w:hAnsiTheme="minorEastAsia" w:hint="eastAsia"/>
          <w:color w:val="000000"/>
          <w:sz w:val="24"/>
          <w:szCs w:val="24"/>
        </w:rPr>
        <w:t>二次</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196258">
        <w:rPr>
          <w:rFonts w:asciiTheme="minorEastAsia" w:hAnsiTheme="minorEastAsia" w:cs="宋体" w:hint="eastAsia"/>
          <w:kern w:val="0"/>
          <w:sz w:val="24"/>
          <w:szCs w:val="24"/>
        </w:rPr>
        <w:t>130</w:t>
      </w:r>
      <w:r w:rsidR="0040161A" w:rsidRPr="00067863">
        <w:rPr>
          <w:rFonts w:asciiTheme="minorEastAsia" w:hAnsiTheme="minorEastAsia" w:cs="宋体" w:hint="eastAsia"/>
          <w:kern w:val="0"/>
          <w:sz w:val="24"/>
          <w:szCs w:val="24"/>
        </w:rPr>
        <w:t>0000</w:t>
      </w:r>
      <w:r w:rsidRPr="00067863">
        <w:rPr>
          <w:rFonts w:asciiTheme="minorEastAsia" w:hAnsiTheme="minorEastAsia" w:cs="宋体" w:hint="eastAsia"/>
          <w:kern w:val="0"/>
          <w:sz w:val="24"/>
          <w:szCs w:val="24"/>
        </w:rPr>
        <w:t>.00元</w:t>
      </w:r>
      <w:r w:rsidR="00B462AF" w:rsidRPr="00067863">
        <w:rPr>
          <w:rFonts w:asciiTheme="minorEastAsia" w:hAnsiTheme="minorEastAsia" w:cs="宋体" w:hint="eastAsia"/>
          <w:kern w:val="0"/>
          <w:sz w:val="24"/>
          <w:szCs w:val="24"/>
        </w:rPr>
        <w:t>.</w:t>
      </w:r>
    </w:p>
    <w:tbl>
      <w:tblPr>
        <w:tblW w:w="4449"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6"/>
        <w:gridCol w:w="1585"/>
        <w:gridCol w:w="1181"/>
        <w:gridCol w:w="1443"/>
        <w:gridCol w:w="1576"/>
        <w:gridCol w:w="1576"/>
      </w:tblGrid>
      <w:tr w:rsidR="00B244A1" w:rsidRPr="00067863" w:rsidTr="00B244A1">
        <w:trPr>
          <w:trHeight w:val="425"/>
          <w:tblCellSpacing w:w="0" w:type="dxa"/>
        </w:trPr>
        <w:tc>
          <w:tcPr>
            <w:tcW w:w="333"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00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74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91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99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c>
          <w:tcPr>
            <w:tcW w:w="999" w:type="pct"/>
            <w:tcBorders>
              <w:top w:val="single" w:sz="4" w:space="0" w:color="auto"/>
              <w:left w:val="single" w:sz="4" w:space="0" w:color="auto"/>
              <w:bottom w:val="single" w:sz="4" w:space="0" w:color="auto"/>
              <w:right w:val="single" w:sz="4" w:space="0" w:color="auto"/>
            </w:tcBorders>
          </w:tcPr>
          <w:p w:rsidR="00B244A1" w:rsidRPr="00B244A1" w:rsidRDefault="00B244A1" w:rsidP="00B244A1">
            <w:pPr>
              <w:widowControl/>
              <w:jc w:val="center"/>
              <w:rPr>
                <w:rFonts w:asciiTheme="minorEastAsia" w:hAnsiTheme="minorEastAsia" w:cs="Arial"/>
                <w:color w:val="000000"/>
                <w:kern w:val="0"/>
                <w:sz w:val="24"/>
                <w:szCs w:val="24"/>
              </w:rPr>
            </w:pPr>
            <w:r w:rsidRPr="00B244A1">
              <w:rPr>
                <w:rFonts w:asciiTheme="minorEastAsia" w:hAnsiTheme="minorEastAsia" w:cs="Arial" w:hint="eastAsia"/>
                <w:color w:val="000000"/>
                <w:kern w:val="0"/>
                <w:sz w:val="24"/>
                <w:szCs w:val="24"/>
              </w:rPr>
              <w:t>是否专门面向</w:t>
            </w:r>
          </w:p>
          <w:p w:rsidR="00B244A1" w:rsidRPr="00067863" w:rsidRDefault="00B244A1" w:rsidP="00B244A1">
            <w:pPr>
              <w:widowControl/>
              <w:jc w:val="center"/>
              <w:rPr>
                <w:rFonts w:asciiTheme="minorEastAsia" w:hAnsiTheme="minorEastAsia" w:cs="Arial"/>
                <w:color w:val="000000"/>
                <w:kern w:val="0"/>
                <w:sz w:val="24"/>
                <w:szCs w:val="24"/>
              </w:rPr>
            </w:pPr>
            <w:r w:rsidRPr="00B244A1">
              <w:rPr>
                <w:rFonts w:asciiTheme="minorEastAsia" w:hAnsiTheme="minorEastAsia" w:cs="Arial" w:hint="eastAsia"/>
                <w:color w:val="000000"/>
                <w:kern w:val="0"/>
                <w:sz w:val="24"/>
                <w:szCs w:val="24"/>
              </w:rPr>
              <w:t>中小企业</w:t>
            </w:r>
          </w:p>
        </w:tc>
      </w:tr>
      <w:tr w:rsidR="00B244A1" w:rsidRPr="00067863" w:rsidTr="00B244A1">
        <w:trPr>
          <w:trHeight w:val="697"/>
          <w:tblCellSpacing w:w="0" w:type="dxa"/>
        </w:trPr>
        <w:tc>
          <w:tcPr>
            <w:tcW w:w="333"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00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196258">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-5-1</w:t>
            </w:r>
          </w:p>
        </w:tc>
        <w:tc>
          <w:tcPr>
            <w:tcW w:w="74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91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130</w:t>
            </w:r>
            <w:r w:rsidRPr="00067863">
              <w:rPr>
                <w:rFonts w:asciiTheme="minorEastAsia" w:hAnsiTheme="minorEastAsia" w:cs="宋体" w:hint="eastAsia"/>
                <w:color w:val="000000"/>
                <w:kern w:val="0"/>
                <w:sz w:val="24"/>
                <w:szCs w:val="24"/>
                <w:shd w:val="clear" w:color="auto" w:fill="FFFFFF"/>
              </w:rPr>
              <w:t xml:space="preserve">0000.00 </w:t>
            </w:r>
          </w:p>
        </w:tc>
        <w:tc>
          <w:tcPr>
            <w:tcW w:w="99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130</w:t>
            </w:r>
            <w:r w:rsidRPr="00067863">
              <w:rPr>
                <w:rFonts w:asciiTheme="minorEastAsia" w:hAnsiTheme="minorEastAsia" w:cs="宋体" w:hint="eastAsia"/>
                <w:color w:val="000000"/>
                <w:kern w:val="0"/>
                <w:sz w:val="24"/>
                <w:szCs w:val="24"/>
                <w:shd w:val="clear" w:color="auto" w:fill="FFFFFF"/>
              </w:rPr>
              <w:t>0000.00</w:t>
            </w:r>
          </w:p>
        </w:tc>
        <w:tc>
          <w:tcPr>
            <w:tcW w:w="999" w:type="pct"/>
            <w:tcBorders>
              <w:top w:val="single" w:sz="4" w:space="0" w:color="auto"/>
              <w:left w:val="single" w:sz="4" w:space="0" w:color="auto"/>
              <w:bottom w:val="single" w:sz="4" w:space="0" w:color="auto"/>
              <w:right w:val="single" w:sz="4" w:space="0" w:color="auto"/>
            </w:tcBorders>
            <w:vAlign w:val="center"/>
          </w:tcPr>
          <w:p w:rsidR="00B244A1" w:rsidRDefault="00B244A1" w:rsidP="00B244A1">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否</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196258" w:rsidRPr="00B45E40">
        <w:rPr>
          <w:rFonts w:asciiTheme="minorEastAsia" w:hAnsiTheme="minorEastAsia" w:hint="eastAsia"/>
          <w:color w:val="000000"/>
          <w:sz w:val="24"/>
          <w:szCs w:val="24"/>
        </w:rPr>
        <w:t>启用县产业集聚区空气监测站点</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B45E40" w:rsidRPr="00B45E40">
        <w:rPr>
          <w:rFonts w:asciiTheme="minorEastAsia" w:hAnsiTheme="minorEastAsia" w:cs="仿宋" w:hint="eastAsia"/>
          <w:color w:val="000000" w:themeColor="text1"/>
          <w:sz w:val="24"/>
          <w:szCs w:val="24"/>
        </w:rPr>
        <w:t>自合同签订后 30 个日历天内安装调试完毕。</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Default="00D72FFF" w:rsidP="00196258">
            <w:pPr>
              <w:widowControl/>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196258" w:rsidRPr="00196258" w:rsidRDefault="00196258" w:rsidP="00196258">
            <w:pPr>
              <w:pStyle w:val="Default"/>
              <w:ind w:firstLineChars="200" w:firstLine="480"/>
              <w:rPr>
                <w:rFonts w:hint="eastAsia"/>
              </w:rPr>
            </w:pP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196258">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5C70EF">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5C70EF">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月</w:t>
            </w:r>
            <w:r w:rsidR="005C70EF">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5C70EF">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月</w:t>
            </w:r>
            <w:r w:rsidR="005C70EF">
              <w:rPr>
                <w:rFonts w:asciiTheme="minorEastAsia" w:hAnsiTheme="minorEastAsia" w:cs="Arial" w:hint="eastAsia"/>
                <w:color w:val="000000"/>
                <w:kern w:val="0"/>
                <w:sz w:val="24"/>
                <w:szCs w:val="24"/>
                <w:shd w:val="clear" w:color="auto" w:fill="FFFFFF"/>
              </w:rPr>
              <w:t>12</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5C70EF">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月</w:t>
      </w:r>
      <w:r w:rsidR="005C70EF">
        <w:rPr>
          <w:rFonts w:asciiTheme="minorEastAsia" w:hAnsiTheme="minorEastAsia" w:hint="eastAsia"/>
          <w:color w:val="000000"/>
          <w:sz w:val="24"/>
          <w:szCs w:val="24"/>
        </w:rPr>
        <w:t>12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53417D">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53417D">
              <w:rPr>
                <w:rFonts w:asciiTheme="minorEastAsia" w:hAnsiTheme="minorEastAsia" w:hint="eastAsia"/>
                <w:color w:val="000000"/>
                <w:sz w:val="24"/>
                <w:szCs w:val="24"/>
              </w:rPr>
              <w:t>4</w:t>
            </w:r>
            <w:r w:rsidRPr="00067863">
              <w:rPr>
                <w:rFonts w:asciiTheme="minorEastAsia" w:hAnsiTheme="minorEastAsia"/>
                <w:color w:val="000000"/>
                <w:sz w:val="24"/>
                <w:szCs w:val="24"/>
              </w:rPr>
              <w:t>月</w:t>
            </w:r>
            <w:r w:rsidR="0053417D">
              <w:rPr>
                <w:rFonts w:asciiTheme="minorEastAsia" w:hAnsiTheme="minorEastAsia" w:hint="eastAsia"/>
                <w:color w:val="000000"/>
                <w:sz w:val="24"/>
                <w:szCs w:val="24"/>
              </w:rPr>
              <w:t>12</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襄城县环境保护局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196258">
        <w:rPr>
          <w:rFonts w:asciiTheme="minorEastAsia" w:hAnsiTheme="minorEastAsia" w:hint="eastAsia"/>
          <w:color w:val="000000"/>
          <w:sz w:val="24"/>
          <w:szCs w:val="24"/>
        </w:rPr>
        <w:t>孙永生</w:t>
      </w:r>
      <w:r w:rsidRPr="00067863">
        <w:rPr>
          <w:rFonts w:asciiTheme="minorEastAsia" w:hAnsiTheme="minorEastAsia" w:hint="eastAsia"/>
          <w:color w:val="000000"/>
          <w:sz w:val="24"/>
          <w:szCs w:val="24"/>
        </w:rPr>
        <w:t>   联系电话：</w:t>
      </w:r>
      <w:r w:rsidR="00196258">
        <w:rPr>
          <w:rFonts w:asciiTheme="minorEastAsia" w:hAnsiTheme="minorEastAsia" w:hint="eastAsia"/>
          <w:color w:val="000000"/>
          <w:sz w:val="24"/>
          <w:szCs w:val="24"/>
        </w:rPr>
        <w:t>15393778085</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196258" w:rsidRPr="00196258">
        <w:rPr>
          <w:rFonts w:ascii="微软雅黑" w:eastAsia="微软雅黑" w:hAnsi="微软雅黑" w:cs="微软雅黑" w:hint="eastAsia"/>
          <w:b/>
          <w:bCs/>
          <w:color w:val="000000"/>
          <w:kern w:val="0"/>
          <w:sz w:val="24"/>
          <w:szCs w:val="24"/>
        </w:rPr>
        <w:t>项目采购启用县产业集聚区空气监测站点</w:t>
      </w:r>
    </w:p>
    <w:p w:rsidR="00B45E40" w:rsidRPr="001A3621" w:rsidRDefault="00721AEF" w:rsidP="001A3621">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321"/>
        <w:gridCol w:w="5076"/>
        <w:gridCol w:w="757"/>
        <w:gridCol w:w="673"/>
        <w:gridCol w:w="1276"/>
      </w:tblGrid>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b/>
                <w:bCs/>
                <w:sz w:val="24"/>
                <w:szCs w:val="24"/>
              </w:rPr>
              <w:t>序号</w:t>
            </w:r>
          </w:p>
        </w:tc>
        <w:tc>
          <w:tcPr>
            <w:tcW w:w="1321"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货物名称</w:t>
            </w:r>
          </w:p>
        </w:tc>
        <w:tc>
          <w:tcPr>
            <w:tcW w:w="5076"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b/>
                <w:spacing w:val="8"/>
                <w:position w:val="10"/>
                <w:sz w:val="24"/>
                <w:szCs w:val="24"/>
              </w:rPr>
              <w:t>技术规格及主要参数</w:t>
            </w:r>
          </w:p>
        </w:tc>
        <w:tc>
          <w:tcPr>
            <w:tcW w:w="757"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单位</w:t>
            </w:r>
          </w:p>
        </w:tc>
        <w:tc>
          <w:tcPr>
            <w:tcW w:w="673"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数量</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是否为核心产品</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1</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color w:val="FF0000"/>
                <w:sz w:val="24"/>
                <w:szCs w:val="24"/>
              </w:rPr>
              <w:t>SO2在线分析仪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分析方法：紫外荧光法；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量程：0-500ppb或0-20ppm，用户可选；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零点噪声：≤0.5ppb</w:t>
            </w:r>
          </w:p>
          <w:p w:rsidR="00B45E40" w:rsidRDefault="00B45E40" w:rsidP="00B45E40">
            <w:pPr>
              <w:widowControl/>
              <w:spacing w:line="360" w:lineRule="auto"/>
              <w:jc w:val="left"/>
              <w:rPr>
                <w:rFonts w:ascii="仿宋" w:eastAsia="仿宋" w:hAnsi="仿宋" w:cs="仿宋"/>
                <w:color w:val="FF0000"/>
                <w:sz w:val="24"/>
                <w:szCs w:val="24"/>
              </w:rPr>
            </w:pPr>
            <w:r>
              <w:rPr>
                <w:rFonts w:ascii="仿宋" w:eastAsia="仿宋" w:hAnsi="仿宋" w:cs="仿宋" w:hint="eastAsia"/>
                <w:color w:val="FF0000"/>
                <w:sz w:val="24"/>
                <w:szCs w:val="24"/>
              </w:rPr>
              <w:t>▲量程噪声：≤0.2ppb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示值误差：≤±0.2%F.S.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20%量程精密度：≤2ppb；80%量程精密度：≤5ppb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24h零点漂移：＜±1ppb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24h20%量程漂移：≤±2ppb；24h80%量程漂移：≤±5ppb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响应时间：≤150秒（从0上升到90％满量程）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电压稳定性：≤±0.5%F.S.</w:t>
            </w:r>
          </w:p>
          <w:p w:rsidR="00B45E40" w:rsidRDefault="00B45E40" w:rsidP="00B45E40">
            <w:pPr>
              <w:widowControl/>
              <w:spacing w:line="360" w:lineRule="auto"/>
              <w:jc w:val="left"/>
              <w:rPr>
                <w:rFonts w:ascii="仿宋" w:eastAsia="仿宋" w:hAnsi="仿宋" w:cs="仿宋"/>
                <w:color w:val="FF0000"/>
                <w:sz w:val="24"/>
                <w:szCs w:val="24"/>
              </w:rPr>
            </w:pPr>
            <w:r>
              <w:rPr>
                <w:rFonts w:ascii="仿宋" w:eastAsia="仿宋" w:hAnsi="仿宋" w:cs="仿宋" w:hint="eastAsia"/>
                <w:color w:val="FF0000"/>
                <w:sz w:val="24"/>
                <w:szCs w:val="24"/>
              </w:rPr>
              <w:t>▲流量稳定性：≤±0.5%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环境温度变化影响：≤1ppb/℃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干扰成分影响：≤±1%F.S.（H2O）、≤±1%F.S.（甲苯）</w:t>
            </w:r>
          </w:p>
          <w:p w:rsidR="00B45E40" w:rsidRDefault="00B45E40" w:rsidP="00B45E40">
            <w:pPr>
              <w:widowControl/>
              <w:spacing w:line="360" w:lineRule="auto"/>
              <w:jc w:val="left"/>
              <w:rPr>
                <w:rFonts w:ascii="仿宋" w:eastAsia="仿宋" w:hAnsi="仿宋" w:cs="仿宋"/>
                <w:color w:val="FF0000"/>
                <w:sz w:val="24"/>
                <w:szCs w:val="24"/>
              </w:rPr>
            </w:pPr>
            <w:r>
              <w:rPr>
                <w:rFonts w:ascii="仿宋" w:eastAsia="仿宋" w:hAnsi="仿宋" w:cs="仿宋" w:hint="eastAsia"/>
                <w:color w:val="FF0000"/>
                <w:sz w:val="24"/>
                <w:szCs w:val="24"/>
              </w:rPr>
              <w:t>▲采样口和校准口浓度偏差：≤±0.1%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7d零点漂移：≤±5ppb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1 </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Cs/>
                <w:spacing w:val="8"/>
                <w:position w:val="10"/>
                <w:sz w:val="24"/>
                <w:szCs w:val="24"/>
              </w:rPr>
              <w:t>是</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2</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NOX在线分析仪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分析方法：化学发光法；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量程：0-500ppb或0-20ppm，用户可选；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▲量程噪声：≤0.2ppb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最低检出限：≤0.5ppb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▲示值误差：≤±0.1%F.S.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20%量程精密度：≤2ppb；80%量程精密度：≤5ppb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24h零点漂移：≤±1ppb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24h20%量程漂移：≤±2ppb；24h80%量程漂移：≤±5ppb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响应时间：≤100秒（从0上升到90％满量程）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电压稳定性：≤±0.5%F.S.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▲流量稳定性：≤±0.4%</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环境温度变化影响：＜1ppb/℃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转换效率：＞99%</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干扰成分影响：＜±1%F.S.（H2O）、＜±1%F.S.（NH3）、＜±1%F.S.（O3）、＜±1%F.S.（SO2）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采样口与校准口浓度偏差：≤±0.5%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7d零点漂移：≤±5ppb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w:t>
            </w:r>
            <w:r>
              <w:rPr>
                <w:rFonts w:ascii="仿宋" w:eastAsia="仿宋" w:hAnsi="仿宋" w:cs="仿宋" w:hint="eastAsia"/>
                <w:sz w:val="24"/>
                <w:szCs w:val="24"/>
              </w:rPr>
              <w:lastRenderedPageBreak/>
              <w:t>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3</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b/>
                <w:kern w:val="0"/>
                <w:sz w:val="24"/>
                <w:szCs w:val="24"/>
                <w:shd w:val="clear" w:color="auto" w:fill="FFFFFF"/>
              </w:rPr>
            </w:pPr>
            <w:r>
              <w:rPr>
                <w:rFonts w:ascii="仿宋" w:eastAsia="仿宋" w:hAnsi="仿宋" w:cs="仿宋" w:hint="eastAsia"/>
                <w:bCs/>
                <w:color w:val="000000" w:themeColor="text1"/>
                <w:kern w:val="0"/>
                <w:sz w:val="24"/>
                <w:szCs w:val="24"/>
                <w:shd w:val="clear" w:color="auto" w:fill="FFFFFF"/>
              </w:rPr>
              <w:t>CO在线分析仪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分析方法：气体滤波相关红外吸收法；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量程：0-50ppm或0-1000ppm，用户可选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▲量程噪声：≤0.1ppm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▲示值误差：≤0.2%F.S.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20%量程精密度：＜0.1ppm；80%量程精密度：＜0.1ppm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24h零点漂移：≤±0.1ppm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24h20%量程漂移：≤±0.5ppm；24h80%量程漂移：≤±1ppm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响应时间：≤100秒（从0上升到90％满量程）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▲电压稳定性：＜±0.2%F.S.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环境温度变化影响：≤0.1ppm/℃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干扰成分影响：＜±1%F.S.（H2O）、＜±2%F.S.（CO2）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采样口与校准口浓度偏差：≤±0.1%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7d零点漂移：≤±2ppm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7d量程漂移：≤±2ppm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4</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O3在线分析仪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分析方法：紫外吸收法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量程设置：0~500ppb或0~20ppm，用户可选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量程噪声：≤1ppb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最低检出限：≤0.2ppb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▲示值误差：＜±0.1%F.S.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20%量程精密度：≤1ppb；80%量程精密度：≤2ppb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24h零点漂移：≤±1ppb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24h20%量程漂移：≤±5ppb；24h80%量程漂移：≤±10ppb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▲响应时间：≤40秒（从0上升到90％满量程）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电压稳定性：≤±0.5%F.S.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环境温度变化影响：≤1ppb/℃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干扰成分影响：≤±1%F.S.（H2O）、≤±1%F.S.（甲苯）、≤±1%F.S.（SO2）、≤±1%F.S.（NO/NO2）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采样口与校准口浓度偏差：≤±0.2%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7d零点漂移：≤±10ppb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7d量程漂移：≤±20ppb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PM10在线分析仪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测量范围：（0～1）或（0～10）mg/m3；(软件可调)</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50%切割粒径：10μm±0.5μm空气动力学直径；</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最小显示单位：0.1ug/m3；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最低检测限：≤2μg／m3(24小时平均值）</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平行性：≤±7％；</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测量精度：斜率1±0.15，截距0±10μg/m3，相关系数：≥0.95；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校准膜重现性：≤±1％；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电压变化稳定性：≤±1％；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▲流量稳定性：24小时平均值≤±0.2%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输出信号：模拟信号或数字信号；</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工作电压：AC220V±10％、50Hz；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工作环境温度：0℃－40℃；</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（4）功能要求：</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分析方法：基于β射线吸收加动态加热系统方法，用于连续监测环境空气中的颗粒物（PM10）；</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输出信号：具有RS485、RS232数字信号输出，4-20mA模拟信号输出，通过上位机也可支持无线网络或光纤进行远距离通讯；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操作界面：全中文界面、彩色触摸屏显示；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数据存储：测量数据海量存储（至少可存5年的数据量），具有可选择性小时报表、日报表查询数据功能；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采样装置：符合行业标准的采样头和切割器；采样系统密封，与站房联接具有法兰或其他形式多级防渗水连接；与站房外联接的法兰必须为耐腐蚀和坚固不锈钢制造；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安全性：β射线源需符合我国环境保护部门对含放射源设备使用的相关管理要求。（需提供</w:t>
            </w:r>
            <w:r>
              <w:rPr>
                <w:rFonts w:ascii="仿宋" w:eastAsia="仿宋" w:hAnsi="仿宋" w:cs="仿宋" w:hint="eastAsia"/>
                <w:sz w:val="24"/>
                <w:szCs w:val="24"/>
              </w:rPr>
              <w:lastRenderedPageBreak/>
              <w:t>省级环保部门出具的豁免管理证明材料）</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PM10切割器需经国家级产品质量监督检验中心检测合格；（投标时提供检测报告电子扫描件予以佐证）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6</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PM2.5在线分析仪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测量范围：（0～1）或（0～10）mg/m3；(软件可调)</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50%切割粒径：2.5μm±0.2μm空气动力学直径；</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最小显示单位：0.1ug/m3；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最低检测限：≤2μg／m3(24小时平均值）</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平行性：≤±7％；</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测量精度：斜率1±0.15，截距0±10μg/m3，相关系数：≥0.93；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▲校准膜重现性：≤±0.4％；</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输出信号：模拟信号或数字信号；</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工作电压：AC220V±10％、50Hz；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工作环境温度：0℃－40℃；</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（4）功能要求：</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分析方法：基于β射线吸收加动态加热系统方法，用于连续监测环境空气中的颗粒物（PM2.5）；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输出信号：具有RS485、RS232数字信号输出，4-20mA模拟信号输出，通过上位机也可支持无</w:t>
            </w:r>
            <w:r>
              <w:rPr>
                <w:rFonts w:ascii="仿宋" w:eastAsia="仿宋" w:hAnsi="仿宋" w:cs="仿宋" w:hint="eastAsia"/>
                <w:sz w:val="24"/>
                <w:szCs w:val="24"/>
              </w:rPr>
              <w:lastRenderedPageBreak/>
              <w:t>线网络或光纤进行远距离通讯；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操作界面：全中文界面、彩色触摸屏显示；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数据存储：测量数据海量存储（至少可存5年的数据量），具有可选择性小时报表、日报表查询数据功能；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采样装置：符合行业标准的采样头和切割器；采样系统密封，与站房联接具有法兰或其他形式多级防渗水连接；与站房外联接的法兰必须为耐腐蚀和坚固不锈钢制造；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安全性：β射线源需符合我国环境保护部门对含放射源设备使用的相关管理要求。（需提供省级环保部门出具的豁免管理证明材料）</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PM2.5切割器需经国家级产品质量监督检验中心检测合格；（投标时提供检测报告电子扫描件予以佐证）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7</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气象五参数监测仪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温度：测量范围（-40～+60℃），测量精度±0.5℃；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湿度：测量范围0-100%RH，测量精度±2%RH；</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气压：测量范围300-1100hPa（或适用于当地气压条件），测量精度±1hPa；</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风向：测量范围0-360°，测量精度±3°；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风速：测量范围0-60m/s，测量精度±0.2m/s；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具有良好的抗酸雨、抗腐蚀性，不漏电漏雨；</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仪器探头方便，能承受12级以上的风力。</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8</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动态校准仪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能依据外接标准气体种类提供精确浓度的标准气体输出，完成大气自动监测分析仪器的零点、跨度、精密度及多点校准工作；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▲流量线性误差：±0.2%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稀释比率：标准100:1～1000:1（可变）；</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标气流量计量程：0～100毫升/分钟；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零气流量计量程：0-10升/分钟；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标气接口：3个或以上；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▲臭氧发生浓度误差：±0.5%；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具备数字输出接口（不少于2个），可将动态校准仪的动作传输至工控机；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质量流量控制器最佳工作范围能够满足低浓度标气需要；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自动计算稀释气流量或稀释比；</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具备中文界面，菜单结构，大屏幕液晶显示，操作方便；</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采用mfc控制臭氧发生器流量，提高臭氧流量的稳定性</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▲臭氧光度计具有溯源反算功能（需提供省级计量院检测报告并加盖制造商公章）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9</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零气发生器</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输出压力：0-65psi</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输出流量：输出压力200kPa时大于10L/min</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结露点：＜-15℃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零气的纯度：SO2≤0.1ppb、NO≤0.1ppb、NO2≤0.1ppb、H2S≤0.1ppb、NH3≤0.1ppb、CO≤0.02ppm、O3≤0.4ppb、CO＜0.02ppm,CH4＜5ppb,非甲烷总烃＜0.25ppb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仪器内部配置高温炉，HC碳氢涤除器</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▲四级除水结构，保证零气湿度露点低，长期稳定（提供省级计量院检测报告并加盖制造商公章）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内置纳分管膜式干燥除水，内部无反吹再生的除水结构，零气压力无周期性波动</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10</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系统机柜</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适当数量的立式机柜，散热性能良好，可容纳本次采购的SO2、NO-NO2-NOx、CO、O3、PM10、PM2.5分析仪、零气发生器、校准仪、工控机等仪器，必要时也需要包括相应的其他配套设备。</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使用机柜情况下，机柜采用航空级导轨抽拉连接装载仪器，方便拆卸仪器与清洗仪器内部管路，机柜后侧有纵向导轨汇总各仪器的电缆线路。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机柜有接地孔线，所有的连接管线、接头等应采用防腐材质不与被测污染物发生化学反应。</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个</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3</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稳压电源</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稳压电源能够满足SO2、NO2、CO、O3、PM2.5、PM10分析仪、零气发生器、动态校准仪、工控机等设备需求，确保上述仪器设备长期稳定运行，不受感应电影响跳变电压，稳压电源可负载超过5KW以上，供仪器正常使用，稳压电源接地。</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UPS</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（1）满足停电时分析仪表用电需要。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（2）输出电压：220±2%(V)频率：50±0.2%（电池模式）。</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（3）电压输入范围：176～276V。</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（4）输出功率因素：≥0.98。</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（5）采用在线式单进单出运行模式，功率2.4kVA以上，电池组能够保证设备运行2小时及以上。（根据实际续航需求可做调整）</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（6）具备直流启动功能。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（7）冷却方式：强制风冷。</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（8）电磁兼容：符合GB7260.2-2003。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（9）智能化MCU控制核心技术控制精度高，运算速度快，数字控制系统，提高UPS控制系统的智能化程度。</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11</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数据采集与传输系统</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需包含：工控机及接口扩展模块1套、采集系统1套、标准器1套</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（1）工控机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工控机及接口扩展模块：</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CPU：主频2.4Hz以上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内存：4G以上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硬盘：500G/7200R以上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标准配置8个RS232通信口或以上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机箱：≥19寸4U工业机箱（带PS-7271B工业电源）</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操作系统：预装windows2003server专业版以上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键盘及显示器：通用型104键键盘，液晶显示</w:t>
            </w:r>
            <w:r>
              <w:rPr>
                <w:rFonts w:ascii="仿宋" w:eastAsia="仿宋" w:hAnsi="仿宋" w:cs="仿宋" w:hint="eastAsia"/>
                <w:sz w:val="24"/>
                <w:szCs w:val="24"/>
              </w:rPr>
              <w:lastRenderedPageBreak/>
              <w:t>器21寸液晶（1024*768像素以上）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RJ45口两个或以上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接口扩展模块：视站点仪器设备配置与集成情况选择如下接口模块（RS232接口模块、AD转换模块4017＋、ADAM4526)</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RS232九针直联线及交叉线各8根模拟信号连接线30米</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（2）数据采集系统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支持品牌：支持主流的大气监测设备。</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设备用途：能满足监测站内所有在线分析仪器和校准设备的工作控制、数据采集、零气和标准气的供给时序、数据通讯等任务的执行。</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执行规范：系统统计与报表符合《环境空气质量指数（AQI）技术规定（试行）》、（HJ633-2012)、《环境空气质量标准》（GB3095-2012）、《环境空气质量评价技术规范(试行)》(HJ663-2013)相关规范。</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数据采集要求：数据采集项目包括：CO、NO/NO2/NOX、O3、SO2、PM10、PM2.5、仪器状态信息（采样流量、机箱温度、反应室压力等）、仪器报警信息。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仪器状态监控：系统具备定时自动查询当前监测仪器的状态信息（采样流量、机箱温度、反应室压力等）的功能，可定时采集、存储，按需上传到平台。系统能根据预设的策略进行自动诊断，若出现异常情况会及时在系统界面反映；诊断结果可上传至中心服务器。</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通讯接口支持：支持多种通讯接口：串口（RS232、RS485）、网口（TCP、UDP）、模拟口。</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12</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采样系统</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（1）设备用途：所有分析仪器设备所必要配备的采样设施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（2）配置要求：协调监测设备形成完整的工作良好的系统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（3）技术参数</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采样头应能防止雨水、粗大颗粒物及昆虫等进入总管</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采样总管为多支路防水采样管路，内衬材料应选用不与被监测污染物发生化学反应和不释放有干扰物质的材料，具备加热保温功能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总管内径选择在1.5~15cm之间，采样总管内的气流应保持层流状态，气体在总管内的滞留时间小于20秒</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支管数量满足所有气态项目的需要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采样管长度应能够保证高于站房房顶1.2米（保证采样不受周边障碍物影响）</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采样系统密封，与房体联接具有法兰或其他型式多级防渗水连接；与房体外联接的法兰必须为耐腐蚀和坚固不锈钢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采样系统主管路为可拆卸式，在不影响房顶外部法兰连接和仪器端连接情况下方便拆洗维护</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13</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标气及减压阀</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标准气：配备8升NO、SO2浓度约为50ppm，CO标准气浓度约3000ppm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减压阀3个：不锈钢双级减压阀，气密性可靠，</w:t>
            </w:r>
            <w:r>
              <w:rPr>
                <w:rFonts w:ascii="仿宋" w:eastAsia="仿宋" w:hAnsi="仿宋" w:cs="仿宋" w:hint="eastAsia"/>
                <w:sz w:val="24"/>
                <w:szCs w:val="24"/>
              </w:rPr>
              <w:lastRenderedPageBreak/>
              <w:t>材料为不锈钢，对标准气体无污染，无吸附</w:t>
            </w:r>
          </w:p>
          <w:p w:rsidR="00B45E40" w:rsidRDefault="00B45E40" w:rsidP="00B45E40">
            <w:pPr>
              <w:widowControl/>
              <w:spacing w:line="360" w:lineRule="auto"/>
              <w:jc w:val="left"/>
              <w:rPr>
                <w:rFonts w:ascii="仿宋" w:eastAsia="仿宋" w:hAnsi="仿宋" w:cs="仿宋"/>
                <w:sz w:val="24"/>
                <w:szCs w:val="24"/>
              </w:rPr>
            </w:pP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14</w:t>
            </w:r>
          </w:p>
        </w:tc>
        <w:tc>
          <w:tcPr>
            <w:tcW w:w="1321" w:type="dxa"/>
            <w:vAlign w:val="center"/>
          </w:tcPr>
          <w:p w:rsidR="00B45E40" w:rsidRDefault="00B45E40" w:rsidP="0053417D">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视频监控系统</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可实现对站房内外环境进行实时监控，能在用户指定条件下实现连续摄影拍照，并能同步实现拍摄的图像远程传输。</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监控系统采用高清摄像机，摄影分辨率不小于130万像素智能球机，5寸红外网络高清球机，可全方位360度旋转，室内监测镜头可旋转的方位至少覆盖自动监测设备等关键部分的实时摄影。20倍变焦红外摄像头，具有超大焦距缩放功能，支持夜拍，摄影数据实时传输到计算机储存，录像存储时间不小于1个月。</w:t>
            </w:r>
          </w:p>
        </w:tc>
        <w:tc>
          <w:tcPr>
            <w:tcW w:w="757"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套</w:t>
            </w:r>
          </w:p>
        </w:tc>
        <w:tc>
          <w:tcPr>
            <w:tcW w:w="673" w:type="dxa"/>
            <w:vAlign w:val="center"/>
          </w:tcPr>
          <w:p w:rsidR="00B45E40" w:rsidRDefault="00B45E40" w:rsidP="0053417D">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bl>
    <w:p w:rsidR="00B45E40" w:rsidRDefault="00B45E40" w:rsidP="00B45E40">
      <w:pPr>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序号1： SO2在线分析仪为核心产品</w:t>
      </w:r>
    </w:p>
    <w:p w:rsidR="00B45E40" w:rsidRDefault="00B45E40" w:rsidP="00B45E40">
      <w:pPr>
        <w:spacing w:line="360" w:lineRule="auto"/>
        <w:ind w:firstLineChars="200" w:firstLine="482"/>
        <w:contextualSpacing/>
        <w:rPr>
          <w:rFonts w:ascii="仿宋" w:eastAsia="仿宋" w:hAnsi="仿宋" w:cs="仿宋"/>
          <w:b/>
          <w:sz w:val="24"/>
          <w:szCs w:val="24"/>
        </w:rPr>
      </w:pPr>
      <w:r>
        <w:rPr>
          <w:rFonts w:ascii="仿宋" w:eastAsia="仿宋" w:hAnsi="仿宋" w:cs="仿宋" w:hint="eastAsia"/>
          <w:b/>
          <w:color w:val="000000"/>
          <w:sz w:val="24"/>
          <w:szCs w:val="24"/>
        </w:rPr>
        <w:t>本采购清单中所列技术规格或主要参数为最低要求，不允许负偏离，否则将承担其投标被视为非实质性响应投标的风险。</w:t>
      </w:r>
    </w:p>
    <w:p w:rsidR="00B45E40" w:rsidRPr="00B45E40" w:rsidRDefault="00B45E40"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96258">
        <w:rPr>
          <w:rFonts w:asciiTheme="minorEastAsia" w:eastAsiaTheme="minorEastAsia" w:hAnsiTheme="minorEastAsia" w:cs="黑体" w:hint="eastAsia"/>
          <w:b/>
          <w:bCs/>
          <w:shd w:val="clear" w:color="auto" w:fill="FFFFFF"/>
        </w:rPr>
        <w:t>1300000.00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B45E40" w:rsidRPr="00B45E40">
        <w:rPr>
          <w:rFonts w:ascii="宋体" w:eastAsia="宋体" w:hAnsi="Calibri" w:cs="宋体" w:hint="eastAsia"/>
          <w:sz w:val="24"/>
          <w:szCs w:val="24"/>
          <w:lang w:bidi="zh-CN"/>
        </w:rPr>
        <w:t xml:space="preserve"> </w:t>
      </w:r>
    </w:p>
    <w:p w:rsidR="00B45E40" w:rsidRPr="00B45E40" w:rsidRDefault="00B45E40" w:rsidP="00B45E40">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1、</w:t>
      </w:r>
      <w:r w:rsidRPr="00B45E40">
        <w:rPr>
          <w:rFonts w:ascii="宋体" w:eastAsia="宋体" w:hAnsi="Calibri" w:cs="宋体" w:hint="eastAsia"/>
          <w:sz w:val="24"/>
          <w:szCs w:val="24"/>
          <w:lang w:bidi="zh-CN"/>
        </w:rPr>
        <w:t>支付方式：银行转帐</w:t>
      </w:r>
    </w:p>
    <w:p w:rsidR="00B45E40" w:rsidRDefault="00B45E40" w:rsidP="00B45E40">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2、</w:t>
      </w:r>
      <w:r w:rsidRPr="00B45E40">
        <w:rPr>
          <w:rFonts w:ascii="宋体" w:eastAsia="宋体" w:hAnsi="Calibri" w:cs="宋体" w:hint="eastAsia"/>
          <w:sz w:val="24"/>
          <w:szCs w:val="24"/>
          <w:lang w:bidi="zh-CN"/>
        </w:rPr>
        <w:t xml:space="preserve">支付时间及条件：合同签订生效，完成设备供货、安装、调试并验收合格交付使用后，付合同总金额的 97%，合同总金额的3%作为质保金，质保期结束后无质量问题一次付清质保金。  </w:t>
      </w:r>
    </w:p>
    <w:p w:rsidR="00B606C7" w:rsidRDefault="009342BD" w:rsidP="00B45E40">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B45E40" w:rsidRPr="00B45E40">
        <w:rPr>
          <w:rFonts w:ascii="宋体" w:eastAsia="宋体" w:hAnsi="Calibri" w:cs="宋体" w:hint="eastAsia"/>
          <w:sz w:val="24"/>
          <w:szCs w:val="24"/>
          <w:lang w:bidi="zh-CN"/>
        </w:rPr>
        <w:t>自合同签订后 30 个日历天内安装调试完毕。</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63500D">
              <w:rPr>
                <w:rFonts w:asciiTheme="minorEastAsia" w:hAnsiTheme="minorEastAsia" w:cs="仿宋" w:hint="eastAsia"/>
                <w:sz w:val="24"/>
                <w:szCs w:val="24"/>
              </w:rPr>
              <w:t>5</w:t>
            </w:r>
          </w:p>
          <w:p w:rsidR="00E81D64" w:rsidRDefault="00721AEF">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E81D64" w:rsidRPr="00B45E40">
              <w:rPr>
                <w:rFonts w:asciiTheme="minorEastAsia" w:hAnsiTheme="minorEastAsia" w:hint="eastAsia"/>
                <w:color w:val="000000"/>
                <w:sz w:val="24"/>
                <w:szCs w:val="24"/>
              </w:rPr>
              <w:t>启用县产业集聚区空气监测站点采购设备项目</w:t>
            </w:r>
            <w:r w:rsidR="005C70EF">
              <w:rPr>
                <w:rFonts w:asciiTheme="minorEastAsia" w:hAnsiTheme="minorEastAsia" w:hint="eastAsia"/>
                <w:color w:val="000000"/>
                <w:sz w:val="24"/>
                <w:szCs w:val="24"/>
              </w:rPr>
              <w:t>二次</w:t>
            </w:r>
            <w:r w:rsidR="00E81D64" w:rsidRPr="00067863">
              <w:rPr>
                <w:rFonts w:asciiTheme="minorEastAsia" w:hAnsiTheme="minorEastAsia" w:hint="eastAsia"/>
                <w:color w:val="000000"/>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413922" w:rsidRPr="00B45E40">
              <w:rPr>
                <w:rFonts w:asciiTheme="minorEastAsia" w:hAnsiTheme="minorEastAsia" w:hint="eastAsia"/>
                <w:color w:val="000000"/>
                <w:sz w:val="24"/>
                <w:szCs w:val="24"/>
              </w:rPr>
              <w:t>启用县产业集聚区空气监测站点采购设备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413922">
              <w:rPr>
                <w:rFonts w:asciiTheme="minorEastAsia" w:hAnsiTheme="minorEastAsia" w:cs="仿宋" w:hint="eastAsia"/>
                <w:sz w:val="24"/>
                <w:szCs w:val="24"/>
              </w:rPr>
              <w:t>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13922">
              <w:rPr>
                <w:rFonts w:asciiTheme="minorEastAsia" w:hAnsiTheme="minorEastAsia" w:cs="仿宋_GB2312" w:hint="eastAsia"/>
                <w:sz w:val="24"/>
                <w:szCs w:val="24"/>
              </w:rPr>
              <w:t>孙永生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41392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413922">
              <w:rPr>
                <w:rFonts w:asciiTheme="minorEastAsia" w:hAnsiTheme="minorEastAsia" w:cs="仿宋_GB2312" w:hint="eastAsia"/>
                <w:sz w:val="24"/>
                <w:szCs w:val="24"/>
              </w:rPr>
              <w:t>15393778085</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A22FF">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A22F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E648F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E648FC">
              <w:rPr>
                <w:rFonts w:asciiTheme="minorEastAsia" w:hAnsiTheme="minorEastAsia" w:cs="宋体" w:hint="eastAsia"/>
                <w:b/>
                <w:bCs/>
                <w:kern w:val="0"/>
                <w:sz w:val="24"/>
                <w:szCs w:val="24"/>
              </w:rPr>
              <w:t>1300000.00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A22F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A22F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A22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A22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5C70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5C70EF">
              <w:rPr>
                <w:rFonts w:asciiTheme="minorEastAsia" w:hAnsiTheme="minorEastAsia" w:cs="宋体" w:hint="eastAsia"/>
                <w:b/>
                <w:sz w:val="28"/>
                <w:szCs w:val="24"/>
              </w:rPr>
              <w:t>4</w:t>
            </w:r>
            <w:r>
              <w:rPr>
                <w:rFonts w:asciiTheme="minorEastAsia" w:hAnsiTheme="minorEastAsia" w:cs="宋体" w:hint="eastAsia"/>
                <w:b/>
                <w:sz w:val="28"/>
                <w:szCs w:val="24"/>
                <w:lang w:val="zh-CN"/>
              </w:rPr>
              <w:t>月</w:t>
            </w:r>
            <w:r w:rsidR="005C70EF">
              <w:rPr>
                <w:rFonts w:asciiTheme="minorEastAsia" w:hAnsiTheme="minorEastAsia" w:cs="宋体" w:hint="eastAsia"/>
                <w:b/>
                <w:sz w:val="28"/>
                <w:szCs w:val="24"/>
              </w:rPr>
              <w:t>12</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A22F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A22F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A22F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A22F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A22F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A22FF">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w:t>
      </w:r>
      <w:r w:rsidR="002368BA" w:rsidRPr="002368BA">
        <w:rPr>
          <w:rFonts w:asciiTheme="minorEastAsia" w:hAnsiTheme="minorEastAsia" w:cs="宋体" w:hint="eastAsia"/>
          <w:kern w:val="0"/>
          <w:sz w:val="24"/>
          <w:szCs w:val="24"/>
        </w:rPr>
        <w:lastRenderedPageBreak/>
        <w:t>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53417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53417D">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53417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53417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53417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53417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53417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53417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53417D">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53417D">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53417D">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53417D">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53417D">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53417D">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53417D">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53417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53417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53417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53417D">
      <w:pPr>
        <w:spacing w:before="50" w:afterLines="50" w:line="360" w:lineRule="auto"/>
        <w:contextualSpacing/>
        <w:jc w:val="left"/>
        <w:rPr>
          <w:rFonts w:asciiTheme="minorEastAsia" w:hAnsiTheme="minorEastAsia"/>
          <w:szCs w:val="21"/>
        </w:rPr>
      </w:pPr>
    </w:p>
    <w:p w:rsidR="00D66D3B" w:rsidRPr="00D66D3B" w:rsidRDefault="00D66D3B" w:rsidP="0053417D">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53417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53417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53417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631" w:rsidRDefault="00F92631" w:rsidP="00B606C7">
      <w:pPr>
        <w:rPr>
          <w:rFonts w:hint="eastAsia"/>
        </w:rPr>
      </w:pPr>
      <w:r>
        <w:separator/>
      </w:r>
    </w:p>
  </w:endnote>
  <w:endnote w:type="continuationSeparator" w:id="1">
    <w:p w:rsidR="00F92631" w:rsidRDefault="00F92631"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40" w:rsidRDefault="00BA22FF">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B45E40" w:rsidRDefault="00BA22FF">
                <w:pPr>
                  <w:pStyle w:val="ac"/>
                  <w:rPr>
                    <w:rFonts w:hint="eastAsia"/>
                  </w:rPr>
                </w:pPr>
                <w:fldSimple w:instr=" PAGE  \* MERGEFORMAT ">
                  <w:r w:rsidR="0053417D">
                    <w:rPr>
                      <w:rFonts w:hint="eastAsia"/>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631" w:rsidRDefault="00F92631" w:rsidP="00B606C7">
      <w:pPr>
        <w:rPr>
          <w:rFonts w:hint="eastAsia"/>
        </w:rPr>
      </w:pPr>
      <w:r>
        <w:separator/>
      </w:r>
    </w:p>
  </w:footnote>
  <w:footnote w:type="continuationSeparator" w:id="1">
    <w:p w:rsidR="00F92631" w:rsidRDefault="00F92631"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740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17D"/>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0EF"/>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22FF"/>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A57"/>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631"/>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5F63"/>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395B6-0B7D-4966-BC80-CCB5693C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84</Pages>
  <Words>6165</Words>
  <Characters>35145</Characters>
  <Application>Microsoft Office Word</Application>
  <DocSecurity>0</DocSecurity>
  <Lines>292</Lines>
  <Paragraphs>82</Paragraphs>
  <ScaleCrop>false</ScaleCrop>
  <Company>Sky123.Org</Company>
  <LinksUpToDate>false</LinksUpToDate>
  <CharactersWithSpaces>41228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159</cp:revision>
  <cp:lastPrinted>2021-12-27T08:21:00Z</cp:lastPrinted>
  <dcterms:created xsi:type="dcterms:W3CDTF">2021-09-13T03:54:00Z</dcterms:created>
  <dcterms:modified xsi:type="dcterms:W3CDTF">2023-04-06T02:45:00Z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