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ind w:firstLine="1440" w:firstLineChars="200"/>
        <w:rPr>
          <w:rFonts w:ascii="宋体" w:hAnsi="宋体" w:cs="宋体"/>
          <w:sz w:val="72"/>
          <w:szCs w:val="72"/>
        </w:rPr>
      </w:pPr>
      <w:r>
        <w:rPr>
          <w:rFonts w:hint="eastAsia" w:ascii="宋体" w:hAnsi="宋体" w:cs="宋体"/>
          <w:sz w:val="72"/>
          <w:szCs w:val="72"/>
        </w:rPr>
        <w:t>建安区政府采购</w:t>
      </w:r>
    </w:p>
    <w:p>
      <w:pPr>
        <w:pStyle w:val="2"/>
        <w:ind w:firstLine="0" w:firstLineChars="0"/>
        <w:rPr>
          <w:rFonts w:hint="default"/>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96"/>
          <w:szCs w:val="72"/>
        </w:rPr>
      </w:pPr>
    </w:p>
    <w:p>
      <w:pPr>
        <w:pStyle w:val="44"/>
        <w:ind w:firstLine="0" w:firstLineChars="0"/>
        <w:rPr>
          <w:rFonts w:ascii="宋体" w:hAnsi="宋体" w:cs="宋体"/>
          <w:szCs w:val="36"/>
        </w:rPr>
      </w:pPr>
    </w:p>
    <w:p>
      <w:pPr>
        <w:rPr>
          <w:rFonts w:ascii="宋体" w:hAnsi="宋体" w:cs="宋体"/>
          <w:szCs w:val="36"/>
        </w:rPr>
      </w:pPr>
    </w:p>
    <w:p>
      <w:pPr>
        <w:pStyle w:val="3"/>
        <w:rPr>
          <w:rFonts w:hint="default" w:ascii="宋体"/>
          <w:szCs w:val="36"/>
        </w:rPr>
      </w:pPr>
    </w:p>
    <w:p>
      <w:pPr>
        <w:pStyle w:val="44"/>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项目编号：建安政采公字〔2023〕</w:t>
      </w:r>
      <w:r>
        <w:rPr>
          <w:rFonts w:hint="eastAsia" w:ascii="宋体" w:hAnsi="宋体" w:cs="宋体"/>
          <w:bCs/>
          <w:sz w:val="32"/>
          <w:szCs w:val="32"/>
          <w:lang w:val="en-US" w:eastAsia="zh-CN"/>
        </w:rPr>
        <w:t>4</w:t>
      </w:r>
      <w:r>
        <w:rPr>
          <w:rFonts w:hint="eastAsia" w:ascii="宋体" w:hAnsi="宋体" w:cs="宋体"/>
          <w:bCs/>
          <w:sz w:val="32"/>
          <w:szCs w:val="32"/>
        </w:rPr>
        <w:t>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项目名称：建安区2022年产油大县奖励资金项目</w:t>
      </w:r>
    </w:p>
    <w:p>
      <w:pPr>
        <w:spacing w:line="600" w:lineRule="exact"/>
        <w:ind w:left="958" w:leftChars="456" w:firstLine="1280" w:firstLineChars="400"/>
        <w:rPr>
          <w:rFonts w:ascii="宋体" w:hAnsi="宋体" w:cs="宋体"/>
          <w:bCs/>
          <w:sz w:val="32"/>
          <w:szCs w:val="32"/>
        </w:rPr>
      </w:pPr>
      <w:r>
        <w:rPr>
          <w:rFonts w:hint="eastAsia" w:ascii="宋体" w:hAnsi="宋体" w:cs="宋体"/>
          <w:bCs/>
          <w:sz w:val="32"/>
          <w:szCs w:val="32"/>
        </w:rPr>
        <w:t>（不见面开标）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采购单位：许昌市建安区经济作物推广站</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代理机构：河南建标工程管理有限公司</w:t>
      </w:r>
    </w:p>
    <w:p>
      <w:pPr>
        <w:jc w:val="center"/>
        <w:rPr>
          <w:rFonts w:ascii="宋体" w:hAnsi="宋体" w:cs="宋体"/>
          <w:bCs/>
          <w:sz w:val="32"/>
          <w:szCs w:val="32"/>
        </w:rPr>
      </w:pPr>
      <w:r>
        <w:rPr>
          <w:rFonts w:hint="eastAsia" w:ascii="宋体" w:hAnsi="宋体" w:cs="宋体"/>
          <w:bCs/>
          <w:sz w:val="32"/>
          <w:szCs w:val="32"/>
        </w:rPr>
        <w:t>二〇二三年二月</w:t>
      </w:r>
    </w:p>
    <w:p>
      <w:pPr>
        <w:autoSpaceDE w:val="0"/>
        <w:autoSpaceDN w:val="0"/>
        <w:adjustRightInd w:val="0"/>
        <w:spacing w:line="700" w:lineRule="exact"/>
        <w:ind w:firstLine="551"/>
        <w:jc w:val="center"/>
        <w:rPr>
          <w:rFonts w:ascii="宋体" w:hAnsi="宋体" w:cs="宋体"/>
          <w:b/>
          <w:bCs/>
          <w:sz w:val="40"/>
          <w:szCs w:val="40"/>
          <w:lang w:val="zh-CN"/>
        </w:rPr>
      </w:pP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3"/>
        <w:rPr>
          <w:rFonts w:hint="default"/>
        </w:rPr>
      </w:pPr>
    </w:p>
    <w:p>
      <w:pPr>
        <w:pStyle w:val="44"/>
      </w:pPr>
    </w:p>
    <w:p/>
    <w:p>
      <w:pPr>
        <w:pStyle w:val="3"/>
        <w:rPr>
          <w:rFonts w:hint="default"/>
        </w:rPr>
      </w:pPr>
    </w:p>
    <w:p>
      <w:pPr>
        <w:adjustRightInd w:val="0"/>
        <w:snapToGrid w:val="0"/>
        <w:spacing w:line="360" w:lineRule="auto"/>
        <w:rPr>
          <w:rFonts w:ascii="宋体" w:hAnsi="宋体" w:cs="宋体"/>
          <w:b/>
          <w:sz w:val="36"/>
          <w:szCs w:val="36"/>
        </w:rPr>
      </w:pPr>
    </w:p>
    <w:p>
      <w:pPr>
        <w:pStyle w:val="3"/>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建安政采公字〔2023〕</w:t>
      </w:r>
      <w:r>
        <w:rPr>
          <w:rFonts w:hint="eastAsia" w:ascii="宋体" w:hAnsi="宋体" w:cs="宋体"/>
          <w:b/>
          <w:bCs/>
          <w:sz w:val="32"/>
          <w:szCs w:val="36"/>
          <w:lang w:val="en-US" w:eastAsia="zh-CN"/>
        </w:rPr>
        <w:t>4</w:t>
      </w:r>
      <w:r>
        <w:rPr>
          <w:rFonts w:hint="eastAsia" w:ascii="宋体" w:hAnsi="宋体" w:cs="宋体"/>
          <w:b/>
          <w:bCs/>
          <w:sz w:val="32"/>
          <w:szCs w:val="36"/>
        </w:rPr>
        <w:t xml:space="preserve"> 号</w:t>
      </w:r>
    </w:p>
    <w:p>
      <w:pPr>
        <w:pStyle w:val="2"/>
        <w:ind w:firstLine="0" w:firstLineChars="0"/>
        <w:jc w:val="center"/>
        <w:rPr>
          <w:rFonts w:hint="default" w:ascii="宋体"/>
          <w:b/>
          <w:bCs/>
          <w:sz w:val="32"/>
          <w:szCs w:val="36"/>
        </w:rPr>
      </w:pPr>
      <w:r>
        <w:rPr>
          <w:rFonts w:ascii="宋体"/>
          <w:b/>
          <w:bCs/>
          <w:sz w:val="32"/>
          <w:szCs w:val="36"/>
        </w:rPr>
        <w:t>许昌市建安区经济作物推广站</w:t>
      </w:r>
    </w:p>
    <w:p>
      <w:pPr>
        <w:pStyle w:val="2"/>
        <w:ind w:firstLine="0" w:firstLineChars="0"/>
        <w:jc w:val="center"/>
        <w:rPr>
          <w:rFonts w:hint="default" w:ascii="宋体"/>
          <w:b/>
          <w:bCs/>
          <w:sz w:val="32"/>
          <w:szCs w:val="36"/>
        </w:rPr>
      </w:pPr>
      <w:r>
        <w:rPr>
          <w:rFonts w:ascii="宋体"/>
          <w:b/>
          <w:bCs/>
          <w:sz w:val="32"/>
          <w:szCs w:val="36"/>
        </w:rPr>
        <w:t>建安区2022年产油大县奖励资金项目（不见面开标）</w:t>
      </w:r>
    </w:p>
    <w:p>
      <w:pPr>
        <w:pStyle w:val="2"/>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bookmarkStart w:id="0" w:name="_Toc35393621"/>
      <w:bookmarkStart w:id="1" w:name="_Toc35393790"/>
      <w:bookmarkStart w:id="2" w:name="_Toc28359002"/>
      <w:bookmarkStart w:id="3" w:name="_Toc28359079"/>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r>
        <w:rPr>
          <w:rStyle w:val="129"/>
          <w:rFonts w:hint="eastAsia" w:ascii="宋体" w:hAnsi="宋体"/>
          <w:sz w:val="24"/>
          <w:szCs w:val="24"/>
        </w:rPr>
        <w:t>建安区2022年产油大县奖励资金项目的潜在投标人应在《全国公共资源交易平台（河南省·许昌市）》（http://ggzy.xuchang.gov.cn/）获取招标文件，并于2023年3 月</w:t>
      </w:r>
      <w:r>
        <w:rPr>
          <w:rStyle w:val="129"/>
          <w:rFonts w:hint="eastAsia" w:ascii="宋体" w:hAnsi="宋体"/>
          <w:sz w:val="24"/>
          <w:szCs w:val="24"/>
          <w:lang w:val="en-US" w:eastAsia="zh-CN"/>
        </w:rPr>
        <w:t>15</w:t>
      </w:r>
      <w:r>
        <w:rPr>
          <w:rStyle w:val="129"/>
          <w:rFonts w:hint="eastAsia" w:ascii="宋体" w:hAnsi="宋体"/>
          <w:sz w:val="24"/>
          <w:szCs w:val="24"/>
        </w:rPr>
        <w:t xml:space="preserve"> 日09点10分（北京时间）前提交（上传）投标文件。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1、项目编号：建安政采公字〔2023〕</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xml:space="preserve"> 号</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建安区2022年产油大县奖励资金项目</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4、预算金额：5680000.00元</w:t>
      </w:r>
    </w:p>
    <w:tbl>
      <w:tblPr>
        <w:tblStyle w:val="42"/>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550"/>
        <w:gridCol w:w="1830"/>
        <w:gridCol w:w="1140"/>
        <w:gridCol w:w="8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标段</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品 名</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技术指标（不得低于本指标）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规 格</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标段1</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豫花23号</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标段2</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漯花1号</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标段3</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远杂9307</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标段4</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漯花8号</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014" w:type="dxa"/>
            <w:vMerge w:val="restart"/>
            <w:tcBorders>
              <w:top w:val="single" w:color="auto" w:sz="4" w:space="0"/>
              <w:left w:val="single" w:color="auto" w:sz="4" w:space="0"/>
              <w:right w:val="single" w:color="auto" w:sz="4" w:space="0"/>
            </w:tcBorders>
            <w:vAlign w:val="center"/>
          </w:tcPr>
          <w:p>
            <w:pPr>
              <w:widowControl/>
              <w:jc w:val="center"/>
              <w:rPr>
                <w:rFonts w:hint="eastAsia"/>
              </w:rPr>
            </w:pPr>
            <w:r>
              <w:rPr>
                <w:rFonts w:hint="eastAsia" w:asciiTheme="minorEastAsia" w:hAnsiTheme="minorEastAsia" w:eastAsiaTheme="minorEastAsia" w:cstheme="minorEastAsia"/>
                <w:kern w:val="0"/>
                <w:szCs w:val="21"/>
              </w:rPr>
              <w:t>标段5</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郑农花19</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Theme="minorEastAsia"/>
                <w:color w:val="FF0000"/>
                <w:lang w:val="en-US" w:eastAsia="zh-CN"/>
              </w:rPr>
            </w:pPr>
            <w:r>
              <w:rPr>
                <w:rFonts w:hint="eastAsia" w:asciiTheme="minorEastAsia" w:hAnsiTheme="minorEastAsia" w:eastAsiaTheme="minorEastAsia" w:cstheme="minorEastAsia"/>
                <w:kern w:val="0"/>
                <w:szCs w:val="21"/>
              </w:rPr>
              <w:t>8.3</w:t>
            </w:r>
            <w:r>
              <w:rPr>
                <w:rFonts w:hint="eastAsia" w:asciiTheme="minorEastAsia" w:hAnsiTheme="minorEastAsia" w:eastAsiaTheme="minorEastAsia" w:cstheme="minorEastAsia"/>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014" w:type="dxa"/>
            <w:vMerge w:val="continue"/>
            <w:tcBorders>
              <w:left w:val="single" w:color="auto" w:sz="4" w:space="0"/>
              <w:bottom w:val="single" w:color="auto" w:sz="4" w:space="0"/>
              <w:right w:val="single" w:color="auto" w:sz="4" w:space="0"/>
            </w:tcBorders>
            <w:vAlign w:val="center"/>
          </w:tcPr>
          <w:p>
            <w:pPr>
              <w:pStyle w:val="2"/>
              <w:jc w:val="center"/>
              <w:rPr>
                <w:rFonts w:hint="eastAsia"/>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郑农花19包衣种子（6%噻虫嗪.嘧菌酯.赛氟酰胺种子处理悬浮剂）</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30斤/箱</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eastAsiaTheme="minorEastAsia"/>
                <w:color w:val="FF0000"/>
                <w:lang w:val="en-US" w:eastAsia="zh-CN"/>
              </w:rPr>
            </w:pPr>
            <w:r>
              <w:rPr>
                <w:rFonts w:hint="eastAsia" w:asciiTheme="minorEastAsia" w:hAnsiTheme="minorEastAsia" w:eastAsiaTheme="minorEastAsia" w:cstheme="minorEastAsia"/>
                <w:kern w:val="0"/>
                <w:szCs w:val="21"/>
              </w:rPr>
              <w:t>14.9</w:t>
            </w:r>
            <w:r>
              <w:rPr>
                <w:rFonts w:hint="eastAsia" w:asciiTheme="minorEastAsia" w:hAnsiTheme="minorEastAsia" w:eastAsiaTheme="minorEastAsia" w:cstheme="minorEastAsia"/>
                <w:kern w:val="0"/>
                <w:szCs w:val="21"/>
                <w:lang w:val="en-US" w:eastAsia="zh-CN"/>
              </w:rPr>
              <w:t>0</w:t>
            </w:r>
          </w:p>
        </w:tc>
      </w:tr>
    </w:tbl>
    <w:p>
      <w:pPr>
        <w:adjustRightInd w:val="0"/>
        <w:snapToGrid w:val="0"/>
        <w:spacing w:line="360" w:lineRule="auto"/>
        <w:jc w:val="left"/>
        <w:rPr>
          <w:rFonts w:asciiTheme="minorEastAsia" w:hAnsiTheme="minorEastAsia" w:eastAsiaTheme="minorEastAsia"/>
          <w:sz w:val="24"/>
          <w:szCs w:val="24"/>
        </w:rPr>
      </w:pPr>
    </w:p>
    <w:p>
      <w:pPr>
        <w:adjustRightInd w:val="0"/>
        <w:snapToGrid w:val="0"/>
        <w:spacing w:line="360" w:lineRule="auto"/>
        <w:jc w:val="left"/>
      </w:pPr>
      <w:r>
        <w:rPr>
          <w:rFonts w:hint="eastAsia" w:asciiTheme="minorEastAsia" w:hAnsiTheme="minorEastAsia" w:eastAsiaTheme="minorEastAsia"/>
          <w:sz w:val="24"/>
          <w:szCs w:val="24"/>
        </w:rPr>
        <w:t>5、最高限价：5680000.00元</w:t>
      </w:r>
    </w:p>
    <w:p>
      <w:pPr>
        <w:adjustRightInd w:val="0"/>
        <w:snapToGrid w:val="0"/>
        <w:spacing w:line="360" w:lineRule="auto"/>
        <w:jc w:val="left"/>
        <w:rPr>
          <w:rFonts w:ascii="宋体" w:hAnsi="宋体" w:cs="宋体"/>
          <w:kern w:val="0"/>
          <w:sz w:val="24"/>
          <w:shd w:val="clear" w:color="auto" w:fill="FFFFFF"/>
        </w:rPr>
      </w:pPr>
      <w:r>
        <w:rPr>
          <w:rFonts w:hint="eastAsia" w:ascii="宋体" w:hAnsi="宋体" w:cs="宋体"/>
          <w:kern w:val="0"/>
          <w:sz w:val="24"/>
          <w:shd w:val="clear" w:color="auto" w:fill="FFFFFF"/>
        </w:rPr>
        <w:t>一标段：</w:t>
      </w:r>
      <w:r>
        <w:rPr>
          <w:rFonts w:hint="eastAsia" w:ascii="宋体" w:hAnsi="宋体" w:cs="宋体"/>
          <w:sz w:val="24"/>
        </w:rPr>
        <w:t>豫花23号</w:t>
      </w:r>
      <w:r>
        <w:rPr>
          <w:rFonts w:hint="eastAsia" w:ascii="宋体" w:hAnsi="宋体" w:cs="宋体"/>
          <w:kern w:val="0"/>
          <w:sz w:val="24"/>
          <w:shd w:val="clear" w:color="auto" w:fill="FFFFFF"/>
        </w:rPr>
        <w:t xml:space="preserve">   预算总价110万元。 预算单价8.30元/斤，</w:t>
      </w:r>
      <w:r>
        <w:rPr>
          <w:rFonts w:ascii="宋体" w:hAnsi="宋体" w:cs="宋体"/>
          <w:kern w:val="0"/>
          <w:sz w:val="24"/>
          <w:shd w:val="clear" w:color="auto" w:fill="FFFFFF"/>
        </w:rPr>
        <w:t>最高</w:t>
      </w:r>
      <w:r>
        <w:rPr>
          <w:rFonts w:hint="eastAsia" w:ascii="宋体" w:hAnsi="宋体" w:cs="宋体"/>
          <w:kern w:val="0"/>
          <w:sz w:val="24"/>
          <w:shd w:val="clear" w:color="auto" w:fill="FFFFFF"/>
        </w:rPr>
        <w:t>单价</w:t>
      </w:r>
      <w:r>
        <w:rPr>
          <w:rFonts w:ascii="宋体" w:hAnsi="宋体" w:cs="宋体"/>
          <w:kern w:val="0"/>
          <w:sz w:val="24"/>
          <w:shd w:val="clear" w:color="auto" w:fill="FFFFFF"/>
        </w:rPr>
        <w:t>限价：</w:t>
      </w:r>
      <w:r>
        <w:rPr>
          <w:rFonts w:hint="eastAsia" w:ascii="宋体" w:hAnsi="宋体" w:cs="宋体"/>
          <w:kern w:val="0"/>
          <w:sz w:val="24"/>
          <w:shd w:val="clear" w:color="auto" w:fill="FFFFFF"/>
        </w:rPr>
        <w:t>8.30元/斤；</w:t>
      </w:r>
    </w:p>
    <w:p>
      <w:pPr>
        <w:widowControl/>
        <w:spacing w:line="44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二标段：</w:t>
      </w:r>
      <w:r>
        <w:rPr>
          <w:rFonts w:hint="eastAsia" w:ascii="宋体" w:hAnsi="宋体" w:cs="宋体"/>
          <w:sz w:val="24"/>
        </w:rPr>
        <w:t>漯花1号</w:t>
      </w:r>
      <w:r>
        <w:rPr>
          <w:rFonts w:hint="eastAsia" w:ascii="宋体" w:hAnsi="宋体" w:cs="宋体"/>
          <w:kern w:val="0"/>
          <w:sz w:val="24"/>
          <w:shd w:val="clear" w:color="auto" w:fill="FFFFFF"/>
        </w:rPr>
        <w:t xml:space="preserve">   预算总价110万元。 预算单价8.30元/斤，</w:t>
      </w:r>
      <w:r>
        <w:rPr>
          <w:rFonts w:ascii="宋体" w:hAnsi="宋体" w:cs="宋体"/>
          <w:kern w:val="0"/>
          <w:sz w:val="24"/>
          <w:shd w:val="clear" w:color="auto" w:fill="FFFFFF"/>
        </w:rPr>
        <w:t>最高</w:t>
      </w:r>
      <w:r>
        <w:rPr>
          <w:rFonts w:hint="eastAsia" w:ascii="宋体" w:hAnsi="宋体" w:cs="宋体"/>
          <w:kern w:val="0"/>
          <w:sz w:val="24"/>
          <w:shd w:val="clear" w:color="auto" w:fill="FFFFFF"/>
        </w:rPr>
        <w:t>单价</w:t>
      </w:r>
      <w:r>
        <w:rPr>
          <w:rFonts w:ascii="宋体" w:hAnsi="宋体" w:cs="宋体"/>
          <w:kern w:val="0"/>
          <w:sz w:val="24"/>
          <w:shd w:val="clear" w:color="auto" w:fill="FFFFFF"/>
        </w:rPr>
        <w:t>限价：</w:t>
      </w:r>
      <w:r>
        <w:rPr>
          <w:rFonts w:hint="eastAsia" w:ascii="宋体" w:hAnsi="宋体" w:cs="宋体"/>
          <w:kern w:val="0"/>
          <w:sz w:val="24"/>
          <w:shd w:val="clear" w:color="auto" w:fill="FFFFFF"/>
        </w:rPr>
        <w:t>8.30元/斤；</w:t>
      </w:r>
    </w:p>
    <w:p>
      <w:pPr>
        <w:widowControl/>
        <w:spacing w:line="44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三标段：远杂9307  预算总价110万元。 预算单价</w:t>
      </w:r>
      <w:r>
        <w:rPr>
          <w:rFonts w:hint="eastAsia" w:ascii="宋体" w:hAnsi="宋体" w:cs="宋体"/>
          <w:sz w:val="24"/>
        </w:rPr>
        <w:t>8.30</w:t>
      </w:r>
      <w:r>
        <w:rPr>
          <w:rFonts w:hint="eastAsia" w:ascii="宋体" w:hAnsi="宋体" w:cs="宋体"/>
          <w:kern w:val="0"/>
          <w:sz w:val="24"/>
          <w:shd w:val="clear" w:color="auto" w:fill="FFFFFF"/>
        </w:rPr>
        <w:t>元/斤，</w:t>
      </w:r>
      <w:r>
        <w:rPr>
          <w:rFonts w:ascii="宋体" w:hAnsi="宋体" w:cs="宋体"/>
          <w:kern w:val="0"/>
          <w:sz w:val="24"/>
          <w:shd w:val="clear" w:color="auto" w:fill="FFFFFF"/>
        </w:rPr>
        <w:t>最高</w:t>
      </w:r>
      <w:r>
        <w:rPr>
          <w:rFonts w:hint="eastAsia" w:ascii="宋体" w:hAnsi="宋体" w:cs="宋体"/>
          <w:kern w:val="0"/>
          <w:sz w:val="24"/>
          <w:shd w:val="clear" w:color="auto" w:fill="FFFFFF"/>
        </w:rPr>
        <w:t>单价</w:t>
      </w:r>
      <w:r>
        <w:rPr>
          <w:rFonts w:ascii="宋体" w:hAnsi="宋体" w:cs="宋体"/>
          <w:kern w:val="0"/>
          <w:sz w:val="24"/>
          <w:shd w:val="clear" w:color="auto" w:fill="FFFFFF"/>
        </w:rPr>
        <w:t>限价：</w:t>
      </w:r>
      <w:r>
        <w:rPr>
          <w:rFonts w:hint="eastAsia" w:ascii="宋体" w:hAnsi="宋体" w:cs="宋体"/>
          <w:sz w:val="24"/>
        </w:rPr>
        <w:t>8.30</w:t>
      </w:r>
      <w:r>
        <w:rPr>
          <w:rFonts w:hint="eastAsia" w:ascii="宋体" w:hAnsi="宋体" w:cs="宋体"/>
          <w:kern w:val="0"/>
          <w:sz w:val="24"/>
          <w:shd w:val="clear" w:color="auto" w:fill="FFFFFF"/>
        </w:rPr>
        <w:t>元/斤。</w:t>
      </w:r>
    </w:p>
    <w:p>
      <w:pPr>
        <w:widowControl/>
        <w:spacing w:line="44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四标段：漯花8号</w:t>
      </w:r>
      <w:r>
        <w:rPr>
          <w:rFonts w:hint="eastAsia" w:ascii="宋体" w:hAnsi="宋体" w:cs="宋体"/>
          <w:sz w:val="24"/>
        </w:rPr>
        <w:t xml:space="preserve"> </w:t>
      </w:r>
      <w:r>
        <w:rPr>
          <w:rFonts w:hint="eastAsia" w:ascii="宋体" w:hAnsi="宋体" w:cs="宋体"/>
          <w:kern w:val="0"/>
          <w:sz w:val="24"/>
          <w:shd w:val="clear" w:color="auto" w:fill="FFFFFF"/>
        </w:rPr>
        <w:t xml:space="preserve"> 预算总价110万元。 预算单价</w:t>
      </w:r>
      <w:r>
        <w:rPr>
          <w:rFonts w:hint="eastAsia" w:ascii="宋体" w:hAnsi="宋体" w:cs="宋体"/>
          <w:sz w:val="24"/>
        </w:rPr>
        <w:t>8.30</w:t>
      </w:r>
      <w:r>
        <w:rPr>
          <w:rFonts w:hint="eastAsia" w:ascii="宋体" w:hAnsi="宋体" w:cs="宋体"/>
          <w:kern w:val="0"/>
          <w:sz w:val="24"/>
          <w:shd w:val="clear" w:color="auto" w:fill="FFFFFF"/>
        </w:rPr>
        <w:t>元/斤，</w:t>
      </w:r>
      <w:r>
        <w:rPr>
          <w:rFonts w:ascii="宋体" w:hAnsi="宋体" w:cs="宋体"/>
          <w:kern w:val="0"/>
          <w:sz w:val="24"/>
          <w:shd w:val="clear" w:color="auto" w:fill="FFFFFF"/>
        </w:rPr>
        <w:t>最高</w:t>
      </w:r>
      <w:r>
        <w:rPr>
          <w:rFonts w:hint="eastAsia" w:ascii="宋体" w:hAnsi="宋体" w:cs="宋体"/>
          <w:kern w:val="0"/>
          <w:sz w:val="24"/>
          <w:shd w:val="clear" w:color="auto" w:fill="FFFFFF"/>
        </w:rPr>
        <w:t>单价限价：8.30元/斤。</w:t>
      </w:r>
    </w:p>
    <w:p>
      <w:pPr>
        <w:widowControl/>
        <w:spacing w:line="440" w:lineRule="exact"/>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五标段：郑农花19</w:t>
      </w:r>
      <w:r>
        <w:rPr>
          <w:rFonts w:hint="eastAsia" w:ascii="宋体" w:hAnsi="宋体" w:cs="宋体"/>
          <w:color w:val="auto"/>
          <w:kern w:val="0"/>
          <w:sz w:val="24"/>
          <w:shd w:val="clear" w:color="auto" w:fill="FFFFFF"/>
          <w:lang w:val="en-US" w:eastAsia="zh-CN"/>
        </w:rPr>
        <w:t xml:space="preserve">  </w:t>
      </w:r>
      <w:r>
        <w:rPr>
          <w:rFonts w:hint="eastAsia" w:ascii="宋体" w:hAnsi="宋体" w:cs="宋体"/>
          <w:color w:val="auto"/>
          <w:kern w:val="0"/>
          <w:sz w:val="24"/>
          <w:shd w:val="clear" w:color="auto" w:fill="FFFFFF"/>
        </w:rPr>
        <w:t>预算总价</w:t>
      </w:r>
      <w:r>
        <w:rPr>
          <w:rFonts w:hint="eastAsia" w:ascii="宋体" w:hAnsi="宋体" w:cs="宋体"/>
          <w:color w:val="auto"/>
          <w:kern w:val="0"/>
          <w:sz w:val="24"/>
          <w:shd w:val="clear" w:color="auto" w:fill="FFFFFF"/>
          <w:lang w:val="en-US" w:eastAsia="zh-CN"/>
        </w:rPr>
        <w:t>6</w:t>
      </w:r>
      <w:r>
        <w:rPr>
          <w:rFonts w:hint="eastAsia" w:ascii="宋体" w:hAnsi="宋体" w:cs="宋体"/>
          <w:color w:val="auto"/>
          <w:kern w:val="0"/>
          <w:sz w:val="24"/>
          <w:shd w:val="clear" w:color="auto" w:fill="FFFFFF"/>
        </w:rPr>
        <w:t>0万元</w:t>
      </w:r>
      <w:r>
        <w:rPr>
          <w:rFonts w:hint="eastAsia" w:ascii="宋体" w:hAnsi="宋体" w:cs="宋体"/>
          <w:color w:val="auto"/>
          <w:kern w:val="0"/>
          <w:sz w:val="24"/>
          <w:shd w:val="clear" w:color="auto" w:fill="FFFFFF"/>
          <w:lang w:eastAsia="zh-CN"/>
        </w:rPr>
        <w:t>。</w:t>
      </w:r>
      <w:r>
        <w:rPr>
          <w:rFonts w:hint="eastAsia" w:ascii="宋体" w:hAnsi="宋体" w:cs="宋体"/>
          <w:color w:val="auto"/>
          <w:kern w:val="0"/>
          <w:sz w:val="24"/>
          <w:shd w:val="clear" w:color="auto" w:fill="FFFFFF"/>
        </w:rPr>
        <w:t>预算单价</w:t>
      </w:r>
      <w:r>
        <w:rPr>
          <w:rFonts w:hint="eastAsia" w:ascii="宋体" w:hAnsi="宋体" w:cs="宋体"/>
          <w:color w:val="auto"/>
          <w:sz w:val="24"/>
        </w:rPr>
        <w:t>8.30</w:t>
      </w:r>
      <w:r>
        <w:rPr>
          <w:rFonts w:hint="eastAsia" w:ascii="宋体" w:hAnsi="宋体" w:cs="宋体"/>
          <w:color w:val="auto"/>
          <w:kern w:val="0"/>
          <w:sz w:val="24"/>
          <w:shd w:val="clear" w:color="auto" w:fill="FFFFFF"/>
        </w:rPr>
        <w:t>元/斤，</w:t>
      </w:r>
      <w:r>
        <w:rPr>
          <w:rFonts w:ascii="宋体" w:hAnsi="宋体" w:cs="宋体"/>
          <w:color w:val="auto"/>
          <w:kern w:val="0"/>
          <w:sz w:val="24"/>
          <w:shd w:val="clear" w:color="auto" w:fill="FFFFFF"/>
        </w:rPr>
        <w:t>最高</w:t>
      </w:r>
      <w:r>
        <w:rPr>
          <w:rFonts w:hint="eastAsia" w:ascii="宋体" w:hAnsi="宋体" w:cs="宋体"/>
          <w:color w:val="auto"/>
          <w:kern w:val="0"/>
          <w:sz w:val="24"/>
          <w:shd w:val="clear" w:color="auto" w:fill="FFFFFF"/>
        </w:rPr>
        <w:t>单价限价：8.30元/斤。</w:t>
      </w:r>
    </w:p>
    <w:p>
      <w:pPr>
        <w:widowControl/>
        <w:spacing w:line="440" w:lineRule="exact"/>
        <w:ind w:firstLine="480" w:firstLineChars="200"/>
        <w:rPr>
          <w:rFonts w:hint="eastAsia" w:ascii="宋体" w:hAnsi="宋体" w:eastAsia="宋体" w:cs="宋体"/>
          <w:color w:val="auto"/>
          <w:kern w:val="0"/>
          <w:sz w:val="24"/>
          <w:shd w:val="clear" w:color="auto" w:fill="FFFFFF"/>
          <w:lang w:eastAsia="zh-CN"/>
        </w:rPr>
      </w:pPr>
      <w:r>
        <w:rPr>
          <w:rFonts w:hint="eastAsia" w:ascii="宋体" w:hAnsi="宋体" w:cs="宋体"/>
          <w:color w:val="auto"/>
          <w:kern w:val="0"/>
          <w:sz w:val="24"/>
          <w:shd w:val="clear" w:color="auto" w:fill="FFFFFF"/>
        </w:rPr>
        <w:t>郑农花19包衣种子（6%噻虫嗪.嘧菌酯.赛氟酰胺种子处理悬浮剂） 预算总价68万元</w:t>
      </w:r>
      <w:r>
        <w:rPr>
          <w:rFonts w:hint="eastAsia" w:ascii="宋体" w:hAnsi="宋体" w:cs="宋体"/>
          <w:color w:val="auto"/>
          <w:kern w:val="0"/>
          <w:sz w:val="24"/>
          <w:shd w:val="clear" w:color="auto" w:fill="FFFFFF"/>
          <w:lang w:eastAsia="zh-CN"/>
        </w:rPr>
        <w:t>。</w:t>
      </w:r>
      <w:r>
        <w:rPr>
          <w:rFonts w:hint="eastAsia" w:ascii="宋体" w:hAnsi="宋体" w:cs="宋体"/>
          <w:color w:val="auto"/>
          <w:kern w:val="0"/>
          <w:sz w:val="24"/>
          <w:shd w:val="clear" w:color="auto" w:fill="FFFFFF"/>
        </w:rPr>
        <w:t>预算单价14.90元/斤，最高单价限价：14.90元/斤</w:t>
      </w:r>
      <w:r>
        <w:rPr>
          <w:rFonts w:hint="eastAsia" w:ascii="宋体" w:hAnsi="宋体" w:cs="宋体"/>
          <w:color w:val="auto"/>
          <w:kern w:val="0"/>
          <w:sz w:val="24"/>
          <w:shd w:val="clear" w:color="auto" w:fill="FFFFFF"/>
          <w:lang w:eastAsia="zh-CN"/>
        </w:rPr>
        <w:t>。</w:t>
      </w:r>
    </w:p>
    <w:p>
      <w:pPr>
        <w:widowControl/>
        <w:spacing w:line="440" w:lineRule="exact"/>
        <w:ind w:firstLine="480" w:firstLineChars="200"/>
      </w:pPr>
      <w:r>
        <w:rPr>
          <w:rFonts w:hint="eastAsia" w:ascii="宋体" w:hAnsi="宋体" w:cs="宋体"/>
          <w:kern w:val="0"/>
          <w:sz w:val="24"/>
          <w:shd w:val="clear" w:color="auto" w:fill="FFFFFF"/>
        </w:rPr>
        <w:t>6、投标企业可对本项目多个标段进行投标，但只能按标段设置的先后顺序依次中取前一个标段。</w:t>
      </w:r>
    </w:p>
    <w:p>
      <w:pPr>
        <w:widowControl/>
        <w:spacing w:line="44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7、采购需求：本项目划分为五个标段，具体内容详见招标文件。</w:t>
      </w:r>
    </w:p>
    <w:p>
      <w:pPr>
        <w:widowControl/>
        <w:spacing w:line="44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8、合同履行期限：自合同签订后15个工作日</w:t>
      </w:r>
    </w:p>
    <w:p>
      <w:pPr>
        <w:widowControl/>
        <w:spacing w:line="440" w:lineRule="exact"/>
        <w:ind w:firstLine="480" w:firstLineChars="200"/>
        <w:rPr>
          <w:rFonts w:ascii="宋体" w:hAnsi="宋体" w:cs="宋体"/>
          <w:kern w:val="0"/>
          <w:sz w:val="24"/>
          <w:shd w:val="clear" w:color="auto" w:fill="FFFFFF"/>
        </w:rPr>
      </w:pPr>
      <w:bookmarkStart w:id="5" w:name="_Toc28359080"/>
      <w:bookmarkStart w:id="6" w:name="_Toc28359003"/>
      <w:bookmarkStart w:id="7" w:name="_Toc35393622"/>
      <w:bookmarkStart w:id="8" w:name="_Toc35393791"/>
      <w:r>
        <w:rPr>
          <w:rFonts w:hint="eastAsia" w:ascii="宋体" w:hAnsi="宋体" w:cs="宋体"/>
          <w:kern w:val="0"/>
          <w:sz w:val="24"/>
          <w:shd w:val="clear" w:color="auto" w:fill="FFFFFF"/>
        </w:rPr>
        <w:t>9、本项目是否接受联合体投标：否</w:t>
      </w:r>
    </w:p>
    <w:p>
      <w:pPr>
        <w:widowControl/>
        <w:spacing w:line="44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10、是否接受进口产品：否</w:t>
      </w:r>
    </w:p>
    <w:p>
      <w:pPr>
        <w:widowControl/>
        <w:spacing w:line="440" w:lineRule="exact"/>
        <w:ind w:firstLine="480" w:firstLineChars="200"/>
      </w:pPr>
      <w:r>
        <w:rPr>
          <w:rFonts w:hint="eastAsia" w:ascii="宋体" w:hAnsi="宋体" w:cs="宋体"/>
          <w:kern w:val="0"/>
          <w:sz w:val="24"/>
          <w:shd w:val="clear" w:color="auto" w:fill="FFFFFF"/>
          <w:lang w:val="en-US" w:eastAsia="zh-CN"/>
        </w:rPr>
        <w:t>11</w:t>
      </w:r>
      <w:r>
        <w:rPr>
          <w:rFonts w:hint="eastAsia" w:ascii="宋体" w:hAnsi="宋体" w:cs="宋体"/>
          <w:kern w:val="0"/>
          <w:sz w:val="24"/>
          <w:shd w:val="clear" w:color="auto" w:fill="FFFFFF"/>
        </w:rPr>
        <w:t>、本项目专门面向中小企业采购</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28359004"/>
      <w:bookmarkStart w:id="10" w:name="_Toc35393623"/>
      <w:bookmarkStart w:id="11" w:name="_Toc35393792"/>
      <w:bookmarkStart w:id="12" w:name="_Toc28359081"/>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color w:val="0000FF"/>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3、未被列入</w:t>
      </w:r>
      <w:r>
        <w:rPr>
          <w:rFonts w:hint="eastAsia" w:ascii="宋体" w:hAnsi="宋体"/>
          <w:sz w:val="24"/>
          <w:szCs w:val="28"/>
          <w:lang w:val="zh-CN"/>
        </w:rPr>
        <w:t>“信用中国”网站(www.creditchina.gov.cn)失信被执行人、税收违法黑名单的投标人；“中国政府采购网” (www.ccgp.gov.cn) 政府采购严重违法失信行为记录名单的投标人；“中国社会组织政务服务平台”网站（https://chinanpo.mca.gov.cn）严重违法失信社会组织名单的供应商</w:t>
      </w:r>
      <w:r>
        <w:rPr>
          <w:rFonts w:hint="eastAsia" w:ascii="宋体" w:hAnsi="宋体"/>
          <w:sz w:val="24"/>
          <w:szCs w:val="28"/>
        </w:rPr>
        <w:t>。</w:t>
      </w:r>
    </w:p>
    <w:bookmarkEnd w:id="9"/>
    <w:bookmarkEnd w:id="10"/>
    <w:bookmarkEnd w:id="11"/>
    <w:bookmarkEnd w:id="12"/>
    <w:p>
      <w:pPr>
        <w:pStyle w:val="8"/>
        <w:widowControl/>
        <w:spacing w:before="0" w:after="0" w:line="240" w:lineRule="auto"/>
        <w:ind w:firstLine="422" w:firstLineChars="150"/>
        <w:jc w:val="left"/>
        <w:rPr>
          <w:rFonts w:ascii="宋体" w:hAnsi="宋体" w:eastAsia="宋体" w:cs="宋体"/>
          <w:bCs w:val="0"/>
          <w:color w:val="000000" w:themeColor="text1"/>
          <w:sz w:val="24"/>
          <w:szCs w:val="24"/>
        </w:rPr>
      </w:pPr>
      <w:r>
        <w:rPr>
          <w:rFonts w:hint="eastAsia" w:ascii="宋体" w:hAnsi="宋体" w:eastAsia="宋体" w:cs="宋体"/>
          <w:bCs w:val="0"/>
          <w:color w:val="000000" w:themeColor="text1"/>
          <w:sz w:val="28"/>
          <w:szCs w:val="28"/>
        </w:rPr>
        <w:t>三、</w:t>
      </w:r>
      <w:r>
        <w:rPr>
          <w:rFonts w:hint="eastAsia" w:ascii="宋体" w:hAnsi="宋体" w:eastAsia="宋体" w:cs="宋体"/>
          <w:bCs w:val="0"/>
          <w:color w:val="000000" w:themeColor="text1"/>
          <w:sz w:val="24"/>
          <w:szCs w:val="24"/>
        </w:rPr>
        <w:t>获取招标文件</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1.时间：即日起至投标截止时间止</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3.方式：在线下载</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4.售价：0元</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四、投标截止时间、开标时间及地点</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1.时间：2023年</w:t>
      </w:r>
      <w:bookmarkStart w:id="23" w:name="_GoBack"/>
      <w:bookmarkEnd w:id="23"/>
      <w:r>
        <w:rPr>
          <w:rFonts w:hint="eastAsia" w:ascii="宋体" w:hAnsi="宋体"/>
          <w:color w:val="auto"/>
          <w:sz w:val="24"/>
          <w:szCs w:val="28"/>
        </w:rPr>
        <w:t>3月</w:t>
      </w:r>
      <w:r>
        <w:rPr>
          <w:rFonts w:hint="eastAsia" w:ascii="宋体" w:hAnsi="宋体"/>
          <w:color w:val="auto"/>
          <w:sz w:val="24"/>
          <w:szCs w:val="28"/>
          <w:lang w:val="en-US" w:eastAsia="zh-CN"/>
        </w:rPr>
        <w:t>15</w:t>
      </w:r>
      <w:r>
        <w:rPr>
          <w:rFonts w:hint="eastAsia" w:ascii="宋体" w:hAnsi="宋体"/>
          <w:color w:val="auto"/>
          <w:sz w:val="24"/>
          <w:szCs w:val="28"/>
        </w:rPr>
        <w:t>日9点10分（北京时间）</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2.地点：加密电子投标文件（.file格式）须在投标截止时间（开标时间）前通过《全国公共资源交易平台（河南省·许昌市）公共资源交易系统成功上传。</w:t>
      </w:r>
    </w:p>
    <w:p>
      <w:pPr>
        <w:pStyle w:val="8"/>
        <w:widowControl/>
        <w:spacing w:before="0" w:after="0" w:line="240" w:lineRule="auto"/>
        <w:ind w:firstLine="422" w:firstLineChars="150"/>
        <w:jc w:val="left"/>
        <w:rPr>
          <w:rFonts w:ascii="宋体" w:hAnsi="宋体" w:eastAsia="宋体" w:cs="宋体"/>
          <w:bCs w:val="0"/>
          <w:color w:val="auto"/>
          <w:sz w:val="28"/>
          <w:szCs w:val="28"/>
        </w:rPr>
      </w:pPr>
      <w:r>
        <w:rPr>
          <w:rFonts w:hint="eastAsia" w:ascii="宋体" w:hAnsi="宋体" w:eastAsia="宋体" w:cs="宋体"/>
          <w:bCs w:val="0"/>
          <w:color w:val="auto"/>
          <w:sz w:val="28"/>
          <w:szCs w:val="28"/>
        </w:rPr>
        <w:t>五、开标时间及地点</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1.时间：2023年3 月</w:t>
      </w:r>
      <w:r>
        <w:rPr>
          <w:rFonts w:hint="eastAsia" w:ascii="宋体" w:hAnsi="宋体"/>
          <w:color w:val="auto"/>
          <w:sz w:val="24"/>
          <w:szCs w:val="28"/>
          <w:lang w:val="en-US" w:eastAsia="zh-CN"/>
        </w:rPr>
        <w:t>15</w:t>
      </w:r>
      <w:r>
        <w:rPr>
          <w:rFonts w:hint="eastAsia" w:ascii="宋体" w:hAnsi="宋体"/>
          <w:color w:val="auto"/>
          <w:sz w:val="24"/>
          <w:szCs w:val="28"/>
        </w:rPr>
        <w:t xml:space="preserve"> 日9点10分（北京时间）</w:t>
      </w:r>
    </w:p>
    <w:p>
      <w:pPr>
        <w:adjustRightInd w:val="0"/>
        <w:snapToGrid w:val="0"/>
        <w:spacing w:line="360" w:lineRule="auto"/>
        <w:ind w:firstLine="480" w:firstLineChars="200"/>
        <w:jc w:val="left"/>
        <w:rPr>
          <w:rFonts w:ascii="宋体" w:hAnsi="宋体"/>
          <w:sz w:val="24"/>
          <w:szCs w:val="28"/>
        </w:rPr>
      </w:pPr>
      <w:r>
        <w:rPr>
          <w:rFonts w:hint="eastAsia" w:ascii="宋体" w:hAnsi="宋体"/>
          <w:color w:val="auto"/>
          <w:sz w:val="24"/>
          <w:szCs w:val="28"/>
        </w:rPr>
        <w:t>2.地点：建安区公共资源交易中心四楼开标</w:t>
      </w:r>
      <w:r>
        <w:rPr>
          <w:rFonts w:hint="eastAsia" w:ascii="宋体" w:hAnsi="宋体"/>
          <w:color w:val="auto"/>
          <w:sz w:val="24"/>
          <w:szCs w:val="28"/>
          <w:lang w:eastAsia="zh-CN"/>
        </w:rPr>
        <w:t>一</w:t>
      </w:r>
      <w:r>
        <w:rPr>
          <w:rFonts w:hint="eastAsia" w:ascii="宋体" w:hAnsi="宋体"/>
          <w:color w:val="auto"/>
          <w:sz w:val="24"/>
          <w:szCs w:val="28"/>
        </w:rPr>
        <w:t>室。</w:t>
      </w:r>
      <w:r>
        <w:rPr>
          <w:rFonts w:hint="eastAsia" w:ascii="宋体" w:hAnsi="宋体"/>
          <w:sz w:val="24"/>
          <w:szCs w:val="28"/>
        </w:rPr>
        <w:t>（本项目采用远程不见面开标，投标人无须到现场）。</w:t>
      </w:r>
    </w:p>
    <w:p>
      <w:pPr>
        <w:adjustRightInd w:val="0"/>
        <w:snapToGrid w:val="0"/>
        <w:spacing w:line="360" w:lineRule="auto"/>
        <w:ind w:firstLine="480" w:firstLineChars="200"/>
        <w:jc w:val="left"/>
        <w:rPr>
          <w:rFonts w:ascii="宋体" w:hAnsi="宋体"/>
          <w:sz w:val="24"/>
          <w:szCs w:val="28"/>
        </w:rPr>
      </w:pPr>
      <w:bookmarkStart w:id="13" w:name="_Toc35393794"/>
      <w:bookmarkStart w:id="14" w:name="_Toc28359084"/>
      <w:bookmarkStart w:id="15" w:name="_Toc35393625"/>
      <w:bookmarkStart w:id="16" w:name="_Toc28359007"/>
      <w:r>
        <w:rPr>
          <w:rFonts w:hint="eastAsia" w:ascii="宋体" w:hAnsi="宋体"/>
          <w:sz w:val="24"/>
          <w:szCs w:val="28"/>
        </w:rPr>
        <w:t>六、</w:t>
      </w:r>
      <w:bookmarkEnd w:id="13"/>
      <w:bookmarkEnd w:id="14"/>
      <w:bookmarkEnd w:id="15"/>
      <w:bookmarkEnd w:id="16"/>
      <w:r>
        <w:rPr>
          <w:rFonts w:hint="eastAsia" w:ascii="宋体" w:hAnsi="宋体"/>
          <w:sz w:val="24"/>
          <w:szCs w:val="28"/>
        </w:rPr>
        <w:t>发布公告的媒介及招标公告期限</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本次招标公告在《河南省政府采购网》、《中国政府采购网》、《许昌市政府采购网》、 《全国公共资源交易平台（河南省·许昌市）》、《许昌市建安区人民政府网》上发布。 招标公告期限为五个工作日。</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七、其他补充事宜</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1、本项目为全流程电子化交易项目，投标人须提交电子投标文件。</w:t>
      </w:r>
    </w:p>
    <w:p>
      <w:pPr>
        <w:adjustRightInd w:val="0"/>
        <w:snapToGrid w:val="0"/>
        <w:spacing w:line="360" w:lineRule="auto"/>
        <w:ind w:firstLine="560" w:firstLineChars="200"/>
        <w:jc w:val="left"/>
        <w:rPr>
          <w:rFonts w:ascii="宋体" w:hAnsi="宋体"/>
          <w:sz w:val="24"/>
          <w:szCs w:val="28"/>
        </w:rPr>
      </w:pPr>
      <w:r>
        <w:rPr>
          <w:rFonts w:hint="eastAsia" w:ascii="宋体" w:hAnsi="宋体" w:cs="Cambria"/>
          <w:color w:val="000000" w:themeColor="text1"/>
          <w:kern w:val="0"/>
          <w:sz w:val="28"/>
          <w:szCs w:val="28"/>
          <w:shd w:val="clear" w:color="auto" w:fill="FFFFFF"/>
        </w:rPr>
        <w:t xml:space="preserve"> </w:t>
      </w:r>
      <w:r>
        <w:rPr>
          <w:rFonts w:hint="eastAsia" w:ascii="宋体" w:hAnsi="宋体"/>
          <w:sz w:val="24"/>
          <w:szCs w:val="28"/>
        </w:rPr>
        <w:t>（1）加密电子投标文件（.file格式）须在投标截止时间（开标时间）前通过《全国公共资源交易平台(河南省·许昌市)》公共资源交易系统成功上传。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3、投标供应商在电子系统使用过程中遇到涉及系统使用的问题，可致电0374-2961598进行咨询。</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八、对本次招标提出询问，请按以下方式联系。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许昌市建安区经济作物推广站</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址：许昌市建安区瑞贝卡大道西段</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 xml:space="preserve">联 系 人：赵高杨 </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17" w:name="_Toc28359086"/>
      <w:bookmarkStart w:id="18" w:name="_Toc28359009"/>
      <w:r>
        <w:rPr>
          <w:rFonts w:hint="eastAsia" w:ascii="宋体" w:hAnsi="宋体"/>
          <w:sz w:val="24"/>
          <w:szCs w:val="28"/>
        </w:rPr>
        <w:t>15939913991</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7"/>
      <w:bookmarkEnd w:id="18"/>
    </w:p>
    <w:p>
      <w:pPr>
        <w:adjustRightInd w:val="0"/>
        <w:snapToGrid w:val="0"/>
        <w:spacing w:line="360" w:lineRule="auto"/>
        <w:ind w:firstLine="480" w:firstLineChars="200"/>
        <w:jc w:val="left"/>
        <w:rPr>
          <w:rFonts w:ascii="宋体" w:hAnsi="宋体"/>
          <w:sz w:val="24"/>
          <w:szCs w:val="28"/>
        </w:rPr>
      </w:pPr>
      <w:bookmarkStart w:id="19" w:name="_Toc28359087"/>
      <w:bookmarkStart w:id="20" w:name="_Toc28359010"/>
      <w:r>
        <w:rPr>
          <w:rFonts w:hint="eastAsia" w:ascii="宋体" w:hAnsi="宋体"/>
          <w:sz w:val="24"/>
          <w:szCs w:val="28"/>
        </w:rPr>
        <w:t>名    称：河南建标工程管理有限公司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址：许昌市劳动路7号</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人：刘素娜</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联系方式：17796786185</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19"/>
      <w:bookmarkEnd w:id="20"/>
    </w:p>
    <w:p>
      <w:pPr>
        <w:pStyle w:val="23"/>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项目联系人：刘素娜</w:t>
      </w:r>
    </w:p>
    <w:p>
      <w:pPr>
        <w:pStyle w:val="23"/>
        <w:adjustRightInd w:val="0"/>
        <w:snapToGrid w:val="0"/>
        <w:spacing w:line="360" w:lineRule="auto"/>
        <w:ind w:firstLine="480" w:firstLineChars="200"/>
        <w:jc w:val="left"/>
        <w:rPr>
          <w:rFonts w:ascii="宋体" w:hAnsi="宋体" w:cs="仿宋_GB2312"/>
          <w:sz w:val="24"/>
          <w:szCs w:val="28"/>
        </w:rPr>
      </w:pPr>
      <w:r>
        <w:rPr>
          <w:rFonts w:hint="eastAsia" w:ascii="宋体" w:hAnsi="宋体"/>
          <w:sz w:val="24"/>
          <w:szCs w:val="28"/>
        </w:rPr>
        <w:t>联系方式：17796786185</w:t>
      </w:r>
    </w:p>
    <w:p>
      <w:pPr>
        <w:spacing w:line="360" w:lineRule="auto"/>
        <w:ind w:right="480"/>
        <w:jc w:val="right"/>
        <w:rPr>
          <w:rFonts w:ascii="宋体" w:hAnsi="宋体" w:cs="仿宋_GB2312"/>
          <w:sz w:val="24"/>
          <w:szCs w:val="28"/>
          <w:lang w:val="zh-CN"/>
        </w:rPr>
      </w:pPr>
      <w:r>
        <w:rPr>
          <w:rFonts w:hint="eastAsia" w:ascii="宋体" w:hAnsi="宋体" w:cs="仿宋_GB2312"/>
          <w:sz w:val="24"/>
          <w:szCs w:val="28"/>
        </w:rPr>
        <w:t xml:space="preserve"> </w:t>
      </w:r>
      <w:r>
        <w:rPr>
          <w:rFonts w:hint="eastAsia" w:ascii="宋体" w:hAnsi="宋体" w:cs="仿宋_GB2312"/>
          <w:sz w:val="24"/>
          <w:szCs w:val="28"/>
          <w:lang w:val="zh-CN"/>
        </w:rPr>
        <w:t>许昌市建安区经济作物推广站</w:t>
      </w:r>
    </w:p>
    <w:p>
      <w:pPr>
        <w:spacing w:line="360" w:lineRule="auto"/>
        <w:ind w:right="480"/>
        <w:jc w:val="right"/>
        <w:rPr>
          <w:rFonts w:ascii="宋体" w:hAnsi="宋体" w:cs="仿宋_GB2312"/>
          <w:sz w:val="24"/>
          <w:szCs w:val="28"/>
        </w:rPr>
      </w:pPr>
      <w:r>
        <w:rPr>
          <w:rFonts w:hint="eastAsia" w:ascii="宋体" w:hAnsi="宋体" w:cs="仿宋_GB2312"/>
          <w:sz w:val="24"/>
          <w:szCs w:val="28"/>
        </w:rPr>
        <w:t>2023年2 月</w:t>
      </w:r>
      <w:r>
        <w:rPr>
          <w:rFonts w:hint="eastAsia" w:ascii="宋体" w:hAnsi="宋体" w:cs="仿宋_GB2312"/>
          <w:sz w:val="24"/>
          <w:szCs w:val="28"/>
          <w:lang w:val="en-US" w:eastAsia="zh-CN"/>
        </w:rPr>
        <w:t>21</w:t>
      </w:r>
      <w:r>
        <w:rPr>
          <w:rFonts w:hint="eastAsia" w:ascii="宋体" w:hAnsi="宋体" w:cs="仿宋_GB2312"/>
          <w:sz w:val="24"/>
          <w:szCs w:val="28"/>
        </w:rPr>
        <w:t xml:space="preserve"> 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p>
    <w:p>
      <w:pPr>
        <w:spacing w:line="400" w:lineRule="exact"/>
        <w:jc w:val="left"/>
        <w:rPr>
          <w:rFonts w:ascii="宋体" w:hAnsi="宋体" w:cs="宋体"/>
          <w:b/>
          <w:sz w:val="24"/>
          <w:szCs w:val="24"/>
        </w:rPr>
      </w:pPr>
      <w:r>
        <w:rPr>
          <w:rFonts w:hint="eastAsia" w:ascii="宋体" w:hAnsi="宋体" w:cs="宋体"/>
          <w:b/>
          <w:sz w:val="24"/>
          <w:szCs w:val="24"/>
        </w:rPr>
        <w:t>温馨提示：</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pStyle w:val="33"/>
        <w:tabs>
          <w:tab w:val="left" w:pos="7095"/>
        </w:tabs>
        <w:spacing w:before="0" w:after="0" w:line="400" w:lineRule="exact"/>
        <w:ind w:firstLine="482" w:firstLineChars="200"/>
        <w:rPr>
          <w:rFonts w:ascii="宋体"/>
          <w:b/>
          <w:szCs w:val="24"/>
        </w:rPr>
      </w:pPr>
      <w:r>
        <w:rPr>
          <w:rFonts w:hint="eastAsia" w:ascii="宋体"/>
          <w:b/>
          <w:szCs w:val="24"/>
        </w:rPr>
        <w:t>1.投标人应按招标文件规定编制、提交、解密电子投标文件。</w:t>
      </w:r>
    </w:p>
    <w:p>
      <w:pPr>
        <w:pStyle w:val="33"/>
        <w:tabs>
          <w:tab w:val="left" w:pos="7095"/>
        </w:tabs>
        <w:spacing w:before="0" w:after="0" w:line="400" w:lineRule="exact"/>
        <w:ind w:firstLine="482" w:firstLineChars="200"/>
        <w:rPr>
          <w:rFonts w:ascii="宋体"/>
          <w:b/>
          <w:szCs w:val="24"/>
        </w:rPr>
      </w:pPr>
      <w:r>
        <w:rPr>
          <w:rFonts w:hint="eastAsia" w:ascii="宋体"/>
          <w:b/>
          <w:szCs w:val="24"/>
        </w:rPr>
        <w:t>2.电子文件下载、制作、提交期间和远程不见面开标（电子投标文件的解密）环节，投标人须使用CA数字证书（证书须在有效期内并可正常使用）。</w:t>
      </w:r>
    </w:p>
    <w:p>
      <w:pPr>
        <w:pStyle w:val="33"/>
        <w:tabs>
          <w:tab w:val="left" w:pos="7095"/>
        </w:tabs>
        <w:spacing w:before="0" w:after="0" w:line="400" w:lineRule="exact"/>
        <w:ind w:firstLine="482" w:firstLineChars="200"/>
        <w:rPr>
          <w:rFonts w:ascii="宋体"/>
          <w:b/>
          <w:szCs w:val="24"/>
        </w:rPr>
      </w:pPr>
      <w:r>
        <w:rPr>
          <w:rFonts w:hint="eastAsia" w:ascii="宋体"/>
          <w:b/>
          <w:szCs w:val="24"/>
        </w:rPr>
        <w:t>3.电子投标文件的制作</w:t>
      </w:r>
    </w:p>
    <w:p>
      <w:pPr>
        <w:pStyle w:val="33"/>
        <w:tabs>
          <w:tab w:val="left" w:pos="7095"/>
        </w:tabs>
        <w:spacing w:before="0" w:after="0" w:line="400" w:lineRule="exact"/>
        <w:ind w:firstLine="480" w:firstLineChars="200"/>
        <w:rPr>
          <w:rFonts w:ascii="宋体"/>
          <w:szCs w:val="24"/>
        </w:rPr>
      </w:pPr>
      <w:r>
        <w:rPr>
          <w:rFonts w:hint="eastAsia" w:ascii="宋体"/>
          <w:szCs w:val="24"/>
        </w:rPr>
        <w:t>3.1 投标人登录《全国公共资源交易平台(河南省•许昌市)》公共资源交易系统（</w:t>
      </w:r>
      <w:r>
        <w:t>http://ggzy.xuchang.gov.cn:8088/ggzy/</w:t>
      </w:r>
      <w:r>
        <w:rPr>
          <w:rFonts w:hint="eastAsia" w:ascii="宋体"/>
          <w:szCs w:val="24"/>
        </w:rPr>
        <w:t>）下载“许昌投标文件制作系统SEARUN 最新版本”，按招标文件要求制作电子投标文件。</w:t>
      </w:r>
    </w:p>
    <w:p>
      <w:pPr>
        <w:pStyle w:val="33"/>
        <w:tabs>
          <w:tab w:val="left" w:pos="7095"/>
        </w:tabs>
        <w:spacing w:before="0" w:after="0" w:line="400" w:lineRule="exact"/>
        <w:ind w:firstLine="480" w:firstLineChars="200"/>
        <w:rPr>
          <w:rFonts w:ascii="宋体"/>
          <w:szCs w:val="24"/>
        </w:rPr>
      </w:pPr>
      <w:r>
        <w:rPr>
          <w:rFonts w:hint="eastAsia" w:ascii="宋体"/>
          <w:szCs w:val="24"/>
        </w:rPr>
        <w:t>3.2 投标人对同一项目多个标段进行投标的，应分别下载所投标段的招标文件，按标段制作电子投标文件，并按招标文件要求在相应位置加盖投标人电子印章和法人电子印章。一个标段对应生成一个文件夹（xxxx项目xx标段）, 其中后缀名为“.file”的文件用于电子投标使用。</w:t>
      </w:r>
    </w:p>
    <w:p>
      <w:pPr>
        <w:pStyle w:val="33"/>
        <w:tabs>
          <w:tab w:val="left" w:pos="7095"/>
        </w:tabs>
        <w:spacing w:before="0" w:after="0" w:line="400" w:lineRule="exact"/>
        <w:ind w:firstLine="482" w:firstLineChars="200"/>
        <w:rPr>
          <w:rFonts w:ascii="宋体"/>
          <w:b/>
          <w:szCs w:val="24"/>
        </w:rPr>
      </w:pPr>
      <w:r>
        <w:rPr>
          <w:rFonts w:hint="eastAsia" w:ascii="宋体"/>
          <w:b/>
          <w:szCs w:val="24"/>
        </w:rPr>
        <w:t>4.加密电子投标文件的提交</w:t>
      </w:r>
    </w:p>
    <w:p>
      <w:pPr>
        <w:pStyle w:val="33"/>
        <w:tabs>
          <w:tab w:val="left" w:pos="7095"/>
        </w:tabs>
        <w:spacing w:before="0" w:after="0" w:line="400" w:lineRule="exact"/>
        <w:ind w:firstLine="480" w:firstLineChars="200"/>
        <w:rPr>
          <w:rFonts w:ascii="宋体"/>
          <w:szCs w:val="24"/>
        </w:rPr>
      </w:pPr>
      <w:r>
        <w:rPr>
          <w:rFonts w:hint="eastAsia" w:ascii="宋体"/>
          <w:szCs w:val="24"/>
        </w:rPr>
        <w:t>4.1投标人对同一项目多个标段进行投标的，加密电子投标文件应按标段分别提交。</w:t>
      </w:r>
    </w:p>
    <w:p>
      <w:pPr>
        <w:pStyle w:val="33"/>
        <w:tabs>
          <w:tab w:val="left" w:pos="7095"/>
        </w:tabs>
        <w:spacing w:before="0" w:after="0" w:line="400" w:lineRule="exact"/>
        <w:ind w:firstLine="480" w:firstLineChars="200"/>
        <w:rPr>
          <w:rFonts w:ascii="宋体"/>
          <w:szCs w:val="24"/>
        </w:rPr>
      </w:pPr>
      <w:r>
        <w:rPr>
          <w:rFonts w:hint="eastAsia" w:ascii="宋体"/>
          <w:szCs w:val="24"/>
        </w:rPr>
        <w:t>4.2 加密电子投标文件成功提交后，《全国公共资源交易平台（河南省•许昌市）》公共资源交易系统（http://ggzy.xuchang.gov.cn:8088/ggzy/）生成“投标文件提交回执单”。</w:t>
      </w:r>
    </w:p>
    <w:p>
      <w:pPr>
        <w:pStyle w:val="33"/>
        <w:tabs>
          <w:tab w:val="left" w:pos="7095"/>
        </w:tabs>
        <w:spacing w:before="0" w:after="0" w:line="400" w:lineRule="exact"/>
        <w:ind w:firstLine="482" w:firstLineChars="200"/>
        <w:rPr>
          <w:rFonts w:ascii="宋体"/>
          <w:b/>
          <w:szCs w:val="24"/>
        </w:rPr>
      </w:pPr>
      <w:r>
        <w:rPr>
          <w:rFonts w:hint="eastAsia" w:ascii="宋体"/>
          <w:b/>
          <w:szCs w:val="24"/>
        </w:rPr>
        <w:t>5.</w:t>
      </w:r>
      <w:r>
        <w:t xml:space="preserve"> </w:t>
      </w:r>
      <w:r>
        <w:rPr>
          <w:rFonts w:hint="eastAsia" w:ascii="宋体"/>
          <w:b/>
          <w:szCs w:val="24"/>
        </w:rPr>
        <w:t>远程不见面开标(电子投标文件的解密)</w:t>
      </w:r>
    </w:p>
    <w:p>
      <w:pPr>
        <w:pStyle w:val="33"/>
        <w:tabs>
          <w:tab w:val="left" w:pos="7095"/>
        </w:tabs>
        <w:spacing w:before="0" w:after="0" w:line="400" w:lineRule="exact"/>
        <w:ind w:firstLine="480" w:firstLineChars="200"/>
        <w:rPr>
          <w:rFonts w:ascii="宋体"/>
          <w:szCs w:val="24"/>
        </w:rPr>
      </w:pPr>
      <w:r>
        <w:rPr>
          <w:rFonts w:hint="eastAsia" w:ascii="宋体"/>
          <w:szCs w:val="24"/>
        </w:rPr>
        <w:t>5.1本项目采用远程“不见面”开标方式，投标前请详细阅读全国公共资源交易平台（河南省·许昌市）首页“资料下载”栏目的《许昌市不见面操作手册（代理机构/投标人）》。</w:t>
      </w:r>
    </w:p>
    <w:p>
      <w:pPr>
        <w:pStyle w:val="33"/>
        <w:tabs>
          <w:tab w:val="left" w:pos="7095"/>
        </w:tabs>
        <w:spacing w:before="0" w:after="0" w:line="400" w:lineRule="exact"/>
        <w:ind w:firstLine="480" w:firstLineChars="200"/>
        <w:rPr>
          <w:rFonts w:ascii="宋体"/>
          <w:szCs w:val="24"/>
        </w:rPr>
      </w:pPr>
      <w:r>
        <w:rPr>
          <w:rFonts w:hint="eastAsia" w:ascii="宋体"/>
          <w:szCs w:val="24"/>
        </w:rPr>
        <w:t>5.2. 投标人提前设置不见面开标浏览器，并于开标时间前登录本项目不见面开标大厅，按照规定的开标时间准时参加网上开标。</w:t>
      </w:r>
    </w:p>
    <w:p>
      <w:pPr>
        <w:pStyle w:val="33"/>
        <w:tabs>
          <w:tab w:val="left" w:pos="7095"/>
        </w:tabs>
        <w:spacing w:before="0" w:after="0" w:line="400" w:lineRule="exact"/>
        <w:ind w:firstLine="480" w:firstLineChars="200"/>
        <w:rPr>
          <w:rFonts w:ascii="宋体"/>
          <w:szCs w:val="24"/>
        </w:rPr>
      </w:pPr>
      <w:r>
        <w:rPr>
          <w:rFonts w:hint="eastAsia" w:ascii="宋体"/>
          <w:szCs w:val="24"/>
        </w:rPr>
        <w:t>5.3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pStyle w:val="33"/>
        <w:tabs>
          <w:tab w:val="left" w:pos="7095"/>
        </w:tabs>
        <w:spacing w:before="0" w:after="0" w:line="400" w:lineRule="exact"/>
        <w:ind w:firstLine="480" w:firstLineChars="200"/>
        <w:rPr>
          <w:rFonts w:ascii="宋体"/>
          <w:szCs w:val="24"/>
        </w:rPr>
      </w:pPr>
      <w:r>
        <w:rPr>
          <w:rFonts w:hint="eastAsia" w:ascii="宋体"/>
          <w:szCs w:val="24"/>
        </w:rPr>
        <w:t>5.4 项目远程不见面开标活动结束时，投标人应在《开标记录表》上进行电子签章。投标人未签章的，视同认可开标结果。</w:t>
      </w:r>
    </w:p>
    <w:p>
      <w:pPr>
        <w:pStyle w:val="33"/>
        <w:tabs>
          <w:tab w:val="left" w:pos="7095"/>
        </w:tabs>
        <w:spacing w:before="0" w:after="0" w:line="400" w:lineRule="exact"/>
        <w:ind w:firstLine="480" w:firstLineChars="200"/>
        <w:rPr>
          <w:rFonts w:ascii="宋体"/>
          <w:szCs w:val="24"/>
        </w:rPr>
      </w:pPr>
      <w:r>
        <w:rPr>
          <w:rFonts w:hint="eastAsia" w:ascii="宋体"/>
          <w:szCs w:val="24"/>
        </w:rPr>
        <w:t>5.5 投标人对开标过程和开标记录如有疑义，可在本项目不见面开标大厅“文字互动”对话框或“新增质疑”处在线提出询问。</w:t>
      </w:r>
    </w:p>
    <w:p>
      <w:pPr>
        <w:pStyle w:val="33"/>
        <w:tabs>
          <w:tab w:val="left" w:pos="7095"/>
        </w:tabs>
        <w:spacing w:before="0" w:after="0" w:line="400" w:lineRule="exact"/>
        <w:ind w:firstLine="482" w:firstLineChars="200"/>
        <w:rPr>
          <w:rFonts w:ascii="宋体"/>
          <w:b/>
          <w:szCs w:val="24"/>
        </w:rPr>
      </w:pPr>
      <w:r>
        <w:rPr>
          <w:rFonts w:hint="eastAsia" w:ascii="宋体"/>
          <w:b/>
          <w:szCs w:val="24"/>
        </w:rPr>
        <w:t>6.评标依据</w:t>
      </w:r>
    </w:p>
    <w:p>
      <w:pPr>
        <w:pStyle w:val="33"/>
        <w:tabs>
          <w:tab w:val="left" w:pos="7095"/>
        </w:tabs>
        <w:spacing w:before="0" w:after="0" w:line="400" w:lineRule="exact"/>
        <w:ind w:firstLine="480" w:firstLineChars="200"/>
        <w:rPr>
          <w:rFonts w:ascii="宋体"/>
          <w:szCs w:val="24"/>
        </w:rPr>
      </w:pPr>
      <w:r>
        <w:rPr>
          <w:rFonts w:hint="eastAsia" w:ascii="宋体"/>
          <w:szCs w:val="24"/>
        </w:rPr>
        <w:t>6.1全流程电子化交易（远程不见面开标）项目，评标委员会以成功上传、解密的电子投标文件为评标依据。</w:t>
      </w:r>
    </w:p>
    <w:p>
      <w:pPr>
        <w:pStyle w:val="33"/>
        <w:tabs>
          <w:tab w:val="left" w:pos="7095"/>
        </w:tabs>
        <w:spacing w:before="0" w:after="0" w:line="400" w:lineRule="exact"/>
        <w:ind w:firstLine="480" w:firstLineChars="200"/>
        <w:rPr>
          <w:rFonts w:ascii="宋体"/>
          <w:szCs w:val="24"/>
        </w:rPr>
      </w:pPr>
      <w:r>
        <w:rPr>
          <w:rFonts w:hint="eastAsia" w:ascii="宋体"/>
          <w:szCs w:val="24"/>
        </w:rPr>
        <w:t>6.2 评标期间，投标人应保持通讯手机畅通。评标委员会如要求投标人作出澄清、说明或者补正等，投标人应在评标委员会要求的评标期间合理的时间内通过电子邮件形式提供。</w:t>
      </w:r>
    </w:p>
    <w:p>
      <w:pPr>
        <w:pStyle w:val="33"/>
        <w:tabs>
          <w:tab w:val="left" w:pos="7095"/>
        </w:tabs>
        <w:spacing w:before="0" w:after="0" w:line="400" w:lineRule="exact"/>
        <w:ind w:firstLine="480" w:firstLineChars="200"/>
      </w:pPr>
      <w:r>
        <w:rPr>
          <w:rFonts w:hint="eastAsia" w:ascii="宋体"/>
          <w:szCs w:val="24"/>
        </w:rPr>
        <w:t>6.3 投标人通过电子邮件提供的书面说明或相关证明材料应加盖公章，或者由法定代表人或其授权的代表签字。</w:t>
      </w: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hint="eastAsia" w:ascii="宋体" w:hAnsi="宋体" w:cs="宋体"/>
          <w:b/>
          <w:kern w:val="0"/>
          <w:sz w:val="36"/>
          <w:szCs w:val="36"/>
        </w:rPr>
      </w:pPr>
    </w:p>
    <w:p>
      <w:pPr>
        <w:spacing w:line="560" w:lineRule="exact"/>
        <w:ind w:firstLine="2891" w:firstLineChars="800"/>
        <w:jc w:val="left"/>
        <w:rPr>
          <w:rFonts w:ascii="宋体" w:hAnsi="宋体" w:cs="宋体"/>
          <w:b/>
          <w:kern w:val="0"/>
          <w:sz w:val="36"/>
          <w:szCs w:val="36"/>
        </w:rPr>
      </w:pPr>
      <w:r>
        <w:rPr>
          <w:rFonts w:hint="eastAsia" w:ascii="宋体" w:hAnsi="宋体" w:cs="宋体"/>
          <w:b/>
          <w:kern w:val="0"/>
          <w:sz w:val="36"/>
          <w:szCs w:val="36"/>
        </w:rPr>
        <w:t>第二章 项目需求</w:t>
      </w:r>
    </w:p>
    <w:p>
      <w:pPr>
        <w:spacing w:line="560" w:lineRule="exact"/>
        <w:jc w:val="left"/>
        <w:rPr>
          <w:rFonts w:ascii="黑体" w:hAnsi="黑体" w:eastAsia="黑体"/>
          <w:sz w:val="28"/>
          <w:szCs w:val="28"/>
        </w:rPr>
      </w:pPr>
      <w:r>
        <w:rPr>
          <w:rFonts w:hint="eastAsia" w:ascii="黑体" w:hAnsi="黑体" w:eastAsia="黑体"/>
          <w:sz w:val="28"/>
          <w:szCs w:val="28"/>
        </w:rPr>
        <w:t>一、采购清单</w:t>
      </w:r>
    </w:p>
    <w:tbl>
      <w:tblPr>
        <w:tblStyle w:val="42"/>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550"/>
        <w:gridCol w:w="1830"/>
        <w:gridCol w:w="1140"/>
        <w:gridCol w:w="8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14" w:type="dxa"/>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Theme="minorEastAsia" w:hAnsiTheme="minorEastAsia" w:eastAsiaTheme="minorEastAsia" w:cstheme="minorEastAsia"/>
                <w:b/>
                <w:bCs/>
                <w:kern w:val="0"/>
                <w:szCs w:val="21"/>
              </w:rPr>
            </w:pPr>
            <w:r>
              <w:rPr>
                <w:rFonts w:hint="eastAsia" w:ascii="仿宋_GB2312" w:hAnsi="仿宋" w:eastAsia="仿宋_GB2312" w:cs="仿宋"/>
                <w:kern w:val="0"/>
                <w:sz w:val="28"/>
                <w:szCs w:val="28"/>
                <w:shd w:val="clear" w:color="auto" w:fill="FFFFFF"/>
              </w:rPr>
              <w:t xml:space="preserve"> </w:t>
            </w:r>
            <w:r>
              <w:rPr>
                <w:rFonts w:hint="eastAsia" w:asciiTheme="minorEastAsia" w:hAnsiTheme="minorEastAsia" w:eastAsiaTheme="minorEastAsia" w:cstheme="minorEastAsia"/>
                <w:b/>
                <w:bCs/>
                <w:kern w:val="0"/>
                <w:szCs w:val="21"/>
              </w:rPr>
              <w:t>标段</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品 名</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技术指标（不得低于本指标）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规 格</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标段1</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豫花23号</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标段2</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漯花1号</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标段3</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远杂9307</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标段4</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漯花8号</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014" w:type="dxa"/>
            <w:vMerge w:val="restart"/>
            <w:tcBorders>
              <w:top w:val="single" w:color="auto" w:sz="4" w:space="0"/>
              <w:left w:val="single" w:color="auto" w:sz="4" w:space="0"/>
              <w:right w:val="single" w:color="auto" w:sz="4" w:space="0"/>
            </w:tcBorders>
            <w:vAlign w:val="center"/>
          </w:tcPr>
          <w:p>
            <w:pPr>
              <w:widowControl/>
              <w:jc w:val="center"/>
              <w:rPr>
                <w:rFonts w:hint="eastAsia"/>
              </w:rPr>
            </w:pPr>
            <w:r>
              <w:rPr>
                <w:rFonts w:hint="eastAsia" w:asciiTheme="minorEastAsia" w:hAnsiTheme="minorEastAsia" w:eastAsiaTheme="minorEastAsia" w:cstheme="minorEastAsia"/>
                <w:kern w:val="0"/>
                <w:szCs w:val="21"/>
              </w:rPr>
              <w:t>标段5</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郑农花19</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40斤/袋</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olor w:val="FF0000"/>
              </w:rPr>
            </w:pPr>
            <w:r>
              <w:rPr>
                <w:rFonts w:hint="eastAsia" w:asciiTheme="minorEastAsia" w:hAnsiTheme="minorEastAsia" w:eastAsiaTheme="minorEastAsia" w:cstheme="minorEastAsia"/>
                <w:kern w:val="0"/>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014" w:type="dxa"/>
            <w:vMerge w:val="continue"/>
            <w:tcBorders>
              <w:left w:val="single" w:color="auto" w:sz="4" w:space="0"/>
              <w:bottom w:val="single" w:color="auto" w:sz="4" w:space="0"/>
              <w:right w:val="single" w:color="auto" w:sz="4" w:space="0"/>
            </w:tcBorders>
            <w:vAlign w:val="center"/>
          </w:tcPr>
          <w:p>
            <w:pPr>
              <w:pStyle w:val="2"/>
              <w:jc w:val="center"/>
              <w:rPr>
                <w:rFonts w:hint="eastAsia"/>
              </w:rPr>
            </w:pP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郑农花19包衣种子（6%噻虫嗪.嘧菌酯.赛氟酰胺种子处理悬浮剂）</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30斤/箱</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斤</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color w:val="FF0000"/>
              </w:rPr>
            </w:pPr>
            <w:r>
              <w:rPr>
                <w:rFonts w:hint="eastAsia" w:asciiTheme="minorEastAsia" w:hAnsiTheme="minorEastAsia" w:eastAsiaTheme="minorEastAsia" w:cstheme="minorEastAsia"/>
                <w:kern w:val="0"/>
                <w:szCs w:val="21"/>
              </w:rPr>
              <w:t>14.9</w:t>
            </w:r>
          </w:p>
        </w:tc>
      </w:tr>
    </w:tbl>
    <w:p>
      <w:pPr>
        <w:spacing w:line="520" w:lineRule="exact"/>
        <w:jc w:val="left"/>
        <w:rPr>
          <w:rFonts w:hint="eastAsia" w:ascii="仿宋_GB2312" w:hAnsi="仿宋" w:eastAsia="仿宋_GB2312" w:cs="仿宋"/>
          <w:kern w:val="0"/>
          <w:sz w:val="28"/>
          <w:szCs w:val="28"/>
          <w:shd w:val="clear" w:color="auto" w:fill="FFFFFF"/>
        </w:rPr>
      </w:pPr>
    </w:p>
    <w:p>
      <w:pPr>
        <w:spacing w:line="520" w:lineRule="exact"/>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各标段投标单价不得超过最高单价限价，否则为无效投标。</w:t>
      </w:r>
    </w:p>
    <w:p>
      <w:pPr>
        <w:pStyle w:val="2"/>
        <w:spacing w:line="500" w:lineRule="exact"/>
        <w:ind w:firstLine="0" w:firstLineChars="0"/>
        <w:rPr>
          <w:rFonts w:hint="default" w:ascii="仿宋" w:hAnsi="仿宋" w:eastAsia="仿宋" w:cs="仿宋"/>
          <w:b/>
          <w:bCs/>
          <w:sz w:val="28"/>
          <w:szCs w:val="28"/>
        </w:rPr>
      </w:pPr>
      <w:r>
        <w:rPr>
          <w:rFonts w:ascii="仿宋" w:hAnsi="仿宋" w:eastAsia="仿宋" w:cs="仿宋"/>
          <w:b/>
          <w:bCs/>
          <w:sz w:val="28"/>
          <w:szCs w:val="28"/>
          <w:lang w:val="zh-CN"/>
        </w:rPr>
        <w:t>二、采购标的的其他技术、服务等要</w:t>
      </w:r>
      <w:r>
        <w:rPr>
          <w:rFonts w:ascii="仿宋" w:hAnsi="仿宋" w:eastAsia="仿宋" w:cs="仿宋"/>
          <w:b/>
          <w:bCs/>
          <w:sz w:val="28"/>
          <w:szCs w:val="28"/>
        </w:rPr>
        <w:t>求：</w:t>
      </w:r>
    </w:p>
    <w:p>
      <w:pPr>
        <w:numPr>
          <w:ilvl w:val="0"/>
          <w:numId w:val="2"/>
        </w:num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投标人需提供详细的产品参数，并保证所投产品参数必须与厂家发布的证明文件一致。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投标单价报价包括包含货物采购、包装、运输、装卸、备品配件、专用工具、特殊工具、保险、安装调试、检测验收、现场调试、人员培训、质保、税金等完成该项目的一切费用。并且能够按照采购人要求送达规定地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3、专利权：供应商应保证用户在使用该货物或其任何一部分时不受第三方提出侵犯其专利权、商标权和工业设计权等的起诉。</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4、售后服务要求：投标人需说明产品质保期，提供免费技术咨询服务，需要有24小时技术咨询电话热线服务，用户技术咨询信箱服务等。</w:t>
      </w:r>
    </w:p>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三、验收标准：</w:t>
      </w:r>
    </w:p>
    <w:p>
      <w:pPr>
        <w:spacing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2、按照招标文件要求、投标文件响应和承诺验收。</w:t>
      </w:r>
    </w:p>
    <w:p>
      <w:pPr>
        <w:spacing w:line="360" w:lineRule="auto"/>
        <w:jc w:val="left"/>
        <w:rPr>
          <w:rFonts w:ascii="仿宋" w:hAnsi="仿宋" w:eastAsia="仿宋" w:cs="仿宋"/>
          <w:sz w:val="28"/>
          <w:szCs w:val="28"/>
        </w:rPr>
      </w:pPr>
      <w:r>
        <w:rPr>
          <w:rFonts w:hint="eastAsia" w:ascii="仿宋" w:hAnsi="仿宋" w:eastAsia="仿宋" w:cs="仿宋"/>
          <w:b/>
          <w:sz w:val="28"/>
          <w:szCs w:val="28"/>
        </w:rPr>
        <w:t>四、本项</w:t>
      </w:r>
      <w:r>
        <w:rPr>
          <w:rFonts w:hint="eastAsia" w:ascii="仿宋" w:hAnsi="仿宋" w:eastAsia="仿宋" w:cs="仿宋"/>
          <w:b/>
          <w:bCs/>
          <w:sz w:val="28"/>
          <w:szCs w:val="28"/>
        </w:rPr>
        <w:t>目预算金额</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一标段：豫花23号   预算总价110万元。 预算单价8.30元/斤，最高单价限价：8.30元/斤；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二标段：漯花1号   预算总价110万元。 预算单价8.30元/斤，最高单价限价：8.30元/斤；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三标段：远杂9307  预算总价110万元。 预算单价8.30元/斤，最高单价限价：8.30元/斤。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四标段：漯花8号  预算总价110万元。 预算单价8.30元/斤，最高单价限价：8.30元/斤。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五标段：郑农花19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预算总价</w:t>
      </w:r>
      <w:r>
        <w:rPr>
          <w:rFonts w:hint="eastAsia" w:ascii="仿宋" w:hAnsi="仿宋" w:eastAsia="仿宋" w:cs="仿宋"/>
          <w:sz w:val="28"/>
          <w:szCs w:val="28"/>
          <w:lang w:val="en-US" w:eastAsia="zh-CN"/>
        </w:rPr>
        <w:t>6</w:t>
      </w:r>
      <w:r>
        <w:rPr>
          <w:rFonts w:hint="eastAsia" w:ascii="仿宋" w:hAnsi="仿宋" w:eastAsia="仿宋" w:cs="仿宋"/>
          <w:sz w:val="28"/>
          <w:szCs w:val="28"/>
        </w:rPr>
        <w:t>0万元</w:t>
      </w:r>
      <w:r>
        <w:rPr>
          <w:rFonts w:hint="eastAsia" w:ascii="仿宋" w:hAnsi="仿宋" w:eastAsia="仿宋" w:cs="仿宋"/>
          <w:sz w:val="28"/>
          <w:szCs w:val="28"/>
          <w:lang w:eastAsia="zh-CN"/>
        </w:rPr>
        <w:t>。</w:t>
      </w:r>
      <w:r>
        <w:rPr>
          <w:rFonts w:hint="eastAsia" w:ascii="仿宋" w:hAnsi="仿宋" w:eastAsia="仿宋" w:cs="仿宋"/>
          <w:sz w:val="28"/>
          <w:szCs w:val="28"/>
        </w:rPr>
        <w:t>预算单价8.30元/斤，</w:t>
      </w:r>
      <w:r>
        <w:rPr>
          <w:rFonts w:ascii="仿宋" w:hAnsi="仿宋" w:eastAsia="仿宋" w:cs="仿宋"/>
          <w:sz w:val="28"/>
          <w:szCs w:val="28"/>
        </w:rPr>
        <w:t>最高</w:t>
      </w:r>
      <w:r>
        <w:rPr>
          <w:rFonts w:hint="eastAsia" w:ascii="仿宋" w:hAnsi="仿宋" w:eastAsia="仿宋" w:cs="仿宋"/>
          <w:sz w:val="28"/>
          <w:szCs w:val="28"/>
        </w:rPr>
        <w:t>单价限价：8.30元/斤。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郑农花19包衣种子（6%噻虫嗪.嘧菌酯.赛氟酰胺种子处理悬浮剂） 预算总价68万元</w:t>
      </w:r>
      <w:r>
        <w:rPr>
          <w:rFonts w:hint="eastAsia" w:ascii="仿宋" w:hAnsi="仿宋" w:eastAsia="仿宋" w:cs="仿宋"/>
          <w:sz w:val="28"/>
          <w:szCs w:val="28"/>
          <w:lang w:eastAsia="zh-CN"/>
        </w:rPr>
        <w:t>。</w:t>
      </w:r>
      <w:r>
        <w:rPr>
          <w:rFonts w:hint="eastAsia" w:ascii="仿宋" w:hAnsi="仿宋" w:eastAsia="仿宋" w:cs="仿宋"/>
          <w:sz w:val="28"/>
          <w:szCs w:val="28"/>
        </w:rPr>
        <w:t>预算单价14.90元/斤，最高单价限价：14.90元/斤</w:t>
      </w:r>
      <w:r>
        <w:rPr>
          <w:rFonts w:hint="eastAsia" w:ascii="仿宋" w:hAnsi="仿宋" w:eastAsia="仿宋" w:cs="仿宋"/>
          <w:sz w:val="28"/>
          <w:szCs w:val="28"/>
          <w:lang w:eastAsia="zh-CN"/>
        </w:rPr>
        <w:t>。</w:t>
      </w:r>
    </w:p>
    <w:p>
      <w:pPr>
        <w:spacing w:line="36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注：本项目采用固定总价，根据中标单位的投标单价确定采购数量。合同总价等于或小于预算总价。</w:t>
      </w:r>
    </w:p>
    <w:p>
      <w:pPr>
        <w:spacing w:line="360" w:lineRule="auto"/>
        <w:rPr>
          <w:rFonts w:ascii="仿宋" w:hAnsi="仿宋" w:eastAsia="仿宋" w:cs="仿宋"/>
          <w:sz w:val="28"/>
          <w:szCs w:val="28"/>
        </w:rPr>
      </w:pPr>
      <w:r>
        <w:rPr>
          <w:rFonts w:hint="eastAsia" w:ascii="仿宋" w:hAnsi="仿宋" w:eastAsia="仿宋" w:cs="仿宋"/>
          <w:b/>
          <w:bCs/>
          <w:sz w:val="28"/>
          <w:szCs w:val="28"/>
        </w:rPr>
        <w:t>五、资金支付</w:t>
      </w:r>
    </w:p>
    <w:p>
      <w:pPr>
        <w:pStyle w:val="2"/>
        <w:ind w:firstLine="0" w:firstLineChars="0"/>
        <w:rPr>
          <w:rFonts w:ascii="仿宋" w:hAnsi="仿宋" w:eastAsia="仿宋" w:cs="仿宋"/>
          <w:sz w:val="28"/>
          <w:szCs w:val="28"/>
        </w:rPr>
      </w:pPr>
      <w:r>
        <w:rPr>
          <w:rFonts w:ascii="仿宋" w:hAnsi="仿宋" w:eastAsia="仿宋" w:cs="仿宋"/>
          <w:sz w:val="28"/>
          <w:szCs w:val="28"/>
        </w:rPr>
        <w:t xml:space="preserve">1、支付方式：转账   </w:t>
      </w:r>
    </w:p>
    <w:p>
      <w:pPr>
        <w:pStyle w:val="2"/>
        <w:ind w:firstLine="0" w:firstLineChars="0"/>
        <w:rPr>
          <w:rFonts w:hint="default"/>
        </w:rPr>
      </w:pPr>
      <w:r>
        <w:rPr>
          <w:rFonts w:ascii="仿宋" w:hAnsi="仿宋" w:eastAsia="仿宋" w:cs="仿宋"/>
          <w:sz w:val="28"/>
          <w:szCs w:val="28"/>
        </w:rPr>
        <w:t>2、支付时间及条件：验收合格后按财政拨款进度进行付款。</w:t>
      </w:r>
    </w:p>
    <w:p>
      <w:pPr>
        <w:pageBreakBefore/>
        <w:spacing w:line="360" w:lineRule="auto"/>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42"/>
        <w:tblW w:w="9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项目名称：建安区2022年产油大县奖励资金项目</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项目编号：建安政采公字〔202</w:t>
            </w:r>
            <w:r>
              <w:rPr>
                <w:rFonts w:hint="eastAsia" w:ascii="宋体" w:hAnsi="宋体" w:cs="宋体"/>
                <w:bCs/>
                <w:sz w:val="24"/>
                <w:szCs w:val="24"/>
              </w:rPr>
              <w:t>3</w:t>
            </w:r>
            <w:r>
              <w:rPr>
                <w:rFonts w:hint="eastAsia" w:ascii="宋体" w:hAnsi="宋体" w:cs="宋体"/>
                <w:bCs/>
                <w:sz w:val="24"/>
                <w:szCs w:val="24"/>
                <w:lang w:val="zh-CN"/>
              </w:rPr>
              <w:t>〕</w:t>
            </w:r>
            <w:r>
              <w:rPr>
                <w:rFonts w:hint="eastAsia" w:ascii="宋体" w:hAnsi="宋体" w:cs="宋体"/>
                <w:bCs/>
                <w:sz w:val="24"/>
                <w:szCs w:val="24"/>
                <w:lang w:val="en-US" w:eastAsia="zh-CN"/>
              </w:rPr>
              <w:t xml:space="preserve">4 </w:t>
            </w:r>
            <w:r>
              <w:rPr>
                <w:rFonts w:hint="eastAsia" w:ascii="宋体" w:hAnsi="宋体" w:cs="宋体"/>
                <w:bCs/>
                <w:sz w:val="24"/>
                <w:szCs w:val="24"/>
                <w:lang w:val="zh-CN"/>
              </w:rPr>
              <w:t>号</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项目内容：详见采购文件。</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名  称：许昌市建安区经济作物推广站</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地  址：许昌市建安区瑞贝卡大道西段</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联系人：</w:t>
            </w:r>
            <w:r>
              <w:rPr>
                <w:rFonts w:hint="eastAsia" w:ascii="宋体" w:hAnsi="宋体" w:cs="Arial"/>
                <w:color w:val="000000"/>
                <w:kern w:val="0"/>
                <w:sz w:val="24"/>
              </w:rPr>
              <w:t>赵</w:t>
            </w:r>
            <w:r>
              <w:rPr>
                <w:rFonts w:hint="eastAsia" w:ascii="宋体" w:hAnsi="宋体" w:cs="Arial"/>
                <w:sz w:val="24"/>
              </w:rPr>
              <w:t>高杨</w:t>
            </w:r>
            <w:r>
              <w:rPr>
                <w:rFonts w:hint="eastAsia" w:ascii="宋体" w:hAnsi="宋体" w:cs="宋体"/>
                <w:bCs/>
                <w:sz w:val="24"/>
                <w:szCs w:val="24"/>
              </w:rPr>
              <w:t xml:space="preserve"> </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rPr>
              <w:t>电  话：15939913991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名 称：河南建标工程管理有限公司</w:t>
            </w:r>
          </w:p>
          <w:p>
            <w:pPr>
              <w:spacing w:line="336" w:lineRule="auto"/>
              <w:rPr>
                <w:rFonts w:ascii="宋体" w:hAnsi="宋体" w:cs="宋体"/>
                <w:bCs/>
                <w:sz w:val="24"/>
                <w:szCs w:val="24"/>
              </w:rPr>
            </w:pPr>
            <w:r>
              <w:rPr>
                <w:rFonts w:hint="eastAsia" w:ascii="宋体" w:hAnsi="宋体" w:cs="宋体"/>
                <w:bCs/>
                <w:sz w:val="24"/>
                <w:szCs w:val="24"/>
              </w:rPr>
              <w:t>地 址：许昌市劳动路7号</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联系人：刘素娜</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rPr>
              <w:t>电话：0374-5138177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color w:val="FF0000"/>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仿宋" w:hAnsi="仿宋" w:eastAsia="仿宋" w:cs="仿宋"/>
                <w:b/>
                <w:bCs/>
                <w:sz w:val="24"/>
                <w:szCs w:val="24"/>
                <w:lang w:val="zh-CN"/>
              </w:rPr>
            </w:pPr>
            <w:r>
              <w:rPr>
                <w:rFonts w:hint="eastAsia" w:ascii="仿宋" w:hAnsi="仿宋" w:eastAsia="仿宋" w:cs="仿宋"/>
                <w:b/>
                <w:bCs/>
                <w:sz w:val="24"/>
                <w:szCs w:val="24"/>
                <w:lang w:val="zh-CN"/>
              </w:rPr>
              <w:t xml:space="preserve">一、中小企业或者残疾人福利性单位声明函 </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 xml:space="preserve">1．中小企业出具《中小企业声明函》 </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2．残疾人福利性单位出具《残疾人福利企业声明函》</w:t>
            </w:r>
          </w:p>
          <w:p>
            <w:pPr>
              <w:autoSpaceDE w:val="0"/>
              <w:autoSpaceDN w:val="0"/>
              <w:adjustRightInd w:val="0"/>
              <w:spacing w:line="276" w:lineRule="auto"/>
              <w:jc w:val="left"/>
              <w:rPr>
                <w:rFonts w:ascii="宋体" w:hAnsi="宋体" w:cs="仿宋_GB2312"/>
                <w:b/>
                <w:sz w:val="24"/>
                <w:szCs w:val="24"/>
                <w:lang w:val="zh-CN"/>
              </w:rPr>
            </w:pPr>
            <w:r>
              <w:rPr>
                <w:rFonts w:hint="eastAsia" w:ascii="宋体" w:hAnsi="宋体" w:cs="仿宋_GB2312"/>
                <w:b/>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3．具有履行合同能力和完善的售后服务体系；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1、供应商在投标时，提供《许昌市建安区政府采购供应商信用承诺函》（详见招标文件第八章3.7格式），无需再提交上述证明材料。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adjustRightInd w:val="0"/>
              <w:spacing w:line="360" w:lineRule="auto"/>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接受</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一标段：豫花23号   预算总价110万元。 预算单价8.30元/斤，最高单价限价：8.30元/斤；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二标段：漯花1号   预算总价110万元。 预算单价8.30元/斤，最高单价限价：8.30元/斤；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三标段：远杂9307  预算总价110万元。 预算单价8.30元/斤，最高单价限价：8.30元/斤。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四标段：漯花8号  预算总价110万元。 预算单价8.30元/斤，最高单价限价：8.30元/斤。</w:t>
            </w:r>
          </w:p>
          <w:p>
            <w:pPr>
              <w:widowControl/>
              <w:spacing w:line="44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五标段：郑农花19</w:t>
            </w:r>
            <w:r>
              <w:rPr>
                <w:rFonts w:hint="eastAsia" w:ascii="宋体" w:hAnsi="宋体" w:cs="宋体"/>
                <w:kern w:val="0"/>
                <w:sz w:val="24"/>
                <w:shd w:val="clear" w:color="auto" w:fill="FFFFFF"/>
                <w:lang w:val="en-US" w:eastAsia="zh-CN"/>
              </w:rPr>
              <w:t xml:space="preserve">  </w:t>
            </w:r>
            <w:r>
              <w:rPr>
                <w:rFonts w:hint="eastAsia" w:ascii="宋体" w:hAnsi="宋体" w:cs="宋体"/>
                <w:kern w:val="0"/>
                <w:sz w:val="24"/>
                <w:shd w:val="clear" w:color="auto" w:fill="FFFFFF"/>
              </w:rPr>
              <w:t>预算总价</w:t>
            </w:r>
            <w:r>
              <w:rPr>
                <w:rFonts w:hint="eastAsia" w:ascii="宋体" w:hAnsi="宋体" w:cs="宋体"/>
                <w:kern w:val="0"/>
                <w:sz w:val="24"/>
                <w:shd w:val="clear" w:color="auto" w:fill="FFFFFF"/>
                <w:lang w:val="en-US" w:eastAsia="zh-CN"/>
              </w:rPr>
              <w:t>6</w:t>
            </w:r>
            <w:r>
              <w:rPr>
                <w:rFonts w:hint="eastAsia" w:ascii="宋体" w:hAnsi="宋体" w:cs="宋体"/>
                <w:kern w:val="0"/>
                <w:sz w:val="24"/>
                <w:shd w:val="clear" w:color="auto" w:fill="FFFFFF"/>
              </w:rPr>
              <w:t>0万元</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rPr>
              <w:t>预算单价</w:t>
            </w:r>
            <w:r>
              <w:rPr>
                <w:rFonts w:hint="eastAsia" w:ascii="宋体" w:hAnsi="宋体" w:cs="宋体"/>
                <w:sz w:val="24"/>
              </w:rPr>
              <w:t>8.30</w:t>
            </w:r>
            <w:r>
              <w:rPr>
                <w:rFonts w:hint="eastAsia" w:ascii="宋体" w:hAnsi="宋体" w:cs="宋体"/>
                <w:kern w:val="0"/>
                <w:sz w:val="24"/>
                <w:shd w:val="clear" w:color="auto" w:fill="FFFFFF"/>
              </w:rPr>
              <w:t>元/斤，</w:t>
            </w:r>
            <w:r>
              <w:rPr>
                <w:rFonts w:ascii="宋体" w:hAnsi="宋体" w:cs="宋体"/>
                <w:kern w:val="0"/>
                <w:sz w:val="24"/>
                <w:shd w:val="clear" w:color="auto" w:fill="FFFFFF"/>
              </w:rPr>
              <w:t>最高</w:t>
            </w:r>
            <w:r>
              <w:rPr>
                <w:rFonts w:hint="eastAsia" w:ascii="宋体" w:hAnsi="宋体" w:cs="宋体"/>
                <w:kern w:val="0"/>
                <w:sz w:val="24"/>
                <w:shd w:val="clear" w:color="auto" w:fill="FFFFFF"/>
              </w:rPr>
              <w:t>单价限价：8.30元/斤。</w:t>
            </w:r>
          </w:p>
          <w:p>
            <w:pPr>
              <w:widowControl/>
              <w:spacing w:line="440" w:lineRule="exact"/>
              <w:ind w:firstLine="480" w:firstLineChars="200"/>
              <w:rPr>
                <w:rFonts w:hint="eastAsia" w:ascii="宋体" w:hAnsi="宋体" w:eastAsia="宋体" w:cs="宋体"/>
                <w:kern w:val="0"/>
                <w:sz w:val="24"/>
                <w:shd w:val="clear" w:color="auto" w:fill="FFFFFF"/>
                <w:lang w:eastAsia="zh-CN"/>
              </w:rPr>
            </w:pPr>
            <w:r>
              <w:rPr>
                <w:rFonts w:hint="eastAsia" w:ascii="宋体" w:hAnsi="宋体" w:cs="宋体"/>
                <w:kern w:val="0"/>
                <w:sz w:val="24"/>
                <w:shd w:val="clear" w:color="auto" w:fill="FFFFFF"/>
              </w:rPr>
              <w:t>郑农花19包衣种子（6%噻虫嗪.嘧菌酯.赛氟酰胺种子处理悬浮剂） 预算总价68万元</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rPr>
              <w:t>预算单价14.90元/斤，最高单价限价：14.90元/斤</w:t>
            </w:r>
            <w:r>
              <w:rPr>
                <w:rFonts w:hint="eastAsia" w:ascii="宋体" w:hAnsi="宋体" w:cs="宋体"/>
                <w:kern w:val="0"/>
                <w:sz w:val="24"/>
                <w:shd w:val="clear" w:color="auto" w:fill="FFFFFF"/>
                <w:lang w:eastAsia="zh-CN"/>
              </w:rPr>
              <w:t>。</w:t>
            </w:r>
          </w:p>
          <w:p>
            <w:pPr>
              <w:spacing w:line="520" w:lineRule="exact"/>
              <w:jc w:val="left"/>
              <w:rPr>
                <w:rFonts w:ascii="宋体" w:hAnsi="宋体" w:cs="宋体"/>
                <w:kern w:val="0"/>
                <w:sz w:val="24"/>
                <w:szCs w:val="24"/>
              </w:rPr>
            </w:pPr>
            <w:r>
              <w:rPr>
                <w:rFonts w:hint="eastAsia" w:ascii="宋体" w:hAnsi="宋体" w:cs="宋体"/>
                <w:b/>
                <w:sz w:val="24"/>
                <w:szCs w:val="24"/>
              </w:rPr>
              <w:t>★</w:t>
            </w:r>
            <w:r>
              <w:rPr>
                <w:rFonts w:hint="eastAsia" w:asciiTheme="minorEastAsia" w:hAnsiTheme="minorEastAsia" w:eastAsiaTheme="minorEastAsia" w:cstheme="minorEastAsia"/>
                <w:b/>
                <w:bCs/>
                <w:kern w:val="0"/>
                <w:sz w:val="24"/>
                <w:szCs w:val="24"/>
                <w:shd w:val="clear" w:color="auto" w:fill="FFFFFF"/>
              </w:rPr>
              <w:t>各标段投标单价不得超过最高单价限价，否则为无效投标。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color w:val="auto"/>
                <w:sz w:val="24"/>
                <w:szCs w:val="24"/>
                <w:lang w:val="zh-CN"/>
              </w:rPr>
            </w:pPr>
            <w:r>
              <w:rPr>
                <w:rFonts w:hint="eastAsia" w:ascii="宋体" w:hAnsi="宋体" w:cs="宋体"/>
                <w:b/>
                <w:color w:val="auto"/>
                <w:sz w:val="24"/>
                <w:szCs w:val="24"/>
              </w:rPr>
              <w:t>2023年3月</w:t>
            </w:r>
            <w:r>
              <w:rPr>
                <w:rFonts w:hint="eastAsia" w:ascii="宋体" w:hAnsi="宋体" w:cs="宋体"/>
                <w:b/>
                <w:color w:val="auto"/>
                <w:sz w:val="24"/>
                <w:szCs w:val="24"/>
                <w:lang w:val="en-US" w:eastAsia="zh-CN"/>
              </w:rPr>
              <w:t>15</w:t>
            </w:r>
            <w:r>
              <w:rPr>
                <w:rFonts w:hint="eastAsia" w:ascii="宋体" w:hAnsi="宋体" w:cs="宋体"/>
                <w:b/>
                <w:color w:val="auto"/>
                <w:sz w:val="24"/>
                <w:szCs w:val="24"/>
              </w:rPr>
              <w:t>日09时</w:t>
            </w:r>
            <w:r>
              <w:rPr>
                <w:rFonts w:hint="eastAsia" w:ascii="宋体" w:hAnsi="宋体" w:cs="宋体"/>
                <w:b/>
                <w:color w:val="auto"/>
                <w:sz w:val="24"/>
                <w:szCs w:val="24"/>
                <w:lang w:val="en-US" w:eastAsia="zh-CN"/>
              </w:rPr>
              <w:t>1</w:t>
            </w:r>
            <w:r>
              <w:rPr>
                <w:rFonts w:hint="eastAsia" w:ascii="宋体" w:hAnsi="宋体" w:cs="宋体"/>
                <w:b/>
                <w:color w:val="auto"/>
                <w:sz w:val="24"/>
                <w:szCs w:val="24"/>
              </w:rPr>
              <w:t>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招标人(代理机构)线上开标地点</w:t>
            </w:r>
          </w:p>
        </w:tc>
        <w:tc>
          <w:tcPr>
            <w:tcW w:w="6739"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许昌市建安区公共资源交易中心四楼开标一室（建安区新元大道兴业大厦北四楼</w:t>
            </w:r>
            <w:r>
              <w:rPr>
                <w:rFonts w:hint="eastAsia" w:ascii="宋体" w:hAnsi="宋体" w:cs="宋体"/>
                <w:bCs/>
                <w:color w:val="auto"/>
                <w:sz w:val="24"/>
                <w:szCs w:val="24"/>
                <w:lang w:val="en-US" w:eastAsia="zh-CN"/>
              </w:rPr>
              <w:t>4167</w:t>
            </w:r>
            <w:r>
              <w:rPr>
                <w:rFonts w:hint="eastAsia" w:ascii="宋体" w:hAnsi="宋体" w:cs="宋体"/>
                <w:bCs/>
                <w:color w:val="auto"/>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仿宋_GB2312"/>
                <w:sz w:val="24"/>
                <w:szCs w:val="24"/>
              </w:rPr>
              <w:t>5人，</w:t>
            </w: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bCs/>
                <w:color w:val="0000FF"/>
                <w:sz w:val="24"/>
                <w:szCs w:val="24"/>
                <w:lang w:val="zh-CN"/>
              </w:rPr>
            </w:pPr>
            <w:r>
              <w:rPr>
                <w:rFonts w:hint="eastAsia" w:ascii="宋体" w:hAnsi="宋体" w:cs="宋体"/>
                <w:bCs/>
                <w:color w:val="000000"/>
                <w:sz w:val="24"/>
                <w:szCs w:val="24"/>
              </w:rPr>
              <w:t>1、</w:t>
            </w:r>
            <w:r>
              <w:rPr>
                <w:rFonts w:hint="eastAsia" w:ascii="宋体" w:hAnsi="宋体" w:cs="宋体"/>
                <w:bCs/>
                <w:color w:val="000000"/>
                <w:sz w:val="24"/>
                <w:szCs w:val="24"/>
                <w:lang w:val="zh-CN"/>
              </w:rPr>
              <w:t>本项目属于专门面向中小企业采购的项目。</w:t>
            </w:r>
            <w:r>
              <w:rPr>
                <w:rFonts w:hint="eastAsia" w:ascii="宋体" w:hAnsi="宋体"/>
                <w:sz w:val="24"/>
                <w:szCs w:val="24"/>
              </w:rPr>
              <w:t>本次采购标的对应的中小企业划分标准所属行业：</w:t>
            </w:r>
            <w:r>
              <w:rPr>
                <w:rFonts w:hint="eastAsia" w:ascii="宋体" w:hAnsi="宋体"/>
                <w:color w:val="auto"/>
                <w:sz w:val="24"/>
                <w:szCs w:val="24"/>
              </w:rPr>
              <w:t>农、林、牧、渔业。</w:t>
            </w:r>
          </w:p>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rPr>
              <w:t>3</w:t>
            </w:r>
            <w:r>
              <w:rPr>
                <w:rFonts w:hint="eastAsia" w:ascii="宋体" w:hAnsi="宋体" w:cs="宋体"/>
                <w:bCs/>
                <w:color w:val="000000"/>
                <w:sz w:val="24"/>
                <w:szCs w:val="24"/>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rPr>
              <w:t>4</w:t>
            </w:r>
            <w:r>
              <w:rPr>
                <w:rFonts w:hint="eastAsia" w:ascii="宋体" w:hAnsi="宋体" w:cs="宋体"/>
                <w:bCs/>
                <w:color w:val="000000"/>
                <w:sz w:val="24"/>
                <w:szCs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1、本项目强制采购的节能产品：无</w:t>
            </w:r>
          </w:p>
          <w:p>
            <w:pPr>
              <w:autoSpaceDE w:val="0"/>
              <w:autoSpaceDN w:val="0"/>
              <w:adjustRightInd w:val="0"/>
              <w:spacing w:line="360" w:lineRule="auto"/>
              <w:jc w:val="left"/>
              <w:rPr>
                <w:rFonts w:ascii="宋体" w:hAnsi="宋体" w:cs="宋体"/>
                <w:bCs/>
                <w:color w:val="000000"/>
                <w:sz w:val="24"/>
                <w:szCs w:val="24"/>
                <w:lang w:val="zh-CN"/>
              </w:rPr>
            </w:pPr>
            <w:r>
              <w:rPr>
                <w:rFonts w:hint="eastAsia" w:ascii="宋体" w:hAnsi="宋体" w:cs="宋体"/>
                <w:bCs/>
                <w:color w:val="000000"/>
                <w:sz w:val="24"/>
                <w:szCs w:val="24"/>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1、本项目信息安全产品为：无</w:t>
            </w:r>
          </w:p>
          <w:p>
            <w:pPr>
              <w:autoSpaceDE w:val="0"/>
              <w:autoSpaceDN w:val="0"/>
              <w:adjustRightInd w:val="0"/>
              <w:spacing w:line="360" w:lineRule="auto"/>
              <w:jc w:val="left"/>
              <w:rPr>
                <w:rFonts w:ascii="宋体" w:hAnsi="宋体" w:cs="宋体"/>
                <w:bCs/>
                <w:color w:val="000000"/>
                <w:sz w:val="24"/>
                <w:szCs w:val="24"/>
                <w:lang w:val="zh-CN"/>
              </w:rPr>
            </w:pPr>
            <w:r>
              <w:rPr>
                <w:rFonts w:hint="eastAsia" w:ascii="宋体" w:hAnsi="宋体" w:cs="宋体"/>
                <w:bCs/>
                <w:color w:val="000000"/>
                <w:sz w:val="24"/>
                <w:szCs w:val="24"/>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仿宋_GB2312"/>
                <w:spacing w:val="-2"/>
                <w:sz w:val="24"/>
                <w:szCs w:val="24"/>
                <w:lang w:val="zh-CN"/>
              </w:rPr>
              <w:t>收取标准:收费标准按发改办价格［2011］534号文件。一次性以银行转账的形式支付。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rPr>
              <w:t>2137968572</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 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 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 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宋体" w:hAnsi="宋体" w:cs="宋体"/>
                <w:bCs/>
                <w:sz w:val="24"/>
                <w:szCs w:val="24"/>
                <w:lang w:val="zh-CN"/>
              </w:rPr>
            </w:pPr>
            <w:r>
              <w:rPr>
                <w:rFonts w:ascii="黑体" w:hAnsi="黑体" w:eastAsia="黑体" w:cs="宋体"/>
                <w:bCs/>
                <w:sz w:val="24"/>
                <w:szCs w:val="24"/>
                <w:lang w:val="zh-CN"/>
              </w:rPr>
              <w:t>七、未被列入“信用中国”网站(www.creditchina.gov.cn)失信被执行人、税收违法黑名单的投标人；“中国政府采购网” (www.ccgp.gov.cn) 政府采购严重违法失信行为记录名单的投标人；</w:t>
            </w:r>
            <w:r>
              <w:rPr>
                <w:rFonts w:hint="eastAsia" w:ascii="黑体" w:hAnsi="黑体" w:eastAsia="黑体" w:cs="宋体"/>
                <w:bCs/>
                <w:sz w:val="24"/>
                <w:szCs w:val="24"/>
                <w:lang w:val="zh-CN"/>
              </w:rPr>
              <w:t>“中国社会组织政务服务平台”网站（https://chinanpo.mca.gov.cn）</w:t>
            </w:r>
            <w:r>
              <w:rPr>
                <w:rFonts w:ascii="黑体" w:hAnsi="黑体" w:eastAsia="黑体" w:cs="宋体"/>
                <w:bCs/>
                <w:sz w:val="24"/>
                <w:szCs w:val="24"/>
                <w:lang w:val="zh-CN"/>
              </w:rPr>
              <w:t>严重违法失信社会组织</w:t>
            </w:r>
            <w:r>
              <w:rPr>
                <w:rFonts w:hint="eastAsia" w:ascii="黑体" w:hAnsi="黑体" w:eastAsia="黑体" w:cs="宋体"/>
                <w:bCs/>
                <w:sz w:val="24"/>
                <w:szCs w:val="24"/>
                <w:lang w:val="zh-CN"/>
              </w:rPr>
              <w:t>名单的供应商</w:t>
            </w:r>
            <w:r>
              <w:rPr>
                <w:rFonts w:ascii="宋体" w:hAnsi="宋体" w:cs="宋体"/>
                <w:bCs/>
                <w:sz w:val="24"/>
                <w:szCs w:val="24"/>
                <w:lang w:val="zh-CN"/>
              </w:rPr>
              <w:t xml:space="preserve">（联合体形式投标的，联合体成员存在不良信用记录，视同联合体存在 不良信用记录）。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1、查询渠道：</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①“信用中国”网站（</w:t>
            </w:r>
            <w:r>
              <w:fldChar w:fldCharType="begin"/>
            </w:r>
            <w:r>
              <w:instrText xml:space="preserve"> HYPERLINK "http://www.creditchina.gov.cn" </w:instrText>
            </w:r>
            <w:r>
              <w:fldChar w:fldCharType="separate"/>
            </w:r>
            <w:r>
              <w:rPr>
                <w:rStyle w:val="40"/>
                <w:rFonts w:ascii="宋体" w:hAnsi="宋体" w:cs="宋体"/>
                <w:bCs/>
                <w:color w:val="auto"/>
                <w:sz w:val="24"/>
                <w:szCs w:val="24"/>
                <w:lang w:val="zh-CN"/>
              </w:rPr>
              <w:t>www.creditchina.gov.cn</w:t>
            </w:r>
            <w:r>
              <w:rPr>
                <w:rStyle w:val="40"/>
                <w:rFonts w:ascii="宋体" w:hAnsi="宋体" w:cs="宋体"/>
                <w:bCs/>
                <w:color w:val="auto"/>
                <w:sz w:val="24"/>
                <w:szCs w:val="24"/>
                <w:lang w:val="zh-CN"/>
              </w:rPr>
              <w:fldChar w:fldCharType="end"/>
            </w:r>
            <w:r>
              <w:rPr>
                <w:rFonts w:ascii="宋体" w:hAnsi="宋体" w:cs="宋体"/>
                <w:bCs/>
                <w:sz w:val="24"/>
                <w:szCs w:val="24"/>
                <w:lang w:val="zh-CN"/>
              </w:rPr>
              <w:t xml:space="preserve">）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②“中国政府采购网”（</w:t>
            </w:r>
            <w:r>
              <w:fldChar w:fldCharType="begin"/>
            </w:r>
            <w:r>
              <w:instrText xml:space="preserve"> HYPERLINK "http://www.ccgp.gov.cn" </w:instrText>
            </w:r>
            <w:r>
              <w:fldChar w:fldCharType="separate"/>
            </w:r>
            <w:r>
              <w:rPr>
                <w:rStyle w:val="40"/>
                <w:rFonts w:ascii="宋体" w:hAnsi="宋体" w:cs="宋体"/>
                <w:bCs/>
                <w:color w:val="auto"/>
                <w:sz w:val="24"/>
                <w:szCs w:val="24"/>
                <w:lang w:val="zh-CN"/>
              </w:rPr>
              <w:t>www.ccgp.gov.cn</w:t>
            </w:r>
            <w:r>
              <w:rPr>
                <w:rStyle w:val="40"/>
                <w:rFonts w:ascii="宋体" w:hAnsi="宋体" w:cs="宋体"/>
                <w:bCs/>
                <w:color w:val="auto"/>
                <w:sz w:val="24"/>
                <w:szCs w:val="24"/>
                <w:lang w:val="zh-CN"/>
              </w:rPr>
              <w:fldChar w:fldCharType="end"/>
            </w:r>
            <w:r>
              <w:rPr>
                <w:rFonts w:ascii="宋体" w:hAnsi="宋体" w:cs="宋体"/>
                <w:bCs/>
                <w:sz w:val="24"/>
                <w:szCs w:val="24"/>
                <w:lang w:val="zh-CN"/>
              </w:rPr>
              <w:t xml:space="preserve">）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③</w:t>
            </w:r>
            <w:r>
              <w:rPr>
                <w:rFonts w:hint="eastAsia" w:ascii="宋体" w:hAnsi="宋体" w:cs="宋体"/>
                <w:bCs/>
                <w:sz w:val="24"/>
                <w:szCs w:val="24"/>
                <w:lang w:val="zh-CN"/>
              </w:rPr>
              <w:t>“中国社会组织政务服务平台”网站（https://chinanpo.mca.gov.cn）</w:t>
            </w:r>
            <w:r>
              <w:rPr>
                <w:rFonts w:ascii="宋体" w:hAnsi="宋体" w:cs="宋体"/>
                <w:bCs/>
                <w:sz w:val="24"/>
                <w:szCs w:val="24"/>
                <w:lang w:val="zh-CN"/>
              </w:rPr>
              <w:t xml:space="preserve">（仅查询社会组织）；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2"/>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未被列入</w:t>
      </w:r>
      <w:r>
        <w:rPr>
          <w:rFonts w:hint="eastAsia" w:ascii="宋体" w:hAnsi="宋体" w:cs="宋体"/>
          <w:kern w:val="0"/>
          <w:sz w:val="24"/>
          <w:szCs w:val="24"/>
          <w:lang w:val="zh-CN"/>
        </w:rPr>
        <w:t>“信用中国”网站(www.creditchina.gov.cn)失信被执行人、税收违法黑名单的投标人；“中国政府采购网” (www.ccgp.gov.cn) 政府采购严重违法失信行为记录名单的投标人；“中国社会组织政务服务平台”网站（https://chinanpo.mca.gov.cn）严重违法失信社会组织名单的供应商</w:t>
      </w:r>
      <w:r>
        <w:rPr>
          <w:rFonts w:hint="eastAsia" w:ascii="宋体" w:hAnsi="宋体" w:cs="宋体"/>
          <w:kern w:val="0"/>
          <w:sz w:val="24"/>
          <w:szCs w:val="24"/>
        </w:rPr>
        <w:t xml:space="preserve">（仅限社会组织）。（联合体形式投标的，联合体成员存在不良信用记录，视同联合体存在不良信用记录）。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w:t>
      </w:r>
      <w:r>
        <w:rPr>
          <w:rFonts w:hint="eastAsia" w:ascii="宋体" w:hAnsi="宋体" w:cs="宋体"/>
          <w:kern w:val="0"/>
          <w:sz w:val="24"/>
          <w:szCs w:val="24"/>
          <w:lang w:val="zh-CN"/>
        </w:rPr>
        <w:t>“中国社会组织政务服务平台”网站（https://chinanpo.mca.gov.cn）</w:t>
      </w:r>
      <w:r>
        <w:rPr>
          <w:rFonts w:hint="eastAsia" w:ascii="宋体" w:hAnsi="宋体" w:cs="宋体"/>
          <w:kern w:val="0"/>
          <w:sz w:val="24"/>
          <w:szCs w:val="24"/>
        </w:rPr>
        <w:t>（仅查询社会组织）；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1" w:name="baidusnap0"/>
      <w:bookmarkEnd w:id="21"/>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w:t>
      </w:r>
      <w:r>
        <w:rPr>
          <w:rFonts w:hint="eastAsia" w:ascii="宋体" w:hAnsi="宋体" w:cs="宋体"/>
          <w:kern w:val="0"/>
          <w:sz w:val="24"/>
          <w:szCs w:val="24"/>
          <w:lang w:eastAsia="zh-CN"/>
        </w:rPr>
        <w:t>单</w:t>
      </w:r>
      <w:r>
        <w:rPr>
          <w:rFonts w:hint="eastAsia" w:ascii="宋体" w:hAnsi="宋体" w:cs="宋体"/>
          <w:kern w:val="0"/>
          <w:sz w:val="24"/>
          <w:szCs w:val="24"/>
        </w:rPr>
        <w:t>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w:t>
      </w:r>
      <w:r>
        <w:rPr>
          <w:rFonts w:hint="eastAsia" w:ascii="宋体" w:hAnsi="宋体" w:cs="宋体"/>
          <w:kern w:val="0"/>
          <w:sz w:val="24"/>
          <w:szCs w:val="24"/>
          <w:lang w:eastAsia="zh-CN"/>
        </w:rPr>
        <w:t>单</w:t>
      </w:r>
      <w:r>
        <w:rPr>
          <w:rFonts w:hint="eastAsia" w:ascii="宋体" w:hAnsi="宋体" w:cs="宋体"/>
          <w:kern w:val="0"/>
          <w:sz w:val="24"/>
          <w:szCs w:val="24"/>
        </w:rPr>
        <w:t>价由低到高顺序排列。投标报价相同的并列。投标文件满足招标文件全部实质性要求且投标</w:t>
      </w:r>
      <w:r>
        <w:rPr>
          <w:rFonts w:hint="eastAsia" w:ascii="宋体" w:hAnsi="宋体" w:cs="宋体"/>
          <w:kern w:val="0"/>
          <w:sz w:val="24"/>
          <w:szCs w:val="24"/>
          <w:lang w:eastAsia="zh-CN"/>
        </w:rPr>
        <w:t>单</w:t>
      </w:r>
      <w:r>
        <w:rPr>
          <w:rFonts w:hint="eastAsia" w:ascii="宋体" w:hAnsi="宋体" w:cs="宋体"/>
          <w:kern w:val="0"/>
          <w:sz w:val="24"/>
          <w:szCs w:val="24"/>
        </w:rPr>
        <w:t>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41.1供应商认为采购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41.1.1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41.1.2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41.1.3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41.2.1对采购文件提出的质疑，依法通过澄清或者修改可以继续开展采购活动的，澄清或者修改采购文件后继续开展采购活动；否则应当修改采购文件后重新开展采购活动。 </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41.2.2对采购过程、成交结果提出的质疑，合格供应商符合法定数量时，可以从合格的成交候选人中另行确定成交供应商的，应当依法另行确定成交供应商；否则应当重新开展采购活动。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44. 政府采购合同融资</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44.1缓解中小企业融资难题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44.2合作金融机构（排名不分先后）</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1）合作金融机构名称：中原银行许昌分行（小微金融部）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联系人及电话：陈阳 13137407575 方金龙 15836539901</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地址：许昌市建安大道与紫云路交汇处中原银行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2）合作金融机构名称：浦发银行许昌分行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联系人及电话：赵勇 0374-7313569、7313502 18937459920</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地址：许昌市许继大道1163号许继花园</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3）合作金融机构名称：交通银行许昌分行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联系人：宋纪刚 0374-2369912 13733951305</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地址：许昌市莲城大道114号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4）合作金融机构名称：光大银行许昌分行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联系人：李东磊 0374-2928168 18569936868</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地址：许昌市魏都区八一路文峰路交叉口西北角</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5）合作金融机构名称：招商银行许昌分行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联系人及电话：崔星迪 0374-5376058 18839983051</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地址：许昌市建安大道中段新天下AB座</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6）合作金融机构名称：邮储银行许昌市分行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联系人及电话：张彦峰13839001972 武松涛18839902679</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徐亚爽15038297574</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地址：许昌市莲城大道邮储银行莲城支行二楼</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7）合作金融机构名称：中国银行许昌分行35</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联系人及电话：白炜 13938772680 刘晓飞 0374-3338596</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地址：许昌市魏都区建设路1488号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8）合作金融机构名称：中信银行郑州红专路支行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联系人：韩晨 13253490679</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9）合作金融机构名称：郑州银行许昌分行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联系人：王晶 0374-2298011 18339062222</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44.3 “许昌市政府采购合同融资金融产品推介名录”链接</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http://xuchang.hngp.gov.cn/xuchang/content?infoId=1606365368231095&amp;channelCode=H711001</w:t>
      </w:r>
    </w:p>
    <w:p>
      <w:pPr>
        <w:pStyle w:val="3"/>
        <w:rPr>
          <w:rFonts w:hint="default" w:ascii="宋体"/>
          <w:color w:val="FF0000"/>
          <w:kern w:val="0"/>
          <w:sz w:val="24"/>
          <w:szCs w:val="24"/>
        </w:rPr>
      </w:pPr>
    </w:p>
    <w:p>
      <w:pPr>
        <w:pageBreakBefore/>
        <w:ind w:firstLine="2168" w:firstLineChars="600"/>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根据《中华人民共和国政府采购法》、《中华人民共和国政府采购法实施条例》、《政府采购货物和服务招标投标管理办法》等规定，</w:t>
      </w:r>
      <w:r>
        <w:rPr>
          <w:rFonts w:hint="eastAsia" w:asciiTheme="minorEastAsia" w:hAnsiTheme="minorEastAsia" w:eastAsiaTheme="minorEastAsia" w:cstheme="minorEastAsia"/>
          <w:sz w:val="24"/>
          <w:szCs w:val="24"/>
          <w:lang w:val="zh-CN"/>
        </w:rPr>
        <w:t>政府采购项目应落实节约能源、保护环境、促进中小企业发展、支持监狱企业发展、促进残疾人就业、支持脱贫攻坚等政府采购政策。</w:t>
      </w:r>
    </w:p>
    <w:p>
      <w:pPr>
        <w:pStyle w:val="33"/>
        <w:widowControl w:val="0"/>
        <w:spacing w:before="0" w:beforeAutospacing="0" w:after="0" w:afterAutospacing="0" w:line="360" w:lineRule="auto"/>
        <w:ind w:firstLine="482" w:firstLineChars="200"/>
        <w:jc w:val="both"/>
        <w:rPr>
          <w:rFonts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一、节能能源、保护环境</w:t>
      </w:r>
    </w:p>
    <w:p>
      <w:pPr>
        <w:spacing w:line="360" w:lineRule="auto"/>
        <w:ind w:firstLine="470"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zh-CN"/>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sz w:val="24"/>
          <w:szCs w:val="24"/>
        </w:rPr>
        <w:t>财政部、生态环境部</w:t>
      </w:r>
      <w:r>
        <w:rPr>
          <w:rFonts w:hint="eastAsia" w:asciiTheme="minorEastAsia" w:hAnsiTheme="minorEastAsia" w:eastAsiaTheme="minorEastAsia" w:cstheme="minorEastAsia"/>
          <w:sz w:val="24"/>
          <w:szCs w:val="24"/>
          <w:lang w:val="zh-CN"/>
        </w:rPr>
        <w:t>《关于印发环境标志产品政府采购品目清单的通知》</w:t>
      </w:r>
      <w:r>
        <w:rPr>
          <w:rFonts w:hint="eastAsia" w:asciiTheme="minorEastAsia" w:hAnsiTheme="minorEastAsia" w:eastAsiaTheme="minorEastAsia" w:cstheme="minorEastAsia"/>
          <w:sz w:val="24"/>
          <w:szCs w:val="24"/>
        </w:rPr>
        <w:t>（财库[2019]18号）以及</w:t>
      </w:r>
      <w:r>
        <w:rPr>
          <w:rFonts w:hint="eastAsia" w:asciiTheme="minorEastAsia" w:hAnsiTheme="minorEastAsia" w:eastAsiaTheme="minorEastAsia" w:cstheme="minorEastAsia"/>
          <w:sz w:val="24"/>
          <w:szCs w:val="24"/>
          <w:lang w:val="zh-CN"/>
        </w:rPr>
        <w:t>财政部、发展改革委</w:t>
      </w:r>
      <w:r>
        <w:rPr>
          <w:rFonts w:hint="eastAsia" w:asciiTheme="minorEastAsia" w:hAnsiTheme="minorEastAsia" w:eastAsiaTheme="minorEastAsia" w:cstheme="minorEastAsia"/>
          <w:sz w:val="24"/>
          <w:szCs w:val="24"/>
        </w:rPr>
        <w:t>《关于印发节能产品政府采购品目清单的通知》（财库[2019]19号）</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采购属于政府强</w:t>
      </w:r>
      <w:r>
        <w:rPr>
          <w:rFonts w:hint="eastAsia" w:asciiTheme="minorEastAsia" w:hAnsiTheme="minorEastAsia" w:eastAsiaTheme="minorEastAsia" w:cstheme="minor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3"/>
        <w:widowControl w:val="0"/>
        <w:spacing w:before="0" w:beforeAutospacing="0" w:after="0" w:afterAutospacing="0"/>
        <w:ind w:firstLine="482" w:firstLineChars="200"/>
        <w:jc w:val="both"/>
        <w:rPr>
          <w:rFonts w:asciiTheme="minorEastAsia" w:hAnsiTheme="minorEastAsia" w:eastAsiaTheme="minorEastAsia" w:cstheme="minorEastAsia"/>
          <w:b/>
          <w:bCs/>
          <w:color w:val="FF0000"/>
          <w:szCs w:val="24"/>
          <w:lang w:val="zh-CN"/>
        </w:rPr>
      </w:pPr>
      <w:r>
        <w:rPr>
          <w:rFonts w:hint="eastAsia" w:asciiTheme="minorEastAsia" w:hAnsiTheme="minorEastAsia" w:eastAsiaTheme="minorEastAsia" w:cstheme="minorEastAsia"/>
          <w:b/>
          <w:bCs/>
          <w:szCs w:val="24"/>
          <w:lang w:val="zh-CN"/>
        </w:rPr>
        <w:t>二、促进中小企业发展（不含民办非企业）</w:t>
      </w:r>
    </w:p>
    <w:p>
      <w:pPr>
        <w:pStyle w:val="33"/>
        <w:spacing w:before="0" w:after="0"/>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（一）专门面向中小企业预留采购份额</w:t>
      </w:r>
    </w:p>
    <w:p>
      <w:pPr>
        <w:pStyle w:val="33"/>
        <w:spacing w:before="0" w:after="0"/>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（二）非专门面向中小企业预留采购份额</w:t>
      </w:r>
    </w:p>
    <w:p>
      <w:pPr>
        <w:pStyle w:val="33"/>
        <w:spacing w:before="0" w:after="0"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1、根据财政部、工业和信息化部《政府采购促进中小企业发展管理办法》（财库[2020]46 号）、《关于进一步加大政府采购支持中小企业力度的通知》（财库〔2022〕19 号）规定，对符合该办法规定的小型和微型企业报价给予 10%-20%的扣除，用扣除后的价格参与评审。</w:t>
      </w:r>
    </w:p>
    <w:p>
      <w:pPr>
        <w:pStyle w:val="33"/>
        <w:spacing w:before="0" w:after="0"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2、在货物采购项目中，供应商提供的货物既有中小企业制造货物，也有大型企业制造货物的，不享受《政府采购促进中小企业发展管理办法》（财库[2020]46 号）规定的中小企业扶持政策。</w:t>
      </w:r>
    </w:p>
    <w:p>
      <w:pPr>
        <w:pStyle w:val="33"/>
        <w:spacing w:before="0" w:after="0"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3、以联合体形式参加政府采购活动，联合体各方均为中小企业的，联合体视同中小企业。其中，联合体各方均为小微企业的，联合体视同小微企业。</w:t>
      </w:r>
    </w:p>
    <w:p>
      <w:pPr>
        <w:pStyle w:val="33"/>
        <w:spacing w:before="0" w:after="0"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33"/>
        <w:topLinePunct/>
        <w:spacing w:before="0" w:after="0"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5、按照本次采购标的所属行业的划型标准，符合条件的中小企业应按照招标文件格式要求提供《中小企业声明函》，否则不得享受相关中小企业扶持政策。</w:t>
      </w:r>
    </w:p>
    <w:p>
      <w:pPr>
        <w:pStyle w:val="33"/>
        <w:topLinePunct/>
        <w:spacing w:before="0" w:after="0"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三、支持监狱企业发展</w:t>
      </w:r>
    </w:p>
    <w:p>
      <w:pPr>
        <w:pStyle w:val="33"/>
        <w:spacing w:before="0" w:after="0"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按照财政部、司法部发布的《关于政府采购支持监狱企业发展有关问题的通知》（</w:t>
      </w:r>
      <w:bookmarkStart w:id="22" w:name="OLE_LINK6"/>
      <w:r>
        <w:rPr>
          <w:rFonts w:hint="eastAsia" w:asciiTheme="minorEastAsia" w:hAnsiTheme="minorEastAsia" w:eastAsiaTheme="minorEastAsia" w:cstheme="minorEastAsia"/>
          <w:szCs w:val="24"/>
        </w:rPr>
        <w:t>财库[2014]68号</w:t>
      </w:r>
      <w:bookmarkEnd w:id="22"/>
      <w:r>
        <w:rPr>
          <w:rFonts w:hint="eastAsia" w:asciiTheme="minorEastAsia" w:hAnsiTheme="minorEastAsia" w:eastAsiaTheme="minorEastAsia" w:cstheme="minorEastAsia"/>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33"/>
        <w:spacing w:before="0" w:after="0" w:line="360" w:lineRule="auto"/>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四、促进残疾人就业</w:t>
      </w:r>
    </w:p>
    <w:p>
      <w:pPr>
        <w:pStyle w:val="33"/>
        <w:spacing w:before="0" w:after="0"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33"/>
        <w:spacing w:before="0" w:after="0"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3"/>
        <w:spacing w:before="0" w:after="0"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3、中标人为残疾人福利性单位的，招标人应当随中标结果同时公告其《残疾人福利性单位声明函》，接受社会监督。</w:t>
      </w:r>
    </w:p>
    <w:p>
      <w:pPr>
        <w:pStyle w:val="33"/>
        <w:spacing w:before="0" w:after="0" w:line="360" w:lineRule="auto"/>
        <w:ind w:firstLine="482" w:firstLineChars="200"/>
        <w:rPr>
          <w:rFonts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五、支持脱贫攻坚（物业服务采购）</w:t>
      </w:r>
    </w:p>
    <w:p>
      <w:pPr>
        <w:pStyle w:val="33"/>
        <w:topLinePunct/>
        <w:spacing w:before="0" w:after="0"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33"/>
        <w:widowControl w:val="0"/>
        <w:spacing w:before="0" w:beforeAutospacing="0" w:after="0" w:afterAutospacing="0" w:line="360" w:lineRule="auto"/>
        <w:ind w:firstLine="480"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3"/>
        <w:spacing w:line="360" w:lineRule="auto"/>
        <w:ind w:firstLine="211"/>
        <w:contextualSpacing/>
        <w:rPr>
          <w:rFonts w:ascii="仿宋_GB2312" w:hAnsi="仿宋_GB2312" w:eastAsia="仿宋_GB2312" w:cs="仿宋_GB2312"/>
          <w:b/>
          <w:szCs w:val="24"/>
          <w:lang w:val="zh-CN"/>
        </w:rPr>
      </w:pPr>
      <w:r>
        <w:rPr>
          <w:rFonts w:hint="eastAsia" w:ascii="仿宋_GB2312" w:hAnsi="仿宋_GB2312" w:eastAsia="仿宋_GB2312" w:cs="仿宋_GB2312"/>
          <w:b/>
          <w:szCs w:val="24"/>
          <w:lang w:val="zh-CN"/>
        </w:rPr>
        <w:t>一、资格审查</w:t>
      </w:r>
    </w:p>
    <w:p>
      <w:pPr>
        <w:pStyle w:val="23"/>
        <w:spacing w:line="360" w:lineRule="auto"/>
        <w:ind w:firstLine="420" w:firstLineChars="200"/>
        <w:contextualSpacing/>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（一）开标结束后，采购人（采购代理机构）依法对投标人资格进行审查。确定符合资格的投标人不少于3 家的，将组织评标委员会进行评标。</w:t>
      </w:r>
      <w:r>
        <w:rPr>
          <w:rFonts w:hint="eastAsia" w:asciiTheme="minorEastAsia" w:hAnsiTheme="minorEastAsia" w:eastAsiaTheme="minorEastAsia" w:cstheme="minorEastAsia"/>
          <w:szCs w:val="24"/>
          <w:lang w:val="zh-CN"/>
        </w:rPr>
        <w:cr/>
      </w:r>
      <w:r>
        <w:rPr>
          <w:rFonts w:hint="eastAsia" w:asciiTheme="minorEastAsia" w:hAnsiTheme="minorEastAsia" w:eastAsiaTheme="minorEastAsia" w:cstheme="minorEastAsia"/>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 w:val="24"/>
          <w:szCs w:val="24"/>
          <w:lang w:val="zh-CN"/>
        </w:rPr>
        <w:t>（三）资格审查中所涉及到的证书及材料，均须在电子投标文件中提供原件扫描件（或图片）。</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717"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资格审查因素</w:t>
            </w:r>
          </w:p>
        </w:tc>
        <w:tc>
          <w:tcPr>
            <w:tcW w:w="5829"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2717"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投标函</w:t>
            </w:r>
          </w:p>
        </w:tc>
        <w:tc>
          <w:tcPr>
            <w:tcW w:w="5829" w:type="dxa"/>
            <w:vAlign w:val="cente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2</w:t>
            </w:r>
          </w:p>
        </w:tc>
        <w:tc>
          <w:tcPr>
            <w:tcW w:w="2717"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中小企业</w:t>
            </w:r>
          </w:p>
        </w:tc>
        <w:tc>
          <w:tcPr>
            <w:tcW w:w="5829" w:type="dxa"/>
            <w:vAlign w:val="center"/>
          </w:tcPr>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（1）中小企业出具《中小企业声明函》</w:t>
            </w:r>
          </w:p>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3</w:t>
            </w:r>
          </w:p>
        </w:tc>
        <w:tc>
          <w:tcPr>
            <w:tcW w:w="2717" w:type="dxa"/>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许昌市建安区政府采购</w:t>
            </w:r>
          </w:p>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供应商信用承诺函</w:t>
            </w:r>
          </w:p>
        </w:tc>
        <w:tc>
          <w:tcPr>
            <w:tcW w:w="5829" w:type="dxa"/>
            <w:vAlign w:val="center"/>
          </w:tcPr>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按照招标文件第八章 3.7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2717"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sz w:val="24"/>
                <w:szCs w:val="24"/>
              </w:rPr>
              <w:t>投标人须具备的特殊资质证书</w:t>
            </w:r>
          </w:p>
        </w:tc>
        <w:tc>
          <w:tcPr>
            <w:tcW w:w="5829" w:type="dxa"/>
            <w:vAlign w:val="center"/>
          </w:tcPr>
          <w:p>
            <w:pPr>
              <w:adjustRightInd w:val="0"/>
              <w:snapToGrid w:val="0"/>
              <w:spacing w:line="360" w:lineRule="auto"/>
              <w:jc w:val="left"/>
              <w:rPr>
                <w:rFonts w:ascii="宋体" w:hAnsi="宋体"/>
                <w:sz w:val="24"/>
                <w:szCs w:val="28"/>
              </w:rPr>
            </w:pPr>
            <w:r>
              <w:rPr>
                <w:rFonts w:hint="eastAsia" w:ascii="宋体" w:hAnsi="宋体"/>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2717"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投标</w:t>
            </w:r>
            <w:r>
              <w:rPr>
                <w:rFonts w:hint="eastAsia" w:ascii="仿宋_GB2312" w:hAnsi="仿宋_GB2312" w:eastAsia="仿宋_GB2312" w:cs="仿宋_GB2312"/>
                <w:b/>
                <w:sz w:val="24"/>
                <w:szCs w:val="24"/>
                <w:lang w:val="zh-CN"/>
              </w:rPr>
              <w:t>报价</w:t>
            </w:r>
          </w:p>
        </w:tc>
        <w:tc>
          <w:tcPr>
            <w:tcW w:w="5829" w:type="dxa"/>
          </w:tcPr>
          <w:p>
            <w:pPr>
              <w:spacing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zh-CN"/>
              </w:rPr>
              <w:t>投标报价是否超出招标文件中规定的预算金额，超出预算金额的投标无效。如投标人须知前附表规定最高限价，</w:t>
            </w:r>
            <w:r>
              <w:rPr>
                <w:rFonts w:hint="eastAsia" w:asciiTheme="minorEastAsia" w:hAnsiTheme="minorEastAsia" w:eastAsiaTheme="minorEastAsia" w:cstheme="minorEastAsia"/>
                <w:color w:val="auto"/>
                <w:sz w:val="24"/>
                <w:szCs w:val="24"/>
                <w:lang w:val="zh-CN"/>
              </w:rPr>
              <w:t>则</w:t>
            </w:r>
            <w:r>
              <w:rPr>
                <w:rFonts w:hint="eastAsia" w:asciiTheme="minorEastAsia" w:hAnsiTheme="minorEastAsia" w:eastAsiaTheme="minorEastAsia" w:cstheme="minorEastAsia"/>
                <w:bCs/>
                <w:color w:val="auto"/>
                <w:sz w:val="24"/>
                <w:szCs w:val="24"/>
                <w:lang w:val="zh-CN"/>
              </w:rPr>
              <w:t>超出预算金额和最高限价的投标无效。第八章投标文件有关格式</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lang w:val="zh-CN" w:eastAsia="zh-CN"/>
              </w:rPr>
              <w:t>二</w:t>
            </w:r>
            <w:r>
              <w:rPr>
                <w:rFonts w:hint="eastAsia" w:asciiTheme="minorEastAsia" w:hAnsiTheme="minorEastAsia" w:eastAsiaTheme="minorEastAsia" w:cstheme="minorEastAsia"/>
                <w:bCs/>
                <w:color w:val="auto"/>
                <w:sz w:val="24"/>
                <w:szCs w:val="24"/>
                <w:lang w:val="zh-CN"/>
              </w:rPr>
              <w:t>、开标一览表</w:t>
            </w:r>
            <w:r>
              <w:rPr>
                <w:rFonts w:hint="eastAsia" w:asciiTheme="minorEastAsia" w:hAnsiTheme="minorEastAsia" w:eastAsiaTheme="minorEastAsia" w:cstheme="minorEastAsia"/>
                <w:bCs/>
                <w:color w:val="auto"/>
                <w:sz w:val="24"/>
                <w:szCs w:val="24"/>
                <w:lang w:val="en-US" w:eastAsia="zh-CN"/>
              </w:rPr>
              <w:t>,4.1投标分项报价表。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271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投标承诺函</w:t>
            </w:r>
          </w:p>
        </w:tc>
        <w:tc>
          <w:tcPr>
            <w:tcW w:w="5829" w:type="dxa"/>
            <w:vAlign w:val="cente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2717"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联合体协议</w:t>
            </w:r>
          </w:p>
        </w:tc>
        <w:tc>
          <w:tcPr>
            <w:tcW w:w="5829" w:type="dxa"/>
          </w:tcPr>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2717" w:type="dxa"/>
            <w:vAlign w:val="center"/>
          </w:tcPr>
          <w:p>
            <w:pPr>
              <w:spacing w:line="360" w:lineRule="auto"/>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投标人身份证明及授权</w:t>
            </w:r>
          </w:p>
        </w:tc>
        <w:tc>
          <w:tcPr>
            <w:tcW w:w="5829" w:type="dxa"/>
          </w:tcPr>
          <w:p>
            <w:pPr>
              <w:spacing w:line="36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（1）法定代表人身份证明或提供法定代表人授权委托书及被授权人身份证明。（法人投标提供）</w:t>
            </w:r>
          </w:p>
          <w:p>
            <w:pPr>
              <w:spacing w:line="36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（2）单位负责人身份证明或提供单位负责人授权委托书及被授权人身份证明。（非法人投标提供）</w:t>
            </w:r>
          </w:p>
          <w:p>
            <w:pPr>
              <w:spacing w:line="360" w:lineRule="auto"/>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注：</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p>
        </w:tc>
        <w:tc>
          <w:tcPr>
            <w:tcW w:w="2717"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单位负责人为同一人或者存在直接控股、管理关系的不同供应商，不得参加同一合同项下的政府采购活动</w:t>
            </w:r>
          </w:p>
        </w:tc>
        <w:tc>
          <w:tcPr>
            <w:tcW w:w="5829" w:type="dxa"/>
          </w:tcPr>
          <w:p>
            <w:pPr>
              <w:spacing w:line="36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3"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2717" w:type="dxa"/>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为本项目提供整体设计、规范编制或者项目管理、监理、检测等服务的供应商不得参加本项目投标</w:t>
            </w:r>
          </w:p>
        </w:tc>
        <w:tc>
          <w:tcPr>
            <w:tcW w:w="5829" w:type="dxa"/>
          </w:tcPr>
          <w:p>
            <w:pPr>
              <w:spacing w:line="36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投标人提供未为本项目提供整体设计、规范编制或者项目管理、监理、检测等服务承诺函（承诺函格式自拟）。</w:t>
            </w:r>
          </w:p>
        </w:tc>
      </w:tr>
    </w:tbl>
    <w:p>
      <w:pPr>
        <w:spacing w:line="360" w:lineRule="auto"/>
        <w:rPr>
          <w:rFonts w:ascii="宋体" w:hAnsi="宋体" w:cs="宋体"/>
          <w:b/>
          <w:kern w:val="0"/>
          <w:sz w:val="24"/>
          <w:lang w:val="zh-CN"/>
        </w:rPr>
      </w:pPr>
      <w:r>
        <w:rPr>
          <w:rFonts w:hint="eastAsia" w:ascii="宋体" w:hAnsi="宋体" w:cs="宋体"/>
          <w:b/>
          <w:bCs/>
          <w:sz w:val="24"/>
          <w:szCs w:val="24"/>
        </w:rPr>
        <w:t>二、</w:t>
      </w:r>
      <w:r>
        <w:rPr>
          <w:rFonts w:hint="eastAsia" w:ascii="宋体" w:hAnsi="宋体" w:cs="宋体"/>
          <w:b/>
          <w:kern w:val="0"/>
          <w:sz w:val="24"/>
          <w:lang w:val="zh-CN"/>
        </w:rPr>
        <w:t>符合性审查</w:t>
      </w:r>
    </w:p>
    <w:p>
      <w:pPr>
        <w:spacing w:line="360" w:lineRule="auto"/>
        <w:ind w:firstLine="240" w:firstLineChars="100"/>
        <w:rPr>
          <w:rFonts w:ascii="宋体" w:hAnsi="宋体" w:cs="宋体"/>
          <w:kern w:val="0"/>
          <w:sz w:val="24"/>
          <w:lang w:val="zh-CN"/>
        </w:rPr>
      </w:pPr>
      <w:r>
        <w:rPr>
          <w:rFonts w:hint="eastAsia" w:ascii="宋体" w:hAnsi="宋体" w:cs="宋体"/>
          <w:kern w:val="0"/>
          <w:sz w:val="24"/>
          <w:lang w:val="zh-CN"/>
        </w:rPr>
        <w:t>评标委员会对符合资格的投标人的投标文件进行符合性审查，以确定其是否满足招标文件的实质性要求。</w:t>
      </w:r>
    </w:p>
    <w:p>
      <w:pPr>
        <w:spacing w:line="360" w:lineRule="auto"/>
        <w:rPr>
          <w:rFonts w:ascii="宋体" w:hAnsi="宋体" w:cs="宋体"/>
          <w:b/>
          <w:kern w:val="0"/>
          <w:sz w:val="24"/>
          <w:lang w:val="zh-CN"/>
        </w:rPr>
      </w:pPr>
      <w:r>
        <w:rPr>
          <w:rFonts w:hint="eastAsia" w:ascii="宋体" w:hAnsi="宋体" w:cs="宋体"/>
          <w:b/>
          <w:kern w:val="0"/>
          <w:sz w:val="24"/>
          <w:lang w:val="zh-CN"/>
        </w:rPr>
        <w:t>三、评标委员会按照招标文件中规定的评标方法和标准，对符合性审查合格的投标文件进行评审。</w:t>
      </w:r>
    </w:p>
    <w:p>
      <w:pPr>
        <w:spacing w:line="360" w:lineRule="auto"/>
        <w:rPr>
          <w:rFonts w:ascii="宋体" w:hAnsi="宋体" w:cs="宋体"/>
          <w:b/>
          <w:kern w:val="0"/>
          <w:sz w:val="24"/>
          <w:lang w:val="zh-CN"/>
        </w:rPr>
      </w:pPr>
      <w:r>
        <w:rPr>
          <w:rFonts w:hint="eastAsia" w:ascii="宋体" w:hAnsi="宋体" w:cs="宋体"/>
          <w:bCs/>
          <w:kern w:val="0"/>
          <w:sz w:val="24"/>
          <w:lang w:val="zh-CN"/>
        </w:rPr>
        <w:t>四</w:t>
      </w:r>
      <w:r>
        <w:rPr>
          <w:rFonts w:hint="eastAsia" w:ascii="宋体" w:hAnsi="宋体" w:cs="宋体"/>
          <w:b/>
          <w:kern w:val="0"/>
          <w:sz w:val="24"/>
          <w:lang w:val="zh-CN"/>
        </w:rPr>
        <w:t>、评标方法</w:t>
      </w:r>
    </w:p>
    <w:p>
      <w:pPr>
        <w:spacing w:line="420" w:lineRule="exact"/>
        <w:ind w:firstLine="359" w:firstLineChars="149"/>
        <w:rPr>
          <w:rFonts w:ascii="宋体" w:hAnsi="宋体" w:cs="宋体"/>
          <w:kern w:val="0"/>
          <w:sz w:val="24"/>
          <w:lang w:val="zh-CN"/>
        </w:rPr>
      </w:pPr>
      <w:r>
        <w:rPr>
          <w:rFonts w:hint="eastAsia" w:ascii="宋体" w:hAnsi="宋体" w:cs="宋体"/>
          <w:b/>
          <w:kern w:val="0"/>
          <w:sz w:val="24"/>
          <w:lang w:val="zh-CN"/>
        </w:rPr>
        <w:t>本项目采用最低评标价法，</w:t>
      </w:r>
      <w:r>
        <w:rPr>
          <w:rFonts w:hint="eastAsia" w:ascii="宋体" w:hAnsi="宋体" w:cs="宋体"/>
          <w:kern w:val="0"/>
          <w:sz w:val="24"/>
          <w:lang w:val="zh-CN"/>
        </w:rPr>
        <w:t>评标委员会应当从质量和服务均能满足招标文件实质性响应要求的供应商中，按照报价由低到高依次排出中标候选人顺序，推荐三名中标候选人，并编写评审报告。</w:t>
      </w:r>
      <w:r>
        <w:rPr>
          <w:rFonts w:hint="eastAsia" w:ascii="宋体" w:hAnsi="宋体" w:cs="宋体"/>
          <w:color w:val="0000FF"/>
          <w:kern w:val="0"/>
          <w:sz w:val="24"/>
          <w:lang w:val="zh-CN" w:eastAsia="zh-CN"/>
        </w:rPr>
        <w:t>投标单价</w:t>
      </w:r>
      <w:r>
        <w:rPr>
          <w:rFonts w:hint="eastAsia" w:ascii="宋体" w:hAnsi="宋体" w:cs="宋体"/>
          <w:kern w:val="0"/>
          <w:sz w:val="24"/>
          <w:lang w:val="zh-CN"/>
        </w:rPr>
        <w:t>相同的，在相同最低报价的供应商中采取随机抽取方式确定。</w:t>
      </w:r>
    </w:p>
    <w:p>
      <w:pPr>
        <w:spacing w:line="440" w:lineRule="exact"/>
        <w:rPr>
          <w:rFonts w:ascii="宋体" w:hAnsi="宋体" w:cs="宋体"/>
          <w:b/>
          <w:kern w:val="0"/>
          <w:sz w:val="24"/>
          <w:lang w:val="zh-CN"/>
        </w:rPr>
      </w:pPr>
      <w:r>
        <w:rPr>
          <w:rFonts w:hint="eastAsia" w:ascii="宋体" w:hAnsi="宋体" w:cs="宋体"/>
          <w:b/>
          <w:kern w:val="0"/>
          <w:sz w:val="24"/>
          <w:lang w:val="zh-CN"/>
        </w:rPr>
        <w:t>五、成交原则</w:t>
      </w:r>
    </w:p>
    <w:p>
      <w:pPr>
        <w:pStyle w:val="33"/>
        <w:spacing w:before="0" w:after="0" w:line="440" w:lineRule="exact"/>
        <w:ind w:firstLine="480" w:firstLineChars="200"/>
        <w:rPr>
          <w:rFonts w:ascii="宋体"/>
          <w:kern w:val="0"/>
          <w:lang w:val="zh-CN"/>
        </w:rPr>
      </w:pPr>
      <w:r>
        <w:rPr>
          <w:rFonts w:hint="eastAsia" w:ascii="宋体"/>
          <w:kern w:val="0"/>
          <w:lang w:val="zh-CN"/>
        </w:rPr>
        <w:t>招标人应当在收到评审报告后5个工作日内，根据质量和服务均能满足招标文件实质性响应要求且最后报价最低的原则确定成交供应商。招标人逾期未确定成交供应商且不提出异议的，视为确定评审报告提出报价最低的供应商为成交供应商。</w:t>
      </w:r>
    </w:p>
    <w:p>
      <w:pPr>
        <w:pStyle w:val="33"/>
        <w:spacing w:before="0" w:after="0" w:line="440" w:lineRule="exact"/>
        <w:rPr>
          <w:rFonts w:ascii="宋体"/>
          <w:b/>
          <w:kern w:val="0"/>
          <w:lang w:val="zh-CN"/>
        </w:rPr>
      </w:pPr>
      <w:r>
        <w:rPr>
          <w:rFonts w:hint="eastAsia" w:ascii="宋体"/>
          <w:b/>
          <w:kern w:val="0"/>
          <w:lang w:val="zh-CN"/>
        </w:rPr>
        <w:t>六、（1）价格分计算</w:t>
      </w:r>
    </w:p>
    <w:p>
      <w:pPr>
        <w:pStyle w:val="33"/>
        <w:spacing w:before="0" w:after="0" w:line="440" w:lineRule="exact"/>
        <w:ind w:firstLine="480" w:firstLineChars="200"/>
        <w:rPr>
          <w:rFonts w:ascii="宋体"/>
          <w:kern w:val="0"/>
          <w:lang w:val="zh-CN"/>
        </w:rPr>
      </w:pPr>
      <w:r>
        <w:rPr>
          <w:rFonts w:hint="eastAsia" w:ascii="宋体"/>
          <w:kern w:val="0"/>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22" w:firstLineChars="200"/>
        <w:contextualSpacing/>
        <w:rPr>
          <w:rFonts w:ascii="宋体" w:hAnsi="宋体"/>
          <w:color w:val="0000FF"/>
        </w:rPr>
      </w:pPr>
      <w:r>
        <w:rPr>
          <w:rFonts w:hint="eastAsia" w:ascii="宋体" w:hAnsi="宋体" w:cs="仿宋_GB2312"/>
          <w:b/>
          <w:lang w:val="zh-CN" w:eastAsia="zh-CN"/>
        </w:rPr>
        <w:t>（1）</w:t>
      </w:r>
      <w:r>
        <w:rPr>
          <w:rFonts w:hint="eastAsia" w:ascii="宋体" w:hAnsi="宋体" w:eastAsia="宋体" w:cs="宋体"/>
          <w:kern w:val="0"/>
          <w:sz w:val="24"/>
          <w:szCs w:val="22"/>
          <w:lang w:val="zh-CN" w:eastAsia="zh-CN" w:bidi="ar-SA"/>
        </w:rPr>
        <w:t>本项目专门面向中小企业采购。</w:t>
      </w:r>
    </w:p>
    <w:p>
      <w:pPr>
        <w:pStyle w:val="23"/>
        <w:spacing w:line="360" w:lineRule="auto"/>
        <w:ind w:firstLine="422" w:firstLineChars="200"/>
        <w:contextualSpacing/>
        <w:rPr>
          <w:rFonts w:ascii="宋体" w:hAnsi="宋体" w:cs="仿宋_GB2312"/>
          <w:b/>
          <w:lang w:val="zh-CN"/>
        </w:rPr>
      </w:pPr>
      <w:r>
        <w:rPr>
          <w:rFonts w:hint="eastAsia" w:ascii="宋体" w:hAnsi="宋体" w:cs="仿宋_GB2312"/>
          <w:b/>
          <w:lang w:val="zh-CN"/>
        </w:rPr>
        <w:t>（2）</w:t>
      </w:r>
      <w:r>
        <w:rPr>
          <w:rFonts w:ascii="宋体" w:hAnsi="宋体" w:cs="仿宋_GB2312"/>
          <w:b/>
          <w:lang w:val="zh-CN"/>
        </w:rPr>
        <w:t>关于相同品牌产品（服务类项目不适用本条款规定）</w:t>
      </w:r>
    </w:p>
    <w:p>
      <w:pPr>
        <w:pStyle w:val="23"/>
        <w:spacing w:line="360" w:lineRule="auto"/>
        <w:ind w:firstLine="465"/>
        <w:contextualSpacing/>
        <w:jc w:val="left"/>
        <w:rPr>
          <w:rFonts w:ascii="宋体" w:hAnsi="宋体" w:cs="仿宋_GB2312"/>
          <w:lang w:val="zh-CN"/>
        </w:rPr>
      </w:pPr>
      <w:r>
        <w:rPr>
          <w:rFonts w:ascii="宋体" w:hAnsi="宋体" w:cs="仿宋_GB2312"/>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lang w:val="zh-CN"/>
        </w:rPr>
        <w:t>采取随机抽取</w:t>
      </w:r>
      <w:r>
        <w:rPr>
          <w:rFonts w:ascii="宋体" w:hAnsi="宋体" w:cs="仿宋_GB2312"/>
          <w:lang w:val="zh-CN"/>
        </w:rPr>
        <w:t>方式确定一个参加评标的投标人，其他投标无效。</w:t>
      </w:r>
    </w:p>
    <w:p>
      <w:pPr>
        <w:pStyle w:val="23"/>
        <w:spacing w:line="360" w:lineRule="auto"/>
        <w:ind w:firstLine="465"/>
        <w:contextualSpacing/>
        <w:jc w:val="left"/>
        <w:rPr>
          <w:rFonts w:ascii="宋体" w:hAnsi="宋体" w:cs="仿宋_GB2312"/>
          <w:lang w:val="zh-CN"/>
        </w:rPr>
      </w:pPr>
      <w:r>
        <w:rPr>
          <w:rFonts w:ascii="宋体" w:hAnsi="宋体" w:cs="仿宋_GB2312"/>
          <w:lang w:val="zh-CN"/>
        </w:rPr>
        <w:t>采用综合评分法的，提供相同品牌产品</w:t>
      </w:r>
      <w:r>
        <w:rPr>
          <w:rFonts w:hint="eastAsia" w:ascii="宋体" w:hAnsi="宋体" w:cs="仿宋_GB2312"/>
          <w:lang w:val="zh-CN"/>
        </w:rPr>
        <w:t>（</w:t>
      </w:r>
      <w:r>
        <w:rPr>
          <w:rFonts w:ascii="宋体" w:hAnsi="宋体" w:cs="仿宋_GB2312"/>
          <w:lang w:val="zh-CN"/>
        </w:rPr>
        <w:t>非单一产品采购项目，多家投标人提供的核心产品品牌相同</w:t>
      </w:r>
      <w:r>
        <w:rPr>
          <w:rFonts w:hint="eastAsia" w:ascii="宋体" w:hAnsi="宋体" w:cs="仿宋_GB2312"/>
          <w:lang w:val="zh-CN"/>
        </w:rPr>
        <w:t>）</w:t>
      </w:r>
      <w:r>
        <w:rPr>
          <w:rFonts w:ascii="宋体" w:hAnsi="宋体" w:cs="仿宋_GB2312"/>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lang w:val="zh-CN"/>
        </w:rPr>
        <w:t>由采购人或者采购人委托评标委员会</w:t>
      </w:r>
      <w:r>
        <w:rPr>
          <w:rFonts w:ascii="宋体" w:hAnsi="宋体" w:cs="仿宋_GB2312"/>
          <w:lang w:val="zh-CN"/>
        </w:rPr>
        <w:t>采取随机抽取方式确定</w:t>
      </w:r>
      <w:r>
        <w:rPr>
          <w:rFonts w:hint="eastAsia" w:ascii="宋体" w:hAnsi="宋体" w:cs="仿宋_GB2312"/>
          <w:lang w:val="zh-CN"/>
        </w:rPr>
        <w:t>一个投标人获得中标人推荐资格</w:t>
      </w:r>
      <w:r>
        <w:rPr>
          <w:rFonts w:ascii="宋体" w:hAnsi="宋体" w:cs="仿宋_GB2312"/>
          <w:lang w:val="zh-CN"/>
        </w:rPr>
        <w:t>，其他同品牌投标人不作为中标候选人。</w:t>
      </w:r>
    </w:p>
    <w:p>
      <w:pPr>
        <w:pStyle w:val="23"/>
        <w:spacing w:line="360" w:lineRule="auto"/>
        <w:ind w:firstLine="422" w:firstLineChars="200"/>
        <w:contextualSpacing/>
        <w:rPr>
          <w:rFonts w:ascii="宋体" w:hAnsi="宋体" w:cs="仿宋_GB2312"/>
          <w:b/>
          <w:lang w:val="zh-CN"/>
        </w:rPr>
      </w:pPr>
      <w:r>
        <w:rPr>
          <w:rFonts w:hint="eastAsia" w:ascii="宋体" w:hAnsi="宋体" w:cs="仿宋_GB2312"/>
          <w:b/>
          <w:lang w:val="zh-CN"/>
        </w:rPr>
        <w:t>（3）强制采购节能产品和优先采购节能产品、优先采购环保产品</w:t>
      </w:r>
    </w:p>
    <w:p>
      <w:pPr>
        <w:pStyle w:val="23"/>
        <w:spacing w:line="360" w:lineRule="auto"/>
        <w:ind w:firstLine="465"/>
        <w:contextualSpacing/>
        <w:jc w:val="left"/>
        <w:rPr>
          <w:rFonts w:ascii="宋体" w:hAnsi="宋体" w:cs="仿宋_GB2312"/>
          <w:lang w:val="zh-CN"/>
        </w:rPr>
      </w:pPr>
      <w:r>
        <w:rPr>
          <w:rFonts w:hint="eastAsia" w:ascii="宋体" w:hAnsi="宋体" w:cs="仿宋_GB2312"/>
          <w:lang w:val="zh-CN"/>
        </w:rPr>
        <w:t>1）对《节能产品政府采购品目清单》所列的政府强制采购节能产品</w:t>
      </w:r>
      <w:r>
        <w:rPr>
          <w:rFonts w:hint="eastAsia" w:ascii="宋体" w:hAnsi="宋体" w:cs="仿宋_GB2312"/>
        </w:rPr>
        <w:t>，</w:t>
      </w:r>
      <w:r>
        <w:rPr>
          <w:rFonts w:hint="eastAsia" w:ascii="宋体" w:hAnsi="宋体" w:cs="仿宋_GB2312"/>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ascii="宋体" w:hAnsi="宋体" w:cs="仿宋_GB2312"/>
          <w:lang w:val="zh-CN"/>
        </w:rPr>
      </w:pPr>
      <w:r>
        <w:rPr>
          <w:rFonts w:hint="eastAsia" w:ascii="宋体" w:hAnsi="宋体" w:cs="仿宋_GB2312"/>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20" w:firstLineChars="200"/>
        <w:contextualSpacing/>
        <w:rPr>
          <w:rFonts w:ascii="宋体" w:hAnsi="宋体" w:cs="仿宋_GB2312"/>
          <w:lang w:val="zh-CN"/>
        </w:rPr>
      </w:pPr>
      <w:r>
        <w:rPr>
          <w:rFonts w:hint="eastAsia" w:ascii="宋体" w:hAnsi="宋体" w:cs="仿宋_GB2312"/>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22" w:firstLineChars="200"/>
        <w:contextualSpacing/>
        <w:rPr>
          <w:rFonts w:ascii="宋体" w:hAnsi="宋体" w:cs="仿宋_GB2312"/>
          <w:b/>
          <w:lang w:val="zh-CN"/>
        </w:rPr>
      </w:pPr>
      <w:r>
        <w:rPr>
          <w:rFonts w:hint="eastAsia" w:ascii="宋体" w:hAnsi="宋体" w:cs="仿宋_GB2312"/>
          <w:b/>
          <w:lang w:val="zh-CN"/>
        </w:rPr>
        <w:t>（4）关于强制性产品认证及信息产品要求</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2)投标人所投产品如被列入</w:t>
      </w:r>
      <w:r>
        <w:rPr>
          <w:rFonts w:ascii="宋体" w:hAnsi="宋体" w:cs="宋体"/>
          <w:kern w:val="0"/>
          <w:szCs w:val="21"/>
        </w:rPr>
        <w:t>《信息安全产品强制性认证目录》，</w:t>
      </w:r>
      <w:r>
        <w:rPr>
          <w:rFonts w:hint="eastAsia" w:ascii="宋体" w:hAnsi="宋体" w:cs="仿宋_GB2312"/>
          <w:szCs w:val="21"/>
          <w:lang w:val="zh-CN"/>
        </w:rPr>
        <w:t>则投标文件中应根据本项目招标文件“第二章 项目需求”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3"/>
        <w:spacing w:line="360" w:lineRule="auto"/>
        <w:ind w:firstLine="422" w:firstLineChars="200"/>
        <w:contextualSpacing/>
        <w:rPr>
          <w:rFonts w:ascii="宋体" w:hAnsi="宋体" w:cs="仿宋_GB2312"/>
          <w:b/>
          <w:lang w:val="zh-CN"/>
        </w:rPr>
      </w:pPr>
      <w:r>
        <w:rPr>
          <w:rFonts w:hint="eastAsia" w:ascii="宋体" w:hAnsi="宋体" w:cs="仿宋_GB2312"/>
          <w:b/>
          <w:lang w:val="zh-CN"/>
        </w:rPr>
        <w:t>（5）支持脱贫攻坚（物业服务项目）</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3"/>
        <w:spacing w:line="360" w:lineRule="auto"/>
        <w:ind w:firstLine="422" w:firstLineChars="200"/>
        <w:contextualSpacing/>
        <w:rPr>
          <w:rFonts w:ascii="宋体" w:hAnsi="宋体" w:cs="仿宋_GB2312"/>
          <w:b/>
          <w:lang w:val="zh-CN"/>
        </w:rPr>
      </w:pPr>
      <w:r>
        <w:rPr>
          <w:rFonts w:hint="eastAsia" w:ascii="宋体" w:hAnsi="宋体" w:cs="仿宋_GB2312"/>
          <w:b/>
          <w:lang w:val="zh-CN"/>
        </w:rPr>
        <w:t>（</w:t>
      </w:r>
      <w:r>
        <w:rPr>
          <w:rFonts w:hint="eastAsia" w:ascii="宋体" w:hAnsi="宋体" w:cs="仿宋_GB2312"/>
          <w:b/>
        </w:rPr>
        <w:t>6</w:t>
      </w:r>
      <w:r>
        <w:rPr>
          <w:rFonts w:hint="eastAsia" w:ascii="宋体" w:hAnsi="宋体" w:cs="仿宋_GB2312"/>
          <w:b/>
          <w:lang w:val="zh-CN"/>
        </w:rPr>
        <w:t>）投标无效情形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200"/>
        <w:contextualSpacing/>
        <w:rPr>
          <w:rFonts w:ascii="宋体" w:hAnsi="宋体" w:cs="仿宋_GB2312"/>
          <w:b/>
          <w:szCs w:val="21"/>
        </w:rPr>
      </w:pPr>
      <w:r>
        <w:rPr>
          <w:rFonts w:hint="eastAsia" w:ascii="宋体" w:hAnsi="宋体" w:cs="仿宋_GB2312"/>
          <w:b/>
          <w:szCs w:val="21"/>
          <w:lang w:val="zh-CN"/>
        </w:rPr>
        <w:t>5）</w:t>
      </w:r>
      <w:r>
        <w:rPr>
          <w:rFonts w:hint="eastAsia" w:ascii="宋体" w:hAnsi="宋体" w:cs="仿宋_GB2312"/>
          <w:b/>
          <w:szCs w:val="21"/>
        </w:rPr>
        <w:t>对投标文件进行一致性分析，分析投标文件是否有雷同现象，判定投标人是否有串通投标行为。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rPr>
        <w:t>6</w:t>
      </w:r>
      <w:r>
        <w:rPr>
          <w:rFonts w:hint="eastAsia" w:ascii="宋体" w:hAnsi="宋体" w:cs="仿宋_GB2312"/>
          <w:szCs w:val="21"/>
          <w:lang w:val="zh-CN"/>
        </w:rPr>
        <w:t>）</w:t>
      </w:r>
      <w:r>
        <w:rPr>
          <w:rFonts w:ascii="宋体" w:hAnsi="宋体" w:cs="仿宋_GB2312"/>
          <w:szCs w:val="21"/>
          <w:lang w:val="zh-CN"/>
        </w:rPr>
        <w:t>法律、法规和招标文件规定的其他无效情形。</w:t>
      </w:r>
    </w:p>
    <w:p>
      <w:pPr>
        <w:pStyle w:val="23"/>
        <w:spacing w:line="360" w:lineRule="auto"/>
        <w:ind w:firstLine="422" w:firstLineChars="200"/>
        <w:contextualSpacing/>
        <w:rPr>
          <w:rFonts w:ascii="宋体" w:hAnsi="宋体" w:cs="仿宋_GB2312"/>
          <w:b/>
          <w:lang w:val="zh-CN"/>
        </w:rPr>
      </w:pPr>
      <w:r>
        <w:rPr>
          <w:rFonts w:hint="eastAsia" w:ascii="宋体" w:hAnsi="宋体" w:cs="仿宋_GB2312"/>
          <w:b/>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3"/>
        <w:spacing w:line="360" w:lineRule="auto"/>
        <w:ind w:firstLine="422" w:firstLineChars="200"/>
        <w:contextualSpacing/>
        <w:rPr>
          <w:rFonts w:ascii="宋体" w:hAnsi="宋体" w:cs="仿宋_GB2312"/>
          <w:lang w:val="zh-CN"/>
        </w:rPr>
      </w:pPr>
      <w:r>
        <w:rPr>
          <w:rFonts w:hint="eastAsia" w:ascii="宋体" w:hAnsi="宋体" w:cs="仿宋_GB2312"/>
          <w:b/>
          <w:lang w:val="zh-CN"/>
        </w:rPr>
        <w:t>评标专家应严格按照招标文件要求查看“硬件特征码”相关信息并进行评审，在评标报告中显示“不同投标人电子投标文件制作硬件特征码”是否雷同的分析及判定结果。</w:t>
      </w:r>
    </w:p>
    <w:p>
      <w:pPr>
        <w:pStyle w:val="23"/>
        <w:spacing w:line="360" w:lineRule="auto"/>
        <w:ind w:firstLine="422" w:firstLineChars="200"/>
        <w:contextualSpacing/>
        <w:rPr>
          <w:rFonts w:ascii="宋体" w:hAnsi="宋体" w:cs="仿宋_GB2312"/>
          <w:lang w:val="zh-CN"/>
        </w:rPr>
      </w:pPr>
      <w:r>
        <w:rPr>
          <w:rFonts w:hint="eastAsia" w:ascii="宋体" w:hAnsi="宋体" w:cs="仿宋_GB2312"/>
          <w:b/>
          <w:lang w:val="zh-CN"/>
        </w:rPr>
        <w:t>（</w:t>
      </w:r>
      <w:r>
        <w:rPr>
          <w:rFonts w:hint="eastAsia" w:ascii="宋体" w:hAnsi="宋体" w:cs="仿宋_GB2312"/>
          <w:b/>
          <w:lang w:val="en-US" w:eastAsia="zh-CN"/>
        </w:rPr>
        <w:t>7</w:t>
      </w:r>
      <w:r>
        <w:rPr>
          <w:rFonts w:hint="eastAsia" w:ascii="宋体" w:hAnsi="宋体" w:cs="仿宋_GB2312"/>
          <w:b/>
          <w:lang w:val="zh-CN"/>
        </w:rPr>
        <w:t>）</w:t>
      </w:r>
      <w:r>
        <w:rPr>
          <w:rFonts w:ascii="宋体" w:hAnsi="宋体" w:cs="仿宋_GB2312"/>
          <w:b/>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1） </w:t>
      </w:r>
      <w:r>
        <w:rPr>
          <w:rFonts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04" w:firstLineChars="200"/>
        <w:contextualSpacing/>
        <w:rPr>
          <w:rFonts w:ascii="宋体" w:hAnsi="宋体" w:cs="仿宋_GB2312"/>
          <w:spacing w:val="-4"/>
          <w:szCs w:val="21"/>
          <w:lang w:val="zh-CN"/>
        </w:rPr>
      </w:pPr>
      <w:r>
        <w:rPr>
          <w:rFonts w:ascii="宋体" w:hAnsi="宋体" w:cs="仿宋_GB2312"/>
          <w:spacing w:val="-4"/>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hAnsi="宋体" w:cs="仿宋_GB2312"/>
          <w:spacing w:val="-4"/>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8</w:t>
      </w:r>
      <w:r>
        <w:rPr>
          <w:rFonts w:hint="eastAsia" w:ascii="宋体" w:hAnsi="宋体" w:cs="仿宋_GB2312"/>
          <w:b/>
          <w:szCs w:val="21"/>
          <w:lang w:val="zh-CN"/>
        </w:rPr>
        <w:t>）</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3"/>
        <w:spacing w:line="360" w:lineRule="auto"/>
        <w:ind w:firstLine="422" w:firstLineChars="200"/>
        <w:contextualSpacing/>
        <w:rPr>
          <w:rFonts w:ascii="宋体" w:hAnsi="宋体" w:cs="宋体"/>
          <w:b/>
          <w:bCs/>
          <w:color w:val="auto"/>
          <w:sz w:val="24"/>
          <w:szCs w:val="22"/>
        </w:rPr>
      </w:pPr>
      <w:r>
        <w:rPr>
          <w:rFonts w:ascii="宋体" w:hAnsi="宋体" w:cs="仿宋_GB2312"/>
          <w:b/>
          <w:color w:val="auto"/>
          <w:lang w:val="zh-CN"/>
        </w:rPr>
        <w:t>确定中标候选人名单</w:t>
      </w:r>
      <w:r>
        <w:rPr>
          <w:rFonts w:hint="eastAsia" w:ascii="宋体" w:hAnsi="宋体" w:cs="仿宋_GB2312"/>
          <w:b/>
          <w:color w:val="auto"/>
          <w:lang w:val="zh-CN"/>
        </w:rPr>
        <w:t>。评标委员会向招标人推荐前</w:t>
      </w:r>
      <w:r>
        <w:rPr>
          <w:rFonts w:hint="eastAsia" w:ascii="宋体" w:hAnsi="宋体" w:cs="仿宋_GB2312"/>
          <w:b/>
          <w:color w:val="auto"/>
        </w:rPr>
        <w:t>3名</w:t>
      </w:r>
      <w:r>
        <w:rPr>
          <w:rFonts w:ascii="宋体" w:hAnsi="宋体" w:cs="仿宋_GB2312"/>
          <w:b/>
          <w:color w:val="auto"/>
          <w:lang w:val="zh-CN"/>
        </w:rPr>
        <w:t>中标</w:t>
      </w:r>
      <w:r>
        <w:rPr>
          <w:rFonts w:hint="eastAsia" w:ascii="宋体" w:hAnsi="宋体" w:cs="仿宋_GB2312"/>
          <w:b/>
          <w:color w:val="auto"/>
          <w:lang w:val="zh-CN"/>
        </w:rPr>
        <w:t>候选</w:t>
      </w:r>
      <w:r>
        <w:rPr>
          <w:rFonts w:ascii="宋体" w:hAnsi="宋体" w:cs="仿宋_GB2312"/>
          <w:b/>
          <w:color w:val="auto"/>
          <w:lang w:val="zh-CN"/>
        </w:rPr>
        <w:t>人</w:t>
      </w:r>
      <w:r>
        <w:rPr>
          <w:rFonts w:hint="eastAsia" w:ascii="宋体" w:hAnsi="宋体" w:cs="仿宋_GB2312"/>
          <w:b/>
          <w:color w:val="auto"/>
          <w:lang w:val="zh-CN"/>
        </w:rPr>
        <w:t>。</w:t>
      </w:r>
    </w:p>
    <w:p>
      <w:pPr>
        <w:pStyle w:val="3"/>
        <w:rPr>
          <w:rFonts w:hint="default"/>
        </w:rPr>
      </w:pPr>
    </w:p>
    <w:p>
      <w:pPr>
        <w:pageBreakBefore/>
        <w:autoSpaceDE w:val="0"/>
        <w:autoSpaceDN w:val="0"/>
        <w:adjustRightInd w:val="0"/>
        <w:spacing w:line="360" w:lineRule="auto"/>
        <w:contextualSpacing/>
        <w:jc w:val="center"/>
        <w:outlineLvl w:val="0"/>
        <w:rPr>
          <w:rFonts w:ascii="宋体" w:hAnsi="宋体" w:cs="宋体"/>
          <w:sz w:val="22"/>
        </w:rPr>
      </w:pPr>
      <w:r>
        <w:rPr>
          <w:rFonts w:hint="eastAsia" w:ascii="宋体" w:hAnsi="宋体" w:cs="宋体"/>
          <w:b/>
          <w:bCs/>
          <w:kern w:val="0"/>
          <w:sz w:val="36"/>
          <w:szCs w:val="32"/>
        </w:rPr>
        <w:t>第七章 合同条款及格式</w:t>
      </w:r>
    </w:p>
    <w:p>
      <w:pPr>
        <w:pStyle w:val="3"/>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（标段）</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hint="eastAsia" w:ascii="宋体" w:hAnsi="宋体"/>
          <w:sz w:val="24"/>
          <w:szCs w:val="24"/>
        </w:rPr>
      </w:pPr>
      <w:r>
        <w:rPr>
          <w:rFonts w:hint="eastAsia" w:ascii="宋体" w:hAnsi="宋体"/>
          <w:sz w:val="24"/>
          <w:szCs w:val="24"/>
        </w:rPr>
        <w:t xml:space="preserve">项目名称： </w:t>
      </w:r>
    </w:p>
    <w:p>
      <w:pPr>
        <w:spacing w:line="360" w:lineRule="auto"/>
        <w:contextualSpacing/>
        <w:rPr>
          <w:rFonts w:ascii="宋体" w:hAnsi="宋体"/>
          <w:sz w:val="24"/>
          <w:szCs w:val="24"/>
        </w:rPr>
      </w:pPr>
      <w:r>
        <w:rPr>
          <w:rFonts w:hint="eastAsia" w:ascii="宋体" w:hAnsi="宋体"/>
          <w:sz w:val="24"/>
          <w:szCs w:val="24"/>
          <w:lang w:eastAsia="zh-CN"/>
        </w:rPr>
        <w:t>标段名称：</w:t>
      </w:r>
      <w:r>
        <w:rPr>
          <w:rFonts w:hint="eastAsia" w:ascii="宋体" w:hAnsi="宋体"/>
          <w:sz w:val="24"/>
          <w:szCs w:val="24"/>
        </w:rPr>
        <w:t xml:space="preserve">                                           </w:t>
      </w:r>
      <w:r>
        <w:rPr>
          <w:rFonts w:hint="eastAsia" w:ascii="宋体" w:hAnsi="宋体" w:cs="Arial"/>
          <w:sz w:val="24"/>
          <w:szCs w:val="24"/>
        </w:rPr>
        <w:t>单位：元（人民币）</w:t>
      </w:r>
    </w:p>
    <w:tbl>
      <w:tblPr>
        <w:tblStyle w:val="42"/>
        <w:tblW w:w="9368" w:type="dxa"/>
        <w:jc w:val="center"/>
        <w:tblInd w:w="0" w:type="dxa"/>
        <w:tblLayout w:type="fixed"/>
        <w:tblCellMar>
          <w:top w:w="0" w:type="dxa"/>
          <w:left w:w="108" w:type="dxa"/>
          <w:bottom w:w="0" w:type="dxa"/>
          <w:right w:w="108" w:type="dxa"/>
        </w:tblCellMar>
      </w:tblPr>
      <w:tblGrid>
        <w:gridCol w:w="959"/>
        <w:gridCol w:w="1843"/>
        <w:gridCol w:w="3685"/>
        <w:gridCol w:w="1843"/>
        <w:gridCol w:w="1038"/>
      </w:tblGrid>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 w:val="24"/>
                <w:lang w:val="en-US" w:eastAsia="zh-CN"/>
              </w:rPr>
            </w:pPr>
            <w:r>
              <w:rPr>
                <w:rFonts w:hint="eastAsia" w:ascii="宋体" w:hAnsi="宋体" w:cs="宋体"/>
                <w:b/>
                <w:sz w:val="24"/>
                <w:lang w:val="zh-CN"/>
              </w:rPr>
              <w:t>投标</w:t>
            </w:r>
            <w:r>
              <w:rPr>
                <w:rFonts w:hint="eastAsia" w:ascii="宋体" w:hAnsi="宋体" w:cs="宋体"/>
                <w:b/>
                <w:sz w:val="24"/>
                <w:lang w:val="zh-CN" w:eastAsia="zh-CN"/>
              </w:rPr>
              <w:t>单价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rPr>
          <w:rFonts w:ascii="宋体" w:hAnsi="宋体" w:cs="宋体"/>
          <w:b/>
          <w:color w:val="auto"/>
          <w:sz w:val="24"/>
          <w:szCs w:val="24"/>
          <w:lang w:val="zh-CN"/>
        </w:rPr>
      </w:pPr>
      <w:r>
        <w:rPr>
          <w:rFonts w:hint="eastAsia" w:ascii="宋体" w:hAnsi="宋体" w:cs="宋体"/>
          <w:b/>
          <w:color w:val="auto"/>
          <w:sz w:val="24"/>
          <w:szCs w:val="24"/>
          <w:lang w:val="zh-CN"/>
        </w:rPr>
        <w:t>注：第五标段的投标单价填写</w:t>
      </w:r>
      <w:r>
        <w:rPr>
          <w:rFonts w:hint="eastAsia" w:ascii="宋体" w:hAnsi="宋体" w:cs="宋体"/>
          <w:b/>
          <w:color w:val="auto"/>
          <w:sz w:val="24"/>
          <w:szCs w:val="24"/>
        </w:rPr>
        <w:t>郑农花19和郑农花19包衣种子（6%噻虫嗪.嘧菌酯.赛氟酰胺种子处理悬浮剂）单价合计金额，在备注中填写各自的投标报价单价，并以/分隔。</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jc w:val="left"/>
        <w:rPr>
          <w:rFonts w:ascii="宋体" w:hAnsi="宋体" w:cs="宋体"/>
          <w:sz w:val="24"/>
          <w:szCs w:val="24"/>
          <w:lang w:val="zh-CN"/>
        </w:rPr>
      </w:pPr>
      <w:r>
        <w:rPr>
          <w:rFonts w:hint="eastAsia" w:ascii="宋体" w:hAnsi="宋体" w:cs="宋体"/>
          <w:sz w:val="24"/>
          <w:szCs w:val="24"/>
          <w:lang w:val="zh-CN"/>
        </w:rPr>
        <w:t>注：各标段投标单价不得超过最高单价限价，投标总价不得超过预算总价否则为无效投标。</w:t>
      </w:r>
    </w:p>
    <w:p>
      <w:pPr>
        <w:autoSpaceDE w:val="0"/>
        <w:autoSpaceDN w:val="0"/>
        <w:adjustRightInd w:val="0"/>
        <w:spacing w:line="480" w:lineRule="auto"/>
        <w:ind w:firstLine="240" w:firstLineChars="100"/>
        <w:rPr>
          <w:rFonts w:ascii="宋体" w:hAnsi="宋体" w:cs="宋体"/>
          <w:sz w:val="24"/>
          <w:szCs w:val="24"/>
          <w:lang w:val="zh-CN"/>
        </w:rPr>
      </w:pPr>
      <w:r>
        <w:rPr>
          <w:rFonts w:hint="eastAsia" w:ascii="宋体" w:hAnsi="宋体" w:cs="宋体"/>
          <w:sz w:val="24"/>
          <w:szCs w:val="24"/>
          <w:lang w:val="en-US" w:eastAsia="zh-CN"/>
        </w:rPr>
        <w:t>1</w:t>
      </w:r>
      <w:r>
        <w:rPr>
          <w:rFonts w:hint="eastAsia" w:ascii="宋体" w:hAnsi="宋体" w:cs="宋体"/>
          <w:sz w:val="24"/>
          <w:szCs w:val="24"/>
          <w:lang w:val="zh-CN"/>
        </w:rPr>
        <w:t>、合同履行期限指完成该项目的最终时间（日历天）。</w:t>
      </w:r>
    </w:p>
    <w:p>
      <w:pPr>
        <w:widowControl/>
        <w:ind w:firstLine="240" w:firstLineChars="100"/>
        <w:jc w:val="left"/>
        <w:rPr>
          <w:rFonts w:ascii="宋体" w:hAnsi="宋体" w:cs="黑体"/>
          <w:b/>
          <w:bCs/>
          <w:sz w:val="44"/>
          <w:szCs w:val="44"/>
          <w:lang w:val="zh-CN"/>
        </w:rPr>
      </w:pPr>
      <w:r>
        <w:rPr>
          <w:rFonts w:hint="eastAsia" w:ascii="宋体" w:hAnsi="宋体" w:cs="宋体"/>
          <w:sz w:val="24"/>
          <w:szCs w:val="24"/>
          <w:lang w:val="en-US" w:eastAsia="zh-CN"/>
        </w:rPr>
        <w:t>2</w:t>
      </w:r>
      <w:r>
        <w:rPr>
          <w:rFonts w:hint="eastAsia" w:ascii="宋体" w:hAnsi="宋体" w:cs="宋体"/>
          <w:sz w:val="24"/>
          <w:szCs w:val="24"/>
          <w:lang w:val="zh-CN"/>
        </w:rPr>
        <w:t>、如招标公告明确合同履行期限以年为单位，本表应填写完成该项目的年限。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snapToGrid w:val="0"/>
          <w:kern w:val="0"/>
          <w:sz w:val="24"/>
          <w:szCs w:val="24"/>
          <w:u w:val="single"/>
        </w:rPr>
        <w:t xml:space="preserve">    </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（项目名称、项目编号、标段名称）</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3"/>
        <w:adjustRightInd w:val="0"/>
        <w:spacing w:line="360" w:lineRule="auto"/>
        <w:ind w:firstLine="420" w:firstLineChars="200"/>
        <w:contextualSpacing/>
        <w:rPr>
          <w:rFonts w:ascii="宋体" w:hAnsi="宋体" w:cs="Times New Roman"/>
          <w:snapToGrid w:val="0"/>
          <w:kern w:val="0"/>
          <w:sz w:val="24"/>
          <w:szCs w:val="24"/>
        </w:rPr>
      </w:pPr>
      <w:r>
        <w:rPr>
          <w:rFonts w:hint="eastAsia" w:ascii="宋体" w:hAnsi="宋体"/>
          <w:snapToGrid w:val="0"/>
          <w:kern w:val="0"/>
          <w:szCs w:val="24"/>
        </w:rPr>
        <w:t>我方确认收到贵方提供的</w:t>
      </w:r>
      <w:r>
        <w:rPr>
          <w:rFonts w:hint="eastAsia" w:ascii="宋体" w:hAnsi="宋体"/>
          <w:snapToGrid w:val="0"/>
          <w:kern w:val="0"/>
          <w:szCs w:val="24"/>
          <w:u w:val="single"/>
        </w:rPr>
        <w:t xml:space="preserve">    （</w:t>
      </w:r>
      <w:r>
        <w:rPr>
          <w:rFonts w:hint="eastAsia" w:ascii="宋体" w:hAnsi="宋体"/>
          <w:snapToGrid w:val="0"/>
          <w:kern w:val="0"/>
          <w:sz w:val="24"/>
          <w:szCs w:val="24"/>
          <w:u w:val="single"/>
        </w:rPr>
        <w:t>项目名称、项目编号、标段名称</w:t>
      </w:r>
      <w:r>
        <w:rPr>
          <w:rFonts w:hint="eastAsia" w:ascii="宋体" w:hAnsi="宋体"/>
          <w:snapToGrid w:val="0"/>
          <w:kern w:val="0"/>
          <w:szCs w:val="24"/>
          <w:u w:val="single"/>
        </w:rPr>
        <w:t>）</w:t>
      </w:r>
      <w:r>
        <w:rPr>
          <w:rFonts w:hint="eastAsia" w:ascii="宋体" w:hAnsi="宋体" w:cs="Times New Roman"/>
          <w:snapToGrid w:val="0"/>
          <w:kern w:val="0"/>
          <w:sz w:val="24"/>
          <w:szCs w:val="24"/>
        </w:rPr>
        <w:t>招标文件的全部内容。</w:t>
      </w:r>
    </w:p>
    <w:p>
      <w:pPr>
        <w:pStyle w:val="23"/>
        <w:adjustRightInd w:val="0"/>
        <w:spacing w:line="360" w:lineRule="auto"/>
        <w:ind w:firstLine="480" w:firstLineChars="200"/>
        <w:contextualSpacing/>
        <w:rPr>
          <w:rFonts w:ascii="宋体" w:hAnsi="宋体" w:cs="Times New Roman"/>
          <w:snapToGrid w:val="0"/>
          <w:kern w:val="0"/>
          <w:sz w:val="24"/>
          <w:szCs w:val="24"/>
        </w:rPr>
      </w:pPr>
      <w:r>
        <w:rPr>
          <w:rFonts w:hint="eastAsia" w:ascii="宋体" w:hAnsi="宋体" w:cs="Times New Roman"/>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3"/>
        <w:adjustRightInd w:val="0"/>
        <w:spacing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3"/>
        <w:adjustRightInd w:val="0"/>
        <w:spacing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3"/>
        <w:adjustRightInd w:val="0"/>
        <w:spacing w:line="360" w:lineRule="auto"/>
        <w:ind w:firstLine="480" w:firstLineChars="200"/>
        <w:contextualSpacing/>
        <w:rPr>
          <w:rFonts w:ascii="宋体" w:hAnsi="宋体"/>
          <w:szCs w:val="24"/>
        </w:rPr>
      </w:pPr>
      <w:r>
        <w:rPr>
          <w:rFonts w:hint="eastAsia" w:ascii="宋体" w:hAnsi="宋体"/>
          <w:sz w:val="24"/>
          <w:szCs w:val="22"/>
        </w:rPr>
        <w:t>八、我方投标报价已包含应向知识产权所有权人支付的所有相关税费，并保证采购人在中国使用我方提供的货物时，如有第三方提出侵犯其知识产权主张的，责任由我方承担。</w:t>
      </w:r>
      <w:r>
        <w:rPr>
          <w:rFonts w:hint="eastAsia" w:ascii="宋体" w:hAnsi="宋体"/>
          <w:szCs w:val="24"/>
        </w:rPr>
        <w:t xml:space="preserve"> </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九、我方具备《政府采购法》第二十二条规定的条件；承诺如下：</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（1）具有独立承担民事责任能力的在中华人民共和国境内注册的法人或其他组织或自然人，有效的营业执照（或事业法人登记证或身份证等相关证明）。</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（2）我方已依法缴纳了各项税费及社会保险费用，如有需要，可随时向采购人提供近三个月内的相关缴费证明，以便核查。</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（3）我方已依法建立健全的财务会计制度，如有需要，可随时向采购人提供相关证明材料，以便核查。</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（4）参加政府采购活动前三年内，在经营活动中没有重大违法记录。</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（5）符合法律、行政法规规定的其他条件。</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以上内容如有虚假或与事实不符的，评审委员会可将我方做无效投标处理，我方愿意承担相应的法律责任。</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十、我方具备履行合同所必需的设备和专业技术能力。</w:t>
      </w:r>
    </w:p>
    <w:p>
      <w:pPr>
        <w:pStyle w:val="23"/>
        <w:adjustRightInd w:val="0"/>
        <w:spacing w:line="360" w:lineRule="auto"/>
        <w:ind w:firstLine="480" w:firstLineChars="200"/>
        <w:contextualSpacing/>
        <w:rPr>
          <w:rFonts w:ascii="宋体" w:hAnsi="宋体"/>
          <w:sz w:val="24"/>
          <w:szCs w:val="22"/>
        </w:rPr>
      </w:pPr>
      <w:r>
        <w:rPr>
          <w:rFonts w:hint="eastAsia" w:ascii="宋体" w:hAnsi="宋体"/>
          <w:sz w:val="24"/>
          <w:szCs w:val="22"/>
        </w:rPr>
        <w:t>十一、我方对在本函及投标文件中所作的所有承诺承担法律责任。</w:t>
      </w:r>
    </w:p>
    <w:p>
      <w:pPr>
        <w:pStyle w:val="23"/>
        <w:adjustRightInd w:val="0"/>
        <w:snapToGrid w:val="0"/>
        <w:spacing w:line="360" w:lineRule="auto"/>
        <w:rPr>
          <w:rFonts w:ascii="宋体" w:hAnsi="宋体"/>
          <w:szCs w:val="24"/>
        </w:rPr>
      </w:pPr>
    </w:p>
    <w:p>
      <w:pPr>
        <w:pStyle w:val="23"/>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hint="eastAsia" w:ascii="宋体" w:hAnsi="宋体"/>
          <w:sz w:val="24"/>
          <w:szCs w:val="24"/>
        </w:rPr>
        <w:t>.  邮政编码：</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传    真：</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w:t>
      </w:r>
      <w:r>
        <w:rPr>
          <w:rFonts w:hint="eastAsia" w:ascii="宋体" w:hAnsi="宋体"/>
          <w:sz w:val="24"/>
          <w:szCs w:val="24"/>
          <w:u w:val="single"/>
        </w:rPr>
        <w:t xml:space="preserve">               </w:t>
      </w:r>
      <w:r>
        <w:rPr>
          <w:rFonts w:hint="eastAsia" w:ascii="宋体" w:hAnsi="宋体"/>
          <w:sz w:val="24"/>
          <w:szCs w:val="24"/>
        </w:rPr>
        <w:t>.  职    务：</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tabs>
          <w:tab w:val="left" w:pos="1063"/>
        </w:tabs>
        <w:spacing w:line="480" w:lineRule="exact"/>
        <w:jc w:val="left"/>
        <w:rPr>
          <w:rFonts w:hint="eastAsia" w:ascii="宋体" w:hAnsi="宋体" w:eastAsia="宋体"/>
          <w:b/>
          <w:bCs/>
          <w:sz w:val="36"/>
          <w:szCs w:val="36"/>
          <w:lang w:eastAsia="zh-CN"/>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rPr>
      </w:pPr>
    </w:p>
    <w:p>
      <w:pPr>
        <w:widowControl/>
        <w:ind w:firstLine="542" w:firstLineChars="150"/>
        <w:jc w:val="left"/>
        <w:rPr>
          <w:rFonts w:ascii="宋体" w:hAnsi="宋体"/>
          <w:b/>
          <w:bCs/>
          <w:sz w:val="36"/>
          <w:szCs w:val="36"/>
        </w:rPr>
      </w:pPr>
      <w:r>
        <w:rPr>
          <w:rFonts w:ascii="宋体" w:hAnsi="宋体"/>
          <w:b/>
          <w:bCs/>
          <w:sz w:val="36"/>
          <w:szCs w:val="36"/>
        </w:rPr>
        <w:br w:type="page"/>
      </w: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42"/>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cs="宋体"/>
          <w:szCs w:val="21"/>
        </w:rPr>
      </w:pPr>
      <w:r>
        <w:rPr>
          <w:rFonts w:ascii="宋体" w:hAnsi="宋体"/>
          <w:b/>
          <w:bCs/>
          <w:sz w:val="36"/>
          <w:szCs w:val="36"/>
        </w:rPr>
        <w:br w:type="page"/>
      </w:r>
      <w:r>
        <w:rPr>
          <w:rFonts w:hint="eastAsia" w:ascii="仿宋_GB2312" w:hAnsi="仿宋_GB2312" w:eastAsia="仿宋_GB2312" w:cs="仿宋_GB2312"/>
          <w:b/>
          <w:bCs/>
          <w:sz w:val="36"/>
          <w:szCs w:val="36"/>
        </w:rPr>
        <w:t>3.4 中小企业声明函（货物）</w:t>
      </w:r>
    </w:p>
    <w:p>
      <w:pPr>
        <w:spacing w:line="360" w:lineRule="auto"/>
        <w:ind w:firstLine="420" w:firstLineChars="200"/>
        <w:jc w:val="left"/>
        <w:rPr>
          <w:rFonts w:ascii="宋体" w:hAnsi="宋体"/>
          <w:sz w:val="24"/>
        </w:rPr>
      </w:pPr>
      <w:r>
        <w:rPr>
          <w:rFonts w:hint="eastAsia" w:ascii="宋体" w:hAnsi="宋体" w:cs="宋体"/>
          <w:szCs w:val="21"/>
        </w:rPr>
        <w:t xml:space="preserve"> </w:t>
      </w:r>
      <w:r>
        <w:rPr>
          <w:rFonts w:hint="eastAsia" w:ascii="宋体" w:hAnsi="宋体" w:cs="Arial"/>
          <w:kern w:val="0"/>
          <w:sz w:val="24"/>
          <w:szCs w:val="24"/>
        </w:rPr>
        <w:t xml:space="preserve"> </w:t>
      </w:r>
      <w:r>
        <w:rPr>
          <w:rFonts w:ascii="宋体" w:hAnsi="宋体"/>
          <w:sz w:val="24"/>
        </w:rPr>
        <w:t>本公司（联合体）郑重声明，根据《政府采购促进中小企业发展管理办法》（财库﹝2020﹞ 46 号）的规定，本公司（联合体）参加</w:t>
      </w:r>
      <w:r>
        <w:rPr>
          <w:rFonts w:hint="eastAsia" w:ascii="宋体" w:hAnsi="宋体"/>
          <w:sz w:val="24"/>
          <w:u w:val="single"/>
        </w:rPr>
        <w:t xml:space="preserve">     </w:t>
      </w:r>
      <w:r>
        <w:rPr>
          <w:rFonts w:ascii="宋体" w:hAnsi="宋体"/>
          <w:sz w:val="24"/>
        </w:rPr>
        <w:t>（单位名称）的</w:t>
      </w:r>
      <w:r>
        <w:rPr>
          <w:rFonts w:hint="eastAsia" w:ascii="宋体" w:hAnsi="宋体"/>
          <w:sz w:val="24"/>
          <w:u w:val="single"/>
        </w:rPr>
        <w:t xml:space="preserve">      </w:t>
      </w:r>
      <w:r>
        <w:rPr>
          <w:rFonts w:ascii="宋体" w:hAnsi="宋体"/>
          <w:sz w:val="24"/>
        </w:rPr>
        <w:t xml:space="preserve">（项目名称）采购活动，提供的货物全部 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 xml:space="preserve">  </w:t>
      </w:r>
      <w:r>
        <w:rPr>
          <w:rFonts w:hint="eastAsia" w:ascii="宋体" w:cs="Arial"/>
          <w:sz w:val="24"/>
          <w:szCs w:val="24"/>
          <w:u w:val="single"/>
        </w:rPr>
        <w:t xml:space="preserve"> </w:t>
      </w:r>
      <w:r>
        <w:rPr>
          <w:rFonts w:ascii="宋体" w:cs="Arial"/>
          <w:sz w:val="24"/>
          <w:szCs w:val="24"/>
          <w:u w:val="single"/>
        </w:rPr>
        <w:t>（标的名称）</w:t>
      </w:r>
      <w:r>
        <w:rPr>
          <w:rFonts w:ascii="宋体" w:cs="Arial"/>
          <w:sz w:val="24"/>
          <w:szCs w:val="24"/>
        </w:rPr>
        <w:t>，属于</w:t>
      </w:r>
      <w:r>
        <w:rPr>
          <w:rFonts w:hint="eastAsia" w:ascii="宋体" w:cs="Arial"/>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 xml:space="preserve"> </w:t>
      </w:r>
      <w:r>
        <w:rPr>
          <w:rFonts w:hint="eastAsia" w:ascii="宋体" w:cs="Arial"/>
          <w:sz w:val="24"/>
          <w:szCs w:val="24"/>
          <w:u w:val="single"/>
        </w:rPr>
        <w:t xml:space="preserve">  </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ascii="宋体" w:hAnsi="宋体"/>
          <w:sz w:val="24"/>
          <w:szCs w:val="24"/>
          <w:u w:val="single"/>
        </w:rPr>
        <w:t>_____</w:t>
      </w:r>
      <w:r>
        <w:rPr>
          <w:rFonts w:hint="eastAsia" w:ascii="宋体" w:hAnsi="宋体"/>
          <w:sz w:val="24"/>
          <w:szCs w:val="24"/>
        </w:rPr>
        <w:t>万元，资产总额</w:t>
      </w:r>
      <w:r>
        <w:rPr>
          <w:rFonts w:ascii="宋体" w:hAnsi="宋体"/>
          <w:sz w:val="24"/>
          <w:szCs w:val="24"/>
          <w:u w:val="single"/>
        </w:rPr>
        <w:t>____</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 xml:space="preserve">  </w:t>
      </w:r>
      <w:r>
        <w:rPr>
          <w:rFonts w:hint="eastAsia" w:ascii="宋体" w:cs="Arial"/>
          <w:sz w:val="24"/>
          <w:szCs w:val="24"/>
          <w:u w:val="single"/>
        </w:rPr>
        <w:t xml:space="preserve"> </w:t>
      </w:r>
      <w:r>
        <w:rPr>
          <w:rFonts w:ascii="宋体" w:cs="Arial"/>
          <w:sz w:val="24"/>
          <w:szCs w:val="24"/>
          <w:u w:val="single"/>
        </w:rPr>
        <w:t>（标的名称）</w:t>
      </w:r>
      <w:r>
        <w:rPr>
          <w:rFonts w:ascii="宋体" w:cs="Arial"/>
          <w:sz w:val="24"/>
          <w:szCs w:val="24"/>
        </w:rPr>
        <w:t>，属于</w:t>
      </w:r>
      <w:r>
        <w:rPr>
          <w:rFonts w:hint="eastAsia" w:ascii="宋体" w:cs="Arial"/>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 xml:space="preserve"> </w:t>
      </w:r>
      <w:r>
        <w:rPr>
          <w:rFonts w:hint="eastAsia" w:ascii="宋体" w:cs="Arial"/>
          <w:sz w:val="24"/>
          <w:szCs w:val="24"/>
          <w:u w:val="single"/>
        </w:rPr>
        <w:t xml:space="preserve">  </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hint="eastAsia" w:ascii="宋体" w:hAnsi="宋体"/>
          <w:sz w:val="24"/>
          <w:szCs w:val="24"/>
          <w:u w:val="single"/>
        </w:rPr>
        <w:t xml:space="preserve">      </w:t>
      </w:r>
      <w:r>
        <w:rPr>
          <w:rFonts w:hint="eastAsia" w:ascii="宋体" w:hAnsi="宋体"/>
          <w:sz w:val="24"/>
          <w:szCs w:val="24"/>
        </w:rPr>
        <w:t>万元，资产总额</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pStyle w:val="7"/>
      </w:pPr>
      <w:r>
        <w:rPr>
          <w:rFonts w:ascii="宋体" w:hAnsi="宋体"/>
          <w:sz w:val="24"/>
          <w:szCs w:val="24"/>
        </w:rPr>
        <w:t>2、中小企业参加政府采购活动，应当出具《中小企业声明函》，否则不得享受相关中小企业扶持 政策。</w:t>
      </w:r>
    </w:p>
    <w:p>
      <w:pPr>
        <w:pStyle w:val="33"/>
        <w:shd w:val="clear" w:color="auto" w:fill="FFFFFF"/>
        <w:spacing w:after="300" w:line="360" w:lineRule="exact"/>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3.5 残疾人福利性单位声明函</w:t>
      </w:r>
    </w:p>
    <w:p>
      <w:pPr>
        <w:pStyle w:val="33"/>
        <w:shd w:val="clear" w:color="auto" w:fill="FFFFFF"/>
        <w:spacing w:after="300" w:line="360" w:lineRule="exact"/>
        <w:rPr>
          <w:rFonts w:asciiTheme="minorEastAsia" w:hAnsiTheme="minorEastAsia" w:eastAsiaTheme="minorEastAsia" w:cstheme="minorEastAsia"/>
        </w:rPr>
      </w:pPr>
    </w:p>
    <w:p>
      <w:pPr>
        <w:pStyle w:val="33"/>
        <w:shd w:val="clear" w:color="auto" w:fill="FFFFFF"/>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33"/>
        <w:shd w:val="clear" w:color="auto" w:fill="FFFFFF"/>
        <w:spacing w:after="300" w:line="336" w:lineRule="atLeast"/>
        <w:ind w:firstLine="480" w:firstLineChars="200"/>
        <w:rPr>
          <w:rFonts w:asciiTheme="minorEastAsia" w:hAnsiTheme="minorEastAsia" w:eastAsiaTheme="minorEastAsia" w:cstheme="minorEastAsia"/>
        </w:rPr>
      </w:pPr>
    </w:p>
    <w:p>
      <w:pPr>
        <w:pStyle w:val="33"/>
        <w:shd w:val="clear" w:color="auto" w:fill="FFFFFF"/>
        <w:spacing w:after="300" w:line="336" w:lineRule="atLeast"/>
        <w:ind w:firstLine="480" w:firstLineChars="200"/>
        <w:rPr>
          <w:rFonts w:asciiTheme="minorEastAsia" w:hAnsiTheme="minorEastAsia" w:eastAsiaTheme="minorEastAsia" w:cstheme="minorEastAsia"/>
        </w:rPr>
      </w:pPr>
    </w:p>
    <w:p>
      <w:pPr>
        <w:pStyle w:val="33"/>
        <w:shd w:val="clear" w:color="auto" w:fill="FFFFFF"/>
        <w:spacing w:after="300" w:line="336" w:lineRule="atLeast"/>
        <w:ind w:firstLine="3240" w:firstLineChars="1350"/>
        <w:rPr>
          <w:rFonts w:asciiTheme="minorEastAsia" w:hAnsiTheme="minorEastAsia" w:eastAsiaTheme="minorEastAsia" w:cstheme="minorEastAsia"/>
        </w:rPr>
      </w:pPr>
      <w:r>
        <w:rPr>
          <w:rFonts w:hint="eastAsia" w:asciiTheme="minorEastAsia" w:hAnsiTheme="minorEastAsia" w:eastAsiaTheme="minorEastAsia" w:cstheme="minorEastAsia"/>
        </w:rPr>
        <w:t>单位名称（盖章）：</w:t>
      </w:r>
    </w:p>
    <w:p>
      <w:pPr>
        <w:pStyle w:val="33"/>
        <w:shd w:val="clear" w:color="auto" w:fill="FFFFFF"/>
        <w:spacing w:after="300" w:line="336" w:lineRule="atLeast"/>
        <w:ind w:firstLine="4800" w:firstLineChars="2000"/>
        <w:rPr>
          <w:rFonts w:asciiTheme="minorEastAsia" w:hAnsiTheme="minorEastAsia" w:eastAsiaTheme="minorEastAsia" w:cstheme="minorEastAsia"/>
        </w:rPr>
      </w:pPr>
      <w:r>
        <w:rPr>
          <w:rFonts w:hint="eastAsia" w:asciiTheme="minorEastAsia" w:hAnsiTheme="minorEastAsia" w:eastAsiaTheme="minorEastAsia" w:cstheme="minorEastAsia"/>
        </w:rPr>
        <w:t>日 期： 年 月 日</w:t>
      </w: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p>
    <w:p>
      <w:pPr>
        <w:widowControl/>
        <w:rPr>
          <w:rFonts w:ascii="仿宋_GB2312" w:hAnsi="仿宋_GB2312" w:eastAsia="仿宋_GB2312" w:cs="仿宋_GB2312"/>
          <w:b/>
          <w:bCs/>
          <w:sz w:val="36"/>
          <w:szCs w:val="36"/>
        </w:rPr>
      </w:pPr>
    </w:p>
    <w:p>
      <w:pPr>
        <w:widowControl/>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3.6 投标承诺函</w:t>
      </w:r>
    </w:p>
    <w:p>
      <w:pPr>
        <w:autoSpaceDE w:val="0"/>
        <w:autoSpaceDN w:val="0"/>
        <w:adjustRightInd w:val="0"/>
        <w:spacing w:line="360" w:lineRule="auto"/>
        <w:jc w:val="center"/>
        <w:outlineLvl w:val="0"/>
        <w:rPr>
          <w:rFonts w:ascii="仿宋_GB2312" w:hAnsi="仿宋_GB2312" w:eastAsia="仿宋_GB2312" w:cs="仿宋_GB2312"/>
        </w:rPr>
      </w:pPr>
      <w:r>
        <w:rPr>
          <w:rFonts w:hint="eastAsia" w:ascii="仿宋_GB2312" w:hAnsi="仿宋_GB2312" w:eastAsia="仿宋_GB2312" w:cs="仿宋_GB2312"/>
          <w:b/>
          <w:bCs/>
          <w:sz w:val="36"/>
          <w:szCs w:val="36"/>
          <w:lang w:val="zh-CN"/>
        </w:rPr>
        <w:t>投标承诺函</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本公司郑重承诺：</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一、将遵循公开、公平、公正和诚实信用的原则参加</w:t>
      </w:r>
      <w:r>
        <w:rPr>
          <w:rStyle w:val="129"/>
          <w:rFonts w:ascii="宋体" w:hAnsi="宋体"/>
          <w:sz w:val="24"/>
          <w:szCs w:val="24"/>
          <w:u w:val="single" w:color="000000"/>
        </w:rPr>
        <w:t>(</w:t>
      </w:r>
      <w:r>
        <w:rPr>
          <w:rStyle w:val="129"/>
          <w:rFonts w:hint="eastAsia" w:ascii="宋体" w:hAnsi="宋体"/>
          <w:sz w:val="24"/>
          <w:szCs w:val="24"/>
          <w:u w:val="single" w:color="000000"/>
        </w:rPr>
        <w:t>项目名称、项目编号、标段名称</w:t>
      </w:r>
      <w:r>
        <w:rPr>
          <w:rStyle w:val="129"/>
          <w:rFonts w:ascii="宋体" w:hAnsi="宋体"/>
          <w:sz w:val="24"/>
          <w:szCs w:val="24"/>
          <w:u w:val="single" w:color="000000"/>
        </w:rPr>
        <w:t>)</w:t>
      </w:r>
      <w:r>
        <w:rPr>
          <w:rStyle w:val="129"/>
          <w:rFonts w:ascii="宋体" w:hAnsi="宋体"/>
          <w:sz w:val="24"/>
          <w:szCs w:val="24"/>
        </w:rPr>
        <w:t>的投标；</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 xml:space="preserve">二、本次投标所提供的一切材料均真实、有效、合法； </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三、不与其他投标人相互串通投标报价，不排挤其他投标人的公平竞争，不损害采购人或其他投标人的合法权益；</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四、不与采购人或集中采购机构串通投标，不损害国家利益、社会公共利益或者他人的合法权益；</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五、不向采购人或者评标委员会成员行贿以牟取中标；</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六、不以他人名义投标或者以其他方式弄虚作假，骗取中标；</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七、不扰乱建安区政府采购市场秩序；</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八、不在开标后进行虚假恶意投诉；</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九、中标后不得将招标文件规定不予转包、分包的项目转包、分包于他人。</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十、我方一旦中标，将严格按照投标文件中所承诺的报价、质量、工期、实施方案、服务承诺等内容组织实施；</w:t>
      </w:r>
    </w:p>
    <w:p>
      <w:pPr>
        <w:snapToGrid w:val="0"/>
        <w:spacing w:line="360" w:lineRule="auto"/>
        <w:ind w:firstLine="480" w:firstLineChars="200"/>
        <w:rPr>
          <w:rStyle w:val="129"/>
          <w:rFonts w:ascii="宋体" w:hAnsi="宋体"/>
          <w:sz w:val="24"/>
          <w:szCs w:val="24"/>
        </w:rPr>
      </w:pPr>
      <w:r>
        <w:rPr>
          <w:rStyle w:val="129"/>
          <w:rFonts w:ascii="宋体" w:hAnsi="宋体"/>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pPr>
        <w:snapToGrid w:val="0"/>
        <w:spacing w:after="300" w:line="336" w:lineRule="atLeast"/>
        <w:rPr>
          <w:rStyle w:val="129"/>
          <w:rFonts w:ascii="宋体" w:hAnsi="宋体"/>
          <w:sz w:val="24"/>
          <w:szCs w:val="24"/>
        </w:rPr>
      </w:pPr>
    </w:p>
    <w:p>
      <w:pPr>
        <w:snapToGrid w:val="0"/>
        <w:spacing w:after="300" w:line="336" w:lineRule="atLeast"/>
        <w:ind w:firstLine="4080" w:firstLineChars="1700"/>
        <w:rPr>
          <w:rStyle w:val="129"/>
          <w:rFonts w:ascii="宋体" w:hAnsi="宋体"/>
          <w:sz w:val="24"/>
          <w:szCs w:val="24"/>
        </w:rPr>
      </w:pPr>
      <w:r>
        <w:rPr>
          <w:rStyle w:val="129"/>
          <w:rFonts w:ascii="宋体" w:hAnsi="宋体"/>
          <w:sz w:val="24"/>
          <w:szCs w:val="24"/>
        </w:rPr>
        <w:t>法定代表人或授权代表签字：</w:t>
      </w:r>
    </w:p>
    <w:p>
      <w:pPr>
        <w:snapToGrid w:val="0"/>
        <w:spacing w:after="300" w:line="336" w:lineRule="atLeast"/>
        <w:ind w:firstLine="4080" w:firstLineChars="1700"/>
        <w:rPr>
          <w:rStyle w:val="129"/>
          <w:rFonts w:ascii="宋体" w:hAnsi="宋体"/>
          <w:sz w:val="24"/>
          <w:szCs w:val="24"/>
        </w:rPr>
      </w:pPr>
      <w:r>
        <w:rPr>
          <w:rStyle w:val="129"/>
          <w:rFonts w:ascii="宋体" w:hAnsi="宋体"/>
          <w:sz w:val="24"/>
          <w:szCs w:val="24"/>
        </w:rPr>
        <w:t>投标人名称(盖章)：</w:t>
      </w:r>
    </w:p>
    <w:p>
      <w:pPr>
        <w:spacing w:beforeLines="50" w:afterLines="50" w:line="360" w:lineRule="auto"/>
        <w:ind w:right="420" w:firstLine="4680" w:firstLineChars="1950"/>
        <w:rPr>
          <w:rFonts w:ascii="宋体" w:hAnsi="宋体" w:cs="宋体"/>
          <w:sz w:val="24"/>
          <w:szCs w:val="24"/>
          <w:lang w:val="zh-CN"/>
        </w:rPr>
      </w:pPr>
      <w:r>
        <w:rPr>
          <w:rStyle w:val="129"/>
          <w:rFonts w:ascii="宋体" w:hAnsi="宋体"/>
          <w:sz w:val="24"/>
          <w:szCs w:val="24"/>
        </w:rPr>
        <w:t>年  月  日</w:t>
      </w:r>
    </w:p>
    <w:p>
      <w:pPr>
        <w:autoSpaceDE w:val="0"/>
        <w:autoSpaceDN w:val="0"/>
        <w:adjustRightInd w:val="0"/>
        <w:spacing w:line="360" w:lineRule="auto"/>
        <w:outlineLvl w:val="0"/>
        <w:rPr>
          <w:rFonts w:ascii="仿宋_GB2312" w:hAnsi="仿宋_GB2312" w:eastAsia="仿宋_GB2312" w:cs="仿宋_GB2312"/>
          <w:b/>
          <w:bCs/>
          <w:sz w:val="36"/>
          <w:szCs w:val="36"/>
        </w:rPr>
      </w:pPr>
    </w:p>
    <w:p>
      <w:pPr>
        <w:autoSpaceDE w:val="0"/>
        <w:autoSpaceDN w:val="0"/>
        <w:adjustRightInd w:val="0"/>
        <w:spacing w:line="360" w:lineRule="auto"/>
        <w:jc w:val="center"/>
        <w:outlineLvl w:val="0"/>
        <w:rPr>
          <w:rFonts w:ascii="仿宋_GB2312" w:hAnsi="仿宋_GB2312" w:eastAsia="仿宋_GB2312" w:cs="仿宋_GB2312"/>
          <w:b/>
          <w:bCs/>
          <w:sz w:val="36"/>
          <w:szCs w:val="36"/>
        </w:rPr>
      </w:pPr>
    </w:p>
    <w:p>
      <w:pPr>
        <w:autoSpaceDE w:val="0"/>
        <w:autoSpaceDN w:val="0"/>
        <w:adjustRightInd w:val="0"/>
        <w:spacing w:line="360" w:lineRule="auto"/>
        <w:jc w:val="center"/>
        <w:outlineLvl w:val="0"/>
        <w:rPr>
          <w:rFonts w:ascii="仿宋_GB2312" w:hAnsi="仿宋_GB2312" w:eastAsia="仿宋_GB2312" w:cs="仿宋_GB2312"/>
        </w:rPr>
      </w:pPr>
      <w:r>
        <w:rPr>
          <w:rFonts w:hint="eastAsia" w:ascii="仿宋_GB2312" w:hAnsi="仿宋_GB2312" w:eastAsia="仿宋_GB2312" w:cs="仿宋_GB2312"/>
          <w:b/>
          <w:bCs/>
          <w:sz w:val="36"/>
          <w:szCs w:val="36"/>
        </w:rPr>
        <w:t>3.7 许昌市建安区政府采购供应商信用承诺函</w:t>
      </w:r>
    </w:p>
    <w:p>
      <w:pPr>
        <w:rPr>
          <w:rFonts w:ascii="仿宋_GB2312" w:hAnsi="仿宋_GB2312" w:eastAsia="仿宋_GB2312" w:cs="仿宋_GB2312"/>
          <w:sz w:val="32"/>
          <w:szCs w:val="32"/>
        </w:rPr>
      </w:pPr>
    </w:p>
    <w:p>
      <w:pPr>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pPr>
        <w:spacing w:line="560" w:lineRule="exact"/>
        <w:ind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单位名称（自然人姓名）:</w:t>
      </w:r>
    </w:p>
    <w:p>
      <w:pPr>
        <w:spacing w:line="560" w:lineRule="exact"/>
        <w:ind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统一社会信用代码（身份证号码）:</w:t>
      </w:r>
    </w:p>
    <w:p>
      <w:pPr>
        <w:spacing w:line="560" w:lineRule="exact"/>
        <w:ind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法定代表人（负责人）:</w:t>
      </w:r>
    </w:p>
    <w:p>
      <w:pPr>
        <w:spacing w:line="560" w:lineRule="exact"/>
        <w:ind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联系地址和电话：</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（一）具有独立承担民事责任的能力；</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（二）具有良好的商业信誉和健全的财务会计制度；</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（三）具有履行合同所必需的设备和专业技术能力；</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（四）有依法缴纳税收和社会保障资金的良好记录；</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（五）参加政府采购活动前三年内，在经营活动中没有重大违法记录；</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（七）未被相关监管部门作出行政处罚且尚在处罚有效期的；</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（八）未曾作出虚假采购承诺；</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（九）符合法律、行政法规规定的其他条件。</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供应商（电子章）:</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法定代表人、负责人、本人、或授权代表（签字或电子印章）:</w:t>
      </w:r>
    </w:p>
    <w:p>
      <w:pPr>
        <w:spacing w:line="560" w:lineRule="exact"/>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日期：    年  月  日</w:t>
      </w:r>
    </w:p>
    <w:p>
      <w:pPr>
        <w:spacing w:line="560" w:lineRule="exact"/>
        <w:rPr>
          <w:rFonts w:asciiTheme="minorEastAsia" w:hAnsiTheme="minorEastAsia" w:eastAsiaTheme="minorEastAsia" w:cstheme="minorEastAsia"/>
          <w:sz w:val="32"/>
          <w:szCs w:val="32"/>
        </w:rPr>
      </w:pP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注：1.投标人须在投标文件中按此模板提供承诺函，未提供视为未实质性响应招标文件要求，按无效投标处理。</w:t>
      </w:r>
    </w:p>
    <w:p>
      <w:pPr>
        <w:spacing w:line="56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2.投标人的法定代表人或者授权代表的签字或盖章应真实、有效，如由授权代表签字或盖章的，应提供“法定代表人授权书”。</w:t>
      </w:r>
    </w:p>
    <w:p>
      <w:pPr>
        <w:rPr>
          <w:rFonts w:asciiTheme="minorEastAsia" w:hAnsiTheme="minorEastAsia" w:eastAsiaTheme="minorEastAsia" w:cstheme="minorEastAsia"/>
        </w:rPr>
      </w:pPr>
    </w:p>
    <w:p>
      <w:pPr>
        <w:pStyle w:val="2"/>
        <w:tabs>
          <w:tab w:val="left" w:pos="493"/>
        </w:tabs>
        <w:ind w:firstLine="0" w:firstLineChars="0"/>
        <w:jc w:val="left"/>
        <w:rPr>
          <w:rFonts w:hint="default" w:ascii="仿宋_GB2312" w:hAnsi="仿宋_GB2312" w:eastAsia="仿宋_GB2312" w:cs="仿宋_GB2312"/>
          <w:b/>
          <w:bCs/>
          <w:sz w:val="36"/>
          <w:szCs w:val="36"/>
        </w:rPr>
      </w:pPr>
    </w:p>
    <w:p>
      <w:pPr>
        <w:widowControl/>
        <w:spacing w:before="100" w:beforeAutospacing="1" w:after="100" w:afterAutospacing="1" w:line="360" w:lineRule="auto"/>
        <w:jc w:val="center"/>
        <w:rPr>
          <w:rFonts w:ascii="仿宋_GB2312" w:hAnsi="仿宋_GB2312" w:eastAsia="仿宋_GB2312" w:cs="仿宋_GB2312"/>
          <w:b/>
          <w:bCs/>
          <w:sz w:val="32"/>
          <w:szCs w:val="32"/>
        </w:rPr>
      </w:pPr>
    </w:p>
    <w:p>
      <w:pPr>
        <w:widowControl/>
        <w:spacing w:before="100" w:beforeAutospacing="1" w:after="100" w:afterAutospacing="1" w:line="360" w:lineRule="auto"/>
        <w:jc w:val="center"/>
        <w:rPr>
          <w:rFonts w:ascii="仿宋_GB2312" w:hAnsi="仿宋_GB2312" w:eastAsia="仿宋_GB2312" w:cs="仿宋_GB2312"/>
          <w:b/>
          <w:bCs/>
          <w:sz w:val="32"/>
          <w:szCs w:val="32"/>
        </w:rPr>
      </w:pPr>
    </w:p>
    <w:p>
      <w:pPr>
        <w:widowControl/>
        <w:spacing w:before="100" w:beforeAutospacing="1" w:after="100" w:afterAutospacing="1" w:line="360" w:lineRule="auto"/>
        <w:jc w:val="center"/>
        <w:rPr>
          <w:rFonts w:ascii="仿宋_GB2312" w:hAnsi="仿宋_GB2312" w:eastAsia="仿宋_GB2312" w:cs="仿宋_GB2312"/>
          <w:b/>
          <w:bCs/>
          <w:sz w:val="32"/>
          <w:szCs w:val="32"/>
        </w:rPr>
      </w:pPr>
    </w:p>
    <w:p>
      <w:pPr>
        <w:widowControl/>
        <w:spacing w:before="100" w:beforeAutospacing="1" w:after="100" w:afterAutospacing="1" w:line="360" w:lineRule="auto"/>
        <w:jc w:val="center"/>
        <w:rPr>
          <w:rFonts w:ascii="仿宋_GB2312" w:hAnsi="仿宋_GB2312" w:eastAsia="仿宋_GB2312" w:cs="仿宋_GB2312"/>
          <w:b/>
          <w:bCs/>
          <w:sz w:val="32"/>
          <w:szCs w:val="32"/>
        </w:rPr>
      </w:pPr>
    </w:p>
    <w:p>
      <w:pPr>
        <w:widowControl/>
        <w:spacing w:before="100" w:beforeAutospacing="1" w:after="100" w:afterAutospacing="1"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3.8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（承诺函格式自拟）</w:t>
      </w:r>
    </w:p>
    <w:p>
      <w:pPr>
        <w:rPr>
          <w:rFonts w:ascii="仿宋_GB2312" w:hAnsi="仿宋_GB2312" w:eastAsia="仿宋_GB2312" w:cs="仿宋_GB2312"/>
          <w:lang w:val="zh-CN"/>
        </w:rPr>
      </w:pPr>
    </w:p>
    <w:p>
      <w:pPr>
        <w:rPr>
          <w:rFonts w:ascii="仿宋_GB2312" w:hAnsi="仿宋_GB2312" w:eastAsia="仿宋_GB2312" w:cs="仿宋_GB2312"/>
          <w:lang w:val="zh-CN"/>
        </w:rPr>
      </w:pPr>
    </w:p>
    <w:p>
      <w:pPr>
        <w:autoSpaceDE w:val="0"/>
        <w:autoSpaceDN w:val="0"/>
        <w:adjustRightInd w:val="0"/>
        <w:spacing w:line="360" w:lineRule="auto"/>
        <w:jc w:val="center"/>
        <w:rPr>
          <w:rFonts w:ascii="仿宋_GB2312" w:hAnsi="仿宋_GB2312" w:eastAsia="仿宋_GB2312" w:cs="仿宋_GB2312"/>
          <w:b/>
          <w:bCs/>
          <w:sz w:val="44"/>
          <w:szCs w:val="44"/>
          <w:lang w:val="zh-CN"/>
        </w:rPr>
      </w:pPr>
    </w:p>
    <w:p>
      <w:pPr>
        <w:autoSpaceDE w:val="0"/>
        <w:autoSpaceDN w:val="0"/>
        <w:adjustRightInd w:val="0"/>
        <w:spacing w:line="360" w:lineRule="auto"/>
        <w:jc w:val="center"/>
        <w:rPr>
          <w:rFonts w:ascii="仿宋_GB2312" w:hAnsi="仿宋_GB2312" w:eastAsia="仿宋_GB2312" w:cs="仿宋_GB2312"/>
          <w:b/>
          <w:bCs/>
          <w:sz w:val="32"/>
          <w:szCs w:val="32"/>
        </w:rPr>
      </w:pPr>
    </w:p>
    <w:p>
      <w:pPr>
        <w:autoSpaceDE w:val="0"/>
        <w:autoSpaceDN w:val="0"/>
        <w:adjustRightInd w:val="0"/>
        <w:spacing w:line="360" w:lineRule="auto"/>
        <w:jc w:val="center"/>
        <w:rPr>
          <w:rFonts w:ascii="仿宋_GB2312" w:hAnsi="仿宋_GB2312" w:eastAsia="仿宋_GB2312" w:cs="仿宋_GB2312"/>
          <w:b/>
          <w:bCs/>
          <w:sz w:val="32"/>
          <w:szCs w:val="32"/>
        </w:rPr>
      </w:pPr>
    </w:p>
    <w:p>
      <w:pPr>
        <w:autoSpaceDE w:val="0"/>
        <w:autoSpaceDN w:val="0"/>
        <w:adjustRightIn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3.9 投标人提供未为本项目提供整体设计、规范编制或者项目管理、监理、检测等服务承诺函 </w:t>
      </w:r>
    </w:p>
    <w:p>
      <w:pPr>
        <w:autoSpaceDE w:val="0"/>
        <w:autoSpaceDN w:val="0"/>
        <w:adjustRightInd w:val="0"/>
        <w:spacing w:line="360" w:lineRule="auto"/>
        <w:jc w:val="center"/>
        <w:rPr>
          <w:rFonts w:ascii="仿宋_GB2312" w:hAnsi="仿宋_GB2312" w:eastAsia="仿宋_GB2312" w:cs="仿宋_GB2312"/>
          <w:b/>
          <w:bCs/>
          <w:sz w:val="44"/>
          <w:szCs w:val="44"/>
          <w:lang w:val="zh-CN"/>
        </w:rPr>
      </w:pPr>
      <w:r>
        <w:rPr>
          <w:rFonts w:hint="eastAsia" w:ascii="仿宋_GB2312" w:hAnsi="仿宋_GB2312" w:eastAsia="仿宋_GB2312" w:cs="仿宋_GB2312"/>
        </w:rPr>
        <w:t>（承诺函格式自拟）</w:t>
      </w:r>
    </w:p>
    <w:p>
      <w:pPr>
        <w:autoSpaceDE w:val="0"/>
        <w:autoSpaceDN w:val="0"/>
        <w:adjustRightInd w:val="0"/>
        <w:spacing w:line="360" w:lineRule="auto"/>
        <w:jc w:val="center"/>
        <w:rPr>
          <w:rFonts w:ascii="仿宋_GB2312" w:hAnsi="仿宋_GB2312" w:eastAsia="仿宋_GB2312" w:cs="仿宋_GB2312"/>
          <w:b/>
          <w:bCs/>
          <w:sz w:val="44"/>
          <w:szCs w:val="44"/>
          <w:lang w:val="zh-CN"/>
        </w:rPr>
      </w:pPr>
    </w:p>
    <w:p>
      <w:pPr>
        <w:autoSpaceDE w:val="0"/>
        <w:autoSpaceDN w:val="0"/>
        <w:adjustRightInd w:val="0"/>
        <w:spacing w:line="360" w:lineRule="auto"/>
        <w:jc w:val="center"/>
        <w:rPr>
          <w:rFonts w:ascii="仿宋_GB2312" w:hAnsi="仿宋_GB2312" w:eastAsia="仿宋_GB2312" w:cs="仿宋_GB2312"/>
          <w:b/>
          <w:bCs/>
          <w:sz w:val="44"/>
          <w:szCs w:val="44"/>
          <w:lang w:val="zh-CN"/>
        </w:rPr>
      </w:pPr>
    </w:p>
    <w:p>
      <w:pPr>
        <w:autoSpaceDE w:val="0"/>
        <w:autoSpaceDN w:val="0"/>
        <w:adjustRightInd w:val="0"/>
        <w:spacing w:line="360" w:lineRule="auto"/>
        <w:jc w:val="center"/>
        <w:outlineLvl w:val="0"/>
        <w:rPr>
          <w:rFonts w:ascii="仿宋_GB2312" w:hAnsi="仿宋_GB2312" w:eastAsia="仿宋_GB2312" w:cs="仿宋_GB2312"/>
          <w:b/>
          <w:bCs/>
          <w:sz w:val="36"/>
          <w:szCs w:val="36"/>
        </w:rPr>
      </w:pPr>
    </w:p>
    <w:p>
      <w:pPr>
        <w:autoSpaceDE w:val="0"/>
        <w:autoSpaceDN w:val="0"/>
        <w:adjustRightInd w:val="0"/>
        <w:spacing w:line="360" w:lineRule="auto"/>
        <w:jc w:val="center"/>
        <w:outlineLvl w:val="0"/>
        <w:rPr>
          <w:rFonts w:ascii="仿宋_GB2312" w:hAnsi="仿宋_GB2312" w:eastAsia="仿宋_GB2312" w:cs="仿宋_GB2312"/>
          <w:b/>
          <w:bCs/>
          <w:sz w:val="36"/>
          <w:szCs w:val="36"/>
        </w:rPr>
      </w:pPr>
    </w:p>
    <w:p>
      <w:pPr>
        <w:autoSpaceDE w:val="0"/>
        <w:autoSpaceDN w:val="0"/>
        <w:adjustRightInd w:val="0"/>
        <w:spacing w:line="360" w:lineRule="auto"/>
        <w:jc w:val="center"/>
        <w:outlineLvl w:val="0"/>
        <w:rPr>
          <w:rFonts w:ascii="仿宋_GB2312" w:hAnsi="仿宋_GB2312" w:eastAsia="仿宋_GB2312" w:cs="仿宋_GB2312"/>
          <w:b/>
          <w:bCs/>
          <w:sz w:val="36"/>
          <w:szCs w:val="36"/>
        </w:rPr>
      </w:pPr>
    </w:p>
    <w:p>
      <w:pPr>
        <w:autoSpaceDE w:val="0"/>
        <w:autoSpaceDN w:val="0"/>
        <w:adjustRightInd w:val="0"/>
        <w:spacing w:line="360" w:lineRule="auto"/>
        <w:jc w:val="center"/>
        <w:outlineLvl w:val="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3.10 其他资格证书或材料</w:t>
      </w:r>
    </w:p>
    <w:p>
      <w:pPr>
        <w:autoSpaceDE w:val="0"/>
        <w:autoSpaceDN w:val="0"/>
        <w:adjustRightInd w:val="0"/>
        <w:spacing w:line="360" w:lineRule="auto"/>
        <w:jc w:val="center"/>
        <w:rPr>
          <w:rFonts w:ascii="仿宋_GB2312" w:hAnsi="仿宋_GB2312" w:eastAsia="仿宋_GB2312" w:cs="仿宋_GB2312"/>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42"/>
        <w:tblW w:w="9016" w:type="dxa"/>
        <w:tblInd w:w="0" w:type="dxa"/>
        <w:tblLayout w:type="fixed"/>
        <w:tblCellMar>
          <w:top w:w="0" w:type="dxa"/>
          <w:left w:w="108" w:type="dxa"/>
          <w:bottom w:w="0" w:type="dxa"/>
          <w:right w:w="108" w:type="dxa"/>
        </w:tblCellMar>
      </w:tblPr>
      <w:tblGrid>
        <w:gridCol w:w="604"/>
        <w:gridCol w:w="840"/>
        <w:gridCol w:w="1068"/>
        <w:gridCol w:w="880"/>
        <w:gridCol w:w="807"/>
        <w:gridCol w:w="807"/>
        <w:gridCol w:w="1443"/>
        <w:gridCol w:w="1239"/>
        <w:gridCol w:w="1328"/>
      </w:tblGrid>
      <w:tr>
        <w:tblPrEx>
          <w:tblLayout w:type="fixed"/>
          <w:tblCellMar>
            <w:top w:w="0" w:type="dxa"/>
            <w:left w:w="108" w:type="dxa"/>
            <w:bottom w:w="0" w:type="dxa"/>
            <w:right w:w="108" w:type="dxa"/>
          </w:tblCellMar>
        </w:tblPrEx>
        <w:trPr>
          <w:trHeight w:val="896" w:hRule="atLeast"/>
        </w:trPr>
        <w:tc>
          <w:tcPr>
            <w:tcW w:w="6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color w:val="FF0000"/>
                <w:szCs w:val="21"/>
                <w:lang w:val="zh-CN"/>
              </w:rPr>
            </w:pPr>
            <w:r>
              <w:rPr>
                <w:rFonts w:hint="eastAsia" w:ascii="宋体" w:hAnsi="宋体" w:cs="宋体"/>
                <w:b/>
                <w:color w:val="auto"/>
                <w:szCs w:val="21"/>
                <w:lang w:val="zh-CN"/>
              </w:rPr>
              <w:t>标段</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FF0000"/>
                <w:szCs w:val="21"/>
                <w:lang w:val="zh-CN"/>
              </w:rPr>
            </w:pPr>
            <w:r>
              <w:rPr>
                <w:rFonts w:hint="eastAsia" w:ascii="宋体" w:hAnsi="宋体" w:cs="宋体"/>
                <w:b/>
                <w:color w:val="auto"/>
                <w:szCs w:val="21"/>
                <w:lang w:val="zh-CN"/>
              </w:rPr>
              <w:t>品名</w:t>
            </w:r>
          </w:p>
        </w:tc>
        <w:tc>
          <w:tcPr>
            <w:tcW w:w="10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技术指标</w:t>
            </w:r>
          </w:p>
        </w:tc>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规 格</w:t>
            </w:r>
          </w:p>
        </w:tc>
        <w:tc>
          <w:tcPr>
            <w:tcW w:w="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单位</w:t>
            </w:r>
          </w:p>
        </w:tc>
        <w:tc>
          <w:tcPr>
            <w:tcW w:w="80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数量</w:t>
            </w:r>
          </w:p>
        </w:tc>
        <w:tc>
          <w:tcPr>
            <w:tcW w:w="144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单价（元）</w:t>
            </w:r>
          </w:p>
        </w:tc>
        <w:tc>
          <w:tcPr>
            <w:tcW w:w="123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总价（元）</w:t>
            </w:r>
          </w:p>
        </w:tc>
        <w:tc>
          <w:tcPr>
            <w:tcW w:w="132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ind w:firstLine="422" w:firstLineChars="200"/>
              <w:rPr>
                <w:rFonts w:ascii="宋体" w:hAnsi="宋体" w:cs="宋体"/>
                <w:b/>
                <w:color w:val="auto"/>
                <w:szCs w:val="21"/>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1003" w:hRule="atLeast"/>
        </w:trPr>
        <w:tc>
          <w:tcPr>
            <w:tcW w:w="604"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w:t>
            </w:r>
          </w:p>
        </w:tc>
        <w:tc>
          <w:tcPr>
            <w:tcW w:w="84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10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宋体"/>
                <w:b/>
                <w:color w:val="auto"/>
                <w:szCs w:val="21"/>
                <w:lang w:val="zh-CN"/>
              </w:rPr>
            </w:pPr>
          </w:p>
        </w:tc>
        <w:tc>
          <w:tcPr>
            <w:tcW w:w="8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80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80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宋体" w:hAnsi="宋体"/>
                <w:szCs w:val="21"/>
              </w:rPr>
            </w:pPr>
          </w:p>
        </w:tc>
        <w:tc>
          <w:tcPr>
            <w:tcW w:w="144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328"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1039" w:hRule="atLeast"/>
        </w:trPr>
        <w:tc>
          <w:tcPr>
            <w:tcW w:w="604"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szCs w:val="21"/>
                <w:lang w:val="en-US" w:eastAsia="zh-CN"/>
              </w:rPr>
            </w:pPr>
          </w:p>
        </w:tc>
        <w:tc>
          <w:tcPr>
            <w:tcW w:w="84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106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8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80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807"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szCs w:val="21"/>
              </w:rPr>
            </w:pPr>
          </w:p>
        </w:tc>
        <w:tc>
          <w:tcPr>
            <w:tcW w:w="144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39"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32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7"/>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ascii="宋体" w:hAnsi="宋体"/>
          <w:szCs w:val="21"/>
        </w:rPr>
      </w:pPr>
      <w:r>
        <w:rPr>
          <w:rFonts w:hint="eastAsia" w:ascii="宋体" w:hAnsi="宋体"/>
          <w:szCs w:val="21"/>
        </w:rPr>
        <w:t>项目名称：</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标段名称：   </w:t>
      </w:r>
    </w:p>
    <w:tbl>
      <w:tblPr>
        <w:tblStyle w:val="42"/>
        <w:tblW w:w="9322" w:type="dxa"/>
        <w:jc w:val="center"/>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ind w:firstLine="211" w:firstLineChars="100"/>
              <w:rPr>
                <w:rFonts w:ascii="宋体" w:hAnsi="宋体" w:eastAsia="宋体" w:cs="宋体"/>
                <w:b/>
                <w:bCs/>
                <w:sz w:val="21"/>
                <w:szCs w:val="21"/>
              </w:rPr>
            </w:pPr>
            <w:r>
              <w:rPr>
                <w:rFonts w:hint="eastAsia" w:ascii="宋体" w:hAnsi="宋体" w:eastAsia="宋体" w:cs="宋体"/>
                <w:b/>
                <w:bCs/>
                <w:sz w:val="21"/>
                <w:szCs w:val="21"/>
              </w:rPr>
              <w:t>货物</w:t>
            </w:r>
          </w:p>
          <w:p>
            <w:pPr>
              <w:pStyle w:val="19"/>
              <w:ind w:firstLine="211" w:firstLineChars="100"/>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rPr>
                <w:rFonts w:ascii="宋体" w:hAnsi="宋体" w:eastAsia="宋体" w:cs="宋体"/>
                <w:b/>
                <w:bCs/>
                <w:sz w:val="21"/>
                <w:szCs w:val="21"/>
              </w:rPr>
            </w:pPr>
            <w:r>
              <w:rPr>
                <w:rFonts w:hint="eastAsia" w:ascii="宋体" w:hAnsi="宋体" w:eastAsia="宋体" w:cs="宋体"/>
                <w:b/>
                <w:bCs/>
                <w:sz w:val="21"/>
                <w:szCs w:val="21"/>
              </w:rPr>
              <w:t>招标文件</w:t>
            </w:r>
          </w:p>
          <w:p>
            <w:pPr>
              <w:pStyle w:val="19"/>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rPr>
                <w:rFonts w:ascii="宋体" w:hAnsi="宋体" w:eastAsia="宋体" w:cs="宋体"/>
                <w:b/>
                <w:bCs/>
                <w:sz w:val="21"/>
                <w:szCs w:val="21"/>
              </w:rPr>
            </w:pPr>
            <w:r>
              <w:rPr>
                <w:rFonts w:hint="eastAsia" w:ascii="宋体" w:hAnsi="宋体" w:eastAsia="宋体" w:cs="宋体"/>
                <w:b/>
                <w:bCs/>
                <w:sz w:val="21"/>
                <w:szCs w:val="21"/>
              </w:rPr>
              <w:t>投标技术</w:t>
            </w:r>
          </w:p>
          <w:p>
            <w:pPr>
              <w:pStyle w:val="19"/>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rPr>
                <w:rFonts w:ascii="宋体" w:hAnsi="宋体" w:eastAsia="宋体" w:cs="宋体"/>
                <w:b/>
                <w:bCs/>
                <w:szCs w:val="21"/>
              </w:rPr>
            </w:pPr>
            <w:r>
              <w:rPr>
                <w:rFonts w:hint="eastAsia" w:ascii="宋体" w:hAnsi="宋体" w:eastAsia="宋体" w:cs="宋体"/>
                <w:b/>
                <w:bCs/>
                <w:szCs w:val="21"/>
              </w:rPr>
              <w:t>偏离</w:t>
            </w:r>
          </w:p>
          <w:p>
            <w:pPr>
              <w:pStyle w:val="19"/>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rPr>
                <w:rFonts w:ascii="宋体" w:hAnsi="宋体" w:eastAsia="宋体" w:cs="宋体"/>
                <w:b/>
                <w:bCs/>
                <w:sz w:val="21"/>
                <w:szCs w:val="21"/>
              </w:rPr>
            </w:pPr>
            <w:r>
              <w:rPr>
                <w:rFonts w:hint="eastAsia" w:ascii="宋体" w:hAnsi="宋体" w:eastAsia="宋体" w:cs="宋体"/>
                <w:b/>
                <w:bCs/>
                <w:sz w:val="21"/>
                <w:szCs w:val="21"/>
              </w:rPr>
              <w:t>偏离内容</w:t>
            </w:r>
          </w:p>
          <w:p>
            <w:pPr>
              <w:pStyle w:val="19"/>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outlineLvl w:val="0"/>
        <w:rPr>
          <w:rFonts w:ascii="宋体" w:hAnsi="宋体"/>
          <w:b/>
          <w:bCs/>
          <w:sz w:val="32"/>
          <w:szCs w:val="32"/>
        </w:rPr>
      </w:pPr>
    </w:p>
    <w:p>
      <w:pPr>
        <w:autoSpaceDE w:val="0"/>
        <w:autoSpaceDN w:val="0"/>
        <w:adjustRightInd w:val="0"/>
        <w:spacing w:line="360" w:lineRule="auto"/>
        <w:outlineLvl w:val="0"/>
        <w:rPr>
          <w:rFonts w:ascii="仿宋_GB2312" w:hAnsi="仿宋_GB2312" w:eastAsia="仿宋_GB2312" w:cs="仿宋_GB2312"/>
          <w:b/>
          <w:bCs/>
          <w:sz w:val="32"/>
          <w:szCs w:val="32"/>
        </w:rPr>
      </w:pPr>
    </w:p>
    <w:p>
      <w:pPr>
        <w:autoSpaceDE w:val="0"/>
        <w:autoSpaceDN w:val="0"/>
        <w:adjustRightInd w:val="0"/>
        <w:spacing w:line="360" w:lineRule="auto"/>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4.4 项目管理人员配备表</w:t>
      </w:r>
    </w:p>
    <w:p>
      <w:pPr>
        <w:autoSpaceDE w:val="0"/>
        <w:autoSpaceDN w:val="0"/>
        <w:adjustRightInd w:val="0"/>
        <w:spacing w:line="360" w:lineRule="auto"/>
        <w:jc w:val="center"/>
        <w:outlineLvl w:val="0"/>
        <w:rPr>
          <w:rFonts w:ascii="宋体" w:hAnsi="宋体"/>
          <w:b/>
          <w:bCs/>
          <w:sz w:val="32"/>
          <w:szCs w:val="32"/>
        </w:rPr>
      </w:pPr>
    </w:p>
    <w:p>
      <w:pPr>
        <w:pStyle w:val="7"/>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ascii="宋体" w:hAnsi="宋体"/>
          <w:sz w:val="24"/>
          <w:szCs w:val="24"/>
        </w:rPr>
      </w:pPr>
      <w:r>
        <w:rPr>
          <w:rFonts w:hint="eastAsia" w:ascii="宋体" w:hAnsi="宋体"/>
          <w:sz w:val="24"/>
          <w:szCs w:val="24"/>
        </w:rPr>
        <w:t>项目名称：</w:t>
      </w:r>
    </w:p>
    <w:p>
      <w:pPr>
        <w:snapToGrid w:val="0"/>
        <w:spacing w:line="360" w:lineRule="auto"/>
        <w:rPr>
          <w:rFonts w:hAnsi="宋体"/>
          <w:b/>
          <w:snapToGrid w:val="0"/>
          <w:kern w:val="0"/>
          <w:sz w:val="36"/>
          <w:szCs w:val="36"/>
        </w:rPr>
      </w:pPr>
      <w:r>
        <w:rPr>
          <w:rFonts w:hint="eastAsia" w:ascii="宋体" w:hAnsi="宋体"/>
          <w:sz w:val="24"/>
          <w:szCs w:val="24"/>
        </w:rPr>
        <w:t xml:space="preserve">标段名称：   </w:t>
      </w:r>
    </w:p>
    <w:tbl>
      <w:tblPr>
        <w:tblStyle w:val="42"/>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vAlign w:val="center"/>
          </w:tcPr>
          <w:p>
            <w:pPr>
              <w:pStyle w:val="19"/>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9"/>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9"/>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9"/>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9"/>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9"/>
              <w:spacing w:line="360" w:lineRule="auto"/>
              <w:rPr>
                <w:rFonts w:ascii="宋体" w:hAnsi="宋体" w:eastAsia="宋体" w:cs="Times New Roman"/>
                <w:sz w:val="24"/>
                <w:szCs w:val="24"/>
              </w:rPr>
            </w:pPr>
          </w:p>
        </w:tc>
        <w:tc>
          <w:tcPr>
            <w:tcW w:w="3579" w:type="dxa"/>
            <w:vAlign w:val="center"/>
          </w:tcPr>
          <w:p>
            <w:pPr>
              <w:pStyle w:val="19"/>
              <w:spacing w:line="360" w:lineRule="auto"/>
              <w:rPr>
                <w:rFonts w:ascii="宋体" w:hAnsi="宋体" w:eastAsia="宋体" w:cs="Times New Roman"/>
                <w:sz w:val="24"/>
                <w:szCs w:val="24"/>
              </w:rPr>
            </w:pPr>
          </w:p>
        </w:tc>
        <w:tc>
          <w:tcPr>
            <w:tcW w:w="1440" w:type="dxa"/>
            <w:vAlign w:val="center"/>
          </w:tcPr>
          <w:p>
            <w:pPr>
              <w:pStyle w:val="19"/>
              <w:spacing w:line="360" w:lineRule="auto"/>
              <w:rPr>
                <w:rFonts w:ascii="宋体" w:hAnsi="宋体" w:eastAsia="宋体" w:cs="Times New Roman"/>
                <w:sz w:val="24"/>
                <w:szCs w:val="24"/>
              </w:rPr>
            </w:pPr>
          </w:p>
        </w:tc>
        <w:tc>
          <w:tcPr>
            <w:tcW w:w="1706" w:type="dxa"/>
            <w:vAlign w:val="center"/>
          </w:tcPr>
          <w:p>
            <w:pPr>
              <w:pStyle w:val="1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9"/>
              <w:spacing w:line="360" w:lineRule="auto"/>
              <w:rPr>
                <w:rFonts w:ascii="宋体" w:hAnsi="宋体" w:eastAsia="宋体" w:cs="Times New Roman"/>
                <w:sz w:val="24"/>
                <w:szCs w:val="24"/>
              </w:rPr>
            </w:pPr>
          </w:p>
        </w:tc>
        <w:tc>
          <w:tcPr>
            <w:tcW w:w="3579" w:type="dxa"/>
            <w:vAlign w:val="center"/>
          </w:tcPr>
          <w:p>
            <w:pPr>
              <w:pStyle w:val="19"/>
              <w:spacing w:line="360" w:lineRule="auto"/>
              <w:rPr>
                <w:rFonts w:ascii="宋体" w:hAnsi="宋体" w:eastAsia="宋体" w:cs="Times New Roman"/>
                <w:sz w:val="24"/>
                <w:szCs w:val="24"/>
              </w:rPr>
            </w:pPr>
          </w:p>
        </w:tc>
        <w:tc>
          <w:tcPr>
            <w:tcW w:w="1440" w:type="dxa"/>
            <w:vAlign w:val="center"/>
          </w:tcPr>
          <w:p>
            <w:pPr>
              <w:pStyle w:val="19"/>
              <w:spacing w:line="360" w:lineRule="auto"/>
              <w:rPr>
                <w:rFonts w:ascii="宋体" w:hAnsi="宋体" w:eastAsia="宋体" w:cs="Times New Roman"/>
                <w:sz w:val="24"/>
                <w:szCs w:val="24"/>
              </w:rPr>
            </w:pPr>
          </w:p>
        </w:tc>
        <w:tc>
          <w:tcPr>
            <w:tcW w:w="1706" w:type="dxa"/>
            <w:vAlign w:val="center"/>
          </w:tcPr>
          <w:p>
            <w:pPr>
              <w:pStyle w:val="1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9"/>
              <w:spacing w:line="360" w:lineRule="auto"/>
              <w:rPr>
                <w:rFonts w:ascii="宋体" w:hAnsi="宋体" w:eastAsia="宋体" w:cs="Times New Roman"/>
                <w:sz w:val="24"/>
                <w:szCs w:val="24"/>
              </w:rPr>
            </w:pPr>
          </w:p>
        </w:tc>
        <w:tc>
          <w:tcPr>
            <w:tcW w:w="3579" w:type="dxa"/>
            <w:vAlign w:val="center"/>
          </w:tcPr>
          <w:p>
            <w:pPr>
              <w:pStyle w:val="19"/>
              <w:spacing w:line="360" w:lineRule="auto"/>
              <w:rPr>
                <w:rFonts w:ascii="宋体" w:hAnsi="宋体" w:eastAsia="宋体" w:cs="Times New Roman"/>
                <w:sz w:val="24"/>
                <w:szCs w:val="24"/>
              </w:rPr>
            </w:pPr>
          </w:p>
        </w:tc>
        <w:tc>
          <w:tcPr>
            <w:tcW w:w="1440" w:type="dxa"/>
            <w:vAlign w:val="center"/>
          </w:tcPr>
          <w:p>
            <w:pPr>
              <w:pStyle w:val="19"/>
              <w:spacing w:line="360" w:lineRule="auto"/>
              <w:rPr>
                <w:rFonts w:ascii="宋体" w:hAnsi="宋体" w:eastAsia="宋体" w:cs="Times New Roman"/>
                <w:sz w:val="24"/>
                <w:szCs w:val="24"/>
              </w:rPr>
            </w:pPr>
          </w:p>
        </w:tc>
        <w:tc>
          <w:tcPr>
            <w:tcW w:w="1706" w:type="dxa"/>
            <w:vAlign w:val="center"/>
          </w:tcPr>
          <w:p>
            <w:pPr>
              <w:pStyle w:val="1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4.7“节能产品政府采购品目清单”强制节能产品情况</w:t>
      </w:r>
    </w:p>
    <w:p>
      <w:pPr>
        <w:spacing w:before="50" w:afterLines="50" w:line="360" w:lineRule="auto"/>
        <w:contextualSpacing/>
        <w:jc w:val="left"/>
        <w:rPr>
          <w:rFonts w:ascii="宋体" w:hAnsi="宋体"/>
          <w:color w:val="000000"/>
          <w:szCs w:val="21"/>
        </w:rPr>
      </w:pPr>
    </w:p>
    <w:p>
      <w:pPr>
        <w:snapToGrid w:val="0"/>
        <w:spacing w:line="360" w:lineRule="auto"/>
        <w:rPr>
          <w:rFonts w:ascii="宋体" w:hAnsi="宋体"/>
          <w:sz w:val="24"/>
          <w:szCs w:val="24"/>
        </w:rPr>
      </w:pPr>
      <w:r>
        <w:rPr>
          <w:rFonts w:hint="eastAsia" w:ascii="宋体" w:hAnsi="宋体"/>
          <w:sz w:val="24"/>
          <w:szCs w:val="24"/>
        </w:rPr>
        <w:t>项目编号：</w:t>
      </w:r>
    </w:p>
    <w:p>
      <w:pPr>
        <w:snapToGrid w:val="0"/>
        <w:spacing w:line="360" w:lineRule="auto"/>
        <w:rPr>
          <w:rFonts w:ascii="宋体" w:hAnsi="宋体"/>
          <w:sz w:val="24"/>
          <w:szCs w:val="24"/>
        </w:rPr>
      </w:pPr>
      <w:r>
        <w:rPr>
          <w:rFonts w:hint="eastAsia" w:ascii="宋体" w:hAnsi="宋体"/>
          <w:sz w:val="24"/>
          <w:szCs w:val="24"/>
        </w:rPr>
        <w:t>项目名称：</w:t>
      </w:r>
    </w:p>
    <w:p>
      <w:pPr>
        <w:snapToGrid w:val="0"/>
        <w:spacing w:line="360" w:lineRule="auto"/>
        <w:rPr>
          <w:rFonts w:ascii="宋体" w:hAnsi="宋体"/>
          <w:szCs w:val="21"/>
        </w:rPr>
      </w:pPr>
      <w:r>
        <w:rPr>
          <w:rFonts w:hint="eastAsia" w:ascii="宋体" w:hAnsi="宋体"/>
          <w:sz w:val="24"/>
          <w:szCs w:val="24"/>
        </w:rPr>
        <w:t>标段名称：</w:t>
      </w:r>
    </w:p>
    <w:tbl>
      <w:tblPr>
        <w:tblStyle w:val="4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autoSpaceDE w:val="0"/>
        <w:autoSpaceDN w:val="0"/>
        <w:adjustRightInd w:val="0"/>
        <w:spacing w:line="360" w:lineRule="auto"/>
        <w:jc w:val="center"/>
        <w:outlineLvl w:val="0"/>
        <w:rPr>
          <w:rFonts w:ascii="宋体" w:hAnsi="宋体" w:cs="宋体"/>
          <w:sz w:val="24"/>
          <w:szCs w:val="24"/>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pStyle w:val="7"/>
        <w:rPr>
          <w:rFonts w:ascii="宋体" w:hAnsi="宋体"/>
          <w:sz w:val="32"/>
          <w:szCs w:val="32"/>
        </w:rPr>
      </w:pPr>
    </w:p>
    <w:p/>
    <w:p>
      <w:pPr>
        <w:pStyle w:val="7"/>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4.8“节能产品政府采购品目清单”优先采购产品情况</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标段名称：</w:t>
      </w:r>
    </w:p>
    <w:tbl>
      <w:tblPr>
        <w:tblStyle w:val="4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autoSpaceDE w:val="0"/>
        <w:autoSpaceDN w:val="0"/>
        <w:adjustRightInd w:val="0"/>
        <w:spacing w:line="360" w:lineRule="auto"/>
        <w:jc w:val="center"/>
        <w:outlineLvl w:val="0"/>
        <w:rPr>
          <w:rFonts w:ascii="宋体" w:hAnsi="宋体" w:cs="宋体"/>
          <w:sz w:val="24"/>
          <w:szCs w:val="24"/>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4.9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标段名称：</w:t>
      </w:r>
    </w:p>
    <w:tbl>
      <w:tblPr>
        <w:tblStyle w:val="4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9"/>
              <w:spacing w:line="360" w:lineRule="auto"/>
              <w:rPr>
                <w:rFonts w:ascii="宋体" w:hAnsi="宋体" w:eastAsia="宋体" w:cs="Times New Roman"/>
                <w:sz w:val="21"/>
                <w:szCs w:val="21"/>
              </w:rPr>
            </w:pPr>
          </w:p>
        </w:tc>
        <w:tc>
          <w:tcPr>
            <w:tcW w:w="1518" w:type="dxa"/>
            <w:vAlign w:val="center"/>
          </w:tcPr>
          <w:p>
            <w:pPr>
              <w:pStyle w:val="19"/>
              <w:spacing w:line="360" w:lineRule="auto"/>
              <w:rPr>
                <w:rFonts w:ascii="宋体" w:hAnsi="宋体" w:eastAsia="宋体" w:cs="Times New Roman"/>
                <w:sz w:val="21"/>
                <w:szCs w:val="21"/>
              </w:rPr>
            </w:pPr>
          </w:p>
        </w:tc>
        <w:tc>
          <w:tcPr>
            <w:tcW w:w="1240" w:type="dxa"/>
          </w:tcPr>
          <w:p>
            <w:pPr>
              <w:pStyle w:val="19"/>
              <w:spacing w:line="360" w:lineRule="auto"/>
              <w:rPr>
                <w:rFonts w:ascii="宋体" w:hAnsi="宋体" w:eastAsia="宋体" w:cs="Times New Roman"/>
                <w:sz w:val="21"/>
                <w:szCs w:val="21"/>
              </w:rPr>
            </w:pPr>
          </w:p>
        </w:tc>
        <w:tc>
          <w:tcPr>
            <w:tcW w:w="1648" w:type="dxa"/>
          </w:tcPr>
          <w:p>
            <w:pPr>
              <w:pStyle w:val="19"/>
              <w:spacing w:line="360" w:lineRule="auto"/>
              <w:rPr>
                <w:rFonts w:ascii="宋体" w:hAnsi="宋体" w:eastAsia="宋体" w:cs="Times New Roman"/>
                <w:sz w:val="21"/>
                <w:szCs w:val="21"/>
              </w:rPr>
            </w:pPr>
          </w:p>
        </w:tc>
        <w:tc>
          <w:tcPr>
            <w:tcW w:w="1600" w:type="dxa"/>
          </w:tcPr>
          <w:p>
            <w:pPr>
              <w:pStyle w:val="19"/>
              <w:spacing w:line="360" w:lineRule="auto"/>
              <w:rPr>
                <w:rFonts w:ascii="宋体" w:hAnsi="宋体" w:eastAsia="宋体" w:cs="Times New Roman"/>
                <w:sz w:val="21"/>
                <w:szCs w:val="21"/>
              </w:rPr>
            </w:pPr>
          </w:p>
        </w:tc>
        <w:tc>
          <w:tcPr>
            <w:tcW w:w="1417" w:type="dxa"/>
          </w:tcPr>
          <w:p>
            <w:pPr>
              <w:pStyle w:val="1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7"/>
        <w:rPr>
          <w:rFonts w:ascii="宋体" w:hAnsi="宋体"/>
          <w:sz w:val="32"/>
          <w:szCs w:val="32"/>
        </w:rPr>
      </w:pPr>
    </w:p>
    <w:p>
      <w:pPr>
        <w:rPr>
          <w:rFonts w:ascii="宋体" w:hAnsi="宋体"/>
          <w:b/>
          <w:bCs/>
          <w:sz w:val="32"/>
          <w:szCs w:val="32"/>
        </w:rPr>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4.10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43</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
    <w:nsid w:val="59F817E8"/>
    <w:multiLevelType w:val="singleLevel"/>
    <w:tmpl w:val="59F817E8"/>
    <w:lvl w:ilvl="0" w:tentative="0">
      <w:start w:val="1"/>
      <w:numFmt w:val="chineseCounting"/>
      <w:pStyle w:val="124"/>
      <w:suff w:val="nothing"/>
      <w:lvlText w:val="%1、"/>
      <w:lvlJc w:val="left"/>
    </w:lvl>
  </w:abstractNum>
  <w:abstractNum w:abstractNumId="2">
    <w:nsid w:val="794BF82E"/>
    <w:multiLevelType w:val="singleLevel"/>
    <w:tmpl w:val="794BF82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MWEwMDI0NDE3ZTNlYTc0MmRiMDhjOTZjMzZlYzYifQ=="/>
  </w:docVars>
  <w:rsids>
    <w:rsidRoot w:val="00172A27"/>
    <w:rsid w:val="000002B2"/>
    <w:rsid w:val="000007F3"/>
    <w:rsid w:val="00001EB6"/>
    <w:rsid w:val="00003195"/>
    <w:rsid w:val="0000466B"/>
    <w:rsid w:val="00005961"/>
    <w:rsid w:val="00012B89"/>
    <w:rsid w:val="00016360"/>
    <w:rsid w:val="00016527"/>
    <w:rsid w:val="00023721"/>
    <w:rsid w:val="0002413C"/>
    <w:rsid w:val="00025485"/>
    <w:rsid w:val="00032136"/>
    <w:rsid w:val="00032A57"/>
    <w:rsid w:val="00040632"/>
    <w:rsid w:val="00041362"/>
    <w:rsid w:val="00042041"/>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220C"/>
    <w:rsid w:val="00094D93"/>
    <w:rsid w:val="00095A2F"/>
    <w:rsid w:val="00096E52"/>
    <w:rsid w:val="000A0DA8"/>
    <w:rsid w:val="000A12D6"/>
    <w:rsid w:val="000A1A8D"/>
    <w:rsid w:val="000A2DB4"/>
    <w:rsid w:val="000A3B4C"/>
    <w:rsid w:val="000A6413"/>
    <w:rsid w:val="000B3BDD"/>
    <w:rsid w:val="000B6D4D"/>
    <w:rsid w:val="000C0CD9"/>
    <w:rsid w:val="000C0D54"/>
    <w:rsid w:val="000C0F49"/>
    <w:rsid w:val="000C1DFC"/>
    <w:rsid w:val="000C1E4B"/>
    <w:rsid w:val="000C38B8"/>
    <w:rsid w:val="000C4234"/>
    <w:rsid w:val="000C4B12"/>
    <w:rsid w:val="000C4E20"/>
    <w:rsid w:val="000D043F"/>
    <w:rsid w:val="000D408D"/>
    <w:rsid w:val="000E1D71"/>
    <w:rsid w:val="000E2AC1"/>
    <w:rsid w:val="000E303E"/>
    <w:rsid w:val="000E30E8"/>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C04"/>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8DB"/>
    <w:rsid w:val="001F5FFB"/>
    <w:rsid w:val="001F74B9"/>
    <w:rsid w:val="001F7EA1"/>
    <w:rsid w:val="0020016A"/>
    <w:rsid w:val="0020160C"/>
    <w:rsid w:val="00205814"/>
    <w:rsid w:val="002068AE"/>
    <w:rsid w:val="00212019"/>
    <w:rsid w:val="002127BF"/>
    <w:rsid w:val="0021311B"/>
    <w:rsid w:val="0021340C"/>
    <w:rsid w:val="0021573E"/>
    <w:rsid w:val="002164B6"/>
    <w:rsid w:val="002165F2"/>
    <w:rsid w:val="00216F22"/>
    <w:rsid w:val="00217548"/>
    <w:rsid w:val="00217E49"/>
    <w:rsid w:val="00221848"/>
    <w:rsid w:val="002249E0"/>
    <w:rsid w:val="0022549C"/>
    <w:rsid w:val="0022575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14E2"/>
    <w:rsid w:val="002A2749"/>
    <w:rsid w:val="002A3395"/>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2E37"/>
    <w:rsid w:val="002F64AF"/>
    <w:rsid w:val="002F6CEC"/>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4BD6"/>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4CE"/>
    <w:rsid w:val="003F0A11"/>
    <w:rsid w:val="003F21A7"/>
    <w:rsid w:val="003F6E4E"/>
    <w:rsid w:val="00400F19"/>
    <w:rsid w:val="004070BF"/>
    <w:rsid w:val="00412C1C"/>
    <w:rsid w:val="00412DB5"/>
    <w:rsid w:val="004137BE"/>
    <w:rsid w:val="00413CC9"/>
    <w:rsid w:val="00416976"/>
    <w:rsid w:val="004211F6"/>
    <w:rsid w:val="004228D2"/>
    <w:rsid w:val="00427BFA"/>
    <w:rsid w:val="004309C1"/>
    <w:rsid w:val="00431461"/>
    <w:rsid w:val="004371D1"/>
    <w:rsid w:val="00440913"/>
    <w:rsid w:val="00443CD3"/>
    <w:rsid w:val="00444470"/>
    <w:rsid w:val="004455D7"/>
    <w:rsid w:val="00446084"/>
    <w:rsid w:val="00446A50"/>
    <w:rsid w:val="004548AA"/>
    <w:rsid w:val="004573FA"/>
    <w:rsid w:val="00457882"/>
    <w:rsid w:val="004628FC"/>
    <w:rsid w:val="004643FF"/>
    <w:rsid w:val="00466C0C"/>
    <w:rsid w:val="00466DBB"/>
    <w:rsid w:val="004744E3"/>
    <w:rsid w:val="0047729B"/>
    <w:rsid w:val="004825D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4F77BC"/>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5797B"/>
    <w:rsid w:val="00564042"/>
    <w:rsid w:val="00570D07"/>
    <w:rsid w:val="005732EE"/>
    <w:rsid w:val="00573D69"/>
    <w:rsid w:val="0057429A"/>
    <w:rsid w:val="00582A91"/>
    <w:rsid w:val="00584779"/>
    <w:rsid w:val="00584F80"/>
    <w:rsid w:val="00586D91"/>
    <w:rsid w:val="005933E0"/>
    <w:rsid w:val="00594940"/>
    <w:rsid w:val="00595492"/>
    <w:rsid w:val="0059668A"/>
    <w:rsid w:val="00597B8E"/>
    <w:rsid w:val="005A0A99"/>
    <w:rsid w:val="005A36BA"/>
    <w:rsid w:val="005A700F"/>
    <w:rsid w:val="005B258F"/>
    <w:rsid w:val="005B60C0"/>
    <w:rsid w:val="005B6208"/>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5BAD"/>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0CE9"/>
    <w:rsid w:val="006D6ED5"/>
    <w:rsid w:val="006E02B0"/>
    <w:rsid w:val="006E2027"/>
    <w:rsid w:val="006E335E"/>
    <w:rsid w:val="006E4F63"/>
    <w:rsid w:val="006E5696"/>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410"/>
    <w:rsid w:val="00731886"/>
    <w:rsid w:val="007321CC"/>
    <w:rsid w:val="00733CAB"/>
    <w:rsid w:val="007360C6"/>
    <w:rsid w:val="00737366"/>
    <w:rsid w:val="007401F2"/>
    <w:rsid w:val="0074346E"/>
    <w:rsid w:val="007462E4"/>
    <w:rsid w:val="00746E6D"/>
    <w:rsid w:val="00750B24"/>
    <w:rsid w:val="007514D8"/>
    <w:rsid w:val="00752FDA"/>
    <w:rsid w:val="00755396"/>
    <w:rsid w:val="007606BE"/>
    <w:rsid w:val="007608B5"/>
    <w:rsid w:val="00760DDE"/>
    <w:rsid w:val="007615CF"/>
    <w:rsid w:val="007638A9"/>
    <w:rsid w:val="00764EA3"/>
    <w:rsid w:val="00765433"/>
    <w:rsid w:val="007657AA"/>
    <w:rsid w:val="00766896"/>
    <w:rsid w:val="00775F5D"/>
    <w:rsid w:val="007813EA"/>
    <w:rsid w:val="007820FF"/>
    <w:rsid w:val="007828E8"/>
    <w:rsid w:val="00782E52"/>
    <w:rsid w:val="0078620A"/>
    <w:rsid w:val="00795083"/>
    <w:rsid w:val="00796E1E"/>
    <w:rsid w:val="007A01FC"/>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3900"/>
    <w:rsid w:val="00814CB6"/>
    <w:rsid w:val="00815E0C"/>
    <w:rsid w:val="00817CD3"/>
    <w:rsid w:val="008213AC"/>
    <w:rsid w:val="00822096"/>
    <w:rsid w:val="008257A1"/>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26F2"/>
    <w:rsid w:val="008831B3"/>
    <w:rsid w:val="00886045"/>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852"/>
    <w:rsid w:val="00932DFD"/>
    <w:rsid w:val="00934227"/>
    <w:rsid w:val="00937834"/>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6FC"/>
    <w:rsid w:val="00982915"/>
    <w:rsid w:val="0098326B"/>
    <w:rsid w:val="0098357C"/>
    <w:rsid w:val="00986602"/>
    <w:rsid w:val="00986EC8"/>
    <w:rsid w:val="00987286"/>
    <w:rsid w:val="0099194C"/>
    <w:rsid w:val="00991EFB"/>
    <w:rsid w:val="009934E5"/>
    <w:rsid w:val="00994CD4"/>
    <w:rsid w:val="009A4BFA"/>
    <w:rsid w:val="009A5AAD"/>
    <w:rsid w:val="009A622B"/>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2060"/>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5E54"/>
    <w:rsid w:val="00A667D5"/>
    <w:rsid w:val="00A67806"/>
    <w:rsid w:val="00A73194"/>
    <w:rsid w:val="00A750F2"/>
    <w:rsid w:val="00A8002A"/>
    <w:rsid w:val="00A8018D"/>
    <w:rsid w:val="00A80867"/>
    <w:rsid w:val="00A80B5B"/>
    <w:rsid w:val="00A81AA7"/>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AF6EC0"/>
    <w:rsid w:val="00B011E3"/>
    <w:rsid w:val="00B02266"/>
    <w:rsid w:val="00B106D9"/>
    <w:rsid w:val="00B12D7C"/>
    <w:rsid w:val="00B1302D"/>
    <w:rsid w:val="00B14B2C"/>
    <w:rsid w:val="00B15FD9"/>
    <w:rsid w:val="00B211EA"/>
    <w:rsid w:val="00B2354E"/>
    <w:rsid w:val="00B242F5"/>
    <w:rsid w:val="00B2699B"/>
    <w:rsid w:val="00B34A06"/>
    <w:rsid w:val="00B35562"/>
    <w:rsid w:val="00B411FA"/>
    <w:rsid w:val="00B42D05"/>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11F"/>
    <w:rsid w:val="00B906F5"/>
    <w:rsid w:val="00B9170F"/>
    <w:rsid w:val="00B91861"/>
    <w:rsid w:val="00B91DE9"/>
    <w:rsid w:val="00B940C2"/>
    <w:rsid w:val="00B94558"/>
    <w:rsid w:val="00B95438"/>
    <w:rsid w:val="00BA2A02"/>
    <w:rsid w:val="00BA39E3"/>
    <w:rsid w:val="00BA4B52"/>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49BE"/>
    <w:rsid w:val="00C050F4"/>
    <w:rsid w:val="00C05483"/>
    <w:rsid w:val="00C0575F"/>
    <w:rsid w:val="00C06D9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6D75"/>
    <w:rsid w:val="00C573D2"/>
    <w:rsid w:val="00C61421"/>
    <w:rsid w:val="00C663E4"/>
    <w:rsid w:val="00C71931"/>
    <w:rsid w:val="00C73D5A"/>
    <w:rsid w:val="00C752DA"/>
    <w:rsid w:val="00C755B7"/>
    <w:rsid w:val="00C819B2"/>
    <w:rsid w:val="00C830B5"/>
    <w:rsid w:val="00C8401E"/>
    <w:rsid w:val="00C84F84"/>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6DC7"/>
    <w:rsid w:val="00CA7CB7"/>
    <w:rsid w:val="00CB101F"/>
    <w:rsid w:val="00CB3395"/>
    <w:rsid w:val="00CB3796"/>
    <w:rsid w:val="00CB6E69"/>
    <w:rsid w:val="00CC140E"/>
    <w:rsid w:val="00CD7060"/>
    <w:rsid w:val="00CE033C"/>
    <w:rsid w:val="00CE4226"/>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485C"/>
    <w:rsid w:val="00D25B93"/>
    <w:rsid w:val="00D32392"/>
    <w:rsid w:val="00D3625E"/>
    <w:rsid w:val="00D37370"/>
    <w:rsid w:val="00D41A51"/>
    <w:rsid w:val="00D42824"/>
    <w:rsid w:val="00D473D1"/>
    <w:rsid w:val="00D47953"/>
    <w:rsid w:val="00D51A95"/>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5F27"/>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4E42"/>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DC5"/>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0A1D"/>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3318"/>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66F"/>
    <w:rsid w:val="00FE3FF6"/>
    <w:rsid w:val="00FE46BF"/>
    <w:rsid w:val="00FE4EE2"/>
    <w:rsid w:val="00FE7A2C"/>
    <w:rsid w:val="00FF110F"/>
    <w:rsid w:val="00FF221F"/>
    <w:rsid w:val="00FF35CF"/>
    <w:rsid w:val="00FF3E6E"/>
    <w:rsid w:val="00FF522B"/>
    <w:rsid w:val="00FF6F12"/>
    <w:rsid w:val="00FF7253"/>
    <w:rsid w:val="015740F3"/>
    <w:rsid w:val="017240DE"/>
    <w:rsid w:val="019D6AA1"/>
    <w:rsid w:val="021D1CB0"/>
    <w:rsid w:val="025F0A20"/>
    <w:rsid w:val="02E96621"/>
    <w:rsid w:val="035409D5"/>
    <w:rsid w:val="038A574A"/>
    <w:rsid w:val="038F5EAD"/>
    <w:rsid w:val="04030C65"/>
    <w:rsid w:val="044A3143"/>
    <w:rsid w:val="05163267"/>
    <w:rsid w:val="0526766D"/>
    <w:rsid w:val="05C07B0D"/>
    <w:rsid w:val="05E77597"/>
    <w:rsid w:val="0729113D"/>
    <w:rsid w:val="08134AB0"/>
    <w:rsid w:val="087D0726"/>
    <w:rsid w:val="08C538D3"/>
    <w:rsid w:val="096E2339"/>
    <w:rsid w:val="0995305F"/>
    <w:rsid w:val="09E3201C"/>
    <w:rsid w:val="0AA62942"/>
    <w:rsid w:val="0AF838A6"/>
    <w:rsid w:val="0B161F7E"/>
    <w:rsid w:val="0B213DE9"/>
    <w:rsid w:val="0B304DED"/>
    <w:rsid w:val="0B9F75D5"/>
    <w:rsid w:val="0C17446C"/>
    <w:rsid w:val="0CA64F02"/>
    <w:rsid w:val="0D07747E"/>
    <w:rsid w:val="0D086AB4"/>
    <w:rsid w:val="0DDE4FD5"/>
    <w:rsid w:val="0E3A756D"/>
    <w:rsid w:val="0E417312"/>
    <w:rsid w:val="0E59465B"/>
    <w:rsid w:val="0ED27CA5"/>
    <w:rsid w:val="0EEB1EF8"/>
    <w:rsid w:val="0F44279C"/>
    <w:rsid w:val="0F4752FC"/>
    <w:rsid w:val="0F5B62D9"/>
    <w:rsid w:val="0F8971C2"/>
    <w:rsid w:val="0FC94C9B"/>
    <w:rsid w:val="102A2753"/>
    <w:rsid w:val="105B1FD1"/>
    <w:rsid w:val="10643DCF"/>
    <w:rsid w:val="10696384"/>
    <w:rsid w:val="11186A50"/>
    <w:rsid w:val="111C2ACC"/>
    <w:rsid w:val="11856027"/>
    <w:rsid w:val="11927A12"/>
    <w:rsid w:val="13085C23"/>
    <w:rsid w:val="13207E3D"/>
    <w:rsid w:val="13723DB8"/>
    <w:rsid w:val="13C14211"/>
    <w:rsid w:val="13CA58DA"/>
    <w:rsid w:val="14E530ED"/>
    <w:rsid w:val="15280B02"/>
    <w:rsid w:val="155344FA"/>
    <w:rsid w:val="1594066F"/>
    <w:rsid w:val="170B60FD"/>
    <w:rsid w:val="171E6442"/>
    <w:rsid w:val="17336951"/>
    <w:rsid w:val="17571157"/>
    <w:rsid w:val="17663A1F"/>
    <w:rsid w:val="17D819FB"/>
    <w:rsid w:val="17E313F0"/>
    <w:rsid w:val="18846779"/>
    <w:rsid w:val="18B45C7C"/>
    <w:rsid w:val="18C764BF"/>
    <w:rsid w:val="18F953B8"/>
    <w:rsid w:val="19650358"/>
    <w:rsid w:val="1A254341"/>
    <w:rsid w:val="1A255298"/>
    <w:rsid w:val="1A7A7E17"/>
    <w:rsid w:val="1A81091F"/>
    <w:rsid w:val="1A8567D8"/>
    <w:rsid w:val="1ACF4F4E"/>
    <w:rsid w:val="1B2C7A13"/>
    <w:rsid w:val="1BE52C27"/>
    <w:rsid w:val="1BF12377"/>
    <w:rsid w:val="1C166281"/>
    <w:rsid w:val="1C4A7CD9"/>
    <w:rsid w:val="1C5C2AF3"/>
    <w:rsid w:val="1C703781"/>
    <w:rsid w:val="1CA76D9A"/>
    <w:rsid w:val="1CBF2475"/>
    <w:rsid w:val="1CF2280A"/>
    <w:rsid w:val="1CF902CF"/>
    <w:rsid w:val="1D265F13"/>
    <w:rsid w:val="1D300C7D"/>
    <w:rsid w:val="1D414062"/>
    <w:rsid w:val="1DC35F95"/>
    <w:rsid w:val="1DDC54B5"/>
    <w:rsid w:val="1DED6B6E"/>
    <w:rsid w:val="1E085875"/>
    <w:rsid w:val="1E594203"/>
    <w:rsid w:val="1EDB2E6A"/>
    <w:rsid w:val="1F645556"/>
    <w:rsid w:val="1FEE1856"/>
    <w:rsid w:val="1FF1417F"/>
    <w:rsid w:val="202F7912"/>
    <w:rsid w:val="20427645"/>
    <w:rsid w:val="20503157"/>
    <w:rsid w:val="20713375"/>
    <w:rsid w:val="20CA5074"/>
    <w:rsid w:val="218D2B42"/>
    <w:rsid w:val="21901708"/>
    <w:rsid w:val="21B005DE"/>
    <w:rsid w:val="21BE719F"/>
    <w:rsid w:val="22060973"/>
    <w:rsid w:val="220A1D52"/>
    <w:rsid w:val="223C3622"/>
    <w:rsid w:val="224D22D1"/>
    <w:rsid w:val="229F29CB"/>
    <w:rsid w:val="22DB597F"/>
    <w:rsid w:val="22E51497"/>
    <w:rsid w:val="23DA5DE6"/>
    <w:rsid w:val="23F52C3A"/>
    <w:rsid w:val="23F8626D"/>
    <w:rsid w:val="243F3E9B"/>
    <w:rsid w:val="249E5066"/>
    <w:rsid w:val="249E772D"/>
    <w:rsid w:val="24C01918"/>
    <w:rsid w:val="25115838"/>
    <w:rsid w:val="253157EC"/>
    <w:rsid w:val="25421E95"/>
    <w:rsid w:val="25C91821"/>
    <w:rsid w:val="26061115"/>
    <w:rsid w:val="26223671"/>
    <w:rsid w:val="26555BF8"/>
    <w:rsid w:val="266D2F42"/>
    <w:rsid w:val="26AB0DC0"/>
    <w:rsid w:val="26B629F0"/>
    <w:rsid w:val="26BF51E5"/>
    <w:rsid w:val="27324845"/>
    <w:rsid w:val="2791442D"/>
    <w:rsid w:val="27E90FA6"/>
    <w:rsid w:val="28063F95"/>
    <w:rsid w:val="287D2C1C"/>
    <w:rsid w:val="287E4F92"/>
    <w:rsid w:val="28D64DCE"/>
    <w:rsid w:val="28EF37A3"/>
    <w:rsid w:val="29200D12"/>
    <w:rsid w:val="29472145"/>
    <w:rsid w:val="29511759"/>
    <w:rsid w:val="29625E0A"/>
    <w:rsid w:val="2A0326A8"/>
    <w:rsid w:val="2A202B14"/>
    <w:rsid w:val="2A5F023F"/>
    <w:rsid w:val="2AFC2AE6"/>
    <w:rsid w:val="2B693544"/>
    <w:rsid w:val="2B96472A"/>
    <w:rsid w:val="2BBE7D9C"/>
    <w:rsid w:val="2BC35E3C"/>
    <w:rsid w:val="2C3B13EC"/>
    <w:rsid w:val="2CC118F2"/>
    <w:rsid w:val="2D412A32"/>
    <w:rsid w:val="2D661242"/>
    <w:rsid w:val="2D6664CC"/>
    <w:rsid w:val="2D994EC7"/>
    <w:rsid w:val="2E2E1209"/>
    <w:rsid w:val="2E9A12C3"/>
    <w:rsid w:val="2EAA644F"/>
    <w:rsid w:val="2EB1171F"/>
    <w:rsid w:val="2F21553E"/>
    <w:rsid w:val="2F5D73EB"/>
    <w:rsid w:val="2FC21770"/>
    <w:rsid w:val="2FCC6F2B"/>
    <w:rsid w:val="2FE04785"/>
    <w:rsid w:val="30004E27"/>
    <w:rsid w:val="30070F91"/>
    <w:rsid w:val="3034687E"/>
    <w:rsid w:val="30766E97"/>
    <w:rsid w:val="30954C40"/>
    <w:rsid w:val="30D26B8C"/>
    <w:rsid w:val="31516B59"/>
    <w:rsid w:val="31EC68A1"/>
    <w:rsid w:val="320F4EAD"/>
    <w:rsid w:val="329A6E6D"/>
    <w:rsid w:val="337129C8"/>
    <w:rsid w:val="338A5133"/>
    <w:rsid w:val="338F5C06"/>
    <w:rsid w:val="33BC72B7"/>
    <w:rsid w:val="33DD3477"/>
    <w:rsid w:val="342543DD"/>
    <w:rsid w:val="34782147"/>
    <w:rsid w:val="349E6992"/>
    <w:rsid w:val="354428A6"/>
    <w:rsid w:val="35CC00A1"/>
    <w:rsid w:val="35E13004"/>
    <w:rsid w:val="36316E09"/>
    <w:rsid w:val="36A0317D"/>
    <w:rsid w:val="36EE7129"/>
    <w:rsid w:val="370D4B9D"/>
    <w:rsid w:val="373578BB"/>
    <w:rsid w:val="37620175"/>
    <w:rsid w:val="3768212F"/>
    <w:rsid w:val="37FF66B2"/>
    <w:rsid w:val="389F149F"/>
    <w:rsid w:val="38EF5A38"/>
    <w:rsid w:val="39156D33"/>
    <w:rsid w:val="39495149"/>
    <w:rsid w:val="39535FC7"/>
    <w:rsid w:val="39691347"/>
    <w:rsid w:val="39AC09AA"/>
    <w:rsid w:val="39D76BF8"/>
    <w:rsid w:val="39F20C48"/>
    <w:rsid w:val="39F350B4"/>
    <w:rsid w:val="39FE75C7"/>
    <w:rsid w:val="3A056252"/>
    <w:rsid w:val="3A0C21C2"/>
    <w:rsid w:val="3B3D2A8B"/>
    <w:rsid w:val="3BBA20C7"/>
    <w:rsid w:val="3BC1190E"/>
    <w:rsid w:val="3BD074D5"/>
    <w:rsid w:val="3BEF6251"/>
    <w:rsid w:val="3CE753A4"/>
    <w:rsid w:val="3D3B50FA"/>
    <w:rsid w:val="3D3F0AD5"/>
    <w:rsid w:val="3D9B6799"/>
    <w:rsid w:val="3D9F7A2D"/>
    <w:rsid w:val="3DB34D06"/>
    <w:rsid w:val="3EA461EF"/>
    <w:rsid w:val="3EDA3957"/>
    <w:rsid w:val="3EDF3732"/>
    <w:rsid w:val="3EE345B9"/>
    <w:rsid w:val="3F045361"/>
    <w:rsid w:val="3F1104B7"/>
    <w:rsid w:val="3F1D7CB8"/>
    <w:rsid w:val="3F6C1B91"/>
    <w:rsid w:val="3F8769CB"/>
    <w:rsid w:val="3F8A006C"/>
    <w:rsid w:val="3FEE1267"/>
    <w:rsid w:val="40A317D2"/>
    <w:rsid w:val="40E04D95"/>
    <w:rsid w:val="40F523F9"/>
    <w:rsid w:val="412728E5"/>
    <w:rsid w:val="413B50FE"/>
    <w:rsid w:val="4148218A"/>
    <w:rsid w:val="41DD78E4"/>
    <w:rsid w:val="425F3C2F"/>
    <w:rsid w:val="429428DE"/>
    <w:rsid w:val="436A4639"/>
    <w:rsid w:val="43B86229"/>
    <w:rsid w:val="443A4B4B"/>
    <w:rsid w:val="4496469A"/>
    <w:rsid w:val="451F1690"/>
    <w:rsid w:val="454B658D"/>
    <w:rsid w:val="458C1AD4"/>
    <w:rsid w:val="46362EF9"/>
    <w:rsid w:val="46A2233C"/>
    <w:rsid w:val="46AF4AD1"/>
    <w:rsid w:val="46C40504"/>
    <w:rsid w:val="46CA479B"/>
    <w:rsid w:val="46CB1893"/>
    <w:rsid w:val="46D85D5E"/>
    <w:rsid w:val="472F7C37"/>
    <w:rsid w:val="474D674C"/>
    <w:rsid w:val="47532DEF"/>
    <w:rsid w:val="47B20A23"/>
    <w:rsid w:val="47D12ED9"/>
    <w:rsid w:val="47E16F18"/>
    <w:rsid w:val="482B3F6A"/>
    <w:rsid w:val="483D231C"/>
    <w:rsid w:val="48686D03"/>
    <w:rsid w:val="48C02C22"/>
    <w:rsid w:val="48C62A1D"/>
    <w:rsid w:val="497315ED"/>
    <w:rsid w:val="498521CD"/>
    <w:rsid w:val="498F6275"/>
    <w:rsid w:val="4A0550BC"/>
    <w:rsid w:val="4A3F507F"/>
    <w:rsid w:val="4A556518"/>
    <w:rsid w:val="4B4B5E81"/>
    <w:rsid w:val="4C8B7B66"/>
    <w:rsid w:val="4D914CFB"/>
    <w:rsid w:val="4DBF1A26"/>
    <w:rsid w:val="4E061402"/>
    <w:rsid w:val="4E8A0594"/>
    <w:rsid w:val="4E8C1A4B"/>
    <w:rsid w:val="4EC35388"/>
    <w:rsid w:val="4F5F56B6"/>
    <w:rsid w:val="4F824AB9"/>
    <w:rsid w:val="4FE43BD6"/>
    <w:rsid w:val="4FFA4F97"/>
    <w:rsid w:val="502516DB"/>
    <w:rsid w:val="50E164F7"/>
    <w:rsid w:val="511F2F07"/>
    <w:rsid w:val="516C5A20"/>
    <w:rsid w:val="51733804"/>
    <w:rsid w:val="51A11B6E"/>
    <w:rsid w:val="526F57C8"/>
    <w:rsid w:val="52C944D4"/>
    <w:rsid w:val="5322283B"/>
    <w:rsid w:val="534052D9"/>
    <w:rsid w:val="539E0F4D"/>
    <w:rsid w:val="53E40AE1"/>
    <w:rsid w:val="53F0526E"/>
    <w:rsid w:val="54150562"/>
    <w:rsid w:val="549352F3"/>
    <w:rsid w:val="54A85124"/>
    <w:rsid w:val="54D90324"/>
    <w:rsid w:val="551E37B0"/>
    <w:rsid w:val="55216B22"/>
    <w:rsid w:val="55A173F9"/>
    <w:rsid w:val="55A72A4C"/>
    <w:rsid w:val="563C00B7"/>
    <w:rsid w:val="56651155"/>
    <w:rsid w:val="566E223B"/>
    <w:rsid w:val="56B31638"/>
    <w:rsid w:val="5710437E"/>
    <w:rsid w:val="58144A64"/>
    <w:rsid w:val="589F66DB"/>
    <w:rsid w:val="58FF7F69"/>
    <w:rsid w:val="592A3B46"/>
    <w:rsid w:val="5934151A"/>
    <w:rsid w:val="598908BC"/>
    <w:rsid w:val="59DD28B6"/>
    <w:rsid w:val="59FE5684"/>
    <w:rsid w:val="5A392BDA"/>
    <w:rsid w:val="5A587151"/>
    <w:rsid w:val="5A8E07B6"/>
    <w:rsid w:val="5AA4447D"/>
    <w:rsid w:val="5AF1783B"/>
    <w:rsid w:val="5B164F3F"/>
    <w:rsid w:val="5B3C29F6"/>
    <w:rsid w:val="5B6F22D8"/>
    <w:rsid w:val="5B767BC7"/>
    <w:rsid w:val="5B7D3075"/>
    <w:rsid w:val="5C3B2BBF"/>
    <w:rsid w:val="5C512308"/>
    <w:rsid w:val="5CC903C2"/>
    <w:rsid w:val="5D8159DA"/>
    <w:rsid w:val="5E79155A"/>
    <w:rsid w:val="5E896D13"/>
    <w:rsid w:val="5EFE1A5E"/>
    <w:rsid w:val="5F517668"/>
    <w:rsid w:val="5F5C0E82"/>
    <w:rsid w:val="5FD44EBD"/>
    <w:rsid w:val="5FD7196E"/>
    <w:rsid w:val="5FFF19FA"/>
    <w:rsid w:val="60924543"/>
    <w:rsid w:val="61016D13"/>
    <w:rsid w:val="61903065"/>
    <w:rsid w:val="61BF7F8A"/>
    <w:rsid w:val="62157A0E"/>
    <w:rsid w:val="6268519F"/>
    <w:rsid w:val="6280132C"/>
    <w:rsid w:val="62960B4F"/>
    <w:rsid w:val="62C32D40"/>
    <w:rsid w:val="62CC7B9D"/>
    <w:rsid w:val="640F0952"/>
    <w:rsid w:val="64340620"/>
    <w:rsid w:val="6502071E"/>
    <w:rsid w:val="65135A24"/>
    <w:rsid w:val="653543E8"/>
    <w:rsid w:val="65C974BC"/>
    <w:rsid w:val="66A80876"/>
    <w:rsid w:val="66C8190B"/>
    <w:rsid w:val="66C8504F"/>
    <w:rsid w:val="67486190"/>
    <w:rsid w:val="67B25046"/>
    <w:rsid w:val="67B30841"/>
    <w:rsid w:val="67D56414"/>
    <w:rsid w:val="682C6DE3"/>
    <w:rsid w:val="6888718C"/>
    <w:rsid w:val="6A1D56B2"/>
    <w:rsid w:val="6A427FA9"/>
    <w:rsid w:val="6A4444F9"/>
    <w:rsid w:val="6AA0693F"/>
    <w:rsid w:val="6AA55470"/>
    <w:rsid w:val="6AC8105D"/>
    <w:rsid w:val="6B156B13"/>
    <w:rsid w:val="6B8E2D0B"/>
    <w:rsid w:val="6C2C7E2E"/>
    <w:rsid w:val="6C595045"/>
    <w:rsid w:val="6CB916DC"/>
    <w:rsid w:val="6D1F6B5F"/>
    <w:rsid w:val="6D6B5FA5"/>
    <w:rsid w:val="6D9A40EA"/>
    <w:rsid w:val="6DE82F14"/>
    <w:rsid w:val="6E5D0FA9"/>
    <w:rsid w:val="6E655EA1"/>
    <w:rsid w:val="6E8F3CDC"/>
    <w:rsid w:val="6E9B29F2"/>
    <w:rsid w:val="6EF410D7"/>
    <w:rsid w:val="6F2F65B3"/>
    <w:rsid w:val="6F6F010C"/>
    <w:rsid w:val="6F826BD7"/>
    <w:rsid w:val="6F975AB9"/>
    <w:rsid w:val="6FA911F4"/>
    <w:rsid w:val="701E74E3"/>
    <w:rsid w:val="71632544"/>
    <w:rsid w:val="71CF7BDA"/>
    <w:rsid w:val="72086C48"/>
    <w:rsid w:val="72910035"/>
    <w:rsid w:val="72A36EDC"/>
    <w:rsid w:val="72D57472"/>
    <w:rsid w:val="72DC590B"/>
    <w:rsid w:val="7319675E"/>
    <w:rsid w:val="73503019"/>
    <w:rsid w:val="736B748E"/>
    <w:rsid w:val="742C5D0E"/>
    <w:rsid w:val="7431385E"/>
    <w:rsid w:val="748E78D8"/>
    <w:rsid w:val="749F1137"/>
    <w:rsid w:val="74E30EB1"/>
    <w:rsid w:val="74E7523A"/>
    <w:rsid w:val="75BA294F"/>
    <w:rsid w:val="75C7082B"/>
    <w:rsid w:val="75CA1DDE"/>
    <w:rsid w:val="75E63744"/>
    <w:rsid w:val="75EA4FE2"/>
    <w:rsid w:val="76B01D10"/>
    <w:rsid w:val="76E934EC"/>
    <w:rsid w:val="76EE065D"/>
    <w:rsid w:val="775766A7"/>
    <w:rsid w:val="775841CD"/>
    <w:rsid w:val="77672ECC"/>
    <w:rsid w:val="78423DD3"/>
    <w:rsid w:val="78662B2B"/>
    <w:rsid w:val="78F10436"/>
    <w:rsid w:val="79324545"/>
    <w:rsid w:val="7942661A"/>
    <w:rsid w:val="79786DA9"/>
    <w:rsid w:val="79F14F58"/>
    <w:rsid w:val="79FE2EB5"/>
    <w:rsid w:val="7A77202A"/>
    <w:rsid w:val="7B424F78"/>
    <w:rsid w:val="7B630A59"/>
    <w:rsid w:val="7B7D06A6"/>
    <w:rsid w:val="7BE61DA8"/>
    <w:rsid w:val="7C045518"/>
    <w:rsid w:val="7D5947FB"/>
    <w:rsid w:val="7E3F1EC4"/>
    <w:rsid w:val="7F761695"/>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8"/>
    <w:qFormat/>
    <w:uiPriority w:val="0"/>
    <w:pPr>
      <w:keepNext/>
      <w:keepLines/>
      <w:spacing w:before="260" w:after="260" w:line="416" w:lineRule="auto"/>
      <w:outlineLvl w:val="2"/>
    </w:pPr>
    <w:rPr>
      <w:b/>
      <w:bCs/>
      <w:sz w:val="32"/>
      <w:szCs w:val="32"/>
    </w:rPr>
  </w:style>
  <w:style w:type="paragraph" w:styleId="10">
    <w:name w:val="heading 4"/>
    <w:basedOn w:val="1"/>
    <w:next w:val="1"/>
    <w:link w:val="49"/>
    <w:qFormat/>
    <w:uiPriority w:val="0"/>
    <w:pPr>
      <w:keepNext/>
      <w:keepLines/>
      <w:spacing w:line="360" w:lineRule="auto"/>
      <w:outlineLvl w:val="3"/>
    </w:pPr>
    <w:rPr>
      <w:rFonts w:ascii="Arial" w:hAnsi="Arial"/>
      <w:b/>
      <w:bCs/>
      <w:szCs w:val="28"/>
    </w:rPr>
  </w:style>
  <w:style w:type="paragraph" w:styleId="11">
    <w:name w:val="heading 5"/>
    <w:basedOn w:val="1"/>
    <w:next w:val="1"/>
    <w:link w:val="50"/>
    <w:qFormat/>
    <w:uiPriority w:val="0"/>
    <w:pPr>
      <w:keepNext/>
      <w:keepLines/>
      <w:spacing w:before="280" w:after="290" w:line="376" w:lineRule="auto"/>
      <w:outlineLvl w:val="4"/>
    </w:pPr>
    <w:rPr>
      <w:b/>
      <w:bCs/>
      <w:sz w:val="28"/>
      <w:szCs w:val="28"/>
    </w:rPr>
  </w:style>
  <w:style w:type="paragraph" w:styleId="12">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5">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62"/>
    <w:qFormat/>
    <w:uiPriority w:val="99"/>
    <w:pPr>
      <w:ind w:firstLine="420" w:firstLineChars="100"/>
    </w:pPr>
  </w:style>
  <w:style w:type="paragraph" w:styleId="3">
    <w:name w:val="Body Text"/>
    <w:basedOn w:val="1"/>
    <w:next w:val="4"/>
    <w:link w:val="59"/>
    <w:qFormat/>
    <w:uiPriority w:val="99"/>
    <w:pPr>
      <w:spacing w:after="120"/>
    </w:pPr>
    <w:rPr>
      <w:rFonts w:hint="eastAsia" w:hAnsi="宋体" w:cs="宋体"/>
      <w:szCs w:val="34"/>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5">
    <w:name w:val="Body Text First Indent 2"/>
    <w:basedOn w:val="6"/>
    <w:next w:val="1"/>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0"/>
    <w:qFormat/>
    <w:uiPriority w:val="99"/>
    <w:pPr>
      <w:spacing w:after="120"/>
      <w:ind w:left="420" w:leftChars="200"/>
    </w:pPr>
  </w:style>
  <w:style w:type="paragraph" w:styleId="16">
    <w:name w:val="annotation subject"/>
    <w:basedOn w:val="17"/>
    <w:next w:val="17"/>
    <w:link w:val="123"/>
    <w:unhideWhenUsed/>
    <w:qFormat/>
    <w:uiPriority w:val="99"/>
    <w:rPr>
      <w:b/>
      <w:bCs/>
    </w:rPr>
  </w:style>
  <w:style w:type="paragraph" w:styleId="17">
    <w:name w:val="annotation text"/>
    <w:basedOn w:val="1"/>
    <w:link w:val="55"/>
    <w:qFormat/>
    <w:uiPriority w:val="99"/>
    <w:pPr>
      <w:jc w:val="left"/>
    </w:pPr>
  </w:style>
  <w:style w:type="paragraph" w:styleId="18">
    <w:name w:val="Normal Indent"/>
    <w:basedOn w:val="1"/>
    <w:qFormat/>
    <w:uiPriority w:val="0"/>
    <w:pPr>
      <w:ind w:firstLine="420" w:firstLineChars="200"/>
    </w:pPr>
  </w:style>
  <w:style w:type="paragraph" w:styleId="19">
    <w:name w:val="caption"/>
    <w:basedOn w:val="1"/>
    <w:next w:val="1"/>
    <w:qFormat/>
    <w:uiPriority w:val="0"/>
    <w:rPr>
      <w:rFonts w:ascii="Arial" w:hAnsi="Arial" w:eastAsia="黑体" w:cs="Arial"/>
      <w:sz w:val="20"/>
      <w:szCs w:val="20"/>
    </w:rPr>
  </w:style>
  <w:style w:type="paragraph" w:styleId="20">
    <w:name w:val="Document Map"/>
    <w:basedOn w:val="1"/>
    <w:link w:val="67"/>
    <w:semiHidden/>
    <w:qFormat/>
    <w:uiPriority w:val="0"/>
    <w:pPr>
      <w:shd w:val="clear" w:color="auto" w:fill="000080"/>
    </w:pPr>
  </w:style>
  <w:style w:type="paragraph" w:styleId="21">
    <w:name w:val="Body Text 3"/>
    <w:basedOn w:val="1"/>
    <w:link w:val="64"/>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8"/>
    <w:qFormat/>
    <w:uiPriority w:val="0"/>
    <w:rPr>
      <w:rFonts w:hAnsi="Courier New" w:cs="Courier New"/>
      <w:szCs w:val="21"/>
    </w:rPr>
  </w:style>
  <w:style w:type="paragraph" w:styleId="24">
    <w:name w:val="Date"/>
    <w:basedOn w:val="1"/>
    <w:next w:val="1"/>
    <w:link w:val="61"/>
    <w:qFormat/>
    <w:uiPriority w:val="99"/>
    <w:pPr>
      <w:ind w:left="100" w:leftChars="2500"/>
    </w:pPr>
  </w:style>
  <w:style w:type="paragraph" w:styleId="25">
    <w:name w:val="Body Text Indent 2"/>
    <w:basedOn w:val="1"/>
    <w:link w:val="65"/>
    <w:qFormat/>
    <w:uiPriority w:val="0"/>
    <w:pPr>
      <w:spacing w:after="120" w:line="480" w:lineRule="auto"/>
      <w:ind w:left="420" w:leftChars="200"/>
    </w:pPr>
  </w:style>
  <w:style w:type="paragraph" w:styleId="26">
    <w:name w:val="Balloon Text"/>
    <w:basedOn w:val="1"/>
    <w:link w:val="69"/>
    <w:qFormat/>
    <w:uiPriority w:val="99"/>
    <w:rPr>
      <w:sz w:val="18"/>
      <w:szCs w:val="18"/>
    </w:rPr>
  </w:style>
  <w:style w:type="paragraph" w:styleId="27">
    <w:name w:val="footer"/>
    <w:basedOn w:val="1"/>
    <w:link w:val="57"/>
    <w:qFormat/>
    <w:uiPriority w:val="99"/>
    <w:pPr>
      <w:tabs>
        <w:tab w:val="center" w:pos="4153"/>
        <w:tab w:val="right" w:pos="8306"/>
      </w:tabs>
      <w:snapToGrid w:val="0"/>
      <w:jc w:val="left"/>
    </w:pPr>
    <w:rPr>
      <w:sz w:val="18"/>
      <w:szCs w:val="18"/>
    </w:rPr>
  </w:style>
  <w:style w:type="paragraph" w:styleId="28">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rPr>
  </w:style>
  <w:style w:type="paragraph" w:styleId="30">
    <w:name w:val="Body Text Indent 3"/>
    <w:basedOn w:val="1"/>
    <w:link w:val="66"/>
    <w:qFormat/>
    <w:uiPriority w:val="0"/>
    <w:pPr>
      <w:ind w:firstLine="420" w:firstLineChars="200"/>
    </w:pPr>
    <w:rPr>
      <w:rFonts w:hAnsi="宋体"/>
    </w:rPr>
  </w:style>
  <w:style w:type="paragraph" w:styleId="31">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color w:val="000000"/>
      <w:u w:val="none"/>
    </w:rPr>
  </w:style>
  <w:style w:type="character" w:styleId="39">
    <w:name w:val="Emphasis"/>
    <w:basedOn w:val="35"/>
    <w:qFormat/>
    <w:uiPriority w:val="20"/>
  </w:style>
  <w:style w:type="character" w:styleId="40">
    <w:name w:val="Hyperlink"/>
    <w:basedOn w:val="35"/>
    <w:qFormat/>
    <w:uiPriority w:val="99"/>
    <w:rPr>
      <w:color w:val="000000"/>
      <w:u w:val="none"/>
    </w:rPr>
  </w:style>
  <w:style w:type="character" w:styleId="41">
    <w:name w:val="annotation reference"/>
    <w:basedOn w:val="35"/>
    <w:unhideWhenUsed/>
    <w:qFormat/>
    <w:uiPriority w:val="99"/>
    <w:rPr>
      <w:sz w:val="21"/>
      <w:szCs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44">
    <w:name w:val="_Style 2"/>
    <w:basedOn w:val="1"/>
    <w:next w:val="1"/>
    <w:qFormat/>
    <w:uiPriority w:val="0"/>
    <w:pPr>
      <w:ind w:firstLine="420" w:firstLineChars="200"/>
    </w:pPr>
  </w:style>
  <w:style w:type="character" w:customStyle="1" w:styleId="45">
    <w:name w:val="信息标题 Char"/>
    <w:basedOn w:val="35"/>
    <w:link w:val="31"/>
    <w:qFormat/>
    <w:uiPriority w:val="0"/>
    <w:rPr>
      <w:rFonts w:ascii="Arial" w:hAnsi="Arial" w:cstheme="majorBidi"/>
      <w:sz w:val="24"/>
      <w:shd w:val="pct20" w:color="auto" w:fill="auto"/>
    </w:rPr>
  </w:style>
  <w:style w:type="character" w:customStyle="1" w:styleId="46">
    <w:name w:val="标题 1 Char"/>
    <w:basedOn w:val="35"/>
    <w:link w:val="7"/>
    <w:qFormat/>
    <w:uiPriority w:val="9"/>
    <w:rPr>
      <w:rFonts w:ascii="宋体" w:hAnsi="Times New Roman"/>
      <w:b/>
      <w:bCs/>
      <w:kern w:val="44"/>
      <w:sz w:val="44"/>
      <w:szCs w:val="44"/>
    </w:rPr>
  </w:style>
  <w:style w:type="character" w:customStyle="1" w:styleId="47">
    <w:name w:val="标题 2 Char"/>
    <w:link w:val="8"/>
    <w:qFormat/>
    <w:uiPriority w:val="0"/>
    <w:rPr>
      <w:rFonts w:ascii="Arial" w:hAnsi="Arial" w:eastAsia="黑体"/>
      <w:b/>
      <w:bCs/>
      <w:kern w:val="2"/>
      <w:sz w:val="32"/>
      <w:szCs w:val="32"/>
      <w:lang w:val="en-US" w:eastAsia="zh-CN" w:bidi="ar-SA"/>
    </w:rPr>
  </w:style>
  <w:style w:type="character" w:customStyle="1" w:styleId="48">
    <w:name w:val="标题 3 Char"/>
    <w:basedOn w:val="35"/>
    <w:link w:val="9"/>
    <w:qFormat/>
    <w:uiPriority w:val="0"/>
    <w:rPr>
      <w:rFonts w:ascii="宋体" w:hAnsi="Times New Roman"/>
      <w:b/>
      <w:bCs/>
      <w:sz w:val="32"/>
      <w:szCs w:val="32"/>
    </w:rPr>
  </w:style>
  <w:style w:type="character" w:customStyle="1" w:styleId="49">
    <w:name w:val="标题 4 Char"/>
    <w:basedOn w:val="35"/>
    <w:link w:val="10"/>
    <w:qFormat/>
    <w:uiPriority w:val="0"/>
    <w:rPr>
      <w:rFonts w:ascii="Arial" w:hAnsi="Arial"/>
      <w:b/>
      <w:bCs/>
      <w:sz w:val="34"/>
      <w:szCs w:val="28"/>
    </w:rPr>
  </w:style>
  <w:style w:type="character" w:customStyle="1" w:styleId="50">
    <w:name w:val="标题 5 Char"/>
    <w:basedOn w:val="35"/>
    <w:link w:val="11"/>
    <w:qFormat/>
    <w:uiPriority w:val="0"/>
    <w:rPr>
      <w:rFonts w:ascii="宋体" w:hAnsi="Times New Roman"/>
      <w:b/>
      <w:bCs/>
      <w:sz w:val="28"/>
      <w:szCs w:val="28"/>
    </w:rPr>
  </w:style>
  <w:style w:type="character" w:customStyle="1" w:styleId="51">
    <w:name w:val="标题 6 Char"/>
    <w:basedOn w:val="35"/>
    <w:link w:val="12"/>
    <w:qFormat/>
    <w:uiPriority w:val="0"/>
    <w:rPr>
      <w:rFonts w:ascii="Arial" w:hAnsi="Arial" w:eastAsia="黑体"/>
      <w:b/>
      <w:bCs/>
      <w:sz w:val="24"/>
    </w:rPr>
  </w:style>
  <w:style w:type="character" w:customStyle="1" w:styleId="52">
    <w:name w:val="标题 7 Char"/>
    <w:basedOn w:val="35"/>
    <w:link w:val="13"/>
    <w:qFormat/>
    <w:uiPriority w:val="0"/>
    <w:rPr>
      <w:rFonts w:ascii="宋体" w:hAnsi="Times New Roman"/>
      <w:b/>
      <w:bCs/>
      <w:sz w:val="24"/>
    </w:rPr>
  </w:style>
  <w:style w:type="character" w:customStyle="1" w:styleId="53">
    <w:name w:val="标题 8 Char"/>
    <w:basedOn w:val="35"/>
    <w:link w:val="14"/>
    <w:qFormat/>
    <w:uiPriority w:val="0"/>
    <w:rPr>
      <w:rFonts w:ascii="Arial" w:hAnsi="Arial" w:eastAsia="黑体"/>
      <w:sz w:val="24"/>
    </w:rPr>
  </w:style>
  <w:style w:type="character" w:customStyle="1" w:styleId="54">
    <w:name w:val="标题 9 Char"/>
    <w:basedOn w:val="35"/>
    <w:link w:val="15"/>
    <w:qFormat/>
    <w:uiPriority w:val="0"/>
    <w:rPr>
      <w:rFonts w:ascii="Arial" w:hAnsi="Arial" w:eastAsia="黑体"/>
      <w:sz w:val="34"/>
      <w:szCs w:val="21"/>
    </w:rPr>
  </w:style>
  <w:style w:type="character" w:customStyle="1" w:styleId="55">
    <w:name w:val="批注文字 Char"/>
    <w:basedOn w:val="35"/>
    <w:link w:val="17"/>
    <w:qFormat/>
    <w:uiPriority w:val="99"/>
    <w:rPr>
      <w:rFonts w:ascii="宋体" w:hAnsi="Times New Roman"/>
      <w:sz w:val="34"/>
    </w:rPr>
  </w:style>
  <w:style w:type="character" w:customStyle="1" w:styleId="56">
    <w:name w:val="页眉 Char"/>
    <w:basedOn w:val="35"/>
    <w:link w:val="28"/>
    <w:qFormat/>
    <w:uiPriority w:val="99"/>
    <w:rPr>
      <w:rFonts w:ascii="宋体"/>
      <w:sz w:val="18"/>
      <w:szCs w:val="18"/>
    </w:rPr>
  </w:style>
  <w:style w:type="character" w:customStyle="1" w:styleId="57">
    <w:name w:val="页脚 Char"/>
    <w:link w:val="27"/>
    <w:qFormat/>
    <w:uiPriority w:val="99"/>
    <w:rPr>
      <w:kern w:val="2"/>
      <w:sz w:val="18"/>
      <w:szCs w:val="18"/>
    </w:rPr>
  </w:style>
  <w:style w:type="character" w:customStyle="1" w:styleId="58">
    <w:name w:val="标题 Char"/>
    <w:basedOn w:val="35"/>
    <w:link w:val="34"/>
    <w:qFormat/>
    <w:uiPriority w:val="0"/>
    <w:rPr>
      <w:rFonts w:ascii="Arial" w:hAnsi="Arial"/>
      <w:b/>
      <w:sz w:val="32"/>
    </w:rPr>
  </w:style>
  <w:style w:type="character" w:customStyle="1" w:styleId="59">
    <w:name w:val="正文文本 Char"/>
    <w:basedOn w:val="35"/>
    <w:link w:val="3"/>
    <w:qFormat/>
    <w:uiPriority w:val="99"/>
    <w:rPr>
      <w:rFonts w:hint="eastAsia" w:ascii="宋体" w:hAnsi="宋体" w:eastAsia="宋体" w:cs="宋体"/>
      <w:sz w:val="34"/>
      <w:szCs w:val="34"/>
    </w:rPr>
  </w:style>
  <w:style w:type="character" w:customStyle="1" w:styleId="60">
    <w:name w:val="正文文本缩进 Char"/>
    <w:basedOn w:val="35"/>
    <w:link w:val="6"/>
    <w:qFormat/>
    <w:uiPriority w:val="0"/>
    <w:rPr>
      <w:rFonts w:ascii="宋体" w:hAnsi="Times New Roman"/>
      <w:sz w:val="34"/>
    </w:rPr>
  </w:style>
  <w:style w:type="character" w:customStyle="1" w:styleId="61">
    <w:name w:val="日期 Char"/>
    <w:basedOn w:val="35"/>
    <w:link w:val="24"/>
    <w:qFormat/>
    <w:uiPriority w:val="0"/>
    <w:rPr>
      <w:rFonts w:ascii="宋体" w:hAnsi="Times New Roman"/>
      <w:sz w:val="34"/>
    </w:rPr>
  </w:style>
  <w:style w:type="character" w:customStyle="1" w:styleId="62">
    <w:name w:val="正文首行缩进 Char"/>
    <w:basedOn w:val="59"/>
    <w:link w:val="2"/>
    <w:qFormat/>
    <w:uiPriority w:val="99"/>
    <w:rPr>
      <w:rFonts w:hint="eastAsia" w:ascii="宋体" w:hAnsi="宋体" w:eastAsia="宋体" w:cs="宋体"/>
      <w:sz w:val="34"/>
      <w:szCs w:val="34"/>
    </w:rPr>
  </w:style>
  <w:style w:type="character" w:customStyle="1" w:styleId="63">
    <w:name w:val="正文首行缩进 2 Char"/>
    <w:basedOn w:val="60"/>
    <w:link w:val="5"/>
    <w:qFormat/>
    <w:uiPriority w:val="0"/>
    <w:rPr>
      <w:rFonts w:ascii="仿宋_GB2312" w:hAnsi="仿宋_GB2312"/>
      <w:sz w:val="34"/>
      <w:szCs w:val="30"/>
      <w:lang w:eastAsia="en-US"/>
    </w:rPr>
  </w:style>
  <w:style w:type="character" w:customStyle="1" w:styleId="64">
    <w:name w:val="正文文本 3 Char"/>
    <w:basedOn w:val="35"/>
    <w:link w:val="21"/>
    <w:qFormat/>
    <w:uiPriority w:val="0"/>
    <w:rPr>
      <w:rFonts w:ascii="宋体" w:hAnsi="Times New Roman"/>
      <w:sz w:val="24"/>
    </w:rPr>
  </w:style>
  <w:style w:type="character" w:customStyle="1" w:styleId="65">
    <w:name w:val="正文文本缩进 2 Char"/>
    <w:basedOn w:val="35"/>
    <w:link w:val="25"/>
    <w:qFormat/>
    <w:uiPriority w:val="0"/>
    <w:rPr>
      <w:rFonts w:ascii="宋体" w:hAnsi="Times New Roman"/>
      <w:sz w:val="34"/>
    </w:rPr>
  </w:style>
  <w:style w:type="character" w:customStyle="1" w:styleId="66">
    <w:name w:val="正文文本缩进 3 Char"/>
    <w:basedOn w:val="35"/>
    <w:link w:val="30"/>
    <w:qFormat/>
    <w:uiPriority w:val="0"/>
    <w:rPr>
      <w:rFonts w:ascii="宋体" w:hAnsi="宋体"/>
      <w:sz w:val="34"/>
    </w:rPr>
  </w:style>
  <w:style w:type="character" w:customStyle="1" w:styleId="67">
    <w:name w:val="文档结构图 Char"/>
    <w:basedOn w:val="35"/>
    <w:link w:val="20"/>
    <w:semiHidden/>
    <w:qFormat/>
    <w:uiPriority w:val="0"/>
    <w:rPr>
      <w:rFonts w:ascii="宋体" w:hAnsi="Times New Roman"/>
      <w:sz w:val="34"/>
      <w:shd w:val="clear" w:color="auto" w:fill="000080"/>
    </w:rPr>
  </w:style>
  <w:style w:type="character" w:customStyle="1" w:styleId="68">
    <w:name w:val="纯文本 Char"/>
    <w:link w:val="23"/>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5"/>
    <w:link w:val="26"/>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5"/>
    <w:qFormat/>
    <w:uiPriority w:val="0"/>
  </w:style>
  <w:style w:type="character" w:customStyle="1" w:styleId="72">
    <w:name w:val="textcontents"/>
    <w:basedOn w:val="35"/>
    <w:qFormat/>
    <w:uiPriority w:val="0"/>
  </w:style>
  <w:style w:type="character" w:customStyle="1" w:styleId="73">
    <w:name w:val="down"/>
    <w:qFormat/>
    <w:uiPriority w:val="0"/>
    <w:rPr>
      <w:shd w:val="clear" w:color="auto" w:fill="DAEEF9"/>
    </w:rPr>
  </w:style>
  <w:style w:type="character" w:customStyle="1" w:styleId="74">
    <w:name w:val="lsl"/>
    <w:basedOn w:val="35"/>
    <w:qFormat/>
    <w:uiPriority w:val="0"/>
  </w:style>
  <w:style w:type="character" w:customStyle="1" w:styleId="75">
    <w:name w:val="tit"/>
    <w:basedOn w:val="35"/>
    <w:qFormat/>
    <w:uiPriority w:val="0"/>
  </w:style>
  <w:style w:type="character" w:customStyle="1" w:styleId="76">
    <w:name w:val="sl"/>
    <w:basedOn w:val="35"/>
    <w:qFormat/>
    <w:uiPriority w:val="0"/>
  </w:style>
  <w:style w:type="character" w:customStyle="1" w:styleId="77">
    <w:name w:val="up"/>
    <w:basedOn w:val="35"/>
    <w:qFormat/>
    <w:uiPriority w:val="0"/>
  </w:style>
  <w:style w:type="character" w:customStyle="1" w:styleId="78">
    <w:name w:val="lsr"/>
    <w:basedOn w:val="35"/>
    <w:qFormat/>
    <w:uiPriority w:val="0"/>
  </w:style>
  <w:style w:type="character" w:customStyle="1" w:styleId="79">
    <w:name w:val="cpb"/>
    <w:qFormat/>
    <w:uiPriority w:val="0"/>
    <w:rPr>
      <w:color w:val="FFFFFF"/>
    </w:rPr>
  </w:style>
  <w:style w:type="character" w:customStyle="1" w:styleId="80">
    <w:name w:val="sr"/>
    <w:basedOn w:val="35"/>
    <w:qFormat/>
    <w:uiPriority w:val="0"/>
  </w:style>
  <w:style w:type="character" w:customStyle="1" w:styleId="81">
    <w:name w:val="apple-converted-space"/>
    <w:basedOn w:val="35"/>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basedOn w:val="35"/>
    <w:qFormat/>
    <w:uiPriority w:val="0"/>
    <w:rPr>
      <w:rFonts w:hint="default" w:ascii="Times New Roman" w:hAnsi="Times New Roman" w:cs="Times New Roman"/>
      <w:color w:val="0000FF"/>
      <w:u w:val="single"/>
    </w:rPr>
  </w:style>
  <w:style w:type="character" w:customStyle="1" w:styleId="103">
    <w:name w:val="blue"/>
    <w:basedOn w:val="35"/>
    <w:qFormat/>
    <w:uiPriority w:val="0"/>
    <w:rPr>
      <w:color w:val="0371C6"/>
      <w:sz w:val="21"/>
      <w:szCs w:val="21"/>
    </w:rPr>
  </w:style>
  <w:style w:type="character" w:customStyle="1" w:styleId="104">
    <w:name w:val="gb-jt"/>
    <w:basedOn w:val="35"/>
    <w:qFormat/>
    <w:uiPriority w:val="0"/>
  </w:style>
  <w:style w:type="character" w:customStyle="1" w:styleId="105">
    <w:name w:val="red"/>
    <w:basedOn w:val="35"/>
    <w:qFormat/>
    <w:uiPriority w:val="0"/>
    <w:rPr>
      <w:color w:val="FF0000"/>
      <w:sz w:val="18"/>
      <w:szCs w:val="18"/>
    </w:rPr>
  </w:style>
  <w:style w:type="character" w:customStyle="1" w:styleId="106">
    <w:name w:val="red1"/>
    <w:basedOn w:val="35"/>
    <w:qFormat/>
    <w:uiPriority w:val="0"/>
    <w:rPr>
      <w:color w:val="FF0000"/>
      <w:sz w:val="18"/>
      <w:szCs w:val="18"/>
    </w:rPr>
  </w:style>
  <w:style w:type="character" w:customStyle="1" w:styleId="107">
    <w:name w:val="red2"/>
    <w:basedOn w:val="35"/>
    <w:qFormat/>
    <w:uiPriority w:val="0"/>
    <w:rPr>
      <w:color w:val="FF0000"/>
    </w:rPr>
  </w:style>
  <w:style w:type="character" w:customStyle="1" w:styleId="108">
    <w:name w:val="green"/>
    <w:basedOn w:val="35"/>
    <w:qFormat/>
    <w:uiPriority w:val="0"/>
    <w:rPr>
      <w:color w:val="66AE00"/>
      <w:sz w:val="18"/>
      <w:szCs w:val="18"/>
    </w:rPr>
  </w:style>
  <w:style w:type="character" w:customStyle="1" w:styleId="109">
    <w:name w:val="green1"/>
    <w:basedOn w:val="35"/>
    <w:qFormat/>
    <w:uiPriority w:val="0"/>
    <w:rPr>
      <w:color w:val="66AE00"/>
      <w:sz w:val="18"/>
      <w:szCs w:val="18"/>
    </w:rPr>
  </w:style>
  <w:style w:type="character" w:customStyle="1" w:styleId="110">
    <w:name w:val="hover25"/>
    <w:basedOn w:val="35"/>
    <w:qFormat/>
    <w:uiPriority w:val="0"/>
  </w:style>
  <w:style w:type="character" w:customStyle="1" w:styleId="111">
    <w:name w:val="right"/>
    <w:basedOn w:val="35"/>
    <w:qFormat/>
    <w:uiPriority w:val="0"/>
    <w:rPr>
      <w:color w:val="999999"/>
      <w:sz w:val="18"/>
      <w:szCs w:val="18"/>
    </w:rPr>
  </w:style>
  <w:style w:type="character" w:customStyle="1" w:styleId="112">
    <w:name w:val="hover"/>
    <w:basedOn w:val="35"/>
    <w:qFormat/>
    <w:uiPriority w:val="0"/>
  </w:style>
  <w:style w:type="character" w:customStyle="1" w:styleId="113">
    <w:name w:val="red3"/>
    <w:basedOn w:val="35"/>
    <w:qFormat/>
    <w:uiPriority w:val="0"/>
    <w:rPr>
      <w:color w:val="FF0000"/>
    </w:rPr>
  </w:style>
  <w:style w:type="character" w:customStyle="1" w:styleId="114">
    <w:name w:val="hover24"/>
    <w:basedOn w:val="35"/>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5"/>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5"/>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Char"/>
    <w:basedOn w:val="35"/>
    <w:link w:val="32"/>
    <w:qFormat/>
    <w:uiPriority w:val="99"/>
    <w:rPr>
      <w:rFonts w:ascii="宋体" w:hAnsi="宋体"/>
      <w:sz w:val="24"/>
      <w:szCs w:val="24"/>
    </w:rPr>
  </w:style>
  <w:style w:type="character" w:customStyle="1" w:styleId="123">
    <w:name w:val="批注主题 Char1"/>
    <w:basedOn w:val="55"/>
    <w:link w:val="16"/>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5"/>
    <w:qFormat/>
    <w:uiPriority w:val="0"/>
    <w:rPr>
      <w:rFonts w:ascii="宋体" w:hAnsi="宋体" w:eastAsia="宋体" w:cs="宋体"/>
      <w:color w:val="000000"/>
      <w:sz w:val="24"/>
      <w:szCs w:val="24"/>
      <w:u w:val="none"/>
    </w:rPr>
  </w:style>
  <w:style w:type="character" w:customStyle="1" w:styleId="133">
    <w:name w:val="font01"/>
    <w:basedOn w:val="35"/>
    <w:qFormat/>
    <w:uiPriority w:val="0"/>
    <w:rPr>
      <w:rFonts w:hint="eastAsia" w:ascii="宋体" w:hAnsi="宋体" w:eastAsia="宋体" w:cs="宋体"/>
      <w:color w:val="000000"/>
      <w:sz w:val="18"/>
      <w:szCs w:val="18"/>
      <w:u w:val="none"/>
    </w:rPr>
  </w:style>
  <w:style w:type="character" w:customStyle="1" w:styleId="134">
    <w:name w:val="纯文本 字符"/>
    <w:qFormat/>
    <w:uiPriority w:val="0"/>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13112-260E-498F-8F0E-1E37BEB24564}">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67</Pages>
  <Words>33151</Words>
  <Characters>35408</Characters>
  <Lines>42</Lines>
  <Paragraphs>79</Paragraphs>
  <TotalTime>21</TotalTime>
  <ScaleCrop>false</ScaleCrop>
  <LinksUpToDate>false</LinksUpToDate>
  <CharactersWithSpaces>36170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2023-01-03T08:29:00Z</dcterms:created>
  <dc:creator>Administrator</dc:creator>
  <cp:lastModifiedBy>赵远</cp:lastModifiedBy>
  <cp:lastPrinted>2023-02-01T05:28:00Z</cp:lastPrinted>
  <dcterms:modified xsi:type="dcterms:W3CDTF">2023-02-17T08:26:39Z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5B478E8AFAD54714AD1D5453D236F31A</vt:lpwstr>
  </property>
</Properties>
</file>