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eastAsia="宋体" w:cs="宋体"/>
          <w:sz w:val="48"/>
          <w:szCs w:val="32"/>
          <w:lang w:val="en-US" w:eastAsia="zh-CN"/>
        </w:rPr>
      </w:pPr>
      <w:bookmarkStart w:id="0" w:name="_Hlk42615683"/>
    </w:p>
    <w:bookmarkEnd w:id="0"/>
    <w:p>
      <w:pPr>
        <w:jc w:val="center"/>
        <w:rPr>
          <w:rFonts w:ascii="宋体" w:hAnsi="宋体" w:cs="宋体"/>
          <w:sz w:val="48"/>
          <w:szCs w:val="32"/>
          <w:lang w:val="zh-CN"/>
        </w:rPr>
      </w:pPr>
      <w:r>
        <w:rPr>
          <w:rFonts w:hint="eastAsia" w:ascii="宋体" w:hAnsi="宋体" w:cs="宋体"/>
          <w:b/>
          <w:bCs/>
          <w:sz w:val="52"/>
          <w:szCs w:val="36"/>
          <w:lang w:val="zh-CN"/>
        </w:rPr>
        <w:t>襄城县数字城管监督指挥中心运营维护项目（不见面开标）</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jc w:val="center"/>
        <w:rPr>
          <w:rFonts w:ascii="宋体" w:hAnsi="宋体" w:cs="宋体"/>
          <w:b/>
          <w:bCs/>
          <w:color w:val="000000"/>
          <w:w w:val="90"/>
          <w:sz w:val="96"/>
          <w:szCs w:val="120"/>
        </w:rPr>
      </w:pPr>
      <w:r>
        <w:rPr>
          <w:rFonts w:hint="eastAsia" w:ascii="宋体" w:hAnsi="宋体" w:cs="宋体"/>
          <w:b/>
          <w:bCs/>
          <w:color w:val="000000"/>
          <w:w w:val="90"/>
          <w:sz w:val="96"/>
          <w:szCs w:val="120"/>
        </w:rPr>
        <w:t>招　标　文　件</w:t>
      </w:r>
    </w:p>
    <w:p>
      <w:pPr>
        <w:spacing w:line="360" w:lineRule="auto"/>
        <w:jc w:val="center"/>
        <w:rPr>
          <w:rFonts w:ascii="宋体" w:hAnsi="宋体" w:cs="宋体"/>
          <w:sz w:val="20"/>
          <w:szCs w:val="28"/>
        </w:rPr>
      </w:pPr>
    </w:p>
    <w:p>
      <w:pPr>
        <w:spacing w:after="120" w:line="360" w:lineRule="auto"/>
        <w:ind w:firstLine="220" w:firstLineChars="100"/>
        <w:rPr>
          <w:rFonts w:hAnsi="宋体" w:cs="宋体"/>
          <w:sz w:val="22"/>
        </w:rPr>
      </w:pPr>
    </w:p>
    <w:p>
      <w:pPr>
        <w:pStyle w:val="5"/>
      </w:pPr>
    </w:p>
    <w:p>
      <w:pPr>
        <w:adjustRightInd w:val="0"/>
        <w:spacing w:after="120"/>
        <w:ind w:left="420" w:leftChars="200" w:firstLine="480" w:firstLineChars="200"/>
        <w:jc w:val="left"/>
        <w:textAlignment w:val="baseline"/>
        <w:rPr>
          <w:kern w:val="0"/>
          <w:sz w:val="24"/>
          <w:szCs w:val="20"/>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1362075" cy="1543050"/>
            <wp:effectExtent l="0" t="0" r="9525" b="0"/>
            <wp:docPr id="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56"/>
                    <pic:cNvPicPr>
                      <a:picLocks noChangeAspect="1"/>
                    </pic:cNvPicPr>
                  </pic:nvPicPr>
                  <pic:blipFill>
                    <a:blip r:embed="rId5"/>
                    <a:stretch>
                      <a:fillRect/>
                    </a:stretch>
                  </pic:blipFill>
                  <pic:spPr>
                    <a:xfrm>
                      <a:off x="0" y="0"/>
                      <a:ext cx="1362075" cy="1543050"/>
                    </a:xfrm>
                    <a:prstGeom prst="rect">
                      <a:avLst/>
                    </a:prstGeom>
                    <a:noFill/>
                    <a:ln>
                      <a:noFill/>
                    </a:ln>
                  </pic:spPr>
                </pic:pic>
              </a:graphicData>
            </a:graphic>
          </wp:inline>
        </w:drawing>
      </w:r>
    </w:p>
    <w:p/>
    <w:p>
      <w:pPr>
        <w:pStyle w:val="2"/>
        <w:ind w:firstLine="210"/>
      </w:pPr>
    </w:p>
    <w:p>
      <w:pPr>
        <w:pStyle w:val="2"/>
        <w:ind w:firstLine="210"/>
      </w:pPr>
    </w:p>
    <w:p>
      <w:pPr>
        <w:spacing w:after="120" w:line="360" w:lineRule="auto"/>
        <w:ind w:firstLine="220" w:firstLineChars="100"/>
        <w:rPr>
          <w:rFonts w:hAnsi="宋体" w:cs="宋体"/>
          <w:sz w:val="22"/>
        </w:rPr>
      </w:pPr>
    </w:p>
    <w:p>
      <w:pPr>
        <w:spacing w:after="120" w:line="360" w:lineRule="auto"/>
        <w:ind w:firstLine="1080" w:firstLineChars="300"/>
        <w:rPr>
          <w:rFonts w:hAnsi="宋体" w:cs="宋体"/>
          <w:sz w:val="36"/>
          <w:szCs w:val="36"/>
        </w:rPr>
      </w:pPr>
      <w:r>
        <w:rPr>
          <w:rFonts w:hint="eastAsia" w:hAnsi="宋体" w:cs="宋体"/>
          <w:sz w:val="36"/>
          <w:szCs w:val="36"/>
        </w:rPr>
        <w:t>采购编号：襄财招标采购-2023-6</w:t>
      </w:r>
    </w:p>
    <w:p>
      <w:pPr>
        <w:spacing w:line="360" w:lineRule="auto"/>
        <w:ind w:firstLine="1080" w:firstLineChars="300"/>
        <w:jc w:val="both"/>
        <w:rPr>
          <w:rFonts w:hint="eastAsia" w:ascii="宋体" w:hAnsi="宋体" w:eastAsia="宋体" w:cs="宋体"/>
          <w:sz w:val="36"/>
          <w:szCs w:val="30"/>
          <w:lang w:eastAsia="zh-CN"/>
        </w:rPr>
      </w:pPr>
      <w:r>
        <w:rPr>
          <w:rFonts w:hint="eastAsia" w:ascii="宋体" w:hAnsi="宋体" w:cs="宋体"/>
          <w:sz w:val="36"/>
          <w:szCs w:val="30"/>
        </w:rPr>
        <w:t>采购单位：</w:t>
      </w:r>
      <w:r>
        <w:rPr>
          <w:rFonts w:hint="eastAsia" w:ascii="宋体" w:hAnsi="宋体" w:cs="宋体"/>
          <w:sz w:val="36"/>
          <w:szCs w:val="30"/>
          <w:lang w:eastAsia="zh-CN"/>
        </w:rPr>
        <w:t>襄城县城市综合管理服务中心</w:t>
      </w:r>
    </w:p>
    <w:p>
      <w:pPr>
        <w:spacing w:line="360" w:lineRule="auto"/>
        <w:jc w:val="center"/>
        <w:rPr>
          <w:rFonts w:hint="eastAsia" w:ascii="宋体" w:hAnsi="宋体" w:eastAsia="宋体" w:cs="宋体"/>
          <w:sz w:val="36"/>
          <w:szCs w:val="30"/>
          <w:lang w:eastAsia="zh-CN"/>
        </w:rPr>
      </w:pPr>
      <w:r>
        <w:rPr>
          <w:rFonts w:hint="eastAsia" w:ascii="宋体" w:hAnsi="宋体" w:cs="宋体"/>
          <w:sz w:val="36"/>
          <w:szCs w:val="30"/>
        </w:rPr>
        <w:t>代理机构：</w:t>
      </w:r>
      <w:r>
        <w:rPr>
          <w:rFonts w:hint="eastAsia" w:ascii="宋体" w:hAnsi="宋体" w:cs="宋体"/>
          <w:sz w:val="36"/>
          <w:szCs w:val="30"/>
          <w:lang w:eastAsia="zh-CN"/>
        </w:rPr>
        <w:t>河南烈翰工程管理有限公司</w:t>
      </w:r>
    </w:p>
    <w:p>
      <w:pPr>
        <w:spacing w:line="360" w:lineRule="auto"/>
        <w:jc w:val="center"/>
        <w:rPr>
          <w:rFonts w:ascii="宋体" w:hAnsi="宋体" w:cs="宋体"/>
          <w:sz w:val="36"/>
          <w:szCs w:val="30"/>
        </w:rPr>
      </w:pPr>
      <w:r>
        <w:rPr>
          <w:rFonts w:hint="eastAsia" w:ascii="宋体" w:hAnsi="宋体" w:cs="宋体"/>
          <w:sz w:val="36"/>
          <w:szCs w:val="30"/>
        </w:rPr>
        <w:t>二0二</w:t>
      </w:r>
      <w:r>
        <w:rPr>
          <w:rFonts w:hint="eastAsia" w:ascii="宋体" w:hAnsi="宋体" w:cs="宋体"/>
          <w:sz w:val="36"/>
          <w:szCs w:val="30"/>
          <w:lang w:eastAsia="zh-CN"/>
        </w:rPr>
        <w:t>三</w:t>
      </w:r>
      <w:r>
        <w:rPr>
          <w:rFonts w:hint="eastAsia" w:ascii="宋体" w:hAnsi="宋体" w:cs="宋体"/>
          <w:sz w:val="36"/>
          <w:szCs w:val="30"/>
        </w:rPr>
        <w:t>年</w:t>
      </w:r>
      <w:r>
        <w:rPr>
          <w:rFonts w:hint="eastAsia" w:ascii="宋体" w:hAnsi="宋体" w:cs="宋体"/>
          <w:sz w:val="36"/>
          <w:szCs w:val="30"/>
          <w:lang w:eastAsia="zh-CN"/>
        </w:rPr>
        <w:t>二</w:t>
      </w:r>
      <w:r>
        <w:rPr>
          <w:rFonts w:hint="eastAsia" w:ascii="宋体" w:hAnsi="宋体" w:cs="宋体"/>
          <w:sz w:val="36"/>
          <w:szCs w:val="30"/>
        </w:rPr>
        <w:t>月</w:t>
      </w:r>
    </w:p>
    <w:p>
      <w:pPr>
        <w:pageBreakBefore/>
        <w:autoSpaceDE w:val="0"/>
        <w:autoSpaceDN w:val="0"/>
        <w:adjustRightInd w:val="0"/>
        <w:spacing w:line="700" w:lineRule="exact"/>
        <w:ind w:firstLine="550"/>
        <w:jc w:val="center"/>
        <w:rPr>
          <w:rFonts w:ascii="宋体" w:hAns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投标人须知</w:t>
      </w:r>
    </w:p>
    <w:p>
      <w:pPr>
        <w:autoSpaceDE w:val="0"/>
        <w:autoSpaceDN w:val="0"/>
        <w:adjustRightInd w:val="0"/>
        <w:spacing w:line="700" w:lineRule="exact"/>
        <w:ind w:firstLine="960" w:firstLineChars="300"/>
        <w:jc w:val="left"/>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960" w:firstLineChars="300"/>
        <w:jc w:val="left"/>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960" w:firstLineChars="300"/>
        <w:jc w:val="left"/>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960" w:firstLineChars="300"/>
        <w:jc w:val="left"/>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960" w:firstLineChars="300"/>
        <w:jc w:val="left"/>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960" w:firstLineChars="300"/>
        <w:jc w:val="left"/>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第七章 合同条款及格式</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第八章 投标文件有关格式</w:t>
      </w:r>
    </w:p>
    <w:p/>
    <w:p>
      <w:pPr>
        <w:jc w:val="center"/>
        <w:rPr>
          <w:rFonts w:ascii="宋体" w:hAnsi="宋体"/>
          <w:b/>
          <w:sz w:val="36"/>
          <w:szCs w:val="36"/>
        </w:rPr>
      </w:pPr>
    </w:p>
    <w:p>
      <w:pPr>
        <w:pageBreakBefore/>
        <w:jc w:val="center"/>
        <w:outlineLvl w:val="0"/>
        <w:rPr>
          <w:rFonts w:ascii="宋体" w:hAnsi="宋体"/>
          <w:b/>
          <w:sz w:val="44"/>
          <w:szCs w:val="36"/>
        </w:rPr>
      </w:pPr>
      <w:r>
        <w:rPr>
          <w:rFonts w:hint="eastAsia" w:ascii="宋体" w:hAnsi="宋体"/>
          <w:b/>
          <w:sz w:val="44"/>
          <w:szCs w:val="36"/>
        </w:rPr>
        <w:t>第一章 投标邀请</w:t>
      </w:r>
    </w:p>
    <w:tbl>
      <w:tblPr>
        <w:tblStyle w:val="24"/>
        <w:tblW w:w="5094" w:type="pct"/>
        <w:tblCellSpacing w:w="15" w:type="dxa"/>
        <w:tblInd w:w="0" w:type="dxa"/>
        <w:tblLayout w:type="autofit"/>
        <w:tblCellMar>
          <w:top w:w="0" w:type="dxa"/>
          <w:left w:w="108" w:type="dxa"/>
          <w:bottom w:w="0" w:type="dxa"/>
          <w:right w:w="108" w:type="dxa"/>
        </w:tblCellMar>
      </w:tblPr>
      <w:tblGrid>
        <w:gridCol w:w="8472"/>
        <w:gridCol w:w="82"/>
      </w:tblGrid>
      <w:tr>
        <w:trPr>
          <w:gridAfter w:val="1"/>
          <w:wAfter w:w="44" w:type="dxa"/>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项目概况</w:t>
            </w:r>
          </w:p>
          <w:p>
            <w:pPr>
              <w:spacing w:line="360" w:lineRule="auto"/>
              <w:rPr>
                <w:rFonts w:ascii="Arial" w:hAnsi="Arial" w:cs="Arial"/>
                <w:color w:val="000000"/>
                <w:sz w:val="24"/>
                <w:szCs w:val="24"/>
              </w:rPr>
            </w:pPr>
            <w:r>
              <w:rPr>
                <w:rFonts w:hint="eastAsia" w:ascii="Arial" w:hAnsi="Arial" w:cs="Arial"/>
                <w:sz w:val="24"/>
                <w:szCs w:val="24"/>
              </w:rPr>
              <w:t>襄城县数字城管监督指挥中心运营维护项目（不见面开标） 的潜在投标人应在《全国公共资源交易平台（河南省• 许昌市）》（</w:t>
            </w:r>
            <w:r>
              <w:rPr>
                <w:sz w:val="24"/>
                <w:szCs w:val="24"/>
              </w:rPr>
              <w:fldChar w:fldCharType="begin"/>
            </w:r>
            <w:r>
              <w:rPr>
                <w:sz w:val="24"/>
                <w:szCs w:val="24"/>
              </w:rPr>
              <w:instrText xml:space="preserve"> HYPERLINK "http://ggzy.xuchang.gov.cn/）获取招标文件，并于2022年09月" </w:instrText>
            </w:r>
            <w:r>
              <w:rPr>
                <w:sz w:val="24"/>
                <w:szCs w:val="24"/>
              </w:rPr>
              <w:fldChar w:fldCharType="separate"/>
            </w:r>
            <w:r>
              <w:rPr>
                <w:rStyle w:val="29"/>
                <w:rFonts w:hint="eastAsia" w:ascii="Arial" w:hAnsi="Arial" w:cs="Arial"/>
                <w:sz w:val="24"/>
                <w:szCs w:val="24"/>
              </w:rPr>
              <w:t>http://ggzy.xuchang.gov.cn/）获取招标文件，并于</w:t>
            </w:r>
            <w:r>
              <w:rPr>
                <w:rStyle w:val="29"/>
                <w:rFonts w:hint="eastAsia" w:ascii="Arial" w:hAnsi="Arial" w:cs="Arial"/>
                <w:sz w:val="24"/>
                <w:szCs w:val="24"/>
                <w:lang w:val="en-US" w:eastAsia="zh-CN"/>
              </w:rPr>
              <w:t xml:space="preserve">2023 </w:t>
            </w:r>
            <w:r>
              <w:rPr>
                <w:rStyle w:val="29"/>
                <w:rFonts w:hint="eastAsia" w:ascii="Arial" w:hAnsi="Arial" w:cs="Arial"/>
                <w:sz w:val="24"/>
                <w:szCs w:val="24"/>
              </w:rPr>
              <w:t>年</w:t>
            </w:r>
            <w:r>
              <w:rPr>
                <w:rStyle w:val="29"/>
                <w:rFonts w:hint="eastAsia" w:ascii="Arial" w:hAnsi="Arial" w:cs="Arial"/>
                <w:sz w:val="24"/>
                <w:szCs w:val="24"/>
                <w:lang w:val="en-US" w:eastAsia="zh-CN"/>
              </w:rPr>
              <w:t xml:space="preserve">3 </w:t>
            </w:r>
            <w:r>
              <w:rPr>
                <w:rStyle w:val="29"/>
                <w:rFonts w:hint="eastAsia" w:ascii="Arial" w:hAnsi="Arial" w:cs="Arial"/>
                <w:sz w:val="24"/>
                <w:szCs w:val="24"/>
              </w:rPr>
              <w:t>月</w:t>
            </w:r>
            <w:r>
              <w:rPr>
                <w:rStyle w:val="29"/>
                <w:rFonts w:hint="eastAsia" w:ascii="Arial" w:hAnsi="Arial" w:cs="Arial"/>
                <w:sz w:val="24"/>
                <w:szCs w:val="24"/>
              </w:rPr>
              <w:fldChar w:fldCharType="end"/>
            </w:r>
            <w:r>
              <w:rPr>
                <w:rStyle w:val="29"/>
                <w:rFonts w:hint="eastAsia" w:ascii="Arial" w:hAnsi="Arial" w:cs="Arial"/>
                <w:sz w:val="24"/>
                <w:szCs w:val="24"/>
                <w:lang w:val="en-US" w:eastAsia="zh-CN"/>
              </w:rPr>
              <w:t xml:space="preserve"> 3</w:t>
            </w:r>
            <w:r>
              <w:rPr>
                <w:rFonts w:hint="eastAsia" w:ascii="Arial" w:hAnsi="Arial" w:cs="Arial"/>
                <w:sz w:val="24"/>
                <w:szCs w:val="24"/>
              </w:rPr>
              <w:t>日</w:t>
            </w:r>
            <w:r>
              <w:rPr>
                <w:rFonts w:hint="eastAsia" w:ascii="Arial" w:hAnsi="Arial" w:cs="Arial"/>
                <w:sz w:val="24"/>
                <w:szCs w:val="24"/>
                <w:lang w:val="en-US" w:eastAsia="zh-CN"/>
              </w:rPr>
              <w:t xml:space="preserve"> 9 </w:t>
            </w:r>
            <w:r>
              <w:rPr>
                <w:rFonts w:hint="eastAsia" w:ascii="Arial" w:hAnsi="Arial" w:cs="Arial"/>
                <w:sz w:val="24"/>
                <w:szCs w:val="24"/>
              </w:rPr>
              <w:t>时</w:t>
            </w:r>
            <w:r>
              <w:rPr>
                <w:rFonts w:hint="eastAsia" w:ascii="Arial" w:hAnsi="Arial" w:cs="Arial"/>
                <w:sz w:val="24"/>
                <w:szCs w:val="24"/>
                <w:lang w:val="en-US" w:eastAsia="zh-CN"/>
              </w:rPr>
              <w:t xml:space="preserve"> 00 </w:t>
            </w:r>
            <w:r>
              <w:rPr>
                <w:rFonts w:hint="eastAsia" w:ascii="Arial" w:hAnsi="Arial" w:cs="Arial"/>
                <w:sz w:val="24"/>
                <w:szCs w:val="24"/>
              </w:rPr>
              <w:t>分（北京时间）前递交投标文件。</w:t>
            </w:r>
          </w:p>
        </w:tc>
      </w:tr>
      <w:tr>
        <w:tblPrEx>
          <w:tblCellMar>
            <w:top w:w="0" w:type="dxa"/>
            <w:left w:w="108" w:type="dxa"/>
            <w:bottom w:w="0" w:type="dxa"/>
            <w:right w:w="108" w:type="dxa"/>
          </w:tblCellMar>
        </w:tblPrEx>
        <w:trPr>
          <w:gridAfter w:val="1"/>
          <w:wAfter w:w="44" w:type="dxa"/>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一、项目基本情况</w:t>
            </w:r>
          </w:p>
        </w:tc>
      </w:tr>
      <w:tr>
        <w:tblPrEx>
          <w:tblCellMar>
            <w:top w:w="0" w:type="dxa"/>
            <w:left w:w="108" w:type="dxa"/>
            <w:bottom w:w="0" w:type="dxa"/>
            <w:right w:w="108" w:type="dxa"/>
          </w:tblCellMar>
        </w:tblPrEx>
        <w:trPr>
          <w:gridAfter w:val="1"/>
          <w:wAfter w:w="44" w:type="dxa"/>
          <w:tblCellSpacing w:w="15" w:type="dxa"/>
        </w:trPr>
        <w:tc>
          <w:tcPr>
            <w:tcW w:w="0" w:type="auto"/>
            <w:tcMar>
              <w:top w:w="15" w:type="dxa"/>
              <w:left w:w="15" w:type="dxa"/>
              <w:bottom w:w="15" w:type="dxa"/>
              <w:right w:w="15" w:type="dxa"/>
            </w:tcMar>
            <w:vAlign w:val="center"/>
          </w:tcPr>
          <w:p>
            <w:pPr>
              <w:spacing w:line="360" w:lineRule="auto"/>
              <w:rPr>
                <w:rFonts w:hint="eastAsia" w:ascii="Arial" w:hAnsi="Arial" w:eastAsia="宋体" w:cs="Arial"/>
                <w:color w:val="000000"/>
                <w:sz w:val="24"/>
                <w:szCs w:val="24"/>
                <w:lang w:eastAsia="zh-CN"/>
              </w:rPr>
            </w:pPr>
            <w:r>
              <w:rPr>
                <w:rFonts w:ascii="Arial" w:hAnsi="Arial" w:cs="Arial"/>
                <w:color w:val="000000"/>
                <w:sz w:val="24"/>
                <w:szCs w:val="24"/>
              </w:rPr>
              <w:t>1</w:t>
            </w:r>
            <w:r>
              <w:rPr>
                <w:rFonts w:hint="eastAsia" w:ascii="Arial" w:hAnsi="Arial" w:cs="Arial"/>
                <w:color w:val="000000"/>
                <w:sz w:val="24"/>
                <w:szCs w:val="24"/>
              </w:rPr>
              <w:t>、项目编号：</w:t>
            </w:r>
            <w:r>
              <w:rPr>
                <w:rFonts w:hint="eastAsia" w:ascii="Arial" w:hAnsi="Arial" w:cs="Arial"/>
                <w:color w:val="000000"/>
                <w:sz w:val="24"/>
                <w:szCs w:val="24"/>
                <w:lang w:val="en-US" w:eastAsia="zh-CN"/>
              </w:rPr>
              <w:t xml:space="preserve"> 襄财招标采购-2023-6</w:t>
            </w:r>
          </w:p>
        </w:tc>
      </w:tr>
      <w:tr>
        <w:tblPrEx>
          <w:tblCellMar>
            <w:top w:w="0" w:type="dxa"/>
            <w:left w:w="108" w:type="dxa"/>
            <w:bottom w:w="0" w:type="dxa"/>
            <w:right w:w="108" w:type="dxa"/>
          </w:tblCellMar>
        </w:tblPrEx>
        <w:trPr>
          <w:gridAfter w:val="1"/>
          <w:wAfter w:w="44" w:type="dxa"/>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2</w:t>
            </w:r>
            <w:r>
              <w:rPr>
                <w:rFonts w:hint="eastAsia" w:ascii="Arial" w:hAnsi="Arial" w:cs="Arial"/>
                <w:color w:val="000000"/>
                <w:sz w:val="24"/>
                <w:szCs w:val="24"/>
              </w:rPr>
              <w:t>、项目名称：襄城县数字城管监督指挥中心运营维护项目（不见面开标）</w:t>
            </w:r>
          </w:p>
        </w:tc>
      </w:tr>
      <w:tr>
        <w:tblPrEx>
          <w:tblCellMar>
            <w:top w:w="0" w:type="dxa"/>
            <w:left w:w="108" w:type="dxa"/>
            <w:bottom w:w="0" w:type="dxa"/>
            <w:right w:w="108" w:type="dxa"/>
          </w:tblCellMar>
        </w:tblPrEx>
        <w:trPr>
          <w:gridAfter w:val="1"/>
          <w:wAfter w:w="44" w:type="dxa"/>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3</w:t>
            </w:r>
            <w:r>
              <w:rPr>
                <w:rFonts w:hint="eastAsia" w:ascii="Arial" w:hAnsi="Arial" w:cs="Arial"/>
                <w:color w:val="000000"/>
                <w:sz w:val="24"/>
                <w:szCs w:val="24"/>
              </w:rPr>
              <w:t>、采购方式：公开招标</w:t>
            </w: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numPr>
                <w:ilvl w:val="0"/>
                <w:numId w:val="1"/>
              </w:numPr>
              <w:spacing w:line="360" w:lineRule="auto"/>
              <w:rPr>
                <w:rFonts w:hint="eastAsia" w:ascii="Arial" w:hAnsi="Arial" w:cs="Arial"/>
                <w:color w:val="000000"/>
                <w:sz w:val="24"/>
                <w:szCs w:val="24"/>
              </w:rPr>
            </w:pPr>
            <w:r>
              <w:rPr>
                <w:rFonts w:hint="eastAsia" w:ascii="Arial" w:hAnsi="Arial" w:cs="Arial"/>
                <w:color w:val="000000"/>
                <w:sz w:val="24"/>
                <w:szCs w:val="24"/>
                <w:lang w:val="en-US" w:eastAsia="zh-CN"/>
              </w:rPr>
              <w:t>预算金额</w:t>
            </w:r>
            <w:r>
              <w:rPr>
                <w:rFonts w:hint="eastAsia" w:ascii="Arial" w:hAnsi="Arial" w:cs="Arial"/>
                <w:color w:val="000000"/>
                <w:sz w:val="24"/>
                <w:szCs w:val="24"/>
              </w:rPr>
              <w:t xml:space="preserve">：第一标段145.8万元，第二标段68.88万元；总预算214.68万元。最高限价：第一标段145.8万元，第二标段68.88万元。 </w:t>
            </w:r>
          </w:p>
          <w:p>
            <w:pPr>
              <w:numPr>
                <w:ilvl w:val="0"/>
                <w:numId w:val="0"/>
              </w:numPr>
              <w:spacing w:line="360" w:lineRule="auto"/>
              <w:rPr>
                <w:rFonts w:hint="eastAsia" w:ascii="Arial" w:hAnsi="Arial" w:cs="Arial"/>
                <w:color w:val="000000"/>
                <w:sz w:val="24"/>
                <w:szCs w:val="24"/>
              </w:rPr>
            </w:pPr>
            <w:r>
              <w:rPr>
                <w:rFonts w:ascii="Arial" w:hAnsi="Arial" w:cs="Arial"/>
                <w:color w:val="000000"/>
                <w:sz w:val="24"/>
                <w:szCs w:val="24"/>
              </w:rPr>
              <w:t>5</w:t>
            </w:r>
            <w:r>
              <w:rPr>
                <w:rFonts w:hint="eastAsia" w:ascii="Arial" w:hAnsi="Arial" w:cs="Arial"/>
                <w:color w:val="000000"/>
                <w:sz w:val="24"/>
                <w:szCs w:val="24"/>
              </w:rPr>
              <w:t>、采购需求</w:t>
            </w:r>
            <w:r>
              <w:rPr>
                <w:rFonts w:hint="eastAsia" w:ascii="Arial" w:hAnsi="Arial" w:cs="Arial"/>
                <w:color w:val="000000"/>
                <w:sz w:val="24"/>
                <w:szCs w:val="24"/>
                <w:lang w:eastAsia="zh-CN"/>
              </w:rPr>
              <w:t>：</w:t>
            </w:r>
            <w:r>
              <w:rPr>
                <w:rFonts w:hint="eastAsia" w:ascii="Arial" w:hAnsi="Arial" w:cs="Arial"/>
                <w:color w:val="000000"/>
                <w:sz w:val="24"/>
                <w:szCs w:val="24"/>
              </w:rPr>
              <w:t>第一标段</w:t>
            </w:r>
            <w:r>
              <w:rPr>
                <w:rFonts w:hint="eastAsia" w:ascii="Arial" w:hAnsi="Arial" w:cs="Arial"/>
                <w:color w:val="0000FF"/>
                <w:sz w:val="24"/>
                <w:szCs w:val="24"/>
                <w:lang w:eastAsia="zh-CN"/>
              </w:rPr>
              <w:t>服务</w:t>
            </w:r>
            <w:r>
              <w:rPr>
                <w:rFonts w:hint="eastAsia" w:ascii="Arial" w:hAnsi="Arial" w:cs="Arial"/>
                <w:color w:val="0000FF"/>
                <w:sz w:val="24"/>
                <w:szCs w:val="24"/>
              </w:rPr>
              <w:t>运营</w:t>
            </w:r>
            <w:r>
              <w:rPr>
                <w:rFonts w:hint="eastAsia" w:ascii="Arial" w:hAnsi="Arial" w:cs="Arial"/>
                <w:color w:val="0000FF"/>
                <w:sz w:val="24"/>
                <w:szCs w:val="24"/>
                <w:lang w:eastAsia="zh-CN"/>
              </w:rPr>
              <w:t>维护</w:t>
            </w:r>
            <w:r>
              <w:rPr>
                <w:rFonts w:hint="eastAsia" w:ascii="Arial" w:hAnsi="Arial" w:cs="Arial"/>
                <w:color w:val="000000"/>
                <w:sz w:val="24"/>
                <w:szCs w:val="24"/>
              </w:rPr>
              <w:t>主要内容、数量及要求：</w:t>
            </w:r>
            <w:r>
              <w:rPr>
                <w:rFonts w:hint="eastAsia" w:ascii="Arial" w:hAnsi="Arial" w:cs="Arial"/>
                <w:color w:val="000000"/>
                <w:sz w:val="24"/>
                <w:szCs w:val="24"/>
                <w:lang w:eastAsia="zh-CN"/>
              </w:rPr>
              <w:t>信息采集员工资、人事招聘培训费、房租、信息采集车辆年油修及运维费、办公经费、系统软硬件运行维护费。</w:t>
            </w:r>
          </w:p>
          <w:p>
            <w:pPr>
              <w:numPr>
                <w:ilvl w:val="0"/>
                <w:numId w:val="0"/>
              </w:numPr>
              <w:spacing w:line="360" w:lineRule="auto"/>
              <w:rPr>
                <w:rFonts w:ascii="Arial" w:hAnsi="Arial" w:cs="Arial"/>
                <w:color w:val="000000"/>
                <w:sz w:val="24"/>
                <w:szCs w:val="24"/>
              </w:rPr>
            </w:pPr>
            <w:r>
              <w:rPr>
                <w:rFonts w:hint="eastAsia" w:ascii="Arial" w:hAnsi="Arial" w:cs="Arial"/>
                <w:color w:val="000000"/>
                <w:sz w:val="24"/>
                <w:szCs w:val="24"/>
              </w:rPr>
              <w:t>第二标段</w:t>
            </w:r>
            <w:r>
              <w:rPr>
                <w:rFonts w:hint="eastAsia" w:ascii="Arial" w:hAnsi="Arial" w:cs="Arial"/>
                <w:color w:val="0000FF"/>
                <w:sz w:val="24"/>
                <w:szCs w:val="24"/>
              </w:rPr>
              <w:t>网络运</w:t>
            </w:r>
            <w:r>
              <w:rPr>
                <w:rFonts w:hint="eastAsia" w:ascii="Arial" w:hAnsi="Arial" w:cs="Arial"/>
                <w:color w:val="0000FF"/>
                <w:sz w:val="24"/>
                <w:szCs w:val="24"/>
                <w:lang w:eastAsia="zh-CN"/>
              </w:rPr>
              <w:t>营维护</w:t>
            </w:r>
            <w:r>
              <w:rPr>
                <w:rFonts w:hint="eastAsia" w:ascii="Arial" w:hAnsi="Arial" w:cs="Arial"/>
                <w:color w:val="000000"/>
                <w:sz w:val="24"/>
                <w:szCs w:val="24"/>
              </w:rPr>
              <w:t>主要内容、数量及要求：襄城县数字化城管中心网络运行及维护项目。包括襄城县数字化管理中心信息采集器、视频专线、二级平台专线、公安视频共享专线等11项内容的网络运维费。</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6</w:t>
            </w:r>
            <w:r>
              <w:rPr>
                <w:rFonts w:hint="eastAsia" w:ascii="Arial" w:hAnsi="Arial" w:cs="Arial"/>
                <w:color w:val="000000"/>
                <w:sz w:val="24"/>
                <w:szCs w:val="24"/>
              </w:rPr>
              <w:t>、交付（服务、完工）时间：接续上期合同运营服务周期。</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rHeight w:val="574" w:hRule="atLeast"/>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7</w:t>
            </w:r>
            <w:r>
              <w:rPr>
                <w:rFonts w:hint="eastAsia" w:ascii="Arial" w:hAnsi="Arial" w:cs="Arial"/>
                <w:color w:val="000000"/>
                <w:sz w:val="24"/>
                <w:szCs w:val="24"/>
              </w:rPr>
              <w:t>、本项目是否接受联合体投标：否</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rHeight w:val="584" w:hRule="atLeast"/>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8</w:t>
            </w:r>
            <w:r>
              <w:rPr>
                <w:rFonts w:hint="eastAsia" w:ascii="Arial" w:hAnsi="Arial" w:cs="Arial"/>
                <w:color w:val="000000"/>
                <w:sz w:val="24"/>
                <w:szCs w:val="24"/>
              </w:rPr>
              <w:t>、是否接受进口产品：否</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二、申请人资格要求：</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8420" w:type="dxa"/>
            <w:tcMar>
              <w:top w:w="15" w:type="dxa"/>
              <w:left w:w="15" w:type="dxa"/>
              <w:bottom w:w="15" w:type="dxa"/>
              <w:right w:w="15" w:type="dxa"/>
            </w:tcMar>
            <w:vAlign w:val="center"/>
          </w:tcPr>
          <w:p>
            <w:pPr>
              <w:spacing w:line="360" w:lineRule="auto"/>
              <w:rPr>
                <w:rFonts w:ascii="Arial" w:hAnsi="Arial" w:cs="Arial"/>
                <w:color w:val="000000"/>
                <w:sz w:val="24"/>
                <w:szCs w:val="24"/>
              </w:rPr>
            </w:pP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8420" w:type="dxa"/>
            <w:tcMar>
              <w:top w:w="15" w:type="dxa"/>
              <w:left w:w="15" w:type="dxa"/>
              <w:bottom w:w="15" w:type="dxa"/>
              <w:right w:w="15" w:type="dxa"/>
            </w:tcMar>
            <w:vAlign w:val="center"/>
          </w:tcPr>
          <w:p>
            <w:pPr>
              <w:spacing w:line="360" w:lineRule="auto"/>
              <w:rPr>
                <w:rFonts w:hint="eastAsia" w:ascii="Arial" w:hAnsi="Arial" w:cs="Arial"/>
                <w:color w:val="000000"/>
                <w:sz w:val="24"/>
                <w:szCs w:val="24"/>
              </w:rPr>
            </w:pPr>
            <w:r>
              <w:rPr>
                <w:rFonts w:hint="eastAsia" w:ascii="Arial" w:hAnsi="Arial" w:cs="Arial"/>
                <w:color w:val="000000"/>
                <w:sz w:val="24"/>
                <w:szCs w:val="24"/>
                <w:lang w:val="en-US" w:eastAsia="zh-CN"/>
              </w:rPr>
              <w:t>1.符合《中华人民共和国政府采购法》第二十二条之规定；</w:t>
            </w:r>
          </w:p>
          <w:p>
            <w:pPr>
              <w:spacing w:line="360" w:lineRule="auto"/>
              <w:rPr>
                <w:rFonts w:ascii="Arial" w:hAnsi="Arial" w:cs="Arial"/>
                <w:color w:val="000000"/>
                <w:sz w:val="24"/>
                <w:szCs w:val="24"/>
              </w:rPr>
            </w:pPr>
            <w:r>
              <w:rPr>
                <w:rFonts w:hint="eastAsia" w:ascii="Arial" w:hAnsi="Arial" w:cs="Arial"/>
                <w:color w:val="000000"/>
                <w:sz w:val="24"/>
                <w:szCs w:val="24"/>
                <w:lang w:val="en-US" w:eastAsia="zh-CN"/>
              </w:rPr>
              <w:t xml:space="preserve">2.落实政府采购政策需满足的资格要求：本项目落实中小微型企业、监狱企业、残疾人福利性单位扶持等相关政府采购政策。 </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8420" w:type="dxa"/>
            <w:tcMar>
              <w:top w:w="15" w:type="dxa"/>
              <w:left w:w="15" w:type="dxa"/>
              <w:bottom w:w="15" w:type="dxa"/>
              <w:right w:w="15" w:type="dxa"/>
            </w:tcMar>
            <w:vAlign w:val="center"/>
          </w:tcPr>
          <w:p>
            <w:pPr>
              <w:spacing w:line="360" w:lineRule="auto"/>
              <w:rPr>
                <w:rFonts w:ascii="Arial" w:hAnsi="Arial" w:cs="Arial"/>
                <w:color w:val="000000"/>
                <w:sz w:val="24"/>
                <w:szCs w:val="24"/>
              </w:rPr>
            </w:pPr>
            <w:r>
              <w:rPr>
                <w:rFonts w:hint="eastAsia" w:ascii="Arial" w:hAnsi="Arial" w:cs="Arial"/>
                <w:color w:val="000000"/>
                <w:sz w:val="24"/>
                <w:szCs w:val="24"/>
                <w:lang w:val="en-US" w:eastAsia="zh-CN"/>
              </w:rPr>
              <w:t>3.</w:t>
            </w:r>
            <w:r>
              <w:rPr>
                <w:rFonts w:hint="eastAsia" w:ascii="Arial" w:hAnsi="Arial" w:cs="Arial"/>
                <w:color w:val="000000"/>
                <w:sz w:val="24"/>
                <w:szCs w:val="24"/>
              </w:rPr>
              <w:t>本项目的特定资格要求</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8420" w:type="dxa"/>
            <w:tcMar>
              <w:top w:w="15" w:type="dxa"/>
              <w:left w:w="15" w:type="dxa"/>
              <w:bottom w:w="15" w:type="dxa"/>
              <w:right w:w="15" w:type="dxa"/>
            </w:tcMar>
            <w:vAlign w:val="center"/>
          </w:tcPr>
          <w:p>
            <w:pPr>
              <w:spacing w:line="360" w:lineRule="auto"/>
              <w:rPr>
                <w:rFonts w:ascii="Arial" w:hAnsi="Arial" w:cs="Arial"/>
                <w:color w:val="000000"/>
                <w:sz w:val="24"/>
                <w:szCs w:val="24"/>
              </w:rPr>
            </w:pPr>
            <w:r>
              <w:rPr>
                <w:rFonts w:hint="eastAsia" w:ascii="Arial" w:hAnsi="Arial" w:cs="Arial"/>
                <w:color w:val="000000"/>
                <w:sz w:val="24"/>
                <w:szCs w:val="24"/>
              </w:rPr>
              <w:t>无</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三、获取招标文件</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1</w:t>
            </w:r>
            <w:r>
              <w:rPr>
                <w:rFonts w:hint="eastAsia" w:ascii="Arial" w:hAnsi="Arial" w:cs="Arial"/>
                <w:color w:val="000000"/>
                <w:sz w:val="24"/>
                <w:szCs w:val="24"/>
              </w:rPr>
              <w:t>、时</w:t>
            </w:r>
            <w:r>
              <w:rPr>
                <w:rFonts w:hint="eastAsia" w:ascii="Arial" w:hAnsi="Arial" w:cs="Arial"/>
                <w:sz w:val="24"/>
                <w:szCs w:val="24"/>
              </w:rPr>
              <w:t>间：</w:t>
            </w:r>
            <w:r>
              <w:rPr>
                <w:rFonts w:ascii="Arial" w:hAnsi="Arial" w:cs="Arial"/>
                <w:sz w:val="24"/>
                <w:szCs w:val="24"/>
              </w:rPr>
              <w:t>202</w:t>
            </w:r>
            <w:r>
              <w:rPr>
                <w:rFonts w:hint="eastAsia" w:ascii="Arial" w:hAnsi="Arial" w:cs="Arial"/>
                <w:sz w:val="24"/>
                <w:szCs w:val="24"/>
                <w:lang w:val="en-US" w:eastAsia="zh-CN"/>
              </w:rPr>
              <w:t>3</w:t>
            </w:r>
            <w:r>
              <w:rPr>
                <w:rFonts w:hint="eastAsia" w:ascii="Arial" w:hAnsi="Arial" w:cs="Arial"/>
                <w:sz w:val="24"/>
                <w:szCs w:val="24"/>
              </w:rPr>
              <w:t>年</w:t>
            </w:r>
            <w:r>
              <w:rPr>
                <w:rFonts w:hint="eastAsia" w:ascii="Arial" w:hAnsi="Arial" w:cs="Arial"/>
                <w:sz w:val="24"/>
                <w:szCs w:val="24"/>
                <w:lang w:val="en-US" w:eastAsia="zh-CN"/>
              </w:rPr>
              <w:t xml:space="preserve"> 2 </w:t>
            </w:r>
            <w:r>
              <w:rPr>
                <w:rFonts w:hint="eastAsia" w:ascii="Arial" w:hAnsi="Arial" w:cs="Arial"/>
                <w:sz w:val="24"/>
                <w:szCs w:val="24"/>
              </w:rPr>
              <w:t>月</w:t>
            </w:r>
            <w:r>
              <w:rPr>
                <w:rFonts w:hint="eastAsia" w:ascii="Arial" w:hAnsi="Arial" w:cs="Arial"/>
                <w:sz w:val="24"/>
                <w:szCs w:val="24"/>
                <w:lang w:val="en-US" w:eastAsia="zh-CN"/>
              </w:rPr>
              <w:t xml:space="preserve"> 10 </w:t>
            </w:r>
            <w:r>
              <w:rPr>
                <w:rFonts w:hint="eastAsia" w:ascii="Arial" w:hAnsi="Arial" w:cs="Arial"/>
                <w:sz w:val="24"/>
                <w:szCs w:val="24"/>
              </w:rPr>
              <w:t>日至</w:t>
            </w:r>
            <w:r>
              <w:rPr>
                <w:rFonts w:ascii="Arial" w:hAnsi="Arial" w:cs="Arial"/>
                <w:sz w:val="24"/>
                <w:szCs w:val="24"/>
              </w:rPr>
              <w:t xml:space="preserve"> 202</w:t>
            </w:r>
            <w:r>
              <w:rPr>
                <w:rFonts w:hint="eastAsia" w:ascii="Arial" w:hAnsi="Arial" w:cs="Arial"/>
                <w:sz w:val="24"/>
                <w:szCs w:val="24"/>
                <w:lang w:val="en-US" w:eastAsia="zh-CN"/>
              </w:rPr>
              <w:t>3</w:t>
            </w:r>
            <w:r>
              <w:rPr>
                <w:rFonts w:hint="eastAsia" w:ascii="Arial" w:hAnsi="Arial" w:cs="Arial"/>
                <w:sz w:val="24"/>
                <w:szCs w:val="24"/>
              </w:rPr>
              <w:t>年</w:t>
            </w:r>
            <w:r>
              <w:rPr>
                <w:rFonts w:hint="eastAsia" w:ascii="Arial" w:hAnsi="Arial" w:cs="Arial"/>
                <w:sz w:val="24"/>
                <w:szCs w:val="24"/>
                <w:lang w:val="en-US" w:eastAsia="zh-CN"/>
              </w:rPr>
              <w:t xml:space="preserve"> 3</w:t>
            </w:r>
            <w:r>
              <w:rPr>
                <w:rFonts w:hint="eastAsia" w:ascii="Arial" w:hAnsi="Arial" w:cs="Arial"/>
                <w:sz w:val="24"/>
                <w:szCs w:val="24"/>
              </w:rPr>
              <w:t>月</w:t>
            </w:r>
            <w:r>
              <w:rPr>
                <w:rFonts w:hint="eastAsia" w:ascii="Arial" w:hAnsi="Arial" w:cs="Arial"/>
                <w:sz w:val="24"/>
                <w:szCs w:val="24"/>
                <w:lang w:val="en-US" w:eastAsia="zh-CN"/>
              </w:rPr>
              <w:t xml:space="preserve"> 2 </w:t>
            </w:r>
            <w:r>
              <w:rPr>
                <w:rFonts w:hint="eastAsia" w:ascii="Arial" w:hAnsi="Arial" w:cs="Arial"/>
                <w:sz w:val="24"/>
                <w:szCs w:val="24"/>
              </w:rPr>
              <w:t>日</w:t>
            </w:r>
            <w:r>
              <w:rPr>
                <w:rFonts w:hint="eastAsia" w:ascii="Arial" w:hAnsi="Arial" w:cs="Arial"/>
                <w:sz w:val="24"/>
                <w:szCs w:val="24"/>
                <w:lang w:eastAsia="zh-CN"/>
              </w:rPr>
              <w:t>，</w:t>
            </w:r>
            <w:r>
              <w:rPr>
                <w:rFonts w:ascii="宋体" w:hAnsi="宋体" w:cs="宋体"/>
                <w:kern w:val="0"/>
                <w:sz w:val="24"/>
                <w:szCs w:val="24"/>
              </w:rPr>
              <w:t>每天上午00:00至12:00，下午12:00至23:59</w:t>
            </w:r>
            <w:r>
              <w:rPr>
                <w:rFonts w:hint="eastAsia" w:ascii="Arial" w:hAnsi="Arial" w:cs="Arial"/>
                <w:sz w:val="24"/>
                <w:szCs w:val="24"/>
              </w:rPr>
              <w:t>（北京时间，法定节假日除外。）</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2</w:t>
            </w:r>
            <w:r>
              <w:rPr>
                <w:rFonts w:hint="eastAsia" w:ascii="Arial" w:hAnsi="Arial" w:cs="Arial"/>
                <w:color w:val="000000"/>
                <w:sz w:val="24"/>
                <w:szCs w:val="24"/>
              </w:rPr>
              <w:t>、地点：《全国公共资源交易平台（河南省</w:t>
            </w:r>
            <w:r>
              <w:rPr>
                <w:rFonts w:ascii="Arial" w:hAnsi="Arial" w:cs="Arial"/>
                <w:color w:val="000000"/>
                <w:sz w:val="24"/>
                <w:szCs w:val="24"/>
              </w:rPr>
              <w:t xml:space="preserve">· </w:t>
            </w:r>
            <w:r>
              <w:rPr>
                <w:rFonts w:hint="eastAsia" w:ascii="Arial" w:hAnsi="Arial" w:cs="Arial"/>
                <w:color w:val="000000"/>
                <w:sz w:val="24"/>
                <w:szCs w:val="24"/>
              </w:rPr>
              <w:t>许昌市）》（</w:t>
            </w:r>
            <w:r>
              <w:rPr>
                <w:rFonts w:ascii="Arial" w:hAnsi="Arial" w:cs="Arial"/>
                <w:color w:val="000000"/>
                <w:sz w:val="24"/>
                <w:szCs w:val="24"/>
              </w:rPr>
              <w:t>http://ggzy.xuchang.gov.cn/</w:t>
            </w:r>
            <w:r>
              <w:rPr>
                <w:rFonts w:hint="eastAsia" w:ascii="Arial" w:hAnsi="Arial" w:cs="Arial"/>
                <w:color w:val="000000"/>
                <w:sz w:val="24"/>
                <w:szCs w:val="24"/>
              </w:rPr>
              <w:t>）</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3</w:t>
            </w:r>
            <w:r>
              <w:rPr>
                <w:rFonts w:hint="eastAsia" w:ascii="Arial" w:hAnsi="Arial" w:cs="Arial"/>
                <w:color w:val="000000"/>
                <w:sz w:val="24"/>
                <w:szCs w:val="24"/>
              </w:rPr>
              <w:t>、方式：在线下载</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4</w:t>
            </w:r>
            <w:r>
              <w:rPr>
                <w:rFonts w:hint="eastAsia" w:ascii="Arial" w:hAnsi="Arial" w:cs="Arial"/>
                <w:color w:val="000000"/>
                <w:sz w:val="24"/>
                <w:szCs w:val="24"/>
              </w:rPr>
              <w:t>、售价：</w:t>
            </w:r>
            <w:r>
              <w:rPr>
                <w:rFonts w:ascii="Arial" w:hAnsi="Arial" w:cs="Arial"/>
                <w:color w:val="000000"/>
                <w:sz w:val="24"/>
                <w:szCs w:val="24"/>
              </w:rPr>
              <w:t>0</w:t>
            </w:r>
            <w:r>
              <w:rPr>
                <w:rFonts w:hint="eastAsia" w:ascii="Arial" w:hAnsi="Arial" w:cs="Arial"/>
                <w:color w:val="000000"/>
                <w:sz w:val="24"/>
                <w:szCs w:val="24"/>
              </w:rPr>
              <w:t>元</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四、投标截止时间及地点</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1</w:t>
            </w:r>
            <w:r>
              <w:rPr>
                <w:rFonts w:hint="eastAsia" w:ascii="Arial" w:hAnsi="Arial" w:cs="Arial"/>
                <w:color w:val="000000"/>
                <w:sz w:val="24"/>
                <w:szCs w:val="24"/>
              </w:rPr>
              <w:t>、时</w:t>
            </w:r>
            <w:r>
              <w:rPr>
                <w:rFonts w:hint="eastAsia" w:ascii="Arial" w:hAnsi="Arial" w:cs="Arial"/>
                <w:sz w:val="24"/>
                <w:szCs w:val="24"/>
              </w:rPr>
              <w:t>间：</w:t>
            </w:r>
            <w:r>
              <w:rPr>
                <w:rFonts w:hint="eastAsia" w:ascii="Arial" w:hAnsi="Arial" w:cs="Arial"/>
                <w:sz w:val="24"/>
                <w:szCs w:val="24"/>
                <w:lang w:val="en-US" w:eastAsia="zh-CN"/>
              </w:rPr>
              <w:t>2023</w:t>
            </w:r>
            <w:r>
              <w:rPr>
                <w:rFonts w:hint="eastAsia" w:ascii="Arial" w:hAnsi="Arial" w:cs="Arial"/>
                <w:sz w:val="24"/>
                <w:szCs w:val="24"/>
              </w:rPr>
              <w:t>年</w:t>
            </w:r>
            <w:r>
              <w:rPr>
                <w:rFonts w:hint="eastAsia" w:ascii="Arial" w:hAnsi="Arial" w:cs="Arial"/>
                <w:sz w:val="24"/>
                <w:szCs w:val="24"/>
                <w:lang w:val="en-US" w:eastAsia="zh-CN"/>
              </w:rPr>
              <w:t xml:space="preserve"> 3</w:t>
            </w:r>
            <w:r>
              <w:rPr>
                <w:rFonts w:hint="eastAsia" w:ascii="Arial" w:hAnsi="Arial" w:cs="Arial"/>
                <w:sz w:val="24"/>
                <w:szCs w:val="24"/>
              </w:rPr>
              <w:t>月</w:t>
            </w:r>
            <w:r>
              <w:rPr>
                <w:rFonts w:hint="eastAsia" w:ascii="Arial" w:hAnsi="Arial" w:cs="Arial"/>
                <w:sz w:val="24"/>
                <w:szCs w:val="24"/>
                <w:lang w:val="en-US" w:eastAsia="zh-CN"/>
              </w:rPr>
              <w:t>3</w:t>
            </w:r>
            <w:r>
              <w:rPr>
                <w:rFonts w:hint="eastAsia" w:ascii="Arial" w:hAnsi="Arial" w:cs="Arial"/>
                <w:sz w:val="24"/>
                <w:szCs w:val="24"/>
              </w:rPr>
              <w:t>日</w:t>
            </w:r>
            <w:r>
              <w:rPr>
                <w:rFonts w:hint="eastAsia" w:ascii="Arial" w:hAnsi="Arial" w:cs="Arial"/>
                <w:sz w:val="24"/>
                <w:szCs w:val="24"/>
                <w:lang w:val="en-US" w:eastAsia="zh-CN"/>
              </w:rPr>
              <w:t xml:space="preserve">9 </w:t>
            </w:r>
            <w:r>
              <w:rPr>
                <w:rFonts w:hint="eastAsia" w:ascii="Arial" w:hAnsi="Arial" w:cs="Arial"/>
                <w:sz w:val="24"/>
                <w:szCs w:val="24"/>
              </w:rPr>
              <w:t>时</w:t>
            </w:r>
            <w:r>
              <w:rPr>
                <w:rFonts w:hint="eastAsia" w:ascii="Arial" w:hAnsi="Arial" w:cs="Arial"/>
                <w:sz w:val="24"/>
                <w:szCs w:val="24"/>
                <w:lang w:val="en-US" w:eastAsia="zh-CN"/>
              </w:rPr>
              <w:t>00</w:t>
            </w:r>
            <w:r>
              <w:rPr>
                <w:rFonts w:hint="eastAsia" w:ascii="Arial" w:hAnsi="Arial" w:cs="Arial"/>
                <w:sz w:val="24"/>
                <w:szCs w:val="24"/>
              </w:rPr>
              <w:t>分（北京时间）</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2</w:t>
            </w:r>
            <w:r>
              <w:rPr>
                <w:rFonts w:hint="eastAsia" w:ascii="Arial" w:hAnsi="Arial" w:cs="Arial"/>
                <w:color w:val="000000"/>
                <w:sz w:val="24"/>
                <w:szCs w:val="24"/>
              </w:rPr>
              <w:t>、地点：本项目采用网上投标，请符合投标条件的供应商使用</w:t>
            </w:r>
            <w:r>
              <w:rPr>
                <w:rFonts w:ascii="Arial" w:hAnsi="Arial" w:cs="Arial"/>
                <w:color w:val="000000"/>
                <w:sz w:val="24"/>
                <w:szCs w:val="24"/>
              </w:rPr>
              <w:t>CA</w:t>
            </w:r>
            <w:r>
              <w:rPr>
                <w:rFonts w:hint="eastAsia" w:ascii="Arial" w:hAnsi="Arial" w:cs="Arial"/>
                <w:color w:val="000000"/>
                <w:sz w:val="24"/>
                <w:szCs w:val="24"/>
              </w:rPr>
              <w:t>数字证书加密上传响应文件。截至投标截止时间，交易系统投标通道将关闭，供应商未完成电子响应文件上传的，投标将被拒绝。</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五、响应文件开启</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ascii="Arial" w:hAnsi="Arial" w:cs="Arial"/>
                <w:color w:val="000000"/>
                <w:sz w:val="24"/>
                <w:szCs w:val="24"/>
              </w:rPr>
              <w:t>1</w:t>
            </w:r>
            <w:r>
              <w:rPr>
                <w:rFonts w:hint="eastAsia" w:ascii="Arial" w:hAnsi="Arial" w:cs="Arial"/>
                <w:color w:val="000000"/>
                <w:sz w:val="24"/>
                <w:szCs w:val="24"/>
              </w:rPr>
              <w:t>、时</w:t>
            </w:r>
            <w:r>
              <w:rPr>
                <w:rFonts w:hint="eastAsia" w:ascii="Arial" w:hAnsi="Arial" w:cs="Arial"/>
                <w:sz w:val="24"/>
                <w:szCs w:val="24"/>
              </w:rPr>
              <w:t>间：</w:t>
            </w:r>
            <w:r>
              <w:rPr>
                <w:rFonts w:hint="eastAsia" w:ascii="Arial" w:hAnsi="Arial" w:cs="Arial"/>
                <w:sz w:val="24"/>
                <w:szCs w:val="24"/>
                <w:lang w:val="en-US" w:eastAsia="zh-CN"/>
              </w:rPr>
              <w:t>2023</w:t>
            </w:r>
            <w:r>
              <w:rPr>
                <w:rFonts w:hint="eastAsia" w:ascii="Arial" w:hAnsi="Arial" w:cs="Arial"/>
                <w:sz w:val="24"/>
                <w:szCs w:val="24"/>
              </w:rPr>
              <w:t>年</w:t>
            </w:r>
            <w:r>
              <w:rPr>
                <w:rFonts w:hint="eastAsia" w:ascii="Arial" w:hAnsi="Arial" w:cs="Arial"/>
                <w:sz w:val="24"/>
                <w:szCs w:val="24"/>
                <w:lang w:val="en-US" w:eastAsia="zh-CN"/>
              </w:rPr>
              <w:t xml:space="preserve"> 3</w:t>
            </w:r>
            <w:r>
              <w:rPr>
                <w:rFonts w:hint="eastAsia" w:ascii="Arial" w:hAnsi="Arial" w:cs="Arial"/>
                <w:sz w:val="24"/>
                <w:szCs w:val="24"/>
              </w:rPr>
              <w:t>月</w:t>
            </w:r>
            <w:r>
              <w:rPr>
                <w:rFonts w:hint="eastAsia" w:ascii="Arial" w:hAnsi="Arial" w:cs="Arial"/>
                <w:sz w:val="24"/>
                <w:szCs w:val="24"/>
                <w:lang w:val="en-US" w:eastAsia="zh-CN"/>
              </w:rPr>
              <w:t xml:space="preserve"> 3</w:t>
            </w:r>
            <w:r>
              <w:rPr>
                <w:rFonts w:hint="eastAsia" w:ascii="Arial" w:hAnsi="Arial" w:cs="Arial"/>
                <w:sz w:val="24"/>
                <w:szCs w:val="24"/>
              </w:rPr>
              <w:t xml:space="preserve"> 日</w:t>
            </w:r>
            <w:r>
              <w:rPr>
                <w:rFonts w:hint="eastAsia" w:ascii="Arial" w:hAnsi="Arial" w:cs="Arial"/>
                <w:sz w:val="24"/>
                <w:szCs w:val="24"/>
                <w:lang w:val="en-US" w:eastAsia="zh-CN"/>
              </w:rPr>
              <w:t xml:space="preserve"> 9 </w:t>
            </w:r>
            <w:r>
              <w:rPr>
                <w:rFonts w:hint="eastAsia" w:ascii="Arial" w:hAnsi="Arial" w:cs="Arial"/>
                <w:sz w:val="24"/>
                <w:szCs w:val="24"/>
              </w:rPr>
              <w:t>时</w:t>
            </w:r>
            <w:r>
              <w:rPr>
                <w:rFonts w:hint="eastAsia" w:ascii="Arial" w:hAnsi="Arial" w:cs="Arial"/>
                <w:sz w:val="24"/>
                <w:szCs w:val="24"/>
                <w:lang w:val="en-US" w:eastAsia="zh-CN"/>
              </w:rPr>
              <w:t xml:space="preserve"> 00 </w:t>
            </w:r>
            <w:r>
              <w:rPr>
                <w:rFonts w:hint="eastAsia" w:ascii="Arial" w:hAnsi="Arial" w:cs="Arial"/>
                <w:sz w:val="24"/>
                <w:szCs w:val="24"/>
              </w:rPr>
              <w:t>分（北京时间）</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ind w:left="720" w:hanging="720" w:hangingChars="300"/>
              <w:rPr>
                <w:rFonts w:ascii="Arial" w:hAnsi="Arial" w:cs="Arial"/>
                <w:color w:val="000000"/>
                <w:sz w:val="24"/>
                <w:szCs w:val="24"/>
              </w:rPr>
            </w:pPr>
            <w:r>
              <w:rPr>
                <w:rFonts w:ascii="Arial" w:hAnsi="Arial" w:cs="Arial"/>
                <w:color w:val="000000"/>
                <w:sz w:val="24"/>
                <w:szCs w:val="24"/>
              </w:rPr>
              <w:t>2</w:t>
            </w:r>
            <w:r>
              <w:rPr>
                <w:rFonts w:hint="eastAsia" w:ascii="Arial" w:hAnsi="Arial" w:cs="Arial"/>
                <w:color w:val="000000"/>
                <w:sz w:val="24"/>
                <w:szCs w:val="24"/>
              </w:rPr>
              <w:t>、地点：项目采用远程不见面开标，投标人无须到现场，开标时间前，投标人使用CA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六、发布公告的媒介及招标公告期限</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color w:val="000000"/>
                <w:sz w:val="24"/>
                <w:szCs w:val="24"/>
              </w:rPr>
            </w:pPr>
            <w:r>
              <w:rPr>
                <w:rFonts w:hint="eastAsia" w:ascii="Arial" w:hAnsi="Arial" w:cs="Arial"/>
                <w:color w:val="000000"/>
                <w:sz w:val="24"/>
                <w:szCs w:val="24"/>
              </w:rPr>
              <w:t>本次招标公告在《河南省政府采购网》《许昌市政府采购网》、《全国公共资源交易平台（河南省</w:t>
            </w:r>
            <w:r>
              <w:rPr>
                <w:rFonts w:ascii="Arial" w:hAnsi="Arial" w:cs="Arial"/>
                <w:color w:val="000000"/>
                <w:sz w:val="24"/>
                <w:szCs w:val="24"/>
              </w:rPr>
              <w:t>·</w:t>
            </w:r>
            <w:r>
              <w:rPr>
                <w:rFonts w:hint="eastAsia" w:ascii="Arial" w:hAnsi="Arial" w:cs="Arial"/>
                <w:color w:val="000000"/>
                <w:sz w:val="24"/>
                <w:szCs w:val="24"/>
              </w:rPr>
              <w:t>许昌市）》上发布。上发布，招标公告期限为五个工作日。</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b/>
                <w:color w:val="000000"/>
                <w:sz w:val="24"/>
                <w:szCs w:val="24"/>
              </w:rPr>
            </w:pPr>
            <w:r>
              <w:rPr>
                <w:rFonts w:hint="eastAsia" w:ascii="Arial" w:hAnsi="Arial" w:cs="Arial"/>
                <w:b/>
                <w:color w:val="000000"/>
                <w:sz w:val="24"/>
                <w:szCs w:val="24"/>
              </w:rPr>
              <w:t>七、其他补充事宜</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line="360" w:lineRule="auto"/>
              <w:rPr>
                <w:rFonts w:ascii="Arial" w:hAnsi="Arial" w:cs="Arial"/>
                <w:sz w:val="24"/>
                <w:szCs w:val="24"/>
              </w:rPr>
            </w:pPr>
            <w:r>
              <w:rPr>
                <w:rFonts w:ascii="Arial" w:hAnsi="Arial" w:cs="Arial"/>
                <w:sz w:val="24"/>
                <w:szCs w:val="24"/>
              </w:rPr>
              <w:t>1</w:t>
            </w:r>
            <w:r>
              <w:rPr>
                <w:rFonts w:hint="eastAsia" w:ascii="Arial" w:hAnsi="Arial" w:cs="Arial"/>
                <w:sz w:val="24"/>
                <w:szCs w:val="24"/>
              </w:rPr>
              <w:t>、本项目采用电子系统进行招投标，请在投标前详细阅读全国公共资源交易平台（河南省</w:t>
            </w:r>
            <w:r>
              <w:rPr>
                <w:rFonts w:ascii="Arial" w:hAnsi="Arial" w:cs="Arial"/>
                <w:sz w:val="24"/>
                <w:szCs w:val="24"/>
              </w:rPr>
              <w:t>·</w:t>
            </w:r>
            <w:r>
              <w:rPr>
                <w:rFonts w:hint="eastAsia" w:ascii="Arial" w:hAnsi="Arial" w:cs="Arial"/>
                <w:sz w:val="24"/>
                <w:szCs w:val="24"/>
              </w:rPr>
              <w:t>许昌市）首页</w:t>
            </w:r>
            <w:r>
              <w:rPr>
                <w:rFonts w:ascii="Arial" w:hAnsi="Arial" w:cs="Arial"/>
                <w:sz w:val="24"/>
                <w:szCs w:val="24"/>
              </w:rPr>
              <w:t>“</w:t>
            </w:r>
            <w:r>
              <w:rPr>
                <w:rFonts w:hint="eastAsia" w:ascii="Arial" w:hAnsi="Arial" w:cs="Arial"/>
                <w:sz w:val="24"/>
                <w:szCs w:val="24"/>
              </w:rPr>
              <w:t>资料下载</w:t>
            </w:r>
            <w:r>
              <w:rPr>
                <w:rFonts w:ascii="Arial" w:hAnsi="Arial" w:cs="Arial"/>
                <w:sz w:val="24"/>
                <w:szCs w:val="24"/>
              </w:rPr>
              <w:t>”</w:t>
            </w:r>
            <w:r>
              <w:rPr>
                <w:rFonts w:hint="eastAsia" w:ascii="Arial" w:hAnsi="Arial" w:cs="Arial"/>
                <w:sz w:val="24"/>
                <w:szCs w:val="24"/>
              </w:rPr>
              <w:t>栏目的《交易系统全电子操作手册（投标人）》及其附件。</w:t>
            </w:r>
          </w:p>
          <w:p>
            <w:pPr>
              <w:spacing w:line="360" w:lineRule="auto"/>
              <w:rPr>
                <w:rFonts w:ascii="Arial" w:hAnsi="Arial" w:cs="Arial"/>
                <w:sz w:val="24"/>
                <w:szCs w:val="24"/>
              </w:rPr>
            </w:pPr>
            <w:r>
              <w:rPr>
                <w:rFonts w:ascii="Arial" w:hAnsi="Arial" w:cs="Arial"/>
                <w:sz w:val="24"/>
                <w:szCs w:val="24"/>
              </w:rPr>
              <w:t>2</w:t>
            </w:r>
            <w:r>
              <w:rPr>
                <w:rFonts w:hint="eastAsia" w:ascii="Arial" w:hAnsi="Arial" w:cs="Arial"/>
                <w:sz w:val="24"/>
                <w:szCs w:val="24"/>
              </w:rPr>
              <w:t>、投标供应商在电子系统使用过程中遇到涉及系统使用的问题，可致电</w:t>
            </w:r>
            <w:r>
              <w:rPr>
                <w:rFonts w:ascii="Arial" w:hAnsi="Arial" w:cs="Arial"/>
                <w:sz w:val="24"/>
                <w:szCs w:val="24"/>
              </w:rPr>
              <w:t>0374-2961598</w:t>
            </w:r>
            <w:r>
              <w:rPr>
                <w:rFonts w:hint="eastAsia" w:ascii="Arial" w:hAnsi="Arial" w:cs="Arial"/>
                <w:sz w:val="24"/>
                <w:szCs w:val="24"/>
              </w:rPr>
              <w:t>进行咨询。</w:t>
            </w:r>
          </w:p>
          <w:p>
            <w:pPr>
              <w:spacing w:line="360" w:lineRule="auto"/>
              <w:rPr>
                <w:rFonts w:ascii="Arial" w:hAnsi="Arial" w:cs="Arial"/>
                <w:b/>
                <w:sz w:val="24"/>
                <w:szCs w:val="24"/>
              </w:rPr>
            </w:pPr>
            <w:r>
              <w:rPr>
                <w:rFonts w:hint="eastAsia" w:ascii="Arial" w:hAnsi="Arial" w:cs="Arial"/>
                <w:b/>
                <w:sz w:val="24"/>
                <w:szCs w:val="24"/>
              </w:rPr>
              <w:t>八、对本次招标提出询问，请按以下方式联系</w:t>
            </w:r>
          </w:p>
          <w:p>
            <w:pPr>
              <w:spacing w:line="360" w:lineRule="auto"/>
              <w:rPr>
                <w:rFonts w:ascii="Arial" w:hAnsi="Arial" w:cs="Arial"/>
                <w:sz w:val="24"/>
                <w:szCs w:val="24"/>
              </w:rPr>
            </w:pPr>
            <w:r>
              <w:rPr>
                <w:rFonts w:ascii="Arial" w:hAnsi="Arial" w:cs="Arial"/>
                <w:sz w:val="24"/>
                <w:szCs w:val="24"/>
              </w:rPr>
              <w:t>1</w:t>
            </w:r>
            <w:r>
              <w:rPr>
                <w:rFonts w:hint="eastAsia" w:ascii="Arial" w:hAnsi="Arial" w:cs="Arial"/>
                <w:sz w:val="24"/>
                <w:szCs w:val="24"/>
              </w:rPr>
              <w:t>、采购人信息</w:t>
            </w:r>
          </w:p>
          <w:p>
            <w:pPr>
              <w:spacing w:line="360" w:lineRule="auto"/>
              <w:ind w:firstLine="240" w:firstLineChars="100"/>
              <w:rPr>
                <w:rFonts w:ascii="Arial" w:hAnsi="Arial" w:cs="Arial"/>
                <w:sz w:val="24"/>
                <w:szCs w:val="24"/>
              </w:rPr>
            </w:pPr>
            <w:r>
              <w:rPr>
                <w:rFonts w:hint="eastAsia" w:ascii="Arial" w:hAnsi="Arial" w:cs="Arial"/>
                <w:sz w:val="24"/>
                <w:szCs w:val="24"/>
              </w:rPr>
              <w:t>名 称：襄城县城市综合管理服务中心</w:t>
            </w:r>
          </w:p>
          <w:p>
            <w:pPr>
              <w:spacing w:line="360" w:lineRule="auto"/>
              <w:ind w:firstLine="240" w:firstLineChars="100"/>
              <w:rPr>
                <w:rFonts w:ascii="Arial" w:hAnsi="Arial" w:cs="Arial"/>
                <w:sz w:val="24"/>
                <w:szCs w:val="24"/>
              </w:rPr>
            </w:pPr>
            <w:r>
              <w:rPr>
                <w:rFonts w:hint="eastAsia" w:ascii="Arial" w:hAnsi="Arial" w:cs="Arial"/>
                <w:sz w:val="24"/>
                <w:szCs w:val="24"/>
              </w:rPr>
              <w:t>地 址：襄城县</w:t>
            </w:r>
          </w:p>
          <w:p>
            <w:pPr>
              <w:spacing w:line="360" w:lineRule="auto"/>
              <w:ind w:firstLine="240" w:firstLineChars="100"/>
              <w:rPr>
                <w:rFonts w:ascii="Arial" w:hAnsi="Arial" w:cs="Arial"/>
                <w:sz w:val="24"/>
                <w:szCs w:val="24"/>
              </w:rPr>
            </w:pPr>
            <w:r>
              <w:rPr>
                <w:rStyle w:val="152"/>
                <w:rFonts w:hint="eastAsia" w:asciiTheme="minorEastAsia" w:hAnsiTheme="minorEastAsia" w:eastAsiaTheme="minorEastAsia"/>
                <w:sz w:val="24"/>
                <w:szCs w:val="21"/>
              </w:rPr>
              <w:t>联 系 人</w:t>
            </w:r>
            <w:r>
              <w:rPr>
                <w:rFonts w:hint="eastAsia" w:ascii="Arial" w:hAnsi="Arial" w:cs="Arial"/>
                <w:sz w:val="24"/>
                <w:szCs w:val="24"/>
              </w:rPr>
              <w:t>：</w:t>
            </w:r>
            <w:r>
              <w:rPr>
                <w:rFonts w:hint="eastAsia" w:ascii="Arial" w:hAnsi="Arial" w:cs="Arial"/>
                <w:sz w:val="24"/>
                <w:szCs w:val="24"/>
                <w:lang w:val="en-US" w:eastAsia="zh-CN"/>
              </w:rPr>
              <w:t xml:space="preserve">宋女士  </w:t>
            </w:r>
            <w:r>
              <w:rPr>
                <w:rFonts w:hint="eastAsia" w:ascii="Arial" w:hAnsi="Arial" w:cs="Arial"/>
                <w:sz w:val="24"/>
                <w:szCs w:val="24"/>
              </w:rPr>
              <w:t xml:space="preserve">    </w:t>
            </w:r>
          </w:p>
          <w:p>
            <w:pPr>
              <w:spacing w:line="360" w:lineRule="auto"/>
              <w:ind w:firstLine="240" w:firstLineChars="100"/>
              <w:rPr>
                <w:rFonts w:hint="default" w:ascii="Arial" w:hAnsi="Arial" w:eastAsia="宋体" w:cs="Arial"/>
                <w:sz w:val="24"/>
                <w:szCs w:val="24"/>
                <w:lang w:val="en-US" w:eastAsia="zh-CN"/>
              </w:rPr>
            </w:pPr>
            <w:r>
              <w:rPr>
                <w:rFonts w:hint="eastAsia" w:ascii="Arial" w:hAnsi="Arial" w:cs="Arial"/>
                <w:sz w:val="24"/>
                <w:szCs w:val="24"/>
              </w:rPr>
              <w:t>联系电话：</w:t>
            </w:r>
            <w:r>
              <w:rPr>
                <w:rFonts w:hint="eastAsia" w:ascii="Arial" w:hAnsi="Arial" w:cs="Arial"/>
                <w:sz w:val="24"/>
                <w:szCs w:val="24"/>
                <w:lang w:val="en-US" w:eastAsia="zh-CN"/>
              </w:rPr>
              <w:t xml:space="preserve">13598991237   </w:t>
            </w:r>
          </w:p>
          <w:p>
            <w:pPr>
              <w:spacing w:line="360" w:lineRule="auto"/>
              <w:rPr>
                <w:rFonts w:ascii="Arial" w:hAnsi="Arial" w:cs="Arial"/>
                <w:sz w:val="24"/>
                <w:szCs w:val="24"/>
              </w:rPr>
            </w:pPr>
            <w:r>
              <w:rPr>
                <w:rFonts w:ascii="Arial" w:hAnsi="Arial" w:cs="Arial"/>
                <w:sz w:val="24"/>
                <w:szCs w:val="24"/>
              </w:rPr>
              <w:t>2</w:t>
            </w:r>
            <w:r>
              <w:rPr>
                <w:rFonts w:hint="eastAsia" w:ascii="Arial" w:hAnsi="Arial" w:cs="Arial"/>
                <w:sz w:val="24"/>
                <w:szCs w:val="24"/>
              </w:rPr>
              <w:t>、采购代理机构信息</w:t>
            </w:r>
          </w:p>
          <w:p>
            <w:pPr>
              <w:spacing w:line="360" w:lineRule="auto"/>
              <w:ind w:firstLine="240" w:firstLineChars="100"/>
              <w:rPr>
                <w:rFonts w:hint="eastAsia" w:ascii="Arial" w:hAnsi="Arial" w:eastAsia="宋体" w:cs="Arial"/>
                <w:sz w:val="24"/>
                <w:szCs w:val="24"/>
                <w:lang w:eastAsia="zh-CN"/>
              </w:rPr>
            </w:pPr>
            <w:r>
              <w:rPr>
                <w:rFonts w:hint="eastAsia" w:ascii="Arial" w:hAnsi="Arial" w:cs="Arial"/>
                <w:sz w:val="24"/>
                <w:szCs w:val="24"/>
              </w:rPr>
              <w:t>名</w:t>
            </w:r>
            <w:r>
              <w:rPr>
                <w:rFonts w:hint="eastAsia" w:ascii="Arial" w:hAnsi="Arial" w:cs="Arial"/>
                <w:sz w:val="24"/>
                <w:szCs w:val="24"/>
                <w:lang w:val="en-US" w:eastAsia="zh-CN"/>
              </w:rPr>
              <w:t xml:space="preserve"> </w:t>
            </w:r>
            <w:r>
              <w:rPr>
                <w:rFonts w:hint="eastAsia" w:ascii="Arial" w:hAnsi="Arial" w:cs="Arial"/>
                <w:sz w:val="24"/>
                <w:szCs w:val="24"/>
              </w:rPr>
              <w:t>称：河南烈翰工程管理有限公司</w:t>
            </w:r>
          </w:p>
          <w:p>
            <w:pPr>
              <w:spacing w:line="360" w:lineRule="auto"/>
              <w:ind w:firstLine="240" w:firstLineChars="100"/>
              <w:rPr>
                <w:rFonts w:ascii="Arial" w:hAnsi="Arial" w:cs="Arial"/>
                <w:sz w:val="24"/>
                <w:szCs w:val="24"/>
              </w:rPr>
            </w:pPr>
            <w:r>
              <w:rPr>
                <w:rFonts w:hint="eastAsia" w:ascii="Arial" w:hAnsi="Arial" w:cs="Arial"/>
                <w:sz w:val="24"/>
                <w:szCs w:val="24"/>
              </w:rPr>
              <w:t>地</w:t>
            </w:r>
            <w:r>
              <w:rPr>
                <w:rFonts w:hint="eastAsia" w:ascii="Arial" w:hAnsi="Arial" w:cs="Arial"/>
                <w:sz w:val="24"/>
                <w:szCs w:val="24"/>
                <w:lang w:val="en-US" w:eastAsia="zh-CN"/>
              </w:rPr>
              <w:t xml:space="preserve"> </w:t>
            </w:r>
            <w:r>
              <w:rPr>
                <w:rFonts w:hint="eastAsia" w:ascii="Arial" w:hAnsi="Arial" w:cs="Arial"/>
                <w:sz w:val="24"/>
                <w:szCs w:val="24"/>
              </w:rPr>
              <w:t>址：郑州市二七区行云路西、漓江路南锦荣中心五区B座14层</w:t>
            </w:r>
          </w:p>
          <w:p>
            <w:pPr>
              <w:spacing w:line="360" w:lineRule="auto"/>
              <w:ind w:firstLine="240" w:firstLineChars="100"/>
              <w:rPr>
                <w:rFonts w:hint="eastAsia" w:ascii="Arial" w:hAnsi="Arial" w:cs="Arial"/>
                <w:sz w:val="24"/>
                <w:szCs w:val="24"/>
                <w:lang w:val="en-US" w:eastAsia="zh-CN"/>
              </w:rPr>
            </w:pPr>
            <w:r>
              <w:rPr>
                <w:rStyle w:val="152"/>
                <w:rFonts w:hint="eastAsia" w:asciiTheme="minorEastAsia" w:hAnsiTheme="minorEastAsia" w:eastAsiaTheme="minorEastAsia"/>
                <w:sz w:val="24"/>
                <w:szCs w:val="21"/>
              </w:rPr>
              <w:t>联 系 人</w:t>
            </w:r>
            <w:r>
              <w:rPr>
                <w:rFonts w:hint="eastAsia" w:ascii="Arial" w:hAnsi="Arial" w:cs="Arial"/>
                <w:sz w:val="24"/>
                <w:szCs w:val="24"/>
              </w:rPr>
              <w:t>：张女士</w:t>
            </w:r>
            <w:r>
              <w:rPr>
                <w:rFonts w:hint="eastAsia" w:ascii="Arial" w:hAnsi="Arial" w:cs="Arial"/>
                <w:sz w:val="24"/>
                <w:szCs w:val="24"/>
                <w:lang w:val="en-US" w:eastAsia="zh-CN"/>
              </w:rPr>
              <w:t xml:space="preserve">  </w:t>
            </w:r>
          </w:p>
          <w:p>
            <w:pPr>
              <w:spacing w:line="360" w:lineRule="auto"/>
              <w:ind w:firstLine="240" w:firstLineChars="100"/>
              <w:rPr>
                <w:rFonts w:hint="eastAsia" w:ascii="Arial" w:hAnsi="Arial" w:cs="Arial"/>
                <w:sz w:val="24"/>
                <w:szCs w:val="24"/>
              </w:rPr>
            </w:pPr>
            <w:r>
              <w:rPr>
                <w:rFonts w:hint="eastAsia" w:ascii="Arial" w:hAnsi="Arial" w:cs="Arial"/>
                <w:sz w:val="24"/>
                <w:szCs w:val="24"/>
              </w:rPr>
              <w:t>联系方式：18703660335</w:t>
            </w:r>
          </w:p>
          <w:p>
            <w:pPr>
              <w:shd w:val="clear" w:color="auto" w:fill="FFFFFF"/>
              <w:spacing w:line="360" w:lineRule="auto"/>
              <w:rPr>
                <w:rStyle w:val="152"/>
                <w:rFonts w:asciiTheme="minorEastAsia" w:hAnsiTheme="minorEastAsia" w:eastAsiaTheme="minorEastAsia"/>
                <w:sz w:val="24"/>
                <w:szCs w:val="21"/>
              </w:rPr>
            </w:pPr>
            <w:r>
              <w:rPr>
                <w:rStyle w:val="152"/>
                <w:rFonts w:hint="eastAsia" w:asciiTheme="minorEastAsia" w:hAnsiTheme="minorEastAsia" w:eastAsiaTheme="minorEastAsia"/>
                <w:sz w:val="24"/>
                <w:szCs w:val="21"/>
              </w:rPr>
              <w:t>3.项目联系方式</w:t>
            </w:r>
          </w:p>
          <w:p>
            <w:pPr>
              <w:spacing w:line="360" w:lineRule="auto"/>
              <w:ind w:firstLine="240" w:firstLineChars="100"/>
              <w:rPr>
                <w:rFonts w:hint="eastAsia" w:ascii="Arial" w:hAnsi="Arial" w:cs="Arial"/>
                <w:sz w:val="24"/>
                <w:szCs w:val="24"/>
              </w:rPr>
            </w:pPr>
            <w:r>
              <w:rPr>
                <w:rStyle w:val="152"/>
                <w:rFonts w:hint="eastAsia" w:asciiTheme="minorEastAsia" w:hAnsiTheme="minorEastAsia" w:eastAsiaTheme="minorEastAsia"/>
                <w:sz w:val="24"/>
                <w:szCs w:val="21"/>
              </w:rPr>
              <w:t>联 系 人：</w:t>
            </w:r>
            <w:r>
              <w:rPr>
                <w:rFonts w:hint="eastAsia" w:ascii="Arial" w:hAnsi="Arial" w:cs="Arial"/>
                <w:sz w:val="24"/>
                <w:szCs w:val="24"/>
              </w:rPr>
              <w:t>张女士</w:t>
            </w:r>
          </w:p>
          <w:p>
            <w:pPr>
              <w:spacing w:line="360" w:lineRule="auto"/>
              <w:ind w:firstLine="240" w:firstLineChars="100"/>
            </w:pPr>
            <w:r>
              <w:rPr>
                <w:rStyle w:val="152"/>
                <w:rFonts w:hint="eastAsia" w:asciiTheme="minorEastAsia" w:hAnsiTheme="minorEastAsia" w:eastAsiaTheme="minorEastAsia"/>
                <w:sz w:val="24"/>
                <w:szCs w:val="21"/>
              </w:rPr>
              <w:t>联系电话：</w:t>
            </w:r>
            <w:r>
              <w:rPr>
                <w:rFonts w:hint="eastAsia" w:ascii="Arial" w:hAnsi="Arial" w:cs="Arial"/>
                <w:sz w:val="24"/>
                <w:szCs w:val="24"/>
              </w:rPr>
              <w:t>18703660335</w:t>
            </w:r>
          </w:p>
          <w:p>
            <w:pPr>
              <w:shd w:val="clear" w:color="auto" w:fill="FFFFFF"/>
              <w:spacing w:line="360" w:lineRule="auto"/>
              <w:jc w:val="right"/>
              <w:rPr>
                <w:rFonts w:ascii="Arial" w:hAnsi="Arial" w:cs="Arial"/>
                <w:sz w:val="24"/>
                <w:szCs w:val="24"/>
              </w:rPr>
            </w:pPr>
            <w:r>
              <w:rPr>
                <w:rFonts w:hint="eastAsia" w:ascii="Arial" w:hAnsi="Arial" w:cs="Arial"/>
                <w:sz w:val="24"/>
                <w:szCs w:val="24"/>
                <w:lang w:val="en-US" w:eastAsia="zh-CN"/>
              </w:rPr>
              <w:t xml:space="preserve"> </w:t>
            </w:r>
          </w:p>
        </w:tc>
        <w:tc>
          <w:tcPr>
            <w:tcW w:w="44" w:type="dxa"/>
            <w:tcMar>
              <w:top w:w="15" w:type="dxa"/>
              <w:left w:w="15" w:type="dxa"/>
              <w:bottom w:w="15" w:type="dxa"/>
              <w:right w:w="15" w:type="dxa"/>
            </w:tcMar>
            <w:vAlign w:val="center"/>
          </w:tcPr>
          <w:p>
            <w:pPr>
              <w:spacing w:line="360" w:lineRule="auto"/>
              <w:rPr>
                <w:rFonts w:eastAsia="Times New Roman"/>
                <w:sz w:val="24"/>
                <w:szCs w:val="24"/>
              </w:rPr>
            </w:pPr>
          </w:p>
        </w:tc>
      </w:tr>
    </w:tbl>
    <w:p>
      <w:pPr>
        <w:spacing w:line="360" w:lineRule="auto"/>
        <w:jc w:val="left"/>
        <w:rPr>
          <w:rFonts w:ascii="宋体" w:hAnsi="宋体"/>
          <w:sz w:val="24"/>
          <w:szCs w:val="24"/>
        </w:rPr>
      </w:pPr>
      <w:r>
        <w:rPr>
          <w:rFonts w:hint="eastAsia" w:ascii="宋体" w:hAnsi="宋体"/>
          <w:sz w:val="24"/>
          <w:szCs w:val="24"/>
        </w:rPr>
        <w:t>温馨提示：</w:t>
      </w:r>
    </w:p>
    <w:p>
      <w:pPr>
        <w:spacing w:line="360" w:lineRule="auto"/>
        <w:ind w:firstLine="440" w:firstLineChars="200"/>
        <w:jc w:val="left"/>
        <w:rPr>
          <w:rFonts w:ascii="宋体" w:hAnsi="宋体"/>
          <w:sz w:val="22"/>
          <w:szCs w:val="24"/>
        </w:rPr>
      </w:pPr>
      <w:r>
        <w:rPr>
          <w:rFonts w:hint="eastAsia" w:ascii="宋体" w:hAnsi="宋体"/>
          <w:sz w:val="22"/>
          <w:szCs w:val="24"/>
        </w:rPr>
        <w:t>本项目为全流程电子化交易项目，请注意以下事项。</w:t>
      </w:r>
    </w:p>
    <w:p>
      <w:pPr>
        <w:spacing w:line="360" w:lineRule="auto"/>
        <w:ind w:firstLine="440" w:firstLineChars="200"/>
        <w:jc w:val="left"/>
        <w:rPr>
          <w:rFonts w:ascii="宋体" w:hAnsi="宋体"/>
          <w:sz w:val="22"/>
          <w:szCs w:val="24"/>
        </w:rPr>
      </w:pPr>
      <w:r>
        <w:rPr>
          <w:rFonts w:hint="eastAsia" w:ascii="宋体" w:hAnsi="宋体"/>
          <w:sz w:val="22"/>
          <w:szCs w:val="24"/>
        </w:rPr>
        <w:t>1.供应商参加本项目投标，需提前自行联系CA服务机构办理数字认证证书并进行电子签章。</w:t>
      </w:r>
    </w:p>
    <w:p>
      <w:pPr>
        <w:spacing w:line="360" w:lineRule="auto"/>
        <w:ind w:firstLine="440" w:firstLineChars="200"/>
        <w:jc w:val="left"/>
        <w:rPr>
          <w:rFonts w:ascii="宋体" w:hAnsi="宋体"/>
          <w:sz w:val="22"/>
          <w:szCs w:val="24"/>
        </w:rPr>
      </w:pPr>
      <w:r>
        <w:rPr>
          <w:rFonts w:hint="eastAsia" w:ascii="宋体" w:hAnsi="宋体"/>
          <w:sz w:val="22"/>
          <w:szCs w:val="24"/>
        </w:rPr>
        <w:t>2.招标文件下载、投标文件制作、提交、远程不见面开标（电子投标文件的解密）环节，投标人须使用同一个CA数字证书（证书须在有效期内并可正常使用）。</w:t>
      </w:r>
    </w:p>
    <w:p>
      <w:pPr>
        <w:spacing w:line="360" w:lineRule="auto"/>
        <w:ind w:firstLine="440" w:firstLineChars="200"/>
        <w:jc w:val="left"/>
        <w:rPr>
          <w:rFonts w:ascii="宋体" w:hAnsi="宋体"/>
          <w:sz w:val="22"/>
          <w:szCs w:val="24"/>
        </w:rPr>
      </w:pPr>
      <w:r>
        <w:rPr>
          <w:rFonts w:hint="eastAsia" w:ascii="宋体" w:hAnsi="宋体"/>
          <w:sz w:val="22"/>
          <w:szCs w:val="24"/>
        </w:rPr>
        <w:t>3.电子投标文件的制作</w:t>
      </w:r>
    </w:p>
    <w:p>
      <w:pPr>
        <w:spacing w:line="360" w:lineRule="auto"/>
        <w:ind w:firstLine="440" w:firstLineChars="200"/>
        <w:jc w:val="left"/>
        <w:rPr>
          <w:rFonts w:ascii="宋体" w:hAnsi="宋体"/>
          <w:sz w:val="22"/>
          <w:szCs w:val="24"/>
        </w:rPr>
      </w:pPr>
      <w:r>
        <w:rPr>
          <w:rFonts w:ascii="宋体" w:hAnsi="宋体"/>
          <w:sz w:val="22"/>
          <w:szCs w:val="24"/>
        </w:rPr>
        <w:t>3.1</w:t>
      </w:r>
      <w:r>
        <w:rPr>
          <w:rFonts w:hint="eastAsia" w:ascii="宋体" w:hAnsi="宋体"/>
          <w:sz w:val="22"/>
          <w:szCs w:val="24"/>
        </w:rPr>
        <w:t>投标人登录《全国公共资源交易平台</w:t>
      </w:r>
      <w:r>
        <w:rPr>
          <w:rFonts w:ascii="宋体" w:hAnsi="宋体"/>
          <w:sz w:val="22"/>
          <w:szCs w:val="24"/>
        </w:rPr>
        <w:t>(</w:t>
      </w:r>
      <w:r>
        <w:rPr>
          <w:rFonts w:hint="eastAsia" w:ascii="宋体" w:hAnsi="宋体"/>
          <w:sz w:val="22"/>
          <w:szCs w:val="24"/>
        </w:rPr>
        <w:t>河南省</w:t>
      </w:r>
      <w:r>
        <w:rPr>
          <w:rFonts w:hint="eastAsia" w:ascii="宋体" w:hAnsi="MS Mincho" w:eastAsia="MS Mincho" w:cs="MS Mincho"/>
          <w:sz w:val="22"/>
          <w:szCs w:val="24"/>
        </w:rPr>
        <w:t>▪</w:t>
      </w:r>
      <w:r>
        <w:rPr>
          <w:rFonts w:hint="eastAsia" w:ascii="宋体" w:hAnsi="宋体"/>
          <w:sz w:val="22"/>
          <w:szCs w:val="24"/>
        </w:rPr>
        <w:t>许昌市</w:t>
      </w:r>
      <w:r>
        <w:rPr>
          <w:rFonts w:ascii="宋体" w:hAnsi="宋体"/>
          <w:sz w:val="22"/>
          <w:szCs w:val="24"/>
        </w:rPr>
        <w:t>)</w:t>
      </w:r>
      <w:r>
        <w:rPr>
          <w:rFonts w:hint="eastAsia" w:ascii="宋体" w:hAnsi="宋体"/>
          <w:sz w:val="22"/>
          <w:szCs w:val="24"/>
        </w:rPr>
        <w:t>》公共资源交易系统（</w:t>
      </w:r>
      <w:r>
        <w:rPr>
          <w:rFonts w:ascii="宋体" w:hAnsi="宋体"/>
          <w:sz w:val="22"/>
          <w:szCs w:val="24"/>
        </w:rPr>
        <w:t>http://ggzy.xuchang.gov.cn:8088/ggzy/</w:t>
      </w:r>
      <w:r>
        <w:rPr>
          <w:rFonts w:hint="eastAsia" w:ascii="宋体" w:hAnsi="宋体"/>
          <w:sz w:val="22"/>
          <w:szCs w:val="24"/>
        </w:rPr>
        <w:t>）下载“许昌投标文件制作系统</w:t>
      </w:r>
      <w:r>
        <w:rPr>
          <w:rFonts w:ascii="宋体" w:hAnsi="宋体"/>
          <w:sz w:val="22"/>
          <w:szCs w:val="24"/>
        </w:rPr>
        <w:t xml:space="preserve">SEARUN </w:t>
      </w:r>
      <w:r>
        <w:rPr>
          <w:rFonts w:hint="eastAsia" w:ascii="宋体" w:hAnsi="宋体"/>
          <w:sz w:val="22"/>
          <w:szCs w:val="24"/>
        </w:rPr>
        <w:t>最新版本”，制作投标文件。</w:t>
      </w:r>
    </w:p>
    <w:p>
      <w:pPr>
        <w:spacing w:line="360" w:lineRule="auto"/>
        <w:ind w:firstLine="440" w:firstLineChars="200"/>
        <w:jc w:val="left"/>
        <w:rPr>
          <w:rFonts w:ascii="宋体" w:hAnsi="宋体"/>
          <w:sz w:val="22"/>
          <w:szCs w:val="24"/>
        </w:rPr>
      </w:pPr>
      <w:r>
        <w:rPr>
          <w:rFonts w:hint="eastAsia" w:ascii="宋体" w:hAnsi="宋体"/>
          <w:sz w:val="22"/>
          <w:szCs w:val="24"/>
        </w:rPr>
        <w:t>3.2投标人对同一项目多个标段进行投标的，应分别下载所投标段的招标文件，按标段制作投标文件。一个标段对应生成一个文件夹（xxxx项目xx标段）,其中后缀名为“.file”的文件用于投标。</w:t>
      </w:r>
    </w:p>
    <w:p>
      <w:pPr>
        <w:spacing w:line="360" w:lineRule="auto"/>
        <w:ind w:firstLine="440" w:firstLineChars="200"/>
        <w:jc w:val="left"/>
        <w:rPr>
          <w:rFonts w:ascii="宋体" w:hAnsi="宋体"/>
          <w:sz w:val="22"/>
          <w:szCs w:val="24"/>
        </w:rPr>
      </w:pPr>
      <w:r>
        <w:rPr>
          <w:rFonts w:hint="eastAsia" w:ascii="宋体" w:hAnsi="宋体"/>
          <w:sz w:val="22"/>
          <w:szCs w:val="24"/>
        </w:rPr>
        <w:t>4.加密电子投标文件的提交</w:t>
      </w:r>
    </w:p>
    <w:p>
      <w:pPr>
        <w:spacing w:line="360" w:lineRule="auto"/>
        <w:ind w:firstLine="440" w:firstLineChars="200"/>
        <w:jc w:val="left"/>
        <w:rPr>
          <w:rFonts w:ascii="宋体" w:hAnsi="宋体"/>
          <w:sz w:val="22"/>
          <w:szCs w:val="24"/>
        </w:rPr>
      </w:pPr>
      <w:r>
        <w:rPr>
          <w:rFonts w:hint="eastAsia" w:ascii="宋体" w:hAnsi="宋体"/>
          <w:sz w:val="22"/>
          <w:szCs w:val="24"/>
        </w:rPr>
        <w:t>4.1 投标人对同一项目多个标段进行投标的，加密电子投标文件应按标段分别提交。</w:t>
      </w:r>
    </w:p>
    <w:p>
      <w:pPr>
        <w:spacing w:line="360" w:lineRule="auto"/>
        <w:ind w:firstLine="440" w:firstLineChars="200"/>
        <w:jc w:val="left"/>
        <w:rPr>
          <w:rFonts w:ascii="宋体" w:hAnsi="宋体"/>
          <w:sz w:val="22"/>
          <w:szCs w:val="24"/>
        </w:rPr>
      </w:pPr>
      <w:r>
        <w:rPr>
          <w:rFonts w:ascii="宋体" w:hAnsi="宋体"/>
          <w:sz w:val="22"/>
          <w:szCs w:val="24"/>
        </w:rPr>
        <w:t xml:space="preserve">4.2 </w:t>
      </w:r>
      <w:r>
        <w:rPr>
          <w:rFonts w:hint="eastAsia" w:ascii="宋体" w:hAnsi="宋体"/>
          <w:sz w:val="22"/>
          <w:szCs w:val="24"/>
        </w:rPr>
        <w:t>加密电子投标文件成功提交后，《全国公共资源交易平台</w:t>
      </w:r>
      <w:r>
        <w:rPr>
          <w:rFonts w:ascii="宋体" w:hAnsi="宋体"/>
          <w:sz w:val="22"/>
          <w:szCs w:val="24"/>
        </w:rPr>
        <w:t>(</w:t>
      </w:r>
      <w:r>
        <w:rPr>
          <w:rFonts w:hint="eastAsia" w:ascii="宋体" w:hAnsi="宋体"/>
          <w:sz w:val="22"/>
          <w:szCs w:val="24"/>
        </w:rPr>
        <w:t>河南省</w:t>
      </w:r>
      <w:r>
        <w:rPr>
          <w:rFonts w:hint="eastAsia" w:ascii="宋体" w:hAnsi="MS Mincho" w:eastAsia="MS Mincho" w:cs="MS Mincho"/>
          <w:sz w:val="22"/>
          <w:szCs w:val="24"/>
        </w:rPr>
        <w:t>▪</w:t>
      </w:r>
      <w:r>
        <w:rPr>
          <w:rFonts w:hint="eastAsia" w:ascii="宋体" w:hAnsi="宋体"/>
          <w:sz w:val="22"/>
          <w:szCs w:val="24"/>
        </w:rPr>
        <w:t>许昌市</w:t>
      </w:r>
      <w:r>
        <w:rPr>
          <w:rFonts w:ascii="宋体" w:hAnsi="宋体"/>
          <w:sz w:val="22"/>
          <w:szCs w:val="24"/>
        </w:rPr>
        <w:t>)</w:t>
      </w:r>
      <w:r>
        <w:rPr>
          <w:rFonts w:hint="eastAsia" w:ascii="宋体" w:hAnsi="宋体"/>
          <w:sz w:val="22"/>
          <w:szCs w:val="24"/>
        </w:rPr>
        <w:t>》公共资源交易系统（</w:t>
      </w:r>
      <w:r>
        <w:rPr>
          <w:rFonts w:ascii="宋体" w:hAnsi="宋体"/>
          <w:sz w:val="22"/>
          <w:szCs w:val="24"/>
        </w:rPr>
        <w:t>http://ggzy.xuchang.gov.cn:8088/ggzy/</w:t>
      </w:r>
      <w:r>
        <w:rPr>
          <w:rFonts w:hint="eastAsia" w:ascii="宋体" w:hAnsi="宋体"/>
          <w:sz w:val="22"/>
          <w:szCs w:val="24"/>
        </w:rPr>
        <w:t>）生成“投标文件提交回执单”。</w:t>
      </w:r>
    </w:p>
    <w:p>
      <w:pPr>
        <w:spacing w:line="360" w:lineRule="auto"/>
        <w:ind w:firstLine="440" w:firstLineChars="200"/>
        <w:jc w:val="left"/>
        <w:rPr>
          <w:rFonts w:ascii="宋体" w:hAnsi="宋体"/>
          <w:sz w:val="22"/>
          <w:szCs w:val="24"/>
        </w:rPr>
      </w:pPr>
      <w:r>
        <w:rPr>
          <w:rFonts w:hint="eastAsia" w:ascii="宋体" w:hAnsi="宋体"/>
          <w:sz w:val="22"/>
          <w:szCs w:val="24"/>
        </w:rPr>
        <w:t>5.远程不见面开标（电子投标文件的解密）</w:t>
      </w:r>
    </w:p>
    <w:p>
      <w:pPr>
        <w:spacing w:line="360" w:lineRule="auto"/>
        <w:ind w:firstLine="440" w:firstLineChars="200"/>
        <w:jc w:val="left"/>
        <w:rPr>
          <w:rFonts w:ascii="宋体" w:hAnsi="宋体"/>
          <w:sz w:val="22"/>
          <w:szCs w:val="24"/>
        </w:rPr>
      </w:pPr>
      <w:r>
        <w:rPr>
          <w:rFonts w:hint="eastAsia" w:ascii="宋体" w:hAnsi="宋体"/>
          <w:sz w:val="22"/>
          <w:szCs w:val="24"/>
        </w:rPr>
        <w:t>5.1 本项目采用远程“不见面”开标方式，投标前请详细阅读全国公共资源交易平台（河南省•许昌市）首页“资料下载”栏目的《许昌市不见面操作手册》。</w:t>
      </w:r>
    </w:p>
    <w:p>
      <w:pPr>
        <w:spacing w:line="360" w:lineRule="auto"/>
        <w:ind w:firstLine="440" w:firstLineChars="200"/>
        <w:jc w:val="left"/>
        <w:rPr>
          <w:rFonts w:ascii="宋体" w:hAnsi="宋体"/>
          <w:sz w:val="22"/>
          <w:szCs w:val="24"/>
        </w:rPr>
      </w:pPr>
      <w:r>
        <w:rPr>
          <w:rFonts w:hint="eastAsia" w:ascii="宋体" w:hAnsi="宋体"/>
          <w:sz w:val="22"/>
          <w:szCs w:val="24"/>
        </w:rPr>
        <w:t>5.2 投标人提前设置不见面开标浏览器，并于开标时间前登录本项目不见面开标大厅，按照规定的开标时间准时参加网上开标。</w:t>
      </w:r>
    </w:p>
    <w:p>
      <w:pPr>
        <w:spacing w:line="360" w:lineRule="auto"/>
        <w:ind w:firstLine="440" w:firstLineChars="200"/>
        <w:jc w:val="left"/>
        <w:rPr>
          <w:rFonts w:ascii="宋体" w:hAnsi="宋体"/>
          <w:sz w:val="22"/>
          <w:szCs w:val="24"/>
        </w:rPr>
      </w:pPr>
      <w:r>
        <w:rPr>
          <w:rFonts w:hint="eastAsia" w:ascii="宋体" w:hAnsi="宋体"/>
          <w:sz w:val="22"/>
          <w:szCs w:val="24"/>
        </w:rPr>
        <w:t>5.3 根据采购代理机构在“文字互动”对话框的通知，投标人选择功能栏“解密环节”按钮进行电子投标文件解密（投标人解密应自采购代理机构点击“开始”按钮后120分钟内完成）。投标人未解密或因投标人原因解密失败的，其投标将被拒绝。</w:t>
      </w:r>
    </w:p>
    <w:p>
      <w:pPr>
        <w:spacing w:line="360" w:lineRule="auto"/>
        <w:ind w:firstLine="440" w:firstLineChars="200"/>
        <w:jc w:val="left"/>
        <w:rPr>
          <w:rFonts w:ascii="宋体" w:hAnsi="宋体"/>
          <w:sz w:val="22"/>
          <w:szCs w:val="24"/>
        </w:rPr>
      </w:pPr>
      <w:r>
        <w:rPr>
          <w:rFonts w:hint="eastAsia" w:ascii="宋体" w:hAnsi="宋体"/>
          <w:sz w:val="22"/>
          <w:szCs w:val="24"/>
        </w:rPr>
        <w:t>5.4 开标活动结束时，投标人应在《开标记录表》上进行电子签章。投标人未签章的，视同认可开标结果。</w:t>
      </w:r>
    </w:p>
    <w:p>
      <w:pPr>
        <w:spacing w:line="360" w:lineRule="auto"/>
        <w:ind w:firstLine="440" w:firstLineChars="200"/>
        <w:jc w:val="left"/>
        <w:rPr>
          <w:rFonts w:ascii="宋体" w:hAnsi="宋体"/>
          <w:sz w:val="22"/>
          <w:szCs w:val="24"/>
        </w:rPr>
      </w:pPr>
      <w:r>
        <w:rPr>
          <w:rFonts w:hint="eastAsia" w:ascii="宋体" w:hAnsi="宋体"/>
          <w:sz w:val="22"/>
          <w:szCs w:val="24"/>
        </w:rPr>
        <w:t>5.5 投标人对开标过程和开标记录如有疑义，可在本项目不见面开标大厅“文字互动”对话框或“新增质疑”处在线提出询问。</w:t>
      </w:r>
    </w:p>
    <w:p>
      <w:pPr>
        <w:spacing w:line="360" w:lineRule="auto"/>
        <w:ind w:firstLine="440" w:firstLineChars="200"/>
        <w:jc w:val="left"/>
        <w:rPr>
          <w:rFonts w:ascii="宋体" w:hAnsi="宋体"/>
          <w:sz w:val="22"/>
          <w:szCs w:val="24"/>
        </w:rPr>
      </w:pPr>
      <w:r>
        <w:rPr>
          <w:rFonts w:hint="eastAsia" w:ascii="宋体" w:hAnsi="宋体"/>
          <w:sz w:val="22"/>
          <w:szCs w:val="24"/>
        </w:rPr>
        <w:t>6.评标依据</w:t>
      </w:r>
    </w:p>
    <w:p>
      <w:pPr>
        <w:spacing w:line="360" w:lineRule="auto"/>
        <w:ind w:firstLine="440" w:firstLineChars="200"/>
        <w:jc w:val="left"/>
        <w:rPr>
          <w:rFonts w:ascii="宋体" w:hAnsi="宋体"/>
          <w:sz w:val="22"/>
          <w:szCs w:val="24"/>
        </w:rPr>
      </w:pPr>
      <w:r>
        <w:rPr>
          <w:rFonts w:hint="eastAsia" w:ascii="宋体" w:hAnsi="宋体"/>
          <w:sz w:val="22"/>
          <w:szCs w:val="24"/>
        </w:rPr>
        <w:t>6.1全流程电子化交易（不见面开标）项目，评标委员会以成功上传、解密的电子投标文件为依据评审。</w:t>
      </w:r>
    </w:p>
    <w:p>
      <w:pPr>
        <w:spacing w:line="360" w:lineRule="auto"/>
        <w:ind w:firstLine="440" w:firstLineChars="200"/>
        <w:jc w:val="left"/>
        <w:rPr>
          <w:rFonts w:ascii="宋体" w:hAnsi="宋体"/>
          <w:sz w:val="22"/>
          <w:szCs w:val="24"/>
        </w:rPr>
      </w:pPr>
      <w:r>
        <w:rPr>
          <w:rFonts w:hint="eastAsia" w:ascii="宋体" w:hAnsi="宋体"/>
          <w:sz w:val="22"/>
          <w:szCs w:val="24"/>
        </w:rPr>
        <w:t>6.2评标期间，投标人应保持通讯手机畅通。评标委员会如要求投标人作出澄清、说明或者补正等，投标人应在评标委员会要求的评标期间合理的时间内通过电子邮件形式提供。</w:t>
      </w:r>
    </w:p>
    <w:p>
      <w:pPr>
        <w:spacing w:line="360" w:lineRule="auto"/>
        <w:ind w:firstLine="440" w:firstLineChars="200"/>
        <w:jc w:val="left"/>
        <w:rPr>
          <w:rFonts w:ascii="宋体" w:hAnsi="宋体"/>
          <w:sz w:val="20"/>
          <w:szCs w:val="24"/>
        </w:rPr>
      </w:pPr>
      <w:r>
        <w:rPr>
          <w:rFonts w:hint="eastAsia" w:ascii="宋体" w:hAnsi="宋体"/>
          <w:sz w:val="22"/>
          <w:szCs w:val="24"/>
        </w:rPr>
        <w:t>6.3投标人通过电子邮件提供的书面说明或相关证明材料应加盖公章，或者由法定代表人或其授权的代表签字。</w:t>
      </w:r>
    </w:p>
    <w:p>
      <w:pPr>
        <w:pageBreakBefore/>
        <w:jc w:val="center"/>
        <w:outlineLvl w:val="0"/>
        <w:rPr>
          <w:rFonts w:ascii="宋体" w:hAnsi="宋体" w:cs="宋体"/>
          <w:b/>
          <w:kern w:val="0"/>
          <w:sz w:val="44"/>
          <w:szCs w:val="44"/>
        </w:rPr>
      </w:pPr>
      <w:r>
        <w:rPr>
          <w:rFonts w:hint="eastAsia" w:ascii="宋体" w:hAnsi="宋体"/>
          <w:b/>
          <w:sz w:val="44"/>
          <w:szCs w:val="44"/>
        </w:rPr>
        <w:t>第二章 项目需求</w:t>
      </w:r>
    </w:p>
    <w:p>
      <w:pPr>
        <w:pStyle w:val="65"/>
        <w:spacing w:line="500" w:lineRule="exact"/>
        <w:ind w:firstLine="241" w:firstLineChars="100"/>
        <w:jc w:val="center"/>
        <w:rPr>
          <w:rFonts w:ascii="仿宋" w:hAnsi="仿宋" w:eastAsia="仿宋"/>
          <w:b/>
          <w:sz w:val="24"/>
          <w:szCs w:val="36"/>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000000"/>
          <w:sz w:val="24"/>
          <w:szCs w:val="24"/>
          <w:shd w:val="clear" w:color="auto" w:fill="FFFFFF"/>
        </w:rPr>
      </w:pPr>
      <w:r>
        <w:rPr>
          <w:rFonts w:hint="eastAsia" w:cs="黑体" w:asciiTheme="minorEastAsia" w:hAnsiTheme="minorEastAsia"/>
          <w:b w:val="0"/>
          <w:bCs w:val="0"/>
          <w:color w:val="000000"/>
          <w:sz w:val="24"/>
          <w:szCs w:val="24"/>
          <w:shd w:val="clear" w:color="auto" w:fill="FFFFFF"/>
        </w:rPr>
        <w:t>第一标段</w:t>
      </w:r>
      <w:r>
        <w:rPr>
          <w:rFonts w:hint="eastAsia" w:cs="黑体" w:asciiTheme="minorEastAsia" w:hAnsiTheme="minorEastAsia"/>
          <w:b w:val="0"/>
          <w:bCs w:val="0"/>
          <w:color w:val="000000"/>
          <w:sz w:val="24"/>
          <w:szCs w:val="24"/>
          <w:shd w:val="clear" w:color="auto" w:fill="FFFFFF"/>
          <w:lang w:eastAsia="zh-CN"/>
        </w:rPr>
        <w:t>服务</w:t>
      </w:r>
      <w:r>
        <w:rPr>
          <w:rFonts w:hint="eastAsia" w:cs="黑体" w:asciiTheme="minorEastAsia" w:hAnsiTheme="minorEastAsia"/>
          <w:b w:val="0"/>
          <w:bCs w:val="0"/>
          <w:color w:val="000000"/>
          <w:sz w:val="24"/>
          <w:szCs w:val="24"/>
          <w:shd w:val="clear" w:color="auto" w:fill="FFFFFF"/>
        </w:rPr>
        <w:t>运营</w:t>
      </w:r>
      <w:r>
        <w:rPr>
          <w:rFonts w:hint="eastAsia" w:cs="黑体" w:asciiTheme="minorEastAsia" w:hAnsiTheme="minorEastAsia"/>
          <w:b w:val="0"/>
          <w:bCs w:val="0"/>
          <w:color w:val="000000"/>
          <w:sz w:val="24"/>
          <w:szCs w:val="24"/>
          <w:shd w:val="clear" w:color="auto" w:fill="FFFFFF"/>
          <w:lang w:eastAsia="zh-CN"/>
        </w:rPr>
        <w:t>维护</w:t>
      </w:r>
      <w:r>
        <w:rPr>
          <w:rFonts w:hint="eastAsia" w:cs="黑体" w:asciiTheme="minorEastAsia" w:hAnsiTheme="minorEastAsia"/>
          <w:b w:val="0"/>
          <w:bCs w:val="0"/>
          <w:color w:val="000000"/>
          <w:sz w:val="24"/>
          <w:szCs w:val="24"/>
          <w:shd w:val="clear" w:color="auto" w:fill="FFFFFF"/>
        </w:rPr>
        <w:t>主要内容、数量及要求：</w:t>
      </w:r>
      <w:r>
        <w:rPr>
          <w:rFonts w:hint="eastAsia" w:cs="黑体" w:asciiTheme="minorEastAsia" w:hAnsiTheme="minorEastAsia"/>
          <w:b w:val="0"/>
          <w:bCs w:val="0"/>
          <w:color w:val="000000"/>
          <w:sz w:val="24"/>
          <w:szCs w:val="24"/>
          <w:shd w:val="clear" w:color="auto" w:fill="FFFFFF"/>
          <w:lang w:eastAsia="zh-CN"/>
        </w:rPr>
        <w:t>信息采集员工资、人事招聘培训费、房租、信息采集车辆年油修及运维费、办公经费、系统软硬件运行维护费。</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000000"/>
          <w:sz w:val="24"/>
          <w:szCs w:val="24"/>
          <w:shd w:val="clear" w:color="auto" w:fill="FFFFFF"/>
        </w:rPr>
      </w:pPr>
      <w:r>
        <w:rPr>
          <w:rFonts w:hint="eastAsia" w:cs="黑体" w:asciiTheme="minorEastAsia" w:hAnsiTheme="minorEastAsia"/>
          <w:b w:val="0"/>
          <w:bCs w:val="0"/>
          <w:color w:val="000000"/>
          <w:sz w:val="24"/>
          <w:szCs w:val="24"/>
          <w:shd w:val="clear" w:color="auto" w:fill="FFFFFF"/>
        </w:rPr>
        <w:t>第二标段网络运</w:t>
      </w:r>
      <w:r>
        <w:rPr>
          <w:rFonts w:hint="eastAsia" w:cs="黑体" w:asciiTheme="minorEastAsia" w:hAnsiTheme="minorEastAsia"/>
          <w:b w:val="0"/>
          <w:bCs w:val="0"/>
          <w:color w:val="000000"/>
          <w:sz w:val="24"/>
          <w:szCs w:val="24"/>
          <w:shd w:val="clear" w:color="auto" w:fill="FFFFFF"/>
          <w:lang w:eastAsia="zh-CN"/>
        </w:rPr>
        <w:t>营维护</w:t>
      </w:r>
      <w:r>
        <w:rPr>
          <w:rFonts w:hint="eastAsia" w:cs="黑体" w:asciiTheme="minorEastAsia" w:hAnsiTheme="minorEastAsia"/>
          <w:b w:val="0"/>
          <w:bCs w:val="0"/>
          <w:color w:val="000000"/>
          <w:sz w:val="24"/>
          <w:szCs w:val="24"/>
          <w:shd w:val="clear" w:color="auto" w:fill="FFFFFF"/>
        </w:rPr>
        <w:t>主要内容、数量及要求：襄城县数字化城管中心网络运行及维护项目。包括襄城县数字化管理中心信息采集器、视频专线、二级平台专线、公安视频共享专线等11项内容的网络运维费。</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二、采购清单及需求</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第一标段</w:t>
      </w:r>
    </w:p>
    <w:tbl>
      <w:tblPr>
        <w:tblStyle w:val="24"/>
        <w:tblW w:w="8333" w:type="dxa"/>
        <w:tblInd w:w="0" w:type="dxa"/>
        <w:tblLayout w:type="fixed"/>
        <w:tblCellMar>
          <w:top w:w="0" w:type="dxa"/>
          <w:left w:w="0" w:type="dxa"/>
          <w:bottom w:w="0" w:type="dxa"/>
          <w:right w:w="0" w:type="dxa"/>
        </w:tblCellMar>
      </w:tblPr>
      <w:tblGrid>
        <w:gridCol w:w="591"/>
        <w:gridCol w:w="2546"/>
        <w:gridCol w:w="1184"/>
        <w:gridCol w:w="2340"/>
        <w:gridCol w:w="1672"/>
      </w:tblGrid>
      <w:tr>
        <w:tblPrEx>
          <w:tblCellMar>
            <w:top w:w="0" w:type="dxa"/>
            <w:left w:w="0" w:type="dxa"/>
            <w:bottom w:w="0" w:type="dxa"/>
            <w:right w:w="0" w:type="dxa"/>
          </w:tblCellMar>
        </w:tblPrEx>
        <w:trPr>
          <w:trHeight w:val="555" w:hRule="atLeast"/>
        </w:trPr>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号</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1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数量</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单价</w:t>
            </w:r>
          </w:p>
        </w:tc>
        <w:tc>
          <w:tcPr>
            <w:tcW w:w="1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合价</w:t>
            </w:r>
          </w:p>
        </w:tc>
      </w:tr>
      <w:tr>
        <w:tblPrEx>
          <w:tblCellMar>
            <w:top w:w="0" w:type="dxa"/>
            <w:left w:w="0" w:type="dxa"/>
            <w:bottom w:w="0" w:type="dxa"/>
            <w:right w:w="0" w:type="dxa"/>
          </w:tblCellMar>
        </w:tblPrEx>
        <w:trPr>
          <w:trHeight w:val="585" w:hRule="atLeast"/>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信息采集</w:t>
            </w:r>
            <w:r>
              <w:rPr>
                <w:rFonts w:hint="eastAsia" w:ascii="宋体" w:hAnsi="宋体" w:cs="宋体"/>
                <w:color w:val="000000"/>
                <w:sz w:val="24"/>
                <w:lang w:val="en-US" w:eastAsia="zh-CN"/>
              </w:rPr>
              <w:t>员、坐席员工资</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1项</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121万元/年</w:t>
            </w:r>
          </w:p>
        </w:tc>
        <w:tc>
          <w:tcPr>
            <w:tcW w:w="1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121万元</w:t>
            </w:r>
          </w:p>
        </w:tc>
      </w:tr>
      <w:tr>
        <w:tblPrEx>
          <w:tblCellMar>
            <w:top w:w="0" w:type="dxa"/>
            <w:left w:w="0" w:type="dxa"/>
            <w:bottom w:w="0" w:type="dxa"/>
            <w:right w:w="0" w:type="dxa"/>
          </w:tblCellMar>
        </w:tblPrEx>
        <w:trPr>
          <w:trHeight w:val="585" w:hRule="atLeast"/>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人事招聘培训费</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lang w:val="en-US" w:eastAsia="zh-CN"/>
              </w:rPr>
              <w:t>1项</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2.6万/年</w:t>
            </w:r>
          </w:p>
        </w:tc>
        <w:tc>
          <w:tcPr>
            <w:tcW w:w="1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2.6万</w:t>
            </w:r>
          </w:p>
        </w:tc>
      </w:tr>
      <w:tr>
        <w:tblPrEx>
          <w:tblCellMar>
            <w:top w:w="0" w:type="dxa"/>
            <w:left w:w="0" w:type="dxa"/>
            <w:bottom w:w="0" w:type="dxa"/>
            <w:right w:w="0" w:type="dxa"/>
          </w:tblCellMar>
        </w:tblPrEx>
        <w:trPr>
          <w:trHeight w:val="585" w:hRule="atLeast"/>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房租</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lang w:val="en-US" w:eastAsia="zh-CN"/>
              </w:rPr>
              <w:t>1项</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1.7万元/年</w:t>
            </w:r>
          </w:p>
        </w:tc>
        <w:tc>
          <w:tcPr>
            <w:tcW w:w="1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1.7万元</w:t>
            </w:r>
          </w:p>
        </w:tc>
      </w:tr>
      <w:tr>
        <w:tblPrEx>
          <w:tblCellMar>
            <w:top w:w="0" w:type="dxa"/>
            <w:left w:w="0" w:type="dxa"/>
            <w:bottom w:w="0" w:type="dxa"/>
            <w:right w:w="0" w:type="dxa"/>
          </w:tblCellMar>
        </w:tblPrEx>
        <w:trPr>
          <w:trHeight w:val="585" w:hRule="atLeast"/>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信息采集车辆年油修及运维费</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lang w:val="en-US" w:eastAsia="zh-CN"/>
              </w:rPr>
              <w:t>1项</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2.6万元/年</w:t>
            </w:r>
          </w:p>
        </w:tc>
        <w:tc>
          <w:tcPr>
            <w:tcW w:w="1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2.6万元</w:t>
            </w:r>
          </w:p>
        </w:tc>
      </w:tr>
      <w:tr>
        <w:tblPrEx>
          <w:tblCellMar>
            <w:top w:w="0" w:type="dxa"/>
            <w:left w:w="0" w:type="dxa"/>
            <w:bottom w:w="0" w:type="dxa"/>
            <w:right w:w="0" w:type="dxa"/>
          </w:tblCellMar>
        </w:tblPrEx>
        <w:trPr>
          <w:trHeight w:val="585" w:hRule="atLeast"/>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办公经费</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lang w:val="en-US" w:eastAsia="zh-CN"/>
              </w:rPr>
              <w:t>1项</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3.9万元/年</w:t>
            </w:r>
          </w:p>
        </w:tc>
        <w:tc>
          <w:tcPr>
            <w:tcW w:w="1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3.9万元</w:t>
            </w:r>
          </w:p>
        </w:tc>
      </w:tr>
      <w:tr>
        <w:tblPrEx>
          <w:tblCellMar>
            <w:top w:w="0" w:type="dxa"/>
            <w:left w:w="0" w:type="dxa"/>
            <w:bottom w:w="0" w:type="dxa"/>
            <w:right w:w="0" w:type="dxa"/>
          </w:tblCellMar>
        </w:tblPrEx>
        <w:trPr>
          <w:trHeight w:val="585" w:hRule="atLeast"/>
        </w:trPr>
        <w:tc>
          <w:tcPr>
            <w:tcW w:w="5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25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系统软硬件</w:t>
            </w:r>
            <w:r>
              <w:rPr>
                <w:rFonts w:hint="eastAsia" w:ascii="宋体" w:hAnsi="宋体" w:cs="宋体"/>
                <w:color w:val="000000"/>
                <w:sz w:val="24"/>
                <w:lang w:val="en-US" w:eastAsia="zh-CN"/>
              </w:rPr>
              <w:t>日常</w:t>
            </w:r>
            <w:r>
              <w:rPr>
                <w:rFonts w:hint="eastAsia" w:ascii="宋体" w:hAnsi="宋体" w:cs="宋体"/>
                <w:color w:val="000000"/>
                <w:sz w:val="24"/>
                <w:lang w:eastAsia="zh-CN"/>
              </w:rPr>
              <w:t>运行</w:t>
            </w:r>
            <w:r>
              <w:rPr>
                <w:rFonts w:hint="eastAsia" w:ascii="宋体" w:hAnsi="宋体" w:cs="宋体"/>
                <w:color w:val="000000"/>
                <w:sz w:val="24"/>
                <w:lang w:val="en-US" w:eastAsia="zh-CN"/>
              </w:rPr>
              <w:t>升级</w:t>
            </w:r>
            <w:r>
              <w:rPr>
                <w:rFonts w:hint="eastAsia" w:ascii="宋体" w:hAnsi="宋体" w:cs="宋体"/>
                <w:color w:val="000000"/>
                <w:sz w:val="24"/>
                <w:lang w:eastAsia="zh-CN"/>
              </w:rPr>
              <w:t>维护</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cs="宋体"/>
                <w:color w:val="000000"/>
                <w:sz w:val="24"/>
                <w:lang w:val="en-US" w:eastAsia="zh-CN"/>
              </w:rPr>
              <w:t>1项</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14万元年</w:t>
            </w:r>
          </w:p>
        </w:tc>
        <w:tc>
          <w:tcPr>
            <w:tcW w:w="1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14万元</w:t>
            </w:r>
          </w:p>
        </w:tc>
      </w:tr>
    </w:tbl>
    <w:p>
      <w:pPr>
        <w:widowControl/>
        <w:spacing w:line="560" w:lineRule="atLeast"/>
        <w:ind w:firstLine="480" w:firstLineChars="200"/>
        <w:jc w:val="left"/>
        <w:rPr>
          <w:rFonts w:cs="仿宋" w:asciiTheme="minorEastAsia" w:hAnsiTheme="minorEastAsia"/>
          <w:color w:val="000000"/>
          <w:kern w:val="0"/>
          <w:sz w:val="24"/>
          <w:szCs w:val="24"/>
          <w:shd w:val="clear" w:color="auto" w:fill="FFFFFF"/>
        </w:rPr>
      </w:pPr>
      <w:r>
        <w:rPr>
          <w:rFonts w:hint="eastAsia" w:cs="仿宋" w:asciiTheme="minorEastAsia" w:hAnsiTheme="minorEastAsia"/>
          <w:color w:val="000000"/>
          <w:kern w:val="0"/>
          <w:sz w:val="24"/>
          <w:szCs w:val="24"/>
          <w:shd w:val="clear" w:color="auto" w:fill="FFFFFF"/>
        </w:rPr>
        <w:t>第二标段：</w:t>
      </w:r>
    </w:p>
    <w:tbl>
      <w:tblPr>
        <w:tblStyle w:val="24"/>
        <w:tblW w:w="854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2612"/>
        <w:gridCol w:w="1200"/>
        <w:gridCol w:w="2474"/>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序号</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名称</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ind w:firstLine="240" w:firstLineChars="100"/>
              <w:jc w:val="left"/>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lang w:eastAsia="zh-CN"/>
              </w:rPr>
              <w:t>数量</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center"/>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lang w:eastAsia="zh-CN"/>
              </w:rPr>
              <w:t>单价</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center"/>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shd w:val="clear" w:color="auto" w:fill="FFFFFF"/>
                <w:lang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1</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城管通终端及网络使用费</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45</w:t>
            </w:r>
            <w:r>
              <w:rPr>
                <w:rFonts w:hint="eastAsia" w:ascii="宋体" w:hAnsi="宋体" w:cs="宋体"/>
                <w:color w:val="000000"/>
                <w:kern w:val="0"/>
                <w:sz w:val="24"/>
                <w:lang w:eastAsia="zh-CN"/>
              </w:rPr>
              <w:t>套</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default" w:ascii="宋体" w:hAnsi="宋体" w:eastAsia="宋体" w:cs="宋体"/>
                <w:color w:val="000000"/>
                <w:kern w:val="0"/>
                <w:sz w:val="24"/>
                <w:shd w:val="clear" w:color="auto" w:fill="FFFFFF"/>
                <w:lang w:val="en-US" w:eastAsia="zh-CN"/>
              </w:rPr>
            </w:pPr>
            <w:r>
              <w:rPr>
                <w:rFonts w:hint="eastAsia" w:ascii="宋体" w:hAnsi="宋体" w:cs="宋体"/>
                <w:color w:val="000000"/>
                <w:kern w:val="0"/>
                <w:sz w:val="24"/>
                <w:lang w:val="en-US" w:eastAsia="zh-CN"/>
              </w:rPr>
              <w:t>2600元/年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default" w:ascii="宋体" w:hAnsi="宋体" w:eastAsia="宋体" w:cs="宋体"/>
                <w:color w:val="000000"/>
                <w:kern w:val="0"/>
                <w:sz w:val="24"/>
                <w:shd w:val="clear" w:color="auto" w:fill="FFFFFF"/>
                <w:lang w:val="en-US" w:eastAsia="zh-CN"/>
              </w:rPr>
            </w:pPr>
            <w:r>
              <w:rPr>
                <w:rFonts w:hint="eastAsia" w:ascii="宋体" w:hAnsi="宋体" w:cs="宋体"/>
                <w:color w:val="000000"/>
                <w:kern w:val="0"/>
                <w:sz w:val="24"/>
                <w:lang w:val="en-US" w:eastAsia="zh-CN"/>
              </w:rPr>
              <w:t>11.7万元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2</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ＧＰＳ车载终端</w:t>
            </w:r>
            <w:r>
              <w:rPr>
                <w:rFonts w:hint="eastAsia" w:ascii="宋体" w:hAnsi="宋体" w:cs="宋体"/>
                <w:color w:val="000000"/>
                <w:kern w:val="0"/>
                <w:sz w:val="24"/>
                <w:lang w:eastAsia="zh-CN"/>
              </w:rPr>
              <w:t>系统</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20</w:t>
            </w:r>
            <w:r>
              <w:rPr>
                <w:rFonts w:hint="eastAsia" w:ascii="宋体" w:hAnsi="宋体" w:cs="宋体"/>
                <w:color w:val="000000"/>
                <w:kern w:val="0"/>
                <w:sz w:val="24"/>
                <w:lang w:eastAsia="zh-CN"/>
              </w:rPr>
              <w:t>套</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default" w:ascii="宋体" w:hAnsi="宋体" w:eastAsia="宋体" w:cs="宋体"/>
                <w:color w:val="000000"/>
                <w:kern w:val="0"/>
                <w:sz w:val="24"/>
                <w:shd w:val="clear" w:color="auto" w:fill="FFFFFF"/>
                <w:lang w:val="en-US" w:eastAsia="zh-CN"/>
              </w:rPr>
            </w:pPr>
            <w:r>
              <w:rPr>
                <w:rFonts w:hint="eastAsia" w:ascii="宋体" w:hAnsi="宋体" w:cs="宋体"/>
                <w:color w:val="000000"/>
                <w:kern w:val="0"/>
                <w:sz w:val="24"/>
                <w:lang w:val="en-US" w:eastAsia="zh-CN"/>
              </w:rPr>
              <w:t>780元</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default" w:ascii="宋体" w:hAnsi="宋体" w:eastAsia="宋体" w:cs="宋体"/>
                <w:color w:val="000000"/>
                <w:kern w:val="0"/>
                <w:sz w:val="24"/>
                <w:shd w:val="clear" w:color="auto" w:fill="FFFFFF"/>
                <w:lang w:val="en-US" w:eastAsia="zh-CN"/>
              </w:rPr>
            </w:pPr>
            <w:r>
              <w:rPr>
                <w:rFonts w:hint="eastAsia" w:ascii="宋体" w:hAnsi="宋体" w:cs="宋体"/>
                <w:color w:val="000000"/>
                <w:kern w:val="0"/>
                <w:sz w:val="24"/>
                <w:lang w:val="en-US" w:eastAsia="zh-CN"/>
              </w:rPr>
              <w:t>1.56万元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3</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云台摄像机终端</w:t>
            </w:r>
            <w:r>
              <w:rPr>
                <w:rFonts w:hint="eastAsia" w:ascii="宋体" w:hAnsi="宋体" w:cs="宋体"/>
                <w:color w:val="000000"/>
                <w:kern w:val="0"/>
                <w:sz w:val="24"/>
                <w:lang w:eastAsia="zh-CN"/>
              </w:rPr>
              <w:t>系统</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1</w:t>
            </w:r>
            <w:r>
              <w:rPr>
                <w:rFonts w:hint="eastAsia" w:ascii="宋体" w:hAnsi="宋体" w:cs="宋体"/>
                <w:color w:val="000000"/>
                <w:kern w:val="0"/>
                <w:sz w:val="24"/>
                <w:lang w:eastAsia="zh-CN"/>
              </w:rPr>
              <w:t>套</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default" w:ascii="宋体" w:hAnsi="宋体" w:eastAsia="宋体" w:cs="宋体"/>
                <w:color w:val="000000"/>
                <w:kern w:val="0"/>
                <w:sz w:val="24"/>
                <w:shd w:val="clear" w:color="auto" w:fill="FFFFFF"/>
                <w:lang w:val="en-US" w:eastAsia="zh-CN"/>
              </w:rPr>
            </w:pPr>
            <w:r>
              <w:rPr>
                <w:rFonts w:hint="eastAsia" w:ascii="宋体" w:hAnsi="宋体" w:cs="宋体"/>
                <w:color w:val="000000"/>
                <w:kern w:val="0"/>
                <w:sz w:val="24"/>
                <w:lang w:val="en-US" w:eastAsia="zh-CN"/>
              </w:rPr>
              <w:t>0.24万元/年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0.24万元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4</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公安视频共享专线</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1</w:t>
            </w:r>
            <w:r>
              <w:rPr>
                <w:rFonts w:hint="eastAsia" w:ascii="宋体" w:hAnsi="宋体" w:cs="宋体"/>
                <w:color w:val="000000"/>
                <w:kern w:val="0"/>
                <w:sz w:val="24"/>
                <w:lang w:eastAsia="zh-CN"/>
              </w:rPr>
              <w:t>套</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3.7万元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3.7万元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5</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lang w:eastAsia="zh-CN"/>
              </w:rPr>
              <w:t>呼叫中心链路</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1</w:t>
            </w:r>
            <w:r>
              <w:rPr>
                <w:rFonts w:hint="eastAsia" w:ascii="宋体" w:hAnsi="宋体" w:cs="宋体"/>
                <w:color w:val="000000"/>
                <w:kern w:val="0"/>
                <w:sz w:val="24"/>
                <w:lang w:eastAsia="zh-CN"/>
              </w:rPr>
              <w:t>条</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2.1万元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6</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cs="宋体"/>
                <w:color w:val="000000"/>
                <w:kern w:val="0"/>
                <w:sz w:val="24"/>
                <w:lang w:eastAsia="zh-CN"/>
              </w:rPr>
              <w:t>视频数据专线</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30</w:t>
            </w:r>
            <w:r>
              <w:rPr>
                <w:rFonts w:hint="eastAsia" w:ascii="宋体" w:hAnsi="宋体" w:cs="宋体"/>
                <w:color w:val="000000"/>
                <w:kern w:val="0"/>
                <w:sz w:val="24"/>
                <w:lang w:eastAsia="zh-CN"/>
              </w:rPr>
              <w:t>条</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4800元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default" w:ascii="宋体" w:hAnsi="宋体" w:eastAsia="宋体" w:cs="宋体"/>
                <w:color w:val="000000"/>
                <w:kern w:val="0"/>
                <w:sz w:val="24"/>
                <w:shd w:val="clear" w:color="auto" w:fill="FFFFFF"/>
                <w:lang w:val="en-US" w:eastAsia="zh-CN"/>
              </w:rPr>
            </w:pPr>
            <w:r>
              <w:rPr>
                <w:rFonts w:hint="eastAsia" w:ascii="宋体" w:hAnsi="宋体" w:cs="宋体"/>
                <w:color w:val="000000"/>
                <w:kern w:val="0"/>
                <w:sz w:val="24"/>
                <w:lang w:val="en-US" w:eastAsia="zh-CN"/>
              </w:rPr>
              <w:t>14.4万元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7</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二级平台专线</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31</w:t>
            </w:r>
            <w:r>
              <w:rPr>
                <w:rFonts w:hint="eastAsia" w:ascii="宋体" w:hAnsi="宋体" w:cs="宋体"/>
                <w:color w:val="000000"/>
                <w:kern w:val="0"/>
                <w:sz w:val="24"/>
                <w:lang w:eastAsia="zh-CN"/>
              </w:rPr>
              <w:t>条</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4800元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default" w:ascii="宋体" w:hAnsi="宋体" w:eastAsia="宋体" w:cs="宋体"/>
                <w:color w:val="000000"/>
                <w:kern w:val="0"/>
                <w:sz w:val="24"/>
                <w:shd w:val="clear" w:color="auto" w:fill="FFFFFF"/>
                <w:lang w:val="en-US" w:eastAsia="zh-CN"/>
              </w:rPr>
            </w:pPr>
            <w:r>
              <w:rPr>
                <w:rFonts w:hint="eastAsia" w:ascii="宋体" w:hAnsi="宋体" w:cs="宋体"/>
                <w:color w:val="000000"/>
                <w:kern w:val="0"/>
                <w:sz w:val="24"/>
                <w:lang w:val="en-US" w:eastAsia="zh-CN"/>
              </w:rPr>
              <w:t>14.88万元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8</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市县对接专线</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1</w:t>
            </w: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tabs>
                <w:tab w:val="left" w:pos="621"/>
                <w:tab w:val="center" w:pos="1289"/>
              </w:tabs>
              <w:jc w:val="left"/>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ab/>
            </w:r>
            <w:r>
              <w:rPr>
                <w:rFonts w:hint="eastAsia" w:ascii="宋体" w:hAnsi="宋体" w:cs="宋体"/>
                <w:color w:val="000000"/>
                <w:kern w:val="0"/>
                <w:sz w:val="24"/>
                <w:lang w:val="en-US" w:eastAsia="zh-CN"/>
              </w:rPr>
              <w:t>6万元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9</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500M光纤租赁费</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6.6万元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10</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rPr>
              <w:t>100MVPN专线</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4.7万元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before="226" w:line="360" w:lineRule="auto"/>
              <w:jc w:val="left"/>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11</w:t>
            </w:r>
          </w:p>
        </w:tc>
        <w:tc>
          <w:tcPr>
            <w:tcW w:w="26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rPr>
              <w:t>短信平台</w:t>
            </w:r>
            <w:r>
              <w:rPr>
                <w:rFonts w:hint="eastAsia" w:ascii="宋体" w:hAnsi="宋体" w:cs="宋体"/>
                <w:color w:val="000000"/>
                <w:kern w:val="0"/>
                <w:sz w:val="24"/>
                <w:lang w:eastAsia="zh-CN"/>
              </w:rPr>
              <w:t>维护及信息费</w:t>
            </w:r>
          </w:p>
        </w:tc>
        <w:tc>
          <w:tcPr>
            <w:tcW w:w="120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p>
        </w:tc>
        <w:tc>
          <w:tcPr>
            <w:tcW w:w="247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cs="宋体"/>
                <w:color w:val="000000"/>
                <w:kern w:val="0"/>
                <w:sz w:val="24"/>
                <w:lang w:val="en-US" w:eastAsia="zh-CN"/>
              </w:rPr>
              <w:t>3万元</w:t>
            </w:r>
            <w:r>
              <w:rPr>
                <w:rFonts w:hint="eastAsia" w:ascii="宋体" w:hAnsi="宋体" w:eastAsia="宋体" w:cs="宋体"/>
                <w:color w:val="000000"/>
                <w:kern w:val="0"/>
                <w:sz w:val="24"/>
              </w:rPr>
              <w:t>/年</w:t>
            </w:r>
          </w:p>
        </w:tc>
        <w:tc>
          <w:tcPr>
            <w:tcW w:w="154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jc w:val="center"/>
              <w:textAlignment w:val="center"/>
              <w:rPr>
                <w:rFonts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lang w:val="en-US" w:eastAsia="zh-CN"/>
              </w:rPr>
              <w:t>3万元</w:t>
            </w:r>
          </w:p>
        </w:tc>
      </w:tr>
    </w:tbl>
    <w:p>
      <w:pPr>
        <w:spacing w:line="360" w:lineRule="auto"/>
        <w:ind w:firstLine="482" w:firstLineChars="200"/>
        <w:contextualSpacing/>
        <w:rPr>
          <w:rFonts w:ascii="楷体" w:hAnsi="楷体" w:eastAsia="楷体" w:cs="宋体"/>
          <w:color w:val="000000"/>
          <w:kern w:val="0"/>
          <w:sz w:val="24"/>
          <w:szCs w:val="24"/>
          <w:lang w:val="zh-CN"/>
        </w:rPr>
      </w:pPr>
      <w:r>
        <w:rPr>
          <w:rFonts w:hint="eastAsia" w:cs="宋体" w:asciiTheme="minorEastAsia" w:hAnsiTheme="minorEastAsia"/>
          <w:b/>
          <w:color w:val="000000"/>
          <w:kern w:val="0"/>
          <w:sz w:val="24"/>
          <w:szCs w:val="24"/>
          <w:lang w:val="zh-CN"/>
        </w:rPr>
        <w:t>三、采购标的执行标准</w:t>
      </w:r>
    </w:p>
    <w:p>
      <w:pPr>
        <w:pStyle w:val="68"/>
        <w:spacing w:line="360" w:lineRule="auto"/>
        <w:ind w:firstLine="480"/>
        <w:rPr>
          <w:rFonts w:cs="仿宋" w:asciiTheme="minorEastAsia" w:hAnsiTheme="min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lang w:val="zh-CN"/>
        </w:rPr>
        <w:t>需执行的国家相关标准、行业标准、地方标准或者其他标准、规范.</w:t>
      </w:r>
    </w:p>
    <w:p>
      <w:pPr>
        <w:pStyle w:val="2"/>
        <w:spacing w:line="360" w:lineRule="auto"/>
        <w:ind w:firstLine="482" w:firstLineChars="200"/>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sz w:val="24"/>
          <w:szCs w:val="24"/>
        </w:rPr>
        <w:t>四、服务标准、期限、效率等要求:</w:t>
      </w:r>
    </w:p>
    <w:p>
      <w:pPr>
        <w:wordWrap w:val="0"/>
        <w:topLinePunct/>
        <w:spacing w:line="360" w:lineRule="auto"/>
        <w:ind w:firstLine="480" w:firstLineChars="200"/>
        <w:rPr>
          <w:rFonts w:cs="宋体" w:asciiTheme="majorEastAsia" w:hAnsiTheme="majorEastAsia" w:eastAsiaTheme="majorEastAsia"/>
          <w:color w:val="000000"/>
          <w:kern w:val="0"/>
          <w:sz w:val="24"/>
          <w:szCs w:val="24"/>
        </w:rPr>
      </w:pPr>
      <w:r>
        <w:rPr>
          <w:rFonts w:hint="eastAsia" w:cs="宋体" w:asciiTheme="majorEastAsia" w:hAnsiTheme="majorEastAsia" w:eastAsiaTheme="majorEastAsia"/>
          <w:color w:val="000000"/>
          <w:kern w:val="0"/>
          <w:sz w:val="24"/>
          <w:szCs w:val="24"/>
        </w:rPr>
        <w:t>1.接续上期合同运营服务周期。</w:t>
      </w:r>
    </w:p>
    <w:p>
      <w:pPr>
        <w:wordWrap w:val="0"/>
        <w:topLinePunct/>
        <w:spacing w:line="360" w:lineRule="auto"/>
        <w:ind w:firstLine="480" w:firstLineChars="200"/>
        <w:rPr>
          <w:rFonts w:hint="eastAsia" w:ascii="宋体" w:hAnsi="宋体" w:eastAsia="宋体" w:cs="仿宋"/>
          <w:color w:val="000000"/>
          <w:kern w:val="0"/>
          <w:sz w:val="24"/>
          <w:szCs w:val="24"/>
          <w:shd w:val="clear" w:color="auto" w:fill="FFFFFF"/>
        </w:rPr>
      </w:pPr>
      <w:r>
        <w:rPr>
          <w:rFonts w:hint="eastAsia" w:cs="宋体" w:asciiTheme="majorEastAsia" w:hAnsiTheme="majorEastAsia" w:eastAsiaTheme="majorEastAsia"/>
          <w:color w:val="000000"/>
          <w:kern w:val="0"/>
          <w:sz w:val="24"/>
          <w:szCs w:val="24"/>
        </w:rPr>
        <w:t>2.</w:t>
      </w:r>
      <w:r>
        <w:rPr>
          <w:rFonts w:hint="eastAsia" w:ascii="宋体" w:hAnsi="宋体" w:eastAsia="宋体" w:cs="仿宋"/>
          <w:color w:val="000000"/>
          <w:kern w:val="0"/>
          <w:sz w:val="24"/>
          <w:szCs w:val="24"/>
          <w:shd w:val="clear" w:color="auto" w:fill="FFFFFF"/>
        </w:rPr>
        <w:t>负责并保证与现正在运行的数字城管平台系统及二级平台的无缝对接和日常监管维护。</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600" w:firstLineChars="250"/>
        <w:contextualSpacing/>
        <w:jc w:val="left"/>
        <w:rPr>
          <w:rFonts w:cs="宋体" w:asciiTheme="majorEastAsia" w:hAnsiTheme="majorEastAsia" w:eastAsiaTheme="majorEastAsia"/>
          <w:color w:val="000000"/>
          <w:kern w:val="0"/>
          <w:sz w:val="24"/>
          <w:szCs w:val="24"/>
          <w:lang w:val="zh-CN"/>
        </w:rPr>
      </w:pPr>
      <w:r>
        <w:rPr>
          <w:rFonts w:hint="eastAsia" w:cs="宋体" w:asciiTheme="majorEastAsia" w:hAnsiTheme="majorEastAsia" w:eastAsiaTheme="majorEastAsia"/>
          <w:color w:val="000000"/>
          <w:kern w:val="0"/>
          <w:sz w:val="24"/>
          <w:szCs w:val="24"/>
          <w:lang w:val="zh-CN"/>
        </w:rPr>
        <w:t>由</w:t>
      </w:r>
      <w:r>
        <w:rPr>
          <w:rFonts w:cs="宋体" w:asciiTheme="majorEastAsia" w:hAnsiTheme="majorEastAsia" w:eastAsiaTheme="majorEastAsia"/>
          <w:color w:val="000000"/>
          <w:kern w:val="0"/>
          <w:sz w:val="24"/>
          <w:szCs w:val="24"/>
          <w:lang w:val="zh-CN"/>
        </w:rPr>
        <w:t>采购人成立验收小组,按照采购合同的约定对</w:t>
      </w:r>
      <w:r>
        <w:rPr>
          <w:rFonts w:hint="eastAsia" w:cs="宋体" w:asciiTheme="majorEastAsia" w:hAnsiTheme="majorEastAsia" w:eastAsiaTheme="majorEastAsia"/>
          <w:color w:val="000000"/>
          <w:kern w:val="0"/>
          <w:sz w:val="24"/>
          <w:szCs w:val="24"/>
          <w:lang w:val="zh-CN"/>
        </w:rPr>
        <w:t>中标人</w:t>
      </w:r>
      <w:r>
        <w:rPr>
          <w:rFonts w:cs="宋体" w:asciiTheme="majorEastAsia" w:hAnsiTheme="majorEastAsia" w:eastAsiaTheme="maj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pStyle w:val="2"/>
        <w:spacing w:line="360" w:lineRule="auto"/>
        <w:ind w:left="0" w:leftChars="0" w:firstLine="480" w:firstLineChars="200"/>
        <w:rPr>
          <w:rFonts w:cs="宋体" w:asciiTheme="majorEastAsia" w:hAnsiTheme="majorEastAsia" w:eastAsiaTheme="majorEastAsia"/>
          <w:color w:val="000000"/>
          <w:sz w:val="24"/>
          <w:szCs w:val="24"/>
          <w:lang w:val="zh-CN"/>
        </w:rPr>
      </w:pPr>
      <w:r>
        <w:rPr>
          <w:rFonts w:hint="eastAsia" w:cs="宋体" w:asciiTheme="majorEastAsia" w:hAnsiTheme="majorEastAsia" w:eastAsiaTheme="majorEastAsia"/>
          <w:color w:val="000000"/>
          <w:sz w:val="24"/>
          <w:szCs w:val="24"/>
          <w:lang w:val="zh-CN"/>
        </w:rPr>
        <w:t>1、按照国家相关标准、行业标准规范验收；</w:t>
      </w:r>
    </w:p>
    <w:p>
      <w:pPr>
        <w:spacing w:line="360" w:lineRule="auto"/>
        <w:ind w:firstLine="480" w:firstLineChars="200"/>
        <w:rPr>
          <w:rFonts w:cs="仿宋" w:asciiTheme="minorEastAsia" w:hAnsiTheme="minorEastAsia"/>
          <w:color w:val="000000"/>
          <w:kern w:val="0"/>
          <w:sz w:val="24"/>
          <w:szCs w:val="24"/>
          <w:shd w:val="clear" w:color="auto" w:fill="FFFFFF"/>
        </w:rPr>
      </w:pPr>
      <w:r>
        <w:rPr>
          <w:rFonts w:hint="eastAsia" w:cs="宋体" w:asciiTheme="majorEastAsia" w:hAnsiTheme="majorEastAsia" w:eastAsiaTheme="majorEastAsia"/>
          <w:color w:val="000000"/>
          <w:kern w:val="0"/>
          <w:sz w:val="24"/>
          <w:szCs w:val="24"/>
          <w:lang w:val="zh-CN"/>
        </w:rPr>
        <w:t>2、按照招标文件要求、投标文件响应和承诺验收；</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rPr>
        <w:t>六、本项目预算金额：</w:t>
      </w:r>
      <w:r>
        <w:rPr>
          <w:rFonts w:hint="eastAsia" w:cs="宋体" w:asciiTheme="minorEastAsia" w:hAnsiTheme="minorEastAsia" w:eastAsiaTheme="minorEastAsia"/>
          <w:b/>
          <w:bCs/>
          <w:color w:val="000000"/>
          <w:kern w:val="0"/>
          <w:shd w:val="clear" w:color="040000" w:fill="FFFFFF"/>
        </w:rPr>
        <w:t>第一标段145.8万元，第二标段68.88万元，</w:t>
      </w:r>
      <w:r>
        <w:rPr>
          <w:rFonts w:hint="eastAsia" w:cs="宋体" w:asciiTheme="minorEastAsia" w:hAnsiTheme="minorEastAsia"/>
          <w:b/>
          <w:bCs/>
          <w:color w:val="000000"/>
          <w:kern w:val="0"/>
          <w:shd w:val="clear" w:color="040000" w:fill="FFFFFF"/>
        </w:rPr>
        <w:t>总预算214.68万元</w:t>
      </w:r>
      <w:r>
        <w:rPr>
          <w:rFonts w:hint="eastAsia" w:cs="宋体" w:asciiTheme="minorEastAsia" w:hAnsiTheme="minorEastAsia" w:eastAsiaTheme="minorEastAsia"/>
          <w:b/>
          <w:bCs/>
          <w:color w:val="000000"/>
          <w:kern w:val="0"/>
          <w:shd w:val="clear" w:color="040000" w:fill="FFFFFF"/>
        </w:rPr>
        <w:t>；最高限价：第一标段145.8万元，第二标段68.88万元。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pStyle w:val="2"/>
        <w:ind w:firstLine="480" w:firstLineChars="200"/>
        <w:rPr>
          <w:rFonts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2、支付时间及条件：</w:t>
      </w:r>
    </w:p>
    <w:p>
      <w:pPr>
        <w:pStyle w:val="2"/>
        <w:ind w:firstLine="480" w:firstLineChars="200"/>
        <w:rPr>
          <w:rFonts w:hAnsi="宋体" w:cs="仿宋"/>
          <w:color w:val="000000"/>
          <w:sz w:val="24"/>
          <w:szCs w:val="24"/>
          <w:shd w:val="clear" w:color="auto" w:fill="FFFFFF"/>
        </w:rPr>
      </w:pPr>
      <w:r>
        <w:rPr>
          <w:rFonts w:hint="eastAsia" w:hAnsi="宋体" w:cs="仿宋"/>
          <w:color w:val="000000"/>
          <w:sz w:val="24"/>
          <w:szCs w:val="24"/>
          <w:shd w:val="clear" w:color="auto" w:fill="FFFFFF"/>
        </w:rPr>
        <w:t>第一标段：项目正常运行后报财政核拨资金，资金到位后支付中标价，上半年支付50%，下半年支付40%,下余10%质保金，一年后无质量问题</w:t>
      </w:r>
      <w:r>
        <w:rPr>
          <w:rFonts w:hint="eastAsia" w:hAnsi="宋体" w:cs="仿宋"/>
          <w:color w:val="000000"/>
          <w:sz w:val="24"/>
          <w:szCs w:val="24"/>
          <w:shd w:val="clear" w:color="auto" w:fill="FFFFFF"/>
          <w:lang w:val="en-US" w:eastAsia="zh-CN"/>
        </w:rPr>
        <w:t>支付</w:t>
      </w:r>
      <w:r>
        <w:rPr>
          <w:rFonts w:hint="eastAsia" w:hAnsi="宋体" w:cs="仿宋"/>
          <w:color w:val="000000"/>
          <w:sz w:val="24"/>
          <w:szCs w:val="24"/>
          <w:shd w:val="clear" w:color="auto" w:fill="FFFFFF"/>
        </w:rPr>
        <w:t>；一年内如发生非人为因素或质量原因，造成不能正常使用的，除全额扣除质保金外，将按违约处理，并全额赔偿对应损失。</w:t>
      </w:r>
    </w:p>
    <w:p>
      <w:pPr>
        <w:pStyle w:val="2"/>
        <w:ind w:firstLine="480" w:firstLineChars="200"/>
        <w:rPr>
          <w:rFonts w:cs="仿宋" w:asciiTheme="minorEastAsia" w:hAnsiTheme="minorEastAsia"/>
          <w:color w:val="000000"/>
          <w:sz w:val="24"/>
          <w:szCs w:val="24"/>
          <w:shd w:val="clear" w:color="auto" w:fill="FFFFFF"/>
        </w:rPr>
      </w:pPr>
      <w:r>
        <w:rPr>
          <w:rFonts w:hint="eastAsia" w:hAnsi="宋体" w:cs="仿宋"/>
          <w:color w:val="000000"/>
          <w:sz w:val="24"/>
          <w:szCs w:val="24"/>
          <w:shd w:val="clear" w:color="auto" w:fill="FFFFFF"/>
        </w:rPr>
        <w:t>第二标段：项目正常运行后报财政核拨资金，资金到位后十日内支付中标价的90%，下余10%质保金，一年后无质量问题</w:t>
      </w:r>
      <w:r>
        <w:rPr>
          <w:rFonts w:hint="eastAsia" w:hAnsi="宋体" w:cs="仿宋"/>
          <w:color w:val="000000"/>
          <w:sz w:val="24"/>
          <w:szCs w:val="24"/>
          <w:shd w:val="clear" w:color="auto" w:fill="FFFFFF"/>
          <w:lang w:val="en-US" w:eastAsia="zh-CN"/>
        </w:rPr>
        <w:t>支付</w:t>
      </w:r>
      <w:r>
        <w:rPr>
          <w:rFonts w:hint="eastAsia" w:hAnsi="宋体" w:cs="仿宋"/>
          <w:color w:val="000000"/>
          <w:sz w:val="24"/>
          <w:szCs w:val="24"/>
          <w:shd w:val="clear" w:color="auto" w:fill="FFFFFF"/>
        </w:rPr>
        <w:t>；一年内如发生非人为因素或质量原因，造成不能正常使用的，除全额扣除质保金外，将按违约处理，并全额赔偿对应损失。</w:t>
      </w:r>
      <w:r>
        <w:rPr>
          <w:rFonts w:cs="仿宋" w:asciiTheme="minorEastAsia" w:hAnsiTheme="minorEastAsia"/>
          <w:color w:val="000000"/>
          <w:sz w:val="24"/>
          <w:szCs w:val="24"/>
          <w:shd w:val="clear" w:color="auto" w:fill="FFFFFF"/>
        </w:rPr>
        <w:t xml:space="preserve"> </w:t>
      </w:r>
    </w:p>
    <w:p>
      <w:pPr>
        <w:pStyle w:val="2"/>
        <w:numPr>
          <w:ilvl w:val="0"/>
          <w:numId w:val="2"/>
        </w:numPr>
        <w:ind w:firstLine="482" w:firstLineChars="200"/>
        <w:rPr>
          <w:rFonts w:hint="eastAsia" w:cs="仿宋" w:asciiTheme="minorEastAsia" w:hAnsiTheme="minorEastAsia"/>
          <w:b/>
          <w:bCs/>
          <w:color w:val="000000"/>
          <w:sz w:val="24"/>
          <w:szCs w:val="24"/>
          <w:shd w:val="clear" w:color="auto" w:fill="FFFFFF"/>
          <w:lang w:eastAsia="zh-CN"/>
        </w:rPr>
      </w:pPr>
      <w:r>
        <w:rPr>
          <w:rFonts w:hint="eastAsia" w:cs="仿宋" w:asciiTheme="minorEastAsia" w:hAnsiTheme="minorEastAsia"/>
          <w:b/>
          <w:bCs/>
          <w:color w:val="000000"/>
          <w:sz w:val="24"/>
          <w:szCs w:val="24"/>
          <w:shd w:val="clear" w:color="auto" w:fill="FFFFFF"/>
          <w:lang w:eastAsia="zh-CN"/>
        </w:rPr>
        <w:t>其他</w:t>
      </w:r>
    </w:p>
    <w:p>
      <w:pPr>
        <w:pStyle w:val="2"/>
        <w:numPr>
          <w:ilvl w:val="0"/>
          <w:numId w:val="0"/>
        </w:numPr>
        <w:ind w:firstLine="480"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本项目按照“一次进行</w:t>
      </w:r>
      <w:r>
        <w:rPr>
          <w:rFonts w:hint="eastAsia" w:ascii="宋体" w:hAnsi="宋体" w:eastAsia="宋体" w:cs="宋体"/>
          <w:b w:val="0"/>
          <w:bCs w:val="0"/>
          <w:color w:val="000000"/>
          <w:sz w:val="24"/>
          <w:szCs w:val="24"/>
          <w:shd w:val="clear" w:color="auto" w:fill="FFFFFF"/>
          <w:lang w:val="en-US" w:eastAsia="zh-CN"/>
        </w:rPr>
        <w:t>3年运营招标”模式进行招标，</w:t>
      </w:r>
      <w:r>
        <w:rPr>
          <w:rFonts w:hint="eastAsia" w:ascii="宋体" w:hAnsi="宋体" w:eastAsia="宋体" w:cs="宋体"/>
          <w:i w:val="0"/>
          <w:iCs w:val="0"/>
          <w:caps w:val="0"/>
          <w:color w:val="383838"/>
          <w:spacing w:val="0"/>
          <w:sz w:val="24"/>
          <w:szCs w:val="24"/>
          <w:shd w:val="clear" w:fill="FFFFFF"/>
        </w:rPr>
        <w:t>服务期为</w:t>
      </w:r>
      <w:r>
        <w:rPr>
          <w:rFonts w:hint="eastAsia" w:ascii="宋体" w:hAnsi="宋体" w:eastAsia="宋体" w:cs="宋体"/>
          <w:i w:val="0"/>
          <w:iCs w:val="0"/>
          <w:caps w:val="0"/>
          <w:color w:val="383838"/>
          <w:spacing w:val="0"/>
          <w:sz w:val="24"/>
          <w:szCs w:val="24"/>
          <w:shd w:val="clear" w:fill="FFFFFF"/>
          <w:lang w:eastAsia="zh-CN"/>
        </w:rPr>
        <w:t>三</w:t>
      </w:r>
      <w:r>
        <w:rPr>
          <w:rFonts w:hint="eastAsia" w:ascii="宋体" w:hAnsi="宋体" w:eastAsia="宋体" w:cs="宋体"/>
          <w:i w:val="0"/>
          <w:iCs w:val="0"/>
          <w:caps w:val="0"/>
          <w:color w:val="383838"/>
          <w:spacing w:val="0"/>
          <w:sz w:val="24"/>
          <w:szCs w:val="24"/>
          <w:shd w:val="clear" w:fill="FFFFFF"/>
        </w:rPr>
        <w:t>年，中标人第一年服务合同结束并经</w:t>
      </w:r>
      <w:r>
        <w:rPr>
          <w:rFonts w:hint="eastAsia" w:ascii="宋体" w:hAnsi="宋体" w:eastAsia="宋体" w:cs="宋体"/>
          <w:i w:val="0"/>
          <w:iCs w:val="0"/>
          <w:caps w:val="0"/>
          <w:color w:val="383838"/>
          <w:spacing w:val="0"/>
          <w:sz w:val="24"/>
          <w:szCs w:val="24"/>
          <w:shd w:val="clear" w:fill="FFFFFF"/>
          <w:lang w:eastAsia="zh-CN"/>
        </w:rPr>
        <w:t>招标人</w:t>
      </w:r>
      <w:r>
        <w:rPr>
          <w:rFonts w:hint="eastAsia" w:ascii="宋体" w:hAnsi="宋体" w:eastAsia="宋体" w:cs="宋体"/>
          <w:i w:val="0"/>
          <w:iCs w:val="0"/>
          <w:caps w:val="0"/>
          <w:color w:val="383838"/>
          <w:spacing w:val="0"/>
          <w:sz w:val="24"/>
          <w:szCs w:val="24"/>
          <w:shd w:val="clear" w:fill="FFFFFF"/>
        </w:rPr>
        <w:t>考核合格后方可续签下一年服务合同；若考核不通过，</w:t>
      </w:r>
      <w:r>
        <w:rPr>
          <w:rFonts w:hint="eastAsia" w:ascii="宋体" w:hAnsi="宋体" w:eastAsia="宋体" w:cs="宋体"/>
          <w:i w:val="0"/>
          <w:iCs w:val="0"/>
          <w:caps w:val="0"/>
          <w:color w:val="383838"/>
          <w:spacing w:val="0"/>
          <w:sz w:val="24"/>
          <w:szCs w:val="24"/>
          <w:shd w:val="clear" w:fill="FFFFFF"/>
          <w:lang w:eastAsia="zh-CN"/>
        </w:rPr>
        <w:t>招标人</w:t>
      </w:r>
      <w:r>
        <w:rPr>
          <w:rFonts w:hint="eastAsia" w:ascii="宋体" w:hAnsi="宋体" w:eastAsia="宋体" w:cs="宋体"/>
          <w:i w:val="0"/>
          <w:iCs w:val="0"/>
          <w:caps w:val="0"/>
          <w:color w:val="383838"/>
          <w:spacing w:val="0"/>
          <w:sz w:val="24"/>
          <w:szCs w:val="24"/>
          <w:shd w:val="clear" w:fill="FFFFFF"/>
        </w:rPr>
        <w:t>有权不续签下一年服务合同</w:t>
      </w:r>
      <w:r>
        <w:rPr>
          <w:rFonts w:hint="eastAsia" w:ascii="宋体" w:hAnsi="宋体" w:eastAsia="宋体" w:cs="宋体"/>
          <w:i w:val="0"/>
          <w:iCs w:val="0"/>
          <w:caps w:val="0"/>
          <w:color w:val="383838"/>
          <w:spacing w:val="0"/>
          <w:sz w:val="24"/>
          <w:szCs w:val="24"/>
          <w:shd w:val="clear" w:fill="FFFFFF"/>
          <w:lang w:eastAsia="zh-CN"/>
        </w:rPr>
        <w:t>，并终止合同</w:t>
      </w:r>
    </w:p>
    <w:p>
      <w:pPr>
        <w:pStyle w:val="2"/>
        <w:numPr>
          <w:ilvl w:val="0"/>
          <w:numId w:val="0"/>
        </w:numPr>
        <w:rPr>
          <w:rFonts w:hint="eastAsia" w:cs="仿宋" w:asciiTheme="minorEastAsia" w:hAnsiTheme="minorEastAsia"/>
          <w:b/>
          <w:bCs/>
          <w:color w:val="000000"/>
          <w:sz w:val="24"/>
          <w:szCs w:val="24"/>
          <w:shd w:val="clear" w:color="auto" w:fill="FFFFFF"/>
          <w:lang w:val="en-US" w:eastAsia="zh-CN"/>
        </w:rPr>
      </w:pPr>
    </w:p>
    <w:p>
      <w:pPr>
        <w:pStyle w:val="2"/>
        <w:numPr>
          <w:ilvl w:val="0"/>
          <w:numId w:val="0"/>
        </w:numPr>
        <w:rPr>
          <w:rFonts w:hint="eastAsia" w:cs="仿宋" w:asciiTheme="minorEastAsia" w:hAnsiTheme="minorEastAsia"/>
          <w:color w:val="000000"/>
          <w:sz w:val="24"/>
          <w:szCs w:val="24"/>
          <w:shd w:val="clear" w:color="auto" w:fill="FFFFFF"/>
          <w:lang w:eastAsia="zh-CN"/>
        </w:rPr>
      </w:pPr>
    </w:p>
    <w:p>
      <w:pPr>
        <w:pageBreakBefore/>
        <w:jc w:val="center"/>
        <w:outlineLvl w:val="0"/>
      </w:pPr>
      <w:r>
        <w:rPr>
          <w:rFonts w:hint="eastAsia" w:ascii="宋体" w:hAnsi="宋体"/>
          <w:b/>
          <w:sz w:val="44"/>
          <w:szCs w:val="36"/>
        </w:rPr>
        <w:t>第三章 投标人须知前附表</w:t>
      </w:r>
    </w:p>
    <w:p>
      <w:pPr>
        <w:autoSpaceDE w:val="0"/>
        <w:autoSpaceDN w:val="0"/>
        <w:adjustRightInd w:val="0"/>
        <w:spacing w:line="360" w:lineRule="auto"/>
        <w:ind w:right="-11"/>
        <w:jc w:val="left"/>
        <w:rPr>
          <w:rFonts w:hint="eastAsia" w:cs="微软雅黑"/>
          <w:b/>
          <w:szCs w:val="24"/>
        </w:rPr>
      </w:pPr>
      <w:r>
        <w:rPr>
          <w:rFonts w:hint="eastAsia" w:cs="微软雅黑"/>
          <w:b/>
          <w:szCs w:val="24"/>
        </w:rPr>
        <w:t>招标文件中凡标有</w:t>
      </w:r>
      <w:r>
        <w:rPr>
          <w:rFonts w:hint="eastAsia" w:ascii="宋体" w:hAnsi="宋体" w:cs="微软雅黑"/>
          <w:b/>
          <w:szCs w:val="24"/>
        </w:rPr>
        <w:t>★</w:t>
      </w:r>
      <w:r>
        <w:rPr>
          <w:rFonts w:hint="eastAsia" w:cs="微软雅黑"/>
          <w:b/>
          <w:szCs w:val="24"/>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noWrap w:val="0"/>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noWrap w:val="0"/>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noWrap w:val="0"/>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noWrap w:val="0"/>
            <w:vAlign w:val="center"/>
          </w:tcPr>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采购项目</w:t>
            </w:r>
          </w:p>
        </w:tc>
        <w:tc>
          <w:tcPr>
            <w:tcW w:w="6813" w:type="dxa"/>
            <w:noWrap w:val="0"/>
            <w:vAlign w:val="top"/>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cs="宋体"/>
                <w:kern w:val="0"/>
                <w:sz w:val="24"/>
                <w:szCs w:val="24"/>
                <w:lang w:val="zh-CN"/>
              </w:rPr>
              <w:t>襄城县数字城管监督指挥中心运营维护项目（不见面开标）</w:t>
            </w:r>
          </w:p>
          <w:p>
            <w:pPr>
              <w:autoSpaceDE w:val="0"/>
              <w:autoSpaceDN w:val="0"/>
              <w:adjustRightInd w:val="0"/>
              <w:spacing w:line="360" w:lineRule="auto"/>
              <w:jc w:val="left"/>
              <w:rPr>
                <w:rFonts w:hint="eastAsia" w:ascii="宋体" w:hAnsi="宋体" w:cs="宋体"/>
                <w:kern w:val="0"/>
                <w:sz w:val="24"/>
                <w:szCs w:val="24"/>
                <w:lang w:eastAsia="zh-CN"/>
              </w:rPr>
            </w:pPr>
            <w:r>
              <w:rPr>
                <w:rFonts w:hint="eastAsia" w:ascii="宋体" w:hAnsi="宋体" w:cs="宋体"/>
                <w:kern w:val="0"/>
                <w:sz w:val="24"/>
                <w:szCs w:val="24"/>
              </w:rPr>
              <w:t>2.项目编号：</w:t>
            </w:r>
            <w:r>
              <w:rPr>
                <w:rFonts w:hint="eastAsia" w:ascii="宋体" w:hAnsi="宋体" w:cs="宋体"/>
                <w:kern w:val="0"/>
                <w:sz w:val="24"/>
                <w:szCs w:val="24"/>
                <w:lang w:val="en-US" w:eastAsia="zh-CN"/>
              </w:rPr>
              <w:t>襄财招标采购-2023-6</w:t>
            </w:r>
          </w:p>
          <w:p>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rPr>
              <w:t>3.采购需求：第一标段</w:t>
            </w:r>
            <w:r>
              <w:rPr>
                <w:rFonts w:hint="eastAsia" w:ascii="宋体" w:hAnsi="宋体" w:cs="宋体"/>
                <w:kern w:val="0"/>
                <w:sz w:val="24"/>
                <w:szCs w:val="24"/>
                <w:lang w:eastAsia="zh-CN"/>
              </w:rPr>
              <w:t>服务</w:t>
            </w:r>
            <w:r>
              <w:rPr>
                <w:rFonts w:hint="eastAsia" w:ascii="宋体" w:hAnsi="宋体" w:cs="宋体"/>
                <w:kern w:val="0"/>
                <w:sz w:val="24"/>
                <w:szCs w:val="24"/>
              </w:rPr>
              <w:t>运营</w:t>
            </w:r>
            <w:r>
              <w:rPr>
                <w:rFonts w:hint="eastAsia" w:ascii="宋体" w:hAnsi="宋体" w:cs="宋体"/>
                <w:kern w:val="0"/>
                <w:sz w:val="24"/>
                <w:szCs w:val="24"/>
                <w:lang w:eastAsia="zh-CN"/>
              </w:rPr>
              <w:t>维护</w:t>
            </w:r>
            <w:r>
              <w:rPr>
                <w:rFonts w:hint="eastAsia" w:ascii="宋体" w:hAnsi="宋体" w:cs="宋体"/>
                <w:kern w:val="0"/>
                <w:sz w:val="24"/>
                <w:szCs w:val="24"/>
              </w:rPr>
              <w:t>主要内容、数量及要求：</w:t>
            </w:r>
            <w:r>
              <w:rPr>
                <w:rFonts w:hint="eastAsia" w:ascii="宋体" w:hAnsi="宋体" w:cs="宋体"/>
                <w:kern w:val="0"/>
                <w:sz w:val="24"/>
                <w:szCs w:val="24"/>
                <w:lang w:eastAsia="zh-CN"/>
              </w:rPr>
              <w:t>信息采集员工资、人事招聘培训费、房租、信息采集车辆年油修及运维费、办公经费、系统软硬件运行维护费。</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第二标段网络运</w:t>
            </w:r>
            <w:r>
              <w:rPr>
                <w:rFonts w:hint="eastAsia" w:ascii="宋体" w:hAnsi="宋体" w:cs="宋体"/>
                <w:kern w:val="0"/>
                <w:sz w:val="24"/>
                <w:szCs w:val="24"/>
                <w:lang w:eastAsia="zh-CN"/>
              </w:rPr>
              <w:t>营维护</w:t>
            </w:r>
            <w:r>
              <w:rPr>
                <w:rFonts w:hint="eastAsia" w:ascii="宋体" w:hAnsi="宋体" w:cs="宋体"/>
                <w:kern w:val="0"/>
                <w:sz w:val="24"/>
                <w:szCs w:val="24"/>
              </w:rPr>
              <w:t>主要内容、数量及要求：襄城县数字化城管中心网络运行及维护项目。包括襄城县数字化管理中心信息采集器、视频专线、二级平台专线、公安视频共享专线等11项内容的网络运维费。</w:t>
            </w:r>
            <w:r>
              <w:rPr>
                <w:rFonts w:hint="eastAsia" w:ascii="宋体" w:hAnsi="宋体" w:cs="宋体"/>
                <w:kern w:val="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noWrap w:val="0"/>
            <w:vAlign w:val="center"/>
          </w:tcPr>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采购人</w:t>
            </w:r>
          </w:p>
        </w:tc>
        <w:tc>
          <w:tcPr>
            <w:tcW w:w="6813" w:type="dxa"/>
            <w:noWrap w:val="0"/>
            <w:vAlign w:val="center"/>
          </w:tcPr>
          <w:p>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名 称：襄城县城市综合管理服务中心</w:t>
            </w:r>
          </w:p>
          <w:p>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地 址：襄城县</w:t>
            </w:r>
          </w:p>
          <w:p>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联系人：宋女士</w:t>
            </w:r>
          </w:p>
          <w:p>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联系电话： 13598991237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noWrap w:val="0"/>
            <w:vAlign w:val="center"/>
          </w:tcPr>
          <w:p>
            <w:pPr>
              <w:autoSpaceDE w:val="0"/>
              <w:autoSpaceDN w:val="0"/>
              <w:adjustRightInd w:val="0"/>
              <w:spacing w:line="276" w:lineRule="auto"/>
              <w:rPr>
                <w:rFonts w:ascii="宋体" w:hAnsi="宋体" w:cs="仿宋_GB2312"/>
                <w:sz w:val="24"/>
                <w:szCs w:val="24"/>
              </w:rPr>
            </w:pPr>
            <w:r>
              <w:rPr>
                <w:rFonts w:hint="eastAsia" w:ascii="宋体" w:hAnsi="宋体" w:cs="仿宋_GB2312"/>
                <w:sz w:val="24"/>
                <w:szCs w:val="24"/>
              </w:rPr>
              <w:t>代理机构</w:t>
            </w:r>
          </w:p>
        </w:tc>
        <w:tc>
          <w:tcPr>
            <w:tcW w:w="6813" w:type="dxa"/>
            <w:noWrap w:val="0"/>
            <w:vAlign w:val="center"/>
          </w:tcPr>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代理机构：河南烈翰工程管理有限公司</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地址：郑州市二七区行云路西、漓江路南锦荣中心五区B座14层</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联系人：张女士</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联系方式：18703660335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Merge w:val="restart"/>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noWrap w:val="0"/>
            <w:vAlign w:val="center"/>
          </w:tcPr>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符合《政府采购法》第二十二条规定</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1．具有独立承担民事责任的能力；</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2．具有良好的商业信誉和健全的财务会计制度；</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3．具有履行合同所必需的设备和专业技术能力；</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4．具有依法缴纳税收和社会保障资金的良好记录；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pPr>
              <w:autoSpaceDE w:val="0"/>
              <w:autoSpaceDN w:val="0"/>
              <w:adjustRightInd w:val="0"/>
              <w:spacing w:line="276" w:lineRule="auto"/>
              <w:jc w:val="center"/>
              <w:rPr>
                <w:rFonts w:hint="eastAsia" w:ascii="宋体" w:hAnsi="宋体" w:cs="黑体"/>
                <w:sz w:val="24"/>
                <w:szCs w:val="24"/>
              </w:rPr>
            </w:pPr>
          </w:p>
        </w:tc>
        <w:tc>
          <w:tcPr>
            <w:tcW w:w="2268" w:type="dxa"/>
            <w:vMerge w:val="continue"/>
            <w:noWrap w:val="0"/>
            <w:vAlign w:val="center"/>
          </w:tcPr>
          <w:p>
            <w:pPr>
              <w:autoSpaceDE w:val="0"/>
              <w:autoSpaceDN w:val="0"/>
              <w:adjustRightInd w:val="0"/>
              <w:spacing w:line="276" w:lineRule="auto"/>
              <w:jc w:val="center"/>
              <w:rPr>
                <w:rFonts w:hint="eastAsia" w:ascii="宋体" w:hAnsi="宋体" w:cs="微软雅黑"/>
                <w:b/>
                <w:sz w:val="24"/>
                <w:szCs w:val="24"/>
              </w:rPr>
            </w:pPr>
          </w:p>
        </w:tc>
        <w:tc>
          <w:tcPr>
            <w:tcW w:w="6813" w:type="dxa"/>
            <w:noWrap w:val="0"/>
            <w:vAlign w:val="center"/>
          </w:tcPr>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注：</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1、供应商在投标时，提供《襄城县政府采购供应商信用承诺函》（详见招标文件第八章3.5格式），无需再提交上述证明材料。</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2、采购人有权在签订合同前要求中标供应商提供相关证明材料以核实中标供应商承诺事项的真实性。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noWrap w:val="0"/>
            <w:vAlign w:val="center"/>
          </w:tcPr>
          <w:p>
            <w:pPr>
              <w:autoSpaceDE w:val="0"/>
              <w:autoSpaceDN w:val="0"/>
              <w:adjustRightInd w:val="0"/>
              <w:spacing w:line="276" w:lineRule="auto"/>
              <w:jc w:val="center"/>
              <w:rPr>
                <w:rFonts w:hint="eastAsia" w:ascii="宋体" w:hAnsi="宋体" w:cs="黑体"/>
                <w:sz w:val="24"/>
                <w:szCs w:val="24"/>
              </w:rPr>
            </w:pPr>
          </w:p>
        </w:tc>
        <w:tc>
          <w:tcPr>
            <w:tcW w:w="2268" w:type="dxa"/>
            <w:vMerge w:val="continue"/>
            <w:noWrap w:val="0"/>
            <w:vAlign w:val="center"/>
          </w:tcPr>
          <w:p>
            <w:pPr>
              <w:autoSpaceDE w:val="0"/>
              <w:autoSpaceDN w:val="0"/>
              <w:adjustRightInd w:val="0"/>
              <w:spacing w:line="276" w:lineRule="auto"/>
              <w:jc w:val="center"/>
              <w:rPr>
                <w:rFonts w:hint="eastAsia" w:ascii="宋体" w:hAnsi="宋体" w:cs="微软雅黑"/>
                <w:b/>
                <w:sz w:val="24"/>
                <w:szCs w:val="24"/>
              </w:rPr>
            </w:pPr>
          </w:p>
        </w:tc>
        <w:tc>
          <w:tcPr>
            <w:tcW w:w="6813" w:type="dxa"/>
            <w:noWrap w:val="0"/>
            <w:vAlign w:val="center"/>
          </w:tcPr>
          <w:p>
            <w:pPr>
              <w:autoSpaceDE w:val="0"/>
              <w:autoSpaceDN w:val="0"/>
              <w:spacing w:line="360" w:lineRule="auto"/>
              <w:contextualSpacing/>
              <w:rPr>
                <w:rFonts w:hint="eastAsia" w:ascii="宋体" w:hAnsi="宋体" w:cs="宋体"/>
                <w:b/>
                <w:kern w:val="0"/>
                <w:sz w:val="24"/>
                <w:szCs w:val="24"/>
              </w:rPr>
            </w:pPr>
            <w:r>
              <w:rPr>
                <w:rFonts w:hint="eastAsia" w:ascii="宋体" w:hAnsi="宋体" w:cs="宋体"/>
                <w:b/>
                <w:kern w:val="0"/>
                <w:sz w:val="24"/>
                <w:szCs w:val="24"/>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3" w:type="dxa"/>
            <w:noWrap w:val="0"/>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lang w:val="zh-CN"/>
              </w:rPr>
              <w:t>本项目</w:t>
            </w:r>
            <w:r>
              <w:rPr>
                <w:rFonts w:hint="eastAsia" w:ascii="宋体" w:hAnsi="宋体" w:cs="宋体"/>
                <w:bCs/>
                <w:sz w:val="24"/>
                <w:szCs w:val="24"/>
                <w:lang w:val="zh-CN"/>
              </w:rPr>
              <w:sym w:font="Wingdings 2" w:char="0052"/>
            </w:r>
            <w:r>
              <w:rPr>
                <w:rFonts w:hint="eastAsia" w:ascii="宋体" w:hAnsi="宋体" w:cs="宋体"/>
                <w:bCs/>
                <w:sz w:val="24"/>
                <w:szCs w:val="24"/>
                <w:lang w:val="zh-CN"/>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最高限价</w:t>
            </w:r>
          </w:p>
        </w:tc>
        <w:tc>
          <w:tcPr>
            <w:tcW w:w="6813" w:type="dxa"/>
            <w:noWrap w:val="0"/>
            <w:vAlign w:val="center"/>
          </w:tcPr>
          <w:p>
            <w:pPr>
              <w:autoSpaceDE w:val="0"/>
              <w:autoSpaceDN w:val="0"/>
              <w:adjustRightInd w:val="0"/>
              <w:spacing w:line="276" w:lineRule="auto"/>
              <w:rPr>
                <w:rFonts w:ascii="宋体" w:hAnsi="宋体" w:cs="宋体"/>
                <w:b/>
                <w:kern w:val="0"/>
                <w:sz w:val="24"/>
                <w:szCs w:val="24"/>
              </w:rPr>
            </w:pPr>
            <w:r>
              <w:rPr>
                <w:rFonts w:hint="eastAsia" w:ascii="宋体" w:hAnsi="宋体" w:cs="宋体"/>
                <w:b/>
                <w:kern w:val="0"/>
                <w:sz w:val="24"/>
                <w:szCs w:val="24"/>
              </w:rPr>
              <w:t>第一标段145.8万元，第二标段68.88万元，超出最高限价的投标无效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noWrap w:val="0"/>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noWrap w:val="0"/>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noWrap w:val="0"/>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noWrap w:val="0"/>
            <w:vAlign w:val="center"/>
          </w:tcPr>
          <w:p>
            <w:pPr>
              <w:autoSpaceDE w:val="0"/>
              <w:autoSpaceDN w:val="0"/>
              <w:adjustRightInd w:val="0"/>
              <w:spacing w:line="360" w:lineRule="auto"/>
              <w:rPr>
                <w:rFonts w:hint="eastAsia" w:ascii="宋体" w:hAnsi="宋体" w:cs="仿宋_GB2312"/>
                <w:sz w:val="24"/>
                <w:szCs w:val="24"/>
              </w:rPr>
            </w:pPr>
            <w:r>
              <w:rPr>
                <w:rFonts w:hint="eastAsia" w:ascii="宋体" w:hAnsi="宋体" w:cs="仿宋_GB2312"/>
                <w:sz w:val="24"/>
                <w:szCs w:val="24"/>
              </w:rPr>
              <w:t>90天（自提交投标文件的截止之日起算）</w:t>
            </w:r>
          </w:p>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noWrap w:val="0"/>
            <w:vAlign w:val="center"/>
          </w:tcPr>
          <w:p>
            <w:pPr>
              <w:autoSpaceDE w:val="0"/>
              <w:autoSpaceDN w:val="0"/>
              <w:adjustRightInd w:val="0"/>
              <w:spacing w:line="360" w:lineRule="auto"/>
              <w:rPr>
                <w:rFonts w:ascii="宋体" w:hAnsi="宋体" w:cs="仿宋_GB2312"/>
                <w:sz w:val="24"/>
                <w:szCs w:val="24"/>
              </w:rPr>
            </w:pPr>
            <w:r>
              <w:rPr>
                <w:rFonts w:ascii="宋体" w:hAnsi="宋体" w:cs="宋体"/>
                <w:bCs/>
                <w:sz w:val="24"/>
                <w:szCs w:val="24"/>
                <w:lang w:val="zh-CN"/>
              </w:rPr>
              <w:t>中标人将本项目非主体、非关键性工作分包</w:t>
            </w:r>
          </w:p>
        </w:tc>
        <w:tc>
          <w:tcPr>
            <w:tcW w:w="6813" w:type="dxa"/>
            <w:noWrap w:val="0"/>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813" w:type="dxa"/>
            <w:noWrap w:val="0"/>
            <w:vAlign w:val="center"/>
          </w:tcPr>
          <w:p>
            <w:pPr>
              <w:autoSpaceDE w:val="0"/>
              <w:autoSpaceDN w:val="0"/>
              <w:adjustRightInd w:val="0"/>
              <w:spacing w:line="360" w:lineRule="auto"/>
              <w:rPr>
                <w:rFonts w:ascii="宋体" w:hAnsi="宋体" w:cs="宋体"/>
                <w:b/>
                <w:bCs/>
                <w:sz w:val="24"/>
                <w:szCs w:val="24"/>
                <w:lang w:val="zh-CN"/>
              </w:rPr>
            </w:pPr>
            <w:r>
              <w:rPr>
                <w:rFonts w:hint="eastAsia" w:ascii="宋体" w:hAnsi="宋体" w:cs="宋体"/>
                <w:b/>
                <w:bCs/>
                <w:sz w:val="28"/>
                <w:szCs w:val="24"/>
                <w:lang w:val="en-US" w:eastAsia="zh-CN"/>
              </w:rPr>
              <w:t xml:space="preserve"> 2023</w:t>
            </w:r>
            <w:r>
              <w:rPr>
                <w:rFonts w:hint="eastAsia" w:ascii="宋体" w:hAnsi="宋体" w:cs="宋体"/>
                <w:b/>
                <w:bCs/>
                <w:sz w:val="28"/>
                <w:szCs w:val="24"/>
                <w:lang w:val="zh-CN"/>
              </w:rPr>
              <w:t>年</w:t>
            </w:r>
            <w:r>
              <w:rPr>
                <w:rFonts w:hint="eastAsia" w:ascii="宋体" w:hAnsi="宋体" w:cs="宋体"/>
                <w:b/>
                <w:bCs/>
                <w:sz w:val="28"/>
                <w:szCs w:val="24"/>
                <w:lang w:val="en-US" w:eastAsia="zh-CN"/>
              </w:rPr>
              <w:t>3</w:t>
            </w:r>
            <w:r>
              <w:rPr>
                <w:rFonts w:hint="eastAsia" w:ascii="宋体" w:hAnsi="宋体" w:cs="宋体"/>
                <w:b/>
                <w:bCs/>
                <w:sz w:val="28"/>
                <w:szCs w:val="24"/>
                <w:lang w:val="zh-CN"/>
              </w:rPr>
              <w:t>月</w:t>
            </w:r>
            <w:r>
              <w:rPr>
                <w:rFonts w:hint="eastAsia" w:ascii="宋体" w:hAnsi="宋体" w:cs="宋体"/>
                <w:b/>
                <w:bCs/>
                <w:sz w:val="28"/>
                <w:szCs w:val="24"/>
                <w:lang w:val="en-US" w:eastAsia="zh-CN"/>
              </w:rPr>
              <w:t>3</w:t>
            </w:r>
            <w:r>
              <w:rPr>
                <w:rFonts w:hint="eastAsia" w:ascii="宋体" w:hAnsi="宋体" w:cs="宋体"/>
                <w:b/>
                <w:bCs/>
                <w:sz w:val="28"/>
                <w:szCs w:val="24"/>
                <w:lang w:val="zh-CN"/>
              </w:rPr>
              <w:t>日</w:t>
            </w:r>
            <w:r>
              <w:rPr>
                <w:rFonts w:hint="eastAsia" w:ascii="宋体" w:hAnsi="宋体" w:cs="宋体"/>
                <w:b/>
                <w:bCs/>
                <w:sz w:val="28"/>
                <w:szCs w:val="24"/>
                <w:lang w:val="en-US" w:eastAsia="zh-CN"/>
              </w:rPr>
              <w:t>9</w:t>
            </w:r>
            <w:r>
              <w:rPr>
                <w:rFonts w:hint="eastAsia" w:ascii="宋体" w:hAnsi="宋体" w:cs="宋体"/>
                <w:b/>
                <w:bCs/>
                <w:sz w:val="28"/>
                <w:szCs w:val="24"/>
                <w:lang w:val="zh-CN"/>
              </w:rPr>
              <w:t>时</w:t>
            </w:r>
            <w:r>
              <w:rPr>
                <w:rFonts w:hint="eastAsia" w:ascii="宋体" w:hAnsi="宋体" w:cs="宋体"/>
                <w:b/>
                <w:bCs/>
                <w:sz w:val="28"/>
                <w:szCs w:val="24"/>
                <w:lang w:val="en-US" w:eastAsia="zh-CN"/>
              </w:rPr>
              <w:t xml:space="preserve"> 00</w:t>
            </w:r>
            <w:r>
              <w:rPr>
                <w:rFonts w:hint="eastAsia" w:ascii="宋体" w:hAnsi="宋体" w:cs="宋体"/>
                <w:b/>
                <w:bCs/>
                <w:sz w:val="28"/>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开标地点</w:t>
            </w:r>
          </w:p>
        </w:tc>
        <w:tc>
          <w:tcPr>
            <w:tcW w:w="6813"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襄城县公共资源交易中心（襄城县八七路东段电子产业园12楼第</w:t>
            </w:r>
            <w:bookmarkStart w:id="11" w:name="_GoBack"/>
            <w:bookmarkEnd w:id="11"/>
            <w:r>
              <w:rPr>
                <w:rFonts w:hint="eastAsia" w:ascii="宋体" w:hAnsi="宋体" w:cs="宋体"/>
                <w:bCs/>
                <w:sz w:val="24"/>
                <w:szCs w:val="24"/>
                <w:lang w:val="en-US" w:eastAsia="zh-CN"/>
              </w:rPr>
              <w:t>一</w:t>
            </w:r>
            <w:r>
              <w:rPr>
                <w:rFonts w:hint="eastAsia" w:ascii="宋体" w:hAnsi="宋体" w:cs="宋体"/>
                <w:bCs/>
                <w:sz w:val="24"/>
                <w:szCs w:val="24"/>
                <w:lang w:val="zh-CN"/>
              </w:rPr>
              <w:t>开标室）（本项目采用远程不见面开标，供应商无须到达现场）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noWrap w:val="0"/>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noWrap w:val="0"/>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本项目不收取。</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noWrap w:val="0"/>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noWrap w:val="0"/>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采购人澄清或修改</w:t>
            </w:r>
          </w:p>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招标文件时间</w:t>
            </w:r>
          </w:p>
        </w:tc>
        <w:tc>
          <w:tcPr>
            <w:tcW w:w="6813"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质疑截止时间</w:t>
            </w:r>
          </w:p>
        </w:tc>
        <w:tc>
          <w:tcPr>
            <w:tcW w:w="6813"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noWrap w:val="0"/>
            <w:vAlign w:val="center"/>
          </w:tcPr>
          <w:p>
            <w:pPr>
              <w:autoSpaceDE w:val="0"/>
              <w:autoSpaceDN w:val="0"/>
              <w:adjustRightInd w:val="0"/>
              <w:spacing w:line="360" w:lineRule="auto"/>
              <w:rPr>
                <w:rFonts w:hint="eastAsia"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电子投标文件：成功上传至《全国公共资源交易平台（河</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南省·许昌市）》公共资源交易系统加密电子投标文件1份（文件格式为： XXX公司XXX项目编号.file）。</w:t>
            </w:r>
          </w:p>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□纸质投标文件：正本 一份，副本 一 份。使用格式为“投标</w:t>
            </w:r>
          </w:p>
          <w:p>
            <w:pPr>
              <w:autoSpaceDE w:val="0"/>
              <w:autoSpaceDN w:val="0"/>
              <w:adjustRightInd w:val="0"/>
              <w:spacing w:line="360" w:lineRule="auto"/>
              <w:rPr>
                <w:rFonts w:hint="eastAsia" w:ascii="宋体" w:hAnsi="宋体" w:cs="宋体"/>
                <w:bCs/>
                <w:sz w:val="24"/>
                <w:szCs w:val="24"/>
                <w:lang w:val="zh-CN"/>
              </w:rPr>
            </w:pPr>
            <w:r>
              <w:rPr>
                <w:rFonts w:hint="eastAsia" w:ascii="宋体" w:hAnsi="宋体" w:cs="宋体"/>
                <w:bCs/>
                <w:sz w:val="24"/>
                <w:szCs w:val="24"/>
                <w:lang w:val="zh-CN"/>
              </w:rPr>
              <w:t>文件（供打印）.PDF”的文件。</w:t>
            </w:r>
          </w:p>
          <w:p>
            <w:pPr>
              <w:autoSpaceDE w:val="0"/>
              <w:autoSpaceDN w:val="0"/>
              <w:adjustRightInd w:val="0"/>
              <w:spacing w:line="360" w:lineRule="auto"/>
              <w:rPr>
                <w:rFonts w:ascii="宋体" w:hAnsi="宋体" w:cs="宋体"/>
                <w:sz w:val="24"/>
                <w:szCs w:val="24"/>
              </w:rPr>
            </w:pPr>
            <w:r>
              <w:rPr>
                <w:rFonts w:hint="eastAsia" w:ascii="宋体" w:hAnsi="宋体" w:cs="宋体"/>
                <w:bCs/>
                <w:sz w:val="24"/>
                <w:szCs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noWrap w:val="0"/>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noWrap w:val="0"/>
            <w:vAlign w:val="center"/>
          </w:tcPr>
          <w:p>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noWrap w:val="0"/>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6813" w:type="dxa"/>
            <w:noWrap w:val="0"/>
            <w:vAlign w:val="center"/>
          </w:tcPr>
          <w:p>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noWrap w:val="0"/>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spacing w:line="360" w:lineRule="auto"/>
              <w:jc w:val="center"/>
              <w:rPr>
                <w:rFonts w:hint="eastAsia" w:ascii="宋体" w:hAnsi="宋体" w:cs="宋体"/>
                <w:sz w:val="24"/>
                <w:szCs w:val="24"/>
              </w:rPr>
            </w:pPr>
          </w:p>
          <w:p>
            <w:pPr>
              <w:autoSpaceDE w:val="0"/>
              <w:autoSpaceDN w:val="0"/>
              <w:spacing w:line="360" w:lineRule="auto"/>
              <w:jc w:val="center"/>
              <w:rPr>
                <w:rFonts w:hint="eastAsia" w:ascii="宋体" w:hAnsi="宋体" w:cs="宋体"/>
                <w:sz w:val="24"/>
                <w:szCs w:val="24"/>
              </w:rPr>
            </w:pPr>
          </w:p>
          <w:p>
            <w:pPr>
              <w:autoSpaceDE w:val="0"/>
              <w:autoSpaceDN w:val="0"/>
              <w:spacing w:line="360" w:lineRule="auto"/>
              <w:jc w:val="center"/>
              <w:rPr>
                <w:rFonts w:hint="eastAsia" w:ascii="宋体" w:hAnsi="宋体" w:cs="宋体"/>
                <w:sz w:val="24"/>
                <w:szCs w:val="24"/>
              </w:rPr>
            </w:pPr>
          </w:p>
          <w:p>
            <w:pPr>
              <w:autoSpaceDE w:val="0"/>
              <w:autoSpaceDN w:val="0"/>
              <w:spacing w:line="360" w:lineRule="auto"/>
              <w:jc w:val="center"/>
              <w:rPr>
                <w:rFonts w:hint="eastAsia" w:ascii="宋体" w:hAnsi="宋体" w:cs="宋体"/>
                <w:sz w:val="24"/>
                <w:szCs w:val="24"/>
              </w:rPr>
            </w:pPr>
          </w:p>
          <w:p>
            <w:pPr>
              <w:autoSpaceDE w:val="0"/>
              <w:autoSpaceDN w:val="0"/>
              <w:spacing w:line="360" w:lineRule="auto"/>
              <w:jc w:val="center"/>
              <w:rPr>
                <w:rFonts w:hint="eastAsia" w:ascii="宋体" w:hAnsi="宋体" w:cs="宋体"/>
                <w:sz w:val="24"/>
                <w:szCs w:val="24"/>
              </w:rPr>
            </w:pPr>
          </w:p>
          <w:p>
            <w:pPr>
              <w:autoSpaceDE w:val="0"/>
              <w:autoSpaceDN w:val="0"/>
              <w:spacing w:line="360" w:lineRule="auto"/>
              <w:jc w:val="center"/>
              <w:rPr>
                <w:rFonts w:hint="eastAsia" w:ascii="宋体" w:hAnsi="宋体" w:cs="宋体"/>
                <w:sz w:val="24"/>
                <w:szCs w:val="24"/>
              </w:rPr>
            </w:pPr>
          </w:p>
          <w:p>
            <w:pPr>
              <w:autoSpaceDE w:val="0"/>
              <w:autoSpaceDN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noWrap w:val="0"/>
            <w:vAlign w:val="center"/>
          </w:tcPr>
          <w:p>
            <w:pPr>
              <w:autoSpaceDE w:val="0"/>
              <w:autoSpaceDN w:val="0"/>
              <w:spacing w:line="360" w:lineRule="auto"/>
              <w:jc w:val="center"/>
              <w:rPr>
                <w:rFonts w:hint="eastAsia" w:ascii="宋体" w:hAnsi="宋体" w:cs="宋体"/>
                <w:bCs/>
                <w:sz w:val="24"/>
                <w:szCs w:val="24"/>
              </w:rPr>
            </w:pPr>
          </w:p>
          <w:p>
            <w:pPr>
              <w:autoSpaceDE w:val="0"/>
              <w:autoSpaceDN w:val="0"/>
              <w:spacing w:line="360" w:lineRule="auto"/>
              <w:jc w:val="center"/>
              <w:rPr>
                <w:rFonts w:hint="eastAsia" w:ascii="宋体" w:hAnsi="宋体" w:cs="宋体"/>
                <w:bCs/>
                <w:sz w:val="24"/>
                <w:szCs w:val="24"/>
              </w:rPr>
            </w:pPr>
          </w:p>
          <w:p>
            <w:pPr>
              <w:autoSpaceDE w:val="0"/>
              <w:autoSpaceDN w:val="0"/>
              <w:spacing w:line="360" w:lineRule="auto"/>
              <w:jc w:val="center"/>
              <w:rPr>
                <w:rFonts w:hint="eastAsia" w:ascii="宋体" w:hAnsi="宋体" w:cs="宋体"/>
                <w:bCs/>
                <w:sz w:val="24"/>
                <w:szCs w:val="24"/>
              </w:rPr>
            </w:pPr>
          </w:p>
          <w:p>
            <w:pPr>
              <w:autoSpaceDE w:val="0"/>
              <w:autoSpaceDN w:val="0"/>
              <w:spacing w:line="360" w:lineRule="auto"/>
              <w:jc w:val="center"/>
              <w:rPr>
                <w:rFonts w:hint="eastAsia" w:ascii="宋体" w:hAnsi="宋体" w:cs="宋体"/>
                <w:bCs/>
                <w:sz w:val="24"/>
                <w:szCs w:val="24"/>
              </w:rPr>
            </w:pPr>
          </w:p>
          <w:p>
            <w:pPr>
              <w:autoSpaceDE w:val="0"/>
              <w:autoSpaceDN w:val="0"/>
              <w:spacing w:line="360" w:lineRule="auto"/>
              <w:jc w:val="center"/>
              <w:rPr>
                <w:rFonts w:hint="eastAsia" w:ascii="宋体" w:hAnsi="宋体" w:cs="宋体"/>
                <w:bCs/>
                <w:sz w:val="24"/>
                <w:szCs w:val="24"/>
              </w:rPr>
            </w:pPr>
          </w:p>
          <w:p>
            <w:pPr>
              <w:autoSpaceDE w:val="0"/>
              <w:autoSpaceDN w:val="0"/>
              <w:spacing w:line="360" w:lineRule="auto"/>
              <w:jc w:val="center"/>
              <w:rPr>
                <w:rFonts w:hint="eastAsia" w:ascii="宋体" w:hAnsi="宋体" w:cs="宋体"/>
                <w:bCs/>
                <w:sz w:val="24"/>
                <w:szCs w:val="24"/>
              </w:rPr>
            </w:pPr>
          </w:p>
          <w:p>
            <w:pPr>
              <w:autoSpaceDE w:val="0"/>
              <w:autoSpaceDN w:val="0"/>
              <w:spacing w:line="360" w:lineRule="auto"/>
              <w:jc w:val="center"/>
              <w:rPr>
                <w:rFonts w:ascii="宋体" w:hAnsi="宋体" w:cs="宋体"/>
                <w:bCs/>
                <w:sz w:val="24"/>
                <w:szCs w:val="24"/>
                <w:lang w:val="zh-CN"/>
              </w:rPr>
            </w:pPr>
            <w:r>
              <w:rPr>
                <w:rFonts w:hint="eastAsia" w:ascii="宋体" w:hAnsi="宋体" w:cs="宋体"/>
                <w:bCs/>
                <w:sz w:val="24"/>
                <w:szCs w:val="24"/>
              </w:rPr>
              <w:t>中小企业有关政策</w:t>
            </w:r>
          </w:p>
        </w:tc>
        <w:tc>
          <w:tcPr>
            <w:tcW w:w="6813" w:type="dxa"/>
            <w:noWrap w:val="0"/>
            <w:vAlign w:val="center"/>
          </w:tcPr>
          <w:p>
            <w:pPr>
              <w:autoSpaceDE w:val="0"/>
              <w:autoSpaceDN w:val="0"/>
              <w:adjustRightInd w:val="0"/>
              <w:spacing w:line="360" w:lineRule="auto"/>
              <w:rPr>
                <w:rFonts w:ascii="宋体" w:hAnsi="宋体" w:cs="仿宋_GB2312"/>
                <w:sz w:val="24"/>
                <w:szCs w:val="24"/>
                <w:lang w:val="zh-CN"/>
              </w:rPr>
            </w:pPr>
            <w:r>
              <w:rPr>
                <w:rFonts w:ascii="宋体" w:hAnsi="宋体" w:cs="仿宋_GB2312"/>
                <w:sz w:val="24"/>
                <w:szCs w:val="24"/>
                <w:lang w:val="zh-CN"/>
              </w:rPr>
              <w:t>1</w:t>
            </w:r>
            <w:r>
              <w:rPr>
                <w:rFonts w:hint="eastAsia" w:ascii="宋体" w:hAnsi="宋体" w:cs="仿宋_GB2312"/>
                <w:sz w:val="24"/>
                <w:szCs w:val="24"/>
                <w:lang w:val="zh-CN"/>
              </w:rPr>
              <w:t>、根据工信部等部委发布的《关于印发中小企业划型标准规定的通知》（工信部联企业〔</w:t>
            </w:r>
            <w:r>
              <w:rPr>
                <w:rFonts w:ascii="宋体" w:hAnsi="宋体" w:cs="仿宋_GB2312"/>
                <w:sz w:val="24"/>
                <w:szCs w:val="24"/>
                <w:lang w:val="zh-CN"/>
              </w:rPr>
              <w:t>2011</w:t>
            </w:r>
            <w:r>
              <w:rPr>
                <w:rFonts w:hint="eastAsia" w:ascii="宋体" w:hAnsi="宋体" w:cs="仿宋_GB2312"/>
                <w:sz w:val="24"/>
                <w:szCs w:val="24"/>
                <w:lang w:val="zh-CN"/>
              </w:rPr>
              <w:t>〕</w:t>
            </w:r>
            <w:r>
              <w:rPr>
                <w:rFonts w:ascii="宋体" w:hAnsi="宋体" w:cs="仿宋_GB2312"/>
                <w:sz w:val="24"/>
                <w:szCs w:val="24"/>
                <w:lang w:val="zh-CN"/>
              </w:rPr>
              <w:t>300</w:t>
            </w:r>
            <w:r>
              <w:rPr>
                <w:rFonts w:hint="eastAsia" w:ascii="宋体" w:hAnsi="宋体" w:cs="仿宋_GB2312"/>
                <w:sz w:val="24"/>
                <w:szCs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lang w:val="zh-CN"/>
              </w:rPr>
              <w:t>、本次采购标的对应的中小企业划分标准所属行业：其他未列明行业</w:t>
            </w:r>
          </w:p>
          <w:p>
            <w:pPr>
              <w:autoSpaceDE w:val="0"/>
              <w:autoSpaceDN w:val="0"/>
              <w:adjustRightInd w:val="0"/>
              <w:spacing w:line="360" w:lineRule="auto"/>
              <w:rPr>
                <w:rFonts w:ascii="宋体" w:hAnsi="宋体" w:cs="仿宋_GB2312"/>
                <w:sz w:val="24"/>
                <w:szCs w:val="24"/>
                <w:lang w:val="zh-CN"/>
              </w:rPr>
            </w:pPr>
            <w:r>
              <w:rPr>
                <w:rFonts w:ascii="宋体" w:hAnsi="宋体" w:cs="仿宋_GB2312"/>
                <w:sz w:val="24"/>
                <w:szCs w:val="24"/>
                <w:lang w:val="zh-CN"/>
              </w:rPr>
              <w:t>3</w:t>
            </w:r>
            <w:r>
              <w:rPr>
                <w:rFonts w:hint="eastAsia" w:ascii="宋体" w:hAnsi="宋体" w:cs="仿宋_GB2312"/>
                <w:sz w:val="24"/>
                <w:szCs w:val="24"/>
                <w:lang w:val="zh-CN"/>
              </w:rPr>
              <w:t>、根据财政部、工业和信息化部发布的《政府采购促进中小企业发展管理办法》（财库〔</w:t>
            </w:r>
            <w:r>
              <w:rPr>
                <w:rFonts w:ascii="宋体" w:hAnsi="宋体" w:cs="仿宋_GB2312"/>
                <w:sz w:val="24"/>
                <w:szCs w:val="24"/>
                <w:lang w:val="zh-CN"/>
              </w:rPr>
              <w:t>2020</w:t>
            </w:r>
            <w:r>
              <w:rPr>
                <w:rFonts w:hint="eastAsia" w:ascii="宋体" w:hAnsi="宋体" w:cs="仿宋_GB2312"/>
                <w:sz w:val="24"/>
                <w:szCs w:val="24"/>
                <w:lang w:val="zh-CN"/>
              </w:rPr>
              <w:t>〕</w:t>
            </w:r>
            <w:r>
              <w:rPr>
                <w:rFonts w:ascii="宋体" w:hAnsi="宋体" w:cs="仿宋_GB2312"/>
                <w:sz w:val="24"/>
                <w:szCs w:val="24"/>
                <w:lang w:val="zh-CN"/>
              </w:rPr>
              <w:t>46</w:t>
            </w:r>
            <w:r>
              <w:rPr>
                <w:rFonts w:hint="eastAsia" w:ascii="宋体" w:hAnsi="宋体" w:cs="仿宋_GB2312"/>
                <w:sz w:val="24"/>
                <w:szCs w:val="24"/>
                <w:lang w:val="zh-CN"/>
              </w:rPr>
              <w:t>号）、《关于进一步加大政府采购支持中小企业力度的通知》（财库〔</w:t>
            </w:r>
            <w:r>
              <w:rPr>
                <w:rFonts w:ascii="宋体" w:hAnsi="宋体" w:cs="仿宋_GB2312"/>
                <w:sz w:val="24"/>
                <w:szCs w:val="24"/>
                <w:lang w:val="zh-CN"/>
              </w:rPr>
              <w:t>2022</w:t>
            </w:r>
            <w:r>
              <w:rPr>
                <w:rFonts w:hint="eastAsia" w:ascii="宋体" w:hAnsi="宋体" w:cs="仿宋_GB2312"/>
                <w:sz w:val="24"/>
                <w:szCs w:val="24"/>
                <w:lang w:val="zh-CN"/>
              </w:rPr>
              <w:t>〕</w:t>
            </w:r>
            <w:r>
              <w:rPr>
                <w:rFonts w:ascii="宋体" w:hAnsi="宋体" w:cs="仿宋_GB2312"/>
                <w:sz w:val="24"/>
                <w:szCs w:val="24"/>
                <w:lang w:val="zh-CN"/>
              </w:rPr>
              <w:t>19</w:t>
            </w:r>
            <w:r>
              <w:rPr>
                <w:rFonts w:hint="eastAsia" w:ascii="宋体" w:hAnsi="宋体" w:cs="仿宋_GB2312"/>
                <w:sz w:val="24"/>
                <w:szCs w:val="24"/>
                <w:lang w:val="zh-CN"/>
              </w:rPr>
              <w:t>号）规定，对小型和微型企业投标价格给予</w:t>
            </w:r>
            <w:r>
              <w:rPr>
                <w:rFonts w:ascii="宋体" w:hAnsi="宋体" w:cs="仿宋_GB2312"/>
                <w:sz w:val="24"/>
                <w:szCs w:val="24"/>
                <w:lang w:val="zh-CN"/>
              </w:rPr>
              <w:t>20%</w:t>
            </w:r>
            <w:r>
              <w:rPr>
                <w:rFonts w:hint="eastAsia" w:ascii="宋体" w:hAnsi="宋体" w:cs="仿宋_GB2312"/>
                <w:sz w:val="24"/>
                <w:szCs w:val="24"/>
                <w:lang w:val="zh-CN"/>
              </w:rPr>
              <w:t>（</w:t>
            </w:r>
            <w:r>
              <w:rPr>
                <w:rFonts w:ascii="宋体" w:hAnsi="宋体" w:cs="仿宋_GB2312"/>
                <w:sz w:val="24"/>
                <w:szCs w:val="24"/>
                <w:lang w:val="zh-CN"/>
              </w:rPr>
              <w:t>10%-20%</w:t>
            </w:r>
            <w:r>
              <w:rPr>
                <w:rFonts w:hint="eastAsia" w:ascii="宋体" w:hAnsi="宋体" w:cs="仿宋_GB2312"/>
                <w:sz w:val="24"/>
                <w:szCs w:val="24"/>
                <w:lang w:val="zh-CN"/>
              </w:rPr>
              <w:t>）的扣除，用扣除后的价格参与评审。</w:t>
            </w:r>
          </w:p>
          <w:p>
            <w:pPr>
              <w:autoSpaceDE w:val="0"/>
              <w:autoSpaceDN w:val="0"/>
              <w:adjustRightInd w:val="0"/>
              <w:spacing w:line="360" w:lineRule="auto"/>
              <w:rPr>
                <w:rFonts w:ascii="宋体" w:hAnsi="宋体" w:cs="仿宋_GB2312"/>
                <w:sz w:val="24"/>
                <w:szCs w:val="24"/>
                <w:lang w:val="zh-CN"/>
              </w:rPr>
            </w:pPr>
            <w:r>
              <w:rPr>
                <w:rFonts w:ascii="宋体" w:hAnsi="宋体" w:cs="仿宋_GB2312"/>
                <w:sz w:val="24"/>
                <w:szCs w:val="24"/>
                <w:lang w:val="zh-CN"/>
              </w:rPr>
              <w:t>4</w:t>
            </w:r>
            <w:r>
              <w:rPr>
                <w:rFonts w:hint="eastAsia" w:ascii="宋体" w:hAnsi="宋体" w:cs="仿宋_GB2312"/>
                <w:sz w:val="24"/>
                <w:szCs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仿宋_GB2312"/>
                <w:sz w:val="24"/>
                <w:szCs w:val="24"/>
                <w:lang w:val="zh-CN"/>
              </w:rPr>
            </w:pPr>
            <w:r>
              <w:rPr>
                <w:rFonts w:ascii="宋体" w:hAnsi="宋体" w:cs="仿宋_GB2312"/>
                <w:sz w:val="24"/>
                <w:szCs w:val="24"/>
                <w:lang w:val="zh-CN"/>
              </w:rPr>
              <w:t>5</w:t>
            </w:r>
            <w:r>
              <w:rPr>
                <w:rFonts w:hint="eastAsia" w:ascii="宋体" w:hAnsi="宋体" w:cs="仿宋_GB2312"/>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sz w:val="24"/>
                <w:szCs w:val="24"/>
                <w:lang w:val="zh-CN"/>
              </w:rPr>
              <w:t>30%</w:t>
            </w:r>
            <w:r>
              <w:rPr>
                <w:rFonts w:hint="eastAsia" w:ascii="宋体" w:hAnsi="宋体" w:cs="仿宋_GB2312"/>
                <w:sz w:val="24"/>
                <w:szCs w:val="24"/>
                <w:lang w:val="zh-CN"/>
              </w:rPr>
              <w:t>以上的，采购人、采购代理机构应当对联合体或者大中型企业的报价给予</w:t>
            </w:r>
            <w:r>
              <w:rPr>
                <w:rFonts w:ascii="宋体" w:hAnsi="宋体" w:cs="仿宋_GB2312"/>
                <w:sz w:val="24"/>
                <w:szCs w:val="24"/>
                <w:lang w:val="zh-CN"/>
              </w:rPr>
              <w:t>%</w:t>
            </w:r>
            <w:r>
              <w:rPr>
                <w:rFonts w:hint="eastAsia" w:ascii="宋体" w:hAnsi="宋体" w:cs="仿宋_GB2312"/>
                <w:sz w:val="24"/>
                <w:szCs w:val="24"/>
                <w:lang w:val="zh-CN"/>
              </w:rPr>
              <w:t>（</w:t>
            </w:r>
            <w:r>
              <w:rPr>
                <w:rFonts w:ascii="宋体" w:hAnsi="宋体" w:cs="仿宋_GB2312"/>
                <w:sz w:val="24"/>
                <w:szCs w:val="24"/>
                <w:lang w:val="zh-CN"/>
              </w:rPr>
              <w:t>4</w:t>
            </w:r>
            <w:r>
              <w:rPr>
                <w:rFonts w:hint="eastAsia" w:ascii="宋体" w:hAnsi="宋体" w:cs="仿宋_GB2312"/>
                <w:sz w:val="24"/>
                <w:szCs w:val="24"/>
                <w:lang w:val="zh-CN"/>
              </w:rPr>
              <w:t>—</w:t>
            </w:r>
            <w:r>
              <w:rPr>
                <w:rFonts w:ascii="宋体" w:hAnsi="宋体" w:cs="仿宋_GB2312"/>
                <w:sz w:val="24"/>
                <w:szCs w:val="24"/>
                <w:lang w:val="zh-CN"/>
              </w:rPr>
              <w:t>6%</w:t>
            </w:r>
            <w:r>
              <w:rPr>
                <w:rFonts w:hint="eastAsia" w:ascii="宋体" w:hAnsi="宋体" w:cs="仿宋_GB2312"/>
                <w:sz w:val="24"/>
                <w:szCs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仿宋_GB2312"/>
                <w:sz w:val="24"/>
                <w:szCs w:val="24"/>
                <w:lang w:val="zh-CN"/>
              </w:rPr>
            </w:pPr>
            <w:r>
              <w:rPr>
                <w:rFonts w:ascii="宋体" w:hAnsi="宋体" w:cs="仿宋_GB2312"/>
                <w:sz w:val="24"/>
                <w:szCs w:val="24"/>
                <w:lang w:val="zh-CN"/>
              </w:rPr>
              <w:t>6</w:t>
            </w:r>
            <w:r>
              <w:rPr>
                <w:rFonts w:hint="eastAsia" w:ascii="宋体" w:hAnsi="宋体" w:cs="仿宋_GB2312"/>
                <w:sz w:val="24"/>
                <w:szCs w:val="24"/>
                <w:lang w:val="zh-CN"/>
              </w:rPr>
              <w:t>、提供由省级以上监狱管理局、戒毒管理局（含新疆生产建设兵团）出具的属于监狱企业证明文件的，视同为小型和微型企业。</w:t>
            </w:r>
          </w:p>
          <w:p>
            <w:pPr>
              <w:autoSpaceDE w:val="0"/>
              <w:autoSpaceDN w:val="0"/>
              <w:spacing w:line="360" w:lineRule="auto"/>
              <w:rPr>
                <w:rFonts w:ascii="宋体" w:hAnsi="宋体" w:cs="仿宋_GB2312"/>
                <w:sz w:val="24"/>
                <w:szCs w:val="24"/>
                <w:lang w:val="zh-CN"/>
              </w:rPr>
            </w:pPr>
            <w:r>
              <w:rPr>
                <w:rFonts w:ascii="宋体" w:hAnsi="宋体" w:cs="仿宋_GB2312"/>
                <w:sz w:val="24"/>
                <w:szCs w:val="24"/>
                <w:lang w:val="zh-CN"/>
              </w:rPr>
              <w:t>7</w:t>
            </w:r>
            <w:r>
              <w:rPr>
                <w:rFonts w:hint="eastAsia" w:ascii="宋体" w:hAnsi="宋体" w:cs="仿宋_GB2312"/>
                <w:sz w:val="24"/>
                <w:szCs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noWrap w:val="0"/>
            <w:vAlign w:val="center"/>
          </w:tcPr>
          <w:p>
            <w:pPr>
              <w:spacing w:line="360" w:lineRule="auto"/>
              <w:jc w:val="center"/>
              <w:rPr>
                <w:rFonts w:ascii="宋体" w:hAnsi="宋体" w:cs="宋体"/>
                <w:sz w:val="24"/>
                <w:szCs w:val="24"/>
              </w:rPr>
            </w:pPr>
            <w:r>
              <w:rPr>
                <w:rFonts w:hint="eastAsia" w:ascii="宋体" w:hAnsi="宋体" w:cs="宋体"/>
                <w:bCs/>
                <w:sz w:val="24"/>
                <w:szCs w:val="24"/>
              </w:rPr>
              <w:t>节能环保要求</w:t>
            </w:r>
          </w:p>
        </w:tc>
        <w:tc>
          <w:tcPr>
            <w:tcW w:w="6813" w:type="dxa"/>
            <w:noWrap w:val="0"/>
            <w:vAlign w:val="top"/>
          </w:tcPr>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执行《财政部发展改革委生态环境部市场监管总局关于调整优化节能产品、环境标志产品政府采购执行机制的通知》（财库〔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9</w:t>
            </w:r>
            <w:r>
              <w:rPr>
                <w:rFonts w:hint="eastAsia" w:ascii="宋体" w:hAnsi="宋体" w:cs="仿宋_GB2312"/>
                <w:sz w:val="24"/>
                <w:szCs w:val="24"/>
                <w:lang w:val="zh-CN"/>
              </w:rPr>
              <w:t>号）、关于印发节能产品政府采购品目清单的通知（财库〔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19</w:t>
            </w:r>
            <w:r>
              <w:rPr>
                <w:rFonts w:hint="eastAsia" w:ascii="宋体" w:hAnsi="宋体" w:cs="仿宋_GB2312"/>
                <w:sz w:val="24"/>
                <w:szCs w:val="24"/>
                <w:lang w:val="zh-CN"/>
              </w:rPr>
              <w:t>号）、关于印发环境标志产品政府采购品目清单的通知（财库〔</w:t>
            </w:r>
            <w:r>
              <w:rPr>
                <w:rFonts w:ascii="宋体" w:hAnsi="宋体" w:cs="仿宋_GB2312"/>
                <w:sz w:val="24"/>
                <w:szCs w:val="24"/>
                <w:lang w:val="zh-CN"/>
              </w:rPr>
              <w:t>2019</w:t>
            </w:r>
            <w:r>
              <w:rPr>
                <w:rFonts w:hint="eastAsia" w:ascii="宋体" w:hAnsi="宋体" w:cs="仿宋_GB2312"/>
                <w:sz w:val="24"/>
                <w:szCs w:val="24"/>
                <w:lang w:val="zh-CN"/>
              </w:rPr>
              <w:t>〕</w:t>
            </w:r>
            <w:r>
              <w:rPr>
                <w:rFonts w:ascii="宋体" w:hAnsi="宋体" w:cs="仿宋_GB2312"/>
                <w:sz w:val="24"/>
                <w:szCs w:val="24"/>
                <w:lang w:val="zh-CN"/>
              </w:rPr>
              <w:t>18</w:t>
            </w:r>
            <w:r>
              <w:rPr>
                <w:rFonts w:hint="eastAsia" w:ascii="宋体" w:hAnsi="宋体" w:cs="仿宋_GB2312"/>
                <w:sz w:val="24"/>
                <w:szCs w:val="24"/>
                <w:lang w:val="zh-CN"/>
              </w:rPr>
              <w:t>号）、市场监管总局关于发布参与实施政府采购节能产品、环境标志产品认证机构名录的公告（</w:t>
            </w:r>
            <w:r>
              <w:rPr>
                <w:rFonts w:ascii="宋体" w:hAnsi="宋体" w:cs="仿宋_GB2312"/>
                <w:sz w:val="24"/>
                <w:szCs w:val="24"/>
                <w:lang w:val="zh-CN"/>
              </w:rPr>
              <w:t>2019</w:t>
            </w:r>
            <w:r>
              <w:rPr>
                <w:rFonts w:hint="eastAsia" w:ascii="宋体" w:hAnsi="宋体" w:cs="仿宋_GB2312"/>
                <w:sz w:val="24"/>
                <w:szCs w:val="24"/>
                <w:lang w:val="zh-CN"/>
              </w:rPr>
              <w:t>年第</w:t>
            </w:r>
            <w:r>
              <w:rPr>
                <w:rFonts w:ascii="宋体" w:hAnsi="宋体" w:cs="仿宋_GB2312"/>
                <w:sz w:val="24"/>
                <w:szCs w:val="24"/>
                <w:lang w:val="zh-CN"/>
              </w:rPr>
              <w:t>16</w:t>
            </w:r>
            <w:r>
              <w:rPr>
                <w:rFonts w:hint="eastAsia" w:ascii="宋体" w:hAnsi="宋体" w:cs="仿宋_GB2312"/>
                <w:sz w:val="24"/>
                <w:szCs w:val="24"/>
                <w:lang w:val="zh-CN"/>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noWrap w:val="0"/>
            <w:vAlign w:val="center"/>
          </w:tcPr>
          <w:p>
            <w:pPr>
              <w:autoSpaceDE w:val="0"/>
              <w:autoSpaceDN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noWrap w:val="0"/>
            <w:vAlign w:val="center"/>
          </w:tcPr>
          <w:p>
            <w:pPr>
              <w:autoSpaceDE w:val="0"/>
              <w:autoSpaceDN w:val="0"/>
              <w:spacing w:line="360" w:lineRule="auto"/>
              <w:jc w:val="center"/>
              <w:rPr>
                <w:rFonts w:ascii="宋体" w:hAnsi="宋体" w:cs="宋体"/>
                <w:sz w:val="24"/>
                <w:szCs w:val="24"/>
              </w:rPr>
            </w:pPr>
            <w:r>
              <w:rPr>
                <w:rFonts w:hint="eastAsia" w:ascii="宋体" w:hAnsi="宋体" w:cs="宋体"/>
                <w:bCs/>
                <w:sz w:val="24"/>
                <w:szCs w:val="24"/>
              </w:rPr>
              <w:t>信息安全要求</w:t>
            </w:r>
          </w:p>
        </w:tc>
        <w:tc>
          <w:tcPr>
            <w:tcW w:w="6813" w:type="dxa"/>
            <w:noWrap w:val="0"/>
            <w:vAlign w:val="center"/>
          </w:tcPr>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按照《关于信息安全产品实施政府采购的通知》（财库【</w:t>
            </w:r>
            <w:r>
              <w:rPr>
                <w:rFonts w:ascii="宋体" w:hAnsi="宋体" w:cs="仿宋_GB2312"/>
                <w:sz w:val="24"/>
                <w:szCs w:val="24"/>
                <w:lang w:val="zh-CN"/>
              </w:rPr>
              <w:t>2010</w:t>
            </w:r>
            <w:r>
              <w:rPr>
                <w:rFonts w:hint="eastAsia" w:ascii="宋体" w:hAnsi="宋体" w:cs="仿宋_GB2312"/>
                <w:sz w:val="24"/>
                <w:szCs w:val="24"/>
                <w:lang w:val="zh-CN"/>
              </w:rPr>
              <w:t>】</w:t>
            </w:r>
            <w:r>
              <w:rPr>
                <w:rFonts w:ascii="宋体" w:hAnsi="宋体" w:cs="仿宋_GB2312"/>
                <w:sz w:val="24"/>
                <w:szCs w:val="24"/>
                <w:lang w:val="zh-CN"/>
              </w:rPr>
              <w:t>48</w:t>
            </w:r>
            <w:r>
              <w:rPr>
                <w:rFonts w:hint="eastAsia" w:ascii="宋体" w:hAnsi="宋体" w:cs="仿宋_GB2312"/>
                <w:sz w:val="24"/>
                <w:szCs w:val="24"/>
                <w:lang w:val="zh-CN"/>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06" w:type="dxa"/>
            <w:noWrap w:val="0"/>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25</w:t>
            </w:r>
          </w:p>
        </w:tc>
        <w:tc>
          <w:tcPr>
            <w:tcW w:w="2268"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代理服务费</w:t>
            </w:r>
          </w:p>
        </w:tc>
        <w:tc>
          <w:tcPr>
            <w:tcW w:w="6813" w:type="dxa"/>
            <w:noWrap w:val="0"/>
            <w:vAlign w:val="center"/>
          </w:tcPr>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□不收取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sym w:font="Wingdings 2" w:char="0052"/>
            </w:r>
            <w:r>
              <w:rPr>
                <w:rFonts w:hint="eastAsia" w:ascii="宋体" w:hAnsi="宋体" w:cs="宋体"/>
                <w:kern w:val="0"/>
                <w:sz w:val="24"/>
                <w:szCs w:val="24"/>
              </w:rPr>
              <w:t>收取中标人。□收取采购人。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26</w:t>
            </w:r>
          </w:p>
        </w:tc>
        <w:tc>
          <w:tcPr>
            <w:tcW w:w="2268"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bCs/>
                <w:sz w:val="24"/>
                <w:szCs w:val="24"/>
              </w:rPr>
              <w:t>授权函</w:t>
            </w:r>
          </w:p>
        </w:tc>
        <w:tc>
          <w:tcPr>
            <w:tcW w:w="6813"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27</w:t>
            </w:r>
          </w:p>
        </w:tc>
        <w:tc>
          <w:tcPr>
            <w:tcW w:w="2268" w:type="dxa"/>
            <w:noWrap w:val="0"/>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电子化采购模式</w:t>
            </w:r>
          </w:p>
        </w:tc>
        <w:tc>
          <w:tcPr>
            <w:tcW w:w="6813" w:type="dxa"/>
            <w:noWrap w:val="0"/>
            <w:vAlign w:val="center"/>
          </w:tcPr>
          <w:p>
            <w:pPr>
              <w:autoSpaceDE w:val="0"/>
              <w:autoSpaceDN w:val="0"/>
              <w:adjustRightInd w:val="0"/>
              <w:spacing w:line="360" w:lineRule="auto"/>
              <w:jc w:val="center"/>
              <w:rPr>
                <w:rFonts w:hint="eastAsia"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eq \o\ac(□,√)</w:instrText>
            </w:r>
            <w:r>
              <w:rPr>
                <w:rFonts w:ascii="宋体" w:hAnsi="宋体" w:cs="宋体"/>
                <w:kern w:val="0"/>
                <w:sz w:val="24"/>
                <w:szCs w:val="24"/>
              </w:rPr>
              <w:fldChar w:fldCharType="end"/>
            </w:r>
            <w:r>
              <w:rPr>
                <w:rFonts w:hint="eastAsia" w:ascii="宋体" w:hAnsi="宋体" w:cs="宋体"/>
                <w:kern w:val="0"/>
                <w:sz w:val="24"/>
                <w:szCs w:val="24"/>
              </w:rPr>
              <w:t>是。供应商投标时须成功上传、解密电子投标文件。供应商资质、业绩、荣誉及相关人员证明材料等资料原件不再提交</w:t>
            </w:r>
          </w:p>
          <w:p>
            <w:pPr>
              <w:autoSpaceDE w:val="0"/>
              <w:autoSpaceDN w:val="0"/>
              <w:adjustRightInd w:val="0"/>
              <w:spacing w:line="360" w:lineRule="auto"/>
              <w:rPr>
                <w:rFonts w:hint="eastAsia" w:ascii="宋体" w:hAnsi="宋体" w:cs="宋体"/>
                <w:kern w:val="0"/>
                <w:sz w:val="24"/>
                <w:szCs w:val="24"/>
              </w:rPr>
            </w:pPr>
            <w:r>
              <w:rPr>
                <w:rFonts w:hint="eastAsia" w:ascii="宋体" w:hAnsi="宋体" w:cs="宋体"/>
                <w:kern w:val="0"/>
                <w:sz w:val="24"/>
                <w:szCs w:val="24"/>
              </w:rPr>
              <w:t>（本招标文件第六章另有要求提供原件的除外）。</w:t>
            </w:r>
          </w:p>
          <w:p>
            <w:pPr>
              <w:autoSpaceDE w:val="0"/>
              <w:autoSpaceDN w:val="0"/>
              <w:adjustRightInd w:val="0"/>
              <w:spacing w:line="360" w:lineRule="auto"/>
              <w:jc w:val="center"/>
              <w:rPr>
                <w:rFonts w:hint="eastAsia" w:ascii="宋体" w:hAnsi="宋体" w:cs="宋体"/>
                <w:kern w:val="0"/>
                <w:sz w:val="24"/>
                <w:szCs w:val="24"/>
              </w:rPr>
            </w:pPr>
            <w:r>
              <w:rPr>
                <w:rFonts w:hint="eastAsia" w:ascii="宋体" w:hAnsi="宋体" w:cs="宋体"/>
                <w:kern w:val="0"/>
                <w:sz w:val="24"/>
                <w:szCs w:val="24"/>
              </w:rPr>
              <w:t>□否。供应商投标时须提供纸质响应文件。供应商资质、业绩、</w:t>
            </w:r>
          </w:p>
          <w:p>
            <w:pPr>
              <w:autoSpaceDE w:val="0"/>
              <w:autoSpaceDN w:val="0"/>
              <w:adjustRightInd w:val="0"/>
              <w:spacing w:line="360" w:lineRule="auto"/>
              <w:contextualSpacing/>
              <w:rPr>
                <w:rFonts w:ascii="宋体" w:hAnsi="宋体" w:cs="宋体"/>
                <w:kern w:val="0"/>
                <w:sz w:val="24"/>
                <w:szCs w:val="24"/>
              </w:rPr>
            </w:pPr>
            <w:r>
              <w:rPr>
                <w:rFonts w:hint="eastAsia" w:ascii="宋体" w:hAnsi="宋体" w:cs="宋体"/>
                <w:kern w:val="0"/>
                <w:sz w:val="24"/>
                <w:szCs w:val="24"/>
              </w:rPr>
              <w:t>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28</w:t>
            </w:r>
          </w:p>
        </w:tc>
        <w:tc>
          <w:tcPr>
            <w:tcW w:w="2268" w:type="dxa"/>
            <w:noWrap w:val="0"/>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成交供应商需提交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noWrap w:val="0"/>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lang w:val="zh-CN"/>
              </w:rPr>
              <w:t>成交供应商须在评标结束之时24小时内</w:t>
            </w:r>
            <w:r>
              <w:rPr>
                <w:rFonts w:hint="eastAsia" w:ascii="宋体" w:hAnsi="宋体" w:cs="宋体"/>
                <w:bCs/>
                <w:sz w:val="24"/>
                <w:szCs w:val="24"/>
                <w:lang w:val="zh-CN"/>
              </w:rPr>
              <w:t>，</w:t>
            </w:r>
            <w:r>
              <w:rPr>
                <w:rFonts w:hint="eastAsia" w:ascii="新宋体" w:hAnsi="新宋体" w:eastAsia="新宋体"/>
                <w:sz w:val="24"/>
                <w:szCs w:val="24"/>
              </w:rPr>
              <w:t>向襄城县公共资源交易中心业务二室发</w:t>
            </w:r>
            <w:r>
              <w:rPr>
                <w:rFonts w:hint="eastAsia" w:ascii="宋体" w:hAnsi="宋体" w:cs="宋体"/>
                <w:bCs/>
                <w:sz w:val="24"/>
                <w:szCs w:val="24"/>
                <w:lang w:val="zh-CN"/>
              </w:rPr>
              <w:t>送响应报价及分项报价一览表（包含主要成交标的的名称、规格型号、数量、单价、服务要求等）电子文档，并同时电话告知工作人员。</w:t>
            </w:r>
          </w:p>
          <w:p>
            <w:pPr>
              <w:pStyle w:val="2"/>
              <w:spacing w:line="360" w:lineRule="auto"/>
              <w:ind w:firstLine="0" w:firstLineChars="0"/>
              <w:rPr>
                <w:rFonts w:hAnsi="宋体"/>
                <w:sz w:val="24"/>
                <w:szCs w:val="24"/>
              </w:rPr>
            </w:pPr>
            <w:r>
              <w:rPr>
                <w:rFonts w:hint="eastAsia" w:hAnsi="宋体" w:cs="宋体"/>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kern w:val="0"/>
                <w:sz w:val="24"/>
                <w:szCs w:val="24"/>
              </w:rPr>
            </w:pPr>
            <w:r>
              <w:rPr>
                <w:rFonts w:hint="eastAsia" w:ascii="宋体" w:hAnsi="宋体" w:cs="宋体"/>
                <w:kern w:val="0"/>
                <w:sz w:val="24"/>
                <w:szCs w:val="24"/>
              </w:rPr>
              <w:t>29</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宋体"/>
                <w:bCs/>
                <w:sz w:val="24"/>
                <w:szCs w:val="24"/>
                <w:lang w:val="zh-CN"/>
              </w:rPr>
              <w:t>电子化采购模式</w:t>
            </w:r>
          </w:p>
        </w:tc>
        <w:tc>
          <w:tcPr>
            <w:tcW w:w="6813" w:type="dxa"/>
            <w:noWrap w:val="0"/>
            <w:vAlign w:val="center"/>
          </w:tcPr>
          <w:p>
            <w:pPr>
              <w:autoSpaceDE w:val="0"/>
              <w:autoSpaceDN w:val="0"/>
              <w:adjustRightInd w:val="0"/>
              <w:spacing w:line="360" w:lineRule="auto"/>
              <w:rPr>
                <w:rFonts w:hint="eastAsia" w:ascii="宋体" w:hAnsi="宋体" w:cs="宋体"/>
                <w:bCs/>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kern w:val="0"/>
                <w:sz w:val="24"/>
                <w:szCs w:val="24"/>
              </w:rPr>
            </w:pPr>
            <w:r>
              <w:rPr>
                <w:rFonts w:hint="eastAsia" w:ascii="宋体" w:hAnsi="宋体" w:cs="宋体"/>
                <w:kern w:val="0"/>
                <w:sz w:val="24"/>
                <w:szCs w:val="24"/>
              </w:rPr>
              <w:t>30</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参数要求</w:t>
            </w:r>
          </w:p>
        </w:tc>
        <w:tc>
          <w:tcPr>
            <w:tcW w:w="6813" w:type="dxa"/>
            <w:noWrap w:val="0"/>
            <w:vAlign w:val="center"/>
          </w:tcPr>
          <w:p>
            <w:pPr>
              <w:autoSpaceDE w:val="0"/>
              <w:autoSpaceDN w:val="0"/>
              <w:adjustRightInd w:val="0"/>
              <w:spacing w:line="360" w:lineRule="auto"/>
              <w:rPr>
                <w:rFonts w:ascii="宋体" w:hAnsi="宋体" w:cs="宋体"/>
                <w:b/>
                <w:kern w:val="0"/>
                <w:sz w:val="24"/>
                <w:szCs w:val="24"/>
                <w:lang w:val="zh-CN"/>
              </w:rPr>
            </w:pPr>
            <w:r>
              <w:rPr>
                <w:rFonts w:hint="eastAsia" w:ascii="宋体" w:hAnsi="宋体" w:cs="宋体"/>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kern w:val="0"/>
                <w:sz w:val="24"/>
                <w:szCs w:val="24"/>
              </w:rPr>
            </w:pPr>
            <w:r>
              <w:rPr>
                <w:rFonts w:hint="eastAsia" w:ascii="宋体" w:hAnsi="宋体" w:cs="宋体"/>
                <w:kern w:val="0"/>
                <w:sz w:val="24"/>
                <w:szCs w:val="24"/>
              </w:rPr>
              <w:t>31</w:t>
            </w:r>
          </w:p>
        </w:tc>
        <w:tc>
          <w:tcPr>
            <w:tcW w:w="2268" w:type="dxa"/>
            <w:noWrap w:val="0"/>
            <w:vAlign w:val="center"/>
          </w:tcPr>
          <w:p>
            <w:pPr>
              <w:autoSpaceDE w:val="0"/>
              <w:autoSpaceDN w:val="0"/>
              <w:adjustRightInd w:val="0"/>
              <w:spacing w:line="360" w:lineRule="auto"/>
              <w:jc w:val="center"/>
              <w:rPr>
                <w:rFonts w:hint="eastAsia" w:ascii="宋体" w:hAnsi="宋体" w:cs="微软雅黑"/>
                <w:b/>
                <w:sz w:val="24"/>
                <w:szCs w:val="24"/>
              </w:rPr>
            </w:pPr>
            <w:r>
              <w:rPr>
                <w:rFonts w:hint="eastAsia" w:ascii="宋体" w:hAnsi="宋体" w:cs="宋体"/>
                <w:bCs/>
                <w:sz w:val="24"/>
                <w:szCs w:val="24"/>
                <w:lang w:val="zh-CN"/>
              </w:rPr>
              <w:t>特别提示</w:t>
            </w:r>
          </w:p>
        </w:tc>
        <w:tc>
          <w:tcPr>
            <w:tcW w:w="6813" w:type="dxa"/>
            <w:noWrap w:val="0"/>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rPr>
                <w:rFonts w:hint="eastAsia" w:ascii="宋体" w:hAnsi="宋体" w:cs="宋体"/>
                <w:kern w:val="0"/>
                <w:sz w:val="24"/>
                <w:szCs w:val="24"/>
                <w:lang w:val="zh-CN"/>
              </w:rPr>
            </w:pPr>
            <w:r>
              <w:rPr>
                <w:rFonts w:hint="eastAsia" w:hAnsi="宋体" w:cs="宋体"/>
                <w:sz w:val="24"/>
                <w:szCs w:val="24"/>
                <w:lang w:val="zh-CN"/>
              </w:rPr>
              <w:t>评审专家应严格按照要</w:t>
            </w:r>
            <w:r>
              <w:rPr>
                <w:rFonts w:hint="eastAsia" w:ascii="宋体" w:hAnsi="宋体"/>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kern w:val="0"/>
                <w:sz w:val="24"/>
                <w:szCs w:val="24"/>
              </w:rPr>
            </w:pPr>
            <w:r>
              <w:rPr>
                <w:rFonts w:hint="eastAsia" w:ascii="宋体" w:hAnsi="宋体" w:cs="宋体"/>
                <w:kern w:val="0"/>
                <w:sz w:val="24"/>
                <w:szCs w:val="24"/>
              </w:rPr>
              <w:t>32</w:t>
            </w:r>
          </w:p>
        </w:tc>
        <w:tc>
          <w:tcPr>
            <w:tcW w:w="2268" w:type="dxa"/>
            <w:noWrap w:val="0"/>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hAnsi="宋体" w:cs="宋体"/>
                <w:sz w:val="24"/>
                <w:szCs w:val="24"/>
              </w:rPr>
              <w:t>投标人资格核验</w:t>
            </w:r>
          </w:p>
        </w:tc>
        <w:tc>
          <w:tcPr>
            <w:tcW w:w="6813" w:type="dxa"/>
            <w:noWrap w:val="0"/>
            <w:vAlign w:val="center"/>
          </w:tcPr>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一、法人或者其他组织的营业执照等证明文件，自然人的身份证明</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1、企业法人营业执照或营业执照。（企业投标提供）</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2、事业单位法人证书。（事业单位投标提供）</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3、执业许可证。（非企业专业服务机构投标提供）</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4、个体工商户营业执照。（个体工商户投标提供）</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5、自然人身份证明。（自然人投标提供）</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6、民办非企业单位登记证书。（民办非企业单位投标提供）</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二、财务状况报告相关材料</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①2021 年度经审计的财务报告，包括资产负债表、利润表、现金流量表、所有者权益变动表及其附注；</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②基本开户银行出具的资信证明；</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注：仅需提供序号①～③其中之一即可。</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2、投标人（其他组织和自然人）提供本单位：</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①2021 年度经审计的财务报告，包括资产负债表、利润表、现金流量表、所有者权益变动表及其附注；</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②银行出具的资信证明；</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注：仅需提供序号①～③其中之一即可。</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三、依法缴纳税收相关材料</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四、依法缴纳社会保障资金的证明材料</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五、履行合同所必须的设备和专业技术能力的证明材料</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1、相关设备的购置发票、专业技术人员职称证书、用工合同等；</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2、投标人具备履行合同所必须的设备和专业技术能力承诺函或声明（承诺函或声明格式自拟）。</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注：仅需提供序号1～2其中之一即可。</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1、查询渠道：</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①“信用中国”网站（www.creditchina.gov.cn）</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②“中国政府采购网”（www.ccgp.gov.cn）</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③“中国社会组织政务服务平台”网站（https://chinanpo.mca.gov.cn）（仅查询社会组织）；</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2、截止时间：同投标截止时间；</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3、信用信息的使用原则：经采购人认定的被列入失信被执行人、税收违法黑名单、政府采购严重违法失信行为记录名单的投标人、严重违法失信社会组织，将拒绝其参与本次政府采购活动。</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八、投标人的法定代表人为同一个人的两个及两个以上法人，母公司、子公司及其控股公司等，不得在本项目中同时投标（提供“国家企业信用信息公示系统”网站查询结果截图，查询结果应包含公司基本信息、股东及出资信息）。</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九、为采购项目提供整体设计、规范编制或者项目管理、监理、检测等服务的供应商，不得再参加该采购项目的其他采购活动。</w:t>
            </w:r>
          </w:p>
          <w:p>
            <w:pPr>
              <w:autoSpaceDE w:val="0"/>
              <w:autoSpaceDN w:val="0"/>
              <w:adjustRightInd w:val="0"/>
              <w:spacing w:line="360" w:lineRule="auto"/>
              <w:contextualSpacing/>
              <w:rPr>
                <w:rFonts w:hint="eastAsia" w:hAnsi="宋体" w:cs="宋体"/>
                <w:sz w:val="24"/>
                <w:szCs w:val="24"/>
                <w:lang w:val="zh-CN"/>
              </w:rPr>
            </w:pPr>
            <w:r>
              <w:rPr>
                <w:rFonts w:hint="eastAsia" w:hAnsi="宋体" w:cs="宋体"/>
                <w:sz w:val="24"/>
                <w:szCs w:val="24"/>
                <w:lang w:val="zh-CN"/>
              </w:rPr>
              <w:t>十、本次招标不接受联合体投标。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hint="eastAsia" w:ascii="宋体" w:hAnsi="宋体" w:cs="宋体"/>
                <w:kern w:val="0"/>
                <w:sz w:val="24"/>
                <w:szCs w:val="24"/>
              </w:rPr>
            </w:pPr>
            <w:r>
              <w:rPr>
                <w:rFonts w:hint="eastAsia" w:ascii="宋体" w:hAnsi="宋体" w:cs="宋体"/>
                <w:kern w:val="0"/>
                <w:sz w:val="24"/>
                <w:szCs w:val="24"/>
              </w:rPr>
              <w:t>33</w:t>
            </w:r>
          </w:p>
        </w:tc>
        <w:tc>
          <w:tcPr>
            <w:tcW w:w="2268" w:type="dxa"/>
            <w:noWrap w:val="0"/>
            <w:vAlign w:val="center"/>
          </w:tcPr>
          <w:p>
            <w:pPr>
              <w:pStyle w:val="30"/>
              <w:ind w:firstLine="600" w:firstLineChars="250"/>
              <w:jc w:val="both"/>
              <w:rPr>
                <w:rFonts w:hint="eastAsia" w:ascii="Calibri" w:hAnsi="宋体"/>
                <w:color w:val="auto"/>
                <w:kern w:val="2"/>
              </w:rPr>
            </w:pPr>
          </w:p>
          <w:p>
            <w:pPr>
              <w:pStyle w:val="30"/>
              <w:ind w:firstLine="600" w:firstLineChars="250"/>
              <w:jc w:val="both"/>
              <w:rPr>
                <w:rFonts w:hint="eastAsia" w:ascii="Calibri" w:hAnsi="宋体"/>
                <w:color w:val="auto"/>
                <w:kern w:val="2"/>
              </w:rPr>
            </w:pPr>
          </w:p>
          <w:p>
            <w:pPr>
              <w:pStyle w:val="30"/>
              <w:ind w:firstLine="600" w:firstLineChars="250"/>
              <w:jc w:val="both"/>
              <w:rPr>
                <w:rFonts w:ascii="Calibri" w:hAnsi="宋体"/>
                <w:color w:val="auto"/>
                <w:kern w:val="2"/>
              </w:rPr>
            </w:pPr>
            <w:r>
              <w:rPr>
                <w:rFonts w:ascii="Calibri" w:hAnsi="宋体"/>
                <w:color w:val="auto"/>
                <w:kern w:val="2"/>
              </w:rPr>
              <w:t>解释权</w:t>
            </w:r>
          </w:p>
          <w:p>
            <w:pPr>
              <w:autoSpaceDE w:val="0"/>
              <w:autoSpaceDN w:val="0"/>
              <w:adjustRightInd w:val="0"/>
              <w:spacing w:line="360" w:lineRule="auto"/>
              <w:jc w:val="center"/>
              <w:rPr>
                <w:rFonts w:hint="eastAsia" w:hAnsi="宋体" w:cs="宋体"/>
                <w:sz w:val="24"/>
                <w:szCs w:val="24"/>
              </w:rPr>
            </w:pPr>
          </w:p>
        </w:tc>
        <w:tc>
          <w:tcPr>
            <w:tcW w:w="6813" w:type="dxa"/>
            <w:noWrap w:val="0"/>
            <w:vAlign w:val="center"/>
          </w:tcPr>
          <w:p>
            <w:pPr>
              <w:autoSpaceDE w:val="0"/>
              <w:autoSpaceDN w:val="0"/>
              <w:adjustRightInd w:val="0"/>
              <w:spacing w:line="360" w:lineRule="auto"/>
              <w:contextualSpacing/>
              <w:rPr>
                <w:rFonts w:hint="eastAsia"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pStyle w:val="2"/>
        <w:rPr>
          <w:rFonts w:hint="eastAsia"/>
        </w:rPr>
      </w:pPr>
    </w:p>
    <w:p>
      <w:pPr>
        <w:pageBreakBefore/>
        <w:jc w:val="center"/>
        <w:outlineLvl w:val="0"/>
        <w:rPr>
          <w:rFonts w:ascii="宋体" w:hAnsi="宋体"/>
          <w:b/>
          <w:sz w:val="36"/>
          <w:szCs w:val="36"/>
        </w:rPr>
      </w:pPr>
      <w:r>
        <w:rPr>
          <w:rFonts w:hint="eastAsia" w:ascii="宋体" w:hAnsi="宋体"/>
          <w:b/>
          <w:sz w:val="44"/>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w:t>
      </w:r>
      <w:r>
        <w:rPr>
          <w:rFonts w:ascii="宋体" w:hAnsi="宋体" w:cs="宋体"/>
          <w:kern w:val="0"/>
          <w:sz w:val="24"/>
          <w:szCs w:val="24"/>
        </w:rPr>
        <w:t>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color w:val="auto"/>
          <w:kern w:val="0"/>
          <w:sz w:val="24"/>
          <w:szCs w:val="24"/>
        </w:rPr>
      </w:pPr>
      <w:r>
        <w:rPr>
          <w:rFonts w:hint="eastAsia" w:ascii="宋体" w:hAnsi="宋体" w:cs="宋体"/>
          <w:color w:val="auto"/>
          <w:spacing w:val="-2"/>
          <w:kern w:val="0"/>
          <w:sz w:val="24"/>
          <w:szCs w:val="24"/>
        </w:rPr>
        <w:t>3.3按照财政部《关于在政府采购活动中查询及使用信用记录有关问题的通知》（财库〔2016〕125号）要求，政府采购活动中查询及使用投标人信用记录的具体要求为：投标人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提供上述查询结果页面查询，时间应在本公告发布之日起至开标前。（联合体形式投标的，联合体成员存在不良信用记录，视同联合体存在不良信用记录）。</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）、“中国政府采购网”（</w:t>
      </w:r>
      <w:r>
        <w:rPr>
          <w:color w:val="auto"/>
        </w:rPr>
        <w:fldChar w:fldCharType="begin"/>
      </w:r>
      <w:r>
        <w:rPr>
          <w:color w:val="auto"/>
        </w:rPr>
        <w:instrText xml:space="preserve"> HYPERLINK "http://www.ccgp.gov.cn" </w:instrText>
      </w:r>
      <w:r>
        <w:rPr>
          <w:color w:val="auto"/>
        </w:rPr>
        <w:fldChar w:fldCharType="separate"/>
      </w:r>
      <w:r>
        <w:rPr>
          <w:rStyle w:val="29"/>
          <w:rFonts w:ascii="宋体" w:hAnsi="宋体" w:cs="宋体"/>
          <w:color w:val="auto"/>
          <w:kern w:val="0"/>
          <w:sz w:val="24"/>
          <w:szCs w:val="24"/>
        </w:rPr>
        <w:t>www.ccgp.gov.cn</w:t>
      </w:r>
      <w:r>
        <w:rPr>
          <w:rStyle w:val="29"/>
          <w:rFonts w:ascii="宋体" w:hAnsi="宋体" w:cs="宋体"/>
          <w:color w:val="auto"/>
          <w:kern w:val="0"/>
          <w:sz w:val="24"/>
          <w:szCs w:val="24"/>
        </w:rPr>
        <w:fldChar w:fldCharType="end"/>
      </w:r>
      <w:r>
        <w:rPr>
          <w:rFonts w:hint="eastAsia" w:ascii="宋体" w:hAnsi="宋体" w:cs="宋体"/>
          <w:color w:val="auto"/>
          <w:kern w:val="0"/>
          <w:sz w:val="24"/>
          <w:szCs w:val="24"/>
        </w:rPr>
        <w:t>）和“中国社会组织公共服务平台”网站（</w:t>
      </w:r>
      <w:r>
        <w:rPr>
          <w:rFonts w:ascii="宋体" w:hAnsi="宋体" w:cs="宋体"/>
          <w:color w:val="auto"/>
          <w:kern w:val="0"/>
          <w:sz w:val="24"/>
          <w:szCs w:val="24"/>
        </w:rPr>
        <w:t>www.chinanpo.gov.cn</w:t>
      </w:r>
      <w:r>
        <w:rPr>
          <w:rFonts w:hint="eastAsia" w:ascii="宋体" w:hAnsi="宋体" w:cs="宋体"/>
          <w:color w:val="auto"/>
          <w:kern w:val="0"/>
          <w:sz w:val="24"/>
          <w:szCs w:val="24"/>
        </w:rPr>
        <w:t>）；</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宋体"/>
          <w:color w:val="auto"/>
          <w:kern w:val="0"/>
          <w:sz w:val="24"/>
          <w:szCs w:val="24"/>
        </w:rPr>
        <w:t>、政府采购严重违法失信行为记录名单、严重违法失信社会组织名单的投标人，将拒绝其参与政府采购活动。</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提供“国家企业信用信息公示系统”网站查询结果截图，查询结果应包含公司基本信息、股东及出资信息）；</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w:t>
      </w:r>
      <w:r>
        <w:rPr>
          <w:rFonts w:hint="eastAsia"/>
          <w:sz w:val="24"/>
          <w:szCs w:val="24"/>
          <w:shd w:val="clear" w:color="auto" w:fill="FFFFFF"/>
        </w:rPr>
        <w:t>根据《强制性产品认证管理规定》（质检总局第117号令）要求，</w:t>
      </w:r>
      <w:r>
        <w:rPr>
          <w:rFonts w:hint="eastAsia" w:ascii="宋体" w:hAnsi="宋体" w:cs="宋体"/>
          <w:kern w:val="0"/>
          <w:sz w:val="24"/>
          <w:szCs w:val="24"/>
        </w:rPr>
        <w:t>如投标人所投产品被列入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1" w:name="baidusnap0"/>
      <w:bookmarkEnd w:id="1"/>
      <w:r>
        <w:rPr>
          <w:rFonts w:hint="eastAsia" w:ascii="宋体" w:hAnsi="宋体" w:cs="宋体"/>
          <w:kern w:val="0"/>
          <w:sz w:val="24"/>
          <w:szCs w:val="24"/>
        </w:rPr>
        <w:t>《关于信息安全产品实施政府采购的通知》（财库[2010]48号）要求，投标人所投产品如被列入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widowControl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7.1 收取标准:按照中标合同金额的比例收取。详见投标人须知前附表。</w:t>
      </w:r>
    </w:p>
    <w:p>
      <w:pPr>
        <w:widowControl w:val="0"/>
        <w:autoSpaceDE w:val="0"/>
        <w:autoSpaceDN w:val="0"/>
        <w:spacing w:line="360" w:lineRule="auto"/>
        <w:ind w:firstLine="480" w:firstLineChars="200"/>
        <w:contextualSpacing/>
        <w:rPr>
          <w:rFonts w:ascii="宋体" w:hAnsi="宋体" w:cs="宋体"/>
          <w:spacing w:val="-3"/>
          <w:kern w:val="0"/>
          <w:sz w:val="24"/>
          <w:szCs w:val="24"/>
        </w:rPr>
      </w:pPr>
      <w:r>
        <w:rPr>
          <w:rFonts w:hint="eastAsia" w:ascii="宋体" w:hAnsi="宋体" w:eastAsia="宋体" w:cs="宋体"/>
          <w:sz w:val="24"/>
          <w:szCs w:val="24"/>
        </w:rPr>
        <w:t>7.2 收取方式：一次性以银行划账、电汇、汇票或支票的形式支付。</w:t>
      </w:r>
    </w:p>
    <w:p>
      <w:pPr>
        <w:pStyle w:val="68"/>
        <w:numPr>
          <w:ilvl w:val="0"/>
          <w:numId w:val="3"/>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项目需求”、“投标人须知前附表”和“资格审查与评标”中规定的内容为准。</w:t>
      </w:r>
    </w:p>
    <w:p>
      <w:pPr>
        <w:pStyle w:val="2"/>
        <w:ind w:firstLine="210"/>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二、招标文件说明</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现场考察、开标前答疑会</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10.1招标人根据采购项目的具体情况，可以在招标文件公告期满后，组织已获取招标文件的潜在投标人现场考察或者召开开标前答疑会。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11.1在投标截止期前，无论出于何种原因，招标人可主动地或在解答潜在投标人提出的澄清问题时对招标文件进行修改。</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11.2招标人可以对已发出的招标文件进行必要的澄清或者修改。澄清或者修改的内容可能影响投标文件编制的，招标人将在投标截止时间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11.4如果澄清或者修改发出的时间距规定的投标截止时间不足15日，招标人将顺延提交投标文件的截止时间。</w:t>
      </w:r>
    </w:p>
    <w:p>
      <w:pPr>
        <w:pStyle w:val="2"/>
        <w:ind w:firstLine="210"/>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三、投标文件的编制</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13.8最低报价不能作为中标的保证。</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宋体" w:hAnsi="宋体" w:cs="宋体"/>
          <w:kern w:val="0"/>
          <w:sz w:val="24"/>
          <w:szCs w:val="24"/>
        </w:rPr>
        <w:t>.file</w:t>
      </w:r>
      <w:r>
        <w:rPr>
          <w:rFonts w:hint="eastAsia" w:ascii="宋体" w:hAnsi="宋体" w:cs="宋体"/>
          <w:kern w:val="0"/>
          <w:sz w:val="24"/>
          <w:szCs w:val="24"/>
        </w:rPr>
        <w:t>”的文件用于电子投标使用。</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rPr>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68"/>
        <w:numPr>
          <w:ilvl w:val="0"/>
          <w:numId w:val="3"/>
        </w:numPr>
        <w:autoSpaceDE w:val="0"/>
        <w:autoSpaceDN w:val="0"/>
        <w:adjustRightInd w:val="0"/>
        <w:snapToGrid w:val="0"/>
        <w:spacing w:line="360" w:lineRule="auto"/>
        <w:ind w:firstLineChars="0"/>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pStyle w:val="2"/>
        <w:ind w:firstLine="210"/>
      </w:pPr>
    </w:p>
    <w:p>
      <w:p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四、投标文件的递交</w:t>
      </w:r>
    </w:p>
    <w:p>
      <w:pPr>
        <w:pStyle w:val="68"/>
        <w:autoSpaceDE w:val="0"/>
        <w:autoSpaceDN w:val="0"/>
        <w:adjustRightInd w:val="0"/>
        <w:snapToGrid w:val="0"/>
        <w:spacing w:line="360" w:lineRule="auto"/>
        <w:ind w:firstLine="0" w:firstLineChars="0"/>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w:t>
      </w:r>
      <w:r>
        <w:rPr>
          <w:rFonts w:ascii="宋体" w:hAnsi="宋体" w:cs="宋体"/>
          <w:kern w:val="0"/>
          <w:sz w:val="24"/>
          <w:szCs w:val="24"/>
        </w:rPr>
        <w:t>(</w:t>
      </w:r>
      <w:r>
        <w:rPr>
          <w:rFonts w:hint="eastAsia" w:ascii="宋体" w:hAnsi="宋体" w:cs="宋体"/>
          <w:kern w:val="0"/>
          <w:sz w:val="24"/>
          <w:szCs w:val="24"/>
        </w:rPr>
        <w:t>河南省•许昌市</w:t>
      </w:r>
      <w:r>
        <w:rPr>
          <w:rFonts w:ascii="宋体" w:hAnsi="宋体" w:cs="宋体"/>
          <w:kern w:val="0"/>
          <w:sz w:val="24"/>
          <w:szCs w:val="24"/>
        </w:rPr>
        <w:t>)</w:t>
      </w:r>
      <w:r>
        <w:rPr>
          <w:rFonts w:hint="eastAsia" w:ascii="宋体" w:hAnsi="宋体" w:cs="宋体"/>
          <w:kern w:val="0"/>
          <w:sz w:val="24"/>
          <w:szCs w:val="24"/>
        </w:rPr>
        <w:t>》公共资源交易系统成功上传本项目加密电子投标文件。</w:t>
      </w:r>
    </w:p>
    <w:p>
      <w:pPr>
        <w:autoSpaceDE w:val="0"/>
        <w:autoSpaceDN w:val="0"/>
        <w:adjustRightInd w:val="0"/>
        <w:snapToGrid w:val="0"/>
        <w:spacing w:line="360" w:lineRule="auto"/>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w:t>
      </w:r>
      <w:r>
        <w:rPr>
          <w:rFonts w:ascii="宋体" w:hAnsi="宋体" w:cs="宋体"/>
          <w:kern w:val="0"/>
          <w:sz w:val="24"/>
          <w:szCs w:val="24"/>
        </w:rPr>
        <w:t>”</w:t>
      </w:r>
      <w:r>
        <w:rPr>
          <w:rFonts w:hint="eastAsia" w:ascii="宋体" w:hAnsi="宋体" w:cs="宋体"/>
          <w:kern w:val="0"/>
          <w:sz w:val="24"/>
          <w:szCs w:val="24"/>
        </w:rPr>
        <w:t>或“补充</w:t>
      </w:r>
      <w:r>
        <w:rPr>
          <w:rFonts w:ascii="宋体" w:hAnsi="宋体" w:cs="宋体"/>
          <w:kern w:val="0"/>
          <w:sz w:val="24"/>
          <w:szCs w:val="24"/>
        </w:rPr>
        <w:t>”</w:t>
      </w:r>
      <w:r>
        <w:rPr>
          <w:rFonts w:hint="eastAsia" w:ascii="宋体" w:hAnsi="宋体" w:cs="宋体"/>
          <w:kern w:val="0"/>
          <w:sz w:val="24"/>
          <w:szCs w:val="24"/>
        </w:rPr>
        <w:t>字样。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24.投标文件的拒收</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pStyle w:val="68"/>
        <w:autoSpaceDE w:val="0"/>
        <w:autoSpaceDN w:val="0"/>
        <w:adjustRightInd w:val="0"/>
        <w:snapToGrid w:val="0"/>
        <w:spacing w:line="360" w:lineRule="auto"/>
        <w:ind w:left="420" w:firstLine="0" w:firstLineChars="0"/>
        <w:rPr>
          <w:rFonts w:ascii="宋体" w:hAnsi="宋体" w:cs="宋体"/>
          <w:b/>
          <w:kern w:val="0"/>
          <w:szCs w:val="21"/>
        </w:rPr>
      </w:pPr>
    </w:p>
    <w:p>
      <w:pPr>
        <w:pStyle w:val="68"/>
        <w:numPr>
          <w:ilvl w:val="0"/>
          <w:numId w:val="4"/>
        </w:numPr>
        <w:tabs>
          <w:tab w:val="left" w:pos="1260"/>
        </w:tabs>
        <w:autoSpaceDE w:val="0"/>
        <w:autoSpaceDN w:val="0"/>
        <w:adjustRightInd w:val="0"/>
        <w:snapToGrid w:val="0"/>
        <w:spacing w:line="360" w:lineRule="auto"/>
        <w:ind w:firstLineChars="0"/>
        <w:jc w:val="center"/>
        <w:rPr>
          <w:rFonts w:ascii="宋体" w:hAnsi="宋体" w:cs="宋体"/>
          <w:b/>
          <w:kern w:val="0"/>
          <w:sz w:val="28"/>
          <w:szCs w:val="28"/>
        </w:rPr>
      </w:pPr>
      <w:r>
        <w:rPr>
          <w:rFonts w:hint="eastAsia" w:ascii="宋体" w:hAnsi="宋体" w:cs="宋体"/>
          <w:b/>
          <w:kern w:val="0"/>
          <w:sz w:val="28"/>
          <w:szCs w:val="28"/>
        </w:rPr>
        <w:t>开标和评标</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招标人（代理机构）</w:t>
      </w:r>
      <w:r>
        <w:rPr>
          <w:rFonts w:hint="eastAsia" w:ascii="宋体" w:hAnsi="宋体" w:cs="仿宋_GB2312"/>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仿宋_GB2312"/>
          <w:sz w:val="24"/>
          <w:szCs w:val="24"/>
          <w:lang w:val="zh-CN"/>
        </w:rPr>
        <w:t>评标委员会成员不得参加开标活动。</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及招标代理机构在线进行回复；</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（5）招标人（代理机构）保存最终《开标记录表》，不见面开标活动结束。</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26.3招标人应当对开标、评标现场活动进行全程录音录像。录音录像应当清晰可辨，音像资料作为采购文件一并存档。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26.4投标人不足3家的，不得开标。</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开标结束后，采购人（采购代理机构）依法对投标人的资格进行审查。合格投标人不足3家的，不得评标。</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投标文件含有采购人不能接受的附加条件的</w:t>
      </w:r>
      <w:r>
        <w:rPr>
          <w:rFonts w:hint="eastAsia" w:ascii="宋体" w:hAnsi="宋体" w:cs="宋体"/>
          <w:kern w:val="0"/>
          <w:sz w:val="24"/>
          <w:szCs w:val="24"/>
        </w:rPr>
        <w:t>。</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32.5按照《关于推进全流程电子化交易和在线监管工作有关问题的通知》（许公管办[2019]11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32.7</w:t>
      </w:r>
      <w:r>
        <w:rPr>
          <w:rFonts w:ascii="宋体" w:hAnsi="宋体" w:cs="宋体"/>
          <w:kern w:val="0"/>
          <w:sz w:val="24"/>
          <w:szCs w:val="24"/>
        </w:rPr>
        <w:t>法律、法规和招标文件规定的其他无效情形。</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33.相同品牌投标人的认定</w:t>
      </w:r>
      <w:r>
        <w:rPr>
          <w:rFonts w:ascii="宋体" w:hAnsi="宋体" w:cs="仿宋_GB2312"/>
          <w:b/>
          <w:bCs/>
          <w:sz w:val="24"/>
          <w:szCs w:val="24"/>
          <w:lang w:val="zh-CN"/>
        </w:rPr>
        <w:t>（服务类项目不适用本条款规定）</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600" w:firstLineChars="250"/>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pStyle w:val="2"/>
        <w:ind w:firstLine="210"/>
      </w:pPr>
    </w:p>
    <w:p>
      <w:pPr>
        <w:numPr>
          <w:ilvl w:val="0"/>
          <w:numId w:val="4"/>
        </w:numPr>
        <w:tabs>
          <w:tab w:val="left" w:pos="126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定标和授予合同</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39.1采购人应当自收到评标报告之日起1个工作日内，在评标报告确定的中标候选人名单中按顺序确定中标人。中标候选人并列的，由采购人采取随机抽取的方式确定。</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kern w:val="0"/>
          <w:sz w:val="24"/>
          <w:szCs w:val="24"/>
        </w:rPr>
        <w:t xml:space="preserve">    39.2采购人在收到评标报告1个工作日内未按评标报告推荐的中标候选人顺序确定中标人，又不能说明合法理由的，视同按评标报告推荐的顺序确定排名第一的中标候选人为中标人。</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40.1采购人确认中标人后，招标人在公告中标结果的同时，向中标人发出中标通知书。</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(1)对采购文件提出质疑的，</w:t>
      </w:r>
      <w:r>
        <w:rPr>
          <w:rFonts w:ascii="宋体" w:hAnsi="宋体" w:cs="宋体"/>
          <w:kern w:val="0"/>
          <w:sz w:val="24"/>
          <w:szCs w:val="24"/>
        </w:rPr>
        <w:t>潜在</w:t>
      </w:r>
      <w:r>
        <w:rPr>
          <w:rFonts w:hint="eastAsia" w:ascii="宋体" w:hAnsi="宋体" w:cs="宋体"/>
          <w:kern w:val="0"/>
          <w:sz w:val="24"/>
          <w:szCs w:val="24"/>
        </w:rPr>
        <w:t>投标人应</w:t>
      </w:r>
      <w:r>
        <w:rPr>
          <w:rFonts w:ascii="宋体" w:hAnsi="宋体" w:cs="宋体"/>
          <w:kern w:val="0"/>
          <w:sz w:val="24"/>
          <w:szCs w:val="24"/>
        </w:rPr>
        <w:t>已依法获取采购文件</w:t>
      </w:r>
      <w:r>
        <w:rPr>
          <w:rFonts w:hint="eastAsia" w:ascii="宋体" w:hAnsi="宋体" w:cs="宋体"/>
          <w:kern w:val="0"/>
          <w:sz w:val="24"/>
          <w:szCs w:val="24"/>
        </w:rPr>
        <w:t>，且应当在</w:t>
      </w:r>
      <w:r>
        <w:rPr>
          <w:rFonts w:ascii="宋体" w:hAnsi="宋体" w:cs="宋体"/>
          <w:kern w:val="0"/>
          <w:sz w:val="24"/>
          <w:szCs w:val="24"/>
        </w:rPr>
        <w:t>获取采购文件或者采购文件公告期限届满之日起7个工作日内</w:t>
      </w:r>
      <w:r>
        <w:rPr>
          <w:rFonts w:hint="eastAsia" w:ascii="宋体" w:hAnsi="宋体" w:cs="宋体"/>
          <w:kern w:val="0"/>
          <w:sz w:val="24"/>
          <w:szCs w:val="24"/>
        </w:rPr>
        <w:t>通过《全国公共资源交易平台（河南省·许昌市）》一次性提出，如未提出视为全面接受；</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41.2</w:t>
      </w:r>
      <w:r>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对采购过程、中标结果提出的质疑，合格供应商符合法定数量时，可以从合格的中标</w:t>
      </w:r>
      <w:r>
        <w:rPr>
          <w:rFonts w:hint="eastAsia" w:ascii="宋体" w:hAnsi="宋体" w:cs="宋体"/>
          <w:kern w:val="0"/>
          <w:sz w:val="24"/>
          <w:szCs w:val="24"/>
        </w:rPr>
        <w:t>候选人</w:t>
      </w:r>
      <w:r>
        <w:rPr>
          <w:rFonts w:ascii="宋体" w:hAnsi="宋体" w:cs="宋体"/>
          <w:kern w:val="0"/>
          <w:sz w:val="24"/>
          <w:szCs w:val="24"/>
        </w:rPr>
        <w:t>中另行确定中标供应商的，应当依法另行确定中标供应商；否则应当重新开展采购活动。</w:t>
      </w:r>
    </w:p>
    <w:p>
      <w:pPr>
        <w:pStyle w:val="68"/>
        <w:autoSpaceDE w:val="0"/>
        <w:autoSpaceDN w:val="0"/>
        <w:adjustRightInd w:val="0"/>
        <w:snapToGrid w:val="0"/>
        <w:spacing w:line="360" w:lineRule="auto"/>
        <w:ind w:firstLine="0" w:firstLineChars="0"/>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若有文件规定签订合同时间要求将执行最新要求）</w:t>
      </w:r>
    </w:p>
    <w:p>
      <w:pPr>
        <w:pStyle w:val="5"/>
        <w:ind w:left="0" w:leftChars="0" w:firstLine="480" w:firstLineChars="200"/>
        <w:rPr>
          <w:rFonts w:hint="eastAsia" w:ascii="宋体" w:hAnsi="宋体" w:eastAsia="宋体" w:cs="宋体"/>
          <w:color w:val="000000" w:themeColor="text1"/>
          <w:sz w:val="24"/>
          <w:szCs w:val="28"/>
        </w:rPr>
      </w:pPr>
    </w:p>
    <w:p>
      <w:pPr>
        <w:jc w:val="center"/>
        <w:rPr>
          <w:rFonts w:ascii="宋体" w:hAnsi="宋体"/>
          <w:b/>
          <w:sz w:val="36"/>
          <w:szCs w:val="36"/>
        </w:rPr>
      </w:pPr>
    </w:p>
    <w:p>
      <w:pPr>
        <w:pageBreakBefore/>
        <w:jc w:val="center"/>
        <w:outlineLvl w:val="0"/>
        <w:rPr>
          <w:rFonts w:ascii="宋体" w:hAnsi="宋体"/>
          <w:b/>
          <w:sz w:val="44"/>
          <w:szCs w:val="36"/>
        </w:rPr>
      </w:pPr>
      <w:r>
        <w:rPr>
          <w:rFonts w:hint="eastAsia" w:ascii="宋体" w:hAnsi="宋体"/>
          <w:b/>
          <w:sz w:val="44"/>
          <w:szCs w:val="36"/>
        </w:rPr>
        <w:t>第五章 政府采购政策功能</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根据《中华人民共和国政府采购法》、《中华人民共和国政府采购法实施条例》、《政府采购货物和服务招标投标管理办法》等规定，</w:t>
      </w:r>
      <w:r>
        <w:rPr>
          <w:rFonts w:hint="eastAsia" w:ascii="宋体" w:hAnsi="宋体" w:cs="仿宋_GB2312"/>
          <w:sz w:val="24"/>
          <w:szCs w:val="24"/>
          <w:lang w:val="zh-CN"/>
        </w:rPr>
        <w:t>政府采购项目应落实节约能源、保护环境、促进中小企业发展、支持监狱企业发展、促进残疾人就业、支持脱贫攻坚等政府采购政策。</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4"/>
        <w:spacing w:line="360" w:lineRule="auto"/>
        <w:ind w:firstLine="420"/>
        <w:rPr>
          <w:rFonts w:ascii="宋体" w:hAnsi="宋体" w:cs="仿宋_GB2312"/>
          <w:kern w:val="2"/>
          <w:szCs w:val="24"/>
        </w:rPr>
      </w:pPr>
      <w:r>
        <w:rPr>
          <w:rFonts w:hint="eastAsia" w:ascii="宋体" w:hAnsi="宋体" w:cs="仿宋_GB2312"/>
          <w:kern w:val="2"/>
          <w:szCs w:val="24"/>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二、促进中小企业发展（不含民办非企业）</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、本项目为非专门面向中小企业采购的项目，根据财政部、工业和信息化部《政府采购促进中小企业发展管理办法》（财库</w:t>
      </w:r>
      <w:r>
        <w:rPr>
          <w:rFonts w:ascii="宋体" w:hAnsi="宋体" w:cs="仿宋_GB2312"/>
          <w:sz w:val="24"/>
          <w:szCs w:val="24"/>
        </w:rPr>
        <w:t xml:space="preserve">[2020]46 </w:t>
      </w:r>
      <w:r>
        <w:rPr>
          <w:rFonts w:hint="eastAsia" w:ascii="宋体" w:hAnsi="宋体" w:cs="仿宋_GB2312"/>
          <w:sz w:val="24"/>
          <w:szCs w:val="24"/>
        </w:rPr>
        <w:t>号）、《关于进一步加大政府采购支持中小企业力度的通知》（财库〔</w:t>
      </w:r>
      <w:r>
        <w:rPr>
          <w:rFonts w:ascii="宋体" w:hAnsi="宋体" w:cs="仿宋_GB2312"/>
          <w:sz w:val="24"/>
          <w:szCs w:val="24"/>
        </w:rPr>
        <w:t>2022</w:t>
      </w:r>
      <w:r>
        <w:rPr>
          <w:rFonts w:hint="eastAsia" w:ascii="宋体" w:hAnsi="宋体" w:cs="仿宋_GB2312"/>
          <w:sz w:val="24"/>
          <w:szCs w:val="24"/>
        </w:rPr>
        <w:t>〕</w:t>
      </w:r>
      <w:r>
        <w:rPr>
          <w:rFonts w:ascii="宋体" w:hAnsi="宋体" w:cs="仿宋_GB2312"/>
          <w:sz w:val="24"/>
          <w:szCs w:val="24"/>
        </w:rPr>
        <w:t xml:space="preserve">19 </w:t>
      </w:r>
      <w:r>
        <w:rPr>
          <w:rFonts w:hint="eastAsia" w:ascii="宋体" w:hAnsi="宋体" w:cs="仿宋_GB2312"/>
          <w:sz w:val="24"/>
          <w:szCs w:val="24"/>
        </w:rPr>
        <w:t>号）规定，对符合该办法规定的小型和微型企业报价给予20%（</w:t>
      </w:r>
      <w:r>
        <w:rPr>
          <w:rFonts w:ascii="宋体" w:hAnsi="宋体" w:cs="仿宋_GB2312"/>
          <w:sz w:val="24"/>
          <w:szCs w:val="24"/>
        </w:rPr>
        <w:t>10%-20%</w:t>
      </w:r>
      <w:r>
        <w:rPr>
          <w:rFonts w:hint="eastAsia" w:ascii="宋体" w:hAnsi="宋体" w:cs="仿宋_GB2312"/>
          <w:sz w:val="24"/>
          <w:szCs w:val="24"/>
        </w:rPr>
        <w:t>）的扣除，用扣除后的价格参与评审。</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、在货物采购项目中，供应商提供的货物既有中小企业制造货物，也有大型企业制造货物的，不享受《政府采购促进中小企业发展管理办法》（财库</w:t>
      </w:r>
      <w:r>
        <w:rPr>
          <w:rFonts w:ascii="宋体" w:hAnsi="宋体" w:cs="仿宋_GB2312"/>
          <w:sz w:val="24"/>
          <w:szCs w:val="24"/>
        </w:rPr>
        <w:t xml:space="preserve">[2020]46 </w:t>
      </w:r>
      <w:r>
        <w:rPr>
          <w:rFonts w:hint="eastAsia" w:ascii="宋体" w:hAnsi="宋体" w:cs="仿宋_GB2312"/>
          <w:sz w:val="24"/>
          <w:szCs w:val="24"/>
        </w:rPr>
        <w:t>号）规定的中小企业扶持政策。</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sz w:val="24"/>
          <w:szCs w:val="24"/>
        </w:rPr>
        <w:t>30%</w:t>
      </w:r>
      <w:r>
        <w:rPr>
          <w:rFonts w:hint="eastAsia" w:ascii="宋体" w:hAnsi="宋体" w:cs="仿宋_GB2312"/>
          <w:sz w:val="24"/>
          <w:szCs w:val="24"/>
        </w:rPr>
        <w:t>以上的，对联合体或者大中型企业的报价给予（</w:t>
      </w:r>
      <w:r>
        <w:rPr>
          <w:rFonts w:ascii="宋体" w:hAnsi="宋体" w:cs="仿宋_GB2312"/>
          <w:sz w:val="24"/>
          <w:szCs w:val="24"/>
        </w:rPr>
        <w:t>4</w:t>
      </w:r>
      <w:r>
        <w:rPr>
          <w:rFonts w:hint="eastAsia" w:ascii="宋体" w:hAnsi="宋体" w:cs="仿宋_GB2312"/>
          <w:sz w:val="24"/>
          <w:szCs w:val="24"/>
        </w:rPr>
        <w:t>—</w:t>
      </w:r>
      <w:r>
        <w:rPr>
          <w:rFonts w:ascii="宋体" w:hAnsi="宋体" w:cs="仿宋_GB2312"/>
          <w:sz w:val="24"/>
          <w:szCs w:val="24"/>
        </w:rPr>
        <w:t>6%</w:t>
      </w:r>
      <w:r>
        <w:rPr>
          <w:rFonts w:hint="eastAsia" w:ascii="宋体" w:hAnsi="宋体" w:cs="仿宋_GB2312"/>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5</w:t>
      </w:r>
      <w:r>
        <w:rPr>
          <w:rFonts w:hint="eastAsia" w:ascii="宋体" w:hAnsi="宋体" w:cs="仿宋_GB2312"/>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ascii="宋体" w:hAnsi="宋体" w:cs="仿宋_GB2312"/>
          <w:sz w:val="24"/>
          <w:szCs w:val="24"/>
        </w:rPr>
      </w:pPr>
      <w:r>
        <w:rPr>
          <w:rFonts w:hint="eastAsia" w:ascii="宋体" w:hAnsi="宋体" w:cs="仿宋_GB2312"/>
          <w:b/>
          <w:bCs/>
          <w:sz w:val="24"/>
          <w:szCs w:val="24"/>
        </w:rPr>
        <w:t>三、支持监狱企业发展</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按照财政部、司法部发布的《关于政府采购支持监狱企业发展有关问题的通知》（</w:t>
      </w:r>
      <w:bookmarkStart w:id="2" w:name="OLE_LINK6"/>
      <w:r>
        <w:rPr>
          <w:rFonts w:hint="eastAsia" w:ascii="宋体" w:hAnsi="宋体" w:cs="仿宋_GB2312"/>
          <w:sz w:val="24"/>
          <w:szCs w:val="24"/>
        </w:rPr>
        <w:t>财库[2014]68号</w:t>
      </w:r>
      <w:bookmarkEnd w:id="2"/>
      <w:r>
        <w:rPr>
          <w:rFonts w:hint="eastAsia" w:ascii="宋体" w:hAnsi="宋体" w:cs="仿宋_GB2312"/>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bCs/>
          <w:sz w:val="24"/>
          <w:szCs w:val="24"/>
        </w:rPr>
      </w:pPr>
      <w:r>
        <w:rPr>
          <w:rFonts w:hint="eastAsia" w:ascii="宋体" w:hAnsi="宋体" w:cs="仿宋_GB2312"/>
          <w:b/>
          <w:bCs/>
          <w:sz w:val="24"/>
          <w:szCs w:val="24"/>
        </w:rPr>
        <w:t>四、促进残疾人就业</w:t>
      </w:r>
    </w:p>
    <w:p>
      <w:pPr>
        <w:pStyle w:val="14"/>
        <w:spacing w:line="360" w:lineRule="auto"/>
        <w:ind w:firstLine="480" w:firstLineChars="200"/>
        <w:contextualSpacing/>
        <w:rPr>
          <w:rFonts w:ascii="宋体" w:hAnsi="宋体" w:cs="仿宋_GB2312"/>
          <w:szCs w:val="24"/>
        </w:rPr>
      </w:pPr>
      <w:r>
        <w:rPr>
          <w:rFonts w:hint="eastAsia" w:ascii="宋体" w:hAnsi="宋体" w:cs="仿宋_GB2312"/>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4"/>
        <w:spacing w:line="360" w:lineRule="auto"/>
        <w:ind w:firstLine="480" w:firstLineChars="200"/>
        <w:contextualSpacing/>
        <w:rPr>
          <w:rFonts w:ascii="宋体" w:hAnsi="宋体" w:cs="仿宋_GB2312"/>
          <w:szCs w:val="24"/>
        </w:rPr>
      </w:pPr>
      <w:r>
        <w:rPr>
          <w:rFonts w:hint="eastAsia" w:ascii="宋体" w:hAnsi="宋体" w:cs="仿宋_GB2312"/>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ascii="宋体" w:hAnsi="宋体" w:cs="仿宋_GB2312"/>
          <w:szCs w:val="24"/>
        </w:rPr>
      </w:pPr>
      <w:r>
        <w:rPr>
          <w:rFonts w:hint="eastAsia" w:ascii="宋体" w:hAnsi="宋体" w:cs="仿宋_GB2312"/>
          <w:szCs w:val="24"/>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五、支持脱贫攻坚（物业服务采购）</w:t>
      </w:r>
    </w:p>
    <w:p>
      <w:pPr>
        <w:topLinePunct/>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4"/>
        <w:spacing w:line="360" w:lineRule="auto"/>
        <w:ind w:firstLine="480" w:firstLineChars="200"/>
        <w:contextualSpacing/>
        <w:rPr>
          <w:rFonts w:ascii="宋体" w:hAnsi="宋体" w:cs="仿宋_GB2312"/>
          <w:szCs w:val="24"/>
        </w:rPr>
      </w:pPr>
      <w:r>
        <w:rPr>
          <w:rFonts w:hint="eastAsia" w:ascii="宋体" w:hAnsi="宋体" w:cs="仿宋_GB2312"/>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ageBreakBefore/>
        <w:jc w:val="center"/>
        <w:outlineLvl w:val="0"/>
        <w:rPr>
          <w:rFonts w:ascii="宋体" w:hAnsi="宋体"/>
          <w:b/>
          <w:sz w:val="36"/>
          <w:szCs w:val="36"/>
        </w:rPr>
      </w:pPr>
      <w:r>
        <w:rPr>
          <w:rFonts w:hint="eastAsia" w:ascii="宋体" w:hAnsi="宋体"/>
          <w:b/>
          <w:sz w:val="44"/>
          <w:szCs w:val="36"/>
        </w:rPr>
        <w:t>第六章 资格审查与评标</w:t>
      </w:r>
    </w:p>
    <w:p>
      <w:pPr>
        <w:pStyle w:val="14"/>
        <w:spacing w:line="360" w:lineRule="auto"/>
        <w:ind w:firstLine="211"/>
        <w:contextualSpacing/>
        <w:rPr>
          <w:rFonts w:ascii="宋体" w:hAnsi="宋体" w:cs="仿宋_GB2312"/>
          <w:b/>
          <w:color w:val="auto"/>
          <w:szCs w:val="24"/>
          <w:lang w:val="zh-CN"/>
        </w:rPr>
      </w:pPr>
      <w:r>
        <w:rPr>
          <w:rFonts w:ascii="宋体" w:hAnsi="宋体" w:cs="仿宋_GB2312"/>
          <w:b/>
          <w:color w:val="auto"/>
          <w:szCs w:val="24"/>
          <w:lang w:val="zh-CN"/>
        </w:rPr>
        <w:t>一、资格审查</w:t>
      </w:r>
    </w:p>
    <w:p>
      <w:pPr>
        <w:pStyle w:val="14"/>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（一）</w:t>
      </w:r>
      <w:r>
        <w:rPr>
          <w:rFonts w:ascii="宋体" w:hAnsi="宋体" w:cs="仿宋_GB2312"/>
          <w:color w:val="auto"/>
          <w:szCs w:val="24"/>
          <w:lang w:val="zh-CN"/>
        </w:rPr>
        <w:t>开标结束后，</w:t>
      </w:r>
      <w:r>
        <w:rPr>
          <w:rFonts w:hint="eastAsia" w:ascii="宋体" w:hAnsi="宋体" w:cs="仿宋_GB2312"/>
          <w:color w:val="auto"/>
          <w:szCs w:val="24"/>
          <w:lang w:val="zh-CN"/>
        </w:rPr>
        <w:t>采购人（采购代理机构）依法对投标人资格进行审查</w:t>
      </w:r>
      <w:r>
        <w:rPr>
          <w:rFonts w:ascii="宋体" w:hAnsi="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（三）资格审查中所涉及到的证书及材料，均须在电子投标文件中提供原件扫描件（或图片）（采购文件中要求可用</w:t>
      </w:r>
      <w:r>
        <w:rPr>
          <w:rFonts w:hint="eastAsia" w:ascii="宋体" w:hAnsi="宋体" w:cs="仿宋_GB2312"/>
          <w:bCs/>
          <w:color w:val="auto"/>
          <w:sz w:val="24"/>
          <w:szCs w:val="24"/>
        </w:rPr>
        <w:t>襄城县政府采购供应商信用承诺函</w:t>
      </w:r>
      <w:r>
        <w:rPr>
          <w:rFonts w:hint="eastAsia" w:ascii="宋体" w:hAnsi="宋体" w:cs="仿宋_GB2312"/>
          <w:color w:val="auto"/>
          <w:sz w:val="24"/>
          <w:szCs w:val="24"/>
          <w:lang w:val="zh-CN"/>
        </w:rPr>
        <w:t>代替的证明资料可不提供）。</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9"/>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FF0000"/>
                <w:sz w:val="24"/>
                <w:szCs w:val="24"/>
              </w:rPr>
            </w:pPr>
            <w:r>
              <w:rPr>
                <w:rFonts w:hint="eastAsia" w:ascii="宋体" w:hAnsi="宋体"/>
                <w:b/>
                <w:color w:val="FF0000"/>
                <w:sz w:val="24"/>
                <w:szCs w:val="24"/>
              </w:rPr>
              <w:t>序号</w:t>
            </w:r>
          </w:p>
        </w:tc>
        <w:tc>
          <w:tcPr>
            <w:tcW w:w="2559" w:type="dxa"/>
            <w:vAlign w:val="center"/>
          </w:tcPr>
          <w:p>
            <w:pPr>
              <w:spacing w:line="360" w:lineRule="auto"/>
              <w:jc w:val="center"/>
              <w:rPr>
                <w:rFonts w:ascii="宋体" w:hAnsi="宋体"/>
                <w:b/>
                <w:color w:val="FF0000"/>
                <w:sz w:val="24"/>
                <w:szCs w:val="24"/>
              </w:rPr>
            </w:pPr>
            <w:r>
              <w:rPr>
                <w:rFonts w:hint="eastAsia" w:ascii="宋体" w:hAnsi="宋体"/>
                <w:b/>
                <w:color w:val="FF0000"/>
                <w:sz w:val="24"/>
                <w:szCs w:val="24"/>
              </w:rPr>
              <w:t>资格审查</w:t>
            </w:r>
            <w:r>
              <w:rPr>
                <w:rFonts w:ascii="宋体" w:hAnsi="宋体"/>
                <w:b/>
                <w:color w:val="FF0000"/>
                <w:sz w:val="24"/>
                <w:szCs w:val="24"/>
              </w:rPr>
              <w:t>因素</w:t>
            </w:r>
          </w:p>
        </w:tc>
        <w:tc>
          <w:tcPr>
            <w:tcW w:w="5805" w:type="dxa"/>
            <w:vAlign w:val="center"/>
          </w:tcPr>
          <w:p>
            <w:pPr>
              <w:spacing w:line="360" w:lineRule="auto"/>
              <w:jc w:val="center"/>
              <w:rPr>
                <w:rFonts w:ascii="宋体" w:hAnsi="宋体"/>
                <w:b/>
                <w:color w:val="FF0000"/>
                <w:sz w:val="24"/>
                <w:szCs w:val="24"/>
              </w:rPr>
            </w:pPr>
            <w:r>
              <w:rPr>
                <w:rFonts w:hint="eastAsia" w:ascii="宋体" w:hAnsi="宋体"/>
                <w:b/>
                <w:color w:val="FF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color w:val="FF0000"/>
                <w:sz w:val="24"/>
                <w:szCs w:val="24"/>
              </w:rPr>
            </w:pPr>
            <w:r>
              <w:rPr>
                <w:rFonts w:hint="eastAsia" w:ascii="宋体" w:hAnsi="宋体"/>
                <w:b/>
                <w:color w:val="FF0000"/>
                <w:sz w:val="24"/>
                <w:szCs w:val="24"/>
              </w:rPr>
              <w:t>1</w:t>
            </w:r>
          </w:p>
        </w:tc>
        <w:tc>
          <w:tcPr>
            <w:tcW w:w="2559" w:type="dxa"/>
            <w:vAlign w:val="center"/>
          </w:tcPr>
          <w:p>
            <w:pPr>
              <w:spacing w:line="360" w:lineRule="auto"/>
              <w:jc w:val="center"/>
              <w:rPr>
                <w:rFonts w:ascii="宋体" w:hAnsi="宋体"/>
                <w:b/>
                <w:color w:val="FF0000"/>
                <w:sz w:val="24"/>
                <w:szCs w:val="24"/>
              </w:rPr>
            </w:pPr>
            <w:r>
              <w:rPr>
                <w:rFonts w:hint="eastAsia" w:ascii="宋体" w:hAnsi="宋体"/>
                <w:b/>
                <w:color w:val="FF0000"/>
                <w:sz w:val="24"/>
                <w:szCs w:val="24"/>
              </w:rPr>
              <w:t>投标函</w:t>
            </w:r>
          </w:p>
        </w:tc>
        <w:tc>
          <w:tcPr>
            <w:tcW w:w="5805" w:type="dxa"/>
            <w:vAlign w:val="center"/>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参考招标文件第八章</w:t>
            </w:r>
            <w:r>
              <w:rPr>
                <w:rFonts w:hint="eastAsia" w:ascii="宋体" w:hAnsi="宋体" w:cs="微软雅黑"/>
                <w:bCs/>
                <w:color w:val="FF0000"/>
                <w:sz w:val="24"/>
                <w:szCs w:val="24"/>
                <w:lang w:val="en-US" w:eastAsia="zh-CN"/>
              </w:rPr>
              <w:t>4</w:t>
            </w:r>
            <w:r>
              <w:rPr>
                <w:rFonts w:hint="eastAsia" w:ascii="宋体" w:hAnsi="宋体" w:cs="微软雅黑"/>
                <w:bCs/>
                <w:color w:val="FF0000"/>
                <w:sz w:val="24"/>
                <w:szCs w:val="24"/>
              </w:rPr>
              <w:t>.1格式填写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color w:val="FF0000"/>
                <w:sz w:val="24"/>
                <w:szCs w:val="24"/>
              </w:rPr>
            </w:pPr>
            <w:r>
              <w:rPr>
                <w:rFonts w:hint="eastAsia" w:asciiTheme="minorEastAsia" w:hAnsiTheme="minorEastAsia"/>
                <w:b/>
                <w:color w:val="FF0000"/>
                <w:sz w:val="24"/>
                <w:szCs w:val="24"/>
              </w:rPr>
              <w:t>2</w:t>
            </w:r>
          </w:p>
        </w:tc>
        <w:tc>
          <w:tcPr>
            <w:tcW w:w="2559" w:type="dxa"/>
            <w:vAlign w:val="center"/>
          </w:tcPr>
          <w:p>
            <w:pPr>
              <w:spacing w:line="360" w:lineRule="auto"/>
              <w:jc w:val="center"/>
              <w:rPr>
                <w:rFonts w:asciiTheme="minorEastAsia" w:hAnsiTheme="minorEastAsia"/>
                <w:b/>
                <w:color w:val="FF0000"/>
                <w:sz w:val="24"/>
                <w:szCs w:val="24"/>
              </w:rPr>
            </w:pPr>
            <w:r>
              <w:rPr>
                <w:rFonts w:hint="eastAsia" w:asciiTheme="minorEastAsia" w:hAnsiTheme="minorEastAsia"/>
                <w:b/>
                <w:color w:val="FF0000"/>
                <w:sz w:val="24"/>
                <w:szCs w:val="24"/>
              </w:rPr>
              <w:t>襄城县政府采购</w:t>
            </w:r>
          </w:p>
          <w:p>
            <w:pPr>
              <w:spacing w:line="360" w:lineRule="auto"/>
              <w:jc w:val="center"/>
              <w:rPr>
                <w:rFonts w:ascii="宋体" w:hAnsi="宋体"/>
                <w:b/>
                <w:color w:val="FF0000"/>
                <w:sz w:val="24"/>
                <w:szCs w:val="24"/>
              </w:rPr>
            </w:pPr>
            <w:r>
              <w:rPr>
                <w:rFonts w:hint="eastAsia" w:asciiTheme="minorEastAsia" w:hAnsiTheme="minorEastAsia"/>
                <w:b/>
                <w:color w:val="FF0000"/>
                <w:sz w:val="24"/>
                <w:szCs w:val="24"/>
              </w:rPr>
              <w:t>供应商信用承诺函</w:t>
            </w:r>
          </w:p>
        </w:tc>
        <w:tc>
          <w:tcPr>
            <w:tcW w:w="5805" w:type="dxa"/>
            <w:vAlign w:val="center"/>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按照招标文件第八章</w:t>
            </w:r>
            <w:r>
              <w:rPr>
                <w:rFonts w:hint="eastAsia" w:ascii="宋体" w:hAnsi="宋体" w:cs="微软雅黑"/>
                <w:bCs/>
                <w:color w:val="FF0000"/>
                <w:sz w:val="24"/>
                <w:szCs w:val="24"/>
                <w:lang w:val="en-US" w:eastAsia="zh-CN"/>
              </w:rPr>
              <w:t>4</w:t>
            </w:r>
            <w:r>
              <w:rPr>
                <w:rFonts w:hint="eastAsia" w:ascii="宋体" w:hAnsi="宋体" w:cs="微软雅黑"/>
                <w:bCs/>
                <w:color w:val="FF0000"/>
                <w:sz w:val="24"/>
                <w:szCs w:val="24"/>
              </w:rPr>
              <w:t>.5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FF0000"/>
                <w:sz w:val="24"/>
                <w:szCs w:val="24"/>
              </w:rPr>
            </w:pPr>
            <w:r>
              <w:rPr>
                <w:rFonts w:hint="eastAsia" w:ascii="宋体" w:hAnsi="宋体"/>
                <w:b/>
                <w:bCs/>
                <w:color w:val="FF0000"/>
                <w:sz w:val="24"/>
                <w:szCs w:val="24"/>
              </w:rPr>
              <w:t>3</w:t>
            </w:r>
          </w:p>
        </w:tc>
        <w:tc>
          <w:tcPr>
            <w:tcW w:w="2559" w:type="dxa"/>
            <w:vAlign w:val="center"/>
          </w:tcPr>
          <w:p>
            <w:pPr>
              <w:spacing w:line="360" w:lineRule="auto"/>
              <w:jc w:val="center"/>
              <w:rPr>
                <w:rFonts w:ascii="宋体" w:hAnsi="宋体"/>
                <w:b/>
                <w:bCs/>
                <w:color w:val="FF0000"/>
                <w:sz w:val="24"/>
                <w:szCs w:val="24"/>
              </w:rPr>
            </w:pPr>
            <w:r>
              <w:rPr>
                <w:rFonts w:hint="eastAsia" w:ascii="宋体" w:hAnsi="宋体"/>
                <w:b/>
                <w:bCs/>
                <w:color w:val="FF0000"/>
                <w:sz w:val="24"/>
                <w:szCs w:val="24"/>
              </w:rPr>
              <w:t>投标</w:t>
            </w:r>
            <w:r>
              <w:rPr>
                <w:rFonts w:hint="eastAsia" w:ascii="宋体" w:hAnsi="宋体" w:cs="仿宋_GB2312"/>
                <w:b/>
                <w:color w:val="FF0000"/>
                <w:sz w:val="24"/>
                <w:szCs w:val="24"/>
                <w:lang w:val="zh-CN"/>
              </w:rPr>
              <w:t>报价</w:t>
            </w:r>
          </w:p>
        </w:tc>
        <w:tc>
          <w:tcPr>
            <w:tcW w:w="5805" w:type="dxa"/>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color w:val="FF0000"/>
                <w:sz w:val="24"/>
                <w:szCs w:val="24"/>
              </w:rPr>
            </w:pPr>
            <w:r>
              <w:rPr>
                <w:rFonts w:hint="eastAsia" w:ascii="宋体" w:hAnsi="宋体"/>
                <w:b/>
                <w:bCs/>
                <w:color w:val="FF0000"/>
                <w:sz w:val="24"/>
                <w:szCs w:val="24"/>
              </w:rPr>
              <w:t>4</w:t>
            </w:r>
          </w:p>
        </w:tc>
        <w:tc>
          <w:tcPr>
            <w:tcW w:w="2559" w:type="dxa"/>
            <w:vAlign w:val="center"/>
          </w:tcPr>
          <w:p>
            <w:pPr>
              <w:spacing w:line="360" w:lineRule="auto"/>
              <w:jc w:val="center"/>
              <w:rPr>
                <w:rFonts w:ascii="宋体" w:hAnsi="宋体"/>
                <w:color w:val="FF0000"/>
                <w:sz w:val="24"/>
                <w:szCs w:val="24"/>
              </w:rPr>
            </w:pPr>
            <w:r>
              <w:rPr>
                <w:rFonts w:hint="eastAsia" w:ascii="宋体" w:hAnsi="宋体"/>
                <w:b/>
                <w:color w:val="FF0000"/>
                <w:sz w:val="24"/>
                <w:szCs w:val="24"/>
              </w:rPr>
              <w:t>投标承诺函</w:t>
            </w:r>
          </w:p>
        </w:tc>
        <w:tc>
          <w:tcPr>
            <w:tcW w:w="5805" w:type="dxa"/>
            <w:vAlign w:val="center"/>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color w:val="FF0000"/>
                <w:sz w:val="24"/>
                <w:szCs w:val="24"/>
              </w:rPr>
            </w:pPr>
            <w:r>
              <w:rPr>
                <w:rFonts w:hint="eastAsia" w:ascii="宋体" w:hAnsi="宋体"/>
                <w:b/>
                <w:color w:val="FF0000"/>
                <w:sz w:val="24"/>
                <w:szCs w:val="24"/>
              </w:rPr>
              <w:t>5</w:t>
            </w:r>
          </w:p>
        </w:tc>
        <w:tc>
          <w:tcPr>
            <w:tcW w:w="2559" w:type="dxa"/>
            <w:vAlign w:val="center"/>
          </w:tcPr>
          <w:p>
            <w:pPr>
              <w:spacing w:line="360" w:lineRule="auto"/>
              <w:jc w:val="center"/>
              <w:rPr>
                <w:rFonts w:ascii="宋体" w:hAnsi="宋体"/>
                <w:b/>
                <w:bCs/>
                <w:color w:val="FF0000"/>
                <w:sz w:val="24"/>
                <w:szCs w:val="24"/>
              </w:rPr>
            </w:pPr>
            <w:r>
              <w:rPr>
                <w:rFonts w:hint="eastAsia" w:ascii="宋体" w:hAnsi="宋体"/>
                <w:b/>
                <w:bCs/>
                <w:color w:val="FF0000"/>
                <w:sz w:val="24"/>
                <w:szCs w:val="24"/>
              </w:rPr>
              <w:t>联合体协议</w:t>
            </w:r>
          </w:p>
        </w:tc>
        <w:tc>
          <w:tcPr>
            <w:tcW w:w="5805" w:type="dxa"/>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FF0000"/>
                <w:sz w:val="24"/>
                <w:szCs w:val="24"/>
              </w:rPr>
            </w:pPr>
            <w:r>
              <w:rPr>
                <w:rFonts w:hint="eastAsia" w:ascii="宋体" w:hAnsi="宋体"/>
                <w:b/>
                <w:color w:val="FF0000"/>
                <w:sz w:val="24"/>
                <w:szCs w:val="24"/>
              </w:rPr>
              <w:t>6</w:t>
            </w:r>
          </w:p>
        </w:tc>
        <w:tc>
          <w:tcPr>
            <w:tcW w:w="2559" w:type="dxa"/>
            <w:vAlign w:val="center"/>
          </w:tcPr>
          <w:p>
            <w:pPr>
              <w:spacing w:line="360" w:lineRule="auto"/>
              <w:contextualSpacing/>
              <w:rPr>
                <w:rFonts w:ascii="宋体" w:hAnsi="宋体"/>
                <w:b/>
                <w:color w:val="FF0000"/>
                <w:sz w:val="24"/>
                <w:szCs w:val="24"/>
              </w:rPr>
            </w:pPr>
            <w:r>
              <w:rPr>
                <w:rFonts w:hint="eastAsia" w:ascii="宋体" w:hAnsi="宋体"/>
                <w:b/>
                <w:color w:val="FF0000"/>
                <w:sz w:val="24"/>
                <w:szCs w:val="24"/>
              </w:rPr>
              <w:t>投标人身份证明及授权</w:t>
            </w:r>
          </w:p>
        </w:tc>
        <w:tc>
          <w:tcPr>
            <w:tcW w:w="5805" w:type="dxa"/>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（1）法定代表人身份证明或提供法定代表人授权委托书及被授权人身份证明。（法人投标提供）</w:t>
            </w:r>
          </w:p>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（2）单位负责人身份证明或提供单位负责人授权委托书及被授权人身份证明。（非法人投标提供）</w:t>
            </w:r>
          </w:p>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注：①企业（银行、保险、石油石化、电力、电信等行业除外）、事业单位和社会团体投标人以法人身份参加投标的，法定代表人应与实际提交的“营业执照等证明文件”载明的一致。</w:t>
            </w:r>
          </w:p>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③投标人为自然人的，无需填写法定代表人授权书。</w:t>
            </w:r>
          </w:p>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④投标人为分公司等特殊情形时，对于集团公司、分公司可共享共用的资源，视为投标人所有。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FF0000"/>
                <w:sz w:val="24"/>
                <w:szCs w:val="24"/>
              </w:rPr>
            </w:pPr>
            <w:r>
              <w:rPr>
                <w:rFonts w:hint="eastAsia" w:ascii="宋体" w:hAnsi="宋体"/>
                <w:b/>
                <w:color w:val="FF0000"/>
                <w:sz w:val="24"/>
                <w:szCs w:val="24"/>
              </w:rPr>
              <w:t>7</w:t>
            </w:r>
          </w:p>
        </w:tc>
        <w:tc>
          <w:tcPr>
            <w:tcW w:w="2559" w:type="dxa"/>
            <w:vAlign w:val="center"/>
          </w:tcPr>
          <w:p>
            <w:pPr>
              <w:spacing w:line="360" w:lineRule="auto"/>
              <w:rPr>
                <w:rFonts w:ascii="宋体" w:hAnsi="宋体"/>
                <w:b/>
                <w:bCs/>
                <w:color w:val="FF0000"/>
                <w:sz w:val="24"/>
                <w:szCs w:val="24"/>
              </w:rPr>
            </w:pPr>
            <w:r>
              <w:rPr>
                <w:rFonts w:hint="eastAsia" w:ascii="宋体" w:hAnsi="宋体"/>
                <w:b/>
                <w:bCs/>
                <w:color w:val="FF0000"/>
                <w:sz w:val="24"/>
                <w:szCs w:val="24"/>
              </w:rPr>
              <w:t>投标人的法定代表人为同一个人的两个及两个以上法人，母公司、子公司及其控股公司等，不得在本项目中同时投标</w:t>
            </w:r>
          </w:p>
        </w:tc>
        <w:tc>
          <w:tcPr>
            <w:tcW w:w="5805" w:type="dxa"/>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color w:val="FF0000"/>
                <w:sz w:val="24"/>
                <w:szCs w:val="24"/>
              </w:rPr>
            </w:pPr>
            <w:r>
              <w:rPr>
                <w:rFonts w:hint="eastAsia" w:ascii="宋体" w:hAnsi="宋体"/>
                <w:b/>
                <w:color w:val="FF0000"/>
                <w:sz w:val="24"/>
                <w:szCs w:val="24"/>
              </w:rPr>
              <w:t>8</w:t>
            </w:r>
          </w:p>
        </w:tc>
        <w:tc>
          <w:tcPr>
            <w:tcW w:w="2559" w:type="dxa"/>
            <w:vAlign w:val="center"/>
          </w:tcPr>
          <w:p>
            <w:pPr>
              <w:spacing w:line="360" w:lineRule="auto"/>
              <w:rPr>
                <w:rFonts w:ascii="宋体" w:hAnsi="宋体"/>
                <w:b/>
                <w:bCs/>
                <w:color w:val="FF0000"/>
                <w:sz w:val="24"/>
                <w:szCs w:val="24"/>
              </w:rPr>
            </w:pPr>
            <w:r>
              <w:rPr>
                <w:rFonts w:hint="eastAsia" w:ascii="宋体" w:hAnsi="宋体"/>
                <w:b/>
                <w:bCs/>
                <w:color w:val="FF0000"/>
                <w:sz w:val="24"/>
                <w:szCs w:val="24"/>
              </w:rPr>
              <w:t>为本项目提供整体设计、规范编制或者项目管理、监理、检测等服务的供应商不得参加本项目投标</w:t>
            </w:r>
          </w:p>
        </w:tc>
        <w:tc>
          <w:tcPr>
            <w:tcW w:w="5805" w:type="dxa"/>
          </w:tcPr>
          <w:p>
            <w:pPr>
              <w:spacing w:line="360" w:lineRule="auto"/>
              <w:jc w:val="left"/>
              <w:rPr>
                <w:rFonts w:ascii="宋体" w:hAnsi="宋体" w:cs="微软雅黑"/>
                <w:bCs/>
                <w:color w:val="FF0000"/>
                <w:sz w:val="24"/>
                <w:szCs w:val="24"/>
              </w:rPr>
            </w:pPr>
            <w:r>
              <w:rPr>
                <w:rFonts w:hint="eastAsia" w:ascii="宋体" w:hAnsi="宋体" w:cs="微软雅黑"/>
                <w:bCs/>
                <w:color w:val="FF0000"/>
                <w:sz w:val="24"/>
                <w:szCs w:val="24"/>
              </w:rPr>
              <w:t>投标人</w:t>
            </w:r>
            <w:bookmarkStart w:id="3" w:name="baidusnap2"/>
            <w:bookmarkEnd w:id="3"/>
            <w:r>
              <w:rPr>
                <w:rFonts w:hint="eastAsia" w:ascii="宋体" w:hAnsi="宋体" w:cs="微软雅黑"/>
                <w:bCs/>
                <w:color w:val="FF0000"/>
                <w:sz w:val="24"/>
                <w:szCs w:val="24"/>
              </w:rPr>
              <w:t>提供未为本项目提供整体设计、</w:t>
            </w:r>
            <w:bookmarkStart w:id="4" w:name="baidusnap9"/>
            <w:bookmarkEnd w:id="4"/>
            <w:r>
              <w:rPr>
                <w:rFonts w:hint="eastAsia" w:ascii="宋体" w:hAnsi="宋体" w:cs="微软雅黑"/>
                <w:bCs/>
                <w:color w:val="FF0000"/>
                <w:sz w:val="24"/>
                <w:szCs w:val="24"/>
              </w:rPr>
              <w:t>规范编制或者项目管理、监理、检测等服务承诺函（承诺函格式自拟）。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273" w:lineRule="auto"/>
              <w:jc w:val="center"/>
              <w:rPr>
                <w:rFonts w:hint="eastAsia" w:ascii="宋体" w:hAnsi="宋体"/>
                <w:b/>
                <w:color w:val="FF0000"/>
                <w:sz w:val="24"/>
                <w:szCs w:val="24"/>
              </w:rPr>
            </w:pPr>
            <w:r>
              <w:rPr>
                <w:rFonts w:hint="eastAsia" w:ascii="宋体" w:hAnsi="宋体"/>
                <w:b/>
                <w:bCs/>
                <w:sz w:val="24"/>
                <w:szCs w:val="24"/>
              </w:rPr>
              <w:t>9</w:t>
            </w:r>
          </w:p>
        </w:tc>
        <w:tc>
          <w:tcPr>
            <w:tcW w:w="2559" w:type="dxa"/>
            <w:vAlign w:val="center"/>
          </w:tcPr>
          <w:p>
            <w:pPr>
              <w:spacing w:line="273" w:lineRule="auto"/>
              <w:jc w:val="center"/>
              <w:rPr>
                <w:rFonts w:hint="eastAsia" w:ascii="宋体" w:hAnsi="宋体"/>
                <w:b/>
                <w:bCs/>
                <w:color w:val="FF0000"/>
                <w:sz w:val="24"/>
                <w:szCs w:val="24"/>
              </w:rPr>
            </w:pPr>
            <w:r>
              <w:rPr>
                <w:rFonts w:hint="eastAsia" w:ascii="宋体" w:hAnsi="宋体"/>
                <w:b/>
                <w:bCs/>
                <w:sz w:val="24"/>
                <w:szCs w:val="24"/>
              </w:rPr>
              <w:t>中小企业</w:t>
            </w:r>
          </w:p>
        </w:tc>
        <w:tc>
          <w:tcPr>
            <w:tcW w:w="5805" w:type="dxa"/>
            <w:vAlign w:val="center"/>
          </w:tcPr>
          <w:p>
            <w:pPr>
              <w:spacing w:line="360" w:lineRule="auto"/>
              <w:rPr>
                <w:rFonts w:hint="eastAsia" w:ascii="宋体" w:hAnsi="宋体" w:cs="微软雅黑"/>
                <w:bCs/>
                <w:color w:val="FF0000"/>
                <w:sz w:val="24"/>
                <w:szCs w:val="24"/>
              </w:rPr>
            </w:pPr>
            <w:r>
              <w:rPr>
                <w:rFonts w:hint="eastAsia" w:ascii="宋体" w:hAnsi="宋体"/>
                <w:sz w:val="24"/>
                <w:szCs w:val="24"/>
              </w:rPr>
              <w:t>如果本项目是专门面向中小企业采购的，须出具《中小企业声明函》</w:t>
            </w:r>
          </w:p>
        </w:tc>
      </w:tr>
    </w:tbl>
    <w:p>
      <w:pPr>
        <w:pStyle w:val="14"/>
        <w:spacing w:line="440" w:lineRule="exact"/>
        <w:contextualSpacing/>
        <w:rPr>
          <w:rFonts w:ascii="宋体" w:hAnsi="宋体" w:cs="仿宋_GB2312"/>
          <w:b/>
          <w:szCs w:val="24"/>
          <w:lang w:val="zh-CN"/>
        </w:rPr>
      </w:pPr>
      <w:r>
        <w:rPr>
          <w:rFonts w:hint="eastAsia" w:ascii="宋体" w:hAnsi="宋体" w:cs="仿宋_GB2312"/>
          <w:b/>
          <w:szCs w:val="24"/>
          <w:lang w:val="zh-CN"/>
        </w:rPr>
        <w:t>二、评标</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4"/>
        <w:spacing w:line="440" w:lineRule="exact"/>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4"/>
        <w:spacing w:line="440" w:lineRule="exact"/>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4"/>
        <w:spacing w:line="440" w:lineRule="exact"/>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tbl>
      <w:tblPr>
        <w:tblStyle w:val="24"/>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83" w:type="dxa"/>
            <w:noWrap/>
            <w:vAlign w:val="center"/>
          </w:tcPr>
          <w:p>
            <w:pPr>
              <w:spacing w:line="360" w:lineRule="auto"/>
              <w:jc w:val="center"/>
              <w:rPr>
                <w:rFonts w:ascii="宋体" w:hAnsi="宋体"/>
                <w:b/>
                <w:sz w:val="24"/>
                <w:szCs w:val="24"/>
              </w:rPr>
            </w:pPr>
            <w:r>
              <w:rPr>
                <w:rFonts w:hint="eastAsia" w:ascii="宋体" w:hAnsi="宋体"/>
                <w:b/>
                <w:sz w:val="24"/>
                <w:szCs w:val="24"/>
              </w:rPr>
              <w:t>符合审查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b/>
                <w:sz w:val="24"/>
                <w:szCs w:val="24"/>
              </w:rPr>
            </w:pPr>
            <w:r>
              <w:rPr>
                <w:rFonts w:hint="eastAsia" w:ascii="宋体" w:hAnsi="宋体"/>
                <w:sz w:val="24"/>
                <w:szCs w:val="24"/>
              </w:rPr>
              <w:t>1、投标文件按照招标文件规定的内容、格式填写，字迹清晰可辨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bCs/>
                <w:sz w:val="24"/>
                <w:szCs w:val="24"/>
              </w:rPr>
            </w:pPr>
            <w:r>
              <w:rPr>
                <w:rFonts w:hint="eastAsia" w:ascii="宋体" w:hAnsi="宋体"/>
                <w:sz w:val="24"/>
                <w:szCs w:val="24"/>
              </w:rPr>
              <w:t>2、投标文件上的签字、盖章齐全符合招标文件规定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bCs/>
                <w:sz w:val="24"/>
                <w:szCs w:val="24"/>
              </w:rPr>
            </w:pPr>
            <w:r>
              <w:rPr>
                <w:rFonts w:hint="eastAsia" w:ascii="宋体" w:hAnsi="宋体"/>
                <w:sz w:val="24"/>
                <w:szCs w:val="24"/>
              </w:rPr>
              <w:t>3、投标文件承诺投标有效期、交付期、满足招标文件要求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bCs/>
                <w:sz w:val="24"/>
                <w:szCs w:val="24"/>
              </w:rPr>
            </w:pPr>
            <w:r>
              <w:rPr>
                <w:rFonts w:hint="eastAsia" w:ascii="宋体" w:hAnsi="宋体"/>
                <w:sz w:val="24"/>
                <w:szCs w:val="24"/>
              </w:rPr>
              <w:t>4、投标文件是否符合招标文件的合同等实质性要求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bCs/>
                <w:sz w:val="24"/>
                <w:szCs w:val="24"/>
              </w:rPr>
            </w:pPr>
            <w:r>
              <w:rPr>
                <w:rFonts w:hint="eastAsia" w:ascii="宋体" w:hAnsi="宋体"/>
                <w:sz w:val="24"/>
                <w:szCs w:val="24"/>
              </w:rPr>
              <w:t>5、投标文件未附有招标人不能接受的条件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sz w:val="24"/>
                <w:szCs w:val="24"/>
              </w:rPr>
            </w:pPr>
            <w:r>
              <w:rPr>
                <w:rFonts w:hint="eastAsia" w:ascii="宋体" w:hAnsi="宋体"/>
                <w:sz w:val="24"/>
                <w:szCs w:val="24"/>
              </w:rPr>
              <w:t>6、不同供应商电子投标文件制作硬件特征码（网卡MAC地址、CPU序号、硬盘序列号等）均相同时，视为‘不同投标人的投标文件由同一单位或者个人编制’或‘不同投标人委托同一单位或者个人办理响应事宜’，其投标无效。</w:t>
            </w:r>
          </w:p>
          <w:p>
            <w:pPr>
              <w:spacing w:line="360" w:lineRule="auto"/>
              <w:rPr>
                <w:rFonts w:ascii="宋体" w:hAnsi="宋体"/>
                <w:sz w:val="24"/>
                <w:szCs w:val="24"/>
              </w:rPr>
            </w:pPr>
            <w:r>
              <w:rPr>
                <w:rFonts w:hint="eastAsia" w:ascii="宋体" w:hAnsi="宋体"/>
                <w:sz w:val="24"/>
                <w:szCs w:val="24"/>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sz w:val="24"/>
                <w:szCs w:val="24"/>
              </w:rPr>
            </w:pPr>
            <w:r>
              <w:rPr>
                <w:rFonts w:hint="eastAsia" w:ascii="宋体" w:hAnsi="宋体"/>
                <w:sz w:val="24"/>
                <w:szCs w:val="24"/>
              </w:rPr>
              <w:t>7、投标文件是否存在投标无效情形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983" w:type="dxa"/>
            <w:noWrap/>
            <w:vAlign w:val="center"/>
          </w:tcPr>
          <w:p>
            <w:pPr>
              <w:spacing w:line="360" w:lineRule="auto"/>
              <w:rPr>
                <w:rFonts w:ascii="宋体" w:hAnsi="宋体"/>
                <w:sz w:val="24"/>
                <w:szCs w:val="24"/>
              </w:rPr>
            </w:pPr>
            <w:r>
              <w:rPr>
                <w:rFonts w:hint="eastAsia" w:ascii="宋体" w:hAnsi="宋体"/>
                <w:sz w:val="24"/>
                <w:szCs w:val="24"/>
              </w:rPr>
              <w:t>8、投标文件满足招标文件规定的其他相关要求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983" w:type="dxa"/>
            <w:noWrap/>
            <w:vAlign w:val="center"/>
          </w:tcPr>
          <w:p>
            <w:pPr>
              <w:pStyle w:val="14"/>
              <w:spacing w:line="360" w:lineRule="auto"/>
              <w:contextualSpacing/>
              <w:rPr>
                <w:rFonts w:ascii="宋体" w:hAnsi="宋体" w:cs="仿宋_GB2312"/>
                <w:szCs w:val="24"/>
                <w:lang w:val="zh-CN"/>
              </w:rPr>
            </w:pPr>
            <w:r>
              <w:rPr>
                <w:rFonts w:hint="eastAsia" w:ascii="宋体" w:hAnsi="宋体"/>
                <w:szCs w:val="24"/>
              </w:rPr>
              <w:t>备注：以上只要有一项未通过，即不能进入下一步评审。</w:t>
            </w:r>
          </w:p>
        </w:tc>
      </w:tr>
    </w:tbl>
    <w:p>
      <w:pPr>
        <w:pStyle w:val="14"/>
        <w:spacing w:line="440" w:lineRule="exact"/>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4"/>
        <w:spacing w:line="440" w:lineRule="exact"/>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440" w:lineRule="exact"/>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4"/>
        <w:spacing w:line="440" w:lineRule="exact"/>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440" w:lineRule="exact"/>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注：评标标准中所涉及到的证书及材料，均应在电子投标文件中提供原件扫描件（或图片）（采购文件中要求可用</w:t>
      </w:r>
      <w:r>
        <w:rPr>
          <w:rFonts w:hint="eastAsia" w:ascii="宋体" w:hAnsi="宋体" w:cs="仿宋_GB2312"/>
          <w:bCs/>
          <w:szCs w:val="24"/>
        </w:rPr>
        <w:t>襄城县政府采购供应商信用承诺函</w:t>
      </w:r>
      <w:r>
        <w:rPr>
          <w:rFonts w:hint="eastAsia" w:ascii="宋体" w:hAnsi="宋体" w:cs="仿宋_GB2312"/>
          <w:szCs w:val="24"/>
          <w:lang w:val="zh-CN"/>
        </w:rPr>
        <w:t>代替的证明资料可不提供）。</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4"/>
        <w:spacing w:line="440" w:lineRule="exact"/>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440" w:lineRule="exact"/>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产品的价格给予20%的扣除，用扣除后的价格参与评审。如果本项目非专门面向中小企业采购且接受联合体投标，联合协议中约定小型或微型企业的协议合同金额占到联合体协议合同总金额30%以上的，给予联合体4-6%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440" w:lineRule="exact"/>
        <w:ind w:firstLine="480" w:firstLineChars="200"/>
        <w:contextualSpacing/>
        <w:rPr>
          <w:rFonts w:ascii="宋体" w:hAnsi="宋体" w:cs="仿宋_GB2312"/>
          <w:szCs w:val="24"/>
          <w:lang w:val="zh-CN"/>
        </w:rPr>
      </w:pPr>
      <w:r>
        <w:rPr>
          <w:rFonts w:hint="eastAsia" w:ascii="宋体" w:hAnsi="宋体" w:cs="仿宋_GB2312"/>
          <w:szCs w:val="24"/>
          <w:lang w:val="zh-CN"/>
        </w:rPr>
        <w:t>小型和微型企业不包含民办非企业单位。</w:t>
      </w:r>
    </w:p>
    <w:p>
      <w:pPr>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w:t>
      </w:r>
      <w:r>
        <w:rPr>
          <w:rFonts w:cs="仿宋_GB2312" w:asciiTheme="minorEastAsia" w:hAnsiTheme="minorEastAsia"/>
          <w:sz w:val="24"/>
          <w:szCs w:val="24"/>
        </w:rPr>
        <w:t>20%</w:t>
      </w:r>
      <w:r>
        <w:rPr>
          <w:rFonts w:hint="eastAsia" w:ascii="宋体" w:hAnsi="宋体" w:cs="仿宋_GB2312"/>
          <w:sz w:val="24"/>
          <w:szCs w:val="24"/>
          <w:lang w:val="zh-CN"/>
        </w:rPr>
        <w:t>的扣除，用扣除后的价格参与评审。监狱企业应当提供由省级以上监狱管理局、戒毒管理局(含新疆生产建设兵团)出具的属于监狱企业的证明文件。</w:t>
      </w:r>
    </w:p>
    <w:p>
      <w:pPr>
        <w:pStyle w:val="14"/>
        <w:spacing w:line="440" w:lineRule="exact"/>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Cs w:val="24"/>
        </w:rPr>
        <w:t>20%</w:t>
      </w:r>
      <w:r>
        <w:rPr>
          <w:rFonts w:hint="eastAsia" w:ascii="宋体" w:hAnsi="宋体" w:cs="仿宋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关于相同品牌产品（服务类项目不适用本条款规定）</w:t>
      </w:r>
    </w:p>
    <w:p>
      <w:pPr>
        <w:pStyle w:val="14"/>
        <w:spacing w:line="440" w:lineRule="exact"/>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4"/>
        <w:spacing w:line="440" w:lineRule="exact"/>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（3）强制采购节能产品和优先采购节能产品、优先采购环保产品</w:t>
      </w:r>
    </w:p>
    <w:p>
      <w:pPr>
        <w:pStyle w:val="14"/>
        <w:spacing w:line="440" w:lineRule="exact"/>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1）对《节能产品政府采购品目清单》所列的政府强制采购节能产品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440" w:lineRule="exact"/>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4"/>
        <w:spacing w:line="440" w:lineRule="exact"/>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（4）关于强制性产品认证</w:t>
      </w:r>
    </w:p>
    <w:p>
      <w:pPr>
        <w:spacing w:line="440" w:lineRule="exact"/>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440" w:lineRule="exact"/>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440" w:lineRule="exact"/>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（5）支持脱贫攻坚（物业服务项目）</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（6）投标无效情形</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新宋体" w:hAnsi="新宋体" w:eastAsia="新宋体" w:cs="宋体"/>
          <w:b/>
          <w:bCs/>
          <w:sz w:val="24"/>
          <w:szCs w:val="24"/>
        </w:rPr>
      </w:pPr>
      <w:r>
        <w:rPr>
          <w:rFonts w:hint="eastAsia" w:ascii="宋体" w:hAnsi="宋体" w:cs="仿宋_GB2312"/>
          <w:sz w:val="24"/>
          <w:szCs w:val="24"/>
          <w:lang w:val="zh-CN"/>
        </w:rPr>
        <w:t>5）</w:t>
      </w:r>
      <w:r>
        <w:rPr>
          <w:rFonts w:hint="eastAsia" w:ascii="宋体" w:hAnsi="宋体" w:cs="仿宋_GB2312"/>
          <w:b/>
          <w:sz w:val="24"/>
          <w:szCs w:val="24"/>
          <w:lang w:val="zh-CN"/>
        </w:rPr>
        <w:t>对投标文件进行一致性分析，分析投标文件是否有雷同现象，判定投标人是否有串通投标行为。</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法律、法规和招标文件规定的其他无效情形。</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7）不同供应商电子投标文件制作硬件特征码（网卡MAC地址、CPU序号、硬盘序列号等）均相同时，视为“不同投标人的投标文件由同一单位或者个人编制” 或“不同投标人委托同一单位或者个人办理投标事宜”，其投标无效。</w:t>
      </w:r>
    </w:p>
    <w:p>
      <w:pPr>
        <w:pStyle w:val="14"/>
        <w:spacing w:line="440" w:lineRule="exact"/>
        <w:ind w:firstLine="482" w:firstLineChars="200"/>
        <w:contextualSpacing/>
        <w:rPr>
          <w:rFonts w:ascii="宋体" w:hAnsi="宋体" w:cs="仿宋_GB2312"/>
          <w:szCs w:val="24"/>
          <w:lang w:val="zh-CN"/>
        </w:rPr>
      </w:pPr>
      <w:r>
        <w:rPr>
          <w:rFonts w:hint="eastAsia" w:ascii="宋体" w:hAnsi="宋体" w:cs="仿宋_GB2312"/>
          <w:b/>
          <w:szCs w:val="24"/>
          <w:lang w:val="zh-CN"/>
        </w:rPr>
        <w:t>评标专家应严格按照招标文件要求查看“硬件特征码”相关信息并进行评审，在评标报告中显示“不同投标人电子投标文件制作硬件特征码”是否雷同的分析及判定结果。</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（7）评标标准</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（一）评标方法： 综合评分法</w:t>
      </w:r>
    </w:p>
    <w:p>
      <w:pPr>
        <w:spacing w:line="440" w:lineRule="exact"/>
        <w:ind w:firstLine="480" w:firstLineChars="200"/>
        <w:rPr>
          <w:rFonts w:ascii="宋体" w:hAnsi="宋体" w:cs="仿宋_GB2312"/>
          <w:sz w:val="24"/>
          <w:szCs w:val="24"/>
          <w:lang w:val="zh-CN"/>
        </w:rPr>
      </w:pPr>
      <w:r>
        <w:rPr>
          <w:rFonts w:hint="eastAsia" w:ascii="宋体" w:hAnsi="宋体" w:cs="仿宋_GB2312"/>
          <w:sz w:val="24"/>
          <w:szCs w:val="24"/>
          <w:lang w:val="zh-CN"/>
        </w:rPr>
        <w:t>（二）综合评分法评标标准：</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73"/>
        <w:gridCol w:w="14"/>
        <w:gridCol w:w="12"/>
        <w:gridCol w:w="612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473" w:type="dxa"/>
            <w:shd w:val="clear" w:color="auto" w:fill="FFFFFF"/>
            <w:tcMar>
              <w:top w:w="0" w:type="dxa"/>
              <w:left w:w="108" w:type="dxa"/>
              <w:bottom w:w="0" w:type="dxa"/>
              <w:right w:w="108" w:type="dxa"/>
            </w:tcMar>
            <w:vAlign w:val="center"/>
          </w:tcPr>
          <w:p>
            <w:pPr>
              <w:spacing w:line="360" w:lineRule="auto"/>
              <w:jc w:val="center"/>
              <w:rPr>
                <w:rFonts w:ascii="宋体" w:hAnsi="宋体" w:cs="宋体"/>
                <w:color w:val="FF0000"/>
                <w:sz w:val="24"/>
                <w:szCs w:val="24"/>
              </w:rPr>
            </w:pPr>
            <w:r>
              <w:rPr>
                <w:rFonts w:hint="eastAsia" w:ascii="宋体" w:hAnsi="宋体" w:cs="宋体"/>
                <w:color w:val="FF0000"/>
                <w:sz w:val="24"/>
                <w:szCs w:val="24"/>
              </w:rPr>
              <w:t>分值构成</w:t>
            </w:r>
          </w:p>
        </w:tc>
        <w:tc>
          <w:tcPr>
            <w:tcW w:w="7587" w:type="dxa"/>
            <w:gridSpan w:val="4"/>
            <w:shd w:val="clear" w:color="auto" w:fill="FFFFFF"/>
            <w:tcMar>
              <w:top w:w="0" w:type="dxa"/>
              <w:left w:w="108" w:type="dxa"/>
              <w:bottom w:w="0" w:type="dxa"/>
              <w:right w:w="108" w:type="dxa"/>
            </w:tcMar>
            <w:vAlign w:val="center"/>
          </w:tcPr>
          <w:p>
            <w:pPr>
              <w:spacing w:line="360" w:lineRule="auto"/>
              <w:jc w:val="center"/>
              <w:rPr>
                <w:rFonts w:ascii="宋体" w:hAnsi="宋体" w:cs="宋体"/>
                <w:color w:val="FF0000"/>
                <w:sz w:val="24"/>
                <w:szCs w:val="24"/>
              </w:rPr>
            </w:pPr>
            <w:r>
              <w:rPr>
                <w:rFonts w:hint="eastAsia" w:ascii="宋体" w:hAnsi="宋体" w:cs="宋体"/>
                <w:color w:val="FF0000"/>
                <w:sz w:val="24"/>
                <w:szCs w:val="24"/>
              </w:rPr>
              <w:t>价格分值：</w:t>
            </w:r>
            <w:r>
              <w:rPr>
                <w:rFonts w:hint="eastAsia" w:ascii="宋体" w:hAnsi="宋体" w:cs="宋体"/>
                <w:color w:val="FF0000"/>
                <w:sz w:val="24"/>
                <w:szCs w:val="24"/>
                <w:lang w:val="en-US" w:eastAsia="zh-CN"/>
              </w:rPr>
              <w:t>20</w:t>
            </w:r>
            <w:r>
              <w:rPr>
                <w:rFonts w:hint="eastAsia" w:ascii="宋体" w:hAnsi="宋体" w:cs="宋体"/>
                <w:color w:val="FF0000"/>
                <w:sz w:val="24"/>
                <w:szCs w:val="24"/>
              </w:rPr>
              <w:t>分</w:t>
            </w:r>
          </w:p>
          <w:p>
            <w:pPr>
              <w:spacing w:line="360" w:lineRule="auto"/>
              <w:jc w:val="center"/>
              <w:rPr>
                <w:rFonts w:ascii="宋体" w:hAnsi="宋体" w:cs="宋体"/>
                <w:color w:val="FF0000"/>
                <w:sz w:val="24"/>
                <w:szCs w:val="24"/>
              </w:rPr>
            </w:pPr>
            <w:r>
              <w:rPr>
                <w:rFonts w:hint="eastAsia" w:ascii="宋体" w:hAnsi="宋体" w:cs="宋体"/>
                <w:color w:val="FF0000"/>
                <w:sz w:val="24"/>
                <w:szCs w:val="24"/>
              </w:rPr>
              <w:t>商务部分：</w:t>
            </w:r>
            <w:r>
              <w:rPr>
                <w:rFonts w:hint="eastAsia" w:ascii="宋体" w:hAnsi="宋体" w:cs="宋体"/>
                <w:color w:val="FF0000"/>
                <w:sz w:val="24"/>
                <w:szCs w:val="24"/>
                <w:lang w:val="en-US" w:eastAsia="zh-CN"/>
              </w:rPr>
              <w:t>2</w:t>
            </w:r>
            <w:r>
              <w:rPr>
                <w:rFonts w:hint="eastAsia" w:ascii="宋体" w:hAnsi="宋体" w:cs="宋体"/>
                <w:color w:val="FF0000"/>
                <w:sz w:val="24"/>
                <w:szCs w:val="24"/>
              </w:rPr>
              <w:t>0分</w:t>
            </w:r>
          </w:p>
          <w:p>
            <w:pPr>
              <w:spacing w:line="360" w:lineRule="auto"/>
              <w:jc w:val="center"/>
              <w:rPr>
                <w:rFonts w:ascii="宋体" w:hAnsi="宋体" w:cs="宋体"/>
                <w:color w:val="FF0000"/>
                <w:sz w:val="24"/>
                <w:szCs w:val="24"/>
              </w:rPr>
            </w:pPr>
            <w:r>
              <w:rPr>
                <w:rFonts w:hint="eastAsia" w:ascii="宋体" w:hAnsi="宋体" w:cs="宋体"/>
                <w:color w:val="FF0000"/>
                <w:sz w:val="24"/>
                <w:szCs w:val="24"/>
              </w:rPr>
              <w:t>技术部分：</w:t>
            </w:r>
            <w:r>
              <w:rPr>
                <w:rFonts w:hint="eastAsia" w:ascii="宋体" w:hAnsi="宋体" w:cs="宋体"/>
                <w:color w:val="FF0000"/>
                <w:sz w:val="24"/>
                <w:szCs w:val="24"/>
                <w:lang w:val="en-US" w:eastAsia="zh-CN"/>
              </w:rPr>
              <w:t>60</w:t>
            </w:r>
            <w:r>
              <w:rPr>
                <w:rFonts w:hint="eastAsia" w:ascii="宋体" w:hAnsi="宋体" w:cs="宋体"/>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4" w:hRule="atLeast"/>
        </w:trPr>
        <w:tc>
          <w:tcPr>
            <w:tcW w:w="9060" w:type="dxa"/>
            <w:gridSpan w:val="5"/>
            <w:shd w:val="clear" w:color="auto" w:fill="FFFFFF"/>
            <w:tcMar>
              <w:top w:w="0" w:type="dxa"/>
              <w:left w:w="108" w:type="dxa"/>
              <w:bottom w:w="0" w:type="dxa"/>
              <w:right w:w="108" w:type="dxa"/>
            </w:tcMar>
            <w:vAlign w:val="center"/>
          </w:tcPr>
          <w:p>
            <w:pPr>
              <w:spacing w:line="360" w:lineRule="auto"/>
              <w:jc w:val="center"/>
              <w:rPr>
                <w:rFonts w:ascii="宋体" w:hAnsi="宋体" w:cs="宋体"/>
                <w:color w:val="FF0000"/>
                <w:sz w:val="24"/>
                <w:szCs w:val="24"/>
              </w:rPr>
            </w:pPr>
            <w:r>
              <w:rPr>
                <w:rFonts w:hint="eastAsia" w:ascii="宋体" w:hAnsi="宋体" w:cs="宋体"/>
                <w:color w:val="FF0000"/>
                <w:sz w:val="24"/>
                <w:szCs w:val="24"/>
              </w:rPr>
              <w:t>一、价格部分（满分</w:t>
            </w:r>
            <w:r>
              <w:rPr>
                <w:rFonts w:hint="eastAsia" w:ascii="宋体" w:hAnsi="宋体" w:cs="宋体"/>
                <w:color w:val="FF0000"/>
                <w:sz w:val="24"/>
                <w:szCs w:val="24"/>
                <w:lang w:val="en-US" w:eastAsia="zh-CN"/>
              </w:rPr>
              <w:t>20</w:t>
            </w:r>
            <w:r>
              <w:rPr>
                <w:rFonts w:hint="eastAsia" w:ascii="宋体" w:hAnsi="宋体" w:cs="宋体"/>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87" w:type="dxa"/>
            <w:gridSpan w:val="2"/>
            <w:shd w:val="clear" w:color="auto" w:fill="FFFFFF"/>
            <w:tcMar>
              <w:top w:w="0" w:type="dxa"/>
              <w:left w:w="108" w:type="dxa"/>
              <w:bottom w:w="0" w:type="dxa"/>
              <w:right w:w="108" w:type="dxa"/>
            </w:tcMar>
            <w:vAlign w:val="center"/>
          </w:tcPr>
          <w:p>
            <w:pPr>
              <w:spacing w:line="360" w:lineRule="auto"/>
              <w:jc w:val="center"/>
              <w:rPr>
                <w:rFonts w:ascii="宋体" w:hAnsi="宋体" w:cs="宋体"/>
                <w:color w:val="FF0000"/>
                <w:sz w:val="24"/>
                <w:szCs w:val="24"/>
              </w:rPr>
            </w:pPr>
            <w:r>
              <w:rPr>
                <w:rFonts w:hint="eastAsia" w:ascii="宋体" w:hAnsi="宋体" w:cs="宋体"/>
                <w:color w:val="FF0000"/>
                <w:sz w:val="24"/>
                <w:szCs w:val="24"/>
              </w:rPr>
              <w:t>评分因素</w:t>
            </w:r>
          </w:p>
        </w:tc>
        <w:tc>
          <w:tcPr>
            <w:tcW w:w="6141" w:type="dxa"/>
            <w:gridSpan w:val="2"/>
            <w:shd w:val="clear" w:color="auto" w:fill="FFFFFF"/>
            <w:tcMar>
              <w:top w:w="0" w:type="dxa"/>
              <w:left w:w="108" w:type="dxa"/>
              <w:bottom w:w="0" w:type="dxa"/>
              <w:right w:w="108" w:type="dxa"/>
            </w:tcMar>
            <w:vAlign w:val="center"/>
          </w:tcPr>
          <w:p>
            <w:pPr>
              <w:spacing w:line="360" w:lineRule="auto"/>
              <w:jc w:val="center"/>
              <w:rPr>
                <w:rFonts w:ascii="宋体" w:hAnsi="宋体" w:cs="宋体"/>
                <w:color w:val="FF0000"/>
                <w:sz w:val="24"/>
                <w:szCs w:val="24"/>
              </w:rPr>
            </w:pPr>
            <w:r>
              <w:rPr>
                <w:rFonts w:hint="eastAsia" w:ascii="宋体" w:hAnsi="宋体" w:cs="宋体"/>
                <w:color w:val="FF0000"/>
                <w:sz w:val="24"/>
                <w:szCs w:val="24"/>
              </w:rPr>
              <w:t>评分标准</w:t>
            </w:r>
          </w:p>
        </w:tc>
        <w:tc>
          <w:tcPr>
            <w:tcW w:w="1432" w:type="dxa"/>
            <w:shd w:val="clear" w:color="auto" w:fill="FFFFFF"/>
            <w:tcMar>
              <w:top w:w="0" w:type="dxa"/>
              <w:left w:w="108" w:type="dxa"/>
              <w:bottom w:w="0" w:type="dxa"/>
              <w:right w:w="108" w:type="dxa"/>
            </w:tcMar>
            <w:vAlign w:val="center"/>
          </w:tcPr>
          <w:p>
            <w:pPr>
              <w:spacing w:line="360" w:lineRule="auto"/>
              <w:jc w:val="center"/>
              <w:rPr>
                <w:rFonts w:ascii="宋体" w:hAnsi="宋体" w:cs="宋体"/>
                <w:color w:val="FF0000"/>
                <w:sz w:val="24"/>
                <w:szCs w:val="24"/>
              </w:rPr>
            </w:pPr>
            <w:r>
              <w:rPr>
                <w:rFonts w:hint="eastAsia" w:ascii="宋体" w:hAnsi="宋体" w:cs="宋体"/>
                <w:color w:val="FF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487" w:type="dxa"/>
            <w:gridSpan w:val="2"/>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投标报价评分标准</w:t>
            </w:r>
          </w:p>
        </w:tc>
        <w:tc>
          <w:tcPr>
            <w:tcW w:w="6141" w:type="dxa"/>
            <w:gridSpan w:val="2"/>
            <w:shd w:val="clear" w:color="auto" w:fill="FFFFFF"/>
            <w:tcMar>
              <w:top w:w="0" w:type="dxa"/>
              <w:left w:w="108" w:type="dxa"/>
              <w:bottom w:w="0" w:type="dxa"/>
              <w:right w:w="108" w:type="dxa"/>
            </w:tcMar>
            <w:vAlign w:val="center"/>
          </w:tcPr>
          <w:p>
            <w:pPr>
              <w:tabs>
                <w:tab w:val="left" w:pos="5130"/>
              </w:tabs>
              <w:spacing w:line="400" w:lineRule="exact"/>
              <w:jc w:val="left"/>
              <w:rPr>
                <w:rFonts w:ascii="宋体" w:hAnsi="宋体"/>
                <w:color w:val="FF0000"/>
                <w:sz w:val="24"/>
              </w:rPr>
            </w:pPr>
            <w:r>
              <w:rPr>
                <w:rFonts w:hint="eastAsia" w:ascii="宋体" w:hAnsi="宋体"/>
                <w:color w:val="FF0000"/>
                <w:sz w:val="24"/>
              </w:rPr>
              <w:t>评标基准价：满足招标文件要求的有效投标报价中，最低的投标报价为评标基准价。</w:t>
            </w:r>
          </w:p>
          <w:p>
            <w:pPr>
              <w:tabs>
                <w:tab w:val="left" w:pos="5130"/>
              </w:tabs>
              <w:spacing w:line="400" w:lineRule="exact"/>
              <w:jc w:val="left"/>
              <w:rPr>
                <w:rFonts w:hint="default" w:ascii="宋体" w:hAnsi="宋体" w:eastAsia="宋体"/>
                <w:color w:val="FF0000"/>
                <w:sz w:val="24"/>
                <w:lang w:val="en-US" w:eastAsia="zh-CN"/>
              </w:rPr>
            </w:pPr>
            <w:r>
              <w:rPr>
                <w:rFonts w:hint="eastAsia" w:ascii="宋体" w:hAnsi="宋体"/>
                <w:color w:val="FF0000"/>
                <w:sz w:val="24"/>
              </w:rPr>
              <w:t>投标报价得分=评标基准价/投标报价×</w:t>
            </w:r>
            <w:r>
              <w:rPr>
                <w:rFonts w:hint="eastAsia" w:ascii="宋体" w:hAnsi="宋体"/>
                <w:color w:val="FF0000"/>
                <w:sz w:val="24"/>
                <w:lang w:val="en-US" w:eastAsia="zh-CN"/>
              </w:rPr>
              <w:t>20</w:t>
            </w:r>
          </w:p>
        </w:tc>
        <w:tc>
          <w:tcPr>
            <w:tcW w:w="1432" w:type="dxa"/>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lang w:val="en-US" w:eastAsia="zh-CN"/>
              </w:rPr>
              <w:t>20</w:t>
            </w:r>
            <w:r>
              <w:rPr>
                <w:rFonts w:hint="eastAsia" w:ascii="宋体" w:hAnsi="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9060" w:type="dxa"/>
            <w:gridSpan w:val="5"/>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二、商务部分（满分</w:t>
            </w:r>
            <w:r>
              <w:rPr>
                <w:rFonts w:hint="eastAsia" w:ascii="宋体" w:hAnsi="宋体"/>
                <w:color w:val="FF0000"/>
                <w:sz w:val="24"/>
                <w:lang w:val="en-US" w:eastAsia="zh-CN"/>
              </w:rPr>
              <w:t>20</w:t>
            </w:r>
            <w:r>
              <w:rPr>
                <w:rFonts w:hint="eastAsia" w:ascii="宋体" w:hAnsi="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87" w:type="dxa"/>
            <w:gridSpan w:val="2"/>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评分因素</w:t>
            </w:r>
          </w:p>
        </w:tc>
        <w:tc>
          <w:tcPr>
            <w:tcW w:w="6141" w:type="dxa"/>
            <w:gridSpan w:val="2"/>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评分标准</w:t>
            </w:r>
          </w:p>
        </w:tc>
        <w:tc>
          <w:tcPr>
            <w:tcW w:w="1432" w:type="dxa"/>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1487" w:type="dxa"/>
            <w:gridSpan w:val="2"/>
            <w:shd w:val="clear" w:color="auto" w:fill="FFFFFF"/>
            <w:tcMar>
              <w:top w:w="0" w:type="dxa"/>
              <w:left w:w="108" w:type="dxa"/>
              <w:bottom w:w="0" w:type="dxa"/>
              <w:right w:w="108" w:type="dxa"/>
            </w:tcMar>
            <w:vAlign w:val="center"/>
          </w:tcPr>
          <w:p>
            <w:pPr>
              <w:tabs>
                <w:tab w:val="left" w:pos="5130"/>
              </w:tabs>
              <w:spacing w:line="400" w:lineRule="exact"/>
              <w:jc w:val="center"/>
              <w:rPr>
                <w:rFonts w:hint="eastAsia" w:ascii="宋体" w:hAnsi="宋体" w:eastAsia="宋体"/>
                <w:color w:val="FF0000"/>
                <w:sz w:val="24"/>
                <w:lang w:eastAsia="zh-CN"/>
              </w:rPr>
            </w:pPr>
            <w:r>
              <w:rPr>
                <w:rFonts w:hint="eastAsia" w:ascii="宋体" w:hAnsi="宋体"/>
                <w:color w:val="FF0000"/>
                <w:sz w:val="24"/>
                <w:lang w:eastAsia="zh-CN"/>
              </w:rPr>
              <w:t>供应商综合实力</w:t>
            </w:r>
          </w:p>
        </w:tc>
        <w:tc>
          <w:tcPr>
            <w:tcW w:w="6141" w:type="dxa"/>
            <w:gridSpan w:val="2"/>
            <w:shd w:val="clear" w:color="auto" w:fill="FFFFFF"/>
            <w:tcMar>
              <w:top w:w="0" w:type="dxa"/>
              <w:left w:w="108" w:type="dxa"/>
              <w:bottom w:w="0" w:type="dxa"/>
              <w:right w:w="108" w:type="dxa"/>
            </w:tcMar>
            <w:vAlign w:val="center"/>
          </w:tcPr>
          <w:p>
            <w:pPr>
              <w:tabs>
                <w:tab w:val="left" w:pos="5130"/>
              </w:tabs>
              <w:spacing w:line="400" w:lineRule="exact"/>
              <w:jc w:val="left"/>
              <w:rPr>
                <w:color w:val="FF0000"/>
              </w:rPr>
            </w:pPr>
            <w:r>
              <w:rPr>
                <w:rFonts w:hint="eastAsia"/>
                <w:color w:val="FF0000"/>
              </w:rPr>
              <w:t>1、20</w:t>
            </w:r>
            <w:r>
              <w:rPr>
                <w:rFonts w:hint="eastAsia"/>
                <w:color w:val="FF0000"/>
                <w:lang w:val="en-US" w:eastAsia="zh-CN"/>
              </w:rPr>
              <w:t>20</w:t>
            </w:r>
            <w:r>
              <w:rPr>
                <w:rFonts w:hint="eastAsia"/>
                <w:color w:val="FF0000"/>
              </w:rPr>
              <w:t>年</w:t>
            </w:r>
            <w:r>
              <w:rPr>
                <w:rFonts w:hint="eastAsia"/>
                <w:color w:val="FF0000"/>
                <w:lang w:val="en-US" w:eastAsia="zh-CN"/>
              </w:rPr>
              <w:t>1月1日</w:t>
            </w:r>
            <w:r>
              <w:rPr>
                <w:rFonts w:hint="eastAsia"/>
                <w:color w:val="FF0000"/>
              </w:rPr>
              <w:t>以来具有类似项目业绩，投标文件须同时提供合同、中标通知书、中标结果网站截图，每提供一份得</w:t>
            </w:r>
            <w:r>
              <w:rPr>
                <w:rFonts w:hint="eastAsia"/>
                <w:color w:val="FF0000"/>
                <w:lang w:val="en-US" w:eastAsia="zh-CN"/>
              </w:rPr>
              <w:t>10</w:t>
            </w:r>
            <w:r>
              <w:rPr>
                <w:rFonts w:hint="eastAsia"/>
                <w:color w:val="FF0000"/>
              </w:rPr>
              <w:t>分，未提供或提供不全者不得分。本项最高</w:t>
            </w:r>
            <w:r>
              <w:rPr>
                <w:rFonts w:hint="eastAsia"/>
                <w:color w:val="FF0000"/>
                <w:lang w:val="en-US" w:eastAsia="zh-CN"/>
              </w:rPr>
              <w:t>20</w:t>
            </w:r>
            <w:r>
              <w:rPr>
                <w:rFonts w:hint="eastAsia"/>
                <w:color w:val="FF0000"/>
              </w:rPr>
              <w:t>分</w:t>
            </w:r>
          </w:p>
        </w:tc>
        <w:tc>
          <w:tcPr>
            <w:tcW w:w="1432" w:type="dxa"/>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lang w:val="en-US" w:eastAsia="zh-CN"/>
              </w:rPr>
              <w:t>2</w:t>
            </w:r>
            <w:r>
              <w:rPr>
                <w:rFonts w:hint="eastAsia" w:ascii="宋体" w:hAnsi="宋体"/>
                <w:color w:val="FF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9060" w:type="dxa"/>
            <w:gridSpan w:val="5"/>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三、技术部分（满分</w:t>
            </w:r>
            <w:r>
              <w:rPr>
                <w:rFonts w:hint="eastAsia" w:ascii="宋体" w:hAnsi="宋体"/>
                <w:color w:val="FF0000"/>
                <w:sz w:val="24"/>
                <w:lang w:val="en-US" w:eastAsia="zh-CN"/>
              </w:rPr>
              <w:t>60</w:t>
            </w:r>
            <w:r>
              <w:rPr>
                <w:rFonts w:hint="eastAsia" w:ascii="宋体" w:hAnsi="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99" w:type="dxa"/>
            <w:gridSpan w:val="3"/>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评分因素</w:t>
            </w:r>
          </w:p>
        </w:tc>
        <w:tc>
          <w:tcPr>
            <w:tcW w:w="6129" w:type="dxa"/>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评分标准</w:t>
            </w:r>
          </w:p>
        </w:tc>
        <w:tc>
          <w:tcPr>
            <w:tcW w:w="1432" w:type="dxa"/>
            <w:shd w:val="clear" w:color="auto" w:fill="FFFFFF"/>
            <w:tcMar>
              <w:top w:w="0" w:type="dxa"/>
              <w:left w:w="108" w:type="dxa"/>
              <w:bottom w:w="0" w:type="dxa"/>
              <w:right w:w="108" w:type="dxa"/>
            </w:tcMar>
            <w:vAlign w:val="center"/>
          </w:tcPr>
          <w:p>
            <w:pPr>
              <w:tabs>
                <w:tab w:val="left" w:pos="5130"/>
              </w:tabs>
              <w:spacing w:line="400" w:lineRule="exact"/>
              <w:jc w:val="center"/>
              <w:rPr>
                <w:rFonts w:ascii="宋体" w:hAnsi="宋体"/>
                <w:color w:val="FF0000"/>
                <w:sz w:val="24"/>
              </w:rPr>
            </w:pPr>
            <w:r>
              <w:rPr>
                <w:rFonts w:hint="eastAsia" w:ascii="宋体" w:hAnsi="宋体"/>
                <w:color w:val="FF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1499" w:type="dxa"/>
            <w:gridSpan w:val="3"/>
            <w:shd w:val="clear" w:color="auto" w:fill="FFFFFF"/>
            <w:tcMar>
              <w:top w:w="0" w:type="dxa"/>
              <w:left w:w="108" w:type="dxa"/>
              <w:bottom w:w="0" w:type="dxa"/>
              <w:right w:w="108" w:type="dxa"/>
            </w:tcMar>
            <w:vAlign w:val="center"/>
          </w:tcPr>
          <w:p>
            <w:pPr>
              <w:spacing w:line="360" w:lineRule="auto"/>
              <w:rPr>
                <w:rFonts w:ascii="宋体" w:hAnsi="宋体"/>
                <w:color w:val="FF0000"/>
                <w:sz w:val="24"/>
              </w:rPr>
            </w:pPr>
            <w:r>
              <w:rPr>
                <w:rFonts w:hint="eastAsia" w:ascii="宋体" w:hAnsi="宋体" w:eastAsia="宋体" w:cs="宋体"/>
                <w:color w:val="FF0000"/>
                <w:spacing w:val="7"/>
                <w:kern w:val="0"/>
                <w:szCs w:val="21"/>
              </w:rPr>
              <w:t>服务承诺</w:t>
            </w:r>
          </w:p>
        </w:tc>
        <w:tc>
          <w:tcPr>
            <w:tcW w:w="6129" w:type="dxa"/>
            <w:shd w:val="clear" w:color="auto" w:fill="FFFFFF"/>
            <w:tcMar>
              <w:top w:w="0" w:type="dxa"/>
              <w:left w:w="108" w:type="dxa"/>
              <w:bottom w:w="0" w:type="dxa"/>
              <w:right w:w="108" w:type="dxa"/>
            </w:tcMar>
            <w:vAlign w:val="center"/>
          </w:tcPr>
          <w:p>
            <w:pPr>
              <w:spacing w:line="360" w:lineRule="auto"/>
            </w:pPr>
            <w:r>
              <w:rPr>
                <w:rFonts w:hint="eastAsia"/>
              </w:rPr>
              <w:t>1. 承诺遵守国家、省、市作业标准的，评标委员会根据投标人的文字描述，对该项的进行打分。优良得</w:t>
            </w:r>
            <w:r>
              <w:rPr>
                <w:rFonts w:hint="eastAsia"/>
                <w:lang w:val="en-US" w:eastAsia="zh-CN"/>
              </w:rPr>
              <w:t>5</w:t>
            </w:r>
            <w:r>
              <w:rPr>
                <w:rFonts w:hint="eastAsia"/>
              </w:rPr>
              <w:t>分，一般得</w:t>
            </w:r>
            <w:r>
              <w:rPr>
                <w:rFonts w:hint="eastAsia"/>
                <w:lang w:val="en-US" w:eastAsia="zh-CN"/>
              </w:rPr>
              <w:t>3</w:t>
            </w:r>
            <w:r>
              <w:rPr>
                <w:rFonts w:hint="eastAsia"/>
              </w:rPr>
              <w:t>分，差得1分，缺项不得分；</w:t>
            </w:r>
          </w:p>
          <w:p>
            <w:pPr>
              <w:spacing w:line="360" w:lineRule="auto"/>
            </w:pPr>
            <w:r>
              <w:rPr>
                <w:rFonts w:hint="eastAsia"/>
              </w:rPr>
              <w:t>2. 承诺随时配合招标人进行实施的，评标委员会根据投标人的文字描述，对该项的进行打分。优良得</w:t>
            </w:r>
            <w:r>
              <w:rPr>
                <w:rFonts w:hint="eastAsia"/>
                <w:lang w:val="en-US" w:eastAsia="zh-CN"/>
              </w:rPr>
              <w:t>5</w:t>
            </w:r>
            <w:r>
              <w:rPr>
                <w:rFonts w:hint="eastAsia"/>
              </w:rPr>
              <w:t>分，一般得</w:t>
            </w:r>
            <w:r>
              <w:rPr>
                <w:rFonts w:hint="eastAsia"/>
                <w:lang w:val="en-US" w:eastAsia="zh-CN"/>
              </w:rPr>
              <w:t>3</w:t>
            </w:r>
            <w:r>
              <w:rPr>
                <w:rFonts w:hint="eastAsia"/>
              </w:rPr>
              <w:t>分，差得1分，缺项不得分；</w:t>
            </w:r>
          </w:p>
          <w:p>
            <w:pPr>
              <w:spacing w:line="360" w:lineRule="auto"/>
              <w:rPr>
                <w:rFonts w:hint="eastAsia"/>
              </w:rPr>
            </w:pPr>
            <w:r>
              <w:rPr>
                <w:rFonts w:hint="eastAsia"/>
              </w:rPr>
              <w:t>3. 承诺在承包期内安全文明作业的，评标委员会根据投标人的文字描述，对该项的进行打分。优良得</w:t>
            </w:r>
            <w:r>
              <w:rPr>
                <w:rFonts w:hint="eastAsia"/>
                <w:lang w:val="en-US" w:eastAsia="zh-CN"/>
              </w:rPr>
              <w:t>5</w:t>
            </w:r>
            <w:r>
              <w:rPr>
                <w:rFonts w:hint="eastAsia"/>
              </w:rPr>
              <w:t>分，一般得</w:t>
            </w:r>
            <w:r>
              <w:rPr>
                <w:rFonts w:hint="eastAsia"/>
                <w:lang w:val="en-US" w:eastAsia="zh-CN"/>
              </w:rPr>
              <w:t>3</w:t>
            </w:r>
            <w:r>
              <w:rPr>
                <w:rFonts w:hint="eastAsia"/>
              </w:rPr>
              <w:t>分，差得1分，缺项不得分。</w:t>
            </w:r>
          </w:p>
          <w:p>
            <w:pPr>
              <w:pStyle w:val="2"/>
              <w:ind w:left="0" w:leftChars="0" w:firstLine="0" w:firstLineChars="0"/>
              <w:rPr>
                <w:rFonts w:hint="default" w:eastAsia="宋体"/>
                <w:lang w:val="en-US" w:eastAsia="zh-CN"/>
              </w:rPr>
            </w:pPr>
            <w:r>
              <w:rPr>
                <w:rFonts w:hint="eastAsia" w:ascii="宋体" w:hAnsi="宋体" w:cs="宋体"/>
                <w:color w:val="FF0000"/>
                <w:szCs w:val="21"/>
                <w:lang w:val="en-US" w:eastAsia="zh-CN"/>
              </w:rPr>
              <w:t>4.承诺在承包期内配合招标人考核标准的，评标委员会根据投标人的文字描述，对该项的进行打分。优良得5分，一般得3分，差得1分，缺项不得分。</w:t>
            </w:r>
          </w:p>
        </w:tc>
        <w:tc>
          <w:tcPr>
            <w:tcW w:w="1432" w:type="dxa"/>
            <w:shd w:val="clear" w:color="auto" w:fill="FFFFFF"/>
            <w:tcMar>
              <w:top w:w="0" w:type="dxa"/>
              <w:left w:w="108" w:type="dxa"/>
              <w:bottom w:w="0" w:type="dxa"/>
              <w:right w:w="108" w:type="dxa"/>
            </w:tcMar>
            <w:vAlign w:val="center"/>
          </w:tcPr>
          <w:p>
            <w:pPr>
              <w:spacing w:line="360" w:lineRule="auto"/>
              <w:jc w:val="center"/>
              <w:rPr>
                <w:rFonts w:ascii="宋体" w:hAnsi="宋体"/>
                <w:color w:val="FF0000"/>
                <w:sz w:val="24"/>
              </w:rPr>
            </w:pPr>
            <w:r>
              <w:rPr>
                <w:rFonts w:hint="eastAsia" w:ascii="宋体" w:hAnsi="宋体" w:cs="宋体"/>
                <w:color w:val="FF0000"/>
                <w:spacing w:val="7"/>
                <w:szCs w:val="21"/>
                <w:lang w:val="en-US" w:eastAsia="zh-CN"/>
              </w:rPr>
              <w:t>20</w:t>
            </w:r>
            <w:r>
              <w:rPr>
                <w:rFonts w:hint="eastAsia" w:ascii="宋体" w:hAnsi="宋体" w:eastAsia="宋体" w:cs="宋体"/>
                <w:color w:val="FF0000"/>
                <w:spacing w:val="7"/>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1499" w:type="dxa"/>
            <w:gridSpan w:val="3"/>
            <w:shd w:val="clear" w:color="auto" w:fill="FFFFFF"/>
            <w:tcMar>
              <w:top w:w="0" w:type="dxa"/>
              <w:left w:w="108" w:type="dxa"/>
              <w:bottom w:w="0" w:type="dxa"/>
              <w:right w:w="108" w:type="dxa"/>
            </w:tcMar>
            <w:vAlign w:val="center"/>
          </w:tcPr>
          <w:p>
            <w:pPr>
              <w:spacing w:line="360" w:lineRule="auto"/>
              <w:rPr>
                <w:rFonts w:ascii="宋体" w:hAnsi="宋体"/>
                <w:color w:val="FF0000"/>
                <w:sz w:val="24"/>
              </w:rPr>
            </w:pPr>
            <w:r>
              <w:rPr>
                <w:rFonts w:hint="eastAsia" w:ascii="宋体" w:hAnsi="宋体" w:eastAsia="宋体" w:cs="宋体"/>
                <w:color w:val="FF0000"/>
                <w:spacing w:val="7"/>
                <w:kern w:val="0"/>
                <w:szCs w:val="21"/>
              </w:rPr>
              <w:t>设备故障排除措施</w:t>
            </w:r>
          </w:p>
        </w:tc>
        <w:tc>
          <w:tcPr>
            <w:tcW w:w="6129" w:type="dxa"/>
            <w:shd w:val="clear" w:color="auto" w:fill="FFFFFF"/>
            <w:tcMar>
              <w:top w:w="0" w:type="dxa"/>
              <w:left w:w="108" w:type="dxa"/>
              <w:bottom w:w="0" w:type="dxa"/>
              <w:right w:w="108" w:type="dxa"/>
            </w:tcMar>
            <w:vAlign w:val="center"/>
          </w:tcPr>
          <w:p>
            <w:pPr>
              <w:spacing w:line="360" w:lineRule="auto"/>
              <w:rPr>
                <w:rFonts w:ascii="宋体" w:hAnsi="宋体"/>
                <w:color w:val="FF0000"/>
                <w:sz w:val="24"/>
              </w:rPr>
            </w:pPr>
            <w:r>
              <w:rPr>
                <w:rFonts w:hint="eastAsia" w:ascii="宋体" w:hAnsi="宋体" w:eastAsia="宋体" w:cs="宋体"/>
                <w:color w:val="FF0000"/>
                <w:spacing w:val="7"/>
                <w:szCs w:val="21"/>
              </w:rPr>
              <w:t>投标人制定及时、有效的设备故障排除措施，评标委员会根据投标人的文字描述，对该项的进行打分。</w:t>
            </w:r>
            <w:r>
              <w:rPr>
                <w:rFonts w:hint="eastAsia" w:ascii="宋体" w:hAnsi="宋体" w:eastAsia="宋体" w:cs="宋体"/>
                <w:color w:val="FF0000"/>
                <w:szCs w:val="21"/>
              </w:rPr>
              <w:t>优良得10分，一般得</w:t>
            </w:r>
            <w:r>
              <w:rPr>
                <w:rFonts w:hint="eastAsia" w:ascii="宋体" w:hAnsi="宋体" w:cs="宋体"/>
                <w:color w:val="FF0000"/>
                <w:szCs w:val="21"/>
                <w:lang w:val="en-US" w:eastAsia="zh-CN"/>
              </w:rPr>
              <w:t>5</w:t>
            </w:r>
            <w:r>
              <w:rPr>
                <w:rFonts w:hint="eastAsia" w:ascii="宋体" w:hAnsi="宋体" w:eastAsia="宋体" w:cs="宋体"/>
                <w:color w:val="FF0000"/>
                <w:szCs w:val="21"/>
              </w:rPr>
              <w:t>分，差得3分，缺项不得分。</w:t>
            </w:r>
          </w:p>
        </w:tc>
        <w:tc>
          <w:tcPr>
            <w:tcW w:w="1432" w:type="dxa"/>
            <w:shd w:val="clear" w:color="auto" w:fill="FFFFFF"/>
            <w:tcMar>
              <w:top w:w="0" w:type="dxa"/>
              <w:left w:w="108" w:type="dxa"/>
              <w:bottom w:w="0" w:type="dxa"/>
              <w:right w:w="108" w:type="dxa"/>
            </w:tcMar>
            <w:vAlign w:val="center"/>
          </w:tcPr>
          <w:p>
            <w:pPr>
              <w:spacing w:line="360" w:lineRule="auto"/>
              <w:jc w:val="center"/>
              <w:rPr>
                <w:rFonts w:ascii="宋体" w:hAnsi="宋体"/>
                <w:color w:val="FF0000"/>
                <w:sz w:val="24"/>
              </w:rPr>
            </w:pPr>
            <w:r>
              <w:rPr>
                <w:rFonts w:hint="eastAsia" w:ascii="宋体" w:hAnsi="宋体" w:eastAsia="宋体" w:cs="宋体"/>
                <w:color w:val="FF0000"/>
                <w:spacing w:val="7"/>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1499" w:type="dxa"/>
            <w:gridSpan w:val="3"/>
            <w:shd w:val="clear" w:color="auto" w:fill="FFFFFF"/>
            <w:tcMar>
              <w:top w:w="0" w:type="dxa"/>
              <w:left w:w="108" w:type="dxa"/>
              <w:bottom w:w="0" w:type="dxa"/>
              <w:right w:w="108" w:type="dxa"/>
            </w:tcMar>
            <w:vAlign w:val="center"/>
          </w:tcPr>
          <w:p>
            <w:pPr>
              <w:spacing w:line="360" w:lineRule="auto"/>
              <w:rPr>
                <w:rFonts w:hint="eastAsia" w:ascii="宋体" w:hAnsi="宋体" w:eastAsia="宋体" w:cs="宋体"/>
                <w:color w:val="FF0000"/>
                <w:spacing w:val="7"/>
                <w:kern w:val="0"/>
                <w:szCs w:val="21"/>
              </w:rPr>
            </w:pPr>
            <w:r>
              <w:rPr>
                <w:rFonts w:hint="eastAsia" w:ascii="宋体" w:hAnsi="宋体" w:eastAsia="宋体" w:cs="宋体"/>
                <w:color w:val="FF0000"/>
                <w:spacing w:val="7"/>
                <w:kern w:val="0"/>
                <w:szCs w:val="21"/>
              </w:rPr>
              <w:t>专线品质</w:t>
            </w:r>
          </w:p>
        </w:tc>
        <w:tc>
          <w:tcPr>
            <w:tcW w:w="6129" w:type="dxa"/>
            <w:shd w:val="clear" w:color="auto" w:fill="FFFFFF"/>
            <w:tcMar>
              <w:top w:w="0" w:type="dxa"/>
              <w:left w:w="108" w:type="dxa"/>
              <w:bottom w:w="0" w:type="dxa"/>
              <w:right w:w="108" w:type="dxa"/>
            </w:tcMar>
            <w:vAlign w:val="center"/>
          </w:tcPr>
          <w:p>
            <w:pPr>
              <w:spacing w:line="360" w:lineRule="auto"/>
              <w:rPr>
                <w:rFonts w:hint="eastAsia" w:ascii="宋体" w:hAnsi="宋体" w:eastAsia="宋体" w:cs="宋体"/>
                <w:color w:val="FF0000"/>
                <w:spacing w:val="7"/>
                <w:szCs w:val="21"/>
              </w:rPr>
            </w:pPr>
            <w:r>
              <w:rPr>
                <w:rFonts w:hint="eastAsia" w:ascii="宋体" w:hAnsi="宋体" w:eastAsia="宋体" w:cs="宋体"/>
                <w:color w:val="FF0000"/>
                <w:spacing w:val="7"/>
                <w:szCs w:val="21"/>
              </w:rPr>
              <w:t>综合比较所投专线的品质、配置、性能</w:t>
            </w:r>
            <w:r>
              <w:rPr>
                <w:rFonts w:hint="eastAsia" w:ascii="宋体" w:hAnsi="宋体" w:eastAsia="宋体" w:cs="宋体"/>
                <w:color w:val="FF0000"/>
                <w:szCs w:val="21"/>
              </w:rPr>
              <w:t>优良得</w:t>
            </w:r>
            <w:r>
              <w:rPr>
                <w:rFonts w:hint="eastAsia" w:ascii="宋体" w:hAnsi="宋体" w:cs="宋体"/>
                <w:color w:val="FF0000"/>
                <w:szCs w:val="21"/>
                <w:lang w:val="en-US" w:eastAsia="zh-CN"/>
              </w:rPr>
              <w:t>10</w:t>
            </w:r>
            <w:r>
              <w:rPr>
                <w:rFonts w:hint="eastAsia" w:ascii="宋体" w:hAnsi="宋体" w:eastAsia="宋体" w:cs="宋体"/>
                <w:color w:val="FF0000"/>
                <w:szCs w:val="21"/>
              </w:rPr>
              <w:t>分，一般得</w:t>
            </w:r>
            <w:r>
              <w:rPr>
                <w:rFonts w:hint="eastAsia" w:ascii="宋体" w:hAnsi="宋体" w:cs="宋体"/>
                <w:color w:val="FF0000"/>
                <w:szCs w:val="21"/>
                <w:lang w:val="en-US" w:eastAsia="zh-CN"/>
              </w:rPr>
              <w:t>5</w:t>
            </w:r>
            <w:r>
              <w:rPr>
                <w:rFonts w:hint="eastAsia" w:ascii="宋体" w:hAnsi="宋体" w:eastAsia="宋体" w:cs="宋体"/>
                <w:color w:val="FF0000"/>
                <w:szCs w:val="21"/>
              </w:rPr>
              <w:t>分，差得</w:t>
            </w:r>
            <w:r>
              <w:rPr>
                <w:rFonts w:hint="eastAsia" w:ascii="宋体" w:hAnsi="宋体" w:cs="宋体"/>
                <w:color w:val="FF0000"/>
                <w:szCs w:val="21"/>
                <w:lang w:val="en-US" w:eastAsia="zh-CN"/>
              </w:rPr>
              <w:t>3</w:t>
            </w:r>
            <w:r>
              <w:rPr>
                <w:rFonts w:hint="eastAsia" w:ascii="宋体" w:hAnsi="宋体" w:eastAsia="宋体" w:cs="宋体"/>
                <w:color w:val="FF0000"/>
                <w:szCs w:val="21"/>
              </w:rPr>
              <w:t>分，缺项不得分。</w:t>
            </w:r>
          </w:p>
        </w:tc>
        <w:tc>
          <w:tcPr>
            <w:tcW w:w="1432"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color w:val="FF0000"/>
                <w:spacing w:val="7"/>
                <w:szCs w:val="21"/>
              </w:rPr>
            </w:pPr>
            <w:r>
              <w:rPr>
                <w:rFonts w:hint="eastAsia" w:ascii="宋体" w:hAnsi="宋体" w:cs="宋体"/>
                <w:color w:val="FF0000"/>
                <w:spacing w:val="7"/>
                <w:szCs w:val="21"/>
                <w:lang w:val="en-US" w:eastAsia="zh-CN"/>
              </w:rPr>
              <w:t>10</w:t>
            </w:r>
            <w:r>
              <w:rPr>
                <w:rFonts w:hint="eastAsia" w:ascii="宋体" w:hAnsi="宋体" w:eastAsia="宋体" w:cs="宋体"/>
                <w:color w:val="FF0000"/>
                <w:spacing w:val="7"/>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45" w:hRule="atLeast"/>
        </w:trPr>
        <w:tc>
          <w:tcPr>
            <w:tcW w:w="1499" w:type="dxa"/>
            <w:gridSpan w:val="3"/>
            <w:shd w:val="clear" w:color="auto" w:fill="FFFFFF"/>
            <w:tcMar>
              <w:top w:w="0" w:type="dxa"/>
              <w:left w:w="108" w:type="dxa"/>
              <w:bottom w:w="0" w:type="dxa"/>
              <w:right w:w="108" w:type="dxa"/>
            </w:tcMar>
            <w:vAlign w:val="center"/>
          </w:tcPr>
          <w:p>
            <w:pPr>
              <w:spacing w:line="360" w:lineRule="auto"/>
              <w:rPr>
                <w:rFonts w:hint="eastAsia" w:ascii="宋体" w:hAnsi="宋体" w:eastAsia="宋体" w:cs="宋体"/>
                <w:color w:val="FF0000"/>
                <w:spacing w:val="7"/>
                <w:kern w:val="0"/>
                <w:szCs w:val="21"/>
              </w:rPr>
            </w:pPr>
            <w:r>
              <w:rPr>
                <w:rFonts w:hint="eastAsia" w:ascii="宋体" w:hAnsi="宋体" w:eastAsia="宋体" w:cs="宋体"/>
                <w:color w:val="FF0000"/>
                <w:spacing w:val="7"/>
                <w:kern w:val="0"/>
                <w:szCs w:val="21"/>
              </w:rPr>
              <w:t>处理项目突发事件措施</w:t>
            </w:r>
          </w:p>
        </w:tc>
        <w:tc>
          <w:tcPr>
            <w:tcW w:w="6129" w:type="dxa"/>
            <w:shd w:val="clear" w:color="auto" w:fill="FFFFFF"/>
            <w:tcMar>
              <w:top w:w="0" w:type="dxa"/>
              <w:left w:w="108" w:type="dxa"/>
              <w:bottom w:w="0" w:type="dxa"/>
              <w:right w:w="108" w:type="dxa"/>
            </w:tcMar>
            <w:vAlign w:val="center"/>
          </w:tcPr>
          <w:p>
            <w:pPr>
              <w:spacing w:line="360" w:lineRule="auto"/>
              <w:rPr>
                <w:rFonts w:hint="eastAsia" w:ascii="宋体" w:hAnsi="宋体" w:eastAsia="宋体" w:cs="宋体"/>
                <w:color w:val="FF0000"/>
                <w:spacing w:val="7"/>
                <w:szCs w:val="21"/>
              </w:rPr>
            </w:pPr>
            <w:r>
              <w:rPr>
                <w:rFonts w:hint="eastAsia" w:ascii="宋体" w:hAnsi="宋体" w:eastAsia="宋体" w:cs="宋体"/>
                <w:color w:val="FF0000"/>
                <w:spacing w:val="7"/>
                <w:szCs w:val="21"/>
              </w:rPr>
              <w:t>投标人制定处理项目突发事件措施，评标委员会根据投标人的</w:t>
            </w:r>
            <w:r>
              <w:rPr>
                <w:rFonts w:hint="eastAsia" w:ascii="宋体" w:hAnsi="宋体" w:eastAsia="宋体" w:cs="宋体"/>
                <w:color w:val="FF0000"/>
                <w:spacing w:val="5"/>
                <w:szCs w:val="21"/>
              </w:rPr>
              <w:t>文字描述，对该项的进行打分。</w:t>
            </w:r>
            <w:r>
              <w:rPr>
                <w:rFonts w:hint="eastAsia" w:ascii="宋体" w:hAnsi="宋体" w:eastAsia="宋体" w:cs="宋体"/>
                <w:color w:val="FF0000"/>
                <w:szCs w:val="21"/>
              </w:rPr>
              <w:t>优良得10分，一般得5分，差得3分，缺项不得分。</w:t>
            </w:r>
          </w:p>
        </w:tc>
        <w:tc>
          <w:tcPr>
            <w:tcW w:w="1432"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color w:val="FF0000"/>
                <w:spacing w:val="7"/>
                <w:szCs w:val="21"/>
              </w:rPr>
            </w:pPr>
            <w:r>
              <w:rPr>
                <w:rFonts w:hint="eastAsia" w:ascii="宋体" w:hAnsi="宋体" w:eastAsia="宋体" w:cs="宋体"/>
                <w:color w:val="FF0000"/>
                <w:spacing w:val="7"/>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1499" w:type="dxa"/>
            <w:gridSpan w:val="3"/>
            <w:shd w:val="clear" w:color="auto" w:fill="FFFFFF"/>
            <w:tcMar>
              <w:top w:w="0" w:type="dxa"/>
              <w:left w:w="108" w:type="dxa"/>
              <w:bottom w:w="0" w:type="dxa"/>
              <w:right w:w="108" w:type="dxa"/>
            </w:tcMar>
            <w:vAlign w:val="center"/>
          </w:tcPr>
          <w:p>
            <w:pPr>
              <w:spacing w:line="360" w:lineRule="auto"/>
              <w:rPr>
                <w:rFonts w:hint="eastAsia" w:ascii="宋体" w:hAnsi="宋体" w:eastAsia="宋体" w:cs="宋体"/>
                <w:color w:val="FF0000"/>
                <w:spacing w:val="7"/>
                <w:kern w:val="0"/>
                <w:szCs w:val="21"/>
              </w:rPr>
            </w:pPr>
            <w:r>
              <w:rPr>
                <w:rFonts w:hint="eastAsia" w:ascii="宋体" w:hAnsi="宋体" w:eastAsia="宋体" w:cs="宋体"/>
                <w:color w:val="FF0000"/>
                <w:spacing w:val="7"/>
                <w:kern w:val="0"/>
                <w:szCs w:val="21"/>
              </w:rPr>
              <w:t>优惠条件</w:t>
            </w:r>
          </w:p>
        </w:tc>
        <w:tc>
          <w:tcPr>
            <w:tcW w:w="6129" w:type="dxa"/>
            <w:shd w:val="clear" w:color="auto" w:fill="FFFFFF"/>
            <w:tcMar>
              <w:top w:w="0" w:type="dxa"/>
              <w:left w:w="108" w:type="dxa"/>
              <w:bottom w:w="0" w:type="dxa"/>
              <w:right w:w="108" w:type="dxa"/>
            </w:tcMar>
            <w:vAlign w:val="center"/>
          </w:tcPr>
          <w:p>
            <w:pPr>
              <w:pStyle w:val="151"/>
              <w:spacing w:before="209" w:line="360" w:lineRule="auto"/>
              <w:rPr>
                <w:rFonts w:hint="eastAsia" w:ascii="宋体" w:hAnsi="宋体" w:eastAsia="宋体" w:cs="宋体"/>
                <w:color w:val="FF0000"/>
                <w:spacing w:val="7"/>
                <w:szCs w:val="21"/>
              </w:rPr>
            </w:pPr>
            <w:r>
              <w:rPr>
                <w:rFonts w:hint="eastAsia" w:ascii="宋体" w:hAnsi="宋体" w:eastAsia="宋体" w:cs="宋体"/>
                <w:color w:val="FF0000"/>
                <w:spacing w:val="7"/>
                <w:sz w:val="21"/>
                <w:szCs w:val="21"/>
                <w:lang w:eastAsia="zh-CN"/>
              </w:rPr>
              <w:t>综合比较投标人为本项目提供的科学的、合理的、满足本项目的实际需要等优惠条件情况</w:t>
            </w:r>
            <w:r>
              <w:rPr>
                <w:rFonts w:hint="eastAsia" w:ascii="宋体" w:hAnsi="宋体" w:eastAsia="宋体" w:cs="宋体"/>
                <w:color w:val="FF0000"/>
                <w:sz w:val="21"/>
                <w:szCs w:val="21"/>
                <w:lang w:eastAsia="zh-CN"/>
              </w:rPr>
              <w:t>优良得</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lang w:eastAsia="zh-CN"/>
              </w:rPr>
              <w:t>分，一般得</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lang w:eastAsia="zh-CN"/>
              </w:rPr>
              <w:t>分，差得</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lang w:eastAsia="zh-CN"/>
              </w:rPr>
              <w:t>分，缺项不得分。</w:t>
            </w:r>
          </w:p>
        </w:tc>
        <w:tc>
          <w:tcPr>
            <w:tcW w:w="1432" w:type="dxa"/>
            <w:shd w:val="clear" w:color="auto" w:fill="FFFFFF"/>
            <w:tcMar>
              <w:top w:w="0" w:type="dxa"/>
              <w:left w:w="108" w:type="dxa"/>
              <w:bottom w:w="0" w:type="dxa"/>
              <w:right w:w="108" w:type="dxa"/>
            </w:tcMar>
            <w:vAlign w:val="center"/>
          </w:tcPr>
          <w:p>
            <w:pPr>
              <w:spacing w:line="360" w:lineRule="auto"/>
              <w:jc w:val="center"/>
              <w:rPr>
                <w:rFonts w:hint="eastAsia" w:ascii="宋体" w:hAnsi="宋体" w:eastAsia="宋体" w:cs="宋体"/>
                <w:color w:val="FF0000"/>
                <w:spacing w:val="7"/>
                <w:szCs w:val="21"/>
              </w:rPr>
            </w:pPr>
            <w:r>
              <w:rPr>
                <w:rFonts w:hint="eastAsia" w:ascii="宋体" w:hAnsi="宋体" w:cs="宋体"/>
                <w:color w:val="FF0000"/>
                <w:spacing w:val="7"/>
                <w:kern w:val="0"/>
                <w:szCs w:val="21"/>
                <w:lang w:val="en-US" w:eastAsia="zh-CN"/>
              </w:rPr>
              <w:t>10</w:t>
            </w:r>
            <w:r>
              <w:rPr>
                <w:rFonts w:hint="eastAsia" w:ascii="宋体" w:hAnsi="宋体" w:eastAsia="宋体" w:cs="宋体"/>
                <w:color w:val="FF0000"/>
                <w:spacing w:val="7"/>
                <w:kern w:val="0"/>
                <w:szCs w:val="21"/>
              </w:rPr>
              <w:t>分</w:t>
            </w:r>
          </w:p>
        </w:tc>
      </w:tr>
    </w:tbl>
    <w:p>
      <w:pPr>
        <w:tabs>
          <w:tab w:val="left" w:pos="5130"/>
        </w:tabs>
        <w:spacing w:line="400" w:lineRule="exact"/>
        <w:jc w:val="both"/>
        <w:rPr>
          <w:lang w:val="zh-CN"/>
        </w:rPr>
      </w:pPr>
      <w:r>
        <w:rPr>
          <w:rFonts w:hint="eastAsia" w:ascii="宋体" w:hAnsi="宋体" w:cs="仿宋_GB2312"/>
          <w:b/>
          <w:sz w:val="24"/>
          <w:szCs w:val="24"/>
          <w:lang w:val="zh-CN"/>
        </w:rPr>
        <w:t>其中：价格分计算（落实政府采购政策价格调整部分）</w:t>
      </w:r>
    </w:p>
    <w:tbl>
      <w:tblPr>
        <w:tblStyle w:val="2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spacing w:line="440" w:lineRule="exact"/>
              <w:rPr>
                <w:rFonts w:ascii="宋体" w:hAnsi="宋体"/>
                <w:b/>
                <w:szCs w:val="21"/>
                <w:lang w:val="en-GB"/>
              </w:rPr>
            </w:pPr>
            <w:r>
              <w:rPr>
                <w:rFonts w:hint="eastAsia" w:ascii="宋体" w:hAnsi="宋体"/>
                <w:b/>
                <w:szCs w:val="21"/>
                <w:lang w:val="en-GB"/>
              </w:rPr>
              <w:t>序号</w:t>
            </w:r>
          </w:p>
        </w:tc>
        <w:tc>
          <w:tcPr>
            <w:tcW w:w="2823" w:type="dxa"/>
            <w:vAlign w:val="center"/>
          </w:tcPr>
          <w:p>
            <w:pPr>
              <w:adjustRightInd w:val="0"/>
              <w:snapToGrid w:val="0"/>
              <w:spacing w:line="440" w:lineRule="exact"/>
              <w:rPr>
                <w:rFonts w:ascii="宋体" w:hAnsi="宋体"/>
                <w:b/>
                <w:szCs w:val="21"/>
                <w:lang w:val="en-GB"/>
              </w:rPr>
            </w:pPr>
            <w:r>
              <w:rPr>
                <w:rFonts w:hint="eastAsia" w:ascii="宋体" w:hAnsi="宋体"/>
                <w:b/>
                <w:szCs w:val="21"/>
                <w:lang w:val="en-GB"/>
              </w:rPr>
              <w:t>情形</w:t>
            </w:r>
          </w:p>
        </w:tc>
        <w:tc>
          <w:tcPr>
            <w:tcW w:w="2552" w:type="dxa"/>
            <w:vAlign w:val="center"/>
          </w:tcPr>
          <w:p>
            <w:pPr>
              <w:adjustRightInd w:val="0"/>
              <w:snapToGrid w:val="0"/>
              <w:spacing w:line="440" w:lineRule="exact"/>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adjustRightInd w:val="0"/>
              <w:snapToGrid w:val="0"/>
              <w:spacing w:line="440" w:lineRule="exact"/>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spacing w:line="440" w:lineRule="exact"/>
              <w:rPr>
                <w:rFonts w:ascii="宋体" w:hAnsi="宋体"/>
                <w:szCs w:val="21"/>
                <w:lang w:val="en-GB"/>
              </w:rPr>
            </w:pPr>
            <w:r>
              <w:rPr>
                <w:rFonts w:hint="eastAsia" w:ascii="宋体" w:hAnsi="宋体"/>
                <w:szCs w:val="21"/>
                <w:lang w:val="en-GB"/>
              </w:rPr>
              <w:t>1</w:t>
            </w:r>
          </w:p>
        </w:tc>
        <w:tc>
          <w:tcPr>
            <w:tcW w:w="2823" w:type="dxa"/>
            <w:vAlign w:val="center"/>
          </w:tcPr>
          <w:p>
            <w:pPr>
              <w:adjustRightInd w:val="0"/>
              <w:snapToGrid w:val="0"/>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adjustRightInd w:val="0"/>
              <w:snapToGrid w:val="0"/>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20</w:t>
            </w:r>
            <w:r>
              <w:rPr>
                <w:rFonts w:hint="eastAsia" w:ascii="宋体" w:hAnsi="宋体"/>
                <w:szCs w:val="21"/>
              </w:rPr>
              <w:t>%</w:t>
            </w:r>
          </w:p>
        </w:tc>
        <w:tc>
          <w:tcPr>
            <w:tcW w:w="2835" w:type="dxa"/>
            <w:vMerge w:val="restart"/>
            <w:vAlign w:val="center"/>
          </w:tcPr>
          <w:p>
            <w:pPr>
              <w:adjustRightInd w:val="0"/>
              <w:snapToGrid w:val="0"/>
              <w:spacing w:line="440" w:lineRule="exact"/>
              <w:rPr>
                <w:rFonts w:ascii="宋体" w:hAnsi="宋体"/>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×(1-</w:t>
            </w:r>
            <w:r>
              <w:rPr>
                <w:rFonts w:hint="eastAsia"/>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spacing w:line="440" w:lineRule="exact"/>
              <w:rPr>
                <w:rFonts w:ascii="宋体" w:hAnsi="宋体"/>
                <w:szCs w:val="21"/>
                <w:lang w:val="en-GB"/>
              </w:rPr>
            </w:pPr>
            <w:r>
              <w:rPr>
                <w:rFonts w:hint="eastAsia" w:ascii="宋体" w:hAnsi="宋体"/>
                <w:szCs w:val="21"/>
                <w:lang w:val="en-GB"/>
              </w:rPr>
              <w:t>2</w:t>
            </w:r>
          </w:p>
        </w:tc>
        <w:tc>
          <w:tcPr>
            <w:tcW w:w="2823" w:type="dxa"/>
            <w:vAlign w:val="center"/>
          </w:tcPr>
          <w:p>
            <w:pPr>
              <w:adjustRightInd w:val="0"/>
              <w:snapToGrid w:val="0"/>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adjustRightInd w:val="0"/>
              <w:snapToGrid w:val="0"/>
              <w:jc w:val="center"/>
              <w:rPr>
                <w:rFonts w:ascii="宋体" w:hAnsi="宋体"/>
                <w:szCs w:val="21"/>
              </w:rPr>
            </w:pPr>
            <w:r>
              <w:rPr>
                <w:rFonts w:hint="eastAsia" w:ascii="宋体" w:hAnsi="宋体"/>
                <w:szCs w:val="21"/>
              </w:rPr>
              <w:t>对小型和微型企业产品的价格扣除</w:t>
            </w:r>
            <w:r>
              <w:rPr>
                <w:rFonts w:hint="eastAsia" w:ascii="宋体" w:hAnsi="宋体"/>
                <w:szCs w:val="21"/>
                <w:u w:val="single"/>
              </w:rPr>
              <w:t>20</w:t>
            </w:r>
            <w:r>
              <w:rPr>
                <w:rFonts w:hint="eastAsia" w:ascii="宋体" w:hAnsi="宋体"/>
                <w:szCs w:val="21"/>
              </w:rPr>
              <w:t>%</w:t>
            </w:r>
          </w:p>
          <w:p>
            <w:pPr>
              <w:adjustRightInd w:val="0"/>
              <w:snapToGrid w:val="0"/>
              <w:jc w:val="center"/>
              <w:rPr>
                <w:rFonts w:ascii="宋体" w:hAnsi="宋体"/>
                <w:b/>
                <w:szCs w:val="21"/>
                <w:lang w:val="en-GB"/>
              </w:rPr>
            </w:pPr>
            <w:r>
              <w:rPr>
                <w:rFonts w:hint="eastAsia" w:ascii="宋体" w:hAnsi="宋体"/>
                <w:szCs w:val="21"/>
              </w:rPr>
              <w:t>（不再享受序号3的价格折扣）</w:t>
            </w:r>
          </w:p>
        </w:tc>
        <w:tc>
          <w:tcPr>
            <w:tcW w:w="2835" w:type="dxa"/>
            <w:vMerge w:val="continue"/>
          </w:tcPr>
          <w:p>
            <w:pPr>
              <w:adjustRightInd w:val="0"/>
              <w:snapToGrid w:val="0"/>
              <w:spacing w:line="440" w:lineRule="exact"/>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spacing w:line="440" w:lineRule="exact"/>
              <w:rPr>
                <w:rFonts w:ascii="宋体" w:hAnsi="宋体"/>
                <w:szCs w:val="21"/>
                <w:lang w:val="en-GB"/>
              </w:rPr>
            </w:pPr>
            <w:r>
              <w:rPr>
                <w:rFonts w:hint="eastAsia" w:ascii="宋体" w:hAnsi="宋体"/>
                <w:szCs w:val="21"/>
                <w:lang w:val="en-GB"/>
              </w:rPr>
              <w:t>3</w:t>
            </w:r>
          </w:p>
        </w:tc>
        <w:tc>
          <w:tcPr>
            <w:tcW w:w="2823" w:type="dxa"/>
            <w:vAlign w:val="center"/>
          </w:tcPr>
          <w:p>
            <w:pPr>
              <w:adjustRightInd w:val="0"/>
              <w:snapToGrid w:val="0"/>
              <w:jc w:val="center"/>
              <w:rPr>
                <w:rFonts w:ascii="宋体" w:hAnsi="宋体"/>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adjustRightInd w:val="0"/>
              <w:snapToGrid w:val="0"/>
              <w:jc w:val="center"/>
              <w:rPr>
                <w:rFonts w:ascii="宋体" w:hAnsi="宋体"/>
                <w:szCs w:val="21"/>
                <w:lang w:val="en-GB"/>
              </w:rPr>
            </w:pPr>
            <w:r>
              <w:rPr>
                <w:rFonts w:hint="eastAsia" w:ascii="宋体" w:hAnsi="宋体"/>
                <w:szCs w:val="21"/>
                <w:lang w:val="en-GB"/>
              </w:rPr>
              <w:t>对联合体总金额扣除</w:t>
            </w:r>
          </w:p>
          <w:p>
            <w:pPr>
              <w:adjustRightInd w:val="0"/>
              <w:snapToGrid w:val="0"/>
              <w:jc w:val="center"/>
              <w:rPr>
                <w:rFonts w:ascii="宋体" w:hAnsi="宋体"/>
                <w:szCs w:val="21"/>
                <w:lang w:val="en-GB"/>
              </w:rPr>
            </w:pPr>
            <w:r>
              <w:rPr>
                <w:rFonts w:hint="eastAsia" w:ascii="宋体" w:hAnsi="宋体"/>
                <w:szCs w:val="21"/>
                <w:lang w:val="en-GB"/>
              </w:rPr>
              <w:t>4-6%</w:t>
            </w:r>
          </w:p>
        </w:tc>
        <w:tc>
          <w:tcPr>
            <w:tcW w:w="2835" w:type="dxa"/>
            <w:vAlign w:val="center"/>
          </w:tcPr>
          <w:p>
            <w:pPr>
              <w:adjustRightInd w:val="0"/>
              <w:snapToGrid w:val="0"/>
              <w:jc w:val="center"/>
              <w:rPr>
                <w:rFonts w:ascii="宋体" w:hAnsi="宋体"/>
                <w:szCs w:val="21"/>
                <w:lang w:val="en-GB"/>
              </w:rPr>
            </w:pPr>
            <w:r>
              <w:rPr>
                <w:rFonts w:hint="eastAsia" w:ascii="宋体" w:hAnsi="宋体"/>
                <w:szCs w:val="21"/>
                <w:lang w:val="en-GB"/>
              </w:rPr>
              <w:t>评</w:t>
            </w:r>
            <w:r>
              <w:rPr>
                <w:rFonts w:hint="eastAsia" w:ascii="宋体" w:hAnsi="宋体"/>
                <w:szCs w:val="21"/>
                <w:lang w:val="en-GB" w:eastAsia="zh-CN"/>
              </w:rPr>
              <w:t>标</w:t>
            </w:r>
            <w:r>
              <w:rPr>
                <w:rFonts w:hint="eastAsia" w:ascii="宋体" w:hAnsi="宋体"/>
                <w:szCs w:val="21"/>
                <w:lang w:val="en-GB"/>
              </w:rPr>
              <w:t>价格＝投标报价×(1-</w:t>
            </w:r>
            <w:r>
              <w:rPr>
                <w:rFonts w:hint="eastAsia" w:ascii="宋体" w:hAnsi="宋体"/>
                <w:szCs w:val="21"/>
                <w:u w:val="single"/>
                <w:lang w:val="en-GB"/>
              </w:rPr>
              <w:t xml:space="preserve">  </w:t>
            </w:r>
            <w:r>
              <w:rPr>
                <w:rFonts w:hint="eastAsia"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spacing w:line="440" w:lineRule="exact"/>
              <w:rPr>
                <w:rFonts w:ascii="宋体" w:hAnsi="宋体"/>
                <w:szCs w:val="21"/>
                <w:lang w:val="en-GB"/>
              </w:rPr>
            </w:pPr>
            <w:r>
              <w:rPr>
                <w:rFonts w:hint="eastAsia" w:ascii="宋体" w:hAnsi="宋体"/>
                <w:szCs w:val="21"/>
                <w:lang w:val="en-GB"/>
              </w:rPr>
              <w:t>4</w:t>
            </w:r>
          </w:p>
        </w:tc>
        <w:tc>
          <w:tcPr>
            <w:tcW w:w="2823" w:type="dxa"/>
            <w:vAlign w:val="center"/>
          </w:tcPr>
          <w:p>
            <w:pPr>
              <w:adjustRightInd w:val="0"/>
              <w:snapToGrid w:val="0"/>
              <w:jc w:val="center"/>
              <w:rPr>
                <w:rFonts w:ascii="宋体" w:hAnsi="宋体"/>
                <w:szCs w:val="21"/>
                <w:lang w:val="en-GB"/>
              </w:rPr>
            </w:pPr>
            <w:r>
              <w:rPr>
                <w:rFonts w:hint="eastAsia" w:ascii="宋体" w:hAnsi="宋体"/>
                <w:szCs w:val="21"/>
                <w:lang w:val="en-GB"/>
              </w:rPr>
              <w:t>监狱企业</w:t>
            </w:r>
          </w:p>
        </w:tc>
        <w:tc>
          <w:tcPr>
            <w:tcW w:w="2552" w:type="dxa"/>
            <w:vAlign w:val="center"/>
          </w:tcPr>
          <w:p>
            <w:pPr>
              <w:adjustRightInd w:val="0"/>
              <w:snapToGrid w:val="0"/>
              <w:jc w:val="center"/>
              <w:rPr>
                <w:rFonts w:ascii="宋体" w:hAnsi="宋体"/>
                <w:szCs w:val="21"/>
                <w:lang w:val="en-GB"/>
              </w:rPr>
            </w:pPr>
            <w:r>
              <w:rPr>
                <w:rFonts w:hint="eastAsia" w:ascii="宋体" w:hAnsi="宋体"/>
                <w:szCs w:val="21"/>
                <w:lang w:val="en-GB"/>
              </w:rPr>
              <w:t>视同小型、微型企业</w:t>
            </w:r>
          </w:p>
          <w:p>
            <w:pPr>
              <w:adjustRightInd w:val="0"/>
              <w:snapToGrid w:val="0"/>
              <w:jc w:val="center"/>
              <w:rPr>
                <w:rFonts w:ascii="宋体" w:hAnsi="宋体"/>
                <w:szCs w:val="21"/>
                <w:lang w:val="en-GB"/>
              </w:rPr>
            </w:pPr>
            <w:r>
              <w:rPr>
                <w:rFonts w:hint="eastAsia" w:ascii="宋体" w:hAnsi="宋体"/>
                <w:szCs w:val="21"/>
                <w:lang w:val="en-GB"/>
              </w:rPr>
              <w:t>对监狱企业产品价格扣除</w:t>
            </w:r>
            <w:r>
              <w:rPr>
                <w:rFonts w:hint="eastAsia" w:ascii="宋体" w:hAnsi="宋体"/>
                <w:szCs w:val="21"/>
                <w:u w:val="single"/>
              </w:rPr>
              <w:t>20</w:t>
            </w:r>
            <w:r>
              <w:rPr>
                <w:rFonts w:hint="eastAsia" w:ascii="宋体" w:hAnsi="宋体"/>
                <w:szCs w:val="21"/>
              </w:rPr>
              <w:t>%</w:t>
            </w:r>
          </w:p>
        </w:tc>
        <w:tc>
          <w:tcPr>
            <w:tcW w:w="2835" w:type="dxa"/>
            <w:vAlign w:val="center"/>
          </w:tcPr>
          <w:p>
            <w:pPr>
              <w:adjustRightInd w:val="0"/>
              <w:snapToGrid w:val="0"/>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spacing w:line="440" w:lineRule="exact"/>
              <w:rPr>
                <w:rFonts w:ascii="宋体" w:hAnsi="宋体"/>
                <w:szCs w:val="21"/>
                <w:lang w:val="en-GB"/>
              </w:rPr>
            </w:pPr>
            <w:r>
              <w:rPr>
                <w:rFonts w:hint="eastAsia" w:ascii="宋体" w:hAnsi="宋体"/>
                <w:szCs w:val="21"/>
                <w:lang w:val="en-GB"/>
              </w:rPr>
              <w:t>5</w:t>
            </w:r>
          </w:p>
        </w:tc>
        <w:tc>
          <w:tcPr>
            <w:tcW w:w="2823" w:type="dxa"/>
            <w:vAlign w:val="center"/>
          </w:tcPr>
          <w:p>
            <w:pPr>
              <w:adjustRightInd w:val="0"/>
              <w:snapToGrid w:val="0"/>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adjustRightInd w:val="0"/>
              <w:snapToGrid w:val="0"/>
              <w:jc w:val="center"/>
              <w:rPr>
                <w:rFonts w:ascii="宋体" w:hAnsi="宋体"/>
                <w:szCs w:val="21"/>
                <w:lang w:val="en-GB"/>
              </w:rPr>
            </w:pPr>
            <w:r>
              <w:rPr>
                <w:rFonts w:hint="eastAsia" w:ascii="宋体" w:hAnsi="宋体"/>
                <w:szCs w:val="21"/>
                <w:lang w:val="en-GB"/>
              </w:rPr>
              <w:t>视同小型、微型企业</w:t>
            </w:r>
          </w:p>
          <w:p>
            <w:pPr>
              <w:adjustRightInd w:val="0"/>
              <w:snapToGrid w:val="0"/>
              <w:jc w:val="center"/>
              <w:rPr>
                <w:rFonts w:ascii="宋体" w:hAnsi="宋体"/>
                <w:szCs w:val="21"/>
                <w:lang w:val="en-GB"/>
              </w:rPr>
            </w:pPr>
            <w:r>
              <w:rPr>
                <w:rFonts w:hint="eastAsia" w:ascii="宋体" w:hAnsi="宋体"/>
                <w:szCs w:val="21"/>
                <w:lang w:val="en-GB"/>
              </w:rPr>
              <w:t>对残疾人福利性单位产品价格扣除</w:t>
            </w:r>
            <w:r>
              <w:rPr>
                <w:rFonts w:hint="eastAsia" w:ascii="宋体" w:hAnsi="宋体"/>
                <w:szCs w:val="21"/>
                <w:u w:val="single"/>
              </w:rPr>
              <w:t>20</w:t>
            </w:r>
            <w:r>
              <w:rPr>
                <w:rFonts w:hint="eastAsia" w:ascii="宋体" w:hAnsi="宋体"/>
                <w:szCs w:val="21"/>
              </w:rPr>
              <w:t>%</w:t>
            </w:r>
          </w:p>
        </w:tc>
        <w:tc>
          <w:tcPr>
            <w:tcW w:w="2835" w:type="dxa"/>
            <w:vAlign w:val="center"/>
          </w:tcPr>
          <w:p>
            <w:pPr>
              <w:adjustRightInd w:val="0"/>
              <w:snapToGrid w:val="0"/>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gridSpan w:val="4"/>
            <w:vAlign w:val="center"/>
          </w:tcPr>
          <w:p>
            <w:pPr>
              <w:adjustRightInd w:val="0"/>
              <w:snapToGrid w:val="0"/>
              <w:spacing w:line="440" w:lineRule="exact"/>
              <w:ind w:left="-2" w:leftChars="-1" w:firstLine="420" w:firstLineChars="200"/>
              <w:jc w:val="left"/>
              <w:rPr>
                <w:rFonts w:ascii="宋体" w:hAnsi="宋体" w:cs="仿宋_GB2312"/>
                <w:szCs w:val="21"/>
              </w:rPr>
            </w:pPr>
            <w:r>
              <w:rPr>
                <w:rFonts w:hint="eastAsia" w:ascii="宋体" w:hAnsi="宋体" w:cs="仿宋_GB2312"/>
                <w:szCs w:val="21"/>
                <w:lang w:val="zh-CN"/>
              </w:rPr>
              <w:t>1、</w:t>
            </w:r>
            <w:r>
              <w:rPr>
                <w:rFonts w:hint="eastAsia" w:ascii="宋体" w:hAnsi="宋体" w:cs="仿宋_GB2312"/>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napToGrid w:val="0"/>
              <w:spacing w:line="440" w:lineRule="exact"/>
              <w:ind w:left="-2" w:leftChars="-1" w:firstLine="420" w:firstLineChars="200"/>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经评标委员会</w:t>
            </w:r>
            <w:r>
              <w:rPr>
                <w:rFonts w:hint="eastAsia" w:ascii="宋体" w:hAnsi="宋体" w:cs="仿宋_GB2312"/>
                <w:szCs w:val="21"/>
                <w:lang w:val="zh-CN"/>
              </w:rPr>
              <w:t>审查、评价</w:t>
            </w:r>
            <w:r>
              <w:rPr>
                <w:rFonts w:ascii="宋体" w:hAnsi="宋体" w:cs="仿宋_GB2312"/>
                <w:szCs w:val="21"/>
                <w:lang w:val="zh-CN"/>
              </w:rPr>
              <w:t>，</w:t>
            </w:r>
            <w:r>
              <w:rPr>
                <w:rFonts w:hint="eastAsia" w:ascii="宋体" w:hAnsi="宋体" w:cs="仿宋_GB2312"/>
                <w:szCs w:val="21"/>
                <w:lang w:val="zh-CN"/>
              </w:rPr>
              <w:t>投标文件符合</w:t>
            </w:r>
            <w:r>
              <w:rPr>
                <w:rFonts w:ascii="宋体" w:hAnsi="宋体" w:cs="仿宋_GB2312"/>
                <w:szCs w:val="21"/>
                <w:lang w:val="zh-CN"/>
              </w:rPr>
              <w:t>招标文件</w:t>
            </w:r>
            <w:r>
              <w:rPr>
                <w:rFonts w:hint="eastAsia" w:ascii="宋体" w:hAnsi="宋体" w:cs="仿宋_GB2312"/>
                <w:szCs w:val="21"/>
                <w:lang w:val="zh-CN"/>
              </w:rPr>
              <w:t>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评标价格的</w:t>
            </w:r>
            <w:r>
              <w:rPr>
                <w:rFonts w:ascii="宋体" w:hAnsi="宋体" w:cs="仿宋_GB2312"/>
                <w:szCs w:val="21"/>
                <w:lang w:val="zh-CN"/>
              </w:rPr>
              <w:t>最低价者定为评标基准价，其价格分为满分。其他投标人的价格分统一按下列公式</w:t>
            </w:r>
            <w:r>
              <w:rPr>
                <w:rFonts w:hint="eastAsia" w:ascii="宋体" w:hAnsi="宋体" w:cs="仿宋_GB2312"/>
                <w:szCs w:val="21"/>
                <w:lang w:val="zh-CN"/>
              </w:rPr>
              <w:t>计算</w:t>
            </w:r>
            <w:r>
              <w:rPr>
                <w:rFonts w:ascii="宋体" w:hAnsi="宋体" w:cs="仿宋_GB2312"/>
                <w:szCs w:val="21"/>
                <w:lang w:val="zh-CN"/>
              </w:rPr>
              <w:t>。即：</w:t>
            </w:r>
          </w:p>
          <w:p>
            <w:pPr>
              <w:adjustRightInd w:val="0"/>
              <w:snapToGrid w:val="0"/>
              <w:spacing w:line="440" w:lineRule="exact"/>
              <w:ind w:left="-88" w:leftChars="-42" w:firstLine="449" w:firstLineChars="214"/>
              <w:jc w:val="left"/>
              <w:rPr>
                <w:rFonts w:ascii="宋体" w:hAnsi="宋体" w:cs="仿宋_GB2312"/>
                <w:szCs w:val="21"/>
                <w:lang w:val="zh-CN"/>
              </w:rPr>
            </w:pPr>
            <w:r>
              <w:rPr>
                <w:rFonts w:ascii="宋体" w:hAnsi="宋体" w:cs="仿宋_GB2312"/>
                <w:szCs w:val="21"/>
                <w:lang w:val="zh-CN"/>
              </w:rPr>
              <w:t>评标基准价</w:t>
            </w:r>
            <w:r>
              <w:rPr>
                <w:rFonts w:hint="eastAsia" w:ascii="宋体" w:hAnsi="宋体" w:cs="仿宋_GB2312"/>
                <w:szCs w:val="21"/>
                <w:lang w:val="zh-CN"/>
              </w:rPr>
              <w:t>=评标价格的最低价</w:t>
            </w:r>
          </w:p>
          <w:p>
            <w:pPr>
              <w:adjustRightInd w:val="0"/>
              <w:snapToGrid w:val="0"/>
              <w:spacing w:line="440" w:lineRule="exact"/>
              <w:ind w:left="-88" w:leftChars="-42" w:firstLine="449" w:firstLineChars="214"/>
              <w:jc w:val="left"/>
              <w:rPr>
                <w:rFonts w:ascii="宋体" w:hAnsi="宋体" w:cs="仿宋_GB2312"/>
                <w:szCs w:val="21"/>
                <w:lang w:val="zh-CN"/>
              </w:rPr>
            </w:pPr>
            <w:r>
              <w:rPr>
                <w:rFonts w:ascii="宋体" w:hAnsi="宋体" w:cs="仿宋_GB2312"/>
                <w:szCs w:val="21"/>
                <w:lang w:val="zh-CN"/>
              </w:rPr>
              <w:t>其他投标报价得分</w:t>
            </w:r>
            <w:r>
              <w:rPr>
                <w:rFonts w:hint="eastAsia" w:ascii="宋体" w:hAnsi="宋体" w:cs="仿宋_GB2312"/>
                <w:szCs w:val="21"/>
                <w:lang w:val="zh-CN"/>
              </w:rPr>
              <w:t>=（</w:t>
            </w:r>
            <w:r>
              <w:rPr>
                <w:rFonts w:ascii="宋体" w:hAnsi="宋体" w:cs="仿宋_GB2312"/>
                <w:szCs w:val="21"/>
                <w:lang w:val="zh-CN"/>
              </w:rPr>
              <w:t>评标基准价</w:t>
            </w:r>
            <w:r>
              <w:rPr>
                <w:rFonts w:hint="eastAsia" w:ascii="宋体" w:hAnsi="宋体" w:cs="仿宋_GB2312"/>
                <w:szCs w:val="21"/>
                <w:lang w:val="zh-CN"/>
              </w:rPr>
              <w:t>/评标价格）</w:t>
            </w:r>
            <w:r>
              <w:rPr>
                <w:rFonts w:ascii="宋体" w:hAnsi="宋体" w:cs="仿宋_GB2312"/>
                <w:szCs w:val="21"/>
                <w:lang w:val="zh-CN"/>
              </w:rPr>
              <w:t>×</w:t>
            </w:r>
            <w:r>
              <w:rPr>
                <w:rFonts w:hint="eastAsia" w:ascii="宋体" w:hAnsi="宋体" w:cs="仿宋_GB2312"/>
                <w:szCs w:val="21"/>
                <w:lang w:val="zh-CN"/>
              </w:rPr>
              <w:t>评标标准中价格分值</w:t>
            </w:r>
          </w:p>
        </w:tc>
      </w:tr>
    </w:tbl>
    <w:p>
      <w:pPr>
        <w:spacing w:line="440" w:lineRule="exact"/>
        <w:rPr>
          <w:rFonts w:ascii="宋体" w:hAnsi="宋体"/>
          <w:bCs/>
          <w:szCs w:val="21"/>
          <w:lang w:val="en-GB"/>
        </w:rPr>
      </w:pPr>
      <w:r>
        <w:rPr>
          <w:rFonts w:hint="eastAsia" w:ascii="宋体" w:hAnsi="宋体"/>
          <w:bCs/>
          <w:szCs w:val="21"/>
          <w:lang w:val="en-GB"/>
        </w:rPr>
        <w:t>备注：</w:t>
      </w:r>
    </w:p>
    <w:p>
      <w:pPr>
        <w:spacing w:line="440" w:lineRule="exact"/>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440" w:lineRule="exact"/>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440" w:lineRule="exact"/>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440" w:lineRule="exact"/>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440" w:lineRule="exact"/>
        <w:ind w:firstLine="420" w:firstLineChars="200"/>
        <w:rPr>
          <w:rFonts w:ascii="宋体" w:hAnsi="宋体"/>
          <w:bCs/>
          <w:sz w:val="24"/>
          <w:szCs w:val="24"/>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440" w:lineRule="exact"/>
        <w:ind w:firstLine="482" w:firstLineChars="200"/>
        <w:contextualSpacing/>
        <w:rPr>
          <w:rFonts w:ascii="宋体" w:hAnsi="宋体" w:cs="仿宋_GB2312"/>
          <w:szCs w:val="24"/>
          <w:lang w:val="zh-CN"/>
        </w:rPr>
      </w:pPr>
      <w:r>
        <w:rPr>
          <w:rFonts w:hint="eastAsia" w:ascii="宋体" w:hAnsi="宋体" w:cs="仿宋_GB2312"/>
          <w:b/>
          <w:szCs w:val="24"/>
          <w:lang w:val="zh-CN"/>
        </w:rPr>
        <w:t>（8）</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440" w:lineRule="exact"/>
        <w:ind w:firstLine="464" w:firstLineChars="200"/>
        <w:contextualSpacing/>
        <w:rPr>
          <w:rFonts w:ascii="宋体" w:hAnsi="宋体" w:cs="仿宋_GB2312"/>
          <w:spacing w:val="-4"/>
          <w:sz w:val="24"/>
          <w:szCs w:val="24"/>
          <w:lang w:val="zh-CN"/>
        </w:rPr>
      </w:pPr>
      <w:r>
        <w:rPr>
          <w:rFonts w:ascii="宋体" w:hAnsi="宋体" w:cs="仿宋_GB2312"/>
          <w:spacing w:val="-4"/>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440" w:lineRule="exact"/>
        <w:ind w:firstLine="482" w:firstLineChars="200"/>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440" w:lineRule="exact"/>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4"/>
        <w:spacing w:line="440" w:lineRule="exact"/>
        <w:ind w:firstLine="482" w:firstLineChars="200"/>
        <w:contextualSpacing/>
        <w:rPr>
          <w:rFonts w:ascii="宋体" w:hAnsi="宋体" w:cs="仿宋_GB2312"/>
          <w:b/>
          <w:szCs w:val="24"/>
          <w:lang w:val="zh-CN"/>
        </w:rPr>
      </w:pPr>
      <w:r>
        <w:rPr>
          <w:rFonts w:hint="eastAsia" w:ascii="宋体" w:hAnsi="宋体" w:cs="仿宋_GB2312"/>
          <w:b/>
          <w:szCs w:val="24"/>
          <w:lang w:val="zh-CN"/>
        </w:rPr>
        <w:t>4、</w:t>
      </w:r>
      <w:r>
        <w:rPr>
          <w:rFonts w:ascii="宋体" w:hAnsi="宋体" w:cs="仿宋_GB2312"/>
          <w:b/>
          <w:szCs w:val="24"/>
          <w:lang w:val="zh-CN"/>
        </w:rPr>
        <w:t>确定中标候选人名单，以及根据采购人委托直接确定中标人</w:t>
      </w:r>
      <w:r>
        <w:rPr>
          <w:rFonts w:hint="eastAsia" w:ascii="宋体" w:hAnsi="宋体" w:cs="仿宋_GB2312"/>
          <w:b/>
          <w:szCs w:val="24"/>
          <w:lang w:val="zh-CN"/>
        </w:rPr>
        <w:t>。</w:t>
      </w:r>
    </w:p>
    <w:p>
      <w:pPr>
        <w:pStyle w:val="14"/>
        <w:spacing w:line="360" w:lineRule="auto"/>
        <w:ind w:firstLine="480" w:firstLineChars="200"/>
        <w:contextualSpacing/>
        <w:rPr>
          <w:rFonts w:hint="eastAsia" w:ascii="宋体" w:hAnsi="宋体" w:eastAsia="宋体" w:cs="仿宋_GB2312"/>
          <w:b w:val="0"/>
          <w:bCs/>
          <w:szCs w:val="24"/>
          <w:lang w:val="en-US" w:eastAsia="zh-CN"/>
        </w:rPr>
      </w:pPr>
      <w:r>
        <w:rPr>
          <w:rFonts w:hint="eastAsia" w:ascii="宋体" w:hAnsi="宋体" w:cs="仿宋_GB2312"/>
          <w:b w:val="0"/>
          <w:bCs/>
          <w:szCs w:val="24"/>
          <w:lang w:val="zh-CN"/>
        </w:rPr>
        <w:t>从质量和服务均能满足采购文件实质性响应要求的供应商中，按照评分由高到底的顺序提出</w:t>
      </w:r>
      <w:r>
        <w:rPr>
          <w:rFonts w:hint="eastAsia" w:ascii="宋体" w:hAnsi="宋体" w:cs="仿宋_GB2312"/>
          <w:b w:val="0"/>
          <w:bCs/>
          <w:szCs w:val="24"/>
          <w:lang w:val="en-US" w:eastAsia="zh-CN"/>
        </w:rPr>
        <w:t>3名成交候选人。根据规定，采购人按照成交候选人排名顺序确定成交供应商。</w:t>
      </w:r>
    </w:p>
    <w:p>
      <w:pPr>
        <w:pStyle w:val="14"/>
        <w:spacing w:line="360" w:lineRule="auto"/>
        <w:ind w:firstLine="723" w:firstLineChars="200"/>
        <w:contextualSpacing/>
        <w:rPr>
          <w:rFonts w:ascii="宋体" w:hAnsi="宋体" w:cs="宋体"/>
          <w:b/>
          <w:sz w:val="36"/>
          <w:szCs w:val="36"/>
        </w:rPr>
      </w:pPr>
    </w:p>
    <w:p>
      <w:pPr>
        <w:pStyle w:val="14"/>
        <w:spacing w:line="360" w:lineRule="auto"/>
        <w:ind w:firstLine="723" w:firstLineChars="200"/>
        <w:contextualSpacing/>
        <w:rPr>
          <w:rFonts w:ascii="宋体" w:hAnsi="宋体" w:cs="宋体"/>
          <w:b/>
          <w:sz w:val="36"/>
          <w:szCs w:val="36"/>
        </w:rPr>
      </w:pPr>
    </w:p>
    <w:p>
      <w:pPr>
        <w:pStyle w:val="14"/>
        <w:spacing w:line="360" w:lineRule="auto"/>
        <w:ind w:firstLine="723" w:firstLineChars="200"/>
        <w:contextualSpacing/>
        <w:rPr>
          <w:rFonts w:ascii="宋体" w:hAnsi="宋体" w:cs="宋体"/>
          <w:b/>
          <w:sz w:val="36"/>
          <w:szCs w:val="36"/>
        </w:rPr>
      </w:pPr>
    </w:p>
    <w:p>
      <w:pPr>
        <w:pStyle w:val="14"/>
        <w:spacing w:line="360" w:lineRule="auto"/>
        <w:ind w:firstLine="723" w:firstLineChars="200"/>
        <w:contextualSpacing/>
        <w:rPr>
          <w:rFonts w:ascii="宋体" w:hAnsi="宋体" w:cs="宋体"/>
          <w:b/>
          <w:sz w:val="36"/>
          <w:szCs w:val="36"/>
        </w:rPr>
      </w:pPr>
    </w:p>
    <w:p>
      <w:pPr>
        <w:pStyle w:val="14"/>
        <w:spacing w:line="360" w:lineRule="auto"/>
        <w:ind w:firstLine="723" w:firstLineChars="200"/>
        <w:contextualSpacing/>
        <w:rPr>
          <w:rFonts w:ascii="宋体" w:hAnsi="宋体" w:cs="宋体"/>
          <w:b/>
          <w:sz w:val="36"/>
          <w:szCs w:val="36"/>
        </w:rPr>
      </w:pPr>
    </w:p>
    <w:p>
      <w:pPr>
        <w:pStyle w:val="14"/>
        <w:spacing w:line="360" w:lineRule="auto"/>
        <w:ind w:firstLine="723" w:firstLineChars="200"/>
        <w:contextualSpacing/>
        <w:rPr>
          <w:rFonts w:ascii="宋体" w:hAnsi="宋体" w:cs="宋体"/>
          <w:b/>
          <w:sz w:val="36"/>
          <w:szCs w:val="36"/>
        </w:rPr>
      </w:pPr>
    </w:p>
    <w:p>
      <w:pPr>
        <w:pStyle w:val="14"/>
        <w:spacing w:line="360" w:lineRule="auto"/>
        <w:ind w:firstLine="723" w:firstLineChars="200"/>
        <w:contextualSpacing/>
        <w:rPr>
          <w:rFonts w:ascii="宋体" w:hAnsi="宋体" w:cs="宋体"/>
          <w:b/>
          <w:sz w:val="36"/>
          <w:szCs w:val="36"/>
        </w:rPr>
      </w:pPr>
    </w:p>
    <w:p>
      <w:pPr>
        <w:pageBreakBefore/>
        <w:jc w:val="center"/>
        <w:outlineLvl w:val="0"/>
        <w:rPr>
          <w:rFonts w:ascii="宋体" w:hAnsi="宋体"/>
          <w:b/>
          <w:sz w:val="44"/>
          <w:szCs w:val="36"/>
        </w:rPr>
      </w:pPr>
      <w:r>
        <w:rPr>
          <w:rFonts w:hint="eastAsia" w:ascii="宋体" w:hAnsi="宋体"/>
          <w:b/>
          <w:sz w:val="44"/>
          <w:szCs w:val="36"/>
        </w:rPr>
        <w:t>第七章 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pPr>
        <w:pStyle w:val="22"/>
        <w:spacing w:line="480" w:lineRule="exact"/>
        <w:rPr>
          <w:rFonts w:ascii="宋体" w:hAnsi="宋体"/>
          <w:sz w:val="21"/>
          <w:szCs w:val="21"/>
        </w:rPr>
      </w:pPr>
      <w:r>
        <w:rPr>
          <w:rFonts w:ascii="宋体" w:hAnsi="宋体"/>
          <w:sz w:val="21"/>
          <w:szCs w:val="21"/>
        </w:rPr>
        <w:t>甲方：</w:t>
      </w:r>
      <w:r>
        <w:rPr>
          <w:rFonts w:ascii="宋体" w:hAnsi="宋体"/>
          <w:sz w:val="21"/>
          <w:szCs w:val="21"/>
          <w:u w:val="single"/>
        </w:rPr>
        <w:t>（采购人全称）</w:t>
      </w:r>
    </w:p>
    <w:p>
      <w:pPr>
        <w:pStyle w:val="22"/>
        <w:spacing w:line="480" w:lineRule="exact"/>
        <w:rPr>
          <w:rFonts w:ascii="宋体" w:hAnsi="宋体"/>
          <w:sz w:val="21"/>
          <w:szCs w:val="21"/>
        </w:rPr>
      </w:pPr>
      <w:r>
        <w:rPr>
          <w:rFonts w:ascii="宋体" w:hAnsi="宋体"/>
          <w:sz w:val="21"/>
          <w:szCs w:val="21"/>
        </w:rPr>
        <w:t>乙方：</w:t>
      </w:r>
      <w:r>
        <w:rPr>
          <w:rFonts w:ascii="宋体" w:hAnsi="宋体"/>
          <w:sz w:val="21"/>
          <w:szCs w:val="21"/>
          <w:u w:val="single"/>
        </w:rPr>
        <w:t>（中标人全称）</w:t>
      </w:r>
    </w:p>
    <w:p>
      <w:pPr>
        <w:pStyle w:val="22"/>
        <w:spacing w:line="480" w:lineRule="exact"/>
        <w:rPr>
          <w:rFonts w:ascii="宋体" w:hAnsi="宋体"/>
          <w:sz w:val="21"/>
          <w:szCs w:val="21"/>
        </w:rPr>
      </w:pPr>
      <w:r>
        <w:rPr>
          <w:rFonts w:ascii="宋体" w:hAnsi="宋体"/>
          <w:sz w:val="21"/>
          <w:szCs w:val="21"/>
        </w:rPr>
        <w:t> </w:t>
      </w:r>
    </w:p>
    <w:p>
      <w:pPr>
        <w:pStyle w:val="22"/>
        <w:spacing w:line="480" w:lineRule="exact"/>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项目（以下简称：“本项目”）的招标结果，乙方为中标人。现经甲乙双方友好协商，就以下事项达成一致并签订本合同：</w:t>
      </w:r>
    </w:p>
    <w:p>
      <w:pPr>
        <w:pStyle w:val="22"/>
        <w:spacing w:line="480" w:lineRule="exact"/>
        <w:ind w:firstLine="482"/>
        <w:rPr>
          <w:rFonts w:ascii="宋体" w:hAnsi="宋体"/>
          <w:sz w:val="21"/>
          <w:szCs w:val="21"/>
        </w:rPr>
      </w:pPr>
      <w:r>
        <w:rPr>
          <w:rFonts w:ascii="宋体" w:hAnsi="宋体"/>
          <w:sz w:val="21"/>
          <w:szCs w:val="21"/>
        </w:rPr>
        <w:t>1、下列合同文件是构成本合同不可分割的部分：</w:t>
      </w:r>
    </w:p>
    <w:p>
      <w:pPr>
        <w:pStyle w:val="22"/>
        <w:spacing w:line="480" w:lineRule="exact"/>
        <w:ind w:firstLine="482"/>
        <w:rPr>
          <w:rFonts w:ascii="宋体" w:hAnsi="宋体"/>
          <w:sz w:val="21"/>
          <w:szCs w:val="21"/>
        </w:rPr>
      </w:pPr>
      <w:r>
        <w:rPr>
          <w:rFonts w:ascii="宋体" w:hAnsi="宋体"/>
          <w:sz w:val="21"/>
          <w:szCs w:val="21"/>
        </w:rPr>
        <w:t>1.1合同条款；</w:t>
      </w:r>
    </w:p>
    <w:p>
      <w:pPr>
        <w:pStyle w:val="22"/>
        <w:spacing w:line="480" w:lineRule="exact"/>
        <w:ind w:firstLine="482"/>
        <w:rPr>
          <w:rFonts w:ascii="宋体" w:hAnsi="宋体"/>
          <w:sz w:val="21"/>
          <w:szCs w:val="21"/>
        </w:rPr>
      </w:pPr>
      <w:r>
        <w:rPr>
          <w:rFonts w:ascii="宋体" w:hAnsi="宋体"/>
          <w:sz w:val="21"/>
          <w:szCs w:val="21"/>
        </w:rPr>
        <w:t>1.2招标文件、乙方的投标文件；</w:t>
      </w:r>
    </w:p>
    <w:p>
      <w:pPr>
        <w:pStyle w:val="22"/>
        <w:spacing w:line="480" w:lineRule="exact"/>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2、合同标的</w:t>
      </w:r>
    </w:p>
    <w:p>
      <w:pPr>
        <w:pStyle w:val="22"/>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3、合同总金额</w:t>
      </w:r>
    </w:p>
    <w:p>
      <w:pPr>
        <w:pStyle w:val="22"/>
        <w:spacing w:line="480" w:lineRule="exact"/>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4、合同标的交付时间、地点和条件</w:t>
      </w:r>
    </w:p>
    <w:p>
      <w:pPr>
        <w:pStyle w:val="22"/>
        <w:spacing w:line="480" w:lineRule="exact"/>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5、合同标的应符合招标文件、乙方投标文件的规定或约定，具体如下：</w:t>
      </w:r>
    </w:p>
    <w:p>
      <w:pPr>
        <w:pStyle w:val="22"/>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6、验收</w:t>
      </w:r>
    </w:p>
    <w:p>
      <w:pPr>
        <w:pStyle w:val="22"/>
        <w:spacing w:line="480" w:lineRule="exact"/>
        <w:ind w:firstLine="482"/>
        <w:rPr>
          <w:rFonts w:ascii="宋体" w:hAnsi="宋体"/>
          <w:sz w:val="21"/>
          <w:szCs w:val="21"/>
        </w:rPr>
      </w:pPr>
      <w:r>
        <w:rPr>
          <w:rFonts w:ascii="宋体" w:hAnsi="宋体"/>
          <w:sz w:val="21"/>
          <w:szCs w:val="21"/>
        </w:rPr>
        <w:t>6.1验收应按照招标文件、乙方投标文件的规定或约定进行，具体如下：</w:t>
      </w:r>
    </w:p>
    <w:p>
      <w:pPr>
        <w:pStyle w:val="22"/>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6.2本项目是否邀请其他投标人参与验收：</w:t>
      </w:r>
    </w:p>
    <w:p>
      <w:pPr>
        <w:pStyle w:val="22"/>
        <w:spacing w:line="480" w:lineRule="exact"/>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（按照招标文件规定填写）</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7、合同款项的支付应按照招标文件的规定进行，具体如下：</w:t>
      </w:r>
    </w:p>
    <w:p>
      <w:pPr>
        <w:pStyle w:val="22"/>
        <w:spacing w:line="480" w:lineRule="exact"/>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8、履约保证金</w:t>
      </w:r>
    </w:p>
    <w:p>
      <w:pPr>
        <w:pStyle w:val="22"/>
        <w:spacing w:line="480" w:lineRule="exact"/>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（按照招标文件规定填写）</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9、合同有效期</w:t>
      </w:r>
    </w:p>
    <w:p>
      <w:pPr>
        <w:pStyle w:val="22"/>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10、违约责任</w:t>
      </w:r>
    </w:p>
    <w:p>
      <w:pPr>
        <w:pStyle w:val="22"/>
        <w:spacing w:line="480" w:lineRule="exact"/>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11、知识产权</w:t>
      </w:r>
    </w:p>
    <w:p>
      <w:pPr>
        <w:pStyle w:val="22"/>
        <w:spacing w:line="480" w:lineRule="exact"/>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line="480" w:lineRule="exact"/>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pPr>
        <w:pStyle w:val="22"/>
        <w:numPr>
          <w:ilvl w:val="0"/>
          <w:numId w:val="5"/>
        </w:numPr>
        <w:spacing w:line="480" w:lineRule="exact"/>
        <w:ind w:left="-62" w:leftChars="0" w:firstLine="482" w:firstLineChars="0"/>
        <w:jc w:val="both"/>
        <w:rPr>
          <w:rFonts w:hint="eastAsia" w:ascii="宋体" w:hAnsi="宋体"/>
          <w:sz w:val="21"/>
          <w:szCs w:val="21"/>
          <w:lang w:val="en-US" w:eastAsia="zh-CN"/>
        </w:rPr>
      </w:pPr>
      <w:r>
        <w:rPr>
          <w:rFonts w:hint="eastAsia" w:ascii="宋体" w:hAnsi="宋体"/>
          <w:sz w:val="21"/>
          <w:szCs w:val="21"/>
          <w:lang w:val="en-US" w:eastAsia="zh-CN"/>
        </w:rPr>
        <w:t>双方权利和义务</w:t>
      </w:r>
    </w:p>
    <w:p>
      <w:pPr>
        <w:pStyle w:val="22"/>
        <w:numPr>
          <w:ilvl w:val="0"/>
          <w:numId w:val="0"/>
        </w:numPr>
        <w:spacing w:line="480" w:lineRule="exact"/>
        <w:ind w:left="420" w:leftChars="0"/>
        <w:jc w:val="both"/>
        <w:rPr>
          <w:rFonts w:hint="eastAsia" w:ascii="宋体" w:hAnsi="宋体"/>
          <w:sz w:val="21"/>
          <w:szCs w:val="21"/>
          <w:lang w:val="en-US" w:eastAsia="zh-CN"/>
        </w:rPr>
      </w:pPr>
      <w:r>
        <w:rPr>
          <w:rFonts w:hint="eastAsia" w:ascii="宋体" w:hAnsi="宋体"/>
          <w:sz w:val="21"/>
          <w:szCs w:val="21"/>
          <w:lang w:val="en-US" w:eastAsia="zh-CN"/>
        </w:rPr>
        <w:t>12.1甲方的权利义务</w:t>
      </w:r>
    </w:p>
    <w:p>
      <w:pPr>
        <w:pStyle w:val="22"/>
        <w:numPr>
          <w:ilvl w:val="0"/>
          <w:numId w:val="0"/>
        </w:numPr>
        <w:spacing w:line="480" w:lineRule="exact"/>
        <w:ind w:left="0" w:leftChars="0" w:firstLine="420" w:firstLineChars="200"/>
        <w:jc w:val="both"/>
        <w:rPr>
          <w:rFonts w:hint="default" w:ascii="宋体" w:hAnsi="宋体"/>
          <w:sz w:val="21"/>
          <w:szCs w:val="21"/>
          <w:lang w:val="en-US" w:eastAsia="zh-CN"/>
        </w:rPr>
      </w:pPr>
      <w:r>
        <w:rPr>
          <w:rFonts w:hint="eastAsia" w:ascii="宋体" w:hAnsi="宋体"/>
          <w:sz w:val="21"/>
          <w:szCs w:val="21"/>
          <w:lang w:val="en-US" w:eastAsia="zh-CN"/>
        </w:rPr>
        <w:t>12.1.1甲方根据本项目招投标文件和相关规定的考核内容及标准，有权采取日常检查、综合检查等方式对乙方的服务质量及完成情况进行考核、评分，发现问题及时向乙方提出书面或口头整改意见。对在规定时间内仍未整改到位的，按照双方签订的有关合同、招标文件及市数管系统下达的有关要求扣除该项服务费用。</w:t>
      </w:r>
    </w:p>
    <w:p>
      <w:pPr>
        <w:pStyle w:val="22"/>
        <w:numPr>
          <w:ilvl w:val="0"/>
          <w:numId w:val="0"/>
        </w:numPr>
        <w:spacing w:line="480" w:lineRule="exact"/>
        <w:ind w:left="0" w:leftChars="0" w:firstLine="420" w:firstLineChars="200"/>
        <w:jc w:val="both"/>
        <w:rPr>
          <w:rFonts w:hint="default" w:ascii="宋体" w:hAnsi="宋体"/>
          <w:sz w:val="21"/>
          <w:szCs w:val="21"/>
          <w:lang w:val="en-US" w:eastAsia="zh-CN"/>
        </w:rPr>
      </w:pPr>
      <w:r>
        <w:rPr>
          <w:rFonts w:hint="eastAsia" w:ascii="宋体" w:hAnsi="宋体"/>
          <w:sz w:val="21"/>
          <w:szCs w:val="21"/>
          <w:lang w:val="en-US" w:eastAsia="zh-CN"/>
        </w:rPr>
        <w:t>12.1.2</w:t>
      </w:r>
      <w:r>
        <w:rPr>
          <w:rFonts w:hint="default" w:ascii="宋体" w:hAnsi="宋体"/>
          <w:sz w:val="21"/>
          <w:szCs w:val="21"/>
          <w:lang w:val="en-US" w:eastAsia="zh-CN"/>
        </w:rPr>
        <w:t>甲方有权对乙方落实本项目服务承诺情况和安全生产措施进行监督检查，发现乙方不符合服务要求的问题，有权要求乙方限期整改，如整改不达标则甲方有权进行必要的罚款和采取强制措施，并提前终止合同。</w:t>
      </w:r>
    </w:p>
    <w:p>
      <w:pPr>
        <w:pStyle w:val="22"/>
        <w:numPr>
          <w:ilvl w:val="0"/>
          <w:numId w:val="0"/>
        </w:numPr>
        <w:spacing w:line="480" w:lineRule="exact"/>
        <w:ind w:left="0" w:leftChars="0" w:firstLine="420" w:firstLineChars="200"/>
        <w:jc w:val="both"/>
        <w:rPr>
          <w:rFonts w:hint="default" w:ascii="宋体" w:hAnsi="宋体"/>
          <w:sz w:val="21"/>
          <w:szCs w:val="21"/>
          <w:lang w:val="en-US" w:eastAsia="zh-CN"/>
        </w:rPr>
      </w:pPr>
      <w:r>
        <w:rPr>
          <w:rFonts w:hint="eastAsia" w:ascii="宋体" w:hAnsi="宋体"/>
          <w:sz w:val="21"/>
          <w:szCs w:val="21"/>
          <w:lang w:val="en-US" w:eastAsia="zh-CN"/>
        </w:rPr>
        <w:t>12.1.3</w:t>
      </w:r>
      <w:r>
        <w:rPr>
          <w:rFonts w:hint="default" w:ascii="宋体" w:hAnsi="宋体"/>
          <w:sz w:val="21"/>
          <w:szCs w:val="21"/>
          <w:lang w:val="en-US" w:eastAsia="zh-CN"/>
        </w:rPr>
        <w:t>甲方有权监督检查乙方对项目服务人员的培训和管理情况，如存在采集案件质量或数量不达标、考核未达到规定要求或其他严重违法情形的，有权停止支付服务费用和提前解除合同。</w:t>
      </w:r>
    </w:p>
    <w:p>
      <w:pPr>
        <w:pStyle w:val="22"/>
        <w:numPr>
          <w:ilvl w:val="0"/>
          <w:numId w:val="0"/>
        </w:numPr>
        <w:spacing w:line="480" w:lineRule="exact"/>
        <w:ind w:left="0" w:leftChars="0" w:firstLine="420" w:firstLineChars="200"/>
        <w:jc w:val="both"/>
        <w:rPr>
          <w:rFonts w:hint="default" w:ascii="宋体" w:hAnsi="宋体"/>
          <w:sz w:val="21"/>
          <w:szCs w:val="21"/>
          <w:lang w:val="en-US" w:eastAsia="zh-CN"/>
        </w:rPr>
      </w:pPr>
      <w:r>
        <w:rPr>
          <w:rFonts w:hint="eastAsia" w:ascii="宋体" w:hAnsi="宋体"/>
          <w:sz w:val="21"/>
          <w:szCs w:val="21"/>
          <w:lang w:val="en-US" w:eastAsia="zh-CN"/>
        </w:rPr>
        <w:t>12.1.4</w:t>
      </w:r>
      <w:r>
        <w:rPr>
          <w:rFonts w:hint="default" w:ascii="宋体" w:hAnsi="宋体"/>
          <w:sz w:val="21"/>
          <w:szCs w:val="21"/>
          <w:lang w:val="en-US" w:eastAsia="zh-CN"/>
        </w:rPr>
        <w:t>甲方有权要求乙方更换不符合服务项目要求（如不能胜任本职岗位、不遵守管理规定、违反法律法规等行为）的事项及人员。乙方须足额配备人员并按期到岗，</w:t>
      </w:r>
      <w:r>
        <w:rPr>
          <w:rFonts w:hint="eastAsia" w:ascii="宋体" w:hAnsi="宋体"/>
          <w:sz w:val="21"/>
          <w:szCs w:val="21"/>
          <w:lang w:val="en-US" w:eastAsia="zh-CN"/>
        </w:rPr>
        <w:t>所有人员应服从甲方人员的管理，如有人员变动需要在甲方监督下进行</w:t>
      </w:r>
      <w:r>
        <w:rPr>
          <w:rFonts w:hint="default" w:ascii="宋体" w:hAnsi="宋体"/>
          <w:sz w:val="21"/>
          <w:szCs w:val="21"/>
          <w:lang w:val="en-US" w:eastAsia="zh-CN"/>
        </w:rPr>
        <w:t>，</w:t>
      </w:r>
      <w:r>
        <w:rPr>
          <w:rFonts w:hint="eastAsia" w:ascii="宋体" w:hAnsi="宋体"/>
          <w:sz w:val="21"/>
          <w:szCs w:val="21"/>
          <w:lang w:val="en-US" w:eastAsia="zh-CN"/>
        </w:rPr>
        <w:t>确保45个人员全员在位，</w:t>
      </w:r>
      <w:r>
        <w:rPr>
          <w:rFonts w:hint="default" w:ascii="宋体" w:hAnsi="宋体"/>
          <w:sz w:val="21"/>
          <w:szCs w:val="21"/>
          <w:lang w:val="en-US" w:eastAsia="zh-CN"/>
        </w:rPr>
        <w:t>若未按规定配齐，甲方有权根据空缺时间及人数扣除招标价格双倍的人均工资。</w:t>
      </w:r>
    </w:p>
    <w:p>
      <w:pPr>
        <w:pStyle w:val="22"/>
        <w:numPr>
          <w:ilvl w:val="0"/>
          <w:numId w:val="0"/>
        </w:numPr>
        <w:spacing w:line="480" w:lineRule="exact"/>
        <w:ind w:left="0" w:leftChars="0" w:firstLine="420" w:firstLineChars="200"/>
        <w:jc w:val="both"/>
        <w:rPr>
          <w:rFonts w:hint="default" w:ascii="宋体" w:hAnsi="宋体"/>
          <w:sz w:val="21"/>
          <w:szCs w:val="21"/>
          <w:lang w:val="en-US" w:eastAsia="zh-CN"/>
        </w:rPr>
      </w:pPr>
      <w:r>
        <w:rPr>
          <w:rFonts w:hint="eastAsia" w:ascii="宋体" w:hAnsi="宋体"/>
          <w:sz w:val="21"/>
          <w:szCs w:val="21"/>
          <w:lang w:val="en-US" w:eastAsia="zh-CN"/>
        </w:rPr>
        <w:t>12.1.5</w:t>
      </w:r>
      <w:r>
        <w:rPr>
          <w:rFonts w:hint="default" w:ascii="宋体" w:hAnsi="宋体"/>
          <w:sz w:val="21"/>
          <w:szCs w:val="21"/>
          <w:lang w:val="en-US" w:eastAsia="zh-CN"/>
        </w:rPr>
        <w:t>甲方有权对乙方的资金投入情况进行监督。如：未保障采集员工资及时按月发放、未按期进行人事培训、未租赁办公场地和交纳房租、未支付办公经费等，甲方有权要求乙方限期整改，未按期整改到位的，按照有关中标价格的2倍予以扣除。</w:t>
      </w:r>
    </w:p>
    <w:p>
      <w:pPr>
        <w:pStyle w:val="22"/>
        <w:numPr>
          <w:ilvl w:val="0"/>
          <w:numId w:val="0"/>
        </w:numPr>
        <w:spacing w:line="480" w:lineRule="exact"/>
        <w:ind w:left="0" w:leftChars="0" w:firstLine="420" w:firstLineChars="200"/>
        <w:jc w:val="both"/>
        <w:rPr>
          <w:rFonts w:hint="default" w:ascii="宋体" w:hAnsi="宋体"/>
          <w:sz w:val="21"/>
          <w:szCs w:val="21"/>
          <w:lang w:val="en-US" w:eastAsia="zh-CN"/>
        </w:rPr>
      </w:pPr>
      <w:r>
        <w:rPr>
          <w:rFonts w:hint="eastAsia" w:ascii="宋体" w:hAnsi="宋体"/>
          <w:sz w:val="21"/>
          <w:szCs w:val="21"/>
          <w:lang w:val="en-US" w:eastAsia="zh-CN"/>
        </w:rPr>
        <w:t>12.1.6</w:t>
      </w:r>
      <w:r>
        <w:rPr>
          <w:rFonts w:hint="default" w:ascii="宋体" w:hAnsi="宋体"/>
          <w:sz w:val="21"/>
          <w:szCs w:val="21"/>
          <w:lang w:val="en-US" w:eastAsia="zh-CN"/>
        </w:rPr>
        <w:t>甲方应提供乙方开展服务项目所需的相关资料和必要条件，保证乙方能顺利开展服务工作。</w:t>
      </w:r>
    </w:p>
    <w:p>
      <w:pPr>
        <w:pStyle w:val="22"/>
        <w:numPr>
          <w:ilvl w:val="0"/>
          <w:numId w:val="0"/>
        </w:numPr>
        <w:spacing w:line="480" w:lineRule="exact"/>
        <w:ind w:left="0" w:leftChars="0" w:firstLine="420" w:firstLineChars="200"/>
        <w:jc w:val="both"/>
        <w:rPr>
          <w:rFonts w:hint="default" w:ascii="宋体" w:hAnsi="宋体"/>
          <w:sz w:val="21"/>
          <w:szCs w:val="21"/>
          <w:lang w:val="en-US" w:eastAsia="zh-CN"/>
        </w:rPr>
      </w:pPr>
      <w:r>
        <w:rPr>
          <w:rFonts w:hint="eastAsia" w:ascii="宋体" w:hAnsi="宋体"/>
          <w:sz w:val="21"/>
          <w:szCs w:val="21"/>
          <w:lang w:val="en-US" w:eastAsia="zh-CN"/>
        </w:rPr>
        <w:t>12.1.7甲方有权对乙方的福利发放进行监督。如：应及时保障各个节日的福利补助的发放，保障所属人员的取暖、防暑、防雨设备的配发，保障所属人员不受天气影响，可以正常保障中心各项工作的开展，甲方有权要求乙方限期整改，未按期整改到位的，按照有关中标价格的2倍予以扣除。</w:t>
      </w:r>
    </w:p>
    <w:p>
      <w:pPr>
        <w:pStyle w:val="22"/>
        <w:numPr>
          <w:ilvl w:val="0"/>
          <w:numId w:val="0"/>
        </w:numPr>
        <w:spacing w:line="480" w:lineRule="exact"/>
        <w:ind w:left="420" w:leftChars="0"/>
        <w:jc w:val="both"/>
        <w:rPr>
          <w:rFonts w:hint="default" w:ascii="宋体" w:hAnsi="宋体"/>
          <w:sz w:val="21"/>
          <w:szCs w:val="21"/>
          <w:lang w:val="en-US" w:eastAsia="zh-CN"/>
        </w:rPr>
      </w:pPr>
      <w:r>
        <w:rPr>
          <w:rFonts w:hint="eastAsia" w:ascii="宋体" w:hAnsi="宋体"/>
          <w:sz w:val="21"/>
          <w:szCs w:val="21"/>
          <w:lang w:val="en-US" w:eastAsia="zh-CN"/>
        </w:rPr>
        <w:t>12.1.8</w:t>
      </w:r>
      <w:r>
        <w:rPr>
          <w:rFonts w:hint="default" w:ascii="宋体" w:hAnsi="宋体"/>
          <w:sz w:val="21"/>
          <w:szCs w:val="21"/>
          <w:lang w:val="en-US" w:eastAsia="zh-CN"/>
        </w:rPr>
        <w:t>甲方根据考核结果计算服务经费。</w:t>
      </w:r>
    </w:p>
    <w:p>
      <w:pPr>
        <w:pStyle w:val="22"/>
        <w:numPr>
          <w:ilvl w:val="0"/>
          <w:numId w:val="0"/>
        </w:numPr>
        <w:spacing w:line="480" w:lineRule="exact"/>
        <w:ind w:left="420" w:leftChars="0"/>
        <w:jc w:val="both"/>
        <w:rPr>
          <w:rFonts w:hint="eastAsia" w:ascii="宋体" w:hAnsi="宋体"/>
          <w:color w:val="auto"/>
          <w:sz w:val="21"/>
          <w:szCs w:val="21"/>
          <w:lang w:val="en-US" w:eastAsia="zh-CN"/>
        </w:rPr>
      </w:pPr>
      <w:r>
        <w:rPr>
          <w:rFonts w:hint="eastAsia" w:ascii="宋体" w:hAnsi="宋体"/>
          <w:color w:val="auto"/>
          <w:sz w:val="21"/>
          <w:szCs w:val="21"/>
          <w:lang w:val="en-US" w:eastAsia="zh-CN"/>
        </w:rPr>
        <w:t>12.2乙方的权利义务</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12.2.1</w:t>
      </w:r>
      <w:r>
        <w:rPr>
          <w:rFonts w:hint="default" w:ascii="宋体" w:hAnsi="宋体"/>
          <w:color w:val="auto"/>
          <w:sz w:val="21"/>
          <w:szCs w:val="21"/>
          <w:lang w:val="en-US" w:eastAsia="zh-CN"/>
        </w:rPr>
        <w:t>乙方有权根据合同及达到的服务质量等级（考评分数，以县、市数管系统综合考评结果）领取服务费用。</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12.2.2</w:t>
      </w:r>
      <w:r>
        <w:rPr>
          <w:rFonts w:hint="default" w:ascii="宋体" w:hAnsi="宋体"/>
          <w:color w:val="auto"/>
          <w:sz w:val="21"/>
          <w:szCs w:val="21"/>
          <w:lang w:val="en-US" w:eastAsia="zh-CN"/>
        </w:rPr>
        <w:t>乙方须根据招标文件的要求、承诺及本合同约定的项目服务标准、要求向甲方提交服务计划，经甲方认可后履行相应的责任和义务，保质保量完成项目服务内容。</w:t>
      </w:r>
    </w:p>
    <w:p>
      <w:pPr>
        <w:pStyle w:val="22"/>
        <w:numPr>
          <w:ilvl w:val="0"/>
          <w:numId w:val="0"/>
        </w:numPr>
        <w:spacing w:line="480" w:lineRule="exact"/>
        <w:ind w:left="420" w:left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12.2.3</w:t>
      </w:r>
      <w:r>
        <w:rPr>
          <w:rFonts w:hint="default" w:ascii="宋体" w:hAnsi="宋体"/>
          <w:color w:val="auto"/>
          <w:sz w:val="21"/>
          <w:szCs w:val="21"/>
          <w:lang w:val="en-US" w:eastAsia="zh-CN"/>
        </w:rPr>
        <w:t>乙方有权对甲方及本服务项目管理工作提出意见建议。</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12.2.4</w:t>
      </w:r>
      <w:r>
        <w:rPr>
          <w:rFonts w:hint="default" w:ascii="宋体" w:hAnsi="宋体"/>
          <w:color w:val="auto"/>
          <w:sz w:val="21"/>
          <w:szCs w:val="21"/>
          <w:lang w:val="en-US" w:eastAsia="zh-CN"/>
        </w:rPr>
        <w:t>乙方服务过程中须接受甲方的监督和指导，不得以任何理由拒绝甲方监督人员的检查、考核等要求。</w:t>
      </w:r>
    </w:p>
    <w:p>
      <w:pPr>
        <w:pStyle w:val="22"/>
        <w:numPr>
          <w:ilvl w:val="0"/>
          <w:numId w:val="0"/>
        </w:numPr>
        <w:spacing w:line="480" w:lineRule="exact"/>
        <w:ind w:left="420" w:left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12.2.5</w:t>
      </w:r>
      <w:r>
        <w:rPr>
          <w:rFonts w:hint="default" w:ascii="宋体" w:hAnsi="宋体"/>
          <w:color w:val="auto"/>
          <w:sz w:val="21"/>
          <w:szCs w:val="21"/>
          <w:lang w:val="en-US" w:eastAsia="zh-CN"/>
        </w:rPr>
        <w:t>乙方服务过程中应接受甲方及其上级主管部门组织的检查和考评。</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12.2.6</w:t>
      </w:r>
      <w:r>
        <w:rPr>
          <w:rFonts w:hint="default" w:ascii="宋体" w:hAnsi="宋体"/>
          <w:color w:val="auto"/>
          <w:sz w:val="21"/>
          <w:szCs w:val="21"/>
          <w:lang w:val="en-US" w:eastAsia="zh-CN"/>
        </w:rPr>
        <w:t>如遇天气恶劣无法正常开展服务工作，乙方须安排人员坚守岗位并做好防灾、安保等应急准备，台风或暴雨过后，乙方须立即组织人员开展服务工作。特殊情况，如需协助抢险救灾工作的，乙方须服从甲方的统一指挥和调动。</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12.2.7</w:t>
      </w:r>
      <w:r>
        <w:rPr>
          <w:rFonts w:hint="default" w:ascii="宋体" w:hAnsi="宋体"/>
          <w:color w:val="auto"/>
          <w:sz w:val="21"/>
          <w:szCs w:val="21"/>
          <w:lang w:val="en-US" w:eastAsia="zh-CN"/>
        </w:rPr>
        <w:t>乙方根据有关法律、法规、规章、政策和本合同的规定开展服务内容时，不得损害国家、集体及第三人的合法权益，不得获取不当利益，否则，由此所产生的一切法律责任由乙方承担。</w:t>
      </w:r>
    </w:p>
    <w:p>
      <w:pPr>
        <w:pStyle w:val="22"/>
        <w:numPr>
          <w:ilvl w:val="0"/>
          <w:numId w:val="0"/>
        </w:numPr>
        <w:spacing w:line="480" w:lineRule="exact"/>
        <w:ind w:left="420" w:leftChars="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12.2.8</w:t>
      </w:r>
      <w:r>
        <w:rPr>
          <w:rFonts w:hint="default" w:ascii="宋体" w:hAnsi="宋体"/>
          <w:color w:val="auto"/>
          <w:sz w:val="21"/>
          <w:szCs w:val="21"/>
          <w:lang w:val="en-US" w:eastAsia="zh-CN"/>
        </w:rPr>
        <w:t>乙方未经甲方同意，不得将本服务项目整体或部分分包、转包给第三方。</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12.2.9</w:t>
      </w:r>
      <w:r>
        <w:rPr>
          <w:rFonts w:hint="default" w:ascii="宋体" w:hAnsi="宋体"/>
          <w:color w:val="auto"/>
          <w:sz w:val="21"/>
          <w:szCs w:val="21"/>
          <w:lang w:val="en-US" w:eastAsia="zh-CN"/>
        </w:rPr>
        <w:t>乙方为实施本项目服务的行为，及为实施本项目服务提供的技术、材料、设施均不会对任何第三方构成侵权或引起第三方索赔，否则如有第三方因乙方之服务行为而向甲方索赔或寻衅滋事，造成不良后果的全部由乙方承担，与甲方无关。若影响甲方正常工作的，应视情况轻重，由乙方做出相应赔偿。</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12.2.10</w:t>
      </w:r>
      <w:r>
        <w:rPr>
          <w:rFonts w:hint="default" w:ascii="宋体" w:hAnsi="宋体"/>
          <w:color w:val="auto"/>
          <w:sz w:val="21"/>
          <w:szCs w:val="21"/>
          <w:lang w:val="en-US" w:eastAsia="zh-CN"/>
        </w:rPr>
        <w:t>在合同期内，因政府政策变化或甲方管理需要等原因需要调整乙方的服务方案时，乙方要服从大局和甲方意见，由此造成的经济损失，双方可协商解决。</w:t>
      </w:r>
    </w:p>
    <w:p>
      <w:pPr>
        <w:pStyle w:val="22"/>
        <w:numPr>
          <w:ilvl w:val="0"/>
          <w:numId w:val="0"/>
        </w:numPr>
        <w:spacing w:line="480" w:lineRule="exact"/>
        <w:ind w:left="0" w:leftChars="0" w:firstLine="420" w:firstLineChars="200"/>
        <w:jc w:val="both"/>
        <w:rPr>
          <w:rFonts w:hint="default" w:ascii="宋体" w:hAnsi="宋体"/>
          <w:color w:val="auto"/>
          <w:sz w:val="21"/>
          <w:szCs w:val="21"/>
          <w:lang w:val="en-US" w:eastAsia="zh-CN"/>
        </w:rPr>
      </w:pPr>
      <w:r>
        <w:rPr>
          <w:rFonts w:hint="eastAsia" w:ascii="宋体" w:hAnsi="宋体"/>
          <w:color w:val="auto"/>
          <w:sz w:val="21"/>
          <w:szCs w:val="21"/>
          <w:lang w:val="en-US" w:eastAsia="zh-CN"/>
        </w:rPr>
        <w:t>12.2.11</w:t>
      </w:r>
      <w:r>
        <w:rPr>
          <w:rFonts w:hint="default" w:ascii="宋体" w:hAnsi="宋体"/>
          <w:color w:val="auto"/>
          <w:sz w:val="21"/>
          <w:szCs w:val="21"/>
          <w:lang w:val="en-US" w:eastAsia="zh-CN"/>
        </w:rPr>
        <w:t>乙方须指定固定联系人和移动电话供甲方监管人员能够随时联系，时刻保持通讯畅通。</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3</w:t>
      </w:r>
      <w:r>
        <w:rPr>
          <w:rFonts w:ascii="宋体" w:hAnsi="宋体"/>
          <w:sz w:val="21"/>
          <w:szCs w:val="21"/>
        </w:rPr>
        <w:t>、解决争议的方法</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3</w:t>
      </w:r>
      <w:r>
        <w:rPr>
          <w:rFonts w:ascii="宋体" w:hAnsi="宋体"/>
          <w:sz w:val="21"/>
          <w:szCs w:val="21"/>
        </w:rPr>
        <w:t>.1甲、乙双方协商解决。</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3</w:t>
      </w:r>
      <w:r>
        <w:rPr>
          <w:rFonts w:ascii="宋体" w:hAnsi="宋体"/>
          <w:sz w:val="21"/>
          <w:szCs w:val="21"/>
        </w:rPr>
        <w:t>.2若协商解决不成，则通过下列途径之一解决：</w:t>
      </w:r>
    </w:p>
    <w:p>
      <w:pPr>
        <w:pStyle w:val="22"/>
        <w:spacing w:line="480" w:lineRule="exact"/>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4</w:t>
      </w:r>
      <w:r>
        <w:rPr>
          <w:rFonts w:ascii="宋体" w:hAnsi="宋体"/>
          <w:sz w:val="21"/>
          <w:szCs w:val="21"/>
        </w:rPr>
        <w:t>、不可抗力</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4</w:t>
      </w:r>
      <w:r>
        <w:rPr>
          <w:rFonts w:ascii="宋体" w:hAnsi="宋体"/>
          <w:sz w:val="21"/>
          <w:szCs w:val="21"/>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4</w:t>
      </w:r>
      <w:r>
        <w:rPr>
          <w:rFonts w:ascii="宋体" w:hAnsi="宋体"/>
          <w:sz w:val="21"/>
          <w:szCs w:val="21"/>
        </w:rPr>
        <w:t>.2本合同中的不可抗力指不能预见、不能避免、不能克服的客观情况，包括但不限于：自然灾害如地震、台风、洪水、火灾及政府行为、法律规定或其适用的变化或其他任何无法预见、避免或控制的事件。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5</w:t>
      </w:r>
      <w:r>
        <w:rPr>
          <w:rFonts w:ascii="宋体" w:hAnsi="宋体"/>
          <w:sz w:val="21"/>
          <w:szCs w:val="21"/>
        </w:rPr>
        <w:t>、合同条款</w:t>
      </w:r>
    </w:p>
    <w:p>
      <w:pPr>
        <w:pStyle w:val="22"/>
        <w:spacing w:line="480" w:lineRule="exact"/>
        <w:ind w:firstLine="482"/>
        <w:rPr>
          <w:rFonts w:ascii="宋体" w:hAnsi="宋体"/>
          <w:sz w:val="21"/>
          <w:szCs w:val="21"/>
        </w:rPr>
      </w:pPr>
      <w:r>
        <w:rPr>
          <w:rFonts w:ascii="宋体" w:hAnsi="宋体"/>
          <w:sz w:val="21"/>
          <w:szCs w:val="21"/>
          <w:u w:val="single"/>
        </w:rPr>
        <w:t>（按照实际情况编制填写。招标文件已有规定的，双方均不得变更或调整；招标文件未作规定的，双方可通过友好协商进行约定）</w:t>
      </w:r>
      <w:r>
        <w:rPr>
          <w:rFonts w:ascii="宋体" w:hAnsi="宋体"/>
          <w:sz w:val="21"/>
          <w:szCs w:val="21"/>
        </w:rPr>
        <w:t>。</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6</w:t>
      </w:r>
      <w:r>
        <w:rPr>
          <w:rFonts w:ascii="宋体" w:hAnsi="宋体"/>
          <w:sz w:val="21"/>
          <w:szCs w:val="21"/>
        </w:rPr>
        <w:t>、其他约定</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6</w:t>
      </w:r>
      <w:r>
        <w:rPr>
          <w:rFonts w:ascii="宋体" w:hAnsi="宋体"/>
          <w:sz w:val="21"/>
          <w:szCs w:val="21"/>
        </w:rPr>
        <w:t>.1合同文件与本合同具有同等法律效力。</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6</w:t>
      </w:r>
      <w:r>
        <w:rPr>
          <w:rFonts w:ascii="宋体" w:hAnsi="宋体"/>
          <w:sz w:val="21"/>
          <w:szCs w:val="21"/>
        </w:rPr>
        <w:t>.2本合同未尽事宜，双方可另行补充。</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6</w:t>
      </w:r>
      <w:r>
        <w:rPr>
          <w:rFonts w:ascii="宋体" w:hAnsi="宋体"/>
          <w:sz w:val="21"/>
          <w:szCs w:val="21"/>
        </w:rPr>
        <w:t>.3合同生效：自签订之日起生效。</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6</w:t>
      </w:r>
      <w:r>
        <w:rPr>
          <w:rFonts w:ascii="宋体" w:hAnsi="宋体"/>
          <w:sz w:val="21"/>
          <w:szCs w:val="21"/>
        </w:rPr>
        <w:t>.4本合同一式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pPr>
        <w:pStyle w:val="22"/>
        <w:spacing w:line="480" w:lineRule="exact"/>
        <w:ind w:firstLine="482"/>
        <w:rPr>
          <w:rFonts w:ascii="宋体" w:hAnsi="宋体"/>
          <w:sz w:val="21"/>
          <w:szCs w:val="21"/>
        </w:rPr>
      </w:pPr>
      <w:r>
        <w:rPr>
          <w:rFonts w:ascii="宋体" w:hAnsi="宋体"/>
          <w:sz w:val="21"/>
          <w:szCs w:val="21"/>
        </w:rPr>
        <w:t>1</w:t>
      </w:r>
      <w:r>
        <w:rPr>
          <w:rFonts w:hint="eastAsia" w:ascii="宋体" w:hAnsi="宋体"/>
          <w:sz w:val="21"/>
          <w:szCs w:val="21"/>
          <w:lang w:val="en-US" w:eastAsia="zh-CN"/>
        </w:rPr>
        <w:t>6</w:t>
      </w:r>
      <w:r>
        <w:rPr>
          <w:rFonts w:ascii="宋体" w:hAnsi="宋体"/>
          <w:sz w:val="21"/>
          <w:szCs w:val="21"/>
        </w:rPr>
        <w:t>.5其他：□无。□</w:t>
      </w:r>
      <w:r>
        <w:rPr>
          <w:rFonts w:ascii="宋体" w:hAnsi="宋体"/>
          <w:sz w:val="21"/>
          <w:szCs w:val="21"/>
          <w:u w:val="single"/>
        </w:rPr>
        <w:t>（按照实际情况编制填写需要增加的内容）</w:t>
      </w:r>
      <w:r>
        <w:rPr>
          <w:rFonts w:ascii="宋体" w:hAnsi="宋体"/>
          <w:sz w:val="21"/>
          <w:szCs w:val="21"/>
        </w:rPr>
        <w:t>。</w:t>
      </w:r>
    </w:p>
    <w:p>
      <w:pPr>
        <w:pStyle w:val="22"/>
        <w:spacing w:line="480" w:lineRule="exact"/>
        <w:rPr>
          <w:rFonts w:ascii="宋体" w:hAnsi="宋体"/>
          <w:sz w:val="21"/>
          <w:szCs w:val="21"/>
        </w:rPr>
      </w:pPr>
      <w:r>
        <w:rPr>
          <w:rFonts w:ascii="宋体" w:hAnsi="宋体"/>
          <w:sz w:val="21"/>
          <w:szCs w:val="21"/>
        </w:rPr>
        <w:t> </w:t>
      </w:r>
    </w:p>
    <w:p>
      <w:pPr>
        <w:pStyle w:val="22"/>
        <w:spacing w:line="480" w:lineRule="exact"/>
        <w:rPr>
          <w:rFonts w:ascii="宋体" w:hAnsi="宋体"/>
          <w:sz w:val="21"/>
          <w:szCs w:val="21"/>
        </w:rPr>
      </w:pPr>
      <w:r>
        <w:rPr>
          <w:rFonts w:ascii="宋体" w:hAnsi="宋体"/>
          <w:sz w:val="21"/>
          <w:szCs w:val="21"/>
        </w:rPr>
        <w:t> </w:t>
      </w:r>
    </w:p>
    <w:p>
      <w:pPr>
        <w:pStyle w:val="22"/>
        <w:spacing w:line="480" w:lineRule="exact"/>
        <w:rPr>
          <w:rFonts w:ascii="宋体" w:hAnsi="宋体"/>
          <w:sz w:val="21"/>
          <w:szCs w:val="21"/>
        </w:rPr>
      </w:pPr>
      <w:r>
        <w:rPr>
          <w:rFonts w:ascii="宋体" w:hAnsi="宋体"/>
          <w:sz w:val="21"/>
          <w:szCs w:val="21"/>
        </w:rPr>
        <w:t>甲方：                        乙方：</w:t>
      </w:r>
    </w:p>
    <w:p>
      <w:pPr>
        <w:pStyle w:val="22"/>
        <w:spacing w:line="480" w:lineRule="exact"/>
        <w:rPr>
          <w:rFonts w:ascii="宋体" w:hAnsi="宋体"/>
          <w:sz w:val="21"/>
          <w:szCs w:val="21"/>
        </w:rPr>
      </w:pPr>
      <w:r>
        <w:rPr>
          <w:rFonts w:ascii="宋体" w:hAnsi="宋体"/>
          <w:sz w:val="21"/>
          <w:szCs w:val="21"/>
        </w:rPr>
        <w:t>住所：                        住所：</w:t>
      </w:r>
    </w:p>
    <w:p>
      <w:pPr>
        <w:pStyle w:val="22"/>
        <w:spacing w:line="480" w:lineRule="exact"/>
        <w:rPr>
          <w:rFonts w:ascii="宋体" w:hAnsi="宋体"/>
          <w:sz w:val="21"/>
          <w:szCs w:val="21"/>
        </w:rPr>
      </w:pPr>
      <w:r>
        <w:rPr>
          <w:rFonts w:hint="eastAsia" w:ascii="宋体" w:hAnsi="宋体"/>
          <w:sz w:val="21"/>
          <w:szCs w:val="21"/>
        </w:rPr>
        <w:t>法定代表人（</w:t>
      </w:r>
      <w:r>
        <w:rPr>
          <w:rFonts w:ascii="宋体" w:hAnsi="宋体"/>
          <w:sz w:val="21"/>
          <w:szCs w:val="21"/>
        </w:rPr>
        <w:t>单位负责人</w:t>
      </w:r>
      <w:r>
        <w:rPr>
          <w:rFonts w:hint="eastAsia" w:ascii="宋体" w:hAnsi="宋体"/>
          <w:sz w:val="21"/>
          <w:szCs w:val="21"/>
        </w:rPr>
        <w:t>）</w:t>
      </w:r>
      <w:r>
        <w:rPr>
          <w:rFonts w:ascii="宋体" w:hAnsi="宋体"/>
          <w:sz w:val="21"/>
          <w:szCs w:val="21"/>
        </w:rPr>
        <w:t>：            </w:t>
      </w:r>
      <w:r>
        <w:rPr>
          <w:rFonts w:hint="eastAsia" w:ascii="宋体" w:hAnsi="宋体"/>
          <w:sz w:val="21"/>
          <w:szCs w:val="21"/>
        </w:rPr>
        <w:t xml:space="preserve">     法定代表人（</w:t>
      </w:r>
      <w:r>
        <w:rPr>
          <w:rFonts w:ascii="宋体" w:hAnsi="宋体"/>
          <w:sz w:val="21"/>
          <w:szCs w:val="21"/>
        </w:rPr>
        <w:t>单位负责人</w:t>
      </w:r>
      <w:r>
        <w:rPr>
          <w:rFonts w:hint="eastAsia" w:ascii="宋体" w:hAnsi="宋体"/>
          <w:sz w:val="21"/>
          <w:szCs w:val="21"/>
        </w:rPr>
        <w:t>）</w:t>
      </w:r>
      <w:r>
        <w:rPr>
          <w:rFonts w:ascii="宋体" w:hAnsi="宋体"/>
          <w:sz w:val="21"/>
          <w:szCs w:val="21"/>
        </w:rPr>
        <w:t>：</w:t>
      </w:r>
    </w:p>
    <w:p>
      <w:pPr>
        <w:pStyle w:val="22"/>
        <w:spacing w:line="480" w:lineRule="exact"/>
        <w:rPr>
          <w:rFonts w:ascii="宋体" w:hAnsi="宋体"/>
          <w:sz w:val="21"/>
          <w:szCs w:val="21"/>
        </w:rPr>
      </w:pPr>
      <w:r>
        <w:rPr>
          <w:rFonts w:ascii="宋体" w:hAnsi="宋体"/>
          <w:sz w:val="21"/>
          <w:szCs w:val="21"/>
        </w:rPr>
        <w:t>联系方法：                      联系方法：</w:t>
      </w:r>
    </w:p>
    <w:p>
      <w:pPr>
        <w:pStyle w:val="22"/>
        <w:spacing w:line="480" w:lineRule="exact"/>
        <w:rPr>
          <w:rFonts w:ascii="宋体" w:hAnsi="宋体"/>
          <w:sz w:val="21"/>
          <w:szCs w:val="21"/>
        </w:rPr>
      </w:pPr>
      <w:r>
        <w:rPr>
          <w:rFonts w:ascii="宋体" w:hAnsi="宋体"/>
          <w:sz w:val="21"/>
          <w:szCs w:val="21"/>
        </w:rPr>
        <w:t>开户银行：                      开户银行：</w:t>
      </w:r>
    </w:p>
    <w:p>
      <w:pPr>
        <w:pStyle w:val="22"/>
        <w:spacing w:line="480" w:lineRule="exact"/>
        <w:rPr>
          <w:rFonts w:ascii="宋体" w:hAnsi="宋体"/>
          <w:sz w:val="21"/>
          <w:szCs w:val="21"/>
        </w:rPr>
      </w:pPr>
      <w:r>
        <w:rPr>
          <w:rFonts w:ascii="宋体" w:hAnsi="宋体"/>
          <w:sz w:val="21"/>
          <w:szCs w:val="21"/>
        </w:rPr>
        <w:t>账号：                        账号：</w:t>
      </w:r>
    </w:p>
    <w:p>
      <w:pPr>
        <w:pStyle w:val="22"/>
        <w:spacing w:line="480" w:lineRule="exact"/>
        <w:rPr>
          <w:rFonts w:ascii="宋体" w:hAnsi="宋体"/>
          <w:sz w:val="21"/>
          <w:szCs w:val="21"/>
        </w:rPr>
      </w:pPr>
      <w:r>
        <w:rPr>
          <w:rFonts w:ascii="宋体" w:hAnsi="宋体"/>
          <w:sz w:val="21"/>
          <w:szCs w:val="21"/>
        </w:rPr>
        <w:t> </w:t>
      </w:r>
    </w:p>
    <w:p>
      <w:pPr>
        <w:pStyle w:val="22"/>
        <w:spacing w:line="480" w:lineRule="exact"/>
        <w:rPr>
          <w:rFonts w:ascii="宋体" w:hAnsi="宋体"/>
          <w:sz w:val="21"/>
          <w:szCs w:val="21"/>
        </w:rPr>
      </w:pPr>
      <w:r>
        <w:rPr>
          <w:rFonts w:ascii="宋体" w:hAnsi="宋体"/>
          <w:sz w:val="21"/>
          <w:szCs w:val="21"/>
        </w:rPr>
        <w:t> </w:t>
      </w:r>
    </w:p>
    <w:p>
      <w:pPr>
        <w:pStyle w:val="22"/>
        <w:spacing w:line="480" w:lineRule="exact"/>
        <w:rPr>
          <w:rFonts w:ascii="宋体" w:hAnsi="宋体"/>
          <w:sz w:val="21"/>
          <w:szCs w:val="21"/>
        </w:rPr>
      </w:pPr>
      <w:r>
        <w:rPr>
          <w:rFonts w:ascii="宋体" w:hAnsi="宋体"/>
          <w:sz w:val="21"/>
          <w:szCs w:val="21"/>
        </w:rPr>
        <w:t>签订地点：</w:t>
      </w:r>
      <w:r>
        <w:rPr>
          <w:rFonts w:ascii="宋体" w:hAnsi="宋体"/>
          <w:sz w:val="21"/>
          <w:szCs w:val="21"/>
          <w:u w:val="single"/>
        </w:rPr>
        <w:t>                </w:t>
      </w:r>
    </w:p>
    <w:p>
      <w:pPr>
        <w:pStyle w:val="22"/>
        <w:spacing w:line="480" w:lineRule="exact"/>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pPr>
        <w:wordWrap w:val="0"/>
        <w:topLinePunct/>
        <w:autoSpaceDE w:val="0"/>
        <w:autoSpaceDN w:val="0"/>
        <w:adjustRightInd w:val="0"/>
        <w:snapToGrid w:val="0"/>
        <w:spacing w:line="360" w:lineRule="auto"/>
        <w:ind w:firstLine="480"/>
        <w:rPr>
          <w:rFonts w:ascii="宋体" w:cs="宋体"/>
          <w:sz w:val="24"/>
          <w:lang w:val="zh-CN"/>
        </w:rPr>
      </w:pPr>
    </w:p>
    <w:p>
      <w:pPr>
        <w:pStyle w:val="14"/>
        <w:spacing w:line="360" w:lineRule="auto"/>
        <w:ind w:left="282" w:hanging="282" w:hangingChars="78"/>
        <w:contextualSpacing/>
        <w:jc w:val="center"/>
        <w:rPr>
          <w:rFonts w:ascii="宋体" w:hAnsi="宋体" w:cs="宋体"/>
          <w:b/>
          <w:sz w:val="36"/>
          <w:szCs w:val="36"/>
        </w:rPr>
      </w:pPr>
    </w:p>
    <w:p>
      <w:pPr>
        <w:pageBreakBefore/>
        <w:jc w:val="center"/>
        <w:outlineLvl w:val="0"/>
        <w:rPr>
          <w:rFonts w:ascii="宋体" w:hAnsi="宋体"/>
          <w:b/>
          <w:sz w:val="36"/>
          <w:szCs w:val="36"/>
        </w:rPr>
      </w:pPr>
      <w:r>
        <w:rPr>
          <w:rFonts w:hint="eastAsia" w:ascii="宋体" w:hAnsi="宋体"/>
          <w:b/>
          <w:sz w:val="44"/>
          <w:szCs w:val="36"/>
        </w:rPr>
        <w:t>第八章 投标文件有关格式</w:t>
      </w:r>
    </w:p>
    <w:p>
      <w:pPr>
        <w:autoSpaceDE w:val="0"/>
        <w:autoSpaceDN w:val="0"/>
        <w:adjustRightInd w:val="0"/>
        <w:spacing w:line="360" w:lineRule="auto"/>
        <w:jc w:val="center"/>
        <w:outlineLvl w:val="1"/>
        <w:rPr>
          <w:rFonts w:ascii="宋体" w:hAnsi="宋体" w:cs="黑体"/>
          <w:b/>
          <w:bCs/>
          <w:sz w:val="40"/>
          <w:szCs w:val="44"/>
          <w:lang w:val="zh-CN"/>
        </w:rPr>
      </w:pPr>
      <w:r>
        <w:rPr>
          <w:rFonts w:hint="eastAsia" w:ascii="宋体" w:hAnsi="宋体" w:cs="黑体"/>
          <w:b/>
          <w:bCs/>
          <w:sz w:val="40"/>
          <w:szCs w:val="44"/>
          <w:lang w:val="zh-CN"/>
        </w:rPr>
        <w:t>一、投标文件封面格式</w:t>
      </w:r>
    </w:p>
    <w:p>
      <w:pPr>
        <w:autoSpaceDE w:val="0"/>
        <w:autoSpaceDN w:val="0"/>
        <w:adjustRightInd w:val="0"/>
        <w:spacing w:line="360" w:lineRule="auto"/>
        <w:rPr>
          <w:rFonts w:ascii="宋体" w:hAnsi="宋体" w:cs="黑体"/>
          <w:b/>
          <w:bCs/>
          <w:sz w:val="44"/>
          <w:szCs w:val="44"/>
          <w:lang w:val="zh-CN"/>
        </w:rPr>
      </w:pPr>
    </w:p>
    <w:p>
      <w:pPr>
        <w:pStyle w:val="2"/>
        <w:ind w:firstLine="210"/>
        <w:rPr>
          <w:lang w:val="zh-CN"/>
        </w:rPr>
      </w:pPr>
    </w:p>
    <w:p>
      <w:pPr>
        <w:pStyle w:val="2"/>
        <w:ind w:firstLine="210"/>
        <w:rPr>
          <w:lang w:val="zh-CN"/>
        </w:rPr>
      </w:pPr>
    </w:p>
    <w:p>
      <w:pPr>
        <w:pStyle w:val="2"/>
        <w:spacing w:line="360" w:lineRule="auto"/>
        <w:ind w:firstLine="682"/>
        <w:jc w:val="center"/>
        <w:rPr>
          <w:rFonts w:hAnsi="宋体" w:cs="宋体"/>
          <w:sz w:val="22"/>
        </w:rPr>
      </w:pPr>
      <w:bookmarkStart w:id="5" w:name="_Hlk43806308"/>
      <w:r>
        <w:rPr>
          <w:rFonts w:hint="eastAsia" w:hAnsi="宋体" w:cs="宋体"/>
          <w:b/>
          <w:spacing w:val="60"/>
          <w:sz w:val="56"/>
          <w:szCs w:val="52"/>
          <w:u w:val="single"/>
        </w:rPr>
        <w:t>（ 项 目 名 称 ）</w:t>
      </w:r>
    </w:p>
    <w:p>
      <w:pPr>
        <w:tabs>
          <w:tab w:val="center" w:pos="4739"/>
        </w:tabs>
        <w:spacing w:line="360" w:lineRule="auto"/>
        <w:rPr>
          <w:rFonts w:ascii="宋体" w:hAnsi="宋体" w:cs="宋体"/>
          <w:sz w:val="24"/>
        </w:rPr>
      </w:pPr>
    </w:p>
    <w:p>
      <w:pPr>
        <w:tabs>
          <w:tab w:val="center" w:pos="4739"/>
        </w:tabs>
        <w:spacing w:line="360" w:lineRule="auto"/>
        <w:rPr>
          <w:rFonts w:ascii="宋体" w:hAnsi="宋体" w:cs="宋体"/>
          <w:sz w:val="24"/>
        </w:rPr>
      </w:pPr>
    </w:p>
    <w:p>
      <w:pPr>
        <w:pStyle w:val="2"/>
        <w:ind w:firstLine="210"/>
      </w:pPr>
    </w:p>
    <w:p>
      <w:pPr>
        <w:tabs>
          <w:tab w:val="center" w:pos="4739"/>
        </w:tabs>
        <w:spacing w:line="360" w:lineRule="auto"/>
        <w:ind w:left="180"/>
        <w:jc w:val="center"/>
        <w:rPr>
          <w:rFonts w:ascii="宋体" w:hAnsi="宋体" w:cs="宋体"/>
          <w:b/>
          <w:sz w:val="96"/>
          <w:szCs w:val="72"/>
        </w:rPr>
      </w:pPr>
    </w:p>
    <w:p>
      <w:pPr>
        <w:tabs>
          <w:tab w:val="center" w:pos="4739"/>
        </w:tabs>
        <w:spacing w:line="360" w:lineRule="auto"/>
        <w:ind w:left="180"/>
        <w:jc w:val="center"/>
        <w:rPr>
          <w:rFonts w:ascii="宋体" w:hAnsi="宋体" w:cs="宋体"/>
          <w:b/>
          <w:sz w:val="96"/>
          <w:szCs w:val="72"/>
        </w:rPr>
      </w:pPr>
      <w:r>
        <w:rPr>
          <w:rFonts w:hint="eastAsia" w:ascii="宋体" w:hAnsi="宋体" w:cs="宋体"/>
          <w:b/>
          <w:sz w:val="96"/>
          <w:szCs w:val="72"/>
        </w:rPr>
        <w:t>投 标 文 件</w:t>
      </w:r>
    </w:p>
    <w:p>
      <w:pPr>
        <w:autoSpaceDE w:val="0"/>
        <w:autoSpaceDN w:val="0"/>
        <w:spacing w:line="360" w:lineRule="auto"/>
        <w:jc w:val="center"/>
        <w:rPr>
          <w:rFonts w:ascii="宋体" w:hAnsi="宋体" w:cs="宋体"/>
          <w:sz w:val="28"/>
          <w:szCs w:val="28"/>
        </w:rPr>
      </w:pPr>
      <w:r>
        <w:rPr>
          <w:rFonts w:hint="eastAsia" w:ascii="宋体" w:hAnsi="宋体" w:cs="宋体"/>
          <w:sz w:val="28"/>
          <w:szCs w:val="28"/>
        </w:rPr>
        <w:t>招标编号：</w:t>
      </w:r>
    </w:p>
    <w:p>
      <w:pPr>
        <w:tabs>
          <w:tab w:val="center" w:pos="4739"/>
        </w:tabs>
        <w:spacing w:line="360" w:lineRule="auto"/>
        <w:rPr>
          <w:rFonts w:ascii="宋体" w:hAnsi="宋体" w:cs="宋体"/>
          <w:sz w:val="24"/>
        </w:rPr>
      </w:pPr>
    </w:p>
    <w:p>
      <w:pPr>
        <w:tabs>
          <w:tab w:val="center" w:pos="4739"/>
        </w:tabs>
        <w:spacing w:line="360" w:lineRule="auto"/>
        <w:rPr>
          <w:rFonts w:ascii="宋体" w:hAnsi="宋体" w:cs="宋体"/>
          <w:sz w:val="24"/>
        </w:rPr>
      </w:pPr>
    </w:p>
    <w:p>
      <w:pPr>
        <w:tabs>
          <w:tab w:val="center" w:pos="4739"/>
        </w:tabs>
        <w:spacing w:line="360" w:lineRule="auto"/>
        <w:rPr>
          <w:rFonts w:ascii="宋体" w:hAnsi="宋体" w:cs="宋体"/>
          <w:sz w:val="24"/>
        </w:rPr>
      </w:pPr>
    </w:p>
    <w:p>
      <w:pPr>
        <w:tabs>
          <w:tab w:val="center" w:pos="4739"/>
        </w:tabs>
        <w:spacing w:line="360" w:lineRule="auto"/>
        <w:ind w:left="180"/>
        <w:rPr>
          <w:rFonts w:ascii="宋体" w:hAnsi="宋体" w:cs="宋体"/>
          <w:sz w:val="24"/>
        </w:rPr>
      </w:pPr>
    </w:p>
    <w:p>
      <w:pPr>
        <w:tabs>
          <w:tab w:val="center" w:pos="4739"/>
        </w:tabs>
        <w:spacing w:line="360" w:lineRule="auto"/>
        <w:rPr>
          <w:rFonts w:ascii="宋体" w:hAnsi="宋体" w:cs="宋体"/>
          <w:sz w:val="24"/>
        </w:rPr>
      </w:pPr>
    </w:p>
    <w:p>
      <w:pPr>
        <w:tabs>
          <w:tab w:val="center" w:pos="4739"/>
        </w:tabs>
        <w:spacing w:line="360" w:lineRule="auto"/>
        <w:ind w:left="180"/>
        <w:rPr>
          <w:rFonts w:ascii="宋体" w:hAnsi="宋体" w:cs="宋体"/>
          <w:sz w:val="24"/>
        </w:rPr>
      </w:pPr>
    </w:p>
    <w:p>
      <w:pPr>
        <w:pStyle w:val="30"/>
        <w:spacing w:line="360" w:lineRule="auto"/>
        <w:ind w:firstLine="1440" w:firstLineChars="400"/>
        <w:rPr>
          <w:rFonts w:hAnsi="宋体"/>
          <w:color w:val="auto"/>
          <w:sz w:val="36"/>
        </w:rPr>
      </w:pPr>
      <w:r>
        <w:rPr>
          <w:rFonts w:hint="eastAsia" w:hAnsi="宋体"/>
          <w:color w:val="auto"/>
          <w:sz w:val="36"/>
        </w:rPr>
        <w:t>投标人：（盖单位章）</w:t>
      </w:r>
    </w:p>
    <w:p>
      <w:pPr>
        <w:pStyle w:val="30"/>
        <w:spacing w:line="360" w:lineRule="auto"/>
        <w:jc w:val="center"/>
        <w:rPr>
          <w:rFonts w:hAnsi="宋体"/>
          <w:color w:val="auto"/>
          <w:sz w:val="36"/>
        </w:rPr>
      </w:pPr>
      <w:r>
        <w:rPr>
          <w:rFonts w:hint="eastAsia" w:hAnsi="宋体"/>
          <w:color w:val="auto"/>
          <w:sz w:val="36"/>
        </w:rPr>
        <w:t>法定代表人或其委托代理人：（签字）</w:t>
      </w:r>
    </w:p>
    <w:p>
      <w:pPr>
        <w:autoSpaceDE w:val="0"/>
        <w:autoSpaceDN w:val="0"/>
        <w:spacing w:line="360" w:lineRule="auto"/>
        <w:jc w:val="center"/>
        <w:rPr>
          <w:rFonts w:hint="eastAsia" w:ascii="宋体" w:hAnsi="宋体" w:cs="宋体"/>
          <w:sz w:val="36"/>
        </w:rPr>
      </w:pPr>
      <w:r>
        <w:rPr>
          <w:rFonts w:hint="eastAsia" w:ascii="宋体" w:hAnsi="宋体" w:cs="宋体"/>
          <w:sz w:val="36"/>
        </w:rPr>
        <w:t>日  期：年月日</w:t>
      </w:r>
    </w:p>
    <w:p>
      <w:pPr>
        <w:pStyle w:val="2"/>
        <w:rPr>
          <w:rFonts w:hint="eastAsia" w:ascii="宋体" w:hAnsi="宋体" w:cs="宋体"/>
          <w:sz w:val="36"/>
        </w:rPr>
      </w:pPr>
    </w:p>
    <w:p>
      <w:pPr>
        <w:pStyle w:val="73"/>
        <w:numPr>
          <w:ilvl w:val="0"/>
          <w:numId w:val="0"/>
        </w:numPr>
        <w:tabs>
          <w:tab w:val="left" w:pos="660"/>
        </w:tabs>
        <w:snapToGrid w:val="0"/>
        <w:spacing w:before="0" w:line="400" w:lineRule="exact"/>
        <w:jc w:val="center"/>
        <w:rPr>
          <w:rFonts w:cs="黑体"/>
          <w:color w:val="auto"/>
          <w:kern w:val="2"/>
          <w:sz w:val="40"/>
          <w:szCs w:val="40"/>
          <w:lang w:val="zh-CN"/>
        </w:rPr>
      </w:pPr>
      <w:r>
        <w:rPr>
          <w:rFonts w:hint="eastAsia" w:cs="黑体"/>
          <w:color w:val="auto"/>
          <w:kern w:val="2"/>
          <w:sz w:val="40"/>
          <w:szCs w:val="40"/>
          <w:lang w:val="zh-CN"/>
        </w:rPr>
        <w:t>二、投标人应答索引表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318"/>
        <w:gridCol w:w="1559"/>
        <w:gridCol w:w="170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4318"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310"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投标人应答索引表</w:t>
            </w:r>
          </w:p>
        </w:tc>
        <w:tc>
          <w:tcPr>
            <w:tcW w:w="1559" w:type="dxa"/>
            <w:noWrap w:val="0"/>
            <w:vAlign w:val="center"/>
          </w:tcPr>
          <w:p>
            <w:pPr>
              <w:snapToGrid w:val="0"/>
              <w:spacing w:line="400" w:lineRule="exact"/>
              <w:jc w:val="center"/>
              <w:rPr>
                <w:rFonts w:ascii="宋体" w:hAnsi="宋体" w:cs="微软雅黑"/>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4318" w:type="dxa"/>
            <w:noWrap w:val="0"/>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kern w:val="0"/>
                <w:szCs w:val="24"/>
              </w:rPr>
              <w:t>开标一览表</w:t>
            </w:r>
          </w:p>
        </w:tc>
        <w:tc>
          <w:tcPr>
            <w:tcW w:w="1559" w:type="dxa"/>
            <w:noWrap w:val="0"/>
            <w:vAlign w:val="center"/>
          </w:tcPr>
          <w:p>
            <w:pPr>
              <w:snapToGrid w:val="0"/>
              <w:spacing w:line="400" w:lineRule="exact"/>
              <w:jc w:val="center"/>
              <w:rPr>
                <w:rFonts w:ascii="宋体" w:hAnsi="宋体" w:cs="微软雅黑"/>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kern w:val="0"/>
                <w:szCs w:val="24"/>
              </w:rPr>
              <w:t>投标函</w:t>
            </w:r>
          </w:p>
        </w:tc>
        <w:tc>
          <w:tcPr>
            <w:tcW w:w="1559" w:type="dxa"/>
            <w:noWrap w:val="0"/>
            <w:vAlign w:val="center"/>
          </w:tcPr>
          <w:p>
            <w:pPr>
              <w:snapToGrid w:val="0"/>
              <w:spacing w:line="400" w:lineRule="exact"/>
              <w:jc w:val="center"/>
              <w:rPr>
                <w:rFonts w:ascii="宋体" w:hAnsi="宋体" w:cs="微软雅黑"/>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4318" w:type="dxa"/>
            <w:noWrap w:val="0"/>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cs="宋体"/>
                <w:bCs/>
                <w:szCs w:val="24"/>
                <w:lang w:val="zh-CN"/>
              </w:rPr>
              <w:t>法定代表人（单位负责人）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noWrap w:val="0"/>
            <w:vAlign w:val="center"/>
          </w:tcPr>
          <w:p>
            <w:pPr>
              <w:snapToGrid w:val="0"/>
              <w:spacing w:line="400" w:lineRule="exact"/>
              <w:jc w:val="center"/>
              <w:rPr>
                <w:rFonts w:ascii="宋体" w:hAnsi="宋体" w:cs="微软雅黑"/>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4318" w:type="dxa"/>
            <w:noWrap w:val="0"/>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kern w:val="0"/>
                <w:szCs w:val="24"/>
              </w:rPr>
              <w:t>法定代表人（单位负责人）授权书</w:t>
            </w:r>
          </w:p>
        </w:tc>
        <w:tc>
          <w:tcPr>
            <w:tcW w:w="1559" w:type="dxa"/>
            <w:noWrap w:val="0"/>
            <w:vAlign w:val="center"/>
          </w:tcPr>
          <w:p>
            <w:pPr>
              <w:snapToGrid w:val="0"/>
              <w:spacing w:line="400" w:lineRule="exact"/>
              <w:jc w:val="center"/>
              <w:rPr>
                <w:rFonts w:ascii="宋体" w:hAnsi="宋体" w:cs="微软雅黑"/>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4318" w:type="dxa"/>
            <w:noWrap w:val="0"/>
            <w:vAlign w:val="center"/>
          </w:tcPr>
          <w:p>
            <w:pPr>
              <w:pStyle w:val="14"/>
              <w:kinsoku w:val="0"/>
              <w:overflowPunct w:val="0"/>
              <w:autoSpaceDE w:val="0"/>
              <w:autoSpaceDN w:val="0"/>
              <w:spacing w:line="320" w:lineRule="exact"/>
              <w:rPr>
                <w:rFonts w:ascii="宋体" w:hAnsi="宋体"/>
                <w:kern w:val="0"/>
                <w:szCs w:val="24"/>
              </w:rPr>
            </w:pPr>
            <w:r>
              <w:rPr>
                <w:rFonts w:hint="eastAsia" w:ascii="宋体" w:hAnsi="宋体" w:cs="宋体"/>
                <w:bCs/>
                <w:szCs w:val="24"/>
              </w:rPr>
              <w:t>投标承诺函</w:t>
            </w:r>
          </w:p>
        </w:tc>
        <w:tc>
          <w:tcPr>
            <w:tcW w:w="1559" w:type="dxa"/>
            <w:noWrap w:val="0"/>
            <w:vAlign w:val="center"/>
          </w:tcPr>
          <w:p>
            <w:pPr>
              <w:snapToGrid w:val="0"/>
              <w:spacing w:line="400" w:lineRule="exact"/>
              <w:jc w:val="center"/>
              <w:rPr>
                <w:rFonts w:ascii="宋体" w:hAnsi="宋体" w:cs="微软雅黑"/>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hint="eastAsia" w:ascii="宋体" w:hAnsi="宋体" w:cs="微软雅黑"/>
                <w:sz w:val="24"/>
                <w:szCs w:val="24"/>
              </w:rPr>
            </w:pPr>
            <w:r>
              <w:rPr>
                <w:rFonts w:hint="eastAsia" w:ascii="宋体" w:hAnsi="宋体" w:cs="微软雅黑"/>
                <w:sz w:val="24"/>
                <w:szCs w:val="24"/>
              </w:rPr>
              <w:t>7</w:t>
            </w:r>
          </w:p>
        </w:tc>
        <w:tc>
          <w:tcPr>
            <w:tcW w:w="4318" w:type="dxa"/>
            <w:noWrap w:val="0"/>
            <w:vAlign w:val="center"/>
          </w:tcPr>
          <w:p>
            <w:pPr>
              <w:pStyle w:val="14"/>
              <w:kinsoku w:val="0"/>
              <w:overflowPunct w:val="0"/>
              <w:autoSpaceDE w:val="0"/>
              <w:autoSpaceDN w:val="0"/>
              <w:spacing w:line="320" w:lineRule="exact"/>
              <w:rPr>
                <w:rFonts w:hint="eastAsia" w:ascii="宋体" w:hAnsi="宋体" w:cs="宋体"/>
                <w:bCs/>
                <w:szCs w:val="24"/>
              </w:rPr>
            </w:pPr>
            <w:r>
              <w:rPr>
                <w:rFonts w:hint="eastAsia" w:ascii="宋体" w:cs="宋体"/>
                <w:kern w:val="0"/>
                <w:szCs w:val="21"/>
              </w:rPr>
              <w:t>襄城县政府采购供应商信用承诺函</w:t>
            </w:r>
          </w:p>
        </w:tc>
        <w:tc>
          <w:tcPr>
            <w:tcW w:w="1559" w:type="dxa"/>
            <w:noWrap w:val="0"/>
            <w:vAlign w:val="center"/>
          </w:tcPr>
          <w:p>
            <w:pPr>
              <w:snapToGrid w:val="0"/>
              <w:spacing w:line="400" w:lineRule="exact"/>
              <w:jc w:val="center"/>
              <w:rPr>
                <w:rFonts w:ascii="宋体" w:hAnsi="宋体" w:cs="微软雅黑"/>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4318" w:type="dxa"/>
            <w:noWrap w:val="0"/>
            <w:vAlign w:val="center"/>
          </w:tcPr>
          <w:p>
            <w:pPr>
              <w:spacing w:line="360" w:lineRule="auto"/>
              <w:rPr>
                <w:rFonts w:hint="eastAsia" w:ascii="宋体" w:hAnsi="宋体" w:eastAsia="宋体" w:cs="宋体"/>
                <w:bCs/>
                <w:sz w:val="24"/>
                <w:szCs w:val="24"/>
                <w:lang w:val="en-US" w:eastAsia="zh-CN"/>
              </w:rPr>
            </w:pPr>
            <w:r>
              <w:rPr>
                <w:rFonts w:hint="eastAsia" w:ascii="宋体" w:hAnsi="宋体" w:cs="宋体"/>
                <w:bCs/>
                <w:sz w:val="24"/>
                <w:szCs w:val="24"/>
                <w:lang w:val="zh-CN"/>
              </w:rPr>
              <w:t>供应商须具备的特殊</w:t>
            </w:r>
            <w:r>
              <w:rPr>
                <w:rFonts w:hint="eastAsia" w:ascii="宋体" w:hAnsi="宋体" w:cs="宋体"/>
                <w:bCs/>
                <w:sz w:val="24"/>
                <w:szCs w:val="24"/>
                <w:lang w:val="en-US" w:eastAsia="zh-CN"/>
              </w:rPr>
              <w:t>资质</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9</w:t>
            </w:r>
          </w:p>
        </w:tc>
        <w:tc>
          <w:tcPr>
            <w:tcW w:w="4318" w:type="dxa"/>
            <w:noWrap w:val="0"/>
            <w:vAlign w:val="center"/>
          </w:tcPr>
          <w:p>
            <w:pPr>
              <w:pStyle w:val="14"/>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投标人与参加本项目投标的其他供应商之间，单位负责人不为同一人并且不存在直接控股、管理关系承诺函</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10</w:t>
            </w:r>
          </w:p>
        </w:tc>
        <w:tc>
          <w:tcPr>
            <w:tcW w:w="4318" w:type="dxa"/>
            <w:noWrap w:val="0"/>
            <w:vAlign w:val="center"/>
          </w:tcPr>
          <w:p>
            <w:pPr>
              <w:pStyle w:val="14"/>
              <w:kinsoku w:val="0"/>
              <w:overflowPunct w:val="0"/>
              <w:autoSpaceDE w:val="0"/>
              <w:autoSpaceDN w:val="0"/>
              <w:spacing w:line="320" w:lineRule="exact"/>
              <w:rPr>
                <w:rFonts w:ascii="宋体" w:hAnsi="宋体" w:cs="宋体"/>
                <w:bCs/>
                <w:szCs w:val="24"/>
                <w:lang w:val="zh-CN"/>
              </w:rPr>
            </w:pPr>
            <w:r>
              <w:rPr>
                <w:rFonts w:hint="eastAsia" w:ascii="宋体" w:hAnsi="宋体" w:cs="仿宋_GB2312"/>
                <w:szCs w:val="24"/>
                <w:lang w:val="zh-CN"/>
              </w:rPr>
              <w:t>投标人未为本项目提供整体设计、规范编制或者项目管理、监理、检测等服务承诺函</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4318" w:type="dxa"/>
            <w:tcBorders>
              <w:top w:val="double" w:color="auto" w:sz="4" w:space="0"/>
            </w:tcBorders>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投标分项报价表</w:t>
            </w:r>
          </w:p>
        </w:tc>
        <w:tc>
          <w:tcPr>
            <w:tcW w:w="1559" w:type="dxa"/>
            <w:tcBorders>
              <w:top w:val="double" w:color="auto" w:sz="4" w:space="0"/>
            </w:tcBorders>
            <w:noWrap w:val="0"/>
            <w:vAlign w:val="center"/>
          </w:tcPr>
          <w:p>
            <w:pPr>
              <w:jc w:val="center"/>
              <w:rPr>
                <w:rFonts w:ascii="宋体" w:hAnsi="宋体"/>
                <w:sz w:val="24"/>
                <w:szCs w:val="24"/>
              </w:rPr>
            </w:pPr>
          </w:p>
        </w:tc>
        <w:tc>
          <w:tcPr>
            <w:tcW w:w="1701" w:type="dxa"/>
            <w:tcBorders>
              <w:top w:val="double" w:color="auto" w:sz="4" w:space="0"/>
            </w:tcBorders>
            <w:noWrap w:val="0"/>
            <w:vAlign w:val="center"/>
          </w:tcPr>
          <w:p>
            <w:pPr>
              <w:snapToGrid w:val="0"/>
              <w:spacing w:line="400" w:lineRule="exact"/>
              <w:rPr>
                <w:rFonts w:ascii="宋体" w:hAnsi="宋体" w:cs="微软雅黑"/>
                <w:sz w:val="24"/>
                <w:szCs w:val="24"/>
              </w:rPr>
            </w:pPr>
          </w:p>
        </w:tc>
        <w:tc>
          <w:tcPr>
            <w:tcW w:w="1310" w:type="dxa"/>
            <w:tcBorders>
              <w:top w:val="double" w:color="auto" w:sz="4" w:space="0"/>
            </w:tcBorders>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技术规格偏离表</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技术方案（实施方案）</w:t>
            </w:r>
          </w:p>
        </w:tc>
        <w:tc>
          <w:tcPr>
            <w:tcW w:w="1559" w:type="dxa"/>
            <w:noWrap w:val="0"/>
            <w:vAlign w:val="center"/>
          </w:tcPr>
          <w:p>
            <w:pPr>
              <w:jc w:val="center"/>
              <w:rPr>
                <w:rFonts w:ascii="宋体" w:hAnsi="宋体"/>
                <w:sz w:val="24"/>
                <w:szCs w:val="24"/>
              </w:rPr>
            </w:pPr>
          </w:p>
        </w:tc>
        <w:tc>
          <w:tcPr>
            <w:tcW w:w="1701" w:type="dxa"/>
            <w:tcBorders>
              <w:top w:val="single" w:color="auto" w:sz="4" w:space="0"/>
            </w:tcBorders>
            <w:noWrap w:val="0"/>
            <w:vAlign w:val="center"/>
          </w:tcPr>
          <w:p>
            <w:pPr>
              <w:snapToGrid w:val="0"/>
              <w:spacing w:line="400" w:lineRule="exact"/>
              <w:rPr>
                <w:rFonts w:ascii="宋体" w:hAnsi="宋体" w:cs="微软雅黑"/>
                <w:sz w:val="24"/>
                <w:szCs w:val="24"/>
              </w:rPr>
            </w:pPr>
          </w:p>
        </w:tc>
        <w:tc>
          <w:tcPr>
            <w:tcW w:w="1310" w:type="dxa"/>
            <w:tcBorders>
              <w:top w:val="single" w:color="auto" w:sz="4" w:space="0"/>
            </w:tcBorders>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售后服务方案</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业绩情况表</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政府强制采购节能产品品目清单情况</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优先采购节能产品政府采购品目清单情况</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优先采购环境标志产品政府采购品目清单情况</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中小企业声明函</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仿宋_GB2312"/>
                <w:szCs w:val="24"/>
                <w:lang w:val="zh-CN"/>
              </w:rPr>
              <w:t>残疾人福利性单位声明函</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监狱企业证明文件</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cs="微软雅黑"/>
                <w:sz w:val="24"/>
                <w:szCs w:val="24"/>
              </w:rPr>
            </w:pPr>
            <w:r>
              <w:rPr>
                <w:rFonts w:hint="eastAsia" w:ascii="宋体" w:hAnsi="宋体" w:cs="微软雅黑"/>
                <w:sz w:val="24"/>
                <w:szCs w:val="24"/>
              </w:rPr>
              <w:t>22</w:t>
            </w:r>
          </w:p>
        </w:tc>
        <w:tc>
          <w:tcPr>
            <w:tcW w:w="4318" w:type="dxa"/>
            <w:noWrap w:val="0"/>
            <w:vAlign w:val="center"/>
          </w:tcPr>
          <w:p>
            <w:pPr>
              <w:pStyle w:val="30"/>
              <w:jc w:val="both"/>
              <w:rPr>
                <w:rFonts w:hAnsi="宋体" w:cs="仿宋_GB2312"/>
                <w:color w:val="auto"/>
                <w:kern w:val="2"/>
                <w:lang w:val="zh-CN"/>
              </w:rPr>
            </w:pPr>
            <w:r>
              <w:rPr>
                <w:rFonts w:hAnsi="宋体" w:cs="仿宋_GB2312"/>
                <w:color w:val="auto"/>
                <w:kern w:val="2"/>
                <w:lang w:val="zh-CN"/>
              </w:rPr>
              <w:t>中国信息安全认证中心按国家标准认</w:t>
            </w:r>
          </w:p>
          <w:p>
            <w:pPr>
              <w:pStyle w:val="30"/>
              <w:jc w:val="both"/>
              <w:rPr>
                <w:rFonts w:hint="eastAsia" w:hAnsi="宋体" w:cs="仿宋_GB2312"/>
                <w:color w:val="auto"/>
                <w:kern w:val="2"/>
                <w:lang w:val="zh-CN"/>
              </w:rPr>
            </w:pPr>
            <w:r>
              <w:rPr>
                <w:rFonts w:hint="eastAsia" w:hAnsi="宋体" w:cs="仿宋_GB2312"/>
                <w:color w:val="auto"/>
                <w:kern w:val="2"/>
                <w:lang w:val="zh-CN"/>
              </w:rPr>
              <w:t>证颁发的信息安全产品有效认证证书</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4318" w:type="dxa"/>
            <w:tcBorders>
              <w:bottom w:val="single" w:color="auto" w:sz="4" w:space="0"/>
            </w:tcBorders>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国家级贫困县域注册地证明材料</w:t>
            </w:r>
          </w:p>
        </w:tc>
        <w:tc>
          <w:tcPr>
            <w:tcW w:w="1559" w:type="dxa"/>
            <w:noWrap w:val="0"/>
            <w:vAlign w:val="center"/>
          </w:tcPr>
          <w:p>
            <w:pPr>
              <w:pStyle w:val="14"/>
              <w:rPr>
                <w:rFonts w:ascii="宋体" w:hAnsi="宋体"/>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4318" w:type="dxa"/>
            <w:tcBorders>
              <w:top w:val="single" w:color="auto" w:sz="4" w:space="0"/>
              <w:bottom w:val="single" w:color="auto" w:sz="4" w:space="0"/>
            </w:tcBorders>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扶贫部门出具的聘用建档立卡贫困人员身份证明</w:t>
            </w:r>
          </w:p>
        </w:tc>
        <w:tc>
          <w:tcPr>
            <w:tcW w:w="1559" w:type="dxa"/>
            <w:noWrap w:val="0"/>
            <w:vAlign w:val="center"/>
          </w:tcPr>
          <w:p>
            <w:pPr>
              <w:pStyle w:val="14"/>
              <w:rPr>
                <w:rFonts w:ascii="宋体" w:hAnsi="宋体"/>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4318" w:type="dxa"/>
            <w:tcBorders>
              <w:top w:val="single" w:color="auto" w:sz="4" w:space="0"/>
            </w:tcBorders>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olor w:val="000000"/>
                <w:szCs w:val="24"/>
                <w:lang w:val="en-GB"/>
              </w:rPr>
              <w:t>建档立卡贫困人员社保材料</w:t>
            </w:r>
          </w:p>
        </w:tc>
        <w:tc>
          <w:tcPr>
            <w:tcW w:w="1559" w:type="dxa"/>
            <w:noWrap w:val="0"/>
            <w:vAlign w:val="center"/>
          </w:tcPr>
          <w:p>
            <w:pPr>
              <w:pStyle w:val="14"/>
              <w:rPr>
                <w:rFonts w:ascii="宋体" w:hAnsi="宋体"/>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4318" w:type="dxa"/>
            <w:noWrap w:val="0"/>
            <w:vAlign w:val="center"/>
          </w:tcPr>
          <w:p>
            <w:pPr>
              <w:pStyle w:val="14"/>
              <w:kinsoku w:val="0"/>
              <w:overflowPunct w:val="0"/>
              <w:autoSpaceDE w:val="0"/>
              <w:autoSpaceDN w:val="0"/>
              <w:spacing w:line="320" w:lineRule="exact"/>
              <w:rPr>
                <w:rFonts w:ascii="宋体" w:hAnsi="宋体" w:cs="微软雅黑"/>
                <w:bCs/>
                <w:kern w:val="0"/>
                <w:szCs w:val="24"/>
              </w:rPr>
            </w:pPr>
            <w:r>
              <w:rPr>
                <w:rFonts w:hint="eastAsia" w:ascii="宋体" w:hAnsi="宋体" w:cs="微软雅黑"/>
                <w:bCs/>
                <w:kern w:val="0"/>
                <w:szCs w:val="24"/>
              </w:rPr>
              <w:t>其它资料</w:t>
            </w:r>
          </w:p>
        </w:tc>
        <w:tc>
          <w:tcPr>
            <w:tcW w:w="1559" w:type="dxa"/>
            <w:noWrap w:val="0"/>
            <w:vAlign w:val="center"/>
          </w:tcPr>
          <w:p>
            <w:pPr>
              <w:jc w:val="center"/>
              <w:rPr>
                <w:rFonts w:ascii="宋体" w:hAnsi="宋体"/>
                <w:sz w:val="24"/>
                <w:szCs w:val="24"/>
              </w:rPr>
            </w:pPr>
          </w:p>
        </w:tc>
        <w:tc>
          <w:tcPr>
            <w:tcW w:w="1701" w:type="dxa"/>
            <w:noWrap w:val="0"/>
            <w:vAlign w:val="center"/>
          </w:tcPr>
          <w:p>
            <w:pPr>
              <w:snapToGrid w:val="0"/>
              <w:spacing w:line="400" w:lineRule="exact"/>
              <w:rPr>
                <w:rFonts w:ascii="宋体" w:hAnsi="宋体" w:cs="微软雅黑"/>
                <w:sz w:val="24"/>
                <w:szCs w:val="24"/>
              </w:rPr>
            </w:pPr>
          </w:p>
        </w:tc>
        <w:tc>
          <w:tcPr>
            <w:tcW w:w="1310" w:type="dxa"/>
            <w:noWrap w:val="0"/>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hint="eastAsia" w:ascii="楷体" w:hAnsi="楷体" w:eastAsia="楷体"/>
          <w:color w:val="000000"/>
          <w:sz w:val="24"/>
          <w:szCs w:val="24"/>
        </w:rPr>
      </w:pPr>
      <w:r>
        <w:rPr>
          <w:rFonts w:hint="eastAsia" w:ascii="楷体" w:hAnsi="楷体" w:eastAsia="楷体"/>
          <w:color w:val="000000"/>
          <w:sz w:val="24"/>
          <w:szCs w:val="24"/>
        </w:rPr>
        <w:t>注：本表序号23～25仅适用于物业项目。</w:t>
      </w:r>
    </w:p>
    <w:p>
      <w:pPr>
        <w:pStyle w:val="5"/>
      </w:pPr>
    </w:p>
    <w:bookmarkEnd w:id="5"/>
    <w:p>
      <w:pPr>
        <w:pageBreakBefore/>
        <w:autoSpaceDE w:val="0"/>
        <w:autoSpaceDN w:val="0"/>
        <w:adjustRightInd w:val="0"/>
        <w:spacing w:line="360" w:lineRule="auto"/>
        <w:jc w:val="center"/>
        <w:outlineLvl w:val="1"/>
        <w:rPr>
          <w:rFonts w:ascii="宋体" w:hAnsi="宋体" w:cs="黑体"/>
          <w:b/>
          <w:bCs/>
          <w:sz w:val="44"/>
          <w:szCs w:val="44"/>
          <w:lang w:val="zh-CN"/>
        </w:rPr>
      </w:pPr>
      <w:r>
        <w:rPr>
          <w:rFonts w:hint="eastAsia" w:ascii="宋体" w:hAnsi="宋体" w:cs="黑体"/>
          <w:b/>
          <w:bCs/>
          <w:sz w:val="40"/>
          <w:szCs w:val="44"/>
          <w:lang w:val="zh-CN"/>
        </w:rPr>
        <w:t>三、开标一览表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4"/>
        <w:tblW w:w="9180" w:type="dxa"/>
        <w:jc w:val="center"/>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w:t>
            </w:r>
            <w:r>
              <w:rPr>
                <w:rFonts w:hint="eastAsia" w:ascii="宋体" w:hAnsi="宋体" w:cs="宋体"/>
                <w:b/>
                <w:sz w:val="24"/>
                <w:szCs w:val="24"/>
              </w:rPr>
              <w:t>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合同履行期限（日历天）</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1486"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p>
            <w:pPr>
              <w:pStyle w:val="2"/>
              <w:ind w:firstLine="210"/>
            </w:pPr>
            <w:r>
              <w:rPr>
                <w:rFonts w:hint="eastAsia"/>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hint="eastAsia" w:ascii="宋体" w:hAnsi="宋体"/>
                <w:sz w:val="24"/>
                <w:szCs w:val="24"/>
              </w:rPr>
              <w:t>/</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2、如招标公告明确项目交付日期以年为单位，本表应填写完成该项目的年限。</w:t>
      </w:r>
    </w:p>
    <w:p>
      <w:pPr>
        <w:pageBreakBefore/>
        <w:autoSpaceDE w:val="0"/>
        <w:autoSpaceDN w:val="0"/>
        <w:adjustRightInd w:val="0"/>
        <w:spacing w:line="360" w:lineRule="auto"/>
        <w:jc w:val="center"/>
        <w:outlineLvl w:val="1"/>
        <w:rPr>
          <w:rFonts w:ascii="宋体" w:hAnsi="宋体" w:cs="黑体"/>
          <w:b/>
          <w:bCs/>
          <w:sz w:val="40"/>
          <w:szCs w:val="44"/>
          <w:lang w:val="zh-CN"/>
        </w:rPr>
      </w:pPr>
      <w:r>
        <w:rPr>
          <w:rFonts w:hint="eastAsia" w:ascii="宋体" w:hAnsi="宋体" w:cs="黑体"/>
          <w:b/>
          <w:bCs/>
          <w:sz w:val="40"/>
          <w:szCs w:val="44"/>
          <w:lang w:val="zh-CN"/>
        </w:rPr>
        <w:t>四、资格审查证明材料</w:t>
      </w:r>
    </w:p>
    <w:p>
      <w:pPr>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4</w:t>
      </w:r>
      <w:r>
        <w:rPr>
          <w:rFonts w:hint="eastAsia" w:ascii="宋体" w:hAnsi="宋体"/>
          <w:b/>
          <w:bCs/>
          <w:sz w:val="32"/>
          <w:szCs w:val="36"/>
        </w:rPr>
        <w:t>.1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jc w:val="left"/>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14"/>
        <w:adjustRightInd w:val="0"/>
        <w:spacing w:line="360" w:lineRule="auto"/>
        <w:ind w:firstLine="480" w:firstLineChars="200"/>
        <w:contextualSpacing/>
        <w:jc w:val="left"/>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14"/>
        <w:adjustRightInd w:val="0"/>
        <w:spacing w:line="360" w:lineRule="auto"/>
        <w:ind w:firstLine="48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一、按招标文件提供的全部货物与相关服务的投标总报价大写</w:t>
      </w:r>
      <w:r>
        <w:rPr>
          <w:rFonts w:ascii="宋体" w:hAnsi="宋体" w:cs="Courier New"/>
          <w:sz w:val="24"/>
          <w:szCs w:val="24"/>
        </w:rPr>
        <w:object>
          <v:shape id="_x0000_i1025" o:spt="201" alt="" type="#_x0000_t201" style="height:18pt;width:57pt;" o:ole="t" filled="f" o:preferrelative="t" stroked="f" coordsize="21600,21600">
            <v:path/>
            <v:fill on="f" focussize="0,0"/>
            <v:stroke on="f"/>
            <v:imagedata r:id="rId7" o:title=""/>
            <o:lock v:ext="edit" aspectratio="t"/>
            <w10:wrap type="none"/>
            <w10:anchorlock/>
          </v:shape>
          <w:control r:id="rId6" w:name="Control 1" w:shapeid="_x0000_i1025"/>
        </w:object>
      </w:r>
      <w:r>
        <w:rPr>
          <w:rFonts w:hint="eastAsia" w:ascii="宋体" w:hAnsi="宋体" w:cs="Courier New"/>
          <w:sz w:val="24"/>
          <w:szCs w:val="24"/>
        </w:rPr>
        <w:t> ，小写</w:t>
      </w:r>
      <w:r>
        <w:rPr>
          <w:rFonts w:ascii="宋体" w:hAnsi="宋体" w:cs="Courier New"/>
          <w:sz w:val="24"/>
          <w:szCs w:val="24"/>
        </w:rPr>
        <w:object>
          <v:shape id="_x0000_i1026" o:spt="201" alt="" type="#_x0000_t201" style="height:18pt;width:57pt;" o:ole="t" filled="f" o:preferrelative="t" stroked="f" coordsize="21600,21600">
            <v:path/>
            <v:fill on="f" focussize="0,0"/>
            <v:stroke on="f"/>
            <v:imagedata r:id="rId7" o:title=""/>
            <o:lock v:ext="edit" aspectratio="t"/>
            <w10:wrap type="none"/>
            <w10:anchorlock/>
          </v:shape>
          <w:control r:id="rId8" w:name="Control 2" w:shapeid="_x0000_i1026"/>
        </w:object>
      </w:r>
      <w:r>
        <w:rPr>
          <w:rFonts w:hint="eastAsia" w:ascii="宋体" w:hAnsi="宋体" w:cs="Courier New"/>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widowControl/>
        <w:spacing w:line="360" w:lineRule="auto"/>
        <w:ind w:firstLine="688"/>
        <w:rPr>
          <w:rFonts w:ascii="宋体" w:hAnsi="宋体" w:cs="Courier New"/>
          <w:sz w:val="24"/>
          <w:szCs w:val="24"/>
        </w:rPr>
      </w:pPr>
      <w:r>
        <w:rPr>
          <w:rFonts w:hint="eastAsia" w:ascii="宋体" w:hAnsi="宋体" w:cs="Courier New"/>
          <w:sz w:val="24"/>
          <w:szCs w:val="24"/>
        </w:rPr>
        <w:t>三、我方明白并同意，在规定的开标日之后，投标有效期之内撤销投标的，则贵方有权追究我方相关法律责任。</w:t>
      </w:r>
    </w:p>
    <w:p>
      <w:pPr>
        <w:widowControl/>
        <w:spacing w:line="360" w:lineRule="auto"/>
        <w:ind w:firstLine="688"/>
        <w:rPr>
          <w:rFonts w:ascii="宋体" w:hAnsi="宋体" w:cs="Courier New"/>
          <w:sz w:val="24"/>
          <w:szCs w:val="24"/>
        </w:rPr>
      </w:pPr>
      <w:r>
        <w:rPr>
          <w:rFonts w:hint="eastAsia" w:ascii="宋体" w:hAnsi="宋体" w:cs="Courier New"/>
          <w:sz w:val="24"/>
          <w:szCs w:val="24"/>
        </w:rPr>
        <w:t>四、我方同意按照贵方可能提出的要求而提供与投标有关的任何其它数据、信息或资料。</w:t>
      </w:r>
    </w:p>
    <w:p>
      <w:pPr>
        <w:widowControl/>
        <w:spacing w:line="360" w:lineRule="auto"/>
        <w:ind w:firstLine="688"/>
        <w:rPr>
          <w:rFonts w:ascii="宋体" w:hAnsi="宋体" w:cs="Courier New"/>
          <w:sz w:val="24"/>
          <w:szCs w:val="24"/>
        </w:rPr>
      </w:pPr>
      <w:r>
        <w:rPr>
          <w:rFonts w:hint="eastAsia" w:ascii="宋体" w:hAnsi="宋体" w:cs="Courier New"/>
          <w:sz w:val="24"/>
          <w:szCs w:val="24"/>
        </w:rPr>
        <w:t>五、我方理解贵方不一定接受最低投标价或任何贵方可能收到的投标。</w:t>
      </w:r>
    </w:p>
    <w:p>
      <w:pPr>
        <w:widowControl/>
        <w:spacing w:line="360" w:lineRule="auto"/>
        <w:ind w:firstLine="688"/>
        <w:rPr>
          <w:rFonts w:ascii="宋体" w:hAnsi="宋体" w:cs="Courier New"/>
          <w:sz w:val="24"/>
          <w:szCs w:val="24"/>
        </w:rPr>
      </w:pPr>
      <w:r>
        <w:rPr>
          <w:rFonts w:hint="eastAsia" w:ascii="宋体" w:hAnsi="宋体" w:cs="Courier New"/>
          <w:sz w:val="24"/>
          <w:szCs w:val="24"/>
        </w:rPr>
        <w:t>六、我方如果中标，将保证履行招标文件及其澄清、修改文件（如果有）中的全部责任和义务，按质、按量、按期完成《项目需求》及《合同书》中的全部任务。</w:t>
      </w:r>
    </w:p>
    <w:p>
      <w:pPr>
        <w:widowControl/>
        <w:spacing w:line="360" w:lineRule="auto"/>
        <w:ind w:firstLine="688"/>
        <w:rPr>
          <w:rFonts w:ascii="宋体" w:hAnsi="宋体" w:cs="Courier New"/>
          <w:sz w:val="24"/>
          <w:szCs w:val="24"/>
        </w:rPr>
      </w:pPr>
      <w:r>
        <w:rPr>
          <w:rFonts w:hint="eastAsia" w:ascii="宋体" w:hAnsi="宋体" w:cs="Courier New"/>
          <w:sz w:val="24"/>
          <w:szCs w:val="24"/>
        </w:rPr>
        <w:t>七、我方在此保证所提交的所有文件和全部说明是真实的和正确的。</w:t>
      </w:r>
    </w:p>
    <w:p>
      <w:pPr>
        <w:widowControl/>
        <w:spacing w:line="360" w:lineRule="auto"/>
        <w:ind w:firstLine="688"/>
        <w:rPr>
          <w:rFonts w:ascii="宋体" w:hAnsi="宋体" w:cs="Courier New"/>
          <w:sz w:val="24"/>
          <w:szCs w:val="24"/>
        </w:rPr>
      </w:pPr>
      <w:r>
        <w:rPr>
          <w:rFonts w:hint="eastAsia" w:ascii="宋体" w:hAnsi="宋体" w:cs="Courier New"/>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widowControl/>
        <w:spacing w:line="360" w:lineRule="auto"/>
        <w:ind w:firstLine="688"/>
        <w:rPr>
          <w:rFonts w:ascii="宋体" w:hAnsi="宋体" w:cs="Courier New"/>
          <w:sz w:val="24"/>
          <w:szCs w:val="24"/>
        </w:rPr>
      </w:pPr>
      <w:r>
        <w:rPr>
          <w:rFonts w:hint="eastAsia" w:ascii="宋体" w:hAnsi="宋体" w:cs="Courier New"/>
          <w:sz w:val="24"/>
          <w:szCs w:val="24"/>
        </w:rPr>
        <w:t>九、我方具备《政府采购法》第二十二条规定的条件；承诺如下：</w:t>
      </w:r>
    </w:p>
    <w:p>
      <w:pPr>
        <w:widowControl/>
        <w:spacing w:line="360" w:lineRule="auto"/>
        <w:ind w:firstLine="688"/>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widowControl/>
        <w:spacing w:line="360" w:lineRule="auto"/>
        <w:ind w:firstLine="731"/>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（2）我方已依法缴纳了各项税费及社会保险费用，如有需要，可随时向采购人提供近三个月内的相关缴费证明，以便核查。</w:t>
      </w:r>
    </w:p>
    <w:p>
      <w:pPr>
        <w:widowControl/>
        <w:spacing w:line="360" w:lineRule="auto"/>
        <w:ind w:firstLine="731"/>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widowControl/>
        <w:spacing w:line="360" w:lineRule="auto"/>
        <w:ind w:firstLine="731"/>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widowControl/>
        <w:spacing w:line="360" w:lineRule="auto"/>
        <w:ind w:firstLine="731"/>
        <w:rPr>
          <w:rFonts w:ascii="宋体" w:hAnsi="宋体" w:cs="Courier New"/>
          <w:sz w:val="24"/>
          <w:szCs w:val="24"/>
        </w:rPr>
      </w:pPr>
      <w:r>
        <w:rPr>
          <w:rFonts w:hint="eastAsia" w:ascii="宋体" w:hAnsi="宋体" w:cs="Courier New"/>
          <w:sz w:val="24"/>
          <w:szCs w:val="24"/>
        </w:rPr>
        <w:t>（5）符合法律、行政法规规定的其他条件。</w:t>
      </w:r>
    </w:p>
    <w:p>
      <w:pPr>
        <w:widowControl/>
        <w:spacing w:line="360" w:lineRule="auto"/>
        <w:ind w:firstLine="731"/>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widowControl/>
        <w:spacing w:line="360" w:lineRule="auto"/>
        <w:ind w:firstLine="688"/>
        <w:rPr>
          <w:rFonts w:ascii="宋体" w:hAnsi="宋体" w:cs="Courier New"/>
          <w:sz w:val="24"/>
          <w:szCs w:val="24"/>
        </w:rPr>
      </w:pPr>
      <w:r>
        <w:rPr>
          <w:rFonts w:hint="eastAsia" w:ascii="宋体" w:hAnsi="宋体" w:cs="Courier New"/>
          <w:sz w:val="24"/>
          <w:szCs w:val="24"/>
        </w:rPr>
        <w:t>十、我方具备履行合同所必需的设备和专业技术能力。</w:t>
      </w:r>
    </w:p>
    <w:p>
      <w:pPr>
        <w:widowControl/>
        <w:spacing w:line="360" w:lineRule="auto"/>
        <w:ind w:firstLine="688"/>
        <w:rPr>
          <w:rFonts w:ascii="宋体" w:hAnsi="宋体" w:cs="Courier New"/>
          <w:sz w:val="24"/>
          <w:szCs w:val="24"/>
        </w:rPr>
      </w:pPr>
      <w:r>
        <w:rPr>
          <w:rFonts w:hint="eastAsia" w:ascii="宋体" w:hAnsi="宋体" w:cs="Courier New"/>
          <w:sz w:val="24"/>
          <w:szCs w:val="24"/>
        </w:rPr>
        <w:t>十一、我方对在本函及投标文件中所作的所有承诺承担法律责任。</w:t>
      </w:r>
    </w:p>
    <w:p>
      <w:pPr>
        <w:widowControl/>
        <w:spacing w:line="360" w:lineRule="auto"/>
        <w:ind w:firstLine="688"/>
        <w:rPr>
          <w:rFonts w:ascii="宋体" w:hAnsi="宋体" w:cs="Courier New"/>
          <w:sz w:val="24"/>
          <w:szCs w:val="24"/>
        </w:rPr>
      </w:pPr>
      <w:r>
        <w:rPr>
          <w:rFonts w:hint="eastAsia" w:ascii="宋体" w:hAnsi="宋体" w:cs="Courier New"/>
          <w:sz w:val="24"/>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uto"/>
        <w:ind w:firstLine="602"/>
        <w:jc w:val="left"/>
        <w:rPr>
          <w:rFonts w:ascii="宋体" w:hAnsi="宋体" w:cs="Courier New"/>
          <w:sz w:val="24"/>
          <w:szCs w:val="24"/>
        </w:rPr>
      </w:pPr>
      <w:r>
        <w:rPr>
          <w:rFonts w:hint="eastAsia" w:ascii="宋体" w:hAnsi="宋体" w:cs="Courier New"/>
          <w:sz w:val="24"/>
          <w:szCs w:val="24"/>
        </w:rPr>
        <w:t>本项目投标由此产生的一切法律后果和责任由我公司承担。我公司声明放弃对此提出任何异议和追索的权利。</w:t>
      </w:r>
    </w:p>
    <w:p>
      <w:pPr>
        <w:widowControl/>
        <w:spacing w:line="360" w:lineRule="auto"/>
        <w:ind w:firstLine="602"/>
        <w:jc w:val="left"/>
        <w:rPr>
          <w:rFonts w:ascii="宋体" w:hAnsi="宋体" w:cs="Courier New"/>
          <w:sz w:val="24"/>
          <w:szCs w:val="24"/>
        </w:rPr>
      </w:pPr>
      <w:r>
        <w:rPr>
          <w:rFonts w:hint="eastAsia" w:ascii="宋体" w:hAnsi="宋体" w:cs="Courier New"/>
          <w:sz w:val="24"/>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pPr>
        <w:widowControl/>
        <w:spacing w:line="360" w:lineRule="auto"/>
        <w:ind w:firstLine="688"/>
        <w:rPr>
          <w:rFonts w:ascii="微软雅黑" w:hAnsi="微软雅黑" w:eastAsia="微软雅黑" w:cs="宋体"/>
          <w:kern w:val="0"/>
          <w:sz w:val="26"/>
          <w:szCs w:val="26"/>
        </w:rPr>
      </w:pPr>
    </w:p>
    <w:p>
      <w:pPr>
        <w:widowControl/>
        <w:spacing w:line="360" w:lineRule="auto"/>
        <w:rPr>
          <w:rFonts w:ascii="微软雅黑" w:hAnsi="微软雅黑" w:eastAsia="微软雅黑" w:cs="宋体"/>
          <w:kern w:val="0"/>
          <w:sz w:val="26"/>
          <w:szCs w:val="26"/>
        </w:rPr>
      </w:pPr>
      <w:r>
        <w:rPr>
          <w:rFonts w:hint="eastAsia" w:ascii="宋体" w:hAnsi="宋体" w:cs="宋体"/>
          <w:kern w:val="0"/>
          <w:sz w:val="26"/>
          <w:szCs w:val="26"/>
        </w:rPr>
        <w:t> </w:t>
      </w:r>
    </w:p>
    <w:p>
      <w:pPr>
        <w:widowControl/>
        <w:spacing w:line="360" w:lineRule="auto"/>
        <w:rPr>
          <w:rFonts w:ascii="宋体" w:hAnsi="宋体" w:cs="Courier New"/>
          <w:sz w:val="24"/>
          <w:szCs w:val="24"/>
        </w:rPr>
      </w:pPr>
      <w:r>
        <w:rPr>
          <w:rFonts w:hint="eastAsia" w:ascii="宋体" w:hAnsi="宋体" w:cs="Courier New"/>
          <w:sz w:val="24"/>
          <w:szCs w:val="24"/>
        </w:rPr>
        <w:t>所有与本招标有关的一切正式往来请寄：</w:t>
      </w:r>
    </w:p>
    <w:p>
      <w:pPr>
        <w:widowControl/>
        <w:spacing w:line="360" w:lineRule="auto"/>
        <w:rPr>
          <w:rFonts w:ascii="宋体" w:hAnsi="宋体" w:cs="Courier New"/>
          <w:sz w:val="24"/>
          <w:szCs w:val="24"/>
        </w:rPr>
      </w:pPr>
      <w:r>
        <w:rPr>
          <w:rFonts w:hint="eastAsia" w:ascii="宋体" w:hAnsi="宋体" w:cs="Courier New"/>
          <w:sz w:val="24"/>
          <w:szCs w:val="24"/>
        </w:rPr>
        <w:t>地    址：</w:t>
      </w:r>
      <w:r>
        <w:rPr>
          <w:rFonts w:ascii="宋体" w:hAnsi="宋体" w:cs="Courier New"/>
          <w:sz w:val="24"/>
          <w:szCs w:val="24"/>
        </w:rPr>
        <w:object>
          <v:shape id="_x0000_i1027" o:spt="201" alt="" type="#_x0000_t201" style="height:18pt;width:57pt;" o:ole="t" filled="f" o:preferrelative="t" stroked="f" coordsize="21600,21600">
            <v:path/>
            <v:fill on="f" focussize="0,0"/>
            <v:stroke on="f"/>
            <v:imagedata r:id="rId7" o:title=""/>
            <o:lock v:ext="edit" aspectratio="t"/>
            <w10:wrap type="none"/>
            <w10:anchorlock/>
          </v:shape>
          <w:control r:id="rId9" w:name="Control 3" w:shapeid="_x0000_i1027"/>
        </w:object>
      </w:r>
      <w:r>
        <w:rPr>
          <w:rFonts w:hint="eastAsia" w:ascii="宋体" w:hAnsi="宋体" w:cs="Courier New"/>
          <w:sz w:val="24"/>
          <w:szCs w:val="24"/>
        </w:rPr>
        <w:t>.          邮政编码：</w:t>
      </w:r>
      <w:r>
        <w:rPr>
          <w:rFonts w:ascii="宋体" w:hAnsi="宋体" w:cs="Courier New"/>
          <w:sz w:val="24"/>
          <w:szCs w:val="24"/>
        </w:rPr>
        <w:object>
          <v:shape id="_x0000_i1028" o:spt="201" alt="" type="#_x0000_t201" style="height:18pt;width:57pt;" o:ole="t" filled="f" o:preferrelative="t" stroked="f" coordsize="21600,21600">
            <v:path/>
            <v:fill on="f" focussize="0,0"/>
            <v:stroke on="f"/>
            <v:imagedata r:id="rId7" o:title=""/>
            <o:lock v:ext="edit" aspectratio="t"/>
            <w10:wrap type="none"/>
            <w10:anchorlock/>
          </v:shape>
          <w:control r:id="rId10" w:name="Control 4" w:shapeid="_x0000_i1028"/>
        </w:object>
      </w:r>
      <w:r>
        <w:rPr>
          <w:rFonts w:hint="eastAsia" w:ascii="宋体" w:hAnsi="宋体" w:cs="Courier New"/>
          <w:sz w:val="24"/>
          <w:szCs w:val="24"/>
        </w:rPr>
        <w:t>.</w:t>
      </w:r>
    </w:p>
    <w:p>
      <w:pPr>
        <w:widowControl/>
        <w:spacing w:line="360" w:lineRule="auto"/>
        <w:rPr>
          <w:rFonts w:ascii="宋体" w:hAnsi="宋体" w:cs="Courier New"/>
          <w:sz w:val="24"/>
          <w:szCs w:val="24"/>
        </w:rPr>
      </w:pPr>
      <w:r>
        <w:rPr>
          <w:rFonts w:hint="eastAsia" w:ascii="宋体" w:hAnsi="宋体" w:cs="Courier New"/>
          <w:sz w:val="24"/>
          <w:szCs w:val="24"/>
        </w:rPr>
        <w:t>电    话：</w:t>
      </w:r>
      <w:r>
        <w:rPr>
          <w:rFonts w:ascii="宋体" w:hAnsi="宋体" w:cs="Courier New"/>
          <w:sz w:val="24"/>
          <w:szCs w:val="24"/>
        </w:rPr>
        <w:object>
          <v:shape id="_x0000_i1029" o:spt="201" alt="" type="#_x0000_t201" style="height:18pt;width:57pt;" o:ole="t" filled="f" o:preferrelative="t" stroked="f" coordsize="21600,21600">
            <v:path/>
            <v:fill on="f" focussize="0,0"/>
            <v:stroke on="f"/>
            <v:imagedata r:id="rId7" o:title=""/>
            <o:lock v:ext="edit" aspectratio="t"/>
            <w10:wrap type="none"/>
            <w10:anchorlock/>
          </v:shape>
          <w:control r:id="rId11" w:name="Control 5" w:shapeid="_x0000_i1029"/>
        </w:object>
      </w:r>
      <w:r>
        <w:rPr>
          <w:rFonts w:hint="eastAsia" w:ascii="宋体" w:hAnsi="宋体" w:cs="Courier New"/>
          <w:sz w:val="24"/>
          <w:szCs w:val="24"/>
        </w:rPr>
        <w:t>.          传    真：</w:t>
      </w:r>
      <w:r>
        <w:rPr>
          <w:rFonts w:ascii="宋体" w:hAnsi="宋体" w:cs="Courier New"/>
          <w:sz w:val="24"/>
          <w:szCs w:val="24"/>
        </w:rPr>
        <w:object>
          <v:shape id="_x0000_i1030" o:spt="201" alt="" type="#_x0000_t201" style="height:18pt;width:57pt;" o:ole="t" filled="f" o:preferrelative="t" stroked="f" coordsize="21600,21600">
            <v:path/>
            <v:fill on="f" focussize="0,0"/>
            <v:stroke on="f"/>
            <v:imagedata r:id="rId7" o:title=""/>
            <o:lock v:ext="edit" aspectratio="t"/>
            <w10:wrap type="none"/>
            <w10:anchorlock/>
          </v:shape>
          <w:control r:id="rId12" w:name="Control 6" w:shapeid="_x0000_i1030"/>
        </w:object>
      </w:r>
      <w:r>
        <w:rPr>
          <w:rFonts w:hint="eastAsia" w:ascii="宋体" w:hAnsi="宋体" w:cs="Courier New"/>
          <w:sz w:val="24"/>
          <w:szCs w:val="24"/>
        </w:rPr>
        <w:t>.</w:t>
      </w:r>
    </w:p>
    <w:p>
      <w:pPr>
        <w:widowControl/>
        <w:spacing w:line="360" w:lineRule="auto"/>
        <w:rPr>
          <w:rFonts w:ascii="宋体" w:hAnsi="宋体" w:cs="Courier New"/>
          <w:sz w:val="24"/>
          <w:szCs w:val="24"/>
        </w:rPr>
      </w:pPr>
      <w:r>
        <w:rPr>
          <w:rFonts w:hint="eastAsia" w:ascii="宋体" w:hAnsi="宋体" w:cs="Courier New"/>
          <w:sz w:val="24"/>
          <w:szCs w:val="24"/>
        </w:rPr>
        <w:t>投标人代表姓名：</w:t>
      </w:r>
      <w:r>
        <w:rPr>
          <w:rFonts w:ascii="宋体" w:hAnsi="宋体" w:cs="Courier New"/>
          <w:sz w:val="24"/>
          <w:szCs w:val="24"/>
        </w:rPr>
        <w:object>
          <v:shape id="_x0000_i1031" o:spt="201" alt="" type="#_x0000_t201" style="height:18pt;width:57pt;" o:ole="t" filled="f" o:preferrelative="t" stroked="f" coordsize="21600,21600">
            <v:path/>
            <v:fill on="f" focussize="0,0"/>
            <v:stroke on="f"/>
            <v:imagedata r:id="rId7" o:title=""/>
            <o:lock v:ext="edit" aspectratio="t"/>
            <w10:wrap type="none"/>
            <w10:anchorlock/>
          </v:shape>
          <w:control r:id="rId13" w:name="Control 7" w:shapeid="_x0000_i1031"/>
        </w:object>
      </w:r>
      <w:r>
        <w:rPr>
          <w:rFonts w:hint="eastAsia" w:ascii="宋体" w:hAnsi="宋体" w:cs="Courier New"/>
          <w:sz w:val="24"/>
          <w:szCs w:val="24"/>
        </w:rPr>
        <w:t>.             职    务：</w:t>
      </w:r>
      <w:r>
        <w:rPr>
          <w:rFonts w:ascii="宋体" w:hAnsi="宋体" w:cs="Courier New"/>
          <w:sz w:val="24"/>
          <w:szCs w:val="24"/>
        </w:rPr>
        <w:object>
          <v:shape id="_x0000_i1032" o:spt="201" alt="" type="#_x0000_t201" style="height:18pt;width:57pt;" o:ole="t" filled="f" o:preferrelative="t" stroked="f" coordsize="21600,21600">
            <v:path/>
            <v:fill on="f" focussize="0,0"/>
            <v:stroke on="f"/>
            <v:imagedata r:id="rId7" o:title=""/>
            <o:lock v:ext="edit" aspectratio="t"/>
            <w10:wrap type="none"/>
            <w10:anchorlock/>
          </v:shape>
          <w:control r:id="rId14" w:name="Control 8" w:shapeid="_x0000_i1032"/>
        </w:object>
      </w:r>
      <w:r>
        <w:rPr>
          <w:rFonts w:hint="eastAsia" w:ascii="宋体" w:hAnsi="宋体" w:cs="Courier New"/>
          <w:sz w:val="24"/>
          <w:szCs w:val="24"/>
        </w:rPr>
        <w:t>.</w:t>
      </w:r>
    </w:p>
    <w:p>
      <w:pPr>
        <w:widowControl/>
        <w:spacing w:line="360" w:lineRule="auto"/>
        <w:jc w:val="left"/>
        <w:rPr>
          <w:rFonts w:ascii="宋体" w:hAnsi="宋体" w:cs="Courier New"/>
          <w:sz w:val="24"/>
          <w:szCs w:val="24"/>
        </w:rPr>
      </w:pPr>
      <w:r>
        <w:rPr>
          <w:rFonts w:hint="eastAsia" w:ascii="宋体" w:hAnsi="宋体" w:cs="Courier New"/>
          <w:sz w:val="24"/>
          <w:szCs w:val="24"/>
        </w:rPr>
        <w:t> </w:t>
      </w:r>
    </w:p>
    <w:p>
      <w:pPr>
        <w:widowControl/>
        <w:spacing w:line="360" w:lineRule="auto"/>
        <w:rPr>
          <w:rFonts w:ascii="宋体" w:hAnsi="宋体" w:cs="Courier New"/>
          <w:sz w:val="24"/>
          <w:szCs w:val="24"/>
        </w:rPr>
      </w:pPr>
      <w:r>
        <w:rPr>
          <w:rFonts w:hint="eastAsia" w:ascii="宋体" w:hAnsi="宋体" w:cs="Courier New"/>
          <w:sz w:val="24"/>
          <w:szCs w:val="24"/>
        </w:rPr>
        <w:t>投标人法定代表人（或法定代表人授权代表）签字或盖章：</w:t>
      </w:r>
      <w:r>
        <w:rPr>
          <w:rFonts w:ascii="宋体" w:hAnsi="宋体" w:cs="Courier New"/>
          <w:sz w:val="24"/>
          <w:szCs w:val="24"/>
        </w:rPr>
        <w:object>
          <v:shape id="_x0000_i1033" o:spt="201" alt="" type="#_x0000_t201" style="height:18pt;width:57pt;" o:ole="t" filled="f" o:preferrelative="t" stroked="f" coordsize="21600,21600">
            <v:path/>
            <v:fill on="f" focussize="0,0"/>
            <v:stroke on="f"/>
            <v:imagedata r:id="rId7" o:title=""/>
            <o:lock v:ext="edit" aspectratio="t"/>
            <w10:wrap type="none"/>
            <w10:anchorlock/>
          </v:shape>
          <w:control r:id="rId15" w:name="Control 9" w:shapeid="_x0000_i1033"/>
        </w:object>
      </w:r>
    </w:p>
    <w:p>
      <w:pPr>
        <w:widowControl/>
        <w:spacing w:line="360" w:lineRule="auto"/>
        <w:rPr>
          <w:rFonts w:ascii="宋体" w:hAnsi="宋体" w:cs="Courier New"/>
          <w:sz w:val="24"/>
          <w:szCs w:val="24"/>
        </w:rPr>
      </w:pPr>
      <w:r>
        <w:rPr>
          <w:rFonts w:hint="eastAsia" w:ascii="宋体" w:hAnsi="宋体" w:cs="Courier New"/>
          <w:sz w:val="24"/>
          <w:szCs w:val="24"/>
        </w:rPr>
        <w:t>投标人名称（盖章）：</w:t>
      </w:r>
      <w:r>
        <w:rPr>
          <w:rFonts w:ascii="宋体" w:hAnsi="宋体" w:cs="Courier New"/>
          <w:sz w:val="24"/>
          <w:szCs w:val="24"/>
        </w:rPr>
        <w:object>
          <v:shape id="_x0000_i1034" o:spt="201" alt="" type="#_x0000_t201" style="height:18pt;width:57pt;" o:ole="t" filled="f" o:preferrelative="t" stroked="f" coordsize="21600,21600">
            <v:path/>
            <v:fill on="f" focussize="0,0"/>
            <v:stroke on="f"/>
            <v:imagedata r:id="rId7" o:title=""/>
            <o:lock v:ext="edit" aspectratio="t"/>
            <w10:wrap type="none"/>
            <w10:anchorlock/>
          </v:shape>
          <w:control r:id="rId16" w:name="Control 10" w:shapeid="_x0000_i1034"/>
        </w:object>
      </w:r>
    </w:p>
    <w:p>
      <w:pPr>
        <w:widowControl/>
        <w:spacing w:line="360" w:lineRule="auto"/>
        <w:ind w:firstLine="7050"/>
        <w:rPr>
          <w:rFonts w:ascii="宋体" w:hAnsi="宋体" w:cs="Courier New"/>
          <w:sz w:val="24"/>
          <w:szCs w:val="24"/>
        </w:rPr>
      </w:pPr>
      <w:r>
        <w:rPr>
          <w:rFonts w:hint="eastAsia" w:ascii="宋体" w:hAnsi="宋体" w:cs="Courier New"/>
          <w:sz w:val="24"/>
          <w:szCs w:val="24"/>
        </w:rPr>
        <w:t> </w:t>
      </w:r>
    </w:p>
    <w:p>
      <w:pPr>
        <w:widowControl/>
        <w:spacing w:line="360" w:lineRule="auto"/>
        <w:rPr>
          <w:rFonts w:ascii="宋体" w:hAnsi="宋体" w:cs="Courier New"/>
          <w:sz w:val="24"/>
          <w:szCs w:val="24"/>
        </w:rPr>
      </w:pPr>
      <w:r>
        <w:rPr>
          <w:rFonts w:hint="eastAsia" w:ascii="宋体" w:hAnsi="宋体" w:cs="Courier New"/>
          <w:sz w:val="24"/>
          <w:szCs w:val="24"/>
        </w:rPr>
        <w:t>日期：     </w:t>
      </w:r>
      <w:r>
        <w:rPr>
          <w:rFonts w:ascii="宋体" w:hAnsi="宋体" w:cs="Courier New"/>
          <w:sz w:val="24"/>
          <w:szCs w:val="24"/>
        </w:rPr>
        <w:object>
          <v:shape id="_x0000_i1035" o:spt="201" alt="" type="#_x0000_t201" style="height:18pt;width:57pt;" o:ole="t" filled="f" o:preferrelative="t" stroked="f" coordsize="21600,21600">
            <v:path/>
            <v:fill on="f" focussize="0,0"/>
            <v:stroke on="f"/>
            <v:imagedata r:id="rId7" o:title=""/>
            <o:lock v:ext="edit" aspectratio="t"/>
            <w10:wrap type="none"/>
            <w10:anchorlock/>
          </v:shape>
          <w:control r:id="rId17" w:name="Control 11" w:shapeid="_x0000_i1035"/>
        </w:object>
      </w:r>
    </w:p>
    <w:p>
      <w:pPr>
        <w:spacing w:line="480" w:lineRule="exact"/>
        <w:jc w:val="center"/>
        <w:rPr>
          <w:rFonts w:ascii="宋体" w:hAnsi="宋体" w:cs="Courier New"/>
          <w:sz w:val="24"/>
          <w:szCs w:val="24"/>
        </w:rPr>
      </w:pP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4</w:t>
      </w:r>
      <w:r>
        <w:rPr>
          <w:rFonts w:hint="eastAsia" w:ascii="宋体" w:hAnsi="宋体"/>
          <w:b/>
          <w:bCs/>
          <w:sz w:val="32"/>
          <w:szCs w:val="36"/>
        </w:rPr>
        <w:t>.2 法定代表人（单位负责人）</w:t>
      </w:r>
      <w:r>
        <w:rPr>
          <w:rFonts w:ascii="宋体" w:hAnsi="宋体"/>
          <w:b/>
          <w:bCs/>
          <w:sz w:val="32"/>
          <w:szCs w:val="36"/>
        </w:rPr>
        <w:t>资</w:t>
      </w:r>
      <w:r>
        <w:rPr>
          <w:rFonts w:hint="eastAsia" w:ascii="宋体" w:hAnsi="宋体"/>
          <w:b/>
          <w:bCs/>
          <w:sz w:val="32"/>
          <w:szCs w:val="36"/>
        </w:rPr>
        <w:t>格</w:t>
      </w:r>
      <w:r>
        <w:rPr>
          <w:rFonts w:ascii="宋体" w:hAnsi="宋体"/>
          <w:b/>
          <w:bCs/>
          <w:sz w:val="32"/>
          <w:szCs w:val="36"/>
        </w:rPr>
        <w:t>证</w:t>
      </w:r>
      <w:r>
        <w:rPr>
          <w:rFonts w:hint="eastAsia" w:ascii="宋体" w:hAnsi="宋体"/>
          <w:b/>
          <w:bCs/>
          <w:sz w:val="32"/>
          <w:szCs w:val="36"/>
        </w:rPr>
        <w:t>明</w:t>
      </w:r>
      <w:r>
        <w:rPr>
          <w:rFonts w:ascii="宋体" w:hAnsi="宋体"/>
          <w:b/>
          <w:bCs/>
          <w:sz w:val="32"/>
          <w:szCs w:val="36"/>
        </w:rPr>
        <w:t>书</w:t>
      </w:r>
    </w:p>
    <w:p>
      <w:pPr>
        <w:autoSpaceDE w:val="0"/>
        <w:autoSpaceDN w:val="0"/>
        <w:adjustRightInd w:val="0"/>
        <w:spacing w:line="480" w:lineRule="auto"/>
        <w:ind w:firstLine="616" w:firstLineChars="257"/>
        <w:rPr>
          <w:rFonts w:ascii="宋体" w:hAnsi="宋体"/>
          <w:sz w:val="24"/>
          <w:szCs w:val="24"/>
        </w:rPr>
      </w:pPr>
    </w:p>
    <w:p>
      <w:pPr>
        <w:pStyle w:val="47"/>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47"/>
        <w:spacing w:line="480" w:lineRule="auto"/>
        <w:ind w:firstLine="540" w:firstLineChars="225"/>
        <w:jc w:val="left"/>
        <w:rPr>
          <w:rFonts w:hAnsi="宋体"/>
          <w:szCs w:val="24"/>
        </w:rPr>
      </w:pPr>
      <w:r>
        <w:rPr>
          <w:rFonts w:hint="eastAsia" w:hAnsi="宋体"/>
          <w:szCs w:val="24"/>
        </w:rPr>
        <w:t>地址：</w:t>
      </w:r>
    </w:p>
    <w:p>
      <w:pPr>
        <w:pStyle w:val="47"/>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47"/>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47"/>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47"/>
        <w:spacing w:line="480" w:lineRule="auto"/>
        <w:ind w:firstLine="540" w:firstLineChars="225"/>
        <w:jc w:val="left"/>
        <w:rPr>
          <w:rFonts w:hAnsi="宋体"/>
          <w:szCs w:val="24"/>
        </w:rPr>
      </w:pPr>
    </w:p>
    <w:p>
      <w:pPr>
        <w:pStyle w:val="47"/>
        <w:spacing w:line="480" w:lineRule="auto"/>
        <w:ind w:firstLine="540" w:firstLineChars="225"/>
        <w:jc w:val="left"/>
        <w:rPr>
          <w:rFonts w:hAnsi="宋体"/>
          <w:szCs w:val="24"/>
        </w:rPr>
      </w:pPr>
    </w:p>
    <w:p>
      <w:pPr>
        <w:pStyle w:val="47"/>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47"/>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72"/>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2"/>
        <w:ind w:firstLine="210"/>
      </w:pP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4</w:t>
      </w:r>
      <w:r>
        <w:rPr>
          <w:rFonts w:hint="eastAsia" w:ascii="宋体" w:hAnsi="宋体"/>
          <w:b/>
          <w:bCs/>
          <w:sz w:val="32"/>
          <w:szCs w:val="36"/>
        </w:rPr>
        <w:t>.3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bookmarkStart w:id="6" w:name="_资格证明文件"/>
            <w:bookmarkEnd w:id="6"/>
            <w:bookmarkStart w:id="7" w:name="_Toc364329026"/>
            <w:r>
              <w:rPr>
                <w:rFonts w:hint="eastAsia" w:ascii="宋体" w:hAnsi="宋体"/>
                <w:sz w:val="24"/>
                <w:szCs w:val="24"/>
              </w:rPr>
              <w:t>法定代表人（单位负责人）授权代表身份证（正面）</w:t>
            </w:r>
            <w:bookmarkEnd w:id="7"/>
          </w:p>
        </w:tc>
        <w:tc>
          <w:tcPr>
            <w:tcW w:w="4533" w:type="dxa"/>
            <w:gridSpan w:val="2"/>
            <w:vAlign w:val="center"/>
          </w:tcPr>
          <w:p>
            <w:pPr>
              <w:rPr>
                <w:rFonts w:ascii="宋体" w:hAnsi="宋体"/>
                <w:sz w:val="24"/>
                <w:szCs w:val="24"/>
              </w:rPr>
            </w:pPr>
            <w:bookmarkStart w:id="8" w:name="_Toc364329027"/>
            <w:r>
              <w:rPr>
                <w:rFonts w:hint="eastAsia" w:ascii="宋体" w:hAnsi="宋体"/>
                <w:sz w:val="24"/>
                <w:szCs w:val="24"/>
              </w:rPr>
              <w:t>法定代表人（单位负责人）授权代表身份证（反面）</w:t>
            </w:r>
            <w:bookmarkEnd w:id="8"/>
          </w:p>
        </w:tc>
      </w:tr>
    </w:tbl>
    <w:p>
      <w:pPr>
        <w:spacing w:line="320" w:lineRule="exact"/>
        <w:ind w:left="2" w:firstLine="357" w:firstLineChars="149"/>
        <w:rPr>
          <w:rFonts w:ascii="宋体" w:hAnsi="宋体" w:cs="Courier New"/>
          <w:sz w:val="24"/>
          <w:szCs w:val="24"/>
        </w:rPr>
      </w:pPr>
    </w:p>
    <w:p>
      <w:pPr>
        <w:autoSpaceDE w:val="0"/>
        <w:autoSpaceDN w:val="0"/>
        <w:adjustRightInd w:val="0"/>
        <w:spacing w:line="360" w:lineRule="auto"/>
        <w:jc w:val="center"/>
        <w:outlineLvl w:val="2"/>
        <w:rPr>
          <w:rFonts w:ascii="宋体" w:hAnsi="宋体"/>
          <w:b/>
          <w:bCs/>
          <w:sz w:val="32"/>
          <w:szCs w:val="36"/>
        </w:rPr>
      </w:pPr>
      <w:r>
        <w:rPr>
          <w:rFonts w:ascii="宋体" w:hAnsi="宋体"/>
          <w:b/>
          <w:bCs/>
          <w:sz w:val="36"/>
          <w:szCs w:val="36"/>
        </w:rPr>
        <w:br w:type="page"/>
      </w:r>
      <w:r>
        <w:rPr>
          <w:rFonts w:hint="eastAsia" w:ascii="宋体" w:hAnsi="宋体"/>
          <w:b/>
          <w:bCs/>
          <w:sz w:val="32"/>
          <w:szCs w:val="36"/>
          <w:lang w:val="en-US" w:eastAsia="zh-CN"/>
        </w:rPr>
        <w:t>4</w:t>
      </w:r>
      <w:r>
        <w:rPr>
          <w:rFonts w:hint="eastAsia" w:ascii="宋体" w:hAnsi="宋体"/>
          <w:b/>
          <w:bCs/>
          <w:sz w:val="32"/>
          <w:szCs w:val="36"/>
        </w:rPr>
        <w:t>.</w:t>
      </w:r>
      <w:r>
        <w:rPr>
          <w:rFonts w:ascii="宋体" w:hAnsi="宋体"/>
          <w:b/>
          <w:bCs/>
          <w:sz w:val="32"/>
          <w:szCs w:val="36"/>
        </w:rPr>
        <w:t>4</w:t>
      </w:r>
      <w:r>
        <w:rPr>
          <w:rFonts w:hint="eastAsia" w:ascii="宋体" w:hAnsi="宋体"/>
          <w:b/>
          <w:bCs/>
          <w:sz w:val="32"/>
          <w:szCs w:val="36"/>
        </w:rPr>
        <w:t xml:space="preserve"> 投标承诺函</w:t>
      </w:r>
    </w:p>
    <w:p>
      <w:pPr>
        <w:pStyle w:val="22"/>
        <w:shd w:val="clear" w:color="auto" w:fill="FFFFFF"/>
        <w:spacing w:line="360" w:lineRule="auto"/>
        <w:jc w:val="left"/>
        <w:rPr>
          <w:rFonts w:ascii="宋体" w:hAnsi="宋体"/>
        </w:rPr>
      </w:pPr>
      <w:r>
        <w:rPr>
          <w:rFonts w:hint="eastAsia" w:ascii="宋体" w:hAnsi="宋体"/>
        </w:rPr>
        <w:t>本公司郑重承诺：</w:t>
      </w:r>
    </w:p>
    <w:p>
      <w:pPr>
        <w:pStyle w:val="22"/>
        <w:shd w:val="clear" w:color="auto" w:fill="FFFFFF"/>
        <w:spacing w:line="360" w:lineRule="auto"/>
        <w:ind w:firstLine="480" w:firstLineChars="200"/>
        <w:jc w:val="left"/>
        <w:rPr>
          <w:rFonts w:ascii="宋体" w:hAnsi="宋体"/>
          <w:u w:val="single"/>
        </w:rPr>
      </w:pPr>
      <w:r>
        <w:rPr>
          <w:rFonts w:hint="eastAsia" w:ascii="宋体" w:hAnsi="宋体"/>
        </w:rPr>
        <w:t>一、将遵循公开、公平、公正和诚实信用的原则参加</w:t>
      </w:r>
      <w:r>
        <w:rPr>
          <w:rFonts w:hint="eastAsia" w:ascii="宋体" w:hAnsi="宋体"/>
          <w:u w:val="single"/>
        </w:rPr>
        <w:t>(采购项目名称)</w:t>
      </w:r>
      <w:r>
        <w:rPr>
          <w:rFonts w:hint="eastAsia" w:ascii="宋体" w:hAnsi="宋体"/>
        </w:rPr>
        <w:t>的投标;</w:t>
      </w:r>
    </w:p>
    <w:p>
      <w:pPr>
        <w:pStyle w:val="22"/>
        <w:shd w:val="clear" w:color="auto" w:fill="FFFFFF"/>
        <w:spacing w:line="360" w:lineRule="auto"/>
        <w:ind w:firstLine="480" w:firstLineChars="200"/>
        <w:jc w:val="left"/>
        <w:rPr>
          <w:rFonts w:ascii="宋体" w:hAnsi="宋体"/>
        </w:rPr>
      </w:pPr>
      <w:r>
        <w:rPr>
          <w:rFonts w:hint="eastAsia" w:ascii="宋体" w:hAnsi="宋体"/>
        </w:rPr>
        <w:t xml:space="preserve">二、本次投标所提供的一切材料均真实、有效、合法; </w:t>
      </w:r>
    </w:p>
    <w:p>
      <w:pPr>
        <w:pStyle w:val="22"/>
        <w:shd w:val="clear" w:color="auto" w:fill="FFFFFF"/>
        <w:spacing w:line="360" w:lineRule="auto"/>
        <w:ind w:firstLine="480" w:firstLineChars="200"/>
        <w:jc w:val="left"/>
        <w:rPr>
          <w:rFonts w:ascii="宋体" w:hAnsi="宋体"/>
        </w:rPr>
      </w:pPr>
      <w:r>
        <w:rPr>
          <w:rFonts w:hint="eastAsia" w:ascii="宋体" w:hAnsi="宋体"/>
        </w:rPr>
        <w:t>三、不与其他投标人相互串通投标报价，不排挤其他投标人的公平竞争，不损害采购人或其他投标人的合法权益;</w:t>
      </w:r>
    </w:p>
    <w:p>
      <w:pPr>
        <w:pStyle w:val="22"/>
        <w:shd w:val="clear" w:color="auto" w:fill="FFFFFF"/>
        <w:spacing w:line="360" w:lineRule="auto"/>
        <w:ind w:firstLine="480" w:firstLineChars="200"/>
        <w:jc w:val="left"/>
        <w:rPr>
          <w:rFonts w:ascii="宋体" w:hAnsi="宋体"/>
        </w:rPr>
      </w:pPr>
      <w:r>
        <w:rPr>
          <w:rFonts w:hint="eastAsia" w:ascii="宋体" w:hAnsi="宋体"/>
        </w:rPr>
        <w:t>四、不与采购人或集中采购机构串通投标，不损害国家利益、社会公共利益或者他人的合法权益;</w:t>
      </w:r>
    </w:p>
    <w:p>
      <w:pPr>
        <w:pStyle w:val="22"/>
        <w:shd w:val="clear" w:color="auto" w:fill="FFFFFF"/>
        <w:spacing w:line="360" w:lineRule="auto"/>
        <w:ind w:firstLine="480" w:firstLineChars="200"/>
        <w:jc w:val="left"/>
        <w:rPr>
          <w:rFonts w:ascii="宋体" w:hAnsi="宋体"/>
        </w:rPr>
      </w:pPr>
      <w:r>
        <w:rPr>
          <w:rFonts w:hint="eastAsia" w:ascii="宋体" w:hAnsi="宋体"/>
        </w:rPr>
        <w:t>五、不向采购人或者</w:t>
      </w:r>
      <w:r>
        <w:fldChar w:fldCharType="begin"/>
      </w:r>
      <w:r>
        <w:instrText xml:space="preserve"> HYPERLINK "http://www.cbi360.net/hyjd/1zt102.html" \t "https://www.cbi360.net/hyjd/20170619/_blank" </w:instrText>
      </w:r>
      <w:r>
        <w:fldChar w:fldCharType="separate"/>
      </w:r>
      <w:r>
        <w:rPr>
          <w:rFonts w:hint="eastAsia" w:ascii="宋体" w:hAnsi="宋体"/>
        </w:rPr>
        <w:t>评标</w:t>
      </w:r>
      <w:r>
        <w:rPr>
          <w:rFonts w:hint="eastAsia" w:ascii="宋体" w:hAnsi="宋体"/>
        </w:rPr>
        <w:fldChar w:fldCharType="end"/>
      </w:r>
      <w:r>
        <w:rPr>
          <w:rFonts w:hint="eastAsia" w:ascii="宋体" w:hAnsi="宋体"/>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hAnsi="宋体"/>
        </w:rPr>
        <w:t>中标</w:t>
      </w:r>
      <w:r>
        <w:rPr>
          <w:rFonts w:hint="eastAsia" w:ascii="宋体" w:hAnsi="宋体"/>
        </w:rPr>
        <w:fldChar w:fldCharType="end"/>
      </w:r>
      <w:r>
        <w:rPr>
          <w:rFonts w:hint="eastAsia" w:ascii="宋体" w:hAnsi="宋体"/>
        </w:rPr>
        <w:t>;</w:t>
      </w:r>
    </w:p>
    <w:p>
      <w:pPr>
        <w:pStyle w:val="22"/>
        <w:shd w:val="clear" w:color="auto" w:fill="FFFFFF"/>
        <w:spacing w:line="360" w:lineRule="auto"/>
        <w:ind w:firstLine="480" w:firstLineChars="200"/>
        <w:jc w:val="left"/>
        <w:rPr>
          <w:rFonts w:ascii="宋体" w:hAnsi="宋体"/>
        </w:rPr>
      </w:pPr>
      <w:r>
        <w:rPr>
          <w:rFonts w:hint="eastAsia" w:ascii="宋体" w:hAnsi="宋体"/>
        </w:rPr>
        <w:t>六、不以他人名义投标或者以其他方式弄虚作假，骗取中标;</w:t>
      </w:r>
    </w:p>
    <w:p>
      <w:pPr>
        <w:pStyle w:val="22"/>
        <w:shd w:val="clear" w:color="auto" w:fill="FFFFFF"/>
        <w:spacing w:line="360" w:lineRule="auto"/>
        <w:ind w:firstLine="480" w:firstLineChars="200"/>
        <w:jc w:val="left"/>
        <w:rPr>
          <w:rFonts w:ascii="宋体" w:hAnsi="宋体"/>
        </w:rPr>
      </w:pPr>
      <w:r>
        <w:rPr>
          <w:rFonts w:hint="eastAsia" w:ascii="宋体" w:hAnsi="宋体"/>
        </w:rPr>
        <w:t>七、不在</w:t>
      </w:r>
      <w:r>
        <w:fldChar w:fldCharType="begin"/>
      </w:r>
      <w:r>
        <w:instrText xml:space="preserve"> HYPERLINK "http://www.cbi360.net/hyjd/1zt99.html" \t "https://www.cbi360.net/hyjd/20170619/_blank" </w:instrText>
      </w:r>
      <w:r>
        <w:fldChar w:fldCharType="separate"/>
      </w:r>
      <w:r>
        <w:rPr>
          <w:rFonts w:hint="eastAsia" w:ascii="宋体" w:hAnsi="宋体"/>
        </w:rPr>
        <w:t>开标</w:t>
      </w:r>
      <w:r>
        <w:rPr>
          <w:rFonts w:hint="eastAsia" w:ascii="宋体" w:hAnsi="宋体"/>
        </w:rPr>
        <w:fldChar w:fldCharType="end"/>
      </w:r>
      <w:r>
        <w:rPr>
          <w:rFonts w:hint="eastAsia" w:ascii="宋体" w:hAnsi="宋体"/>
        </w:rPr>
        <w:t>后进行虚假恶意投诉;</w:t>
      </w:r>
    </w:p>
    <w:p>
      <w:pPr>
        <w:pStyle w:val="22"/>
        <w:shd w:val="clear" w:color="auto" w:fill="FFFFFF"/>
        <w:spacing w:line="360" w:lineRule="auto"/>
        <w:ind w:firstLine="480" w:firstLineChars="200"/>
        <w:jc w:val="left"/>
        <w:rPr>
          <w:rFonts w:ascii="宋体" w:hAnsi="宋体"/>
        </w:rPr>
      </w:pPr>
      <w:r>
        <w:rPr>
          <w:rFonts w:hint="eastAsia" w:ascii="宋体" w:hAnsi="宋体"/>
        </w:rPr>
        <w:t>八、中标后不得将</w:t>
      </w:r>
      <w:r>
        <w:fldChar w:fldCharType="begin"/>
      </w:r>
      <w:r>
        <w:instrText xml:space="preserve"> HYPERLINK "http://www.cbi360.net/hyjd/1zt49.html" \t "https://www.cbi360.net/hyjd/20170619/_blank" </w:instrText>
      </w:r>
      <w:r>
        <w:fldChar w:fldCharType="separate"/>
      </w:r>
      <w:r>
        <w:rPr>
          <w:rFonts w:hint="eastAsia" w:ascii="宋体" w:hAnsi="宋体"/>
        </w:rPr>
        <w:t>招标文件</w:t>
      </w:r>
      <w:r>
        <w:rPr>
          <w:rFonts w:hint="eastAsia" w:ascii="宋体" w:hAnsi="宋体"/>
        </w:rPr>
        <w:fldChar w:fldCharType="end"/>
      </w:r>
      <w:r>
        <w:rPr>
          <w:rFonts w:hint="eastAsia" w:ascii="宋体" w:hAnsi="宋体"/>
        </w:rPr>
        <w:t>规定不予转包、分包的项目转包、分包于他人。</w:t>
      </w:r>
    </w:p>
    <w:p>
      <w:pPr>
        <w:pStyle w:val="22"/>
        <w:shd w:val="clear" w:color="auto" w:fill="FFFFFF"/>
        <w:spacing w:line="360" w:lineRule="auto"/>
        <w:ind w:firstLine="480" w:firstLineChars="200"/>
        <w:jc w:val="left"/>
        <w:rPr>
          <w:rFonts w:hint="eastAsia"/>
        </w:rPr>
      </w:pPr>
      <w:r>
        <w:rPr>
          <w:rFonts w:hint="eastAsia"/>
        </w:rPr>
        <w:t>九、我方一旦中标，将严格按照投标文件中所承诺的报价、质量、工期、实施方案、服务承诺等内容组织实施;</w:t>
      </w:r>
    </w:p>
    <w:p>
      <w:pPr>
        <w:pStyle w:val="22"/>
        <w:shd w:val="clear" w:color="auto" w:fill="FFFFFF"/>
        <w:spacing w:line="360" w:lineRule="auto"/>
        <w:ind w:firstLine="480" w:firstLineChars="200"/>
        <w:jc w:val="left"/>
        <w:rPr>
          <w:rFonts w:ascii="宋体" w:hAnsi="宋体"/>
        </w:rPr>
      </w:pPr>
      <w:r>
        <w:rPr>
          <w:rFonts w:hint="eastAsia" w:ascii="宋体" w:hAnsi="宋体"/>
        </w:rPr>
        <w:t>本公司若有违反本承诺内容的行为，愿意承担法律责任，并接受相关处罚，包括：愿意接受相关行政主管部门作出的处罚、列入不良行为记录（黑名单）、限制交易和停止交易等市场准入与清出的处理。</w:t>
      </w:r>
    </w:p>
    <w:p>
      <w:pPr>
        <w:pStyle w:val="22"/>
        <w:widowControl/>
        <w:shd w:val="clear" w:color="auto" w:fill="FFFFFF"/>
        <w:spacing w:after="300" w:line="336" w:lineRule="atLeast"/>
        <w:rPr>
          <w:rFonts w:ascii="宋体" w:hAnsi="宋体"/>
        </w:rPr>
      </w:pPr>
    </w:p>
    <w:p>
      <w:pPr>
        <w:pStyle w:val="22"/>
        <w:widowControl/>
        <w:shd w:val="clear" w:color="auto" w:fill="FFFFFF"/>
        <w:spacing w:after="300" w:line="336" w:lineRule="atLeast"/>
        <w:rPr>
          <w:rFonts w:ascii="宋体" w:hAnsi="宋体"/>
        </w:rPr>
      </w:pPr>
    </w:p>
    <w:p>
      <w:pPr>
        <w:pStyle w:val="22"/>
        <w:widowControl/>
        <w:shd w:val="clear" w:color="auto" w:fill="FFFFFF"/>
        <w:spacing w:after="300" w:line="336" w:lineRule="atLeast"/>
        <w:jc w:val="left"/>
        <w:rPr>
          <w:rFonts w:ascii="宋体" w:hAnsi="宋体"/>
        </w:rPr>
      </w:pPr>
      <w:r>
        <w:rPr>
          <w:rFonts w:hint="eastAsia" w:ascii="宋体" w:hAnsi="宋体"/>
        </w:rPr>
        <w:t xml:space="preserve">                 法定代表人（单位负责人）或授权代表</w:t>
      </w:r>
      <w:r>
        <w:rPr>
          <w:rFonts w:hint="eastAsia" w:ascii="宋体" w:hAnsi="宋体" w:cs="宋体"/>
          <w:lang w:val="zh-CN"/>
        </w:rPr>
        <w:t>（签字或盖章）：</w:t>
      </w:r>
    </w:p>
    <w:p>
      <w:pPr>
        <w:pStyle w:val="22"/>
        <w:widowControl/>
        <w:shd w:val="clear" w:color="auto" w:fill="FFFFFF"/>
        <w:spacing w:after="300" w:line="336" w:lineRule="atLeast"/>
        <w:rPr>
          <w:rFonts w:ascii="宋体" w:hAnsi="宋体"/>
        </w:rPr>
      </w:pPr>
      <w:r>
        <w:rPr>
          <w:rFonts w:hint="eastAsia" w:ascii="宋体" w:hAnsi="宋体"/>
        </w:rPr>
        <w:t xml:space="preserve">                 投标人名称(盖章)：</w:t>
      </w:r>
    </w:p>
    <w:p>
      <w:pPr>
        <w:pStyle w:val="22"/>
        <w:widowControl/>
        <w:shd w:val="clear" w:color="auto" w:fill="FFFFFF"/>
        <w:spacing w:after="300" w:line="336" w:lineRule="atLeast"/>
        <w:rPr>
          <w:rFonts w:ascii="宋体" w:hAnsi="宋体"/>
        </w:rPr>
      </w:pPr>
      <w:r>
        <w:rPr>
          <w:rFonts w:hint="eastAsia" w:ascii="宋体" w:hAnsi="宋体"/>
        </w:rPr>
        <w:t xml:space="preserve">                 日   期：    年   月   日</w:t>
      </w:r>
    </w:p>
    <w:p>
      <w:pPr>
        <w:pStyle w:val="22"/>
        <w:widowControl/>
        <w:shd w:val="clear" w:color="auto" w:fill="FFFFFF"/>
        <w:spacing w:after="300" w:line="336" w:lineRule="atLeast"/>
        <w:rPr>
          <w:rFonts w:ascii="宋体" w:hAnsi="宋体"/>
        </w:rPr>
      </w:pPr>
    </w:p>
    <w:p>
      <w:pPr>
        <w:pStyle w:val="22"/>
        <w:widowControl/>
        <w:shd w:val="clear" w:color="auto" w:fill="FFFFFF"/>
        <w:spacing w:after="300" w:line="336" w:lineRule="atLeast"/>
        <w:rPr>
          <w:rFonts w:ascii="宋体" w:hAnsi="宋体"/>
        </w:rPr>
      </w:pPr>
    </w:p>
    <w:p>
      <w:pPr>
        <w:rPr>
          <w:lang w:val="zh-CN"/>
        </w:rPr>
      </w:pPr>
    </w:p>
    <w:p>
      <w:pPr>
        <w:autoSpaceDE w:val="0"/>
        <w:autoSpaceDN w:val="0"/>
        <w:adjustRightInd w:val="0"/>
        <w:spacing w:line="360" w:lineRule="auto"/>
        <w:jc w:val="center"/>
        <w:outlineLvl w:val="2"/>
        <w:rPr>
          <w:rFonts w:hint="eastAsia" w:ascii="宋体" w:hAnsi="宋体"/>
          <w:b/>
          <w:bCs/>
          <w:sz w:val="32"/>
          <w:szCs w:val="36"/>
        </w:rPr>
      </w:pPr>
    </w:p>
    <w:p>
      <w:pPr>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4</w:t>
      </w:r>
      <w:r>
        <w:rPr>
          <w:rFonts w:hint="eastAsia" w:ascii="宋体" w:hAnsi="宋体"/>
          <w:b/>
          <w:bCs/>
          <w:sz w:val="32"/>
          <w:szCs w:val="36"/>
        </w:rPr>
        <w:t>.</w:t>
      </w:r>
      <w:r>
        <w:rPr>
          <w:rFonts w:ascii="宋体" w:hAnsi="宋体"/>
          <w:b/>
          <w:bCs/>
          <w:sz w:val="32"/>
          <w:szCs w:val="36"/>
        </w:rPr>
        <w:t>5</w:t>
      </w:r>
      <w:r>
        <w:rPr>
          <w:rFonts w:hint="eastAsia" w:ascii="宋体" w:hAnsi="宋体"/>
          <w:b/>
          <w:bCs/>
          <w:sz w:val="28"/>
          <w:szCs w:val="24"/>
        </w:rPr>
        <w:t>襄城县政府采购供应商信用承诺函</w:t>
      </w:r>
    </w:p>
    <w:p>
      <w:pPr>
        <w:autoSpaceDE w:val="0"/>
        <w:autoSpaceDN w:val="0"/>
        <w:adjustRightInd w:val="0"/>
        <w:spacing w:line="360" w:lineRule="auto"/>
        <w:rPr>
          <w:rFonts w:ascii="宋体" w:hAnsi="宋体"/>
          <w:bCs/>
          <w:sz w:val="24"/>
          <w:szCs w:val="24"/>
        </w:rPr>
      </w:pPr>
      <w:r>
        <w:rPr>
          <w:rFonts w:hint="eastAsia" w:ascii="宋体" w:hAnsi="宋体"/>
          <w:bCs/>
          <w:sz w:val="24"/>
          <w:szCs w:val="24"/>
        </w:rPr>
        <w:t>致（采购人）</w:t>
      </w:r>
    </w:p>
    <w:p>
      <w:pPr>
        <w:autoSpaceDE w:val="0"/>
        <w:autoSpaceDN w:val="0"/>
        <w:adjustRightInd w:val="0"/>
        <w:spacing w:line="360" w:lineRule="auto"/>
        <w:rPr>
          <w:rFonts w:ascii="宋体" w:hAnsi="宋体"/>
          <w:bCs/>
          <w:sz w:val="24"/>
          <w:szCs w:val="24"/>
        </w:rPr>
      </w:pPr>
      <w:r>
        <w:rPr>
          <w:rFonts w:hint="eastAsia" w:ascii="宋体" w:hAnsi="宋体"/>
          <w:bCs/>
          <w:sz w:val="24"/>
          <w:szCs w:val="24"/>
        </w:rPr>
        <w:t>单位名称（自然人姓名）</w:t>
      </w:r>
      <w:r>
        <w:rPr>
          <w:rFonts w:ascii="宋体" w:hAnsi="宋体"/>
          <w:bCs/>
          <w:sz w:val="24"/>
          <w:szCs w:val="24"/>
        </w:rPr>
        <w:t>:</w:t>
      </w:r>
    </w:p>
    <w:p>
      <w:pPr>
        <w:autoSpaceDE w:val="0"/>
        <w:autoSpaceDN w:val="0"/>
        <w:adjustRightInd w:val="0"/>
        <w:spacing w:line="360" w:lineRule="auto"/>
        <w:rPr>
          <w:rFonts w:ascii="宋体" w:hAnsi="宋体"/>
          <w:bCs/>
          <w:sz w:val="24"/>
          <w:szCs w:val="24"/>
        </w:rPr>
      </w:pPr>
      <w:r>
        <w:rPr>
          <w:rFonts w:hint="eastAsia" w:ascii="宋体" w:hAnsi="宋体"/>
          <w:bCs/>
          <w:sz w:val="24"/>
          <w:szCs w:val="24"/>
        </w:rPr>
        <w:t>统一社会信用代码（身份证号码）</w:t>
      </w:r>
      <w:r>
        <w:rPr>
          <w:rFonts w:ascii="宋体" w:hAnsi="宋体"/>
          <w:bCs/>
          <w:sz w:val="24"/>
          <w:szCs w:val="24"/>
        </w:rPr>
        <w:t>:</w:t>
      </w:r>
    </w:p>
    <w:p>
      <w:pPr>
        <w:autoSpaceDE w:val="0"/>
        <w:autoSpaceDN w:val="0"/>
        <w:adjustRightInd w:val="0"/>
        <w:spacing w:line="360" w:lineRule="auto"/>
        <w:rPr>
          <w:rFonts w:ascii="宋体" w:hAnsi="宋体"/>
          <w:bCs/>
          <w:sz w:val="24"/>
          <w:szCs w:val="24"/>
        </w:rPr>
      </w:pPr>
      <w:r>
        <w:rPr>
          <w:rFonts w:hint="eastAsia" w:ascii="宋体" w:hAnsi="宋体"/>
          <w:bCs/>
          <w:sz w:val="24"/>
          <w:szCs w:val="24"/>
        </w:rPr>
        <w:t>法定代表人（负责人）</w:t>
      </w:r>
      <w:r>
        <w:rPr>
          <w:rFonts w:ascii="宋体" w:hAnsi="宋体"/>
          <w:bCs/>
          <w:sz w:val="24"/>
          <w:szCs w:val="24"/>
        </w:rPr>
        <w:t>:</w:t>
      </w:r>
    </w:p>
    <w:p>
      <w:pPr>
        <w:autoSpaceDE w:val="0"/>
        <w:autoSpaceDN w:val="0"/>
        <w:adjustRightInd w:val="0"/>
        <w:spacing w:line="360" w:lineRule="auto"/>
        <w:rPr>
          <w:rFonts w:ascii="宋体" w:hAnsi="宋体"/>
          <w:bCs/>
          <w:sz w:val="24"/>
          <w:szCs w:val="24"/>
        </w:rPr>
      </w:pPr>
      <w:r>
        <w:rPr>
          <w:rFonts w:hint="eastAsia" w:ascii="宋体" w:hAnsi="宋体"/>
          <w:bCs/>
          <w:sz w:val="24"/>
          <w:szCs w:val="24"/>
        </w:rPr>
        <w:t>联系地址和电话：</w:t>
      </w:r>
    </w:p>
    <w:p>
      <w:pPr>
        <w:autoSpaceDE w:val="0"/>
        <w:autoSpaceDN w:val="0"/>
        <w:adjustRightInd w:val="0"/>
        <w:spacing w:line="360" w:lineRule="auto"/>
        <w:jc w:val="center"/>
        <w:rPr>
          <w:rFonts w:ascii="宋体" w:hAnsi="宋体"/>
          <w:bCs/>
          <w:sz w:val="24"/>
          <w:szCs w:val="24"/>
        </w:rPr>
      </w:pPr>
      <w:r>
        <w:rPr>
          <w:rFonts w:hint="eastAsia" w:ascii="宋体" w:hAnsi="宋体"/>
          <w:bCs/>
          <w:sz w:val="24"/>
          <w:szCs w:val="24"/>
        </w:rPr>
        <w:t>为维护公平、公正、公开的政府采购市场秩序，树立诚实守信的政府采</w:t>
      </w:r>
    </w:p>
    <w:p>
      <w:pPr>
        <w:autoSpaceDE w:val="0"/>
        <w:autoSpaceDN w:val="0"/>
        <w:adjustRightInd w:val="0"/>
        <w:spacing w:line="360" w:lineRule="auto"/>
        <w:rPr>
          <w:rFonts w:ascii="宋体" w:hAnsi="宋体"/>
          <w:bCs/>
          <w:sz w:val="24"/>
          <w:szCs w:val="24"/>
        </w:rPr>
      </w:pPr>
      <w:r>
        <w:rPr>
          <w:rFonts w:hint="eastAsia" w:ascii="宋体" w:hAnsi="宋体"/>
          <w:bCs/>
          <w:sz w:val="24"/>
          <w:szCs w:val="24"/>
        </w:rPr>
        <w:t>购供应商形象，我单位（本人）自愿作出以下承诺：</w:t>
      </w:r>
    </w:p>
    <w:p>
      <w:pPr>
        <w:autoSpaceDE w:val="0"/>
        <w:autoSpaceDN w:val="0"/>
        <w:adjustRightInd w:val="0"/>
        <w:spacing w:line="360" w:lineRule="auto"/>
        <w:jc w:val="center"/>
        <w:rPr>
          <w:rFonts w:ascii="宋体" w:hAnsi="宋体"/>
          <w:bCs/>
          <w:sz w:val="24"/>
          <w:szCs w:val="24"/>
        </w:rPr>
      </w:pPr>
      <w:r>
        <w:rPr>
          <w:rFonts w:hint="eastAsia" w:ascii="宋体" w:hAnsi="宋体"/>
          <w:bCs/>
          <w:sz w:val="24"/>
          <w:szCs w:val="24"/>
        </w:rPr>
        <w:t>一、我单位（本人）自愿参加本次政府采购活动，严格遵守《中华人民</w:t>
      </w:r>
    </w:p>
    <w:p>
      <w:pPr>
        <w:autoSpaceDE w:val="0"/>
        <w:autoSpaceDN w:val="0"/>
        <w:adjustRightInd w:val="0"/>
        <w:spacing w:line="360" w:lineRule="auto"/>
        <w:rPr>
          <w:rFonts w:ascii="宋体" w:hAnsi="宋体"/>
          <w:bCs/>
          <w:sz w:val="24"/>
          <w:szCs w:val="24"/>
        </w:rPr>
      </w:pPr>
      <w:r>
        <w:rPr>
          <w:rFonts w:hint="eastAsia" w:ascii="宋体" w:hAnsi="宋体"/>
          <w:bCs/>
          <w:sz w:val="24"/>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rPr>
          <w:rFonts w:ascii="宋体" w:hAnsi="宋体"/>
          <w:bCs/>
          <w:sz w:val="24"/>
          <w:szCs w:val="24"/>
        </w:rPr>
      </w:pPr>
      <w:r>
        <w:rPr>
          <w:rFonts w:hint="eastAsia" w:ascii="宋体" w:hAnsi="宋体"/>
          <w:bCs/>
          <w:sz w:val="24"/>
          <w:szCs w:val="24"/>
        </w:rPr>
        <w:t>（一）具有独立承担民事责任的能力；</w:t>
      </w:r>
    </w:p>
    <w:p>
      <w:pPr>
        <w:autoSpaceDE w:val="0"/>
        <w:autoSpaceDN w:val="0"/>
        <w:adjustRightInd w:val="0"/>
        <w:spacing w:line="360" w:lineRule="auto"/>
        <w:rPr>
          <w:rFonts w:ascii="宋体" w:hAnsi="宋体"/>
          <w:bCs/>
          <w:sz w:val="24"/>
          <w:szCs w:val="24"/>
        </w:rPr>
      </w:pPr>
      <w:r>
        <w:rPr>
          <w:rFonts w:hint="eastAsia" w:ascii="宋体" w:hAnsi="宋体"/>
          <w:bCs/>
          <w:sz w:val="24"/>
          <w:szCs w:val="24"/>
        </w:rPr>
        <w:t>（二）具有良好的商业信誉和健全的财务会计制度；</w:t>
      </w:r>
    </w:p>
    <w:p>
      <w:pPr>
        <w:autoSpaceDE w:val="0"/>
        <w:autoSpaceDN w:val="0"/>
        <w:adjustRightInd w:val="0"/>
        <w:spacing w:line="360" w:lineRule="auto"/>
        <w:rPr>
          <w:rFonts w:ascii="宋体" w:hAnsi="宋体"/>
          <w:bCs/>
          <w:sz w:val="24"/>
          <w:szCs w:val="24"/>
        </w:rPr>
      </w:pPr>
      <w:r>
        <w:rPr>
          <w:rFonts w:hint="eastAsia" w:ascii="宋体" w:hAnsi="宋体"/>
          <w:bCs/>
          <w:sz w:val="24"/>
          <w:szCs w:val="24"/>
        </w:rPr>
        <w:t>（三）具有履行合同所必需的设备和专业技术能力；</w:t>
      </w:r>
    </w:p>
    <w:p>
      <w:pPr>
        <w:autoSpaceDE w:val="0"/>
        <w:autoSpaceDN w:val="0"/>
        <w:adjustRightInd w:val="0"/>
        <w:spacing w:line="360" w:lineRule="auto"/>
        <w:rPr>
          <w:rFonts w:ascii="宋体" w:hAnsi="宋体"/>
          <w:bCs/>
          <w:sz w:val="24"/>
          <w:szCs w:val="24"/>
        </w:rPr>
      </w:pPr>
      <w:r>
        <w:rPr>
          <w:rFonts w:hint="eastAsia" w:ascii="宋体" w:hAnsi="宋体"/>
          <w:bCs/>
          <w:sz w:val="24"/>
          <w:szCs w:val="24"/>
        </w:rPr>
        <w:t>（四）有依法缴纳税收和社会保障资金的良好记录；</w:t>
      </w:r>
    </w:p>
    <w:p>
      <w:pPr>
        <w:autoSpaceDE w:val="0"/>
        <w:autoSpaceDN w:val="0"/>
        <w:adjustRightInd w:val="0"/>
        <w:spacing w:line="360" w:lineRule="auto"/>
        <w:jc w:val="center"/>
        <w:rPr>
          <w:rFonts w:ascii="宋体" w:hAnsi="宋体"/>
          <w:bCs/>
          <w:sz w:val="24"/>
          <w:szCs w:val="24"/>
        </w:rPr>
      </w:pPr>
      <w:r>
        <w:rPr>
          <w:rFonts w:hint="eastAsia" w:ascii="宋体" w:hAnsi="宋体"/>
          <w:bCs/>
          <w:sz w:val="24"/>
          <w:szCs w:val="24"/>
        </w:rPr>
        <w:t>（五）参加政府采购活动前三年内，在经营活动中没有重大违法记录；</w:t>
      </w:r>
    </w:p>
    <w:p>
      <w:pPr>
        <w:autoSpaceDE w:val="0"/>
        <w:autoSpaceDN w:val="0"/>
        <w:adjustRightInd w:val="0"/>
        <w:spacing w:line="360" w:lineRule="auto"/>
        <w:jc w:val="center"/>
        <w:rPr>
          <w:rFonts w:ascii="宋体" w:hAnsi="宋体"/>
          <w:bCs/>
          <w:sz w:val="24"/>
          <w:szCs w:val="24"/>
        </w:rPr>
      </w:pPr>
      <w:r>
        <w:rPr>
          <w:rFonts w:hint="eastAsia" w:ascii="宋体" w:hAnsi="宋体"/>
          <w:bCs/>
          <w:sz w:val="24"/>
          <w:szCs w:val="24"/>
        </w:rPr>
        <w:t>（六）未被列入经营异常名录或者严重违法失信名单、失信被执行人，</w:t>
      </w:r>
    </w:p>
    <w:p>
      <w:pPr>
        <w:autoSpaceDE w:val="0"/>
        <w:autoSpaceDN w:val="0"/>
        <w:adjustRightInd w:val="0"/>
        <w:spacing w:line="360" w:lineRule="auto"/>
        <w:rPr>
          <w:rFonts w:ascii="宋体" w:hAnsi="宋体"/>
          <w:bCs/>
          <w:sz w:val="24"/>
          <w:szCs w:val="24"/>
        </w:rPr>
      </w:pPr>
      <w:r>
        <w:rPr>
          <w:rFonts w:hint="eastAsia" w:ascii="宋体" w:hAnsi="宋体"/>
          <w:bCs/>
          <w:sz w:val="24"/>
          <w:szCs w:val="24"/>
        </w:rPr>
        <w:t>重大税收违法案件当事人名单、政府采购严重违法失信行为记录名单；</w:t>
      </w:r>
    </w:p>
    <w:p>
      <w:pPr>
        <w:autoSpaceDE w:val="0"/>
        <w:autoSpaceDN w:val="0"/>
        <w:adjustRightInd w:val="0"/>
        <w:spacing w:line="360" w:lineRule="auto"/>
        <w:ind w:firstLine="360" w:firstLineChars="150"/>
        <w:rPr>
          <w:rFonts w:ascii="宋体" w:hAnsi="宋体"/>
          <w:bCs/>
          <w:sz w:val="24"/>
          <w:szCs w:val="24"/>
        </w:rPr>
      </w:pPr>
      <w:r>
        <w:rPr>
          <w:rFonts w:hint="eastAsia" w:ascii="宋体" w:hAnsi="宋体"/>
          <w:bCs/>
          <w:sz w:val="24"/>
          <w:szCs w:val="24"/>
        </w:rPr>
        <w:t>（七）未被相关监管部门作出行政处罚且尚在处罚有效期的；</w:t>
      </w:r>
    </w:p>
    <w:p>
      <w:pPr>
        <w:autoSpaceDE w:val="0"/>
        <w:autoSpaceDN w:val="0"/>
        <w:adjustRightInd w:val="0"/>
        <w:spacing w:line="360" w:lineRule="auto"/>
        <w:ind w:firstLine="360" w:firstLineChars="150"/>
        <w:rPr>
          <w:rFonts w:ascii="宋体" w:hAnsi="宋体"/>
          <w:bCs/>
          <w:sz w:val="24"/>
          <w:szCs w:val="24"/>
        </w:rPr>
      </w:pPr>
      <w:r>
        <w:rPr>
          <w:rFonts w:hint="eastAsia" w:ascii="宋体" w:hAnsi="宋体"/>
          <w:bCs/>
          <w:sz w:val="24"/>
          <w:szCs w:val="24"/>
        </w:rPr>
        <w:t>（八）未曾作出虚假采购承诺；</w:t>
      </w:r>
    </w:p>
    <w:p>
      <w:pPr>
        <w:autoSpaceDE w:val="0"/>
        <w:autoSpaceDN w:val="0"/>
        <w:adjustRightInd w:val="0"/>
        <w:spacing w:line="360" w:lineRule="auto"/>
        <w:ind w:firstLine="360" w:firstLineChars="150"/>
        <w:rPr>
          <w:rFonts w:ascii="宋体" w:hAnsi="宋体"/>
          <w:bCs/>
          <w:sz w:val="24"/>
          <w:szCs w:val="24"/>
        </w:rPr>
      </w:pPr>
      <w:r>
        <w:rPr>
          <w:rFonts w:hint="eastAsia" w:ascii="宋体" w:hAnsi="宋体"/>
          <w:bCs/>
          <w:sz w:val="24"/>
          <w:szCs w:val="24"/>
        </w:rPr>
        <w:t>（九）符合法律、行政法规规定的其他条件。</w:t>
      </w:r>
    </w:p>
    <w:p>
      <w:pPr>
        <w:autoSpaceDE w:val="0"/>
        <w:autoSpaceDN w:val="0"/>
        <w:adjustRightInd w:val="0"/>
        <w:spacing w:line="360" w:lineRule="auto"/>
        <w:jc w:val="center"/>
        <w:rPr>
          <w:rFonts w:ascii="宋体" w:hAnsi="宋体"/>
          <w:bCs/>
          <w:sz w:val="24"/>
          <w:szCs w:val="24"/>
        </w:rPr>
      </w:pPr>
      <w:r>
        <w:rPr>
          <w:rFonts w:hint="eastAsia" w:ascii="宋体" w:hAnsi="宋体"/>
          <w:bCs/>
          <w:sz w:val="24"/>
          <w:szCs w:val="24"/>
        </w:rPr>
        <w:t>二、我单位（本人）保证上述承诺事项的真实性。如有弄虚作假或其他</w:t>
      </w:r>
    </w:p>
    <w:p>
      <w:pPr>
        <w:autoSpaceDE w:val="0"/>
        <w:autoSpaceDN w:val="0"/>
        <w:adjustRightInd w:val="0"/>
        <w:spacing w:line="360" w:lineRule="auto"/>
        <w:rPr>
          <w:rFonts w:ascii="宋体" w:hAnsi="宋体"/>
          <w:bCs/>
          <w:sz w:val="24"/>
          <w:szCs w:val="24"/>
        </w:rPr>
      </w:pPr>
      <w:r>
        <w:rPr>
          <w:rFonts w:hint="eastAsia" w:ascii="宋体" w:hAnsi="宋体"/>
          <w:bCs/>
          <w:sz w:val="24"/>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w:t>
      </w:r>
    </w:p>
    <w:p>
      <w:pPr>
        <w:autoSpaceDE w:val="0"/>
        <w:autoSpaceDN w:val="0"/>
        <w:adjustRightInd w:val="0"/>
        <w:spacing w:line="360" w:lineRule="auto"/>
        <w:rPr>
          <w:rFonts w:ascii="宋体" w:hAnsi="宋体"/>
          <w:bCs/>
          <w:sz w:val="24"/>
          <w:szCs w:val="24"/>
        </w:rPr>
      </w:pPr>
      <w:r>
        <w:rPr>
          <w:rFonts w:hint="eastAsia" w:ascii="宋体" w:hAnsi="宋体"/>
          <w:bCs/>
          <w:sz w:val="24"/>
          <w:szCs w:val="24"/>
        </w:rPr>
        <w:t>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rPr>
          <w:rFonts w:ascii="宋体" w:hAnsi="宋体"/>
          <w:bCs/>
          <w:sz w:val="24"/>
          <w:szCs w:val="24"/>
        </w:rPr>
      </w:pPr>
      <w:r>
        <w:rPr>
          <w:rFonts w:hint="eastAsia" w:ascii="宋体" w:hAnsi="宋体"/>
          <w:bCs/>
          <w:sz w:val="24"/>
          <w:szCs w:val="24"/>
        </w:rPr>
        <w:t>供应商（电子章）</w:t>
      </w:r>
      <w:r>
        <w:rPr>
          <w:rFonts w:ascii="宋体" w:hAnsi="宋体"/>
          <w:bCs/>
          <w:sz w:val="24"/>
          <w:szCs w:val="24"/>
        </w:rPr>
        <w:t>:</w:t>
      </w:r>
    </w:p>
    <w:p>
      <w:pPr>
        <w:autoSpaceDE w:val="0"/>
        <w:autoSpaceDN w:val="0"/>
        <w:adjustRightInd w:val="0"/>
        <w:spacing w:line="360" w:lineRule="auto"/>
        <w:rPr>
          <w:rFonts w:ascii="宋体" w:hAnsi="宋体"/>
          <w:bCs/>
          <w:sz w:val="24"/>
          <w:szCs w:val="24"/>
        </w:rPr>
      </w:pPr>
      <w:r>
        <w:rPr>
          <w:rFonts w:hint="eastAsia" w:ascii="宋体" w:hAnsi="宋体"/>
          <w:bCs/>
          <w:sz w:val="24"/>
          <w:szCs w:val="24"/>
        </w:rPr>
        <w:t>法定代表人、负责人、本人、或授权代表（签字或电子印章）</w:t>
      </w:r>
      <w:r>
        <w:rPr>
          <w:rFonts w:ascii="宋体" w:hAnsi="宋体"/>
          <w:bCs/>
          <w:sz w:val="24"/>
          <w:szCs w:val="24"/>
        </w:rPr>
        <w:t>:</w:t>
      </w:r>
    </w:p>
    <w:p>
      <w:pPr>
        <w:autoSpaceDE w:val="0"/>
        <w:autoSpaceDN w:val="0"/>
        <w:adjustRightInd w:val="0"/>
        <w:spacing w:line="360" w:lineRule="auto"/>
        <w:ind w:firstLine="5760" w:firstLineChars="2400"/>
        <w:rPr>
          <w:rFonts w:ascii="宋体" w:hAnsi="宋体"/>
          <w:bCs/>
          <w:sz w:val="24"/>
          <w:szCs w:val="24"/>
        </w:rPr>
      </w:pPr>
    </w:p>
    <w:p>
      <w:pPr>
        <w:autoSpaceDE w:val="0"/>
        <w:autoSpaceDN w:val="0"/>
        <w:adjustRightInd w:val="0"/>
        <w:spacing w:line="360" w:lineRule="auto"/>
        <w:ind w:firstLine="5760" w:firstLineChars="2400"/>
        <w:rPr>
          <w:rFonts w:ascii="宋体" w:hAnsi="宋体"/>
          <w:bCs/>
          <w:sz w:val="24"/>
          <w:szCs w:val="24"/>
        </w:rPr>
      </w:pPr>
      <w:r>
        <w:rPr>
          <w:rFonts w:hint="eastAsia" w:ascii="宋体" w:hAnsi="宋体"/>
          <w:bCs/>
          <w:sz w:val="24"/>
          <w:szCs w:val="24"/>
        </w:rPr>
        <w:t>日期：年 月 日</w:t>
      </w:r>
    </w:p>
    <w:p>
      <w:pPr>
        <w:autoSpaceDE w:val="0"/>
        <w:autoSpaceDN w:val="0"/>
        <w:adjustRightInd w:val="0"/>
        <w:spacing w:line="360" w:lineRule="auto"/>
        <w:rPr>
          <w:rFonts w:ascii="宋体" w:hAnsi="宋体"/>
          <w:b/>
          <w:bCs/>
          <w:sz w:val="24"/>
          <w:szCs w:val="24"/>
        </w:rPr>
      </w:pPr>
      <w:r>
        <w:rPr>
          <w:rFonts w:hint="eastAsia" w:ascii="宋体" w:hAnsi="宋体"/>
          <w:b/>
          <w:bCs/>
          <w:sz w:val="24"/>
          <w:szCs w:val="24"/>
        </w:rPr>
        <w:t>注：</w:t>
      </w:r>
    </w:p>
    <w:p>
      <w:pPr>
        <w:autoSpaceDE w:val="0"/>
        <w:autoSpaceDN w:val="0"/>
        <w:adjustRightInd w:val="0"/>
        <w:spacing w:line="360" w:lineRule="auto"/>
        <w:rPr>
          <w:rFonts w:ascii="宋体" w:hAnsi="宋体"/>
          <w:bCs/>
          <w:sz w:val="24"/>
          <w:szCs w:val="24"/>
        </w:rPr>
      </w:pPr>
      <w:r>
        <w:rPr>
          <w:rFonts w:ascii="宋体" w:hAnsi="宋体"/>
          <w:bCs/>
          <w:sz w:val="24"/>
          <w:szCs w:val="24"/>
        </w:rPr>
        <w:t>1.</w:t>
      </w:r>
      <w:r>
        <w:rPr>
          <w:rFonts w:hint="eastAsia" w:ascii="宋体" w:hAnsi="宋体"/>
          <w:bCs/>
          <w:sz w:val="24"/>
          <w:szCs w:val="24"/>
        </w:rPr>
        <w:t>投标人须在投标文件中按此模板提供承诺函，未提供视为未实质性响应招标文件要求，按无效投标处理。</w:t>
      </w:r>
    </w:p>
    <w:p>
      <w:pPr>
        <w:autoSpaceDE w:val="0"/>
        <w:autoSpaceDN w:val="0"/>
        <w:adjustRightInd w:val="0"/>
        <w:spacing w:line="360" w:lineRule="auto"/>
        <w:rPr>
          <w:rFonts w:ascii="宋体" w:hAnsi="宋体"/>
          <w:bCs/>
          <w:sz w:val="24"/>
          <w:szCs w:val="24"/>
        </w:rPr>
      </w:pPr>
      <w:r>
        <w:rPr>
          <w:rFonts w:ascii="宋体" w:hAnsi="宋体"/>
          <w:bCs/>
          <w:sz w:val="24"/>
          <w:szCs w:val="24"/>
        </w:rPr>
        <w:t>2.</w:t>
      </w:r>
      <w:r>
        <w:rPr>
          <w:rFonts w:hint="eastAsia" w:ascii="宋体" w:hAnsi="宋体"/>
          <w:bCs/>
          <w:sz w:val="24"/>
          <w:szCs w:val="24"/>
        </w:rPr>
        <w:t>投标人的法定代表人或者授权代表的签字或盖章应真实、有效，如由授权代表签字或盖章的，应提供“法定代表人授权书”。</w:t>
      </w:r>
    </w:p>
    <w:p>
      <w:pPr>
        <w:spacing w:line="360" w:lineRule="auto"/>
        <w:ind w:firstLine="120" w:firstLineChars="50"/>
        <w:rPr>
          <w:rFonts w:ascii="宋体" w:hAnsi="宋体"/>
          <w:b/>
          <w:bCs/>
          <w:sz w:val="24"/>
          <w:szCs w:val="24"/>
        </w:rPr>
      </w:pPr>
    </w:p>
    <w:p>
      <w:pPr>
        <w:spacing w:line="360" w:lineRule="auto"/>
        <w:ind w:firstLine="120" w:firstLineChars="50"/>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pStyle w:val="2"/>
        <w:ind w:firstLine="210"/>
      </w:pPr>
    </w:p>
    <w:p>
      <w:pPr>
        <w:autoSpaceDE w:val="0"/>
        <w:autoSpaceDN w:val="0"/>
        <w:adjustRightInd w:val="0"/>
        <w:spacing w:line="360" w:lineRule="auto"/>
        <w:jc w:val="center"/>
        <w:outlineLvl w:val="2"/>
        <w:rPr>
          <w:rFonts w:ascii="宋体" w:hAnsi="宋体"/>
          <w:b/>
          <w:bCs/>
          <w:sz w:val="28"/>
          <w:szCs w:val="32"/>
        </w:rPr>
      </w:pPr>
      <w:r>
        <w:br w:type="page"/>
      </w:r>
      <w:r>
        <w:rPr>
          <w:rFonts w:hint="eastAsia" w:ascii="宋体" w:hAnsi="宋体"/>
          <w:b/>
          <w:bCs/>
          <w:sz w:val="28"/>
          <w:szCs w:val="32"/>
          <w:lang w:val="en-US" w:eastAsia="zh-CN"/>
        </w:rPr>
        <w:t>4</w:t>
      </w:r>
      <w:r>
        <w:rPr>
          <w:rFonts w:hint="eastAsia" w:ascii="宋体" w:hAnsi="宋体"/>
          <w:b/>
          <w:bCs/>
          <w:sz w:val="28"/>
          <w:szCs w:val="32"/>
        </w:rPr>
        <w:t>.6 投标人提供与参加本项目投标的其他供应商之间，单位负责人不为同一人并且不存在直接控股、管理关系</w:t>
      </w:r>
    </w:p>
    <w:p>
      <w:pPr>
        <w:spacing w:line="360" w:lineRule="auto"/>
        <w:ind w:firstLine="120" w:firstLineChars="50"/>
        <w:jc w:val="center"/>
        <w:rPr>
          <w:rFonts w:ascii="Arial" w:hAnsi="Arial" w:cs="Arial"/>
          <w:sz w:val="24"/>
          <w:szCs w:val="24"/>
        </w:rPr>
      </w:pPr>
      <w:r>
        <w:rPr>
          <w:rFonts w:hint="eastAsia" w:ascii="Arial" w:hAnsi="Arial" w:cs="Arial"/>
          <w:sz w:val="24"/>
          <w:szCs w:val="24"/>
        </w:rPr>
        <w:t>（承诺函格式自拟）</w:t>
      </w:r>
    </w:p>
    <w:p>
      <w:pPr>
        <w:spacing w:line="360" w:lineRule="auto"/>
        <w:ind w:firstLine="480" w:firstLineChars="200"/>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cs="仿宋_GB2312"/>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autoSpaceDE w:val="0"/>
        <w:autoSpaceDN w:val="0"/>
        <w:adjustRightInd w:val="0"/>
        <w:spacing w:line="360" w:lineRule="auto"/>
        <w:jc w:val="center"/>
        <w:outlineLvl w:val="2"/>
        <w:rPr>
          <w:rFonts w:ascii="宋体" w:hAnsi="宋体"/>
          <w:b/>
          <w:bCs/>
          <w:sz w:val="28"/>
          <w:szCs w:val="32"/>
        </w:rPr>
      </w:pPr>
      <w:r>
        <w:rPr>
          <w:rFonts w:hint="eastAsia" w:ascii="宋体" w:hAnsi="宋体"/>
          <w:b/>
          <w:bCs/>
          <w:sz w:val="28"/>
          <w:szCs w:val="32"/>
          <w:lang w:val="en-US" w:eastAsia="zh-CN"/>
        </w:rPr>
        <w:t>4</w:t>
      </w:r>
      <w:r>
        <w:rPr>
          <w:rFonts w:hint="eastAsia" w:ascii="宋体" w:hAnsi="宋体"/>
          <w:b/>
          <w:bCs/>
          <w:sz w:val="28"/>
          <w:szCs w:val="32"/>
        </w:rPr>
        <w:t>.7.投标人提供未为本项目提供整体设计、规范编制或者项目管理、监理、检测等服务承诺函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pageBreakBefore/>
        <w:autoSpaceDE w:val="0"/>
        <w:autoSpaceDN w:val="0"/>
        <w:adjustRightInd w:val="0"/>
        <w:spacing w:line="360" w:lineRule="auto"/>
        <w:jc w:val="center"/>
        <w:outlineLvl w:val="2"/>
        <w:rPr>
          <w:rFonts w:ascii="宋体" w:hAnsi="宋体"/>
          <w:b/>
          <w:bCs/>
          <w:sz w:val="28"/>
          <w:szCs w:val="32"/>
        </w:rPr>
      </w:pPr>
      <w:r>
        <w:rPr>
          <w:rFonts w:hint="eastAsia" w:ascii="宋体" w:hAnsi="宋体"/>
          <w:b/>
          <w:bCs/>
          <w:sz w:val="28"/>
          <w:szCs w:val="32"/>
          <w:lang w:val="en-US" w:eastAsia="zh-CN"/>
        </w:rPr>
        <w:t>4</w:t>
      </w:r>
      <w:r>
        <w:rPr>
          <w:rFonts w:hint="eastAsia" w:ascii="宋体" w:hAnsi="宋体"/>
          <w:b/>
          <w:bCs/>
          <w:sz w:val="28"/>
          <w:szCs w:val="32"/>
        </w:rPr>
        <w:t xml:space="preserve">.8 其他资格证书或材料 </w:t>
      </w:r>
    </w:p>
    <w:p>
      <w:pPr>
        <w:pageBreakBefore/>
        <w:autoSpaceDE w:val="0"/>
        <w:autoSpaceDN w:val="0"/>
        <w:adjustRightInd w:val="0"/>
        <w:spacing w:line="360" w:lineRule="auto"/>
        <w:jc w:val="center"/>
        <w:outlineLvl w:val="1"/>
        <w:rPr>
          <w:rFonts w:ascii="宋体" w:hAnsi="宋体" w:cs="黑体"/>
          <w:b/>
          <w:bCs/>
          <w:sz w:val="40"/>
          <w:szCs w:val="44"/>
          <w:lang w:val="zh-CN"/>
        </w:rPr>
      </w:pPr>
      <w:r>
        <w:rPr>
          <w:rFonts w:hint="eastAsia" w:ascii="宋体" w:hAnsi="宋体" w:cs="黑体"/>
          <w:b/>
          <w:bCs/>
          <w:sz w:val="40"/>
          <w:szCs w:val="44"/>
          <w:lang w:val="zh-CN"/>
        </w:rPr>
        <w:t>五、符合性审查证明材料</w:t>
      </w:r>
    </w:p>
    <w:p>
      <w:pPr>
        <w:autoSpaceDE w:val="0"/>
        <w:autoSpaceDN w:val="0"/>
        <w:adjustRightInd w:val="0"/>
        <w:spacing w:line="360" w:lineRule="auto"/>
        <w:jc w:val="center"/>
        <w:rPr>
          <w:rFonts w:ascii="宋体" w:hAnsi="宋体"/>
          <w:b/>
          <w:bCs/>
          <w:sz w:val="32"/>
          <w:szCs w:val="36"/>
        </w:rPr>
      </w:pPr>
    </w:p>
    <w:p>
      <w:pPr>
        <w:autoSpaceDE w:val="0"/>
        <w:autoSpaceDN w:val="0"/>
        <w:adjustRightInd w:val="0"/>
        <w:spacing w:line="360" w:lineRule="auto"/>
        <w:jc w:val="center"/>
        <w:outlineLvl w:val="2"/>
        <w:rPr>
          <w:rFonts w:ascii="宋体" w:hAnsi="宋体"/>
          <w:b/>
          <w:bCs/>
          <w:sz w:val="28"/>
          <w:szCs w:val="32"/>
        </w:rPr>
      </w:pPr>
      <w:r>
        <w:rPr>
          <w:rFonts w:hint="eastAsia" w:ascii="宋体" w:hAnsi="宋体"/>
          <w:b/>
          <w:bCs/>
          <w:sz w:val="32"/>
          <w:szCs w:val="36"/>
          <w:lang w:val="en-US" w:eastAsia="zh-CN"/>
        </w:rPr>
        <w:t>5</w:t>
      </w:r>
      <w:r>
        <w:rPr>
          <w:rFonts w:hint="eastAsia" w:ascii="宋体" w:hAnsi="宋体"/>
          <w:b/>
          <w:bCs/>
          <w:sz w:val="32"/>
          <w:szCs w:val="36"/>
        </w:rPr>
        <w:t>.1 投标分项报价表（货物类项目）</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jc w:val="left"/>
        <w:rPr>
          <w:rFonts w:hAnsi="宋体"/>
          <w:b/>
          <w:snapToGrid w:val="0"/>
          <w:kern w:val="0"/>
          <w:sz w:val="36"/>
          <w:szCs w:val="36"/>
        </w:rPr>
      </w:pPr>
      <w:r>
        <w:rPr>
          <w:rFonts w:hint="eastAsia" w:ascii="宋体" w:hAnsi="宋体"/>
          <w:sz w:val="24"/>
          <w:szCs w:val="24"/>
        </w:rPr>
        <w:t xml:space="preserve">项目名称：   </w:t>
      </w:r>
    </w:p>
    <w:tbl>
      <w:tblPr>
        <w:tblStyle w:val="24"/>
        <w:tblW w:w="9562" w:type="dxa"/>
        <w:jc w:val="center"/>
        <w:tblLayout w:type="fixed"/>
        <w:tblCellMar>
          <w:top w:w="0" w:type="dxa"/>
          <w:left w:w="108" w:type="dxa"/>
          <w:bottom w:w="0" w:type="dxa"/>
          <w:right w:w="108" w:type="dxa"/>
        </w:tblCellMar>
      </w:tblPr>
      <w:tblGrid>
        <w:gridCol w:w="851"/>
        <w:gridCol w:w="979"/>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9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9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9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183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sz w:val="24"/>
                <w:szCs w:val="24"/>
              </w:rPr>
            </w:pPr>
            <w:r>
              <w:rPr>
                <w:rFonts w:hint="eastAsia" w:ascii="宋体" w:hAns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pStyle w:val="2"/>
        <w:spacing w:after="0" w:line="480" w:lineRule="auto"/>
        <w:ind w:firstLine="0" w:firstLineChars="0"/>
        <w:rPr>
          <w:lang w:val="zh-CN"/>
        </w:rPr>
      </w:pPr>
      <w:r>
        <w:rPr>
          <w:rFonts w:hint="eastAsia" w:ascii="宋体" w:hAnsi="宋体"/>
        </w:rPr>
        <w:t>日   期：    年   月   日</w:t>
      </w: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.2 技术规格偏离表</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jc w:val="left"/>
        <w:rPr>
          <w:rFonts w:hAnsi="宋体"/>
          <w:b/>
          <w:snapToGrid w:val="0"/>
          <w:kern w:val="0"/>
          <w:szCs w:val="21"/>
        </w:rPr>
      </w:pPr>
      <w:r>
        <w:rPr>
          <w:rFonts w:hint="eastAsia" w:ascii="宋体" w:hAnsi="宋体"/>
          <w:szCs w:val="21"/>
        </w:rPr>
        <w:t xml:space="preserve">项目名称：   </w:t>
      </w:r>
    </w:p>
    <w:tbl>
      <w:tblPr>
        <w:tblStyle w:val="24"/>
        <w:tblW w:w="9322" w:type="dxa"/>
        <w:jc w:val="center"/>
        <w:tblLayout w:type="fixed"/>
        <w:tblCellMar>
          <w:top w:w="0" w:type="dxa"/>
          <w:left w:w="108" w:type="dxa"/>
          <w:bottom w:w="0" w:type="dxa"/>
          <w:right w:w="108" w:type="dxa"/>
        </w:tblCellMar>
      </w:tblPr>
      <w:tblGrid>
        <w:gridCol w:w="828"/>
        <w:gridCol w:w="1265"/>
        <w:gridCol w:w="1676"/>
        <w:gridCol w:w="1134"/>
        <w:gridCol w:w="1868"/>
        <w:gridCol w:w="1392"/>
        <w:gridCol w:w="1159"/>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16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招标文件技术参数</w:t>
            </w:r>
          </w:p>
        </w:tc>
        <w:tc>
          <w:tcPr>
            <w:tcW w:w="186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投标技术参数</w:t>
            </w:r>
          </w:p>
        </w:tc>
        <w:tc>
          <w:tcPr>
            <w:tcW w:w="1392"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Cs w:val="21"/>
              </w:rPr>
            </w:pPr>
            <w:r>
              <w:rPr>
                <w:rFonts w:hint="eastAsia" w:ascii="宋体" w:hAnsi="宋体" w:eastAsia="宋体" w:cs="宋体"/>
                <w:b/>
                <w:bCs/>
                <w:szCs w:val="21"/>
              </w:rPr>
              <w:t>偏离</w:t>
            </w:r>
            <w:r>
              <w:rPr>
                <w:rFonts w:hint="eastAsia" w:ascii="宋体" w:hAnsi="宋体" w:eastAsia="宋体" w:cs="宋体"/>
                <w:b/>
                <w:bCs/>
                <w:sz w:val="21"/>
                <w:szCs w:val="21"/>
              </w:rPr>
              <w:t>（无偏离/正偏离/负偏离）</w:t>
            </w:r>
          </w:p>
        </w:tc>
        <w:tc>
          <w:tcPr>
            <w:tcW w:w="11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偏离内容说明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8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3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1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6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8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3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宋体" w:hAnsi="宋体"/>
                <w:b/>
                <w:bCs/>
                <w:szCs w:val="21"/>
              </w:rPr>
            </w:pPr>
          </w:p>
        </w:tc>
        <w:tc>
          <w:tcPr>
            <w:tcW w:w="11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pStyle w:val="2"/>
        <w:spacing w:after="0" w:line="480" w:lineRule="auto"/>
        <w:ind w:firstLine="0" w:firstLineChars="0"/>
        <w:rPr>
          <w:lang w:val="zh-CN"/>
        </w:rPr>
      </w:pPr>
      <w:r>
        <w:rPr>
          <w:rFonts w:hint="eastAsia" w:ascii="宋体" w:hAnsi="宋体"/>
        </w:rPr>
        <w:t>日   期：    年   月   日</w:t>
      </w:r>
    </w:p>
    <w:p>
      <w:pPr>
        <w:pStyle w:val="2"/>
        <w:ind w:firstLine="210"/>
        <w:rPr>
          <w:lang w:val="zh-CN"/>
        </w:rPr>
      </w:pP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.3 技术方案（实施方案）</w:t>
      </w:r>
    </w:p>
    <w:p>
      <w:pPr>
        <w:autoSpaceDE w:val="0"/>
        <w:autoSpaceDN w:val="0"/>
        <w:adjustRightInd w:val="0"/>
        <w:spacing w:line="48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pStyle w:val="2"/>
        <w:ind w:firstLine="210"/>
        <w:rPr>
          <w:lang w:val="zh-CN"/>
        </w:rPr>
      </w:pP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.4 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jc w:val="center"/>
              <w:rPr>
                <w:rFonts w:ascii="宋体" w:hAnsi="宋体" w:eastAsia="宋体" w:cs="Times New Roman"/>
                <w:sz w:val="24"/>
                <w:szCs w:val="24"/>
              </w:rPr>
            </w:pPr>
          </w:p>
        </w:tc>
        <w:tc>
          <w:tcPr>
            <w:tcW w:w="3579" w:type="dxa"/>
            <w:vAlign w:val="center"/>
          </w:tcPr>
          <w:p>
            <w:pPr>
              <w:pStyle w:val="12"/>
              <w:spacing w:line="360" w:lineRule="auto"/>
              <w:jc w:val="center"/>
              <w:rPr>
                <w:rFonts w:ascii="宋体" w:hAnsi="宋体" w:eastAsia="宋体" w:cs="Times New Roman"/>
                <w:sz w:val="24"/>
                <w:szCs w:val="24"/>
              </w:rPr>
            </w:pPr>
          </w:p>
        </w:tc>
        <w:tc>
          <w:tcPr>
            <w:tcW w:w="1440" w:type="dxa"/>
            <w:vAlign w:val="center"/>
          </w:tcPr>
          <w:p>
            <w:pPr>
              <w:pStyle w:val="12"/>
              <w:spacing w:line="360" w:lineRule="auto"/>
              <w:jc w:val="center"/>
              <w:rPr>
                <w:rFonts w:ascii="宋体" w:hAnsi="宋体" w:eastAsia="宋体" w:cs="Times New Roman"/>
                <w:sz w:val="24"/>
                <w:szCs w:val="24"/>
              </w:rPr>
            </w:pPr>
          </w:p>
        </w:tc>
        <w:tc>
          <w:tcPr>
            <w:tcW w:w="1706" w:type="dxa"/>
            <w:vAlign w:val="center"/>
          </w:tcPr>
          <w:p>
            <w:pPr>
              <w:pStyle w:val="12"/>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jc w:val="center"/>
              <w:rPr>
                <w:rFonts w:ascii="宋体" w:hAnsi="宋体" w:eastAsia="宋体" w:cs="Times New Roman"/>
                <w:sz w:val="24"/>
                <w:szCs w:val="24"/>
              </w:rPr>
            </w:pPr>
          </w:p>
        </w:tc>
        <w:tc>
          <w:tcPr>
            <w:tcW w:w="3579" w:type="dxa"/>
            <w:vAlign w:val="center"/>
          </w:tcPr>
          <w:p>
            <w:pPr>
              <w:pStyle w:val="12"/>
              <w:spacing w:line="360" w:lineRule="auto"/>
              <w:jc w:val="center"/>
              <w:rPr>
                <w:rFonts w:ascii="宋体" w:hAnsi="宋体" w:eastAsia="宋体" w:cs="Times New Roman"/>
                <w:sz w:val="24"/>
                <w:szCs w:val="24"/>
              </w:rPr>
            </w:pPr>
          </w:p>
        </w:tc>
        <w:tc>
          <w:tcPr>
            <w:tcW w:w="1440" w:type="dxa"/>
            <w:vAlign w:val="center"/>
          </w:tcPr>
          <w:p>
            <w:pPr>
              <w:pStyle w:val="12"/>
              <w:spacing w:line="360" w:lineRule="auto"/>
              <w:jc w:val="center"/>
              <w:rPr>
                <w:rFonts w:ascii="宋体" w:hAnsi="宋体" w:eastAsia="宋体" w:cs="Times New Roman"/>
                <w:sz w:val="24"/>
                <w:szCs w:val="24"/>
              </w:rPr>
            </w:pPr>
          </w:p>
        </w:tc>
        <w:tc>
          <w:tcPr>
            <w:tcW w:w="1706" w:type="dxa"/>
            <w:vAlign w:val="center"/>
          </w:tcPr>
          <w:p>
            <w:pPr>
              <w:pStyle w:val="12"/>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jc w:val="center"/>
              <w:rPr>
                <w:rFonts w:ascii="宋体" w:hAnsi="宋体" w:eastAsia="宋体" w:cs="Times New Roman"/>
                <w:sz w:val="24"/>
                <w:szCs w:val="24"/>
              </w:rPr>
            </w:pPr>
          </w:p>
        </w:tc>
        <w:tc>
          <w:tcPr>
            <w:tcW w:w="3579" w:type="dxa"/>
            <w:vAlign w:val="center"/>
          </w:tcPr>
          <w:p>
            <w:pPr>
              <w:pStyle w:val="12"/>
              <w:spacing w:line="360" w:lineRule="auto"/>
              <w:jc w:val="center"/>
              <w:rPr>
                <w:rFonts w:ascii="宋体" w:hAnsi="宋体" w:eastAsia="宋体" w:cs="Times New Roman"/>
                <w:sz w:val="24"/>
                <w:szCs w:val="24"/>
              </w:rPr>
            </w:pPr>
          </w:p>
        </w:tc>
        <w:tc>
          <w:tcPr>
            <w:tcW w:w="1440" w:type="dxa"/>
            <w:vAlign w:val="center"/>
          </w:tcPr>
          <w:p>
            <w:pPr>
              <w:pStyle w:val="12"/>
              <w:spacing w:line="360" w:lineRule="auto"/>
              <w:jc w:val="center"/>
              <w:rPr>
                <w:rFonts w:ascii="宋体" w:hAnsi="宋体" w:eastAsia="宋体" w:cs="Times New Roman"/>
                <w:sz w:val="24"/>
                <w:szCs w:val="24"/>
              </w:rPr>
            </w:pPr>
          </w:p>
        </w:tc>
        <w:tc>
          <w:tcPr>
            <w:tcW w:w="1706" w:type="dxa"/>
            <w:vAlign w:val="center"/>
          </w:tcPr>
          <w:p>
            <w:pPr>
              <w:pStyle w:val="12"/>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jc w:val="center"/>
              <w:rPr>
                <w:rFonts w:ascii="宋体"/>
              </w:rPr>
            </w:pPr>
          </w:p>
        </w:tc>
        <w:tc>
          <w:tcPr>
            <w:tcW w:w="357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jc w:val="center"/>
              <w:rPr>
                <w:rFonts w:ascii="宋体"/>
              </w:rPr>
            </w:pPr>
          </w:p>
        </w:tc>
        <w:tc>
          <w:tcPr>
            <w:tcW w:w="357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pStyle w:val="2"/>
        <w:spacing w:after="0" w:line="480" w:lineRule="auto"/>
        <w:ind w:firstLine="0" w:firstLineChars="0"/>
        <w:rPr>
          <w:lang w:val="zh-CN"/>
        </w:rPr>
      </w:pPr>
      <w:r>
        <w:rPr>
          <w:rFonts w:hint="eastAsia" w:ascii="宋体" w:hAnsi="宋体"/>
        </w:rPr>
        <w:t>日   期：    年   月   日</w:t>
      </w: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.5 售后服务方案</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.6“节能产品政府采购品目清单”强制节能产品情况</w:t>
      </w: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.7 “节能产品政府采购品目清单”优先采购产品情况</w:t>
      </w: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pacing w:line="360" w:lineRule="auto"/>
        <w:rPr>
          <w:rFonts w:ascii="宋体" w:hAnsi="宋体" w:cs="宋体"/>
          <w:szCs w:val="21"/>
          <w:lang w:val="zh-CN"/>
        </w:rPr>
      </w:pPr>
      <w:r>
        <w:rPr>
          <w:rFonts w:hint="eastAsia" w:ascii="宋体" w:hAnsi="宋体" w:cs="宋体"/>
          <w:szCs w:val="21"/>
          <w:lang w:val="zh-CN"/>
        </w:rPr>
        <w:t>说明：所投产品节能认证证书须附后。</w:t>
      </w:r>
    </w:p>
    <w:p>
      <w:pPr>
        <w:pageBreakBefore/>
        <w:autoSpaceDE w:val="0"/>
        <w:autoSpaceDN w:val="0"/>
        <w:adjustRightInd w:val="0"/>
        <w:spacing w:line="360" w:lineRule="auto"/>
        <w:jc w:val="center"/>
        <w:outlineLvl w:val="2"/>
        <w:rPr>
          <w:rFonts w:ascii="宋体" w:hAnsi="宋体"/>
          <w:b/>
          <w:bCs/>
          <w:sz w:val="36"/>
          <w:szCs w:val="36"/>
        </w:rPr>
      </w:pPr>
      <w:r>
        <w:rPr>
          <w:rFonts w:hint="eastAsia" w:ascii="宋体" w:hAnsi="宋体"/>
          <w:b/>
          <w:bCs/>
          <w:sz w:val="32"/>
          <w:szCs w:val="36"/>
          <w:lang w:val="en-US" w:eastAsia="zh-CN"/>
        </w:rPr>
        <w:t>5</w:t>
      </w:r>
      <w:r>
        <w:rPr>
          <w:rFonts w:hint="eastAsia" w:ascii="宋体" w:hAnsi="宋体"/>
          <w:b/>
          <w:bCs/>
          <w:sz w:val="32"/>
          <w:szCs w:val="36"/>
        </w:rPr>
        <w:t>.8 “环境标志产品政府采购品目清单”优先采购产品情况</w:t>
      </w:r>
    </w:p>
    <w:p>
      <w:pPr>
        <w:spacing w:before="50" w:afterLines="50" w:line="360" w:lineRule="auto"/>
        <w:contextualSpacing/>
        <w:jc w:val="left"/>
        <w:rPr>
          <w:rFonts w:ascii="宋体" w:hAnsi="宋体"/>
          <w:szCs w:val="21"/>
        </w:rPr>
      </w:pPr>
      <w:r>
        <w:rPr>
          <w:rFonts w:hint="eastAsia" w:ascii="宋体" w:hAnsi="宋体"/>
          <w:szCs w:val="21"/>
        </w:rPr>
        <w:t>项目编号：</w:t>
      </w:r>
    </w:p>
    <w:p>
      <w:pPr>
        <w:tabs>
          <w:tab w:val="left" w:pos="1800"/>
          <w:tab w:val="left" w:pos="5580"/>
        </w:tabs>
        <w:spacing w:line="360" w:lineRule="auto"/>
        <w:rPr>
          <w:rFonts w:ascii="宋体" w:hAnsi="宋体"/>
          <w:szCs w:val="21"/>
        </w:rPr>
      </w:pPr>
      <w:r>
        <w:rPr>
          <w:rFonts w:hint="eastAsia" w:ascii="宋体" w:hAnsi="宋体"/>
          <w:szCs w:val="21"/>
        </w:rPr>
        <w:t>项目名称：</w:t>
      </w: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2"/>
              <w:spacing w:line="360" w:lineRule="auto"/>
              <w:rPr>
                <w:rFonts w:ascii="宋体" w:hAnsi="宋体" w:eastAsia="宋体" w:cs="Times New Roman"/>
                <w:sz w:val="21"/>
                <w:szCs w:val="21"/>
              </w:rPr>
            </w:pPr>
          </w:p>
        </w:tc>
        <w:tc>
          <w:tcPr>
            <w:tcW w:w="1518" w:type="dxa"/>
            <w:vAlign w:val="center"/>
          </w:tcPr>
          <w:p>
            <w:pPr>
              <w:pStyle w:val="12"/>
              <w:spacing w:line="360" w:lineRule="auto"/>
              <w:rPr>
                <w:rFonts w:ascii="宋体" w:hAnsi="宋体" w:eastAsia="宋体" w:cs="Times New Roman"/>
                <w:sz w:val="21"/>
                <w:szCs w:val="21"/>
              </w:rPr>
            </w:pPr>
          </w:p>
        </w:tc>
        <w:tc>
          <w:tcPr>
            <w:tcW w:w="1240" w:type="dxa"/>
          </w:tcPr>
          <w:p>
            <w:pPr>
              <w:pStyle w:val="12"/>
              <w:spacing w:line="360" w:lineRule="auto"/>
              <w:rPr>
                <w:rFonts w:ascii="宋体" w:hAnsi="宋体" w:eastAsia="宋体" w:cs="Times New Roman"/>
                <w:sz w:val="21"/>
                <w:szCs w:val="21"/>
              </w:rPr>
            </w:pPr>
          </w:p>
        </w:tc>
        <w:tc>
          <w:tcPr>
            <w:tcW w:w="1648" w:type="dxa"/>
          </w:tcPr>
          <w:p>
            <w:pPr>
              <w:pStyle w:val="12"/>
              <w:spacing w:line="360" w:lineRule="auto"/>
              <w:rPr>
                <w:rFonts w:ascii="宋体" w:hAnsi="宋体" w:eastAsia="宋体" w:cs="Times New Roman"/>
                <w:sz w:val="21"/>
                <w:szCs w:val="21"/>
              </w:rPr>
            </w:pPr>
          </w:p>
        </w:tc>
        <w:tc>
          <w:tcPr>
            <w:tcW w:w="1600" w:type="dxa"/>
          </w:tcPr>
          <w:p>
            <w:pPr>
              <w:pStyle w:val="12"/>
              <w:spacing w:line="360" w:lineRule="auto"/>
              <w:rPr>
                <w:rFonts w:ascii="宋体" w:hAnsi="宋体" w:eastAsia="宋体" w:cs="Times New Roman"/>
                <w:sz w:val="21"/>
                <w:szCs w:val="21"/>
              </w:rPr>
            </w:pPr>
          </w:p>
        </w:tc>
        <w:tc>
          <w:tcPr>
            <w:tcW w:w="1417" w:type="dxa"/>
          </w:tcPr>
          <w:p>
            <w:pPr>
              <w:pStyle w:val="12"/>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b/>
          <w:bCs/>
          <w:sz w:val="32"/>
          <w:szCs w:val="36"/>
        </w:rPr>
      </w:pPr>
      <w:r>
        <w:rPr>
          <w:rFonts w:hint="eastAsia" w:ascii="宋体" w:hAnsi="宋体" w:cs="宋体"/>
          <w:szCs w:val="21"/>
          <w:lang w:val="zh-CN"/>
        </w:rPr>
        <w:t>说明：所投产品节能认证证书须附后。</w:t>
      </w: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.9中小企业声明函（</w:t>
      </w:r>
      <w:r>
        <w:rPr>
          <w:rFonts w:hint="eastAsia" w:ascii="宋体" w:hAnsi="宋体"/>
          <w:b/>
          <w:bCs/>
          <w:sz w:val="32"/>
          <w:szCs w:val="36"/>
          <w:lang w:eastAsia="zh-CN"/>
        </w:rPr>
        <w:t>工程、服务类</w:t>
      </w:r>
      <w:r>
        <w:rPr>
          <w:rFonts w:hint="eastAsia" w:ascii="宋体" w:hAnsi="宋体"/>
          <w:b/>
          <w:bCs/>
          <w:sz w:val="32"/>
          <w:szCs w:val="36"/>
        </w:rPr>
        <w:t>）</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本公司（联合体）郑重声明，根据《政府采购促进中小企业发展管理办法》（财库﹝2020﹞46 号）的规定，本公司（联合体）参加 （</w:t>
      </w:r>
      <w:r>
        <w:rPr>
          <w:rFonts w:ascii="宋体" w:hAnsi="宋体"/>
          <w:sz w:val="24"/>
          <w:szCs w:val="24"/>
          <w:u w:val="single"/>
        </w:rPr>
        <w:t>单位名称</w:t>
      </w:r>
      <w:r>
        <w:rPr>
          <w:rFonts w:ascii="宋体" w:hAnsi="宋体"/>
          <w:sz w:val="24"/>
          <w:szCs w:val="24"/>
        </w:rPr>
        <w:t>）的 （</w:t>
      </w:r>
      <w:r>
        <w:rPr>
          <w:rFonts w:ascii="宋体" w:hAnsi="宋体"/>
          <w:sz w:val="24"/>
          <w:szCs w:val="24"/>
          <w:u w:val="single"/>
        </w:rPr>
        <w:t>项目名称</w:t>
      </w:r>
      <w:r>
        <w:rPr>
          <w:rFonts w:ascii="宋体" w:hAnsi="宋体"/>
          <w:sz w:val="24"/>
          <w:szCs w:val="24"/>
        </w:rPr>
        <w:t>）采购活动，</w:t>
      </w:r>
      <w:r>
        <w:rPr>
          <w:rFonts w:hint="eastAsia" w:ascii="宋体" w:hAnsi="宋体"/>
          <w:sz w:val="24"/>
          <w:szCs w:val="24"/>
          <w:lang w:eastAsia="zh-CN"/>
        </w:rPr>
        <w:t>工程的施工单位</w:t>
      </w:r>
      <w:r>
        <w:rPr>
          <w:rFonts w:hint="eastAsia" w:ascii="宋体" w:hAnsi="宋体"/>
          <w:sz w:val="24"/>
          <w:szCs w:val="24"/>
        </w:rPr>
        <w:t>全部</w:t>
      </w:r>
      <w:r>
        <w:rPr>
          <w:rFonts w:hint="eastAsia" w:ascii="宋体" w:hAnsi="宋体"/>
          <w:sz w:val="24"/>
          <w:szCs w:val="24"/>
          <w:lang w:eastAsia="zh-CN"/>
        </w:rPr>
        <w:t>为</w:t>
      </w:r>
      <w:r>
        <w:rPr>
          <w:rFonts w:hint="eastAsia" w:ascii="宋体" w:hAnsi="宋体"/>
          <w:sz w:val="24"/>
          <w:szCs w:val="24"/>
        </w:rPr>
        <w:t>符合政策要求的中小企业</w:t>
      </w:r>
      <w:r>
        <w:rPr>
          <w:rFonts w:hint="eastAsia" w:ascii="宋体" w:hAnsi="宋体"/>
          <w:sz w:val="24"/>
          <w:szCs w:val="24"/>
          <w:lang w:eastAsia="zh-CN"/>
        </w:rPr>
        <w:t>（或者：服务全部由符合政策要求的中小企业承接）</w:t>
      </w:r>
      <w:r>
        <w:rPr>
          <w:rFonts w:hint="eastAsia" w:ascii="宋体" w:hAnsi="宋体"/>
          <w:sz w:val="24"/>
          <w:szCs w:val="24"/>
        </w:rPr>
        <w:t>。</w:t>
      </w:r>
      <w:r>
        <w:rPr>
          <w:rFonts w:ascii="宋体" w:hAnsi="宋体"/>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1. （</w:t>
      </w:r>
      <w:r>
        <w:rPr>
          <w:rFonts w:ascii="宋体" w:hAnsi="宋体"/>
          <w:sz w:val="24"/>
          <w:szCs w:val="24"/>
          <w:u w:val="single"/>
        </w:rPr>
        <w:t>标的名称</w:t>
      </w:r>
      <w:r>
        <w:rPr>
          <w:rFonts w:ascii="宋体" w:hAnsi="宋体"/>
          <w:sz w:val="24"/>
          <w:szCs w:val="24"/>
        </w:rPr>
        <w:t>），属于 （</w:t>
      </w:r>
      <w:r>
        <w:rPr>
          <w:rFonts w:ascii="宋体" w:hAnsi="宋体"/>
          <w:sz w:val="24"/>
          <w:szCs w:val="24"/>
          <w:u w:val="single"/>
        </w:rPr>
        <w:t>采购文件中明确的所属行业</w:t>
      </w:r>
      <w:r>
        <w:rPr>
          <w:rFonts w:ascii="宋体" w:hAnsi="宋体"/>
          <w:sz w:val="24"/>
          <w:szCs w:val="24"/>
        </w:rPr>
        <w:t>）行业；</w:t>
      </w:r>
      <w:r>
        <w:rPr>
          <w:rFonts w:hint="eastAsia" w:ascii="宋体" w:hAnsi="宋体"/>
          <w:sz w:val="24"/>
          <w:szCs w:val="24"/>
          <w:lang w:eastAsia="zh-CN"/>
        </w:rPr>
        <w:t>承建（承接）企业</w:t>
      </w:r>
      <w:r>
        <w:rPr>
          <w:rFonts w:hint="eastAsia" w:ascii="宋体" w:hAnsi="宋体"/>
          <w:sz w:val="24"/>
          <w:szCs w:val="24"/>
        </w:rPr>
        <w:t>为</w:t>
      </w:r>
      <w:r>
        <w:rPr>
          <w:rFonts w:hint="eastAsia" w:ascii="宋体" w:hAnsi="宋体"/>
          <w:snapToGrid w:val="0"/>
          <w:kern w:val="0"/>
          <w:sz w:val="24"/>
          <w:szCs w:val="24"/>
          <w:u w:val="single"/>
        </w:rPr>
        <w:t xml:space="preserve"> 企业名称       </w:t>
      </w:r>
      <w:r>
        <w:rPr>
          <w:rFonts w:ascii="宋体" w:hAnsi="宋体"/>
          <w:sz w:val="24"/>
          <w:szCs w:val="24"/>
        </w:rPr>
        <w:t>，从业人员</w:t>
      </w:r>
      <w:r>
        <w:rPr>
          <w:rFonts w:hint="eastAsia" w:ascii="宋体" w:hAnsi="宋体"/>
          <w:sz w:val="24"/>
          <w:szCs w:val="24"/>
        </w:rPr>
        <w:t>_______</w:t>
      </w:r>
      <w:r>
        <w:rPr>
          <w:rFonts w:ascii="宋体" w:hAnsi="宋体"/>
          <w:sz w:val="24"/>
          <w:szCs w:val="24"/>
        </w:rPr>
        <w:t>人，营业收入为</w:t>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t>________</w:t>
      </w:r>
      <w:r>
        <w:rPr>
          <w:rFonts w:ascii="宋体" w:hAnsi="宋体"/>
          <w:sz w:val="24"/>
          <w:szCs w:val="24"/>
        </w:rPr>
        <w:t>万元，</w:t>
      </w:r>
      <w:r>
        <w:rPr>
          <w:rFonts w:hint="eastAsia" w:ascii="宋体" w:hAnsi="宋体"/>
          <w:sz w:val="24"/>
          <w:szCs w:val="24"/>
          <w:lang w:eastAsia="zh-CN"/>
        </w:rPr>
        <w:t>资产总额为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万元，</w:t>
      </w:r>
      <w:r>
        <w:rPr>
          <w:rFonts w:ascii="宋体" w:hAnsi="宋体"/>
          <w:sz w:val="24"/>
          <w:szCs w:val="24"/>
        </w:rPr>
        <w:t>属于 （</w:t>
      </w:r>
      <w:r>
        <w:rPr>
          <w:rFonts w:ascii="宋体" w:hAnsi="宋体"/>
          <w:sz w:val="24"/>
          <w:szCs w:val="24"/>
          <w:u w:val="single"/>
        </w:rPr>
        <w:t>中型企业、 小型企业、微型企业</w:t>
      </w:r>
      <w:r>
        <w:rPr>
          <w:rFonts w:ascii="宋体" w:hAnsi="宋体"/>
          <w:sz w:val="24"/>
          <w:szCs w:val="24"/>
        </w:rPr>
        <w:t xml:space="preserve">）；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2. （</w:t>
      </w:r>
      <w:r>
        <w:rPr>
          <w:rFonts w:ascii="宋体" w:hAnsi="宋体"/>
          <w:sz w:val="24"/>
          <w:szCs w:val="24"/>
          <w:u w:val="single"/>
        </w:rPr>
        <w:t>标的名称</w:t>
      </w:r>
      <w:r>
        <w:rPr>
          <w:rFonts w:ascii="宋体" w:hAnsi="宋体"/>
          <w:sz w:val="24"/>
          <w:szCs w:val="24"/>
        </w:rPr>
        <w:t>），属于 （</w:t>
      </w:r>
      <w:r>
        <w:rPr>
          <w:rFonts w:ascii="宋体" w:hAnsi="宋体"/>
          <w:sz w:val="24"/>
          <w:szCs w:val="24"/>
          <w:u w:val="single"/>
        </w:rPr>
        <w:t>采购文件中明确的所属行业</w:t>
      </w:r>
      <w:r>
        <w:rPr>
          <w:rFonts w:ascii="宋体" w:hAnsi="宋体"/>
          <w:sz w:val="24"/>
          <w:szCs w:val="24"/>
        </w:rPr>
        <w:t>）行业；</w:t>
      </w:r>
      <w:r>
        <w:rPr>
          <w:rFonts w:hint="eastAsia" w:ascii="宋体" w:hAnsi="宋体"/>
          <w:sz w:val="24"/>
          <w:szCs w:val="24"/>
          <w:lang w:eastAsia="zh-CN"/>
        </w:rPr>
        <w:t>承建（承接）企业</w:t>
      </w:r>
      <w:r>
        <w:rPr>
          <w:rFonts w:hint="eastAsia" w:ascii="宋体" w:hAnsi="宋体"/>
          <w:sz w:val="24"/>
          <w:szCs w:val="24"/>
        </w:rPr>
        <w:t>为</w:t>
      </w:r>
      <w:r>
        <w:rPr>
          <w:rFonts w:ascii="宋体" w:hAnsi="宋体"/>
          <w:sz w:val="24"/>
          <w:szCs w:val="24"/>
        </w:rPr>
        <w:t>（</w:t>
      </w:r>
      <w:r>
        <w:rPr>
          <w:rFonts w:ascii="宋体" w:hAnsi="宋体"/>
          <w:sz w:val="24"/>
          <w:szCs w:val="24"/>
          <w:u w:val="single"/>
        </w:rPr>
        <w:t>企业名称</w:t>
      </w:r>
      <w:r>
        <w:rPr>
          <w:rFonts w:hint="eastAsia" w:ascii="宋体" w:hAnsi="宋体"/>
          <w:sz w:val="24"/>
          <w:szCs w:val="24"/>
          <w:u w:val="single"/>
          <w:lang w:eastAsia="zh-CN"/>
        </w:rPr>
        <w:t>）</w:t>
      </w:r>
      <w:r>
        <w:rPr>
          <w:rFonts w:hint="eastAsia" w:ascii="宋体" w:hAnsi="宋体"/>
          <w:sz w:val="24"/>
          <w:szCs w:val="24"/>
          <w:u w:val="single"/>
          <w:lang w:val="en-US" w:eastAsia="zh-CN"/>
        </w:rPr>
        <w:t xml:space="preserve">     </w:t>
      </w:r>
      <w:r>
        <w:rPr>
          <w:rFonts w:ascii="宋体" w:hAnsi="宋体"/>
          <w:sz w:val="24"/>
          <w:szCs w:val="24"/>
        </w:rPr>
        <w:t xml:space="preserve">，从业人员 </w:t>
      </w:r>
      <w:r>
        <w:rPr>
          <w:rFonts w:hint="eastAsia" w:ascii="宋体" w:hAnsi="宋体"/>
          <w:sz w:val="24"/>
          <w:szCs w:val="24"/>
        </w:rPr>
        <w:t>______</w:t>
      </w:r>
      <w:r>
        <w:rPr>
          <w:rFonts w:ascii="宋体" w:hAnsi="宋体"/>
          <w:sz w:val="24"/>
          <w:szCs w:val="24"/>
        </w:rPr>
        <w:t>人，营业收入为</w:t>
      </w:r>
      <w:r>
        <w:rPr>
          <w:rFonts w:hint="eastAsia" w:ascii="宋体" w:hAnsi="宋体"/>
          <w:sz w:val="24"/>
          <w:szCs w:val="24"/>
        </w:rPr>
        <w:t>________</w:t>
      </w:r>
      <w:r>
        <w:rPr>
          <w:rFonts w:ascii="宋体" w:hAnsi="宋体"/>
          <w:sz w:val="24"/>
          <w:szCs w:val="24"/>
        </w:rPr>
        <w:t xml:space="preserve">万元，资产总额为 </w:t>
      </w:r>
      <w:r>
        <w:rPr>
          <w:rFonts w:hint="eastAsia" w:ascii="宋体" w:hAnsi="宋体"/>
          <w:sz w:val="24"/>
          <w:szCs w:val="24"/>
        </w:rPr>
        <w:t>_______</w:t>
      </w:r>
      <w:r>
        <w:rPr>
          <w:rFonts w:ascii="宋体" w:hAnsi="宋体"/>
          <w:sz w:val="24"/>
          <w:szCs w:val="24"/>
        </w:rPr>
        <w:t>万元，属于 （</w:t>
      </w:r>
      <w:r>
        <w:rPr>
          <w:rFonts w:ascii="宋体" w:hAnsi="宋体"/>
          <w:sz w:val="24"/>
          <w:szCs w:val="24"/>
          <w:u w:val="single"/>
        </w:rPr>
        <w:t>中型企业、 小型企业、微型企业</w:t>
      </w:r>
      <w:r>
        <w:rPr>
          <w:rFonts w:ascii="宋体" w:hAnsi="宋体"/>
          <w:sz w:val="24"/>
          <w:szCs w:val="24"/>
        </w:rPr>
        <w:t xml:space="preserve">）； ……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以上企业，不属于大企业的分支机构，不存在控股股东为大企业的情形，也不存在与大企 业的负责人为同一人的情形。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企业名称（盖章）：</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日期：</w:t>
      </w: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说明：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rPr>
          <w:rFonts w:hint="eastAsia" w:ascii="宋体" w:hAnsi="宋体"/>
          <w:b/>
          <w:bCs/>
          <w:sz w:val="32"/>
          <w:szCs w:val="36"/>
        </w:rPr>
      </w:pPr>
      <w:r>
        <w:rPr>
          <w:rFonts w:ascii="宋体" w:hAnsi="宋体"/>
          <w:sz w:val="24"/>
          <w:szCs w:val="24"/>
        </w:rPr>
        <w:t xml:space="preserve"> 2、中小企业参加政府采购活动，应当出具《中小企业声明函》，否则不得享受相关中小企业扶持政策。</w:t>
      </w: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5.10</w:t>
      </w:r>
      <w:r>
        <w:rPr>
          <w:rFonts w:hint="eastAsia" w:ascii="宋体" w:hAnsi="宋体"/>
          <w:b/>
          <w:bCs/>
          <w:sz w:val="32"/>
          <w:szCs w:val="36"/>
        </w:rPr>
        <w:t>中小企业声明函（货物</w:t>
      </w:r>
      <w:r>
        <w:rPr>
          <w:rFonts w:hint="eastAsia" w:ascii="宋体" w:hAnsi="宋体"/>
          <w:b/>
          <w:bCs/>
          <w:sz w:val="32"/>
          <w:szCs w:val="36"/>
          <w:lang w:eastAsia="zh-CN"/>
        </w:rPr>
        <w:t>类</w:t>
      </w:r>
      <w:r>
        <w:rPr>
          <w:rFonts w:hint="eastAsia" w:ascii="宋体" w:hAnsi="宋体"/>
          <w:b/>
          <w:bCs/>
          <w:sz w:val="32"/>
          <w:szCs w:val="36"/>
        </w:rPr>
        <w:t>）</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本公司（联合体）郑重声明，根据《政府采购促进中小企业发展管理办法》（财库﹝2020﹞46 号）的规定，本公司（联合体）参加 （</w:t>
      </w:r>
      <w:r>
        <w:rPr>
          <w:rFonts w:ascii="宋体" w:hAnsi="宋体"/>
          <w:sz w:val="24"/>
          <w:szCs w:val="24"/>
          <w:u w:val="single"/>
        </w:rPr>
        <w:t>单位名称</w:t>
      </w:r>
      <w:r>
        <w:rPr>
          <w:rFonts w:ascii="宋体" w:hAnsi="宋体"/>
          <w:sz w:val="24"/>
          <w:szCs w:val="24"/>
        </w:rPr>
        <w:t>）的 （</w:t>
      </w:r>
      <w:r>
        <w:rPr>
          <w:rFonts w:ascii="宋体" w:hAnsi="宋体"/>
          <w:sz w:val="24"/>
          <w:szCs w:val="24"/>
          <w:u w:val="single"/>
        </w:rPr>
        <w:t>项目名称</w:t>
      </w:r>
      <w:r>
        <w:rPr>
          <w:rFonts w:ascii="宋体" w:hAnsi="宋体"/>
          <w:sz w:val="24"/>
          <w:szCs w:val="24"/>
        </w:rPr>
        <w:t>）采购活动，</w:t>
      </w:r>
      <w:r>
        <w:rPr>
          <w:rFonts w:hint="eastAsia" w:ascii="宋体" w:hAnsi="宋体"/>
          <w:sz w:val="24"/>
          <w:szCs w:val="24"/>
        </w:rPr>
        <w:t>提供的货物全部由符合政策要求的中小企业制造。</w:t>
      </w:r>
      <w:r>
        <w:rPr>
          <w:rFonts w:ascii="宋体" w:hAnsi="宋体"/>
          <w:sz w:val="24"/>
          <w:szCs w:val="24"/>
        </w:rPr>
        <w:t xml:space="preserve">相关企业 （含联合体中的中小企业、签订分包意向协议的中小企业）的具体情况如下： </w:t>
      </w:r>
    </w:p>
    <w:p>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1. （</w:t>
      </w:r>
      <w:r>
        <w:rPr>
          <w:rFonts w:ascii="宋体" w:hAnsi="宋体"/>
          <w:sz w:val="24"/>
          <w:szCs w:val="24"/>
          <w:u w:val="single"/>
        </w:rPr>
        <w:t>标的名称</w:t>
      </w:r>
      <w:r>
        <w:rPr>
          <w:rFonts w:ascii="宋体" w:hAnsi="宋体"/>
          <w:sz w:val="24"/>
          <w:szCs w:val="24"/>
        </w:rPr>
        <w:t>），属于 （</w:t>
      </w:r>
      <w:r>
        <w:rPr>
          <w:rFonts w:ascii="宋体" w:hAnsi="宋体"/>
          <w:sz w:val="24"/>
          <w:szCs w:val="24"/>
          <w:u w:val="single"/>
        </w:rPr>
        <w:t>采购文件中明确的所属行业</w:t>
      </w:r>
      <w:r>
        <w:rPr>
          <w:rFonts w:ascii="宋体" w:hAnsi="宋体"/>
          <w:sz w:val="24"/>
          <w:szCs w:val="24"/>
        </w:rPr>
        <w:t>）行业；</w:t>
      </w:r>
      <w:r>
        <w:rPr>
          <w:rFonts w:hint="eastAsia" w:ascii="宋体" w:hAnsi="宋体"/>
          <w:sz w:val="24"/>
          <w:szCs w:val="24"/>
        </w:rPr>
        <w:t>制造商为</w:t>
      </w:r>
      <w:r>
        <w:rPr>
          <w:rFonts w:hint="eastAsia" w:ascii="宋体" w:hAnsi="宋体"/>
          <w:snapToGrid w:val="0"/>
          <w:kern w:val="0"/>
          <w:sz w:val="24"/>
          <w:szCs w:val="24"/>
          <w:u w:val="single"/>
        </w:rPr>
        <w:t xml:space="preserve"> 企业名称       </w:t>
      </w:r>
      <w:r>
        <w:rPr>
          <w:rFonts w:ascii="宋体" w:hAnsi="宋体"/>
          <w:sz w:val="24"/>
          <w:szCs w:val="24"/>
        </w:rPr>
        <w:t>，从业人员</w:t>
      </w:r>
      <w:r>
        <w:rPr>
          <w:rFonts w:hint="eastAsia" w:ascii="宋体" w:hAnsi="宋体"/>
          <w:sz w:val="24"/>
          <w:szCs w:val="24"/>
        </w:rPr>
        <w:t>_______</w:t>
      </w:r>
      <w:r>
        <w:rPr>
          <w:rFonts w:ascii="宋体" w:hAnsi="宋体"/>
          <w:sz w:val="24"/>
          <w:szCs w:val="24"/>
        </w:rPr>
        <w:t>人，营业收入为</w:t>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t>________</w:t>
      </w:r>
      <w:r>
        <w:rPr>
          <w:rFonts w:ascii="宋体" w:hAnsi="宋体"/>
          <w:sz w:val="24"/>
          <w:szCs w:val="24"/>
        </w:rPr>
        <w:t xml:space="preserve">万元，资产总额为 </w:t>
      </w:r>
      <w:r>
        <w:rPr>
          <w:rFonts w:hint="eastAsia" w:ascii="宋体" w:hAnsi="宋体"/>
          <w:sz w:val="24"/>
          <w:szCs w:val="24"/>
        </w:rPr>
        <w:t>________</w:t>
      </w:r>
      <w:r>
        <w:rPr>
          <w:rFonts w:ascii="宋体" w:hAnsi="宋体"/>
          <w:sz w:val="24"/>
          <w:szCs w:val="24"/>
        </w:rPr>
        <w:t>万元</w:t>
      </w:r>
      <w:r>
        <w:rPr>
          <w:rFonts w:hint="eastAsia" w:ascii="宋体" w:hAnsi="宋体"/>
          <w:sz w:val="24"/>
          <w:szCs w:val="24"/>
          <w:lang w:eastAsia="zh-CN"/>
        </w:rPr>
        <w:t>，</w:t>
      </w:r>
      <w:r>
        <w:rPr>
          <w:rFonts w:ascii="宋体" w:hAnsi="宋体"/>
          <w:sz w:val="24"/>
          <w:szCs w:val="24"/>
        </w:rPr>
        <w:t>属于 （</w:t>
      </w:r>
      <w:r>
        <w:rPr>
          <w:rFonts w:ascii="宋体" w:hAnsi="宋体"/>
          <w:sz w:val="24"/>
          <w:szCs w:val="24"/>
          <w:u w:val="single"/>
        </w:rPr>
        <w:t>中型企业、 小型企业、微型企业</w:t>
      </w:r>
      <w:r>
        <w:rPr>
          <w:rFonts w:ascii="宋体" w:hAnsi="宋体"/>
          <w:sz w:val="24"/>
          <w:szCs w:val="24"/>
        </w:rPr>
        <w:t xml:space="preserve">）；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2. （</w:t>
      </w:r>
      <w:r>
        <w:rPr>
          <w:rFonts w:ascii="宋体" w:hAnsi="宋体"/>
          <w:sz w:val="24"/>
          <w:szCs w:val="24"/>
          <w:u w:val="single"/>
        </w:rPr>
        <w:t>标的名称</w:t>
      </w:r>
      <w:r>
        <w:rPr>
          <w:rFonts w:ascii="宋体" w:hAnsi="宋体"/>
          <w:sz w:val="24"/>
          <w:szCs w:val="24"/>
        </w:rPr>
        <w:t>），属于 （</w:t>
      </w:r>
      <w:r>
        <w:rPr>
          <w:rFonts w:ascii="宋体" w:hAnsi="宋体"/>
          <w:sz w:val="24"/>
          <w:szCs w:val="24"/>
          <w:u w:val="single"/>
        </w:rPr>
        <w:t>采购文件中明确的所属行业</w:t>
      </w:r>
      <w:r>
        <w:rPr>
          <w:rFonts w:ascii="宋体" w:hAnsi="宋体"/>
          <w:sz w:val="24"/>
          <w:szCs w:val="24"/>
        </w:rPr>
        <w:t>）行业；</w:t>
      </w:r>
      <w:r>
        <w:rPr>
          <w:rFonts w:hint="eastAsia" w:ascii="宋体" w:hAnsi="宋体"/>
          <w:sz w:val="24"/>
          <w:szCs w:val="24"/>
        </w:rPr>
        <w:t>制造商为</w:t>
      </w:r>
      <w:r>
        <w:rPr>
          <w:rFonts w:ascii="宋体" w:hAnsi="宋体"/>
          <w:sz w:val="24"/>
          <w:szCs w:val="24"/>
        </w:rPr>
        <w:t>（</w:t>
      </w:r>
      <w:r>
        <w:rPr>
          <w:rFonts w:ascii="宋体" w:hAnsi="宋体"/>
          <w:sz w:val="24"/>
          <w:szCs w:val="24"/>
          <w:u w:val="single"/>
        </w:rPr>
        <w:t>企业名称）</w:t>
      </w:r>
      <w:r>
        <w:rPr>
          <w:rFonts w:hint="eastAsia" w:ascii="宋体" w:hAnsi="宋体"/>
          <w:sz w:val="24"/>
          <w:szCs w:val="24"/>
          <w:u w:val="single"/>
          <w:lang w:val="en-US" w:eastAsia="zh-CN"/>
        </w:rPr>
        <w:t xml:space="preserve">   </w:t>
      </w:r>
      <w:r>
        <w:rPr>
          <w:rFonts w:ascii="宋体" w:hAnsi="宋体"/>
          <w:sz w:val="24"/>
          <w:szCs w:val="24"/>
        </w:rPr>
        <w:t xml:space="preserve">，从业人员 </w:t>
      </w:r>
      <w:r>
        <w:rPr>
          <w:rFonts w:hint="eastAsia" w:ascii="宋体" w:hAnsi="宋体"/>
          <w:sz w:val="24"/>
          <w:szCs w:val="24"/>
        </w:rPr>
        <w:t>______</w:t>
      </w:r>
      <w:r>
        <w:rPr>
          <w:rFonts w:ascii="宋体" w:hAnsi="宋体"/>
          <w:sz w:val="24"/>
          <w:szCs w:val="24"/>
        </w:rPr>
        <w:t>人，营业收入为</w:t>
      </w:r>
      <w:r>
        <w:rPr>
          <w:rFonts w:hint="eastAsia" w:ascii="宋体" w:hAnsi="宋体"/>
          <w:sz w:val="24"/>
          <w:szCs w:val="24"/>
        </w:rPr>
        <w:t>________</w:t>
      </w:r>
      <w:r>
        <w:rPr>
          <w:rFonts w:ascii="宋体" w:hAnsi="宋体"/>
          <w:sz w:val="24"/>
          <w:szCs w:val="24"/>
        </w:rPr>
        <w:t xml:space="preserve">万元，资产总额为 </w:t>
      </w:r>
      <w:r>
        <w:rPr>
          <w:rFonts w:hint="eastAsia" w:ascii="宋体" w:hAnsi="宋体"/>
          <w:sz w:val="24"/>
          <w:szCs w:val="24"/>
        </w:rPr>
        <w:t>________</w:t>
      </w:r>
      <w:r>
        <w:rPr>
          <w:rFonts w:ascii="宋体" w:hAnsi="宋体"/>
          <w:sz w:val="24"/>
          <w:szCs w:val="24"/>
        </w:rPr>
        <w:t>万元，属于 （</w:t>
      </w:r>
      <w:r>
        <w:rPr>
          <w:rFonts w:ascii="宋体" w:hAnsi="宋体"/>
          <w:sz w:val="24"/>
          <w:szCs w:val="24"/>
          <w:u w:val="single"/>
        </w:rPr>
        <w:t>中型企业、 小型企业、微型企业</w:t>
      </w:r>
      <w:r>
        <w:rPr>
          <w:rFonts w:ascii="宋体" w:hAnsi="宋体"/>
          <w:sz w:val="24"/>
          <w:szCs w:val="24"/>
        </w:rPr>
        <w:t xml:space="preserve">）； ……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以上企业，不属于大企业的分支机构，不存在控股股东为大企业的情形，也不存在与大企业的负责人为同一人的情形。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企业名称（盖章）：</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日期：</w:t>
      </w: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说明：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pPr>
      <w:r>
        <w:rPr>
          <w:rFonts w:ascii="宋体" w:hAnsi="宋体"/>
          <w:sz w:val="24"/>
          <w:szCs w:val="24"/>
        </w:rPr>
        <w:t xml:space="preserve"> 2、中小企业参加政府采购活动，应当出具《中小企业声明函》，否则不得享受相关中小企业扶持政策。</w:t>
      </w:r>
    </w:p>
    <w:p>
      <w:pPr>
        <w:pStyle w:val="2"/>
        <w:ind w:firstLine="210"/>
      </w:pPr>
    </w:p>
    <w:p>
      <w:pPr>
        <w:pageBreakBefore/>
        <w:autoSpaceDE w:val="0"/>
        <w:autoSpaceDN w:val="0"/>
        <w:adjustRightInd w:val="0"/>
        <w:spacing w:line="360" w:lineRule="auto"/>
        <w:jc w:val="center"/>
        <w:outlineLvl w:val="2"/>
        <w:rPr>
          <w:rFonts w:ascii="宋体" w:hAnsi="宋体"/>
          <w:b/>
          <w:bCs/>
          <w:sz w:val="32"/>
          <w:szCs w:val="36"/>
        </w:rPr>
      </w:pPr>
      <w:bookmarkStart w:id="9" w:name="OLE_LINK14"/>
      <w:bookmarkStart w:id="10" w:name="OLE_LINK13"/>
      <w:r>
        <w:rPr>
          <w:rFonts w:hint="eastAsia" w:ascii="宋体" w:hAnsi="宋体"/>
          <w:b/>
          <w:bCs/>
          <w:sz w:val="32"/>
          <w:szCs w:val="36"/>
          <w:lang w:val="en-US" w:eastAsia="zh-CN"/>
        </w:rPr>
        <w:t>5</w:t>
      </w:r>
      <w:r>
        <w:rPr>
          <w:rFonts w:hint="eastAsia" w:ascii="宋体" w:hAnsi="宋体"/>
          <w:b/>
          <w:bCs/>
          <w:sz w:val="32"/>
          <w:szCs w:val="36"/>
        </w:rPr>
        <w:t>.1</w:t>
      </w:r>
      <w:r>
        <w:rPr>
          <w:rFonts w:hint="eastAsia" w:ascii="宋体" w:hAnsi="宋体"/>
          <w:b/>
          <w:bCs/>
          <w:sz w:val="32"/>
          <w:szCs w:val="36"/>
          <w:lang w:val="en-US" w:eastAsia="zh-CN"/>
        </w:rPr>
        <w:t>1</w:t>
      </w:r>
      <w:r>
        <w:rPr>
          <w:rFonts w:hint="eastAsia" w:ascii="宋体" w:hAnsi="宋体"/>
          <w:b/>
          <w:bCs/>
          <w:sz w:val="32"/>
          <w:szCs w:val="36"/>
        </w:rPr>
        <w:t xml:space="preserve">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480" w:lineRule="auto"/>
        <w:ind w:left="4358" w:leftChars="2075"/>
        <w:rPr>
          <w:rFonts w:ascii="宋体" w:hAnsi="宋体" w:cs="宋体"/>
          <w:szCs w:val="21"/>
        </w:rPr>
      </w:pPr>
      <w:r>
        <w:rPr>
          <w:rFonts w:hint="eastAsia" w:ascii="宋体" w:hAnsi="宋体" w:cs="宋体"/>
          <w:sz w:val="24"/>
          <w:szCs w:val="24"/>
          <w:lang w:val="zh-CN"/>
        </w:rPr>
        <w:t xml:space="preserve">日    期：    </w:t>
      </w:r>
      <w:r>
        <w:rPr>
          <w:rFonts w:hint="eastAsia" w:ascii="宋体" w:hAnsi="宋体" w:cs="宋体"/>
          <w:szCs w:val="21"/>
        </w:rPr>
        <w:t>年    月    日</w:t>
      </w:r>
    </w:p>
    <w:p>
      <w:pPr>
        <w:pStyle w:val="2"/>
        <w:ind w:firstLine="210"/>
      </w:pPr>
    </w:p>
    <w:p>
      <w:pPr>
        <w:pageBreakBefore/>
        <w:autoSpaceDE w:val="0"/>
        <w:autoSpaceDN w:val="0"/>
        <w:adjustRightInd w:val="0"/>
        <w:spacing w:line="360" w:lineRule="auto"/>
        <w:jc w:val="center"/>
        <w:outlineLvl w:val="2"/>
        <w:rPr>
          <w:rFonts w:ascii="宋体" w:hAnsi="宋体"/>
          <w:b/>
          <w:bCs/>
          <w:sz w:val="32"/>
          <w:szCs w:val="36"/>
        </w:rPr>
      </w:pPr>
      <w:r>
        <w:rPr>
          <w:rFonts w:hint="eastAsia" w:ascii="宋体" w:hAnsi="宋体"/>
          <w:b/>
          <w:bCs/>
          <w:sz w:val="32"/>
          <w:szCs w:val="36"/>
          <w:lang w:val="en-US" w:eastAsia="zh-CN"/>
        </w:rPr>
        <w:t>5</w:t>
      </w:r>
      <w:r>
        <w:rPr>
          <w:rFonts w:hint="eastAsia" w:ascii="宋体" w:hAnsi="宋体"/>
          <w:b/>
          <w:bCs/>
          <w:sz w:val="32"/>
          <w:szCs w:val="36"/>
        </w:rPr>
        <w:t>.1</w:t>
      </w:r>
      <w:r>
        <w:rPr>
          <w:rFonts w:hint="eastAsia" w:ascii="宋体" w:hAnsi="宋体"/>
          <w:b/>
          <w:bCs/>
          <w:sz w:val="32"/>
          <w:szCs w:val="36"/>
          <w:lang w:val="en-US" w:eastAsia="zh-CN"/>
        </w:rPr>
        <w:t>2</w:t>
      </w:r>
      <w:r>
        <w:rPr>
          <w:rFonts w:hint="eastAsia" w:ascii="宋体" w:hAnsi="宋体"/>
          <w:b/>
          <w:bCs/>
          <w:sz w:val="32"/>
          <w:szCs w:val="36"/>
        </w:rPr>
        <w:t xml:space="preserve"> 所投产品符合国家强制性要求承诺函 </w:t>
      </w:r>
    </w:p>
    <w:p>
      <w:pPr>
        <w:spacing w:line="360" w:lineRule="auto"/>
        <w:jc w:val="center"/>
        <w:rPr>
          <w:rFonts w:ascii="宋体" w:hAnsi="宋体"/>
          <w:sz w:val="24"/>
          <w:szCs w:val="24"/>
        </w:rPr>
      </w:pPr>
    </w:p>
    <w:p>
      <w:pPr>
        <w:spacing w:line="360" w:lineRule="auto"/>
        <w:jc w:val="center"/>
        <w:rPr>
          <w:rFonts w:ascii="宋体" w:hAnsi="宋体" w:cs="Arial"/>
          <w:kern w:val="0"/>
          <w:szCs w:val="21"/>
        </w:rPr>
      </w:pPr>
      <w:r>
        <w:rPr>
          <w:rFonts w:hint="eastAsia" w:ascii="宋体" w:hAnsi="宋体"/>
          <w:sz w:val="24"/>
          <w:szCs w:val="24"/>
        </w:rPr>
        <w:t>投标人所投产品涉及国家有属强制性规定的，须承诺其所投产品符合国家强制性要求（如CCC认证，格式自拟）</w:t>
      </w:r>
    </w:p>
    <w:p>
      <w:pPr>
        <w:pageBreakBefore/>
        <w:autoSpaceDE w:val="0"/>
        <w:autoSpaceDN w:val="0"/>
        <w:adjustRightInd w:val="0"/>
        <w:spacing w:line="360" w:lineRule="auto"/>
        <w:jc w:val="center"/>
        <w:outlineLvl w:val="1"/>
        <w:rPr>
          <w:rFonts w:ascii="宋体" w:hAnsi="宋体" w:cs="黑体"/>
          <w:b/>
          <w:bCs/>
          <w:sz w:val="40"/>
          <w:szCs w:val="44"/>
          <w:lang w:val="zh-CN"/>
        </w:rPr>
      </w:pPr>
      <w:r>
        <w:rPr>
          <w:rFonts w:hint="eastAsia" w:ascii="宋体" w:hAnsi="宋体" w:cs="黑体"/>
          <w:b/>
          <w:bCs/>
          <w:sz w:val="40"/>
          <w:szCs w:val="44"/>
          <w:lang w:val="zh-CN"/>
        </w:rPr>
        <w:t>六、其他资料（若有）</w:t>
      </w:r>
    </w:p>
    <w:p/>
    <w:p/>
    <w:p>
      <w:pPr>
        <w:spacing w:line="360" w:lineRule="auto"/>
        <w:jc w:val="center"/>
        <w:rPr>
          <w:rFonts w:ascii="宋体" w:hAnsi="宋体"/>
          <w:bCs/>
          <w:sz w:val="24"/>
          <w:szCs w:val="28"/>
        </w:rPr>
      </w:pPr>
      <w:r>
        <w:rPr>
          <w:rFonts w:hint="eastAsia" w:ascii="宋体" w:hAnsi="宋体"/>
          <w:bCs/>
          <w:sz w:val="24"/>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AF0CE"/>
    <w:multiLevelType w:val="singleLevel"/>
    <w:tmpl w:val="92BAF0CE"/>
    <w:lvl w:ilvl="0" w:tentative="0">
      <w:start w:val="12"/>
      <w:numFmt w:val="decimal"/>
      <w:suff w:val="nothing"/>
      <w:lvlText w:val="%1、"/>
      <w:lvlJc w:val="left"/>
      <w:pPr>
        <w:ind w:left="-62"/>
      </w:pPr>
    </w:lvl>
  </w:abstractNum>
  <w:abstractNum w:abstractNumId="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34903EBC"/>
    <w:multiLevelType w:val="singleLevel"/>
    <w:tmpl w:val="34903EBC"/>
    <w:lvl w:ilvl="0" w:tentative="0">
      <w:start w:val="8"/>
      <w:numFmt w:val="chineseCounting"/>
      <w:suff w:val="nothing"/>
      <w:lvlText w:val="%1、"/>
      <w:lvlJc w:val="left"/>
      <w:rPr>
        <w:rFonts w:hint="eastAsia"/>
      </w:rPr>
    </w:lvl>
  </w:abstractNum>
  <w:abstractNum w:abstractNumId="3">
    <w:nsid w:val="46AA7246"/>
    <w:multiLevelType w:val="singleLevel"/>
    <w:tmpl w:val="46AA7246"/>
    <w:lvl w:ilvl="0" w:tentative="0">
      <w:start w:val="4"/>
      <w:numFmt w:val="decimal"/>
      <w:suff w:val="nothing"/>
      <w:lvlText w:val="%1、"/>
      <w:lvlJc w:val="left"/>
    </w:lvl>
  </w:abstractNum>
  <w:abstractNum w:abstractNumId="4">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FjZjE4YzYxN2ViOTNjZDI3OTM2NWIzMWU0MjY4ODQifQ=="/>
  </w:docVars>
  <w:rsids>
    <w:rsidRoot w:val="004F0A6E"/>
    <w:rsid w:val="00000153"/>
    <w:rsid w:val="0000361F"/>
    <w:rsid w:val="00005296"/>
    <w:rsid w:val="000052E0"/>
    <w:rsid w:val="00025A67"/>
    <w:rsid w:val="00025E58"/>
    <w:rsid w:val="0003029C"/>
    <w:rsid w:val="0003153C"/>
    <w:rsid w:val="000349CD"/>
    <w:rsid w:val="0004249A"/>
    <w:rsid w:val="0004465D"/>
    <w:rsid w:val="00064B63"/>
    <w:rsid w:val="00070860"/>
    <w:rsid w:val="0008068D"/>
    <w:rsid w:val="00082EBB"/>
    <w:rsid w:val="00083620"/>
    <w:rsid w:val="00085006"/>
    <w:rsid w:val="0009006C"/>
    <w:rsid w:val="000957D6"/>
    <w:rsid w:val="000A218E"/>
    <w:rsid w:val="000B10FC"/>
    <w:rsid w:val="000D46D1"/>
    <w:rsid w:val="000F24AF"/>
    <w:rsid w:val="000F3973"/>
    <w:rsid w:val="000F7A37"/>
    <w:rsid w:val="000F7B3B"/>
    <w:rsid w:val="001023A8"/>
    <w:rsid w:val="0010351C"/>
    <w:rsid w:val="0011735A"/>
    <w:rsid w:val="0012047D"/>
    <w:rsid w:val="00125914"/>
    <w:rsid w:val="001263A9"/>
    <w:rsid w:val="001303C1"/>
    <w:rsid w:val="00130732"/>
    <w:rsid w:val="00130A22"/>
    <w:rsid w:val="00130E63"/>
    <w:rsid w:val="001344FD"/>
    <w:rsid w:val="0013467C"/>
    <w:rsid w:val="00135B34"/>
    <w:rsid w:val="001403C5"/>
    <w:rsid w:val="00145C70"/>
    <w:rsid w:val="00157D8C"/>
    <w:rsid w:val="00167EE1"/>
    <w:rsid w:val="00174C5B"/>
    <w:rsid w:val="00176158"/>
    <w:rsid w:val="00180160"/>
    <w:rsid w:val="00181228"/>
    <w:rsid w:val="00184ADD"/>
    <w:rsid w:val="00195D5C"/>
    <w:rsid w:val="001A0F2F"/>
    <w:rsid w:val="001A1310"/>
    <w:rsid w:val="001C2E6C"/>
    <w:rsid w:val="001D330A"/>
    <w:rsid w:val="001D56FA"/>
    <w:rsid w:val="001D79D4"/>
    <w:rsid w:val="001E5717"/>
    <w:rsid w:val="001E7764"/>
    <w:rsid w:val="001F6B58"/>
    <w:rsid w:val="002018AC"/>
    <w:rsid w:val="00202507"/>
    <w:rsid w:val="00215FC5"/>
    <w:rsid w:val="00217602"/>
    <w:rsid w:val="0022310D"/>
    <w:rsid w:val="002320B5"/>
    <w:rsid w:val="00244639"/>
    <w:rsid w:val="002546F9"/>
    <w:rsid w:val="00256E1B"/>
    <w:rsid w:val="00265C08"/>
    <w:rsid w:val="00266235"/>
    <w:rsid w:val="0027381F"/>
    <w:rsid w:val="00275A2B"/>
    <w:rsid w:val="00282AA7"/>
    <w:rsid w:val="00283216"/>
    <w:rsid w:val="002853C5"/>
    <w:rsid w:val="00290C92"/>
    <w:rsid w:val="00291754"/>
    <w:rsid w:val="002945C3"/>
    <w:rsid w:val="002963FD"/>
    <w:rsid w:val="0029703E"/>
    <w:rsid w:val="002A6054"/>
    <w:rsid w:val="002A689C"/>
    <w:rsid w:val="002A7E97"/>
    <w:rsid w:val="002B0FEA"/>
    <w:rsid w:val="002B2D27"/>
    <w:rsid w:val="002B317E"/>
    <w:rsid w:val="002B479D"/>
    <w:rsid w:val="002B61CE"/>
    <w:rsid w:val="002B76F9"/>
    <w:rsid w:val="002C4AAA"/>
    <w:rsid w:val="002D2753"/>
    <w:rsid w:val="002E75A2"/>
    <w:rsid w:val="002F224D"/>
    <w:rsid w:val="002F6129"/>
    <w:rsid w:val="002F7A6F"/>
    <w:rsid w:val="00303A55"/>
    <w:rsid w:val="0032180A"/>
    <w:rsid w:val="003257DF"/>
    <w:rsid w:val="00325FA1"/>
    <w:rsid w:val="00331CDF"/>
    <w:rsid w:val="00337298"/>
    <w:rsid w:val="003375CC"/>
    <w:rsid w:val="00345D00"/>
    <w:rsid w:val="00347878"/>
    <w:rsid w:val="00352DB8"/>
    <w:rsid w:val="00355E18"/>
    <w:rsid w:val="003647DD"/>
    <w:rsid w:val="0036539E"/>
    <w:rsid w:val="00367638"/>
    <w:rsid w:val="0037432B"/>
    <w:rsid w:val="00376ABA"/>
    <w:rsid w:val="00383FBC"/>
    <w:rsid w:val="0039277B"/>
    <w:rsid w:val="00392EEB"/>
    <w:rsid w:val="003A01A8"/>
    <w:rsid w:val="003A0807"/>
    <w:rsid w:val="003A6F60"/>
    <w:rsid w:val="003B35FD"/>
    <w:rsid w:val="003B3CF2"/>
    <w:rsid w:val="003B5289"/>
    <w:rsid w:val="003B6059"/>
    <w:rsid w:val="003C5907"/>
    <w:rsid w:val="003D346E"/>
    <w:rsid w:val="003D5777"/>
    <w:rsid w:val="003D5E6C"/>
    <w:rsid w:val="003D776C"/>
    <w:rsid w:val="003E679D"/>
    <w:rsid w:val="003E77EC"/>
    <w:rsid w:val="003F4DB3"/>
    <w:rsid w:val="0040070E"/>
    <w:rsid w:val="00400D71"/>
    <w:rsid w:val="00404357"/>
    <w:rsid w:val="00417D1E"/>
    <w:rsid w:val="00417D5A"/>
    <w:rsid w:val="00422AD1"/>
    <w:rsid w:val="004240E9"/>
    <w:rsid w:val="00430530"/>
    <w:rsid w:val="004339B3"/>
    <w:rsid w:val="00434255"/>
    <w:rsid w:val="00444ACA"/>
    <w:rsid w:val="00454B54"/>
    <w:rsid w:val="00455693"/>
    <w:rsid w:val="00461B88"/>
    <w:rsid w:val="00463632"/>
    <w:rsid w:val="00465166"/>
    <w:rsid w:val="0047561B"/>
    <w:rsid w:val="004838F4"/>
    <w:rsid w:val="00484305"/>
    <w:rsid w:val="004872CA"/>
    <w:rsid w:val="004924AE"/>
    <w:rsid w:val="004941FD"/>
    <w:rsid w:val="004955DF"/>
    <w:rsid w:val="004B14D1"/>
    <w:rsid w:val="004B1A80"/>
    <w:rsid w:val="004B22C4"/>
    <w:rsid w:val="004B4CD8"/>
    <w:rsid w:val="004B750E"/>
    <w:rsid w:val="004C57D0"/>
    <w:rsid w:val="004C5A7C"/>
    <w:rsid w:val="004C61C8"/>
    <w:rsid w:val="004C7375"/>
    <w:rsid w:val="004D02C8"/>
    <w:rsid w:val="004D1861"/>
    <w:rsid w:val="004D706A"/>
    <w:rsid w:val="004D7899"/>
    <w:rsid w:val="004E2A76"/>
    <w:rsid w:val="004F0A6E"/>
    <w:rsid w:val="004F0DED"/>
    <w:rsid w:val="004F0F90"/>
    <w:rsid w:val="004F7BD5"/>
    <w:rsid w:val="00501BA7"/>
    <w:rsid w:val="005070E3"/>
    <w:rsid w:val="0051252D"/>
    <w:rsid w:val="00513918"/>
    <w:rsid w:val="005143FF"/>
    <w:rsid w:val="00516FE2"/>
    <w:rsid w:val="00522BF0"/>
    <w:rsid w:val="0053354C"/>
    <w:rsid w:val="00536C30"/>
    <w:rsid w:val="00536CCF"/>
    <w:rsid w:val="005414B0"/>
    <w:rsid w:val="0054255B"/>
    <w:rsid w:val="00542C7B"/>
    <w:rsid w:val="00543ACA"/>
    <w:rsid w:val="00544415"/>
    <w:rsid w:val="00546490"/>
    <w:rsid w:val="00551AB5"/>
    <w:rsid w:val="00552FC0"/>
    <w:rsid w:val="0055792F"/>
    <w:rsid w:val="005633EF"/>
    <w:rsid w:val="00565296"/>
    <w:rsid w:val="00565AD7"/>
    <w:rsid w:val="00574CC4"/>
    <w:rsid w:val="00576B46"/>
    <w:rsid w:val="005770F9"/>
    <w:rsid w:val="005839ED"/>
    <w:rsid w:val="00587D07"/>
    <w:rsid w:val="005923A3"/>
    <w:rsid w:val="005A1361"/>
    <w:rsid w:val="005A3076"/>
    <w:rsid w:val="005A5750"/>
    <w:rsid w:val="005B0068"/>
    <w:rsid w:val="005B2E4C"/>
    <w:rsid w:val="005B369F"/>
    <w:rsid w:val="005B3714"/>
    <w:rsid w:val="005B50E7"/>
    <w:rsid w:val="005B72C3"/>
    <w:rsid w:val="005C37DA"/>
    <w:rsid w:val="005D0E5C"/>
    <w:rsid w:val="005E3A88"/>
    <w:rsid w:val="005E4815"/>
    <w:rsid w:val="005F01B2"/>
    <w:rsid w:val="005F1383"/>
    <w:rsid w:val="005F7E66"/>
    <w:rsid w:val="0060219D"/>
    <w:rsid w:val="00613187"/>
    <w:rsid w:val="00614744"/>
    <w:rsid w:val="00623271"/>
    <w:rsid w:val="00624C6C"/>
    <w:rsid w:val="00625BCB"/>
    <w:rsid w:val="00636382"/>
    <w:rsid w:val="00637EAE"/>
    <w:rsid w:val="006454D6"/>
    <w:rsid w:val="0064634F"/>
    <w:rsid w:val="00647BCE"/>
    <w:rsid w:val="0065548D"/>
    <w:rsid w:val="00656C56"/>
    <w:rsid w:val="006575DD"/>
    <w:rsid w:val="00671369"/>
    <w:rsid w:val="006762CA"/>
    <w:rsid w:val="006771CB"/>
    <w:rsid w:val="0067791D"/>
    <w:rsid w:val="00682280"/>
    <w:rsid w:val="006907DD"/>
    <w:rsid w:val="00690975"/>
    <w:rsid w:val="00697F84"/>
    <w:rsid w:val="006A09B6"/>
    <w:rsid w:val="006A3C2F"/>
    <w:rsid w:val="006B36EF"/>
    <w:rsid w:val="006B38A6"/>
    <w:rsid w:val="006B7B9E"/>
    <w:rsid w:val="006C12DB"/>
    <w:rsid w:val="006C2124"/>
    <w:rsid w:val="006C60AE"/>
    <w:rsid w:val="006D24EB"/>
    <w:rsid w:val="006E4EFC"/>
    <w:rsid w:val="006E5E8C"/>
    <w:rsid w:val="006E6B12"/>
    <w:rsid w:val="006F1537"/>
    <w:rsid w:val="006F3DC2"/>
    <w:rsid w:val="00701C61"/>
    <w:rsid w:val="00705537"/>
    <w:rsid w:val="007151F4"/>
    <w:rsid w:val="00715CDE"/>
    <w:rsid w:val="007259B4"/>
    <w:rsid w:val="00726400"/>
    <w:rsid w:val="0072758A"/>
    <w:rsid w:val="00730A34"/>
    <w:rsid w:val="00734D7D"/>
    <w:rsid w:val="00743C2E"/>
    <w:rsid w:val="00750498"/>
    <w:rsid w:val="0075061B"/>
    <w:rsid w:val="00755233"/>
    <w:rsid w:val="00755FCA"/>
    <w:rsid w:val="00757B6A"/>
    <w:rsid w:val="00760B83"/>
    <w:rsid w:val="00761179"/>
    <w:rsid w:val="00766724"/>
    <w:rsid w:val="0076730E"/>
    <w:rsid w:val="007749BB"/>
    <w:rsid w:val="007776DB"/>
    <w:rsid w:val="00787E17"/>
    <w:rsid w:val="00790A3C"/>
    <w:rsid w:val="007A42AF"/>
    <w:rsid w:val="007A7D26"/>
    <w:rsid w:val="007B3E73"/>
    <w:rsid w:val="007B7B9D"/>
    <w:rsid w:val="007C01BD"/>
    <w:rsid w:val="007C0A22"/>
    <w:rsid w:val="007C275A"/>
    <w:rsid w:val="007D1B48"/>
    <w:rsid w:val="007D3E9A"/>
    <w:rsid w:val="007D7542"/>
    <w:rsid w:val="007E371D"/>
    <w:rsid w:val="007E3FDE"/>
    <w:rsid w:val="007E483A"/>
    <w:rsid w:val="007E779F"/>
    <w:rsid w:val="007F06CC"/>
    <w:rsid w:val="007F1D21"/>
    <w:rsid w:val="007F39F9"/>
    <w:rsid w:val="007F5467"/>
    <w:rsid w:val="007F6551"/>
    <w:rsid w:val="007F72A7"/>
    <w:rsid w:val="00806FBD"/>
    <w:rsid w:val="008158DB"/>
    <w:rsid w:val="0082087F"/>
    <w:rsid w:val="00823E76"/>
    <w:rsid w:val="00830FDF"/>
    <w:rsid w:val="00833259"/>
    <w:rsid w:val="00842227"/>
    <w:rsid w:val="008424EB"/>
    <w:rsid w:val="00844F32"/>
    <w:rsid w:val="00844F92"/>
    <w:rsid w:val="008458F9"/>
    <w:rsid w:val="00852A40"/>
    <w:rsid w:val="0085663F"/>
    <w:rsid w:val="00871587"/>
    <w:rsid w:val="00871A6F"/>
    <w:rsid w:val="008741C3"/>
    <w:rsid w:val="0087678C"/>
    <w:rsid w:val="00885C1B"/>
    <w:rsid w:val="008911F7"/>
    <w:rsid w:val="00893B5E"/>
    <w:rsid w:val="00893E6F"/>
    <w:rsid w:val="00893F28"/>
    <w:rsid w:val="00895020"/>
    <w:rsid w:val="008A02BB"/>
    <w:rsid w:val="008A03C3"/>
    <w:rsid w:val="008A054D"/>
    <w:rsid w:val="008A0E2F"/>
    <w:rsid w:val="008B29AB"/>
    <w:rsid w:val="008B2DFD"/>
    <w:rsid w:val="008B35FA"/>
    <w:rsid w:val="008B79F7"/>
    <w:rsid w:val="008C338B"/>
    <w:rsid w:val="008C385F"/>
    <w:rsid w:val="008D0042"/>
    <w:rsid w:val="008D1E84"/>
    <w:rsid w:val="008D3447"/>
    <w:rsid w:val="008F09C7"/>
    <w:rsid w:val="008F186D"/>
    <w:rsid w:val="009000D7"/>
    <w:rsid w:val="00900DC9"/>
    <w:rsid w:val="00905128"/>
    <w:rsid w:val="00905F5C"/>
    <w:rsid w:val="00911740"/>
    <w:rsid w:val="00926F3F"/>
    <w:rsid w:val="009301F0"/>
    <w:rsid w:val="00930F66"/>
    <w:rsid w:val="009328B9"/>
    <w:rsid w:val="00941E16"/>
    <w:rsid w:val="00944831"/>
    <w:rsid w:val="00945071"/>
    <w:rsid w:val="00946A05"/>
    <w:rsid w:val="00947614"/>
    <w:rsid w:val="00950B40"/>
    <w:rsid w:val="00953BF0"/>
    <w:rsid w:val="0095487B"/>
    <w:rsid w:val="00957E18"/>
    <w:rsid w:val="00960DF1"/>
    <w:rsid w:val="00967071"/>
    <w:rsid w:val="009711B2"/>
    <w:rsid w:val="00974115"/>
    <w:rsid w:val="00987C26"/>
    <w:rsid w:val="00987FC9"/>
    <w:rsid w:val="0099604C"/>
    <w:rsid w:val="009A12C9"/>
    <w:rsid w:val="009B07FB"/>
    <w:rsid w:val="009B54B3"/>
    <w:rsid w:val="009B6D78"/>
    <w:rsid w:val="009C50BE"/>
    <w:rsid w:val="009E1E7D"/>
    <w:rsid w:val="009E2185"/>
    <w:rsid w:val="009E523E"/>
    <w:rsid w:val="009E666D"/>
    <w:rsid w:val="009F0052"/>
    <w:rsid w:val="009F16AE"/>
    <w:rsid w:val="009F4A95"/>
    <w:rsid w:val="009F56D4"/>
    <w:rsid w:val="00A0019B"/>
    <w:rsid w:val="00A0103D"/>
    <w:rsid w:val="00A01A61"/>
    <w:rsid w:val="00A022B9"/>
    <w:rsid w:val="00A072FC"/>
    <w:rsid w:val="00A11B5F"/>
    <w:rsid w:val="00A17828"/>
    <w:rsid w:val="00A217C5"/>
    <w:rsid w:val="00A22455"/>
    <w:rsid w:val="00A2712F"/>
    <w:rsid w:val="00A36231"/>
    <w:rsid w:val="00A372F3"/>
    <w:rsid w:val="00A41228"/>
    <w:rsid w:val="00A447D3"/>
    <w:rsid w:val="00A44845"/>
    <w:rsid w:val="00A615AD"/>
    <w:rsid w:val="00A63AA5"/>
    <w:rsid w:val="00A6484A"/>
    <w:rsid w:val="00A67D1E"/>
    <w:rsid w:val="00A856D6"/>
    <w:rsid w:val="00A96210"/>
    <w:rsid w:val="00AA29F4"/>
    <w:rsid w:val="00AA2BC7"/>
    <w:rsid w:val="00AA5BDD"/>
    <w:rsid w:val="00AB4FA5"/>
    <w:rsid w:val="00AC072D"/>
    <w:rsid w:val="00AC297D"/>
    <w:rsid w:val="00AC5B97"/>
    <w:rsid w:val="00AD15D3"/>
    <w:rsid w:val="00AD2520"/>
    <w:rsid w:val="00AD5DA4"/>
    <w:rsid w:val="00AE08EA"/>
    <w:rsid w:val="00AE1ADC"/>
    <w:rsid w:val="00AE3C9C"/>
    <w:rsid w:val="00AE4215"/>
    <w:rsid w:val="00AE4B96"/>
    <w:rsid w:val="00AE7300"/>
    <w:rsid w:val="00AF0284"/>
    <w:rsid w:val="00AF6265"/>
    <w:rsid w:val="00AF7443"/>
    <w:rsid w:val="00AF7473"/>
    <w:rsid w:val="00B02EEC"/>
    <w:rsid w:val="00B04AFE"/>
    <w:rsid w:val="00B10386"/>
    <w:rsid w:val="00B14F41"/>
    <w:rsid w:val="00B1709A"/>
    <w:rsid w:val="00B172EB"/>
    <w:rsid w:val="00B21181"/>
    <w:rsid w:val="00B2493B"/>
    <w:rsid w:val="00B2672A"/>
    <w:rsid w:val="00B30F17"/>
    <w:rsid w:val="00B31CBD"/>
    <w:rsid w:val="00B33E50"/>
    <w:rsid w:val="00B42E73"/>
    <w:rsid w:val="00B42F9D"/>
    <w:rsid w:val="00B4565F"/>
    <w:rsid w:val="00B4648C"/>
    <w:rsid w:val="00B505BF"/>
    <w:rsid w:val="00B511C3"/>
    <w:rsid w:val="00B64361"/>
    <w:rsid w:val="00B717F4"/>
    <w:rsid w:val="00B741CC"/>
    <w:rsid w:val="00B75C2A"/>
    <w:rsid w:val="00B808FA"/>
    <w:rsid w:val="00B81316"/>
    <w:rsid w:val="00B825CA"/>
    <w:rsid w:val="00B8678E"/>
    <w:rsid w:val="00B9035C"/>
    <w:rsid w:val="00B93246"/>
    <w:rsid w:val="00B939CB"/>
    <w:rsid w:val="00B93DDE"/>
    <w:rsid w:val="00B945EB"/>
    <w:rsid w:val="00B94BF3"/>
    <w:rsid w:val="00BA1063"/>
    <w:rsid w:val="00BA646F"/>
    <w:rsid w:val="00BA78EA"/>
    <w:rsid w:val="00BB2604"/>
    <w:rsid w:val="00BB2F37"/>
    <w:rsid w:val="00BB3BA2"/>
    <w:rsid w:val="00BB4BE1"/>
    <w:rsid w:val="00BB66C5"/>
    <w:rsid w:val="00BB6D68"/>
    <w:rsid w:val="00BC57CF"/>
    <w:rsid w:val="00BD482F"/>
    <w:rsid w:val="00BD525A"/>
    <w:rsid w:val="00BD6681"/>
    <w:rsid w:val="00BE0002"/>
    <w:rsid w:val="00BE0B80"/>
    <w:rsid w:val="00BF6A10"/>
    <w:rsid w:val="00C1541C"/>
    <w:rsid w:val="00C17E9A"/>
    <w:rsid w:val="00C24F42"/>
    <w:rsid w:val="00C26196"/>
    <w:rsid w:val="00C331C4"/>
    <w:rsid w:val="00C35674"/>
    <w:rsid w:val="00C43E06"/>
    <w:rsid w:val="00C541FB"/>
    <w:rsid w:val="00C56085"/>
    <w:rsid w:val="00C56358"/>
    <w:rsid w:val="00C6191C"/>
    <w:rsid w:val="00C626DF"/>
    <w:rsid w:val="00C63B18"/>
    <w:rsid w:val="00C66544"/>
    <w:rsid w:val="00C67488"/>
    <w:rsid w:val="00C71312"/>
    <w:rsid w:val="00C73104"/>
    <w:rsid w:val="00C73DED"/>
    <w:rsid w:val="00C80BFB"/>
    <w:rsid w:val="00C83426"/>
    <w:rsid w:val="00CA6F0C"/>
    <w:rsid w:val="00CB3413"/>
    <w:rsid w:val="00CB6632"/>
    <w:rsid w:val="00CC1FB8"/>
    <w:rsid w:val="00CC63A9"/>
    <w:rsid w:val="00CD0114"/>
    <w:rsid w:val="00CD30C5"/>
    <w:rsid w:val="00CD5889"/>
    <w:rsid w:val="00CD5A0C"/>
    <w:rsid w:val="00CD64AF"/>
    <w:rsid w:val="00CD710F"/>
    <w:rsid w:val="00CD79E6"/>
    <w:rsid w:val="00CE3443"/>
    <w:rsid w:val="00CE51E0"/>
    <w:rsid w:val="00CE5F29"/>
    <w:rsid w:val="00CE7460"/>
    <w:rsid w:val="00CF1806"/>
    <w:rsid w:val="00D01820"/>
    <w:rsid w:val="00D039B2"/>
    <w:rsid w:val="00D10DB9"/>
    <w:rsid w:val="00D1400F"/>
    <w:rsid w:val="00D17833"/>
    <w:rsid w:val="00D24D07"/>
    <w:rsid w:val="00D34379"/>
    <w:rsid w:val="00D416CC"/>
    <w:rsid w:val="00D51672"/>
    <w:rsid w:val="00D5770A"/>
    <w:rsid w:val="00D714D0"/>
    <w:rsid w:val="00D76432"/>
    <w:rsid w:val="00D81D98"/>
    <w:rsid w:val="00D82652"/>
    <w:rsid w:val="00D90922"/>
    <w:rsid w:val="00D9148B"/>
    <w:rsid w:val="00D93651"/>
    <w:rsid w:val="00D94938"/>
    <w:rsid w:val="00D96801"/>
    <w:rsid w:val="00D9757B"/>
    <w:rsid w:val="00D97D47"/>
    <w:rsid w:val="00DA72D5"/>
    <w:rsid w:val="00DB479E"/>
    <w:rsid w:val="00DB545B"/>
    <w:rsid w:val="00DB5DEA"/>
    <w:rsid w:val="00DB5F1B"/>
    <w:rsid w:val="00DB670E"/>
    <w:rsid w:val="00DC415F"/>
    <w:rsid w:val="00DC71CD"/>
    <w:rsid w:val="00DE19F1"/>
    <w:rsid w:val="00DF23EE"/>
    <w:rsid w:val="00DF7A3C"/>
    <w:rsid w:val="00E00117"/>
    <w:rsid w:val="00E00560"/>
    <w:rsid w:val="00E06059"/>
    <w:rsid w:val="00E06FDC"/>
    <w:rsid w:val="00E0759E"/>
    <w:rsid w:val="00E079AC"/>
    <w:rsid w:val="00E26129"/>
    <w:rsid w:val="00E264BD"/>
    <w:rsid w:val="00E30C1F"/>
    <w:rsid w:val="00E31433"/>
    <w:rsid w:val="00E33CC7"/>
    <w:rsid w:val="00E475F0"/>
    <w:rsid w:val="00E47AA4"/>
    <w:rsid w:val="00E50D0A"/>
    <w:rsid w:val="00E52323"/>
    <w:rsid w:val="00E57ED9"/>
    <w:rsid w:val="00E61058"/>
    <w:rsid w:val="00E63342"/>
    <w:rsid w:val="00E64445"/>
    <w:rsid w:val="00E705FA"/>
    <w:rsid w:val="00E7635B"/>
    <w:rsid w:val="00E77B38"/>
    <w:rsid w:val="00E80288"/>
    <w:rsid w:val="00E84007"/>
    <w:rsid w:val="00E8427D"/>
    <w:rsid w:val="00E8497E"/>
    <w:rsid w:val="00E8684F"/>
    <w:rsid w:val="00E86994"/>
    <w:rsid w:val="00E915A7"/>
    <w:rsid w:val="00E93412"/>
    <w:rsid w:val="00E96CDC"/>
    <w:rsid w:val="00EA1B83"/>
    <w:rsid w:val="00EB3647"/>
    <w:rsid w:val="00EB40E9"/>
    <w:rsid w:val="00EB46F1"/>
    <w:rsid w:val="00EC39E4"/>
    <w:rsid w:val="00EC70F2"/>
    <w:rsid w:val="00ED34A5"/>
    <w:rsid w:val="00ED34BF"/>
    <w:rsid w:val="00ED36B4"/>
    <w:rsid w:val="00ED74F7"/>
    <w:rsid w:val="00EF0F6F"/>
    <w:rsid w:val="00EF3A94"/>
    <w:rsid w:val="00EF4626"/>
    <w:rsid w:val="00EF487B"/>
    <w:rsid w:val="00EF540B"/>
    <w:rsid w:val="00F043DD"/>
    <w:rsid w:val="00F07EF6"/>
    <w:rsid w:val="00F24E2C"/>
    <w:rsid w:val="00F2716A"/>
    <w:rsid w:val="00F27C70"/>
    <w:rsid w:val="00F347C1"/>
    <w:rsid w:val="00F439B4"/>
    <w:rsid w:val="00F46861"/>
    <w:rsid w:val="00F51626"/>
    <w:rsid w:val="00F5353B"/>
    <w:rsid w:val="00F579F0"/>
    <w:rsid w:val="00F67278"/>
    <w:rsid w:val="00F73837"/>
    <w:rsid w:val="00F81746"/>
    <w:rsid w:val="00F82A6E"/>
    <w:rsid w:val="00F931DE"/>
    <w:rsid w:val="00F9352A"/>
    <w:rsid w:val="00F938DD"/>
    <w:rsid w:val="00F9790F"/>
    <w:rsid w:val="00F97BC8"/>
    <w:rsid w:val="00FA79C7"/>
    <w:rsid w:val="00FB0AE7"/>
    <w:rsid w:val="00FB4AA6"/>
    <w:rsid w:val="00FB72F0"/>
    <w:rsid w:val="00FC32D3"/>
    <w:rsid w:val="00FC459A"/>
    <w:rsid w:val="00FC4C33"/>
    <w:rsid w:val="00FD0B0A"/>
    <w:rsid w:val="00FD2C0E"/>
    <w:rsid w:val="00FD4A20"/>
    <w:rsid w:val="00FE2424"/>
    <w:rsid w:val="00FE3E23"/>
    <w:rsid w:val="00FF03FA"/>
    <w:rsid w:val="00FF0978"/>
    <w:rsid w:val="00FF144B"/>
    <w:rsid w:val="00FF18C8"/>
    <w:rsid w:val="00FF59DF"/>
    <w:rsid w:val="00FF72EC"/>
    <w:rsid w:val="011A430A"/>
    <w:rsid w:val="0182618B"/>
    <w:rsid w:val="01B315B0"/>
    <w:rsid w:val="033F18E9"/>
    <w:rsid w:val="03E65CBD"/>
    <w:rsid w:val="051C3EEA"/>
    <w:rsid w:val="054524B3"/>
    <w:rsid w:val="05FB1AD5"/>
    <w:rsid w:val="065D3EA4"/>
    <w:rsid w:val="06BD5927"/>
    <w:rsid w:val="073A0298"/>
    <w:rsid w:val="08D56CAC"/>
    <w:rsid w:val="09FB59E2"/>
    <w:rsid w:val="0A587AEE"/>
    <w:rsid w:val="0B223D9A"/>
    <w:rsid w:val="0C9910B8"/>
    <w:rsid w:val="0C9D1A64"/>
    <w:rsid w:val="0D8256A8"/>
    <w:rsid w:val="0E763B3B"/>
    <w:rsid w:val="0E8577A9"/>
    <w:rsid w:val="0F847DFE"/>
    <w:rsid w:val="0F92614E"/>
    <w:rsid w:val="10343006"/>
    <w:rsid w:val="10634705"/>
    <w:rsid w:val="10B619FC"/>
    <w:rsid w:val="10D916D4"/>
    <w:rsid w:val="127868E7"/>
    <w:rsid w:val="12A44022"/>
    <w:rsid w:val="139525D9"/>
    <w:rsid w:val="142330B7"/>
    <w:rsid w:val="16BC47FF"/>
    <w:rsid w:val="17DA5DB9"/>
    <w:rsid w:val="180E64B6"/>
    <w:rsid w:val="1B4C22E0"/>
    <w:rsid w:val="1C5E798F"/>
    <w:rsid w:val="1DFE6FCD"/>
    <w:rsid w:val="22FB5DDA"/>
    <w:rsid w:val="23B761CB"/>
    <w:rsid w:val="24B36508"/>
    <w:rsid w:val="25B318F4"/>
    <w:rsid w:val="27557C20"/>
    <w:rsid w:val="29476AE4"/>
    <w:rsid w:val="29881E16"/>
    <w:rsid w:val="29E95F29"/>
    <w:rsid w:val="2B7450D6"/>
    <w:rsid w:val="2B94415A"/>
    <w:rsid w:val="2B9B0FA1"/>
    <w:rsid w:val="2C5544DD"/>
    <w:rsid w:val="2ECA1FB8"/>
    <w:rsid w:val="2F2D28E7"/>
    <w:rsid w:val="2F4D1A5D"/>
    <w:rsid w:val="31BA3F8F"/>
    <w:rsid w:val="31C162AF"/>
    <w:rsid w:val="31E0046F"/>
    <w:rsid w:val="31F971D0"/>
    <w:rsid w:val="34735BC7"/>
    <w:rsid w:val="365007BE"/>
    <w:rsid w:val="36557DE0"/>
    <w:rsid w:val="38513B03"/>
    <w:rsid w:val="385570F3"/>
    <w:rsid w:val="387662D9"/>
    <w:rsid w:val="39070FD0"/>
    <w:rsid w:val="39273BCB"/>
    <w:rsid w:val="39737434"/>
    <w:rsid w:val="39AE23C6"/>
    <w:rsid w:val="3A1A3ACB"/>
    <w:rsid w:val="3B34112C"/>
    <w:rsid w:val="3B6C6281"/>
    <w:rsid w:val="3C631164"/>
    <w:rsid w:val="3F855279"/>
    <w:rsid w:val="40B3559D"/>
    <w:rsid w:val="421A3C23"/>
    <w:rsid w:val="424710C8"/>
    <w:rsid w:val="4324391A"/>
    <w:rsid w:val="432A7272"/>
    <w:rsid w:val="43B94201"/>
    <w:rsid w:val="44EC0A04"/>
    <w:rsid w:val="455F2676"/>
    <w:rsid w:val="45912351"/>
    <w:rsid w:val="45BE781E"/>
    <w:rsid w:val="468E59D5"/>
    <w:rsid w:val="46EE5581"/>
    <w:rsid w:val="472D3C48"/>
    <w:rsid w:val="48F07FD5"/>
    <w:rsid w:val="4BF34567"/>
    <w:rsid w:val="4C750C72"/>
    <w:rsid w:val="4C965450"/>
    <w:rsid w:val="4CBB4158"/>
    <w:rsid w:val="4CDD7C2A"/>
    <w:rsid w:val="4D502AF2"/>
    <w:rsid w:val="4DB66D50"/>
    <w:rsid w:val="4DC0326F"/>
    <w:rsid w:val="4DEE6B7A"/>
    <w:rsid w:val="4E3B7B85"/>
    <w:rsid w:val="4EEC05F8"/>
    <w:rsid w:val="4F6A5736"/>
    <w:rsid w:val="521A01C2"/>
    <w:rsid w:val="522013EA"/>
    <w:rsid w:val="522F2717"/>
    <w:rsid w:val="534724DC"/>
    <w:rsid w:val="535A3305"/>
    <w:rsid w:val="54395FAF"/>
    <w:rsid w:val="550E6D93"/>
    <w:rsid w:val="55144405"/>
    <w:rsid w:val="568147AC"/>
    <w:rsid w:val="56AF34CA"/>
    <w:rsid w:val="56CA7D49"/>
    <w:rsid w:val="56D172FE"/>
    <w:rsid w:val="57CF2661"/>
    <w:rsid w:val="58B8779D"/>
    <w:rsid w:val="58F62046"/>
    <w:rsid w:val="597245C8"/>
    <w:rsid w:val="5AE900E2"/>
    <w:rsid w:val="5BE216DD"/>
    <w:rsid w:val="5C604897"/>
    <w:rsid w:val="5D242445"/>
    <w:rsid w:val="5DBC7D30"/>
    <w:rsid w:val="5DBF443B"/>
    <w:rsid w:val="5E0331C8"/>
    <w:rsid w:val="5E166DF7"/>
    <w:rsid w:val="611D0301"/>
    <w:rsid w:val="63AE1EC8"/>
    <w:rsid w:val="6482767D"/>
    <w:rsid w:val="675E6149"/>
    <w:rsid w:val="67B850C4"/>
    <w:rsid w:val="684E1605"/>
    <w:rsid w:val="68EB2BAC"/>
    <w:rsid w:val="697E2A55"/>
    <w:rsid w:val="69EB311A"/>
    <w:rsid w:val="6ACE3544"/>
    <w:rsid w:val="6B3452C2"/>
    <w:rsid w:val="6B914D6D"/>
    <w:rsid w:val="6BA80F5E"/>
    <w:rsid w:val="6BD13C96"/>
    <w:rsid w:val="6C6B1154"/>
    <w:rsid w:val="6CB70887"/>
    <w:rsid w:val="6D6C2C28"/>
    <w:rsid w:val="6E46167B"/>
    <w:rsid w:val="6F6F4C02"/>
    <w:rsid w:val="6F8C3F6D"/>
    <w:rsid w:val="707917B6"/>
    <w:rsid w:val="71D26003"/>
    <w:rsid w:val="72E12BDD"/>
    <w:rsid w:val="72FC21CA"/>
    <w:rsid w:val="73463AB6"/>
    <w:rsid w:val="74CB51E0"/>
    <w:rsid w:val="74D220E6"/>
    <w:rsid w:val="752734F6"/>
    <w:rsid w:val="75727CFA"/>
    <w:rsid w:val="75AE74EA"/>
    <w:rsid w:val="77C90077"/>
    <w:rsid w:val="7849561A"/>
    <w:rsid w:val="792B2FD1"/>
    <w:rsid w:val="795E29D3"/>
    <w:rsid w:val="79907C4E"/>
    <w:rsid w:val="7A4E6E59"/>
    <w:rsid w:val="7AB91427"/>
    <w:rsid w:val="7AFB77A7"/>
    <w:rsid w:val="7B592AA2"/>
    <w:rsid w:val="7B9A7899"/>
    <w:rsid w:val="7BDA0B8C"/>
    <w:rsid w:val="7CB8523F"/>
    <w:rsid w:val="7D132FF5"/>
    <w:rsid w:val="7D223218"/>
    <w:rsid w:val="7D510274"/>
    <w:rsid w:val="7DBF1421"/>
    <w:rsid w:val="7EBC1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9">
    <w:name w:val="heading 2"/>
    <w:basedOn w:val="1"/>
    <w:next w:val="1"/>
    <w:link w:val="34"/>
    <w:qFormat/>
    <w:uiPriority w:val="9"/>
    <w:pPr>
      <w:keepNext/>
      <w:keepLines/>
      <w:spacing w:before="260" w:after="260" w:line="416" w:lineRule="auto"/>
      <w:outlineLvl w:val="1"/>
    </w:pPr>
    <w:rPr>
      <w:rFonts w:ascii="Calibri Light" w:hAnsi="Calibri Light"/>
      <w:b/>
      <w:bCs/>
      <w:sz w:val="32"/>
      <w:szCs w:val="32"/>
      <w:lang w:val="zh-CN"/>
    </w:rPr>
  </w:style>
  <w:style w:type="paragraph" w:styleId="10">
    <w:name w:val="heading 4"/>
    <w:basedOn w:val="1"/>
    <w:next w:val="1"/>
    <w:link w:val="3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2"/>
    <w:unhideWhenUsed/>
    <w:qFormat/>
    <w:uiPriority w:val="99"/>
    <w:pPr>
      <w:ind w:firstLine="420" w:firstLineChars="100"/>
    </w:pPr>
  </w:style>
  <w:style w:type="paragraph" w:styleId="3">
    <w:name w:val="Body Text"/>
    <w:basedOn w:val="1"/>
    <w:next w:val="4"/>
    <w:link w:val="31"/>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7"/>
    <w:link w:val="80"/>
    <w:semiHidden/>
    <w:unhideWhenUsed/>
    <w:qFormat/>
    <w:uiPriority w:val="99"/>
    <w:pPr>
      <w:ind w:firstLine="420" w:firstLineChars="200"/>
    </w:pPr>
  </w:style>
  <w:style w:type="paragraph" w:styleId="6">
    <w:name w:val="Body Text Indent"/>
    <w:basedOn w:val="1"/>
    <w:next w:val="1"/>
    <w:link w:val="79"/>
    <w:semiHidden/>
    <w:unhideWhenUsed/>
    <w:qFormat/>
    <w:uiPriority w:val="99"/>
    <w:pPr>
      <w:spacing w:after="120"/>
      <w:ind w:left="420" w:leftChars="200"/>
    </w:pPr>
  </w:style>
  <w:style w:type="paragraph" w:customStyle="1" w:styleId="7">
    <w:name w:val="样式 正文首行缩进 2 + Arial"/>
    <w:basedOn w:val="1"/>
    <w:next w:val="1"/>
    <w:qFormat/>
    <w:uiPriority w:val="0"/>
    <w:pPr>
      <w:spacing w:after="120" w:line="320" w:lineRule="atLeast"/>
      <w:ind w:firstLine="200" w:firstLineChars="200"/>
    </w:pPr>
    <w:rPr>
      <w:rFonts w:ascii="Arial" w:hAnsi="Arial"/>
    </w:rPr>
  </w:style>
  <w:style w:type="paragraph" w:styleId="11">
    <w:name w:val="Normal Indent"/>
    <w:basedOn w:val="1"/>
    <w:qFormat/>
    <w:uiPriority w:val="99"/>
    <w:pPr>
      <w:ind w:firstLine="420"/>
    </w:pPr>
    <w:rPr>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36"/>
    <w:unhideWhenUsed/>
    <w:qFormat/>
    <w:uiPriority w:val="99"/>
    <w:rPr>
      <w:rFonts w:ascii="宋体"/>
      <w:sz w:val="18"/>
      <w:szCs w:val="18"/>
    </w:rPr>
  </w:style>
  <w:style w:type="paragraph" w:styleId="14">
    <w:name w:val="Plain Text"/>
    <w:basedOn w:val="1"/>
    <w:link w:val="37"/>
    <w:qFormat/>
    <w:uiPriority w:val="0"/>
    <w:rPr>
      <w:kern w:val="0"/>
      <w:sz w:val="24"/>
      <w:szCs w:val="20"/>
    </w:rPr>
  </w:style>
  <w:style w:type="paragraph" w:styleId="15">
    <w:name w:val="Date"/>
    <w:basedOn w:val="1"/>
    <w:next w:val="1"/>
    <w:link w:val="38"/>
    <w:unhideWhenUsed/>
    <w:qFormat/>
    <w:uiPriority w:val="99"/>
    <w:pPr>
      <w:ind w:left="100" w:leftChars="2500"/>
    </w:pPr>
    <w:rPr>
      <w:rFonts w:ascii="Calibri" w:hAnsi="Calibri"/>
    </w:rPr>
  </w:style>
  <w:style w:type="paragraph" w:styleId="16">
    <w:name w:val="Body Text Indent 2"/>
    <w:basedOn w:val="1"/>
    <w:link w:val="39"/>
    <w:unhideWhenUsed/>
    <w:qFormat/>
    <w:uiPriority w:val="99"/>
    <w:pPr>
      <w:spacing w:after="120" w:line="480" w:lineRule="auto"/>
      <w:ind w:left="420" w:leftChars="200"/>
    </w:pPr>
    <w:rPr>
      <w:rFonts w:ascii="Calibri" w:hAnsi="Calibri"/>
    </w:rPr>
  </w:style>
  <w:style w:type="paragraph" w:styleId="17">
    <w:name w:val="Balloon Text"/>
    <w:basedOn w:val="1"/>
    <w:link w:val="40"/>
    <w:unhideWhenUsed/>
    <w:qFormat/>
    <w:uiPriority w:val="99"/>
    <w:rPr>
      <w:kern w:val="0"/>
      <w:sz w:val="18"/>
      <w:szCs w:val="18"/>
    </w:rPr>
  </w:style>
  <w:style w:type="paragraph" w:styleId="18">
    <w:name w:val="footer"/>
    <w:basedOn w:val="1"/>
    <w:link w:val="41"/>
    <w:unhideWhenUsed/>
    <w:qFormat/>
    <w:uiPriority w:val="99"/>
    <w:pPr>
      <w:tabs>
        <w:tab w:val="center" w:pos="4153"/>
        <w:tab w:val="right" w:pos="8306"/>
      </w:tabs>
      <w:snapToGrid w:val="0"/>
      <w:jc w:val="left"/>
    </w:pPr>
    <w:rPr>
      <w:kern w:val="0"/>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spacing w:before="120" w:after="120"/>
      <w:jc w:val="left"/>
    </w:pPr>
    <w:rPr>
      <w:b/>
      <w:bCs/>
      <w:caps/>
      <w:color w:val="0000FF"/>
      <w:sz w:val="20"/>
      <w:szCs w:val="20"/>
    </w:rPr>
  </w:style>
  <w:style w:type="paragraph" w:styleId="21">
    <w:name w:val="Message Header"/>
    <w:basedOn w:val="1"/>
    <w:link w:val="4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22">
    <w:name w:val="Normal (Web)"/>
    <w:basedOn w:val="1"/>
    <w:qFormat/>
    <w:uiPriority w:val="0"/>
    <w:rPr>
      <w:rFonts w:ascii="Calibri" w:hAnsi="Calibri"/>
      <w:sz w:val="24"/>
      <w:szCs w:val="24"/>
    </w:rPr>
  </w:style>
  <w:style w:type="paragraph" w:styleId="23">
    <w:name w:val="Title"/>
    <w:basedOn w:val="1"/>
    <w:next w:val="1"/>
    <w:link w:val="44"/>
    <w:qFormat/>
    <w:uiPriority w:val="10"/>
    <w:pPr>
      <w:spacing w:before="240" w:after="60"/>
      <w:jc w:val="center"/>
      <w:outlineLvl w:val="0"/>
    </w:pPr>
    <w:rPr>
      <w:rFonts w:ascii="Calibri Light" w:hAnsi="Calibri Light"/>
      <w:b/>
      <w:bCs/>
      <w:sz w:val="32"/>
      <w:szCs w:val="32"/>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FollowedHyperlink"/>
    <w:unhideWhenUsed/>
    <w:qFormat/>
    <w:uiPriority w:val="99"/>
    <w:rPr>
      <w:color w:val="333333"/>
      <w:sz w:val="18"/>
      <w:szCs w:val="18"/>
      <w:u w:val="none"/>
    </w:rPr>
  </w:style>
  <w:style w:type="character" w:styleId="28">
    <w:name w:val="Emphasis"/>
    <w:qFormat/>
    <w:uiPriority w:val="20"/>
  </w:style>
  <w:style w:type="character" w:styleId="29">
    <w:name w:val="Hyperlink"/>
    <w:unhideWhenUsed/>
    <w:qFormat/>
    <w:uiPriority w:val="99"/>
    <w:rPr>
      <w:color w:val="333333"/>
      <w:sz w:val="18"/>
      <w:szCs w:val="18"/>
      <w:u w:val="none"/>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正文文本 Char"/>
    <w:link w:val="3"/>
    <w:qFormat/>
    <w:uiPriority w:val="99"/>
  </w:style>
  <w:style w:type="character" w:customStyle="1" w:styleId="32">
    <w:name w:val="正文首行缩进 Char"/>
    <w:link w:val="2"/>
    <w:qFormat/>
    <w:uiPriority w:val="99"/>
  </w:style>
  <w:style w:type="character" w:customStyle="1" w:styleId="33">
    <w:name w:val="标题 1 Char"/>
    <w:link w:val="8"/>
    <w:qFormat/>
    <w:uiPriority w:val="9"/>
    <w:rPr>
      <w:b/>
      <w:bCs/>
      <w:kern w:val="44"/>
      <w:sz w:val="44"/>
      <w:szCs w:val="44"/>
    </w:rPr>
  </w:style>
  <w:style w:type="character" w:customStyle="1" w:styleId="34">
    <w:name w:val="标题 2 Char"/>
    <w:link w:val="9"/>
    <w:qFormat/>
    <w:uiPriority w:val="9"/>
    <w:rPr>
      <w:rFonts w:ascii="Calibri Light" w:hAnsi="Calibri Light"/>
      <w:b/>
      <w:bCs/>
      <w:kern w:val="2"/>
      <w:sz w:val="32"/>
      <w:szCs w:val="32"/>
      <w:lang w:val="zh-CN"/>
    </w:rPr>
  </w:style>
  <w:style w:type="character" w:customStyle="1" w:styleId="35">
    <w:name w:val="标题 4 Char"/>
    <w:link w:val="10"/>
    <w:qFormat/>
    <w:uiPriority w:val="0"/>
    <w:rPr>
      <w:rFonts w:ascii="Arial" w:hAnsi="Arial" w:eastAsia="黑体"/>
      <w:b/>
      <w:bCs/>
      <w:sz w:val="28"/>
      <w:szCs w:val="28"/>
    </w:rPr>
  </w:style>
  <w:style w:type="character" w:customStyle="1" w:styleId="36">
    <w:name w:val="文档结构图 Char"/>
    <w:link w:val="13"/>
    <w:semiHidden/>
    <w:qFormat/>
    <w:uiPriority w:val="99"/>
    <w:rPr>
      <w:rFonts w:ascii="宋体"/>
      <w:kern w:val="2"/>
      <w:sz w:val="18"/>
      <w:szCs w:val="18"/>
    </w:rPr>
  </w:style>
  <w:style w:type="character" w:customStyle="1" w:styleId="37">
    <w:name w:val="纯文本 Char"/>
    <w:link w:val="14"/>
    <w:qFormat/>
    <w:uiPriority w:val="0"/>
    <w:rPr>
      <w:rFonts w:eastAsia="宋体"/>
      <w:sz w:val="24"/>
    </w:rPr>
  </w:style>
  <w:style w:type="character" w:customStyle="1" w:styleId="38">
    <w:name w:val="日期 Char"/>
    <w:link w:val="15"/>
    <w:qFormat/>
    <w:uiPriority w:val="99"/>
    <w:rPr>
      <w:rFonts w:ascii="Calibri" w:hAnsi="Calibri" w:eastAsia="宋体" w:cs="Times New Roman"/>
      <w:kern w:val="2"/>
      <w:sz w:val="21"/>
      <w:szCs w:val="22"/>
    </w:rPr>
  </w:style>
  <w:style w:type="character" w:customStyle="1" w:styleId="39">
    <w:name w:val="正文文本缩进 2 Char"/>
    <w:link w:val="16"/>
    <w:qFormat/>
    <w:uiPriority w:val="99"/>
    <w:rPr>
      <w:rFonts w:ascii="Calibri" w:hAnsi="Calibri" w:eastAsia="宋体" w:cs="Times New Roman"/>
      <w:kern w:val="2"/>
      <w:sz w:val="21"/>
      <w:szCs w:val="22"/>
    </w:rPr>
  </w:style>
  <w:style w:type="character" w:customStyle="1" w:styleId="40">
    <w:name w:val="批注框文本 Char"/>
    <w:link w:val="17"/>
    <w:semiHidden/>
    <w:qFormat/>
    <w:uiPriority w:val="99"/>
    <w:rPr>
      <w:sz w:val="18"/>
      <w:szCs w:val="18"/>
    </w:rPr>
  </w:style>
  <w:style w:type="character" w:customStyle="1" w:styleId="41">
    <w:name w:val="页脚 Char"/>
    <w:link w:val="18"/>
    <w:qFormat/>
    <w:uiPriority w:val="99"/>
    <w:rPr>
      <w:sz w:val="18"/>
      <w:szCs w:val="18"/>
    </w:rPr>
  </w:style>
  <w:style w:type="character" w:customStyle="1" w:styleId="42">
    <w:name w:val="页眉 Char"/>
    <w:link w:val="19"/>
    <w:qFormat/>
    <w:uiPriority w:val="99"/>
    <w:rPr>
      <w:sz w:val="18"/>
      <w:szCs w:val="18"/>
    </w:rPr>
  </w:style>
  <w:style w:type="character" w:customStyle="1" w:styleId="43">
    <w:name w:val="信息标题 Char"/>
    <w:link w:val="21"/>
    <w:semiHidden/>
    <w:qFormat/>
    <w:uiPriority w:val="99"/>
    <w:rPr>
      <w:rFonts w:ascii="Cambria" w:hAnsi="Cambria" w:cs="黑体"/>
      <w:kern w:val="2"/>
      <w:sz w:val="24"/>
      <w:szCs w:val="24"/>
      <w:shd w:val="pct20" w:color="auto" w:fill="auto"/>
    </w:rPr>
  </w:style>
  <w:style w:type="character" w:customStyle="1" w:styleId="44">
    <w:name w:val="标题 Char"/>
    <w:link w:val="23"/>
    <w:qFormat/>
    <w:uiPriority w:val="10"/>
    <w:rPr>
      <w:rFonts w:ascii="Calibri Light" w:hAnsi="Calibri Light"/>
      <w:b/>
      <w:bCs/>
      <w:kern w:val="2"/>
      <w:sz w:val="32"/>
      <w:szCs w:val="32"/>
    </w:rPr>
  </w:style>
  <w:style w:type="character" w:customStyle="1" w:styleId="45">
    <w:name w:val="hover25"/>
    <w:qFormat/>
    <w:uiPriority w:val="0"/>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kern w:val="0"/>
      <w:sz w:val="24"/>
      <w:szCs w:val="20"/>
    </w:rPr>
  </w:style>
  <w:style w:type="character" w:customStyle="1" w:styleId="48">
    <w:name w:val="font21"/>
    <w:qFormat/>
    <w:uiPriority w:val="0"/>
    <w:rPr>
      <w:rFonts w:hint="eastAsia" w:ascii="微软雅黑" w:hAnsi="微软雅黑" w:eastAsia="微软雅黑" w:cs="微软雅黑"/>
      <w:color w:val="000000"/>
      <w:sz w:val="20"/>
      <w:szCs w:val="20"/>
      <w:u w:val="none"/>
    </w:rPr>
  </w:style>
  <w:style w:type="character" w:customStyle="1" w:styleId="49">
    <w:name w:val="red2"/>
    <w:qFormat/>
    <w:uiPriority w:val="0"/>
    <w:rPr>
      <w:color w:val="CC0000"/>
    </w:rPr>
  </w:style>
  <w:style w:type="character" w:customStyle="1" w:styleId="50">
    <w:name w:val="font11"/>
    <w:qFormat/>
    <w:uiPriority w:val="0"/>
    <w:rPr>
      <w:rFonts w:hint="eastAsia" w:ascii="微软雅黑" w:hAnsi="微软雅黑" w:eastAsia="微软雅黑" w:cs="微软雅黑"/>
      <w:b/>
      <w:color w:val="000000"/>
      <w:sz w:val="20"/>
      <w:szCs w:val="20"/>
      <w:u w:val="none"/>
    </w:rPr>
  </w:style>
  <w:style w:type="character" w:customStyle="1" w:styleId="51">
    <w:name w:val="green"/>
    <w:qFormat/>
    <w:uiPriority w:val="0"/>
    <w:rPr>
      <w:color w:val="66AE00"/>
      <w:sz w:val="18"/>
      <w:szCs w:val="18"/>
    </w:rPr>
  </w:style>
  <w:style w:type="character" w:customStyle="1" w:styleId="52">
    <w:name w:val="gb-jt"/>
    <w:qFormat/>
    <w:uiPriority w:val="0"/>
  </w:style>
  <w:style w:type="character" w:customStyle="1" w:styleId="53">
    <w:name w:val="列出段落 Char"/>
    <w:link w:val="54"/>
    <w:qFormat/>
    <w:uiPriority w:val="34"/>
    <w:rPr>
      <w:rFonts w:cs="黑体"/>
      <w:kern w:val="2"/>
      <w:sz w:val="21"/>
      <w:szCs w:val="22"/>
    </w:rPr>
  </w:style>
  <w:style w:type="paragraph" w:customStyle="1" w:styleId="54">
    <w:name w:val="列出段落2"/>
    <w:basedOn w:val="1"/>
    <w:link w:val="53"/>
    <w:unhideWhenUsed/>
    <w:qFormat/>
    <w:uiPriority w:val="34"/>
    <w:pPr>
      <w:ind w:firstLine="420" w:firstLineChars="200"/>
    </w:pPr>
  </w:style>
  <w:style w:type="character" w:customStyle="1" w:styleId="55">
    <w:name w:val="red1"/>
    <w:qFormat/>
    <w:uiPriority w:val="0"/>
    <w:rPr>
      <w:color w:val="FF0000"/>
      <w:sz w:val="18"/>
      <w:szCs w:val="18"/>
    </w:rPr>
  </w:style>
  <w:style w:type="character" w:customStyle="1" w:styleId="56">
    <w:name w:val="List Paragraph Char Char"/>
    <w:link w:val="57"/>
    <w:qFormat/>
    <w:uiPriority w:val="0"/>
    <w:rPr>
      <w:rFonts w:cs="黑体"/>
      <w:kern w:val="2"/>
      <w:sz w:val="21"/>
      <w:szCs w:val="22"/>
    </w:rPr>
  </w:style>
  <w:style w:type="paragraph" w:customStyle="1" w:styleId="57">
    <w:name w:val="列出段落1"/>
    <w:basedOn w:val="1"/>
    <w:link w:val="56"/>
    <w:qFormat/>
    <w:uiPriority w:val="0"/>
    <w:pPr>
      <w:ind w:firstLine="420" w:firstLineChars="200"/>
    </w:pPr>
  </w:style>
  <w:style w:type="character" w:customStyle="1" w:styleId="58">
    <w:name w:val="red3"/>
    <w:qFormat/>
    <w:uiPriority w:val="0"/>
    <w:rPr>
      <w:color w:val="FF0000"/>
    </w:rPr>
  </w:style>
  <w:style w:type="character" w:customStyle="1" w:styleId="59">
    <w:name w:val="red"/>
    <w:qFormat/>
    <w:uiPriority w:val="0"/>
    <w:rPr>
      <w:color w:val="FF0000"/>
      <w:sz w:val="18"/>
      <w:szCs w:val="18"/>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kern w:val="0"/>
      <w:sz w:val="24"/>
      <w:szCs w:val="20"/>
    </w:rPr>
  </w:style>
  <w:style w:type="character" w:customStyle="1" w:styleId="62">
    <w:name w:val="green1"/>
    <w:qFormat/>
    <w:uiPriority w:val="0"/>
    <w:rPr>
      <w:color w:val="66AE00"/>
      <w:sz w:val="18"/>
      <w:szCs w:val="18"/>
    </w:rPr>
  </w:style>
  <w:style w:type="character" w:customStyle="1" w:styleId="63">
    <w:name w:val="blue"/>
    <w:qFormat/>
    <w:uiPriority w:val="0"/>
    <w:rPr>
      <w:color w:val="0371C6"/>
      <w:sz w:val="21"/>
      <w:szCs w:val="21"/>
    </w:rPr>
  </w:style>
  <w:style w:type="character" w:customStyle="1" w:styleId="64">
    <w:name w:val="right"/>
    <w:qFormat/>
    <w:uiPriority w:val="0"/>
    <w:rPr>
      <w:color w:val="999999"/>
      <w:sz w:val="18"/>
      <w:szCs w:val="18"/>
    </w:rPr>
  </w:style>
  <w:style w:type="paragraph" w:styleId="65">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66">
    <w:name w:val="列出段落3"/>
    <w:basedOn w:val="1"/>
    <w:qFormat/>
    <w:uiPriority w:val="34"/>
    <w:pPr>
      <w:ind w:firstLine="420" w:firstLineChars="200"/>
    </w:pPr>
    <w:rPr>
      <w:rFonts w:cs="黑体"/>
    </w:rPr>
  </w:style>
  <w:style w:type="paragraph" w:customStyle="1" w:styleId="67">
    <w:name w:val="_Style 20"/>
    <w:basedOn w:val="1"/>
    <w:next w:val="68"/>
    <w:qFormat/>
    <w:uiPriority w:val="34"/>
    <w:pPr>
      <w:ind w:firstLine="420" w:firstLineChars="200"/>
    </w:pPr>
    <w:rPr>
      <w:sz w:val="24"/>
      <w:szCs w:val="24"/>
    </w:rPr>
  </w:style>
  <w:style w:type="paragraph" w:styleId="68">
    <w:name w:val="List Paragraph"/>
    <w:basedOn w:val="1"/>
    <w:qFormat/>
    <w:uiPriority w:val="99"/>
    <w:pPr>
      <w:ind w:firstLine="420" w:firstLineChars="200"/>
    </w:pPr>
  </w:style>
  <w:style w:type="paragraph" w:customStyle="1" w:styleId="69">
    <w:name w:val="普通(网站)1"/>
    <w:basedOn w:val="1"/>
    <w:qFormat/>
    <w:uiPriority w:val="0"/>
    <w:rPr>
      <w:sz w:val="24"/>
      <w:szCs w:val="24"/>
    </w:rPr>
  </w:style>
  <w:style w:type="paragraph" w:customStyle="1" w:styleId="70">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71">
    <w:name w:val="p0"/>
    <w:basedOn w:val="1"/>
    <w:qFormat/>
    <w:uiPriority w:val="0"/>
    <w:pPr>
      <w:widowControl/>
    </w:pPr>
    <w:rPr>
      <w:kern w:val="0"/>
      <w:szCs w:val="21"/>
    </w:rPr>
  </w:style>
  <w:style w:type="paragraph" w:customStyle="1" w:styleId="72">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7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74">
    <w:name w:val="List Paragraph1"/>
    <w:basedOn w:val="1"/>
    <w:qFormat/>
    <w:uiPriority w:val="99"/>
    <w:pPr>
      <w:ind w:firstLine="420" w:firstLineChars="200"/>
    </w:pPr>
    <w:rPr>
      <w:szCs w:val="24"/>
    </w:rPr>
  </w:style>
  <w:style w:type="paragraph" w:customStyle="1" w:styleId="75">
    <w:name w:val="Table Paragraph"/>
    <w:basedOn w:val="1"/>
    <w:qFormat/>
    <w:uiPriority w:val="1"/>
    <w:pPr>
      <w:jc w:val="left"/>
    </w:pPr>
    <w:rPr>
      <w:rFonts w:ascii="宋体" w:hAnsi="宋体" w:cs="宋体"/>
      <w:kern w:val="0"/>
      <w:sz w:val="22"/>
      <w:lang w:eastAsia="en-US"/>
    </w:rPr>
  </w:style>
  <w:style w:type="paragraph" w:customStyle="1" w:styleId="76">
    <w:name w:val="BodyText1I"/>
    <w:basedOn w:val="77"/>
    <w:qFormat/>
    <w:uiPriority w:val="0"/>
    <w:pPr>
      <w:ind w:firstLine="420" w:firstLineChars="100"/>
    </w:pPr>
  </w:style>
  <w:style w:type="paragraph" w:customStyle="1" w:styleId="77">
    <w:name w:val="BodyText"/>
    <w:basedOn w:val="1"/>
    <w:qFormat/>
    <w:uiPriority w:val="0"/>
    <w:pPr>
      <w:spacing w:after="120"/>
      <w:textAlignment w:val="baseline"/>
    </w:pPr>
  </w:style>
  <w:style w:type="character" w:customStyle="1" w:styleId="78">
    <w:name w:val="font01"/>
    <w:qFormat/>
    <w:uiPriority w:val="0"/>
    <w:rPr>
      <w:rFonts w:hint="eastAsia" w:ascii="宋体" w:hAnsi="宋体" w:eastAsia="宋体" w:cs="宋体"/>
      <w:color w:val="000000"/>
      <w:sz w:val="22"/>
      <w:szCs w:val="22"/>
      <w:u w:val="none"/>
    </w:rPr>
  </w:style>
  <w:style w:type="character" w:customStyle="1" w:styleId="79">
    <w:name w:val="正文文本缩进 Char"/>
    <w:link w:val="6"/>
    <w:semiHidden/>
    <w:qFormat/>
    <w:uiPriority w:val="99"/>
    <w:rPr>
      <w:kern w:val="2"/>
      <w:sz w:val="21"/>
      <w:szCs w:val="22"/>
    </w:rPr>
  </w:style>
  <w:style w:type="character" w:customStyle="1" w:styleId="80">
    <w:name w:val="正文首行缩进 2 Char"/>
    <w:basedOn w:val="79"/>
    <w:link w:val="5"/>
    <w:semiHidden/>
    <w:qFormat/>
    <w:uiPriority w:val="99"/>
  </w:style>
  <w:style w:type="character" w:customStyle="1" w:styleId="81">
    <w:name w:val="未处理的提及"/>
    <w:semiHidden/>
    <w:unhideWhenUsed/>
    <w:qFormat/>
    <w:uiPriority w:val="99"/>
    <w:rPr>
      <w:color w:val="605E5C"/>
      <w:shd w:val="clear" w:color="auto" w:fill="E1DFDD"/>
    </w:rPr>
  </w:style>
  <w:style w:type="character" w:customStyle="1" w:styleId="82">
    <w:name w:val="NormalCharacter"/>
    <w:qFormat/>
    <w:uiPriority w:val="0"/>
  </w:style>
  <w:style w:type="character" w:customStyle="1" w:styleId="83">
    <w:name w:val="页眉 字符"/>
    <w:qFormat/>
    <w:uiPriority w:val="99"/>
    <w:rPr>
      <w:sz w:val="18"/>
      <w:szCs w:val="18"/>
    </w:rPr>
  </w:style>
  <w:style w:type="character" w:customStyle="1" w:styleId="84">
    <w:name w:val="页脚 字符"/>
    <w:qFormat/>
    <w:uiPriority w:val="99"/>
    <w:rPr>
      <w:sz w:val="18"/>
      <w:szCs w:val="18"/>
    </w:rPr>
  </w:style>
  <w:style w:type="paragraph" w:customStyle="1" w:styleId="8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
    <w:name w:val="xl7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75"/>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88">
    <w:name w:val="xl7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9">
    <w:name w:val="xl77"/>
    <w:basedOn w:val="1"/>
    <w:qFormat/>
    <w:uiPriority w:val="0"/>
    <w:pPr>
      <w:widowControl/>
      <w:spacing w:before="100" w:beforeAutospacing="1" w:after="100" w:afterAutospacing="1"/>
      <w:jc w:val="center"/>
    </w:pPr>
    <w:rPr>
      <w:rFonts w:ascii="宋体" w:hAnsi="宋体" w:cs="宋体"/>
      <w:b/>
      <w:bCs/>
      <w:color w:val="FF0000"/>
      <w:kern w:val="0"/>
      <w:sz w:val="18"/>
      <w:szCs w:val="18"/>
    </w:rPr>
  </w:style>
  <w:style w:type="paragraph" w:customStyle="1" w:styleId="90">
    <w:name w:val="xl78"/>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91">
    <w:name w:val="xl79"/>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92">
    <w:name w:val="xl80"/>
    <w:basedOn w:val="1"/>
    <w:qFormat/>
    <w:uiPriority w:val="0"/>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9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9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18"/>
      <w:szCs w:val="18"/>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0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0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1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26">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27">
    <w:name w:val="xl1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xl11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29">
    <w:name w:val="xl11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0">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b/>
      <w:bCs/>
      <w:kern w:val="0"/>
      <w:sz w:val="18"/>
      <w:szCs w:val="18"/>
    </w:rPr>
  </w:style>
  <w:style w:type="paragraph" w:customStyle="1" w:styleId="131">
    <w:name w:val="xl11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2">
    <w:name w:val="xl12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3">
    <w:name w:val="xl1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4">
    <w:name w:val="xl12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5">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6">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7">
    <w:name w:val="xl12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8">
    <w:name w:val="xl12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9">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0">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1">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2">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3">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4">
    <w:name w:val="xl1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5">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6">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7">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8">
    <w:name w:val="xl13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149">
    <w:name w:val="正文文本 字符"/>
    <w:basedOn w:val="26"/>
    <w:qFormat/>
    <w:uiPriority w:val="99"/>
  </w:style>
  <w:style w:type="character" w:customStyle="1" w:styleId="150">
    <w:name w:val="active4"/>
    <w:basedOn w:val="26"/>
    <w:qFormat/>
    <w:uiPriority w:val="0"/>
    <w:rPr>
      <w:color w:val="FFFFFF"/>
      <w:shd w:val="clear" w:color="auto" w:fill="2B7AFC"/>
    </w:rPr>
  </w:style>
  <w:style w:type="paragraph" w:customStyle="1" w:styleId="151">
    <w:name w:val="Normal_23"/>
    <w:qFormat/>
    <w:uiPriority w:val="0"/>
    <w:pPr>
      <w:spacing w:before="120" w:after="240"/>
      <w:jc w:val="both"/>
    </w:pPr>
    <w:rPr>
      <w:rFonts w:asciiTheme="minorHAnsi" w:hAnsiTheme="minorHAnsi" w:eastAsiaTheme="minorEastAsia" w:cstheme="minorBidi"/>
      <w:kern w:val="0"/>
      <w:sz w:val="22"/>
      <w:szCs w:val="22"/>
      <w:lang w:val="en-US" w:eastAsia="en-US" w:bidi="ar-SA"/>
    </w:rPr>
  </w:style>
  <w:style w:type="character" w:customStyle="1" w:styleId="152">
    <w:name w:val="normalcharacter"/>
    <w:basedOn w:val="26"/>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control" Target="activeX/activeX2.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ontrol" Target="activeX/activeX11.xml"/><Relationship Id="rId16" Type="http://schemas.openxmlformats.org/officeDocument/2006/relationships/control" Target="activeX/activeX10.xml"/><Relationship Id="rId15" Type="http://schemas.openxmlformats.org/officeDocument/2006/relationships/control" Target="activeX/activeX9.xml"/><Relationship Id="rId14" Type="http://schemas.openxmlformats.org/officeDocument/2006/relationships/control" Target="activeX/activeX8.xml"/><Relationship Id="rId13" Type="http://schemas.openxmlformats.org/officeDocument/2006/relationships/control" Target="activeX/activeX7.xml"/><Relationship Id="rId12" Type="http://schemas.openxmlformats.org/officeDocument/2006/relationships/control" Target="activeX/activeX6.xml"/><Relationship Id="rId11" Type="http://schemas.openxmlformats.org/officeDocument/2006/relationships/control" Target="activeX/activeX5.xml"/><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3.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6.xml.rels><?xml version="1.0" encoding="UTF-8" standalone="yes"?>
<Relationships xmlns="http://schemas.openxmlformats.org/package/2006/relationships"><Relationship Id="rId1" Type="http://schemas.microsoft.com/office/2006/relationships/activeXControlBinary" Target="activeX9.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10.xml><?xml version="1.0" encoding="utf-8"?>
<ax:ocx xmlns:ax="http://schemas.microsoft.com/office/2006/activeX" xmlns:r="http://schemas.openxmlformats.org/officeDocument/2006/relationships" ax:classid="{8BD21D10-EC42-11CE-9E0D-00AA006002F3}" r:id="rId1" ax:persistence="persistStorage"/>
</file>

<file path=word/activeX/activeX11.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10-EC42-11CE-9E0D-00AA006002F3}"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activeX/activeX9.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78</Pages>
  <Words>37035</Words>
  <Characters>39007</Characters>
  <Lines>45</Lines>
  <Paragraphs>84</Paragraphs>
  <TotalTime>63</TotalTime>
  <ScaleCrop>false</ScaleCrop>
  <LinksUpToDate>false</LinksUpToDate>
  <CharactersWithSpaces>39955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2022-08-13T04:13:00Z</dcterms:created>
  <dc:creator>欧邦工程管理集团有限公司</dc:creator>
  <cp:lastModifiedBy>珂</cp:lastModifiedBy>
  <cp:lastPrinted>2023-02-09T07:13:00Z</cp:lastPrinted>
  <dcterms:modified xsi:type="dcterms:W3CDTF">2023-02-10T01:56:34Z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4E8AFB4321C041E1A1D219EDF9FC7BF9</vt:lpwstr>
  </property>
</Properties>
</file>