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6" w:beforeAutospacing="0" w:after="0" w:afterAutospacing="0" w:line="240" w:lineRule="auto"/>
        <w:ind w:left="0" w:right="0" w:firstLine="0"/>
        <w:jc w:val="center"/>
        <w:rPr>
          <w:rFonts w:ascii="宋体" w:hAnsi="宋体" w:eastAsia="宋体" w:cs="Times New Roman"/>
          <w:b/>
          <w:bCs/>
          <w:kern w:val="0"/>
          <w:sz w:val="50"/>
          <w:szCs w:val="50"/>
          <w:lang w:val="en-US" w:eastAsia="zh-CN" w:bidi="ar-SA"/>
        </w:rPr>
      </w:pPr>
      <w:r>
        <w:rPr>
          <w:rFonts w:hint="eastAsia" w:ascii="宋体" w:hAnsi="宋体" w:eastAsia="宋体" w:cs="Times New Roman"/>
          <w:b/>
          <w:bCs/>
          <w:kern w:val="0"/>
          <w:sz w:val="50"/>
          <w:szCs w:val="50"/>
          <w:lang w:val="en-US" w:eastAsia="zh-CN" w:bidi="ar-SA"/>
        </w:rPr>
        <w:t>长葛市机关事务</w:t>
      </w:r>
      <w:r>
        <w:rPr>
          <w:rFonts w:hint="eastAsia" w:ascii="宋体" w:hAnsi="宋体" w:cs="Times New Roman"/>
          <w:b/>
          <w:bCs/>
          <w:kern w:val="0"/>
          <w:sz w:val="50"/>
          <w:szCs w:val="50"/>
          <w:lang w:val="en-US" w:eastAsia="zh-CN" w:bidi="ar-SA"/>
        </w:rPr>
        <w:t>中心</w:t>
      </w:r>
      <w:r>
        <w:rPr>
          <w:rFonts w:hint="eastAsia" w:ascii="宋体" w:hAnsi="宋体" w:eastAsia="宋体" w:cs="Times New Roman"/>
          <w:b/>
          <w:bCs/>
          <w:kern w:val="0"/>
          <w:sz w:val="50"/>
          <w:szCs w:val="50"/>
          <w:lang w:val="en-US" w:eastAsia="zh-CN" w:bidi="ar-SA"/>
        </w:rPr>
        <w:t>十号楼和质检大厦物业费项目</w:t>
      </w:r>
      <w:r>
        <w:rPr>
          <w:rFonts w:ascii="宋体" w:hAnsi="宋体" w:eastAsia="宋体" w:cs="Times New Roman"/>
          <w:b/>
          <w:bCs/>
          <w:kern w:val="0"/>
          <w:sz w:val="50"/>
          <w:szCs w:val="50"/>
          <w:lang w:val="en-US" w:eastAsia="zh-CN" w:bidi="ar-SA"/>
        </w:rPr>
        <w:t>（不见面开标）</w:t>
      </w:r>
    </w:p>
    <w:p>
      <w:pPr>
        <w:pStyle w:val="2"/>
        <w:ind w:firstLine="0" w:firstLineChars="0"/>
      </w:pPr>
    </w:p>
    <w:p>
      <w:pPr>
        <w:pStyle w:val="5"/>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8"/>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w:t>
      </w:r>
      <w:r>
        <w:rPr>
          <w:rFonts w:hint="eastAsia" w:hAnsi="宋体" w:cs="新宋体"/>
          <w:b/>
          <w:sz w:val="36"/>
          <w:szCs w:val="32"/>
          <w:lang w:val="en-US" w:eastAsia="zh-CN"/>
        </w:rPr>
        <w:t>38</w:t>
      </w:r>
      <w:r>
        <w:rPr>
          <w:rFonts w:hint="eastAsia" w:hAnsi="宋体" w:cs="新宋体"/>
          <w:b/>
          <w:sz w:val="36"/>
          <w:szCs w:val="32"/>
        </w:rPr>
        <w:t>号</w:t>
      </w:r>
    </w:p>
    <w:p>
      <w:pPr>
        <w:adjustRightInd w:val="0"/>
        <w:snapToGrid w:val="0"/>
        <w:spacing w:line="360" w:lineRule="auto"/>
        <w:ind w:firstLine="708" w:firstLineChars="196"/>
        <w:rPr>
          <w:rFonts w:hint="eastAsia" w:hAnsi="宋体" w:eastAsia="宋体" w:cs="新宋体"/>
          <w:b/>
          <w:bCs/>
          <w:sz w:val="36"/>
          <w:szCs w:val="32"/>
          <w:lang w:eastAsia="zh-CN"/>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lang w:eastAsia="zh-CN"/>
        </w:rPr>
        <w:t>机关事务中心</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集采机构：长葛市公共资源交易中心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二〇二二年十</w:t>
      </w:r>
      <w:r>
        <w:rPr>
          <w:rFonts w:hint="eastAsia" w:ascii="新宋体" w:hAnsi="新宋体" w:eastAsia="新宋体" w:cs="新宋体"/>
          <w:b/>
          <w:sz w:val="36"/>
          <w:szCs w:val="32"/>
          <w:lang w:val="en-US" w:eastAsia="zh-CN"/>
        </w:rPr>
        <w:t>二</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hint="eastAsia" w:ascii="宋体" w:hAnsi="宋体"/>
          <w:b/>
          <w:bCs/>
          <w:kern w:val="0"/>
          <w:sz w:val="32"/>
          <w:szCs w:val="32"/>
          <w:lang w:val="en-US" w:eastAsia="zh-CN"/>
        </w:rPr>
      </w:pPr>
      <w:r>
        <w:rPr>
          <w:rFonts w:hint="eastAsia" w:ascii="宋体" w:hAnsi="宋体"/>
          <w:b/>
          <w:bCs/>
          <w:kern w:val="0"/>
          <w:sz w:val="32"/>
          <w:szCs w:val="32"/>
          <w:lang w:val="en-US" w:eastAsia="zh-CN"/>
        </w:rPr>
        <w:t>长葛市机关事务中心十号楼和质检大厦物业费项目</w:t>
      </w:r>
    </w:p>
    <w:p>
      <w:pPr>
        <w:spacing w:line="500" w:lineRule="exact"/>
        <w:jc w:val="center"/>
        <w:rPr>
          <w:rFonts w:ascii="宋体" w:hAnsi="宋体"/>
          <w:b/>
          <w:bCs/>
          <w:kern w:val="0"/>
          <w:sz w:val="32"/>
          <w:szCs w:val="32"/>
        </w:rPr>
      </w:pPr>
      <w:r>
        <w:rPr>
          <w:rFonts w:hint="eastAsia" w:ascii="宋体" w:hAnsi="宋体"/>
          <w:b/>
          <w:bCs/>
          <w:kern w:val="0"/>
          <w:sz w:val="32"/>
          <w:szCs w:val="32"/>
          <w:lang w:val="en-US" w:eastAsia="zh-CN"/>
        </w:rPr>
        <w:t>（不见面开标）</w:t>
      </w:r>
      <w:r>
        <w:rPr>
          <w:rFonts w:hint="eastAsia" w:ascii="宋体" w:hAnsi="宋体"/>
          <w:b/>
          <w:bCs/>
          <w:kern w:val="0"/>
          <w:sz w:val="32"/>
          <w:szCs w:val="32"/>
        </w:rPr>
        <w:t>招标公告</w:t>
      </w:r>
    </w:p>
    <w:p>
      <w:pPr>
        <w:adjustRightInd w:val="0"/>
        <w:snapToGrid w:val="0"/>
        <w:spacing w:line="360" w:lineRule="auto"/>
        <w:ind w:firstLine="470" w:firstLineChars="196"/>
        <w:rPr>
          <w:rFonts w:ascii="宋体" w:hAnsi="宋体"/>
          <w:bCs/>
          <w:kern w:val="0"/>
          <w:sz w:val="24"/>
          <w:szCs w:val="24"/>
        </w:rPr>
      </w:pPr>
      <w:r>
        <w:rPr>
          <w:rFonts w:hint="eastAsia" w:ascii="宋体" w:hAnsi="宋体"/>
          <w:bCs/>
          <w:kern w:val="0"/>
          <w:sz w:val="24"/>
          <w:szCs w:val="24"/>
        </w:rPr>
        <w:t>长葛市公共资源中心受长葛市</w:t>
      </w:r>
      <w:r>
        <w:rPr>
          <w:rFonts w:hint="eastAsia" w:ascii="宋体" w:hAnsi="宋体"/>
          <w:bCs/>
          <w:kern w:val="0"/>
          <w:sz w:val="24"/>
          <w:szCs w:val="24"/>
          <w:lang w:eastAsia="zh-CN"/>
        </w:rPr>
        <w:t>机关事务中心</w:t>
      </w:r>
      <w:r>
        <w:rPr>
          <w:rFonts w:hint="eastAsia" w:ascii="宋体" w:hAnsi="宋体"/>
          <w:bCs/>
          <w:kern w:val="0"/>
          <w:sz w:val="24"/>
          <w:szCs w:val="24"/>
        </w:rPr>
        <w:t>的委托，就</w:t>
      </w:r>
      <w:r>
        <w:rPr>
          <w:rFonts w:hint="eastAsia" w:ascii="宋体" w:hAnsi="宋体"/>
          <w:bCs/>
          <w:kern w:val="0"/>
          <w:sz w:val="24"/>
          <w:szCs w:val="24"/>
          <w:lang w:val="en-US" w:eastAsia="zh-CN"/>
        </w:rPr>
        <w:t>长葛市机关事务中心十号楼和质检大厦物业费项目</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lang w:val="en-US" w:eastAsia="zh-CN"/>
        </w:rPr>
        <w:t>长葛市机关事务中心十号楼和质检大厦物业费项目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w:t>
      </w:r>
      <w:r>
        <w:rPr>
          <w:rFonts w:hint="eastAsia" w:ascii="宋体" w:hAnsi="宋体"/>
          <w:kern w:val="0"/>
          <w:sz w:val="24"/>
          <w:szCs w:val="24"/>
          <w:lang w:val="en-US" w:eastAsia="zh-CN"/>
        </w:rPr>
        <w:t>38</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hint="eastAsia" w:ascii="宋体" w:hAnsi="宋体"/>
          <w:bCs/>
          <w:kern w:val="0"/>
          <w:sz w:val="24"/>
          <w:szCs w:val="24"/>
          <w:lang w:val="en-US" w:eastAsia="zh-CN"/>
        </w:rPr>
        <w:t>长葛市机关事务中心十号楼和质检大厦</w:t>
      </w:r>
      <w:r>
        <w:rPr>
          <w:rFonts w:hint="eastAsia" w:ascii="宋体" w:hAnsi="宋体"/>
          <w:bCs/>
          <w:kern w:val="0"/>
          <w:sz w:val="24"/>
          <w:szCs w:val="24"/>
        </w:rPr>
        <w:t>物业管理服务；具体采购参数详见招标文件第二章采购需求。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3289910.76</w:t>
      </w:r>
      <w:r>
        <w:rPr>
          <w:rFonts w:hint="eastAsia" w:ascii="宋体" w:hAnsi="宋体"/>
          <w:kern w:val="0"/>
          <w:sz w:val="24"/>
          <w:szCs w:val="24"/>
        </w:rPr>
        <w:t>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1.6交付（服务、完工）时间：服务期</w:t>
      </w:r>
      <w:r>
        <w:rPr>
          <w:rFonts w:hint="eastAsia"/>
          <w:shd w:val="clear" w:color="auto" w:fill="FFFFFF"/>
          <w:lang w:val="en-US" w:eastAsia="zh-CN"/>
        </w:rPr>
        <w:t>3</w:t>
      </w:r>
      <w:r>
        <w:rPr>
          <w:rFonts w:hint="eastAsia"/>
          <w:shd w:val="clear" w:color="auto" w:fill="FFFFFF"/>
        </w:rPr>
        <w:t>年</w:t>
      </w:r>
    </w:p>
    <w:p>
      <w:pPr>
        <w:spacing w:line="500" w:lineRule="exact"/>
        <w:ind w:firstLine="540" w:firstLineChars="225"/>
        <w:rPr>
          <w:rFonts w:ascii="宋体" w:hAnsi="宋体"/>
          <w:kern w:val="0"/>
          <w:sz w:val="24"/>
          <w:szCs w:val="24"/>
        </w:rPr>
      </w:pPr>
      <w:r>
        <w:rPr>
          <w:rFonts w:hint="eastAsia" w:ascii="宋体" w:hAnsi="宋体"/>
          <w:kern w:val="0"/>
          <w:sz w:val="24"/>
          <w:szCs w:val="24"/>
        </w:rPr>
        <w:t>1.7交付（服务、完工）地点：</w:t>
      </w:r>
      <w:r>
        <w:rPr>
          <w:rFonts w:hint="eastAsia" w:ascii="宋体" w:hAnsi="宋体"/>
          <w:bCs/>
          <w:kern w:val="0"/>
          <w:sz w:val="24"/>
          <w:szCs w:val="24"/>
        </w:rPr>
        <w:t>长葛市</w:t>
      </w:r>
      <w:r>
        <w:rPr>
          <w:rFonts w:hint="eastAsia" w:ascii="宋体" w:hAnsi="宋体"/>
          <w:bCs/>
          <w:kern w:val="0"/>
          <w:sz w:val="24"/>
          <w:szCs w:val="24"/>
          <w:lang w:val="en-US" w:eastAsia="zh-CN"/>
        </w:rPr>
        <w:t>十号楼和质检大厦</w:t>
      </w:r>
      <w:r>
        <w:rPr>
          <w:rFonts w:hint="eastAsia" w:ascii="宋体" w:hAnsi="宋体"/>
          <w:kern w:val="0"/>
          <w:sz w:val="24"/>
          <w:szCs w:val="24"/>
        </w:rPr>
        <w:t>。</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3</w:t>
      </w:r>
      <w:r>
        <w:rPr>
          <w:rFonts w:hint="eastAsia" w:ascii="宋体" w:hAnsi="宋体"/>
          <w:kern w:val="0"/>
          <w:sz w:val="24"/>
          <w:szCs w:val="24"/>
        </w:rPr>
        <w:t xml:space="preserve"> 单位负责人为同一人或者存在直接控股、管理关系的不同供应商，不得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参加同一合同项下的政府采购活动。为采购项目提供整体设计、规范编制或者项 </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目管理、监理、检测等服务的供应商，不得再参加该采购项目的其他采购活动。 </w:t>
      </w:r>
    </w:p>
    <w:p>
      <w:pPr>
        <w:spacing w:line="500" w:lineRule="exact"/>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4</w:t>
      </w:r>
      <w:r>
        <w:rPr>
          <w:rFonts w:hint="eastAsia" w:ascii="宋体" w:hAnsi="宋体"/>
          <w:kern w:val="0"/>
          <w:sz w:val="24"/>
          <w:szCs w:val="24"/>
        </w:rPr>
        <w:t xml:space="preserve"> 本项目不接受联合体投标。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3.</w:t>
      </w:r>
      <w:r>
        <w:rPr>
          <w:rFonts w:hint="eastAsia" w:ascii="宋体" w:hAnsi="宋体"/>
          <w:b/>
          <w:bCs/>
          <w:kern w:val="0"/>
          <w:sz w:val="24"/>
          <w:szCs w:val="24"/>
          <w:lang w:val="en-US" w:eastAsia="zh-CN"/>
        </w:rPr>
        <w:t>5</w:t>
      </w:r>
      <w:r>
        <w:rPr>
          <w:rFonts w:hint="eastAsia" w:ascii="宋体" w:hAnsi="宋体"/>
          <w:b/>
          <w:bCs/>
          <w:kern w:val="0"/>
          <w:sz w:val="24"/>
          <w:szCs w:val="24"/>
        </w:rPr>
        <w:t xml:space="preserve"> 本项目专门面向中小企业采购。 </w:t>
      </w:r>
      <w:bookmarkStart w:id="10" w:name="_GoBack"/>
      <w:bookmarkEnd w:id="10"/>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8"/>
        <w:wordWrap w:val="0"/>
        <w:spacing w:line="360" w:lineRule="auto"/>
        <w:contextualSpacing/>
        <w:rPr>
          <w:b/>
        </w:rPr>
      </w:pPr>
      <w:r>
        <w:rPr>
          <w:rFonts w:hint="eastAsia"/>
          <w:b/>
        </w:rPr>
        <w:t>五、</w:t>
      </w:r>
      <w:r>
        <w:rPr>
          <w:rFonts w:hint="eastAsia"/>
          <w:b/>
          <w:kern w:val="2"/>
        </w:rPr>
        <w:t>投标截止时间、开标时间及地点</w:t>
      </w:r>
    </w:p>
    <w:p>
      <w:pPr>
        <w:pStyle w:val="28"/>
        <w:shd w:val="clear" w:color="auto" w:fill="FFFFFF"/>
        <w:spacing w:line="360" w:lineRule="auto"/>
        <w:ind w:firstLine="360" w:firstLineChars="150"/>
        <w:contextualSpacing/>
        <w:rPr>
          <w:rFonts w:hint="eastAsia"/>
        </w:rPr>
      </w:pPr>
      <w:r>
        <w:rPr>
          <w:rFonts w:hint="eastAsia"/>
        </w:rPr>
        <w:t>5.1投标截止及开标时间：202</w:t>
      </w:r>
      <w:r>
        <w:rPr>
          <w:rFonts w:hint="eastAsia"/>
          <w:lang w:val="en-US" w:eastAsia="zh-CN"/>
        </w:rPr>
        <w:t>3</w:t>
      </w:r>
      <w:r>
        <w:rPr>
          <w:rFonts w:hint="eastAsia"/>
        </w:rPr>
        <w:t>年</w:t>
      </w:r>
      <w:r>
        <w:rPr>
          <w:rFonts w:hint="eastAsia"/>
          <w:lang w:val="en-US" w:eastAsia="zh-CN"/>
        </w:rPr>
        <w:t xml:space="preserve">  1</w:t>
      </w:r>
      <w:r>
        <w:rPr>
          <w:rFonts w:hint="eastAsia"/>
        </w:rPr>
        <w:t>月</w:t>
      </w:r>
      <w:r>
        <w:rPr>
          <w:rFonts w:hint="eastAsia"/>
          <w:lang w:val="en-US" w:eastAsia="zh-CN"/>
        </w:rPr>
        <w:t xml:space="preserve"> 11 </w:t>
      </w:r>
      <w:r>
        <w:rPr>
          <w:rFonts w:hint="eastAsia"/>
        </w:rPr>
        <w:t xml:space="preserve">日  </w:t>
      </w:r>
      <w:r>
        <w:rPr>
          <w:rFonts w:hint="eastAsia"/>
          <w:lang w:val="en-US" w:eastAsia="zh-CN"/>
        </w:rPr>
        <w:t xml:space="preserve">9 </w:t>
      </w:r>
      <w:r>
        <w:rPr>
          <w:rFonts w:hint="eastAsia"/>
        </w:rPr>
        <w:t xml:space="preserve">时 </w:t>
      </w:r>
      <w:r>
        <w:rPr>
          <w:rFonts w:hint="eastAsia"/>
          <w:lang w:val="en-US" w:eastAsia="zh-CN"/>
        </w:rPr>
        <w:t xml:space="preserve">00 </w:t>
      </w:r>
      <w:r>
        <w:rPr>
          <w:rFonts w:hint="eastAsia"/>
        </w:rPr>
        <w:t>分（北京时间），逾期提交或不符合规定的投标文件不予接受。</w:t>
      </w:r>
    </w:p>
    <w:p>
      <w:pPr>
        <w:pStyle w:val="28"/>
        <w:shd w:val="clear" w:color="auto" w:fill="FFFFFF"/>
        <w:spacing w:line="360" w:lineRule="auto"/>
        <w:ind w:firstLine="360" w:firstLineChars="150"/>
        <w:contextualSpacing/>
        <w:rPr>
          <w:rFonts w:hint="eastAsia"/>
        </w:rPr>
      </w:pPr>
      <w:r>
        <w:rPr>
          <w:rFonts w:hint="eastAsia"/>
        </w:rPr>
        <w:t>5.2开标地点：长葛市公共资源交易中心开标</w:t>
      </w:r>
      <w:r>
        <w:rPr>
          <w:rFonts w:hint="eastAsia"/>
          <w:lang w:val="en-US" w:eastAsia="zh-CN"/>
        </w:rPr>
        <w:t xml:space="preserve"> </w:t>
      </w:r>
      <w:r>
        <w:rPr>
          <w:rFonts w:hint="eastAsia"/>
        </w:rPr>
        <w:t xml:space="preserve"> </w:t>
      </w:r>
      <w:r>
        <w:rPr>
          <w:rFonts w:hint="eastAsia"/>
          <w:lang w:val="en-US" w:eastAsia="zh-CN"/>
        </w:rPr>
        <w:t>507</w:t>
      </w:r>
      <w:r>
        <w:rPr>
          <w:rFonts w:hint="eastAsia"/>
        </w:rPr>
        <w:t>室（长葛市葛天大道东段商务区6#楼</w:t>
      </w:r>
      <w:r>
        <w:rPr>
          <w:rFonts w:hint="eastAsia"/>
          <w:lang w:val="en-US" w:eastAsia="zh-CN"/>
        </w:rPr>
        <w:t xml:space="preserve"> 5 </w:t>
      </w:r>
      <w:r>
        <w:rPr>
          <w:rFonts w:hint="eastAsia"/>
        </w:rPr>
        <w:t>楼</w:t>
      </w:r>
      <w:r>
        <w:rPr>
          <w:rFonts w:hint="eastAsia"/>
          <w:lang w:eastAsia="zh-CN"/>
        </w:rPr>
        <w:t>开标</w:t>
      </w:r>
      <w:r>
        <w:rPr>
          <w:rFonts w:hint="eastAsia"/>
          <w:lang w:val="en-US" w:eastAsia="zh-CN"/>
        </w:rPr>
        <w:t xml:space="preserve">  四</w:t>
      </w:r>
      <w:r>
        <w:rPr>
          <w:rFonts w:hint="eastAsia"/>
        </w:rPr>
        <w:t>室），（本项目采用远程不见面开标，投标人无须到现场）。</w:t>
      </w:r>
    </w:p>
    <w:p>
      <w:pPr>
        <w:pStyle w:val="28"/>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8"/>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8"/>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8"/>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机关事务中心</w:t>
      </w:r>
    </w:p>
    <w:p>
      <w:pPr>
        <w:autoSpaceDE w:val="0"/>
        <w:autoSpaceDN w:val="0"/>
        <w:spacing w:line="440" w:lineRule="exact"/>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val="en-US" w:eastAsia="zh-CN"/>
        </w:rPr>
        <w:t>侯先生</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13837421936</w:t>
      </w:r>
      <w:r>
        <w:rPr>
          <w:rFonts w:hint="eastAsia" w:ascii="宋体" w:hAnsi="宋体" w:cs="宋体"/>
          <w:sz w:val="24"/>
          <w:szCs w:val="24"/>
          <w:shd w:val="clear" w:color="auto" w:fill="FFFFFF"/>
        </w:rPr>
        <w:t xml:space="preserve"> </w:t>
      </w:r>
    </w:p>
    <w:p>
      <w:pPr>
        <w:pStyle w:val="28"/>
        <w:shd w:val="clear" w:color="auto" w:fill="FFFFFF"/>
        <w:spacing w:before="0" w:beforeAutospacing="0" w:after="0" w:afterAutospacing="0" w:line="360" w:lineRule="auto"/>
        <w:ind w:firstLine="480" w:firstLineChars="200"/>
        <w:contextualSpacing/>
        <w:rPr>
          <w:rFonts w:ascii="宋体" w:hAnsi="宋体" w:cs="宋体"/>
          <w:sz w:val="24"/>
          <w:szCs w:val="24"/>
          <w:shd w:val="clear" w:color="auto" w:fill="FFFFFF"/>
        </w:rPr>
      </w:pPr>
      <w:r>
        <w:rPr>
          <w:rFonts w:hint="eastAsia"/>
          <w:kern w:val="2"/>
          <w:shd w:val="clear" w:color="auto" w:fill="FFFFFF"/>
        </w:rPr>
        <w:t>地址：</w:t>
      </w:r>
      <w:r>
        <w:rPr>
          <w:rFonts w:hint="default"/>
          <w:kern w:val="2"/>
          <w:shd w:val="clear" w:color="auto" w:fill="FFFFFF"/>
          <w:lang w:val="en-US" w:eastAsia="zh-CN"/>
        </w:rPr>
        <w:t>河南省长葛市葛天大道中段</w:t>
      </w:r>
    </w:p>
    <w:p>
      <w:pPr>
        <w:pStyle w:val="28"/>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集采机构：长葛市公共资源交易中心</w:t>
      </w:r>
    </w:p>
    <w:p>
      <w:pPr>
        <w:pStyle w:val="28"/>
        <w:shd w:val="clear" w:color="auto" w:fill="FFFFFF"/>
        <w:spacing w:line="360" w:lineRule="auto"/>
        <w:ind w:firstLine="480" w:firstLineChars="200"/>
        <w:contextualSpacing/>
        <w:rPr>
          <w:kern w:val="2"/>
          <w:shd w:val="clear" w:color="auto" w:fill="FFFFFF"/>
        </w:rPr>
      </w:pPr>
      <w:r>
        <w:rPr>
          <w:rFonts w:hint="eastAsia"/>
          <w:kern w:val="2"/>
          <w:shd w:val="clear" w:color="auto" w:fill="FFFFFF"/>
        </w:rPr>
        <w:t>地  址：长葛市葛天大道商务区6号楼</w:t>
      </w:r>
    </w:p>
    <w:p>
      <w:pPr>
        <w:pStyle w:val="28"/>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 xml:space="preserve">联系人：政府采购二部    </w:t>
      </w:r>
    </w:p>
    <w:p>
      <w:pPr>
        <w:pStyle w:val="28"/>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联系电话：0374-6189667</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Style w:val="34"/>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4"/>
          <w:rFonts w:hint="eastAsia" w:ascii="宋体" w:hAnsi="宋体" w:cs="宋体"/>
          <w:sz w:val="24"/>
          <w:szCs w:val="24"/>
        </w:rPr>
        <w:t>http://ggzy.xuchang.gov.cn:8088/ggzy/</w:t>
      </w:r>
      <w:r>
        <w:rPr>
          <w:rStyle w:val="34"/>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pStyle w:val="63"/>
        <w:numPr>
          <w:ilvl w:val="0"/>
          <w:numId w:val="0"/>
        </w:numPr>
        <w:jc w:val="both"/>
        <w:rPr>
          <w:rFonts w:hint="eastAsia" w:cs="黑体" w:asciiTheme="minorEastAsia" w:hAnsiTheme="minorEastAsia" w:eastAsiaTheme="minorEastAsia"/>
          <w:b/>
          <w:bCs/>
          <w:color w:val="000000"/>
          <w:kern w:val="2"/>
          <w:sz w:val="28"/>
          <w:szCs w:val="28"/>
          <w:shd w:val="clear" w:color="auto" w:fill="FFFFFF"/>
          <w:lang w:val="en-US" w:eastAsia="zh-CN" w:bidi="ar-SA"/>
        </w:rPr>
      </w:pPr>
      <w:r>
        <w:rPr>
          <w:rFonts w:hint="eastAsia" w:cs="黑体" w:asciiTheme="minorEastAsia" w:hAnsiTheme="minorEastAsia" w:eastAsiaTheme="minorEastAsia"/>
          <w:b/>
          <w:bCs/>
          <w:color w:val="000000"/>
          <w:kern w:val="2"/>
          <w:sz w:val="28"/>
          <w:szCs w:val="28"/>
          <w:shd w:val="clear" w:color="auto" w:fill="FFFFFF"/>
          <w:lang w:val="en-US" w:eastAsia="zh-CN" w:bidi="ar-SA"/>
        </w:rPr>
        <w:t>一、采购需求</w:t>
      </w:r>
    </w:p>
    <w:p>
      <w:pPr>
        <w:pStyle w:val="63"/>
        <w:numPr>
          <w:ilvl w:val="0"/>
          <w:numId w:val="0"/>
        </w:numPr>
        <w:jc w:val="center"/>
        <w:rPr>
          <w:b/>
          <w:bCs/>
          <w:sz w:val="36"/>
          <w:szCs w:val="36"/>
        </w:rPr>
      </w:pPr>
      <w:r>
        <w:rPr>
          <w:rFonts w:hint="eastAsia" w:cs="宋体" w:asciiTheme="minorEastAsia" w:hAnsiTheme="minorEastAsia"/>
          <w:color w:val="FF0000"/>
          <w:kern w:val="0"/>
          <w:sz w:val="22"/>
          <w:szCs w:val="22"/>
        </w:rPr>
        <w:t>★</w:t>
      </w:r>
      <w:r>
        <w:rPr>
          <w:rFonts w:hint="eastAsia" w:cs="黑体" w:asciiTheme="minorEastAsia" w:hAnsiTheme="minorEastAsia" w:eastAsiaTheme="minorEastAsia"/>
          <w:b/>
          <w:bCs/>
          <w:color w:val="000000"/>
          <w:kern w:val="2"/>
          <w:sz w:val="28"/>
          <w:szCs w:val="28"/>
          <w:shd w:val="clear" w:color="auto" w:fill="FFFFFF"/>
          <w:lang w:val="en-US" w:eastAsia="zh-CN" w:bidi="ar-SA"/>
        </w:rPr>
        <w:t>十号楼和质检大厦物业服务项目要求</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0"/>
            <w:vAlign w:val="top"/>
          </w:tcPr>
          <w:p>
            <w:pPr>
              <w:pStyle w:val="63"/>
              <w:ind w:firstLine="0" w:firstLineChars="0"/>
              <w:jc w:val="center"/>
              <w:rPr>
                <w:rFonts w:hint="eastAsia" w:eastAsia="宋体"/>
                <w:b/>
                <w:bCs/>
                <w:sz w:val="28"/>
                <w:szCs w:val="28"/>
                <w:lang w:eastAsia="zh-CN"/>
              </w:rPr>
            </w:pPr>
            <w:r>
              <w:rPr>
                <w:rFonts w:hint="eastAsia"/>
                <w:b/>
                <w:bCs/>
                <w:sz w:val="28"/>
                <w:szCs w:val="28"/>
                <w:lang w:val="en-US" w:eastAsia="zh-CN"/>
              </w:rPr>
              <w:t>工作类别</w:t>
            </w:r>
          </w:p>
        </w:tc>
        <w:tc>
          <w:tcPr>
            <w:tcW w:w="6893" w:type="dxa"/>
            <w:noWrap w:val="0"/>
            <w:vAlign w:val="top"/>
          </w:tcPr>
          <w:p>
            <w:pPr>
              <w:pStyle w:val="63"/>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629" w:type="dxa"/>
            <w:noWrap w:val="0"/>
            <w:vAlign w:val="center"/>
          </w:tcPr>
          <w:p>
            <w:pPr>
              <w:pStyle w:val="63"/>
              <w:spacing w:line="720" w:lineRule="auto"/>
              <w:ind w:firstLine="0" w:firstLineChars="0"/>
              <w:jc w:val="center"/>
              <w:rPr>
                <w:rFonts w:hint="eastAsia"/>
                <w:b/>
                <w:bCs/>
                <w:sz w:val="28"/>
                <w:szCs w:val="28"/>
              </w:rPr>
            </w:pPr>
            <w:r>
              <w:rPr>
                <w:rFonts w:hint="eastAsia" w:ascii="Times New Roman" w:hAnsi="Times New Roman"/>
                <w:sz w:val="24"/>
              </w:rPr>
              <w:t>物业经理</w:t>
            </w:r>
          </w:p>
        </w:tc>
        <w:tc>
          <w:tcPr>
            <w:tcW w:w="6893" w:type="dxa"/>
            <w:noWrap w:val="0"/>
            <w:vAlign w:val="top"/>
          </w:tcPr>
          <w:p>
            <w:pPr>
              <w:pStyle w:val="63"/>
              <w:ind w:firstLine="0" w:firstLineChars="0"/>
              <w:rPr>
                <w:rFonts w:hint="eastAsia"/>
                <w:sz w:val="24"/>
              </w:rPr>
            </w:pPr>
          </w:p>
          <w:p>
            <w:pPr>
              <w:pStyle w:val="63"/>
              <w:ind w:firstLine="0" w:firstLineChars="0"/>
              <w:rPr>
                <w:rFonts w:hint="eastAsia"/>
                <w:lang w:eastAsia="zh-CN"/>
              </w:rPr>
            </w:pPr>
            <w:r>
              <w:rPr>
                <w:rFonts w:hint="eastAsia"/>
                <w:sz w:val="24"/>
              </w:rPr>
              <w:t>物业项目经理1人，年龄不超过50周岁，</w:t>
            </w:r>
            <w:r>
              <w:rPr>
                <w:rFonts w:hint="eastAsia"/>
                <w:sz w:val="24"/>
                <w:lang w:val="en-US" w:eastAsia="zh-CN"/>
              </w:rPr>
              <w:t>政治</w:t>
            </w:r>
            <w:r>
              <w:rPr>
                <w:rFonts w:hint="eastAsia"/>
                <w:sz w:val="24"/>
              </w:rPr>
              <w:t>合格，身体健康，人品端正，负责整个物业服务项目的管理协调工作。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0"/>
            <w:vAlign w:val="center"/>
          </w:tcPr>
          <w:p>
            <w:pPr>
              <w:pStyle w:val="63"/>
              <w:ind w:firstLine="0" w:firstLineChars="0"/>
              <w:jc w:val="center"/>
              <w:rPr>
                <w:b/>
                <w:bCs/>
                <w:sz w:val="28"/>
                <w:szCs w:val="28"/>
              </w:rPr>
            </w:pPr>
            <w:r>
              <w:rPr>
                <w:rFonts w:hint="eastAsia" w:ascii="Times New Roman" w:hAnsi="Times New Roman"/>
                <w:sz w:val="24"/>
              </w:rPr>
              <w:t>安保工作</w:t>
            </w:r>
          </w:p>
        </w:tc>
        <w:tc>
          <w:tcPr>
            <w:tcW w:w="6893" w:type="dxa"/>
            <w:noWrap w:val="0"/>
            <w:vAlign w:val="top"/>
          </w:tcPr>
          <w:p>
            <w:pPr>
              <w:pStyle w:val="63"/>
              <w:ind w:firstLine="0" w:firstLineChars="0"/>
              <w:rPr>
                <w:rFonts w:hint="eastAsia"/>
                <w:sz w:val="24"/>
              </w:rPr>
            </w:pPr>
            <w:r>
              <w:rPr>
                <w:rFonts w:hint="eastAsia"/>
                <w:sz w:val="24"/>
              </w:rPr>
              <w:t>1、人员</w:t>
            </w:r>
            <w:r>
              <w:rPr>
                <w:rFonts w:hint="eastAsia"/>
                <w:sz w:val="24"/>
                <w:lang w:eastAsia="zh-CN"/>
              </w:rPr>
              <w:t>：</w:t>
            </w:r>
            <w:r>
              <w:rPr>
                <w:rFonts w:hint="eastAsia"/>
                <w:sz w:val="24"/>
                <w:lang w:val="en-US" w:eastAsia="zh-CN"/>
              </w:rPr>
              <w:t>18</w:t>
            </w:r>
            <w:r>
              <w:rPr>
                <w:rFonts w:hint="eastAsia"/>
                <w:sz w:val="24"/>
              </w:rPr>
              <w:t>人，年龄不超过5</w:t>
            </w:r>
            <w:r>
              <w:rPr>
                <w:rFonts w:hint="eastAsia"/>
                <w:sz w:val="24"/>
                <w:lang w:val="en-US" w:eastAsia="zh-CN"/>
              </w:rPr>
              <w:t>5</w:t>
            </w:r>
            <w:r>
              <w:rPr>
                <w:rFonts w:hint="eastAsia"/>
                <w:sz w:val="24"/>
              </w:rPr>
              <w:t>周岁，政治合格，身体健康，人品端正，无社会犯罪记录。</w:t>
            </w:r>
          </w:p>
          <w:p>
            <w:pPr>
              <w:pStyle w:val="63"/>
              <w:ind w:firstLine="0" w:firstLineChars="0"/>
              <w:rPr>
                <w:sz w:val="24"/>
              </w:rPr>
            </w:pPr>
            <w:r>
              <w:rPr>
                <w:rFonts w:hint="eastAsia"/>
                <w:sz w:val="24"/>
              </w:rPr>
              <w:t>2、负责24小时门岗室值班，对出入人员及车辆进行登记，禁止无关人员和车辆进入办公区域。</w:t>
            </w:r>
          </w:p>
          <w:p>
            <w:pPr>
              <w:pStyle w:val="63"/>
              <w:ind w:firstLine="0" w:firstLineChars="0"/>
              <w:rPr>
                <w:rFonts w:hint="eastAsia"/>
                <w:sz w:val="24"/>
              </w:rPr>
            </w:pPr>
            <w:r>
              <w:rPr>
                <w:rFonts w:hint="eastAsia"/>
                <w:sz w:val="24"/>
              </w:rPr>
              <w:t>3、负责楼、院内巡逻，特别是夜间巡逻次数要保证。</w:t>
            </w:r>
          </w:p>
          <w:p>
            <w:pPr>
              <w:pStyle w:val="63"/>
              <w:ind w:firstLine="0" w:firstLineChars="0"/>
              <w:rPr>
                <w:rFonts w:hint="eastAsia"/>
                <w:sz w:val="24"/>
              </w:rPr>
            </w:pPr>
            <w:r>
              <w:rPr>
                <w:rFonts w:hint="eastAsia"/>
                <w:sz w:val="24"/>
              </w:rPr>
              <w:t>4、负责引导院内和地下车库的车辆有序停放，制止和纠正乱停乱放。</w:t>
            </w:r>
          </w:p>
          <w:p>
            <w:pPr>
              <w:pStyle w:val="63"/>
              <w:ind w:firstLine="0" w:firstLineChars="0"/>
              <w:rPr>
                <w:rFonts w:hint="eastAsia"/>
                <w:sz w:val="24"/>
              </w:rPr>
            </w:pPr>
            <w:r>
              <w:rPr>
                <w:rFonts w:hint="eastAsia"/>
                <w:sz w:val="24"/>
              </w:rPr>
              <w:t>5、负责公共区域内公共设施、设备，保证完好。</w:t>
            </w:r>
          </w:p>
          <w:p>
            <w:pPr>
              <w:pStyle w:val="63"/>
              <w:ind w:firstLine="0" w:firstLineChars="0"/>
              <w:rPr>
                <w:rFonts w:hint="eastAsia"/>
                <w:sz w:val="24"/>
              </w:rPr>
            </w:pPr>
            <w:r>
              <w:rPr>
                <w:rFonts w:hint="eastAsia"/>
                <w:sz w:val="24"/>
              </w:rPr>
              <w:t>6、保安人员必须熟练使用消防器材，遇有紧急情况，迅速处理，及时上报。</w:t>
            </w:r>
          </w:p>
          <w:p>
            <w:pPr>
              <w:pStyle w:val="63"/>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629" w:type="dxa"/>
            <w:noWrap w:val="0"/>
            <w:vAlign w:val="center"/>
          </w:tcPr>
          <w:p>
            <w:pPr>
              <w:pStyle w:val="63"/>
              <w:ind w:firstLine="0" w:firstLineChars="0"/>
              <w:jc w:val="center"/>
              <w:rPr>
                <w:b/>
                <w:bCs/>
                <w:sz w:val="28"/>
                <w:szCs w:val="28"/>
              </w:rPr>
            </w:pPr>
            <w:r>
              <w:rPr>
                <w:rFonts w:hint="eastAsia" w:ascii="Times New Roman" w:hAnsi="Times New Roman"/>
                <w:sz w:val="24"/>
              </w:rPr>
              <w:t>卫生保洁</w:t>
            </w:r>
          </w:p>
        </w:tc>
        <w:tc>
          <w:tcPr>
            <w:tcW w:w="6893" w:type="dxa"/>
            <w:noWrap w:val="0"/>
            <w:vAlign w:val="top"/>
          </w:tcPr>
          <w:p>
            <w:pPr>
              <w:pStyle w:val="63"/>
              <w:ind w:firstLine="0" w:firstLineChars="0"/>
              <w:rPr>
                <w:rFonts w:hint="eastAsia"/>
                <w:sz w:val="24"/>
              </w:rPr>
            </w:pPr>
            <w:r>
              <w:rPr>
                <w:rFonts w:hint="eastAsia"/>
                <w:sz w:val="24"/>
              </w:rPr>
              <w:t>1、人员</w:t>
            </w:r>
            <w:r>
              <w:rPr>
                <w:rFonts w:hint="eastAsia"/>
                <w:sz w:val="24"/>
                <w:lang w:val="en-US" w:eastAsia="zh-CN"/>
              </w:rPr>
              <w:t>19</w:t>
            </w:r>
            <w:r>
              <w:rPr>
                <w:rFonts w:hint="eastAsia"/>
                <w:sz w:val="24"/>
              </w:rPr>
              <w:t>人，年龄不超过5</w:t>
            </w:r>
            <w:r>
              <w:rPr>
                <w:rFonts w:hint="eastAsia"/>
                <w:sz w:val="24"/>
                <w:lang w:val="en-US" w:eastAsia="zh-CN"/>
              </w:rPr>
              <w:t>5</w:t>
            </w:r>
            <w:r>
              <w:rPr>
                <w:rFonts w:hint="eastAsia"/>
                <w:sz w:val="24"/>
              </w:rPr>
              <w:t>周岁，人品端正，吃苦耐劳，无社会犯罪记录。</w:t>
            </w:r>
          </w:p>
          <w:p>
            <w:pPr>
              <w:pStyle w:val="63"/>
              <w:ind w:firstLine="0" w:firstLineChars="0"/>
              <w:rPr>
                <w:rFonts w:hint="eastAsia"/>
                <w:sz w:val="24"/>
              </w:rPr>
            </w:pPr>
            <w:r>
              <w:rPr>
                <w:rFonts w:hint="eastAsia"/>
                <w:sz w:val="24"/>
              </w:rPr>
              <w:t>2、负责单位公共部分的管理、保养、清洁和垃圾清理。包括楼梯间、电梯间、走廊、门厅、卫生间、开水间、会议室、大院等，以及重要活动的临时性保洁等。</w:t>
            </w:r>
          </w:p>
          <w:p>
            <w:pPr>
              <w:pStyle w:val="63"/>
              <w:ind w:firstLine="0" w:firstLineChars="0"/>
              <w:rPr>
                <w:rFonts w:hint="eastAsia"/>
                <w:sz w:val="24"/>
              </w:rPr>
            </w:pPr>
            <w:r>
              <w:rPr>
                <w:rFonts w:hint="eastAsia"/>
                <w:sz w:val="24"/>
              </w:rPr>
              <w:t>3、负责单位垃圾清运工作。</w:t>
            </w:r>
          </w:p>
          <w:p>
            <w:pPr>
              <w:pStyle w:val="63"/>
              <w:ind w:firstLine="0" w:firstLineChars="0"/>
              <w:rPr>
                <w:sz w:val="24"/>
              </w:rPr>
            </w:pPr>
            <w:r>
              <w:rPr>
                <w:rFonts w:hint="eastAsia"/>
                <w:sz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0"/>
            <w:vAlign w:val="center"/>
          </w:tcPr>
          <w:p>
            <w:pPr>
              <w:pStyle w:val="63"/>
              <w:ind w:firstLine="0" w:firstLineChars="0"/>
              <w:jc w:val="center"/>
              <w:rPr>
                <w:b/>
                <w:bCs/>
                <w:sz w:val="28"/>
                <w:szCs w:val="28"/>
              </w:rPr>
            </w:pPr>
            <w:r>
              <w:rPr>
                <w:rFonts w:hint="eastAsia" w:ascii="Times New Roman" w:hAnsi="Times New Roman"/>
                <w:sz w:val="24"/>
              </w:rPr>
              <w:t>绿化养护</w:t>
            </w:r>
          </w:p>
        </w:tc>
        <w:tc>
          <w:tcPr>
            <w:tcW w:w="6893" w:type="dxa"/>
            <w:noWrap w:val="0"/>
            <w:vAlign w:val="top"/>
          </w:tcPr>
          <w:p>
            <w:pPr>
              <w:pStyle w:val="63"/>
              <w:ind w:firstLine="0" w:firstLineChars="0"/>
              <w:rPr>
                <w:rFonts w:hint="eastAsia" w:eastAsia="宋体"/>
                <w:sz w:val="24"/>
                <w:lang w:val="en-US" w:eastAsia="zh-CN"/>
              </w:rPr>
            </w:pPr>
            <w:r>
              <w:rPr>
                <w:rFonts w:hint="eastAsia"/>
                <w:sz w:val="24"/>
                <w:lang w:val="en-US" w:eastAsia="zh-CN"/>
              </w:rPr>
              <w:t>绿化管养：质检大厦</w:t>
            </w:r>
          </w:p>
          <w:p>
            <w:pPr>
              <w:pStyle w:val="63"/>
              <w:ind w:firstLine="0" w:firstLineChars="0"/>
              <w:rPr>
                <w:sz w:val="24"/>
              </w:rPr>
            </w:pPr>
            <w:r>
              <w:rPr>
                <w:rFonts w:hint="eastAsia"/>
                <w:sz w:val="24"/>
              </w:rPr>
              <w:t>1、绿化管理员</w:t>
            </w:r>
            <w:r>
              <w:rPr>
                <w:rFonts w:hint="eastAsia"/>
                <w:sz w:val="24"/>
                <w:lang w:val="en-US" w:eastAsia="zh-CN"/>
              </w:rPr>
              <w:t>2</w:t>
            </w:r>
            <w:r>
              <w:rPr>
                <w:rFonts w:hint="eastAsia"/>
                <w:sz w:val="24"/>
              </w:rPr>
              <w:t>人，年龄不超过</w:t>
            </w:r>
            <w:r>
              <w:rPr>
                <w:rFonts w:hint="eastAsia"/>
                <w:sz w:val="24"/>
                <w:lang w:val="en-US" w:eastAsia="zh-CN"/>
              </w:rPr>
              <w:t>5</w:t>
            </w:r>
            <w:r>
              <w:rPr>
                <w:rFonts w:hint="eastAsia"/>
                <w:sz w:val="24"/>
              </w:rPr>
              <w:t>5周岁，人品端正，吃苦耐劳，具有绿化管理、养护经验。</w:t>
            </w:r>
          </w:p>
          <w:p>
            <w:pPr>
              <w:pStyle w:val="63"/>
              <w:ind w:firstLine="0" w:firstLineChars="0"/>
              <w:rPr>
                <w:rFonts w:hint="eastAsia"/>
                <w:sz w:val="24"/>
              </w:rPr>
            </w:pPr>
            <w:r>
              <w:rPr>
                <w:rFonts w:hint="eastAsia"/>
                <w:sz w:val="24"/>
              </w:rPr>
              <w:t>2、及时清除绿化区域杂物，保持清洁美观。</w:t>
            </w:r>
          </w:p>
          <w:p>
            <w:pPr>
              <w:pStyle w:val="63"/>
              <w:ind w:firstLine="0" w:firstLineChars="0"/>
              <w:rPr>
                <w:rFonts w:hint="eastAsia"/>
                <w:sz w:val="24"/>
              </w:rPr>
            </w:pPr>
            <w:r>
              <w:rPr>
                <w:rFonts w:hint="eastAsia"/>
                <w:sz w:val="24"/>
              </w:rPr>
              <w:t>3、修剪平整，做好病虫防治，补栽补种，科学施肥、浇水等养护工作。</w:t>
            </w:r>
          </w:p>
          <w:p>
            <w:pPr>
              <w:pStyle w:val="63"/>
              <w:ind w:firstLine="0" w:firstLineChars="0"/>
              <w:rPr>
                <w:rFonts w:hint="eastAsia"/>
                <w:sz w:val="24"/>
              </w:rPr>
            </w:pPr>
            <w:r>
              <w:rPr>
                <w:rFonts w:hint="eastAsia"/>
                <w:sz w:val="24"/>
              </w:rPr>
              <w:t>4、按照绿化养护二级管理标准执行。</w:t>
            </w:r>
          </w:p>
          <w:p>
            <w:pPr>
              <w:pStyle w:val="63"/>
              <w:ind w:firstLine="0" w:firstLineChars="0"/>
              <w:rPr>
                <w:rFonts w:hint="eastAsia" w:eastAsia="宋体"/>
                <w:sz w:val="24"/>
                <w:lang w:val="en-US" w:eastAsia="zh-CN"/>
              </w:rPr>
            </w:pPr>
            <w:r>
              <w:rPr>
                <w:rFonts w:hint="eastAsia"/>
                <w:sz w:val="24"/>
                <w:lang w:val="en-US" w:eastAsia="zh-CN"/>
              </w:rPr>
              <w:t>5、绿化管护设备、用具齐全。</w:t>
            </w:r>
          </w:p>
        </w:tc>
      </w:tr>
    </w:tbl>
    <w:p>
      <w:pPr>
        <w:pStyle w:val="63"/>
        <w:ind w:firstLine="0" w:firstLineChars="0"/>
        <w:jc w:val="center"/>
        <w:rPr>
          <w:rFonts w:hint="eastAsia"/>
          <w:b/>
          <w:bCs/>
          <w:sz w:val="32"/>
          <w:szCs w:val="32"/>
        </w:rPr>
      </w:pPr>
      <w:r>
        <w:rPr>
          <w:rFonts w:hint="eastAsia" w:cs="宋体" w:asciiTheme="minorEastAsia" w:hAnsiTheme="minorEastAsia"/>
          <w:color w:val="FF0000"/>
          <w:kern w:val="0"/>
          <w:sz w:val="22"/>
          <w:szCs w:val="22"/>
        </w:rPr>
        <w:t>★</w:t>
      </w:r>
      <w:r>
        <w:rPr>
          <w:rFonts w:hint="eastAsia"/>
          <w:b/>
          <w:bCs/>
          <w:sz w:val="32"/>
          <w:szCs w:val="32"/>
          <w:lang w:val="en-US" w:eastAsia="zh-CN"/>
        </w:rPr>
        <w:t>2、</w:t>
      </w:r>
      <w:r>
        <w:rPr>
          <w:rFonts w:hint="eastAsia"/>
          <w:b/>
          <w:bCs/>
          <w:sz w:val="32"/>
          <w:szCs w:val="32"/>
        </w:rPr>
        <w:t>具体标准细则</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（1）保洁工作标准及内容：</w:t>
      </w:r>
    </w:p>
    <w:tbl>
      <w:tblPr>
        <w:tblStyle w:val="29"/>
        <w:tblW w:w="90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jc w:val="center"/>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jc w:val="center"/>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厅</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w:t>
            </w:r>
          </w:p>
          <w:p>
            <w:pPr>
              <w:tabs>
                <w:tab w:val="left" w:pos="155"/>
              </w:tabs>
              <w:ind w:firstLine="84" w:firstLineChars="35"/>
              <w:jc w:val="center"/>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大厅</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不锈钢门</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楼梯扶手</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烟灰桶</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消防门、</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无蛛丝、杂物、污渍、灰尘，光洁</w:t>
            </w:r>
          </w:p>
        </w:tc>
      </w:tr>
    </w:tbl>
    <w:p>
      <w:pPr>
        <w:rPr>
          <w:rFonts w:hint="eastAsia"/>
          <w:lang w:val="en-US" w:eastAsia="zh-CN"/>
        </w:rPr>
      </w:pPr>
    </w:p>
    <w:tbl>
      <w:tblPr>
        <w:tblStyle w:val="29"/>
        <w:tblW w:w="90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034"/>
        <w:gridCol w:w="1710"/>
        <w:gridCol w:w="924"/>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900" w:type="dxa"/>
            <w:vMerge w:val="restart"/>
            <w:tcBorders>
              <w:top w:val="single" w:color="auto" w:sz="6" w:space="0"/>
              <w:left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i/>
                <w:sz w:val="24"/>
                <w:szCs w:val="24"/>
              </w:rPr>
            </w:pPr>
            <w:r>
              <w:rPr>
                <w:rFonts w:hint="eastAsia" w:asciiTheme="minorEastAsia" w:hAnsiTheme="minorEastAsia" w:eastAsiaTheme="minorEastAsia" w:cstheme="minorEastAsia"/>
                <w:sz w:val="24"/>
                <w:szCs w:val="24"/>
              </w:rPr>
              <w:t>间</w:t>
            </w:r>
          </w:p>
          <w:p>
            <w:pPr>
              <w:jc w:val="center"/>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面</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清拖二次，并随时保洁</w:t>
            </w:r>
          </w:p>
          <w:p>
            <w:pPr>
              <w:rPr>
                <w:rFonts w:hint="eastAsia" w:asciiTheme="minorEastAsia" w:hAnsiTheme="minorEastAsia" w:eastAsiaTheme="minorEastAsia" w:cstheme="minorEastAsia"/>
                <w:sz w:val="24"/>
                <w:szCs w:val="24"/>
              </w:rPr>
            </w:pP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用消毒水拖地二次，杀菌</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900" w:type="dxa"/>
            <w:vMerge w:val="continue"/>
            <w:tcBorders>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  面</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天花、风口灯饰、管道</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105"/>
              <w:widowControl w:val="0"/>
              <w:pBdr>
                <w:bottom w:val="none" w:color="auto" w:sz="0" w:space="0"/>
                <w:right w:val="none" w:color="auto" w:sz="0" w:space="0"/>
              </w:pBdr>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门面及隔板</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洗手台</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洗手盆</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随时抹净水渍、清除污渍</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镜  面</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随时抹净水渍、清除污渍</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玻璃清洁剂刮洗镜面一次</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大小便洁具</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上下午各洗刷二次，随时冲洗污垢</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用消毒水抹二次，杀菌消毒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配套设施和公共设施</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杂物箱</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清抹一次，清理杂物，并随时保洁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垃圾篓</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收集垃圾二次，洗刷垃圾篓污渍</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用消毒水洗一次，杀菌消毒</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灭蝇剂</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夏季据情喷洒</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p>
            <w:pPr>
              <w:jc w:val="center"/>
              <w:rPr>
                <w:rFonts w:hint="eastAsia" w:asciiTheme="minorEastAsia" w:hAnsiTheme="minorEastAsia" w:eastAsiaTheme="minorEastAsia" w:cstheme="minorEastAsia"/>
                <w:b/>
                <w:i/>
                <w:sz w:val="24"/>
                <w:szCs w:val="24"/>
              </w:rPr>
            </w:pPr>
            <w:r>
              <w:rPr>
                <w:rFonts w:hint="eastAsia" w:asciiTheme="minorEastAsia" w:hAnsiTheme="minorEastAsia" w:eastAsiaTheme="minorEastAsia" w:cstheme="minorEastAsia"/>
                <w:sz w:val="24"/>
                <w:szCs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不锈钢门、</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面板及饰物</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不锈钢清洁剂清抹一次，并随时保洁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擦不锈钢油一次，保养</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地面、地垫</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清洁剂拖一次，随时保洁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清洗抛光一次换洗地垫</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电梯轨槽</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清理清抹一次，随时保洁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电梯轿厢</w:t>
            </w:r>
          </w:p>
          <w:p>
            <w:pPr>
              <w:pStyle w:val="105"/>
              <w:widowControl w:val="0"/>
              <w:pBdr>
                <w:bottom w:val="none" w:color="auto" w:sz="0" w:space="0"/>
                <w:right w:val="none" w:color="auto" w:sz="0" w:space="0"/>
              </w:pBdr>
              <w:spacing w:before="0" w:beforeAutospacing="0" w:after="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内壁及天花</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毛巾清抹一次，并随时保洁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玻璃饰物</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玻璃清洁剂刮洗一次，随时保洁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全面刮洗一次</w:t>
            </w: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其他饰物</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4" w:hRule="atLeast"/>
          <w:jc w:val="center"/>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空气清晰剂</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喷洒二次</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w:t>
            </w:r>
          </w:p>
          <w:p>
            <w:pPr>
              <w:jc w:val="center"/>
              <w:rPr>
                <w:rFonts w:hint="eastAsia" w:asciiTheme="minorEastAsia" w:hAnsiTheme="minorEastAsia" w:eastAsiaTheme="minorEastAsia" w:cstheme="minorEastAsia"/>
                <w:b/>
                <w:i/>
                <w:sz w:val="24"/>
                <w:szCs w:val="24"/>
              </w:rPr>
            </w:pPr>
            <w:r>
              <w:rPr>
                <w:rFonts w:hint="eastAsia" w:asciiTheme="minorEastAsia" w:hAnsiTheme="minorEastAsia" w:eastAsiaTheme="minorEastAsia" w:cstheme="minorEastAsia"/>
                <w:sz w:val="24"/>
                <w:szCs w:val="24"/>
              </w:rPr>
              <w:t>场</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p>
            <w:pPr>
              <w:jc w:val="center"/>
              <w:rPr>
                <w:rFonts w:hint="eastAsia" w:asciiTheme="minorEastAsia" w:hAnsiTheme="minorEastAsia" w:eastAsiaTheme="minorEastAsia" w:cstheme="minorEastAsia"/>
                <w:i/>
                <w:sz w:val="24"/>
                <w:szCs w:val="24"/>
              </w:rPr>
            </w:pPr>
            <w:r>
              <w:rPr>
                <w:rFonts w:hint="eastAsia" w:asciiTheme="minorEastAsia" w:hAnsiTheme="minorEastAsia" w:eastAsiaTheme="minorEastAsia" w:cstheme="minorEastAsia"/>
                <w:sz w:val="24"/>
                <w:szCs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面</w:t>
            </w:r>
          </w:p>
        </w:tc>
        <w:tc>
          <w:tcPr>
            <w:tcW w:w="20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清扫一次，局部除渍并随时保洁</w:t>
            </w:r>
          </w:p>
        </w:tc>
        <w:tc>
          <w:tcPr>
            <w:tcW w:w="1710" w:type="dxa"/>
            <w:tcBorders>
              <w:top w:val="single" w:color="auto" w:sz="4" w:space="0"/>
              <w:left w:val="single" w:color="auto" w:sz="6"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924" w:type="dxa"/>
            <w:tcBorders>
              <w:top w:val="single" w:color="auto" w:sz="4" w:space="0"/>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0"/>
            <w:vAlign w:val="center"/>
          </w:tcPr>
          <w:p>
            <w:pPr>
              <w:jc w:val="center"/>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岗亭闸门</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抹一次除渍，保洁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停车设施</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抹一次，巡回保洁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广告指示牌</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（两米以下）</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消防设施</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清抹一次，并保洁</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明沟、渠</w:t>
            </w:r>
          </w:p>
        </w:tc>
        <w:tc>
          <w:tcPr>
            <w:tcW w:w="203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清除杂物并保洁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随时疏通堵塞</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无杂物、无异味、无积泥沙、无堵塞</w:t>
            </w:r>
          </w:p>
        </w:tc>
      </w:tr>
    </w:tbl>
    <w:p>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（2）安保工作标准及内容：</w:t>
      </w:r>
    </w:p>
    <w:tbl>
      <w:tblPr>
        <w:tblStyle w:val="29"/>
        <w:tblW w:w="87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范围</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jc w:val="center"/>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21"/>
              <w:snapToGrid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1、上岗须着公司统一的保安员制服，戴好帽，系正领带，扎紧武装带，衣领钮扣全部扣好。</w:t>
            </w:r>
          </w:p>
          <w:p>
            <w:pPr>
              <w:pStyle w:val="21"/>
              <w:snapToGrid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2、上岗须佩戴好工作牌。工作牌统一佩戴在外衣左上衣袋上方。</w:t>
            </w:r>
          </w:p>
          <w:p>
            <w:pPr>
              <w:pStyle w:val="21"/>
              <w:snapToGrid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3、制服领口、袖口处不得显露个人衣物，制服外不得显露个人物品（如纪念章、笔、手机、锁匙扣等），制服衣袋不得装过大过厚物品。</w:t>
            </w:r>
          </w:p>
          <w:p>
            <w:pPr>
              <w:pStyle w:val="21"/>
              <w:snapToGrid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jc w:val="center"/>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举</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1、上岗时举止应文明、大方。</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2、头发要整洁，不留长发。</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3、精神振作，姿态良好，抬头挺胸。不得东倒西歪、前倾后靠，不得伸懒腰，不袖手、背手、插腰或将手插入衣袋。</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4、值勤时不得抽烟、吃零食，不得看小说杂志、报纸、会客闲聊、吹口哨等与工作无关的事情，不得随地吐痰、乱丢杂物。</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5、注意检查和保持仪表，但不得当众整理个人衣物。</w:t>
            </w:r>
          </w:p>
          <w:p>
            <w:pPr>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72" w:hRule="atLeast"/>
          <w:jc w:val="center"/>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息</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1、保安员实行24小时值班制，每班提前10分钟进行交接班。</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jc w:val="center"/>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秩</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器</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1．公秩器械包括有对讲机、警棍等，它是公秩人员执行任务的工具和武器，属公共财产，每个公秩员都有责任和义务将其保管好，防止遗失或损坏。</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2．公秩器械只供公秩员执行公务时使用，严禁用作其他用途。</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3．公秩器械严禁转借他人，严禁个人携带外出，如因工作需要须报服务中心批准。</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4．对讲机使用应严格按规定频率正确操作，严禁公秩员私自乱拆、乱拧、乱调其它频率。若有损坏视情节赔偿。</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5．执勤中禁止使用对讲机聊天、说笑、以及谈一些无关工作的话题。严禁在检查时通风报信。</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6．警棍是公秩员制服犯罪分子以及自卫的武器，严禁用来当作斗殴或威吓他人的工具。</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7．公秩员交接班时，应做好公秩器械的交接验收记录，防止出现问题时互相推卸责任。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76" w:hRule="atLeast"/>
          <w:jc w:val="center"/>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定</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岗</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1、熟悉本岗位职责，熟悉入住人员的基本情况，包括相貌特征、常规进出时间等。</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2、当发现双手提（拿）着重物的客户进出大门有困难时，应主动提供帮助。</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3、若遇领导或前来指导、参观的社会各届人士，应立即起立敬礼。</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4、外来人员进出，值班人员填写《来访登记表》，谢绝推销和其他闲杂人员进入。</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5、当用户搬出物品时，应区分不同情况，必要时值班人员查验用户《出入物品申报表》后予以放行，同时收回《出入物品申报表》。</w:t>
            </w:r>
          </w:p>
          <w:p>
            <w:pPr>
              <w:snapToGrid w:val="0"/>
              <w:ind w:left="32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6、对于出现的紧急情况，应及时上报。</w:t>
            </w:r>
          </w:p>
          <w:p>
            <w:pPr>
              <w:pStyle w:val="20"/>
              <w:snapToGrid w:val="0"/>
              <w:ind w:left="31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1" w:hRule="atLeast"/>
          <w:jc w:val="center"/>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岗</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1、巡逻时要多走、多看、多听、多嗅。重点检查治安、防火、防盗等情况，消防等公共设备、设施是否完好，防盗门是否关好等。发现问题立即处理，做好《值班记录表》，并上报班长。</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2、巡逻中发现可疑人员，要前往盘查，必要时检查其所带物品。属三无人员，应驱赶出辖区；属推销、摆卖人员，应劝其离开辖区。</w:t>
            </w:r>
          </w:p>
          <w:p>
            <w:pPr>
              <w:snapToGrid w:val="0"/>
              <w:ind w:left="322" w:hanging="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3、对于出现的紧急情况，应及时上报。</w:t>
            </w:r>
          </w:p>
          <w:p>
            <w:pPr>
              <w:pStyle w:val="21"/>
              <w:snapToGrid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4、协助服务中心做好有关管理工作。</w:t>
            </w:r>
          </w:p>
        </w:tc>
      </w:tr>
    </w:tbl>
    <w:p>
      <w:pPr>
        <w:keepNext w:val="0"/>
        <w:keepLines w:val="0"/>
        <w:pageBreakBefore w:val="0"/>
        <w:widowControl w:val="0"/>
        <w:kinsoku/>
        <w:wordWrap/>
        <w:overflowPunct/>
        <w:topLinePunct w:val="0"/>
        <w:autoSpaceDE/>
        <w:autoSpaceDN/>
        <w:bidi w:val="0"/>
        <w:adjustRightInd/>
        <w:snapToGrid/>
        <w:spacing w:line="240" w:lineRule="auto"/>
        <w:ind w:left="238" w:firstLine="220" w:firstLineChars="100"/>
        <w:textAlignment w:val="auto"/>
        <w:outlineLvl w:val="9"/>
        <w:rPr>
          <w:rFonts w:hint="eastAsia" w:ascii="宋体" w:hAnsi="宋体" w:eastAsia="宋体" w:cs="宋体"/>
          <w:sz w:val="28"/>
          <w:szCs w:val="28"/>
          <w:lang w:val="en-US" w:eastAsia="zh-CN"/>
        </w:rPr>
      </w:pPr>
      <w:r>
        <w:rPr>
          <w:rFonts w:hint="eastAsia" w:cs="宋体" w:asciiTheme="minorEastAsia" w:hAnsiTheme="minorEastAsia"/>
          <w:color w:val="FF0000"/>
          <w:kern w:val="0"/>
          <w:sz w:val="22"/>
          <w:szCs w:val="22"/>
        </w:rPr>
        <w:t>★</w:t>
      </w: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服务期限：</w:t>
      </w:r>
      <w:r>
        <w:rPr>
          <w:rFonts w:hint="eastAsia" w:ascii="宋体" w:hAnsi="宋体" w:eastAsia="宋体" w:cs="宋体"/>
          <w:sz w:val="28"/>
          <w:szCs w:val="28"/>
          <w:lang w:val="en-US" w:eastAsia="zh-CN"/>
        </w:rPr>
        <w:t>自合同签订之日起3年。</w:t>
      </w:r>
    </w:p>
    <w:p>
      <w:pPr>
        <w:pStyle w:val="7"/>
        <w:keepNext/>
        <w:keepLines/>
        <w:pageBreakBefore w:val="0"/>
        <w:widowControl w:val="0"/>
        <w:kinsoku/>
        <w:wordWrap/>
        <w:overflowPunct/>
        <w:topLinePunct w:val="0"/>
        <w:autoSpaceDE/>
        <w:autoSpaceDN/>
        <w:bidi w:val="0"/>
        <w:adjustRightInd/>
        <w:snapToGrid/>
        <w:spacing w:before="0" w:after="0" w:line="240" w:lineRule="auto"/>
        <w:ind w:left="238" w:leftChars="0" w:firstLine="221" w:firstLineChars="100"/>
        <w:textAlignment w:val="auto"/>
        <w:outlineLvl w:val="0"/>
        <w:rPr>
          <w:rFonts w:hint="eastAsia" w:asciiTheme="majorEastAsia" w:hAnsiTheme="majorEastAsia" w:eastAsiaTheme="majorEastAsia" w:cstheme="majorEastAsia"/>
          <w:b w:val="0"/>
          <w:bCs w:val="0"/>
          <w:lang w:val="en-US" w:eastAsia="zh-CN"/>
        </w:rPr>
      </w:pPr>
      <w:r>
        <w:rPr>
          <w:rFonts w:hint="eastAsia" w:cs="宋体" w:asciiTheme="minorEastAsia" w:hAnsiTheme="minorEastAsia"/>
          <w:color w:val="FF0000"/>
          <w:kern w:val="0"/>
          <w:sz w:val="22"/>
          <w:szCs w:val="22"/>
        </w:rPr>
        <w:t>★</w:t>
      </w:r>
      <w:r>
        <w:rPr>
          <w:rFonts w:hint="eastAsia" w:cs="宋体" w:asciiTheme="minorEastAsia" w:hAnsiTheme="minorEastAsia"/>
          <w:color w:val="000000" w:themeColor="text1"/>
          <w:kern w:val="0"/>
          <w:sz w:val="28"/>
          <w:szCs w:val="28"/>
          <w:lang w:val="en-US" w:eastAsia="zh-CN"/>
        </w:rPr>
        <w:t>三、</w:t>
      </w:r>
      <w:r>
        <w:rPr>
          <w:rFonts w:hint="eastAsia" w:asciiTheme="majorEastAsia" w:hAnsiTheme="majorEastAsia" w:eastAsiaTheme="majorEastAsia" w:cstheme="majorEastAsia"/>
          <w:b w:val="0"/>
          <w:bCs w:val="0"/>
          <w:color w:val="000000" w:themeColor="text1"/>
          <w:kern w:val="0"/>
          <w:sz w:val="28"/>
          <w:szCs w:val="28"/>
          <w:lang w:val="en-US" w:eastAsia="zh-CN"/>
        </w:rPr>
        <w:t>本项目预算金额人民币¥3289910.76元。最高限价人民币¥3289910.76元，超出最高限价的投标无效。</w:t>
      </w:r>
    </w:p>
    <w:p>
      <w:pPr>
        <w:pageBreakBefore w:val="0"/>
        <w:kinsoku/>
        <w:wordWrap/>
        <w:overflowPunct/>
        <w:topLinePunct w:val="0"/>
        <w:autoSpaceDN/>
        <w:bidi w:val="0"/>
        <w:snapToGrid/>
        <w:spacing w:line="240" w:lineRule="auto"/>
        <w:ind w:left="240" w:firstLine="220" w:firstLineChars="100"/>
        <w:rPr>
          <w:rFonts w:hint="eastAsia" w:ascii="宋体" w:hAnsi="宋体" w:eastAsia="宋体" w:cs="宋体"/>
          <w:b/>
          <w:bCs/>
          <w:sz w:val="28"/>
          <w:szCs w:val="28"/>
          <w:lang w:val="en-US" w:eastAsia="zh-CN"/>
        </w:rPr>
      </w:pPr>
      <w:r>
        <w:rPr>
          <w:rFonts w:hint="eastAsia" w:cs="宋体" w:asciiTheme="minorEastAsia" w:hAnsiTheme="minorEastAsia"/>
          <w:color w:val="FF0000"/>
          <w:kern w:val="0"/>
          <w:sz w:val="22"/>
          <w:szCs w:val="22"/>
        </w:rPr>
        <w:t>★</w:t>
      </w:r>
      <w:r>
        <w:rPr>
          <w:rFonts w:hint="eastAsia" w:cs="宋体" w:asciiTheme="minorEastAsia" w:hAnsiTheme="minorEastAsia"/>
          <w:color w:val="000000" w:themeColor="text1"/>
          <w:kern w:val="0"/>
          <w:sz w:val="28"/>
          <w:szCs w:val="28"/>
          <w:lang w:val="en-US" w:eastAsia="zh-CN"/>
        </w:rPr>
        <w:t>四</w:t>
      </w:r>
      <w:r>
        <w:rPr>
          <w:rFonts w:hint="eastAsia" w:ascii="宋体" w:hAnsi="宋体" w:eastAsia="宋体" w:cs="宋体"/>
          <w:b/>
          <w:bCs/>
          <w:sz w:val="28"/>
          <w:szCs w:val="28"/>
          <w:lang w:val="en-US" w:eastAsia="zh-CN"/>
        </w:rPr>
        <w:t xml:space="preserve">、验收标准 </w:t>
      </w:r>
    </w:p>
    <w:p>
      <w:pPr>
        <w:spacing w:line="56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spacing w:line="560" w:lineRule="exact"/>
        <w:ind w:firstLine="560" w:firstLineChars="200"/>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2、按照招标文件要求、投标文件响应和承诺验收； </w:t>
      </w:r>
    </w:p>
    <w:p>
      <w:pPr>
        <w:pageBreakBefore w:val="0"/>
        <w:kinsoku/>
        <w:wordWrap/>
        <w:overflowPunct/>
        <w:topLinePunct w:val="0"/>
        <w:autoSpaceDN/>
        <w:bidi w:val="0"/>
        <w:snapToGrid/>
        <w:spacing w:line="240" w:lineRule="auto"/>
        <w:ind w:left="240" w:firstLine="220" w:firstLineChars="100"/>
        <w:rPr>
          <w:rFonts w:hint="eastAsia" w:ascii="宋体" w:hAnsi="宋体" w:eastAsia="宋体" w:cs="宋体"/>
          <w:b/>
          <w:bCs/>
          <w:sz w:val="28"/>
          <w:szCs w:val="28"/>
          <w:lang w:val="en-US" w:eastAsia="zh-CN"/>
        </w:rPr>
      </w:pPr>
      <w:r>
        <w:rPr>
          <w:rFonts w:hint="eastAsia" w:cs="宋体" w:asciiTheme="minorEastAsia" w:hAnsiTheme="minorEastAsia"/>
          <w:color w:val="FF0000"/>
          <w:kern w:val="0"/>
          <w:sz w:val="22"/>
          <w:szCs w:val="22"/>
        </w:rPr>
        <w:t>★</w:t>
      </w:r>
      <w:r>
        <w:rPr>
          <w:rFonts w:hint="eastAsia" w:cs="宋体" w:asciiTheme="minorEastAsia" w:hAnsiTheme="minorEastAsia"/>
          <w:color w:val="000000" w:themeColor="text1"/>
          <w:kern w:val="0"/>
          <w:sz w:val="28"/>
          <w:szCs w:val="28"/>
          <w:lang w:val="en-US" w:eastAsia="zh-CN"/>
        </w:rPr>
        <w:t>五</w:t>
      </w:r>
      <w:r>
        <w:rPr>
          <w:rFonts w:hint="eastAsia" w:ascii="宋体" w:hAnsi="宋体" w:eastAsia="宋体" w:cs="宋体"/>
          <w:b/>
          <w:bCs/>
          <w:sz w:val="28"/>
          <w:szCs w:val="28"/>
          <w:lang w:val="en-US" w:eastAsia="zh-CN"/>
        </w:rPr>
        <w:t xml:space="preserve">、资金支付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1、支付方式：银行转帐 </w:t>
      </w: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2、支付时间及条件：</w:t>
      </w:r>
      <w:r>
        <w:rPr>
          <w:rFonts w:hint="eastAsia" w:ascii="宋体" w:hAnsi="宋体" w:cs="宋体"/>
          <w:sz w:val="28"/>
          <w:szCs w:val="28"/>
          <w:lang w:val="en-US" w:eastAsia="zh-CN"/>
        </w:rPr>
        <w:t>服务期限三年，</w:t>
      </w:r>
      <w:r>
        <w:rPr>
          <w:rFonts w:hint="eastAsia" w:ascii="宋体" w:hAnsi="宋体" w:eastAsia="宋体" w:cs="宋体"/>
          <w:sz w:val="28"/>
          <w:szCs w:val="28"/>
          <w:lang w:val="en-US" w:eastAsia="zh-CN"/>
        </w:rPr>
        <w:t xml:space="preserve">以合同约定为准。 </w:t>
      </w:r>
    </w:p>
    <w:p>
      <w:pPr>
        <w:pageBreakBefore w:val="0"/>
        <w:kinsoku/>
        <w:wordWrap/>
        <w:overflowPunct/>
        <w:topLinePunct w:val="0"/>
        <w:autoSpaceDN/>
        <w:bidi w:val="0"/>
        <w:snapToGrid/>
        <w:spacing w:line="240" w:lineRule="auto"/>
        <w:ind w:left="240" w:firstLine="220" w:firstLineChars="100"/>
        <w:rPr>
          <w:rFonts w:hint="eastAsia" w:ascii="宋体" w:hAnsi="宋体" w:eastAsia="宋体" w:cs="宋体"/>
          <w:b/>
          <w:bCs/>
          <w:sz w:val="28"/>
          <w:szCs w:val="28"/>
          <w:lang w:val="en-US" w:eastAsia="zh-CN"/>
        </w:rPr>
      </w:pPr>
      <w:r>
        <w:rPr>
          <w:rFonts w:hint="eastAsia" w:cs="宋体" w:asciiTheme="minorEastAsia" w:hAnsiTheme="minorEastAsia"/>
          <w:color w:val="FF0000"/>
          <w:kern w:val="0"/>
          <w:sz w:val="22"/>
          <w:szCs w:val="22"/>
        </w:rPr>
        <w:t>★</w:t>
      </w:r>
      <w:r>
        <w:rPr>
          <w:rFonts w:hint="eastAsia" w:cs="宋体" w:asciiTheme="minorEastAsia" w:hAnsiTheme="minorEastAsia"/>
          <w:color w:val="000000" w:themeColor="text1"/>
          <w:kern w:val="0"/>
          <w:sz w:val="28"/>
          <w:szCs w:val="28"/>
          <w:lang w:val="en-US" w:eastAsia="zh-CN"/>
        </w:rPr>
        <w:t>六</w:t>
      </w:r>
      <w:r>
        <w:rPr>
          <w:rFonts w:hint="eastAsia" w:ascii="宋体" w:hAnsi="宋体" w:eastAsia="宋体" w:cs="宋体"/>
          <w:b/>
          <w:bCs/>
          <w:sz w:val="28"/>
          <w:szCs w:val="28"/>
          <w:lang w:val="en-US" w:eastAsia="zh-CN"/>
        </w:rPr>
        <w:t xml:space="preserve">、其他要求 </w:t>
      </w:r>
    </w:p>
    <w:p>
      <w:pPr>
        <w:pageBreakBefore w:val="0"/>
        <w:widowControl w:val="0"/>
        <w:kinsoku/>
        <w:wordWrap/>
        <w:overflowPunct/>
        <w:topLinePunct w:val="0"/>
        <w:autoSpaceDE/>
        <w:autoSpaceDN/>
        <w:bidi w:val="0"/>
        <w:adjustRightInd/>
        <w:snapToGrid/>
        <w:spacing w:line="560" w:lineRule="exact"/>
        <w:ind w:left="240"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1、投标人应就该项目完整投标，否则为无效投标。 </w:t>
      </w:r>
    </w:p>
    <w:p>
      <w:pPr>
        <w:keepNext w:val="0"/>
        <w:keepLines w:val="0"/>
        <w:pageBreakBefore w:val="0"/>
        <w:widowControl w:val="0"/>
        <w:kinsoku/>
        <w:wordWrap/>
        <w:overflowPunct/>
        <w:topLinePunct w:val="0"/>
        <w:autoSpaceDE/>
        <w:autoSpaceDN/>
        <w:bidi w:val="0"/>
        <w:adjustRightInd/>
        <w:snapToGrid/>
        <w:spacing w:line="560" w:lineRule="exact"/>
        <w:ind w:left="238" w:firstLine="280" w:firstLineChars="1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拟派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7"/>
        <w:keepNext/>
        <w:keepLines/>
        <w:pageBreakBefore w:val="0"/>
        <w:widowControl w:val="0"/>
        <w:kinsoku/>
        <w:wordWrap/>
        <w:overflowPunct/>
        <w:topLinePunct w:val="0"/>
        <w:autoSpaceDE/>
        <w:autoSpaceDN/>
        <w:bidi w:val="0"/>
        <w:adjustRightInd/>
        <w:snapToGrid/>
        <w:spacing w:before="0" w:after="0" w:line="560" w:lineRule="exact"/>
        <w:ind w:left="238" w:firstLine="280" w:firstLineChars="1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3、中标人所需用工必须符合国家相关法律要求，并对其工作期间的安全负责，如发生用工纠纷，由中标人自行承担全部责任。</w:t>
      </w:r>
    </w:p>
    <w:p>
      <w:pPr>
        <w:tabs>
          <w:tab w:val="left" w:pos="7095"/>
        </w:tabs>
        <w:spacing w:line="360" w:lineRule="auto"/>
        <w:ind w:firstLine="560" w:firstLineChars="200"/>
        <w:contextualSpacing/>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、本项目为交钥匙工程。 </w:t>
      </w:r>
    </w:p>
    <w:p>
      <w:pPr>
        <w:pStyle w:val="7"/>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7"/>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7"/>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7"/>
        <w:rPr>
          <w:rFonts w:hint="eastAsia" w:ascii="宋体" w:hAnsi="宋体" w:eastAsia="宋体" w:cs="宋体"/>
          <w:sz w:val="28"/>
          <w:szCs w:val="28"/>
          <w:lang w:val="en-US" w:eastAsia="zh-CN"/>
        </w:rPr>
      </w:pPr>
    </w:p>
    <w:p>
      <w:pPr>
        <w:rPr>
          <w:rFonts w:hint="eastAsia"/>
          <w:lang w:val="en-US" w:eastAsia="zh-CN"/>
        </w:rPr>
      </w:pPr>
    </w:p>
    <w:p>
      <w:pPr>
        <w:rPr>
          <w:rFonts w:hint="eastAsia" w:ascii="宋体" w:hAnsi="宋体" w:eastAsia="宋体" w:cs="宋体"/>
          <w:sz w:val="28"/>
          <w:szCs w:val="28"/>
          <w:lang w:val="en-US" w:eastAsia="zh-CN"/>
        </w:rPr>
      </w:pP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hint="eastAsia" w:ascii="宋体" w:hAnsi="宋体" w:eastAsia="宋体" w:cs="宋体"/>
                <w:sz w:val="24"/>
                <w:szCs w:val="24"/>
                <w:shd w:val="clear" w:color="auto" w:fill="FFFFFF"/>
              </w:rPr>
            </w:pPr>
            <w:r>
              <w:rPr>
                <w:rFonts w:hint="eastAsia" w:ascii="宋体" w:hAnsi="宋体"/>
                <w:sz w:val="24"/>
                <w:szCs w:val="24"/>
              </w:rPr>
              <w:t>项目名称：</w:t>
            </w:r>
            <w:r>
              <w:rPr>
                <w:rFonts w:hint="eastAsia" w:ascii="宋体" w:hAnsi="宋体" w:eastAsia="宋体" w:cs="宋体"/>
                <w:sz w:val="24"/>
                <w:szCs w:val="24"/>
                <w:shd w:val="clear" w:color="auto" w:fill="FFFFFF"/>
                <w:lang w:val="en-US" w:eastAsia="zh-CN"/>
              </w:rPr>
              <w:t>长葛市机关事务</w:t>
            </w:r>
            <w:r>
              <w:rPr>
                <w:rFonts w:hint="eastAsia" w:ascii="宋体" w:hAnsi="宋体" w:cs="宋体"/>
                <w:sz w:val="24"/>
                <w:szCs w:val="24"/>
                <w:shd w:val="clear" w:color="auto" w:fill="FFFFFF"/>
                <w:lang w:val="en-US" w:eastAsia="zh-CN"/>
              </w:rPr>
              <w:t>中心</w:t>
            </w:r>
            <w:r>
              <w:rPr>
                <w:rFonts w:hint="eastAsia" w:ascii="宋体" w:hAnsi="宋体" w:eastAsia="宋体" w:cs="宋体"/>
                <w:sz w:val="24"/>
                <w:szCs w:val="24"/>
                <w:shd w:val="clear" w:color="auto" w:fill="FFFFFF"/>
                <w:lang w:val="en-US" w:eastAsia="zh-CN"/>
              </w:rPr>
              <w:t>十号楼和质检大厦物业费项目（不见面开标）</w:t>
            </w:r>
          </w:p>
          <w:p>
            <w:pPr>
              <w:widowControl/>
              <w:spacing w:before="31" w:line="360" w:lineRule="auto"/>
              <w:jc w:val="left"/>
              <w:rPr>
                <w:rFonts w:ascii="宋体" w:hAnsi="宋体"/>
                <w:sz w:val="24"/>
                <w:szCs w:val="24"/>
              </w:rPr>
            </w:pPr>
            <w:r>
              <w:rPr>
                <w:rFonts w:hint="eastAsia" w:ascii="宋体" w:hAnsi="宋体" w:eastAsia="宋体" w:cs="宋体"/>
                <w:sz w:val="24"/>
                <w:szCs w:val="24"/>
                <w:shd w:val="clear" w:color="auto" w:fill="FFFFFF"/>
              </w:rPr>
              <w:t>项目编号：长招采公字【2022】0</w:t>
            </w:r>
            <w:r>
              <w:rPr>
                <w:rFonts w:hint="eastAsia" w:ascii="宋体" w:hAnsi="宋体" w:eastAsia="宋体" w:cs="宋体"/>
                <w:sz w:val="24"/>
                <w:szCs w:val="24"/>
                <w:shd w:val="clear" w:color="auto" w:fill="FFFFFF"/>
                <w:lang w:val="en-US" w:eastAsia="zh-CN"/>
              </w:rPr>
              <w:t>38</w:t>
            </w:r>
            <w:r>
              <w:rPr>
                <w:rFonts w:hint="eastAsia" w:ascii="宋体" w:hAnsi="宋体" w:eastAsia="宋体" w:cs="宋体"/>
                <w:sz w:val="24"/>
                <w:szCs w:val="24"/>
                <w:shd w:val="clear" w:color="auto" w:fill="FFFFFF"/>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autoSpaceDE w:val="0"/>
              <w:autoSpaceDN w:val="0"/>
              <w:spacing w:line="440" w:lineRule="exact"/>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bCs/>
                <w:kern w:val="0"/>
                <w:sz w:val="24"/>
                <w:szCs w:val="24"/>
                <w:lang w:eastAsia="zh-CN"/>
              </w:rPr>
              <w:t>机关事务中心</w:t>
            </w:r>
          </w:p>
          <w:p>
            <w:pPr>
              <w:autoSpaceDE w:val="0"/>
              <w:autoSpaceDN w:val="0"/>
              <w:spacing w:line="440" w:lineRule="exact"/>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val="en-US" w:eastAsia="zh-CN"/>
              </w:rPr>
              <w:t>侯先生</w:t>
            </w:r>
          </w:p>
          <w:p>
            <w:pPr>
              <w:autoSpaceDE w:val="0"/>
              <w:autoSpaceDN w:val="0"/>
              <w:spacing w:line="440" w:lineRule="exact"/>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13837421936</w:t>
            </w:r>
            <w:r>
              <w:rPr>
                <w:rFonts w:hint="eastAsia" w:ascii="宋体" w:hAnsi="宋体" w:cs="宋体"/>
                <w:sz w:val="24"/>
                <w:szCs w:val="24"/>
                <w:shd w:val="clear" w:color="auto" w:fill="FFFFFF"/>
              </w:rPr>
              <w:t xml:space="preserve"> </w:t>
            </w:r>
          </w:p>
          <w:p>
            <w:pPr>
              <w:pStyle w:val="28"/>
              <w:shd w:val="clear" w:color="auto" w:fill="FFFFFF"/>
              <w:spacing w:before="0" w:beforeAutospacing="0" w:after="0" w:afterAutospacing="0" w:line="360" w:lineRule="auto"/>
              <w:contextualSpacing/>
              <w:rPr>
                <w:rFonts w:ascii="宋体" w:hAnsi="宋体"/>
                <w:bCs/>
                <w:sz w:val="24"/>
                <w:szCs w:val="24"/>
              </w:rPr>
            </w:pPr>
            <w:r>
              <w:rPr>
                <w:rFonts w:hint="eastAsia"/>
                <w:kern w:val="2"/>
                <w:shd w:val="clear" w:color="auto" w:fill="FFFFFF"/>
              </w:rPr>
              <w:t>地址：</w:t>
            </w:r>
            <w:r>
              <w:rPr>
                <w:rFonts w:hint="default"/>
                <w:kern w:val="2"/>
                <w:shd w:val="clear" w:color="auto" w:fill="FFFFFF"/>
                <w:lang w:val="en-US" w:eastAsia="zh-CN"/>
              </w:rPr>
              <w:t>河南省长葛市葛天大道中段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pStyle w:val="28"/>
              <w:shd w:val="clear" w:color="auto" w:fill="FFFFFF"/>
              <w:spacing w:line="360" w:lineRule="auto"/>
              <w:contextualSpacing/>
              <w:rPr>
                <w:kern w:val="2"/>
                <w:shd w:val="clear" w:color="auto" w:fill="FFFFFF"/>
              </w:rPr>
            </w:pPr>
            <w:r>
              <w:rPr>
                <w:rFonts w:hint="eastAsia"/>
                <w:kern w:val="2"/>
                <w:shd w:val="clear" w:color="auto" w:fill="FFFFFF"/>
              </w:rPr>
              <w:t>名称：长葛市公共资源交易中心</w:t>
            </w:r>
          </w:p>
          <w:p>
            <w:pPr>
              <w:pStyle w:val="28"/>
              <w:shd w:val="clear" w:color="auto" w:fill="FFFFFF"/>
              <w:spacing w:line="360" w:lineRule="auto"/>
              <w:contextualSpacing/>
              <w:rPr>
                <w:kern w:val="2"/>
                <w:shd w:val="clear" w:color="auto" w:fill="FFFFFF"/>
              </w:rPr>
            </w:pPr>
            <w:r>
              <w:rPr>
                <w:rFonts w:hint="eastAsia"/>
                <w:kern w:val="2"/>
                <w:shd w:val="clear" w:color="auto" w:fill="FFFFFF"/>
              </w:rPr>
              <w:t xml:space="preserve">联系人：政府采购二部   </w:t>
            </w:r>
          </w:p>
          <w:p>
            <w:pPr>
              <w:pStyle w:val="28"/>
              <w:shd w:val="clear" w:color="auto" w:fill="FFFFFF"/>
              <w:spacing w:line="360" w:lineRule="auto"/>
              <w:contextualSpacing/>
              <w:rPr>
                <w:kern w:val="2"/>
                <w:shd w:val="clear" w:color="auto" w:fill="FFFFFF"/>
              </w:rPr>
            </w:pPr>
            <w:r>
              <w:rPr>
                <w:rFonts w:hint="eastAsia"/>
                <w:kern w:val="2"/>
                <w:shd w:val="clear" w:color="auto" w:fill="FFFFFF"/>
              </w:rPr>
              <w:t>地  址：长葛市葛天大道商务区6号楼</w:t>
            </w:r>
          </w:p>
          <w:p>
            <w:pPr>
              <w:pStyle w:val="28"/>
              <w:shd w:val="clear" w:color="auto" w:fill="FFFFFF"/>
              <w:spacing w:line="360" w:lineRule="auto"/>
              <w:contextualSpacing/>
              <w:rPr>
                <w:kern w:val="2"/>
                <w:shd w:val="clear" w:color="auto" w:fill="FFFFFF"/>
              </w:rPr>
            </w:pPr>
            <w:r>
              <w:rPr>
                <w:rFonts w:hint="eastAsia"/>
                <w:kern w:val="2"/>
                <w:shd w:val="clear" w:color="auto" w:fill="FFFFFF"/>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8"/>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8"/>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8"/>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3289910.76</w:t>
            </w:r>
            <w:r>
              <w:rPr>
                <w:rFonts w:hint="eastAsia" w:ascii="宋体" w:hAnsi="宋体" w:cs="宋体"/>
                <w:b/>
                <w:sz w:val="24"/>
              </w:rPr>
              <w:t>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 xml:space="preserve">1 </w:t>
            </w:r>
            <w:r>
              <w:rPr>
                <w:rFonts w:hint="eastAsia" w:ascii="宋体" w:hAnsi="宋体"/>
                <w:sz w:val="24"/>
                <w:szCs w:val="24"/>
              </w:rPr>
              <w:t>月</w:t>
            </w:r>
            <w:r>
              <w:rPr>
                <w:rFonts w:hint="eastAsia" w:ascii="宋体" w:hAnsi="宋体"/>
                <w:sz w:val="24"/>
                <w:szCs w:val="24"/>
                <w:lang w:val="en-US" w:eastAsia="zh-CN"/>
              </w:rPr>
              <w:t xml:space="preserve"> 11 </w:t>
            </w:r>
            <w:r>
              <w:rPr>
                <w:rFonts w:hint="eastAsia" w:ascii="宋体" w:hAnsi="宋体"/>
                <w:sz w:val="24"/>
                <w:szCs w:val="24"/>
              </w:rPr>
              <w:t>日</w:t>
            </w:r>
            <w:r>
              <w:rPr>
                <w:rFonts w:hint="eastAsia" w:ascii="宋体" w:hAnsi="宋体"/>
                <w:sz w:val="24"/>
                <w:szCs w:val="24"/>
                <w:lang w:val="en-US" w:eastAsia="zh-CN"/>
              </w:rPr>
              <w:t xml:space="preserve"> 9 </w:t>
            </w:r>
            <w:r>
              <w:rPr>
                <w:rFonts w:hint="eastAsia" w:ascii="宋体" w:hAnsi="宋体"/>
                <w:sz w:val="24"/>
                <w:szCs w:val="24"/>
              </w:rPr>
              <w:t>时</w:t>
            </w:r>
            <w:r>
              <w:rPr>
                <w:rFonts w:hint="eastAsia" w:ascii="宋体" w:hAnsi="宋体"/>
                <w:sz w:val="24"/>
                <w:szCs w:val="24"/>
                <w:lang w:val="en-US" w:eastAsia="zh-CN"/>
              </w:rPr>
              <w:t xml:space="preserve"> 00</w:t>
            </w:r>
            <w:r>
              <w:rPr>
                <w:rFonts w:hint="eastAsia" w:ascii="宋体" w:hAnsi="宋体"/>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长葛市公共资源交易中心开标 </w:t>
            </w:r>
            <w:r>
              <w:rPr>
                <w:rFonts w:hint="eastAsia" w:ascii="宋体" w:hAnsi="宋体"/>
                <w:sz w:val="24"/>
                <w:szCs w:val="24"/>
                <w:lang w:val="en-US" w:eastAsia="zh-CN"/>
              </w:rPr>
              <w:t xml:space="preserve"> 507 </w:t>
            </w:r>
            <w:r>
              <w:rPr>
                <w:rFonts w:hint="eastAsia" w:ascii="宋体" w:hAnsi="宋体"/>
                <w:sz w:val="24"/>
                <w:szCs w:val="24"/>
              </w:rPr>
              <w:t>室（长葛市葛天大道东段商务区6#楼</w:t>
            </w:r>
            <w:r>
              <w:rPr>
                <w:rFonts w:hint="eastAsia" w:ascii="宋体" w:hAnsi="宋体"/>
                <w:sz w:val="24"/>
                <w:szCs w:val="24"/>
                <w:lang w:val="en-US" w:eastAsia="zh-CN"/>
              </w:rPr>
              <w:t>5</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楼</w:t>
            </w:r>
            <w:r>
              <w:rPr>
                <w:rFonts w:hint="eastAsia" w:ascii="宋体" w:hAnsi="宋体"/>
                <w:sz w:val="24"/>
                <w:szCs w:val="24"/>
                <w:lang w:eastAsia="zh-CN"/>
              </w:rPr>
              <w:t>开标四</w:t>
            </w:r>
            <w:r>
              <w:rPr>
                <w:rFonts w:hint="eastAsia" w:ascii="宋体" w:hAnsi="宋体"/>
                <w:sz w:val="24"/>
                <w:szCs w:val="24"/>
                <w:lang w:val="en-US" w:eastAsia="zh-CN"/>
              </w:rPr>
              <w:t xml:space="preserve"> </w:t>
            </w:r>
            <w:r>
              <w:rPr>
                <w:rFonts w:hint="eastAsia" w:ascii="宋体" w:hAnsi="宋体"/>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4"/>
                <w:rFonts w:ascii="宋体" w:hAnsi="宋体"/>
                <w:bCs/>
                <w:sz w:val="24"/>
                <w:szCs w:val="24"/>
              </w:rPr>
              <w:t>www.creditchina.gov.cn</w:t>
            </w:r>
            <w:r>
              <w:rPr>
                <w:rStyle w:val="34"/>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4"/>
                <w:rFonts w:ascii="宋体" w:hAnsi="宋体"/>
                <w:bCs/>
                <w:sz w:val="24"/>
                <w:szCs w:val="24"/>
              </w:rPr>
              <w:t>www.ccgp.gov.cn</w:t>
            </w:r>
            <w:r>
              <w:rPr>
                <w:rStyle w:val="34"/>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20" w:lineRule="exact"/>
              <w:rPr>
                <w:rFonts w:ascii="宋体" w:hAnsi="宋体" w:cs="宋体"/>
                <w:b/>
                <w:bCs/>
                <w:kern w:val="0"/>
                <w:sz w:val="24"/>
                <w:szCs w:val="28"/>
              </w:rPr>
            </w:pPr>
            <w:r>
              <w:rPr>
                <w:rFonts w:hint="eastAsia" w:ascii="宋体" w:hAnsi="宋体" w:cs="宋体"/>
                <w:b/>
                <w:bCs/>
                <w:kern w:val="0"/>
                <w:sz w:val="24"/>
                <w:szCs w:val="28"/>
              </w:rPr>
              <w:t>1、本项目专门面向中小企业采购。</w:t>
            </w:r>
          </w:p>
          <w:p>
            <w:pPr>
              <w:autoSpaceDE w:val="0"/>
              <w:autoSpaceDN w:val="0"/>
              <w:adjustRightInd w:val="0"/>
              <w:snapToGrid w:val="0"/>
              <w:spacing w:line="420" w:lineRule="exact"/>
              <w:rPr>
                <w:sz w:val="24"/>
              </w:rPr>
            </w:pPr>
            <w:r>
              <w:rPr>
                <w:rFonts w:hint="eastAsia"/>
                <w:sz w:val="24"/>
              </w:rPr>
              <w:t>2</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r>
              <w:rPr>
                <w:sz w:val="24"/>
              </w:rPr>
              <w:t xml:space="preserve"> </w:t>
            </w:r>
          </w:p>
          <w:p>
            <w:pPr>
              <w:autoSpaceDE w:val="0"/>
              <w:autoSpaceDN w:val="0"/>
              <w:adjustRightInd w:val="0"/>
              <w:snapToGrid w:val="0"/>
              <w:spacing w:line="420" w:lineRule="exact"/>
              <w:rPr>
                <w:b/>
                <w:bCs/>
                <w:color w:val="FF0000"/>
                <w:sz w:val="24"/>
              </w:rPr>
            </w:pPr>
            <w:r>
              <w:rPr>
                <w:rFonts w:hint="eastAsia"/>
                <w:sz w:val="24"/>
              </w:rPr>
              <w:t>3</w:t>
            </w:r>
            <w:r>
              <w:rPr>
                <w:sz w:val="24"/>
              </w:rPr>
              <w:t>、</w:t>
            </w:r>
            <w:r>
              <w:rPr>
                <w:b/>
                <w:bCs/>
                <w:sz w:val="24"/>
              </w:rPr>
              <w:t>本次采购标的对应的中小企业划分标准所属行业：</w:t>
            </w:r>
            <w:r>
              <w:rPr>
                <w:rFonts w:hint="eastAsia"/>
                <w:b/>
                <w:bCs/>
                <w:color w:val="FF0000"/>
                <w:sz w:val="24"/>
              </w:rPr>
              <w:t>物业管理行业。</w:t>
            </w:r>
          </w:p>
          <w:p>
            <w:pPr>
              <w:autoSpaceDE w:val="0"/>
              <w:autoSpaceDN w:val="0"/>
              <w:adjustRightInd w:val="0"/>
              <w:snapToGrid w:val="0"/>
              <w:spacing w:line="360" w:lineRule="auto"/>
              <w:rPr>
                <w:sz w:val="24"/>
              </w:rPr>
            </w:pPr>
            <w:r>
              <w:rPr>
                <w:sz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5"/>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3"/>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3"/>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3"/>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3"/>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3"/>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3"/>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3"/>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3"/>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8"/>
          <w:rFonts w:hint="eastAsia" w:ascii="宋体" w:hAnsi="宋体"/>
          <w:sz w:val="24"/>
          <w:szCs w:val="24"/>
          <w:lang w:val="zh-CN"/>
        </w:rPr>
        <w:t>件，解密时限为</w:t>
      </w:r>
      <w:r>
        <w:rPr>
          <w:rStyle w:val="58"/>
          <w:rFonts w:ascii="宋体" w:hAnsi="宋体"/>
          <w:sz w:val="24"/>
          <w:szCs w:val="24"/>
          <w:lang w:val="zh-CN"/>
        </w:rPr>
        <w:t>120</w:t>
      </w:r>
      <w:r>
        <w:rPr>
          <w:rStyle w:val="58"/>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5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8"/>
          <w:rFonts w:ascii="宋体" w:hAnsi="宋体"/>
          <w:sz w:val="24"/>
          <w:szCs w:val="24"/>
          <w:lang w:val="zh-CN"/>
        </w:rPr>
      </w:pPr>
      <w:r>
        <w:rPr>
          <w:rStyle w:val="58"/>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3"/>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rPr>
        <w:t>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8"/>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9"/>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b/>
                <w:sz w:val="24"/>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b/>
                <w:bCs/>
                <w:sz w:val="24"/>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ascii="宋体" w:hAnsi="宋体"/>
                <w:bCs/>
                <w:sz w:val="24"/>
              </w:rPr>
            </w:pPr>
            <w:r>
              <w:rPr>
                <w:rFonts w:hint="eastAsia" w:ascii="宋体" w:hAnsi="宋体" w:cs="宋体"/>
                <w:b/>
                <w:bCs/>
                <w:sz w:val="24"/>
                <w:szCs w:val="24"/>
                <w:lang w:eastAsia="zh-CN"/>
              </w:rPr>
              <w:t>如果本项是专门面向中小企业采购的，须</w:t>
            </w:r>
            <w:r>
              <w:rPr>
                <w:rFonts w:ascii="宋体" w:hAnsi="宋体" w:eastAsia="宋体" w:cs="宋体"/>
                <w:b/>
                <w:bCs/>
                <w:sz w:val="24"/>
                <w:szCs w:val="24"/>
              </w:rPr>
              <w:t xml:space="preserve">出具《中小企业声明函》 </w:t>
            </w: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78"/>
        <w:gridCol w:w="486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242"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8037" w:type="dxa"/>
            <w:gridSpan w:val="3"/>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w:t>
            </w:r>
            <w:r>
              <w:rPr>
                <w:rFonts w:hint="eastAsia" w:ascii="宋体" w:hAnsi="宋体" w:cs="Times New Roman"/>
                <w:sz w:val="24"/>
                <w:szCs w:val="24"/>
                <w:lang w:val="en-US" w:eastAsia="zh-CN"/>
              </w:rPr>
              <w:t>1</w:t>
            </w:r>
            <w:r>
              <w:rPr>
                <w:rFonts w:hint="eastAsia" w:ascii="宋体" w:hAnsi="宋体" w:cs="Times New Roman"/>
                <w:sz w:val="24"/>
                <w:szCs w:val="24"/>
              </w:rPr>
              <w:t>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商务部分：</w:t>
            </w:r>
            <w:r>
              <w:rPr>
                <w:rFonts w:hint="eastAsia" w:ascii="宋体" w:hAnsi="宋体" w:cs="Times New Roman"/>
                <w:sz w:val="24"/>
                <w:szCs w:val="24"/>
                <w:lang w:val="en-US" w:eastAsia="zh-CN"/>
              </w:rPr>
              <w:t>4</w:t>
            </w:r>
            <w:r>
              <w:rPr>
                <w:rFonts w:hint="eastAsia" w:ascii="宋体" w:hAnsi="宋体" w:cs="Times New Roman"/>
                <w:sz w:val="24"/>
                <w:szCs w:val="24"/>
              </w:rPr>
              <w:t>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79" w:type="dxa"/>
            <w:gridSpan w:val="4"/>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w:t>
            </w:r>
            <w:r>
              <w:rPr>
                <w:rFonts w:hint="eastAsia" w:ascii="宋体" w:hAnsi="宋体" w:cs="Times New Roman"/>
                <w:b/>
                <w:sz w:val="24"/>
                <w:szCs w:val="24"/>
                <w:lang w:val="en-US" w:eastAsia="zh-CN"/>
              </w:rPr>
              <w:t>1</w:t>
            </w:r>
            <w:r>
              <w:rPr>
                <w:rFonts w:hint="eastAsia" w:ascii="宋体" w:hAnsi="宋体"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42"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7044" w:type="dxa"/>
            <w:gridSpan w:val="2"/>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993"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2"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7044" w:type="dxa"/>
            <w:gridSpan w:val="2"/>
            <w:tcBorders>
              <w:top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有效投标价格最低的为评标基准价，其价格分为满分。</w:t>
            </w:r>
          </w:p>
          <w:p>
            <w:pPr>
              <w:rPr>
                <w:rFonts w:asciiTheme="minorEastAsia" w:hAnsiTheme="minorEastAsia" w:cstheme="minorEastAsia"/>
                <w:szCs w:val="21"/>
              </w:rPr>
            </w:pPr>
            <w:r>
              <w:rPr>
                <w:rFonts w:hint="eastAsia" w:asciiTheme="minorEastAsia" w:hAnsiTheme="minorEastAsia" w:cstheme="minorEastAsia"/>
                <w:szCs w:val="21"/>
              </w:rPr>
              <w:t>其他供应商的价格分统一按照下列公式计算：</w:t>
            </w:r>
          </w:p>
          <w:p>
            <w:pPr>
              <w:rPr>
                <w:rFonts w:asciiTheme="minorEastAsia" w:hAnsiTheme="minorEastAsia" w:cstheme="minorEastAsia"/>
                <w:szCs w:val="21"/>
              </w:rPr>
            </w:pPr>
            <w:r>
              <w:rPr>
                <w:rFonts w:hint="eastAsia" w:asciiTheme="minorEastAsia" w:hAnsiTheme="minorEastAsia" w:cstheme="minorEastAsia"/>
                <w:szCs w:val="21"/>
              </w:rPr>
              <w:t>投标报价得分=(评标基准价／投标报价)×10%×100。</w:t>
            </w:r>
          </w:p>
          <w:p>
            <w:pPr>
              <w:autoSpaceDE w:val="0"/>
              <w:autoSpaceDN w:val="0"/>
              <w:spacing w:line="360" w:lineRule="auto"/>
              <w:ind w:right="23"/>
              <w:rPr>
                <w:rFonts w:ascii="宋体" w:hAnsi="宋体" w:cs="Times New Roman"/>
                <w:sz w:val="24"/>
                <w:szCs w:val="24"/>
              </w:rPr>
            </w:pPr>
            <w:r>
              <w:rPr>
                <w:rFonts w:hint="eastAsia" w:asciiTheme="minorEastAsia" w:hAnsiTheme="minorEastAsia" w:cstheme="minorEastAsia"/>
                <w:szCs w:val="21"/>
              </w:rPr>
              <w:t>注：分值计算保留小数点后两位，小数点后第三位“四舍五入”。</w:t>
            </w:r>
            <w:r>
              <w:rPr>
                <w:rFonts w:hint="eastAsia" w:asciiTheme="minorEastAsia" w:hAnsiTheme="minorEastAsia" w:cstheme="minorEastAsia"/>
                <w:szCs w:val="21"/>
              </w:rPr>
              <w:br w:type="textWrapping"/>
            </w:r>
            <w:r>
              <w:rPr>
                <w:rFonts w:hint="eastAsia" w:asciiTheme="minorEastAsia" w:hAnsiTheme="minorEastAsia" w:cstheme="minorEastAsia"/>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993"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lang w:val="en-US" w:eastAsia="zh-CN"/>
              </w:rPr>
              <w:t>1</w:t>
            </w:r>
            <w:r>
              <w:rPr>
                <w:rFonts w:hint="eastAsia" w:ascii="宋体" w:hAnsi="宋体" w:cs="方正仿宋_GB2312"/>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79" w:type="dxa"/>
            <w:gridSpan w:val="4"/>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w:t>
            </w:r>
            <w:r>
              <w:rPr>
                <w:rFonts w:hint="eastAsia" w:ascii="宋体" w:hAnsi="宋体" w:cs="Times New Roman"/>
                <w:b/>
                <w:sz w:val="24"/>
                <w:szCs w:val="24"/>
                <w:lang w:val="en-US" w:eastAsia="zh-CN"/>
              </w:rPr>
              <w:t>4</w:t>
            </w:r>
            <w:r>
              <w:rPr>
                <w:rFonts w:hint="eastAsia" w:ascii="宋体" w:hAnsi="宋体" w:cs="Times New Roman"/>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jc w:val="center"/>
        </w:trPr>
        <w:tc>
          <w:tcPr>
            <w:tcW w:w="1242"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7044" w:type="dxa"/>
            <w:gridSpan w:val="2"/>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993"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42" w:type="dxa"/>
            <w:vAlign w:val="center"/>
          </w:tcPr>
          <w:p>
            <w:pPr>
              <w:autoSpaceDE w:val="0"/>
              <w:autoSpaceDN w:val="0"/>
              <w:spacing w:line="360" w:lineRule="auto"/>
              <w:ind w:right="46"/>
              <w:jc w:val="center"/>
              <w:rPr>
                <w:rFonts w:ascii="宋体" w:hAnsi="宋体" w:cs="Times New Roman"/>
                <w:sz w:val="24"/>
                <w:szCs w:val="24"/>
              </w:rPr>
            </w:pPr>
            <w:r>
              <w:rPr>
                <w:rFonts w:hint="eastAsia" w:asciiTheme="minorEastAsia" w:hAnsiTheme="minorEastAsia" w:cstheme="minorEastAsia"/>
                <w:szCs w:val="21"/>
              </w:rPr>
              <w:t>业绩</w:t>
            </w:r>
          </w:p>
        </w:tc>
        <w:tc>
          <w:tcPr>
            <w:tcW w:w="7044" w:type="dxa"/>
            <w:gridSpan w:val="2"/>
            <w:vAlign w:val="center"/>
          </w:tcPr>
          <w:p>
            <w:r>
              <w:rPr>
                <w:rFonts w:hint="eastAsia" w:asciiTheme="minorEastAsia" w:hAnsiTheme="minorEastAsia" w:cstheme="minorEastAsia"/>
                <w:szCs w:val="21"/>
              </w:rPr>
              <w:t>2019年1月1日以来有同类公共物业服务项目业绩，每提供一项得4分，最多得12分。（应提供法定媒介中标（成交）公示网页截图、合同、中标通知书、缺一项不得分）</w:t>
            </w:r>
          </w:p>
        </w:tc>
        <w:tc>
          <w:tcPr>
            <w:tcW w:w="993" w:type="dxa"/>
            <w:vAlign w:val="center"/>
          </w:tcPr>
          <w:p>
            <w:pPr>
              <w:adjustRightInd w:val="0"/>
              <w:snapToGrid w:val="0"/>
              <w:jc w:val="center"/>
              <w:rPr>
                <w:rFonts w:ascii="宋体" w:hAnsi="宋体" w:cs="方正仿宋_GB2312"/>
                <w:sz w:val="24"/>
                <w:szCs w:val="24"/>
              </w:rPr>
            </w:pPr>
            <w:r>
              <w:rPr>
                <w:rFonts w:hint="eastAsia" w:asciiTheme="minorEastAsia" w:hAnsiTheme="minorEastAsia" w:cs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42" w:type="dxa"/>
            <w:vAlign w:val="center"/>
          </w:tcPr>
          <w:p>
            <w:pPr>
              <w:autoSpaceDE w:val="0"/>
              <w:autoSpaceDN w:val="0"/>
              <w:spacing w:line="360" w:lineRule="auto"/>
              <w:ind w:right="46"/>
              <w:jc w:val="center"/>
              <w:rPr>
                <w:rFonts w:ascii="宋体" w:hAnsi="宋体" w:cs="Times New Roman"/>
                <w:sz w:val="24"/>
                <w:szCs w:val="24"/>
              </w:rPr>
            </w:pPr>
            <w:r>
              <w:rPr>
                <w:rFonts w:hint="eastAsia" w:asciiTheme="minorEastAsia" w:hAnsiTheme="minorEastAsia" w:cstheme="minorEastAsia"/>
                <w:szCs w:val="21"/>
              </w:rPr>
              <w:t>荣誉</w:t>
            </w:r>
          </w:p>
        </w:tc>
        <w:tc>
          <w:tcPr>
            <w:tcW w:w="7044" w:type="dxa"/>
            <w:gridSpan w:val="2"/>
            <w:vAlign w:val="center"/>
          </w:tcPr>
          <w:p>
            <w:r>
              <w:rPr>
                <w:rFonts w:hint="eastAsia" w:asciiTheme="minorEastAsia" w:hAnsiTheme="minorEastAsia" w:cstheme="minorEastAsia"/>
                <w:szCs w:val="21"/>
              </w:rPr>
              <w:t>投标人自2019年1月1日以来获得过市（县）级及以上行政主管部门颁发的荣誉证书的，每提供一项得2分，本项最高10分，以证书及奖励文件（公告）为准，二者缺一不计分。</w:t>
            </w:r>
          </w:p>
        </w:tc>
        <w:tc>
          <w:tcPr>
            <w:tcW w:w="993" w:type="dxa"/>
            <w:vAlign w:val="center"/>
          </w:tcPr>
          <w:p>
            <w:pPr>
              <w:adjustRightInd w:val="0"/>
              <w:snapToGrid w:val="0"/>
              <w:jc w:val="center"/>
              <w:rPr>
                <w:rFonts w:ascii="宋体" w:hAnsi="宋体" w:cs="方正仿宋_GB2312"/>
                <w:sz w:val="24"/>
                <w:szCs w:val="24"/>
              </w:rPr>
            </w:pPr>
            <w:r>
              <w:rPr>
                <w:rFonts w:hint="eastAsia" w:asciiTheme="minorEastAsia" w:hAnsiTheme="minorEastAsia" w:cstheme="minorEastAsia"/>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42" w:type="dxa"/>
            <w:vAlign w:val="center"/>
          </w:tcPr>
          <w:p>
            <w:pPr>
              <w:autoSpaceDE w:val="0"/>
              <w:autoSpaceDN w:val="0"/>
              <w:spacing w:line="360" w:lineRule="auto"/>
              <w:ind w:right="46"/>
              <w:jc w:val="center"/>
              <w:rPr>
                <w:rFonts w:ascii="宋体" w:hAnsi="宋体" w:cs="Times New Roman"/>
                <w:sz w:val="24"/>
                <w:szCs w:val="24"/>
              </w:rPr>
            </w:pPr>
            <w:r>
              <w:rPr>
                <w:rFonts w:hint="eastAsia" w:asciiTheme="minorEastAsia" w:hAnsiTheme="minorEastAsia" w:cstheme="minorEastAsia"/>
                <w:szCs w:val="21"/>
              </w:rPr>
              <w:t>信誉</w:t>
            </w:r>
          </w:p>
        </w:tc>
        <w:tc>
          <w:tcPr>
            <w:tcW w:w="7044" w:type="dxa"/>
            <w:gridSpan w:val="2"/>
            <w:vAlign w:val="center"/>
          </w:tcPr>
          <w:p>
            <w:r>
              <w:rPr>
                <w:rFonts w:hint="eastAsia" w:asciiTheme="minorEastAsia" w:hAnsiTheme="minorEastAsia" w:cstheme="minorEastAsia"/>
                <w:szCs w:val="21"/>
              </w:rPr>
              <w:t>投标人</w:t>
            </w:r>
            <w:r>
              <w:rPr>
                <w:rFonts w:hint="eastAsia" w:asciiTheme="minorEastAsia" w:hAnsiTheme="minorEastAsia" w:cstheme="minorEastAsia"/>
                <w:szCs w:val="21"/>
                <w:lang w:val="en-GB"/>
              </w:rPr>
              <w:t>具有</w:t>
            </w:r>
            <w:r>
              <w:rPr>
                <w:rFonts w:hint="eastAsia" w:asciiTheme="minorEastAsia" w:hAnsiTheme="minorEastAsia" w:cstheme="minorEastAsia"/>
                <w:szCs w:val="21"/>
              </w:rPr>
              <w:t>企业信用等级证书的，AAA级3分，AA级得1 分，其他不得分； 投标人</w:t>
            </w:r>
            <w:r>
              <w:rPr>
                <w:rFonts w:hint="eastAsia" w:asciiTheme="minorEastAsia" w:hAnsiTheme="minorEastAsia" w:cstheme="minorEastAsia"/>
                <w:szCs w:val="21"/>
                <w:lang w:val="en-GB"/>
              </w:rPr>
              <w:t>具有</w:t>
            </w:r>
            <w:r>
              <w:rPr>
                <w:rFonts w:hint="eastAsia" w:asciiTheme="minorEastAsia" w:hAnsiTheme="minorEastAsia" w:cstheme="minorEastAsia"/>
                <w:szCs w:val="21"/>
              </w:rPr>
              <w:t>质量服务诚信单位等级证书的，AAA级3分，AA级得1分，其他不得分；</w:t>
            </w:r>
          </w:p>
        </w:tc>
        <w:tc>
          <w:tcPr>
            <w:tcW w:w="993" w:type="dxa"/>
            <w:vAlign w:val="center"/>
          </w:tcPr>
          <w:p>
            <w:pPr>
              <w:adjustRightInd w:val="0"/>
              <w:snapToGrid w:val="0"/>
              <w:jc w:val="center"/>
              <w:rPr>
                <w:rFonts w:ascii="宋体" w:hAnsi="宋体" w:cs="方正仿宋_GB2312"/>
                <w:sz w:val="24"/>
                <w:szCs w:val="24"/>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42" w:type="dxa"/>
            <w:vAlign w:val="center"/>
          </w:tcPr>
          <w:p>
            <w:pPr>
              <w:autoSpaceDE w:val="0"/>
              <w:autoSpaceDN w:val="0"/>
              <w:spacing w:line="360" w:lineRule="auto"/>
              <w:ind w:right="46"/>
              <w:jc w:val="center"/>
              <w:rPr>
                <w:rFonts w:ascii="宋体" w:hAnsi="宋体" w:cs="Times New Roman"/>
                <w:sz w:val="24"/>
                <w:szCs w:val="24"/>
              </w:rPr>
            </w:pPr>
            <w:r>
              <w:rPr>
                <w:rFonts w:hint="eastAsia" w:asciiTheme="minorEastAsia" w:hAnsiTheme="minorEastAsia" w:cstheme="minorEastAsia"/>
                <w:szCs w:val="21"/>
              </w:rPr>
              <w:t>体系认证</w:t>
            </w:r>
          </w:p>
        </w:tc>
        <w:tc>
          <w:tcPr>
            <w:tcW w:w="7044" w:type="dxa"/>
            <w:gridSpan w:val="2"/>
            <w:vAlign w:val="center"/>
          </w:tcPr>
          <w:p>
            <w:pPr>
              <w:rPr>
                <w:rFonts w:ascii="宋体" w:hAnsi="宋体" w:cs="Times New Roman"/>
                <w:sz w:val="24"/>
                <w:szCs w:val="24"/>
              </w:rPr>
            </w:pPr>
            <w:r>
              <w:rPr>
                <w:rFonts w:hint="eastAsia" w:asciiTheme="minorEastAsia" w:hAnsiTheme="minorEastAsia" w:cstheme="minorEastAsia"/>
                <w:szCs w:val="21"/>
              </w:rPr>
              <w:t>投标人</w:t>
            </w:r>
            <w:r>
              <w:rPr>
                <w:rFonts w:hint="eastAsia" w:asciiTheme="minorEastAsia" w:hAnsiTheme="minorEastAsia" w:cstheme="minorEastAsia"/>
                <w:szCs w:val="21"/>
                <w:lang w:val="en-GB"/>
              </w:rPr>
              <w:t>具有</w:t>
            </w:r>
            <w:r>
              <w:rPr>
                <w:rFonts w:hint="eastAsia" w:asciiTheme="minorEastAsia" w:hAnsiTheme="minorEastAsia" w:cstheme="minorEastAsia"/>
                <w:szCs w:val="21"/>
              </w:rPr>
              <w:t>质量管理体系认证证书、环境管理体系认证证书、职业健康安全管理体系认证证书的，每提供一项得</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分，满分</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分（需附国家认证认可监督管理委员会官方网站有效查询截图，不提供不得分）。</w:t>
            </w:r>
          </w:p>
        </w:tc>
        <w:tc>
          <w:tcPr>
            <w:tcW w:w="993" w:type="dxa"/>
            <w:vAlign w:val="center"/>
          </w:tcPr>
          <w:p>
            <w:pPr>
              <w:adjustRightInd w:val="0"/>
              <w:snapToGrid w:val="0"/>
              <w:jc w:val="center"/>
              <w:rPr>
                <w:rFonts w:ascii="宋体" w:hAnsi="宋体" w:cs="方正仿宋_GB2312"/>
                <w:sz w:val="24"/>
                <w:szCs w:val="24"/>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242" w:type="dxa"/>
            <w:vAlign w:val="center"/>
          </w:tcPr>
          <w:p>
            <w:pPr>
              <w:autoSpaceDE w:val="0"/>
              <w:autoSpaceDN w:val="0"/>
              <w:spacing w:line="360" w:lineRule="auto"/>
              <w:ind w:right="46"/>
              <w:jc w:val="center"/>
              <w:rPr>
                <w:rFonts w:hint="eastAsia" w:asciiTheme="minorEastAsia" w:hAnsiTheme="minorEastAsia" w:cstheme="minorEastAsia"/>
                <w:szCs w:val="21"/>
              </w:rPr>
            </w:pPr>
            <w:r>
              <w:rPr>
                <w:rFonts w:hint="eastAsia" w:asciiTheme="minorEastAsia" w:hAnsiTheme="minorEastAsia" w:cstheme="minorEastAsia"/>
                <w:szCs w:val="21"/>
              </w:rPr>
              <w:t>配备人员证书及保险</w:t>
            </w:r>
          </w:p>
        </w:tc>
        <w:tc>
          <w:tcPr>
            <w:tcW w:w="7044" w:type="dxa"/>
            <w:gridSpan w:val="2"/>
            <w:vAlign w:val="center"/>
          </w:tcPr>
          <w:p>
            <w:pPr>
              <w:rPr>
                <w:rFonts w:hint="eastAsia" w:asciiTheme="minorEastAsia" w:hAnsiTheme="minorEastAsia" w:cstheme="minorEastAsia"/>
                <w:szCs w:val="21"/>
              </w:rPr>
            </w:pPr>
            <w:r>
              <w:rPr>
                <w:rFonts w:hint="eastAsia" w:asciiTheme="minorEastAsia" w:hAnsiTheme="minorEastAsia" w:cstheme="minorEastAsia"/>
                <w:szCs w:val="21"/>
              </w:rPr>
              <w:t>拟派项目负责人具有物业经理岗位证书（50岁以下），并提供开标前六个月连续三个月的社保缴纳证明的得2分； 人员中具有特种设备安全管理证（电梯突发应急救援）的</w:t>
            </w:r>
            <w:r>
              <w:rPr>
                <w:rFonts w:hint="eastAsia" w:asciiTheme="minorEastAsia" w:hAnsiTheme="minorEastAsia" w:eastAsiaTheme="minorEastAsia" w:cstheme="minorEastAsia"/>
                <w:spacing w:val="-6"/>
                <w:szCs w:val="21"/>
              </w:rPr>
              <w:t>得2分，购买有雇主责任险（人数不得低于10人且每人每年保额不低于30万）和团体人身意外险（人数不低于10人且每人每年保额不低于10万元）的得2分，以保险单为准。</w:t>
            </w:r>
          </w:p>
        </w:tc>
        <w:tc>
          <w:tcPr>
            <w:tcW w:w="993" w:type="dxa"/>
            <w:vAlign w:val="center"/>
          </w:tcPr>
          <w:p>
            <w:pPr>
              <w:adjustRightInd w:val="0"/>
              <w:snapToGrid w:val="0"/>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79" w:type="dxa"/>
            <w:gridSpan w:val="4"/>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jc w:val="center"/>
        </w:trPr>
        <w:tc>
          <w:tcPr>
            <w:tcW w:w="1242"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7044" w:type="dxa"/>
            <w:gridSpan w:val="2"/>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993"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2" w:type="dxa"/>
            <w:vMerge w:val="restart"/>
            <w:vAlign w:val="center"/>
          </w:tcPr>
          <w:p>
            <w:pPr>
              <w:spacing w:line="400" w:lineRule="exact"/>
              <w:jc w:val="center"/>
              <w:rPr>
                <w:rFonts w:ascii="宋体" w:hAnsi="宋体"/>
                <w:sz w:val="24"/>
                <w:szCs w:val="24"/>
              </w:rPr>
            </w:pPr>
            <w:r>
              <w:rPr>
                <w:rFonts w:hint="eastAsia" w:ascii="Arial" w:hAnsi="Arial" w:cs="Arial"/>
                <w:shd w:val="clear" w:color="auto" w:fill="FFFFFF"/>
              </w:rPr>
              <w:t>物业管理方案</w:t>
            </w:r>
          </w:p>
        </w:tc>
        <w:tc>
          <w:tcPr>
            <w:tcW w:w="2178" w:type="dxa"/>
          </w:tcPr>
          <w:p>
            <w:pPr>
              <w:pStyle w:val="28"/>
              <w:spacing w:line="440" w:lineRule="exact"/>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1、项目总方案（8分）</w:t>
            </w:r>
          </w:p>
        </w:tc>
        <w:tc>
          <w:tcPr>
            <w:tcW w:w="5859" w:type="dxa"/>
            <w:gridSpan w:val="2"/>
          </w:tcPr>
          <w:p>
            <w:pPr>
              <w:pStyle w:val="28"/>
              <w:spacing w:line="440" w:lineRule="exact"/>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针对本项目的工作思路和方案,管理模式、管理机制、人员配备、人员管理等情况。要求对本项目深入分析,能够体现项目特点,明确服务重点和管理重点,提出明确可行的管理模式和机制,科学拟定组织机构和运作方案。方案合理、切实可行、全面完整的得6-8分，方案描述一般的得4-5分，仅有简单描述的得1-3分，未提供或较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242" w:type="dxa"/>
            <w:vMerge w:val="continue"/>
            <w:vAlign w:val="center"/>
          </w:tcPr>
          <w:p>
            <w:pPr>
              <w:spacing w:line="400" w:lineRule="exact"/>
              <w:jc w:val="center"/>
              <w:rPr>
                <w:rFonts w:hint="eastAsia" w:ascii="Arial" w:hAnsi="Arial" w:cs="Arial"/>
                <w:shd w:val="clear" w:color="auto" w:fill="FFFFFF"/>
              </w:rPr>
            </w:pPr>
          </w:p>
        </w:tc>
        <w:tc>
          <w:tcPr>
            <w:tcW w:w="2178" w:type="dxa"/>
          </w:tcPr>
          <w:p>
            <w:pPr>
              <w:pStyle w:val="28"/>
              <w:spacing w:line="440" w:lineRule="exact"/>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2、接管方案（8分）</w:t>
            </w:r>
          </w:p>
        </w:tc>
        <w:tc>
          <w:tcPr>
            <w:tcW w:w="5859" w:type="dxa"/>
            <w:gridSpan w:val="2"/>
          </w:tcPr>
          <w:p>
            <w:pPr>
              <w:pStyle w:val="28"/>
              <w:spacing w:line="440" w:lineRule="exact"/>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与原服务商接管交接方案。计划清晰,移交措施细致周密,明确可行的得6-8分，计划一般基本可行的得4-5分，仅有简单描述的得1-3分，未提供或较差的不得分。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242" w:type="dxa"/>
            <w:vMerge w:val="continue"/>
            <w:vAlign w:val="center"/>
          </w:tcPr>
          <w:p>
            <w:pPr>
              <w:spacing w:line="400" w:lineRule="exact"/>
              <w:jc w:val="center"/>
              <w:rPr>
                <w:rFonts w:hint="eastAsia" w:ascii="Arial" w:hAnsi="Arial" w:cs="Arial"/>
                <w:shd w:val="clear" w:color="auto" w:fill="FFFFFF"/>
              </w:rPr>
            </w:pPr>
          </w:p>
        </w:tc>
        <w:tc>
          <w:tcPr>
            <w:tcW w:w="2178" w:type="dxa"/>
          </w:tcPr>
          <w:p>
            <w:pPr>
              <w:pStyle w:val="28"/>
              <w:spacing w:line="440" w:lineRule="exact"/>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3、机构岗位设置方案（8分）</w:t>
            </w:r>
          </w:p>
        </w:tc>
        <w:tc>
          <w:tcPr>
            <w:tcW w:w="5859" w:type="dxa"/>
            <w:gridSpan w:val="2"/>
          </w:tcPr>
          <w:p>
            <w:pPr>
              <w:pStyle w:val="28"/>
              <w:spacing w:line="440" w:lineRule="exact"/>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机构设置及管理框架完善、管理运作机制清晰、部门设置及岗位职责合理的得6-8分，机构及岗位设置较为完整,运作机制较为有效的得4-5分，机构岗位设置仅有简单描述的得1-3分，机构岗位设置不完整、运作效率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242" w:type="dxa"/>
            <w:vMerge w:val="continue"/>
            <w:vAlign w:val="center"/>
          </w:tcPr>
          <w:p>
            <w:pPr>
              <w:spacing w:line="400" w:lineRule="exact"/>
              <w:jc w:val="center"/>
              <w:rPr>
                <w:rFonts w:hint="eastAsia" w:ascii="Arial" w:hAnsi="Arial" w:cs="Arial"/>
                <w:shd w:val="clear" w:color="auto" w:fill="FFFFFF"/>
              </w:rPr>
            </w:pPr>
          </w:p>
        </w:tc>
        <w:tc>
          <w:tcPr>
            <w:tcW w:w="2178" w:type="dxa"/>
            <w:vAlign w:val="top"/>
          </w:tcPr>
          <w:p>
            <w:pPr>
              <w:rPr>
                <w:rFonts w:hint="eastAsia" w:eastAsia="宋体" w:asciiTheme="minorEastAsia" w:hAnsiTheme="minorEastAsia" w:cstheme="minorEastAsia"/>
                <w:szCs w:val="21"/>
              </w:rPr>
            </w:pPr>
            <w:r>
              <w:rPr>
                <w:rFonts w:hint="eastAsia" w:eastAsia="宋体" w:asciiTheme="minorEastAsia" w:hAnsiTheme="minorEastAsia" w:cstheme="minorEastAsia"/>
                <w:szCs w:val="21"/>
              </w:rPr>
              <w:t>4、应急预案（</w:t>
            </w:r>
            <w:r>
              <w:rPr>
                <w:rFonts w:hint="eastAsia" w:eastAsia="宋体" w:asciiTheme="minorEastAsia" w:hAnsiTheme="minorEastAsia" w:cstheme="minorEastAsia"/>
                <w:szCs w:val="21"/>
                <w:lang w:val="en-US" w:eastAsia="zh-CN"/>
              </w:rPr>
              <w:t>8</w:t>
            </w:r>
            <w:r>
              <w:rPr>
                <w:rFonts w:hint="eastAsia" w:eastAsia="宋体" w:asciiTheme="minorEastAsia" w:hAnsiTheme="minorEastAsia" w:cstheme="minorEastAsia"/>
                <w:szCs w:val="21"/>
              </w:rPr>
              <w:t>分）</w:t>
            </w:r>
          </w:p>
        </w:tc>
        <w:tc>
          <w:tcPr>
            <w:tcW w:w="5859" w:type="dxa"/>
            <w:gridSpan w:val="2"/>
            <w:vAlign w:val="top"/>
          </w:tcPr>
          <w:p>
            <w:pPr>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各类应急预案包括停电停水、排水管网堵塞、消防应急预案、恶劣天气应急预案、突发事件应急预案、疫情防控方案等。预案完整、合理周密的得6-8分，预案完整,较为合理的得4-5分，仅有简单描述的得1-3分，预案存在缺项或缺乏合理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242" w:type="dxa"/>
            <w:vMerge w:val="continue"/>
            <w:vAlign w:val="center"/>
          </w:tcPr>
          <w:p>
            <w:pPr>
              <w:spacing w:line="400" w:lineRule="exact"/>
              <w:jc w:val="center"/>
              <w:rPr>
                <w:rFonts w:hint="eastAsia" w:ascii="Arial" w:hAnsi="Arial" w:cs="Arial"/>
                <w:shd w:val="clear" w:color="auto" w:fill="FFFFFF"/>
              </w:rPr>
            </w:pPr>
          </w:p>
        </w:tc>
        <w:tc>
          <w:tcPr>
            <w:tcW w:w="2178" w:type="dxa"/>
            <w:vAlign w:val="top"/>
          </w:tcPr>
          <w:p>
            <w:pPr>
              <w:rPr>
                <w:rFonts w:hint="eastAsia" w:eastAsia="宋体" w:asciiTheme="minorEastAsia" w:hAnsiTheme="minorEastAsia" w:cstheme="minorEastAsia"/>
                <w:szCs w:val="21"/>
              </w:rPr>
            </w:pPr>
            <w:r>
              <w:rPr>
                <w:rFonts w:hint="eastAsia" w:eastAsia="宋体" w:asciiTheme="minorEastAsia" w:hAnsiTheme="minorEastAsia" w:cstheme="minorEastAsia"/>
                <w:szCs w:val="21"/>
              </w:rPr>
              <w:t>5、档案记录管理方案（</w:t>
            </w:r>
            <w:r>
              <w:rPr>
                <w:rFonts w:hint="eastAsia" w:eastAsia="宋体" w:asciiTheme="minorEastAsia" w:hAnsiTheme="minorEastAsia" w:cstheme="minorEastAsia"/>
                <w:szCs w:val="21"/>
                <w:lang w:val="en-US" w:eastAsia="zh-CN"/>
              </w:rPr>
              <w:t>8</w:t>
            </w:r>
            <w:r>
              <w:rPr>
                <w:rFonts w:hint="eastAsia" w:eastAsia="宋体" w:asciiTheme="minorEastAsia" w:hAnsiTheme="minorEastAsia" w:cstheme="minorEastAsia"/>
                <w:szCs w:val="21"/>
              </w:rPr>
              <w:t>分）</w:t>
            </w:r>
          </w:p>
        </w:tc>
        <w:tc>
          <w:tcPr>
            <w:tcW w:w="5859" w:type="dxa"/>
            <w:gridSpan w:val="2"/>
            <w:vAlign w:val="top"/>
          </w:tcPr>
          <w:p>
            <w:pPr>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交接验收资料、巡逻记录、突发事件记录、投诉与处理记录、其他管理与服务活动记录等的管理方案。描述详细、措施合理、可行的得6-8分，描述及措施一般的得4-5分，仅有简单描述的得1-3分，未提供或较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242" w:type="dxa"/>
            <w:vMerge w:val="continue"/>
            <w:vAlign w:val="center"/>
          </w:tcPr>
          <w:p>
            <w:pPr>
              <w:spacing w:line="400" w:lineRule="exact"/>
              <w:jc w:val="center"/>
              <w:rPr>
                <w:rFonts w:hint="eastAsia" w:ascii="Arial" w:hAnsi="Arial" w:cs="Arial"/>
                <w:shd w:val="clear" w:color="auto" w:fill="FFFFFF"/>
              </w:rPr>
            </w:pPr>
          </w:p>
        </w:tc>
        <w:tc>
          <w:tcPr>
            <w:tcW w:w="2178" w:type="dxa"/>
            <w:vAlign w:val="top"/>
          </w:tcPr>
          <w:p>
            <w:pPr>
              <w:rPr>
                <w:rFonts w:hint="eastAsia" w:eastAsia="宋体" w:asciiTheme="minorEastAsia" w:hAnsiTheme="minorEastAsia" w:cstheme="minorEastAsia"/>
                <w:szCs w:val="21"/>
              </w:rPr>
            </w:pPr>
            <w:r>
              <w:rPr>
                <w:rFonts w:hint="eastAsia" w:eastAsia="宋体" w:asciiTheme="minorEastAsia" w:hAnsiTheme="minorEastAsia" w:cstheme="minorEastAsia"/>
                <w:szCs w:val="21"/>
              </w:rPr>
              <w:t>6、服务承诺（10分）</w:t>
            </w:r>
          </w:p>
        </w:tc>
        <w:tc>
          <w:tcPr>
            <w:tcW w:w="5859" w:type="dxa"/>
            <w:gridSpan w:val="2"/>
            <w:vAlign w:val="top"/>
          </w:tcPr>
          <w:p>
            <w:pPr>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kern w:val="2"/>
                <w:sz w:val="21"/>
                <w:szCs w:val="21"/>
                <w:lang w:val="en-US" w:eastAsia="zh-CN" w:bidi="ar-SA"/>
              </w:rPr>
              <w:t>根据投标人针对本项目提供的服务承诺响应情况进行评审：对采购人有利的服务承诺质量高，内容多，响应快，提供增值服务，得8-10分。对采购人有利的服务承诺质量一般，内容一般，响应一般，得5-6分。对服务承诺仅有简单描述的，得1-3分。未提供或较差的不得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20"/>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8"/>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8"/>
        <w:spacing w:line="360" w:lineRule="auto"/>
      </w:pPr>
      <w:r>
        <w:rPr>
          <w:rFonts w:hint="eastAsia"/>
        </w:rPr>
        <w:t>甲方：</w:t>
      </w:r>
      <w:r>
        <w:rPr>
          <w:rFonts w:hint="eastAsia"/>
          <w:u w:val="single"/>
        </w:rPr>
        <w:t>（采购人全称）</w:t>
      </w:r>
    </w:p>
    <w:p>
      <w:pPr>
        <w:pStyle w:val="28"/>
        <w:spacing w:before="0" w:beforeAutospacing="0" w:after="0" w:afterAutospacing="0" w:line="360" w:lineRule="auto"/>
        <w:contextualSpacing/>
      </w:pPr>
      <w:r>
        <w:rPr>
          <w:rFonts w:hint="eastAsia"/>
        </w:rPr>
        <w:t>乙方：</w:t>
      </w:r>
      <w:r>
        <w:rPr>
          <w:rFonts w:hint="eastAsia"/>
          <w:u w:val="single"/>
        </w:rPr>
        <w:t>（中标人全称）</w:t>
      </w:r>
    </w:p>
    <w:p>
      <w:pPr>
        <w:pStyle w:val="28"/>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8"/>
        <w:spacing w:before="0" w:beforeAutospacing="0" w:after="0" w:afterAutospacing="0" w:line="360" w:lineRule="auto"/>
        <w:ind w:firstLine="482"/>
        <w:contextualSpacing/>
      </w:pPr>
      <w:r>
        <w:rPr>
          <w:rFonts w:hint="eastAsia"/>
        </w:rPr>
        <w:t>1、下列合同文件是构成本合同不可分割的部分：</w:t>
      </w:r>
    </w:p>
    <w:p>
      <w:pPr>
        <w:pStyle w:val="28"/>
        <w:spacing w:before="0" w:beforeAutospacing="0" w:after="0" w:afterAutospacing="0" w:line="360" w:lineRule="auto"/>
        <w:ind w:firstLine="482"/>
        <w:contextualSpacing/>
      </w:pPr>
      <w:r>
        <w:rPr>
          <w:rFonts w:hint="eastAsia"/>
        </w:rPr>
        <w:t>1.1合同条款；</w:t>
      </w:r>
    </w:p>
    <w:p>
      <w:pPr>
        <w:pStyle w:val="28"/>
        <w:spacing w:before="0" w:beforeAutospacing="0" w:after="0" w:afterAutospacing="0" w:line="360" w:lineRule="auto"/>
        <w:ind w:firstLine="482"/>
        <w:contextualSpacing/>
      </w:pPr>
      <w:r>
        <w:rPr>
          <w:rFonts w:hint="eastAsia"/>
        </w:rPr>
        <w:t>1.2招标文件、乙方的投标文件；</w:t>
      </w:r>
    </w:p>
    <w:p>
      <w:pPr>
        <w:pStyle w:val="28"/>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8"/>
        <w:spacing w:before="0" w:beforeAutospacing="0" w:after="0" w:afterAutospacing="0" w:line="360" w:lineRule="auto"/>
        <w:ind w:firstLine="482"/>
        <w:contextualSpacing/>
      </w:pPr>
      <w:r>
        <w:rPr>
          <w:rFonts w:hint="eastAsia"/>
        </w:rPr>
        <w:t>2、合同标的</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3、合同总金额</w:t>
      </w:r>
    </w:p>
    <w:p>
      <w:pPr>
        <w:pStyle w:val="28"/>
        <w:spacing w:before="0" w:beforeAutospacing="0" w:after="0" w:afterAutospacing="0" w:line="360" w:lineRule="auto"/>
        <w:ind w:firstLine="482"/>
        <w:contextualSpacing/>
      </w:pPr>
      <w:r>
        <w:rPr>
          <w:rFonts w:hint="eastAsia"/>
        </w:rPr>
        <w:t>3.1合同总金额为人民币大写：元（￥）。</w:t>
      </w:r>
    </w:p>
    <w:p>
      <w:pPr>
        <w:pStyle w:val="28"/>
        <w:spacing w:before="0" w:beforeAutospacing="0" w:after="0" w:afterAutospacing="0" w:line="360" w:lineRule="auto"/>
        <w:ind w:firstLine="482"/>
        <w:contextualSpacing/>
      </w:pPr>
      <w:r>
        <w:rPr>
          <w:rFonts w:hint="eastAsia"/>
        </w:rPr>
        <w:t>4、合同标的交付时间、地点和条件</w:t>
      </w:r>
    </w:p>
    <w:p>
      <w:pPr>
        <w:pStyle w:val="28"/>
        <w:spacing w:before="0" w:beforeAutospacing="0" w:after="0" w:afterAutospacing="0" w:line="360" w:lineRule="auto"/>
        <w:ind w:firstLine="482"/>
        <w:contextualSpacing/>
      </w:pPr>
      <w:r>
        <w:rPr>
          <w:rFonts w:hint="eastAsia"/>
        </w:rPr>
        <w:t>4.1交付时间：；</w:t>
      </w:r>
    </w:p>
    <w:p>
      <w:pPr>
        <w:pStyle w:val="28"/>
        <w:spacing w:before="0" w:beforeAutospacing="0" w:after="0" w:afterAutospacing="0" w:line="360" w:lineRule="auto"/>
        <w:ind w:firstLine="482"/>
        <w:contextualSpacing/>
      </w:pPr>
      <w:r>
        <w:rPr>
          <w:rFonts w:hint="eastAsia"/>
        </w:rPr>
        <w:t>4.2交付地点：；</w:t>
      </w:r>
    </w:p>
    <w:p>
      <w:pPr>
        <w:pStyle w:val="28"/>
        <w:spacing w:before="0" w:beforeAutospacing="0" w:after="0" w:afterAutospacing="0" w:line="360" w:lineRule="auto"/>
        <w:ind w:firstLine="482"/>
        <w:contextualSpacing/>
      </w:pPr>
      <w:r>
        <w:rPr>
          <w:rFonts w:hint="eastAsia"/>
        </w:rPr>
        <w:t>4.3交付条件：。</w:t>
      </w:r>
    </w:p>
    <w:p>
      <w:pPr>
        <w:pStyle w:val="28"/>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6、验收</w:t>
      </w:r>
    </w:p>
    <w:p>
      <w:pPr>
        <w:pStyle w:val="28"/>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6.2本项目是否邀请其他投标人参与验收：</w:t>
      </w:r>
    </w:p>
    <w:p>
      <w:pPr>
        <w:pStyle w:val="28"/>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8"/>
        <w:spacing w:before="0" w:beforeAutospacing="0" w:after="0" w:afterAutospacing="0" w:line="360" w:lineRule="auto"/>
        <w:ind w:firstLine="482"/>
        <w:contextualSpacing/>
      </w:pPr>
      <w:r>
        <w:rPr>
          <w:rFonts w:hint="eastAsia"/>
        </w:rPr>
        <w:t>7、合同款项的支付应按照招标文件的规定进行，具体如下：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8"/>
        <w:spacing w:before="0" w:beforeAutospacing="0" w:after="0" w:afterAutospacing="0" w:line="360" w:lineRule="auto"/>
        <w:ind w:firstLine="482"/>
        <w:contextualSpacing/>
      </w:pPr>
      <w:r>
        <w:rPr>
          <w:rFonts w:hint="eastAsia"/>
        </w:rPr>
        <w:t>8、履约担保</w:t>
      </w:r>
    </w:p>
    <w:p>
      <w:pPr>
        <w:pStyle w:val="28"/>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8"/>
        <w:spacing w:before="0" w:beforeAutospacing="0" w:after="0" w:afterAutospacing="0" w:line="360" w:lineRule="auto"/>
        <w:ind w:firstLine="482"/>
        <w:contextualSpacing/>
      </w:pPr>
      <w:r>
        <w:rPr>
          <w:rFonts w:hint="eastAsia"/>
        </w:rPr>
        <w:t>9、合同有效期</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10、违约责任</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11、知识产权</w:t>
      </w:r>
    </w:p>
    <w:p>
      <w:pPr>
        <w:pStyle w:val="28"/>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12、解决争议的方法</w:t>
      </w:r>
    </w:p>
    <w:p>
      <w:pPr>
        <w:pStyle w:val="28"/>
        <w:spacing w:before="0" w:beforeAutospacing="0" w:after="0" w:afterAutospacing="0" w:line="360" w:lineRule="auto"/>
        <w:ind w:firstLine="482"/>
        <w:contextualSpacing/>
      </w:pPr>
      <w:r>
        <w:rPr>
          <w:rFonts w:hint="eastAsia"/>
        </w:rPr>
        <w:t>12.1甲、乙双方协商解决。</w:t>
      </w:r>
    </w:p>
    <w:p>
      <w:pPr>
        <w:pStyle w:val="28"/>
        <w:spacing w:before="0" w:beforeAutospacing="0" w:after="0" w:afterAutospacing="0" w:line="360" w:lineRule="auto"/>
        <w:ind w:firstLine="482"/>
        <w:contextualSpacing/>
      </w:pPr>
      <w:r>
        <w:rPr>
          <w:rFonts w:hint="eastAsia"/>
        </w:rPr>
        <w:t>12.2若协商解决不成，则通过下列途径之一解决：</w:t>
      </w:r>
    </w:p>
    <w:p>
      <w:pPr>
        <w:pStyle w:val="28"/>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13、不可抗力</w:t>
      </w:r>
    </w:p>
    <w:p>
      <w:pPr>
        <w:pStyle w:val="28"/>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0" w:beforeAutospacing="0" w:after="0" w:afterAutospacing="0" w:line="360" w:lineRule="auto"/>
        <w:ind w:firstLine="482"/>
        <w:contextualSpacing/>
      </w:pPr>
      <w:r>
        <w:rPr>
          <w:rFonts w:hint="eastAsia"/>
        </w:rPr>
        <w:t>14、合同条款</w:t>
      </w:r>
    </w:p>
    <w:p>
      <w:pPr>
        <w:pStyle w:val="28"/>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8"/>
        <w:spacing w:before="0" w:beforeAutospacing="0" w:after="0" w:afterAutospacing="0" w:line="360" w:lineRule="auto"/>
        <w:ind w:firstLine="482"/>
        <w:contextualSpacing/>
      </w:pPr>
      <w:r>
        <w:rPr>
          <w:rFonts w:hint="eastAsia"/>
        </w:rPr>
        <w:t>15、其他约定</w:t>
      </w:r>
    </w:p>
    <w:p>
      <w:pPr>
        <w:pStyle w:val="28"/>
        <w:spacing w:before="0" w:beforeAutospacing="0" w:after="0" w:afterAutospacing="0" w:line="360" w:lineRule="auto"/>
        <w:ind w:firstLine="482"/>
        <w:contextualSpacing/>
      </w:pPr>
      <w:r>
        <w:rPr>
          <w:rFonts w:hint="eastAsia"/>
        </w:rPr>
        <w:t>15.1合同文件与本合同具有同等法律效力。</w:t>
      </w:r>
    </w:p>
    <w:p>
      <w:pPr>
        <w:pStyle w:val="28"/>
        <w:spacing w:before="0" w:beforeAutospacing="0" w:after="0" w:afterAutospacing="0" w:line="360" w:lineRule="auto"/>
        <w:ind w:firstLine="482"/>
        <w:contextualSpacing/>
      </w:pPr>
      <w:r>
        <w:rPr>
          <w:rFonts w:hint="eastAsia"/>
        </w:rPr>
        <w:t>15.2本合同未尽事宜，双方可另行补充。</w:t>
      </w:r>
    </w:p>
    <w:p>
      <w:pPr>
        <w:pStyle w:val="28"/>
        <w:spacing w:before="0" w:beforeAutospacing="0" w:after="0" w:afterAutospacing="0" w:line="360" w:lineRule="auto"/>
        <w:ind w:firstLine="482"/>
        <w:contextualSpacing/>
      </w:pPr>
      <w:r>
        <w:rPr>
          <w:rFonts w:hint="eastAsia"/>
        </w:rPr>
        <w:t>15.3合同生效：自签订之日起生效。</w:t>
      </w:r>
    </w:p>
    <w:p>
      <w:pPr>
        <w:pStyle w:val="28"/>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8"/>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8"/>
        <w:spacing w:before="0" w:beforeAutospacing="0" w:after="0" w:afterAutospacing="0"/>
        <w:contextualSpacing/>
      </w:pPr>
    </w:p>
    <w:p>
      <w:pPr>
        <w:pStyle w:val="28"/>
        <w:spacing w:before="0" w:beforeAutospacing="0" w:after="0" w:afterAutospacing="0"/>
        <w:contextualSpacing/>
      </w:pPr>
    </w:p>
    <w:p>
      <w:pPr>
        <w:pStyle w:val="28"/>
        <w:spacing w:before="0" w:beforeAutospacing="0" w:after="0" w:afterAutospacing="0" w:line="360" w:lineRule="auto"/>
        <w:contextualSpacing/>
      </w:pPr>
      <w:r>
        <w:rPr>
          <w:rFonts w:hint="eastAsia"/>
        </w:rPr>
        <w:t>甲方：                        乙方：</w:t>
      </w:r>
    </w:p>
    <w:p>
      <w:pPr>
        <w:pStyle w:val="28"/>
        <w:spacing w:before="0" w:beforeAutospacing="0" w:after="0" w:afterAutospacing="0" w:line="360" w:lineRule="auto"/>
        <w:contextualSpacing/>
      </w:pPr>
      <w:r>
        <w:rPr>
          <w:rFonts w:hint="eastAsia"/>
        </w:rPr>
        <w:t>住所：                        住所：</w:t>
      </w:r>
    </w:p>
    <w:p>
      <w:pPr>
        <w:pStyle w:val="28"/>
        <w:spacing w:before="0" w:beforeAutospacing="0" w:after="0" w:afterAutospacing="0" w:line="360" w:lineRule="auto"/>
        <w:contextualSpacing/>
      </w:pPr>
      <w:r>
        <w:rPr>
          <w:rFonts w:hint="eastAsia"/>
        </w:rPr>
        <w:t>法定代表人（单位负责人）：              法定代表人（单位负责人）：</w:t>
      </w:r>
    </w:p>
    <w:p>
      <w:pPr>
        <w:pStyle w:val="28"/>
        <w:spacing w:before="0" w:beforeAutospacing="0" w:after="0" w:afterAutospacing="0" w:line="360" w:lineRule="auto"/>
        <w:contextualSpacing/>
      </w:pPr>
      <w:r>
        <w:rPr>
          <w:rFonts w:hint="eastAsia"/>
        </w:rPr>
        <w:t>联系方法：                      联系方法：</w:t>
      </w:r>
    </w:p>
    <w:p>
      <w:pPr>
        <w:pStyle w:val="28"/>
        <w:spacing w:before="0" w:beforeAutospacing="0" w:after="0" w:afterAutospacing="0" w:line="360" w:lineRule="auto"/>
        <w:contextualSpacing/>
      </w:pPr>
      <w:r>
        <w:rPr>
          <w:rFonts w:hint="eastAsia"/>
        </w:rPr>
        <w:t>开户银行：                      开户银行：</w:t>
      </w:r>
    </w:p>
    <w:p>
      <w:pPr>
        <w:pStyle w:val="28"/>
        <w:spacing w:before="0" w:beforeAutospacing="0" w:after="0" w:afterAutospacing="0" w:line="360" w:lineRule="auto"/>
        <w:contextualSpacing/>
      </w:pPr>
      <w:r>
        <w:rPr>
          <w:rFonts w:hint="eastAsia"/>
        </w:rPr>
        <w:t>账号：                        账号：</w:t>
      </w:r>
    </w:p>
    <w:p>
      <w:pPr>
        <w:pStyle w:val="28"/>
        <w:spacing w:before="0" w:beforeAutospacing="0" w:after="0" w:afterAutospacing="0" w:line="360" w:lineRule="auto"/>
        <w:contextualSpacing/>
      </w:pPr>
      <w:r>
        <w:rPr>
          <w:rFonts w:hint="eastAsia"/>
        </w:rPr>
        <w:t>签订地点：</w:t>
      </w:r>
    </w:p>
    <w:p>
      <w:pPr>
        <w:pStyle w:val="28"/>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7"/>
        <w:tabs>
          <w:tab w:val="left" w:pos="660"/>
        </w:tabs>
        <w:snapToGrid w:val="0"/>
        <w:spacing w:before="0" w:line="400" w:lineRule="exact"/>
        <w:rPr>
          <w:rFonts w:cs="黑体"/>
          <w:color w:val="auto"/>
          <w:kern w:val="2"/>
          <w:sz w:val="28"/>
          <w:szCs w:val="28"/>
          <w:lang w:val="zh-CN"/>
        </w:rPr>
      </w:pPr>
      <w:bookmarkStart w:id="3" w:name="_Toc184023138"/>
      <w:bookmarkStart w:id="4" w:name="_Toc186274126"/>
      <w:bookmarkStart w:id="5" w:name="_Toc174185203"/>
      <w:r>
        <w:rPr>
          <w:rFonts w:hint="eastAsia" w:cs="黑体"/>
          <w:color w:val="auto"/>
          <w:kern w:val="2"/>
          <w:sz w:val="28"/>
          <w:szCs w:val="28"/>
          <w:lang w:val="zh-CN"/>
        </w:rPr>
        <w:t>一、投标人应答索引表</w:t>
      </w:r>
      <w:bookmarkEnd w:id="3"/>
      <w:bookmarkEnd w:id="4"/>
      <w:bookmarkEnd w:id="5"/>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1</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2</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3</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4</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法定代表人（单位负责人）资格证明书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5</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6</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7</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8</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9</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10</w:t>
            </w:r>
          </w:p>
        </w:tc>
        <w:tc>
          <w:tcPr>
            <w:tcW w:w="3751" w:type="dxa"/>
            <w:vAlign w:val="center"/>
          </w:tcPr>
          <w:p>
            <w:pPr>
              <w:pStyle w:val="20"/>
              <w:kinsoku w:val="0"/>
              <w:overflowPunct w:val="0"/>
              <w:autoSpaceDE w:val="0"/>
              <w:autoSpaceDN w:val="0"/>
              <w:spacing w:line="320" w:lineRule="exact"/>
              <w:rPr>
                <w:rFonts w:hint="eastAsia" w:ascii="Times New Roman" w:hAnsi="宋体" w:eastAsia="宋体" w:cs="微软雅黑"/>
                <w:bCs/>
                <w:kern w:val="0"/>
                <w:sz w:val="21"/>
                <w:szCs w:val="21"/>
                <w:lang w:val="zh-CN" w:eastAsia="zh-CN" w:bidi="ar-SA"/>
              </w:rPr>
            </w:pPr>
            <w:r>
              <w:rPr>
                <w:rFonts w:hint="eastAsia" w:ascii="Times New Roman" w:hAnsi="宋体" w:eastAsia="宋体" w:cs="微软雅黑"/>
                <w:bCs/>
                <w:kern w:val="0"/>
                <w:sz w:val="21"/>
                <w:szCs w:val="21"/>
                <w:lang w:val="zh-CN" w:eastAsia="zh-CN" w:bidi="ar-SA"/>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7"/>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9"/>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8"/>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8"/>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8"/>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8"/>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8"/>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9"/>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p>
    <w:p>
      <w:pPr>
        <w:pStyle w:val="69"/>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69"/>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9"/>
        <w:spacing w:line="480" w:lineRule="auto"/>
        <w:ind w:firstLine="472" w:firstLineChars="225"/>
        <w:jc w:val="left"/>
        <w:rPr>
          <w:rFonts w:hAnsi="宋体"/>
          <w:sz w:val="21"/>
          <w:szCs w:val="21"/>
        </w:rPr>
      </w:pPr>
    </w:p>
    <w:p>
      <w:pPr>
        <w:pStyle w:val="69"/>
        <w:spacing w:line="480" w:lineRule="auto"/>
        <w:ind w:firstLine="472" w:firstLineChars="225"/>
        <w:jc w:val="left"/>
        <w:rPr>
          <w:rFonts w:hAnsi="宋体"/>
          <w:sz w:val="21"/>
          <w:szCs w:val="21"/>
        </w:rPr>
      </w:pPr>
    </w:p>
    <w:p>
      <w:pPr>
        <w:pStyle w:val="6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4"/>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5"/>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投标分项报价表（服务类项目格式自拟）</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技术规格偏离表（货物类项目提供）</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8"/>
              <w:spacing w:line="360" w:lineRule="auto"/>
              <w:rPr>
                <w:rFonts w:ascii="宋体" w:hAnsi="宋体" w:eastAsia="宋体" w:cs="Times New Roman"/>
                <w:sz w:val="21"/>
                <w:szCs w:val="21"/>
              </w:rPr>
            </w:pPr>
          </w:p>
        </w:tc>
        <w:tc>
          <w:tcPr>
            <w:tcW w:w="3579" w:type="dxa"/>
            <w:vAlign w:val="center"/>
          </w:tcPr>
          <w:p>
            <w:pPr>
              <w:pStyle w:val="18"/>
              <w:spacing w:line="360" w:lineRule="auto"/>
              <w:rPr>
                <w:rFonts w:ascii="宋体" w:hAnsi="宋体" w:eastAsia="宋体" w:cs="Times New Roman"/>
                <w:sz w:val="21"/>
                <w:szCs w:val="21"/>
              </w:rPr>
            </w:pPr>
          </w:p>
        </w:tc>
        <w:tc>
          <w:tcPr>
            <w:tcW w:w="1440" w:type="dxa"/>
            <w:vAlign w:val="center"/>
          </w:tcPr>
          <w:p>
            <w:pPr>
              <w:pStyle w:val="18"/>
              <w:spacing w:line="360" w:lineRule="auto"/>
              <w:rPr>
                <w:rFonts w:ascii="宋体" w:hAnsi="宋体" w:eastAsia="宋体" w:cs="Times New Roman"/>
                <w:sz w:val="21"/>
                <w:szCs w:val="21"/>
              </w:rPr>
            </w:pPr>
          </w:p>
        </w:tc>
        <w:tc>
          <w:tcPr>
            <w:tcW w:w="1706" w:type="dxa"/>
            <w:vAlign w:val="center"/>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8"/>
              <w:spacing w:line="360" w:lineRule="auto"/>
              <w:rPr>
                <w:rFonts w:ascii="宋体" w:hAnsi="宋体" w:eastAsia="宋体" w:cs="Times New Roman"/>
                <w:sz w:val="21"/>
                <w:szCs w:val="21"/>
              </w:rPr>
            </w:pPr>
          </w:p>
        </w:tc>
        <w:tc>
          <w:tcPr>
            <w:tcW w:w="3579" w:type="dxa"/>
            <w:vAlign w:val="center"/>
          </w:tcPr>
          <w:p>
            <w:pPr>
              <w:pStyle w:val="18"/>
              <w:spacing w:line="360" w:lineRule="auto"/>
              <w:rPr>
                <w:rFonts w:ascii="宋体" w:hAnsi="宋体" w:eastAsia="宋体" w:cs="Times New Roman"/>
                <w:sz w:val="21"/>
                <w:szCs w:val="21"/>
              </w:rPr>
            </w:pPr>
          </w:p>
        </w:tc>
        <w:tc>
          <w:tcPr>
            <w:tcW w:w="1440" w:type="dxa"/>
            <w:vAlign w:val="center"/>
          </w:tcPr>
          <w:p>
            <w:pPr>
              <w:pStyle w:val="18"/>
              <w:spacing w:line="360" w:lineRule="auto"/>
              <w:rPr>
                <w:rFonts w:ascii="宋体" w:hAnsi="宋体" w:eastAsia="宋体" w:cs="Times New Roman"/>
                <w:sz w:val="21"/>
                <w:szCs w:val="21"/>
              </w:rPr>
            </w:pPr>
          </w:p>
        </w:tc>
        <w:tc>
          <w:tcPr>
            <w:tcW w:w="1706" w:type="dxa"/>
            <w:vAlign w:val="center"/>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8"/>
              <w:spacing w:line="360" w:lineRule="auto"/>
              <w:rPr>
                <w:rFonts w:ascii="宋体" w:hAnsi="宋体" w:eastAsia="宋体" w:cs="Times New Roman"/>
                <w:sz w:val="21"/>
                <w:szCs w:val="21"/>
              </w:rPr>
            </w:pPr>
          </w:p>
        </w:tc>
        <w:tc>
          <w:tcPr>
            <w:tcW w:w="3579" w:type="dxa"/>
            <w:vAlign w:val="center"/>
          </w:tcPr>
          <w:p>
            <w:pPr>
              <w:pStyle w:val="18"/>
              <w:spacing w:line="360" w:lineRule="auto"/>
              <w:rPr>
                <w:rFonts w:ascii="宋体" w:hAnsi="宋体" w:eastAsia="宋体" w:cs="Times New Roman"/>
                <w:sz w:val="21"/>
                <w:szCs w:val="21"/>
              </w:rPr>
            </w:pPr>
          </w:p>
        </w:tc>
        <w:tc>
          <w:tcPr>
            <w:tcW w:w="1440" w:type="dxa"/>
            <w:vAlign w:val="center"/>
          </w:tcPr>
          <w:p>
            <w:pPr>
              <w:pStyle w:val="18"/>
              <w:spacing w:line="360" w:lineRule="auto"/>
              <w:rPr>
                <w:rFonts w:ascii="宋体" w:hAnsi="宋体" w:eastAsia="宋体" w:cs="Times New Roman"/>
                <w:sz w:val="21"/>
                <w:szCs w:val="21"/>
              </w:rPr>
            </w:pPr>
          </w:p>
        </w:tc>
        <w:tc>
          <w:tcPr>
            <w:tcW w:w="1706" w:type="dxa"/>
            <w:vAlign w:val="center"/>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8"/>
              <w:spacing w:line="360" w:lineRule="auto"/>
              <w:rPr>
                <w:rFonts w:ascii="宋体" w:hAnsi="宋体" w:eastAsia="宋体" w:cs="Times New Roman"/>
                <w:sz w:val="21"/>
                <w:szCs w:val="21"/>
              </w:rPr>
            </w:pPr>
          </w:p>
        </w:tc>
        <w:tc>
          <w:tcPr>
            <w:tcW w:w="814" w:type="pct"/>
            <w:vAlign w:val="center"/>
          </w:tcPr>
          <w:p>
            <w:pPr>
              <w:pStyle w:val="18"/>
              <w:spacing w:line="360" w:lineRule="auto"/>
              <w:rPr>
                <w:rFonts w:ascii="宋体" w:hAnsi="宋体" w:eastAsia="宋体" w:cs="Times New Roman"/>
                <w:sz w:val="21"/>
                <w:szCs w:val="21"/>
              </w:rPr>
            </w:pPr>
          </w:p>
        </w:tc>
        <w:tc>
          <w:tcPr>
            <w:tcW w:w="665" w:type="pct"/>
          </w:tcPr>
          <w:p>
            <w:pPr>
              <w:pStyle w:val="18"/>
              <w:spacing w:line="360" w:lineRule="auto"/>
              <w:rPr>
                <w:rFonts w:ascii="宋体" w:hAnsi="宋体" w:eastAsia="宋体" w:cs="Times New Roman"/>
                <w:sz w:val="21"/>
                <w:szCs w:val="21"/>
              </w:rPr>
            </w:pPr>
          </w:p>
        </w:tc>
        <w:tc>
          <w:tcPr>
            <w:tcW w:w="884" w:type="pct"/>
          </w:tcPr>
          <w:p>
            <w:pPr>
              <w:pStyle w:val="18"/>
              <w:spacing w:line="360" w:lineRule="auto"/>
              <w:rPr>
                <w:rFonts w:ascii="宋体" w:hAnsi="宋体" w:eastAsia="宋体" w:cs="Times New Roman"/>
                <w:sz w:val="21"/>
                <w:szCs w:val="21"/>
              </w:rPr>
            </w:pPr>
          </w:p>
        </w:tc>
        <w:tc>
          <w:tcPr>
            <w:tcW w:w="858" w:type="pct"/>
          </w:tcPr>
          <w:p>
            <w:pPr>
              <w:pStyle w:val="18"/>
              <w:spacing w:line="360" w:lineRule="auto"/>
              <w:rPr>
                <w:rFonts w:ascii="宋体" w:hAnsi="宋体" w:eastAsia="宋体" w:cs="Times New Roman"/>
                <w:sz w:val="21"/>
                <w:szCs w:val="21"/>
              </w:rPr>
            </w:pPr>
          </w:p>
        </w:tc>
        <w:tc>
          <w:tcPr>
            <w:tcW w:w="760" w:type="pct"/>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spacing w:line="276" w:lineRule="auto"/>
        <w:ind w:firstLine="2409" w:firstLineChars="1000"/>
        <w:rPr>
          <w:b/>
          <w:sz w:val="28"/>
          <w:szCs w:val="28"/>
        </w:rPr>
      </w:pPr>
      <w:r>
        <w:rPr>
          <w:rFonts w:ascii="宋体" w:hAnsi="宋体"/>
          <w:b/>
          <w:bCs/>
          <w:sz w:val="24"/>
          <w:szCs w:val="24"/>
        </w:rPr>
        <w:br w:type="page"/>
      </w:r>
      <w:r>
        <w:rPr>
          <w:rFonts w:hint="eastAsia" w:ascii="宋体" w:hAnsi="宋体"/>
          <w:b/>
          <w:bCs/>
          <w:sz w:val="24"/>
          <w:szCs w:val="24"/>
        </w:rPr>
        <w:t xml:space="preserve">4.9 </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4"/>
      <w:bookmarkStart w:id="8" w:name="OLE_LINK13"/>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Pr>
        <w:autoSpaceDE w:val="0"/>
        <w:autoSpaceDN w:val="0"/>
        <w:adjustRightInd w:val="0"/>
        <w:spacing w:line="360" w:lineRule="auto"/>
        <w:jc w:val="center"/>
        <w:rPr>
          <w:rFonts w:hint="eastAsia" w:ascii="宋体" w:hAnsi="宋体" w:cs="黑体"/>
          <w:b/>
          <w:bCs/>
          <w:sz w:val="28"/>
          <w:szCs w:val="28"/>
        </w:rPr>
      </w:pPr>
      <w:bookmarkStart w:id="9" w:name="_Hlk119412350"/>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w:t>
      </w:r>
      <w:r>
        <w:rPr>
          <w:rFonts w:hint="eastAsia" w:ascii="宋体" w:hAnsi="宋体" w:cs="黑体"/>
          <w:b/>
          <w:bCs/>
          <w:sz w:val="28"/>
          <w:szCs w:val="28"/>
          <w:lang w:val="en-US" w:eastAsia="zh-CN"/>
        </w:rPr>
        <w:t>1</w:t>
      </w:r>
      <w:r>
        <w:rPr>
          <w:rFonts w:hint="eastAsia" w:ascii="宋体" w:hAnsi="宋体" w:cs="黑体"/>
          <w:b/>
          <w:bCs/>
          <w:sz w:val="28"/>
          <w:szCs w:val="28"/>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bookmarkEnd w:id="9"/>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E3E148"/>
    <w:multiLevelType w:val="singleLevel"/>
    <w:tmpl w:val="61E3E148"/>
    <w:lvl w:ilvl="0" w:tentative="0">
      <w:start w:val="3"/>
      <w:numFmt w:val="chineseCounting"/>
      <w:suff w:val="space"/>
      <w:lvlText w:val="第%1章"/>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5MmQyNzg0MmYwMmU5ZTAxMmMzOGZhMWVlY2UzOTI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6159D"/>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1372B"/>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E06DF"/>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57F57"/>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0604"/>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73563"/>
    <w:rsid w:val="00B74EE5"/>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2890266"/>
    <w:rsid w:val="02922C89"/>
    <w:rsid w:val="03404CB2"/>
    <w:rsid w:val="04503AB8"/>
    <w:rsid w:val="048D545C"/>
    <w:rsid w:val="059E2362"/>
    <w:rsid w:val="05F73F18"/>
    <w:rsid w:val="065C5EC9"/>
    <w:rsid w:val="06C34B28"/>
    <w:rsid w:val="06FE6EE4"/>
    <w:rsid w:val="078415AA"/>
    <w:rsid w:val="07E1193E"/>
    <w:rsid w:val="08981E32"/>
    <w:rsid w:val="092E2D2F"/>
    <w:rsid w:val="09992E2C"/>
    <w:rsid w:val="0A7B1AF9"/>
    <w:rsid w:val="0A947D29"/>
    <w:rsid w:val="0AA30DD1"/>
    <w:rsid w:val="0AE844D7"/>
    <w:rsid w:val="0B144C5B"/>
    <w:rsid w:val="0B2C01E3"/>
    <w:rsid w:val="0B4E649B"/>
    <w:rsid w:val="0B5774F3"/>
    <w:rsid w:val="0B755C6F"/>
    <w:rsid w:val="0C6236CC"/>
    <w:rsid w:val="0C78207D"/>
    <w:rsid w:val="0CE860F2"/>
    <w:rsid w:val="0D526618"/>
    <w:rsid w:val="0D8F0AE7"/>
    <w:rsid w:val="0DD21BD3"/>
    <w:rsid w:val="0E480FA0"/>
    <w:rsid w:val="0EF16B77"/>
    <w:rsid w:val="0F084132"/>
    <w:rsid w:val="0F694E84"/>
    <w:rsid w:val="0F81030D"/>
    <w:rsid w:val="0FA43FFC"/>
    <w:rsid w:val="10665C36"/>
    <w:rsid w:val="114569A8"/>
    <w:rsid w:val="11767841"/>
    <w:rsid w:val="120347F8"/>
    <w:rsid w:val="12071A36"/>
    <w:rsid w:val="121368A2"/>
    <w:rsid w:val="1251141E"/>
    <w:rsid w:val="12880B3F"/>
    <w:rsid w:val="12E56D70"/>
    <w:rsid w:val="131834D7"/>
    <w:rsid w:val="14162BE7"/>
    <w:rsid w:val="14782E7C"/>
    <w:rsid w:val="14CD4BAE"/>
    <w:rsid w:val="159F4B24"/>
    <w:rsid w:val="17AE7A49"/>
    <w:rsid w:val="18252C6E"/>
    <w:rsid w:val="18324810"/>
    <w:rsid w:val="18551393"/>
    <w:rsid w:val="196855D2"/>
    <w:rsid w:val="197D3E1E"/>
    <w:rsid w:val="19A73051"/>
    <w:rsid w:val="1B691B1D"/>
    <w:rsid w:val="1BB72A3F"/>
    <w:rsid w:val="1BFD51C1"/>
    <w:rsid w:val="1D182F64"/>
    <w:rsid w:val="1D2B5716"/>
    <w:rsid w:val="1E367FEA"/>
    <w:rsid w:val="1E7F4932"/>
    <w:rsid w:val="1F2D536A"/>
    <w:rsid w:val="20983E80"/>
    <w:rsid w:val="20A62A68"/>
    <w:rsid w:val="20BB71B5"/>
    <w:rsid w:val="20D14255"/>
    <w:rsid w:val="20E93214"/>
    <w:rsid w:val="216C77D5"/>
    <w:rsid w:val="21FB109B"/>
    <w:rsid w:val="227212E6"/>
    <w:rsid w:val="22B45927"/>
    <w:rsid w:val="22D80950"/>
    <w:rsid w:val="2344743B"/>
    <w:rsid w:val="23773744"/>
    <w:rsid w:val="241F431B"/>
    <w:rsid w:val="242F7EE0"/>
    <w:rsid w:val="24914FF3"/>
    <w:rsid w:val="250C6474"/>
    <w:rsid w:val="25451A77"/>
    <w:rsid w:val="25792EDA"/>
    <w:rsid w:val="258F6F9E"/>
    <w:rsid w:val="27481182"/>
    <w:rsid w:val="2759655B"/>
    <w:rsid w:val="27A346C5"/>
    <w:rsid w:val="27C2106B"/>
    <w:rsid w:val="27D873D5"/>
    <w:rsid w:val="27EF1E43"/>
    <w:rsid w:val="28367AA9"/>
    <w:rsid w:val="284E2750"/>
    <w:rsid w:val="2863531A"/>
    <w:rsid w:val="293E158C"/>
    <w:rsid w:val="2987256D"/>
    <w:rsid w:val="2A294524"/>
    <w:rsid w:val="2A496906"/>
    <w:rsid w:val="2BE47802"/>
    <w:rsid w:val="2C9E20A7"/>
    <w:rsid w:val="2D8F7E22"/>
    <w:rsid w:val="2E4E4421"/>
    <w:rsid w:val="2E6A2F15"/>
    <w:rsid w:val="2E9F6471"/>
    <w:rsid w:val="2EFE6E2D"/>
    <w:rsid w:val="2F3451DA"/>
    <w:rsid w:val="2FB35E69"/>
    <w:rsid w:val="300609CF"/>
    <w:rsid w:val="30A25921"/>
    <w:rsid w:val="326C2300"/>
    <w:rsid w:val="34073862"/>
    <w:rsid w:val="341932E2"/>
    <w:rsid w:val="34B00527"/>
    <w:rsid w:val="34F34B99"/>
    <w:rsid w:val="34F91633"/>
    <w:rsid w:val="3551718E"/>
    <w:rsid w:val="36392E40"/>
    <w:rsid w:val="366E6677"/>
    <w:rsid w:val="36A60E51"/>
    <w:rsid w:val="37134B61"/>
    <w:rsid w:val="38141BAE"/>
    <w:rsid w:val="38DB01DF"/>
    <w:rsid w:val="3A527F70"/>
    <w:rsid w:val="3A5A0F01"/>
    <w:rsid w:val="3A5B5970"/>
    <w:rsid w:val="3A63427C"/>
    <w:rsid w:val="3A685AA2"/>
    <w:rsid w:val="3AA25E2B"/>
    <w:rsid w:val="3AEF5189"/>
    <w:rsid w:val="3B0E3A29"/>
    <w:rsid w:val="3B16407A"/>
    <w:rsid w:val="3B52167D"/>
    <w:rsid w:val="3B5D75BF"/>
    <w:rsid w:val="3C202019"/>
    <w:rsid w:val="3C304C69"/>
    <w:rsid w:val="3C6E4BC9"/>
    <w:rsid w:val="3CAC4B27"/>
    <w:rsid w:val="3CE21CB3"/>
    <w:rsid w:val="3DBE051E"/>
    <w:rsid w:val="3DDC2A2F"/>
    <w:rsid w:val="3E2A56EE"/>
    <w:rsid w:val="3F3356EF"/>
    <w:rsid w:val="3F512189"/>
    <w:rsid w:val="400C234E"/>
    <w:rsid w:val="40997ABE"/>
    <w:rsid w:val="41024BDD"/>
    <w:rsid w:val="417E40F4"/>
    <w:rsid w:val="41976964"/>
    <w:rsid w:val="41B3283C"/>
    <w:rsid w:val="42AD5DF2"/>
    <w:rsid w:val="42C702B3"/>
    <w:rsid w:val="43881DC6"/>
    <w:rsid w:val="44280764"/>
    <w:rsid w:val="442D3FC0"/>
    <w:rsid w:val="44CE281A"/>
    <w:rsid w:val="456D5AF0"/>
    <w:rsid w:val="45844049"/>
    <w:rsid w:val="461A7BE1"/>
    <w:rsid w:val="462204E5"/>
    <w:rsid w:val="463B48FA"/>
    <w:rsid w:val="465C5849"/>
    <w:rsid w:val="46C8397C"/>
    <w:rsid w:val="46EF383B"/>
    <w:rsid w:val="46F20E54"/>
    <w:rsid w:val="47257413"/>
    <w:rsid w:val="47316D72"/>
    <w:rsid w:val="47513A5F"/>
    <w:rsid w:val="4759789B"/>
    <w:rsid w:val="47BF3470"/>
    <w:rsid w:val="47E2123F"/>
    <w:rsid w:val="483A6210"/>
    <w:rsid w:val="483F1A3C"/>
    <w:rsid w:val="487A3D79"/>
    <w:rsid w:val="48A73A61"/>
    <w:rsid w:val="490635AB"/>
    <w:rsid w:val="49581D9D"/>
    <w:rsid w:val="49693B09"/>
    <w:rsid w:val="497E1FC3"/>
    <w:rsid w:val="49892CA1"/>
    <w:rsid w:val="49DC45C8"/>
    <w:rsid w:val="49DF30E9"/>
    <w:rsid w:val="49F033BE"/>
    <w:rsid w:val="4A0836C9"/>
    <w:rsid w:val="4AC6547B"/>
    <w:rsid w:val="4B3B711E"/>
    <w:rsid w:val="4B684AA2"/>
    <w:rsid w:val="4C7267CB"/>
    <w:rsid w:val="4C826C7F"/>
    <w:rsid w:val="4CC9378E"/>
    <w:rsid w:val="4D0C075F"/>
    <w:rsid w:val="4D2C08F0"/>
    <w:rsid w:val="4D9F3DF1"/>
    <w:rsid w:val="4E1F4B42"/>
    <w:rsid w:val="4EBD1EE1"/>
    <w:rsid w:val="4EC463F8"/>
    <w:rsid w:val="4EE152B7"/>
    <w:rsid w:val="4F192207"/>
    <w:rsid w:val="503E05B4"/>
    <w:rsid w:val="50CE3DD7"/>
    <w:rsid w:val="50D1360B"/>
    <w:rsid w:val="51783589"/>
    <w:rsid w:val="51C573A5"/>
    <w:rsid w:val="52021EDB"/>
    <w:rsid w:val="523F47C2"/>
    <w:rsid w:val="5287044A"/>
    <w:rsid w:val="52E30B61"/>
    <w:rsid w:val="534424A1"/>
    <w:rsid w:val="53CD633C"/>
    <w:rsid w:val="5416328A"/>
    <w:rsid w:val="54A25C79"/>
    <w:rsid w:val="54C6373A"/>
    <w:rsid w:val="54FD2F1E"/>
    <w:rsid w:val="551746A1"/>
    <w:rsid w:val="55373247"/>
    <w:rsid w:val="55BF6453"/>
    <w:rsid w:val="560500D9"/>
    <w:rsid w:val="560A5357"/>
    <w:rsid w:val="563D0878"/>
    <w:rsid w:val="571A4891"/>
    <w:rsid w:val="5753041B"/>
    <w:rsid w:val="57B24D89"/>
    <w:rsid w:val="57E64F8B"/>
    <w:rsid w:val="58321F12"/>
    <w:rsid w:val="58401809"/>
    <w:rsid w:val="58C0650F"/>
    <w:rsid w:val="59167335"/>
    <w:rsid w:val="5919023C"/>
    <w:rsid w:val="592A15FB"/>
    <w:rsid w:val="59480E76"/>
    <w:rsid w:val="599E40A2"/>
    <w:rsid w:val="5A92730A"/>
    <w:rsid w:val="5B305D11"/>
    <w:rsid w:val="5BAD110F"/>
    <w:rsid w:val="5BAF5D36"/>
    <w:rsid w:val="5C680B04"/>
    <w:rsid w:val="5CD07751"/>
    <w:rsid w:val="5D156F6C"/>
    <w:rsid w:val="5D2154CD"/>
    <w:rsid w:val="5D6B6983"/>
    <w:rsid w:val="5DF83DAC"/>
    <w:rsid w:val="5E3619EE"/>
    <w:rsid w:val="5E4D7FA1"/>
    <w:rsid w:val="5EDF3D92"/>
    <w:rsid w:val="5EF20C6F"/>
    <w:rsid w:val="5EF86DE5"/>
    <w:rsid w:val="5F396A27"/>
    <w:rsid w:val="5F6146EB"/>
    <w:rsid w:val="5F6E191C"/>
    <w:rsid w:val="5FE741C0"/>
    <w:rsid w:val="5FEC5F8C"/>
    <w:rsid w:val="61527D90"/>
    <w:rsid w:val="61BF6950"/>
    <w:rsid w:val="61E14DEB"/>
    <w:rsid w:val="623443F8"/>
    <w:rsid w:val="62643286"/>
    <w:rsid w:val="628F360F"/>
    <w:rsid w:val="62987263"/>
    <w:rsid w:val="62AC2902"/>
    <w:rsid w:val="63EF628D"/>
    <w:rsid w:val="647B35DC"/>
    <w:rsid w:val="64A76E0D"/>
    <w:rsid w:val="64EE6D60"/>
    <w:rsid w:val="652A6FF8"/>
    <w:rsid w:val="65C54570"/>
    <w:rsid w:val="66153976"/>
    <w:rsid w:val="66341D0E"/>
    <w:rsid w:val="6810758F"/>
    <w:rsid w:val="690575B6"/>
    <w:rsid w:val="69227E0C"/>
    <w:rsid w:val="69712370"/>
    <w:rsid w:val="69870A4B"/>
    <w:rsid w:val="699F4318"/>
    <w:rsid w:val="69B84A45"/>
    <w:rsid w:val="6B293A39"/>
    <w:rsid w:val="6B3A3145"/>
    <w:rsid w:val="6B605D28"/>
    <w:rsid w:val="6BFF7765"/>
    <w:rsid w:val="6C7B1436"/>
    <w:rsid w:val="6CD444A5"/>
    <w:rsid w:val="6D00142F"/>
    <w:rsid w:val="6D161F9F"/>
    <w:rsid w:val="6D5D1B43"/>
    <w:rsid w:val="6D666D1A"/>
    <w:rsid w:val="6E1E7826"/>
    <w:rsid w:val="6F093CD0"/>
    <w:rsid w:val="6F405668"/>
    <w:rsid w:val="6F54344F"/>
    <w:rsid w:val="6F9C4A45"/>
    <w:rsid w:val="6FBD23B5"/>
    <w:rsid w:val="701D307B"/>
    <w:rsid w:val="71D56D84"/>
    <w:rsid w:val="72423B78"/>
    <w:rsid w:val="72AB13C9"/>
    <w:rsid w:val="73333324"/>
    <w:rsid w:val="73A014C0"/>
    <w:rsid w:val="73C551BA"/>
    <w:rsid w:val="74396B7F"/>
    <w:rsid w:val="7449132F"/>
    <w:rsid w:val="74673EC8"/>
    <w:rsid w:val="74847FBB"/>
    <w:rsid w:val="74CB0F45"/>
    <w:rsid w:val="752B5127"/>
    <w:rsid w:val="752C2701"/>
    <w:rsid w:val="75C90A12"/>
    <w:rsid w:val="75F40739"/>
    <w:rsid w:val="766E03D3"/>
    <w:rsid w:val="76834948"/>
    <w:rsid w:val="76A561B5"/>
    <w:rsid w:val="77172C2B"/>
    <w:rsid w:val="773653FB"/>
    <w:rsid w:val="77976575"/>
    <w:rsid w:val="78091F80"/>
    <w:rsid w:val="78225B16"/>
    <w:rsid w:val="78507CED"/>
    <w:rsid w:val="78850B64"/>
    <w:rsid w:val="78F1682E"/>
    <w:rsid w:val="7954430B"/>
    <w:rsid w:val="7958155F"/>
    <w:rsid w:val="7966618D"/>
    <w:rsid w:val="79F1467D"/>
    <w:rsid w:val="7A6767AA"/>
    <w:rsid w:val="7AFD6D20"/>
    <w:rsid w:val="7B7A70C4"/>
    <w:rsid w:val="7B9E1624"/>
    <w:rsid w:val="7BB22542"/>
    <w:rsid w:val="7BF17E46"/>
    <w:rsid w:val="7C006C7B"/>
    <w:rsid w:val="7C752519"/>
    <w:rsid w:val="7CB46A32"/>
    <w:rsid w:val="7D912BF1"/>
    <w:rsid w:val="7D952415"/>
    <w:rsid w:val="7DDD367E"/>
    <w:rsid w:val="7E0959F9"/>
    <w:rsid w:val="7E167ABF"/>
    <w:rsid w:val="7E1A21DD"/>
    <w:rsid w:val="7E2D0D0A"/>
    <w:rsid w:val="7E380B2F"/>
    <w:rsid w:val="7E526B6A"/>
    <w:rsid w:val="7E7712C6"/>
    <w:rsid w:val="7ECC2500"/>
    <w:rsid w:val="7EF87E11"/>
    <w:rsid w:val="7FC468A4"/>
    <w:rsid w:val="7FC5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7">
    <w:name w:val="heading 1"/>
    <w:basedOn w:val="1"/>
    <w:next w:val="1"/>
    <w:link w:val="36"/>
    <w:qFormat/>
    <w:uiPriority w:val="1"/>
    <w:pPr>
      <w:keepNext/>
      <w:keepLines/>
      <w:spacing w:before="340" w:after="330" w:line="576" w:lineRule="auto"/>
      <w:outlineLvl w:val="0"/>
    </w:pPr>
    <w:rPr>
      <w:rFonts w:cs="Times New Roman"/>
      <w:b/>
      <w:kern w:val="44"/>
      <w:sz w:val="44"/>
      <w:szCs w:val="20"/>
    </w:rPr>
  </w:style>
  <w:style w:type="paragraph" w:styleId="8">
    <w:name w:val="heading 2"/>
    <w:basedOn w:val="1"/>
    <w:next w:val="1"/>
    <w:link w:val="35"/>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9">
    <w:name w:val="heading 3"/>
    <w:basedOn w:val="1"/>
    <w:next w:val="1"/>
    <w:link w:val="37"/>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10">
    <w:name w:val="heading 4"/>
    <w:basedOn w:val="9"/>
    <w:next w:val="1"/>
    <w:link w:val="38"/>
    <w:qFormat/>
    <w:uiPriority w:val="0"/>
    <w:pPr>
      <w:spacing w:before="280" w:after="290" w:line="372" w:lineRule="auto"/>
      <w:ind w:left="864" w:hanging="864"/>
      <w:outlineLvl w:val="3"/>
    </w:pPr>
    <w:rPr>
      <w:rFonts w:ascii="Arial" w:hAnsi="Arial" w:eastAsia="黑体"/>
      <w:sz w:val="28"/>
    </w:rPr>
  </w:style>
  <w:style w:type="paragraph" w:styleId="11">
    <w:name w:val="heading 5"/>
    <w:basedOn w:val="1"/>
    <w:next w:val="1"/>
    <w:link w:val="39"/>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12">
    <w:name w:val="heading 6"/>
    <w:basedOn w:val="1"/>
    <w:next w:val="1"/>
    <w:link w:val="40"/>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13">
    <w:name w:val="heading 7"/>
    <w:basedOn w:val="1"/>
    <w:next w:val="1"/>
    <w:link w:val="41"/>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4">
    <w:name w:val="heading 8"/>
    <w:basedOn w:val="1"/>
    <w:next w:val="1"/>
    <w:link w:val="42"/>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5">
    <w:name w:val="heading 9"/>
    <w:basedOn w:val="1"/>
    <w:next w:val="1"/>
    <w:link w:val="43"/>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6"/>
    <w:unhideWhenUsed/>
    <w:qFormat/>
    <w:uiPriority w:val="0"/>
    <w:pPr>
      <w:spacing w:before="100" w:beforeAutospacing="1"/>
      <w:ind w:firstLine="420" w:firstLineChars="100"/>
    </w:pPr>
    <w:rPr>
      <w:rFonts w:ascii="宋体" w:hAnsi="Times New Roman"/>
      <w:sz w:val="34"/>
      <w:szCs w:val="34"/>
    </w:rPr>
  </w:style>
  <w:style w:type="paragraph" w:styleId="3">
    <w:name w:val="Body Text"/>
    <w:basedOn w:val="1"/>
    <w:next w:val="4"/>
    <w:link w:val="45"/>
    <w:unhideWhenUsed/>
    <w:qFormat/>
    <w:uiPriority w:val="0"/>
    <w:pPr>
      <w:spacing w:after="120"/>
    </w:pPr>
    <w:rPr>
      <w:rFonts w:ascii="Calibri" w:hAnsi="Calibri" w:cs="Times New Roman"/>
      <w:kern w:val="0"/>
      <w:sz w:val="20"/>
    </w:r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48"/>
    <w:qFormat/>
    <w:uiPriority w:val="0"/>
    <w:pPr>
      <w:ind w:firstLine="420" w:firstLineChars="200"/>
    </w:pPr>
    <w:rPr>
      <w:rFonts w:ascii="Times New Roman" w:hAnsi="Times New Roman"/>
    </w:rPr>
  </w:style>
  <w:style w:type="paragraph" w:styleId="6">
    <w:name w:val="Body Text Indent"/>
    <w:basedOn w:val="1"/>
    <w:next w:val="1"/>
    <w:link w:val="47"/>
    <w:unhideWhenUsed/>
    <w:qFormat/>
    <w:uiPriority w:val="99"/>
    <w:pPr>
      <w:spacing w:after="120"/>
      <w:ind w:left="420" w:leftChars="200"/>
    </w:pPr>
    <w:rPr>
      <w:rFonts w:ascii="Calibri" w:hAnsi="Calibri" w:cs="Times New Roman"/>
      <w:kern w:val="0"/>
      <w:sz w:val="20"/>
    </w:rPr>
  </w:style>
  <w:style w:type="paragraph" w:styleId="16">
    <w:name w:val="table of authorities"/>
    <w:basedOn w:val="1"/>
    <w:next w:val="1"/>
    <w:qFormat/>
    <w:uiPriority w:val="0"/>
    <w:pPr>
      <w:ind w:left="420" w:leftChars="200"/>
    </w:pPr>
  </w:style>
  <w:style w:type="paragraph" w:styleId="17">
    <w:name w:val="Normal Indent"/>
    <w:basedOn w:val="1"/>
    <w:link w:val="44"/>
    <w:unhideWhenUsed/>
    <w:qFormat/>
    <w:uiPriority w:val="0"/>
    <w:pPr>
      <w:ind w:firstLine="425"/>
    </w:pPr>
    <w:rPr>
      <w:rFonts w:cs="Times New Roman"/>
    </w:rPr>
  </w:style>
  <w:style w:type="paragraph" w:styleId="18">
    <w:name w:val="caption"/>
    <w:basedOn w:val="1"/>
    <w:next w:val="1"/>
    <w:qFormat/>
    <w:uiPriority w:val="0"/>
    <w:rPr>
      <w:rFonts w:ascii="Arial" w:hAnsi="Arial" w:eastAsia="黑体" w:cs="Arial"/>
      <w:sz w:val="20"/>
      <w:szCs w:val="20"/>
    </w:rPr>
  </w:style>
  <w:style w:type="paragraph" w:styleId="19">
    <w:name w:val="toa heading"/>
    <w:basedOn w:val="1"/>
    <w:next w:val="1"/>
    <w:unhideWhenUsed/>
    <w:qFormat/>
    <w:uiPriority w:val="99"/>
    <w:rPr>
      <w:rFonts w:ascii="Arial" w:hAnsi="Arial"/>
      <w:sz w:val="24"/>
    </w:rPr>
  </w:style>
  <w:style w:type="paragraph" w:styleId="20">
    <w:name w:val="Plain Text"/>
    <w:basedOn w:val="1"/>
    <w:link w:val="50"/>
    <w:unhideWhenUsed/>
    <w:qFormat/>
    <w:uiPriority w:val="0"/>
    <w:rPr>
      <w:rFonts w:cs="Times New Roman"/>
      <w:kern w:val="0"/>
      <w:sz w:val="24"/>
      <w:szCs w:val="24"/>
    </w:rPr>
  </w:style>
  <w:style w:type="paragraph" w:styleId="21">
    <w:name w:val="Date"/>
    <w:basedOn w:val="1"/>
    <w:next w:val="1"/>
    <w:link w:val="49"/>
    <w:qFormat/>
    <w:uiPriority w:val="0"/>
    <w:pPr>
      <w:ind w:left="100" w:leftChars="2500"/>
    </w:pPr>
    <w:rPr>
      <w:rFonts w:ascii="Calibri" w:hAnsi="Calibri" w:cs="Times New Roman"/>
      <w:kern w:val="0"/>
      <w:sz w:val="20"/>
    </w:rPr>
  </w:style>
  <w:style w:type="paragraph" w:styleId="22">
    <w:name w:val="Balloon Text"/>
    <w:basedOn w:val="1"/>
    <w:link w:val="102"/>
    <w:semiHidden/>
    <w:unhideWhenUsed/>
    <w:qFormat/>
    <w:uiPriority w:val="99"/>
    <w:rPr>
      <w:sz w:val="18"/>
      <w:szCs w:val="18"/>
    </w:rPr>
  </w:style>
  <w:style w:type="paragraph" w:styleId="23">
    <w:name w:val="footer"/>
    <w:basedOn w:val="1"/>
    <w:link w:val="51"/>
    <w:unhideWhenUsed/>
    <w:qFormat/>
    <w:uiPriority w:val="99"/>
    <w:pPr>
      <w:snapToGrid w:val="0"/>
      <w:jc w:val="left"/>
    </w:pPr>
    <w:rPr>
      <w:rFonts w:cs="Times New Roman"/>
      <w:kern w:val="0"/>
      <w:sz w:val="18"/>
      <w:szCs w:val="18"/>
    </w:rPr>
  </w:style>
  <w:style w:type="paragraph" w:styleId="24">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5">
    <w:name w:val="toc 2"/>
    <w:basedOn w:val="1"/>
    <w:next w:val="1"/>
    <w:qFormat/>
    <w:uiPriority w:val="0"/>
    <w:pPr>
      <w:spacing w:before="120"/>
      <w:ind w:left="210"/>
      <w:jc w:val="left"/>
    </w:pPr>
    <w:rPr>
      <w:i/>
      <w:iCs/>
      <w:sz w:val="20"/>
      <w:szCs w:val="24"/>
    </w:rPr>
  </w:style>
  <w:style w:type="paragraph" w:styleId="26">
    <w:name w:val="Message Header"/>
    <w:basedOn w:val="1"/>
    <w:next w:val="1"/>
    <w:link w:val="5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7">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basedOn w:val="31"/>
    <w:unhideWhenUsed/>
    <w:qFormat/>
    <w:uiPriority w:val="99"/>
    <w:rPr>
      <w:color w:val="000000"/>
      <w:u w:val="none"/>
    </w:rPr>
  </w:style>
  <w:style w:type="character" w:styleId="33">
    <w:name w:val="Emphasis"/>
    <w:basedOn w:val="31"/>
    <w:qFormat/>
    <w:uiPriority w:val="20"/>
  </w:style>
  <w:style w:type="character" w:styleId="34">
    <w:name w:val="Hyperlink"/>
    <w:basedOn w:val="31"/>
    <w:unhideWhenUsed/>
    <w:qFormat/>
    <w:uiPriority w:val="99"/>
    <w:rPr>
      <w:color w:val="000000"/>
      <w:u w:val="none"/>
    </w:rPr>
  </w:style>
  <w:style w:type="character" w:customStyle="1" w:styleId="35">
    <w:name w:val="标题 2 Char"/>
    <w:link w:val="8"/>
    <w:qFormat/>
    <w:uiPriority w:val="0"/>
    <w:rPr>
      <w:rFonts w:ascii="黑体" w:hAnsi="Arial" w:eastAsia="黑体" w:cs="宋体"/>
      <w:sz w:val="28"/>
      <w:szCs w:val="28"/>
    </w:rPr>
  </w:style>
  <w:style w:type="character" w:customStyle="1" w:styleId="36">
    <w:name w:val="标题 1 Char"/>
    <w:link w:val="7"/>
    <w:qFormat/>
    <w:uiPriority w:val="1"/>
    <w:rPr>
      <w:rFonts w:ascii="Times New Roman" w:hAnsi="Times New Roman" w:eastAsia="宋体" w:cs="Calibri"/>
      <w:b/>
      <w:kern w:val="44"/>
      <w:sz w:val="44"/>
      <w:szCs w:val="20"/>
    </w:rPr>
  </w:style>
  <w:style w:type="character" w:customStyle="1" w:styleId="37">
    <w:name w:val="标题 3 Char"/>
    <w:link w:val="9"/>
    <w:qFormat/>
    <w:uiPriority w:val="0"/>
    <w:rPr>
      <w:rFonts w:ascii="Calibri" w:hAnsi="Calibri" w:cs="Times New Roman"/>
      <w:b/>
      <w:kern w:val="2"/>
      <w:sz w:val="32"/>
      <w:szCs w:val="24"/>
    </w:rPr>
  </w:style>
  <w:style w:type="character" w:customStyle="1" w:styleId="38">
    <w:name w:val="标题 4 Char"/>
    <w:link w:val="10"/>
    <w:qFormat/>
    <w:uiPriority w:val="0"/>
    <w:rPr>
      <w:rFonts w:ascii="Arial" w:hAnsi="Arial" w:eastAsia="黑体" w:cs="Times New Roman"/>
      <w:b/>
      <w:kern w:val="2"/>
      <w:sz w:val="28"/>
      <w:szCs w:val="24"/>
    </w:rPr>
  </w:style>
  <w:style w:type="character" w:customStyle="1" w:styleId="39">
    <w:name w:val="标题 5 Char"/>
    <w:link w:val="11"/>
    <w:semiHidden/>
    <w:qFormat/>
    <w:uiPriority w:val="0"/>
    <w:rPr>
      <w:rFonts w:ascii="Calibri" w:hAnsi="Calibri" w:cs="Times New Roman"/>
      <w:b/>
      <w:kern w:val="2"/>
      <w:sz w:val="28"/>
      <w:szCs w:val="24"/>
    </w:rPr>
  </w:style>
  <w:style w:type="character" w:customStyle="1" w:styleId="40">
    <w:name w:val="标题 6 Char"/>
    <w:link w:val="12"/>
    <w:semiHidden/>
    <w:qFormat/>
    <w:uiPriority w:val="0"/>
    <w:rPr>
      <w:rFonts w:ascii="Arial" w:hAnsi="Arial" w:eastAsia="黑体" w:cs="Times New Roman"/>
      <w:b/>
      <w:kern w:val="2"/>
      <w:sz w:val="24"/>
      <w:szCs w:val="24"/>
    </w:rPr>
  </w:style>
  <w:style w:type="character" w:customStyle="1" w:styleId="41">
    <w:name w:val="标题 7 Char"/>
    <w:link w:val="13"/>
    <w:semiHidden/>
    <w:qFormat/>
    <w:uiPriority w:val="0"/>
    <w:rPr>
      <w:rFonts w:ascii="Calibri" w:hAnsi="Calibri" w:cs="Times New Roman"/>
      <w:b/>
      <w:kern w:val="2"/>
      <w:sz w:val="24"/>
      <w:szCs w:val="24"/>
    </w:rPr>
  </w:style>
  <w:style w:type="character" w:customStyle="1" w:styleId="42">
    <w:name w:val="标题 8 Char"/>
    <w:link w:val="14"/>
    <w:semiHidden/>
    <w:qFormat/>
    <w:uiPriority w:val="0"/>
    <w:rPr>
      <w:rFonts w:ascii="Arial" w:hAnsi="Arial" w:eastAsia="黑体" w:cs="Times New Roman"/>
      <w:kern w:val="2"/>
      <w:sz w:val="24"/>
      <w:szCs w:val="24"/>
    </w:rPr>
  </w:style>
  <w:style w:type="character" w:customStyle="1" w:styleId="43">
    <w:name w:val="标题 9 Char"/>
    <w:link w:val="15"/>
    <w:semiHidden/>
    <w:qFormat/>
    <w:uiPriority w:val="0"/>
    <w:rPr>
      <w:rFonts w:ascii="Arial" w:hAnsi="Arial" w:eastAsia="黑体" w:cs="Times New Roman"/>
      <w:kern w:val="2"/>
      <w:sz w:val="21"/>
      <w:szCs w:val="24"/>
    </w:rPr>
  </w:style>
  <w:style w:type="character" w:customStyle="1" w:styleId="44">
    <w:name w:val="正文缩进 Char1"/>
    <w:link w:val="17"/>
    <w:qFormat/>
    <w:uiPriority w:val="0"/>
    <w:rPr>
      <w:kern w:val="2"/>
      <w:sz w:val="21"/>
      <w:szCs w:val="21"/>
    </w:rPr>
  </w:style>
  <w:style w:type="character" w:customStyle="1" w:styleId="45">
    <w:name w:val="正文文本 Char"/>
    <w:link w:val="3"/>
    <w:qFormat/>
    <w:uiPriority w:val="0"/>
    <w:rPr>
      <w:rFonts w:ascii="Calibri" w:hAnsi="Calibri" w:eastAsia="宋体" w:cs="Calibri"/>
      <w:szCs w:val="21"/>
    </w:rPr>
  </w:style>
  <w:style w:type="character" w:customStyle="1" w:styleId="46">
    <w:name w:val="正文首行缩进 Char"/>
    <w:link w:val="2"/>
    <w:qFormat/>
    <w:uiPriority w:val="0"/>
    <w:rPr>
      <w:rFonts w:ascii="宋体" w:hAnsi="Times New Roman" w:eastAsia="宋体" w:cs="宋体"/>
      <w:kern w:val="0"/>
      <w:sz w:val="34"/>
      <w:szCs w:val="34"/>
    </w:rPr>
  </w:style>
  <w:style w:type="character" w:customStyle="1" w:styleId="47">
    <w:name w:val="正文文本缩进 Char"/>
    <w:link w:val="6"/>
    <w:qFormat/>
    <w:uiPriority w:val="99"/>
    <w:rPr>
      <w:rFonts w:ascii="Calibri" w:hAnsi="Calibri" w:eastAsia="宋体" w:cs="Calibri"/>
      <w:szCs w:val="21"/>
    </w:rPr>
  </w:style>
  <w:style w:type="character" w:customStyle="1" w:styleId="48">
    <w:name w:val="正文首行缩进 2 Char"/>
    <w:link w:val="5"/>
    <w:qFormat/>
    <w:uiPriority w:val="0"/>
    <w:rPr>
      <w:rFonts w:ascii="Times New Roman" w:hAnsi="Times New Roman" w:eastAsia="宋体" w:cs="Calibri"/>
      <w:szCs w:val="21"/>
    </w:rPr>
  </w:style>
  <w:style w:type="character" w:customStyle="1" w:styleId="49">
    <w:name w:val="日期 Char"/>
    <w:link w:val="21"/>
    <w:qFormat/>
    <w:uiPriority w:val="0"/>
    <w:rPr>
      <w:rFonts w:ascii="Calibri" w:hAnsi="Calibri" w:eastAsia="宋体" w:cs="Calibri"/>
      <w:szCs w:val="21"/>
    </w:rPr>
  </w:style>
  <w:style w:type="character" w:customStyle="1" w:styleId="50">
    <w:name w:val="纯文本 Char"/>
    <w:link w:val="20"/>
    <w:qFormat/>
    <w:uiPriority w:val="0"/>
    <w:rPr>
      <w:rFonts w:ascii="Times New Roman" w:hAnsi="Times New Roman" w:eastAsia="宋体" w:cs="Times New Roman"/>
      <w:kern w:val="0"/>
      <w:sz w:val="24"/>
      <w:szCs w:val="24"/>
    </w:rPr>
  </w:style>
  <w:style w:type="character" w:customStyle="1" w:styleId="51">
    <w:name w:val="页脚 Char"/>
    <w:link w:val="23"/>
    <w:qFormat/>
    <w:uiPriority w:val="99"/>
    <w:rPr>
      <w:rFonts w:ascii="Times New Roman" w:hAnsi="Times New Roman" w:eastAsia="宋体" w:cs="Times New Roman"/>
      <w:kern w:val="0"/>
      <w:sz w:val="18"/>
      <w:szCs w:val="18"/>
    </w:rPr>
  </w:style>
  <w:style w:type="character" w:customStyle="1" w:styleId="52">
    <w:name w:val="页眉 Char"/>
    <w:link w:val="24"/>
    <w:qFormat/>
    <w:uiPriority w:val="99"/>
    <w:rPr>
      <w:rFonts w:ascii="Calibri" w:hAnsi="Calibri" w:eastAsia="宋体" w:cs="Calibri"/>
      <w:sz w:val="18"/>
      <w:szCs w:val="21"/>
    </w:rPr>
  </w:style>
  <w:style w:type="character" w:customStyle="1" w:styleId="53">
    <w:name w:val="信息标题 Char"/>
    <w:link w:val="26"/>
    <w:qFormat/>
    <w:uiPriority w:val="99"/>
    <w:rPr>
      <w:rFonts w:ascii="Cambria" w:hAnsi="Cambria" w:eastAsia="宋体" w:cs="Cambria"/>
      <w:szCs w:val="21"/>
      <w:shd w:val="pct20" w:color="auto" w:fill="auto"/>
    </w:rPr>
  </w:style>
  <w:style w:type="character" w:customStyle="1" w:styleId="54">
    <w:name w:val="HTML 预设格式 Char"/>
    <w:link w:val="27"/>
    <w:qFormat/>
    <w:uiPriority w:val="0"/>
    <w:rPr>
      <w:rFonts w:ascii="Arial" w:hAnsi="Arial" w:cs="Arial"/>
      <w:sz w:val="24"/>
      <w:szCs w:val="24"/>
    </w:rPr>
  </w:style>
  <w:style w:type="character" w:customStyle="1" w:styleId="55">
    <w:name w:val="font151"/>
    <w:qFormat/>
    <w:uiPriority w:val="0"/>
    <w:rPr>
      <w:rFonts w:hint="eastAsia" w:ascii="宋体" w:hAnsi="宋体" w:eastAsia="宋体" w:cs="宋体"/>
      <w:color w:val="000000"/>
      <w:sz w:val="18"/>
      <w:szCs w:val="18"/>
      <w:u w:val="none"/>
    </w:rPr>
  </w:style>
  <w:style w:type="character" w:customStyle="1" w:styleId="56">
    <w:name w:val="font101"/>
    <w:qFormat/>
    <w:uiPriority w:val="0"/>
    <w:rPr>
      <w:rFonts w:hint="eastAsia" w:ascii="微软雅黑" w:hAnsi="微软雅黑" w:eastAsia="微软雅黑" w:cs="微软雅黑"/>
      <w:b/>
      <w:bCs/>
      <w:color w:val="000000"/>
      <w:sz w:val="18"/>
      <w:szCs w:val="18"/>
      <w:u w:val="none"/>
    </w:rPr>
  </w:style>
  <w:style w:type="character" w:customStyle="1" w:styleId="57">
    <w:name w:val="font51"/>
    <w:qFormat/>
    <w:uiPriority w:val="0"/>
    <w:rPr>
      <w:rFonts w:hint="eastAsia" w:ascii="微软雅黑" w:hAnsi="微软雅黑" w:eastAsia="微软雅黑" w:cs="微软雅黑"/>
      <w:color w:val="000000"/>
      <w:sz w:val="18"/>
      <w:szCs w:val="18"/>
      <w:u w:val="none"/>
    </w:rPr>
  </w:style>
  <w:style w:type="character" w:customStyle="1" w:styleId="58">
    <w:name w:val="NormalCharacter"/>
    <w:qFormat/>
    <w:uiPriority w:val="0"/>
  </w:style>
  <w:style w:type="character" w:customStyle="1" w:styleId="59">
    <w:name w:val="15"/>
    <w:qFormat/>
    <w:uiPriority w:val="0"/>
    <w:rPr>
      <w:rFonts w:hint="default" w:ascii="Times New Roman" w:hAnsi="Times New Roman" w:cs="Times New Roman"/>
      <w:color w:val="000000"/>
    </w:rPr>
  </w:style>
  <w:style w:type="character" w:customStyle="1" w:styleId="60">
    <w:name w:val="font161"/>
    <w:qFormat/>
    <w:uiPriority w:val="0"/>
    <w:rPr>
      <w:rFonts w:hint="eastAsia" w:ascii="微软雅黑" w:hAnsi="微软雅黑" w:eastAsia="微软雅黑" w:cs="微软雅黑"/>
      <w:color w:val="FF0000"/>
      <w:sz w:val="18"/>
      <w:szCs w:val="18"/>
      <w:u w:val="none"/>
    </w:rPr>
  </w:style>
  <w:style w:type="paragraph" w:customStyle="1" w:styleId="61">
    <w:name w:val="_Style 3"/>
    <w:basedOn w:val="1"/>
    <w:qFormat/>
    <w:uiPriority w:val="99"/>
    <w:pPr>
      <w:ind w:firstLine="420" w:firstLineChars="200"/>
    </w:pPr>
  </w:style>
  <w:style w:type="paragraph" w:customStyle="1" w:styleId="62">
    <w:name w:val="列出段落1"/>
    <w:basedOn w:val="1"/>
    <w:next w:val="63"/>
    <w:qFormat/>
    <w:uiPriority w:val="0"/>
    <w:pPr>
      <w:ind w:firstLine="420" w:firstLineChars="200"/>
    </w:pPr>
  </w:style>
  <w:style w:type="paragraph" w:styleId="63">
    <w:name w:val="List Paragraph"/>
    <w:basedOn w:val="1"/>
    <w:qFormat/>
    <w:uiPriority w:val="99"/>
    <w:pPr>
      <w:ind w:firstLine="420" w:firstLineChars="200"/>
    </w:pPr>
  </w:style>
  <w:style w:type="paragraph" w:customStyle="1" w:styleId="64">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5">
    <w:name w:val="日期1"/>
    <w:basedOn w:val="1"/>
    <w:next w:val="1"/>
    <w:qFormat/>
    <w:uiPriority w:val="0"/>
    <w:rPr>
      <w:rFonts w:cs="Times New Roman"/>
      <w:kern w:val="0"/>
      <w:sz w:val="24"/>
      <w:szCs w:val="24"/>
    </w:rPr>
  </w:style>
  <w:style w:type="paragraph" w:customStyle="1" w:styleId="66">
    <w:name w:val="HtmlNormal"/>
    <w:basedOn w:val="1"/>
    <w:qFormat/>
    <w:uiPriority w:val="0"/>
    <w:pPr>
      <w:jc w:val="left"/>
      <w:textAlignment w:val="baseline"/>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UserStyle_104"/>
    <w:basedOn w:val="1"/>
    <w:qFormat/>
    <w:uiPriority w:val="0"/>
    <w:pPr>
      <w:textAlignment w:val="baseline"/>
    </w:pPr>
    <w:rPr>
      <w:rFonts w:ascii="宋体" w:hAnsi="宋体"/>
      <w:szCs w:val="20"/>
      <w:lang w:val="zh-CN" w:bidi="zh-CN"/>
    </w:rPr>
  </w:style>
  <w:style w:type="paragraph" w:customStyle="1" w:styleId="72">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3">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121"/>
    <w:qFormat/>
    <w:uiPriority w:val="0"/>
    <w:rPr>
      <w:rFonts w:hint="eastAsia" w:ascii="宋体" w:hAnsi="宋体" w:eastAsia="宋体" w:cs="宋体"/>
      <w:color w:val="FF0000"/>
      <w:sz w:val="16"/>
      <w:szCs w:val="16"/>
      <w:u w:val="none"/>
    </w:rPr>
  </w:style>
  <w:style w:type="character" w:customStyle="1" w:styleId="76">
    <w:name w:val="font21"/>
    <w:qFormat/>
    <w:uiPriority w:val="0"/>
    <w:rPr>
      <w:rFonts w:hint="eastAsia" w:ascii="宋体" w:hAnsi="宋体" w:eastAsia="宋体" w:cs="宋体"/>
      <w:color w:val="000000"/>
      <w:sz w:val="16"/>
      <w:szCs w:val="16"/>
      <w:u w:val="none"/>
    </w:rPr>
  </w:style>
  <w:style w:type="character" w:customStyle="1" w:styleId="77">
    <w:name w:val="font71"/>
    <w:qFormat/>
    <w:uiPriority w:val="0"/>
    <w:rPr>
      <w:rFonts w:hint="eastAsia" w:ascii="宋体" w:hAnsi="宋体" w:eastAsia="宋体" w:cs="宋体"/>
      <w:color w:val="000000"/>
      <w:sz w:val="16"/>
      <w:szCs w:val="16"/>
      <w:u w:val="none"/>
    </w:rPr>
  </w:style>
  <w:style w:type="character" w:customStyle="1" w:styleId="78">
    <w:name w:val="font81"/>
    <w:qFormat/>
    <w:uiPriority w:val="0"/>
    <w:rPr>
      <w:rFonts w:hint="eastAsia" w:ascii="宋体" w:hAnsi="宋体" w:eastAsia="宋体" w:cs="宋体"/>
      <w:color w:val="000000"/>
      <w:sz w:val="16"/>
      <w:szCs w:val="16"/>
      <w:u w:val="none"/>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正文首行缩进 Char1"/>
    <w:semiHidden/>
    <w:qFormat/>
    <w:uiPriority w:val="99"/>
    <w:rPr>
      <w:rFonts w:ascii="Times New Roman" w:hAnsi="Times New Roman" w:eastAsia="宋体" w:cs="Calibri"/>
      <w:szCs w:val="21"/>
    </w:rPr>
  </w:style>
  <w:style w:type="character" w:customStyle="1" w:styleId="81">
    <w:name w:val="信息标题 Char1"/>
    <w:semiHidden/>
    <w:qFormat/>
    <w:uiPriority w:val="99"/>
    <w:rPr>
      <w:rFonts w:ascii="Cambria" w:hAnsi="Cambria" w:eastAsia="宋体" w:cs="Times New Roman"/>
      <w:sz w:val="24"/>
      <w:szCs w:val="24"/>
      <w:shd w:val="pct20" w:color="auto" w:fill="auto"/>
    </w:rPr>
  </w:style>
  <w:style w:type="character" w:customStyle="1" w:styleId="82">
    <w:name w:val="正文缩进 Char"/>
    <w:qFormat/>
    <w:uiPriority w:val="0"/>
    <w:rPr>
      <w:rFonts w:ascii="Times New Roman" w:hAnsi="Times New Roman" w:eastAsia="宋体" w:cs="Times New Roman"/>
      <w:szCs w:val="21"/>
    </w:rPr>
  </w:style>
  <w:style w:type="character" w:customStyle="1" w:styleId="83">
    <w:name w:val="正文文本缩进 Char1"/>
    <w:semiHidden/>
    <w:qFormat/>
    <w:uiPriority w:val="99"/>
    <w:rPr>
      <w:rFonts w:ascii="Times New Roman" w:hAnsi="Times New Roman" w:eastAsia="宋体" w:cs="Calibri"/>
      <w:szCs w:val="21"/>
    </w:rPr>
  </w:style>
  <w:style w:type="character" w:customStyle="1" w:styleId="84">
    <w:name w:val="HTML 预设格式 Char1"/>
    <w:semiHidden/>
    <w:qFormat/>
    <w:uiPriority w:val="99"/>
    <w:rPr>
      <w:rFonts w:ascii="Courier New" w:hAnsi="Courier New" w:eastAsia="宋体" w:cs="Courier New"/>
      <w:sz w:val="20"/>
      <w:szCs w:val="20"/>
    </w:rPr>
  </w:style>
  <w:style w:type="character" w:customStyle="1" w:styleId="85">
    <w:name w:val="纯文本 Char2"/>
    <w:semiHidden/>
    <w:qFormat/>
    <w:uiPriority w:val="99"/>
    <w:rPr>
      <w:rFonts w:ascii="宋体" w:hAnsi="Courier New" w:cs="Courier New"/>
      <w:kern w:val="2"/>
      <w:sz w:val="21"/>
      <w:szCs w:val="21"/>
    </w:rPr>
  </w:style>
  <w:style w:type="table" w:customStyle="1" w:styleId="86">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8">
    <w:name w:val="ca-5"/>
    <w:basedOn w:val="31"/>
    <w:qFormat/>
    <w:uiPriority w:val="0"/>
  </w:style>
  <w:style w:type="character" w:customStyle="1" w:styleId="89">
    <w:name w:val="font11"/>
    <w:qFormat/>
    <w:uiPriority w:val="0"/>
    <w:rPr>
      <w:rFonts w:hint="eastAsia" w:ascii="宋体" w:hAnsi="宋体" w:eastAsia="宋体" w:cs="宋体"/>
      <w:color w:val="000000"/>
      <w:sz w:val="22"/>
      <w:szCs w:val="22"/>
      <w:u w:val="none"/>
    </w:rPr>
  </w:style>
  <w:style w:type="paragraph" w:customStyle="1" w:styleId="90">
    <w:name w:val="Other|1"/>
    <w:basedOn w:val="1"/>
    <w:qFormat/>
    <w:uiPriority w:val="0"/>
    <w:pPr>
      <w:spacing w:line="560" w:lineRule="exact"/>
    </w:pPr>
    <w:rPr>
      <w:rFonts w:ascii="宋体" w:hAnsi="宋体" w:cs="宋体"/>
      <w:sz w:val="15"/>
      <w:szCs w:val="15"/>
      <w:lang w:val="zh-TW" w:eastAsia="zh-TW" w:bidi="zh-TW"/>
    </w:rPr>
  </w:style>
  <w:style w:type="character" w:customStyle="1" w:styleId="91">
    <w:name w:val="right"/>
    <w:basedOn w:val="31"/>
    <w:qFormat/>
    <w:uiPriority w:val="0"/>
    <w:rPr>
      <w:color w:val="999999"/>
      <w:sz w:val="14"/>
      <w:szCs w:val="14"/>
    </w:rPr>
  </w:style>
  <w:style w:type="character" w:customStyle="1" w:styleId="92">
    <w:name w:val="red"/>
    <w:basedOn w:val="31"/>
    <w:qFormat/>
    <w:uiPriority w:val="0"/>
    <w:rPr>
      <w:color w:val="FF0000"/>
      <w:sz w:val="14"/>
      <w:szCs w:val="14"/>
    </w:rPr>
  </w:style>
  <w:style w:type="character" w:customStyle="1" w:styleId="93">
    <w:name w:val="red1"/>
    <w:basedOn w:val="31"/>
    <w:qFormat/>
    <w:uiPriority w:val="0"/>
    <w:rPr>
      <w:color w:val="FF0000"/>
      <w:sz w:val="14"/>
      <w:szCs w:val="14"/>
    </w:rPr>
  </w:style>
  <w:style w:type="character" w:customStyle="1" w:styleId="94">
    <w:name w:val="red2"/>
    <w:basedOn w:val="31"/>
    <w:qFormat/>
    <w:uiPriority w:val="0"/>
    <w:rPr>
      <w:color w:val="CC0000"/>
    </w:rPr>
  </w:style>
  <w:style w:type="character" w:customStyle="1" w:styleId="95">
    <w:name w:val="red3"/>
    <w:basedOn w:val="31"/>
    <w:qFormat/>
    <w:uiPriority w:val="0"/>
    <w:rPr>
      <w:color w:val="FF0000"/>
    </w:rPr>
  </w:style>
  <w:style w:type="character" w:customStyle="1" w:styleId="96">
    <w:name w:val="hover25"/>
    <w:basedOn w:val="31"/>
    <w:qFormat/>
    <w:uiPriority w:val="0"/>
  </w:style>
  <w:style w:type="character" w:customStyle="1" w:styleId="97">
    <w:name w:val="green"/>
    <w:basedOn w:val="31"/>
    <w:qFormat/>
    <w:uiPriority w:val="0"/>
    <w:rPr>
      <w:color w:val="66AE00"/>
      <w:sz w:val="14"/>
      <w:szCs w:val="14"/>
    </w:rPr>
  </w:style>
  <w:style w:type="character" w:customStyle="1" w:styleId="98">
    <w:name w:val="green1"/>
    <w:basedOn w:val="31"/>
    <w:qFormat/>
    <w:uiPriority w:val="0"/>
    <w:rPr>
      <w:color w:val="66AE00"/>
      <w:sz w:val="14"/>
      <w:szCs w:val="14"/>
    </w:rPr>
  </w:style>
  <w:style w:type="character" w:customStyle="1" w:styleId="99">
    <w:name w:val="active"/>
    <w:basedOn w:val="31"/>
    <w:qFormat/>
    <w:uiPriority w:val="0"/>
    <w:rPr>
      <w:color w:val="FFFFFF"/>
      <w:shd w:val="clear" w:color="auto" w:fill="2B7AFC"/>
    </w:rPr>
  </w:style>
  <w:style w:type="character" w:customStyle="1" w:styleId="100">
    <w:name w:val="blue"/>
    <w:basedOn w:val="31"/>
    <w:qFormat/>
    <w:uiPriority w:val="0"/>
    <w:rPr>
      <w:color w:val="0371C6"/>
      <w:sz w:val="16"/>
      <w:szCs w:val="16"/>
    </w:rPr>
  </w:style>
  <w:style w:type="character" w:customStyle="1" w:styleId="101">
    <w:name w:val="gb-jt"/>
    <w:basedOn w:val="31"/>
    <w:qFormat/>
    <w:uiPriority w:val="0"/>
  </w:style>
  <w:style w:type="character" w:customStyle="1" w:styleId="102">
    <w:name w:val="批注框文本 Char"/>
    <w:basedOn w:val="31"/>
    <w:link w:val="22"/>
    <w:semiHidden/>
    <w:qFormat/>
    <w:uiPriority w:val="99"/>
    <w:rPr>
      <w:rFonts w:cs="Calibri"/>
      <w:kern w:val="2"/>
      <w:sz w:val="18"/>
      <w:szCs w:val="18"/>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p0"/>
    <w:basedOn w:val="1"/>
    <w:qFormat/>
    <w:uiPriority w:val="0"/>
    <w:pPr>
      <w:widowControl/>
    </w:pPr>
    <w:rPr>
      <w:kern w:val="0"/>
    </w:rPr>
  </w:style>
  <w:style w:type="paragraph" w:customStyle="1" w:styleId="105">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35323</Words>
  <Characters>36976</Characters>
  <Lines>284</Lines>
  <Paragraphs>80</Paragraphs>
  <TotalTime>9</TotalTime>
  <ScaleCrop>false</ScaleCrop>
  <LinksUpToDate>false</LinksUpToDate>
  <CharactersWithSpaces>37769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2022-11-15T08:18:00Z</dcterms:created>
  <dc:creator>中科经纬工程技术有限公司:闫鹏生</dc:creator>
  <cp:lastModifiedBy>华春建设工程项目管理有限责任公司:王莉</cp:lastModifiedBy>
  <cp:lastPrinted>2022-07-18T09:25:00Z</cp:lastPrinted>
  <dcterms:modified xsi:type="dcterms:W3CDTF">2022-12-20T02:33:32Z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E462C9D5F3F1478884CA8F1827BD14E5</vt:lpwstr>
  </property>
</Properties>
</file>