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firstLine="0" w:firstLineChars="0"/>
        <w:jc w:val="center"/>
        <w:rPr>
          <w:rFonts w:hAnsi="宋体"/>
          <w:b/>
          <w:bCs/>
          <w:sz w:val="50"/>
          <w:szCs w:val="50"/>
        </w:rPr>
      </w:pPr>
      <w:r>
        <w:rPr>
          <w:rFonts w:hAnsi="宋体"/>
          <w:b/>
          <w:bCs/>
          <w:sz w:val="50"/>
          <w:szCs w:val="50"/>
        </w:rPr>
        <w:t>长葛市</w:t>
      </w:r>
      <w:r>
        <w:rPr>
          <w:rFonts w:hint="eastAsia" w:hAnsi="宋体"/>
          <w:b/>
          <w:bCs/>
          <w:sz w:val="50"/>
          <w:szCs w:val="50"/>
        </w:rPr>
        <w:t>教育体育局学生宿舍空调采购项目</w:t>
      </w:r>
      <w:r>
        <w:rPr>
          <w:rFonts w:hAnsi="宋体"/>
          <w:b/>
          <w:bCs/>
          <w:sz w:val="50"/>
          <w:szCs w:val="50"/>
        </w:rPr>
        <w:t>（不见面开标）</w:t>
      </w:r>
    </w:p>
    <w:p>
      <w:pPr>
        <w:pStyle w:val="16"/>
        <w:ind w:firstLine="0" w:firstLineChars="0"/>
      </w:pPr>
    </w:p>
    <w:p>
      <w:pPr>
        <w:pStyle w:val="17"/>
        <w:ind w:firstLine="400"/>
      </w:pPr>
    </w:p>
    <w:p/>
    <w:p>
      <w:pPr>
        <w:adjustRightInd w:val="0"/>
        <w:snapToGrid w:val="0"/>
        <w:spacing w:line="273" w:lineRule="auto"/>
        <w:jc w:val="center"/>
        <w:rPr>
          <w:rFonts w:ascii="宋体" w:hAnsi="宋体"/>
          <w:b/>
          <w:sz w:val="72"/>
          <w:szCs w:val="72"/>
        </w:rPr>
      </w:pPr>
    </w:p>
    <w:p>
      <w:pPr>
        <w:adjustRightInd w:val="0"/>
        <w:snapToGrid w:val="0"/>
        <w:spacing w:line="273" w:lineRule="auto"/>
        <w:jc w:val="center"/>
        <w:rPr>
          <w:rFonts w:ascii="宋体" w:hAnsi="宋体"/>
          <w:b/>
          <w:sz w:val="28"/>
          <w:szCs w:val="28"/>
        </w:rPr>
      </w:pPr>
      <w:r>
        <w:rPr>
          <w:rFonts w:hint="eastAsia" w:ascii="宋体" w:hAnsi="宋体"/>
          <w:b/>
          <w:sz w:val="72"/>
          <w:szCs w:val="72"/>
        </w:rPr>
        <w:t>招 标 文 件</w:t>
      </w:r>
    </w:p>
    <w:p>
      <w:pPr>
        <w:adjustRightInd w:val="0"/>
        <w:snapToGrid w:val="0"/>
        <w:spacing w:line="273" w:lineRule="auto"/>
        <w:jc w:val="center"/>
        <w:rPr>
          <w:rFonts w:ascii="宋体" w:hAnsi="宋体"/>
          <w:b/>
          <w:bCs/>
          <w:sz w:val="30"/>
          <w:szCs w:val="30"/>
        </w:rPr>
      </w:pPr>
    </w:p>
    <w:p>
      <w:pPr>
        <w:rPr>
          <w:rFonts w:ascii="宋体" w:hAnsi="宋体"/>
        </w:rPr>
      </w:pPr>
    </w:p>
    <w:p>
      <w:pPr>
        <w:rPr>
          <w:rFonts w:ascii="宋体" w:hAnsi="宋体"/>
        </w:rPr>
      </w:pPr>
    </w:p>
    <w:p>
      <w:pPr>
        <w:pStyle w:val="2"/>
      </w:pPr>
    </w:p>
    <w:p>
      <w:pPr>
        <w:rPr>
          <w:rFonts w:ascii="宋体" w:hAnsi="宋体"/>
        </w:rPr>
      </w:pPr>
    </w:p>
    <w:p>
      <w:pPr>
        <w:rPr>
          <w:rFonts w:ascii="宋体" w:hAnsi="宋体"/>
        </w:rPr>
      </w:pPr>
    </w:p>
    <w:p>
      <w:pPr>
        <w:rPr>
          <w:rFonts w:ascii="宋体" w:hAnsi="宋体"/>
        </w:rPr>
      </w:pPr>
    </w:p>
    <w:p/>
    <w:p>
      <w:pPr>
        <w:adjustRightInd w:val="0"/>
        <w:snapToGrid w:val="0"/>
        <w:spacing w:line="360" w:lineRule="auto"/>
        <w:ind w:firstLine="723" w:firstLineChars="200"/>
        <w:rPr>
          <w:rFonts w:hAnsi="宋体" w:cs="新宋体"/>
          <w:b/>
          <w:sz w:val="36"/>
          <w:szCs w:val="32"/>
        </w:rPr>
      </w:pPr>
    </w:p>
    <w:p>
      <w:pPr>
        <w:adjustRightInd w:val="0"/>
        <w:snapToGrid w:val="0"/>
        <w:spacing w:line="360" w:lineRule="auto"/>
        <w:ind w:firstLine="723" w:firstLineChars="200"/>
        <w:rPr>
          <w:rFonts w:hAnsi="宋体" w:cs="新宋体"/>
          <w:b/>
          <w:sz w:val="36"/>
          <w:szCs w:val="32"/>
        </w:rPr>
      </w:pPr>
      <w:r>
        <w:rPr>
          <w:rFonts w:hint="eastAsia" w:hAnsi="宋体" w:cs="新宋体"/>
          <w:b/>
          <w:sz w:val="36"/>
          <w:szCs w:val="32"/>
        </w:rPr>
        <w:t>采购编号：长招采公字【2022】</w:t>
      </w:r>
      <w:r>
        <w:rPr>
          <w:rFonts w:hint="eastAsia" w:hAnsi="宋体" w:cs="新宋体"/>
          <w:b/>
          <w:sz w:val="36"/>
          <w:szCs w:val="32"/>
          <w:lang w:val="en-US" w:eastAsia="zh-CN"/>
        </w:rPr>
        <w:t>028</w:t>
      </w:r>
      <w:r>
        <w:rPr>
          <w:rFonts w:hint="eastAsia" w:hAnsi="宋体" w:cs="新宋体"/>
          <w:b/>
          <w:sz w:val="36"/>
          <w:szCs w:val="32"/>
        </w:rPr>
        <w:t>号</w:t>
      </w:r>
    </w:p>
    <w:p>
      <w:pPr>
        <w:adjustRightInd w:val="0"/>
        <w:snapToGrid w:val="0"/>
        <w:spacing w:line="360" w:lineRule="auto"/>
        <w:ind w:firstLine="708" w:firstLineChars="196"/>
        <w:rPr>
          <w:rFonts w:hAnsi="宋体" w:cs="新宋体"/>
          <w:b/>
          <w:bCs/>
          <w:sz w:val="36"/>
          <w:szCs w:val="32"/>
        </w:rPr>
      </w:pPr>
      <w:r>
        <w:rPr>
          <w:rFonts w:hint="eastAsia" w:hAnsi="宋体" w:cs="新宋体"/>
          <w:b/>
          <w:sz w:val="36"/>
          <w:szCs w:val="32"/>
        </w:rPr>
        <w:t>采 购 人：</w:t>
      </w:r>
      <w:r>
        <w:rPr>
          <w:rFonts w:hAnsi="宋体" w:cs="新宋体"/>
          <w:b/>
          <w:bCs/>
          <w:sz w:val="36"/>
          <w:szCs w:val="32"/>
        </w:rPr>
        <w:t>长葛市</w:t>
      </w:r>
      <w:r>
        <w:rPr>
          <w:rFonts w:hint="eastAsia" w:hAnsi="宋体" w:cs="新宋体"/>
          <w:b/>
          <w:sz w:val="36"/>
          <w:szCs w:val="32"/>
        </w:rPr>
        <w:t>教育体育局</w:t>
      </w:r>
    </w:p>
    <w:p>
      <w:pPr>
        <w:adjustRightInd w:val="0"/>
        <w:snapToGrid w:val="0"/>
        <w:spacing w:line="360" w:lineRule="auto"/>
        <w:ind w:firstLine="708" w:firstLineChars="196"/>
        <w:rPr>
          <w:rFonts w:hAnsi="宋体" w:cs="新宋体"/>
          <w:b/>
          <w:sz w:val="36"/>
          <w:szCs w:val="32"/>
        </w:rPr>
      </w:pPr>
      <w:r>
        <w:rPr>
          <w:rFonts w:hint="eastAsia" w:hAnsi="宋体" w:cs="新宋体"/>
          <w:b/>
          <w:sz w:val="36"/>
          <w:szCs w:val="32"/>
        </w:rPr>
        <w:t>集采机构：长葛市公共资源交易中心</w:t>
      </w:r>
    </w:p>
    <w:p>
      <w:pPr>
        <w:adjustRightInd w:val="0"/>
        <w:snapToGrid w:val="0"/>
        <w:spacing w:line="360" w:lineRule="auto"/>
        <w:ind w:firstLine="708" w:firstLineChars="196"/>
      </w:pPr>
      <w:r>
        <w:rPr>
          <w:rFonts w:hint="eastAsia" w:ascii="新宋体" w:hAnsi="新宋体" w:eastAsia="新宋体" w:cs="新宋体"/>
          <w:b/>
          <w:sz w:val="36"/>
          <w:szCs w:val="32"/>
        </w:rPr>
        <w:t xml:space="preserve">           二〇二二年十一月</w:t>
      </w:r>
    </w:p>
    <w:p>
      <w:pPr>
        <w:autoSpaceDE w:val="0"/>
        <w:autoSpaceDN w:val="0"/>
        <w:adjustRightInd w:val="0"/>
        <w:spacing w:line="700" w:lineRule="exact"/>
        <w:jc w:val="center"/>
        <w:rPr>
          <w:rFonts w:ascii="宋体" w:hAnsi="宋体" w:cs="黑体"/>
          <w:b/>
          <w:bCs/>
          <w:sz w:val="44"/>
          <w:szCs w:val="44"/>
        </w:rPr>
        <w:sectPr>
          <w:pgSz w:w="11906" w:h="16838"/>
          <w:pgMar w:top="1701" w:right="1531" w:bottom="1701" w:left="1531" w:header="851" w:footer="992" w:gutter="0"/>
          <w:cols w:space="720" w:num="1"/>
          <w:docGrid w:type="lines" w:linePitch="312"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16"/>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ascii="宋体" w:hAnsi="宋体"/>
          <w:b/>
          <w:bCs/>
          <w:kern w:val="0"/>
          <w:sz w:val="32"/>
          <w:szCs w:val="32"/>
        </w:rPr>
      </w:pPr>
      <w:r>
        <w:rPr>
          <w:rFonts w:hint="eastAsia" w:ascii="宋体" w:hAnsi="宋体"/>
          <w:b/>
          <w:bCs/>
          <w:kern w:val="0"/>
          <w:sz w:val="32"/>
          <w:szCs w:val="32"/>
        </w:rPr>
        <w:t>长葛市教育体育局学生宿舍空调采购项目</w:t>
      </w:r>
      <w:r>
        <w:rPr>
          <w:rFonts w:ascii="宋体" w:hAnsi="宋体"/>
          <w:b/>
          <w:bCs/>
          <w:kern w:val="0"/>
          <w:sz w:val="32"/>
          <w:szCs w:val="32"/>
        </w:rPr>
        <w:t>（不见面开标）</w:t>
      </w:r>
    </w:p>
    <w:p>
      <w:pPr>
        <w:spacing w:line="500" w:lineRule="exact"/>
        <w:jc w:val="center"/>
        <w:rPr>
          <w:rFonts w:ascii="宋体" w:hAnsi="宋体"/>
          <w:b/>
          <w:bCs/>
          <w:kern w:val="0"/>
          <w:sz w:val="32"/>
          <w:szCs w:val="32"/>
        </w:rPr>
      </w:pPr>
      <w:r>
        <w:rPr>
          <w:rFonts w:hint="eastAsia" w:ascii="宋体" w:hAnsi="宋体"/>
          <w:b/>
          <w:bCs/>
          <w:kern w:val="0"/>
          <w:sz w:val="32"/>
          <w:szCs w:val="32"/>
        </w:rPr>
        <w:t>招标公告</w:t>
      </w:r>
    </w:p>
    <w:p>
      <w:pPr>
        <w:spacing w:line="360" w:lineRule="auto"/>
        <w:ind w:firstLine="360" w:firstLineChars="150"/>
        <w:jc w:val="left"/>
        <w:rPr>
          <w:rFonts w:ascii="宋体" w:hAnsi="宋体"/>
          <w:bCs/>
          <w:kern w:val="0"/>
          <w:sz w:val="24"/>
          <w:szCs w:val="24"/>
        </w:rPr>
      </w:pPr>
      <w:r>
        <w:rPr>
          <w:rFonts w:hint="eastAsia" w:ascii="宋体" w:hAnsi="宋体"/>
          <w:bCs/>
          <w:kern w:val="0"/>
          <w:sz w:val="24"/>
          <w:szCs w:val="24"/>
        </w:rPr>
        <w:t>长葛市公共资源中心受长葛市教育体育局的委托，就长葛市教育体育局学生宿舍空调采购项目进行公开招标，欢迎合格的供应商参加。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ascii="宋体" w:hAnsi="宋体"/>
          <w:kern w:val="0"/>
          <w:sz w:val="24"/>
          <w:szCs w:val="24"/>
        </w:rPr>
      </w:pPr>
      <w:r>
        <w:rPr>
          <w:rFonts w:hint="eastAsia" w:ascii="宋体" w:hAnsi="宋体"/>
          <w:kern w:val="0"/>
          <w:sz w:val="24"/>
          <w:szCs w:val="24"/>
        </w:rPr>
        <w:t>1.1项目名称：长葛市教育体育局学生宿舍空调采购项目</w:t>
      </w:r>
      <w:r>
        <w:rPr>
          <w:rFonts w:ascii="宋体" w:hAnsi="宋体"/>
          <w:bCs/>
          <w:kern w:val="0"/>
          <w:sz w:val="24"/>
          <w:szCs w:val="24"/>
        </w:rPr>
        <w:t>（不见面开标）</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1.2项目编号：长招采公字</w:t>
      </w:r>
      <w:r>
        <w:rPr>
          <w:rFonts w:hint="eastAsia" w:ascii="宋体" w:hAnsi="宋体"/>
          <w:color w:val="000000" w:themeColor="text1"/>
          <w:kern w:val="0"/>
          <w:sz w:val="24"/>
          <w:szCs w:val="24"/>
          <w14:textFill>
            <w14:solidFill>
              <w14:schemeClr w14:val="tx1"/>
            </w14:solidFill>
          </w14:textFill>
        </w:rPr>
        <w:t>【2022】</w:t>
      </w:r>
      <w:r>
        <w:rPr>
          <w:rFonts w:hint="eastAsia" w:ascii="宋体" w:hAnsi="宋体"/>
          <w:color w:val="000000" w:themeColor="text1"/>
          <w:kern w:val="0"/>
          <w:sz w:val="24"/>
          <w:szCs w:val="24"/>
          <w:lang w:val="en-US" w:eastAsia="zh-CN"/>
          <w14:textFill>
            <w14:solidFill>
              <w14:schemeClr w14:val="tx1"/>
            </w14:solidFill>
          </w14:textFill>
        </w:rPr>
        <w:t>028</w:t>
      </w:r>
      <w:r>
        <w:rPr>
          <w:rFonts w:hint="eastAsia" w:ascii="宋体" w:hAnsi="宋体"/>
          <w:color w:val="000000" w:themeColor="text1"/>
          <w:kern w:val="0"/>
          <w:sz w:val="24"/>
          <w:szCs w:val="24"/>
          <w14:textFill>
            <w14:solidFill>
              <w14:schemeClr w14:val="tx1"/>
            </w14:solidFill>
          </w14:textFill>
        </w:rPr>
        <w:t>号</w:t>
      </w:r>
    </w:p>
    <w:p>
      <w:pPr>
        <w:spacing w:line="500" w:lineRule="exact"/>
        <w:ind w:firstLine="480" w:firstLineChars="200"/>
        <w:rPr>
          <w:rFonts w:ascii="宋体" w:hAnsi="宋体"/>
          <w:kern w:val="0"/>
          <w:sz w:val="24"/>
          <w:szCs w:val="24"/>
        </w:rPr>
      </w:pPr>
      <w:r>
        <w:rPr>
          <w:rFonts w:hint="eastAsia" w:ascii="宋体" w:hAnsi="宋体"/>
          <w:kern w:val="0"/>
          <w:sz w:val="24"/>
          <w:szCs w:val="24"/>
        </w:rPr>
        <w:t>1.3项目内容：长葛市教育体育局学生宿舍空调采购项目</w:t>
      </w:r>
      <w:r>
        <w:rPr>
          <w:rFonts w:ascii="宋体" w:hAnsi="宋体"/>
          <w:bCs/>
          <w:kern w:val="0"/>
          <w:sz w:val="24"/>
          <w:szCs w:val="24"/>
        </w:rPr>
        <w:t>，</w:t>
      </w:r>
      <w:r>
        <w:rPr>
          <w:rFonts w:hint="eastAsia" w:ascii="宋体" w:hAnsi="宋体"/>
          <w:bCs/>
          <w:kern w:val="0"/>
          <w:sz w:val="24"/>
          <w:szCs w:val="24"/>
        </w:rPr>
        <w:t>根据学校寝室面积等情况，拟采购一批空调。具体采购参数详见招标文件第二章采购需求。</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rPr>
      </w:pPr>
      <w:r>
        <w:rPr>
          <w:rFonts w:hint="eastAsia" w:ascii="宋体" w:hAnsi="宋体"/>
          <w:kern w:val="0"/>
          <w:sz w:val="24"/>
          <w:szCs w:val="24"/>
        </w:rPr>
        <w:t>1.5采购预算（最高限价）：1690000.00元。</w:t>
      </w:r>
    </w:p>
    <w:p>
      <w:pPr>
        <w:spacing w:line="500" w:lineRule="exact"/>
        <w:ind w:firstLine="540" w:firstLineChars="225"/>
        <w:rPr>
          <w:rFonts w:ascii="宋体" w:hAnsi="宋体"/>
          <w:color w:val="FF0000"/>
          <w:kern w:val="0"/>
          <w:sz w:val="24"/>
          <w:szCs w:val="24"/>
        </w:rPr>
      </w:pPr>
      <w:r>
        <w:rPr>
          <w:rFonts w:hint="eastAsia" w:ascii="宋体" w:hAnsi="宋体"/>
          <w:kern w:val="0"/>
          <w:sz w:val="24"/>
          <w:szCs w:val="24"/>
        </w:rPr>
        <w:t>1.6交付（服务、完工）时间：合同签订后到30日历天</w:t>
      </w:r>
    </w:p>
    <w:p>
      <w:pPr>
        <w:spacing w:line="500" w:lineRule="exact"/>
        <w:ind w:firstLine="540" w:firstLineChars="225"/>
        <w:rPr>
          <w:rFonts w:ascii="宋体" w:hAnsi="宋体"/>
          <w:kern w:val="0"/>
          <w:sz w:val="24"/>
          <w:szCs w:val="24"/>
        </w:rPr>
      </w:pPr>
      <w:r>
        <w:rPr>
          <w:rFonts w:hint="eastAsia" w:ascii="宋体" w:hAnsi="宋体"/>
          <w:kern w:val="0"/>
          <w:sz w:val="24"/>
          <w:szCs w:val="24"/>
        </w:rPr>
        <w:t>1.7</w:t>
      </w:r>
      <w:r>
        <w:rPr>
          <w:rFonts w:ascii="宋体" w:hAnsi="宋体"/>
          <w:kern w:val="0"/>
          <w:sz w:val="24"/>
          <w:szCs w:val="24"/>
        </w:rPr>
        <w:t xml:space="preserve"> </w:t>
      </w:r>
      <w:r>
        <w:rPr>
          <w:rFonts w:hint="eastAsia" w:ascii="宋体" w:hAnsi="宋体"/>
          <w:kern w:val="0"/>
          <w:sz w:val="24"/>
          <w:szCs w:val="24"/>
        </w:rPr>
        <w:t>交付（服务、完工）地点：采购人指定交货地点。</w:t>
      </w:r>
    </w:p>
    <w:p>
      <w:pPr>
        <w:spacing w:line="500" w:lineRule="exact"/>
        <w:ind w:firstLine="540" w:firstLineChars="225"/>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8资金来源：上级专项资金</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本项目落实节能环保、中小微型企业扶持、支持监狱企业发展、残疾人福利性单位扶持等相关政府采购政策。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 xml:space="preserve"> 3、 供应商对信用承诺内容的真实性、合法性、有效性负责。如作出虚假 信用承诺，视同为“提供虚假材料谋取中标”的违法行为。</w:t>
      </w:r>
    </w:p>
    <w:p>
      <w:pPr>
        <w:spacing w:line="500" w:lineRule="exact"/>
        <w:ind w:firstLine="480" w:firstLineChars="200"/>
        <w:rPr>
          <w:rFonts w:ascii="宋体" w:hAnsi="宋体"/>
          <w:kern w:val="0"/>
          <w:sz w:val="24"/>
          <w:szCs w:val="24"/>
        </w:rPr>
      </w:pPr>
      <w:r>
        <w:rPr>
          <w:rFonts w:hint="eastAsia" w:ascii="宋体" w:hAnsi="宋体"/>
          <w:kern w:val="0"/>
          <w:sz w:val="24"/>
          <w:szCs w:val="24"/>
        </w:rPr>
        <w:t xml:space="preserve">3.4 单位负责人为同一人或者存在直接控股、管理关系的不同供应商，不得 </w:t>
      </w:r>
    </w:p>
    <w:p>
      <w:pPr>
        <w:spacing w:line="500" w:lineRule="exact"/>
        <w:ind w:firstLine="480" w:firstLineChars="200"/>
        <w:rPr>
          <w:rFonts w:ascii="宋体" w:hAnsi="宋体"/>
          <w:kern w:val="0"/>
          <w:sz w:val="24"/>
          <w:szCs w:val="24"/>
        </w:rPr>
      </w:pPr>
      <w:r>
        <w:rPr>
          <w:rFonts w:hint="eastAsia" w:ascii="宋体" w:hAnsi="宋体"/>
          <w:kern w:val="0"/>
          <w:sz w:val="24"/>
          <w:szCs w:val="24"/>
        </w:rPr>
        <w:t xml:space="preserve">参加同一合同项下的政府采购活动。为采购项目提供整体设计、规范编制或者项 </w:t>
      </w:r>
    </w:p>
    <w:p>
      <w:pPr>
        <w:spacing w:line="500" w:lineRule="exact"/>
        <w:ind w:firstLine="480" w:firstLineChars="200"/>
        <w:rPr>
          <w:rFonts w:ascii="宋体" w:hAnsi="宋体"/>
          <w:kern w:val="0"/>
          <w:sz w:val="24"/>
          <w:szCs w:val="24"/>
        </w:rPr>
      </w:pPr>
      <w:r>
        <w:rPr>
          <w:rFonts w:hint="eastAsia" w:ascii="宋体" w:hAnsi="宋体"/>
          <w:kern w:val="0"/>
          <w:sz w:val="24"/>
          <w:szCs w:val="24"/>
        </w:rPr>
        <w:t xml:space="preserve">目管理、监理、检测等服务的供应商，不得再参加该采购项目的其他采购活动。 </w:t>
      </w:r>
    </w:p>
    <w:p>
      <w:pPr>
        <w:spacing w:line="500" w:lineRule="exact"/>
        <w:ind w:firstLine="480" w:firstLineChars="200"/>
        <w:rPr>
          <w:rFonts w:ascii="宋体" w:hAnsi="宋体"/>
          <w:kern w:val="0"/>
          <w:sz w:val="24"/>
          <w:szCs w:val="24"/>
        </w:rPr>
      </w:pPr>
      <w:r>
        <w:rPr>
          <w:rFonts w:hint="eastAsia" w:ascii="宋体" w:hAnsi="宋体"/>
          <w:kern w:val="0"/>
          <w:sz w:val="24"/>
          <w:szCs w:val="24"/>
        </w:rPr>
        <w:t xml:space="preserve">3.5 本项目不接受联合体投标。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3.6 本项目</w:t>
      </w:r>
      <w:r>
        <w:rPr>
          <w:rFonts w:hint="eastAsia" w:ascii="宋体" w:hAnsi="宋体"/>
          <w:b/>
          <w:bCs/>
          <w:kern w:val="0"/>
          <w:sz w:val="24"/>
          <w:szCs w:val="24"/>
          <w:lang w:eastAsia="zh-CN"/>
        </w:rPr>
        <w:t>非</w:t>
      </w:r>
      <w:r>
        <w:rPr>
          <w:rFonts w:hint="eastAsia" w:ascii="宋体" w:hAnsi="宋体"/>
          <w:b/>
          <w:bCs/>
          <w:kern w:val="0"/>
          <w:sz w:val="24"/>
          <w:szCs w:val="24"/>
        </w:rPr>
        <w:t xml:space="preserve">专门面向中小企业采购。 </w:t>
      </w:r>
    </w:p>
    <w:p>
      <w:pPr>
        <w:spacing w:line="360" w:lineRule="auto"/>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4.2在投标截止时间前均可登录《全国公共资源交易平台（河南省•许昌市）》“投标人/供应商登录”入口（http://ggzy.xuchang.gov.cn:8088/ggzy/）自行下载采购文件（详见“常见问题解答-交易系统操作手册”）。</w:t>
      </w:r>
    </w:p>
    <w:p>
      <w:pPr>
        <w:pStyle w:val="27"/>
        <w:wordWrap w:val="0"/>
        <w:spacing w:line="360" w:lineRule="auto"/>
        <w:contextualSpacing/>
        <w:rPr>
          <w:b/>
        </w:rPr>
      </w:pPr>
      <w:r>
        <w:rPr>
          <w:rFonts w:hint="eastAsia"/>
          <w:b/>
        </w:rPr>
        <w:t>五、</w:t>
      </w:r>
      <w:r>
        <w:rPr>
          <w:rFonts w:hint="eastAsia"/>
          <w:b/>
          <w:kern w:val="2"/>
        </w:rPr>
        <w:t>投标截止时间、开标时间及地点</w:t>
      </w:r>
    </w:p>
    <w:p>
      <w:pPr>
        <w:pStyle w:val="27"/>
        <w:shd w:val="clear" w:color="auto" w:fill="FFFFFF"/>
        <w:spacing w:line="360" w:lineRule="auto"/>
        <w:ind w:firstLine="360" w:firstLineChars="150"/>
        <w:contextualSpacing/>
        <w:rPr>
          <w:rFonts w:hint="eastAsia"/>
        </w:rPr>
      </w:pPr>
      <w:r>
        <w:rPr>
          <w:rFonts w:hint="eastAsia"/>
        </w:rPr>
        <w:t>5.1投标截止及开标时间：202</w:t>
      </w:r>
      <w:r>
        <w:rPr>
          <w:rFonts w:hint="eastAsia"/>
          <w:lang w:val="en-US" w:eastAsia="zh-CN"/>
        </w:rPr>
        <w:t>3</w:t>
      </w:r>
      <w:r>
        <w:rPr>
          <w:rFonts w:hint="eastAsia"/>
        </w:rPr>
        <w:t xml:space="preserve">年 </w:t>
      </w:r>
      <w:r>
        <w:rPr>
          <w:rFonts w:hint="eastAsia"/>
          <w:lang w:val="en-US" w:eastAsia="zh-CN"/>
        </w:rPr>
        <w:t>1</w:t>
      </w:r>
      <w:r>
        <w:rPr>
          <w:rFonts w:hint="eastAsia"/>
        </w:rPr>
        <w:t xml:space="preserve"> 月 </w:t>
      </w:r>
      <w:r>
        <w:rPr>
          <w:rFonts w:hint="eastAsia"/>
          <w:lang w:val="en-US" w:eastAsia="zh-CN"/>
        </w:rPr>
        <w:t>5</w:t>
      </w:r>
      <w:r>
        <w:rPr>
          <w:rFonts w:hint="eastAsia"/>
        </w:rPr>
        <w:t xml:space="preserve"> 日 </w:t>
      </w:r>
      <w:r>
        <w:rPr>
          <w:rFonts w:hint="eastAsia"/>
          <w:lang w:val="en-US" w:eastAsia="zh-CN"/>
        </w:rPr>
        <w:t>9</w:t>
      </w:r>
      <w:r>
        <w:rPr>
          <w:rFonts w:hint="eastAsia"/>
        </w:rPr>
        <w:t xml:space="preserve"> 时 </w:t>
      </w:r>
      <w:r>
        <w:rPr>
          <w:rFonts w:hint="eastAsia"/>
          <w:lang w:val="en-US" w:eastAsia="zh-CN"/>
        </w:rPr>
        <w:t>00</w:t>
      </w:r>
      <w:r>
        <w:rPr>
          <w:rFonts w:hint="eastAsia"/>
        </w:rPr>
        <w:t xml:space="preserve">  分（北京时间），逾期提交或不符合规定的投标文件不予接受。</w:t>
      </w:r>
    </w:p>
    <w:p>
      <w:pPr>
        <w:pStyle w:val="27"/>
        <w:shd w:val="clear" w:color="auto" w:fill="FFFFFF"/>
        <w:spacing w:line="360" w:lineRule="auto"/>
        <w:ind w:firstLine="360" w:firstLineChars="150"/>
        <w:contextualSpacing/>
      </w:pPr>
      <w:r>
        <w:rPr>
          <w:rFonts w:hint="eastAsia"/>
        </w:rPr>
        <w:t xml:space="preserve">5.2开标地点：长葛市公共资源交易中心开标 </w:t>
      </w:r>
      <w:r>
        <w:rPr>
          <w:rFonts w:hint="eastAsia"/>
          <w:lang w:val="en-US" w:eastAsia="zh-CN"/>
        </w:rPr>
        <w:t>507</w:t>
      </w:r>
      <w:r>
        <w:rPr>
          <w:rFonts w:hint="eastAsia"/>
        </w:rPr>
        <w:t xml:space="preserve"> 室（长葛市葛天大道东段商务区6#楼 </w:t>
      </w:r>
      <w:r>
        <w:rPr>
          <w:rFonts w:hint="eastAsia"/>
          <w:lang w:val="en-US" w:eastAsia="zh-CN"/>
        </w:rPr>
        <w:t>5</w:t>
      </w:r>
      <w:r>
        <w:rPr>
          <w:rFonts w:hint="eastAsia"/>
        </w:rPr>
        <w:t xml:space="preserve"> 楼 </w:t>
      </w:r>
      <w:r>
        <w:rPr>
          <w:rFonts w:hint="eastAsia"/>
          <w:lang w:eastAsia="zh-CN"/>
        </w:rPr>
        <w:t>四</w:t>
      </w:r>
      <w:r>
        <w:rPr>
          <w:rFonts w:hint="eastAsia"/>
        </w:rPr>
        <w:t xml:space="preserve"> 室），（本项目采用远程不见面开标，投标人无须到现场）。</w:t>
      </w:r>
    </w:p>
    <w:p>
      <w:pPr>
        <w:pStyle w:val="27"/>
        <w:shd w:val="clear" w:color="auto" w:fill="FFFFFF"/>
        <w:spacing w:line="360" w:lineRule="auto"/>
        <w:ind w:firstLine="360" w:firstLineChars="150"/>
        <w:contextualSpacing/>
      </w:pPr>
      <w:r>
        <w:t>5.3</w:t>
      </w:r>
      <w:r>
        <w:rPr>
          <w:rFonts w:hint="eastAsia"/>
        </w:rPr>
        <w:t>本项目为全流程电子化交易项目，投标人须提交电子投标文件。</w:t>
      </w:r>
    </w:p>
    <w:p>
      <w:pPr>
        <w:pStyle w:val="27"/>
        <w:shd w:val="clear" w:color="auto" w:fill="FFFFFF"/>
        <w:spacing w:line="360" w:lineRule="auto"/>
        <w:ind w:firstLine="360" w:firstLineChars="15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27"/>
        <w:shd w:val="clear" w:color="auto" w:fill="FFFFFF"/>
        <w:spacing w:line="360" w:lineRule="auto"/>
        <w:ind w:firstLine="360" w:firstLineChars="150"/>
        <w:contextualSpacing/>
        <w:rPr>
          <w:b/>
          <w:kern w:val="2"/>
        </w:rPr>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rPr>
        <w:t>六、</w:t>
      </w:r>
      <w:r>
        <w:rPr>
          <w:rFonts w:hint="eastAsia"/>
          <w:b/>
          <w:kern w:val="2"/>
        </w:rPr>
        <w:t>发布公告的媒介</w:t>
      </w:r>
    </w:p>
    <w:p>
      <w:pPr>
        <w:pStyle w:val="27"/>
        <w:shd w:val="clear" w:color="auto" w:fill="FFFFFF"/>
        <w:spacing w:line="360" w:lineRule="auto"/>
        <w:ind w:firstLine="360" w:firstLineChars="150"/>
        <w:contextualSpacing/>
        <w:rPr>
          <w:b/>
          <w:kern w:val="2"/>
        </w:rPr>
      </w:pPr>
      <w:r>
        <w:rPr>
          <w:rFonts w:hint="eastAsia"/>
        </w:rPr>
        <w:t>本次招标公告同时在《河南省政府采购网》、《全国公共资源交易平台（河南省•许昌市）》 发布。</w:t>
      </w:r>
    </w:p>
    <w:p>
      <w:pPr>
        <w:spacing w:line="360" w:lineRule="auto"/>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jc w:val="left"/>
        <w:rPr>
          <w:rFonts w:ascii="宋体" w:hAnsi="宋体"/>
          <w:b/>
          <w:bCs/>
          <w:kern w:val="0"/>
          <w:sz w:val="24"/>
          <w:szCs w:val="24"/>
        </w:rPr>
      </w:pPr>
      <w:r>
        <w:rPr>
          <w:rFonts w:hint="eastAsia" w:ascii="宋体" w:hAnsi="宋体"/>
          <w:b/>
          <w:bCs/>
          <w:kern w:val="0"/>
          <w:sz w:val="24"/>
          <w:szCs w:val="24"/>
        </w:rPr>
        <w:t>八、联系方式</w:t>
      </w:r>
    </w:p>
    <w:p>
      <w:pPr>
        <w:autoSpaceDE w:val="0"/>
        <w:autoSpaceDN w:val="0"/>
        <w:spacing w:line="440" w:lineRule="exact"/>
        <w:ind w:firstLine="480" w:firstLineChars="200"/>
        <w:rPr>
          <w:rFonts w:ascii="宋体" w:hAnsi="宋体"/>
          <w:bCs/>
          <w:kern w:val="0"/>
          <w:sz w:val="24"/>
          <w:szCs w:val="24"/>
        </w:rPr>
      </w:pPr>
      <w:r>
        <w:rPr>
          <w:rFonts w:hint="eastAsia" w:ascii="宋体" w:hAnsi="宋体" w:cs="宋体"/>
          <w:sz w:val="24"/>
          <w:szCs w:val="24"/>
          <w:shd w:val="clear" w:color="auto" w:fill="FFFFFF"/>
        </w:rPr>
        <w:t>采购单位：长葛市</w:t>
      </w:r>
      <w:r>
        <w:rPr>
          <w:rFonts w:hint="eastAsia" w:ascii="宋体" w:hAnsi="宋体"/>
          <w:bCs/>
          <w:kern w:val="0"/>
          <w:sz w:val="24"/>
          <w:szCs w:val="24"/>
        </w:rPr>
        <w:t>教育体育局</w:t>
      </w:r>
    </w:p>
    <w:p>
      <w:pPr>
        <w:autoSpaceDE w:val="0"/>
        <w:autoSpaceDN w:val="0"/>
        <w:spacing w:line="440" w:lineRule="exact"/>
        <w:ind w:firstLine="480" w:firstLineChars="200"/>
        <w:rPr>
          <w:rFonts w:hint="eastAsia" w:ascii="宋体" w:hAnsi="宋体" w:eastAsia="宋体" w:cs="宋体"/>
          <w:sz w:val="24"/>
          <w:szCs w:val="24"/>
          <w:shd w:val="clear" w:color="auto" w:fill="FFFFFF"/>
          <w:lang w:eastAsia="zh-CN"/>
        </w:rPr>
      </w:pPr>
      <w:r>
        <w:rPr>
          <w:rFonts w:hint="eastAsia" w:ascii="宋体" w:hAnsi="宋体" w:cs="宋体"/>
          <w:sz w:val="24"/>
          <w:szCs w:val="24"/>
          <w:shd w:val="clear" w:color="auto" w:fill="FFFFFF"/>
        </w:rPr>
        <w:t>联系人：石</w:t>
      </w:r>
      <w:r>
        <w:rPr>
          <w:rFonts w:hint="eastAsia" w:ascii="宋体" w:hAnsi="宋体" w:cs="宋体"/>
          <w:sz w:val="24"/>
          <w:szCs w:val="24"/>
          <w:shd w:val="clear" w:color="auto" w:fill="FFFFFF"/>
          <w:lang w:eastAsia="zh-CN"/>
        </w:rPr>
        <w:t>先生</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电话：</w:t>
      </w:r>
      <w:r>
        <w:rPr>
          <w:rFonts w:hint="eastAsia" w:ascii="宋体" w:hAnsi="宋体" w:cs="宋体"/>
          <w:sz w:val="24"/>
          <w:szCs w:val="24"/>
          <w:shd w:val="clear" w:color="auto" w:fill="FFFFFF"/>
          <w:lang w:val="en-US" w:eastAsia="zh-CN"/>
        </w:rPr>
        <w:t>0374-6110218</w:t>
      </w:r>
      <w:r>
        <w:rPr>
          <w:rFonts w:hint="eastAsia" w:ascii="宋体" w:hAnsi="宋体" w:cs="宋体"/>
          <w:sz w:val="24"/>
          <w:szCs w:val="24"/>
          <w:shd w:val="clear" w:color="auto" w:fill="FFFFFF"/>
        </w:rPr>
        <w:t xml:space="preserve"> </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地址：</w:t>
      </w:r>
      <w:r>
        <w:rPr>
          <w:rFonts w:hint="eastAsia" w:ascii="宋体" w:hAnsi="宋体"/>
        </w:rPr>
        <w:t>长葛市葛天大道商务区1</w:t>
      </w:r>
      <w:r>
        <w:rPr>
          <w:rFonts w:hint="eastAsia" w:ascii="宋体" w:hAnsi="宋体"/>
          <w:lang w:val="en-US" w:eastAsia="zh-CN"/>
        </w:rPr>
        <w:t>0</w:t>
      </w:r>
      <w:r>
        <w:rPr>
          <w:rFonts w:hint="eastAsia" w:ascii="宋体" w:hAnsi="宋体"/>
        </w:rPr>
        <w:t>号楼</w:t>
      </w:r>
    </w:p>
    <w:p>
      <w:pPr>
        <w:pStyle w:val="27"/>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集采机构：长葛市公共资源交易中心</w:t>
      </w:r>
    </w:p>
    <w:p>
      <w:pPr>
        <w:pStyle w:val="27"/>
        <w:shd w:val="clear" w:color="auto" w:fill="FFFFFF"/>
        <w:spacing w:line="360" w:lineRule="auto"/>
        <w:ind w:firstLine="480" w:firstLineChars="200"/>
        <w:contextualSpacing/>
        <w:rPr>
          <w:kern w:val="2"/>
          <w:shd w:val="clear" w:color="auto" w:fill="FFFFFF"/>
        </w:rPr>
      </w:pPr>
      <w:r>
        <w:rPr>
          <w:rFonts w:hint="eastAsia"/>
          <w:kern w:val="2"/>
          <w:shd w:val="clear" w:color="auto" w:fill="FFFFFF"/>
        </w:rPr>
        <w:t>地  址：长葛市葛天大道东段商务区6#楼4楼</w:t>
      </w:r>
    </w:p>
    <w:p>
      <w:pPr>
        <w:pStyle w:val="27"/>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 xml:space="preserve">联系人：长葛市公共资源交易中心采购二部  </w:t>
      </w:r>
    </w:p>
    <w:p>
      <w:pPr>
        <w:pStyle w:val="27"/>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联系电话：0374-6189667</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 xml:space="preserve">监督单位：长葛市政府采购服务中心 </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 xml:space="preserve">联系人：李女士    联系电话：0374-6189720 </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地址：长葛市葛天大道1号楼财政局308室</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rPr>
          <w:rFonts w:hint="eastAsia"/>
        </w:rPr>
        <w:fldChar w:fldCharType="begin"/>
      </w:r>
      <w:r>
        <w:instrText xml:space="preserve"> HYPERLINK "http://221.14.6.70:8088/ggzy/" </w:instrText>
      </w:r>
      <w:r>
        <w:rPr>
          <w:rFonts w:hint="eastAsia"/>
        </w:rPr>
        <w:fldChar w:fldCharType="separate"/>
      </w:r>
      <w:r>
        <w:rPr>
          <w:rStyle w:val="33"/>
          <w:rFonts w:hint="eastAsia" w:ascii="宋体" w:hAnsi="宋体" w:cs="宋体"/>
          <w:sz w:val="24"/>
          <w:szCs w:val="24"/>
        </w:rPr>
        <w:t>http://ggzy.xuchang.gov.cn:8088/ggzy/</w:t>
      </w:r>
      <w:r>
        <w:rPr>
          <w:rStyle w:val="33"/>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rPr>
          <w:rFonts w:hint="eastAsia"/>
        </w:rPr>
        <w:fldChar w:fldCharType="begin"/>
      </w:r>
      <w:r>
        <w:instrText xml:space="preserve"> HYPERLINK "http://221.14.6.70:8088/ggzy/" </w:instrText>
      </w:r>
      <w:r>
        <w:rPr>
          <w:rFonts w:hint="eastAsia"/>
        </w:rPr>
        <w:fldChar w:fldCharType="separate"/>
      </w:r>
      <w:r>
        <w:rPr>
          <w:rStyle w:val="33"/>
          <w:rFonts w:hint="eastAsia" w:ascii="宋体" w:hAnsi="宋体" w:cs="宋体"/>
          <w:sz w:val="24"/>
          <w:szCs w:val="24"/>
        </w:rPr>
        <w:t>http://ggzy.xuchang.gov.cn:8088/ggzy/</w:t>
      </w:r>
      <w:r>
        <w:rPr>
          <w:rStyle w:val="33"/>
          <w:rFonts w:hint="eastAsia" w:ascii="宋体" w:hAnsi="宋体" w:cs="宋体"/>
          <w:sz w:val="24"/>
          <w:szCs w:val="24"/>
        </w:rPr>
        <w:fldChar w:fldCharType="end"/>
      </w:r>
      <w:r>
        <w:rPr>
          <w:rStyle w:val="33"/>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Style w:val="33"/>
          <w:rFonts w:hint="eastAsia" w:ascii="宋体" w:hAnsi="宋体" w:cs="宋体"/>
          <w:sz w:val="24"/>
          <w:szCs w:val="24"/>
        </w:rPr>
        <w:t>http://ggzy.xuchang.gov.cn:8088/ggzy/</w:t>
      </w:r>
      <w:r>
        <w:rPr>
          <w:rStyle w:val="33"/>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widowControl/>
        <w:jc w:val="left"/>
        <w:rPr>
          <w:rFonts w:ascii="宋体" w:hAnsi="宋体" w:cs="宋体"/>
          <w:b/>
          <w:sz w:val="24"/>
          <w:szCs w:val="24"/>
        </w:rPr>
        <w:sectPr>
          <w:footerReference r:id="rId3" w:type="default"/>
          <w:pgSz w:w="11906" w:h="16838"/>
          <w:pgMar w:top="1531" w:right="1474" w:bottom="1361" w:left="1588" w:header="851" w:footer="992" w:gutter="0"/>
          <w:pgNumType w:start="1"/>
          <w:cols w:space="720" w:num="1"/>
          <w:docGrid w:type="lines" w:linePitch="312" w:charSpace="0"/>
        </w:sectPr>
      </w:pPr>
    </w:p>
    <w:p>
      <w:pPr>
        <w:jc w:val="center"/>
        <w:rPr>
          <w:rFonts w:ascii="宋体" w:hAnsi="宋体"/>
          <w:b/>
          <w:kern w:val="0"/>
          <w:sz w:val="32"/>
          <w:szCs w:val="32"/>
        </w:rPr>
      </w:pPr>
      <w:r>
        <w:rPr>
          <w:rFonts w:hint="eastAsia" w:ascii="宋体" w:hAnsi="宋体"/>
          <w:b/>
          <w:kern w:val="0"/>
          <w:sz w:val="32"/>
          <w:szCs w:val="32"/>
        </w:rPr>
        <w:t>第二章 采购需求</w:t>
      </w:r>
    </w:p>
    <w:p>
      <w:pPr>
        <w:jc w:val="center"/>
        <w:rPr>
          <w:rFonts w:ascii="宋体" w:hAnsi="宋体" w:cs="宋体"/>
          <w:sz w:val="32"/>
          <w:szCs w:val="32"/>
        </w:rPr>
      </w:pPr>
      <w:r>
        <w:rPr>
          <w:rFonts w:hint="eastAsia" w:ascii="宋体" w:hAnsi="宋体" w:cs="宋体"/>
          <w:sz w:val="32"/>
          <w:szCs w:val="32"/>
        </w:rPr>
        <w:t>长葛市教育体育局学生宿舍空调采购项目规格参数</w:t>
      </w:r>
    </w:p>
    <w:p>
      <w:pPr>
        <w:pStyle w:val="14"/>
      </w:pPr>
    </w:p>
    <w:tbl>
      <w:tblPr>
        <w:tblStyle w:val="29"/>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9"/>
        <w:gridCol w:w="5953"/>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宋体" w:hAnsi="宋体"/>
              </w:rPr>
            </w:pPr>
            <w:r>
              <w:rPr>
                <w:rFonts w:hint="eastAsia" w:ascii="宋体" w:hAnsi="宋体"/>
              </w:rPr>
              <w:t>序号</w:t>
            </w:r>
          </w:p>
        </w:tc>
        <w:tc>
          <w:tcPr>
            <w:tcW w:w="709" w:type="dxa"/>
          </w:tcPr>
          <w:p>
            <w:pPr>
              <w:jc w:val="center"/>
              <w:rPr>
                <w:rFonts w:ascii="宋体" w:hAnsi="宋体"/>
              </w:rPr>
            </w:pPr>
            <w:r>
              <w:rPr>
                <w:rFonts w:hint="eastAsia" w:ascii="宋体" w:hAnsi="宋体"/>
              </w:rPr>
              <w:t>名称</w:t>
            </w:r>
          </w:p>
        </w:tc>
        <w:tc>
          <w:tcPr>
            <w:tcW w:w="5953" w:type="dxa"/>
          </w:tcPr>
          <w:p>
            <w:pPr>
              <w:jc w:val="center"/>
              <w:rPr>
                <w:rFonts w:ascii="宋体" w:hAnsi="宋体"/>
              </w:rPr>
            </w:pPr>
            <w:r>
              <w:rPr>
                <w:rFonts w:hint="eastAsia" w:ascii="宋体" w:hAnsi="宋体"/>
              </w:rPr>
              <w:t>技术参数</w:t>
            </w:r>
          </w:p>
        </w:tc>
        <w:tc>
          <w:tcPr>
            <w:tcW w:w="709" w:type="dxa"/>
          </w:tcPr>
          <w:p>
            <w:pPr>
              <w:jc w:val="center"/>
              <w:rPr>
                <w:rFonts w:ascii="宋体" w:hAnsi="宋体"/>
              </w:rPr>
            </w:pPr>
            <w:r>
              <w:rPr>
                <w:rFonts w:hint="eastAsia" w:ascii="宋体" w:hAnsi="宋体"/>
              </w:rPr>
              <w:t>单位</w:t>
            </w:r>
          </w:p>
        </w:tc>
        <w:tc>
          <w:tcPr>
            <w:tcW w:w="709" w:type="dxa"/>
          </w:tcPr>
          <w:p>
            <w:pPr>
              <w:jc w:val="center"/>
              <w:rPr>
                <w:rFonts w:ascii="宋体" w:hAnsi="宋体"/>
              </w:rPr>
            </w:pPr>
            <w:r>
              <w:rPr>
                <w:rFonts w:hint="eastAsia" w:ascii="宋体" w:hAnsi="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6" w:hRule="atLeast"/>
        </w:trPr>
        <w:tc>
          <w:tcPr>
            <w:tcW w:w="704" w:type="dxa"/>
            <w:vAlign w:val="center"/>
          </w:tcPr>
          <w:p>
            <w:pPr>
              <w:jc w:val="center"/>
              <w:rPr>
                <w:rFonts w:ascii="宋体" w:hAnsi="宋体"/>
              </w:rPr>
            </w:pPr>
            <w:r>
              <w:rPr>
                <w:rFonts w:hint="eastAsia" w:ascii="宋体" w:hAnsi="宋体"/>
              </w:rPr>
              <w:t>1</w:t>
            </w:r>
          </w:p>
        </w:tc>
        <w:tc>
          <w:tcPr>
            <w:tcW w:w="709" w:type="dxa"/>
            <w:vAlign w:val="center"/>
          </w:tcPr>
          <w:p>
            <w:pPr>
              <w:jc w:val="center"/>
              <w:rPr>
                <w:rFonts w:ascii="宋体" w:hAnsi="宋体"/>
              </w:rPr>
            </w:pPr>
            <w:r>
              <w:rPr>
                <w:rFonts w:hint="eastAsia" w:ascii="宋体" w:hAnsi="宋体"/>
              </w:rPr>
              <w:t>空调</w:t>
            </w:r>
          </w:p>
        </w:tc>
        <w:tc>
          <w:tcPr>
            <w:tcW w:w="5953" w:type="dxa"/>
          </w:tcPr>
          <w:p>
            <w:pPr>
              <w:rPr>
                <w:rFonts w:ascii="宋体" w:hAnsi="宋体"/>
              </w:rPr>
            </w:pPr>
            <w:r>
              <w:rPr>
                <w:rFonts w:hint="eastAsia" w:ascii="宋体" w:hAnsi="宋体"/>
              </w:rPr>
              <w:t>一．整机要求：</w:t>
            </w:r>
          </w:p>
          <w:p>
            <w:pPr>
              <w:rPr>
                <w:rFonts w:ascii="宋体" w:hAnsi="宋体"/>
              </w:rPr>
            </w:pPr>
            <w:r>
              <w:rPr>
                <w:rFonts w:hint="eastAsia" w:ascii="宋体" w:hAnsi="宋体"/>
              </w:rPr>
              <w:t>1、规格：1</w:t>
            </w:r>
            <w:r>
              <w:rPr>
                <w:rFonts w:ascii="宋体" w:hAnsi="宋体"/>
              </w:rPr>
              <w:t>.5</w:t>
            </w:r>
            <w:r>
              <w:rPr>
                <w:rFonts w:hint="eastAsia" w:ascii="宋体" w:hAnsi="宋体"/>
              </w:rPr>
              <w:t>匹</w:t>
            </w:r>
            <w:r>
              <w:rPr>
                <w:rFonts w:ascii="宋体" w:hAnsi="宋体"/>
              </w:rPr>
              <w:t>分体变频挂机</w:t>
            </w:r>
            <w:r>
              <w:rPr>
                <w:rFonts w:hint="eastAsia" w:ascii="宋体" w:hAnsi="宋体"/>
              </w:rPr>
              <w:t>。</w:t>
            </w:r>
          </w:p>
          <w:p>
            <w:pPr>
              <w:rPr>
                <w:rFonts w:ascii="宋体" w:hAnsi="宋体"/>
              </w:rPr>
            </w:pPr>
            <w:r>
              <w:rPr>
                <w:rFonts w:hint="eastAsia" w:ascii="宋体" w:hAnsi="宋体"/>
              </w:rPr>
              <w:t>2、能效等级：1级。</w:t>
            </w:r>
          </w:p>
          <w:p>
            <w:pPr>
              <w:rPr>
                <w:rFonts w:ascii="宋体" w:hAnsi="宋体"/>
              </w:rPr>
            </w:pPr>
            <w:r>
              <w:rPr>
                <w:rFonts w:hint="eastAsia" w:ascii="宋体" w:hAnsi="宋体"/>
              </w:rPr>
              <w:t>3、额定制冷量（</w:t>
            </w:r>
            <w:r>
              <w:rPr>
                <w:rFonts w:ascii="宋体" w:hAnsi="宋体"/>
              </w:rPr>
              <w:t>W）</w:t>
            </w:r>
            <w:r>
              <w:rPr>
                <w:rFonts w:hint="eastAsia" w:ascii="宋体" w:hAnsi="宋体"/>
              </w:rPr>
              <w:t>：≥</w:t>
            </w:r>
            <w:r>
              <w:rPr>
                <w:rFonts w:ascii="宋体" w:hAnsi="宋体"/>
              </w:rPr>
              <w:t>3500</w:t>
            </w:r>
          </w:p>
          <w:p>
            <w:pPr>
              <w:rPr>
                <w:rFonts w:ascii="宋体" w:hAnsi="宋体"/>
              </w:rPr>
            </w:pPr>
            <w:r>
              <w:rPr>
                <w:rFonts w:hint="eastAsia" w:ascii="宋体" w:hAnsi="宋体"/>
              </w:rPr>
              <w:t>4、额定制冷功率（</w:t>
            </w:r>
            <w:r>
              <w:rPr>
                <w:rFonts w:ascii="宋体" w:hAnsi="宋体"/>
              </w:rPr>
              <w:t>W）</w:t>
            </w:r>
            <w:r>
              <w:rPr>
                <w:rFonts w:hint="eastAsia" w:ascii="宋体" w:hAnsi="宋体"/>
              </w:rPr>
              <w:t>：≤</w:t>
            </w:r>
            <w:r>
              <w:rPr>
                <w:rFonts w:ascii="宋体" w:hAnsi="宋体"/>
              </w:rPr>
              <w:t>8</w:t>
            </w:r>
            <w:r>
              <w:rPr>
                <w:rFonts w:hint="eastAsia" w:ascii="宋体" w:hAnsi="宋体"/>
              </w:rPr>
              <w:t>15</w:t>
            </w:r>
          </w:p>
          <w:p>
            <w:pPr>
              <w:rPr>
                <w:rFonts w:ascii="宋体" w:hAnsi="宋体"/>
              </w:rPr>
            </w:pPr>
            <w:r>
              <w:rPr>
                <w:rFonts w:hint="eastAsia" w:ascii="宋体" w:hAnsi="宋体"/>
              </w:rPr>
              <w:t>5、额定制热量（</w:t>
            </w:r>
            <w:r>
              <w:rPr>
                <w:rFonts w:ascii="宋体" w:hAnsi="宋体"/>
              </w:rPr>
              <w:t>W）</w:t>
            </w:r>
            <w:r>
              <w:rPr>
                <w:rFonts w:hint="eastAsia" w:ascii="宋体" w:hAnsi="宋体"/>
              </w:rPr>
              <w:t>：≥</w:t>
            </w:r>
            <w:r>
              <w:rPr>
                <w:rFonts w:ascii="宋体" w:hAnsi="宋体"/>
              </w:rPr>
              <w:t>5000</w:t>
            </w:r>
          </w:p>
          <w:p>
            <w:pPr>
              <w:rPr>
                <w:rFonts w:ascii="宋体" w:hAnsi="宋体"/>
              </w:rPr>
            </w:pPr>
            <w:r>
              <w:rPr>
                <w:rFonts w:hint="eastAsia" w:ascii="宋体" w:hAnsi="宋体"/>
              </w:rPr>
              <w:t>6、额定制热功率（</w:t>
            </w:r>
            <w:r>
              <w:rPr>
                <w:rFonts w:ascii="宋体" w:hAnsi="宋体"/>
              </w:rPr>
              <w:t>W）</w:t>
            </w:r>
            <w:r>
              <w:rPr>
                <w:rFonts w:hint="eastAsia" w:ascii="宋体" w:hAnsi="宋体"/>
              </w:rPr>
              <w:t>：≤</w:t>
            </w:r>
            <w:r>
              <w:rPr>
                <w:rFonts w:ascii="宋体" w:hAnsi="宋体"/>
              </w:rPr>
              <w:t>12</w:t>
            </w:r>
            <w:r>
              <w:rPr>
                <w:rFonts w:hint="eastAsia" w:ascii="宋体" w:hAnsi="宋体"/>
              </w:rPr>
              <w:t>8</w:t>
            </w:r>
            <w:r>
              <w:rPr>
                <w:rFonts w:ascii="宋体" w:hAnsi="宋体"/>
              </w:rPr>
              <w:t>0</w:t>
            </w:r>
          </w:p>
          <w:p>
            <w:pPr>
              <w:rPr>
                <w:rFonts w:ascii="宋体" w:hAnsi="宋体"/>
              </w:rPr>
            </w:pPr>
            <w:r>
              <w:rPr>
                <w:rFonts w:hint="eastAsia" w:ascii="宋体" w:hAnsi="宋体"/>
              </w:rPr>
              <w:t>7、电加热功率（W）:</w:t>
            </w:r>
            <w:r>
              <w:rPr>
                <w:rFonts w:hint="eastAsia"/>
              </w:rPr>
              <w:t xml:space="preserve"> </w:t>
            </w:r>
            <w:r>
              <w:rPr>
                <w:rFonts w:hint="eastAsia" w:ascii="宋体" w:hAnsi="宋体"/>
              </w:rPr>
              <w:t>≥</w:t>
            </w:r>
            <w:r>
              <w:rPr>
                <w:rFonts w:ascii="宋体" w:hAnsi="宋体"/>
              </w:rPr>
              <w:t>1</w:t>
            </w:r>
            <w:r>
              <w:rPr>
                <w:rFonts w:hint="eastAsia" w:ascii="宋体" w:hAnsi="宋体"/>
              </w:rPr>
              <w:t>0</w:t>
            </w:r>
            <w:r>
              <w:rPr>
                <w:rFonts w:ascii="宋体" w:hAnsi="宋体"/>
              </w:rPr>
              <w:t>00</w:t>
            </w:r>
          </w:p>
          <w:p>
            <w:pPr>
              <w:rPr>
                <w:rFonts w:ascii="宋体" w:hAnsi="宋体"/>
              </w:rPr>
            </w:pPr>
            <w:r>
              <w:rPr>
                <w:rFonts w:hint="eastAsia" w:ascii="宋体" w:hAnsi="宋体"/>
              </w:rPr>
              <w:t>8、室外机噪音</w:t>
            </w:r>
            <w:r>
              <w:rPr>
                <w:rFonts w:ascii="宋体" w:hAnsi="宋体"/>
              </w:rPr>
              <w:t>dB(A)</w:t>
            </w:r>
            <w:r>
              <w:rPr>
                <w:rFonts w:hint="eastAsia" w:ascii="宋体" w:hAnsi="宋体"/>
              </w:rPr>
              <w:t>：≤</w:t>
            </w:r>
            <w:r>
              <w:rPr>
                <w:rFonts w:ascii="宋体" w:hAnsi="宋体"/>
              </w:rPr>
              <w:t>51</w:t>
            </w:r>
          </w:p>
          <w:p>
            <w:pPr>
              <w:rPr>
                <w:rFonts w:ascii="宋体" w:hAnsi="宋体"/>
              </w:rPr>
            </w:pPr>
            <w:r>
              <w:rPr>
                <w:rFonts w:hint="eastAsia" w:ascii="宋体" w:hAnsi="宋体"/>
              </w:rPr>
              <w:t>9、室内机噪音</w:t>
            </w:r>
            <w:r>
              <w:rPr>
                <w:rFonts w:ascii="宋体" w:hAnsi="宋体"/>
              </w:rPr>
              <w:t>dB(A)：≤3</w:t>
            </w:r>
            <w:r>
              <w:rPr>
                <w:rFonts w:hint="eastAsia" w:ascii="宋体" w:hAnsi="宋体"/>
              </w:rPr>
              <w:t>8</w:t>
            </w:r>
          </w:p>
          <w:p>
            <w:pPr>
              <w:rPr>
                <w:rFonts w:ascii="宋体" w:hAnsi="宋体"/>
                <w:color w:val="auto"/>
              </w:rPr>
            </w:pPr>
            <w:r>
              <w:rPr>
                <w:rFonts w:hint="eastAsia" w:ascii="宋体" w:hAnsi="宋体"/>
                <w:color w:val="auto"/>
              </w:rPr>
              <w:t>1</w:t>
            </w:r>
            <w:r>
              <w:rPr>
                <w:rFonts w:ascii="宋体" w:hAnsi="宋体"/>
                <w:color w:val="auto"/>
              </w:rPr>
              <w:t>0</w:t>
            </w:r>
            <w:r>
              <w:rPr>
                <w:rFonts w:hint="eastAsia" w:ascii="宋体" w:hAnsi="宋体"/>
                <w:color w:val="auto"/>
              </w:rPr>
              <w:t>、循环风量</w:t>
            </w:r>
            <w:r>
              <w:rPr>
                <w:rFonts w:ascii="宋体" w:hAnsi="宋体"/>
                <w:color w:val="auto"/>
              </w:rPr>
              <w:t>(m³/h)</w:t>
            </w:r>
            <w:r>
              <w:rPr>
                <w:rFonts w:hint="eastAsia" w:ascii="宋体" w:hAnsi="宋体"/>
                <w:color w:val="auto"/>
              </w:rPr>
              <w:t>：≥660</w:t>
            </w:r>
          </w:p>
          <w:p>
            <w:pPr>
              <w:rPr>
                <w:rFonts w:ascii="宋体" w:hAnsi="宋体"/>
              </w:rPr>
            </w:pPr>
            <w:r>
              <w:rPr>
                <w:rFonts w:hint="eastAsia" w:ascii="宋体" w:hAnsi="宋体"/>
              </w:rPr>
              <w:t>1</w:t>
            </w:r>
            <w:r>
              <w:rPr>
                <w:rFonts w:ascii="宋体" w:hAnsi="宋体"/>
              </w:rPr>
              <w:t>1</w:t>
            </w:r>
            <w:r>
              <w:rPr>
                <w:rFonts w:hint="eastAsia" w:ascii="宋体" w:hAnsi="宋体"/>
              </w:rPr>
              <w:t>、质保：整机6年免费质保。</w:t>
            </w:r>
          </w:p>
          <w:p>
            <w:pPr>
              <w:rPr>
                <w:rFonts w:ascii="宋体" w:hAnsi="宋体"/>
              </w:rPr>
            </w:pPr>
            <w:r>
              <w:rPr>
                <w:rFonts w:hint="eastAsia" w:ascii="宋体" w:hAnsi="宋体"/>
              </w:rPr>
              <w:t>二、其他要求：</w:t>
            </w:r>
          </w:p>
          <w:p>
            <w:pPr>
              <w:rPr>
                <w:rFonts w:ascii="宋体" w:hAnsi="宋体"/>
              </w:rPr>
            </w:pPr>
            <w:r>
              <w:rPr>
                <w:rFonts w:hint="eastAsia" w:ascii="宋体" w:hAnsi="宋体"/>
              </w:rPr>
              <w:t>1、</w:t>
            </w:r>
            <w:r>
              <w:rPr>
                <w:rFonts w:ascii="宋体" w:hAnsi="宋体"/>
              </w:rPr>
              <w:t>提供所投产品的CCC、节能产品、环境标志产品认证证书扫描件或图片。</w:t>
            </w:r>
          </w:p>
        </w:tc>
        <w:tc>
          <w:tcPr>
            <w:tcW w:w="709" w:type="dxa"/>
            <w:vAlign w:val="center"/>
          </w:tcPr>
          <w:p>
            <w:pPr>
              <w:jc w:val="center"/>
              <w:rPr>
                <w:rFonts w:ascii="宋体" w:hAnsi="宋体"/>
              </w:rPr>
            </w:pPr>
            <w:r>
              <w:rPr>
                <w:rFonts w:hint="eastAsia" w:ascii="宋体" w:hAnsi="宋体"/>
              </w:rPr>
              <w:t>台</w:t>
            </w:r>
          </w:p>
        </w:tc>
        <w:tc>
          <w:tcPr>
            <w:tcW w:w="709" w:type="dxa"/>
            <w:vAlign w:val="center"/>
          </w:tcPr>
          <w:p>
            <w:pPr>
              <w:jc w:val="center"/>
              <w:rPr>
                <w:rFonts w:ascii="宋体" w:hAnsi="宋体"/>
              </w:rPr>
            </w:pPr>
            <w:r>
              <w:rPr>
                <w:rFonts w:hint="eastAsia" w:ascii="宋体" w:hAnsi="宋体"/>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4" w:type="dxa"/>
            <w:vAlign w:val="center"/>
          </w:tcPr>
          <w:p>
            <w:pPr>
              <w:jc w:val="center"/>
              <w:rPr>
                <w:rFonts w:ascii="宋体" w:hAnsi="宋体"/>
              </w:rPr>
            </w:pPr>
            <w:r>
              <w:rPr>
                <w:rFonts w:hint="eastAsia" w:ascii="宋体" w:hAnsi="宋体"/>
              </w:rPr>
              <w:t>2</w:t>
            </w:r>
          </w:p>
        </w:tc>
        <w:tc>
          <w:tcPr>
            <w:tcW w:w="709" w:type="dxa"/>
            <w:vAlign w:val="center"/>
          </w:tcPr>
          <w:p>
            <w:pPr>
              <w:jc w:val="center"/>
              <w:rPr>
                <w:rFonts w:ascii="宋体" w:hAnsi="宋体"/>
              </w:rPr>
            </w:pPr>
            <w:r>
              <w:rPr>
                <w:rFonts w:hint="eastAsia" w:ascii="宋体" w:hAnsi="宋体"/>
              </w:rPr>
              <w:t>辅材</w:t>
            </w:r>
          </w:p>
        </w:tc>
        <w:tc>
          <w:tcPr>
            <w:tcW w:w="5953" w:type="dxa"/>
            <w:vAlign w:val="center"/>
          </w:tcPr>
          <w:p>
            <w:pPr>
              <w:rPr>
                <w:rFonts w:ascii="宋体" w:hAnsi="宋体"/>
              </w:rPr>
            </w:pPr>
            <w:r>
              <w:rPr>
                <w:rFonts w:hint="eastAsia" w:ascii="宋体" w:hAnsi="宋体"/>
              </w:rPr>
              <w:t>加长冷凝管、空调架、电线、空调插座及其他材料</w:t>
            </w:r>
          </w:p>
        </w:tc>
        <w:tc>
          <w:tcPr>
            <w:tcW w:w="709" w:type="dxa"/>
            <w:vAlign w:val="center"/>
          </w:tcPr>
          <w:p>
            <w:pPr>
              <w:jc w:val="center"/>
              <w:rPr>
                <w:rFonts w:ascii="宋体" w:hAnsi="宋体"/>
              </w:rPr>
            </w:pPr>
            <w:r>
              <w:rPr>
                <w:rFonts w:hint="eastAsia" w:ascii="宋体" w:hAnsi="宋体"/>
              </w:rPr>
              <w:t>批</w:t>
            </w:r>
          </w:p>
        </w:tc>
        <w:tc>
          <w:tcPr>
            <w:tcW w:w="709" w:type="dxa"/>
            <w:vAlign w:val="center"/>
          </w:tcPr>
          <w:p>
            <w:pPr>
              <w:jc w:val="center"/>
              <w:rPr>
                <w:rFonts w:ascii="宋体" w:hAnsi="宋体"/>
              </w:rPr>
            </w:pPr>
            <w:r>
              <w:rPr>
                <w:rFonts w:hint="eastAsia" w:ascii="宋体" w:hAnsi="宋体"/>
              </w:rPr>
              <w:t>1</w:t>
            </w:r>
          </w:p>
        </w:tc>
      </w:tr>
    </w:tbl>
    <w:p>
      <w:pPr>
        <w:rPr>
          <w:rFonts w:ascii="宋体" w:hAnsi="宋体"/>
        </w:rPr>
      </w:pP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备注：1、投标人须明确投标产品的厂家、产地、品牌、型号、详细参数，否则为无效投标。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2、投标人应就本项目完整投标，投标人所投产品必须满足招标文件要求，否则为无效投标。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3、供应商应具有完善的的售后服务，免费培训操作及维修人员，免费负责设备的安装及调试。不响应者为无效投标。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本项目投标报价为总包价，包含货物采购、包装、运输、装卸、备品备件、质保、税金、调试和教学使用培训等一切费用，如有招标文件中没有明确，而本项目必须的各种材料，均应包括在本项目中，采购人不再另行进行支付有关款项。本项目空调设备安装涉及约8所乡镇学校学生宿舍，投标供货商投标时应考虑安装、运输等诸多因素及费用问题应包含在内。</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5、招标文件中所列产品参数为最低要求,投标产品不得低于最低要求，否则为无效投标。凡对技术资料采用弄虚作假的，即作为废标处理。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多家投标人提供的主要产品品牌相同且通过资格审查、符合性审查的不同投标人，参加同一合同项下投标的，按一家投标人计算，评审后得分最高的同品牌投标人获得中标人推荐资格；评审得分相同的，同品牌投标价格最低的获得中标人推荐资格，其他同品牌投标人不作为中标候选人。</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7、交货期：合同签订后30日历天，不响应者为无效投标。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8、本项目空调售后服务期为6年。质保备注整机6年，压缩机及关键零部件包修6年。供应商须明确免费保修期限，同时应提出故障响应时间，在免费保修期内，同一质量问题连续两次维修仍无法正常使用，供应商必须予以更换同品牌、同型号的全新产品，超过保修期发生故障，用户可自由选择维修单位，如委托给供应商，供应商不得借故推诿，并且维修费不能超过市场平均价格。</w:t>
      </w:r>
    </w:p>
    <w:p>
      <w:pPr>
        <w:spacing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验收标准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按照招标文件要求、投标文件响应和承诺验收。</w:t>
      </w:r>
    </w:p>
    <w:p>
      <w:pPr>
        <w:spacing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资金支付</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1、支付方式：国库集中支付。</w:t>
      </w:r>
    </w:p>
    <w:p>
      <w:pPr>
        <w:tabs>
          <w:tab w:val="left" w:pos="7095"/>
        </w:tabs>
        <w:spacing w:line="360" w:lineRule="auto"/>
        <w:ind w:firstLine="480" w:firstLineChars="200"/>
        <w:rPr>
          <w:rFonts w:ascii="仿宋" w:hAnsi="仿宋" w:eastAsia="仿宋" w:cs="仿宋"/>
          <w:sz w:val="32"/>
          <w:szCs w:val="32"/>
        </w:rPr>
      </w:pPr>
      <w:r>
        <w:rPr>
          <w:rFonts w:hint="eastAsia" w:ascii="宋体" w:hAnsi="宋体" w:cs="宋体"/>
          <w:sz w:val="24"/>
          <w:szCs w:val="24"/>
        </w:rPr>
        <w:t>2、支付时间及条件：以签订合同为准。</w:t>
      </w:r>
    </w:p>
    <w:p>
      <w:pPr>
        <w:pStyle w:val="61"/>
        <w:ind w:firstLine="482"/>
        <w:contextualSpacing/>
        <w:jc w:val="left"/>
        <w:rPr>
          <w:rFonts w:ascii="宋体" w:hAnsi="宋体" w:cs="宋体"/>
          <w:b/>
          <w:sz w:val="24"/>
          <w:szCs w:val="24"/>
        </w:rPr>
      </w:pPr>
    </w:p>
    <w:p>
      <w:pPr>
        <w:ind w:firstLine="420" w:firstLineChars="200"/>
        <w:contextualSpacing/>
        <w:jc w:val="left"/>
      </w:pPr>
      <w:r>
        <w:br w:type="page"/>
      </w:r>
    </w:p>
    <w:p>
      <w:pPr>
        <w:widowControl/>
        <w:numPr>
          <w:ilvl w:val="0"/>
          <w:numId w:val="2"/>
        </w:numPr>
        <w:spacing w:line="360" w:lineRule="auto"/>
        <w:jc w:val="center"/>
        <w:rPr>
          <w:rFonts w:ascii="宋体" w:hAnsi="宋体"/>
          <w:b/>
          <w:kern w:val="0"/>
          <w:sz w:val="32"/>
          <w:szCs w:val="32"/>
        </w:rPr>
      </w:pPr>
      <w:r>
        <w:rPr>
          <w:rFonts w:hint="eastAsia" w:ascii="宋体" w:hAnsi="宋体"/>
          <w:b/>
          <w:kern w:val="0"/>
          <w:sz w:val="32"/>
          <w:szCs w:val="32"/>
        </w:rPr>
        <w:t>供应商须知前附表</w:t>
      </w:r>
    </w:p>
    <w:p>
      <w:pPr>
        <w:widowControl/>
        <w:spacing w:line="360" w:lineRule="auto"/>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28"/>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项目名称：长葛市教育体育局学生宿舍空调采购项目</w:t>
            </w:r>
            <w:r>
              <w:rPr>
                <w:rFonts w:ascii="宋体" w:hAnsi="宋体"/>
                <w:sz w:val="24"/>
                <w:szCs w:val="24"/>
              </w:rPr>
              <w:t>（不见面开标）</w:t>
            </w:r>
          </w:p>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项目编号</w:t>
            </w:r>
            <w:r>
              <w:rPr>
                <w:rFonts w:hint="eastAsia" w:ascii="宋体" w:hAnsi="宋体"/>
                <w:color w:val="auto"/>
                <w:sz w:val="24"/>
                <w:szCs w:val="24"/>
              </w:rPr>
              <w:t>：长招采公字【2022】</w:t>
            </w:r>
            <w:r>
              <w:rPr>
                <w:rFonts w:hint="eastAsia" w:ascii="宋体" w:hAnsi="宋体"/>
                <w:color w:val="auto"/>
                <w:sz w:val="24"/>
                <w:szCs w:val="24"/>
                <w:lang w:val="en-US" w:eastAsia="zh-CN"/>
              </w:rPr>
              <w:t>028</w:t>
            </w:r>
            <w:r>
              <w:rPr>
                <w:rFonts w:hint="eastAsia" w:ascii="宋体" w:hAnsi="宋体"/>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tcPr>
          <w:p>
            <w:pPr>
              <w:widowControl/>
              <w:spacing w:before="31" w:line="360" w:lineRule="auto"/>
              <w:jc w:val="left"/>
              <w:rPr>
                <w:rFonts w:ascii="宋体" w:hAnsi="宋体"/>
                <w:bCs/>
                <w:sz w:val="24"/>
                <w:szCs w:val="24"/>
              </w:rPr>
            </w:pPr>
            <w:r>
              <w:rPr>
                <w:rFonts w:ascii="宋体" w:hAnsi="宋体"/>
                <w:bCs/>
                <w:sz w:val="24"/>
                <w:szCs w:val="24"/>
              </w:rPr>
              <w:t>采购单位：长葛市教育体育局</w:t>
            </w:r>
          </w:p>
          <w:p>
            <w:pPr>
              <w:widowControl/>
              <w:spacing w:before="31" w:line="360" w:lineRule="auto"/>
              <w:jc w:val="left"/>
              <w:rPr>
                <w:rFonts w:ascii="宋体" w:hAnsi="宋体"/>
                <w:bCs/>
                <w:sz w:val="24"/>
                <w:szCs w:val="24"/>
              </w:rPr>
            </w:pPr>
            <w:r>
              <w:rPr>
                <w:rFonts w:ascii="宋体" w:hAnsi="宋体"/>
                <w:bCs/>
                <w:sz w:val="24"/>
                <w:szCs w:val="24"/>
              </w:rPr>
              <w:t>联系人：石先生</w:t>
            </w:r>
          </w:p>
          <w:p>
            <w:pPr>
              <w:widowControl/>
              <w:spacing w:before="31" w:line="360" w:lineRule="auto"/>
              <w:jc w:val="left"/>
              <w:rPr>
                <w:rFonts w:ascii="宋体" w:hAnsi="宋体"/>
                <w:bCs/>
                <w:sz w:val="24"/>
                <w:szCs w:val="24"/>
              </w:rPr>
            </w:pPr>
            <w:r>
              <w:rPr>
                <w:rFonts w:ascii="宋体" w:hAnsi="宋体"/>
                <w:bCs/>
                <w:sz w:val="24"/>
                <w:szCs w:val="24"/>
              </w:rPr>
              <w:t>电话：</w:t>
            </w:r>
            <w:r>
              <w:rPr>
                <w:rFonts w:hint="eastAsia" w:ascii="宋体" w:hAnsi="宋体"/>
                <w:bCs/>
                <w:sz w:val="24"/>
                <w:szCs w:val="24"/>
              </w:rPr>
              <w:t xml:space="preserve">0374-6110218 </w:t>
            </w:r>
          </w:p>
          <w:p>
            <w:pPr>
              <w:widowControl/>
              <w:spacing w:before="31" w:line="360" w:lineRule="auto"/>
              <w:jc w:val="left"/>
              <w:rPr>
                <w:rFonts w:ascii="宋体" w:hAnsi="宋体"/>
                <w:bCs/>
                <w:sz w:val="24"/>
                <w:szCs w:val="24"/>
              </w:rPr>
            </w:pPr>
            <w:r>
              <w:rPr>
                <w:rFonts w:ascii="宋体" w:hAnsi="宋体"/>
                <w:bCs/>
                <w:sz w:val="24"/>
                <w:szCs w:val="24"/>
              </w:rPr>
              <w:t>地址：长葛市葛天大道商务区1</w:t>
            </w:r>
            <w:r>
              <w:rPr>
                <w:rFonts w:hint="eastAsia" w:ascii="宋体" w:hAnsi="宋体"/>
                <w:bCs/>
                <w:sz w:val="24"/>
                <w:szCs w:val="24"/>
                <w:lang w:val="en-US" w:eastAsia="zh-CN"/>
              </w:rPr>
              <w:t>0</w:t>
            </w:r>
            <w:bookmarkStart w:id="9" w:name="_GoBack"/>
            <w:bookmarkEnd w:id="9"/>
            <w:r>
              <w:rPr>
                <w:rFonts w:ascii="宋体" w:hAnsi="宋体"/>
                <w:bCs/>
                <w:sz w:val="24"/>
                <w:szCs w:val="24"/>
              </w:rPr>
              <w:t>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集采机构</w:t>
            </w:r>
          </w:p>
        </w:tc>
        <w:tc>
          <w:tcPr>
            <w:tcW w:w="6800" w:type="dxa"/>
            <w:tcBorders>
              <w:top w:val="single" w:color="auto" w:sz="4" w:space="0"/>
              <w:left w:val="nil"/>
              <w:bottom w:val="single" w:color="auto" w:sz="4" w:space="0"/>
              <w:right w:val="single" w:color="auto" w:sz="4" w:space="0"/>
            </w:tcBorders>
          </w:tcPr>
          <w:p>
            <w:pPr>
              <w:widowControl/>
              <w:spacing w:before="31" w:line="360" w:lineRule="auto"/>
              <w:jc w:val="left"/>
              <w:rPr>
                <w:rFonts w:ascii="宋体" w:hAnsi="宋体"/>
                <w:bCs/>
                <w:sz w:val="24"/>
                <w:szCs w:val="24"/>
              </w:rPr>
            </w:pPr>
            <w:r>
              <w:rPr>
                <w:rFonts w:ascii="宋体" w:hAnsi="宋体"/>
                <w:bCs/>
                <w:sz w:val="24"/>
                <w:szCs w:val="24"/>
              </w:rPr>
              <w:t>集采机构：长葛市公共资源交易中心</w:t>
            </w:r>
          </w:p>
          <w:p>
            <w:pPr>
              <w:widowControl/>
              <w:spacing w:before="31" w:line="360" w:lineRule="auto"/>
              <w:jc w:val="left"/>
              <w:rPr>
                <w:rFonts w:ascii="宋体" w:hAnsi="宋体"/>
                <w:bCs/>
                <w:sz w:val="24"/>
                <w:szCs w:val="24"/>
              </w:rPr>
            </w:pPr>
            <w:r>
              <w:rPr>
                <w:rFonts w:ascii="宋体" w:hAnsi="宋体"/>
                <w:bCs/>
                <w:sz w:val="24"/>
                <w:szCs w:val="24"/>
              </w:rPr>
              <w:t>地  址：长葛市葛天大道东段商务区6#楼4楼</w:t>
            </w:r>
          </w:p>
          <w:p>
            <w:pPr>
              <w:widowControl/>
              <w:spacing w:before="31" w:line="360" w:lineRule="auto"/>
              <w:jc w:val="left"/>
              <w:rPr>
                <w:rFonts w:ascii="宋体" w:hAnsi="宋体"/>
                <w:bCs/>
                <w:sz w:val="24"/>
                <w:szCs w:val="24"/>
              </w:rPr>
            </w:pPr>
            <w:r>
              <w:rPr>
                <w:rFonts w:ascii="宋体" w:hAnsi="宋体"/>
                <w:bCs/>
                <w:sz w:val="24"/>
                <w:szCs w:val="24"/>
              </w:rPr>
              <w:t>联系人：长葛市公共资源交易中心采购二部</w:t>
            </w:r>
          </w:p>
          <w:p>
            <w:pPr>
              <w:widowControl/>
              <w:spacing w:before="31" w:line="360" w:lineRule="auto"/>
              <w:jc w:val="left"/>
              <w:rPr>
                <w:rFonts w:ascii="宋体" w:hAnsi="宋体"/>
                <w:sz w:val="24"/>
                <w:szCs w:val="24"/>
              </w:rPr>
            </w:pPr>
            <w:r>
              <w:rPr>
                <w:rFonts w:ascii="宋体" w:hAnsi="宋体"/>
                <w:bCs/>
                <w:sz w:val="24"/>
                <w:szCs w:val="24"/>
              </w:rPr>
              <w:t>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b/>
                <w:sz w:val="24"/>
                <w:szCs w:val="24"/>
              </w:rPr>
            </w:pPr>
            <w:r>
              <w:rPr>
                <w:rFonts w:hint="eastAsia"/>
                <w:b/>
                <w:sz w:val="24"/>
                <w:szCs w:val="24"/>
              </w:rPr>
              <w:t>一、法人或者其他组织的营业执照、自然人的身份证明，资质等证明文件</w:t>
            </w:r>
          </w:p>
          <w:p>
            <w:pPr>
              <w:autoSpaceDE w:val="0"/>
              <w:autoSpaceDN w:val="0"/>
              <w:adjustRightInd w:val="0"/>
              <w:snapToGrid w:val="0"/>
              <w:spacing w:line="400" w:lineRule="exact"/>
              <w:jc w:val="left"/>
              <w:rPr>
                <w:sz w:val="24"/>
                <w:szCs w:val="24"/>
              </w:rPr>
            </w:pPr>
            <w:r>
              <w:rPr>
                <w:sz w:val="24"/>
                <w:szCs w:val="24"/>
              </w:rPr>
              <w:t xml:space="preserve">符合《政府采购法》第二十二条规定 </w:t>
            </w:r>
          </w:p>
          <w:p>
            <w:pPr>
              <w:autoSpaceDE w:val="0"/>
              <w:autoSpaceDN w:val="0"/>
              <w:adjustRightInd w:val="0"/>
              <w:snapToGrid w:val="0"/>
              <w:spacing w:line="400" w:lineRule="exact"/>
              <w:jc w:val="left"/>
              <w:rPr>
                <w:sz w:val="24"/>
                <w:szCs w:val="24"/>
              </w:rPr>
            </w:pPr>
            <w:r>
              <w:rPr>
                <w:sz w:val="24"/>
                <w:szCs w:val="24"/>
              </w:rPr>
              <w:t xml:space="preserve">1．具有独立承担民事责任的能力； </w:t>
            </w:r>
          </w:p>
          <w:p>
            <w:pPr>
              <w:autoSpaceDE w:val="0"/>
              <w:autoSpaceDN w:val="0"/>
              <w:adjustRightInd w:val="0"/>
              <w:snapToGrid w:val="0"/>
              <w:spacing w:line="400" w:lineRule="exact"/>
              <w:jc w:val="left"/>
              <w:rPr>
                <w:sz w:val="24"/>
                <w:szCs w:val="24"/>
              </w:rPr>
            </w:pPr>
            <w:r>
              <w:rPr>
                <w:sz w:val="24"/>
                <w:szCs w:val="24"/>
              </w:rPr>
              <w:t xml:space="preserve">2．具有良好的商业信誉和健全的财务会计制度； </w:t>
            </w:r>
          </w:p>
          <w:p>
            <w:pPr>
              <w:autoSpaceDE w:val="0"/>
              <w:autoSpaceDN w:val="0"/>
              <w:adjustRightInd w:val="0"/>
              <w:snapToGrid w:val="0"/>
              <w:spacing w:line="400" w:lineRule="exact"/>
              <w:jc w:val="left"/>
              <w:rPr>
                <w:sz w:val="24"/>
                <w:szCs w:val="24"/>
              </w:rPr>
            </w:pPr>
            <w:r>
              <w:rPr>
                <w:sz w:val="24"/>
                <w:szCs w:val="24"/>
              </w:rPr>
              <w:t>3．具有履行合同所必需的设备和专业技术能力；</w:t>
            </w:r>
          </w:p>
          <w:p>
            <w:pPr>
              <w:autoSpaceDE w:val="0"/>
              <w:autoSpaceDN w:val="0"/>
              <w:adjustRightInd w:val="0"/>
              <w:snapToGrid w:val="0"/>
              <w:spacing w:line="400" w:lineRule="exact"/>
              <w:jc w:val="left"/>
              <w:rPr>
                <w:sz w:val="24"/>
                <w:szCs w:val="24"/>
              </w:rPr>
            </w:pPr>
            <w:r>
              <w:rPr>
                <w:sz w:val="24"/>
                <w:szCs w:val="24"/>
              </w:rPr>
              <w:t>4．具有依法缴纳税收和社会保障资金的良好记录；</w:t>
            </w:r>
          </w:p>
          <w:p>
            <w:pPr>
              <w:autoSpaceDE w:val="0"/>
              <w:autoSpaceDN w:val="0"/>
              <w:adjustRightInd w:val="0"/>
              <w:snapToGrid w:val="0"/>
              <w:spacing w:line="400" w:lineRule="exact"/>
              <w:jc w:val="left"/>
              <w:rPr>
                <w:sz w:val="24"/>
                <w:szCs w:val="24"/>
              </w:rPr>
            </w:pPr>
            <w:r>
              <w:rPr>
                <w:sz w:val="24"/>
                <w:szCs w:val="24"/>
              </w:rPr>
              <w:t>5．参加政府采购活动前三年内，在经营活动中没有重大违法记录；</w:t>
            </w:r>
          </w:p>
          <w:p>
            <w:pPr>
              <w:pStyle w:val="2"/>
              <w:adjustRightInd/>
              <w:spacing w:before="0" w:after="0" w:line="276" w:lineRule="auto"/>
              <w:ind w:left="0" w:firstLine="0"/>
              <w:contextualSpacing/>
              <w:jc w:val="left"/>
              <w:rPr>
                <w:rFonts w:ascii="宋体" w:hAnsi="宋体" w:eastAsia="宋体"/>
                <w:sz w:val="24"/>
                <w:szCs w:val="24"/>
              </w:rPr>
            </w:pPr>
            <w:r>
              <w:rPr>
                <w:rFonts w:hint="eastAsia" w:ascii="宋体" w:hAnsi="宋体" w:eastAsia="宋体"/>
                <w:sz w:val="24"/>
                <w:szCs w:val="24"/>
              </w:rPr>
              <w:t>6.未被列入“信用中国”网站(www.creditchina.gov.cn)失信被执行人、重大税收违法案件当事人名单；“中国政府采购网”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pStyle w:val="2"/>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注： 1、 供应商在投标时，提供《</w:t>
            </w:r>
            <w:r>
              <w:rPr>
                <w:rFonts w:hint="eastAsia" w:ascii="Times New Roman" w:hAnsi="Times New Roman" w:eastAsia="宋体" w:cs="Calibri"/>
                <w:b/>
                <w:kern w:val="2"/>
                <w:sz w:val="24"/>
                <w:szCs w:val="24"/>
              </w:rPr>
              <w:t>长葛</w:t>
            </w:r>
            <w:r>
              <w:rPr>
                <w:rFonts w:ascii="Times New Roman" w:hAnsi="Times New Roman" w:eastAsia="宋体" w:cs="Calibri"/>
                <w:b/>
                <w:kern w:val="2"/>
                <w:sz w:val="24"/>
                <w:szCs w:val="24"/>
              </w:rPr>
              <w:t xml:space="preserve">市政府采购供应商信用承诺函》（详见 招标文件第八章3.5格式），无需再提交上述证明材料。 </w:t>
            </w:r>
          </w:p>
          <w:p>
            <w:pPr>
              <w:pStyle w:val="2"/>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2、 采购人有权在签订合同前要求中标供应商提供相关证明材料以核实中标供应商承诺事项的真实性。</w:t>
            </w:r>
          </w:p>
          <w:p>
            <w:pPr>
              <w:autoSpaceDE w:val="0"/>
              <w:autoSpaceDN w:val="0"/>
              <w:adjustRightInd w:val="0"/>
              <w:snapToGrid w:val="0"/>
              <w:spacing w:line="400" w:lineRule="exact"/>
              <w:jc w:val="left"/>
            </w:pPr>
            <w:r>
              <w:rPr>
                <w:b/>
                <w:sz w:val="24"/>
                <w:szCs w:val="24"/>
              </w:rPr>
              <w:t xml:space="preserve"> 3、 供应商对信用承诺内容的真实性、合法性、有效性负责。如作出虚假 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本项目</w:t>
            </w:r>
            <w:r>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fldChar w:fldCharType="end"/>
            </w:r>
            <w:r>
              <w:rPr>
                <w:rFonts w:hint="eastAsia"/>
                <w:sz w:val="24"/>
                <w:szCs w:val="24"/>
              </w:rPr>
              <w:t xml:space="preserve">不接受   </w:t>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b/>
                <w:sz w:val="24"/>
              </w:rPr>
            </w:pPr>
            <w:r>
              <w:rPr>
                <w:rFonts w:hint="eastAsia" w:ascii="宋体" w:hAnsi="宋体" w:cs="宋体"/>
                <w:b/>
                <w:sz w:val="24"/>
              </w:rPr>
              <w:t>招标控制价：1690000.00元，投标报价不得超过预算金额（最高限价），否则为无效报价。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投标截止及开标时间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hint="eastAsia" w:ascii="宋体" w:hAnsi="宋体"/>
                <w:color w:val="000000"/>
                <w:sz w:val="24"/>
                <w:szCs w:val="24"/>
              </w:rPr>
            </w:pPr>
            <w:r>
              <w:rPr>
                <w:rFonts w:hint="eastAsia" w:ascii="宋体" w:hAnsi="宋体"/>
                <w:color w:val="000000"/>
                <w:sz w:val="24"/>
                <w:szCs w:val="24"/>
              </w:rPr>
              <w:t>202</w:t>
            </w:r>
            <w:r>
              <w:rPr>
                <w:rFonts w:hint="eastAsia" w:ascii="宋体" w:hAnsi="宋体"/>
                <w:color w:val="000000"/>
                <w:sz w:val="24"/>
                <w:szCs w:val="24"/>
                <w:lang w:val="en-US" w:eastAsia="zh-CN"/>
              </w:rPr>
              <w:t>3</w:t>
            </w:r>
            <w:r>
              <w:rPr>
                <w:rFonts w:hint="eastAsia" w:ascii="宋体" w:hAnsi="宋体"/>
                <w:color w:val="000000"/>
                <w:sz w:val="24"/>
                <w:szCs w:val="24"/>
              </w:rPr>
              <w:t xml:space="preserve">年 </w:t>
            </w:r>
            <w:r>
              <w:rPr>
                <w:rFonts w:hint="eastAsia" w:ascii="宋体" w:hAnsi="宋体"/>
                <w:color w:val="000000"/>
                <w:sz w:val="24"/>
                <w:szCs w:val="24"/>
                <w:lang w:val="en-US" w:eastAsia="zh-CN"/>
              </w:rPr>
              <w:t>1</w:t>
            </w:r>
            <w:r>
              <w:rPr>
                <w:rFonts w:hint="eastAsia" w:ascii="宋体" w:hAnsi="宋体"/>
                <w:color w:val="000000"/>
                <w:sz w:val="24"/>
                <w:szCs w:val="24"/>
              </w:rPr>
              <w:t>月</w:t>
            </w:r>
            <w:r>
              <w:rPr>
                <w:rFonts w:hint="eastAsia" w:ascii="宋体" w:hAnsi="宋体"/>
                <w:color w:val="000000"/>
                <w:sz w:val="24"/>
                <w:szCs w:val="24"/>
                <w:lang w:val="en-US" w:eastAsia="zh-CN"/>
              </w:rPr>
              <w:t>5</w:t>
            </w:r>
            <w:r>
              <w:rPr>
                <w:rFonts w:hint="eastAsia" w:ascii="宋体" w:hAnsi="宋体"/>
                <w:color w:val="000000"/>
                <w:sz w:val="24"/>
                <w:szCs w:val="24"/>
              </w:rPr>
              <w:t xml:space="preserve"> 日</w:t>
            </w:r>
            <w:r>
              <w:rPr>
                <w:rFonts w:hint="eastAsia" w:ascii="宋体" w:hAnsi="宋体"/>
                <w:color w:val="000000"/>
                <w:sz w:val="24"/>
                <w:szCs w:val="24"/>
                <w:lang w:val="en-US" w:eastAsia="zh-CN"/>
              </w:rPr>
              <w:t>9</w:t>
            </w:r>
            <w:r>
              <w:rPr>
                <w:rFonts w:hint="eastAsia" w:ascii="宋体" w:hAnsi="宋体"/>
                <w:color w:val="000000"/>
                <w:sz w:val="24"/>
                <w:szCs w:val="24"/>
              </w:rPr>
              <w:t xml:space="preserve"> 时</w:t>
            </w:r>
            <w:r>
              <w:rPr>
                <w:rFonts w:hint="eastAsia" w:ascii="宋体" w:hAnsi="宋体"/>
                <w:color w:val="000000"/>
                <w:sz w:val="24"/>
                <w:szCs w:val="24"/>
                <w:lang w:val="en-US" w:eastAsia="zh-CN"/>
              </w:rPr>
              <w:t>00</w:t>
            </w:r>
            <w:r>
              <w:rPr>
                <w:rFonts w:hint="eastAsia" w:ascii="宋体" w:hAnsi="宋体"/>
                <w:color w:val="000000"/>
                <w:sz w:val="24"/>
                <w:szCs w:val="24"/>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提交投标文件</w:t>
            </w:r>
          </w:p>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及开标地点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hint="eastAsia" w:ascii="宋体" w:hAnsi="宋体"/>
                <w:color w:val="000000"/>
                <w:sz w:val="24"/>
                <w:szCs w:val="24"/>
              </w:rPr>
            </w:pPr>
            <w:r>
              <w:rPr>
                <w:rFonts w:hint="eastAsia" w:ascii="宋体" w:hAnsi="宋体"/>
                <w:color w:val="000000"/>
                <w:sz w:val="24"/>
                <w:szCs w:val="24"/>
              </w:rPr>
              <w:t xml:space="preserve">长葛市公共资源交易中心开标 </w:t>
            </w:r>
            <w:r>
              <w:rPr>
                <w:rFonts w:hint="eastAsia" w:ascii="宋体" w:hAnsi="宋体"/>
                <w:color w:val="000000"/>
                <w:sz w:val="24"/>
                <w:szCs w:val="24"/>
                <w:lang w:val="en-US" w:eastAsia="zh-CN"/>
              </w:rPr>
              <w:t>507</w:t>
            </w:r>
            <w:r>
              <w:rPr>
                <w:rFonts w:hint="eastAsia" w:ascii="宋体" w:hAnsi="宋体"/>
                <w:color w:val="000000"/>
                <w:sz w:val="24"/>
                <w:szCs w:val="24"/>
              </w:rPr>
              <w:t xml:space="preserve"> 室（长葛市葛天大道东段商务区6#楼 </w:t>
            </w:r>
            <w:r>
              <w:rPr>
                <w:rFonts w:hint="eastAsia" w:ascii="宋体" w:hAnsi="宋体"/>
                <w:color w:val="000000"/>
                <w:sz w:val="24"/>
                <w:szCs w:val="24"/>
                <w:lang w:val="en-US" w:eastAsia="zh-CN"/>
              </w:rPr>
              <w:t>5</w:t>
            </w:r>
            <w:r>
              <w:rPr>
                <w:rFonts w:hint="eastAsia" w:ascii="宋体" w:hAnsi="宋体"/>
                <w:color w:val="000000"/>
                <w:sz w:val="24"/>
                <w:szCs w:val="24"/>
              </w:rPr>
              <w:t xml:space="preserve"> 楼 </w:t>
            </w:r>
            <w:r>
              <w:rPr>
                <w:rFonts w:hint="eastAsia" w:ascii="宋体" w:hAnsi="宋体"/>
                <w:color w:val="000000"/>
                <w:sz w:val="24"/>
                <w:szCs w:val="24"/>
                <w:lang w:eastAsia="zh-CN"/>
              </w:rPr>
              <w:t>四</w:t>
            </w:r>
            <w:r>
              <w:rPr>
                <w:rFonts w:hint="eastAsia" w:ascii="宋体" w:hAnsi="宋体"/>
                <w:color w:val="000000"/>
                <w:sz w:val="24"/>
                <w:szCs w:val="24"/>
              </w:rPr>
              <w:t xml:space="preserve"> 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ascii="宋体" w:hAnsi="宋体" w:cs="仿宋_GB2312"/>
                <w:sz w:val="24"/>
                <w:szCs w:val="24"/>
              </w:rPr>
              <w:t>本项目不收取。 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 xml:space="preserve">招标公告、成交公告、变更（更正）公告、现场勘察答复等相关信息同时在以下网站发布：《河南省政府采购网》、《全国公共资源交易平台（河南省·许昌市）》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1人</w:t>
            </w:r>
            <w:r>
              <w:rPr>
                <w:rFonts w:hint="eastAsia" w:ascii="宋体" w:hAnsi="宋体" w:cs="宋体"/>
                <w:sz w:val="24"/>
                <w:szCs w:val="24"/>
                <w:lang w:val="zh-CN"/>
              </w:rPr>
              <w:t>和评审专家</w:t>
            </w:r>
            <w:r>
              <w:rPr>
                <w:rFonts w:hint="eastAsia" w:ascii="宋体" w:hAnsi="宋体" w:cs="宋体"/>
                <w:sz w:val="24"/>
                <w:szCs w:val="24"/>
              </w:rPr>
              <w:t>4人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无要求</w:t>
            </w:r>
          </w:p>
          <w:p>
            <w:pPr>
              <w:adjustRightInd w:val="0"/>
              <w:snapToGrid w:val="0"/>
              <w:spacing w:line="400" w:lineRule="exact"/>
              <w:ind w:right="-23" w:rightChars="-11"/>
              <w:jc w:val="left"/>
              <w:rPr>
                <w:rFonts w:ascii="宋体" w:hAnsi="宋体"/>
                <w:bCs/>
                <w:sz w:val="24"/>
                <w:szCs w:val="24"/>
                <w:lang w:val="zh-CN"/>
              </w:rPr>
            </w:pPr>
            <w:r>
              <w:rPr>
                <w:rFonts w:ascii="宋体" w:hAnsi="宋体"/>
                <w:bCs/>
                <w:sz w:val="24"/>
                <w:szCs w:val="24"/>
              </w:rPr>
              <w:t xml:space="preserve"> □要求提交。履约保证金的数额为合同金额的 %（不超过政府采购合同 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cs="宋体"/>
                <w:b/>
                <w:color w:val="000000"/>
                <w:kern w:val="0"/>
                <w:lang w:val="zh-CN"/>
              </w:rPr>
              <w:t>不</w:t>
            </w:r>
            <w:r>
              <w:rPr>
                <w:rFonts w:hint="eastAsia" w:ascii="宋体" w:hAnsi="宋体"/>
                <w:bCs/>
                <w:sz w:val="24"/>
                <w:szCs w:val="24"/>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w:t>
            </w:r>
            <w:r>
              <w:rPr>
                <w:rFonts w:ascii="宋体" w:hAnsi="宋体"/>
                <w:bCs/>
                <w:sz w:val="24"/>
                <w:szCs w:val="24"/>
              </w:rPr>
              <w:t>人资格核验</w:t>
            </w:r>
          </w:p>
        </w:tc>
        <w:tc>
          <w:tcPr>
            <w:tcW w:w="6800" w:type="dxa"/>
            <w:tcBorders>
              <w:top w:val="single" w:color="auto" w:sz="4" w:space="0"/>
              <w:left w:val="nil"/>
              <w:bottom w:val="single" w:color="auto" w:sz="4" w:space="0"/>
              <w:right w:val="single" w:color="auto" w:sz="4" w:space="0"/>
            </w:tcBorders>
            <w:vAlign w:val="center"/>
          </w:tcPr>
          <w:p>
            <w:pPr>
              <w:spacing w:line="500" w:lineRule="exact"/>
              <w:rPr>
                <w:rFonts w:ascii="宋体" w:hAnsi="宋体"/>
                <w:bCs/>
                <w:sz w:val="24"/>
                <w:szCs w:val="24"/>
              </w:rPr>
            </w:pPr>
            <w:r>
              <w:rPr>
                <w:rFonts w:ascii="宋体" w:hAnsi="宋体"/>
                <w:bCs/>
                <w:sz w:val="24"/>
                <w:szCs w:val="24"/>
              </w:rPr>
              <w:t>供应商在中标后，应将由《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市政府采购供应商信用承诺函》替代的证明材料提交采购人核验，经核验无误后，发出中标通知书。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2、投标人（其他组织和自然人）提供本单位：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Cs/>
                <w:sz w:val="24"/>
                <w:szCs w:val="24"/>
              </w:rPr>
              <w:t xml:space="preserve"> </w:t>
            </w: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 xml:space="preserve"> 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33"/>
                <w:rFonts w:ascii="宋体" w:hAnsi="宋体"/>
                <w:bCs/>
                <w:sz w:val="24"/>
                <w:szCs w:val="24"/>
              </w:rPr>
              <w:t>www.creditchina.gov.cn</w:t>
            </w:r>
            <w:r>
              <w:rPr>
                <w:rStyle w:val="33"/>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33"/>
                <w:rFonts w:ascii="宋体" w:hAnsi="宋体"/>
                <w:bCs/>
                <w:sz w:val="24"/>
                <w:szCs w:val="24"/>
              </w:rPr>
              <w:t>www.ccgp.gov.cn</w:t>
            </w:r>
            <w:r>
              <w:rPr>
                <w:rStyle w:val="33"/>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 2、截止时间：同投标截止时间； </w:t>
            </w:r>
          </w:p>
          <w:p>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color="auto" w:sz="4" w:space="0"/>
              <w:left w:val="nil"/>
              <w:bottom w:val="single" w:color="auto" w:sz="4" w:space="0"/>
              <w:right w:val="single" w:color="auto" w:sz="4" w:space="0"/>
            </w:tcBorders>
            <w:vAlign w:val="center"/>
          </w:tcPr>
          <w:p>
            <w:pPr>
              <w:numPr>
                <w:ilvl w:val="0"/>
                <w:numId w:val="0"/>
              </w:numPr>
              <w:autoSpaceDE w:val="0"/>
              <w:autoSpaceDN w:val="0"/>
              <w:adjustRightInd w:val="0"/>
              <w:snapToGrid w:val="0"/>
              <w:spacing w:line="360" w:lineRule="auto"/>
              <w:rPr>
                <w:rFonts w:hint="eastAsia"/>
                <w:sz w:val="24"/>
              </w:rPr>
            </w:pPr>
            <w:r>
              <w:rPr>
                <w:rFonts w:hint="eastAsia"/>
                <w:sz w:val="24"/>
                <w:lang w:val="en-US" w:eastAsia="zh-CN"/>
              </w:rPr>
              <w:t>1.</w:t>
            </w:r>
            <w:r>
              <w:rPr>
                <w:rFonts w:hint="eastAsia"/>
                <w:sz w:val="24"/>
              </w:rPr>
              <w:t>本项目</w:t>
            </w:r>
            <w:r>
              <w:rPr>
                <w:rFonts w:hint="eastAsia"/>
                <w:sz w:val="24"/>
                <w:lang w:eastAsia="zh-CN"/>
              </w:rPr>
              <w:t>非</w:t>
            </w:r>
            <w:r>
              <w:rPr>
                <w:rFonts w:hint="eastAsia"/>
                <w:sz w:val="24"/>
              </w:rPr>
              <w:t>专门面向中小企业采购。</w:t>
            </w:r>
          </w:p>
          <w:p>
            <w:pPr>
              <w:numPr>
                <w:ilvl w:val="0"/>
                <w:numId w:val="0"/>
              </w:numPr>
              <w:autoSpaceDE w:val="0"/>
              <w:autoSpaceDN w:val="0"/>
              <w:adjustRightInd w:val="0"/>
              <w:snapToGrid w:val="0"/>
              <w:spacing w:line="360" w:lineRule="auto"/>
              <w:rPr>
                <w:sz w:val="24"/>
              </w:rPr>
            </w:pPr>
            <w:r>
              <w:rPr>
                <w:rFonts w:hint="eastAsia"/>
                <w:sz w:val="24"/>
                <w:lang w:val="en-US" w:eastAsia="zh-CN"/>
              </w:rPr>
              <w:t>2</w:t>
            </w:r>
            <w:r>
              <w:rPr>
                <w:sz w:val="24"/>
              </w:rPr>
              <w:t xml:space="preserve">、根据工信部等部委发布的《关于印发中小企业划型标准规定的通知》 （工信部联企业〔2011〕300号），按照本次采购标的所属行业的划型标 准，符合条件的中小企业应按照招标文件格式要求提供《中小企业声明 函》，否则不得享受相关中小企业扶持政策。 </w:t>
            </w:r>
          </w:p>
          <w:p>
            <w:pPr>
              <w:autoSpaceDE w:val="0"/>
              <w:autoSpaceDN w:val="0"/>
              <w:adjustRightInd w:val="0"/>
              <w:snapToGrid w:val="0"/>
              <w:spacing w:line="360" w:lineRule="auto"/>
              <w:rPr>
                <w:color w:val="0000FF"/>
                <w:sz w:val="24"/>
              </w:rPr>
            </w:pPr>
            <w:r>
              <w:rPr>
                <w:rFonts w:hint="eastAsia"/>
                <w:sz w:val="24"/>
                <w:lang w:val="en-US" w:eastAsia="zh-CN"/>
              </w:rPr>
              <w:t>3</w:t>
            </w:r>
            <w:r>
              <w:rPr>
                <w:sz w:val="24"/>
              </w:rPr>
              <w:t>、本次采购标的对应的中小企业划分标准所属行业：</w:t>
            </w:r>
            <w:r>
              <w:rPr>
                <w:rFonts w:hint="eastAsia"/>
                <w:sz w:val="24"/>
              </w:rPr>
              <w:t>工</w:t>
            </w:r>
            <w:r>
              <w:rPr>
                <w:sz w:val="24"/>
              </w:rPr>
              <w:t>业。</w:t>
            </w:r>
            <w:r>
              <w:rPr>
                <w:color w:val="0000FF"/>
                <w:sz w:val="24"/>
              </w:rPr>
              <w:t xml:space="preserve"> </w:t>
            </w:r>
          </w:p>
          <w:p>
            <w:pPr>
              <w:autoSpaceDE w:val="0"/>
              <w:autoSpaceDN w:val="0"/>
              <w:adjustRightInd w:val="0"/>
              <w:snapToGrid w:val="0"/>
              <w:spacing w:line="360" w:lineRule="auto"/>
              <w:rPr>
                <w:sz w:val="24"/>
              </w:rPr>
            </w:pPr>
            <w:r>
              <w:rPr>
                <w:rFonts w:hint="eastAsia"/>
                <w:sz w:val="24"/>
                <w:lang w:val="en-US" w:eastAsia="zh-CN"/>
              </w:rPr>
              <w:t>4</w:t>
            </w:r>
            <w:r>
              <w:rPr>
                <w:sz w:val="24"/>
              </w:rPr>
              <w:t>、根据财政部、工业和信息化部发布的《政府采购促进中小企业发展管 理办法》（财库〔2020〕46号）、《关于进一步加大政府采购支持中小企业 力度的通知》（财库〔2022〕19号）规定，</w:t>
            </w:r>
            <w:r>
              <w:rPr>
                <w:b/>
                <w:bCs/>
                <w:sz w:val="24"/>
              </w:rPr>
              <w:t>对小型和微型企业投标价格给予20%的扣除，用扣除后的价格参与评审。</w:t>
            </w:r>
          </w:p>
          <w:p>
            <w:pPr>
              <w:autoSpaceDE w:val="0"/>
              <w:autoSpaceDN w:val="0"/>
              <w:adjustRightInd w:val="0"/>
              <w:snapToGrid w:val="0"/>
              <w:spacing w:line="360" w:lineRule="auto"/>
              <w:rPr>
                <w:sz w:val="24"/>
              </w:rPr>
            </w:pPr>
            <w:r>
              <w:rPr>
                <w:sz w:val="24"/>
              </w:rPr>
              <w:t xml:space="preserve"> </w:t>
            </w:r>
            <w:r>
              <w:rPr>
                <w:rFonts w:hint="eastAsia"/>
                <w:sz w:val="24"/>
                <w:lang w:val="en-US" w:eastAsia="zh-CN"/>
              </w:rPr>
              <w:t>5</w:t>
            </w:r>
            <w:r>
              <w:rPr>
                <w:sz w:val="24"/>
              </w:rPr>
              <w:t>、以联合体形式参加政府采购活动，联合体各方均为中小企业的，联合 体视同中小企业。其中，联合体各方均为小微企业的，联合体视同小微 企业。</w:t>
            </w:r>
          </w:p>
          <w:p>
            <w:pPr>
              <w:autoSpaceDE w:val="0"/>
              <w:autoSpaceDN w:val="0"/>
              <w:adjustRightInd w:val="0"/>
              <w:snapToGrid w:val="0"/>
              <w:spacing w:line="360" w:lineRule="auto"/>
              <w:rPr>
                <w:sz w:val="24"/>
              </w:rPr>
            </w:pPr>
            <w:r>
              <w:rPr>
                <w:sz w:val="24"/>
              </w:rPr>
              <w:t xml:space="preserve"> </w:t>
            </w:r>
            <w:r>
              <w:rPr>
                <w:rFonts w:hint="eastAsia"/>
                <w:sz w:val="24"/>
                <w:lang w:val="en-US" w:eastAsia="zh-CN"/>
              </w:rPr>
              <w:t>6</w:t>
            </w:r>
            <w:r>
              <w:rPr>
                <w:sz w:val="24"/>
              </w:rPr>
              <w:t>、接受大中型企业与小微企业组成联合体或者允许大中型企业向一家或 者多家小微企业分包的采购项目，对于联合协议或者分包意向协议约定小微企业的合同份额占到合同总金额 30%以上的，采购人、采购代理机 构应当对联合体或者大中型企业的报价给予</w:t>
            </w:r>
            <w:r>
              <w:rPr>
                <w:rFonts w:hint="eastAsia"/>
                <w:sz w:val="24"/>
              </w:rPr>
              <w:t>6</w:t>
            </w:r>
            <w:r>
              <w:rPr>
                <w:sz w:val="24"/>
              </w:rPr>
              <w:t>%（4—6%）的扣除，用扣 除后的价格参加评审。组成联合体或者接受分包的小微企业与联合体内 其他企业、分包企业之间存在直接控股、管理关系的，不享受价格扣除 优惠政策。</w:t>
            </w:r>
          </w:p>
          <w:p>
            <w:pPr>
              <w:autoSpaceDE w:val="0"/>
              <w:autoSpaceDN w:val="0"/>
              <w:adjustRightInd w:val="0"/>
              <w:snapToGrid w:val="0"/>
              <w:spacing w:line="360" w:lineRule="auto"/>
              <w:rPr>
                <w:sz w:val="24"/>
              </w:rPr>
            </w:pPr>
            <w:r>
              <w:rPr>
                <w:sz w:val="24"/>
              </w:rPr>
              <w:t xml:space="preserve"> </w:t>
            </w:r>
            <w:r>
              <w:rPr>
                <w:rFonts w:hint="eastAsia"/>
                <w:sz w:val="24"/>
                <w:lang w:val="en-US" w:eastAsia="zh-CN"/>
              </w:rPr>
              <w:t>7</w:t>
            </w:r>
            <w:r>
              <w:rPr>
                <w:sz w:val="24"/>
              </w:rPr>
              <w:t xml:space="preserve">、提供由省级以上监狱管理局、戒毒管理局（含新疆生产建设兵团）出 具的属于监狱企业证明文件的，视同为小型和微型企业。 </w:t>
            </w:r>
          </w:p>
          <w:p>
            <w:pPr>
              <w:autoSpaceDE w:val="0"/>
              <w:autoSpaceDN w:val="0"/>
              <w:adjustRightInd w:val="0"/>
              <w:snapToGrid w:val="0"/>
              <w:spacing w:line="360" w:lineRule="auto"/>
              <w:rPr>
                <w:rFonts w:ascii="宋体" w:hAnsi="宋体"/>
                <w:b/>
                <w:sz w:val="24"/>
                <w:szCs w:val="24"/>
              </w:rPr>
            </w:pPr>
            <w:r>
              <w:rPr>
                <w:rFonts w:hint="eastAsia"/>
                <w:sz w:val="24"/>
                <w:lang w:val="en-US" w:eastAsia="zh-CN"/>
              </w:rPr>
              <w:t>8</w:t>
            </w:r>
            <w:r>
              <w:rPr>
                <w:sz w:val="24"/>
              </w:rPr>
              <w:t>、符合享受政府采购支持政策的残疾人福利性单位条件且提供《残疾人 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 出具的、处于有效期之内的节能产品、环境标志产品认证证书，否则不 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17"/>
        <w:ind w:firstLine="400"/>
      </w:pPr>
    </w:p>
    <w:p/>
    <w:p>
      <w:pPr>
        <w:autoSpaceDE w:val="0"/>
        <w:autoSpaceDN w:val="0"/>
        <w:adjustRightInd w:val="0"/>
        <w:spacing w:line="360" w:lineRule="auto"/>
        <w:ind w:firstLine="2811" w:firstLineChars="700"/>
        <w:contextualSpacing/>
        <w:rPr>
          <w:rFonts w:ascii="宋体" w:hAnsi="宋体"/>
          <w:b/>
          <w:kern w:val="0"/>
          <w:sz w:val="56"/>
          <w:szCs w:val="32"/>
        </w:rPr>
      </w:pPr>
      <w:r>
        <w:rPr>
          <w:b/>
          <w:kern w:val="0"/>
          <w:sz w:val="40"/>
        </w:rPr>
        <w:br w:type="page"/>
      </w: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62"/>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62"/>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62"/>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4.3如供应商所投产品被列入</w:t>
      </w:r>
      <w:r>
        <w:rPr>
          <w:rFonts w:ascii="宋体" w:hAnsi="宋体" w:cs="宋体"/>
          <w:b/>
          <w:bCs/>
          <w:kern w:val="0"/>
          <w:sz w:val="24"/>
          <w:szCs w:val="24"/>
        </w:rPr>
        <w:t>《中华人民共和国实施强制性产品认证的产品目录》，</w:t>
      </w:r>
      <w:r>
        <w:rPr>
          <w:rFonts w:hint="eastAsia" w:ascii="宋体" w:hAnsi="宋体" w:cs="宋体"/>
          <w:b/>
          <w:bCs/>
          <w:kern w:val="0"/>
          <w:sz w:val="24"/>
          <w:szCs w:val="24"/>
        </w:rPr>
        <w:t>则该产品应具备国家认监委指定强制性产品认证机构颁发的《中国国家强制性产品认证证书》（CCC 认证）。供应商不能提供超出此目录范畴外的替代品。</w:t>
      </w:r>
    </w:p>
    <w:p>
      <w:pPr>
        <w:pStyle w:val="62"/>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b/>
          <w:bCs/>
          <w:kern w:val="0"/>
          <w:sz w:val="24"/>
          <w:szCs w:val="24"/>
        </w:rPr>
        <w:t>中国国家信息安全产品认证证书</w:t>
      </w:r>
      <w:r>
        <w:rPr>
          <w:rFonts w:hint="eastAsia" w:ascii="宋体" w:hAnsi="宋体" w:cs="宋体"/>
          <w:b/>
          <w:bCs/>
          <w:kern w:val="0"/>
          <w:sz w:val="24"/>
          <w:szCs w:val="24"/>
        </w:rPr>
        <w:fldChar w:fldCharType="end"/>
      </w:r>
      <w:r>
        <w:rPr>
          <w:rFonts w:hint="eastAsia" w:ascii="宋体" w:hAnsi="宋体" w:cs="宋体"/>
          <w:b/>
          <w:bCs/>
          <w:kern w:val="0"/>
          <w:sz w:val="24"/>
          <w:szCs w:val="24"/>
        </w:rPr>
        <w:t>》。供应商不能提供超出此目录范畴外的替代品。</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62"/>
        <w:numPr>
          <w:ilvl w:val="0"/>
          <w:numId w:val="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b/>
          <w:kern w:val="0"/>
          <w:sz w:val="24"/>
          <w:szCs w:val="24"/>
        </w:rPr>
        <w:t>代理费用</w:t>
      </w:r>
      <w:r>
        <w:rPr>
          <w:rFonts w:hint="eastAsia" w:ascii="宋体" w:hAnsi="宋体" w:cs="宋体"/>
          <w:kern w:val="0"/>
          <w:sz w:val="24"/>
          <w:szCs w:val="24"/>
        </w:rPr>
        <w:t>：不收取。</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pStyle w:val="16"/>
        <w:ind w:firstLine="340"/>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62"/>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62"/>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3"/>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
      <w:pPr>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r>
        <w:rPr>
          <w:rFonts w:hint="eastAsia" w:ascii="宋体" w:hAnsi="宋体" w:cs="宋体"/>
          <w:sz w:val="24"/>
          <w:szCs w:val="24"/>
        </w:rPr>
        <w:t>中标人提供的设备经采购人验货，无质量问题后方可施工，承诺不因资金问题影响项目进度，否则为无效投标。</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57"/>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投标保证金：不收取。投标人应提供投标承诺函。</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采购文件的数量和签署盖章</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57"/>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57"/>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57"/>
          <w:rFonts w:hint="eastAsia" w:ascii="宋体" w:hAnsi="宋体"/>
          <w:sz w:val="24"/>
          <w:szCs w:val="24"/>
          <w:lang w:val="zh-CN"/>
        </w:rPr>
        <w:t>件，解密时限为</w:t>
      </w:r>
      <w:r>
        <w:rPr>
          <w:rStyle w:val="57"/>
          <w:rFonts w:ascii="宋体" w:hAnsi="宋体"/>
          <w:sz w:val="24"/>
          <w:szCs w:val="24"/>
          <w:lang w:val="zh-CN"/>
        </w:rPr>
        <w:t>120</w:t>
      </w:r>
      <w:r>
        <w:rPr>
          <w:rStyle w:val="57"/>
          <w:rFonts w:hint="eastAsia" w:ascii="宋体" w:hAnsi="宋体"/>
          <w:sz w:val="24"/>
          <w:szCs w:val="24"/>
          <w:lang w:val="zh-CN"/>
        </w:rPr>
        <w:t>分钟。投标人未进行解密或未按规定进行解密的，视为放弃投标。待全部投标人解密完成后，采购人（集采机构）进行一键解密。</w:t>
      </w:r>
    </w:p>
    <w:p>
      <w:pPr>
        <w:autoSpaceDE w:val="0"/>
        <w:autoSpaceDN w:val="0"/>
        <w:spacing w:line="360" w:lineRule="auto"/>
        <w:ind w:firstLine="480" w:firstLineChars="200"/>
        <w:jc w:val="left"/>
        <w:rPr>
          <w:rFonts w:cs="宋体"/>
          <w:color w:val="000000"/>
          <w:kern w:val="0"/>
        </w:rPr>
      </w:pPr>
      <w:r>
        <w:rPr>
          <w:rStyle w:val="57"/>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集采机构）在线进行回复。</w:t>
      </w:r>
    </w:p>
    <w:p>
      <w:pPr>
        <w:autoSpaceDE w:val="0"/>
        <w:autoSpaceDN w:val="0"/>
        <w:spacing w:line="360" w:lineRule="auto"/>
        <w:ind w:firstLine="480" w:firstLineChars="200"/>
        <w:jc w:val="left"/>
        <w:rPr>
          <w:rStyle w:val="57"/>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57"/>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57"/>
          <w:rFonts w:ascii="宋体" w:hAnsi="宋体"/>
          <w:sz w:val="24"/>
          <w:szCs w:val="24"/>
          <w:lang w:val="zh-CN"/>
        </w:rPr>
      </w:pPr>
      <w:r>
        <w:rPr>
          <w:rStyle w:val="57"/>
          <w:rFonts w:hint="eastAsia" w:ascii="宋体" w:hAnsi="宋体"/>
          <w:sz w:val="24"/>
          <w:szCs w:val="24"/>
          <w:lang w:val="zh-CN"/>
        </w:rPr>
        <w:t>23.5采购人（集采机构）签章并上传《开标记录表》，不见面开标活动结束。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5"/>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（2）投标文件未按招标文件要求签署、盖章的；</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（3）不具备招标文件中规定的资格要求的；</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（4）报价超过招标文件中规定的预算金额或者最高限价的；</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投标文件含有采购人不能接受的附加条件的</w:t>
      </w:r>
      <w:r>
        <w:rPr>
          <w:rFonts w:hint="eastAsia" w:ascii="宋体" w:hAnsi="宋体" w:cs="宋体"/>
          <w:kern w:val="0"/>
          <w:sz w:val="24"/>
        </w:rPr>
        <w:t>；</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（6）未按照招标文件的规定提交《长葛市政府采购供应商信用承诺函》的；</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.2有下列情形之一的，视为投标人串通投标，其投标无效：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7"/>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.1采购人确认中标人后，招标人在公告中标结果的同时，向中标人发出中标通知书。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w:t>
      </w:r>
      <w:r>
        <w:rPr>
          <w:rFonts w:hint="eastAsia" w:ascii="宋体" w:hAnsi="宋体" w:cs="宋体"/>
          <w:kern w:val="0"/>
          <w:sz w:val="24"/>
          <w:szCs w:val="24"/>
          <w:lang w:eastAsia="zh-CN"/>
        </w:rPr>
        <w:t>供</w:t>
      </w:r>
      <w:r>
        <w:rPr>
          <w:rFonts w:hint="eastAsia" w:ascii="宋体" w:hAnsi="宋体" w:cs="宋体"/>
          <w:kern w:val="0"/>
          <w:sz w:val="24"/>
          <w:szCs w:val="24"/>
        </w:rPr>
        <w:t>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w:t>
      </w:r>
      <w:r>
        <w:rPr>
          <w:rFonts w:hint="eastAsia" w:ascii="宋体" w:hAnsi="宋体" w:cs="宋体"/>
          <w:b/>
          <w:kern w:val="0"/>
        </w:rPr>
        <w:t>保证金</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根据长财[2022]32号《长葛市财政局关于加大政府采购支持中小企业力度有关事项的通知》要求，自2022年7月1日起，全面取消政府采购履约保证金。</w:t>
      </w:r>
    </w:p>
    <w:p>
      <w:pPr>
        <w:autoSpaceDE w:val="0"/>
        <w:autoSpaceDN w:val="0"/>
        <w:spacing w:line="360" w:lineRule="auto"/>
        <w:ind w:firstLine="480" w:firstLineChars="200"/>
        <w:contextualSpacing/>
        <w:rPr>
          <w:rFonts w:ascii="宋体" w:hAnsi="宋体" w:cs="宋体"/>
          <w:kern w:val="0"/>
          <w:sz w:val="24"/>
          <w:szCs w:val="24"/>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cs="宋体"/>
          <w:b/>
          <w:kern w:val="0"/>
          <w:sz w:val="36"/>
          <w:szCs w:val="36"/>
        </w:rPr>
      </w:pPr>
      <w:r>
        <w:rPr>
          <w:rFonts w:ascii="宋体" w:hAnsi="宋体" w:cs="宋体"/>
          <w:b/>
          <w:kern w:val="0"/>
          <w:sz w:val="32"/>
          <w:szCs w:val="32"/>
        </w:rPr>
        <w:br w:type="page"/>
      </w: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20"/>
        <w:spacing w:line="440" w:lineRule="exact"/>
        <w:ind w:firstLine="480" w:firstLineChars="200"/>
        <w:contextualSpacing/>
        <w:rPr>
          <w:rFonts w:hAnsi="宋体" w:cs="宋体"/>
          <w:bCs/>
          <w:lang w:val="zh-CN"/>
        </w:rPr>
      </w:pPr>
      <w:r>
        <w:rPr>
          <w:rFonts w:hint="eastAsia" w:hAnsi="宋体" w:cs="宋体"/>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一、节能能源、保护环境</w:t>
      </w:r>
    </w:p>
    <w:p>
      <w:pPr>
        <w:pStyle w:val="20"/>
        <w:spacing w:line="440" w:lineRule="exact"/>
        <w:ind w:firstLine="480" w:firstLineChars="200"/>
        <w:contextualSpacing/>
        <w:rPr>
          <w:rFonts w:hAnsi="宋体" w:cs="宋体"/>
          <w:bCs/>
          <w:lang w:val="zh-CN"/>
        </w:rPr>
      </w:pPr>
      <w:r>
        <w:rPr>
          <w:rFonts w:hint="eastAsia" w:hAnsi="宋体" w:cs="宋体"/>
          <w:bCs/>
          <w:lang w:val="zh-CN"/>
        </w:rPr>
        <w:t>按照《财政部、发展改革委、生态环境部、市场监管总局关于调整优化节能产品、环境标志产品政府采购执行机制的通知》（财库〔2019〕9号）和</w:t>
      </w:r>
      <w:r>
        <w:rPr>
          <w:rFonts w:hint="eastAsia" w:hAnsi="宋体" w:cs="宋体"/>
          <w:bCs/>
        </w:rPr>
        <w:t>财政部、生态环境部</w:t>
      </w:r>
      <w:r>
        <w:rPr>
          <w:rFonts w:hint="eastAsia" w:hAnsi="宋体" w:cs="宋体"/>
          <w:bCs/>
          <w:lang w:val="zh-CN"/>
        </w:rPr>
        <w:t>《关于印发环境标志产品政府采购品目清单的通知》</w:t>
      </w:r>
      <w:r>
        <w:rPr>
          <w:rFonts w:hint="eastAsia" w:hAnsi="宋体" w:cs="宋体"/>
          <w:bCs/>
        </w:rPr>
        <w:t>（财库[2019]18号）以及</w:t>
      </w:r>
      <w:r>
        <w:rPr>
          <w:rFonts w:hint="eastAsia" w:hAnsi="宋体" w:cs="宋体"/>
          <w:bCs/>
          <w:lang w:val="zh-CN"/>
        </w:rPr>
        <w:t>财政部、发展改革委</w:t>
      </w:r>
      <w:r>
        <w:rPr>
          <w:rFonts w:hint="eastAsia" w:hAnsi="宋体" w:cs="宋体"/>
          <w:bCs/>
        </w:rPr>
        <w:t>《关于印发节能产品政府采购品目清单的通知》（财库[2019]19号）</w:t>
      </w:r>
      <w:r>
        <w:rPr>
          <w:rFonts w:hint="eastAsia" w:hAnsi="宋体" w:cs="宋体"/>
          <w:bCs/>
          <w:lang w:val="zh-CN"/>
        </w:rPr>
        <w:t>，</w:t>
      </w:r>
      <w:r>
        <w:rPr>
          <w:rFonts w:hint="eastAsia" w:hAnsi="宋体" w:cs="宋体"/>
          <w:bCs/>
        </w:rPr>
        <w:t>采购属于政府强</w:t>
      </w:r>
      <w:r>
        <w:rPr>
          <w:rFonts w:hint="eastAsia" w:hAnsi="宋体" w:cs="宋体"/>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w:t>
      </w:r>
      <w:r>
        <w:rPr>
          <w:rFonts w:hAnsi="宋体" w:cs="宋体"/>
          <w:bCs/>
          <w:kern w:val="0"/>
          <w:sz w:val="24"/>
          <w:szCs w:val="24"/>
          <w:lang w:val="zh-CN"/>
        </w:rPr>
        <w:t>在货物采购项目中，供应商提供的货物既有中小企业制造货物，也有大型企业制造货物的，不享受</w:t>
      </w:r>
      <w:r>
        <w:rPr>
          <w:rFonts w:hint="eastAsia" w:hAnsi="宋体" w:cs="宋体"/>
          <w:bCs/>
          <w:kern w:val="0"/>
          <w:sz w:val="24"/>
          <w:szCs w:val="24"/>
          <w:lang w:val="zh-CN"/>
        </w:rPr>
        <w:t>《政府采购促进中小企业发展管理办法》（财库[2020]46号）</w:t>
      </w:r>
      <w:r>
        <w:rPr>
          <w:rFonts w:hAnsi="宋体" w:cs="宋体"/>
          <w:bCs/>
          <w:kern w:val="0"/>
          <w:sz w:val="24"/>
          <w:szCs w:val="24"/>
          <w:lang w:val="zh-CN"/>
        </w:rPr>
        <w:t>规定的中小企业扶持政策。</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4、</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bCs/>
          <w:kern w:val="0"/>
          <w:sz w:val="24"/>
          <w:szCs w:val="24"/>
          <w:lang w:val="zh-CN"/>
        </w:rPr>
        <w:t>4</w:t>
      </w:r>
      <w:r>
        <w:rPr>
          <w:rFonts w:hAnsi="宋体" w:cs="宋体"/>
          <w:bCs/>
          <w:kern w:val="0"/>
          <w:sz w:val="24"/>
          <w:szCs w:val="24"/>
          <w:lang w:val="zh-CN"/>
        </w:rPr>
        <w:t>—</w:t>
      </w:r>
      <w:r>
        <w:rPr>
          <w:rFonts w:hint="eastAsia" w:hAnsi="宋体" w:cs="宋体"/>
          <w:bCs/>
          <w:kern w:val="0"/>
          <w:sz w:val="24"/>
          <w:szCs w:val="24"/>
          <w:lang w:val="zh-CN"/>
        </w:rPr>
        <w:t>6</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5、按照本次采购标的所属行业的划型标准，符合条件的中小企业应按照招标文件格式要求提供《中小企业声明函》，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三、支持监狱企业发展</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按照财政部、司法部发布的《关于政府采购支持监狱企业发展有关问题的通知》（</w:t>
      </w:r>
      <w:bookmarkStart w:id="0" w:name="OLE_LINK6"/>
      <w:r>
        <w:rPr>
          <w:rFonts w:hint="eastAsia" w:hAnsi="宋体" w:cs="宋体"/>
          <w:bCs/>
          <w:kern w:val="0"/>
          <w:sz w:val="24"/>
          <w:szCs w:val="24"/>
          <w:lang w:val="zh-CN"/>
        </w:rPr>
        <w:t>财库[2014]68号</w:t>
      </w:r>
      <w:bookmarkEnd w:id="0"/>
      <w:r>
        <w:rPr>
          <w:rFonts w:hint="eastAsia" w:hAnsi="宋体" w:cs="宋体"/>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四、促进残疾人就业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ascii="宋体" w:hAnsi="宋体" w:cs="仿宋_GB2312"/>
          <w:lang w:val="zh-CN"/>
        </w:rPr>
      </w:pPr>
    </w:p>
    <w:p>
      <w:pPr>
        <w:rPr>
          <w:lang w:val="zh-CN"/>
        </w:rPr>
      </w:pPr>
    </w:p>
    <w:p>
      <w:pPr>
        <w:pStyle w:val="2"/>
        <w:rPr>
          <w:lang w:val="zh-CN"/>
        </w:rPr>
      </w:pPr>
    </w:p>
    <w:p>
      <w:pPr>
        <w:rPr>
          <w:lang w:val="zh-CN"/>
        </w:rPr>
      </w:pPr>
    </w:p>
    <w:p>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hint="eastAsia" w:ascii="宋体" w:hAnsi="宋体"/>
          <w:b/>
          <w:kern w:val="0"/>
          <w:sz w:val="32"/>
          <w:szCs w:val="32"/>
        </w:rPr>
        <w:t>第六章 资格审查与评审</w:t>
      </w:r>
    </w:p>
    <w:p>
      <w:pPr>
        <w:pStyle w:val="20"/>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28"/>
        <w:tblW w:w="9330"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506"/>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jc w:val="center"/>
              <w:rPr>
                <w:rFonts w:ascii="宋体" w:hAnsi="宋体"/>
                <w:b/>
                <w:sz w:val="24"/>
              </w:rPr>
            </w:pPr>
            <w:r>
              <w:rPr>
                <w:rFonts w:hint="eastAsia" w:ascii="宋体" w:hAnsi="宋体"/>
                <w:b/>
                <w:sz w:val="24"/>
              </w:rPr>
              <w:t>序号</w:t>
            </w:r>
          </w:p>
        </w:tc>
        <w:tc>
          <w:tcPr>
            <w:tcW w:w="2506" w:type="dxa"/>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954" w:type="dxa"/>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jc w:val="center"/>
              <w:rPr>
                <w:rFonts w:ascii="宋体" w:hAnsi="宋体"/>
                <w:b/>
                <w:sz w:val="24"/>
              </w:rPr>
            </w:pPr>
            <w:r>
              <w:rPr>
                <w:rFonts w:hint="eastAsia" w:ascii="宋体" w:hAnsi="宋体"/>
                <w:b/>
                <w:sz w:val="24"/>
              </w:rPr>
              <w:t>1</w:t>
            </w:r>
          </w:p>
        </w:tc>
        <w:tc>
          <w:tcPr>
            <w:tcW w:w="2506"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60" w:lineRule="auto"/>
              <w:jc w:val="center"/>
              <w:rPr>
                <w:rFonts w:ascii="宋体" w:hAnsi="宋体"/>
                <w:b/>
                <w:bCs/>
                <w:sz w:val="24"/>
              </w:rPr>
            </w:pPr>
            <w:r>
              <w:rPr>
                <w:rFonts w:hint="eastAsia" w:ascii="宋体" w:hAnsi="宋体"/>
                <w:b/>
                <w:bCs/>
                <w:sz w:val="24"/>
              </w:rPr>
              <w:t>2</w:t>
            </w:r>
          </w:p>
        </w:tc>
        <w:tc>
          <w:tcPr>
            <w:tcW w:w="2506" w:type="dxa"/>
            <w:vAlign w:val="center"/>
          </w:tcPr>
          <w:p>
            <w:pPr>
              <w:spacing w:line="360" w:lineRule="auto"/>
              <w:jc w:val="center"/>
              <w:rPr>
                <w:rFonts w:ascii="宋体" w:hAnsi="宋体" w:cs="宋体"/>
                <w:bCs/>
                <w:sz w:val="24"/>
                <w:lang w:val="zh-CN"/>
              </w:rPr>
            </w:pP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60" w:lineRule="auto"/>
              <w:jc w:val="center"/>
              <w:rPr>
                <w:rFonts w:ascii="宋体" w:hAnsi="宋体"/>
                <w:b/>
                <w:bCs/>
                <w:sz w:val="24"/>
              </w:rPr>
            </w:pPr>
            <w:r>
              <w:rPr>
                <w:rFonts w:hint="eastAsia" w:ascii="宋体" w:hAnsi="宋体"/>
                <w:b/>
                <w:bCs/>
                <w:sz w:val="24"/>
              </w:rPr>
              <w:t>3</w:t>
            </w:r>
          </w:p>
        </w:tc>
        <w:tc>
          <w:tcPr>
            <w:tcW w:w="2506"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60" w:lineRule="auto"/>
              <w:jc w:val="center"/>
              <w:rPr>
                <w:rFonts w:ascii="宋体" w:hAnsi="宋体"/>
                <w:b/>
                <w:bCs/>
                <w:sz w:val="24"/>
              </w:rPr>
            </w:pPr>
            <w:r>
              <w:rPr>
                <w:rFonts w:hint="eastAsia" w:ascii="宋体" w:hAnsi="宋体"/>
                <w:b/>
                <w:bCs/>
                <w:sz w:val="24"/>
              </w:rPr>
              <w:t>4</w:t>
            </w:r>
          </w:p>
        </w:tc>
        <w:tc>
          <w:tcPr>
            <w:tcW w:w="2506"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60" w:lineRule="auto"/>
              <w:jc w:val="center"/>
              <w:rPr>
                <w:rFonts w:ascii="宋体" w:hAnsi="宋体"/>
                <w:b/>
                <w:bCs/>
                <w:sz w:val="24"/>
              </w:rPr>
            </w:pPr>
            <w:r>
              <w:rPr>
                <w:rFonts w:hint="eastAsia" w:ascii="宋体" w:hAnsi="宋体"/>
                <w:b/>
                <w:bCs/>
                <w:sz w:val="24"/>
              </w:rPr>
              <w:t>5</w:t>
            </w:r>
          </w:p>
        </w:tc>
        <w:tc>
          <w:tcPr>
            <w:tcW w:w="2506"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contextualSpacing/>
              <w:jc w:val="center"/>
              <w:rPr>
                <w:rFonts w:ascii="宋体" w:hAnsi="宋体"/>
                <w:b/>
                <w:sz w:val="24"/>
              </w:rPr>
            </w:pPr>
            <w:r>
              <w:rPr>
                <w:rFonts w:hint="eastAsia" w:ascii="宋体" w:hAnsi="宋体"/>
                <w:b/>
                <w:sz w:val="24"/>
              </w:rPr>
              <w:t>6</w:t>
            </w:r>
          </w:p>
        </w:tc>
        <w:tc>
          <w:tcPr>
            <w:tcW w:w="2506" w:type="dxa"/>
            <w:vAlign w:val="center"/>
          </w:tcPr>
          <w:p>
            <w:pPr>
              <w:spacing w:line="360" w:lineRule="auto"/>
              <w:contextualSpacing/>
              <w:jc w:val="center"/>
              <w:rPr>
                <w:rFonts w:ascii="宋体" w:hAnsi="宋体" w:cs="宋体"/>
                <w:bCs/>
                <w:sz w:val="24"/>
                <w:lang w:val="zh-CN"/>
              </w:rPr>
            </w:pPr>
            <w:r>
              <w:rPr>
                <w:rFonts w:hint="eastAsia" w:ascii="宋体" w:hAnsi="宋体" w:cs="宋体"/>
                <w:bCs/>
                <w:sz w:val="24"/>
                <w:lang w:val="zh-CN"/>
              </w:rPr>
              <w:t>投标人身份证明</w:t>
            </w:r>
          </w:p>
          <w:p>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（1）法定代表人身份证明或提供法定代表人授权委托书及被授权人身份证明。（法人投标提供）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（2）单位负责人身份证明或提供单位负责人授权委托书及被授权人身份证明。（非法人投标提供）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contextualSpacing/>
              <w:jc w:val="center"/>
              <w:rPr>
                <w:rFonts w:ascii="宋体" w:hAnsi="宋体"/>
                <w:b/>
                <w:sz w:val="24"/>
              </w:rPr>
            </w:pPr>
            <w:r>
              <w:rPr>
                <w:rFonts w:hint="eastAsia" w:ascii="宋体" w:hAnsi="宋体"/>
                <w:b/>
                <w:sz w:val="24"/>
              </w:rPr>
              <w:t>7</w:t>
            </w:r>
          </w:p>
        </w:tc>
        <w:tc>
          <w:tcPr>
            <w:tcW w:w="2506" w:type="dxa"/>
            <w:vAlign w:val="center"/>
          </w:tcPr>
          <w:p>
            <w:pPr>
              <w:spacing w:line="360" w:lineRule="auto"/>
              <w:rPr>
                <w:rFonts w:ascii="宋体" w:hAnsi="宋体"/>
                <w:b/>
                <w:bCs/>
                <w:sz w:val="24"/>
              </w:rPr>
            </w:pPr>
            <w:r>
              <w:rPr>
                <w:rFonts w:hint="eastAsia" w:ascii="宋体" w:hAnsi="宋体"/>
                <w:b/>
                <w:bCs/>
                <w:sz w:val="24"/>
              </w:rPr>
              <w:t>单位负责人为同一人或者存在直接控股、管理关系的不同供应商，不得参加同一合同项下的政府采购活动</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投标人提供与参加本项目投标的其他供应商之间，单位负责人不为同一人并且不存在直接控股、管理关系承诺函（承诺函格式自拟）。</w:t>
            </w:r>
          </w:p>
          <w:p>
            <w:pPr>
              <w:spacing w:line="360" w:lineRule="auto"/>
              <w:jc w:val="center"/>
              <w:rPr>
                <w:rFonts w:ascii="宋体" w:hAnsi="宋体"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contextualSpacing/>
              <w:jc w:val="center"/>
              <w:rPr>
                <w:rFonts w:ascii="宋体" w:hAnsi="宋体"/>
                <w:b/>
                <w:sz w:val="24"/>
              </w:rPr>
            </w:pPr>
            <w:r>
              <w:rPr>
                <w:rFonts w:hint="eastAsia" w:ascii="宋体" w:hAnsi="宋体"/>
                <w:b/>
                <w:sz w:val="24"/>
              </w:rPr>
              <w:t>8</w:t>
            </w:r>
          </w:p>
        </w:tc>
        <w:tc>
          <w:tcPr>
            <w:tcW w:w="2506" w:type="dxa"/>
            <w:vAlign w:val="center"/>
          </w:tcPr>
          <w:p>
            <w:pPr>
              <w:spacing w:line="360" w:lineRule="auto"/>
              <w:rPr>
                <w:rFonts w:ascii="宋体" w:hAnsi="宋体"/>
                <w:b/>
                <w:bCs/>
                <w:sz w:val="24"/>
              </w:rPr>
            </w:pPr>
            <w:r>
              <w:rPr>
                <w:rFonts w:hint="eastAsia" w:ascii="宋体" w:hAnsi="宋体"/>
                <w:b/>
                <w:bCs/>
                <w:sz w:val="24"/>
              </w:rPr>
              <w:t>为本项目提供整体设计、规范编制或者项目管理、监理、检测等服务的供应商不得参加本项目投标</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w:t>
            </w:r>
            <w:bookmarkStart w:id="1" w:name="baidusnap2"/>
            <w:bookmarkEnd w:id="1"/>
            <w:r>
              <w:rPr>
                <w:rFonts w:hint="eastAsia" w:ascii="宋体" w:hAnsi="宋体" w:cs="仿宋_GB2312"/>
                <w:sz w:val="24"/>
                <w:lang w:val="zh-CN"/>
              </w:rPr>
              <w:t>提供未为本项目提供整体设计、</w:t>
            </w:r>
            <w:bookmarkStart w:id="2" w:name="baidusnap9"/>
            <w:bookmarkEnd w:id="2"/>
            <w:r>
              <w:rPr>
                <w:rFonts w:hint="eastAsia" w:ascii="宋体" w:hAnsi="宋体" w:cs="仿宋_GB2312"/>
                <w:sz w:val="24"/>
                <w:lang w:val="zh-CN"/>
              </w:rPr>
              <w:t>规范编制或者项目管理、监理、检测等服务承诺函（承诺函格式自拟）。</w:t>
            </w:r>
          </w:p>
          <w:p>
            <w:pPr>
              <w:spacing w:line="360" w:lineRule="auto"/>
              <w:jc w:val="center"/>
              <w:rPr>
                <w:rFonts w:ascii="宋体" w:hAnsi="宋体"/>
                <w:bCs/>
                <w:sz w:val="24"/>
              </w:rPr>
            </w:pPr>
          </w:p>
        </w:tc>
      </w:tr>
    </w:tbl>
    <w:p>
      <w:pPr>
        <w:pStyle w:val="20"/>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8"/>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方式确定一个参加评标的投标人，其他投标无效。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非单一产品采购项目，多家投标人提供的核心产品品牌相同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一个投标人获得中标人推荐资格</w:t>
      </w:r>
      <w:r>
        <w:rPr>
          <w:rFonts w:ascii="宋体" w:hAnsi="宋体" w:cs="宋体"/>
          <w:sz w:val="24"/>
          <w:szCs w:val="24"/>
          <w:lang w:val="zh-CN"/>
        </w:rPr>
        <w:t>，其他同品牌投标人不作为中标候选人。</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2）符合性审查资料未按招标文件要求签署、盖章的；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3）有下列情形之一的，视为投标人串通投标，其投标无效：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a.不同投标人的投标文件由同一单位或者个人编制；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b.不同投标人委托同一单位或者个人办理投标事宜；</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c.不同投标人的投标文件载明的项目管理成员或者联系人员为同一人；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d.不同投标人的投标文件异常一致或者投标报价呈规律性差异；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e.不同投标人的投标文件相互混装；</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5）</w:t>
      </w:r>
      <w:r>
        <w:rPr>
          <w:rFonts w:ascii="宋体" w:hAnsi="宋体" w:cs="宋体"/>
          <w:sz w:val="24"/>
          <w:szCs w:val="24"/>
          <w:lang w:val="zh-CN"/>
        </w:rPr>
        <w:t>法律、法规和招标文件规定的其他无效情形。</w:t>
      </w:r>
    </w:p>
    <w:p>
      <w:pPr>
        <w:tabs>
          <w:tab w:val="left" w:pos="1260"/>
        </w:tabs>
        <w:autoSpaceDE w:val="0"/>
        <w:autoSpaceDN w:val="0"/>
        <w:spacing w:line="360" w:lineRule="auto"/>
        <w:ind w:firstLine="482" w:firstLineChars="200"/>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28"/>
        <w:tblpPr w:leftFromText="180" w:rightFromText="180" w:vertAnchor="text" w:horzAnchor="page" w:tblpX="1585" w:tblpY="479"/>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578"/>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977" w:type="dxa"/>
            <w:gridSpan w:val="2"/>
            <w:vAlign w:val="center"/>
          </w:tcPr>
          <w:p>
            <w:pPr>
              <w:spacing w:line="360" w:lineRule="auto"/>
              <w:jc w:val="center"/>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分值构成</w:t>
            </w:r>
          </w:p>
          <w:p>
            <w:pPr>
              <w:snapToGrid w:val="0"/>
              <w:spacing w:before="156" w:beforeLines="50"/>
              <w:jc w:val="center"/>
              <w:rPr>
                <w:rFonts w:asciiTheme="minorEastAsia" w:hAnsiTheme="minorEastAsia" w:eastAsiaTheme="minorEastAsia"/>
                <w:b/>
                <w:szCs w:val="21"/>
              </w:rPr>
            </w:pPr>
            <w:r>
              <w:rPr>
                <w:rFonts w:hint="eastAsia" w:cs="Times New Roman" w:asciiTheme="minorEastAsia" w:hAnsiTheme="minorEastAsia" w:eastAsiaTheme="minorEastAsia"/>
                <w:szCs w:val="21"/>
              </w:rPr>
              <w:t>(总分100分)</w:t>
            </w:r>
          </w:p>
        </w:tc>
        <w:tc>
          <w:tcPr>
            <w:tcW w:w="6232" w:type="dxa"/>
            <w:vAlign w:val="center"/>
          </w:tcPr>
          <w:p>
            <w:pPr>
              <w:spacing w:line="27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价格分值：</w:t>
            </w:r>
            <w:r>
              <w:rPr>
                <w:rFonts w:hint="eastAsia" w:cs="Times New Roman" w:asciiTheme="minorEastAsia" w:hAnsiTheme="minorEastAsia" w:eastAsiaTheme="minorEastAsia"/>
                <w:szCs w:val="21"/>
                <w:u w:val="single"/>
              </w:rPr>
              <w:t>40</w:t>
            </w:r>
            <w:r>
              <w:rPr>
                <w:rFonts w:hint="eastAsia" w:cs="Times New Roman" w:asciiTheme="minorEastAsia" w:hAnsiTheme="minorEastAsia" w:eastAsiaTheme="minorEastAsia"/>
                <w:szCs w:val="21"/>
              </w:rPr>
              <w:t>分</w:t>
            </w:r>
          </w:p>
          <w:p>
            <w:pPr>
              <w:spacing w:line="27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商务部分：</w:t>
            </w:r>
            <w:r>
              <w:rPr>
                <w:rFonts w:hint="eastAsia" w:cs="Times New Roman" w:asciiTheme="minorEastAsia" w:hAnsiTheme="minorEastAsia" w:eastAsiaTheme="minorEastAsia"/>
                <w:szCs w:val="21"/>
                <w:lang w:val="en-US" w:eastAsia="zh-CN"/>
              </w:rPr>
              <w:t>32</w:t>
            </w:r>
            <w:r>
              <w:rPr>
                <w:rFonts w:hint="eastAsia" w:cs="Times New Roman" w:asciiTheme="minorEastAsia" w:hAnsiTheme="minorEastAsia" w:eastAsiaTheme="minorEastAsia"/>
                <w:szCs w:val="21"/>
              </w:rPr>
              <w:t>分</w:t>
            </w:r>
          </w:p>
          <w:p>
            <w:pPr>
              <w:spacing w:line="27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技术部分：</w:t>
            </w:r>
            <w:r>
              <w:rPr>
                <w:rFonts w:hint="eastAsia" w:cs="Times New Roman" w:asciiTheme="minorEastAsia" w:hAnsiTheme="minorEastAsia" w:eastAsiaTheme="minorEastAsia"/>
                <w:szCs w:val="21"/>
                <w:u w:val="single"/>
              </w:rPr>
              <w:t>2</w:t>
            </w:r>
            <w:r>
              <w:rPr>
                <w:rFonts w:hint="eastAsia" w:cs="Times New Roman" w:asciiTheme="minorEastAsia" w:hAnsiTheme="minorEastAsia" w:eastAsiaTheme="minorEastAsia"/>
                <w:szCs w:val="21"/>
                <w:u w:val="single"/>
                <w:lang w:val="en-US" w:eastAsia="zh-CN"/>
              </w:rPr>
              <w:t>8</w:t>
            </w:r>
            <w:r>
              <w:rPr>
                <w:rFonts w:hint="eastAsia" w:cs="Times New Roman"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99" w:type="dxa"/>
            <w:vAlign w:val="center"/>
          </w:tcPr>
          <w:p>
            <w:pPr>
              <w:snapToGrid w:val="0"/>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评审项</w:t>
            </w:r>
          </w:p>
        </w:tc>
        <w:tc>
          <w:tcPr>
            <w:tcW w:w="1578" w:type="dxa"/>
            <w:vAlign w:val="center"/>
          </w:tcPr>
          <w:p>
            <w:pPr>
              <w:snapToGrid w:val="0"/>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评分因素</w:t>
            </w:r>
          </w:p>
        </w:tc>
        <w:tc>
          <w:tcPr>
            <w:tcW w:w="6232" w:type="dxa"/>
            <w:vAlign w:val="center"/>
          </w:tcPr>
          <w:p>
            <w:pPr>
              <w:snapToGrid w:val="0"/>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trPr>
        <w:tc>
          <w:tcPr>
            <w:tcW w:w="1399" w:type="dxa"/>
            <w:vAlign w:val="center"/>
          </w:tcPr>
          <w:p>
            <w:pPr>
              <w:widowControl/>
              <w:snapToGrid w:val="0"/>
              <w:spacing w:before="156" w:beforeLines="50"/>
              <w:ind w:leftChars="-2" w:hanging="4" w:hangingChars="2"/>
              <w:jc w:val="center"/>
              <w:rPr>
                <w:rFonts w:cs="Times New Roman" w:asciiTheme="minorEastAsia" w:hAnsiTheme="minorEastAsia" w:eastAsiaTheme="minorEastAsia"/>
                <w:szCs w:val="21"/>
              </w:rPr>
            </w:pPr>
            <w:r>
              <w:rPr>
                <w:rFonts w:hint="eastAsia" w:asciiTheme="minorEastAsia" w:hAnsiTheme="minorEastAsia" w:eastAsiaTheme="minorEastAsia"/>
                <w:szCs w:val="21"/>
              </w:rPr>
              <w:t>报价部分</w:t>
            </w:r>
          </w:p>
          <w:p>
            <w:pPr>
              <w:widowControl/>
              <w:snapToGrid w:val="0"/>
              <w:spacing w:before="156" w:beforeLines="50"/>
              <w:ind w:leftChars="-2" w:hanging="4" w:hangingChars="2"/>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kern w:val="0"/>
                <w:szCs w:val="21"/>
                <w:u w:val="single"/>
              </w:rPr>
              <w:t> 40 </w:t>
            </w:r>
            <w:r>
              <w:rPr>
                <w:rFonts w:hint="eastAsia" w:asciiTheme="minorEastAsia" w:hAnsiTheme="minorEastAsia" w:eastAsiaTheme="minorEastAsia"/>
                <w:szCs w:val="21"/>
              </w:rPr>
              <w:t>分）</w:t>
            </w:r>
          </w:p>
        </w:tc>
        <w:tc>
          <w:tcPr>
            <w:tcW w:w="1578" w:type="dxa"/>
            <w:vAlign w:val="center"/>
          </w:tcPr>
          <w:p>
            <w:pPr>
              <w:widowControl/>
              <w:snapToGrid w:val="0"/>
              <w:spacing w:before="156" w:beforeLines="50"/>
              <w:jc w:val="center"/>
              <w:rPr>
                <w:rFonts w:cs="Times New Roman" w:asciiTheme="minorEastAsia" w:hAnsiTheme="minorEastAsia" w:eastAsiaTheme="minorEastAsia"/>
                <w:szCs w:val="21"/>
              </w:rPr>
            </w:pPr>
            <w:r>
              <w:rPr>
                <w:rFonts w:hint="eastAsia" w:asciiTheme="minorEastAsia" w:hAnsiTheme="minorEastAsia" w:eastAsiaTheme="minorEastAsia"/>
                <w:szCs w:val="21"/>
              </w:rPr>
              <w:t>报价</w:t>
            </w:r>
          </w:p>
          <w:p>
            <w:pPr>
              <w:widowControl/>
              <w:snapToGrid w:val="0"/>
              <w:spacing w:before="156" w:beforeLines="50"/>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kern w:val="0"/>
                <w:szCs w:val="21"/>
                <w:u w:val="single"/>
              </w:rPr>
              <w:t> 40 </w:t>
            </w:r>
            <w:r>
              <w:rPr>
                <w:rFonts w:hint="eastAsia" w:asciiTheme="minorEastAsia" w:hAnsiTheme="minorEastAsia" w:eastAsiaTheme="minorEastAsia"/>
                <w:szCs w:val="21"/>
              </w:rPr>
              <w:t>分）</w:t>
            </w:r>
          </w:p>
        </w:tc>
        <w:tc>
          <w:tcPr>
            <w:tcW w:w="6232" w:type="dxa"/>
            <w:vAlign w:val="center"/>
          </w:tcPr>
          <w:p>
            <w:pPr>
              <w:widowControl/>
              <w:spacing w:line="276" w:lineRule="auto"/>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有效供应商中投标价格最低的投标报价为评标基准价，其价格分为满分。</w:t>
            </w:r>
          </w:p>
          <w:p>
            <w:pPr>
              <w:widowControl/>
              <w:spacing w:line="276" w:lineRule="auto"/>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其他供应商的价格分统一按照下列公式计算：</w:t>
            </w:r>
          </w:p>
          <w:p>
            <w:pPr>
              <w:widowControl/>
              <w:spacing w:line="276" w:lineRule="auto"/>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投标报价得分=(评标基准价／投标报价)×40%×100。</w:t>
            </w:r>
          </w:p>
          <w:p>
            <w:pPr>
              <w:widowControl/>
              <w:spacing w:line="276" w:lineRule="auto"/>
              <w:jc w:val="left"/>
              <w:rPr>
                <w:rFonts w:asciiTheme="minorEastAsia" w:hAnsiTheme="minorEastAsia" w:eastAsiaTheme="minorEastAsia"/>
                <w:szCs w:val="21"/>
              </w:rPr>
            </w:pPr>
            <w:r>
              <w:rPr>
                <w:rFonts w:hint="eastAsia" w:cs="Times New Roman" w:asciiTheme="minorEastAsia" w:hAnsiTheme="minorEastAsia" w:eastAsiaTheme="minorEastAsia"/>
                <w:szCs w:val="21"/>
              </w:rPr>
              <w:t>注：分值计算保留小数点后两位，小数点后第三位“四舍五入”。</w:t>
            </w:r>
            <w:r>
              <w:rPr>
                <w:rFonts w:hint="eastAsia" w:cs="Times New Roman" w:asciiTheme="minorEastAsia" w:hAnsiTheme="minorEastAsia" w:eastAsiaTheme="minorEastAsia"/>
                <w:szCs w:val="21"/>
              </w:rPr>
              <w:br w:type="textWrapping"/>
            </w:r>
            <w:r>
              <w:rPr>
                <w:rFonts w:hint="eastAsia" w:cs="Times New Roman" w:asciiTheme="minorEastAsia" w:hAnsiTheme="minorEastAsia" w:eastAsiaTheme="minorEastAsia"/>
                <w:szCs w:val="21"/>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399" w:type="dxa"/>
            <w:vMerge w:val="restart"/>
            <w:vAlign w:val="center"/>
          </w:tcPr>
          <w:p>
            <w:pPr>
              <w:widowControl/>
              <w:snapToGrid w:val="0"/>
              <w:spacing w:before="156" w:beforeLines="50"/>
              <w:ind w:leftChars="-2" w:hanging="4" w:hangingChars="2"/>
              <w:jc w:val="center"/>
              <w:rPr>
                <w:rFonts w:cs="Times New Roman" w:asciiTheme="minorEastAsia" w:hAnsiTheme="minorEastAsia" w:eastAsiaTheme="minorEastAsia"/>
                <w:szCs w:val="21"/>
              </w:rPr>
            </w:pPr>
            <w:r>
              <w:rPr>
                <w:rFonts w:hint="eastAsia" w:asciiTheme="minorEastAsia" w:hAnsiTheme="minorEastAsia" w:eastAsiaTheme="minorEastAsia"/>
                <w:szCs w:val="21"/>
              </w:rPr>
              <w:t>商务部分</w:t>
            </w:r>
          </w:p>
          <w:p>
            <w:pPr>
              <w:snapToGrid w:val="0"/>
              <w:spacing w:before="156" w:beforeLines="50"/>
              <w:ind w:leftChars="-2" w:hanging="4" w:hangingChars="2"/>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kern w:val="0"/>
                <w:szCs w:val="21"/>
                <w:u w:val="single"/>
              </w:rPr>
              <w:t> </w:t>
            </w:r>
            <w:r>
              <w:rPr>
                <w:rFonts w:hint="eastAsia" w:asciiTheme="minorEastAsia" w:hAnsiTheme="minorEastAsia" w:eastAsiaTheme="minorEastAsia"/>
                <w:kern w:val="0"/>
                <w:szCs w:val="21"/>
                <w:u w:val="single"/>
                <w:lang w:val="en-US" w:eastAsia="zh-CN"/>
              </w:rPr>
              <w:t>32</w:t>
            </w:r>
            <w:r>
              <w:rPr>
                <w:rFonts w:hint="eastAsia" w:asciiTheme="minorEastAsia" w:hAnsiTheme="minorEastAsia" w:eastAsiaTheme="minorEastAsia"/>
                <w:kern w:val="0"/>
                <w:szCs w:val="21"/>
                <w:u w:val="single"/>
              </w:rPr>
              <w:t> </w:t>
            </w:r>
            <w:r>
              <w:rPr>
                <w:rFonts w:hint="eastAsia" w:asciiTheme="minorEastAsia" w:hAnsiTheme="minorEastAsia" w:eastAsiaTheme="minorEastAsia"/>
                <w:szCs w:val="21"/>
              </w:rPr>
              <w:t>分）</w:t>
            </w:r>
          </w:p>
        </w:tc>
        <w:tc>
          <w:tcPr>
            <w:tcW w:w="1578" w:type="dxa"/>
            <w:vAlign w:val="center"/>
          </w:tcPr>
          <w:p>
            <w:pPr>
              <w:widowControl/>
              <w:snapToGrid w:val="0"/>
              <w:spacing w:before="156" w:beforeLines="50"/>
              <w:jc w:val="center"/>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bidi="ar"/>
              </w:rPr>
              <w:t>业绩</w:t>
            </w:r>
          </w:p>
          <w:p>
            <w:pPr>
              <w:snapToGrid w:val="0"/>
              <w:spacing w:before="156" w:beforeLines="50"/>
              <w:jc w:val="center"/>
              <w:rPr>
                <w:rFonts w:asciiTheme="minorEastAsia" w:hAnsiTheme="minorEastAsia" w:eastAsiaTheme="minorEastAsia"/>
                <w:szCs w:val="21"/>
              </w:rPr>
            </w:pPr>
            <w:r>
              <w:rPr>
                <w:rFonts w:hint="eastAsia" w:cs="Times New Roman" w:asciiTheme="minorEastAsia" w:hAnsiTheme="minorEastAsia" w:eastAsiaTheme="minorEastAsia"/>
                <w:szCs w:val="21"/>
                <w:lang w:bidi="ar"/>
              </w:rPr>
              <w:t>（</w:t>
            </w:r>
            <w:r>
              <w:rPr>
                <w:rFonts w:hint="eastAsia" w:cs="Times New Roman" w:asciiTheme="minorEastAsia" w:hAnsiTheme="minorEastAsia" w:eastAsiaTheme="minorEastAsia"/>
                <w:szCs w:val="21"/>
                <w:lang w:val="en-US" w:eastAsia="zh-CN" w:bidi="ar"/>
              </w:rPr>
              <w:t>6</w:t>
            </w:r>
            <w:r>
              <w:rPr>
                <w:rFonts w:hint="eastAsia" w:cs="Times New Roman" w:asciiTheme="minorEastAsia" w:hAnsiTheme="minorEastAsia" w:eastAsiaTheme="minorEastAsia"/>
                <w:szCs w:val="21"/>
                <w:lang w:bidi="ar"/>
              </w:rPr>
              <w:t>分）</w:t>
            </w:r>
          </w:p>
        </w:tc>
        <w:tc>
          <w:tcPr>
            <w:tcW w:w="6232" w:type="dxa"/>
            <w:vAlign w:val="center"/>
          </w:tcPr>
          <w:p>
            <w:pPr>
              <w:spacing w:line="276" w:lineRule="auto"/>
              <w:rPr>
                <w:rFonts w:cs="Times New Roman" w:asciiTheme="minorEastAsia" w:hAnsiTheme="minorEastAsia" w:eastAsiaTheme="minorEastAsia"/>
                <w:kern w:val="0"/>
                <w:szCs w:val="21"/>
              </w:rPr>
            </w:pPr>
            <w:r>
              <w:rPr>
                <w:rFonts w:hint="eastAsia" w:asciiTheme="minorEastAsia" w:hAnsiTheme="minorEastAsia" w:eastAsiaTheme="minorEastAsia"/>
                <w:szCs w:val="21"/>
              </w:rPr>
              <w:t>提供201</w:t>
            </w:r>
            <w:r>
              <w:rPr>
                <w:rFonts w:asciiTheme="minorEastAsia" w:hAnsiTheme="minorEastAsia" w:eastAsiaTheme="minorEastAsia"/>
                <w:szCs w:val="21"/>
              </w:rPr>
              <w:t>8</w:t>
            </w:r>
            <w:r>
              <w:rPr>
                <w:rFonts w:hint="eastAsia" w:asciiTheme="minorEastAsia" w:hAnsiTheme="minorEastAsia" w:eastAsiaTheme="minorEastAsia"/>
                <w:szCs w:val="21"/>
              </w:rPr>
              <w:t>年以来类似产品业绩的每份得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分，最高</w:t>
            </w:r>
            <w:r>
              <w:rPr>
                <w:rFonts w:asciiTheme="minorEastAsia" w:hAnsiTheme="minorEastAsia" w:eastAsiaTheme="minorEastAsia"/>
                <w:szCs w:val="21"/>
              </w:rPr>
              <w:t>得</w:t>
            </w:r>
            <w:r>
              <w:rPr>
                <w:rFonts w:hint="eastAsia" w:asciiTheme="minorEastAsia" w:hAnsiTheme="minorEastAsia" w:eastAsiaTheme="minorEastAsia"/>
                <w:szCs w:val="21"/>
                <w:lang w:val="en-US" w:eastAsia="zh-CN"/>
              </w:rPr>
              <w:t>6</w:t>
            </w:r>
            <w:r>
              <w:rPr>
                <w:rFonts w:asciiTheme="minorEastAsia" w:hAnsiTheme="minorEastAsia" w:eastAsiaTheme="minorEastAsia"/>
                <w:szCs w:val="21"/>
              </w:rPr>
              <w:t>分</w:t>
            </w:r>
            <w:r>
              <w:rPr>
                <w:rFonts w:hint="eastAsia" w:asciiTheme="minorEastAsia" w:hAnsiTheme="minorEastAsia" w:eastAsiaTheme="minorEastAsia"/>
                <w:szCs w:val="21"/>
              </w:rPr>
              <w:t>（以合同签订时间为准）（开标时提供法定媒介中标(成交)公示网页截图、合同、中标通知书电子扫描件，三者缺一不计分）。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99" w:type="dxa"/>
            <w:vMerge w:val="continue"/>
            <w:vAlign w:val="center"/>
          </w:tcPr>
          <w:p>
            <w:pPr>
              <w:widowControl/>
              <w:snapToGrid w:val="0"/>
              <w:spacing w:before="156" w:beforeLines="50"/>
              <w:ind w:leftChars="-2" w:hanging="4" w:hangingChars="2"/>
              <w:jc w:val="center"/>
              <w:rPr>
                <w:rFonts w:asciiTheme="minorEastAsia" w:hAnsiTheme="minorEastAsia" w:eastAsiaTheme="minorEastAsia"/>
                <w:szCs w:val="21"/>
              </w:rPr>
            </w:pPr>
          </w:p>
        </w:tc>
        <w:tc>
          <w:tcPr>
            <w:tcW w:w="1578" w:type="dxa"/>
            <w:vAlign w:val="center"/>
          </w:tcPr>
          <w:p>
            <w:pPr>
              <w:snapToGrid w:val="0"/>
              <w:spacing w:before="156" w:beforeLines="50"/>
              <w:jc w:val="center"/>
              <w:rPr>
                <w:rFonts w:cs="Times New Roman" w:asciiTheme="minorEastAsia" w:hAnsiTheme="minorEastAsia" w:eastAsiaTheme="minorEastAsia"/>
                <w:szCs w:val="21"/>
                <w:lang w:bidi="ar"/>
              </w:rPr>
            </w:pPr>
            <w:r>
              <w:rPr>
                <w:rFonts w:hint="eastAsia" w:cs="Times New Roman" w:asciiTheme="minorEastAsia" w:hAnsiTheme="minorEastAsia" w:eastAsiaTheme="minorEastAsia"/>
                <w:szCs w:val="21"/>
                <w:lang w:bidi="ar"/>
              </w:rPr>
              <w:t>企业荣誉</w:t>
            </w:r>
          </w:p>
          <w:p>
            <w:pPr>
              <w:snapToGrid w:val="0"/>
              <w:spacing w:before="156" w:beforeLines="50"/>
              <w:jc w:val="center"/>
              <w:rPr>
                <w:rFonts w:cs="Times New Roman" w:asciiTheme="minorEastAsia" w:hAnsiTheme="minorEastAsia" w:eastAsiaTheme="minorEastAsia"/>
                <w:szCs w:val="21"/>
                <w:lang w:bidi="ar"/>
              </w:rPr>
            </w:pPr>
            <w:r>
              <w:rPr>
                <w:rFonts w:hint="eastAsia" w:cs="Times New Roman" w:asciiTheme="minorEastAsia" w:hAnsiTheme="minorEastAsia" w:eastAsiaTheme="minorEastAsia"/>
                <w:szCs w:val="21"/>
                <w:lang w:bidi="ar"/>
              </w:rPr>
              <w:t>（3分）</w:t>
            </w:r>
          </w:p>
        </w:tc>
        <w:tc>
          <w:tcPr>
            <w:tcW w:w="6232"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投标人具有ISO9001质量管理体系认证证书、ISO14001环境管理体系认证证书、ISO45001职业健康管理体系认证证书的，每提供一个的得1分，最高3分，没有不得分，提供有效期内的证书复印件）。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1399" w:type="dxa"/>
            <w:vMerge w:val="continue"/>
            <w:vAlign w:val="center"/>
          </w:tcPr>
          <w:p>
            <w:pPr>
              <w:widowControl/>
              <w:snapToGrid w:val="0"/>
              <w:spacing w:before="156" w:beforeLines="50"/>
              <w:ind w:leftChars="-2" w:hanging="4" w:hangingChars="2"/>
              <w:jc w:val="center"/>
              <w:rPr>
                <w:rFonts w:asciiTheme="minorEastAsia" w:hAnsiTheme="minorEastAsia" w:eastAsiaTheme="minorEastAsia"/>
                <w:szCs w:val="21"/>
              </w:rPr>
            </w:pPr>
          </w:p>
        </w:tc>
        <w:tc>
          <w:tcPr>
            <w:tcW w:w="1578" w:type="dxa"/>
            <w:vAlign w:val="center"/>
          </w:tcPr>
          <w:p>
            <w:pPr>
              <w:spacing w:after="120"/>
              <w:ind w:left="210" w:hanging="210" w:hangingChars="10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生产厂家实力（</w:t>
            </w:r>
            <w:r>
              <w:rPr>
                <w:rFonts w:hint="eastAsia" w:cs="Times New Roman" w:asciiTheme="minorEastAsia" w:hAnsiTheme="minorEastAsia" w:eastAsiaTheme="minorEastAsia"/>
                <w:szCs w:val="21"/>
                <w:u w:val="single"/>
              </w:rPr>
              <w:t xml:space="preserve"> </w:t>
            </w:r>
            <w:r>
              <w:rPr>
                <w:rFonts w:hint="eastAsia" w:cs="Times New Roman" w:asciiTheme="minorEastAsia" w:hAnsiTheme="minorEastAsia" w:eastAsiaTheme="minorEastAsia"/>
                <w:szCs w:val="21"/>
                <w:u w:val="single"/>
                <w:lang w:val="en-US" w:eastAsia="zh-CN"/>
              </w:rPr>
              <w:t>8</w:t>
            </w:r>
            <w:r>
              <w:rPr>
                <w:rFonts w:hint="eastAsia" w:cs="Times New Roman" w:asciiTheme="minorEastAsia" w:hAnsiTheme="minorEastAsia" w:eastAsiaTheme="minorEastAsia"/>
                <w:szCs w:val="21"/>
                <w:u w:val="single"/>
              </w:rPr>
              <w:t>分</w:t>
            </w:r>
            <w:r>
              <w:rPr>
                <w:rFonts w:hint="eastAsia" w:cs="Times New Roman" w:asciiTheme="minorEastAsia" w:hAnsiTheme="minorEastAsia" w:eastAsiaTheme="minorEastAsia"/>
                <w:szCs w:val="21"/>
              </w:rPr>
              <w:t>）</w:t>
            </w:r>
          </w:p>
        </w:tc>
        <w:tc>
          <w:tcPr>
            <w:tcW w:w="6232" w:type="dxa"/>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color w:val="000000"/>
                <w:szCs w:val="21"/>
              </w:rPr>
              <w:t>1</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lang w:val="en-US" w:eastAsia="zh-CN"/>
              </w:rPr>
              <w:t>2019年1月1日以来，</w:t>
            </w:r>
            <w:r>
              <w:rPr>
                <w:rFonts w:hint="eastAsia" w:asciiTheme="minorEastAsia" w:hAnsiTheme="minorEastAsia" w:eastAsiaTheme="minorEastAsia"/>
                <w:color w:val="000000"/>
                <w:szCs w:val="21"/>
                <w:lang w:val="zh-CN"/>
              </w:rPr>
              <w:t xml:space="preserve">所投品牌制造商，获得过空调相关的科技进步奖，每获得一次得 </w:t>
            </w:r>
            <w:r>
              <w:rPr>
                <w:rFonts w:hint="eastAsia" w:asciiTheme="minorEastAsia" w:hAnsiTheme="minorEastAsia" w:eastAsiaTheme="minorEastAsia"/>
                <w:color w:val="000000"/>
                <w:szCs w:val="21"/>
                <w:lang w:val="en-US" w:eastAsia="zh-CN"/>
              </w:rPr>
              <w:t>1</w:t>
            </w:r>
            <w:r>
              <w:rPr>
                <w:rFonts w:hint="eastAsia" w:asciiTheme="minorEastAsia" w:hAnsiTheme="minorEastAsia" w:eastAsiaTheme="minorEastAsia"/>
                <w:color w:val="000000"/>
                <w:szCs w:val="21"/>
                <w:lang w:val="zh-CN"/>
              </w:rPr>
              <w:t xml:space="preserve">分，最高得 </w:t>
            </w:r>
            <w:r>
              <w:rPr>
                <w:rFonts w:hint="eastAsia" w:asciiTheme="minorEastAsia" w:hAnsiTheme="minorEastAsia" w:eastAsiaTheme="minorEastAsia"/>
                <w:color w:val="000000"/>
                <w:szCs w:val="21"/>
                <w:lang w:val="en-US" w:eastAsia="zh-CN"/>
              </w:rPr>
              <w:t>2</w:t>
            </w:r>
            <w:r>
              <w:rPr>
                <w:rFonts w:hint="eastAsia" w:asciiTheme="minorEastAsia" w:hAnsiTheme="minorEastAsia" w:eastAsiaTheme="minorEastAsia"/>
                <w:color w:val="000000"/>
                <w:szCs w:val="21"/>
                <w:lang w:val="zh-CN"/>
              </w:rPr>
              <w:t>分；</w:t>
            </w:r>
            <w:r>
              <w:rPr>
                <w:rFonts w:hint="eastAsia" w:asciiTheme="minorEastAsia" w:hAnsiTheme="minorEastAsia" w:eastAsiaTheme="minorEastAsia"/>
                <w:color w:val="000000"/>
                <w:szCs w:val="21"/>
                <w:lang w:val="en-US" w:eastAsia="zh-CN"/>
              </w:rPr>
              <w:t xml:space="preserve">                         </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2019年1月1日以来，</w:t>
            </w:r>
            <w:r>
              <w:rPr>
                <w:rFonts w:hint="eastAsia" w:asciiTheme="minorEastAsia" w:hAnsiTheme="minorEastAsia" w:eastAsiaTheme="minorEastAsia"/>
                <w:color w:val="000000"/>
                <w:szCs w:val="21"/>
                <w:lang w:val="zh-CN"/>
              </w:rPr>
              <w:t>所投品牌制造商</w:t>
            </w:r>
            <w:r>
              <w:rPr>
                <w:rFonts w:hint="eastAsia" w:ascii="宋体" w:hAnsi="宋体"/>
                <w:szCs w:val="21"/>
              </w:rPr>
              <w:t>获得国家</w:t>
            </w:r>
            <w:r>
              <w:rPr>
                <w:rFonts w:hint="eastAsia" w:ascii="宋体" w:hAnsi="宋体"/>
                <w:szCs w:val="21"/>
                <w:lang w:eastAsia="zh-CN"/>
              </w:rPr>
              <w:t>级</w:t>
            </w:r>
            <w:r>
              <w:rPr>
                <w:rFonts w:hint="eastAsia" w:ascii="宋体" w:hAnsi="宋体"/>
                <w:szCs w:val="21"/>
              </w:rPr>
              <w:t>的中国质量奖</w:t>
            </w:r>
            <w:r>
              <w:rPr>
                <w:rFonts w:hint="eastAsia" w:ascii="宋体" w:hAnsi="宋体"/>
                <w:szCs w:val="21"/>
                <w:lang w:eastAsia="zh-CN"/>
              </w:rPr>
              <w:t>的</w:t>
            </w:r>
            <w:r>
              <w:rPr>
                <w:rFonts w:hint="eastAsia" w:ascii="宋体" w:hAnsi="宋体"/>
                <w:szCs w:val="21"/>
              </w:rPr>
              <w:t>得</w:t>
            </w:r>
            <w:r>
              <w:rPr>
                <w:rFonts w:hint="eastAsia" w:ascii="宋体" w:hAnsi="宋体"/>
                <w:szCs w:val="21"/>
                <w:lang w:val="en-US" w:eastAsia="zh-CN"/>
              </w:rPr>
              <w:t>2</w:t>
            </w:r>
            <w:r>
              <w:rPr>
                <w:rFonts w:hint="eastAsia" w:ascii="宋体" w:hAnsi="宋体"/>
                <w:szCs w:val="21"/>
              </w:rPr>
              <w:t>分，提名奖不得分</w:t>
            </w:r>
            <w:r>
              <w:rPr>
                <w:rFonts w:hint="eastAsia" w:ascii="宋体" w:hAnsi="宋体"/>
                <w:szCs w:val="21"/>
                <w:lang w:eastAsia="zh-CN"/>
              </w:rPr>
              <w:t>；</w:t>
            </w:r>
          </w:p>
          <w:p>
            <w:pPr>
              <w:spacing w:line="276" w:lineRule="auto"/>
              <w:rPr>
                <w:rFonts w:hint="eastAsia" w:asciiTheme="minorEastAsia" w:hAnsiTheme="minorEastAsia" w:eastAsiaTheme="minorEastAsia"/>
                <w:color w:val="000000"/>
                <w:szCs w:val="21"/>
                <w:lang w:eastAsia="zh-CN"/>
              </w:rPr>
            </w:pPr>
            <w:r>
              <w:rPr>
                <w:rFonts w:hint="eastAsia" w:ascii="宋体" w:hAnsi="宋体"/>
                <w:szCs w:val="21"/>
                <w:lang w:val="en-US" w:eastAsia="zh-CN"/>
              </w:rPr>
              <w:t>3、2019年1月1日以来，</w:t>
            </w:r>
            <w:r>
              <w:rPr>
                <w:rFonts w:hint="eastAsia" w:asciiTheme="minorEastAsia" w:hAnsiTheme="minorEastAsia" w:eastAsiaTheme="minorEastAsia"/>
                <w:color w:val="000000"/>
                <w:szCs w:val="21"/>
                <w:lang w:val="zh-CN"/>
              </w:rPr>
              <w:t>所投品牌制造商</w:t>
            </w:r>
            <w:r>
              <w:rPr>
                <w:rFonts w:hint="eastAsia" w:asciiTheme="minorEastAsia" w:hAnsiTheme="minorEastAsia" w:eastAsiaTheme="minorEastAsia"/>
                <w:color w:val="000000"/>
                <w:szCs w:val="21"/>
              </w:rPr>
              <w:t>获得过全国政府采购学校空调首选品牌的，每提供1份得</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分，最多得</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分</w:t>
            </w:r>
            <w:r>
              <w:rPr>
                <w:rFonts w:hint="eastAsia" w:asciiTheme="minorEastAsia" w:hAnsiTheme="minorEastAsia" w:eastAsiaTheme="minorEastAsia"/>
                <w:color w:val="000000"/>
                <w:szCs w:val="21"/>
                <w:lang w:eastAsia="zh-CN"/>
              </w:rPr>
              <w:t>；</w:t>
            </w:r>
          </w:p>
          <w:p>
            <w:pPr>
              <w:widowControl/>
              <w:jc w:val="left"/>
              <w:rPr>
                <w:rFonts w:hint="eastAsia" w:ascii="宋体" w:hAnsi="宋体"/>
                <w:szCs w:val="21"/>
                <w:lang w:val="zh-CN"/>
              </w:rPr>
            </w:pPr>
            <w:r>
              <w:rPr>
                <w:rFonts w:hint="eastAsia" w:ascii="宋体" w:hAnsi="宋体"/>
                <w:szCs w:val="21"/>
                <w:lang w:val="en-US" w:eastAsia="zh-CN"/>
              </w:rPr>
              <w:t>4、2019年1月1日以来，</w:t>
            </w:r>
            <w:r>
              <w:rPr>
                <w:rFonts w:hint="eastAsia" w:ascii="宋体" w:hAnsi="宋体"/>
                <w:szCs w:val="21"/>
                <w:lang w:val="zh-CN"/>
              </w:rPr>
              <w:t>所投品牌制造商获得过</w:t>
            </w:r>
            <w:r>
              <w:rPr>
                <w:rFonts w:hint="eastAsia" w:asciiTheme="minorEastAsia" w:hAnsiTheme="minorEastAsia" w:eastAsiaTheme="minorEastAsia"/>
                <w:color w:val="000000"/>
                <w:szCs w:val="21"/>
                <w:lang w:val="zh-CN"/>
              </w:rPr>
              <w:t>空调相关的</w:t>
            </w:r>
            <w:r>
              <w:rPr>
                <w:rFonts w:hint="eastAsia" w:ascii="宋体" w:hAnsi="宋体"/>
                <w:szCs w:val="21"/>
                <w:lang w:val="zh-CN"/>
              </w:rPr>
              <w:t xml:space="preserve">低碳环保奖得 </w:t>
            </w:r>
            <w:r>
              <w:rPr>
                <w:rFonts w:hint="eastAsia" w:ascii="宋体" w:hAnsi="宋体"/>
                <w:szCs w:val="21"/>
                <w:lang w:val="en-US" w:eastAsia="zh-CN"/>
              </w:rPr>
              <w:t>2</w:t>
            </w:r>
            <w:r>
              <w:rPr>
                <w:rFonts w:hint="eastAsia" w:ascii="宋体" w:hAnsi="宋体"/>
                <w:szCs w:val="21"/>
                <w:lang w:val="zh-CN"/>
              </w:rPr>
              <w:t>分。</w:t>
            </w:r>
          </w:p>
          <w:p>
            <w:pPr>
              <w:widowControl/>
              <w:jc w:val="left"/>
              <w:rPr>
                <w:rFonts w:ascii="宋体" w:hAnsi="宋体"/>
                <w:szCs w:val="21"/>
              </w:rPr>
            </w:pPr>
          </w:p>
          <w:p>
            <w:pPr>
              <w:spacing w:line="276"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399" w:type="dxa"/>
            <w:vMerge w:val="continue"/>
            <w:vAlign w:val="center"/>
          </w:tcPr>
          <w:p>
            <w:pPr>
              <w:rPr>
                <w:rFonts w:asciiTheme="minorEastAsia" w:hAnsiTheme="minorEastAsia" w:eastAsiaTheme="minorEastAsia"/>
                <w:szCs w:val="21"/>
              </w:rPr>
            </w:pPr>
          </w:p>
        </w:tc>
        <w:tc>
          <w:tcPr>
            <w:tcW w:w="1578" w:type="dxa"/>
            <w:vAlign w:val="center"/>
          </w:tcPr>
          <w:p>
            <w:pPr>
              <w:spacing w:after="120"/>
              <w:ind w:left="420" w:leftChars="100" w:hanging="210" w:hangingChars="100"/>
              <w:rPr>
                <w:rFonts w:cs="Times New Roman" w:asciiTheme="minorEastAsia" w:hAnsiTheme="minorEastAsia" w:eastAsiaTheme="minorEastAsia"/>
                <w:szCs w:val="21"/>
              </w:rPr>
            </w:pPr>
            <w:r>
              <w:rPr>
                <w:rFonts w:hint="eastAsia" w:cs="Times New Roman" w:asciiTheme="minorEastAsia" w:hAnsiTheme="minorEastAsia" w:eastAsiaTheme="minorEastAsia"/>
                <w:kern w:val="0"/>
                <w:szCs w:val="21"/>
              </w:rPr>
              <w:t>施工及售后（</w:t>
            </w:r>
            <w:r>
              <w:rPr>
                <w:rFonts w:hint="eastAsia" w:cs="Times New Roman" w:asciiTheme="minorEastAsia" w:hAnsiTheme="minorEastAsia" w:eastAsiaTheme="minorEastAsia"/>
                <w:kern w:val="0"/>
                <w:szCs w:val="21"/>
                <w:lang w:val="en-US" w:eastAsia="zh-CN"/>
              </w:rPr>
              <w:t>15</w:t>
            </w:r>
            <w:r>
              <w:rPr>
                <w:rFonts w:hint="eastAsia" w:cs="Times New Roman" w:asciiTheme="minorEastAsia" w:hAnsiTheme="minorEastAsia" w:eastAsiaTheme="minorEastAsia"/>
                <w:kern w:val="0"/>
                <w:szCs w:val="21"/>
              </w:rPr>
              <w:t>分）</w:t>
            </w:r>
          </w:p>
        </w:tc>
        <w:tc>
          <w:tcPr>
            <w:tcW w:w="6232" w:type="dxa"/>
            <w:vAlign w:val="center"/>
          </w:tcPr>
          <w:p>
            <w:pPr>
              <w:widowControl/>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1、投标人通过国家认证认可监督管理委员会“商品售后服务评价体系GB/T27922-2011”五星级认证得</w:t>
            </w:r>
            <w:r>
              <w:rPr>
                <w:rFonts w:asciiTheme="minorEastAsia" w:hAnsiTheme="minorEastAsia" w:eastAsiaTheme="minorEastAsia"/>
                <w:szCs w:val="21"/>
              </w:rPr>
              <w:t>5</w:t>
            </w:r>
            <w:r>
              <w:rPr>
                <w:rFonts w:hint="eastAsia" w:asciiTheme="minorEastAsia" w:hAnsiTheme="minorEastAsia" w:eastAsiaTheme="minorEastAsia"/>
                <w:szCs w:val="21"/>
              </w:rPr>
              <w:t>分，没有不得分（提供有效期内的证书复印件）。</w:t>
            </w:r>
          </w:p>
          <w:p>
            <w:pPr>
              <w:widowControl/>
              <w:spacing w:line="276" w:lineRule="auto"/>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Cs w:val="21"/>
              </w:rPr>
              <w:t>2、投标人售后服务体系是否完善，根据投标单位在设备保修、维护响应时间、定期回访等方面的承诺打分</w:t>
            </w:r>
            <w:r>
              <w:rPr>
                <w:rFonts w:hint="eastAsia" w:asciiTheme="minorEastAsia" w:hAnsiTheme="minorEastAsia" w:eastAsiaTheme="minorEastAsia"/>
                <w:color w:val="auto"/>
                <w:szCs w:val="21"/>
                <w:lang w:eastAsia="zh-CN"/>
              </w:rPr>
              <w:t>，承诺</w:t>
            </w:r>
            <w:r>
              <w:rPr>
                <w:rFonts w:hint="eastAsia" w:ascii="宋体" w:hAnsi="宋体" w:eastAsia="宋体" w:cs="宋体"/>
                <w:color w:val="auto"/>
                <w:sz w:val="21"/>
                <w:szCs w:val="21"/>
                <w:lang w:val="zh-CN"/>
              </w:rPr>
              <w:t>清楚、详尽、合理、可靠的得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 xml:space="preserve"> 分</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zh-CN"/>
              </w:rPr>
              <w:t xml:space="preserve"> 仅有简单承诺，描述不详尽的得 </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分</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zh-CN"/>
              </w:rPr>
              <w:t xml:space="preserve"> 不提供不得分。</w:t>
            </w:r>
          </w:p>
          <w:p>
            <w:pPr>
              <w:widowControl/>
              <w:spacing w:line="276" w:lineRule="auto"/>
              <w:jc w:val="left"/>
              <w:rPr>
                <w:rFonts w:asciiTheme="minorEastAsia" w:hAnsiTheme="minorEastAsia" w:eastAsiaTheme="minorEastAsia"/>
                <w:color w:val="FF0000"/>
                <w:sz w:val="21"/>
                <w:szCs w:val="21"/>
              </w:rPr>
            </w:pPr>
            <w:r>
              <w:rPr>
                <w:rFonts w:hint="eastAsia" w:asciiTheme="minorEastAsia" w:hAnsiTheme="minorEastAsia" w:eastAsiaTheme="minorEastAsia"/>
                <w:color w:val="auto"/>
                <w:szCs w:val="21"/>
              </w:rPr>
              <w:t>3、投标人现场安装措施及方案是否科学、合理，根据投标人安全保障、文明施工、管理制度等方面的承诺进行打分</w:t>
            </w:r>
            <w:r>
              <w:rPr>
                <w:rFonts w:hint="eastAsia" w:asciiTheme="minorEastAsia" w:hAnsiTheme="minorEastAsia" w:eastAsiaTheme="minorEastAsia"/>
                <w:color w:val="auto"/>
                <w:szCs w:val="21"/>
                <w:lang w:eastAsia="zh-CN"/>
              </w:rPr>
              <w:t>，承诺及计划</w:t>
            </w:r>
            <w:r>
              <w:rPr>
                <w:rFonts w:hint="eastAsia" w:ascii="宋体" w:hAnsi="宋体" w:eastAsia="宋体" w:cs="宋体"/>
                <w:color w:val="auto"/>
                <w:sz w:val="21"/>
                <w:szCs w:val="21"/>
                <w:lang w:val="zh-CN"/>
              </w:rPr>
              <w:t>清</w:t>
            </w:r>
            <w:r>
              <w:rPr>
                <w:rFonts w:hint="eastAsia" w:ascii="宋体" w:hAnsi="宋体" w:eastAsia="宋体" w:cs="宋体"/>
                <w:sz w:val="21"/>
                <w:szCs w:val="21"/>
                <w:lang w:val="zh-CN"/>
              </w:rPr>
              <w:t>楚、详尽、合理、可靠的得</w:t>
            </w:r>
            <w:r>
              <w:rPr>
                <w:rFonts w:hint="eastAsia" w:ascii="宋体" w:hAnsi="宋体" w:cs="宋体"/>
                <w:sz w:val="21"/>
                <w:szCs w:val="21"/>
                <w:lang w:val="en-US" w:eastAsia="zh-CN"/>
              </w:rPr>
              <w:t>5</w:t>
            </w:r>
            <w:r>
              <w:rPr>
                <w:rFonts w:hint="eastAsia" w:ascii="宋体" w:hAnsi="宋体" w:eastAsia="宋体" w:cs="宋体"/>
                <w:sz w:val="21"/>
                <w:szCs w:val="21"/>
                <w:lang w:val="zh-CN"/>
              </w:rPr>
              <w:t>分</w:t>
            </w:r>
            <w:r>
              <w:rPr>
                <w:rFonts w:hint="eastAsia" w:ascii="宋体" w:hAnsi="宋体" w:eastAsia="宋体" w:cs="宋体"/>
                <w:sz w:val="21"/>
                <w:szCs w:val="21"/>
                <w:lang w:val="zh-CN" w:eastAsia="zh-CN"/>
              </w:rPr>
              <w:t>；</w:t>
            </w:r>
            <w:r>
              <w:rPr>
                <w:rFonts w:hint="eastAsia" w:ascii="宋体" w:hAnsi="宋体" w:eastAsia="宋体" w:cs="宋体"/>
                <w:color w:val="auto"/>
                <w:sz w:val="21"/>
                <w:szCs w:val="21"/>
                <w:lang w:val="zh-CN"/>
              </w:rPr>
              <w:t xml:space="preserve"> 仅有简单承诺，描述不详尽的得 </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分</w:t>
            </w:r>
            <w:r>
              <w:rPr>
                <w:rFonts w:hint="eastAsia" w:ascii="宋体" w:hAnsi="宋体" w:eastAsia="宋体" w:cs="宋体"/>
                <w:color w:val="auto"/>
                <w:sz w:val="21"/>
                <w:szCs w:val="21"/>
                <w:lang w:val="zh-CN" w:eastAsia="zh-CN"/>
              </w:rPr>
              <w:t>；</w:t>
            </w:r>
            <w:r>
              <w:rPr>
                <w:rFonts w:hint="eastAsia" w:ascii="宋体" w:hAnsi="宋体" w:eastAsia="宋体" w:cs="宋体"/>
                <w:sz w:val="21"/>
                <w:szCs w:val="21"/>
                <w:lang w:val="zh-CN"/>
              </w:rPr>
              <w:t>不提供不得分。</w:t>
            </w:r>
          </w:p>
          <w:p>
            <w:pPr>
              <w:widowControl/>
              <w:spacing w:line="276" w:lineRule="auto"/>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399" w:type="dxa"/>
            <w:tcBorders>
              <w:right w:val="single" w:color="auto" w:sz="4" w:space="0"/>
            </w:tcBorders>
            <w:vAlign w:val="center"/>
          </w:tcPr>
          <w:p>
            <w:pPr>
              <w:widowControl/>
              <w:snapToGrid w:val="0"/>
              <w:spacing w:before="156" w:beforeLines="50"/>
              <w:jc w:val="center"/>
              <w:rPr>
                <w:rFonts w:cs="Times New Roman" w:asciiTheme="minorEastAsia" w:hAnsiTheme="minorEastAsia" w:eastAsiaTheme="minorEastAsia"/>
                <w:szCs w:val="21"/>
              </w:rPr>
            </w:pPr>
            <w:r>
              <w:rPr>
                <w:rFonts w:hint="eastAsia" w:asciiTheme="minorEastAsia" w:hAnsiTheme="minorEastAsia" w:eastAsiaTheme="minorEastAsia"/>
                <w:szCs w:val="21"/>
              </w:rPr>
              <w:t>技术部分</w:t>
            </w:r>
          </w:p>
          <w:p>
            <w:pPr>
              <w:widowControl/>
              <w:snapToGrid w:val="0"/>
              <w:spacing w:before="156" w:beforeLines="50"/>
              <w:jc w:val="center"/>
              <w:rPr>
                <w:rFonts w:asciiTheme="minorEastAsia" w:hAnsiTheme="minorEastAsia" w:eastAsiaTheme="minorEastAsia"/>
                <w:szCs w:val="21"/>
              </w:rPr>
            </w:pP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28</w:t>
            </w:r>
            <w:r>
              <w:rPr>
                <w:rFonts w:hint="eastAsia" w:cs="Times New Roman" w:asciiTheme="minorEastAsia" w:hAnsiTheme="minorEastAsia" w:eastAsiaTheme="minorEastAsia"/>
                <w:szCs w:val="21"/>
              </w:rPr>
              <w:t>分）</w:t>
            </w:r>
          </w:p>
        </w:tc>
        <w:tc>
          <w:tcPr>
            <w:tcW w:w="7810" w:type="dxa"/>
            <w:gridSpan w:val="2"/>
            <w:tcBorders>
              <w:right w:val="single" w:color="auto" w:sz="4" w:space="0"/>
            </w:tcBorders>
            <w:vAlign w:val="center"/>
          </w:tcPr>
          <w:p>
            <w:pPr>
              <w:widowControl/>
              <w:spacing w:line="276" w:lineRule="auto"/>
              <w:jc w:val="left"/>
            </w:pPr>
            <w:r>
              <w:rPr>
                <w:rFonts w:hint="eastAsia"/>
              </w:rPr>
              <w:t>1、评委根据投标文件内容及所投产品打分。供应商所投产品参数及功能均满足采购文件要求的得1</w:t>
            </w:r>
            <w:r>
              <w:t>2</w:t>
            </w:r>
            <w:r>
              <w:rPr>
                <w:rFonts w:hint="eastAsia"/>
              </w:rPr>
              <w:t>分。</w:t>
            </w:r>
          </w:p>
          <w:p>
            <w:pPr>
              <w:widowControl/>
              <w:spacing w:line="276" w:lineRule="auto"/>
              <w:jc w:val="left"/>
            </w:pPr>
            <w:r>
              <w:rPr>
                <w:rFonts w:hint="eastAsia"/>
              </w:rPr>
              <w:t>2、招标文件中所列产品参数为最低要求,投标产品不得低于最低要求，低于采购文件要求的作为废标处理。凡对技术资料采用弄虚作假的，即作为废标处理。</w:t>
            </w:r>
          </w:p>
          <w:p>
            <w:pPr>
              <w:pStyle w:val="2"/>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3、供应商所投产品参数及功能优于招标文件采购需求中技术指标的技术参数及功能要求的，每一项优于的在基本分的基础上加1分，最高加</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pPr>
              <w:pStyle w:val="2"/>
              <w:ind w:left="0" w:leftChars="0" w:firstLine="0" w:firstLineChars="0"/>
            </w:pPr>
            <w:r>
              <w:rPr>
                <w:rFonts w:hint="eastAsia" w:ascii="宋体" w:hAnsi="宋体" w:eastAsia="宋体" w:cs="宋体"/>
                <w:sz w:val="21"/>
                <w:szCs w:val="21"/>
                <w:lang w:val="en-US" w:eastAsia="zh-CN"/>
              </w:rPr>
              <w:t>4、</w:t>
            </w:r>
            <w:r>
              <w:rPr>
                <w:rFonts w:hint="eastAsia" w:ascii="宋体" w:hAnsi="宋体" w:eastAsia="宋体" w:cs="宋体"/>
                <w:sz w:val="21"/>
                <w:szCs w:val="21"/>
              </w:rPr>
              <w:t>产品性能质量保障与品控措施，提供相关证明材料</w:t>
            </w:r>
            <w:r>
              <w:rPr>
                <w:rFonts w:hint="eastAsia" w:ascii="宋体" w:hAnsi="宋体" w:eastAsia="宋体" w:cs="宋体"/>
                <w:sz w:val="21"/>
                <w:szCs w:val="21"/>
                <w:lang w:eastAsia="zh-CN"/>
              </w:rPr>
              <w:t>，材料</w:t>
            </w:r>
            <w:r>
              <w:rPr>
                <w:rFonts w:hint="eastAsia" w:ascii="宋体" w:hAnsi="宋体" w:eastAsia="宋体" w:cs="宋体"/>
                <w:sz w:val="21"/>
                <w:szCs w:val="21"/>
                <w:lang w:val="zh-CN"/>
              </w:rPr>
              <w:t>清楚、佐证证明齐全、真实可靠的得</w:t>
            </w:r>
            <w:r>
              <w:rPr>
                <w:rFonts w:hint="eastAsia" w:ascii="宋体" w:hAnsi="宋体" w:eastAsia="宋体" w:cs="宋体"/>
                <w:sz w:val="21"/>
                <w:szCs w:val="21"/>
                <w:lang w:val="en-US" w:eastAsia="zh-CN"/>
              </w:rPr>
              <w:t>10</w:t>
            </w:r>
            <w:r>
              <w:rPr>
                <w:rFonts w:hint="eastAsia" w:ascii="宋体" w:hAnsi="宋体" w:eastAsia="宋体" w:cs="宋体"/>
                <w:sz w:val="21"/>
                <w:szCs w:val="21"/>
                <w:lang w:val="zh-CN"/>
              </w:rPr>
              <w:t xml:space="preserve"> 分</w:t>
            </w:r>
            <w:r>
              <w:rPr>
                <w:rFonts w:hint="eastAsia" w:ascii="宋体" w:hAnsi="宋体" w:eastAsia="宋体" w:cs="宋体"/>
                <w:sz w:val="21"/>
                <w:szCs w:val="21"/>
                <w:lang w:val="zh-CN" w:eastAsia="zh-CN"/>
              </w:rPr>
              <w:t>；</w:t>
            </w:r>
            <w:r>
              <w:rPr>
                <w:rFonts w:hint="eastAsia" w:ascii="宋体" w:hAnsi="宋体" w:eastAsia="宋体" w:cs="宋体"/>
                <w:sz w:val="21"/>
                <w:szCs w:val="21"/>
                <w:lang w:val="zh-CN"/>
              </w:rPr>
              <w:t xml:space="preserve"> 有材料，佐证证明不齐全的得 </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分</w:t>
            </w:r>
            <w:r>
              <w:rPr>
                <w:rFonts w:hint="eastAsia" w:ascii="宋体" w:hAnsi="宋体" w:eastAsia="宋体" w:cs="宋体"/>
                <w:sz w:val="21"/>
                <w:szCs w:val="21"/>
                <w:lang w:val="zh-CN" w:eastAsia="zh-CN"/>
              </w:rPr>
              <w:t>；</w:t>
            </w:r>
            <w:r>
              <w:rPr>
                <w:rFonts w:hint="eastAsia" w:ascii="宋体" w:hAnsi="宋体" w:eastAsia="宋体" w:cs="宋体"/>
                <w:sz w:val="21"/>
                <w:szCs w:val="21"/>
                <w:lang w:val="zh-CN"/>
              </w:rPr>
              <w:t xml:space="preserve"> 仅有承诺材料，无佐证证明材料的不得分。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209" w:type="dxa"/>
            <w:gridSpan w:val="3"/>
            <w:tcBorders>
              <w:right w:val="single" w:color="auto" w:sz="4" w:space="0"/>
            </w:tcBorders>
            <w:vAlign w:val="center"/>
          </w:tcPr>
          <w:p>
            <w:pPr>
              <w:widowControl/>
              <w:jc w:val="left"/>
              <w:rPr>
                <w:rFonts w:cs="Times New Roman" w:asciiTheme="minorEastAsia" w:hAnsiTheme="minorEastAsia" w:eastAsiaTheme="minorEastAsia"/>
                <w:szCs w:val="21"/>
              </w:rPr>
            </w:pPr>
            <w:r>
              <w:rPr>
                <w:rFonts w:hint="eastAsia" w:cs="仿宋_GB2312" w:asciiTheme="minorEastAsia" w:hAnsiTheme="minorEastAsia" w:eastAsiaTheme="minorEastAsia"/>
                <w:szCs w:val="21"/>
                <w:lang w:val="zh-CN"/>
              </w:rPr>
              <w:t>注：评标标准中所涉及到的证书及材料不需提供原件，均应在电子投标文件中提供原件扫描件（或图片）。</w:t>
            </w:r>
          </w:p>
        </w:tc>
      </w:tr>
    </w:tbl>
    <w:p>
      <w:pPr>
        <w:tabs>
          <w:tab w:val="left" w:pos="1260"/>
        </w:tabs>
        <w:autoSpaceDE w:val="0"/>
        <w:autoSpaceDN w:val="0"/>
        <w:spacing w:line="360" w:lineRule="auto"/>
        <w:ind w:firstLine="482" w:firstLineChars="200"/>
        <w:rPr>
          <w:rFonts w:ascii="宋体" w:hAnsi="宋体" w:cs="宋体"/>
          <w:b/>
          <w:sz w:val="24"/>
          <w:lang w:val="zh-CN"/>
        </w:rPr>
      </w:pPr>
    </w:p>
    <w:p>
      <w:pPr>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p>
      <w:pPr>
        <w:spacing w:line="360" w:lineRule="auto"/>
        <w:ind w:firstLine="422" w:firstLineChars="200"/>
        <w:rPr>
          <w:rFonts w:ascii="宋体" w:hAnsi="宋体" w:cs="仿宋_GB2312"/>
          <w:b/>
          <w:lang w:val="zh-CN"/>
        </w:rPr>
      </w:pPr>
      <w:r>
        <w:rPr>
          <w:rFonts w:hint="eastAsia" w:ascii="宋体" w:hAnsi="宋体" w:cs="仿宋_GB2312"/>
          <w:b/>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lang w:val="en-GB"/>
              </w:rPr>
            </w:pPr>
            <w:r>
              <w:rPr>
                <w:rFonts w:hint="eastAsia" w:ascii="宋体" w:hAnsi="宋体"/>
                <w:b/>
                <w:sz w:val="24"/>
                <w:lang w:val="en-GB"/>
              </w:rPr>
              <w:t>序号</w:t>
            </w:r>
          </w:p>
        </w:tc>
        <w:tc>
          <w:tcPr>
            <w:tcW w:w="2823" w:type="dxa"/>
            <w:vAlign w:val="center"/>
          </w:tcPr>
          <w:p>
            <w:pPr>
              <w:jc w:val="center"/>
              <w:rPr>
                <w:rFonts w:ascii="宋体" w:hAnsi="宋体"/>
                <w:b/>
                <w:sz w:val="24"/>
                <w:lang w:val="en-GB"/>
              </w:rPr>
            </w:pPr>
            <w:r>
              <w:rPr>
                <w:rFonts w:hint="eastAsia" w:ascii="宋体" w:hAnsi="宋体"/>
                <w:b/>
                <w:sz w:val="24"/>
                <w:lang w:val="en-GB"/>
              </w:rPr>
              <w:t>情形</w:t>
            </w:r>
          </w:p>
        </w:tc>
        <w:tc>
          <w:tcPr>
            <w:tcW w:w="2552" w:type="dxa"/>
            <w:vAlign w:val="center"/>
          </w:tcPr>
          <w:p>
            <w:pPr>
              <w:jc w:val="center"/>
              <w:rPr>
                <w:rFonts w:ascii="宋体" w:hAnsi="宋体"/>
                <w:b/>
                <w:sz w:val="24"/>
                <w:lang w:val="en-GB"/>
              </w:rPr>
            </w:pPr>
            <w:r>
              <w:rPr>
                <w:rFonts w:hint="eastAsia" w:ascii="宋体" w:hAnsi="宋体"/>
                <w:b/>
                <w:sz w:val="24"/>
              </w:rPr>
              <w:t>价格扣除</w:t>
            </w:r>
            <w:r>
              <w:rPr>
                <w:rFonts w:hint="eastAsia" w:ascii="宋体" w:hAnsi="宋体"/>
                <w:b/>
                <w:sz w:val="24"/>
                <w:lang w:val="en-GB"/>
              </w:rPr>
              <w:t>比例</w:t>
            </w:r>
          </w:p>
        </w:tc>
        <w:tc>
          <w:tcPr>
            <w:tcW w:w="2835" w:type="dxa"/>
            <w:vAlign w:val="center"/>
          </w:tcPr>
          <w:p>
            <w:pPr>
              <w:jc w:val="center"/>
              <w:rPr>
                <w:rFonts w:ascii="宋体" w:hAnsi="宋体"/>
                <w:b/>
                <w:sz w:val="24"/>
                <w:lang w:val="en-GB"/>
              </w:rPr>
            </w:pPr>
            <w:r>
              <w:rPr>
                <w:rFonts w:hint="eastAsia" w:ascii="宋体" w:hAnsi="宋体"/>
                <w:b/>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lang w:val="en-GB"/>
              </w:rPr>
            </w:pPr>
            <w:r>
              <w:rPr>
                <w:rFonts w:hint="eastAsia" w:ascii="宋体" w:hAnsi="宋体"/>
                <w:b/>
                <w:sz w:val="24"/>
                <w:lang w:val="en-GB"/>
              </w:rPr>
              <w:t>1</w:t>
            </w:r>
          </w:p>
        </w:tc>
        <w:tc>
          <w:tcPr>
            <w:tcW w:w="2823" w:type="dxa"/>
            <w:vAlign w:val="center"/>
          </w:tcPr>
          <w:p>
            <w:pPr>
              <w:jc w:val="center"/>
              <w:rPr>
                <w:rFonts w:ascii="宋体" w:hAnsi="宋体"/>
                <w:b/>
                <w:sz w:val="24"/>
                <w:lang w:val="en-GB"/>
              </w:rPr>
            </w:pPr>
            <w:r>
              <w:rPr>
                <w:rFonts w:hint="eastAsia" w:ascii="宋体" w:hAnsi="宋体"/>
                <w:sz w:val="24"/>
                <w:lang w:val="en-GB"/>
              </w:rPr>
              <w:t>非联合体投标人</w:t>
            </w:r>
          </w:p>
        </w:tc>
        <w:tc>
          <w:tcPr>
            <w:tcW w:w="2552" w:type="dxa"/>
            <w:vAlign w:val="center"/>
          </w:tcPr>
          <w:p>
            <w:pPr>
              <w:jc w:val="center"/>
              <w:rPr>
                <w:rFonts w:ascii="ˎ̥" w:hAnsi="ˎ̥"/>
                <w:sz w:val="24"/>
              </w:rPr>
            </w:pPr>
            <w:r>
              <w:rPr>
                <w:rFonts w:hint="eastAsia" w:ascii="ˎ̥" w:hAnsi="ˎ̥"/>
                <w:sz w:val="24"/>
              </w:rPr>
              <w:t>对小型和微型企业报价</w:t>
            </w:r>
          </w:p>
          <w:p>
            <w:pPr>
              <w:jc w:val="center"/>
              <w:rPr>
                <w:rFonts w:ascii="宋体" w:hAnsi="宋体"/>
                <w:b/>
                <w:sz w:val="24"/>
                <w:lang w:val="en-GB"/>
              </w:rPr>
            </w:pPr>
            <w:r>
              <w:rPr>
                <w:rFonts w:hint="eastAsia" w:ascii="ˎ̥" w:hAnsi="ˎ̥"/>
                <w:sz w:val="24"/>
              </w:rPr>
              <w:t>扣除</w:t>
            </w:r>
            <w:r>
              <w:rPr>
                <w:rFonts w:hint="eastAsia" w:ascii="ˎ̥" w:hAnsi="ˎ̥"/>
                <w:color w:val="FF0000"/>
                <w:sz w:val="24"/>
              </w:rPr>
              <w:t>20</w:t>
            </w:r>
            <w:r>
              <w:rPr>
                <w:rFonts w:hint="eastAsia" w:ascii="ˎ̥" w:hAnsi="ˎ̥"/>
                <w:sz w:val="24"/>
              </w:rPr>
              <w:t>%</w:t>
            </w:r>
          </w:p>
        </w:tc>
        <w:tc>
          <w:tcPr>
            <w:tcW w:w="2835" w:type="dxa"/>
            <w:vMerge w:val="restart"/>
            <w:vAlign w:val="center"/>
          </w:tcPr>
          <w:p>
            <w:pPr>
              <w:jc w:val="center"/>
              <w:rPr>
                <w:sz w:val="24"/>
                <w:lang w:val="en-GB"/>
              </w:rPr>
            </w:pPr>
            <w:r>
              <w:rPr>
                <w:rFonts w:hint="eastAsia"/>
                <w:sz w:val="24"/>
                <w:lang w:val="en-GB"/>
              </w:rPr>
              <w:t>评标价格＝</w:t>
            </w:r>
            <w:r>
              <w:rPr>
                <w:rFonts w:hint="eastAsia" w:ascii="ˎ̥" w:hAnsi="ˎ̥"/>
                <w:sz w:val="24"/>
              </w:rPr>
              <w:t>小型和微型企业报价</w:t>
            </w:r>
            <w:r>
              <w:rPr>
                <w:rFonts w:hint="eastAsia" w:ascii="宋体" w:hAnsi="宋体"/>
                <w:sz w:val="24"/>
                <w:lang w:val="en-GB"/>
              </w:rPr>
              <w:t>×（1-</w:t>
            </w:r>
            <w:r>
              <w:rPr>
                <w:rFonts w:hint="eastAsia" w:ascii="ˎ̥" w:hAnsi="ˎ̥"/>
                <w:color w:val="FF0000"/>
                <w:sz w:val="24"/>
              </w:rPr>
              <w:t>20</w:t>
            </w:r>
            <w:r>
              <w:rPr>
                <w:rFonts w:hint="eastAsia"/>
                <w:sz w:val="24"/>
                <w:lang w:val="en-GB"/>
              </w:rPr>
              <w:t>%</w:t>
            </w:r>
            <w:r>
              <w:rPr>
                <w:rFonts w:hint="eastAsia" w:ascii="宋体" w:hAnsi="宋体"/>
                <w:sz w:val="24"/>
                <w:lang w:val="en-GB"/>
              </w:rPr>
              <w:t>）</w:t>
            </w:r>
          </w:p>
          <w:p>
            <w:pPr>
              <w:jc w:val="center"/>
              <w:rPr>
                <w:rFonts w:ascii="宋体" w:hAnsi="宋体"/>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lang w:val="en-GB"/>
              </w:rPr>
            </w:pPr>
            <w:r>
              <w:rPr>
                <w:rFonts w:hint="eastAsia" w:ascii="宋体" w:hAnsi="宋体"/>
                <w:b/>
                <w:sz w:val="24"/>
                <w:lang w:val="en-GB"/>
              </w:rPr>
              <w:t>2</w:t>
            </w:r>
          </w:p>
        </w:tc>
        <w:tc>
          <w:tcPr>
            <w:tcW w:w="2823" w:type="dxa"/>
            <w:vAlign w:val="center"/>
          </w:tcPr>
          <w:p>
            <w:pPr>
              <w:jc w:val="center"/>
              <w:rPr>
                <w:rFonts w:ascii="宋体" w:hAnsi="宋体"/>
                <w:sz w:val="24"/>
                <w:lang w:val="en-GB"/>
              </w:rPr>
            </w:pPr>
            <w:r>
              <w:rPr>
                <w:rFonts w:hint="eastAsia" w:ascii="宋体" w:hAnsi="宋体"/>
                <w:sz w:val="24"/>
                <w:lang w:val="en-GB"/>
              </w:rPr>
              <w:t>联合体各方均为</w:t>
            </w:r>
          </w:p>
          <w:p>
            <w:pPr>
              <w:jc w:val="center"/>
              <w:rPr>
                <w:rFonts w:ascii="宋体" w:hAnsi="宋体"/>
                <w:b/>
                <w:sz w:val="24"/>
              </w:rPr>
            </w:pPr>
            <w:r>
              <w:rPr>
                <w:rFonts w:hint="eastAsia" w:ascii="宋体" w:hAnsi="宋体"/>
                <w:sz w:val="24"/>
                <w:lang w:val="en-GB"/>
              </w:rPr>
              <w:t>小型、微型企业</w:t>
            </w:r>
          </w:p>
        </w:tc>
        <w:tc>
          <w:tcPr>
            <w:tcW w:w="2552" w:type="dxa"/>
            <w:vAlign w:val="center"/>
          </w:tcPr>
          <w:p>
            <w:pPr>
              <w:jc w:val="center"/>
              <w:rPr>
                <w:rFonts w:ascii="宋体" w:hAnsi="宋体"/>
                <w:sz w:val="24"/>
              </w:rPr>
            </w:pPr>
            <w:r>
              <w:rPr>
                <w:rFonts w:hint="eastAsia" w:ascii="ˎ̥" w:hAnsi="ˎ̥"/>
                <w:sz w:val="24"/>
              </w:rPr>
              <w:t>对小型和微型企业报价</w:t>
            </w:r>
          </w:p>
          <w:p>
            <w:pPr>
              <w:jc w:val="center"/>
              <w:rPr>
                <w:rFonts w:ascii="宋体" w:hAnsi="宋体"/>
                <w:sz w:val="24"/>
              </w:rPr>
            </w:pPr>
            <w:r>
              <w:rPr>
                <w:rFonts w:hint="eastAsia" w:ascii="宋体" w:hAnsi="宋体"/>
                <w:sz w:val="24"/>
              </w:rPr>
              <w:t>扣除</w:t>
            </w:r>
            <w:r>
              <w:rPr>
                <w:rFonts w:hint="eastAsia" w:ascii="ˎ̥" w:hAnsi="ˎ̥"/>
                <w:color w:val="FF0000"/>
                <w:sz w:val="24"/>
              </w:rPr>
              <w:t>20</w:t>
            </w:r>
            <w:r>
              <w:rPr>
                <w:rFonts w:hint="eastAsia" w:ascii="宋体" w:hAnsi="宋体"/>
                <w:sz w:val="24"/>
              </w:rPr>
              <w:t>%</w:t>
            </w:r>
          </w:p>
          <w:p>
            <w:pPr>
              <w:jc w:val="center"/>
              <w:rPr>
                <w:rFonts w:ascii="宋体" w:hAnsi="宋体"/>
                <w:b/>
                <w:sz w:val="24"/>
                <w:lang w:val="en-GB"/>
              </w:rPr>
            </w:pPr>
            <w:r>
              <w:rPr>
                <w:rFonts w:hint="eastAsia" w:ascii="宋体" w:hAnsi="宋体"/>
                <w:sz w:val="24"/>
              </w:rPr>
              <w:t>（不再享受序号3的价格折扣）</w:t>
            </w:r>
          </w:p>
        </w:tc>
        <w:tc>
          <w:tcPr>
            <w:tcW w:w="2835" w:type="dxa"/>
            <w:vMerge w:val="continue"/>
          </w:tcPr>
          <w:p>
            <w:pP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3</w:t>
            </w:r>
          </w:p>
        </w:tc>
        <w:tc>
          <w:tcPr>
            <w:tcW w:w="2823" w:type="dxa"/>
            <w:vAlign w:val="center"/>
          </w:tcPr>
          <w:p>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 w:val="24"/>
                <w:lang w:val="en-GB"/>
              </w:rPr>
            </w:pPr>
            <w:r>
              <w:rPr>
                <w:rFonts w:ascii="ˎ̥" w:hAnsi="ˎ̥"/>
                <w:sz w:val="24"/>
              </w:rPr>
              <w:t>对联合体或者大中型企业的报价</w:t>
            </w:r>
            <w:r>
              <w:rPr>
                <w:rFonts w:hint="eastAsia" w:ascii="宋体" w:hAnsi="宋体"/>
                <w:sz w:val="24"/>
                <w:lang w:val="en-GB"/>
              </w:rPr>
              <w:t>扣除</w:t>
            </w:r>
            <w:r>
              <w:rPr>
                <w:rFonts w:hint="eastAsia" w:ascii="宋体" w:hAnsi="宋体"/>
                <w:sz w:val="24"/>
              </w:rPr>
              <w:t>%</w:t>
            </w:r>
          </w:p>
        </w:tc>
        <w:tc>
          <w:tcPr>
            <w:tcW w:w="2835" w:type="dxa"/>
            <w:vAlign w:val="center"/>
          </w:tcPr>
          <w:p>
            <w:pPr>
              <w:jc w:val="center"/>
              <w:rPr>
                <w:rFonts w:ascii="宋体" w:hAnsi="宋体"/>
                <w:b/>
                <w:sz w:val="24"/>
                <w:lang w:val="en-GB"/>
              </w:rPr>
            </w:pPr>
            <w:r>
              <w:rPr>
                <w:rFonts w:hint="eastAsia" w:ascii="宋体" w:hAnsi="宋体"/>
                <w:sz w:val="24"/>
                <w:lang w:val="en-GB"/>
              </w:rPr>
              <w:t>评标价格＝投标报价×</w:t>
            </w:r>
            <w:r>
              <w:rPr>
                <w:rFonts w:hint="eastAsia" w:ascii="宋体" w:hAnsi="宋体"/>
                <w:sz w:val="24"/>
              </w:rPr>
              <w:t>(1-6</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4</w:t>
            </w:r>
          </w:p>
        </w:tc>
        <w:tc>
          <w:tcPr>
            <w:tcW w:w="2823" w:type="dxa"/>
            <w:vAlign w:val="center"/>
          </w:tcPr>
          <w:p>
            <w:pPr>
              <w:jc w:val="center"/>
              <w:rPr>
                <w:rFonts w:ascii="宋体" w:hAnsi="宋体"/>
                <w:sz w:val="24"/>
                <w:lang w:val="en-GB"/>
              </w:rPr>
            </w:pPr>
            <w:r>
              <w:rPr>
                <w:rFonts w:hint="eastAsia" w:ascii="宋体" w:hAnsi="宋体"/>
                <w:sz w:val="24"/>
                <w:lang w:val="en-GB"/>
              </w:rPr>
              <w:t>监狱企业</w:t>
            </w:r>
          </w:p>
        </w:tc>
        <w:tc>
          <w:tcPr>
            <w:tcW w:w="2552" w:type="dxa"/>
            <w:vAlign w:val="center"/>
          </w:tcPr>
          <w:p>
            <w:pPr>
              <w:jc w:val="center"/>
              <w:rPr>
                <w:rFonts w:ascii="宋体" w:hAnsi="宋体"/>
                <w:sz w:val="24"/>
                <w:lang w:val="en-GB"/>
              </w:rPr>
            </w:pPr>
            <w:r>
              <w:rPr>
                <w:rFonts w:hint="eastAsia" w:ascii="宋体" w:hAnsi="宋体"/>
                <w:sz w:val="24"/>
                <w:lang w:val="en-GB"/>
              </w:rPr>
              <w:t>对监狱企业产品价格扣除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5</w:t>
            </w:r>
          </w:p>
        </w:tc>
        <w:tc>
          <w:tcPr>
            <w:tcW w:w="2823" w:type="dxa"/>
            <w:vAlign w:val="center"/>
          </w:tcPr>
          <w:p>
            <w:pPr>
              <w:jc w:val="center"/>
              <w:rPr>
                <w:rFonts w:ascii="宋体" w:hAnsi="宋体"/>
                <w:sz w:val="24"/>
                <w:lang w:val="en-GB"/>
              </w:rPr>
            </w:pPr>
            <w:r>
              <w:rPr>
                <w:rFonts w:hint="eastAsia" w:ascii="宋体" w:hAnsi="宋体"/>
                <w:sz w:val="24"/>
                <w:lang w:val="en-GB"/>
              </w:rPr>
              <w:t>残疾人福利性单位</w:t>
            </w:r>
          </w:p>
        </w:tc>
        <w:tc>
          <w:tcPr>
            <w:tcW w:w="2552" w:type="dxa"/>
            <w:vAlign w:val="center"/>
          </w:tcPr>
          <w:p>
            <w:pPr>
              <w:jc w:val="center"/>
              <w:rPr>
                <w:rFonts w:ascii="宋体" w:hAnsi="宋体"/>
                <w:sz w:val="24"/>
                <w:lang w:val="en-GB"/>
              </w:rPr>
            </w:pPr>
            <w:r>
              <w:rPr>
                <w:rFonts w:hint="eastAsia" w:ascii="宋体" w:hAnsi="宋体"/>
                <w:sz w:val="24"/>
                <w:lang w:val="en-GB"/>
              </w:rPr>
              <w:t>对残疾人福利性单位产品价格扣除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sz w:val="24"/>
                <w:lang w:val="en-GB"/>
              </w:rPr>
            </w:pPr>
            <w:r>
              <w:rPr>
                <w:rFonts w:hint="eastAsia"/>
                <w:sz w:val="24"/>
                <w:lang w:val="en-GB"/>
              </w:rPr>
              <w:t>评标价格＝投标报价—</w:t>
            </w:r>
            <w:r>
              <w:rPr>
                <w:rFonts w:hint="eastAsia"/>
                <w:sz w:val="24"/>
              </w:rPr>
              <w:t>残疾人福利性单位产品的价格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cs="仿宋_GB2312"/>
                <w:sz w:val="24"/>
                <w:lang w:val="zh-CN"/>
              </w:rPr>
            </w:pPr>
            <w:r>
              <w:rPr>
                <w:rFonts w:hint="eastAsia" w:ascii="宋体" w:hAnsi="宋体" w:cs="仿宋_GB2312"/>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sz w:val="24"/>
                <w:lang w:val="zh-CN"/>
              </w:rPr>
            </w:pPr>
            <w:r>
              <w:rPr>
                <w:rFonts w:hint="eastAsia" w:ascii="宋体" w:hAnsi="宋体" w:cs="仿宋_GB2312"/>
                <w:sz w:val="24"/>
                <w:lang w:val="zh-CN"/>
              </w:rPr>
              <w:t>2、</w:t>
            </w:r>
            <w:r>
              <w:rPr>
                <w:rFonts w:ascii="宋体" w:hAnsi="宋体" w:cs="仿宋_GB2312"/>
                <w:sz w:val="24"/>
                <w:lang w:val="zh-CN"/>
              </w:rPr>
              <w:t>经评标委员会</w:t>
            </w:r>
            <w:r>
              <w:rPr>
                <w:rFonts w:hint="eastAsia" w:ascii="宋体" w:hAnsi="宋体" w:cs="仿宋_GB2312"/>
                <w:sz w:val="24"/>
                <w:lang w:val="zh-CN"/>
              </w:rPr>
              <w:t>审查、评价</w:t>
            </w:r>
            <w:r>
              <w:rPr>
                <w:rFonts w:ascii="宋体" w:hAnsi="宋体" w:cs="仿宋_GB2312"/>
                <w:sz w:val="24"/>
                <w:lang w:val="zh-CN"/>
              </w:rPr>
              <w:t>，</w:t>
            </w:r>
            <w:r>
              <w:rPr>
                <w:rFonts w:hint="eastAsia" w:ascii="宋体" w:hAnsi="宋体" w:cs="仿宋_GB2312"/>
                <w:sz w:val="24"/>
                <w:lang w:val="zh-CN"/>
              </w:rPr>
              <w:t>投标文件符合</w:t>
            </w:r>
            <w:r>
              <w:rPr>
                <w:rFonts w:ascii="宋体" w:hAnsi="宋体" w:cs="仿宋_GB2312"/>
                <w:sz w:val="24"/>
                <w:lang w:val="zh-CN"/>
              </w:rPr>
              <w:t>招标文件</w:t>
            </w:r>
            <w:r>
              <w:rPr>
                <w:rFonts w:hint="eastAsia" w:ascii="宋体" w:hAnsi="宋体" w:cs="仿宋_GB2312"/>
                <w:sz w:val="24"/>
                <w:lang w:val="zh-CN"/>
              </w:rPr>
              <w:t>实质性</w:t>
            </w:r>
            <w:r>
              <w:rPr>
                <w:rFonts w:ascii="宋体" w:hAnsi="宋体" w:cs="仿宋_GB2312"/>
                <w:sz w:val="24"/>
                <w:lang w:val="zh-CN"/>
              </w:rPr>
              <w:t>要求且</w:t>
            </w:r>
            <w:r>
              <w:rPr>
                <w:rFonts w:hint="eastAsia" w:ascii="宋体" w:hAnsi="宋体" w:cs="仿宋_GB2312"/>
                <w:sz w:val="24"/>
                <w:lang w:val="zh-CN"/>
              </w:rPr>
              <w:t>进行了政策性价格扣除后，</w:t>
            </w:r>
            <w:r>
              <w:rPr>
                <w:rFonts w:ascii="宋体" w:hAnsi="宋体" w:cs="仿宋_GB2312"/>
                <w:sz w:val="24"/>
                <w:lang w:val="zh-CN"/>
              </w:rPr>
              <w:t>以</w:t>
            </w:r>
            <w:r>
              <w:rPr>
                <w:rFonts w:hint="eastAsia" w:ascii="宋体" w:hAnsi="宋体" w:cs="仿宋_GB2312"/>
                <w:sz w:val="24"/>
                <w:lang w:val="zh-CN"/>
              </w:rPr>
              <w:t>评标价格的</w:t>
            </w:r>
            <w:r>
              <w:rPr>
                <w:rFonts w:ascii="宋体" w:hAnsi="宋体" w:cs="仿宋_GB2312"/>
                <w:sz w:val="24"/>
                <w:lang w:val="zh-CN"/>
              </w:rPr>
              <w:t>最低价者定为评标基准价，其价格分为满分。其他投标人的价格分统一按下列公式</w:t>
            </w:r>
            <w:r>
              <w:rPr>
                <w:rFonts w:hint="eastAsia" w:ascii="宋体" w:hAnsi="宋体" w:cs="仿宋_GB2312"/>
                <w:sz w:val="24"/>
                <w:lang w:val="zh-CN"/>
              </w:rPr>
              <w:t>计算</w:t>
            </w:r>
            <w:r>
              <w:rPr>
                <w:rFonts w:ascii="宋体" w:hAnsi="宋体" w:cs="仿宋_GB2312"/>
                <w:sz w:val="24"/>
                <w:lang w:val="zh-CN"/>
              </w:rPr>
              <w:t>。即：</w:t>
            </w:r>
          </w:p>
          <w:p>
            <w:pPr>
              <w:widowControl/>
              <w:adjustRightInd w:val="0"/>
              <w:spacing w:line="360" w:lineRule="auto"/>
              <w:ind w:left="-88" w:leftChars="-42" w:firstLine="513" w:firstLineChars="214"/>
              <w:jc w:val="left"/>
              <w:rPr>
                <w:rFonts w:ascii="宋体" w:hAnsi="宋体" w:cs="仿宋_GB2312"/>
                <w:sz w:val="24"/>
                <w:lang w:val="zh-CN"/>
              </w:rPr>
            </w:pPr>
            <w:r>
              <w:rPr>
                <w:rFonts w:ascii="宋体" w:hAnsi="宋体" w:cs="仿宋_GB2312"/>
                <w:sz w:val="24"/>
                <w:lang w:val="zh-CN"/>
              </w:rPr>
              <w:t>评标基准价</w:t>
            </w:r>
            <w:r>
              <w:rPr>
                <w:rFonts w:hint="eastAsia" w:ascii="宋体" w:hAnsi="宋体" w:cs="仿宋_GB2312"/>
                <w:sz w:val="24"/>
                <w:lang w:val="zh-CN"/>
              </w:rPr>
              <w:t>=评标价格的最低价</w:t>
            </w:r>
          </w:p>
          <w:p>
            <w:pPr>
              <w:adjustRightInd w:val="0"/>
              <w:spacing w:line="360" w:lineRule="auto"/>
              <w:ind w:left="-88" w:leftChars="-42" w:firstLine="513" w:firstLineChars="214"/>
              <w:jc w:val="left"/>
              <w:rPr>
                <w:rFonts w:ascii="宋体" w:hAnsi="宋体" w:cs="仿宋_GB2312"/>
                <w:sz w:val="24"/>
                <w:lang w:val="zh-CN"/>
              </w:rPr>
            </w:pPr>
            <w:r>
              <w:rPr>
                <w:rFonts w:ascii="宋体" w:hAnsi="宋体" w:cs="仿宋_GB2312"/>
                <w:sz w:val="24"/>
                <w:lang w:val="zh-CN"/>
              </w:rPr>
              <w:t>其他投标报价得分</w:t>
            </w:r>
            <w:r>
              <w:rPr>
                <w:rFonts w:hint="eastAsia" w:ascii="宋体" w:hAnsi="宋体" w:cs="仿宋_GB2312"/>
                <w:sz w:val="24"/>
                <w:lang w:val="zh-CN"/>
              </w:rPr>
              <w:t>=（</w:t>
            </w:r>
            <w:r>
              <w:rPr>
                <w:rFonts w:ascii="宋体" w:hAnsi="宋体" w:cs="仿宋_GB2312"/>
                <w:sz w:val="24"/>
                <w:lang w:val="zh-CN"/>
              </w:rPr>
              <w:t>评标基准价</w:t>
            </w:r>
            <w:r>
              <w:rPr>
                <w:rFonts w:hint="eastAsia" w:ascii="宋体" w:hAnsi="宋体" w:cs="仿宋_GB2312"/>
                <w:sz w:val="24"/>
                <w:lang w:val="zh-CN"/>
              </w:rPr>
              <w:t>/评标价格）</w:t>
            </w:r>
            <w:r>
              <w:rPr>
                <w:rFonts w:ascii="宋体" w:hAnsi="宋体" w:cs="仿宋_GB2312"/>
                <w:sz w:val="24"/>
                <w:lang w:val="zh-CN"/>
              </w:rPr>
              <w:t>×</w:t>
            </w:r>
            <w:r>
              <w:rPr>
                <w:rFonts w:hint="eastAsia" w:ascii="宋体" w:hAnsi="宋体" w:cs="仿宋_GB2312"/>
                <w:sz w:val="24"/>
                <w:lang w:val="zh-CN"/>
              </w:rPr>
              <w:t>评标标准中价格分值</w:t>
            </w:r>
          </w:p>
        </w:tc>
      </w:tr>
    </w:tbl>
    <w:p>
      <w:pPr>
        <w:spacing w:line="360" w:lineRule="auto"/>
        <w:rPr>
          <w:rFonts w:ascii="宋体" w:hAnsi="宋体"/>
          <w:bCs/>
          <w:sz w:val="24"/>
          <w:lang w:val="en-GB"/>
        </w:rPr>
      </w:pPr>
      <w:r>
        <w:rPr>
          <w:rFonts w:hint="eastAsia" w:ascii="宋体" w:hAnsi="宋体"/>
          <w:bCs/>
          <w:sz w:val="24"/>
          <w:lang w:val="en-GB"/>
        </w:rPr>
        <w:t>备注：</w:t>
      </w:r>
    </w:p>
    <w:p>
      <w:pPr>
        <w:spacing w:line="360" w:lineRule="auto"/>
        <w:ind w:firstLine="480" w:firstLineChars="200"/>
        <w:rPr>
          <w:sz w:val="24"/>
        </w:rPr>
      </w:pPr>
      <w:r>
        <w:rPr>
          <w:rFonts w:hint="eastAsia" w:ascii="宋体" w:hAnsi="宋体"/>
          <w:bCs/>
          <w:sz w:val="24"/>
          <w:lang w:val="en-GB"/>
        </w:rPr>
        <w:t>a、不接受联合体投标的项目，</w:t>
      </w:r>
      <w:r>
        <w:rPr>
          <w:rFonts w:hint="eastAsia"/>
          <w:sz w:val="24"/>
        </w:rPr>
        <w:t>本表中第2项、第3项情形不适用。</w:t>
      </w:r>
    </w:p>
    <w:p>
      <w:pPr>
        <w:spacing w:line="360" w:lineRule="auto"/>
        <w:ind w:firstLine="480" w:firstLineChars="200"/>
        <w:rPr>
          <w:rFonts w:ascii="宋体" w:hAnsi="宋体"/>
          <w:bCs/>
          <w:sz w:val="24"/>
          <w:lang w:val="en-GB"/>
        </w:rPr>
      </w:pPr>
      <w:r>
        <w:rPr>
          <w:rFonts w:hint="eastAsia" w:ascii="宋体" w:hAnsi="宋体"/>
          <w:bCs/>
          <w:sz w:val="24"/>
          <w:lang w:val="en-GB"/>
        </w:rPr>
        <w:t>b、</w:t>
      </w:r>
      <w:r>
        <w:rPr>
          <w:sz w:val="24"/>
        </w:rPr>
        <w:t>在货物采购项目中，货物由中小企业制造，即货物由中小企业生产且使用该中小企业商号或者注册商标</w:t>
      </w:r>
      <w:r>
        <w:rPr>
          <w:rFonts w:hint="eastAsia" w:ascii="宋体" w:hAnsi="宋体"/>
          <w:bCs/>
          <w:sz w:val="24"/>
          <w:lang w:val="en-GB"/>
        </w:rPr>
        <w:t>。</w:t>
      </w:r>
      <w:r>
        <w:rPr>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lang w:val="en-GB"/>
        </w:rPr>
      </w:pPr>
      <w:r>
        <w:rPr>
          <w:rFonts w:hint="eastAsia" w:ascii="宋体" w:hAnsi="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lang w:val="en-GB"/>
        </w:rPr>
      </w:pPr>
      <w:r>
        <w:rPr>
          <w:rFonts w:hint="eastAsia" w:ascii="宋体" w:hAnsi="宋体"/>
          <w:bCs/>
          <w:sz w:val="24"/>
          <w:lang w:val="en-GB"/>
        </w:rPr>
        <w:t>d、残疾人福利性单位属于小型、微型企业的，不重复享受政策。</w:t>
      </w:r>
    </w:p>
    <w:p>
      <w:pPr>
        <w:spacing w:line="360" w:lineRule="auto"/>
        <w:ind w:firstLine="480" w:firstLineChars="200"/>
        <w:rPr>
          <w:rFonts w:ascii="宋体" w:hAnsi="宋体"/>
          <w:bCs/>
          <w:sz w:val="24"/>
          <w:lang w:val="en-GB"/>
        </w:rPr>
      </w:pPr>
      <w:r>
        <w:rPr>
          <w:rFonts w:ascii="宋体" w:hAnsi="宋体"/>
          <w:bCs/>
          <w:sz w:val="24"/>
          <w:lang w:val="en-GB"/>
        </w:rPr>
        <w:t>E</w:t>
      </w:r>
      <w:r>
        <w:rPr>
          <w:rFonts w:hint="eastAsia" w:ascii="宋体" w:hAnsi="宋体"/>
          <w:bCs/>
          <w:sz w:val="24"/>
          <w:lang w:val="en-GB"/>
        </w:rPr>
        <w:t>、小型和微型企业不包括民办非企业单位。</w:t>
      </w:r>
    </w:p>
    <w:p>
      <w:pPr>
        <w:pStyle w:val="20"/>
        <w:spacing w:line="360" w:lineRule="auto"/>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1） </w:t>
      </w:r>
      <w:r>
        <w:rPr>
          <w:rFonts w:ascii="宋体" w:hAnsi="宋体" w:cs="仿宋_GB2312"/>
          <w:sz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2） </w:t>
      </w:r>
      <w:r>
        <w:rPr>
          <w:rFonts w:ascii="宋体" w:hAnsi="宋体" w:cs="仿宋_GB2312"/>
          <w:sz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3） </w:t>
      </w:r>
      <w:r>
        <w:rPr>
          <w:rFonts w:ascii="宋体" w:hAnsi="宋体" w:cs="仿宋_GB2312"/>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4） </w:t>
      </w:r>
      <w:r>
        <w:rPr>
          <w:rFonts w:ascii="宋体" w:hAnsi="宋体" w:cs="仿宋_GB2312"/>
          <w:sz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0" w:firstLineChars="200"/>
        <w:contextualSpacing/>
        <w:rPr>
          <w:rFonts w:ascii="宋体" w:hAnsi="宋体" w:cs="仿宋_GB2312"/>
          <w:lang w:val="zh-CN"/>
        </w:rPr>
      </w:pPr>
      <w:r>
        <w:rPr>
          <w:rFonts w:hint="eastAsia" w:ascii="宋体" w:hAnsi="宋体" w:cs="仿宋_GB2312"/>
          <w:sz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2"/>
        <w:rPr>
          <w:rFonts w:ascii="宋体" w:hAnsi="宋体" w:eastAsia="宋体"/>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rPr>
          <w:lang w:val="zh-CN"/>
        </w:rPr>
      </w:pPr>
    </w:p>
    <w:p>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27"/>
        <w:spacing w:line="360" w:lineRule="auto"/>
      </w:pPr>
      <w:r>
        <w:rPr>
          <w:rFonts w:hint="eastAsia"/>
        </w:rPr>
        <w:t>甲方：</w:t>
      </w:r>
      <w:r>
        <w:rPr>
          <w:rFonts w:hint="eastAsia"/>
          <w:u w:val="single"/>
        </w:rPr>
        <w:t>（采购人全称）</w:t>
      </w:r>
    </w:p>
    <w:p>
      <w:pPr>
        <w:pStyle w:val="27"/>
        <w:spacing w:before="0" w:beforeAutospacing="0" w:after="0" w:afterAutospacing="0" w:line="360" w:lineRule="auto"/>
        <w:contextualSpacing/>
      </w:pPr>
      <w:r>
        <w:rPr>
          <w:rFonts w:hint="eastAsia"/>
        </w:rPr>
        <w:t>乙方：</w:t>
      </w:r>
      <w:r>
        <w:rPr>
          <w:rFonts w:hint="eastAsia"/>
          <w:u w:val="single"/>
        </w:rPr>
        <w:t>（中标人全称）</w:t>
      </w:r>
    </w:p>
    <w:p>
      <w:pPr>
        <w:pStyle w:val="27"/>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27"/>
        <w:spacing w:before="0" w:beforeAutospacing="0" w:after="0" w:afterAutospacing="0" w:line="360" w:lineRule="auto"/>
        <w:ind w:firstLine="482"/>
        <w:contextualSpacing/>
      </w:pPr>
      <w:r>
        <w:rPr>
          <w:rFonts w:hint="eastAsia"/>
        </w:rPr>
        <w:t>1、下列合同文件是构成本合同不可分割的部分：</w:t>
      </w:r>
    </w:p>
    <w:p>
      <w:pPr>
        <w:pStyle w:val="27"/>
        <w:spacing w:before="0" w:beforeAutospacing="0" w:after="0" w:afterAutospacing="0" w:line="360" w:lineRule="auto"/>
        <w:ind w:firstLine="482"/>
        <w:contextualSpacing/>
      </w:pPr>
      <w:r>
        <w:rPr>
          <w:rFonts w:hint="eastAsia"/>
        </w:rPr>
        <w:t>1.1合同条款；</w:t>
      </w:r>
    </w:p>
    <w:p>
      <w:pPr>
        <w:pStyle w:val="27"/>
        <w:spacing w:before="0" w:beforeAutospacing="0" w:after="0" w:afterAutospacing="0" w:line="360" w:lineRule="auto"/>
        <w:ind w:firstLine="482"/>
        <w:contextualSpacing/>
      </w:pPr>
      <w:r>
        <w:rPr>
          <w:rFonts w:hint="eastAsia"/>
        </w:rPr>
        <w:t>1.2招标文件、乙方的投标文件；</w:t>
      </w:r>
    </w:p>
    <w:p>
      <w:pPr>
        <w:pStyle w:val="27"/>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27"/>
        <w:spacing w:before="0" w:beforeAutospacing="0" w:after="0" w:afterAutospacing="0" w:line="360" w:lineRule="auto"/>
        <w:ind w:firstLine="482"/>
        <w:contextualSpacing/>
      </w:pPr>
      <w:r>
        <w:rPr>
          <w:rFonts w:hint="eastAsia"/>
        </w:rPr>
        <w:t>2、合同标的</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3、合同总金额</w:t>
      </w:r>
    </w:p>
    <w:p>
      <w:pPr>
        <w:pStyle w:val="27"/>
        <w:spacing w:before="0" w:beforeAutospacing="0" w:after="0" w:afterAutospacing="0" w:line="360" w:lineRule="auto"/>
        <w:ind w:firstLine="482"/>
        <w:contextualSpacing/>
      </w:pPr>
      <w:r>
        <w:rPr>
          <w:rFonts w:hint="eastAsia"/>
        </w:rPr>
        <w:t>3.1合同总金额为人民币大写：元（￥）。</w:t>
      </w:r>
    </w:p>
    <w:p>
      <w:pPr>
        <w:pStyle w:val="27"/>
        <w:spacing w:before="0" w:beforeAutospacing="0" w:after="0" w:afterAutospacing="0" w:line="360" w:lineRule="auto"/>
        <w:ind w:firstLine="482"/>
        <w:contextualSpacing/>
      </w:pPr>
      <w:r>
        <w:rPr>
          <w:rFonts w:hint="eastAsia"/>
        </w:rPr>
        <w:t>4、合同标的交付时间、地点和条件</w:t>
      </w:r>
    </w:p>
    <w:p>
      <w:pPr>
        <w:pStyle w:val="27"/>
        <w:spacing w:before="0" w:beforeAutospacing="0" w:after="0" w:afterAutospacing="0" w:line="360" w:lineRule="auto"/>
        <w:ind w:firstLine="482"/>
        <w:contextualSpacing/>
      </w:pPr>
      <w:r>
        <w:rPr>
          <w:rFonts w:hint="eastAsia"/>
        </w:rPr>
        <w:t>4.1交付时间：；</w:t>
      </w:r>
    </w:p>
    <w:p>
      <w:pPr>
        <w:pStyle w:val="27"/>
        <w:spacing w:before="0" w:beforeAutospacing="0" w:after="0" w:afterAutospacing="0" w:line="360" w:lineRule="auto"/>
        <w:ind w:firstLine="482"/>
        <w:contextualSpacing/>
      </w:pPr>
      <w:r>
        <w:rPr>
          <w:rFonts w:hint="eastAsia"/>
        </w:rPr>
        <w:t>4.2交付地点：；</w:t>
      </w:r>
    </w:p>
    <w:p>
      <w:pPr>
        <w:pStyle w:val="27"/>
        <w:spacing w:before="0" w:beforeAutospacing="0" w:after="0" w:afterAutospacing="0" w:line="360" w:lineRule="auto"/>
        <w:ind w:firstLine="482"/>
        <w:contextualSpacing/>
      </w:pPr>
      <w:r>
        <w:rPr>
          <w:rFonts w:hint="eastAsia"/>
        </w:rPr>
        <w:t>4.3交付条件：。</w:t>
      </w:r>
    </w:p>
    <w:p>
      <w:pPr>
        <w:pStyle w:val="27"/>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6、验收</w:t>
      </w:r>
    </w:p>
    <w:p>
      <w:pPr>
        <w:pStyle w:val="27"/>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6.2本项目是否邀请其他投标人参与验收：</w:t>
      </w:r>
    </w:p>
    <w:p>
      <w:pPr>
        <w:pStyle w:val="27"/>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27"/>
        <w:spacing w:before="0" w:beforeAutospacing="0" w:after="0" w:afterAutospacing="0" w:line="360" w:lineRule="auto"/>
        <w:ind w:firstLine="482"/>
        <w:contextualSpacing/>
      </w:pPr>
      <w:r>
        <w:rPr>
          <w:rFonts w:hint="eastAsia"/>
        </w:rPr>
        <w:t>7、合同款项的支付应按照招标文件的规定进行，具体如下：</w:t>
      </w:r>
    </w:p>
    <w:p>
      <w:pPr>
        <w:pStyle w:val="27"/>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27"/>
        <w:spacing w:before="0" w:beforeAutospacing="0" w:after="0" w:afterAutospacing="0" w:line="360" w:lineRule="auto"/>
        <w:ind w:firstLine="482"/>
        <w:contextualSpacing/>
      </w:pPr>
      <w:r>
        <w:rPr>
          <w:rFonts w:hint="eastAsia"/>
        </w:rPr>
        <w:t>8、履约担保</w:t>
      </w:r>
    </w:p>
    <w:p>
      <w:pPr>
        <w:pStyle w:val="27"/>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27"/>
        <w:spacing w:before="0" w:beforeAutospacing="0" w:after="0" w:afterAutospacing="0" w:line="360" w:lineRule="auto"/>
        <w:ind w:firstLine="482"/>
        <w:contextualSpacing/>
      </w:pPr>
      <w:r>
        <w:rPr>
          <w:rFonts w:hint="eastAsia"/>
        </w:rPr>
        <w:t>9、合同有效期</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10、违约责任</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11、知识产权</w:t>
      </w:r>
    </w:p>
    <w:p>
      <w:pPr>
        <w:pStyle w:val="27"/>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7"/>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27"/>
        <w:spacing w:before="0" w:beforeAutospacing="0" w:after="0" w:afterAutospacing="0" w:line="360" w:lineRule="auto"/>
        <w:ind w:firstLine="482"/>
        <w:contextualSpacing/>
      </w:pPr>
      <w:r>
        <w:rPr>
          <w:rFonts w:hint="eastAsia"/>
        </w:rPr>
        <w:t>12、解决争议的方法</w:t>
      </w:r>
    </w:p>
    <w:p>
      <w:pPr>
        <w:pStyle w:val="27"/>
        <w:spacing w:before="0" w:beforeAutospacing="0" w:after="0" w:afterAutospacing="0" w:line="360" w:lineRule="auto"/>
        <w:ind w:firstLine="482"/>
        <w:contextualSpacing/>
      </w:pPr>
      <w:r>
        <w:rPr>
          <w:rFonts w:hint="eastAsia"/>
        </w:rPr>
        <w:t>12.1甲、乙双方协商解决。</w:t>
      </w:r>
    </w:p>
    <w:p>
      <w:pPr>
        <w:pStyle w:val="27"/>
        <w:spacing w:before="0" w:beforeAutospacing="0" w:after="0" w:afterAutospacing="0" w:line="360" w:lineRule="auto"/>
        <w:ind w:firstLine="482"/>
        <w:contextualSpacing/>
      </w:pPr>
      <w:r>
        <w:rPr>
          <w:rFonts w:hint="eastAsia"/>
        </w:rPr>
        <w:t>12.2若协商解决不成，则通过下列途径之一解决：</w:t>
      </w:r>
    </w:p>
    <w:p>
      <w:pPr>
        <w:pStyle w:val="27"/>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27"/>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27"/>
        <w:spacing w:before="0" w:beforeAutospacing="0" w:after="0" w:afterAutospacing="0" w:line="360" w:lineRule="auto"/>
        <w:ind w:firstLine="482"/>
        <w:contextualSpacing/>
      </w:pPr>
      <w:r>
        <w:rPr>
          <w:rFonts w:hint="eastAsia"/>
        </w:rPr>
        <w:t>13、不可抗力</w:t>
      </w:r>
    </w:p>
    <w:p>
      <w:pPr>
        <w:pStyle w:val="27"/>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7"/>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7"/>
        <w:spacing w:before="0" w:beforeAutospacing="0" w:after="0" w:afterAutospacing="0" w:line="360" w:lineRule="auto"/>
        <w:ind w:firstLine="482"/>
        <w:contextualSpacing/>
      </w:pPr>
      <w:r>
        <w:rPr>
          <w:rFonts w:hint="eastAsia"/>
        </w:rPr>
        <w:t>14、合同条款</w:t>
      </w:r>
    </w:p>
    <w:p>
      <w:pPr>
        <w:pStyle w:val="27"/>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27"/>
        <w:spacing w:before="0" w:beforeAutospacing="0" w:after="0" w:afterAutospacing="0" w:line="360" w:lineRule="auto"/>
        <w:ind w:firstLine="482"/>
        <w:contextualSpacing/>
      </w:pPr>
      <w:r>
        <w:rPr>
          <w:rFonts w:hint="eastAsia"/>
        </w:rPr>
        <w:t>15、其他约定</w:t>
      </w:r>
    </w:p>
    <w:p>
      <w:pPr>
        <w:pStyle w:val="27"/>
        <w:spacing w:before="0" w:beforeAutospacing="0" w:after="0" w:afterAutospacing="0" w:line="360" w:lineRule="auto"/>
        <w:ind w:firstLine="482"/>
        <w:contextualSpacing/>
      </w:pPr>
      <w:r>
        <w:rPr>
          <w:rFonts w:hint="eastAsia"/>
        </w:rPr>
        <w:t>15.1合同文件与本合同具有同等法律效力。</w:t>
      </w:r>
    </w:p>
    <w:p>
      <w:pPr>
        <w:pStyle w:val="27"/>
        <w:spacing w:before="0" w:beforeAutospacing="0" w:after="0" w:afterAutospacing="0" w:line="360" w:lineRule="auto"/>
        <w:ind w:firstLine="482"/>
        <w:contextualSpacing/>
      </w:pPr>
      <w:r>
        <w:rPr>
          <w:rFonts w:hint="eastAsia"/>
        </w:rPr>
        <w:t>15.2本合同未尽事宜，双方可另行补充。</w:t>
      </w:r>
    </w:p>
    <w:p>
      <w:pPr>
        <w:pStyle w:val="27"/>
        <w:spacing w:before="0" w:beforeAutospacing="0" w:after="0" w:afterAutospacing="0" w:line="360" w:lineRule="auto"/>
        <w:ind w:firstLine="482"/>
        <w:contextualSpacing/>
      </w:pPr>
      <w:r>
        <w:rPr>
          <w:rFonts w:hint="eastAsia"/>
        </w:rPr>
        <w:t>15.3合同生效：自签订之日起生效。</w:t>
      </w:r>
    </w:p>
    <w:p>
      <w:pPr>
        <w:pStyle w:val="27"/>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27"/>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27"/>
        <w:spacing w:before="0" w:beforeAutospacing="0" w:after="0" w:afterAutospacing="0"/>
        <w:contextualSpacing/>
      </w:pPr>
    </w:p>
    <w:p>
      <w:pPr>
        <w:pStyle w:val="27"/>
        <w:spacing w:before="0" w:beforeAutospacing="0" w:after="0" w:afterAutospacing="0"/>
        <w:contextualSpacing/>
      </w:pPr>
    </w:p>
    <w:p>
      <w:pPr>
        <w:pStyle w:val="27"/>
        <w:spacing w:before="0" w:beforeAutospacing="0" w:after="0" w:afterAutospacing="0" w:line="360" w:lineRule="auto"/>
        <w:contextualSpacing/>
      </w:pPr>
      <w:r>
        <w:rPr>
          <w:rFonts w:hint="eastAsia"/>
        </w:rPr>
        <w:t>甲方：                        乙方：</w:t>
      </w:r>
    </w:p>
    <w:p>
      <w:pPr>
        <w:pStyle w:val="27"/>
        <w:spacing w:before="0" w:beforeAutospacing="0" w:after="0" w:afterAutospacing="0" w:line="360" w:lineRule="auto"/>
        <w:contextualSpacing/>
      </w:pPr>
      <w:r>
        <w:rPr>
          <w:rFonts w:hint="eastAsia"/>
        </w:rPr>
        <w:t>住所：                        住所：</w:t>
      </w:r>
    </w:p>
    <w:p>
      <w:pPr>
        <w:pStyle w:val="27"/>
        <w:spacing w:before="0" w:beforeAutospacing="0" w:after="0" w:afterAutospacing="0" w:line="360" w:lineRule="auto"/>
        <w:contextualSpacing/>
      </w:pPr>
      <w:r>
        <w:rPr>
          <w:rFonts w:hint="eastAsia"/>
        </w:rPr>
        <w:t>法定代表人（单位负责人）：              法定代表人（单位负责人）：</w:t>
      </w:r>
    </w:p>
    <w:p>
      <w:pPr>
        <w:pStyle w:val="27"/>
        <w:spacing w:before="0" w:beforeAutospacing="0" w:after="0" w:afterAutospacing="0" w:line="360" w:lineRule="auto"/>
        <w:contextualSpacing/>
      </w:pPr>
      <w:r>
        <w:rPr>
          <w:rFonts w:hint="eastAsia"/>
        </w:rPr>
        <w:t>联系方法：                      联系方法：</w:t>
      </w:r>
    </w:p>
    <w:p>
      <w:pPr>
        <w:pStyle w:val="27"/>
        <w:spacing w:before="0" w:beforeAutospacing="0" w:after="0" w:afterAutospacing="0" w:line="360" w:lineRule="auto"/>
        <w:contextualSpacing/>
      </w:pPr>
      <w:r>
        <w:rPr>
          <w:rFonts w:hint="eastAsia"/>
        </w:rPr>
        <w:t>开户银行：                      开户银行：</w:t>
      </w:r>
    </w:p>
    <w:p>
      <w:pPr>
        <w:pStyle w:val="27"/>
        <w:spacing w:before="0" w:beforeAutospacing="0" w:after="0" w:afterAutospacing="0" w:line="360" w:lineRule="auto"/>
        <w:contextualSpacing/>
      </w:pPr>
      <w:r>
        <w:rPr>
          <w:rFonts w:hint="eastAsia"/>
        </w:rPr>
        <w:t>账号：                        账号：</w:t>
      </w:r>
    </w:p>
    <w:p>
      <w:pPr>
        <w:pStyle w:val="27"/>
        <w:spacing w:before="0" w:beforeAutospacing="0" w:after="0" w:afterAutospacing="0" w:line="360" w:lineRule="auto"/>
        <w:contextualSpacing/>
      </w:pPr>
      <w:r>
        <w:rPr>
          <w:rFonts w:hint="eastAsia"/>
        </w:rPr>
        <w:t>签订地点：</w:t>
      </w:r>
    </w:p>
    <w:p>
      <w:pPr>
        <w:pStyle w:val="27"/>
        <w:spacing w:before="0" w:beforeAutospacing="0" w:after="0" w:afterAutospacing="0" w:line="360" w:lineRule="auto"/>
        <w:contextualSpacing/>
      </w:pPr>
      <w:r>
        <w:rPr>
          <w:rFonts w:hint="eastAsia"/>
        </w:rPr>
        <w:t>签订日期：年月日</w:t>
      </w:r>
    </w:p>
    <w:p>
      <w:pPr>
        <w:pStyle w:val="20"/>
        <w:spacing w:line="360" w:lineRule="auto"/>
        <w:rPr>
          <w:rFonts w:hAnsi="宋体"/>
          <w:sz w:val="36"/>
          <w:szCs w:val="36"/>
        </w:rPr>
      </w:pPr>
    </w:p>
    <w:p>
      <w:pPr>
        <w:pStyle w:val="20"/>
        <w:adjustRightInd w:val="0"/>
        <w:snapToGrid w:val="0"/>
        <w:spacing w:line="440" w:lineRule="exact"/>
        <w:jc w:val="center"/>
        <w:rPr>
          <w:rFonts w:ascii="宋体" w:hAnsi="宋体"/>
          <w:b/>
          <w:sz w:val="36"/>
          <w:szCs w:val="36"/>
        </w:rPr>
      </w:pPr>
    </w:p>
    <w:p>
      <w:pPr>
        <w:pStyle w:val="20"/>
        <w:adjustRightInd w:val="0"/>
        <w:snapToGrid w:val="0"/>
        <w:spacing w:line="440" w:lineRule="exact"/>
        <w:jc w:val="center"/>
        <w:rPr>
          <w:rFonts w:ascii="宋体" w:hAnsi="宋体"/>
          <w:b/>
          <w:sz w:val="36"/>
          <w:szCs w:val="36"/>
        </w:rPr>
      </w:pPr>
    </w:p>
    <w:p>
      <w:pPr>
        <w:pStyle w:val="20"/>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r>
        <w:rPr>
          <w:rFonts w:hint="eastAsia" w:ascii="宋体" w:hAnsi="宋体" w:cs="宋体"/>
          <w:b/>
          <w:sz w:val="32"/>
          <w:szCs w:val="32"/>
        </w:rPr>
        <w:t xml:space="preserve">                        </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66"/>
        <w:tabs>
          <w:tab w:val="left" w:pos="660"/>
        </w:tabs>
        <w:snapToGrid w:val="0"/>
        <w:spacing w:before="0" w:line="400" w:lineRule="exact"/>
        <w:rPr>
          <w:rFonts w:cs="黑体"/>
          <w:color w:val="auto"/>
          <w:kern w:val="2"/>
          <w:sz w:val="28"/>
          <w:szCs w:val="28"/>
          <w:lang w:val="zh-CN"/>
        </w:rPr>
      </w:pPr>
      <w:bookmarkStart w:id="3" w:name="_Toc174185203"/>
      <w:bookmarkStart w:id="4" w:name="_Toc186274126"/>
      <w:bookmarkStart w:id="5" w:name="_Toc184023138"/>
      <w:r>
        <w:rPr>
          <w:rFonts w:hint="eastAsia" w:cs="黑体"/>
          <w:color w:val="auto"/>
          <w:kern w:val="2"/>
          <w:sz w:val="28"/>
          <w:szCs w:val="28"/>
          <w:lang w:val="zh-CN"/>
        </w:rPr>
        <w:t>一、投标人应答索引表</w:t>
      </w:r>
      <w:bookmarkEnd w:id="3"/>
      <w:bookmarkEnd w:id="4"/>
      <w:bookmarkEnd w:id="5"/>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投标人应答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sz w:val="21"/>
                <w:szCs w:val="21"/>
              </w:rPr>
              <w:t>投标人应答索引表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w:t>
            </w:r>
          </w:p>
        </w:tc>
        <w:tc>
          <w:tcPr>
            <w:tcW w:w="3751" w:type="dxa"/>
            <w:vAlign w:val="center"/>
          </w:tcPr>
          <w:p>
            <w:pPr>
              <w:pStyle w:val="20"/>
              <w:kinsoku w:val="0"/>
              <w:overflowPunct w:val="0"/>
              <w:autoSpaceDE w:val="0"/>
              <w:autoSpaceDN w:val="0"/>
              <w:spacing w:line="320" w:lineRule="exact"/>
              <w:rPr>
                <w:rFonts w:hAnsi="宋体"/>
                <w:sz w:val="21"/>
                <w:szCs w:val="21"/>
              </w:rPr>
            </w:pPr>
            <w:r>
              <w:rPr>
                <w:rFonts w:hint="eastAsia" w:hAnsi="宋体"/>
                <w:sz w:val="21"/>
                <w:szCs w:val="21"/>
              </w:rPr>
              <w:t>开标一览表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3</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sz w:val="21"/>
                <w:szCs w:val="21"/>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4</w:t>
            </w:r>
          </w:p>
        </w:tc>
        <w:tc>
          <w:tcPr>
            <w:tcW w:w="3751" w:type="dxa"/>
            <w:vAlign w:val="center"/>
          </w:tcPr>
          <w:p>
            <w:pPr>
              <w:pStyle w:val="20"/>
              <w:kinsoku w:val="0"/>
              <w:overflowPunct w:val="0"/>
              <w:autoSpaceDE w:val="0"/>
              <w:autoSpaceDN w:val="0"/>
              <w:spacing w:line="320" w:lineRule="exact"/>
              <w:rPr>
                <w:rFonts w:hAnsi="宋体"/>
                <w:sz w:val="21"/>
                <w:szCs w:val="21"/>
              </w:rPr>
            </w:pPr>
            <w:r>
              <w:rPr>
                <w:rFonts w:hint="eastAsia" w:ascii="宋体" w:hAnsi="宋体" w:cs="宋体"/>
                <w:bCs/>
                <w:sz w:val="21"/>
                <w:szCs w:val="21"/>
                <w:lang w:val="zh-CN"/>
              </w:rPr>
              <w:t>法定代表人（单位负责人）</w:t>
            </w:r>
            <w:r>
              <w:rPr>
                <w:rFonts w:ascii="宋体" w:hAnsi="宋体" w:cs="宋体"/>
                <w:bCs/>
                <w:sz w:val="21"/>
                <w:szCs w:val="21"/>
                <w:lang w:val="zh-CN"/>
              </w:rPr>
              <w:t>资</w:t>
            </w:r>
            <w:r>
              <w:rPr>
                <w:rFonts w:hint="eastAsia" w:ascii="宋体" w:hAnsi="宋体" w:cs="宋体"/>
                <w:bCs/>
                <w:sz w:val="21"/>
                <w:szCs w:val="21"/>
                <w:lang w:val="zh-CN"/>
              </w:rPr>
              <w:t>格</w:t>
            </w:r>
            <w:r>
              <w:rPr>
                <w:rFonts w:ascii="宋体" w:hAnsi="宋体" w:cs="宋体"/>
                <w:bCs/>
                <w:sz w:val="21"/>
                <w:szCs w:val="21"/>
                <w:lang w:val="zh-CN"/>
              </w:rPr>
              <w:t>证</w:t>
            </w:r>
            <w:r>
              <w:rPr>
                <w:rFonts w:hint="eastAsia" w:ascii="宋体" w:hAnsi="宋体" w:cs="宋体"/>
                <w:bCs/>
                <w:sz w:val="21"/>
                <w:szCs w:val="21"/>
                <w:lang w:val="zh-CN"/>
              </w:rPr>
              <w:t>明</w:t>
            </w:r>
            <w:r>
              <w:rPr>
                <w:rFonts w:ascii="宋体" w:hAnsi="宋体" w:cs="宋体"/>
                <w:bCs/>
                <w:sz w:val="21"/>
                <w:szCs w:val="21"/>
                <w:lang w:val="zh-CN"/>
              </w:rPr>
              <w:t>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5</w:t>
            </w:r>
          </w:p>
        </w:tc>
        <w:tc>
          <w:tcPr>
            <w:tcW w:w="3751" w:type="dxa"/>
            <w:vAlign w:val="center"/>
          </w:tcPr>
          <w:p>
            <w:pPr>
              <w:pStyle w:val="20"/>
              <w:kinsoku w:val="0"/>
              <w:overflowPunct w:val="0"/>
              <w:autoSpaceDE w:val="0"/>
              <w:autoSpaceDN w:val="0"/>
              <w:spacing w:line="320" w:lineRule="exact"/>
              <w:rPr>
                <w:rFonts w:hAnsi="宋体"/>
                <w:sz w:val="21"/>
                <w:szCs w:val="21"/>
              </w:rPr>
            </w:pPr>
            <w:r>
              <w:rPr>
                <w:rFonts w:hint="eastAsia" w:hAnsi="宋体"/>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6</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ascii="宋体" w:hAnsi="宋体" w:cs="宋体"/>
                <w:bCs/>
                <w:sz w:val="21"/>
                <w:szCs w:val="21"/>
                <w:lang w:val="zh-CN"/>
              </w:rPr>
              <w:t>投标承诺函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7</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sz w:val="21"/>
                <w:szCs w:val="21"/>
              </w:rPr>
              <w:t>长葛市政府采购供应商信用承诺函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8</w:t>
            </w:r>
          </w:p>
        </w:tc>
        <w:tc>
          <w:tcPr>
            <w:tcW w:w="3751" w:type="dxa"/>
            <w:vAlign w:val="center"/>
          </w:tcPr>
          <w:p>
            <w:pPr>
              <w:pStyle w:val="20"/>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9</w:t>
            </w:r>
          </w:p>
        </w:tc>
        <w:tc>
          <w:tcPr>
            <w:tcW w:w="3751" w:type="dxa"/>
            <w:vAlign w:val="center"/>
          </w:tcPr>
          <w:p>
            <w:pPr>
              <w:pStyle w:val="20"/>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10</w:t>
            </w:r>
          </w:p>
        </w:tc>
        <w:tc>
          <w:tcPr>
            <w:tcW w:w="3751" w:type="dxa"/>
            <w:vAlign w:val="center"/>
          </w:tcPr>
          <w:p>
            <w:pPr>
              <w:pStyle w:val="20"/>
              <w:kinsoku w:val="0"/>
              <w:overflowPunct w:val="0"/>
              <w:autoSpaceDE w:val="0"/>
              <w:autoSpaceDN w:val="0"/>
              <w:spacing w:line="320" w:lineRule="exact"/>
              <w:rPr>
                <w:rFonts w:ascii="宋体" w:hAnsi="宋体" w:cs="宋体"/>
                <w:bCs/>
                <w:sz w:val="21"/>
                <w:szCs w:val="21"/>
                <w:lang w:val="zh-CN"/>
              </w:rPr>
            </w:pPr>
            <w:r>
              <w:rPr>
                <w:rFonts w:hint="eastAsia" w:ascii="宋体" w:hAnsi="宋体" w:cs="仿宋_GB2312"/>
                <w:sz w:val="21"/>
                <w:szCs w:val="21"/>
                <w:lang w:val="zh-CN"/>
              </w:rPr>
              <w:t>投标人未为本项目提供整体设计、规范编制或者项目管理、监理、检测等服务承诺函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rPr>
            </w:pPr>
          </w:p>
        </w:tc>
        <w:tc>
          <w:tcPr>
            <w:tcW w:w="2018" w:type="dxa"/>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vAlign w:val="center"/>
          </w:tcPr>
          <w:p>
            <w:pPr>
              <w:pStyle w:val="20"/>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vAlign w:val="center"/>
          </w:tcPr>
          <w:p>
            <w:pPr>
              <w:pStyle w:val="20"/>
              <w:rPr>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59" w:type="dxa"/>
            <w:vAlign w:val="center"/>
          </w:tcPr>
          <w:p>
            <w:pPr>
              <w:pStyle w:val="20"/>
              <w:rPr>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pStyle w:val="66"/>
        <w:tabs>
          <w:tab w:val="left" w:pos="660"/>
        </w:tabs>
        <w:snapToGrid w:val="0"/>
        <w:spacing w:before="0" w:line="400" w:lineRule="exact"/>
        <w:rPr>
          <w:rFonts w:ascii="等线 Light" w:hAnsi="等线 Light" w:eastAsia="等线 Light"/>
          <w:b w:val="0"/>
          <w:snapToGrid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20"/>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snapToGrid w:val="0"/>
          <w:sz w:val="28"/>
          <w:szCs w:val="28"/>
        </w:rPr>
        <w:t>二、报价一览表</w:t>
      </w:r>
    </w:p>
    <w:p>
      <w:pPr>
        <w:pStyle w:val="20"/>
        <w:spacing w:line="360" w:lineRule="auto"/>
        <w:jc w:val="center"/>
        <w:rPr>
          <w:rFonts w:ascii="等线 Light" w:hAnsi="等线 Light" w:eastAsia="等线 Light"/>
          <w:snapToGrid w:val="0"/>
          <w:sz w:val="28"/>
          <w:szCs w:val="28"/>
        </w:rPr>
      </w:pPr>
    </w:p>
    <w:p>
      <w:pPr>
        <w:spacing w:before="50" w:after="156"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28"/>
        <w:tblW w:w="8907" w:type="dxa"/>
        <w:jc w:val="center"/>
        <w:tblLayout w:type="fixed"/>
        <w:tblCellMar>
          <w:top w:w="0" w:type="dxa"/>
          <w:left w:w="108" w:type="dxa"/>
          <w:bottom w:w="0" w:type="dxa"/>
          <w:right w:w="108" w:type="dxa"/>
        </w:tblCellMar>
      </w:tblPr>
      <w:tblGrid>
        <w:gridCol w:w="2552"/>
        <w:gridCol w:w="2852"/>
        <w:gridCol w:w="2360"/>
        <w:gridCol w:w="1143"/>
      </w:tblGrid>
      <w:tr>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交付（服务、完工）时间</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 xml:space="preserve">日期： </w:t>
      </w:r>
      <w:r>
        <w:rPr>
          <w:rFonts w:ascii="等线" w:hAnsi="等线" w:cs="宋体"/>
          <w:sz w:val="24"/>
          <w:szCs w:val="24"/>
          <w:lang w:val="zh-CN"/>
        </w:rPr>
        <w:t xml:space="preserve"> </w:t>
      </w:r>
      <w:r>
        <w:rPr>
          <w:rFonts w:hint="eastAsia" w:ascii="等线" w:hAnsi="等线" w:cs="宋体"/>
          <w:sz w:val="24"/>
          <w:szCs w:val="24"/>
          <w:lang w:val="zh-CN"/>
        </w:rPr>
        <w:t xml:space="preserve">年 </w:t>
      </w:r>
      <w:r>
        <w:rPr>
          <w:rFonts w:ascii="等线" w:hAnsi="等线" w:cs="宋体"/>
          <w:sz w:val="24"/>
          <w:szCs w:val="24"/>
          <w:lang w:val="zh-CN"/>
        </w:rPr>
        <w:t xml:space="preserve"> </w:t>
      </w:r>
      <w:r>
        <w:rPr>
          <w:rFonts w:hint="eastAsia" w:ascii="等线" w:hAnsi="等线" w:cs="宋体"/>
          <w:sz w:val="24"/>
          <w:szCs w:val="24"/>
          <w:lang w:val="zh-CN"/>
        </w:rPr>
        <w:t xml:space="preserve">月 </w:t>
      </w:r>
      <w:r>
        <w:rPr>
          <w:rFonts w:ascii="等线" w:hAnsi="等线" w:cs="宋体"/>
          <w:sz w:val="24"/>
          <w:szCs w:val="24"/>
          <w:lang w:val="zh-CN"/>
        </w:rPr>
        <w:t xml:space="preserve"> </w:t>
      </w:r>
      <w:r>
        <w:rPr>
          <w:rFonts w:hint="eastAsia" w:ascii="等线" w:hAnsi="等线" w:cs="宋体"/>
          <w:sz w:val="24"/>
          <w:szCs w:val="24"/>
          <w:lang w:val="zh-CN"/>
        </w:rPr>
        <w:t>日</w:t>
      </w:r>
    </w:p>
    <w:p>
      <w:pPr>
        <w:pStyle w:val="20"/>
        <w:spacing w:line="360" w:lineRule="auto"/>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rPr>
          <w:rFonts w:ascii="宋体" w:hAnsi="宋体" w:cs="黑体"/>
          <w:b/>
          <w:bCs/>
          <w:sz w:val="44"/>
          <w:szCs w:val="44"/>
          <w:lang w:val="zh-CN"/>
        </w:rPr>
      </w:pPr>
      <w:r>
        <w:rPr>
          <w:rFonts w:hint="eastAsia" w:ascii="等线" w:hAnsi="等线" w:cs="宋体"/>
          <w:sz w:val="24"/>
          <w:szCs w:val="24"/>
          <w:u w:val="single"/>
          <w:lang w:val="zh-CN"/>
        </w:rPr>
        <w:br w:type="page"/>
      </w:r>
      <w:bookmarkStart w:id="6" w:name="_Hlk51678110"/>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rPr>
      </w:pPr>
    </w:p>
    <w:p>
      <w:pPr>
        <w:pStyle w:val="20"/>
        <w:spacing w:line="360" w:lineRule="auto"/>
        <w:rPr>
          <w:rFonts w:hAnsi="宋体"/>
          <w:bCs/>
        </w:rPr>
      </w:pPr>
    </w:p>
    <w:p>
      <w:pPr>
        <w:autoSpaceDE w:val="0"/>
        <w:autoSpaceDN w:val="0"/>
        <w:spacing w:line="480" w:lineRule="auto"/>
        <w:jc w:val="center"/>
        <w:rPr>
          <w:rFonts w:ascii="宋体" w:hAnsi="宋体"/>
          <w:b/>
          <w:sz w:val="28"/>
          <w:szCs w:val="24"/>
        </w:rPr>
      </w:pPr>
      <w:r>
        <w:br w:type="page"/>
      </w:r>
      <w:r>
        <w:rPr>
          <w:rFonts w:hint="eastAsia" w:ascii="宋体" w:hAnsi="宋体"/>
          <w:b/>
          <w:sz w:val="28"/>
          <w:szCs w:val="24"/>
        </w:rPr>
        <w:t>3.1 投 标 函</w:t>
      </w:r>
    </w:p>
    <w:p>
      <w:pPr>
        <w:autoSpaceDE w:val="0"/>
        <w:autoSpaceDN w:val="0"/>
        <w:adjustRightInd w:val="0"/>
        <w:spacing w:line="480" w:lineRule="auto"/>
        <w:rPr>
          <w:rFonts w:ascii="宋体" w:hAnsi="宋体"/>
          <w:b/>
          <w:snapToGrid w:val="0"/>
          <w:kern w:val="0"/>
          <w:sz w:val="24"/>
        </w:rPr>
      </w:pPr>
      <w:r>
        <w:rPr>
          <w:sz w:val="28"/>
          <w:szCs w:val="24"/>
        </w:rPr>
        <w:t>致：</w:t>
      </w:r>
      <w:r>
        <w:rPr>
          <w:rFonts w:hint="eastAsia" w:ascii="宋体" w:hAnsi="宋体"/>
          <w:b/>
          <w:snapToGrid w:val="0"/>
          <w:kern w:val="0"/>
          <w:sz w:val="24"/>
        </w:rPr>
        <w:t>（采购人）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w:t>
      </w:r>
      <w:r>
        <w:rPr>
          <w:rFonts w:hint="eastAsia" w:ascii="宋体" w:hAnsi="宋体"/>
          <w:snapToGrid w:val="0"/>
          <w:kern w:val="0"/>
          <w:sz w:val="24"/>
          <w:u w:val="single"/>
        </w:rPr>
        <w:t xml:space="preserve">         </w:t>
      </w:r>
      <w:r>
        <w:rPr>
          <w:rFonts w:hint="eastAsia" w:ascii="宋体" w:hAnsi="宋体"/>
          <w:snapToGrid w:val="0"/>
          <w:kern w:val="0"/>
          <w:sz w:val="24"/>
        </w:rPr>
        <w:t>（项目名称、招标编号）采购的招标公告及投标邀请，_______（姓名和职务）被正式授权并代表投标人（投标人名称、地址）提交。</w:t>
      </w:r>
    </w:p>
    <w:p>
      <w:pPr>
        <w:pStyle w:val="20"/>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我方确认收到贵方提供的（项目名称、招标编号）招标文件的全部内容。</w:t>
      </w:r>
    </w:p>
    <w:p>
      <w:pPr>
        <w:pStyle w:val="20"/>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二、</w:t>
      </w:r>
      <w:r>
        <w:rPr>
          <w:rFonts w:hint="eastAsia" w:ascii="宋体" w:hAnsi="宋体"/>
          <w:sz w:val="24"/>
        </w:rPr>
        <w:t>我方同意在本项目招标文件中规定的开标日起</w:t>
      </w:r>
      <w:r>
        <w:rPr>
          <w:rFonts w:hint="eastAsia" w:ascii="宋体" w:hAnsi="宋体"/>
          <w:sz w:val="24"/>
          <w:u w:val="single"/>
        </w:rPr>
        <w:t>60</w:t>
      </w:r>
      <w:r>
        <w:rPr>
          <w:rFonts w:hint="eastAsia" w:ascii="宋体" w:hAnsi="宋体"/>
          <w:sz w:val="24"/>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7"/>
        <w:adjustRightInd w:val="0"/>
        <w:spacing w:line="360" w:lineRule="auto"/>
        <w:ind w:firstLine="480" w:firstLineChars="200"/>
        <w:contextualSpacing/>
        <w:rPr>
          <w:rFonts w:cs="Courier New"/>
          <w:szCs w:val="21"/>
        </w:rPr>
      </w:pPr>
      <w:r>
        <w:rPr>
          <w:rFonts w:hint="eastAsia" w:cs="Courier New"/>
          <w:szCs w:val="21"/>
        </w:rPr>
        <w:t>三、我方明白并同意，在规定的开标日之后，投标有效期之内撤销投标的，则我方承担违背投标承诺的责任追究。</w:t>
      </w:r>
    </w:p>
    <w:p>
      <w:pPr>
        <w:pStyle w:val="27"/>
        <w:adjustRightInd w:val="0"/>
        <w:spacing w:line="360" w:lineRule="auto"/>
        <w:ind w:firstLine="480" w:firstLineChars="200"/>
        <w:contextualSpacing/>
        <w:rPr>
          <w:rFonts w:cs="Courier New"/>
          <w:szCs w:val="21"/>
        </w:rPr>
      </w:pPr>
      <w:r>
        <w:rPr>
          <w:rFonts w:hint="eastAsia" w:cs="Courier New"/>
          <w:szCs w:val="21"/>
        </w:rPr>
        <w:t>四、我方同意按照贵方可能提出的要求而提供与投标有关的任何其它数据、信息或资料。</w:t>
      </w:r>
    </w:p>
    <w:p>
      <w:pPr>
        <w:pStyle w:val="27"/>
        <w:adjustRightInd w:val="0"/>
        <w:spacing w:line="360" w:lineRule="auto"/>
        <w:ind w:firstLine="480" w:firstLineChars="200"/>
        <w:contextualSpacing/>
        <w:rPr>
          <w:rFonts w:cs="Courier New"/>
          <w:szCs w:val="21"/>
        </w:rPr>
      </w:pPr>
      <w:r>
        <w:rPr>
          <w:rFonts w:hint="eastAsia" w:cs="Courier New"/>
          <w:szCs w:val="21"/>
        </w:rPr>
        <w:t>五、我方理解贵方不一定接受最低投标价或任何贵方可能收到的投标。</w:t>
      </w:r>
    </w:p>
    <w:p>
      <w:pPr>
        <w:pStyle w:val="27"/>
        <w:adjustRightInd w:val="0"/>
        <w:spacing w:line="360" w:lineRule="auto"/>
        <w:ind w:firstLine="480" w:firstLineChars="200"/>
        <w:contextualSpacing/>
        <w:rPr>
          <w:rFonts w:cs="Courier New"/>
          <w:szCs w:val="21"/>
        </w:rPr>
      </w:pPr>
      <w:r>
        <w:rPr>
          <w:rFonts w:hint="eastAsia" w:cs="Courier New"/>
          <w:szCs w:val="21"/>
        </w:rPr>
        <w:t>六、我方如果中标，将保证履行招标文件及其澄清、修改文件（如果有）中的全部责任和义务，按质、按量、按期完成《项目需求》及《合同书》中的全部任务。</w:t>
      </w:r>
    </w:p>
    <w:p>
      <w:pPr>
        <w:pStyle w:val="27"/>
        <w:adjustRightInd w:val="0"/>
        <w:spacing w:line="360" w:lineRule="auto"/>
        <w:ind w:firstLine="480" w:firstLineChars="200"/>
        <w:contextualSpacing/>
        <w:rPr>
          <w:szCs w:val="21"/>
        </w:rPr>
      </w:pPr>
      <w:r>
        <w:rPr>
          <w:rFonts w:hint="eastAsia" w:cs="Courier New"/>
          <w:szCs w:val="21"/>
        </w:rPr>
        <w:t>七、我方在此保证所提交的所有文件和全部说明是真实的和正确的。</w:t>
      </w:r>
    </w:p>
    <w:p>
      <w:pPr>
        <w:pStyle w:val="20"/>
        <w:adjustRightInd w:val="0"/>
        <w:spacing w:line="360" w:lineRule="auto"/>
        <w:ind w:firstLine="480" w:firstLineChars="200"/>
        <w:contextualSpacing/>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80" w:firstLineChars="200"/>
        <w:contextualSpacing/>
        <w:rPr>
          <w:rFonts w:ascii="宋体" w:hAnsi="宋体" w:cs="Arial"/>
          <w:szCs w:val="21"/>
        </w:rPr>
      </w:pPr>
      <w:r>
        <w:rPr>
          <w:rFonts w:hint="eastAsia" w:ascii="宋体" w:hAnsi="宋体" w:cs="Arial"/>
          <w:szCs w:val="21"/>
        </w:rPr>
        <w:t>九、我方具备《政府采购法》第二十二条规定的条件；承诺如下：</w:t>
      </w:r>
    </w:p>
    <w:p>
      <w:pPr>
        <w:pStyle w:val="20"/>
        <w:adjustRightInd w:val="0"/>
        <w:spacing w:line="360" w:lineRule="auto"/>
        <w:ind w:firstLine="480" w:firstLineChars="200"/>
        <w:contextualSpacing/>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20"/>
        <w:adjustRightInd w:val="0"/>
        <w:spacing w:line="360" w:lineRule="auto"/>
        <w:ind w:firstLine="480" w:firstLineChars="200"/>
        <w:contextualSpacing/>
        <w:rPr>
          <w:rFonts w:ascii="宋体" w:hAnsi="宋体"/>
          <w:szCs w:val="21"/>
        </w:rPr>
      </w:pPr>
      <w:r>
        <w:rPr>
          <w:rFonts w:hint="eastAsia" w:ascii="宋体" w:hAnsi="宋体"/>
          <w:szCs w:val="21"/>
        </w:rPr>
        <w:t>十、我方具备履行合同所必需的设备和专业技术能力。</w:t>
      </w:r>
    </w:p>
    <w:p>
      <w:pPr>
        <w:pStyle w:val="20"/>
        <w:adjustRightInd w:val="0"/>
        <w:spacing w:line="360" w:lineRule="auto"/>
        <w:ind w:firstLine="480" w:firstLineChars="200"/>
        <w:contextualSpacing/>
        <w:rPr>
          <w:rFonts w:ascii="宋体" w:hAnsi="宋体"/>
          <w:szCs w:val="21"/>
        </w:rPr>
      </w:pPr>
      <w:r>
        <w:rPr>
          <w:rFonts w:hint="eastAsia" w:ascii="宋体" w:hAnsi="宋体"/>
          <w:snapToGrid w:val="0"/>
          <w:szCs w:val="21"/>
        </w:rPr>
        <w:t>十一、</w:t>
      </w:r>
      <w:r>
        <w:rPr>
          <w:rFonts w:hint="eastAsia" w:ascii="宋体" w:hAnsi="宋体"/>
          <w:szCs w:val="21"/>
        </w:rPr>
        <w:t>我方对在本函及投标文件中所作的所有承诺承担法律责任。</w:t>
      </w:r>
    </w:p>
    <w:p>
      <w:pPr>
        <w:pStyle w:val="20"/>
        <w:adjustRightInd w:val="0"/>
        <w:snapToGrid w:val="0"/>
        <w:spacing w:line="360" w:lineRule="auto"/>
        <w:rPr>
          <w:rFonts w:ascii="宋体" w:hAnsi="宋体"/>
          <w:szCs w:val="21"/>
        </w:rPr>
      </w:pPr>
    </w:p>
    <w:p>
      <w:pPr>
        <w:pStyle w:val="20"/>
        <w:adjustRightInd w:val="0"/>
        <w:snapToGrid w:val="0"/>
        <w:spacing w:line="360" w:lineRule="auto"/>
        <w:rPr>
          <w:rFonts w:ascii="宋体" w:hAnsi="宋体"/>
          <w:szCs w:val="21"/>
        </w:rPr>
      </w:pPr>
    </w:p>
    <w:p>
      <w:pPr>
        <w:pStyle w:val="20"/>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投标人代表姓名：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68"/>
        <w:spacing w:line="480" w:lineRule="auto"/>
        <w:ind w:firstLine="472" w:firstLineChars="225"/>
        <w:jc w:val="left"/>
        <w:rPr>
          <w:rFonts w:hAnsi="宋体"/>
          <w:sz w:val="21"/>
          <w:szCs w:val="21"/>
          <w:u w:val="single"/>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 xml:space="preserve">： </w:t>
      </w:r>
      <w:r>
        <w:rPr>
          <w:rFonts w:hAnsi="宋体"/>
          <w:sz w:val="21"/>
          <w:szCs w:val="21"/>
        </w:rPr>
        <w:t xml:space="preserve"> </w:t>
      </w:r>
      <w:r>
        <w:rPr>
          <w:rFonts w:hAnsi="宋体"/>
          <w:sz w:val="21"/>
          <w:szCs w:val="21"/>
          <w:u w:val="single"/>
        </w:rPr>
        <w:t xml:space="preserve">                         </w:t>
      </w:r>
    </w:p>
    <w:p>
      <w:pPr>
        <w:pStyle w:val="68"/>
        <w:spacing w:line="480" w:lineRule="auto"/>
        <w:ind w:firstLine="472" w:firstLineChars="225"/>
        <w:jc w:val="left"/>
        <w:rPr>
          <w:rFonts w:hAnsi="宋体"/>
          <w:sz w:val="21"/>
          <w:szCs w:val="21"/>
          <w:u w:val="single"/>
        </w:rPr>
      </w:pPr>
      <w:r>
        <w:rPr>
          <w:rFonts w:hint="eastAsia" w:hAnsi="宋体"/>
          <w:sz w:val="21"/>
          <w:szCs w:val="21"/>
        </w:rPr>
        <w:t xml:space="preserve">地址： </w:t>
      </w:r>
      <w:r>
        <w:rPr>
          <w:rFonts w:hAnsi="宋体"/>
          <w:sz w:val="21"/>
          <w:szCs w:val="21"/>
          <w:u w:val="single"/>
        </w:rPr>
        <w:t xml:space="preserve">                          </w:t>
      </w:r>
    </w:p>
    <w:p>
      <w:pPr>
        <w:pStyle w:val="68"/>
        <w:spacing w:line="480" w:lineRule="auto"/>
        <w:ind w:firstLine="472" w:firstLineChars="225"/>
        <w:jc w:val="left"/>
        <w:rPr>
          <w:rFonts w:hAnsi="宋体"/>
          <w:sz w:val="21"/>
          <w:szCs w:val="21"/>
          <w:u w:val="single"/>
        </w:rPr>
      </w:pPr>
      <w:r>
        <w:rPr>
          <w:rFonts w:hint="eastAsia" w:hAnsi="宋体"/>
          <w:sz w:val="21"/>
          <w:szCs w:val="21"/>
        </w:rPr>
        <w:t>姓名：</w:t>
      </w:r>
      <w:r>
        <w:rPr>
          <w:rFonts w:hint="eastAsia" w:hAnsi="宋体"/>
          <w:sz w:val="21"/>
          <w:szCs w:val="21"/>
          <w:u w:val="single"/>
        </w:rPr>
        <w:t xml:space="preserve">      </w:t>
      </w:r>
      <w:r>
        <w:rPr>
          <w:rFonts w:hint="eastAsia" w:hAnsi="宋体"/>
          <w:sz w:val="21"/>
          <w:szCs w:val="21"/>
        </w:rPr>
        <w:t xml:space="preserve"> 性</w:t>
      </w:r>
      <w:r>
        <w:rPr>
          <w:rFonts w:hAnsi="宋体"/>
          <w:sz w:val="21"/>
          <w:szCs w:val="21"/>
        </w:rPr>
        <w:t>别</w:t>
      </w:r>
      <w:r>
        <w:rPr>
          <w:rFonts w:hint="eastAsia" w:hAnsi="宋体"/>
          <w:sz w:val="21"/>
          <w:szCs w:val="21"/>
        </w:rPr>
        <w:t>：</w:t>
      </w:r>
      <w:r>
        <w:rPr>
          <w:rFonts w:hAnsi="宋体"/>
          <w:sz w:val="21"/>
          <w:szCs w:val="21"/>
          <w:u w:val="single"/>
        </w:rPr>
        <w:t xml:space="preserve">      </w:t>
      </w:r>
      <w:r>
        <w:rPr>
          <w:rFonts w:hint="eastAsia" w:hAnsi="宋体"/>
          <w:sz w:val="21"/>
          <w:szCs w:val="21"/>
        </w:rPr>
        <w:t xml:space="preserve">  年</w:t>
      </w:r>
      <w:r>
        <w:rPr>
          <w:rFonts w:hAnsi="宋体"/>
          <w:sz w:val="21"/>
          <w:szCs w:val="21"/>
        </w:rPr>
        <w:t>龄</w:t>
      </w:r>
      <w:r>
        <w:rPr>
          <w:rFonts w:hint="eastAsia" w:hAnsi="宋体"/>
          <w:sz w:val="21"/>
          <w:szCs w:val="21"/>
        </w:rPr>
        <w:t>：</w:t>
      </w:r>
      <w:r>
        <w:rPr>
          <w:rFonts w:hAnsi="宋体"/>
          <w:sz w:val="21"/>
          <w:szCs w:val="21"/>
          <w:u w:val="single"/>
        </w:rPr>
        <w:t xml:space="preserve">            </w:t>
      </w:r>
      <w:r>
        <w:rPr>
          <w:rFonts w:hAnsi="宋体"/>
          <w:sz w:val="21"/>
          <w:szCs w:val="21"/>
        </w:rPr>
        <w:t>职务</w:t>
      </w:r>
      <w:r>
        <w:rPr>
          <w:rFonts w:hint="eastAsia" w:hAnsi="宋体"/>
          <w:sz w:val="21"/>
          <w:szCs w:val="21"/>
        </w:rPr>
        <w:t>：</w:t>
      </w:r>
      <w:r>
        <w:rPr>
          <w:rFonts w:hint="eastAsia" w:hAnsi="宋体"/>
          <w:sz w:val="21"/>
          <w:szCs w:val="21"/>
          <w:u w:val="single"/>
        </w:rPr>
        <w:t xml:space="preserve">        </w:t>
      </w:r>
    </w:p>
    <w:p>
      <w:pPr>
        <w:pStyle w:val="68"/>
        <w:spacing w:line="480" w:lineRule="auto"/>
        <w:ind w:firstLine="472" w:firstLineChars="225"/>
        <w:jc w:val="left"/>
        <w:rPr>
          <w:rFonts w:hAnsi="宋体"/>
          <w:sz w:val="21"/>
          <w:szCs w:val="21"/>
        </w:rPr>
      </w:pPr>
      <w:r>
        <w:rPr>
          <w:rFonts w:hint="eastAsia" w:hAnsi="宋体"/>
          <w:sz w:val="21"/>
          <w:szCs w:val="21"/>
        </w:rPr>
        <w:t>本人系</w:t>
      </w:r>
      <w:r>
        <w:rPr>
          <w:rFonts w:hint="eastAsia" w:hAnsi="宋体"/>
          <w:sz w:val="21"/>
          <w:szCs w:val="21"/>
          <w:u w:val="single"/>
        </w:rPr>
        <w:t xml:space="preserve">  </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i/>
          <w:snapToGrid w:val="0"/>
          <w:sz w:val="21"/>
          <w:szCs w:val="21"/>
          <w:u w:val="single"/>
        </w:rPr>
        <w:t xml:space="preserve">  </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int="eastAsia" w:hAnsi="宋体"/>
          <w:sz w:val="21"/>
          <w:szCs w:val="21"/>
          <w:u w:val="single"/>
        </w:rPr>
        <w:t xml:space="preserve">  </w:t>
      </w:r>
      <w:r>
        <w:rPr>
          <w:rFonts w:hAnsi="宋体"/>
          <w:i/>
          <w:sz w:val="21"/>
          <w:szCs w:val="21"/>
          <w:u w:val="single"/>
        </w:rPr>
        <w:t>项目编号</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的</w:t>
      </w:r>
      <w:r>
        <w:rPr>
          <w:rFonts w:hint="eastAsia" w:hAnsi="宋体"/>
          <w:sz w:val="21"/>
          <w:szCs w:val="21"/>
          <w:u w:val="single"/>
        </w:rPr>
        <w:t xml:space="preserve">  </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采购</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68"/>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68"/>
        <w:spacing w:line="480" w:lineRule="auto"/>
        <w:ind w:firstLine="472" w:firstLineChars="225"/>
        <w:jc w:val="left"/>
        <w:rPr>
          <w:rFonts w:hAnsi="宋体"/>
          <w:sz w:val="21"/>
          <w:szCs w:val="21"/>
        </w:rPr>
      </w:pPr>
    </w:p>
    <w:p>
      <w:pPr>
        <w:pStyle w:val="68"/>
        <w:spacing w:line="480" w:lineRule="auto"/>
        <w:ind w:firstLine="472" w:firstLineChars="225"/>
        <w:jc w:val="left"/>
        <w:rPr>
          <w:rFonts w:hAnsi="宋体"/>
          <w:sz w:val="21"/>
          <w:szCs w:val="21"/>
        </w:rPr>
      </w:pPr>
    </w:p>
    <w:p>
      <w:pPr>
        <w:pStyle w:val="68"/>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68"/>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63"/>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64"/>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w:t>
      </w:r>
      <w:r>
        <w:rPr>
          <w:rFonts w:ascii="宋体" w:hAnsi="宋体"/>
          <w:bCs/>
          <w:kern w:val="12"/>
        </w:rPr>
        <w:t>参</w:t>
      </w:r>
      <w:r>
        <w:rPr>
          <w:rFonts w:hint="eastAsia" w:ascii="宋体" w:hAnsi="宋体"/>
          <w:bCs/>
          <w:kern w:val="12"/>
        </w:rPr>
        <w:t>加本采购</w:t>
      </w:r>
      <w:r>
        <w:rPr>
          <w:rFonts w:ascii="宋体" w:hAnsi="宋体"/>
          <w:bCs/>
          <w:kern w:val="12"/>
        </w:rPr>
        <w:t>项目</w:t>
      </w:r>
      <w:r>
        <w:rPr>
          <w:rFonts w:hint="eastAsia" w:ascii="宋体" w:hAnsi="宋体"/>
          <w:bCs/>
          <w:kern w:val="12"/>
        </w:rPr>
        <w:t>投标的，</w:t>
      </w:r>
      <w:r>
        <w:rPr>
          <w:rFonts w:ascii="宋体" w:hAnsi="宋体"/>
          <w:bCs/>
          <w:kern w:val="12"/>
        </w:rPr>
        <w:t>仅须</w:t>
      </w:r>
      <w:r>
        <w:rPr>
          <w:rFonts w:hint="eastAsia" w:ascii="宋体" w:hAnsi="宋体"/>
          <w:bCs/>
          <w:kern w:val="12"/>
        </w:rPr>
        <w:t>出具此</w:t>
      </w:r>
      <w:r>
        <w:rPr>
          <w:rFonts w:ascii="宋体" w:hAnsi="宋体"/>
          <w:bCs/>
          <w:kern w:val="12"/>
        </w:rPr>
        <w:t>证</w:t>
      </w:r>
      <w:r>
        <w:rPr>
          <w:rFonts w:hint="eastAsia" w:ascii="宋体" w:hAnsi="宋体"/>
          <w:bCs/>
          <w:kern w:val="12"/>
        </w:rPr>
        <w:t>明</w:t>
      </w:r>
      <w:r>
        <w:rPr>
          <w:rFonts w:ascii="宋体" w:hAnsi="宋体"/>
          <w:bCs/>
          <w:kern w:val="12"/>
        </w:rPr>
        <w:t>书</w:t>
      </w:r>
      <w:r>
        <w:rPr>
          <w:rFonts w:hint="eastAsia" w:ascii="宋体" w:hAnsi="宋体"/>
          <w:bCs/>
          <w:kern w:val="1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rPr>
      </w:pPr>
      <w:r>
        <w:rPr>
          <w:rFonts w:hint="eastAsia" w:ascii="宋体" w:hAnsi="宋体"/>
        </w:rPr>
        <w:t xml:space="preserve"> </w:t>
      </w: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u w:val="single"/>
        </w:rPr>
        <w:t xml:space="preserve">  </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u w:val="single"/>
        </w:rPr>
        <w:t xml:space="preserve">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u w:val="single"/>
        </w:rPr>
        <w:t xml:space="preserve">    </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w:t>
      </w:r>
      <w:r>
        <w:rPr>
          <w:rFonts w:hint="eastAsia" w:ascii="宋体" w:hAnsi="宋体" w:cs="Arial"/>
          <w:u w:val="single"/>
        </w:rPr>
        <w:t xml:space="preserve">              </w:t>
      </w:r>
      <w:r>
        <w:rPr>
          <w:rFonts w:hint="eastAsia" w:ascii="宋体" w:hAnsi="宋体" w:cs="Arial"/>
        </w:rPr>
        <w:t>（签字或加盖名章）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 xml:space="preserve">授权代表： </w:t>
      </w:r>
      <w:r>
        <w:rPr>
          <w:rFonts w:hint="eastAsia" w:ascii="宋体" w:hAnsi="宋体"/>
          <w:u w:val="single"/>
        </w:rPr>
        <w:t xml:space="preserve">         </w:t>
      </w:r>
      <w:r>
        <w:rPr>
          <w:rFonts w:hint="eastAsia" w:ascii="宋体" w:hAnsi="宋体"/>
        </w:rPr>
        <w:t xml:space="preserve"> （签字或加盖名章）</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rPr>
            </w:pPr>
            <w:r>
              <w:rPr>
                <w:rFonts w:hint="eastAsia" w:ascii="宋体" w:hAnsi="宋体"/>
              </w:rPr>
              <w:t>法定代表人（单位负责人）身份证（正面）</w:t>
            </w:r>
          </w:p>
        </w:tc>
        <w:tc>
          <w:tcPr>
            <w:tcW w:w="4485" w:type="dxa"/>
            <w:gridSpan w:val="2"/>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6"/>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156" w:beforeLines="50" w:after="156"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156" w:beforeLines="50" w:after="156"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ascii="宋体" w:hAnsi="宋体" w:cs="宋体"/>
          <w:lang w:val="zh-CN"/>
        </w:rPr>
        <w:t>____年____月____日________</w:t>
      </w:r>
      <w:r>
        <w:rPr>
          <w:rFonts w:hint="eastAsia" w:ascii="宋体" w:hAnsi="宋体" w:cs="宋体"/>
          <w:i/>
          <w:u w:val="single"/>
          <w:lang w:val="zh-CN"/>
        </w:rPr>
        <w:t>（招标编号、项目名称）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二、在投标文件中提供虚假材料；</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四、与采购人、其他投标人或者采购代理机构恶意串通；</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投标人名称（并加盖公章）：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b/>
          <w:bCs/>
          <w:sz w:val="28"/>
          <w:szCs w:val="24"/>
        </w:rPr>
        <w:t>3.5</w:t>
      </w:r>
      <w:r>
        <w:rPr>
          <w:rFonts w:hint="eastAsia" w:cs="方正小标宋简体" w:asciiTheme="minorEastAsia" w:hAnsiTheme="minorEastAsia" w:eastAsiaTheme="minorEastAsia"/>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注：1.投标人须在投标文件中按此模板提供承诺函，未提供视为未实质性响应招标文件要求，按无效投标处理。</w:t>
      </w: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2.投标人的法定代表人或者授权代表的签字或盖章应真实、有效，如由授权代表签字或盖章的，应提供“法定代表人授权书”。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5"/>
        <w:rPr>
          <w:rFonts w:ascii="宋体" w:cs="宋体"/>
          <w:sz w:val="24"/>
          <w:lang w:val="zh-CN"/>
        </w:rPr>
      </w:pPr>
    </w:p>
    <w:p>
      <w:pPr>
        <w:pStyle w:val="15"/>
        <w:rPr>
          <w:rFonts w:ascii="宋体" w:cs="宋体"/>
          <w:sz w:val="24"/>
          <w:lang w:val="zh-CN"/>
        </w:rPr>
      </w:pPr>
    </w:p>
    <w:p>
      <w:pPr>
        <w:pStyle w:val="15"/>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
          <w:bCs/>
          <w:sz w:val="24"/>
          <w:szCs w:val="24"/>
        </w:rPr>
      </w:pPr>
      <w:r>
        <w:rPr>
          <w:rFonts w:ascii="宋体" w:hAnsi="宋体"/>
          <w:bCs/>
          <w:sz w:val="24"/>
          <w:szCs w:val="24"/>
        </w:rPr>
        <w:br w:type="page"/>
      </w: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156"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w:t>
      </w:r>
    </w:p>
    <w:p>
      <w:pPr>
        <w:spacing w:before="50" w:after="156"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ascii="宋体" w:hAnsi="宋体"/>
        </w:rPr>
      </w:pPr>
      <w:r>
        <w:rPr>
          <w:rFonts w:hint="eastAsia" w:ascii="宋体" w:hAnsi="宋体"/>
        </w:rPr>
        <w:t xml:space="preserve">项目名称：   </w:t>
      </w:r>
    </w:p>
    <w:p>
      <w:pPr>
        <w:autoSpaceDE w:val="0"/>
        <w:autoSpaceDN w:val="0"/>
        <w:adjustRightInd w:val="0"/>
        <w:spacing w:line="360" w:lineRule="auto"/>
        <w:outlineLvl w:val="0"/>
        <w:rPr>
          <w:rFonts w:hAnsi="宋体"/>
          <w:b/>
          <w:snapToGrid w:val="0"/>
          <w:kern w:val="0"/>
        </w:rPr>
      </w:pP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4.3 技术方案（实施方案）</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282"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r>
        <w:rPr>
          <w:rFonts w:ascii="宋体" w:hAnsi="宋体" w:cs="宋体"/>
          <w:lang w:val="zh-CN"/>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spacing w:line="360" w:lineRule="auto"/>
        <w:rPr>
          <w:rFonts w:ascii="宋体" w:hAnsi="宋体"/>
          <w:b/>
          <w:bCs/>
          <w:sz w:val="36"/>
          <w:szCs w:val="36"/>
        </w:rPr>
      </w:pPr>
      <w:r>
        <w:rPr>
          <w:rFonts w:hint="eastAsia" w:ascii="宋体" w:hAnsi="宋体" w:cs="宋体"/>
          <w:lang w:val="zh-CN"/>
        </w:rPr>
        <w:t>说明：所投产品环境标志产品认证证书须附后。</w:t>
      </w: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widowControl/>
        <w:spacing w:before="100" w:beforeAutospacing="1" w:after="100" w:afterAutospacing="1" w:line="360" w:lineRule="auto"/>
        <w:contextualSpacing/>
        <w:jc w:val="left"/>
        <w:rPr>
          <w:rFonts w:ascii="宋体" w:hAnsi="宋体" w:cs="Arial"/>
          <w:kern w:val="0"/>
        </w:rPr>
      </w:pPr>
    </w:p>
    <w:p>
      <w:pPr>
        <w:widowControl/>
        <w:jc w:val="left"/>
        <w:rPr>
          <w:rFonts w:ascii="宋体" w:hAnsi="宋体"/>
          <w:b/>
          <w:bCs/>
          <w:sz w:val="24"/>
          <w:szCs w:val="24"/>
        </w:rPr>
      </w:pPr>
      <w:bookmarkStart w:id="7" w:name="OLE_LINK14"/>
      <w:bookmarkStart w:id="8" w:name="OLE_LINK13"/>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bookmarkEnd w:id="7"/>
    <w:bookmarkEnd w:id="8"/>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Pr>
        <w:autoSpaceDE w:val="0"/>
        <w:autoSpaceDN w:val="0"/>
        <w:adjustRightInd w:val="0"/>
        <w:spacing w:line="360" w:lineRule="auto"/>
        <w:jc w:val="center"/>
        <w:rPr>
          <w:rFonts w:hint="eastAsia"/>
          <w:lang w:eastAsia="zh-CN"/>
        </w:rPr>
      </w:pPr>
      <w:r>
        <w:rPr>
          <w:rFonts w:hint="eastAsia"/>
          <w:lang w:eastAsia="zh-CN"/>
        </w:rPr>
        <w:tab/>
      </w:r>
    </w:p>
    <w:p>
      <w:pPr>
        <w:autoSpaceDE w:val="0"/>
        <w:autoSpaceDN w:val="0"/>
        <w:adjustRightInd w:val="0"/>
        <w:spacing w:line="360" w:lineRule="auto"/>
        <w:jc w:val="center"/>
        <w:rPr>
          <w:rFonts w:hint="eastAsia"/>
          <w:lang w:eastAsia="zh-CN"/>
        </w:rPr>
      </w:pPr>
    </w:p>
    <w:p>
      <w:pPr>
        <w:autoSpaceDE w:val="0"/>
        <w:autoSpaceDN w:val="0"/>
        <w:adjustRightInd w:val="0"/>
        <w:spacing w:line="360" w:lineRule="auto"/>
        <w:jc w:val="center"/>
        <w:rPr>
          <w:rFonts w:hint="eastAsia"/>
          <w:lang w:eastAsia="zh-CN"/>
        </w:rPr>
      </w:pPr>
    </w:p>
    <w:p>
      <w:pPr>
        <w:autoSpaceDE w:val="0"/>
        <w:autoSpaceDN w:val="0"/>
        <w:adjustRightInd w:val="0"/>
        <w:spacing w:line="360" w:lineRule="auto"/>
        <w:jc w:val="center"/>
        <w:rPr>
          <w:rFonts w:hint="eastAsia"/>
          <w:lang w:eastAsia="zh-CN"/>
        </w:rPr>
      </w:pPr>
    </w:p>
    <w:p>
      <w:pPr>
        <w:autoSpaceDE w:val="0"/>
        <w:autoSpaceDN w:val="0"/>
        <w:adjustRightInd w:val="0"/>
        <w:spacing w:line="360" w:lineRule="auto"/>
        <w:jc w:val="center"/>
        <w:rPr>
          <w:rFonts w:hint="eastAsia"/>
          <w:lang w:eastAsia="zh-CN"/>
        </w:rPr>
      </w:pPr>
    </w:p>
    <w:p>
      <w:pPr>
        <w:autoSpaceDE w:val="0"/>
        <w:autoSpaceDN w:val="0"/>
        <w:adjustRightInd w:val="0"/>
        <w:spacing w:line="360" w:lineRule="auto"/>
        <w:jc w:val="center"/>
        <w:rPr>
          <w:rFonts w:hint="eastAsia"/>
          <w:lang w:eastAsia="zh-CN"/>
        </w:rPr>
      </w:pPr>
    </w:p>
    <w:p>
      <w:pPr>
        <w:autoSpaceDE w:val="0"/>
        <w:autoSpaceDN w:val="0"/>
        <w:adjustRightInd w:val="0"/>
        <w:spacing w:line="360" w:lineRule="auto"/>
        <w:jc w:val="center"/>
        <w:rPr>
          <w:rFonts w:hint="eastAsia"/>
          <w:lang w:eastAsia="zh-CN"/>
        </w:rPr>
      </w:pPr>
    </w:p>
    <w:p>
      <w:pPr>
        <w:autoSpaceDE w:val="0"/>
        <w:autoSpaceDN w:val="0"/>
        <w:adjustRightInd w:val="0"/>
        <w:spacing w:line="360" w:lineRule="auto"/>
        <w:jc w:val="center"/>
        <w:rPr>
          <w:rFonts w:hint="eastAsia"/>
          <w:lang w:eastAsia="zh-CN"/>
        </w:rPr>
      </w:pPr>
    </w:p>
    <w:p>
      <w:pPr>
        <w:autoSpaceDE w:val="0"/>
        <w:autoSpaceDN w:val="0"/>
        <w:adjustRightInd w:val="0"/>
        <w:spacing w:line="360" w:lineRule="auto"/>
        <w:jc w:val="center"/>
        <w:rPr>
          <w:rFonts w:hint="eastAsia"/>
          <w:lang w:eastAsia="zh-CN"/>
        </w:rPr>
      </w:pPr>
    </w:p>
    <w:p>
      <w:pPr>
        <w:autoSpaceDE w:val="0"/>
        <w:autoSpaceDN w:val="0"/>
        <w:adjustRightInd w:val="0"/>
        <w:spacing w:line="360" w:lineRule="auto"/>
        <w:jc w:val="center"/>
        <w:rPr>
          <w:rFonts w:hint="eastAsia"/>
          <w:lang w:eastAsia="zh-CN"/>
        </w:rPr>
      </w:pPr>
    </w:p>
    <w:p>
      <w:pPr>
        <w:autoSpaceDE w:val="0"/>
        <w:autoSpaceDN w:val="0"/>
        <w:adjustRightInd w:val="0"/>
        <w:spacing w:line="360" w:lineRule="auto"/>
        <w:jc w:val="center"/>
        <w:rPr>
          <w:rFonts w:hint="eastAsia"/>
          <w:lang w:eastAsia="zh-CN"/>
        </w:rPr>
      </w:pP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4.1</w:t>
      </w:r>
      <w:r>
        <w:rPr>
          <w:rFonts w:hint="eastAsia" w:ascii="宋体" w:hAnsi="宋体" w:cs="黑体"/>
          <w:b/>
          <w:bCs/>
          <w:sz w:val="28"/>
          <w:szCs w:val="28"/>
          <w:lang w:val="en-US" w:eastAsia="zh-CN"/>
        </w:rPr>
        <w:t>1</w:t>
      </w:r>
      <w:r>
        <w:rPr>
          <w:rFonts w:hint="eastAsia" w:ascii="宋体" w:hAnsi="宋体" w:cs="黑体"/>
          <w:b/>
          <w:bCs/>
          <w:sz w:val="28"/>
          <w:szCs w:val="28"/>
        </w:rPr>
        <w:t>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（填写投标人全称）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p/>
    <w:p>
      <w:pPr>
        <w:tabs>
          <w:tab w:val="left" w:pos="1993"/>
        </w:tabs>
        <w:rPr>
          <w:rFonts w:hint="eastAsia" w:eastAsia="宋体"/>
          <w:lang w:eastAsia="zh-CN"/>
        </w:rPr>
      </w:pPr>
    </w:p>
    <w:p/>
    <w:p/>
    <w:p/>
    <w:p/>
    <w:p/>
    <w:p/>
    <w:p/>
    <w:p>
      <w:pPr>
        <w:autoSpaceDE w:val="0"/>
        <w:autoSpaceDN w:val="0"/>
        <w:adjustRightInd w:val="0"/>
        <w:spacing w:line="360" w:lineRule="auto"/>
        <w:jc w:val="both"/>
        <w:rPr>
          <w:rFonts w:hint="eastAsia" w:ascii="宋体" w:hAnsi="宋体" w:cs="黑体"/>
          <w:b/>
          <w:bCs/>
          <w:sz w:val="28"/>
          <w:szCs w:val="28"/>
          <w:lang w:val="zh-CN"/>
        </w:rPr>
      </w:pPr>
    </w:p>
    <w:p>
      <w:pPr>
        <w:autoSpaceDE w:val="0"/>
        <w:autoSpaceDN w:val="0"/>
        <w:adjustRightInd w:val="0"/>
        <w:spacing w:line="360" w:lineRule="auto"/>
        <w:jc w:val="both"/>
        <w:rPr>
          <w:rFonts w:hint="eastAsia" w:ascii="宋体" w:hAnsi="宋体" w:cs="黑体"/>
          <w:b/>
          <w:bCs/>
          <w:sz w:val="28"/>
          <w:szCs w:val="28"/>
          <w:lang w:val="zh-CN"/>
        </w:rPr>
      </w:pPr>
    </w:p>
    <w:p>
      <w:pPr>
        <w:autoSpaceDE w:val="0"/>
        <w:autoSpaceDN w:val="0"/>
        <w:adjustRightInd w:val="0"/>
        <w:spacing w:line="360" w:lineRule="auto"/>
        <w:jc w:val="both"/>
        <w:rPr>
          <w:rFonts w:hint="eastAsia" w:ascii="宋体" w:hAnsi="宋体" w:cs="黑体"/>
          <w:b/>
          <w:bCs/>
          <w:sz w:val="28"/>
          <w:szCs w:val="28"/>
          <w:lang w:val="zh-CN"/>
        </w:rPr>
      </w:pPr>
    </w:p>
    <w:p>
      <w:pPr>
        <w:autoSpaceDE w:val="0"/>
        <w:autoSpaceDN w:val="0"/>
        <w:adjustRightInd w:val="0"/>
        <w:spacing w:line="360" w:lineRule="auto"/>
        <w:jc w:val="both"/>
        <w:rPr>
          <w:rFonts w:hint="eastAsia" w:ascii="宋体" w:hAnsi="宋体" w:cs="黑体"/>
          <w:b/>
          <w:bCs/>
          <w:sz w:val="28"/>
          <w:szCs w:val="28"/>
          <w:lang w:val="zh-CN"/>
        </w:rPr>
      </w:pPr>
    </w:p>
    <w:p>
      <w:pPr>
        <w:autoSpaceDE w:val="0"/>
        <w:autoSpaceDN w:val="0"/>
        <w:adjustRightInd w:val="0"/>
        <w:spacing w:line="360" w:lineRule="auto"/>
        <w:jc w:val="both"/>
        <w:rPr>
          <w:rFonts w:hint="eastAsia" w:ascii="宋体" w:hAnsi="宋体" w:cs="黑体"/>
          <w:b/>
          <w:bCs/>
          <w:sz w:val="28"/>
          <w:szCs w:val="28"/>
          <w:lang w:val="zh-CN"/>
        </w:rPr>
      </w:pPr>
    </w:p>
    <w:p>
      <w:pPr>
        <w:autoSpaceDE w:val="0"/>
        <w:autoSpaceDN w:val="0"/>
        <w:adjustRightInd w:val="0"/>
        <w:spacing w:line="360" w:lineRule="auto"/>
        <w:jc w:val="both"/>
        <w:rPr>
          <w:rFonts w:hint="eastAsia" w:ascii="宋体" w:hAnsi="宋体" w:cs="黑体"/>
          <w:b/>
          <w:bCs/>
          <w:sz w:val="28"/>
          <w:szCs w:val="28"/>
          <w:lang w:val="zh-CN"/>
        </w:rPr>
      </w:pPr>
    </w:p>
    <w:p>
      <w:pPr>
        <w:autoSpaceDE w:val="0"/>
        <w:autoSpaceDN w:val="0"/>
        <w:adjustRightInd w:val="0"/>
        <w:spacing w:line="360" w:lineRule="auto"/>
        <w:jc w:val="both"/>
        <w:rPr>
          <w:rFonts w:hint="eastAsia" w:ascii="宋体" w:hAnsi="宋体" w:cs="黑体"/>
          <w:b/>
          <w:bCs/>
          <w:sz w:val="28"/>
          <w:szCs w:val="28"/>
          <w:lang w:val="zh-CN"/>
        </w:rPr>
      </w:pPr>
    </w:p>
    <w:p>
      <w:pPr>
        <w:autoSpaceDE w:val="0"/>
        <w:autoSpaceDN w:val="0"/>
        <w:adjustRightInd w:val="0"/>
        <w:spacing w:line="360" w:lineRule="auto"/>
        <w:jc w:val="both"/>
        <w:rPr>
          <w:rFonts w:hint="eastAsia" w:ascii="宋体" w:hAnsi="宋体" w:cs="黑体"/>
          <w:b/>
          <w:bCs/>
          <w:sz w:val="28"/>
          <w:szCs w:val="28"/>
          <w:lang w:val="zh-CN"/>
        </w:rPr>
      </w:pPr>
    </w:p>
    <w:p>
      <w:pPr>
        <w:autoSpaceDE w:val="0"/>
        <w:autoSpaceDN w:val="0"/>
        <w:adjustRightInd w:val="0"/>
        <w:spacing w:line="360" w:lineRule="auto"/>
        <w:jc w:val="both"/>
        <w:rPr>
          <w:rFonts w:hint="eastAsia" w:ascii="宋体" w:hAnsi="宋体" w:cs="黑体"/>
          <w:b/>
          <w:bCs/>
          <w:sz w:val="28"/>
          <w:szCs w:val="28"/>
          <w:lang w:val="zh-CN"/>
        </w:rPr>
      </w:pPr>
    </w:p>
    <w:p>
      <w:pPr>
        <w:autoSpaceDE w:val="0"/>
        <w:autoSpaceDN w:val="0"/>
        <w:adjustRightInd w:val="0"/>
        <w:spacing w:line="360" w:lineRule="auto"/>
        <w:jc w:val="both"/>
        <w:rPr>
          <w:rFonts w:hint="eastAsia" w:ascii="宋体" w:hAnsi="宋体" w:cs="黑体"/>
          <w:b/>
          <w:bCs/>
          <w:sz w:val="28"/>
          <w:szCs w:val="28"/>
          <w:lang w:val="zh-CN"/>
        </w:rPr>
      </w:pPr>
    </w:p>
    <w:p>
      <w:pPr>
        <w:autoSpaceDE w:val="0"/>
        <w:autoSpaceDN w:val="0"/>
        <w:adjustRightInd w:val="0"/>
        <w:spacing w:line="360" w:lineRule="auto"/>
        <w:ind w:firstLine="2811" w:firstLineChars="1000"/>
        <w:jc w:val="both"/>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widowControl/>
        <w:spacing w:before="100" w:beforeAutospacing="1" w:after="100" w:afterAutospacing="1" w:line="360" w:lineRule="auto"/>
        <w:jc w:val="cente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8"/>
    <w:multiLevelType w:val="singleLevel"/>
    <w:tmpl w:val="00000008"/>
    <w:lvl w:ilvl="0" w:tentative="0">
      <w:start w:val="3"/>
      <w:numFmt w:val="decimal"/>
      <w:suff w:val="nothing"/>
      <w:lvlText w:val="%1、"/>
      <w:lvlJc w:val="left"/>
      <w:pPr>
        <w:ind w:left="0" w:firstLine="0"/>
      </w:pPr>
    </w:lvl>
  </w:abstractNum>
  <w:abstractNum w:abstractNumId="5">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1E3E148"/>
    <w:multiLevelType w:val="singleLevel"/>
    <w:tmpl w:val="61E3E148"/>
    <w:lvl w:ilvl="0" w:tentative="0">
      <w:start w:val="3"/>
      <w:numFmt w:val="chineseCounting"/>
      <w:suff w:val="space"/>
      <w:lvlText w:val="第%1章"/>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0"/>
  </w:num>
  <w:num w:numId="5">
    <w:abstractNumId w:val="5"/>
  </w:num>
  <w:num w:numId="6">
    <w:abstractNumId w:val="2"/>
  </w:num>
  <w:num w:numId="7">
    <w:abstractNumId w:val="3"/>
  </w:num>
  <w:num w:numId="8">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5MmQyNzg0MmYwMmU5ZTAxMmMzOGZhMWVlY2UzOTIifQ=="/>
  </w:docVars>
  <w:rsids>
    <w:rsidRoot w:val="00172A27"/>
    <w:rsid w:val="00011F46"/>
    <w:rsid w:val="0001443B"/>
    <w:rsid w:val="00016B5A"/>
    <w:rsid w:val="0001785F"/>
    <w:rsid w:val="000262B0"/>
    <w:rsid w:val="000263CF"/>
    <w:rsid w:val="00030100"/>
    <w:rsid w:val="00034D48"/>
    <w:rsid w:val="00035A29"/>
    <w:rsid w:val="0004207C"/>
    <w:rsid w:val="000456FA"/>
    <w:rsid w:val="000467CF"/>
    <w:rsid w:val="0005589A"/>
    <w:rsid w:val="00083AED"/>
    <w:rsid w:val="000852FC"/>
    <w:rsid w:val="0009011D"/>
    <w:rsid w:val="0009404B"/>
    <w:rsid w:val="00097115"/>
    <w:rsid w:val="000A0E05"/>
    <w:rsid w:val="000C1E7C"/>
    <w:rsid w:val="000D2F16"/>
    <w:rsid w:val="000F1442"/>
    <w:rsid w:val="000F5CEC"/>
    <w:rsid w:val="00105CD1"/>
    <w:rsid w:val="001233A5"/>
    <w:rsid w:val="001233AB"/>
    <w:rsid w:val="00124484"/>
    <w:rsid w:val="00127126"/>
    <w:rsid w:val="0012781F"/>
    <w:rsid w:val="00136372"/>
    <w:rsid w:val="001504E3"/>
    <w:rsid w:val="00155ABF"/>
    <w:rsid w:val="00160E07"/>
    <w:rsid w:val="001620D4"/>
    <w:rsid w:val="00162A81"/>
    <w:rsid w:val="00172A27"/>
    <w:rsid w:val="00174924"/>
    <w:rsid w:val="00181490"/>
    <w:rsid w:val="0019113C"/>
    <w:rsid w:val="001A38CD"/>
    <w:rsid w:val="001A5173"/>
    <w:rsid w:val="001B4657"/>
    <w:rsid w:val="001C427C"/>
    <w:rsid w:val="001D0543"/>
    <w:rsid w:val="001D0B37"/>
    <w:rsid w:val="001E0548"/>
    <w:rsid w:val="001E0C70"/>
    <w:rsid w:val="001E0CFA"/>
    <w:rsid w:val="001E4BC3"/>
    <w:rsid w:val="001F023E"/>
    <w:rsid w:val="001F2558"/>
    <w:rsid w:val="001F2789"/>
    <w:rsid w:val="001F6A94"/>
    <w:rsid w:val="002048E0"/>
    <w:rsid w:val="00212631"/>
    <w:rsid w:val="00213636"/>
    <w:rsid w:val="002259E8"/>
    <w:rsid w:val="00230CCB"/>
    <w:rsid w:val="00234AED"/>
    <w:rsid w:val="00235BB2"/>
    <w:rsid w:val="00260A40"/>
    <w:rsid w:val="00260CD9"/>
    <w:rsid w:val="00262444"/>
    <w:rsid w:val="00262D01"/>
    <w:rsid w:val="00264E91"/>
    <w:rsid w:val="00267C18"/>
    <w:rsid w:val="0027227F"/>
    <w:rsid w:val="00276119"/>
    <w:rsid w:val="00295961"/>
    <w:rsid w:val="002A73A1"/>
    <w:rsid w:val="002B0E1C"/>
    <w:rsid w:val="002B406C"/>
    <w:rsid w:val="002C283E"/>
    <w:rsid w:val="002C47FE"/>
    <w:rsid w:val="002C4D3C"/>
    <w:rsid w:val="002C6A7C"/>
    <w:rsid w:val="002C7BAD"/>
    <w:rsid w:val="002E65D9"/>
    <w:rsid w:val="002F1922"/>
    <w:rsid w:val="00302053"/>
    <w:rsid w:val="00306C36"/>
    <w:rsid w:val="003122FB"/>
    <w:rsid w:val="00314BD5"/>
    <w:rsid w:val="00323831"/>
    <w:rsid w:val="00324BD4"/>
    <w:rsid w:val="00326143"/>
    <w:rsid w:val="00342ABF"/>
    <w:rsid w:val="003549B0"/>
    <w:rsid w:val="003579BB"/>
    <w:rsid w:val="0036111A"/>
    <w:rsid w:val="00367132"/>
    <w:rsid w:val="0037103F"/>
    <w:rsid w:val="00371A06"/>
    <w:rsid w:val="00375ABD"/>
    <w:rsid w:val="0039231F"/>
    <w:rsid w:val="003970B4"/>
    <w:rsid w:val="00397439"/>
    <w:rsid w:val="00397B57"/>
    <w:rsid w:val="003A192F"/>
    <w:rsid w:val="003A446F"/>
    <w:rsid w:val="003A58ED"/>
    <w:rsid w:val="003B0325"/>
    <w:rsid w:val="003C16D5"/>
    <w:rsid w:val="003C77FC"/>
    <w:rsid w:val="003F2FD6"/>
    <w:rsid w:val="00401766"/>
    <w:rsid w:val="0040182D"/>
    <w:rsid w:val="004018B0"/>
    <w:rsid w:val="00401F82"/>
    <w:rsid w:val="004125C4"/>
    <w:rsid w:val="0041630B"/>
    <w:rsid w:val="0042444D"/>
    <w:rsid w:val="004453A8"/>
    <w:rsid w:val="00446537"/>
    <w:rsid w:val="004605E3"/>
    <w:rsid w:val="00462234"/>
    <w:rsid w:val="0046238A"/>
    <w:rsid w:val="00466FAA"/>
    <w:rsid w:val="00471EA7"/>
    <w:rsid w:val="00476FBC"/>
    <w:rsid w:val="00487A40"/>
    <w:rsid w:val="00495C1D"/>
    <w:rsid w:val="004A288E"/>
    <w:rsid w:val="004B6197"/>
    <w:rsid w:val="004C49E8"/>
    <w:rsid w:val="004C4A43"/>
    <w:rsid w:val="004D12F6"/>
    <w:rsid w:val="004D3C4D"/>
    <w:rsid w:val="004F00E8"/>
    <w:rsid w:val="004F4681"/>
    <w:rsid w:val="00513655"/>
    <w:rsid w:val="00513B3A"/>
    <w:rsid w:val="005150FD"/>
    <w:rsid w:val="00521402"/>
    <w:rsid w:val="0052744A"/>
    <w:rsid w:val="00532BBC"/>
    <w:rsid w:val="005475DC"/>
    <w:rsid w:val="00556C0F"/>
    <w:rsid w:val="005614B7"/>
    <w:rsid w:val="00562F5B"/>
    <w:rsid w:val="00583213"/>
    <w:rsid w:val="005949C6"/>
    <w:rsid w:val="00596A2B"/>
    <w:rsid w:val="005A704C"/>
    <w:rsid w:val="005C200B"/>
    <w:rsid w:val="005C323F"/>
    <w:rsid w:val="005C4DC0"/>
    <w:rsid w:val="005C7202"/>
    <w:rsid w:val="005D14C7"/>
    <w:rsid w:val="005E1A2E"/>
    <w:rsid w:val="005F41F7"/>
    <w:rsid w:val="00603959"/>
    <w:rsid w:val="006113AB"/>
    <w:rsid w:val="00615DBD"/>
    <w:rsid w:val="00620BD9"/>
    <w:rsid w:val="00621CBA"/>
    <w:rsid w:val="006223AC"/>
    <w:rsid w:val="0062362F"/>
    <w:rsid w:val="0062660A"/>
    <w:rsid w:val="00626D96"/>
    <w:rsid w:val="00632D1F"/>
    <w:rsid w:val="00644DFB"/>
    <w:rsid w:val="0064713B"/>
    <w:rsid w:val="00652435"/>
    <w:rsid w:val="00656895"/>
    <w:rsid w:val="00663CD2"/>
    <w:rsid w:val="0067031A"/>
    <w:rsid w:val="0067373B"/>
    <w:rsid w:val="00681821"/>
    <w:rsid w:val="00686703"/>
    <w:rsid w:val="006963ED"/>
    <w:rsid w:val="006B22B2"/>
    <w:rsid w:val="006B7331"/>
    <w:rsid w:val="006C1007"/>
    <w:rsid w:val="006C252B"/>
    <w:rsid w:val="006C3A25"/>
    <w:rsid w:val="006C3CDE"/>
    <w:rsid w:val="006C49D1"/>
    <w:rsid w:val="006C5FDB"/>
    <w:rsid w:val="006D0221"/>
    <w:rsid w:val="006D0CD7"/>
    <w:rsid w:val="006D2C11"/>
    <w:rsid w:val="006D5ADD"/>
    <w:rsid w:val="006E2A7A"/>
    <w:rsid w:val="006E5965"/>
    <w:rsid w:val="006F42C8"/>
    <w:rsid w:val="006F49E9"/>
    <w:rsid w:val="0070176D"/>
    <w:rsid w:val="0070460A"/>
    <w:rsid w:val="00710968"/>
    <w:rsid w:val="007167F8"/>
    <w:rsid w:val="00717497"/>
    <w:rsid w:val="0072634E"/>
    <w:rsid w:val="00730C0E"/>
    <w:rsid w:val="00736FB6"/>
    <w:rsid w:val="00744AF4"/>
    <w:rsid w:val="00750B11"/>
    <w:rsid w:val="007518A2"/>
    <w:rsid w:val="007555B3"/>
    <w:rsid w:val="00756803"/>
    <w:rsid w:val="007671CC"/>
    <w:rsid w:val="007748B6"/>
    <w:rsid w:val="007749E8"/>
    <w:rsid w:val="00781D2A"/>
    <w:rsid w:val="007933A4"/>
    <w:rsid w:val="007A0406"/>
    <w:rsid w:val="007B55E1"/>
    <w:rsid w:val="007B5F38"/>
    <w:rsid w:val="007C60F9"/>
    <w:rsid w:val="007C671C"/>
    <w:rsid w:val="007D0756"/>
    <w:rsid w:val="007E0AA1"/>
    <w:rsid w:val="007E0F80"/>
    <w:rsid w:val="007E407E"/>
    <w:rsid w:val="007F014C"/>
    <w:rsid w:val="007F0D4C"/>
    <w:rsid w:val="007F2761"/>
    <w:rsid w:val="007F517B"/>
    <w:rsid w:val="00801B2F"/>
    <w:rsid w:val="008025F5"/>
    <w:rsid w:val="00804C70"/>
    <w:rsid w:val="00805DF0"/>
    <w:rsid w:val="008179E1"/>
    <w:rsid w:val="0082636E"/>
    <w:rsid w:val="00826EC1"/>
    <w:rsid w:val="0083025C"/>
    <w:rsid w:val="00837D70"/>
    <w:rsid w:val="00840ED4"/>
    <w:rsid w:val="0084196D"/>
    <w:rsid w:val="00842491"/>
    <w:rsid w:val="00842CB4"/>
    <w:rsid w:val="0084520D"/>
    <w:rsid w:val="00847C02"/>
    <w:rsid w:val="0085252A"/>
    <w:rsid w:val="00864233"/>
    <w:rsid w:val="00876EE4"/>
    <w:rsid w:val="008775F8"/>
    <w:rsid w:val="00877FBC"/>
    <w:rsid w:val="008806EC"/>
    <w:rsid w:val="008819C2"/>
    <w:rsid w:val="00882FD1"/>
    <w:rsid w:val="008979CC"/>
    <w:rsid w:val="008A1CC8"/>
    <w:rsid w:val="008A5EBA"/>
    <w:rsid w:val="008B2516"/>
    <w:rsid w:val="008B3815"/>
    <w:rsid w:val="008B4BCD"/>
    <w:rsid w:val="008C3294"/>
    <w:rsid w:val="008C4EC4"/>
    <w:rsid w:val="008C51F3"/>
    <w:rsid w:val="008C767B"/>
    <w:rsid w:val="008C79CF"/>
    <w:rsid w:val="008D489F"/>
    <w:rsid w:val="008D7FDC"/>
    <w:rsid w:val="008E0EA0"/>
    <w:rsid w:val="008F468D"/>
    <w:rsid w:val="008F6D9E"/>
    <w:rsid w:val="00900E8B"/>
    <w:rsid w:val="0090115D"/>
    <w:rsid w:val="009044D6"/>
    <w:rsid w:val="00912CC4"/>
    <w:rsid w:val="00912E53"/>
    <w:rsid w:val="00913A2E"/>
    <w:rsid w:val="00914776"/>
    <w:rsid w:val="00914D5F"/>
    <w:rsid w:val="00923B15"/>
    <w:rsid w:val="00925221"/>
    <w:rsid w:val="00925EE1"/>
    <w:rsid w:val="00926983"/>
    <w:rsid w:val="009346BA"/>
    <w:rsid w:val="00936306"/>
    <w:rsid w:val="009522D6"/>
    <w:rsid w:val="00953915"/>
    <w:rsid w:val="00953B46"/>
    <w:rsid w:val="0096166C"/>
    <w:rsid w:val="00965AD8"/>
    <w:rsid w:val="00971BC0"/>
    <w:rsid w:val="00974352"/>
    <w:rsid w:val="00974391"/>
    <w:rsid w:val="00980540"/>
    <w:rsid w:val="00996B42"/>
    <w:rsid w:val="009974A3"/>
    <w:rsid w:val="009B0C2D"/>
    <w:rsid w:val="009B2BA8"/>
    <w:rsid w:val="009B790B"/>
    <w:rsid w:val="009C0DEA"/>
    <w:rsid w:val="009C128B"/>
    <w:rsid w:val="009C59C4"/>
    <w:rsid w:val="009D5749"/>
    <w:rsid w:val="009D7909"/>
    <w:rsid w:val="009E4207"/>
    <w:rsid w:val="009F35BC"/>
    <w:rsid w:val="00A041DE"/>
    <w:rsid w:val="00A0595A"/>
    <w:rsid w:val="00A13595"/>
    <w:rsid w:val="00A157F3"/>
    <w:rsid w:val="00A26CFA"/>
    <w:rsid w:val="00A27008"/>
    <w:rsid w:val="00A27140"/>
    <w:rsid w:val="00A3011C"/>
    <w:rsid w:val="00A32473"/>
    <w:rsid w:val="00A327B4"/>
    <w:rsid w:val="00A419E6"/>
    <w:rsid w:val="00A47689"/>
    <w:rsid w:val="00A479AB"/>
    <w:rsid w:val="00A539A8"/>
    <w:rsid w:val="00A730B7"/>
    <w:rsid w:val="00A76D35"/>
    <w:rsid w:val="00A849A9"/>
    <w:rsid w:val="00A926F2"/>
    <w:rsid w:val="00AA70E4"/>
    <w:rsid w:val="00AC0289"/>
    <w:rsid w:val="00AD6567"/>
    <w:rsid w:val="00AF2686"/>
    <w:rsid w:val="00AF4774"/>
    <w:rsid w:val="00B11B55"/>
    <w:rsid w:val="00B125C3"/>
    <w:rsid w:val="00B149ED"/>
    <w:rsid w:val="00B15F21"/>
    <w:rsid w:val="00B27D44"/>
    <w:rsid w:val="00B456E7"/>
    <w:rsid w:val="00B523D1"/>
    <w:rsid w:val="00B623A5"/>
    <w:rsid w:val="00B711AF"/>
    <w:rsid w:val="00B7197F"/>
    <w:rsid w:val="00B80142"/>
    <w:rsid w:val="00B85638"/>
    <w:rsid w:val="00B85A0B"/>
    <w:rsid w:val="00B955D4"/>
    <w:rsid w:val="00BA2041"/>
    <w:rsid w:val="00BA6730"/>
    <w:rsid w:val="00BB2C7A"/>
    <w:rsid w:val="00BB3879"/>
    <w:rsid w:val="00BB52AA"/>
    <w:rsid w:val="00BB5AE4"/>
    <w:rsid w:val="00BC1BDD"/>
    <w:rsid w:val="00BC2AD7"/>
    <w:rsid w:val="00BC2D64"/>
    <w:rsid w:val="00BC4745"/>
    <w:rsid w:val="00BC5279"/>
    <w:rsid w:val="00BD5870"/>
    <w:rsid w:val="00BE03D0"/>
    <w:rsid w:val="00BE185A"/>
    <w:rsid w:val="00BE34F9"/>
    <w:rsid w:val="00BE5E3B"/>
    <w:rsid w:val="00BF04E7"/>
    <w:rsid w:val="00C04CF1"/>
    <w:rsid w:val="00C06584"/>
    <w:rsid w:val="00C16E0E"/>
    <w:rsid w:val="00C25370"/>
    <w:rsid w:val="00C30170"/>
    <w:rsid w:val="00C31785"/>
    <w:rsid w:val="00C31A4E"/>
    <w:rsid w:val="00C32B6A"/>
    <w:rsid w:val="00C330D9"/>
    <w:rsid w:val="00C40B81"/>
    <w:rsid w:val="00C423BF"/>
    <w:rsid w:val="00C45B0B"/>
    <w:rsid w:val="00C510A4"/>
    <w:rsid w:val="00C5111D"/>
    <w:rsid w:val="00C51C6B"/>
    <w:rsid w:val="00C5754D"/>
    <w:rsid w:val="00C6781B"/>
    <w:rsid w:val="00C70603"/>
    <w:rsid w:val="00C74147"/>
    <w:rsid w:val="00C74A8B"/>
    <w:rsid w:val="00C77A11"/>
    <w:rsid w:val="00CA0618"/>
    <w:rsid w:val="00CA3214"/>
    <w:rsid w:val="00CA4BEF"/>
    <w:rsid w:val="00CA5307"/>
    <w:rsid w:val="00CC6E2E"/>
    <w:rsid w:val="00CD5525"/>
    <w:rsid w:val="00CD76A5"/>
    <w:rsid w:val="00CE7FFA"/>
    <w:rsid w:val="00CF458F"/>
    <w:rsid w:val="00CF5A6F"/>
    <w:rsid w:val="00CF5F03"/>
    <w:rsid w:val="00CF6B37"/>
    <w:rsid w:val="00D01D84"/>
    <w:rsid w:val="00D044D6"/>
    <w:rsid w:val="00D07C88"/>
    <w:rsid w:val="00D275BE"/>
    <w:rsid w:val="00D3210D"/>
    <w:rsid w:val="00D334FC"/>
    <w:rsid w:val="00D53D71"/>
    <w:rsid w:val="00D5570F"/>
    <w:rsid w:val="00D650C4"/>
    <w:rsid w:val="00D7468E"/>
    <w:rsid w:val="00D802DF"/>
    <w:rsid w:val="00D82C10"/>
    <w:rsid w:val="00DA54E1"/>
    <w:rsid w:val="00DB1519"/>
    <w:rsid w:val="00DB1E40"/>
    <w:rsid w:val="00DB416D"/>
    <w:rsid w:val="00DB6F44"/>
    <w:rsid w:val="00DC2499"/>
    <w:rsid w:val="00DC42C3"/>
    <w:rsid w:val="00DD544C"/>
    <w:rsid w:val="00DE20E9"/>
    <w:rsid w:val="00DE32D1"/>
    <w:rsid w:val="00DE5B14"/>
    <w:rsid w:val="00DF25BB"/>
    <w:rsid w:val="00DF3DE6"/>
    <w:rsid w:val="00DF44A6"/>
    <w:rsid w:val="00E015CE"/>
    <w:rsid w:val="00E02A9C"/>
    <w:rsid w:val="00E02AAC"/>
    <w:rsid w:val="00E0448F"/>
    <w:rsid w:val="00E169F0"/>
    <w:rsid w:val="00E21882"/>
    <w:rsid w:val="00E23C9E"/>
    <w:rsid w:val="00E40415"/>
    <w:rsid w:val="00E42D9D"/>
    <w:rsid w:val="00E46F62"/>
    <w:rsid w:val="00E4770D"/>
    <w:rsid w:val="00E53ED3"/>
    <w:rsid w:val="00E54C3A"/>
    <w:rsid w:val="00E6156D"/>
    <w:rsid w:val="00E627A0"/>
    <w:rsid w:val="00E64073"/>
    <w:rsid w:val="00E72BE8"/>
    <w:rsid w:val="00E7338C"/>
    <w:rsid w:val="00EA019A"/>
    <w:rsid w:val="00EA797D"/>
    <w:rsid w:val="00EB5552"/>
    <w:rsid w:val="00EB5709"/>
    <w:rsid w:val="00EC1865"/>
    <w:rsid w:val="00EC2316"/>
    <w:rsid w:val="00EC4816"/>
    <w:rsid w:val="00ED723C"/>
    <w:rsid w:val="00ED727A"/>
    <w:rsid w:val="00EE280F"/>
    <w:rsid w:val="00EE4A91"/>
    <w:rsid w:val="00EE5B0B"/>
    <w:rsid w:val="00EE7B11"/>
    <w:rsid w:val="00EF0AAB"/>
    <w:rsid w:val="00EF2F75"/>
    <w:rsid w:val="00F0325E"/>
    <w:rsid w:val="00F071AC"/>
    <w:rsid w:val="00F17AE8"/>
    <w:rsid w:val="00F26DD4"/>
    <w:rsid w:val="00F52267"/>
    <w:rsid w:val="00F556DA"/>
    <w:rsid w:val="00F63CD1"/>
    <w:rsid w:val="00F6447E"/>
    <w:rsid w:val="00F64AFE"/>
    <w:rsid w:val="00F67804"/>
    <w:rsid w:val="00F9106F"/>
    <w:rsid w:val="00F97FF7"/>
    <w:rsid w:val="00FA05D3"/>
    <w:rsid w:val="00FA569E"/>
    <w:rsid w:val="00FB205B"/>
    <w:rsid w:val="00FB3128"/>
    <w:rsid w:val="00FB4D49"/>
    <w:rsid w:val="00FC352D"/>
    <w:rsid w:val="00FC42B3"/>
    <w:rsid w:val="00FD04DF"/>
    <w:rsid w:val="00FD0FE2"/>
    <w:rsid w:val="00FE49F3"/>
    <w:rsid w:val="00FE646A"/>
    <w:rsid w:val="00FF3DAB"/>
    <w:rsid w:val="00FF5F9C"/>
    <w:rsid w:val="00FF6A35"/>
    <w:rsid w:val="00FF710B"/>
    <w:rsid w:val="013623D5"/>
    <w:rsid w:val="014D04C8"/>
    <w:rsid w:val="01644AC2"/>
    <w:rsid w:val="01827634"/>
    <w:rsid w:val="01DC7545"/>
    <w:rsid w:val="024E4096"/>
    <w:rsid w:val="02890266"/>
    <w:rsid w:val="02922C89"/>
    <w:rsid w:val="03404CB2"/>
    <w:rsid w:val="0341020B"/>
    <w:rsid w:val="04503AB8"/>
    <w:rsid w:val="048D545C"/>
    <w:rsid w:val="059E2362"/>
    <w:rsid w:val="05F73F18"/>
    <w:rsid w:val="065C5EC9"/>
    <w:rsid w:val="06786C4E"/>
    <w:rsid w:val="06C34B28"/>
    <w:rsid w:val="06FE6EE4"/>
    <w:rsid w:val="078415AA"/>
    <w:rsid w:val="07E1193E"/>
    <w:rsid w:val="08981E32"/>
    <w:rsid w:val="092E2D2F"/>
    <w:rsid w:val="09992E2C"/>
    <w:rsid w:val="0A947D29"/>
    <w:rsid w:val="0AA30DD1"/>
    <w:rsid w:val="0AE844D7"/>
    <w:rsid w:val="0B144C5B"/>
    <w:rsid w:val="0B2C01E3"/>
    <w:rsid w:val="0B4E649B"/>
    <w:rsid w:val="0B5774F3"/>
    <w:rsid w:val="0B7420E7"/>
    <w:rsid w:val="0B755C6F"/>
    <w:rsid w:val="0C6236CC"/>
    <w:rsid w:val="0CD4040E"/>
    <w:rsid w:val="0CE860F2"/>
    <w:rsid w:val="0D390851"/>
    <w:rsid w:val="0D526618"/>
    <w:rsid w:val="0D8F0AE7"/>
    <w:rsid w:val="0DD21BD3"/>
    <w:rsid w:val="0EF16B77"/>
    <w:rsid w:val="0F084132"/>
    <w:rsid w:val="0F694E84"/>
    <w:rsid w:val="0F81030D"/>
    <w:rsid w:val="0FA43FFC"/>
    <w:rsid w:val="10665C36"/>
    <w:rsid w:val="114569A8"/>
    <w:rsid w:val="11767841"/>
    <w:rsid w:val="120347F8"/>
    <w:rsid w:val="12071A36"/>
    <w:rsid w:val="121368A2"/>
    <w:rsid w:val="1251141E"/>
    <w:rsid w:val="12880B3F"/>
    <w:rsid w:val="12E56D70"/>
    <w:rsid w:val="131834D7"/>
    <w:rsid w:val="14782E7C"/>
    <w:rsid w:val="14CD4BAE"/>
    <w:rsid w:val="154268F5"/>
    <w:rsid w:val="159F4B24"/>
    <w:rsid w:val="16953BC1"/>
    <w:rsid w:val="17AE7A49"/>
    <w:rsid w:val="18252C6E"/>
    <w:rsid w:val="18324810"/>
    <w:rsid w:val="189270E7"/>
    <w:rsid w:val="18DF0672"/>
    <w:rsid w:val="190152C2"/>
    <w:rsid w:val="196855D2"/>
    <w:rsid w:val="197D3E1E"/>
    <w:rsid w:val="19A73051"/>
    <w:rsid w:val="1B691B1D"/>
    <w:rsid w:val="1BB72A3F"/>
    <w:rsid w:val="1BB76E65"/>
    <w:rsid w:val="1BFD51C1"/>
    <w:rsid w:val="1C764A0B"/>
    <w:rsid w:val="1C821221"/>
    <w:rsid w:val="1D182F64"/>
    <w:rsid w:val="1D2B5716"/>
    <w:rsid w:val="1D3604DE"/>
    <w:rsid w:val="1D4861B2"/>
    <w:rsid w:val="1E1B192D"/>
    <w:rsid w:val="1E367FEA"/>
    <w:rsid w:val="1E7F4932"/>
    <w:rsid w:val="1F2D536A"/>
    <w:rsid w:val="1FB02549"/>
    <w:rsid w:val="20983E80"/>
    <w:rsid w:val="20A62A68"/>
    <w:rsid w:val="20BB71B5"/>
    <w:rsid w:val="20D14255"/>
    <w:rsid w:val="20E93214"/>
    <w:rsid w:val="216C77D5"/>
    <w:rsid w:val="21AE2AB8"/>
    <w:rsid w:val="21FB109B"/>
    <w:rsid w:val="21FD7810"/>
    <w:rsid w:val="227212E6"/>
    <w:rsid w:val="22B45927"/>
    <w:rsid w:val="22D80950"/>
    <w:rsid w:val="2344743B"/>
    <w:rsid w:val="23773744"/>
    <w:rsid w:val="241F431B"/>
    <w:rsid w:val="24914FF3"/>
    <w:rsid w:val="25081B83"/>
    <w:rsid w:val="250C6474"/>
    <w:rsid w:val="25451A77"/>
    <w:rsid w:val="25792EDA"/>
    <w:rsid w:val="258F6F9E"/>
    <w:rsid w:val="25930CF7"/>
    <w:rsid w:val="2759655B"/>
    <w:rsid w:val="27A346C5"/>
    <w:rsid w:val="27C2106B"/>
    <w:rsid w:val="27D873D5"/>
    <w:rsid w:val="27EF1E43"/>
    <w:rsid w:val="28184B80"/>
    <w:rsid w:val="28367AA9"/>
    <w:rsid w:val="284E2750"/>
    <w:rsid w:val="2863531A"/>
    <w:rsid w:val="2987256D"/>
    <w:rsid w:val="2A294524"/>
    <w:rsid w:val="2A496906"/>
    <w:rsid w:val="2AAB4D5A"/>
    <w:rsid w:val="2BD34A0E"/>
    <w:rsid w:val="2BE47802"/>
    <w:rsid w:val="2C9E20A7"/>
    <w:rsid w:val="2D8F7E22"/>
    <w:rsid w:val="2E4E4421"/>
    <w:rsid w:val="2E6A2F15"/>
    <w:rsid w:val="2E9F6471"/>
    <w:rsid w:val="2F3451DA"/>
    <w:rsid w:val="2FB35E69"/>
    <w:rsid w:val="300609CF"/>
    <w:rsid w:val="30A25921"/>
    <w:rsid w:val="316C5FFD"/>
    <w:rsid w:val="326C2300"/>
    <w:rsid w:val="33C323F3"/>
    <w:rsid w:val="34073862"/>
    <w:rsid w:val="341932E2"/>
    <w:rsid w:val="34B00527"/>
    <w:rsid w:val="34F34B99"/>
    <w:rsid w:val="34F91633"/>
    <w:rsid w:val="3551718E"/>
    <w:rsid w:val="36392E40"/>
    <w:rsid w:val="36625EF3"/>
    <w:rsid w:val="366E6677"/>
    <w:rsid w:val="36A60E51"/>
    <w:rsid w:val="37134B61"/>
    <w:rsid w:val="38141BAE"/>
    <w:rsid w:val="38DB01DF"/>
    <w:rsid w:val="3A527F70"/>
    <w:rsid w:val="3A5A0F01"/>
    <w:rsid w:val="3A5B5970"/>
    <w:rsid w:val="3A685AA2"/>
    <w:rsid w:val="3AA25E2B"/>
    <w:rsid w:val="3AEF5189"/>
    <w:rsid w:val="3B0E3A29"/>
    <w:rsid w:val="3B16407A"/>
    <w:rsid w:val="3B52167D"/>
    <w:rsid w:val="3B5D75BF"/>
    <w:rsid w:val="3C202019"/>
    <w:rsid w:val="3C304C69"/>
    <w:rsid w:val="3C6E4BC9"/>
    <w:rsid w:val="3CAC4B27"/>
    <w:rsid w:val="3CE21CB3"/>
    <w:rsid w:val="3D8A07DA"/>
    <w:rsid w:val="3DBE051E"/>
    <w:rsid w:val="3DDC2A2F"/>
    <w:rsid w:val="3F3356EF"/>
    <w:rsid w:val="3F512189"/>
    <w:rsid w:val="400C234E"/>
    <w:rsid w:val="401069C0"/>
    <w:rsid w:val="40997ABE"/>
    <w:rsid w:val="40D45C40"/>
    <w:rsid w:val="41024BDD"/>
    <w:rsid w:val="417E40F4"/>
    <w:rsid w:val="41B3283C"/>
    <w:rsid w:val="423311EF"/>
    <w:rsid w:val="42C702B3"/>
    <w:rsid w:val="436D0512"/>
    <w:rsid w:val="43881DC6"/>
    <w:rsid w:val="44280764"/>
    <w:rsid w:val="442D3FC0"/>
    <w:rsid w:val="44CE281A"/>
    <w:rsid w:val="456D5AF0"/>
    <w:rsid w:val="461A7BE1"/>
    <w:rsid w:val="463B48FA"/>
    <w:rsid w:val="465C5849"/>
    <w:rsid w:val="46C8397C"/>
    <w:rsid w:val="46EF383B"/>
    <w:rsid w:val="46F20E54"/>
    <w:rsid w:val="47257413"/>
    <w:rsid w:val="47316D72"/>
    <w:rsid w:val="47513A5F"/>
    <w:rsid w:val="4759789B"/>
    <w:rsid w:val="47BF3470"/>
    <w:rsid w:val="47E2123F"/>
    <w:rsid w:val="483A6210"/>
    <w:rsid w:val="483F1A3C"/>
    <w:rsid w:val="487A3D79"/>
    <w:rsid w:val="488370FB"/>
    <w:rsid w:val="48A73A61"/>
    <w:rsid w:val="490635AB"/>
    <w:rsid w:val="49581D9D"/>
    <w:rsid w:val="49693B09"/>
    <w:rsid w:val="497E1FC3"/>
    <w:rsid w:val="49892CA1"/>
    <w:rsid w:val="49DC45C8"/>
    <w:rsid w:val="49F033BE"/>
    <w:rsid w:val="4A0836C9"/>
    <w:rsid w:val="4A176B9D"/>
    <w:rsid w:val="4AC6547B"/>
    <w:rsid w:val="4B3B711E"/>
    <w:rsid w:val="4B684AA2"/>
    <w:rsid w:val="4C7267CB"/>
    <w:rsid w:val="4C826C7F"/>
    <w:rsid w:val="4D0C075F"/>
    <w:rsid w:val="4D2C08F0"/>
    <w:rsid w:val="4E1F4B42"/>
    <w:rsid w:val="4EBD1EE1"/>
    <w:rsid w:val="4EC463F8"/>
    <w:rsid w:val="4EE152B7"/>
    <w:rsid w:val="4F192207"/>
    <w:rsid w:val="503E05B4"/>
    <w:rsid w:val="50414974"/>
    <w:rsid w:val="50D1360B"/>
    <w:rsid w:val="51783589"/>
    <w:rsid w:val="51BB06AF"/>
    <w:rsid w:val="51C573A5"/>
    <w:rsid w:val="52021EDB"/>
    <w:rsid w:val="52734B8D"/>
    <w:rsid w:val="5287044A"/>
    <w:rsid w:val="52E30B61"/>
    <w:rsid w:val="53206AC2"/>
    <w:rsid w:val="534424A1"/>
    <w:rsid w:val="53CD633C"/>
    <w:rsid w:val="5416328A"/>
    <w:rsid w:val="546D0591"/>
    <w:rsid w:val="54A25C79"/>
    <w:rsid w:val="54FD2F1E"/>
    <w:rsid w:val="551746A1"/>
    <w:rsid w:val="55373247"/>
    <w:rsid w:val="55BF6453"/>
    <w:rsid w:val="560500D9"/>
    <w:rsid w:val="560A5357"/>
    <w:rsid w:val="563D0878"/>
    <w:rsid w:val="571A4891"/>
    <w:rsid w:val="5753041B"/>
    <w:rsid w:val="57B24D89"/>
    <w:rsid w:val="57E64F8B"/>
    <w:rsid w:val="58321F12"/>
    <w:rsid w:val="58401809"/>
    <w:rsid w:val="58C0650F"/>
    <w:rsid w:val="5919023C"/>
    <w:rsid w:val="592A15FB"/>
    <w:rsid w:val="59480E76"/>
    <w:rsid w:val="5B305D11"/>
    <w:rsid w:val="5BAD110F"/>
    <w:rsid w:val="5BAF5D36"/>
    <w:rsid w:val="5C680B04"/>
    <w:rsid w:val="5CD07751"/>
    <w:rsid w:val="5D156F6C"/>
    <w:rsid w:val="5D2154CD"/>
    <w:rsid w:val="5D6B6983"/>
    <w:rsid w:val="5DF83DAC"/>
    <w:rsid w:val="5E3619EE"/>
    <w:rsid w:val="5E4D7FA1"/>
    <w:rsid w:val="5E510478"/>
    <w:rsid w:val="5EDF3D92"/>
    <w:rsid w:val="5EF20C6F"/>
    <w:rsid w:val="5F396A27"/>
    <w:rsid w:val="5F6146EB"/>
    <w:rsid w:val="5F6E191C"/>
    <w:rsid w:val="5FC40CBC"/>
    <w:rsid w:val="5FE741C0"/>
    <w:rsid w:val="5FEC5F8C"/>
    <w:rsid w:val="61527D90"/>
    <w:rsid w:val="615A5895"/>
    <w:rsid w:val="61BF6950"/>
    <w:rsid w:val="61E14DEB"/>
    <w:rsid w:val="623443F8"/>
    <w:rsid w:val="62643286"/>
    <w:rsid w:val="628F360F"/>
    <w:rsid w:val="62AC2902"/>
    <w:rsid w:val="63EF628D"/>
    <w:rsid w:val="647B35DC"/>
    <w:rsid w:val="64A76E0D"/>
    <w:rsid w:val="64EE6D60"/>
    <w:rsid w:val="652A6FF8"/>
    <w:rsid w:val="65C54570"/>
    <w:rsid w:val="65F067C8"/>
    <w:rsid w:val="66153976"/>
    <w:rsid w:val="66341D0E"/>
    <w:rsid w:val="66E55C01"/>
    <w:rsid w:val="677232A0"/>
    <w:rsid w:val="6810758F"/>
    <w:rsid w:val="690575B6"/>
    <w:rsid w:val="69712370"/>
    <w:rsid w:val="69870A4B"/>
    <w:rsid w:val="699F4318"/>
    <w:rsid w:val="69B84A45"/>
    <w:rsid w:val="69D63413"/>
    <w:rsid w:val="6AF63CB2"/>
    <w:rsid w:val="6B293A39"/>
    <w:rsid w:val="6B3A3145"/>
    <w:rsid w:val="6B605D28"/>
    <w:rsid w:val="6B815641"/>
    <w:rsid w:val="6C7B1436"/>
    <w:rsid w:val="6CD444A5"/>
    <w:rsid w:val="6D00142F"/>
    <w:rsid w:val="6D161F9F"/>
    <w:rsid w:val="6D5D1B43"/>
    <w:rsid w:val="6D666D1A"/>
    <w:rsid w:val="6E1E7826"/>
    <w:rsid w:val="6ECD58F9"/>
    <w:rsid w:val="6F093CD0"/>
    <w:rsid w:val="6F405668"/>
    <w:rsid w:val="6F54344F"/>
    <w:rsid w:val="6F9C4A45"/>
    <w:rsid w:val="701D307B"/>
    <w:rsid w:val="702F613F"/>
    <w:rsid w:val="70EF0D19"/>
    <w:rsid w:val="70EF48F6"/>
    <w:rsid w:val="71D56D84"/>
    <w:rsid w:val="72423B78"/>
    <w:rsid w:val="72AB13C9"/>
    <w:rsid w:val="72FD2525"/>
    <w:rsid w:val="73333324"/>
    <w:rsid w:val="73A014C0"/>
    <w:rsid w:val="73C551BA"/>
    <w:rsid w:val="73ED2580"/>
    <w:rsid w:val="74396B7F"/>
    <w:rsid w:val="7449132F"/>
    <w:rsid w:val="74673EC8"/>
    <w:rsid w:val="74847FBB"/>
    <w:rsid w:val="74CB0F45"/>
    <w:rsid w:val="752B5127"/>
    <w:rsid w:val="752C2701"/>
    <w:rsid w:val="75C90A12"/>
    <w:rsid w:val="75F40739"/>
    <w:rsid w:val="766E03D3"/>
    <w:rsid w:val="76834948"/>
    <w:rsid w:val="76A561B5"/>
    <w:rsid w:val="77172C2B"/>
    <w:rsid w:val="773653FB"/>
    <w:rsid w:val="77976575"/>
    <w:rsid w:val="78091F80"/>
    <w:rsid w:val="78225B16"/>
    <w:rsid w:val="78507CED"/>
    <w:rsid w:val="78850B64"/>
    <w:rsid w:val="78F1682E"/>
    <w:rsid w:val="790E548B"/>
    <w:rsid w:val="7954430B"/>
    <w:rsid w:val="7958155F"/>
    <w:rsid w:val="7966618D"/>
    <w:rsid w:val="79F1467D"/>
    <w:rsid w:val="7A6767AA"/>
    <w:rsid w:val="7AD919BB"/>
    <w:rsid w:val="7AFD6D20"/>
    <w:rsid w:val="7B7A70C4"/>
    <w:rsid w:val="7B9E1624"/>
    <w:rsid w:val="7BB22542"/>
    <w:rsid w:val="7C006C7B"/>
    <w:rsid w:val="7C752519"/>
    <w:rsid w:val="7CB46A32"/>
    <w:rsid w:val="7D5B12CE"/>
    <w:rsid w:val="7D912BF1"/>
    <w:rsid w:val="7D952415"/>
    <w:rsid w:val="7DDD367E"/>
    <w:rsid w:val="7E051AD8"/>
    <w:rsid w:val="7E0959F9"/>
    <w:rsid w:val="7E167ABF"/>
    <w:rsid w:val="7E1A21DD"/>
    <w:rsid w:val="7E2D0D0A"/>
    <w:rsid w:val="7E380B2F"/>
    <w:rsid w:val="7E526B6A"/>
    <w:rsid w:val="7E7712C6"/>
    <w:rsid w:val="7E9C752F"/>
    <w:rsid w:val="7ECC2500"/>
    <w:rsid w:val="7EF87E11"/>
    <w:rsid w:val="7FC5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35"/>
    <w:qFormat/>
    <w:uiPriority w:val="1"/>
    <w:pPr>
      <w:keepNext/>
      <w:keepLines/>
      <w:spacing w:before="340" w:after="330" w:line="576" w:lineRule="auto"/>
      <w:outlineLvl w:val="0"/>
    </w:pPr>
    <w:rPr>
      <w:rFonts w:cs="Times New Roman"/>
      <w:b/>
      <w:kern w:val="44"/>
      <w:sz w:val="44"/>
      <w:szCs w:val="20"/>
    </w:rPr>
  </w:style>
  <w:style w:type="paragraph" w:styleId="2">
    <w:name w:val="heading 2"/>
    <w:basedOn w:val="1"/>
    <w:next w:val="1"/>
    <w:link w:val="34"/>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paragraph" w:styleId="4">
    <w:name w:val="heading 3"/>
    <w:basedOn w:val="1"/>
    <w:next w:val="1"/>
    <w:link w:val="36"/>
    <w:qFormat/>
    <w:uiPriority w:val="0"/>
    <w:pPr>
      <w:keepNext/>
      <w:keepLines/>
      <w:spacing w:before="260" w:after="260" w:line="413" w:lineRule="auto"/>
      <w:ind w:left="720" w:hanging="720"/>
      <w:outlineLvl w:val="2"/>
    </w:pPr>
    <w:rPr>
      <w:rFonts w:ascii="Calibri" w:hAnsi="Calibri" w:cs="Times New Roman"/>
      <w:b/>
      <w:sz w:val="32"/>
      <w:szCs w:val="24"/>
    </w:rPr>
  </w:style>
  <w:style w:type="paragraph" w:styleId="5">
    <w:name w:val="heading 4"/>
    <w:basedOn w:val="4"/>
    <w:next w:val="1"/>
    <w:link w:val="37"/>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38"/>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39"/>
    <w:qFormat/>
    <w:uiPriority w:val="0"/>
    <w:pPr>
      <w:keepNext/>
      <w:keepLines/>
      <w:spacing w:before="240" w:after="64" w:line="317" w:lineRule="auto"/>
      <w:ind w:left="1151" w:hanging="1151"/>
      <w:outlineLvl w:val="5"/>
    </w:pPr>
    <w:rPr>
      <w:rFonts w:ascii="Arial" w:hAnsi="Arial" w:eastAsia="黑体" w:cs="Times New Roman"/>
      <w:b/>
      <w:sz w:val="24"/>
      <w:szCs w:val="24"/>
    </w:rPr>
  </w:style>
  <w:style w:type="paragraph" w:styleId="8">
    <w:name w:val="heading 7"/>
    <w:basedOn w:val="1"/>
    <w:next w:val="1"/>
    <w:link w:val="40"/>
    <w:qFormat/>
    <w:uiPriority w:val="0"/>
    <w:pPr>
      <w:keepNext/>
      <w:keepLines/>
      <w:spacing w:before="240" w:after="64" w:line="317" w:lineRule="auto"/>
      <w:ind w:left="1296" w:hanging="1296"/>
      <w:outlineLvl w:val="6"/>
    </w:pPr>
    <w:rPr>
      <w:rFonts w:ascii="Calibri" w:hAnsi="Calibri" w:cs="Times New Roman"/>
      <w:b/>
      <w:sz w:val="24"/>
      <w:szCs w:val="24"/>
    </w:rPr>
  </w:style>
  <w:style w:type="paragraph" w:styleId="9">
    <w:name w:val="heading 8"/>
    <w:basedOn w:val="1"/>
    <w:next w:val="1"/>
    <w:link w:val="41"/>
    <w:qFormat/>
    <w:uiPriority w:val="0"/>
    <w:pPr>
      <w:keepNext/>
      <w:keepLines/>
      <w:spacing w:before="240" w:after="64" w:line="317" w:lineRule="auto"/>
      <w:ind w:left="1440" w:hanging="1440"/>
      <w:outlineLvl w:val="7"/>
    </w:pPr>
    <w:rPr>
      <w:rFonts w:ascii="Arial" w:hAnsi="Arial" w:eastAsia="黑体" w:cs="Times New Roman"/>
      <w:sz w:val="24"/>
      <w:szCs w:val="24"/>
    </w:rPr>
  </w:style>
  <w:style w:type="paragraph" w:styleId="10">
    <w:name w:val="heading 9"/>
    <w:basedOn w:val="1"/>
    <w:next w:val="1"/>
    <w:link w:val="42"/>
    <w:qFormat/>
    <w:uiPriority w:val="0"/>
    <w:pPr>
      <w:keepNext/>
      <w:keepLines/>
      <w:spacing w:before="240" w:after="64" w:line="317" w:lineRule="auto"/>
      <w:ind w:left="1583" w:hanging="1583"/>
      <w:outlineLvl w:val="8"/>
    </w:pPr>
    <w:rPr>
      <w:rFonts w:ascii="Arial" w:hAnsi="Arial" w:eastAsia="黑体" w:cs="Times New Roman"/>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Normal Indent"/>
    <w:basedOn w:val="1"/>
    <w:link w:val="43"/>
    <w:unhideWhenUsed/>
    <w:qFormat/>
    <w:uiPriority w:val="0"/>
    <w:pPr>
      <w:ind w:firstLine="425"/>
    </w:pPr>
    <w:rPr>
      <w:rFonts w:cs="Times New Roman"/>
    </w:rPr>
  </w:style>
  <w:style w:type="paragraph" w:styleId="13">
    <w:name w:val="caption"/>
    <w:basedOn w:val="1"/>
    <w:next w:val="1"/>
    <w:qFormat/>
    <w:uiPriority w:val="0"/>
    <w:rPr>
      <w:rFonts w:ascii="Arial" w:hAnsi="Arial" w:eastAsia="黑体" w:cs="Arial"/>
      <w:sz w:val="20"/>
      <w:szCs w:val="20"/>
    </w:rPr>
  </w:style>
  <w:style w:type="paragraph" w:styleId="14">
    <w:name w:val="toa heading"/>
    <w:basedOn w:val="1"/>
    <w:next w:val="1"/>
    <w:unhideWhenUsed/>
    <w:qFormat/>
    <w:uiPriority w:val="99"/>
    <w:rPr>
      <w:rFonts w:ascii="Arial" w:hAnsi="Arial"/>
      <w:sz w:val="24"/>
    </w:rPr>
  </w:style>
  <w:style w:type="paragraph" w:styleId="15">
    <w:name w:val="Body Text"/>
    <w:basedOn w:val="1"/>
    <w:next w:val="16"/>
    <w:link w:val="44"/>
    <w:unhideWhenUsed/>
    <w:qFormat/>
    <w:uiPriority w:val="0"/>
    <w:pPr>
      <w:spacing w:after="120"/>
    </w:pPr>
    <w:rPr>
      <w:rFonts w:ascii="Calibri" w:hAnsi="Calibri" w:cs="Times New Roman"/>
      <w:kern w:val="0"/>
      <w:sz w:val="20"/>
    </w:rPr>
  </w:style>
  <w:style w:type="paragraph" w:styleId="16">
    <w:name w:val="Body Text First Indent"/>
    <w:basedOn w:val="15"/>
    <w:next w:val="17"/>
    <w:link w:val="45"/>
    <w:unhideWhenUsed/>
    <w:qFormat/>
    <w:uiPriority w:val="0"/>
    <w:pPr>
      <w:spacing w:before="100" w:beforeAutospacing="1"/>
      <w:ind w:firstLine="420" w:firstLineChars="100"/>
    </w:pPr>
    <w:rPr>
      <w:rFonts w:ascii="宋体" w:hAnsi="Times New Roman"/>
      <w:sz w:val="34"/>
      <w:szCs w:val="34"/>
    </w:rPr>
  </w:style>
  <w:style w:type="paragraph" w:styleId="17">
    <w:name w:val="Body Text First Indent 2"/>
    <w:basedOn w:val="18"/>
    <w:next w:val="19"/>
    <w:link w:val="47"/>
    <w:qFormat/>
    <w:uiPriority w:val="0"/>
    <w:pPr>
      <w:ind w:firstLine="420" w:firstLineChars="200"/>
    </w:pPr>
    <w:rPr>
      <w:rFonts w:ascii="Times New Roman" w:hAnsi="Times New Roman"/>
    </w:rPr>
  </w:style>
  <w:style w:type="paragraph" w:styleId="18">
    <w:name w:val="Body Text Indent"/>
    <w:basedOn w:val="1"/>
    <w:next w:val="17"/>
    <w:link w:val="46"/>
    <w:unhideWhenUsed/>
    <w:qFormat/>
    <w:uiPriority w:val="99"/>
    <w:pPr>
      <w:spacing w:after="120"/>
      <w:ind w:left="420" w:leftChars="200"/>
    </w:pPr>
    <w:rPr>
      <w:rFonts w:ascii="Calibri" w:hAnsi="Calibri" w:cs="Times New Roman"/>
      <w:kern w:val="0"/>
      <w:sz w:val="20"/>
    </w:rPr>
  </w:style>
  <w:style w:type="paragraph" w:styleId="19">
    <w:name w:val="Date"/>
    <w:basedOn w:val="1"/>
    <w:next w:val="1"/>
    <w:link w:val="48"/>
    <w:qFormat/>
    <w:uiPriority w:val="0"/>
    <w:pPr>
      <w:ind w:left="100" w:leftChars="2500"/>
    </w:pPr>
    <w:rPr>
      <w:rFonts w:ascii="Calibri" w:hAnsi="Calibri" w:cs="Times New Roman"/>
      <w:kern w:val="0"/>
      <w:sz w:val="20"/>
    </w:rPr>
  </w:style>
  <w:style w:type="paragraph" w:styleId="20">
    <w:name w:val="Plain Text"/>
    <w:basedOn w:val="1"/>
    <w:link w:val="49"/>
    <w:unhideWhenUsed/>
    <w:qFormat/>
    <w:uiPriority w:val="0"/>
    <w:rPr>
      <w:rFonts w:cs="Times New Roman"/>
      <w:kern w:val="0"/>
      <w:sz w:val="24"/>
      <w:szCs w:val="24"/>
    </w:rPr>
  </w:style>
  <w:style w:type="paragraph" w:styleId="21">
    <w:name w:val="Balloon Text"/>
    <w:basedOn w:val="1"/>
    <w:link w:val="101"/>
    <w:semiHidden/>
    <w:unhideWhenUsed/>
    <w:qFormat/>
    <w:uiPriority w:val="99"/>
    <w:rPr>
      <w:sz w:val="18"/>
      <w:szCs w:val="18"/>
    </w:rPr>
  </w:style>
  <w:style w:type="paragraph" w:styleId="22">
    <w:name w:val="footer"/>
    <w:basedOn w:val="1"/>
    <w:link w:val="50"/>
    <w:unhideWhenUsed/>
    <w:qFormat/>
    <w:uiPriority w:val="99"/>
    <w:pPr>
      <w:snapToGrid w:val="0"/>
      <w:jc w:val="left"/>
    </w:pPr>
    <w:rPr>
      <w:rFonts w:cs="Times New Roman"/>
      <w:kern w:val="0"/>
      <w:sz w:val="18"/>
      <w:szCs w:val="18"/>
    </w:rPr>
  </w:style>
  <w:style w:type="paragraph" w:styleId="23">
    <w:name w:val="header"/>
    <w:basedOn w:val="1"/>
    <w:link w:val="5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Times New Roman"/>
      <w:kern w:val="0"/>
      <w:sz w:val="18"/>
    </w:rPr>
  </w:style>
  <w:style w:type="paragraph" w:styleId="24">
    <w:name w:val="toc 2"/>
    <w:basedOn w:val="1"/>
    <w:next w:val="1"/>
    <w:qFormat/>
    <w:uiPriority w:val="0"/>
    <w:pPr>
      <w:spacing w:before="120"/>
      <w:ind w:left="210"/>
      <w:jc w:val="left"/>
    </w:pPr>
    <w:rPr>
      <w:i/>
      <w:iCs/>
      <w:sz w:val="20"/>
      <w:szCs w:val="24"/>
    </w:rPr>
  </w:style>
  <w:style w:type="paragraph" w:styleId="25">
    <w:name w:val="Message Header"/>
    <w:basedOn w:val="1"/>
    <w:next w:val="1"/>
    <w:link w:val="52"/>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6">
    <w:name w:val="HTML Preformatted"/>
    <w:basedOn w:val="1"/>
    <w:link w:val="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unhideWhenUsed/>
    <w:qFormat/>
    <w:uiPriority w:val="99"/>
    <w:rPr>
      <w:color w:val="000000"/>
      <w:u w:val="none"/>
    </w:rPr>
  </w:style>
  <w:style w:type="character" w:styleId="32">
    <w:name w:val="Emphasis"/>
    <w:basedOn w:val="30"/>
    <w:qFormat/>
    <w:uiPriority w:val="20"/>
  </w:style>
  <w:style w:type="character" w:styleId="33">
    <w:name w:val="Hyperlink"/>
    <w:basedOn w:val="30"/>
    <w:unhideWhenUsed/>
    <w:qFormat/>
    <w:uiPriority w:val="99"/>
    <w:rPr>
      <w:color w:val="000000"/>
      <w:u w:val="none"/>
    </w:rPr>
  </w:style>
  <w:style w:type="character" w:customStyle="1" w:styleId="34">
    <w:name w:val="标题 2 字符"/>
    <w:link w:val="2"/>
    <w:qFormat/>
    <w:uiPriority w:val="0"/>
    <w:rPr>
      <w:rFonts w:ascii="黑体" w:hAnsi="Arial" w:eastAsia="黑体" w:cs="宋体"/>
      <w:sz w:val="28"/>
      <w:szCs w:val="28"/>
    </w:rPr>
  </w:style>
  <w:style w:type="character" w:customStyle="1" w:styleId="35">
    <w:name w:val="标题 1 字符"/>
    <w:link w:val="3"/>
    <w:qFormat/>
    <w:uiPriority w:val="1"/>
    <w:rPr>
      <w:rFonts w:ascii="Times New Roman" w:hAnsi="Times New Roman" w:eastAsia="宋体" w:cs="Calibri"/>
      <w:b/>
      <w:kern w:val="44"/>
      <w:sz w:val="44"/>
      <w:szCs w:val="20"/>
    </w:rPr>
  </w:style>
  <w:style w:type="character" w:customStyle="1" w:styleId="36">
    <w:name w:val="标题 3 字符"/>
    <w:link w:val="4"/>
    <w:qFormat/>
    <w:uiPriority w:val="0"/>
    <w:rPr>
      <w:rFonts w:ascii="Calibri" w:hAnsi="Calibri" w:cs="Times New Roman"/>
      <w:b/>
      <w:kern w:val="2"/>
      <w:sz w:val="32"/>
      <w:szCs w:val="24"/>
    </w:rPr>
  </w:style>
  <w:style w:type="character" w:customStyle="1" w:styleId="37">
    <w:name w:val="标题 4 字符"/>
    <w:link w:val="5"/>
    <w:qFormat/>
    <w:uiPriority w:val="0"/>
    <w:rPr>
      <w:rFonts w:ascii="Arial" w:hAnsi="Arial" w:eastAsia="黑体" w:cs="Times New Roman"/>
      <w:b/>
      <w:kern w:val="2"/>
      <w:sz w:val="28"/>
      <w:szCs w:val="24"/>
    </w:rPr>
  </w:style>
  <w:style w:type="character" w:customStyle="1" w:styleId="38">
    <w:name w:val="标题 5 字符"/>
    <w:link w:val="6"/>
    <w:semiHidden/>
    <w:qFormat/>
    <w:uiPriority w:val="0"/>
    <w:rPr>
      <w:rFonts w:ascii="Calibri" w:hAnsi="Calibri" w:cs="Times New Roman"/>
      <w:b/>
      <w:kern w:val="2"/>
      <w:sz w:val="28"/>
      <w:szCs w:val="24"/>
    </w:rPr>
  </w:style>
  <w:style w:type="character" w:customStyle="1" w:styleId="39">
    <w:name w:val="标题 6 字符"/>
    <w:link w:val="7"/>
    <w:semiHidden/>
    <w:qFormat/>
    <w:uiPriority w:val="0"/>
    <w:rPr>
      <w:rFonts w:ascii="Arial" w:hAnsi="Arial" w:eastAsia="黑体" w:cs="Times New Roman"/>
      <w:b/>
      <w:kern w:val="2"/>
      <w:sz w:val="24"/>
      <w:szCs w:val="24"/>
    </w:rPr>
  </w:style>
  <w:style w:type="character" w:customStyle="1" w:styleId="40">
    <w:name w:val="标题 7 字符"/>
    <w:link w:val="8"/>
    <w:semiHidden/>
    <w:qFormat/>
    <w:uiPriority w:val="0"/>
    <w:rPr>
      <w:rFonts w:ascii="Calibri" w:hAnsi="Calibri" w:cs="Times New Roman"/>
      <w:b/>
      <w:kern w:val="2"/>
      <w:sz w:val="24"/>
      <w:szCs w:val="24"/>
    </w:rPr>
  </w:style>
  <w:style w:type="character" w:customStyle="1" w:styleId="41">
    <w:name w:val="标题 8 字符"/>
    <w:link w:val="9"/>
    <w:semiHidden/>
    <w:qFormat/>
    <w:uiPriority w:val="0"/>
    <w:rPr>
      <w:rFonts w:ascii="Arial" w:hAnsi="Arial" w:eastAsia="黑体" w:cs="Times New Roman"/>
      <w:kern w:val="2"/>
      <w:sz w:val="24"/>
      <w:szCs w:val="24"/>
    </w:rPr>
  </w:style>
  <w:style w:type="character" w:customStyle="1" w:styleId="42">
    <w:name w:val="标题 9 字符"/>
    <w:link w:val="10"/>
    <w:semiHidden/>
    <w:qFormat/>
    <w:uiPriority w:val="0"/>
    <w:rPr>
      <w:rFonts w:ascii="Arial" w:hAnsi="Arial" w:eastAsia="黑体" w:cs="Times New Roman"/>
      <w:kern w:val="2"/>
      <w:sz w:val="21"/>
      <w:szCs w:val="24"/>
    </w:rPr>
  </w:style>
  <w:style w:type="character" w:customStyle="1" w:styleId="43">
    <w:name w:val="正文缩进 字符"/>
    <w:link w:val="12"/>
    <w:qFormat/>
    <w:uiPriority w:val="0"/>
    <w:rPr>
      <w:kern w:val="2"/>
      <w:sz w:val="21"/>
      <w:szCs w:val="21"/>
    </w:rPr>
  </w:style>
  <w:style w:type="character" w:customStyle="1" w:styleId="44">
    <w:name w:val="正文文本 字符"/>
    <w:link w:val="15"/>
    <w:qFormat/>
    <w:uiPriority w:val="0"/>
    <w:rPr>
      <w:rFonts w:ascii="Calibri" w:hAnsi="Calibri" w:eastAsia="宋体" w:cs="Calibri"/>
      <w:szCs w:val="21"/>
    </w:rPr>
  </w:style>
  <w:style w:type="character" w:customStyle="1" w:styleId="45">
    <w:name w:val="正文文本首行缩进 字符"/>
    <w:link w:val="16"/>
    <w:qFormat/>
    <w:uiPriority w:val="0"/>
    <w:rPr>
      <w:rFonts w:ascii="宋体" w:hAnsi="Times New Roman" w:eastAsia="宋体" w:cs="宋体"/>
      <w:kern w:val="0"/>
      <w:sz w:val="34"/>
      <w:szCs w:val="34"/>
    </w:rPr>
  </w:style>
  <w:style w:type="character" w:customStyle="1" w:styleId="46">
    <w:name w:val="正文文本缩进 字符"/>
    <w:link w:val="18"/>
    <w:qFormat/>
    <w:uiPriority w:val="99"/>
    <w:rPr>
      <w:rFonts w:ascii="Calibri" w:hAnsi="Calibri" w:eastAsia="宋体" w:cs="Calibri"/>
      <w:szCs w:val="21"/>
    </w:rPr>
  </w:style>
  <w:style w:type="character" w:customStyle="1" w:styleId="47">
    <w:name w:val="正文文本首行缩进 2 字符"/>
    <w:link w:val="17"/>
    <w:qFormat/>
    <w:uiPriority w:val="0"/>
    <w:rPr>
      <w:rFonts w:ascii="Times New Roman" w:hAnsi="Times New Roman" w:eastAsia="宋体" w:cs="Calibri"/>
      <w:szCs w:val="21"/>
    </w:rPr>
  </w:style>
  <w:style w:type="character" w:customStyle="1" w:styleId="48">
    <w:name w:val="日期 字符"/>
    <w:link w:val="19"/>
    <w:qFormat/>
    <w:uiPriority w:val="0"/>
    <w:rPr>
      <w:rFonts w:ascii="Calibri" w:hAnsi="Calibri" w:eastAsia="宋体" w:cs="Calibri"/>
      <w:szCs w:val="21"/>
    </w:rPr>
  </w:style>
  <w:style w:type="character" w:customStyle="1" w:styleId="49">
    <w:name w:val="纯文本 字符"/>
    <w:link w:val="20"/>
    <w:qFormat/>
    <w:uiPriority w:val="0"/>
    <w:rPr>
      <w:rFonts w:ascii="Times New Roman" w:hAnsi="Times New Roman" w:eastAsia="宋体" w:cs="Times New Roman"/>
      <w:kern w:val="0"/>
      <w:sz w:val="24"/>
      <w:szCs w:val="24"/>
    </w:rPr>
  </w:style>
  <w:style w:type="character" w:customStyle="1" w:styleId="50">
    <w:name w:val="页脚 字符"/>
    <w:link w:val="22"/>
    <w:qFormat/>
    <w:uiPriority w:val="99"/>
    <w:rPr>
      <w:rFonts w:ascii="Times New Roman" w:hAnsi="Times New Roman" w:eastAsia="宋体" w:cs="Times New Roman"/>
      <w:kern w:val="0"/>
      <w:sz w:val="18"/>
      <w:szCs w:val="18"/>
    </w:rPr>
  </w:style>
  <w:style w:type="character" w:customStyle="1" w:styleId="51">
    <w:name w:val="页眉 字符"/>
    <w:link w:val="23"/>
    <w:qFormat/>
    <w:uiPriority w:val="99"/>
    <w:rPr>
      <w:rFonts w:ascii="Calibri" w:hAnsi="Calibri" w:eastAsia="宋体" w:cs="Calibri"/>
      <w:sz w:val="18"/>
      <w:szCs w:val="21"/>
    </w:rPr>
  </w:style>
  <w:style w:type="character" w:customStyle="1" w:styleId="52">
    <w:name w:val="信息标题 字符"/>
    <w:link w:val="25"/>
    <w:qFormat/>
    <w:uiPriority w:val="99"/>
    <w:rPr>
      <w:rFonts w:ascii="Cambria" w:hAnsi="Cambria" w:eastAsia="宋体" w:cs="Cambria"/>
      <w:szCs w:val="21"/>
      <w:shd w:val="pct20" w:color="auto" w:fill="auto"/>
    </w:rPr>
  </w:style>
  <w:style w:type="character" w:customStyle="1" w:styleId="53">
    <w:name w:val="HTML 预设格式 字符"/>
    <w:link w:val="26"/>
    <w:qFormat/>
    <w:uiPriority w:val="0"/>
    <w:rPr>
      <w:rFonts w:ascii="Arial" w:hAnsi="Arial" w:cs="Arial"/>
      <w:sz w:val="24"/>
      <w:szCs w:val="24"/>
    </w:rPr>
  </w:style>
  <w:style w:type="character" w:customStyle="1" w:styleId="54">
    <w:name w:val="font151"/>
    <w:qFormat/>
    <w:uiPriority w:val="0"/>
    <w:rPr>
      <w:rFonts w:hint="eastAsia" w:ascii="宋体" w:hAnsi="宋体" w:eastAsia="宋体" w:cs="宋体"/>
      <w:color w:val="000000"/>
      <w:sz w:val="18"/>
      <w:szCs w:val="18"/>
      <w:u w:val="none"/>
    </w:rPr>
  </w:style>
  <w:style w:type="character" w:customStyle="1" w:styleId="55">
    <w:name w:val="font101"/>
    <w:qFormat/>
    <w:uiPriority w:val="0"/>
    <w:rPr>
      <w:rFonts w:hint="eastAsia" w:ascii="微软雅黑" w:hAnsi="微软雅黑" w:eastAsia="微软雅黑" w:cs="微软雅黑"/>
      <w:b/>
      <w:bCs/>
      <w:color w:val="000000"/>
      <w:sz w:val="18"/>
      <w:szCs w:val="18"/>
      <w:u w:val="none"/>
    </w:rPr>
  </w:style>
  <w:style w:type="character" w:customStyle="1" w:styleId="56">
    <w:name w:val="font51"/>
    <w:qFormat/>
    <w:uiPriority w:val="0"/>
    <w:rPr>
      <w:rFonts w:hint="eastAsia" w:ascii="微软雅黑" w:hAnsi="微软雅黑" w:eastAsia="微软雅黑" w:cs="微软雅黑"/>
      <w:color w:val="000000"/>
      <w:sz w:val="18"/>
      <w:szCs w:val="18"/>
      <w:u w:val="none"/>
    </w:rPr>
  </w:style>
  <w:style w:type="character" w:customStyle="1" w:styleId="57">
    <w:name w:val="NormalCharacter"/>
    <w:qFormat/>
    <w:uiPriority w:val="0"/>
  </w:style>
  <w:style w:type="character" w:customStyle="1" w:styleId="58">
    <w:name w:val="15"/>
    <w:qFormat/>
    <w:uiPriority w:val="0"/>
    <w:rPr>
      <w:rFonts w:hint="default" w:ascii="Times New Roman" w:hAnsi="Times New Roman" w:cs="Times New Roman"/>
      <w:color w:val="000000"/>
    </w:rPr>
  </w:style>
  <w:style w:type="character" w:customStyle="1" w:styleId="59">
    <w:name w:val="font161"/>
    <w:qFormat/>
    <w:uiPriority w:val="0"/>
    <w:rPr>
      <w:rFonts w:hint="eastAsia" w:ascii="微软雅黑" w:hAnsi="微软雅黑" w:eastAsia="微软雅黑" w:cs="微软雅黑"/>
      <w:color w:val="FF0000"/>
      <w:sz w:val="18"/>
      <w:szCs w:val="18"/>
      <w:u w:val="none"/>
    </w:rPr>
  </w:style>
  <w:style w:type="paragraph" w:customStyle="1" w:styleId="60">
    <w:name w:val="_Style 3"/>
    <w:basedOn w:val="1"/>
    <w:qFormat/>
    <w:uiPriority w:val="99"/>
    <w:pPr>
      <w:ind w:firstLine="420" w:firstLineChars="200"/>
    </w:pPr>
  </w:style>
  <w:style w:type="paragraph" w:customStyle="1" w:styleId="61">
    <w:name w:val="列出段落1"/>
    <w:basedOn w:val="1"/>
    <w:next w:val="62"/>
    <w:qFormat/>
    <w:uiPriority w:val="0"/>
    <w:pPr>
      <w:ind w:firstLine="420" w:firstLineChars="200"/>
    </w:pPr>
  </w:style>
  <w:style w:type="paragraph" w:styleId="62">
    <w:name w:val="List Paragraph"/>
    <w:basedOn w:val="1"/>
    <w:qFormat/>
    <w:uiPriority w:val="99"/>
    <w:pPr>
      <w:ind w:firstLine="420" w:firstLineChars="200"/>
    </w:pPr>
  </w:style>
  <w:style w:type="paragraph" w:customStyle="1" w:styleId="63">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64">
    <w:name w:val="日期1"/>
    <w:basedOn w:val="1"/>
    <w:next w:val="1"/>
    <w:qFormat/>
    <w:uiPriority w:val="0"/>
    <w:rPr>
      <w:rFonts w:cs="Times New Roman"/>
      <w:kern w:val="0"/>
      <w:sz w:val="24"/>
      <w:szCs w:val="24"/>
    </w:rPr>
  </w:style>
  <w:style w:type="paragraph" w:customStyle="1" w:styleId="65">
    <w:name w:val="HtmlNormal"/>
    <w:basedOn w:val="1"/>
    <w:qFormat/>
    <w:uiPriority w:val="0"/>
    <w:pPr>
      <w:jc w:val="left"/>
      <w:textAlignment w:val="baseline"/>
    </w:pPr>
    <w:rPr>
      <w:rFonts w:ascii="Calibri" w:hAnsi="Calibri"/>
      <w:kern w:val="0"/>
      <w:sz w:val="24"/>
      <w:szCs w:val="22"/>
    </w:rPr>
  </w:style>
  <w:style w:type="paragraph" w:customStyle="1" w:styleId="66">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6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69">
    <w:name w:val="Default"/>
    <w:qFormat/>
    <w:uiPriority w:val="0"/>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70">
    <w:name w:val="UserStyle_104"/>
    <w:basedOn w:val="1"/>
    <w:qFormat/>
    <w:uiPriority w:val="0"/>
    <w:pPr>
      <w:textAlignment w:val="baseline"/>
    </w:pPr>
    <w:rPr>
      <w:rFonts w:ascii="宋体" w:hAnsi="宋体"/>
      <w:szCs w:val="20"/>
      <w:lang w:val="zh-CN" w:bidi="zh-CN"/>
    </w:rPr>
  </w:style>
  <w:style w:type="paragraph" w:customStyle="1" w:styleId="71">
    <w:name w:val="Normal_26"/>
    <w:next w:val="1"/>
    <w:qFormat/>
    <w:uiPriority w:val="0"/>
    <w:pPr>
      <w:widowControl w:val="0"/>
      <w:suppressAutoHyphens/>
      <w:jc w:val="both"/>
    </w:pPr>
    <w:rPr>
      <w:rFonts w:ascii="Calibri" w:hAnsi="Calibri" w:eastAsia="宋体" w:cs="Times New Roman"/>
      <w:kern w:val="2"/>
      <w:sz w:val="21"/>
      <w:szCs w:val="22"/>
      <w:lang w:val="en-US" w:eastAsia="zh-CN" w:bidi="ar-SA"/>
    </w:rPr>
  </w:style>
  <w:style w:type="paragraph" w:customStyle="1" w:styleId="72">
    <w:name w:val="样式_0"/>
    <w:qFormat/>
    <w:uiPriority w:val="0"/>
    <w:pPr>
      <w:widowControl w:val="0"/>
      <w:suppressAutoHyphens/>
      <w:autoSpaceDE w:val="0"/>
    </w:pPr>
    <w:rPr>
      <w:rFonts w:ascii="宋体" w:hAnsi="宋体" w:eastAsia="宋体" w:cs="宋体"/>
      <w:sz w:val="24"/>
      <w:szCs w:val="24"/>
      <w:lang w:val="en-US" w:eastAsia="zh-CN" w:bidi="ar-SA"/>
    </w:rPr>
  </w:style>
  <w:style w:type="character" w:customStyle="1" w:styleId="73">
    <w:name w:val="font01"/>
    <w:qFormat/>
    <w:uiPriority w:val="0"/>
    <w:rPr>
      <w:rFonts w:hint="eastAsia" w:ascii="宋体" w:hAnsi="宋体" w:eastAsia="宋体" w:cs="宋体"/>
      <w:color w:val="000000"/>
      <w:sz w:val="24"/>
      <w:szCs w:val="24"/>
      <w:u w:val="none"/>
    </w:rPr>
  </w:style>
  <w:style w:type="character" w:customStyle="1" w:styleId="74">
    <w:name w:val="font121"/>
    <w:qFormat/>
    <w:uiPriority w:val="0"/>
    <w:rPr>
      <w:rFonts w:hint="eastAsia" w:ascii="宋体" w:hAnsi="宋体" w:eastAsia="宋体" w:cs="宋体"/>
      <w:color w:val="FF0000"/>
      <w:sz w:val="16"/>
      <w:szCs w:val="16"/>
      <w:u w:val="none"/>
    </w:rPr>
  </w:style>
  <w:style w:type="character" w:customStyle="1" w:styleId="75">
    <w:name w:val="font21"/>
    <w:qFormat/>
    <w:uiPriority w:val="0"/>
    <w:rPr>
      <w:rFonts w:hint="eastAsia" w:ascii="宋体" w:hAnsi="宋体" w:eastAsia="宋体" w:cs="宋体"/>
      <w:color w:val="000000"/>
      <w:sz w:val="16"/>
      <w:szCs w:val="16"/>
      <w:u w:val="none"/>
    </w:rPr>
  </w:style>
  <w:style w:type="character" w:customStyle="1" w:styleId="76">
    <w:name w:val="font71"/>
    <w:qFormat/>
    <w:uiPriority w:val="0"/>
    <w:rPr>
      <w:rFonts w:hint="eastAsia" w:ascii="宋体" w:hAnsi="宋体" w:eastAsia="宋体" w:cs="宋体"/>
      <w:color w:val="000000"/>
      <w:sz w:val="16"/>
      <w:szCs w:val="16"/>
      <w:u w:val="none"/>
    </w:rPr>
  </w:style>
  <w:style w:type="character" w:customStyle="1" w:styleId="77">
    <w:name w:val="font81"/>
    <w:qFormat/>
    <w:uiPriority w:val="0"/>
    <w:rPr>
      <w:rFonts w:hint="eastAsia" w:ascii="宋体" w:hAnsi="宋体" w:eastAsia="宋体" w:cs="宋体"/>
      <w:color w:val="000000"/>
      <w:sz w:val="16"/>
      <w:szCs w:val="16"/>
      <w:u w:val="none"/>
    </w:rPr>
  </w:style>
  <w:style w:type="character" w:customStyle="1" w:styleId="78">
    <w:name w:val="纯文本 Char1"/>
    <w:semiHidden/>
    <w:qFormat/>
    <w:uiPriority w:val="99"/>
    <w:rPr>
      <w:rFonts w:ascii="宋体" w:hAnsi="Courier New" w:eastAsia="宋体" w:cs="Courier New"/>
      <w:szCs w:val="21"/>
    </w:rPr>
  </w:style>
  <w:style w:type="character" w:customStyle="1" w:styleId="79">
    <w:name w:val="正文首行缩进 Char1"/>
    <w:semiHidden/>
    <w:qFormat/>
    <w:uiPriority w:val="99"/>
    <w:rPr>
      <w:rFonts w:ascii="Times New Roman" w:hAnsi="Times New Roman" w:eastAsia="宋体" w:cs="Calibri"/>
      <w:szCs w:val="21"/>
    </w:rPr>
  </w:style>
  <w:style w:type="character" w:customStyle="1" w:styleId="80">
    <w:name w:val="信息标题 Char1"/>
    <w:semiHidden/>
    <w:qFormat/>
    <w:uiPriority w:val="99"/>
    <w:rPr>
      <w:rFonts w:ascii="Cambria" w:hAnsi="Cambria" w:eastAsia="宋体" w:cs="Times New Roman"/>
      <w:sz w:val="24"/>
      <w:szCs w:val="24"/>
      <w:shd w:val="pct20" w:color="auto" w:fill="auto"/>
    </w:rPr>
  </w:style>
  <w:style w:type="character" w:customStyle="1" w:styleId="81">
    <w:name w:val="正文缩进 Char"/>
    <w:qFormat/>
    <w:uiPriority w:val="0"/>
    <w:rPr>
      <w:rFonts w:ascii="Times New Roman" w:hAnsi="Times New Roman" w:eastAsia="宋体" w:cs="Times New Roman"/>
      <w:szCs w:val="21"/>
    </w:rPr>
  </w:style>
  <w:style w:type="character" w:customStyle="1" w:styleId="82">
    <w:name w:val="正文文本缩进 Char1"/>
    <w:semiHidden/>
    <w:qFormat/>
    <w:uiPriority w:val="99"/>
    <w:rPr>
      <w:rFonts w:ascii="Times New Roman" w:hAnsi="Times New Roman" w:eastAsia="宋体" w:cs="Calibri"/>
      <w:szCs w:val="21"/>
    </w:rPr>
  </w:style>
  <w:style w:type="character" w:customStyle="1" w:styleId="83">
    <w:name w:val="HTML 预设格式 Char1"/>
    <w:semiHidden/>
    <w:qFormat/>
    <w:uiPriority w:val="99"/>
    <w:rPr>
      <w:rFonts w:ascii="Courier New" w:hAnsi="Courier New" w:eastAsia="宋体" w:cs="Courier New"/>
      <w:sz w:val="20"/>
      <w:szCs w:val="20"/>
    </w:rPr>
  </w:style>
  <w:style w:type="character" w:customStyle="1" w:styleId="84">
    <w:name w:val="纯文本 Char2"/>
    <w:semiHidden/>
    <w:qFormat/>
    <w:uiPriority w:val="99"/>
    <w:rPr>
      <w:rFonts w:ascii="宋体" w:hAnsi="Courier New" w:cs="Courier New"/>
      <w:kern w:val="2"/>
      <w:sz w:val="21"/>
      <w:szCs w:val="21"/>
    </w:rPr>
  </w:style>
  <w:style w:type="table" w:customStyle="1" w:styleId="85">
    <w:name w:val="网格型3"/>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6">
    <w:name w:val="pa-3"/>
    <w:basedOn w:val="1"/>
    <w:qFormat/>
    <w:uiPriority w:val="0"/>
    <w:pPr>
      <w:widowControl/>
      <w:spacing w:before="150" w:after="150" w:line="360" w:lineRule="auto"/>
      <w:jc w:val="left"/>
    </w:pPr>
    <w:rPr>
      <w:rFonts w:ascii="宋体" w:hAnsi="Calibri" w:cs="宋体"/>
      <w:kern w:val="0"/>
      <w:sz w:val="24"/>
      <w:szCs w:val="24"/>
    </w:rPr>
  </w:style>
  <w:style w:type="character" w:customStyle="1" w:styleId="87">
    <w:name w:val="ca-5"/>
    <w:basedOn w:val="30"/>
    <w:qFormat/>
    <w:uiPriority w:val="0"/>
  </w:style>
  <w:style w:type="character" w:customStyle="1" w:styleId="88">
    <w:name w:val="font11"/>
    <w:qFormat/>
    <w:uiPriority w:val="0"/>
    <w:rPr>
      <w:rFonts w:hint="eastAsia" w:ascii="宋体" w:hAnsi="宋体" w:eastAsia="宋体" w:cs="宋体"/>
      <w:color w:val="000000"/>
      <w:sz w:val="22"/>
      <w:szCs w:val="22"/>
      <w:u w:val="none"/>
    </w:rPr>
  </w:style>
  <w:style w:type="paragraph" w:customStyle="1" w:styleId="89">
    <w:name w:val="Other|1"/>
    <w:basedOn w:val="1"/>
    <w:qFormat/>
    <w:uiPriority w:val="0"/>
    <w:pPr>
      <w:spacing w:line="560" w:lineRule="exact"/>
    </w:pPr>
    <w:rPr>
      <w:rFonts w:ascii="宋体" w:hAnsi="宋体" w:cs="宋体"/>
      <w:sz w:val="15"/>
      <w:szCs w:val="15"/>
      <w:lang w:val="zh-TW" w:eastAsia="zh-TW" w:bidi="zh-TW"/>
    </w:rPr>
  </w:style>
  <w:style w:type="character" w:customStyle="1" w:styleId="90">
    <w:name w:val="right"/>
    <w:basedOn w:val="30"/>
    <w:qFormat/>
    <w:uiPriority w:val="0"/>
    <w:rPr>
      <w:color w:val="999999"/>
      <w:sz w:val="14"/>
      <w:szCs w:val="14"/>
    </w:rPr>
  </w:style>
  <w:style w:type="character" w:customStyle="1" w:styleId="91">
    <w:name w:val="red"/>
    <w:basedOn w:val="30"/>
    <w:qFormat/>
    <w:uiPriority w:val="0"/>
    <w:rPr>
      <w:color w:val="FF0000"/>
      <w:sz w:val="14"/>
      <w:szCs w:val="14"/>
    </w:rPr>
  </w:style>
  <w:style w:type="character" w:customStyle="1" w:styleId="92">
    <w:name w:val="red1"/>
    <w:basedOn w:val="30"/>
    <w:qFormat/>
    <w:uiPriority w:val="0"/>
    <w:rPr>
      <w:color w:val="FF0000"/>
      <w:sz w:val="14"/>
      <w:szCs w:val="14"/>
    </w:rPr>
  </w:style>
  <w:style w:type="character" w:customStyle="1" w:styleId="93">
    <w:name w:val="red2"/>
    <w:basedOn w:val="30"/>
    <w:qFormat/>
    <w:uiPriority w:val="0"/>
    <w:rPr>
      <w:color w:val="CC0000"/>
    </w:rPr>
  </w:style>
  <w:style w:type="character" w:customStyle="1" w:styleId="94">
    <w:name w:val="red3"/>
    <w:basedOn w:val="30"/>
    <w:qFormat/>
    <w:uiPriority w:val="0"/>
    <w:rPr>
      <w:color w:val="FF0000"/>
    </w:rPr>
  </w:style>
  <w:style w:type="character" w:customStyle="1" w:styleId="95">
    <w:name w:val="hover25"/>
    <w:basedOn w:val="30"/>
    <w:qFormat/>
    <w:uiPriority w:val="0"/>
  </w:style>
  <w:style w:type="character" w:customStyle="1" w:styleId="96">
    <w:name w:val="green"/>
    <w:basedOn w:val="30"/>
    <w:qFormat/>
    <w:uiPriority w:val="0"/>
    <w:rPr>
      <w:color w:val="66AE00"/>
      <w:sz w:val="14"/>
      <w:szCs w:val="14"/>
    </w:rPr>
  </w:style>
  <w:style w:type="character" w:customStyle="1" w:styleId="97">
    <w:name w:val="green1"/>
    <w:basedOn w:val="30"/>
    <w:qFormat/>
    <w:uiPriority w:val="0"/>
    <w:rPr>
      <w:color w:val="66AE00"/>
      <w:sz w:val="14"/>
      <w:szCs w:val="14"/>
    </w:rPr>
  </w:style>
  <w:style w:type="character" w:customStyle="1" w:styleId="98">
    <w:name w:val="active"/>
    <w:basedOn w:val="30"/>
    <w:qFormat/>
    <w:uiPriority w:val="0"/>
    <w:rPr>
      <w:color w:val="FFFFFF"/>
      <w:shd w:val="clear" w:color="auto" w:fill="2B7AFC"/>
    </w:rPr>
  </w:style>
  <w:style w:type="character" w:customStyle="1" w:styleId="99">
    <w:name w:val="blue"/>
    <w:basedOn w:val="30"/>
    <w:qFormat/>
    <w:uiPriority w:val="0"/>
    <w:rPr>
      <w:color w:val="0371C6"/>
      <w:sz w:val="16"/>
      <w:szCs w:val="16"/>
    </w:rPr>
  </w:style>
  <w:style w:type="character" w:customStyle="1" w:styleId="100">
    <w:name w:val="gb-jt"/>
    <w:basedOn w:val="30"/>
    <w:qFormat/>
    <w:uiPriority w:val="0"/>
  </w:style>
  <w:style w:type="character" w:customStyle="1" w:styleId="101">
    <w:name w:val="批注框文本 字符"/>
    <w:basedOn w:val="30"/>
    <w:link w:val="21"/>
    <w:semiHidden/>
    <w:qFormat/>
    <w:uiPriority w:val="99"/>
    <w:rPr>
      <w:rFonts w:cs="Calibri"/>
      <w:kern w:val="2"/>
      <w:sz w:val="18"/>
      <w:szCs w:val="18"/>
    </w:rPr>
  </w:style>
  <w:style w:type="paragraph" w:styleId="10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p0"/>
    <w:basedOn w:val="1"/>
    <w:qFormat/>
    <w:uiPriority w:val="0"/>
    <w:pPr>
      <w:widowControl/>
    </w:pPr>
    <w:rPr>
      <w:kern w:val="0"/>
    </w:rPr>
  </w:style>
  <w:style w:type="character" w:customStyle="1" w:styleId="104">
    <w:name w:val="active4"/>
    <w:basedOn w:val="30"/>
    <w:uiPriority w:val="0"/>
    <w:rPr>
      <w:color w:val="FFFFFF"/>
      <w:shd w:val="clear" w:color="auto" w:fill="2B7AFC"/>
    </w:rPr>
  </w:style>
  <w:style w:type="table" w:customStyle="1" w:styleId="10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32684</Words>
  <Characters>34350</Characters>
  <Lines>266</Lines>
  <Paragraphs>74</Paragraphs>
  <TotalTime>47</TotalTime>
  <ScaleCrop>false</ScaleCrop>
  <LinksUpToDate>false</LinksUpToDate>
  <CharactersWithSpaces>35376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2022-12-03T13:16:00Z</dcterms:created>
  <dc:creator>中科经纬工程技术有限公司:闫鹏生</dc:creator>
  <cp:lastModifiedBy>长葛市公共资源交易中心:王丹丹</cp:lastModifiedBy>
  <cp:lastPrinted>2022-07-18T09:25:00Z</cp:lastPrinted>
  <dcterms:modified xsi:type="dcterms:W3CDTF">2022-12-14T01:49:05Z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3F6E46EB77604E7691109415A326C67C</vt:lpwstr>
  </property>
</Properties>
</file>