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方正小标宋简体" w:hAnsi="方正小标宋简体" w:eastAsia="方正小标宋简体" w:cs="DFKai-SB"/>
          <w:b/>
          <w:bCs/>
          <w:kern w:val="0"/>
          <w:sz w:val="36"/>
          <w:szCs w:val="36"/>
          <w:lang w:val="en-US" w:eastAsia="zh-CN"/>
        </w:rPr>
      </w:pPr>
      <w:r>
        <w:rPr>
          <w:rFonts w:hint="eastAsia" w:ascii="方正小标宋简体" w:hAnsi="方正小标宋简体" w:eastAsia="方正小标宋简体" w:cs="DFKai-SB"/>
          <w:b/>
          <w:bCs/>
          <w:kern w:val="0"/>
          <w:sz w:val="36"/>
          <w:szCs w:val="36"/>
        </w:rPr>
        <w:t>禹州市</w:t>
      </w:r>
      <w:r>
        <w:rPr>
          <w:rFonts w:hint="eastAsia" w:ascii="方正小标宋简体" w:hAnsi="方正小标宋简体" w:eastAsia="方正小标宋简体" w:cs="DFKai-SB"/>
          <w:b/>
          <w:bCs/>
          <w:kern w:val="0"/>
          <w:sz w:val="36"/>
          <w:szCs w:val="36"/>
          <w:lang w:val="en-US" w:eastAsia="zh-CN"/>
        </w:rPr>
        <w:t>人民法院</w:t>
      </w:r>
    </w:p>
    <w:p>
      <w:pPr>
        <w:widowControl/>
        <w:shd w:val="clear" w:color="auto" w:fill="FFFFFF"/>
        <w:spacing w:line="560" w:lineRule="exact"/>
        <w:jc w:val="center"/>
        <w:rPr>
          <w:rFonts w:hint="eastAsia" w:ascii="方正小标宋简体" w:hAnsi="方正小标宋简体" w:eastAsia="方正小标宋简体" w:cs="DFKai-SB"/>
          <w:b/>
          <w:bCs/>
          <w:kern w:val="0"/>
          <w:sz w:val="36"/>
          <w:szCs w:val="36"/>
          <w:lang w:val="en-US" w:eastAsia="zh-CN"/>
        </w:rPr>
      </w:pPr>
      <w:r>
        <w:rPr>
          <w:rFonts w:hint="eastAsia" w:ascii="方正小标宋简体" w:hAnsi="方正小标宋简体" w:eastAsia="方正小标宋简体" w:cs="DFKai-SB"/>
          <w:b/>
          <w:bCs/>
          <w:kern w:val="0"/>
          <w:sz w:val="36"/>
          <w:szCs w:val="36"/>
          <w:lang w:val="en-US" w:eastAsia="zh-CN"/>
        </w:rPr>
        <w:t>风冷式热泵（冷水）机组采购安装及改造项目</w:t>
      </w:r>
    </w:p>
    <w:p>
      <w:pPr>
        <w:widowControl/>
        <w:shd w:val="clear" w:color="auto" w:fill="FFFFFF"/>
        <w:spacing w:line="560" w:lineRule="exact"/>
        <w:jc w:val="center"/>
        <w:rPr>
          <w:rFonts w:ascii="方正小标宋简体" w:hAnsi="方正小标宋简体" w:eastAsia="方正小标宋简体" w:cs="DFKai-SB"/>
          <w:b/>
          <w:bCs/>
          <w:kern w:val="0"/>
          <w:sz w:val="36"/>
          <w:szCs w:val="36"/>
        </w:rPr>
      </w:pPr>
      <w:r>
        <w:rPr>
          <w:rFonts w:hint="eastAsia" w:ascii="黑体" w:hAnsi="黑体" w:eastAsia="黑体" w:cs="宋体"/>
          <w:b/>
          <w:bCs/>
          <w:color w:val="000000"/>
          <w:sz w:val="36"/>
          <w:szCs w:val="36"/>
        </w:rPr>
        <w:t>（不见面开标）</w:t>
      </w:r>
    </w:p>
    <w:p>
      <w:pPr>
        <w:rPr>
          <w:rFonts w:ascii="微软简隶书" w:eastAsia="微软简隶书"/>
          <w:b/>
          <w:bCs/>
          <w:color w:val="000000"/>
          <w:sz w:val="32"/>
          <w:szCs w:val="32"/>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宋体" w:hAnsi="宋体" w:cs="宋体"/>
          <w:bCs/>
          <w:color w:val="000000"/>
          <w:w w:val="90"/>
          <w:sz w:val="120"/>
          <w:szCs w:val="120"/>
        </w:rPr>
      </w:pPr>
    </w:p>
    <w:p>
      <w:pPr>
        <w:jc w:val="center"/>
        <w:rPr>
          <w:rFonts w:ascii="宋体" w:hAnsi="宋体" w:cs="宋体"/>
          <w:bCs/>
          <w:color w:val="000000"/>
          <w:w w:val="90"/>
          <w:sz w:val="120"/>
          <w:szCs w:val="120"/>
        </w:rPr>
      </w:pPr>
      <w:r>
        <w:rPr>
          <w:rFonts w:hint="eastAsia" w:ascii="宋体" w:hAnsi="宋体" w:cs="宋体"/>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084" w:firstLineChars="300"/>
        <w:rPr>
          <w:rFonts w:hint="default" w:ascii="宋体" w:hAnsi="宋体" w:cs="宋体" w:eastAsiaTheme="minorEastAsia"/>
          <w:b/>
          <w:bCs/>
          <w:color w:val="000000"/>
          <w:sz w:val="36"/>
          <w:szCs w:val="36"/>
          <w:lang w:val="en-US" w:eastAsia="zh-CN"/>
        </w:rPr>
      </w:pPr>
      <w:r>
        <w:rPr>
          <w:rFonts w:hint="eastAsia" w:ascii="宋体" w:hAnsi="宋体" w:cs="宋体"/>
          <w:b/>
          <w:bCs/>
          <w:color w:val="000000"/>
          <w:sz w:val="36"/>
          <w:szCs w:val="36"/>
        </w:rPr>
        <w:t>采购编号： YZCG-G202</w:t>
      </w:r>
      <w:r>
        <w:rPr>
          <w:rFonts w:hint="eastAsia" w:ascii="宋体" w:hAnsi="宋体" w:cs="宋体"/>
          <w:b/>
          <w:bCs/>
          <w:color w:val="000000"/>
          <w:sz w:val="36"/>
          <w:szCs w:val="36"/>
          <w:lang w:val="en-US" w:eastAsia="zh-CN"/>
        </w:rPr>
        <w:t>3009</w:t>
      </w:r>
    </w:p>
    <w:p>
      <w:pPr>
        <w:shd w:val="clear" w:color="auto" w:fill="FFFFFF"/>
        <w:spacing w:line="360" w:lineRule="auto"/>
        <w:ind w:firstLine="1066" w:firstLineChars="295"/>
        <w:rPr>
          <w:rFonts w:hint="default" w:ascii="宋体" w:hAnsi="宋体" w:cs="宋体" w:eastAsiaTheme="minorEastAsia"/>
          <w:b/>
          <w:bCs/>
          <w:color w:val="000000"/>
          <w:sz w:val="36"/>
          <w:szCs w:val="36"/>
          <w:lang w:val="en-US" w:eastAsia="zh-CN"/>
        </w:rPr>
      </w:pPr>
      <w:r>
        <w:rPr>
          <w:rFonts w:hint="eastAsia" w:ascii="宋体" w:hAnsi="宋体" w:cs="宋体"/>
          <w:b/>
          <w:bCs/>
          <w:color w:val="000000"/>
          <w:sz w:val="36"/>
          <w:szCs w:val="36"/>
        </w:rPr>
        <w:t>采购单位：禹州市</w:t>
      </w:r>
      <w:r>
        <w:rPr>
          <w:rFonts w:hint="eastAsia" w:ascii="宋体" w:hAnsi="宋体" w:cs="宋体"/>
          <w:b/>
          <w:bCs/>
          <w:color w:val="000000"/>
          <w:sz w:val="36"/>
          <w:szCs w:val="36"/>
          <w:lang w:val="en-US" w:eastAsia="zh-CN"/>
        </w:rPr>
        <w:t>人民法院</w:t>
      </w:r>
    </w:p>
    <w:p>
      <w:pPr>
        <w:ind w:firstLine="1084" w:firstLineChars="300"/>
        <w:rPr>
          <w:rFonts w:ascii="宋体" w:hAnsi="宋体" w:cs="宋体"/>
          <w:b/>
          <w:bCs/>
          <w:color w:val="000000"/>
          <w:sz w:val="36"/>
          <w:szCs w:val="36"/>
        </w:rPr>
      </w:pPr>
      <w:r>
        <w:rPr>
          <w:rFonts w:hint="eastAsia" w:ascii="宋体" w:hAnsi="宋体" w:cs="宋体"/>
          <w:b/>
          <w:bCs/>
          <w:color w:val="000000"/>
          <w:sz w:val="36"/>
          <w:szCs w:val="36"/>
        </w:rPr>
        <w:t>代理机构：禹州市政府采购中心</w:t>
      </w:r>
    </w:p>
    <w:p>
      <w:pPr>
        <w:rPr>
          <w:rFonts w:ascii="宋体" w:hAnsi="宋体" w:cs="宋体"/>
          <w:b/>
          <w:bCs/>
          <w:color w:val="000000"/>
          <w:sz w:val="36"/>
          <w:szCs w:val="36"/>
        </w:rPr>
      </w:pPr>
    </w:p>
    <w:p>
      <w:pPr>
        <w:jc w:val="center"/>
        <w:rPr>
          <w:rFonts w:ascii="宋体" w:hAnsi="宋体" w:cs="宋体"/>
          <w:b/>
          <w:bCs/>
          <w:color w:val="000000"/>
          <w:sz w:val="36"/>
          <w:szCs w:val="36"/>
        </w:rPr>
      </w:pPr>
      <w:r>
        <w:rPr>
          <w:rFonts w:hint="eastAsia" w:ascii="宋体" w:hAnsi="宋体" w:cs="宋体"/>
          <w:b/>
          <w:bCs/>
          <w:color w:val="000000"/>
          <w:sz w:val="36"/>
          <w:szCs w:val="36"/>
        </w:rPr>
        <w:t>二〇二</w:t>
      </w:r>
      <w:r>
        <w:rPr>
          <w:rFonts w:hint="eastAsia" w:ascii="宋体" w:hAnsi="宋体" w:cs="宋体"/>
          <w:b/>
          <w:bCs/>
          <w:color w:val="000000"/>
          <w:sz w:val="36"/>
          <w:szCs w:val="36"/>
          <w:lang w:val="en-US" w:eastAsia="zh-CN"/>
        </w:rPr>
        <w:t>三</w:t>
      </w:r>
      <w:r>
        <w:rPr>
          <w:rFonts w:hint="eastAsia" w:ascii="宋体" w:hAnsi="宋体" w:cs="宋体"/>
          <w:b/>
          <w:bCs/>
          <w:color w:val="000000"/>
          <w:sz w:val="36"/>
          <w:szCs w:val="36"/>
        </w:rPr>
        <w:t>年</w:t>
      </w:r>
      <w:r>
        <w:rPr>
          <w:rFonts w:hint="eastAsia" w:ascii="宋体" w:hAnsi="宋体" w:cs="宋体"/>
          <w:b/>
          <w:bCs/>
          <w:color w:val="000000"/>
          <w:sz w:val="36"/>
          <w:szCs w:val="36"/>
          <w:lang w:val="en-US" w:eastAsia="zh-CN"/>
        </w:rPr>
        <w:t>四</w:t>
      </w:r>
      <w:r>
        <w:rPr>
          <w:rFonts w:hint="eastAsia" w:ascii="宋体" w:hAnsi="宋体" w:cs="宋体"/>
          <w:b/>
          <w:bCs/>
          <w:color w:val="000000"/>
          <w:sz w:val="36"/>
          <w:szCs w:val="36"/>
        </w:rPr>
        <w:t>月</w:t>
      </w:r>
    </w:p>
    <w:p>
      <w:pPr>
        <w:rPr>
          <w:rFonts w:ascii="微软简隶书" w:eastAsia="微软简隶书"/>
          <w:u w:val="single"/>
        </w:rPr>
      </w:pPr>
    </w:p>
    <w:p>
      <w:pPr>
        <w:rPr>
          <w:rFonts w:ascii="微软简隶书" w:eastAsia="微软简隶书"/>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pStyle w:val="21"/>
        <w:widowControl/>
        <w:numPr>
          <w:ilvl w:val="0"/>
          <w:numId w:val="4"/>
        </w:numPr>
        <w:shd w:val="clear" w:color="auto" w:fill="FFFFFF"/>
        <w:spacing w:line="360" w:lineRule="auto"/>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投标邀请</w:t>
      </w:r>
    </w:p>
    <w:p>
      <w:pPr>
        <w:widowControl/>
        <w:shd w:val="clear" w:color="auto" w:fill="FFFFFF"/>
        <w:spacing w:line="560" w:lineRule="exact"/>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禹州市政府采购中心受禹州市</w:t>
      </w:r>
      <w:r>
        <w:rPr>
          <w:rFonts w:hint="eastAsia" w:asciiTheme="majorEastAsia" w:hAnsiTheme="majorEastAsia" w:eastAsiaTheme="majorEastAsia" w:cstheme="majorEastAsia"/>
          <w:sz w:val="21"/>
          <w:szCs w:val="21"/>
          <w:lang w:val="en-US" w:eastAsia="zh-CN"/>
        </w:rPr>
        <w:t>人民法院</w:t>
      </w:r>
      <w:r>
        <w:rPr>
          <w:rFonts w:hint="eastAsia" w:asciiTheme="majorEastAsia" w:hAnsiTheme="majorEastAsia" w:eastAsiaTheme="majorEastAsia" w:cstheme="majorEastAsia"/>
          <w:sz w:val="21"/>
          <w:szCs w:val="21"/>
        </w:rPr>
        <w:t>的委托，就“禹州市</w:t>
      </w:r>
      <w:r>
        <w:rPr>
          <w:rFonts w:hint="eastAsia" w:asciiTheme="majorEastAsia" w:hAnsiTheme="majorEastAsia" w:eastAsiaTheme="majorEastAsia" w:cstheme="majorEastAsia"/>
          <w:sz w:val="21"/>
          <w:szCs w:val="21"/>
          <w:lang w:val="en-US" w:eastAsia="zh-CN"/>
        </w:rPr>
        <w:t>人民法院风冷式热泵（冷水）机组采购安装及改造项目</w:t>
      </w:r>
      <w:r>
        <w:rPr>
          <w:rFonts w:hint="eastAsia" w:asciiTheme="majorEastAsia" w:hAnsiTheme="majorEastAsia" w:eastAsiaTheme="majorEastAsia" w:cstheme="majorEastAsia"/>
          <w:sz w:val="21"/>
          <w:szCs w:val="21"/>
        </w:rPr>
        <w:t>（不见面开标）”进行公开招标，欢迎合格的投标人前来投标。</w:t>
      </w:r>
    </w:p>
    <w:p>
      <w:pPr>
        <w:widowControl/>
        <w:numPr>
          <w:ilvl w:val="0"/>
          <w:numId w:val="5"/>
        </w:numPr>
        <w:shd w:val="clear" w:color="auto" w:fill="FFFFFF"/>
        <w:spacing w:line="440" w:lineRule="exact"/>
        <w:ind w:firstLine="482"/>
        <w:jc w:val="left"/>
        <w:rPr>
          <w:rFonts w:hint="eastAsia" w:asciiTheme="majorEastAsia" w:hAnsiTheme="majorEastAsia" w:eastAsiaTheme="majorEastAsia" w:cstheme="majorEastAsia"/>
          <w:b/>
          <w:color w:val="000000"/>
          <w:kern w:val="0"/>
          <w:sz w:val="21"/>
          <w:szCs w:val="21"/>
        </w:rPr>
      </w:pPr>
      <w:r>
        <w:rPr>
          <w:rFonts w:hint="eastAsia" w:asciiTheme="majorEastAsia" w:hAnsiTheme="majorEastAsia" w:eastAsiaTheme="majorEastAsia" w:cstheme="majorEastAsia"/>
          <w:b/>
          <w:color w:val="000000"/>
          <w:kern w:val="0"/>
          <w:sz w:val="21"/>
          <w:szCs w:val="21"/>
        </w:rPr>
        <w:t>项目基本情况</w:t>
      </w:r>
    </w:p>
    <w:p>
      <w:pPr>
        <w:widowControl/>
        <w:numPr>
          <w:ilvl w:val="0"/>
          <w:numId w:val="6"/>
        </w:numPr>
        <w:shd w:val="clear" w:color="auto" w:fill="FFFFFF"/>
        <w:spacing w:line="440" w:lineRule="exact"/>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sz w:val="21"/>
          <w:szCs w:val="21"/>
        </w:rPr>
        <w:t>采购人：禹州市</w:t>
      </w:r>
      <w:r>
        <w:rPr>
          <w:rFonts w:hint="eastAsia" w:asciiTheme="majorEastAsia" w:hAnsiTheme="majorEastAsia" w:eastAsiaTheme="majorEastAsia" w:cstheme="majorEastAsia"/>
          <w:sz w:val="21"/>
          <w:szCs w:val="21"/>
          <w:lang w:val="en-US" w:eastAsia="zh-CN"/>
        </w:rPr>
        <w:t>人民法院</w:t>
      </w:r>
    </w:p>
    <w:p>
      <w:pPr>
        <w:pStyle w:val="40"/>
        <w:widowControl/>
        <w:numPr>
          <w:ilvl w:val="0"/>
          <w:numId w:val="6"/>
        </w:numPr>
        <w:shd w:val="clear" w:color="auto" w:fill="FFFFFF"/>
        <w:spacing w:line="440" w:lineRule="exact"/>
        <w:ind w:firstLineChars="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rPr>
        <w:t>项目名称：</w:t>
      </w:r>
      <w:r>
        <w:rPr>
          <w:rFonts w:hint="eastAsia" w:asciiTheme="majorEastAsia" w:hAnsiTheme="majorEastAsia" w:eastAsiaTheme="majorEastAsia" w:cstheme="majorEastAsia"/>
          <w:sz w:val="21"/>
          <w:szCs w:val="21"/>
        </w:rPr>
        <w:t>禹州市</w:t>
      </w:r>
      <w:r>
        <w:rPr>
          <w:rFonts w:hint="eastAsia" w:asciiTheme="majorEastAsia" w:hAnsiTheme="majorEastAsia" w:eastAsiaTheme="majorEastAsia" w:cstheme="majorEastAsia"/>
          <w:sz w:val="21"/>
          <w:szCs w:val="21"/>
          <w:lang w:val="en-US" w:eastAsia="zh-CN"/>
        </w:rPr>
        <w:t>人民法院风冷式热泵（冷水）机组采购安装及改造项目</w:t>
      </w:r>
      <w:r>
        <w:rPr>
          <w:rFonts w:hint="eastAsia" w:asciiTheme="majorEastAsia" w:hAnsiTheme="majorEastAsia" w:eastAsiaTheme="majorEastAsia" w:cstheme="majorEastAsia"/>
          <w:sz w:val="21"/>
          <w:szCs w:val="21"/>
        </w:rPr>
        <w:t>（不见面开标）</w:t>
      </w:r>
    </w:p>
    <w:p>
      <w:pPr>
        <w:widowControl/>
        <w:shd w:val="clear" w:color="auto" w:fill="FFFFFF"/>
        <w:spacing w:line="440" w:lineRule="exact"/>
        <w:ind w:firstLine="315" w:firstLineChars="150"/>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color w:val="000000"/>
          <w:kern w:val="0"/>
          <w:sz w:val="21"/>
          <w:szCs w:val="21"/>
        </w:rPr>
        <w:t>3、采购编号：</w:t>
      </w:r>
      <w:r>
        <w:rPr>
          <w:rFonts w:hint="eastAsia" w:asciiTheme="majorEastAsia" w:hAnsiTheme="majorEastAsia" w:eastAsiaTheme="majorEastAsia" w:cstheme="majorEastAsia"/>
          <w:sz w:val="21"/>
          <w:szCs w:val="21"/>
        </w:rPr>
        <w:t>YZCG-G202</w:t>
      </w:r>
      <w:r>
        <w:rPr>
          <w:rFonts w:hint="eastAsia" w:asciiTheme="majorEastAsia" w:hAnsiTheme="majorEastAsia" w:eastAsiaTheme="majorEastAsia" w:cstheme="majorEastAsia"/>
          <w:sz w:val="21"/>
          <w:szCs w:val="21"/>
          <w:lang w:val="en-US" w:eastAsia="zh-CN"/>
        </w:rPr>
        <w:t>3009</w:t>
      </w:r>
    </w:p>
    <w:p>
      <w:pPr>
        <w:ind w:firstLine="315" w:firstLineChars="150"/>
        <w:rPr>
          <w:rFonts w:hint="eastAsia" w:asciiTheme="majorEastAsia" w:hAnsiTheme="majorEastAsia" w:eastAsiaTheme="majorEastAsia" w:cstheme="majorEastAsia"/>
          <w:sz w:val="21"/>
          <w:szCs w:val="21"/>
          <w:lang w:bidi="en-US"/>
        </w:rPr>
      </w:pPr>
      <w:r>
        <w:rPr>
          <w:rFonts w:hint="eastAsia" w:asciiTheme="majorEastAsia" w:hAnsiTheme="majorEastAsia" w:eastAsiaTheme="majorEastAsia" w:cstheme="majorEastAsia"/>
          <w:color w:val="000000"/>
          <w:kern w:val="0"/>
          <w:sz w:val="21"/>
          <w:szCs w:val="21"/>
        </w:rPr>
        <w:t>4、项目需求：</w:t>
      </w:r>
      <w:r>
        <w:rPr>
          <w:rFonts w:hint="eastAsia" w:asciiTheme="majorEastAsia" w:hAnsiTheme="majorEastAsia" w:eastAsiaTheme="majorEastAsia" w:cstheme="majorEastAsia"/>
          <w:color w:val="000000"/>
          <w:kern w:val="0"/>
          <w:sz w:val="21"/>
          <w:szCs w:val="21"/>
          <w:lang w:val="en-US" w:eastAsia="zh-CN"/>
        </w:rPr>
        <w:t>空调机组10 台</w:t>
      </w:r>
      <w:r>
        <w:rPr>
          <w:rFonts w:hint="eastAsia" w:asciiTheme="majorEastAsia" w:hAnsiTheme="majorEastAsia" w:eastAsiaTheme="majorEastAsia" w:cstheme="majorEastAsia"/>
          <w:kern w:val="0"/>
          <w:sz w:val="21"/>
          <w:szCs w:val="21"/>
        </w:rPr>
        <w:t>（</w:t>
      </w:r>
      <w:bookmarkStart w:id="12" w:name="_GoBack"/>
      <w:bookmarkEnd w:id="12"/>
      <w:r>
        <w:rPr>
          <w:rFonts w:hint="eastAsia" w:asciiTheme="majorEastAsia" w:hAnsiTheme="majorEastAsia" w:eastAsiaTheme="majorEastAsia" w:cstheme="majorEastAsia"/>
          <w:sz w:val="21"/>
          <w:szCs w:val="21"/>
        </w:rPr>
        <w:t>详见招标文件）</w:t>
      </w:r>
    </w:p>
    <w:p>
      <w:pPr>
        <w:widowControl/>
        <w:shd w:val="clear" w:color="auto" w:fill="FFFFFF"/>
        <w:ind w:firstLine="482"/>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5、合同履行期限：合同签订后20日历天内完成安装调试</w:t>
      </w:r>
    </w:p>
    <w:p>
      <w:pPr>
        <w:widowControl/>
        <w:shd w:val="clear" w:color="auto" w:fill="FFFFFF"/>
        <w:ind w:firstLine="482"/>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6、采购预算：</w:t>
      </w:r>
      <w:r>
        <w:rPr>
          <w:rFonts w:hint="eastAsia" w:asciiTheme="majorEastAsia" w:hAnsiTheme="majorEastAsia" w:eastAsiaTheme="majorEastAsia" w:cstheme="majorEastAsia"/>
          <w:sz w:val="21"/>
          <w:szCs w:val="21"/>
          <w:lang w:val="en-US" w:eastAsia="zh-CN"/>
        </w:rPr>
        <w:t>125</w:t>
      </w:r>
      <w:r>
        <w:rPr>
          <w:rFonts w:hint="eastAsia" w:asciiTheme="majorEastAsia" w:hAnsiTheme="majorEastAsia" w:eastAsiaTheme="majorEastAsia" w:cstheme="majorEastAsia"/>
          <w:kern w:val="0"/>
          <w:sz w:val="21"/>
          <w:szCs w:val="21"/>
        </w:rPr>
        <w:t>万元</w:t>
      </w:r>
    </w:p>
    <w:p>
      <w:pPr>
        <w:widowControl/>
        <w:shd w:val="clear" w:color="auto" w:fill="FFFFFF"/>
        <w:ind w:firstLine="482"/>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7、最高限价：</w:t>
      </w:r>
      <w:r>
        <w:rPr>
          <w:rFonts w:hint="eastAsia" w:asciiTheme="majorEastAsia" w:hAnsiTheme="majorEastAsia" w:eastAsiaTheme="majorEastAsia" w:cstheme="majorEastAsia"/>
          <w:kern w:val="0"/>
          <w:sz w:val="21"/>
          <w:szCs w:val="21"/>
          <w:lang w:val="en-US" w:eastAsia="zh-CN"/>
        </w:rPr>
        <w:t>125</w:t>
      </w:r>
      <w:r>
        <w:rPr>
          <w:rFonts w:hint="eastAsia" w:asciiTheme="majorEastAsia" w:hAnsiTheme="majorEastAsia" w:eastAsiaTheme="majorEastAsia" w:cstheme="majorEastAsia"/>
          <w:kern w:val="0"/>
          <w:sz w:val="21"/>
          <w:szCs w:val="21"/>
        </w:rPr>
        <w:t>万元</w:t>
      </w:r>
    </w:p>
    <w:p>
      <w:pPr>
        <w:widowControl/>
        <w:shd w:val="clear" w:color="auto" w:fill="FFFFFF"/>
        <w:spacing w:line="440" w:lineRule="exact"/>
        <w:ind w:firstLine="310" w:firstLineChars="147"/>
        <w:jc w:val="left"/>
        <w:rPr>
          <w:rFonts w:hint="eastAsia" w:asciiTheme="majorEastAsia" w:hAnsiTheme="majorEastAsia" w:eastAsiaTheme="majorEastAsia" w:cstheme="majorEastAsia"/>
          <w:b/>
          <w:color w:val="000000"/>
          <w:kern w:val="0"/>
          <w:sz w:val="21"/>
          <w:szCs w:val="21"/>
        </w:rPr>
      </w:pPr>
      <w:r>
        <w:rPr>
          <w:rFonts w:hint="eastAsia" w:asciiTheme="majorEastAsia" w:hAnsiTheme="majorEastAsia" w:eastAsiaTheme="majorEastAsia" w:cstheme="majorEastAsia"/>
          <w:b/>
          <w:color w:val="000000"/>
          <w:kern w:val="0"/>
          <w:sz w:val="21"/>
          <w:szCs w:val="21"/>
        </w:rPr>
        <w:t>二、需要落实的政府采购政策</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本项目落实节约能源、保护环境、扶持不发达地区和少数民族地区、促进中小企业、监狱企业发展等政府采购政策。</w:t>
      </w:r>
    </w:p>
    <w:p>
      <w:pPr>
        <w:widowControl/>
        <w:shd w:val="clear" w:color="auto" w:fill="FFFFFF"/>
        <w:spacing w:line="440" w:lineRule="exact"/>
        <w:ind w:firstLine="211" w:firstLineChars="100"/>
        <w:jc w:val="left"/>
        <w:rPr>
          <w:rFonts w:hint="eastAsia" w:asciiTheme="majorEastAsia" w:hAnsiTheme="majorEastAsia" w:eastAsiaTheme="majorEastAsia" w:cstheme="majorEastAsia"/>
          <w:b/>
          <w:color w:val="000000"/>
          <w:kern w:val="0"/>
          <w:sz w:val="21"/>
          <w:szCs w:val="21"/>
        </w:rPr>
      </w:pPr>
      <w:r>
        <w:rPr>
          <w:rFonts w:hint="eastAsia" w:asciiTheme="majorEastAsia" w:hAnsiTheme="majorEastAsia" w:eastAsiaTheme="majorEastAsia" w:cstheme="majorEastAsia"/>
          <w:b/>
          <w:color w:val="000000"/>
          <w:kern w:val="0"/>
          <w:sz w:val="21"/>
          <w:szCs w:val="21"/>
        </w:rPr>
        <w:t>三、供应商资格要求</w:t>
      </w:r>
    </w:p>
    <w:p>
      <w:pPr>
        <w:pStyle w:val="40"/>
        <w:widowControl/>
        <w:shd w:val="clear" w:color="auto" w:fill="FFFFFF"/>
        <w:spacing w:line="440" w:lineRule="exact"/>
        <w:ind w:left="481" w:firstLine="0" w:firstLineChars="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1、符合《政府采购法》第二十二条之规定；</w:t>
      </w:r>
    </w:p>
    <w:p>
      <w:pPr>
        <w:pStyle w:val="40"/>
        <w:widowControl/>
        <w:shd w:val="clear" w:color="auto" w:fill="FFFFFF"/>
        <w:spacing w:line="440" w:lineRule="exact"/>
        <w:ind w:firstLine="56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2、本项目不接受联合体投标。</w:t>
      </w:r>
    </w:p>
    <w:p>
      <w:pPr>
        <w:widowControl/>
        <w:shd w:val="clear" w:color="auto" w:fill="FFFFFF"/>
        <w:spacing w:line="440" w:lineRule="exact"/>
        <w:ind w:firstLine="482"/>
        <w:jc w:val="left"/>
        <w:rPr>
          <w:rFonts w:hint="eastAsia" w:asciiTheme="majorEastAsia" w:hAnsiTheme="majorEastAsia" w:eastAsiaTheme="majorEastAsia" w:cstheme="majorEastAsia"/>
          <w:b/>
          <w:color w:val="000000"/>
          <w:kern w:val="0"/>
          <w:sz w:val="21"/>
          <w:szCs w:val="21"/>
        </w:rPr>
      </w:pPr>
      <w:r>
        <w:rPr>
          <w:rFonts w:hint="eastAsia" w:asciiTheme="majorEastAsia" w:hAnsiTheme="majorEastAsia" w:eastAsiaTheme="majorEastAsia" w:cstheme="majorEastAsia"/>
          <w:b/>
          <w:color w:val="000000"/>
          <w:kern w:val="0"/>
          <w:sz w:val="21"/>
          <w:szCs w:val="21"/>
        </w:rPr>
        <w:t>四、获取招标文件的方式</w:t>
      </w:r>
    </w:p>
    <w:p>
      <w:pPr>
        <w:pStyle w:val="21"/>
        <w:widowControl/>
        <w:shd w:val="clear" w:color="auto" w:fill="FFFFFF"/>
        <w:spacing w:line="440" w:lineRule="exact"/>
        <w:ind w:firstLine="420"/>
        <w:contextualSpacing/>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（一）持CA数字认证证书，登录《全国公共资源交易平台（河南省·许昌市）》“系统用户注册”入口</w:t>
      </w:r>
      <w:r>
        <w:rPr>
          <w:rFonts w:hint="eastAsia" w:asciiTheme="majorEastAsia" w:hAnsiTheme="majorEastAsia" w:eastAsiaTheme="majorEastAsia" w:cstheme="majorEastAsia"/>
          <w:sz w:val="21"/>
          <w:szCs w:val="21"/>
        </w:rPr>
        <w:fldChar w:fldCharType="begin"/>
      </w:r>
      <w:r>
        <w:rPr>
          <w:rFonts w:hint="eastAsia" w:asciiTheme="majorEastAsia" w:hAnsiTheme="majorEastAsia" w:eastAsiaTheme="majorEastAsia" w:cstheme="majorEastAsia"/>
          <w:sz w:val="21"/>
          <w:szCs w:val="21"/>
        </w:rPr>
        <w:instrText xml:space="preserve"> HYPERLINK "（一）持CA数字认证证书，登录《全国公共资源交易平台（河南省·许昌市）》" </w:instrText>
      </w:r>
      <w:r>
        <w:rPr>
          <w:rFonts w:hint="eastAsia" w:asciiTheme="majorEastAsia" w:hAnsiTheme="majorEastAsia" w:eastAsiaTheme="majorEastAsia" w:cstheme="majorEastAsia"/>
          <w:sz w:val="21"/>
          <w:szCs w:val="21"/>
        </w:rPr>
        <w:fldChar w:fldCharType="separate"/>
      </w:r>
      <w:r>
        <w:rPr>
          <w:rFonts w:hint="eastAsia" w:asciiTheme="majorEastAsia" w:hAnsiTheme="majorEastAsia" w:eastAsiaTheme="majorEastAsia" w:cstheme="majorEastAsia"/>
          <w:sz w:val="21"/>
          <w:szCs w:val="21"/>
        </w:rPr>
        <w:t>http://ggzy.xuchang.gov.cn:8088/ggzy/eps/public/RegistAllJcxx.html）</w:t>
      </w:r>
      <w:r>
        <w:rPr>
          <w:rFonts w:hint="eastAsia" w:asciiTheme="majorEastAsia" w:hAnsiTheme="majorEastAsia" w:eastAsiaTheme="majorEastAsia" w:cstheme="majorEastAsia"/>
          <w:sz w:val="21"/>
          <w:szCs w:val="21"/>
        </w:rPr>
        <w:fldChar w:fldCharType="end"/>
      </w:r>
      <w:r>
        <w:rPr>
          <w:rFonts w:hint="eastAsia" w:asciiTheme="majorEastAsia" w:hAnsiTheme="majorEastAsia" w:eastAsiaTheme="majorEastAsia" w:cstheme="majorEastAsia"/>
          <w:sz w:val="21"/>
          <w:szCs w:val="21"/>
        </w:rPr>
        <w:t>进行免费注册登记（详见“常见问题解答-诚信库网上注册相关资料下载”）；</w:t>
      </w:r>
    </w:p>
    <w:p>
      <w:pPr>
        <w:pStyle w:val="21"/>
        <w:widowControl/>
        <w:shd w:val="clear" w:color="auto" w:fill="FFFFFF"/>
        <w:spacing w:line="440" w:lineRule="exact"/>
        <w:ind w:firstLine="420"/>
        <w:contextualSpacing/>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（二）在招标响应截止时间前均可登录《全国公共资源交易平台（河南省·许昌市）》“投标人/供应商登录”入口</w:t>
      </w:r>
      <w:r>
        <w:rPr>
          <w:rFonts w:hint="eastAsia" w:asciiTheme="majorEastAsia" w:hAnsiTheme="majorEastAsia" w:eastAsiaTheme="majorEastAsia" w:cstheme="majorEastAsia"/>
          <w:sz w:val="21"/>
          <w:szCs w:val="21"/>
        </w:rPr>
        <w:fldChar w:fldCharType="begin"/>
      </w:r>
      <w:r>
        <w:rPr>
          <w:rFonts w:hint="eastAsia" w:asciiTheme="majorEastAsia" w:hAnsiTheme="majorEastAsia" w:eastAsiaTheme="majorEastAsia" w:cstheme="majorEastAsia"/>
          <w:sz w:val="21"/>
          <w:szCs w:val="21"/>
        </w:rPr>
        <w:instrText xml:space="preserve"> HYPERLINK "（一）持CA数字认证证书，登录《全国公共资源交易平台（河南省·许昌市）》" </w:instrText>
      </w:r>
      <w:r>
        <w:rPr>
          <w:rFonts w:hint="eastAsia" w:asciiTheme="majorEastAsia" w:hAnsiTheme="majorEastAsia" w:eastAsiaTheme="majorEastAsia" w:cstheme="majorEastAsia"/>
          <w:sz w:val="21"/>
          <w:szCs w:val="21"/>
        </w:rPr>
        <w:fldChar w:fldCharType="separate"/>
      </w:r>
      <w:r>
        <w:rPr>
          <w:rFonts w:hint="eastAsia" w:asciiTheme="majorEastAsia" w:hAnsiTheme="majorEastAsia" w:eastAsiaTheme="majorEastAsia" w:cstheme="majorEastAsia"/>
          <w:sz w:val="21"/>
          <w:szCs w:val="21"/>
        </w:rPr>
        <w:t>（http://ggzy.xuchang.gov.cn:8088/ggzy/）</w:t>
      </w:r>
      <w:r>
        <w:rPr>
          <w:rFonts w:hint="eastAsia" w:asciiTheme="majorEastAsia" w:hAnsiTheme="majorEastAsia" w:eastAsiaTheme="majorEastAsia" w:cstheme="majorEastAsia"/>
          <w:sz w:val="21"/>
          <w:szCs w:val="21"/>
        </w:rPr>
        <w:fldChar w:fldCharType="end"/>
      </w:r>
      <w:r>
        <w:rPr>
          <w:rFonts w:hint="eastAsia" w:asciiTheme="majorEastAsia" w:hAnsiTheme="majorEastAsia" w:eastAsiaTheme="majorEastAsia" w:cstheme="majorEastAsia"/>
          <w:sz w:val="21"/>
          <w:szCs w:val="21"/>
        </w:rPr>
        <w:t>自行下载招标文件（详见“常见问题解答-交易系统操作手册”）。</w:t>
      </w:r>
    </w:p>
    <w:p>
      <w:pPr>
        <w:widowControl/>
        <w:shd w:val="clear" w:color="auto" w:fill="FFFFFF"/>
        <w:spacing w:line="440" w:lineRule="exact"/>
        <w:ind w:firstLine="422" w:firstLineChars="200"/>
        <w:jc w:val="left"/>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五、投标文件提交截止时间及开标时间</w:t>
      </w:r>
    </w:p>
    <w:p>
      <w:pPr>
        <w:spacing w:line="440" w:lineRule="exact"/>
        <w:ind w:firstLine="64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1、投标文件提交截止时间及开标时间：202</w:t>
      </w:r>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月8日8：30  （北京时间），逾期送达或不符合规定的响应文件恕不接受。</w:t>
      </w:r>
    </w:p>
    <w:p>
      <w:pPr>
        <w:spacing w:line="440" w:lineRule="exact"/>
        <w:ind w:firstLine="64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2、投标文件开启时间：同投标文件提交截止时间。</w:t>
      </w:r>
    </w:p>
    <w:p>
      <w:pPr>
        <w:pStyle w:val="21"/>
        <w:widowControl/>
        <w:shd w:val="clear" w:color="auto" w:fill="FFFFFF"/>
        <w:spacing w:line="440" w:lineRule="exact"/>
        <w:ind w:firstLine="420"/>
        <w:contextualSpacing/>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六、投标响应文件开启</w:t>
      </w:r>
    </w:p>
    <w:p>
      <w:pPr>
        <w:pStyle w:val="21"/>
        <w:widowControl/>
        <w:shd w:val="clear" w:color="auto" w:fill="FFFFFF"/>
        <w:spacing w:line="440" w:lineRule="exact"/>
        <w:ind w:firstLine="420"/>
        <w:contextualSpacing/>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（一）投标文件开启地点：禹州市公共资源交易中心九楼第二开标室。（本项目采用远程不见面开标，供应商无须到达现场）。</w:t>
      </w:r>
    </w:p>
    <w:p>
      <w:pPr>
        <w:pStyle w:val="21"/>
        <w:widowControl/>
        <w:shd w:val="clear" w:color="auto" w:fill="FFFFFF"/>
        <w:spacing w:line="440" w:lineRule="exact"/>
        <w:ind w:firstLine="420"/>
        <w:contextualSpacing/>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（二）本项目为全流程电子化交易项目，供应商须提交电子投标文件。</w:t>
      </w:r>
    </w:p>
    <w:p>
      <w:pPr>
        <w:pStyle w:val="21"/>
        <w:widowControl/>
        <w:shd w:val="clear" w:color="auto" w:fill="FFFFFF"/>
        <w:spacing w:line="440" w:lineRule="exact"/>
        <w:ind w:firstLine="420"/>
        <w:contextualSpacing/>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1、加密电子投标文件（.file格式）须在投标文件提交截止时间（投标截止时间）前通过《全国公共资源交易平台(河南省▪许昌市)》公共资源交易系统成功上传。</w:t>
      </w:r>
    </w:p>
    <w:p>
      <w:pPr>
        <w:pStyle w:val="21"/>
        <w:widowControl/>
        <w:shd w:val="clear" w:color="auto" w:fill="FFFFFF"/>
        <w:spacing w:line="440" w:lineRule="exact"/>
        <w:ind w:firstLine="420"/>
        <w:contextualSpacing/>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2、投标截止时间前，供应商</w:t>
      </w:r>
      <w:r>
        <w:rPr>
          <w:rFonts w:hint="eastAsia" w:asciiTheme="majorEastAsia" w:hAnsiTheme="majorEastAsia" w:eastAsiaTheme="majorEastAsia" w:cstheme="majorEastAsia"/>
          <w:color w:val="000000"/>
          <w:sz w:val="21"/>
          <w:szCs w:val="21"/>
          <w:shd w:val="clear" w:color="auto" w:fill="FFFFFF"/>
        </w:rPr>
        <w:t>应登录不见面开标大厅，</w:t>
      </w:r>
      <w:r>
        <w:rPr>
          <w:rFonts w:hint="eastAsia" w:asciiTheme="majorEastAsia" w:hAnsiTheme="majorEastAsia" w:eastAsiaTheme="majorEastAsia" w:cstheme="majorEastAsia"/>
          <w:color w:val="000000"/>
          <w:sz w:val="21"/>
          <w:szCs w:val="21"/>
        </w:rPr>
        <w:t>按照投标截止时间准时参加线上投标文件开启，在系统规定时间内对电子投标文件进行远程解密，未在规定时间内解密或因供应商原因解密失败的，其投标文件将被拒绝。</w:t>
      </w:r>
    </w:p>
    <w:p>
      <w:pPr>
        <w:pStyle w:val="21"/>
        <w:widowControl/>
        <w:shd w:val="clear" w:color="auto" w:fill="FFFFFF"/>
        <w:spacing w:line="440" w:lineRule="exact"/>
        <w:ind w:firstLine="420"/>
        <w:contextualSpacing/>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3、不见面开标大厅登录：供应商</w:t>
      </w:r>
      <w:r>
        <w:rPr>
          <w:rFonts w:hint="eastAsia" w:asciiTheme="majorEastAsia" w:hAnsiTheme="majorEastAsia" w:eastAsiaTheme="majorEastAsia" w:cstheme="majorEastAsia"/>
          <w:color w:val="000000"/>
          <w:sz w:val="21"/>
          <w:szCs w:val="21"/>
          <w:shd w:val="clear" w:color="auto" w:fill="FFFFFF"/>
        </w:rPr>
        <w:t>使用CA数字证书登录全国公共资源交易平台（河南省·许昌市）——进入公共资源交易系统</w:t>
      </w:r>
      <w:r>
        <w:rPr>
          <w:rFonts w:hint="eastAsia" w:asciiTheme="majorEastAsia" w:hAnsiTheme="majorEastAsia" w:eastAsiaTheme="majorEastAsia" w:cstheme="majorEastAsia"/>
          <w:sz w:val="21"/>
          <w:szCs w:val="21"/>
        </w:rPr>
        <w:fldChar w:fldCharType="begin"/>
      </w:r>
      <w:r>
        <w:rPr>
          <w:rFonts w:hint="eastAsia" w:asciiTheme="majorEastAsia" w:hAnsiTheme="majorEastAsia" w:eastAsiaTheme="majorEastAsia" w:cstheme="majorEastAsia"/>
          <w:sz w:val="21"/>
          <w:szCs w:val="21"/>
        </w:rPr>
        <w:instrText xml:space="preserve"> HYPERLINK "（一）持CA数字认证证书，登录《全国公共资源交易平台（河南省·许昌市）》" </w:instrText>
      </w:r>
      <w:r>
        <w:rPr>
          <w:rFonts w:hint="eastAsia" w:asciiTheme="majorEastAsia" w:hAnsiTheme="majorEastAsia" w:eastAsiaTheme="majorEastAsia" w:cstheme="majorEastAsia"/>
          <w:sz w:val="21"/>
          <w:szCs w:val="21"/>
        </w:rPr>
        <w:fldChar w:fldCharType="separate"/>
      </w:r>
      <w:r>
        <w:rPr>
          <w:rStyle w:val="28"/>
          <w:rFonts w:hint="eastAsia" w:asciiTheme="majorEastAsia" w:hAnsiTheme="majorEastAsia" w:eastAsiaTheme="majorEastAsia" w:cstheme="majorEastAsia"/>
          <w:color w:val="000000"/>
          <w:sz w:val="21"/>
          <w:szCs w:val="21"/>
          <w:shd w:val="clear" w:color="auto" w:fill="FFFFFF"/>
        </w:rPr>
        <w:t>（http://ggzy.xuchang.gov.cn:8088/ggzy/）</w:t>
      </w:r>
      <w:r>
        <w:rPr>
          <w:rStyle w:val="28"/>
          <w:rFonts w:hint="eastAsia" w:asciiTheme="majorEastAsia" w:hAnsiTheme="majorEastAsia" w:eastAsiaTheme="majorEastAsia" w:cstheme="majorEastAsia"/>
          <w:color w:val="000000"/>
          <w:sz w:val="21"/>
          <w:szCs w:val="21"/>
          <w:shd w:val="clear" w:color="auto" w:fill="FFFFFF"/>
        </w:rPr>
        <w:fldChar w:fldCharType="end"/>
      </w:r>
      <w:r>
        <w:rPr>
          <w:rFonts w:hint="eastAsia" w:asciiTheme="majorEastAsia" w:hAnsiTheme="majorEastAsia" w:eastAsiaTheme="majorEastAsia" w:cstheme="maj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2" w:firstLineChars="200"/>
        <w:jc w:val="left"/>
        <w:rPr>
          <w:rFonts w:hint="eastAsia" w:asciiTheme="majorEastAsia" w:hAnsiTheme="majorEastAsia" w:eastAsiaTheme="majorEastAsia" w:cstheme="majorEastAsia"/>
          <w:b/>
          <w:bCs/>
          <w:color w:val="000000"/>
          <w:kern w:val="0"/>
          <w:sz w:val="21"/>
          <w:szCs w:val="21"/>
        </w:rPr>
      </w:pPr>
      <w:r>
        <w:rPr>
          <w:rFonts w:hint="eastAsia" w:asciiTheme="majorEastAsia" w:hAnsiTheme="majorEastAsia" w:eastAsiaTheme="majorEastAsia" w:cstheme="majorEastAsia"/>
          <w:b/>
          <w:bCs/>
          <w:color w:val="000000"/>
          <w:kern w:val="0"/>
          <w:sz w:val="21"/>
          <w:szCs w:val="21"/>
        </w:rPr>
        <w:t>七、本次招标公告同时在《中国政府采购网》《河南省政府采购网》《全国公共资源交易平台（河南省·许昌市）》发布等。</w:t>
      </w:r>
    </w:p>
    <w:p>
      <w:pPr>
        <w:widowControl/>
        <w:shd w:val="clear" w:color="auto" w:fill="FFFFFF"/>
        <w:spacing w:line="440" w:lineRule="exact"/>
        <w:ind w:firstLine="641"/>
        <w:jc w:val="left"/>
        <w:rPr>
          <w:rFonts w:hint="eastAsia" w:asciiTheme="majorEastAsia" w:hAnsiTheme="majorEastAsia" w:eastAsiaTheme="majorEastAsia" w:cstheme="majorEastAsia"/>
          <w:b/>
          <w:bCs/>
          <w:color w:val="000000"/>
          <w:kern w:val="0"/>
          <w:sz w:val="21"/>
          <w:szCs w:val="21"/>
        </w:rPr>
      </w:pPr>
      <w:r>
        <w:rPr>
          <w:rFonts w:hint="eastAsia" w:asciiTheme="majorEastAsia" w:hAnsiTheme="majorEastAsia" w:eastAsiaTheme="majorEastAsia" w:cstheme="majorEastAsia"/>
          <w:b/>
          <w:bCs/>
          <w:color w:val="000000"/>
          <w:kern w:val="0"/>
          <w:sz w:val="21"/>
          <w:szCs w:val="21"/>
        </w:rPr>
        <w:t>八、代理机构及采购单位地址、联系人、联系电话</w:t>
      </w:r>
    </w:p>
    <w:p>
      <w:pPr>
        <w:widowControl/>
        <w:shd w:val="clear" w:color="auto" w:fill="FFFFFF"/>
        <w:spacing w:line="440" w:lineRule="exact"/>
        <w:ind w:firstLine="641"/>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（一）代理机构：禹州市政府采购中心</w:t>
      </w:r>
    </w:p>
    <w:p>
      <w:pPr>
        <w:widowControl/>
        <w:shd w:val="clear" w:color="auto" w:fill="FFFFFF"/>
        <w:spacing w:line="440" w:lineRule="exact"/>
        <w:ind w:firstLine="641"/>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地址：禹州市行政服务中心楼911房间</w:t>
      </w:r>
    </w:p>
    <w:p>
      <w:pPr>
        <w:widowControl/>
        <w:shd w:val="clear" w:color="auto" w:fill="FFFFFF"/>
        <w:spacing w:line="440" w:lineRule="exact"/>
        <w:ind w:firstLine="641"/>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联系人：侯女士    联系电话：0374-2077111</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color w:val="000000"/>
          <w:kern w:val="0"/>
          <w:sz w:val="21"/>
          <w:szCs w:val="21"/>
        </w:rPr>
        <w:t>（二）采购单位：</w:t>
      </w:r>
      <w:r>
        <w:rPr>
          <w:rFonts w:hint="eastAsia" w:asciiTheme="majorEastAsia" w:hAnsiTheme="majorEastAsia" w:eastAsiaTheme="majorEastAsia" w:cstheme="majorEastAsia"/>
          <w:sz w:val="21"/>
          <w:szCs w:val="21"/>
        </w:rPr>
        <w:t>禹州市</w:t>
      </w:r>
      <w:r>
        <w:rPr>
          <w:rFonts w:hint="eastAsia" w:asciiTheme="majorEastAsia" w:hAnsiTheme="majorEastAsia" w:eastAsiaTheme="majorEastAsia" w:cstheme="majorEastAsia"/>
          <w:sz w:val="21"/>
          <w:szCs w:val="21"/>
          <w:lang w:val="en-US" w:eastAsia="zh-CN"/>
        </w:rPr>
        <w:t>人民法院</w:t>
      </w:r>
    </w:p>
    <w:p>
      <w:pPr>
        <w:widowControl/>
        <w:shd w:val="clear" w:color="auto" w:fill="FFFFFF"/>
        <w:spacing w:line="440" w:lineRule="exact"/>
        <w:ind w:firstLine="630" w:firstLineChars="300"/>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地址：</w:t>
      </w:r>
      <w:r>
        <w:rPr>
          <w:rFonts w:hint="eastAsia" w:asciiTheme="majorEastAsia" w:hAnsiTheme="majorEastAsia" w:eastAsiaTheme="majorEastAsia" w:cstheme="majorEastAsia"/>
          <w:sz w:val="21"/>
          <w:szCs w:val="21"/>
        </w:rPr>
        <w:t>禹州市禹王大道东段</w:t>
      </w:r>
    </w:p>
    <w:p>
      <w:pPr>
        <w:widowControl/>
        <w:shd w:val="clear" w:color="auto" w:fill="FFFFFF"/>
        <w:spacing w:line="440" w:lineRule="exact"/>
        <w:ind w:firstLine="630" w:firstLineChars="300"/>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color w:val="000000"/>
          <w:kern w:val="0"/>
          <w:sz w:val="21"/>
          <w:szCs w:val="21"/>
        </w:rPr>
        <w:t xml:space="preserve">联系人： </w:t>
      </w:r>
      <w:r>
        <w:rPr>
          <w:rFonts w:hint="eastAsia" w:asciiTheme="majorEastAsia" w:hAnsiTheme="majorEastAsia" w:eastAsiaTheme="majorEastAsia" w:cstheme="majorEastAsia"/>
          <w:color w:val="000000"/>
          <w:kern w:val="0"/>
          <w:sz w:val="21"/>
          <w:szCs w:val="21"/>
          <w:lang w:val="en-US" w:eastAsia="zh-CN"/>
        </w:rPr>
        <w:t>韩先生</w:t>
      </w:r>
      <w:r>
        <w:rPr>
          <w:rFonts w:hint="eastAsia" w:asciiTheme="majorEastAsia" w:hAnsiTheme="majorEastAsia" w:eastAsiaTheme="majorEastAsia" w:cstheme="majorEastAsia"/>
          <w:color w:val="000000"/>
          <w:kern w:val="0"/>
          <w:sz w:val="21"/>
          <w:szCs w:val="21"/>
        </w:rPr>
        <w:t>         联系电话：0374-</w:t>
      </w:r>
      <w:r>
        <w:rPr>
          <w:rFonts w:hint="eastAsia" w:asciiTheme="majorEastAsia" w:hAnsiTheme="majorEastAsia" w:eastAsiaTheme="majorEastAsia" w:cstheme="majorEastAsia"/>
          <w:color w:val="000000"/>
          <w:kern w:val="0"/>
          <w:sz w:val="21"/>
          <w:szCs w:val="21"/>
          <w:lang w:val="en-US" w:eastAsia="zh-CN"/>
        </w:rPr>
        <w:t>8351181</w:t>
      </w:r>
    </w:p>
    <w:p>
      <w:pPr>
        <w:spacing w:line="360" w:lineRule="auto"/>
        <w:rPr>
          <w:rFonts w:hAnsi="宋体"/>
          <w:b/>
          <w:sz w:val="21"/>
          <w:szCs w:val="21"/>
        </w:rPr>
      </w:pPr>
    </w:p>
    <w:p>
      <w:pPr>
        <w:spacing w:line="360" w:lineRule="auto"/>
        <w:ind w:firstLine="422" w:firstLineChars="150"/>
        <w:rPr>
          <w:rFonts w:hint="eastAsia" w:hAnsi="宋体"/>
          <w:b/>
          <w:sz w:val="28"/>
          <w:szCs w:val="28"/>
        </w:rPr>
      </w:pPr>
    </w:p>
    <w:p>
      <w:pPr>
        <w:spacing w:line="360" w:lineRule="auto"/>
        <w:ind w:firstLine="422" w:firstLineChars="150"/>
        <w:rPr>
          <w:rFonts w:hint="eastAsia" w:hAnsi="宋体"/>
          <w:b/>
          <w:sz w:val="28"/>
          <w:szCs w:val="28"/>
        </w:rPr>
      </w:pPr>
    </w:p>
    <w:p>
      <w:pPr>
        <w:spacing w:line="360" w:lineRule="auto"/>
        <w:ind w:firstLine="422" w:firstLineChars="150"/>
        <w:rPr>
          <w:rFonts w:hint="eastAsia" w:hAnsi="宋体"/>
          <w:b/>
          <w:sz w:val="28"/>
          <w:szCs w:val="28"/>
        </w:rPr>
      </w:pPr>
    </w:p>
    <w:p>
      <w:pPr>
        <w:spacing w:line="360" w:lineRule="auto"/>
        <w:ind w:firstLine="422" w:firstLineChars="150"/>
        <w:rPr>
          <w:rFonts w:hint="eastAsia" w:hAnsi="宋体"/>
          <w:b/>
          <w:sz w:val="28"/>
          <w:szCs w:val="28"/>
        </w:rPr>
      </w:pPr>
    </w:p>
    <w:p>
      <w:pPr>
        <w:spacing w:line="360" w:lineRule="auto"/>
        <w:ind w:firstLine="422" w:firstLineChars="150"/>
        <w:rPr>
          <w:rFonts w:hint="eastAsia" w:hAnsi="宋体"/>
          <w:b/>
          <w:sz w:val="28"/>
          <w:szCs w:val="28"/>
        </w:rPr>
      </w:pPr>
    </w:p>
    <w:p>
      <w:pPr>
        <w:spacing w:line="360" w:lineRule="auto"/>
        <w:ind w:firstLine="422" w:firstLineChars="150"/>
        <w:rPr>
          <w:rFonts w:hAnsi="宋体"/>
          <w:b/>
          <w:sz w:val="28"/>
          <w:szCs w:val="28"/>
        </w:rPr>
      </w:pPr>
      <w:r>
        <w:rPr>
          <w:rFonts w:hint="eastAsia" w:hAnsi="宋体"/>
          <w:b/>
          <w:sz w:val="28"/>
          <w:szCs w:val="28"/>
        </w:rPr>
        <w:t>温馨提示：本项目为全流程电子化交易项目，请注意以下事项。</w:t>
      </w:r>
    </w:p>
    <w:p>
      <w:pPr>
        <w:pStyle w:val="40"/>
        <w:numPr>
          <w:ilvl w:val="0"/>
          <w:numId w:val="7"/>
        </w:numPr>
        <w:tabs>
          <w:tab w:val="left" w:pos="7095"/>
        </w:tabs>
        <w:spacing w:line="360" w:lineRule="auto"/>
        <w:ind w:firstLineChars="0"/>
        <w:contextualSpacing/>
        <w:rPr>
          <w:rFonts w:asciiTheme="minorEastAsia" w:hAnsiTheme="minorEastAsia"/>
          <w:b/>
        </w:rPr>
      </w:pPr>
      <w:r>
        <w:rPr>
          <w:rFonts w:hint="eastAsia" w:cs="Helvetica"/>
        </w:rPr>
        <w:t>供应商参加本项目投标，需提前自行联系CA服务机构办理数字认证证书并进行电子签章。</w:t>
      </w:r>
    </w:p>
    <w:p>
      <w:pPr>
        <w:pStyle w:val="40"/>
        <w:numPr>
          <w:ilvl w:val="0"/>
          <w:numId w:val="7"/>
        </w:numPr>
        <w:tabs>
          <w:tab w:val="left" w:pos="7095"/>
        </w:tabs>
        <w:spacing w:line="360" w:lineRule="auto"/>
        <w:ind w:firstLineChars="0"/>
        <w:contextualSpacing/>
        <w:rPr>
          <w:rFonts w:hAnsi="宋体"/>
        </w:rPr>
      </w:pPr>
      <w:r>
        <w:rPr>
          <w:rFonts w:hint="eastAsia" w:hAnsi="宋体"/>
        </w:rPr>
        <w:t>招标文件下载、投标文件制作、提交、远程不见面开标（电子投标文件的解密）环节，投标人须使用同一个</w:t>
      </w:r>
      <w:r>
        <w:rPr>
          <w:rFonts w:hAnsi="宋体"/>
        </w:rPr>
        <w:t>CA数字证书</w:t>
      </w:r>
      <w:r>
        <w:rPr>
          <w:rFonts w:hint="eastAsia" w:hAnsi="宋体"/>
        </w:rPr>
        <w:t>（证书须在有效期内并可正常使用）</w:t>
      </w:r>
      <w:r>
        <w:rPr>
          <w:rFonts w:hAnsi="宋体"/>
        </w:rPr>
        <w:t>。</w:t>
      </w:r>
    </w:p>
    <w:p>
      <w:pPr>
        <w:pStyle w:val="40"/>
        <w:numPr>
          <w:ilvl w:val="0"/>
          <w:numId w:val="7"/>
        </w:numPr>
        <w:tabs>
          <w:tab w:val="left" w:pos="7095"/>
        </w:tabs>
        <w:spacing w:line="360" w:lineRule="auto"/>
        <w:ind w:firstLineChars="0"/>
        <w:contextualSpacing/>
        <w:rPr>
          <w:rFonts w:hAnsi="宋体"/>
          <w:b/>
        </w:rPr>
      </w:pPr>
      <w:r>
        <w:rPr>
          <w:rFonts w:hint="eastAsia" w:hAnsi="宋体"/>
          <w:b/>
        </w:rPr>
        <w:t>电子投标文件的制作</w:t>
      </w:r>
    </w:p>
    <w:p>
      <w:pPr>
        <w:pStyle w:val="40"/>
        <w:numPr>
          <w:ilvl w:val="1"/>
          <w:numId w:val="8"/>
        </w:numPr>
        <w:tabs>
          <w:tab w:val="left" w:pos="7095"/>
        </w:tabs>
        <w:spacing w:line="360" w:lineRule="auto"/>
        <w:ind w:firstLineChars="0"/>
        <w:contextualSpacing/>
        <w:rPr>
          <w:rFonts w:hAnsi="宋体"/>
        </w:rPr>
      </w:pPr>
      <w:r>
        <w:rPr>
          <w:rFonts w:hint="eastAsia" w:hAnsi="宋体"/>
        </w:rPr>
        <w:t>投标人登录《全国公共资源交易平台</w:t>
      </w:r>
      <w:r>
        <w:rPr>
          <w:rFonts w:hint="eastAsia" w:asciiTheme="majorEastAsia" w:hAnsiTheme="majorEastAsia" w:eastAsiaTheme="majorEastAsia"/>
        </w:rPr>
        <w:t>(</w:t>
      </w:r>
      <w:r>
        <w:rPr>
          <w:rFonts w:hint="eastAsia" w:hAnsi="宋体"/>
        </w:rPr>
        <w:t>河南省</w:t>
      </w:r>
      <w:r>
        <w:rPr>
          <w:rFonts w:hint="eastAsia" w:ascii="MS Mincho" w:hAnsi="MS Mincho" w:eastAsia="MS Mincho" w:cs="MS Mincho"/>
        </w:rPr>
        <w:t>▪</w:t>
      </w:r>
      <w:r>
        <w:rPr>
          <w:rFonts w:hint="eastAsia" w:ascii="宋体" w:hAnsi="宋体" w:cs="宋体"/>
        </w:rPr>
        <w:t>许昌市</w:t>
      </w:r>
      <w:r>
        <w:rPr>
          <w:rFonts w:hint="eastAsia" w:asciiTheme="minorEastAsia" w:hAnsiTheme="minorEastAsia"/>
        </w:rPr>
        <w:t>)</w:t>
      </w:r>
      <w:r>
        <w:rPr>
          <w:rFonts w:hint="eastAsia" w:hAnsi="宋体"/>
        </w:rPr>
        <w:t>》公共资源交易系统（</w:t>
      </w:r>
      <w:r>
        <w:fldChar w:fldCharType="begin"/>
      </w:r>
      <w:r>
        <w:instrText xml:space="preserve"> HYPERLINK "http://221.14.6.70:8088/ggzy/" </w:instrText>
      </w:r>
      <w:r>
        <w:fldChar w:fldCharType="separate"/>
      </w:r>
      <w:r>
        <w:rPr>
          <w:rStyle w:val="28"/>
          <w:rFonts w:hAnsi="宋体"/>
          <w:color w:val="auto"/>
        </w:rPr>
        <w:t>http://ggzy.xuchang.gov.cn:8088/ggzy/</w:t>
      </w:r>
      <w:r>
        <w:rPr>
          <w:rStyle w:val="28"/>
          <w:rFonts w:hAnsi="宋体"/>
          <w:color w:val="auto"/>
        </w:rPr>
        <w:fldChar w:fldCharType="end"/>
      </w:r>
      <w:r>
        <w:rPr>
          <w:rFonts w:hint="eastAsia" w:hAnsi="宋体"/>
        </w:rPr>
        <w:t>）下载“许昌投标文件制作系统SEARUN 最新版本”，制作投标文件。</w:t>
      </w:r>
    </w:p>
    <w:p>
      <w:pPr>
        <w:pStyle w:val="40"/>
        <w:tabs>
          <w:tab w:val="left" w:pos="7095"/>
        </w:tabs>
        <w:spacing w:line="360" w:lineRule="auto"/>
        <w:ind w:left="840" w:firstLine="0" w:firstLineChars="0"/>
        <w:contextualSpacing/>
        <w:rPr>
          <w:rFonts w:hAnsi="宋体"/>
        </w:rPr>
      </w:pPr>
      <w:r>
        <w:rPr>
          <w:rFonts w:asciiTheme="minorEastAsia" w:hAnsiTheme="minorEastAsia"/>
        </w:rPr>
        <w:t>3.</w:t>
      </w:r>
      <w:r>
        <w:rPr>
          <w:rFonts w:hint="eastAsia" w:asciiTheme="minorEastAsia" w:hAnsiTheme="minorEastAsia"/>
        </w:rPr>
        <w:t>2</w:t>
      </w:r>
      <w:r>
        <w:rPr>
          <w:rFonts w:hint="eastAsia" w:hAnsi="宋体"/>
        </w:rPr>
        <w:t>投标人对同一项目多个标段进行投标的，应分别下载所投标段的招标文件，按标段制作投标文件。一个标段对应生成一个文件夹（xxxx项目xx标段）,其中后缀名为“</w:t>
      </w:r>
      <w:r>
        <w:rPr>
          <w:rFonts w:hAnsi="宋体"/>
        </w:rPr>
        <w:t>.file</w:t>
      </w:r>
      <w:r>
        <w:rPr>
          <w:rFonts w:hint="eastAsia" w:hAnsi="宋体"/>
        </w:rPr>
        <w:t>”的文件用于投标。</w:t>
      </w:r>
    </w:p>
    <w:p>
      <w:pPr>
        <w:pStyle w:val="40"/>
        <w:numPr>
          <w:ilvl w:val="0"/>
          <w:numId w:val="9"/>
        </w:numPr>
        <w:tabs>
          <w:tab w:val="left" w:pos="7095"/>
        </w:tabs>
        <w:spacing w:line="360" w:lineRule="auto"/>
        <w:ind w:firstLineChars="0"/>
        <w:contextualSpacing/>
        <w:rPr>
          <w:rFonts w:hAnsi="宋体"/>
          <w:b/>
        </w:rPr>
      </w:pPr>
      <w:r>
        <w:rPr>
          <w:rFonts w:hint="eastAsia" w:asciiTheme="minorEastAsia" w:hAnsiTheme="minorEastAsia"/>
          <w:b/>
        </w:rPr>
        <w:t>加密</w:t>
      </w:r>
      <w:r>
        <w:rPr>
          <w:rFonts w:hint="eastAsia" w:hAnsi="宋体"/>
          <w:b/>
        </w:rPr>
        <w:t>电子投标文件的提交</w:t>
      </w:r>
    </w:p>
    <w:p>
      <w:pPr>
        <w:pStyle w:val="40"/>
        <w:numPr>
          <w:ilvl w:val="1"/>
          <w:numId w:val="8"/>
        </w:numPr>
        <w:tabs>
          <w:tab w:val="left" w:pos="7095"/>
        </w:tabs>
        <w:spacing w:line="360" w:lineRule="auto"/>
        <w:ind w:firstLineChars="0"/>
        <w:contextualSpacing/>
        <w:rPr>
          <w:rFonts w:hAnsi="宋体"/>
        </w:rPr>
      </w:pPr>
      <w:r>
        <w:rPr>
          <w:rFonts w:hint="eastAsia" w:hAnsi="宋体"/>
        </w:rPr>
        <w:t>投标人对同一项目多个标段进行投标的，加密电子投标文件应按标段分别提交。</w:t>
      </w:r>
    </w:p>
    <w:p>
      <w:pPr>
        <w:pStyle w:val="40"/>
        <w:numPr>
          <w:ilvl w:val="0"/>
          <w:numId w:val="10"/>
        </w:numPr>
        <w:tabs>
          <w:tab w:val="left" w:pos="7095"/>
        </w:tabs>
        <w:spacing w:line="360" w:lineRule="auto"/>
        <w:ind w:firstLineChars="0"/>
        <w:contextualSpacing/>
        <w:rPr>
          <w:rFonts w:hAnsi="宋体"/>
        </w:rPr>
      </w:pPr>
      <w:r>
        <w:rPr>
          <w:rFonts w:hint="eastAsia" w:asciiTheme="minorEastAsia" w:hAnsiTheme="minorEastAsia"/>
        </w:rPr>
        <w:t>加密</w:t>
      </w:r>
      <w:r>
        <w:rPr>
          <w:rFonts w:hint="eastAsia" w:hAnsi="宋体"/>
        </w:rPr>
        <w:t>电子投标文件成功提交后，《全国公共资源交易平台(河南省</w:t>
      </w:r>
      <w:r>
        <w:rPr>
          <w:rFonts w:hint="eastAsia" w:ascii="MS Mincho" w:hAnsi="MS Mincho" w:eastAsia="MS Mincho" w:cs="MS Mincho"/>
        </w:rPr>
        <w:t>▪</w:t>
      </w:r>
      <w:r>
        <w:rPr>
          <w:rFonts w:hint="eastAsia" w:ascii="宋体" w:hAnsi="宋体" w:cs="宋体"/>
        </w:rPr>
        <w:t>许昌市</w:t>
      </w:r>
      <w:r>
        <w:rPr>
          <w:rFonts w:hint="eastAsia" w:hAnsi="宋体"/>
        </w:rPr>
        <w:t>)》公共资源交易系统（</w:t>
      </w:r>
      <w:r>
        <w:fldChar w:fldCharType="begin"/>
      </w:r>
      <w:r>
        <w:instrText xml:space="preserve"> HYPERLINK "http://221.14.6.70:8088/ggzy/" </w:instrText>
      </w:r>
      <w:r>
        <w:fldChar w:fldCharType="separate"/>
      </w:r>
      <w:r>
        <w:rPr>
          <w:rStyle w:val="28"/>
          <w:rFonts w:hAnsi="宋体"/>
          <w:color w:val="auto"/>
        </w:rPr>
        <w:t>http://ggzy.xuchang.gov.cn:8088/ggzy/</w:t>
      </w:r>
      <w:r>
        <w:rPr>
          <w:rStyle w:val="28"/>
          <w:rFonts w:hAnsi="宋体"/>
          <w:color w:val="auto"/>
        </w:rPr>
        <w:fldChar w:fldCharType="end"/>
      </w:r>
      <w:r>
        <w:rPr>
          <w:rFonts w:hint="eastAsia" w:hAnsi="宋体"/>
        </w:rPr>
        <w:t>）</w:t>
      </w:r>
      <w:r>
        <w:rPr>
          <w:rFonts w:hint="eastAsia" w:cs="仿宋_GB2312" w:asciiTheme="minorEastAsia" w:hAnsiTheme="minorEastAsia"/>
        </w:rPr>
        <w:t>生成“投标文件提交回执单”。</w:t>
      </w:r>
    </w:p>
    <w:p>
      <w:pPr>
        <w:pStyle w:val="40"/>
        <w:numPr>
          <w:ilvl w:val="0"/>
          <w:numId w:val="9"/>
        </w:numPr>
        <w:tabs>
          <w:tab w:val="left" w:pos="7095"/>
        </w:tabs>
        <w:spacing w:line="360" w:lineRule="auto"/>
        <w:ind w:firstLineChars="0"/>
        <w:contextualSpacing/>
        <w:rPr>
          <w:rFonts w:hAnsi="宋体"/>
          <w:b/>
        </w:rPr>
      </w:pPr>
      <w:r>
        <w:rPr>
          <w:rFonts w:hint="eastAsia" w:asciiTheme="minorEastAsia" w:hAnsiTheme="minorEastAsia"/>
          <w:b/>
        </w:rPr>
        <w:t>远程不见面开标（</w:t>
      </w:r>
      <w:r>
        <w:rPr>
          <w:rFonts w:hint="eastAsia" w:hAnsi="宋体"/>
          <w:b/>
        </w:rPr>
        <w:t>电子投标文件的解密</w:t>
      </w:r>
      <w:r>
        <w:rPr>
          <w:rFonts w:hint="eastAsia" w:asciiTheme="minorEastAsia" w:hAnsiTheme="minorEastAsia"/>
          <w:b/>
        </w:rPr>
        <w:t>）</w:t>
      </w:r>
    </w:p>
    <w:p>
      <w:pPr>
        <w:pStyle w:val="40"/>
        <w:numPr>
          <w:ilvl w:val="1"/>
          <w:numId w:val="8"/>
        </w:numPr>
        <w:tabs>
          <w:tab w:val="left" w:pos="7095"/>
        </w:tabs>
        <w:spacing w:line="360" w:lineRule="auto"/>
        <w:ind w:firstLineChars="0"/>
        <w:contextualSpacing/>
        <w:rPr>
          <w:rFonts w:hAnsi="宋体"/>
        </w:rPr>
      </w:pPr>
      <w:r>
        <w:rPr>
          <w:rFonts w:hint="eastAsia" w:hAnsi="宋体"/>
        </w:rPr>
        <w:t>本项目采用远程“不见面”开标方式，投标前请详细阅读全国公共资源交易平台（河南省·许昌市）首页“资料下载”栏目的</w:t>
      </w:r>
      <w:r>
        <w:rPr>
          <w:rFonts w:hint="eastAsia" w:hAnsi="宋体"/>
          <w:color w:val="FF0000"/>
        </w:rPr>
        <w:t>《许昌市不见面操作手册</w:t>
      </w:r>
      <w:r>
        <w:rPr>
          <w:rFonts w:ascii="微软雅黑" w:hAnsi="微软雅黑"/>
          <w:color w:val="FF0000"/>
        </w:rPr>
        <w:t>（代理机构/投标人）</w:t>
      </w:r>
      <w:r>
        <w:rPr>
          <w:rFonts w:hint="eastAsia" w:hAnsi="宋体"/>
          <w:color w:val="FF0000"/>
        </w:rPr>
        <w:t>》</w:t>
      </w:r>
      <w:r>
        <w:rPr>
          <w:rFonts w:hint="eastAsia" w:hAnsi="宋体"/>
        </w:rPr>
        <w:t>。</w:t>
      </w:r>
    </w:p>
    <w:p>
      <w:pPr>
        <w:pStyle w:val="40"/>
        <w:numPr>
          <w:ilvl w:val="0"/>
          <w:numId w:val="11"/>
        </w:numPr>
        <w:tabs>
          <w:tab w:val="left" w:pos="7095"/>
        </w:tabs>
        <w:spacing w:line="360" w:lineRule="auto"/>
        <w:ind w:firstLineChars="0"/>
        <w:contextualSpacing/>
        <w:rPr>
          <w:rFonts w:hAnsi="宋体"/>
        </w:rPr>
      </w:pPr>
      <w:r>
        <w:rPr>
          <w:rFonts w:hint="eastAsia" w:hAnsi="宋体"/>
        </w:rPr>
        <w:t>投标人提前设置不见面开标浏览器，并于开标时间前登录本项目不见面开标大厅，按照规定的开标时间准时参加网上开标。</w:t>
      </w:r>
    </w:p>
    <w:p>
      <w:pPr>
        <w:pStyle w:val="40"/>
        <w:numPr>
          <w:ilvl w:val="0"/>
          <w:numId w:val="12"/>
        </w:numPr>
        <w:tabs>
          <w:tab w:val="left" w:pos="7095"/>
        </w:tabs>
        <w:spacing w:line="360" w:lineRule="auto"/>
        <w:ind w:firstLineChars="0"/>
        <w:contextualSpacing/>
        <w:rPr>
          <w:rFonts w:hAnsi="宋体"/>
        </w:rPr>
      </w:pPr>
      <w:r>
        <w:rPr>
          <w:rFonts w:hint="eastAsia" w:hAnsi="宋体"/>
        </w:rPr>
        <w:t>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pStyle w:val="40"/>
        <w:numPr>
          <w:ilvl w:val="0"/>
          <w:numId w:val="13"/>
        </w:numPr>
        <w:tabs>
          <w:tab w:val="left" w:pos="7095"/>
        </w:tabs>
        <w:spacing w:line="360" w:lineRule="auto"/>
        <w:ind w:firstLineChars="0"/>
        <w:contextualSpacing/>
        <w:rPr>
          <w:rFonts w:hAnsi="宋体"/>
        </w:rPr>
      </w:pPr>
      <w:r>
        <w:rPr>
          <w:rFonts w:hint="eastAsia" w:hAnsi="宋体"/>
        </w:rPr>
        <w:t>开标活动结束时，投标人应在《开标记录表》上进行电子签章。投标人未签章的，视同认可开标结果。</w:t>
      </w:r>
    </w:p>
    <w:p>
      <w:pPr>
        <w:pStyle w:val="40"/>
        <w:numPr>
          <w:ilvl w:val="0"/>
          <w:numId w:val="14"/>
        </w:numPr>
        <w:tabs>
          <w:tab w:val="left" w:pos="7095"/>
        </w:tabs>
        <w:spacing w:line="360" w:lineRule="auto"/>
        <w:ind w:firstLineChars="0"/>
        <w:contextualSpacing/>
        <w:rPr>
          <w:rFonts w:hAnsi="宋体"/>
        </w:rPr>
      </w:pPr>
      <w:r>
        <w:rPr>
          <w:rFonts w:hint="eastAsia" w:hAnsi="宋体"/>
        </w:rPr>
        <w:t>投标人对开标过程和开标记录如有疑义，可在本项目不见面开标大厅“文字互动”对话框或“新增质疑”处在线提出询问。</w:t>
      </w:r>
    </w:p>
    <w:p>
      <w:pPr>
        <w:pStyle w:val="40"/>
        <w:numPr>
          <w:ilvl w:val="0"/>
          <w:numId w:val="15"/>
        </w:numPr>
        <w:tabs>
          <w:tab w:val="left" w:pos="7095"/>
        </w:tabs>
        <w:spacing w:line="360" w:lineRule="auto"/>
        <w:ind w:firstLineChars="0"/>
        <w:contextualSpacing/>
        <w:rPr>
          <w:rFonts w:hAnsi="宋体"/>
          <w:b/>
        </w:rPr>
      </w:pPr>
      <w:r>
        <w:rPr>
          <w:rFonts w:hint="eastAsia" w:hAnsi="宋体"/>
          <w:b/>
        </w:rPr>
        <w:t>评标依据</w:t>
      </w:r>
    </w:p>
    <w:p>
      <w:pPr>
        <w:pStyle w:val="40"/>
        <w:numPr>
          <w:ilvl w:val="1"/>
          <w:numId w:val="8"/>
        </w:numPr>
        <w:tabs>
          <w:tab w:val="left" w:pos="7095"/>
        </w:tabs>
        <w:spacing w:line="360" w:lineRule="auto"/>
        <w:ind w:firstLineChars="0"/>
        <w:contextualSpacing/>
        <w:rPr>
          <w:rFonts w:hAnsi="宋体"/>
        </w:rPr>
      </w:pPr>
      <w:r>
        <w:rPr>
          <w:rFonts w:hint="eastAsia" w:hAnsi="宋体"/>
        </w:rPr>
        <w:t>全流程电子化交易（不见面开标）项目，评标委员会以成功上传、解密的电子投标文件为依据评审。</w:t>
      </w:r>
    </w:p>
    <w:p>
      <w:pPr>
        <w:pStyle w:val="40"/>
        <w:numPr>
          <w:ilvl w:val="0"/>
          <w:numId w:val="16"/>
        </w:numPr>
        <w:tabs>
          <w:tab w:val="left" w:pos="7095"/>
        </w:tabs>
        <w:spacing w:line="360" w:lineRule="auto"/>
        <w:ind w:firstLineChars="0"/>
        <w:contextualSpacing/>
        <w:rPr>
          <w:rFonts w:hAnsi="宋体"/>
        </w:rPr>
      </w:pPr>
      <w:r>
        <w:rPr>
          <w:rFonts w:hint="eastAsia" w:hAnsi="宋体"/>
        </w:rPr>
        <w:t>评标期间，投标人应保持通讯手机畅通。评标委员会如要求投标人作出澄清、说明或者补正等，投标人应在评标委员会要求的评标期间合理的时间内通过电子邮件形式提供。</w:t>
      </w:r>
    </w:p>
    <w:p>
      <w:pPr>
        <w:pStyle w:val="40"/>
        <w:numPr>
          <w:ilvl w:val="0"/>
          <w:numId w:val="17"/>
        </w:numPr>
        <w:tabs>
          <w:tab w:val="left" w:pos="7095"/>
        </w:tabs>
        <w:spacing w:line="360" w:lineRule="auto"/>
        <w:ind w:firstLineChars="0"/>
        <w:contextualSpacing/>
        <w:rPr>
          <w:rFonts w:hAnsi="宋体"/>
        </w:rPr>
      </w:pPr>
      <w:r>
        <w:rPr>
          <w:rFonts w:hint="eastAsia" w:hAnsi="宋体"/>
        </w:rPr>
        <w:t>投标人通过电子邮件提供的书面说明或相关证明材料应加盖公章，或者由法定代表人或其授权的代表签字。</w:t>
      </w:r>
    </w:p>
    <w:p>
      <w:pPr>
        <w:widowControl/>
        <w:jc w:val="left"/>
        <w:rPr>
          <w:rFonts w:hAnsi="宋体"/>
        </w:rPr>
      </w:pPr>
      <w:r>
        <w:rPr>
          <w:rFonts w:hAnsi="宋体"/>
        </w:rPr>
        <w:br w:type="page"/>
      </w:r>
    </w:p>
    <w:p>
      <w:pPr>
        <w:numPr>
          <w:ilvl w:val="0"/>
          <w:numId w:val="18"/>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keepNext w:val="0"/>
        <w:keepLines w:val="0"/>
        <w:pageBreakBefore w:val="0"/>
        <w:widowControl/>
        <w:shd w:val="clear" w:color="auto" w:fill="FFFFFF"/>
        <w:kinsoku/>
        <w:wordWrap/>
        <w:overflowPunct/>
        <w:topLinePunct w:val="0"/>
        <w:bidi w:val="0"/>
        <w:spacing w:line="600" w:lineRule="exact"/>
        <w:ind w:firstLine="422" w:firstLineChars="200"/>
        <w:jc w:val="left"/>
        <w:textAlignment w:val="auto"/>
        <w:rPr>
          <w:rFonts w:ascii="宋体" w:hAnsi="宋体" w:cs="宋体"/>
          <w:szCs w:val="18"/>
        </w:rPr>
      </w:pPr>
      <w:r>
        <w:rPr>
          <w:rFonts w:hint="eastAsia" w:ascii="宋体" w:hAnsi="宋体" w:cs="宋体"/>
          <w:b/>
          <w:szCs w:val="18"/>
        </w:rPr>
        <w:t>（一）本项目需实现的功能或者目标：</w:t>
      </w:r>
      <w:r>
        <w:rPr>
          <w:rFonts w:hint="eastAsia" w:cs="仿宋" w:asciiTheme="minorEastAsia" w:hAnsiTheme="minorEastAsia"/>
          <w:szCs w:val="21"/>
          <w:lang w:val="en-US" w:eastAsia="zh-CN"/>
        </w:rPr>
        <w:t>为了实现对旧空调机组的改造，</w:t>
      </w:r>
      <w:r>
        <w:rPr>
          <w:rFonts w:hint="eastAsia" w:cs="仿宋" w:asciiTheme="minorEastAsia" w:hAnsiTheme="minorEastAsia"/>
          <w:szCs w:val="21"/>
        </w:rPr>
        <w:t>提升</w:t>
      </w:r>
      <w:r>
        <w:rPr>
          <w:rFonts w:hint="eastAsia" w:cs="仿宋" w:asciiTheme="minorEastAsia" w:hAnsiTheme="minorEastAsia"/>
          <w:szCs w:val="21"/>
          <w:lang w:val="en-US" w:eastAsia="zh-CN"/>
        </w:rPr>
        <w:t>空调制冷制热效果</w:t>
      </w:r>
      <w:r>
        <w:rPr>
          <w:rFonts w:hint="eastAsia" w:cs="仿宋" w:asciiTheme="minorEastAsia" w:hAnsiTheme="minorEastAsia"/>
          <w:szCs w:val="21"/>
        </w:rPr>
        <w:t>，需采购</w:t>
      </w:r>
      <w:r>
        <w:rPr>
          <w:rFonts w:hint="eastAsia" w:cs="仿宋" w:asciiTheme="minorEastAsia" w:hAnsiTheme="minorEastAsia"/>
          <w:szCs w:val="21"/>
          <w:lang w:val="en-US" w:eastAsia="zh-CN"/>
        </w:rPr>
        <w:t>10台</w:t>
      </w:r>
      <w:r>
        <w:rPr>
          <w:rFonts w:hint="eastAsia" w:cs="仿宋" w:asciiTheme="minorEastAsia" w:hAnsiTheme="minorEastAsia"/>
          <w:szCs w:val="21"/>
        </w:rPr>
        <w:t>风冷式热泵（冷水）机组等。</w:t>
      </w:r>
    </w:p>
    <w:p>
      <w:pPr>
        <w:widowControl/>
        <w:shd w:val="clear" w:color="auto" w:fill="FFFFFF"/>
        <w:spacing w:line="560" w:lineRule="exact"/>
        <w:ind w:firstLine="310" w:firstLineChars="147"/>
        <w:jc w:val="left"/>
        <w:rPr>
          <w:rFonts w:hint="eastAsia" w:ascii="宋体" w:hAnsi="宋体" w:cs="宋体"/>
          <w:b/>
          <w:szCs w:val="18"/>
        </w:rPr>
      </w:pPr>
      <w:r>
        <w:rPr>
          <w:rFonts w:hint="eastAsia" w:ascii="宋体" w:hAnsi="宋体" w:cs="宋体"/>
          <w:b/>
          <w:szCs w:val="18"/>
        </w:rPr>
        <w:t>（二）采购清单：</w:t>
      </w:r>
    </w:p>
    <w:tbl>
      <w:tblPr>
        <w:tblStyle w:val="24"/>
        <w:tblpPr w:leftFromText="180" w:rightFromText="180" w:vertAnchor="text" w:horzAnchor="page" w:tblpX="1283" w:tblpY="557"/>
        <w:tblOverlap w:val="never"/>
        <w:tblW w:w="99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140"/>
        <w:gridCol w:w="4695"/>
        <w:gridCol w:w="765"/>
        <w:gridCol w:w="118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bidi w:val="0"/>
              <w:spacing w:line="600" w:lineRule="exact"/>
              <w:jc w:val="left"/>
              <w:textAlignment w:val="auto"/>
              <w:rPr>
                <w:rFonts w:hint="eastAsia" w:cs="仿宋" w:asciiTheme="minorEastAsia" w:hAnsiTheme="minorEastAsia"/>
                <w:b/>
                <w:bCs/>
                <w:szCs w:val="21"/>
              </w:rPr>
            </w:pPr>
            <w:r>
              <w:rPr>
                <w:rFonts w:hint="eastAsia" w:cs="仿宋" w:asciiTheme="minorEastAsia" w:hAnsiTheme="minorEastAsia"/>
                <w:b/>
                <w:bCs/>
                <w:szCs w:val="21"/>
              </w:rPr>
              <w:t>序号</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bidi w:val="0"/>
              <w:spacing w:line="600" w:lineRule="exact"/>
              <w:jc w:val="left"/>
              <w:textAlignment w:val="auto"/>
              <w:rPr>
                <w:rFonts w:hint="eastAsia" w:cs="仿宋" w:asciiTheme="minorEastAsia" w:hAnsiTheme="minorEastAsia"/>
                <w:b/>
                <w:bCs/>
                <w:szCs w:val="21"/>
              </w:rPr>
            </w:pPr>
            <w:r>
              <w:rPr>
                <w:rFonts w:hint="eastAsia" w:cs="仿宋" w:asciiTheme="minorEastAsia" w:hAnsiTheme="minorEastAsia"/>
                <w:b/>
                <w:bCs/>
                <w:szCs w:val="21"/>
                <w:lang w:val="en-US" w:eastAsia="zh-CN"/>
              </w:rPr>
              <w:t>产</w:t>
            </w:r>
            <w:r>
              <w:rPr>
                <w:rFonts w:hint="eastAsia" w:cs="仿宋" w:asciiTheme="minorEastAsia" w:hAnsiTheme="minorEastAsia"/>
                <w:b/>
                <w:bCs/>
                <w:szCs w:val="21"/>
              </w:rPr>
              <w:t>品</w:t>
            </w:r>
          </w:p>
          <w:p>
            <w:pPr>
              <w:keepNext w:val="0"/>
              <w:keepLines w:val="0"/>
              <w:pageBreakBefore w:val="0"/>
              <w:widowControl/>
              <w:shd w:val="clear" w:color="auto" w:fill="FFFFFF"/>
              <w:kinsoku/>
              <w:wordWrap/>
              <w:overflowPunct/>
              <w:topLinePunct w:val="0"/>
              <w:bidi w:val="0"/>
              <w:spacing w:line="600" w:lineRule="exact"/>
              <w:jc w:val="left"/>
              <w:textAlignment w:val="auto"/>
              <w:rPr>
                <w:rFonts w:hint="eastAsia" w:cs="仿宋" w:asciiTheme="minorEastAsia" w:hAnsiTheme="minorEastAsia"/>
                <w:b/>
                <w:bCs/>
                <w:szCs w:val="21"/>
              </w:rPr>
            </w:pPr>
            <w:r>
              <w:rPr>
                <w:rFonts w:hint="eastAsia" w:cs="仿宋" w:asciiTheme="minorEastAsia" w:hAnsiTheme="minorEastAsia"/>
                <w:b/>
                <w:bCs/>
                <w:szCs w:val="21"/>
              </w:rPr>
              <w:t>名称</w:t>
            </w:r>
          </w:p>
        </w:tc>
        <w:tc>
          <w:tcPr>
            <w:tcW w:w="4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bidi w:val="0"/>
              <w:spacing w:line="600" w:lineRule="exact"/>
              <w:ind w:firstLine="2108" w:firstLineChars="1000"/>
              <w:jc w:val="left"/>
              <w:textAlignment w:val="auto"/>
              <w:rPr>
                <w:rFonts w:hint="eastAsia" w:cs="仿宋" w:asciiTheme="minorEastAsia" w:hAnsiTheme="minorEastAsia"/>
                <w:b/>
                <w:bCs/>
                <w:szCs w:val="21"/>
              </w:rPr>
            </w:pPr>
            <w:r>
              <w:rPr>
                <w:rFonts w:hint="eastAsia" w:cs="仿宋" w:asciiTheme="minorEastAsia" w:hAnsiTheme="minorEastAsia"/>
                <w:b/>
                <w:bCs/>
                <w:szCs w:val="21"/>
              </w:rPr>
              <w:t>规格性能</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bidi w:val="0"/>
              <w:spacing w:line="600" w:lineRule="exact"/>
              <w:jc w:val="left"/>
              <w:textAlignment w:val="auto"/>
              <w:rPr>
                <w:rFonts w:hint="eastAsia" w:cs="仿宋" w:asciiTheme="minorEastAsia" w:hAnsiTheme="minorEastAsia"/>
                <w:b/>
                <w:bCs/>
                <w:szCs w:val="21"/>
              </w:rPr>
            </w:pPr>
            <w:r>
              <w:rPr>
                <w:rFonts w:hint="eastAsia" w:cs="仿宋" w:asciiTheme="minorEastAsia" w:hAnsiTheme="minorEastAsia"/>
                <w:b/>
                <w:bCs/>
                <w:szCs w:val="21"/>
              </w:rPr>
              <w:t>数量</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bidi w:val="0"/>
              <w:spacing w:line="600" w:lineRule="exact"/>
              <w:ind w:firstLine="211" w:firstLineChars="100"/>
              <w:jc w:val="left"/>
              <w:textAlignment w:val="auto"/>
              <w:rPr>
                <w:rFonts w:hint="eastAsia" w:cs="仿宋" w:asciiTheme="minorEastAsia" w:hAnsiTheme="minorEastAsia"/>
                <w:b/>
                <w:bCs/>
                <w:szCs w:val="21"/>
                <w:lang w:val="en-US" w:eastAsia="zh-CN"/>
              </w:rPr>
            </w:pPr>
            <w:r>
              <w:rPr>
                <w:rFonts w:hint="eastAsia" w:cs="仿宋" w:asciiTheme="minorEastAsia" w:hAnsiTheme="minorEastAsia"/>
                <w:b/>
                <w:bCs/>
                <w:szCs w:val="21"/>
                <w:lang w:val="en-US" w:eastAsia="zh-CN"/>
              </w:rPr>
              <w:t>是否为</w:t>
            </w:r>
          </w:p>
          <w:p>
            <w:pPr>
              <w:keepNext w:val="0"/>
              <w:keepLines w:val="0"/>
              <w:pageBreakBefore w:val="0"/>
              <w:widowControl/>
              <w:shd w:val="clear" w:color="auto" w:fill="FFFFFF"/>
              <w:kinsoku/>
              <w:wordWrap/>
              <w:overflowPunct/>
              <w:topLinePunct w:val="0"/>
              <w:bidi w:val="0"/>
              <w:spacing w:line="600" w:lineRule="exact"/>
              <w:jc w:val="left"/>
              <w:textAlignment w:val="auto"/>
              <w:rPr>
                <w:rFonts w:hint="default" w:cs="仿宋" w:asciiTheme="minorEastAsia" w:hAnsiTheme="minorEastAsia" w:eastAsiaTheme="minorEastAsia"/>
                <w:b/>
                <w:bCs/>
                <w:szCs w:val="21"/>
                <w:lang w:val="en-US" w:eastAsia="zh-CN"/>
              </w:rPr>
            </w:pPr>
            <w:r>
              <w:rPr>
                <w:rFonts w:hint="eastAsia" w:cs="仿宋" w:asciiTheme="minorEastAsia" w:hAnsiTheme="minorEastAsia"/>
                <w:b/>
                <w:bCs/>
                <w:szCs w:val="21"/>
                <w:lang w:val="en-US" w:eastAsia="zh-CN"/>
              </w:rPr>
              <w:t>核心产品</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bidi w:val="0"/>
              <w:spacing w:line="600" w:lineRule="exact"/>
              <w:jc w:val="left"/>
              <w:textAlignment w:val="auto"/>
              <w:rPr>
                <w:rFonts w:hint="eastAsia" w:cs="仿宋" w:asciiTheme="minorEastAsia" w:hAnsiTheme="minorEastAsia"/>
                <w:b/>
                <w:bCs/>
                <w:szCs w:val="21"/>
              </w:rPr>
            </w:pPr>
            <w:r>
              <w:rPr>
                <w:rFonts w:hint="eastAsia" w:cs="仿宋" w:asciiTheme="minorEastAsia" w:hAnsiTheme="minorEastAsia"/>
                <w:b/>
                <w:bCs/>
                <w:szCs w:val="21"/>
              </w:rPr>
              <w:t>采购标的对 应的中小企 业划分标准 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bidi w:val="0"/>
              <w:spacing w:line="600" w:lineRule="exact"/>
              <w:ind w:firstLine="420" w:firstLineChars="200"/>
              <w:jc w:val="left"/>
              <w:textAlignment w:val="auto"/>
              <w:rPr>
                <w:rFonts w:hint="eastAsia" w:cs="仿宋" w:asciiTheme="minorEastAsia" w:hAnsiTheme="minorEastAsia"/>
                <w:szCs w:val="21"/>
              </w:rPr>
            </w:pPr>
            <w:r>
              <w:rPr>
                <w:rFonts w:hint="eastAsia" w:cs="仿宋" w:asciiTheme="minorEastAsia" w:hAnsiTheme="minorEastAsia"/>
                <w:szCs w:val="21"/>
              </w:rPr>
              <w:t>1</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bidi w:val="0"/>
              <w:spacing w:line="600" w:lineRule="exact"/>
              <w:jc w:val="left"/>
              <w:textAlignment w:val="auto"/>
              <w:rPr>
                <w:rFonts w:hint="eastAsia" w:cs="仿宋" w:asciiTheme="minorEastAsia" w:hAnsiTheme="minorEastAsia"/>
                <w:szCs w:val="21"/>
              </w:rPr>
            </w:pPr>
            <w:r>
              <w:rPr>
                <w:rFonts w:hint="eastAsia" w:cs="仿宋" w:asciiTheme="minorEastAsia" w:hAnsiTheme="minorEastAsia"/>
                <w:szCs w:val="21"/>
              </w:rPr>
              <w:t>风冷式热泵（冷水）机组</w:t>
            </w:r>
          </w:p>
        </w:tc>
        <w:tc>
          <w:tcPr>
            <w:tcW w:w="4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bidi w:val="0"/>
              <w:spacing w:line="600" w:lineRule="exact"/>
              <w:ind w:firstLine="420" w:firstLineChars="200"/>
              <w:jc w:val="left"/>
              <w:textAlignment w:val="auto"/>
              <w:rPr>
                <w:rFonts w:hint="eastAsia" w:cs="仿宋" w:asciiTheme="minorEastAsia" w:hAnsiTheme="minorEastAsia"/>
                <w:szCs w:val="21"/>
              </w:rPr>
            </w:pPr>
            <w:r>
              <w:rPr>
                <w:rFonts w:hint="eastAsia" w:cs="仿宋" w:asciiTheme="minorEastAsia" w:hAnsiTheme="minorEastAsia"/>
                <w:szCs w:val="21"/>
              </w:rPr>
              <w:t>1、★制冷量QL≥130kw；</w:t>
            </w:r>
          </w:p>
          <w:p>
            <w:pPr>
              <w:keepNext w:val="0"/>
              <w:keepLines w:val="0"/>
              <w:pageBreakBefore w:val="0"/>
              <w:widowControl/>
              <w:shd w:val="clear" w:color="auto" w:fill="FFFFFF"/>
              <w:kinsoku/>
              <w:wordWrap/>
              <w:overflowPunct/>
              <w:topLinePunct w:val="0"/>
              <w:bidi w:val="0"/>
              <w:spacing w:line="600" w:lineRule="exact"/>
              <w:ind w:firstLine="420" w:firstLineChars="200"/>
              <w:jc w:val="left"/>
              <w:textAlignment w:val="auto"/>
              <w:rPr>
                <w:rFonts w:hint="eastAsia" w:cs="仿宋" w:asciiTheme="minorEastAsia" w:hAnsiTheme="minorEastAsia"/>
                <w:szCs w:val="21"/>
              </w:rPr>
            </w:pPr>
            <w:r>
              <w:rPr>
                <w:rFonts w:hint="eastAsia" w:cs="仿宋" w:asciiTheme="minorEastAsia" w:hAnsiTheme="minorEastAsia"/>
                <w:szCs w:val="21"/>
              </w:rPr>
              <w:t>2、★制热量QR≥140kw；</w:t>
            </w:r>
          </w:p>
          <w:p>
            <w:pPr>
              <w:keepNext w:val="0"/>
              <w:keepLines w:val="0"/>
              <w:pageBreakBefore w:val="0"/>
              <w:widowControl/>
              <w:shd w:val="clear" w:color="auto" w:fill="FFFFFF"/>
              <w:kinsoku/>
              <w:wordWrap/>
              <w:overflowPunct/>
              <w:topLinePunct w:val="0"/>
              <w:bidi w:val="0"/>
              <w:spacing w:line="600" w:lineRule="exact"/>
              <w:ind w:firstLine="420" w:firstLineChars="200"/>
              <w:jc w:val="left"/>
              <w:textAlignment w:val="auto"/>
              <w:rPr>
                <w:rFonts w:hint="eastAsia" w:cs="仿宋" w:asciiTheme="minorEastAsia" w:hAnsiTheme="minorEastAsia"/>
                <w:szCs w:val="21"/>
              </w:rPr>
            </w:pPr>
            <w:r>
              <w:rPr>
                <w:rFonts w:hint="eastAsia" w:cs="仿宋" w:asciiTheme="minorEastAsia" w:hAnsiTheme="minorEastAsia"/>
                <w:szCs w:val="21"/>
              </w:rPr>
              <w:t>3、★制冷功率≤39kw；</w:t>
            </w:r>
          </w:p>
          <w:p>
            <w:pPr>
              <w:keepNext w:val="0"/>
              <w:keepLines w:val="0"/>
              <w:pageBreakBefore w:val="0"/>
              <w:widowControl/>
              <w:shd w:val="clear" w:color="auto" w:fill="FFFFFF"/>
              <w:kinsoku/>
              <w:wordWrap/>
              <w:overflowPunct/>
              <w:topLinePunct w:val="0"/>
              <w:bidi w:val="0"/>
              <w:spacing w:line="600" w:lineRule="exact"/>
              <w:ind w:firstLine="420" w:firstLineChars="200"/>
              <w:jc w:val="left"/>
              <w:textAlignment w:val="auto"/>
              <w:rPr>
                <w:rFonts w:hint="eastAsia" w:cs="仿宋" w:asciiTheme="minorEastAsia" w:hAnsiTheme="minorEastAsia"/>
                <w:szCs w:val="21"/>
              </w:rPr>
            </w:pPr>
            <w:r>
              <w:rPr>
                <w:rFonts w:hint="eastAsia" w:cs="仿宋" w:asciiTheme="minorEastAsia" w:hAnsiTheme="minorEastAsia"/>
                <w:szCs w:val="21"/>
              </w:rPr>
              <w:t>4、★制热功率≤43kw；</w:t>
            </w:r>
          </w:p>
          <w:p>
            <w:pPr>
              <w:keepNext w:val="0"/>
              <w:keepLines w:val="0"/>
              <w:pageBreakBefore w:val="0"/>
              <w:widowControl/>
              <w:shd w:val="clear" w:color="auto" w:fill="FFFFFF"/>
              <w:kinsoku/>
              <w:wordWrap/>
              <w:overflowPunct/>
              <w:topLinePunct w:val="0"/>
              <w:bidi w:val="0"/>
              <w:spacing w:line="600" w:lineRule="exact"/>
              <w:ind w:firstLine="420" w:firstLineChars="200"/>
              <w:jc w:val="left"/>
              <w:textAlignment w:val="auto"/>
              <w:rPr>
                <w:rFonts w:hint="eastAsia" w:cs="仿宋" w:asciiTheme="minorEastAsia" w:hAnsiTheme="minorEastAsia"/>
                <w:szCs w:val="21"/>
              </w:rPr>
            </w:pPr>
            <w:r>
              <w:rPr>
                <w:rFonts w:hint="eastAsia" w:cs="仿宋" w:asciiTheme="minorEastAsia" w:hAnsiTheme="minorEastAsia"/>
                <w:szCs w:val="21"/>
              </w:rPr>
              <w:t>5、★制冷性能系数≥3.32；</w:t>
            </w:r>
          </w:p>
          <w:p>
            <w:pPr>
              <w:keepNext w:val="0"/>
              <w:keepLines w:val="0"/>
              <w:pageBreakBefore w:val="0"/>
              <w:widowControl/>
              <w:shd w:val="clear" w:color="auto" w:fill="FFFFFF"/>
              <w:kinsoku/>
              <w:wordWrap/>
              <w:overflowPunct/>
              <w:topLinePunct w:val="0"/>
              <w:bidi w:val="0"/>
              <w:spacing w:line="600" w:lineRule="exact"/>
              <w:ind w:firstLine="420" w:firstLineChars="200"/>
              <w:jc w:val="left"/>
              <w:textAlignment w:val="auto"/>
              <w:rPr>
                <w:rFonts w:hint="eastAsia" w:cs="仿宋" w:asciiTheme="minorEastAsia" w:hAnsiTheme="minorEastAsia"/>
                <w:szCs w:val="21"/>
              </w:rPr>
            </w:pPr>
            <w:r>
              <w:rPr>
                <w:rFonts w:hint="eastAsia" w:cs="仿宋" w:asciiTheme="minorEastAsia" w:hAnsiTheme="minorEastAsia"/>
                <w:szCs w:val="21"/>
                <w:lang w:val="en-US" w:eastAsia="zh-CN"/>
              </w:rPr>
              <w:t>6</w:t>
            </w:r>
            <w:r>
              <w:rPr>
                <w:rFonts w:hint="eastAsia" w:cs="仿宋" w:asciiTheme="minorEastAsia" w:hAnsiTheme="minorEastAsia"/>
                <w:szCs w:val="21"/>
              </w:rPr>
              <w:t>、空气流量≤47000m3/h。</w:t>
            </w:r>
          </w:p>
          <w:p>
            <w:pPr>
              <w:keepNext w:val="0"/>
              <w:keepLines w:val="0"/>
              <w:pageBreakBefore w:val="0"/>
              <w:widowControl/>
              <w:shd w:val="clear" w:color="auto" w:fill="FFFFFF"/>
              <w:kinsoku/>
              <w:wordWrap/>
              <w:overflowPunct/>
              <w:topLinePunct w:val="0"/>
              <w:bidi w:val="0"/>
              <w:spacing w:line="600" w:lineRule="exact"/>
              <w:ind w:firstLine="420" w:firstLineChars="200"/>
              <w:jc w:val="left"/>
              <w:textAlignment w:val="auto"/>
              <w:rPr>
                <w:rFonts w:hint="eastAsia" w:cs="仿宋" w:asciiTheme="minorEastAsia" w:hAnsiTheme="minorEastAsia"/>
                <w:szCs w:val="21"/>
              </w:rPr>
            </w:pPr>
            <w:r>
              <w:rPr>
                <w:rFonts w:hint="eastAsia" w:cs="仿宋" w:asciiTheme="minorEastAsia" w:hAnsiTheme="minorEastAsia"/>
                <w:szCs w:val="21"/>
                <w:lang w:val="en-US" w:eastAsia="zh-CN"/>
              </w:rPr>
              <w:t>7、净重</w:t>
            </w:r>
            <w:r>
              <w:rPr>
                <w:rFonts w:hint="eastAsia" w:cs="仿宋" w:asciiTheme="minorEastAsia" w:hAnsiTheme="minorEastAsia"/>
                <w:szCs w:val="21"/>
              </w:rPr>
              <w:t>≥</w:t>
            </w:r>
            <w:r>
              <w:rPr>
                <w:rFonts w:hint="eastAsia" w:cs="仿宋" w:asciiTheme="minorEastAsia" w:hAnsiTheme="minorEastAsia"/>
                <w:szCs w:val="21"/>
                <w:lang w:val="en-US" w:eastAsia="zh-CN"/>
              </w:rPr>
              <w:t>1000KG</w:t>
            </w:r>
          </w:p>
          <w:p>
            <w:pPr>
              <w:keepNext w:val="0"/>
              <w:keepLines w:val="0"/>
              <w:pageBreakBefore w:val="0"/>
              <w:widowControl/>
              <w:shd w:val="clear" w:color="auto" w:fill="FFFFFF"/>
              <w:kinsoku/>
              <w:wordWrap/>
              <w:overflowPunct/>
              <w:topLinePunct w:val="0"/>
              <w:bidi w:val="0"/>
              <w:spacing w:line="600" w:lineRule="exact"/>
              <w:ind w:firstLine="420" w:firstLineChars="200"/>
              <w:jc w:val="left"/>
              <w:textAlignment w:val="auto"/>
              <w:rPr>
                <w:rFonts w:hint="eastAsia" w:cs="仿宋" w:asciiTheme="minorEastAsia" w:hAnsiTheme="minorEastAsia"/>
                <w:szCs w:val="21"/>
              </w:rPr>
            </w:pPr>
            <w:r>
              <w:rPr>
                <w:rFonts w:hint="eastAsia" w:cs="仿宋" w:asciiTheme="minorEastAsia" w:hAnsiTheme="minorEastAsia"/>
                <w:szCs w:val="21"/>
                <w:lang w:val="en-US" w:eastAsia="zh-CN"/>
              </w:rPr>
              <w:t>8</w:t>
            </w:r>
            <w:r>
              <w:rPr>
                <w:rFonts w:hint="eastAsia" w:cs="仿宋" w:asciiTheme="minorEastAsia" w:hAnsiTheme="minorEastAsia"/>
                <w:szCs w:val="21"/>
              </w:rPr>
              <w:t>、机组采用吸气压力传感器，通过控制器可以准确读取系统运行吸气压力数据和设置低压安全保护值；</w:t>
            </w:r>
          </w:p>
          <w:p>
            <w:pPr>
              <w:keepNext w:val="0"/>
              <w:keepLines w:val="0"/>
              <w:pageBreakBefore w:val="0"/>
              <w:widowControl/>
              <w:shd w:val="clear" w:color="auto" w:fill="FFFFFF"/>
              <w:kinsoku/>
              <w:wordWrap/>
              <w:overflowPunct/>
              <w:topLinePunct w:val="0"/>
              <w:bidi w:val="0"/>
              <w:spacing w:line="600" w:lineRule="exact"/>
              <w:ind w:firstLine="420" w:firstLineChars="200"/>
              <w:jc w:val="left"/>
              <w:textAlignment w:val="auto"/>
              <w:rPr>
                <w:rFonts w:hint="eastAsia" w:cs="仿宋" w:asciiTheme="minorEastAsia" w:hAnsiTheme="minorEastAsia"/>
                <w:szCs w:val="21"/>
              </w:rPr>
            </w:pPr>
            <w:r>
              <w:rPr>
                <w:rFonts w:hint="eastAsia" w:cs="仿宋" w:asciiTheme="minorEastAsia" w:hAnsiTheme="minorEastAsia"/>
                <w:szCs w:val="21"/>
                <w:lang w:val="en-US" w:eastAsia="zh-CN"/>
              </w:rPr>
              <w:t>9</w:t>
            </w:r>
            <w:r>
              <w:rPr>
                <w:rFonts w:hint="eastAsia" w:cs="仿宋" w:asciiTheme="minorEastAsia" w:hAnsiTheme="minorEastAsia"/>
                <w:szCs w:val="21"/>
              </w:rPr>
              <w:t>、翅片换热器：为了减少机组除霜时间，增长机组制热时间，采用双系统互备运转，可实现一个系统除霜，另一个系统制热；</w:t>
            </w:r>
          </w:p>
          <w:p>
            <w:pPr>
              <w:keepNext w:val="0"/>
              <w:keepLines w:val="0"/>
              <w:pageBreakBefore w:val="0"/>
              <w:widowControl/>
              <w:shd w:val="clear" w:color="auto" w:fill="FFFFFF"/>
              <w:kinsoku/>
              <w:wordWrap/>
              <w:overflowPunct/>
              <w:topLinePunct w:val="0"/>
              <w:bidi w:val="0"/>
              <w:spacing w:line="600" w:lineRule="exact"/>
              <w:ind w:firstLine="420" w:firstLineChars="200"/>
              <w:jc w:val="left"/>
              <w:textAlignment w:val="auto"/>
              <w:rPr>
                <w:rFonts w:hint="eastAsia" w:cs="仿宋" w:asciiTheme="minorEastAsia" w:hAnsiTheme="minorEastAsia"/>
                <w:szCs w:val="21"/>
              </w:rPr>
            </w:pPr>
            <w:r>
              <w:rPr>
                <w:rFonts w:hint="eastAsia" w:cs="仿宋" w:asciiTheme="minorEastAsia" w:hAnsiTheme="minorEastAsia"/>
                <w:szCs w:val="21"/>
                <w:lang w:val="en-US" w:eastAsia="zh-CN"/>
              </w:rPr>
              <w:t>10</w:t>
            </w:r>
            <w:r>
              <w:rPr>
                <w:rFonts w:hint="eastAsia" w:cs="仿宋" w:asciiTheme="minorEastAsia" w:hAnsiTheme="minorEastAsia"/>
                <w:szCs w:val="21"/>
              </w:rPr>
              <w:t>、</w:t>
            </w:r>
            <w:r>
              <w:rPr>
                <w:rFonts w:hint="eastAsia" w:cs="仿宋" w:asciiTheme="minorEastAsia" w:hAnsiTheme="minorEastAsia"/>
                <w:szCs w:val="21"/>
                <w:lang w:val="en-US" w:eastAsia="zh-CN"/>
              </w:rPr>
              <w:t>压</w:t>
            </w:r>
            <w:r>
              <w:rPr>
                <w:rFonts w:hint="eastAsia" w:cs="仿宋" w:asciiTheme="minorEastAsia" w:hAnsiTheme="minorEastAsia"/>
                <w:szCs w:val="21"/>
              </w:rPr>
              <w:t>缩机类型：涡旋压缩机，不低于三级调节或无级调节；</w:t>
            </w:r>
          </w:p>
          <w:p>
            <w:pPr>
              <w:keepNext w:val="0"/>
              <w:keepLines w:val="0"/>
              <w:pageBreakBefore w:val="0"/>
              <w:widowControl/>
              <w:shd w:val="clear" w:color="auto" w:fill="FFFFFF"/>
              <w:kinsoku/>
              <w:wordWrap/>
              <w:overflowPunct/>
              <w:topLinePunct w:val="0"/>
              <w:bidi w:val="0"/>
              <w:spacing w:line="600" w:lineRule="exact"/>
              <w:ind w:firstLine="420" w:firstLineChars="200"/>
              <w:jc w:val="left"/>
              <w:textAlignment w:val="auto"/>
              <w:rPr>
                <w:rFonts w:hint="eastAsia" w:cs="仿宋" w:asciiTheme="minorEastAsia" w:hAnsiTheme="minorEastAsia"/>
                <w:szCs w:val="21"/>
              </w:rPr>
            </w:pPr>
            <w:r>
              <w:rPr>
                <w:rFonts w:hint="eastAsia" w:cs="仿宋" w:asciiTheme="minorEastAsia" w:hAnsiTheme="minorEastAsia"/>
                <w:szCs w:val="21"/>
                <w:lang w:val="en-US" w:eastAsia="zh-CN"/>
              </w:rPr>
              <w:t>11、在液体管路上设置单向阀组，电子膨胀阀制冷与制热均保持正向流动，避免膨胀阀超压风险。</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bidi w:val="0"/>
              <w:spacing w:line="600" w:lineRule="exact"/>
              <w:jc w:val="left"/>
              <w:textAlignment w:val="auto"/>
              <w:rPr>
                <w:rFonts w:hint="eastAsia" w:cs="仿宋" w:asciiTheme="minorEastAsia" w:hAnsiTheme="minorEastAsia"/>
                <w:szCs w:val="21"/>
                <w:lang w:val="en-US" w:eastAsia="zh-CN"/>
              </w:rPr>
            </w:pPr>
            <w:r>
              <w:rPr>
                <w:rFonts w:hint="eastAsia" w:cs="仿宋" w:asciiTheme="minorEastAsia" w:hAnsiTheme="minorEastAsia"/>
                <w:szCs w:val="21"/>
                <w:lang w:val="en-US" w:eastAsia="zh-CN"/>
              </w:rPr>
              <w:t>10</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bidi w:val="0"/>
              <w:spacing w:line="600" w:lineRule="exact"/>
              <w:ind w:firstLine="420" w:firstLineChars="200"/>
              <w:jc w:val="left"/>
              <w:textAlignment w:val="auto"/>
              <w:rPr>
                <w:rFonts w:hint="default" w:cs="仿宋" w:asciiTheme="minorEastAsia" w:hAnsiTheme="minorEastAsia"/>
                <w:szCs w:val="21"/>
                <w:lang w:val="en-US" w:eastAsia="zh-CN"/>
              </w:rPr>
            </w:pPr>
            <w:r>
              <w:rPr>
                <w:rFonts w:hint="eastAsia" w:cs="仿宋" w:asciiTheme="minorEastAsia" w:hAnsiTheme="minorEastAsia"/>
                <w:szCs w:val="21"/>
                <w:lang w:val="en-US" w:eastAsia="zh-CN"/>
              </w:rPr>
              <w:t>是</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bidi w:val="0"/>
              <w:spacing w:line="600" w:lineRule="exact"/>
              <w:ind w:firstLine="420" w:firstLineChars="200"/>
              <w:jc w:val="left"/>
              <w:textAlignment w:val="auto"/>
              <w:rPr>
                <w:rFonts w:hint="eastAsia" w:cs="仿宋" w:asciiTheme="minorEastAsia" w:hAnsiTheme="minorEastAsia"/>
                <w:szCs w:val="21"/>
              </w:rPr>
            </w:pPr>
            <w:r>
              <w:rPr>
                <w:rFonts w:hint="eastAsia" w:cs="仿宋" w:asciiTheme="minorEastAsia" w:hAnsiTheme="minorEastAsia"/>
                <w:szCs w:val="21"/>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bidi w:val="0"/>
              <w:spacing w:line="600" w:lineRule="exact"/>
              <w:ind w:firstLine="420" w:firstLineChars="200"/>
              <w:jc w:val="left"/>
              <w:textAlignment w:val="auto"/>
              <w:rPr>
                <w:rFonts w:hint="eastAsia" w:cs="仿宋" w:asciiTheme="minorEastAsia" w:hAnsiTheme="minorEastAsia"/>
                <w:szCs w:val="21"/>
              </w:rPr>
            </w:pPr>
            <w:r>
              <w:rPr>
                <w:rFonts w:hint="eastAsia" w:cs="仿宋" w:asciiTheme="minorEastAsia" w:hAnsiTheme="minorEastAsia"/>
                <w:szCs w:val="21"/>
              </w:rPr>
              <w:t>2</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bidi w:val="0"/>
              <w:spacing w:line="600" w:lineRule="exact"/>
              <w:ind w:firstLine="420" w:firstLineChars="200"/>
              <w:jc w:val="left"/>
              <w:textAlignment w:val="auto"/>
              <w:rPr>
                <w:rFonts w:hint="eastAsia" w:cs="仿宋" w:asciiTheme="minorEastAsia" w:hAnsiTheme="minorEastAsia"/>
                <w:szCs w:val="21"/>
              </w:rPr>
            </w:pPr>
            <w:r>
              <w:rPr>
                <w:rFonts w:hint="eastAsia" w:cs="仿宋" w:asciiTheme="minorEastAsia" w:hAnsiTheme="minorEastAsia"/>
                <w:szCs w:val="21"/>
              </w:rPr>
              <w:t>辅材</w:t>
            </w:r>
          </w:p>
        </w:tc>
        <w:tc>
          <w:tcPr>
            <w:tcW w:w="4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bidi w:val="0"/>
              <w:spacing w:line="600" w:lineRule="exact"/>
              <w:ind w:firstLine="420" w:firstLineChars="200"/>
              <w:jc w:val="left"/>
              <w:textAlignment w:val="auto"/>
              <w:rPr>
                <w:rFonts w:hint="eastAsia" w:cs="仿宋" w:asciiTheme="minorEastAsia" w:hAnsiTheme="minorEastAsia"/>
                <w:szCs w:val="21"/>
              </w:rPr>
            </w:pPr>
            <w:r>
              <w:rPr>
                <w:rFonts w:hint="eastAsia" w:cs="仿宋" w:asciiTheme="minorEastAsia" w:hAnsiTheme="minorEastAsia"/>
                <w:szCs w:val="21"/>
              </w:rPr>
              <w:t>镀锌钢管；阀件、蝶阀、止回阀等检测仪表；管路保护层、保温、支架、电源线等。</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bidi w:val="0"/>
              <w:spacing w:line="600" w:lineRule="exact"/>
              <w:ind w:firstLine="420" w:firstLineChars="200"/>
              <w:jc w:val="left"/>
              <w:textAlignment w:val="auto"/>
              <w:rPr>
                <w:rFonts w:hint="eastAsia" w:cs="仿宋" w:asciiTheme="minorEastAsia" w:hAnsiTheme="minorEastAsia"/>
                <w:szCs w:val="21"/>
                <w:lang w:val="en-US" w:eastAsia="zh-CN"/>
              </w:rPr>
            </w:pPr>
            <w:r>
              <w:rPr>
                <w:rFonts w:hint="eastAsia" w:cs="仿宋" w:asciiTheme="minorEastAsia" w:hAnsiTheme="minorEastAsia"/>
                <w:szCs w:val="21"/>
                <w:lang w:val="en-US" w:eastAsia="zh-CN"/>
              </w:rPr>
              <w:t>1</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bidi w:val="0"/>
              <w:spacing w:line="600" w:lineRule="exact"/>
              <w:ind w:firstLine="420" w:firstLineChars="200"/>
              <w:jc w:val="left"/>
              <w:textAlignment w:val="auto"/>
              <w:rPr>
                <w:rFonts w:hint="default" w:cs="仿宋" w:asciiTheme="minorEastAsia" w:hAnsiTheme="minorEastAsia"/>
                <w:szCs w:val="21"/>
                <w:lang w:val="en-US" w:eastAsia="zh-CN"/>
              </w:rPr>
            </w:pPr>
            <w:r>
              <w:rPr>
                <w:rFonts w:hint="eastAsia" w:cs="仿宋" w:asciiTheme="minorEastAsia" w:hAnsiTheme="minorEastAsia"/>
                <w:szCs w:val="21"/>
                <w:lang w:val="en-US" w:eastAsia="zh-CN"/>
              </w:rPr>
              <w:t>否</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bidi w:val="0"/>
              <w:spacing w:line="600" w:lineRule="exact"/>
              <w:ind w:firstLine="420" w:firstLineChars="200"/>
              <w:jc w:val="left"/>
              <w:textAlignment w:val="auto"/>
              <w:rPr>
                <w:rFonts w:hint="eastAsia"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90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bidi w:val="0"/>
              <w:spacing w:line="600" w:lineRule="exact"/>
              <w:jc w:val="left"/>
              <w:textAlignment w:val="auto"/>
              <w:rPr>
                <w:rFonts w:hint="eastAsia" w:cs="仿宋" w:asciiTheme="minorEastAsia" w:hAnsiTheme="minorEastAsia"/>
                <w:szCs w:val="21"/>
                <w:lang w:val="en-US" w:eastAsia="zh-CN"/>
              </w:rPr>
            </w:pPr>
            <w:r>
              <w:rPr>
                <w:rFonts w:hint="eastAsia" w:cs="仿宋" w:asciiTheme="minorEastAsia" w:hAnsiTheme="minorEastAsia"/>
                <w:szCs w:val="21"/>
                <w:lang w:val="en-US" w:eastAsia="zh-CN"/>
              </w:rPr>
              <w:t>备注：包括运输、设备基础改造及安装。（安装空调主机机组，采用同程式管路，对主管道进行更换，主管道用铝皮进行保护，主机电源线重新走桥架排布）</w:t>
            </w:r>
          </w:p>
        </w:tc>
      </w:tr>
    </w:tbl>
    <w:p>
      <w:pPr>
        <w:spacing w:line="360" w:lineRule="auto"/>
        <w:contextualSpacing/>
        <w:rPr>
          <w:rFonts w:cs="仿宋" w:asciiTheme="minorEastAsia" w:hAnsiTheme="minorEastAsia"/>
          <w:b/>
          <w:bCs/>
          <w:szCs w:val="21"/>
        </w:rPr>
      </w:pPr>
      <w:r>
        <w:rPr>
          <w:rFonts w:hint="eastAsia" w:cs="仿宋" w:asciiTheme="minorEastAsia" w:hAnsiTheme="minorEastAsia"/>
          <w:b/>
          <w:bCs/>
          <w:szCs w:val="21"/>
        </w:rPr>
        <w:t>（三）、采购标的执行标准</w:t>
      </w:r>
    </w:p>
    <w:p>
      <w:pPr>
        <w:spacing w:line="360" w:lineRule="auto"/>
        <w:ind w:firstLine="630" w:firstLineChars="300"/>
        <w:contextualSpacing/>
        <w:rPr>
          <w:rFonts w:cs="仿宋" w:asciiTheme="minorEastAsia" w:hAnsiTheme="minorEastAsia"/>
          <w:szCs w:val="21"/>
          <w:lang w:val="zh-CN"/>
        </w:rPr>
      </w:pPr>
      <w:r>
        <w:rPr>
          <w:rFonts w:hint="eastAsia" w:cs="仿宋" w:asciiTheme="minorEastAsia" w:hAnsiTheme="minorEastAsia"/>
          <w:szCs w:val="21"/>
          <w:lang w:val="zh-CN"/>
        </w:rPr>
        <w:t>1、国家标准：</w:t>
      </w:r>
    </w:p>
    <w:p>
      <w:pPr>
        <w:spacing w:line="360" w:lineRule="auto"/>
        <w:ind w:firstLine="420" w:firstLineChars="200"/>
        <w:contextualSpacing/>
        <w:rPr>
          <w:rFonts w:cs="仿宋" w:asciiTheme="minorEastAsia" w:hAnsiTheme="minorEastAsia"/>
          <w:szCs w:val="21"/>
          <w:lang w:val="zh-CN"/>
        </w:rPr>
      </w:pPr>
      <w:r>
        <w:rPr>
          <w:rFonts w:hint="eastAsia" w:cs="仿宋" w:asciiTheme="minorEastAsia" w:hAnsiTheme="minorEastAsia"/>
          <w:szCs w:val="21"/>
          <w:lang w:val="zh-CN"/>
        </w:rPr>
        <w:t>（1）强制性产品认证</w:t>
      </w:r>
    </w:p>
    <w:p>
      <w:pPr>
        <w:spacing w:line="360" w:lineRule="auto"/>
        <w:ind w:firstLine="420" w:firstLineChars="200"/>
        <w:contextualSpacing/>
        <w:rPr>
          <w:rFonts w:cs="仿宋" w:asciiTheme="minorEastAsia" w:hAnsiTheme="minorEastAsia"/>
          <w:kern w:val="0"/>
          <w:szCs w:val="21"/>
        </w:rPr>
      </w:pPr>
      <w:r>
        <w:rPr>
          <w:rFonts w:hint="eastAsia" w:cs="仿宋" w:asciiTheme="minorEastAsia" w:hAnsiTheme="minorEastAsia"/>
          <w:szCs w:val="21"/>
          <w:lang w:val="zh-CN"/>
        </w:rPr>
        <w:t>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spacing w:line="360" w:lineRule="auto"/>
        <w:ind w:firstLine="420" w:firstLineChars="200"/>
        <w:contextualSpacing/>
        <w:rPr>
          <w:rFonts w:cs="仿宋" w:asciiTheme="minorEastAsia" w:hAnsiTheme="minorEastAsia"/>
          <w:kern w:val="0"/>
          <w:szCs w:val="21"/>
        </w:rPr>
      </w:pPr>
      <w:r>
        <w:rPr>
          <w:rFonts w:hint="eastAsia" w:cs="仿宋" w:asciiTheme="minorEastAsia" w:hAnsiTheme="minorEastAsia"/>
          <w:kern w:val="0"/>
          <w:szCs w:val="21"/>
        </w:rPr>
        <w:t>（2）信息安全产品强制性认证</w:t>
      </w:r>
    </w:p>
    <w:p>
      <w:pPr>
        <w:spacing w:line="360" w:lineRule="auto"/>
        <w:ind w:firstLine="420" w:firstLineChars="200"/>
        <w:contextualSpacing/>
        <w:rPr>
          <w:rFonts w:cs="仿宋" w:asciiTheme="minorEastAsia" w:hAnsiTheme="minorEastAsia"/>
          <w:kern w:val="0"/>
          <w:szCs w:val="21"/>
        </w:rPr>
      </w:pPr>
      <w:r>
        <w:rPr>
          <w:rFonts w:hint="eastAsia" w:cs="仿宋" w:asciiTheme="minorEastAsia" w:hAnsiTheme="minorEastAsia"/>
          <w:szCs w:val="21"/>
          <w:lang w:val="zh-CN"/>
        </w:rPr>
        <w:t>如供应商所投产品</w:t>
      </w:r>
      <w:r>
        <w:rPr>
          <w:rFonts w:hint="eastAsia" w:cs="仿宋" w:asciiTheme="minorEastAsia" w:hAnsiTheme="minorEastAsia"/>
          <w:kern w:val="0"/>
          <w:szCs w:val="21"/>
        </w:rPr>
        <w:t>属于《信息安全产品强制性认证目录》，供应商不能提供超出此目录范畴外的替代品并须在响应文件中提供：</w:t>
      </w:r>
    </w:p>
    <w:p>
      <w:pPr>
        <w:wordWrap w:val="0"/>
        <w:spacing w:line="360" w:lineRule="auto"/>
        <w:ind w:firstLine="420" w:firstLineChars="200"/>
        <w:contextualSpacing/>
        <w:rPr>
          <w:rFonts w:cs="仿宋" w:asciiTheme="minorEastAsia" w:hAnsiTheme="minorEastAsia"/>
          <w:szCs w:val="21"/>
        </w:rPr>
      </w:pPr>
      <w:r>
        <w:rPr>
          <w:rFonts w:hint="eastAsia" w:cs="仿宋" w:asciiTheme="minorEastAsia" w:hAnsiTheme="minorEastAsia"/>
          <w:szCs w:val="21"/>
        </w:rPr>
        <w:t>①</w:t>
      </w:r>
      <w:r>
        <w:rPr>
          <w:rFonts w:hint="eastAsia" w:cs="仿宋" w:asciiTheme="minorEastAsia" w:hAnsiTheme="minorEastAsia"/>
          <w:szCs w:val="21"/>
          <w:lang w:val="zh-CN"/>
        </w:rPr>
        <w:t>中国信息安全认证中心官网</w:t>
      </w:r>
      <w:r>
        <w:rPr>
          <w:rFonts w:hint="eastAsia" w:cs="仿宋" w:asciiTheme="minorEastAsia" w:hAnsiTheme="minorEastAsia"/>
          <w:szCs w:val="21"/>
        </w:rPr>
        <w:t>（http://www.isccc.gov.cn/index.shtml）</w:t>
      </w:r>
      <w:r>
        <w:rPr>
          <w:rFonts w:hint="eastAsia" w:cs="仿宋" w:asciiTheme="minorEastAsia" w:hAnsiTheme="minorEastAsia"/>
          <w:szCs w:val="21"/>
          <w:lang w:val="zh-CN"/>
        </w:rPr>
        <w:t>产品查询结果截图并加盖供应商公章</w:t>
      </w:r>
      <w:r>
        <w:rPr>
          <w:rFonts w:hint="eastAsia" w:cs="仿宋" w:asciiTheme="minorEastAsia" w:hAnsiTheme="minorEastAsia"/>
          <w:szCs w:val="21"/>
        </w:rPr>
        <w:t>；</w:t>
      </w:r>
    </w:p>
    <w:p>
      <w:pPr>
        <w:wordWrap w:val="0"/>
        <w:spacing w:line="360" w:lineRule="auto"/>
        <w:ind w:firstLine="420" w:firstLineChars="200"/>
        <w:contextualSpacing/>
        <w:rPr>
          <w:rFonts w:cs="仿宋" w:asciiTheme="minorEastAsia" w:hAnsiTheme="minorEastAsia"/>
          <w:szCs w:val="21"/>
          <w:lang w:val="zh-CN"/>
        </w:rPr>
      </w:pPr>
      <w:r>
        <w:rPr>
          <w:rFonts w:hint="eastAsia" w:cs="仿宋" w:asciiTheme="minorEastAsia" w:hAnsiTheme="minorEastAsia"/>
          <w:szCs w:val="21"/>
          <w:lang w:val="zh-CN"/>
        </w:rPr>
        <w:t>②中国信息安全认证中心颁发的《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cs="仿宋" w:asciiTheme="minorEastAsia" w:hAnsiTheme="minorEastAsia"/>
          <w:szCs w:val="21"/>
          <w:lang w:val="zh-CN"/>
        </w:rPr>
        <w:t>中国国家信息安全产品认证证书</w:t>
      </w:r>
      <w:r>
        <w:rPr>
          <w:rFonts w:hint="eastAsia" w:cs="仿宋" w:asciiTheme="minorEastAsia" w:hAnsiTheme="minorEastAsia"/>
          <w:szCs w:val="21"/>
          <w:lang w:val="zh-CN"/>
        </w:rPr>
        <w:fldChar w:fldCharType="end"/>
      </w:r>
      <w:r>
        <w:rPr>
          <w:rFonts w:hint="eastAsia" w:cs="仿宋" w:asciiTheme="minorEastAsia" w:hAnsiTheme="minorEastAsia"/>
          <w:szCs w:val="21"/>
          <w:lang w:val="zh-CN"/>
        </w:rPr>
        <w:t>》的原件扫描件（或图片）并加盖供应商公章。</w:t>
      </w:r>
    </w:p>
    <w:p>
      <w:pPr>
        <w:wordWrap w:val="0"/>
        <w:spacing w:line="360" w:lineRule="auto"/>
        <w:ind w:firstLine="420" w:firstLineChars="200"/>
        <w:contextualSpacing/>
        <w:rPr>
          <w:rFonts w:cs="仿宋" w:asciiTheme="minorEastAsia" w:hAnsiTheme="minorEastAsia"/>
          <w:color w:val="000000"/>
          <w:szCs w:val="21"/>
        </w:rPr>
      </w:pPr>
      <w:r>
        <w:rPr>
          <w:rFonts w:hint="eastAsia" w:cs="仿宋" w:asciiTheme="minorEastAsia" w:hAnsiTheme="minorEastAsia"/>
          <w:szCs w:val="21"/>
          <w:lang w:val="zh-CN"/>
        </w:rPr>
        <w:t>注：仅需提供序号</w:t>
      </w:r>
      <w:r>
        <w:rPr>
          <w:rFonts w:hint="eastAsia" w:cs="仿宋" w:asciiTheme="minorEastAsia" w:hAnsiTheme="minorEastAsia"/>
          <w:color w:val="000000"/>
          <w:szCs w:val="21"/>
        </w:rPr>
        <w:t>①～②其中之一即可。</w:t>
      </w:r>
    </w:p>
    <w:p>
      <w:pPr>
        <w:numPr>
          <w:ilvl w:val="0"/>
          <w:numId w:val="19"/>
        </w:numPr>
        <w:wordWrap w:val="0"/>
        <w:spacing w:line="360" w:lineRule="auto"/>
        <w:ind w:firstLine="422" w:firstLineChars="200"/>
        <w:contextualSpacing/>
        <w:rPr>
          <w:rFonts w:hint="eastAsia" w:cs="仿宋" w:asciiTheme="minorEastAsia" w:hAnsiTheme="minorEastAsia"/>
          <w:b/>
          <w:bCs/>
          <w:color w:val="000000"/>
          <w:szCs w:val="21"/>
        </w:rPr>
      </w:pPr>
      <w:r>
        <w:rPr>
          <w:rFonts w:hint="eastAsia" w:cs="仿宋" w:asciiTheme="minorEastAsia" w:hAnsiTheme="minorEastAsia"/>
          <w:b/>
          <w:bCs/>
          <w:color w:val="000000"/>
          <w:szCs w:val="21"/>
        </w:rPr>
        <w:t>、服务标准、期限、效率等要求</w:t>
      </w:r>
    </w:p>
    <w:p>
      <w:pPr>
        <w:spacing w:line="360" w:lineRule="auto"/>
        <w:ind w:firstLine="420" w:firstLineChars="200"/>
        <w:rPr>
          <w:rFonts w:hint="eastAsia" w:cs="仿宋" w:asciiTheme="minorEastAsia" w:hAnsiTheme="minorEastAsia"/>
          <w:kern w:val="0"/>
          <w:szCs w:val="21"/>
        </w:rPr>
      </w:pPr>
      <w:r>
        <w:rPr>
          <w:rFonts w:hint="eastAsia" w:cs="仿宋" w:asciiTheme="minorEastAsia" w:hAnsiTheme="minorEastAsia"/>
          <w:kern w:val="0"/>
          <w:szCs w:val="21"/>
        </w:rPr>
        <w:t>1、质保期为设备安装调试验收合格后2年，质保期内发生故障或质量问题，卖方在接到通知后1小时进行响应，4小时到达，24小时内处理问题，否则需提供备用机直至原设备修好为止。</w:t>
      </w:r>
    </w:p>
    <w:p>
      <w:pPr>
        <w:spacing w:line="360" w:lineRule="auto"/>
        <w:ind w:firstLine="420" w:firstLineChars="200"/>
        <w:rPr>
          <w:rFonts w:hint="eastAsia" w:cs="仿宋" w:asciiTheme="minorEastAsia" w:hAnsiTheme="minorEastAsia"/>
          <w:kern w:val="0"/>
          <w:szCs w:val="21"/>
        </w:rPr>
      </w:pPr>
      <w:r>
        <w:rPr>
          <w:rFonts w:hint="eastAsia" w:cs="仿宋" w:asciiTheme="minorEastAsia" w:hAnsiTheme="minorEastAsia"/>
          <w:kern w:val="0"/>
          <w:szCs w:val="21"/>
        </w:rPr>
        <w:t>2、所投产品必须符合国家质量检测标准和本招标文件规定的全新正品现货；本项目为交钥匙工程，采购方不再承当费用。</w:t>
      </w:r>
    </w:p>
    <w:p>
      <w:pPr>
        <w:spacing w:line="360" w:lineRule="auto"/>
        <w:ind w:firstLine="420" w:firstLineChars="200"/>
        <w:rPr>
          <w:rFonts w:hint="eastAsia" w:cs="仿宋" w:asciiTheme="minorEastAsia" w:hAnsiTheme="minorEastAsia"/>
          <w:kern w:val="0"/>
          <w:szCs w:val="21"/>
          <w:lang w:val="zh-CN"/>
        </w:rPr>
      </w:pPr>
      <w:r>
        <w:rPr>
          <w:rFonts w:hint="eastAsia" w:cs="仿宋" w:asciiTheme="minorEastAsia" w:hAnsiTheme="minorEastAsia"/>
          <w:kern w:val="0"/>
          <w:szCs w:val="21"/>
        </w:rPr>
        <w:t>3、投标商所投产品须符合国家环保要求。</w:t>
      </w:r>
    </w:p>
    <w:p>
      <w:pPr>
        <w:spacing w:line="360" w:lineRule="auto"/>
        <w:ind w:firstLine="420" w:firstLineChars="200"/>
        <w:rPr>
          <w:rFonts w:hint="eastAsia" w:cs="仿宋" w:asciiTheme="minorEastAsia" w:hAnsiTheme="minorEastAsia"/>
          <w:kern w:val="0"/>
          <w:szCs w:val="21"/>
        </w:rPr>
      </w:pPr>
      <w:r>
        <w:rPr>
          <w:rFonts w:hint="eastAsia" w:cs="仿宋" w:asciiTheme="minorEastAsia" w:hAnsiTheme="minorEastAsia"/>
          <w:kern w:val="0"/>
          <w:szCs w:val="21"/>
        </w:rPr>
        <w:t>4、投标商应负责对买方操作人员进行使用培训，使其能够独立操作，并可以简单的维护和保养。</w:t>
      </w:r>
    </w:p>
    <w:p>
      <w:pPr>
        <w:spacing w:line="360" w:lineRule="auto"/>
        <w:ind w:firstLine="420" w:firstLineChars="200"/>
        <w:rPr>
          <w:lang w:val="zh-CN"/>
        </w:rPr>
      </w:pPr>
      <w:r>
        <w:rPr>
          <w:rFonts w:hint="eastAsia" w:cs="仿宋" w:asciiTheme="minorEastAsia" w:hAnsiTheme="minorEastAsia"/>
          <w:kern w:val="0"/>
          <w:szCs w:val="21"/>
        </w:rPr>
        <w:t>5、中标企业于中标后第三日上午09：00向禹州市人民法院提供投标文件中所有资质原件，不符合或不能提供的，取消其中标资格并列入不良记录及信用中国。</w:t>
      </w:r>
    </w:p>
    <w:p>
      <w:pPr>
        <w:widowControl/>
        <w:numPr>
          <w:ilvl w:val="0"/>
          <w:numId w:val="19"/>
        </w:numPr>
        <w:shd w:val="clear" w:color="auto" w:fill="FFFFFF"/>
        <w:spacing w:line="360" w:lineRule="auto"/>
        <w:ind w:left="0" w:leftChars="0" w:firstLine="0" w:firstLineChars="0"/>
        <w:contextualSpacing/>
        <w:jc w:val="left"/>
        <w:rPr>
          <w:rFonts w:hint="eastAsia" w:cs="仿宋" w:asciiTheme="minorEastAsia" w:hAnsiTheme="minorEastAsia"/>
          <w:b/>
          <w:color w:val="000000"/>
          <w:kern w:val="0"/>
          <w:szCs w:val="21"/>
          <w:lang w:val="zh-CN"/>
        </w:rPr>
      </w:pPr>
      <w:r>
        <w:rPr>
          <w:rFonts w:hint="eastAsia" w:cs="仿宋" w:asciiTheme="minorEastAsia" w:hAnsiTheme="minorEastAsia"/>
          <w:b/>
          <w:color w:val="000000"/>
          <w:kern w:val="0"/>
          <w:szCs w:val="21"/>
          <w:lang w:val="zh-CN"/>
        </w:rPr>
        <w:t>、采购标的的其他技术、服务等要求</w:t>
      </w:r>
    </w:p>
    <w:p>
      <w:pPr>
        <w:spacing w:line="360" w:lineRule="auto"/>
        <w:ind w:firstLine="420" w:firstLineChars="200"/>
        <w:rPr>
          <w:rFonts w:hint="eastAsia" w:cs="仿宋" w:asciiTheme="minorEastAsia" w:hAnsiTheme="minorEastAsia"/>
          <w:kern w:val="0"/>
          <w:szCs w:val="21"/>
        </w:rPr>
      </w:pPr>
      <w:r>
        <w:rPr>
          <w:rFonts w:hint="eastAsia" w:cs="仿宋" w:asciiTheme="minorEastAsia" w:hAnsiTheme="minorEastAsia"/>
          <w:kern w:val="0"/>
          <w:szCs w:val="21"/>
        </w:rPr>
        <w:t>1、投标方须明确投标产品的厂家、产地、品牌、型号（序号2辅材除外）等参数，否则为无效投标。</w:t>
      </w:r>
    </w:p>
    <w:p>
      <w:pPr>
        <w:spacing w:line="360" w:lineRule="auto"/>
        <w:ind w:firstLine="420" w:firstLineChars="200"/>
        <w:rPr>
          <w:rFonts w:hint="eastAsia" w:cs="仿宋" w:asciiTheme="minorEastAsia" w:hAnsiTheme="minorEastAsia"/>
          <w:kern w:val="0"/>
          <w:szCs w:val="21"/>
          <w:lang w:val="zh-CN"/>
        </w:rPr>
      </w:pPr>
      <w:r>
        <w:rPr>
          <w:rFonts w:hint="eastAsia" w:cs="仿宋" w:asciiTheme="minorEastAsia" w:hAnsiTheme="minorEastAsia"/>
          <w:kern w:val="0"/>
          <w:szCs w:val="21"/>
          <w:lang w:val="zh-CN"/>
        </w:rPr>
        <w:t>2、投标人应就本项目完整投标，报价含税费、设备、材料、元件等购置、安装调试、验收、与其它施工单位协作所产生的费用等综合费用，否则为无效投标。</w:t>
      </w:r>
    </w:p>
    <w:p>
      <w:pPr>
        <w:spacing w:line="360" w:lineRule="auto"/>
        <w:ind w:firstLine="420" w:firstLineChars="200"/>
        <w:rPr>
          <w:lang w:val="zh-CN"/>
        </w:rPr>
      </w:pPr>
      <w:r>
        <w:rPr>
          <w:rFonts w:hint="eastAsia" w:cs="仿宋" w:asciiTheme="minorEastAsia" w:hAnsiTheme="minorEastAsia"/>
          <w:kern w:val="0"/>
          <w:szCs w:val="21"/>
          <w:lang w:val="zh-CN"/>
        </w:rPr>
        <w:t>3、投标人须有完整的技术方案，否则为无效投标。</w:t>
      </w:r>
    </w:p>
    <w:p>
      <w:pPr>
        <w:widowControl/>
        <w:shd w:val="clear" w:color="auto" w:fill="FFFFFF"/>
        <w:spacing w:line="360" w:lineRule="auto"/>
        <w:ind w:firstLine="422" w:firstLineChars="200"/>
        <w:contextualSpacing/>
        <w:jc w:val="left"/>
        <w:rPr>
          <w:rFonts w:cs="仿宋" w:asciiTheme="minorEastAsia" w:hAnsiTheme="minorEastAsia"/>
          <w:b/>
          <w:color w:val="000000"/>
          <w:kern w:val="0"/>
          <w:szCs w:val="21"/>
          <w:lang w:val="zh-CN"/>
        </w:rPr>
      </w:pPr>
      <w:r>
        <w:rPr>
          <w:rFonts w:hint="eastAsia" w:cs="仿宋" w:asciiTheme="minorEastAsia" w:hAnsiTheme="minorEastAsia"/>
          <w:b/>
          <w:color w:val="000000"/>
          <w:kern w:val="0"/>
          <w:szCs w:val="21"/>
        </w:rPr>
        <w:t>（六）</w:t>
      </w:r>
      <w:r>
        <w:rPr>
          <w:rFonts w:hint="eastAsia" w:cs="仿宋" w:asciiTheme="minorEastAsia" w:hAnsiTheme="minorEastAsia"/>
          <w:b/>
          <w:color w:val="000000"/>
          <w:kern w:val="0"/>
          <w:szCs w:val="21"/>
          <w:lang w:val="zh-CN"/>
        </w:rPr>
        <w:t>验收标准</w:t>
      </w:r>
    </w:p>
    <w:p>
      <w:pPr>
        <w:widowControl/>
        <w:shd w:val="clear" w:color="auto" w:fill="FFFFFF"/>
        <w:spacing w:line="360" w:lineRule="auto"/>
        <w:ind w:firstLine="420" w:firstLineChars="200"/>
        <w:contextualSpacing/>
        <w:jc w:val="left"/>
        <w:rPr>
          <w:rFonts w:cs="仿宋" w:asciiTheme="minorEastAsia" w:hAnsiTheme="minorEastAsia"/>
          <w:kern w:val="0"/>
          <w:szCs w:val="21"/>
        </w:rPr>
      </w:pPr>
      <w:r>
        <w:rPr>
          <w:rFonts w:hint="eastAsia" w:cs="仿宋" w:asciiTheme="minorEastAsia" w:hAnsiTheme="minorEastAsia"/>
          <w:kern w:val="0"/>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spacing w:line="360" w:lineRule="auto"/>
        <w:ind w:firstLine="420" w:firstLineChars="200"/>
        <w:rPr>
          <w:rFonts w:cs="仿宋" w:asciiTheme="minorEastAsia" w:hAnsiTheme="minorEastAsia"/>
          <w:kern w:val="0"/>
          <w:szCs w:val="21"/>
        </w:rPr>
      </w:pPr>
      <w:r>
        <w:rPr>
          <w:rFonts w:hint="eastAsia" w:cs="仿宋" w:asciiTheme="minorEastAsia" w:hAnsiTheme="minorEastAsia"/>
          <w:kern w:val="0"/>
          <w:szCs w:val="21"/>
        </w:rPr>
        <w:t>1、项目质量按照国家相关标准、行业标准、地方标准或者其他标准、规范验收；</w:t>
      </w:r>
    </w:p>
    <w:p>
      <w:pPr>
        <w:spacing w:line="360" w:lineRule="auto"/>
        <w:ind w:firstLine="420" w:firstLineChars="200"/>
        <w:rPr>
          <w:rFonts w:cs="仿宋" w:asciiTheme="minorEastAsia" w:hAnsiTheme="minorEastAsia"/>
          <w:kern w:val="0"/>
          <w:szCs w:val="21"/>
        </w:rPr>
      </w:pPr>
      <w:r>
        <w:rPr>
          <w:rFonts w:hint="eastAsia" w:cs="仿宋" w:asciiTheme="minorEastAsia" w:hAnsiTheme="minorEastAsia"/>
          <w:kern w:val="0"/>
          <w:szCs w:val="21"/>
        </w:rPr>
        <w:t>2、按照招标文件要求、投标文件响应和承诺验收。</w:t>
      </w:r>
    </w:p>
    <w:p>
      <w:pPr>
        <w:spacing w:line="360" w:lineRule="auto"/>
        <w:rPr>
          <w:rFonts w:cs="宋体" w:asciiTheme="minorEastAsia" w:hAnsiTheme="minorEastAsia"/>
          <w:szCs w:val="21"/>
        </w:rPr>
      </w:pPr>
    </w:p>
    <w:p>
      <w:pPr>
        <w:autoSpaceDE w:val="0"/>
        <w:autoSpaceDN w:val="0"/>
        <w:adjustRightInd w:val="0"/>
        <w:spacing w:line="360" w:lineRule="auto"/>
        <w:rPr>
          <w:rFonts w:cs="宋体" w:asciiTheme="minorEastAsia" w:hAnsiTheme="minorEastAsia"/>
          <w:b/>
          <w:kern w:val="0"/>
          <w:szCs w:val="21"/>
        </w:rPr>
      </w:pPr>
    </w:p>
    <w:p>
      <w:pPr>
        <w:widowControl/>
        <w:spacing w:line="360" w:lineRule="auto"/>
        <w:jc w:val="center"/>
        <w:rPr>
          <w:rFonts w:cs="宋体" w:asciiTheme="majorEastAsia" w:hAnsiTheme="majorEastAsia" w:eastAsiaTheme="majorEastAsia"/>
          <w:b/>
          <w:kern w:val="0"/>
          <w:sz w:val="32"/>
          <w:szCs w:val="32"/>
        </w:rPr>
      </w:pPr>
      <w:r>
        <w:rPr>
          <w:rFonts w:cs="宋体" w:asciiTheme="minorEastAsia" w:hAnsiTheme="minorEastAsia"/>
          <w:b/>
          <w:kern w:val="0"/>
          <w:szCs w:val="21"/>
        </w:rPr>
        <w:br w:type="page"/>
      </w:r>
    </w:p>
    <w:p>
      <w:pPr>
        <w:widowControl/>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招标文件中凡标有</w:t>
      </w:r>
      <w:r>
        <w:rPr>
          <w:rFonts w:hint="eastAsia" w:cs="微软雅黑" w:asciiTheme="minorEastAsia" w:hAnsiTheme="minorEastAsia"/>
          <w:b/>
          <w:szCs w:val="21"/>
        </w:rPr>
        <w:t>★（技术参数中的除外）</w:t>
      </w:r>
      <w:r>
        <w:rPr>
          <w:rFonts w:hint="eastAsia" w:cs="微软雅黑"/>
          <w:b/>
          <w:szCs w:val="21"/>
        </w:rPr>
        <w:t>条款均为实质性要求条款，投标文件须完全响应，未实质响应的，按照无效投标处理。</w:t>
      </w:r>
    </w:p>
    <w:tbl>
      <w:tblPr>
        <w:tblStyle w:val="2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keepNext w:val="0"/>
              <w:keepLines w:val="0"/>
              <w:pageBreakBefore w:val="0"/>
              <w:widowControl/>
              <w:shd w:val="clear" w:color="auto" w:fill="FFFFFF"/>
              <w:kinsoku/>
              <w:wordWrap/>
              <w:overflowPunct/>
              <w:topLinePunct w:val="0"/>
              <w:bidi w:val="0"/>
              <w:spacing w:line="600" w:lineRule="exact"/>
              <w:jc w:val="left"/>
              <w:textAlignment w:val="auto"/>
              <w:rPr>
                <w:rFonts w:cs="仿宋" w:asciiTheme="minorEastAsia" w:hAnsiTheme="minorEastAsia"/>
                <w:szCs w:val="21"/>
              </w:rPr>
            </w:pPr>
            <w:r>
              <w:rPr>
                <w:rFonts w:hint="eastAsia" w:cs="仿宋_GB2312" w:asciiTheme="minorEastAsia" w:hAnsiTheme="minorEastAsia"/>
                <w:szCs w:val="21"/>
              </w:rPr>
              <w:t>项目名称：禹州市</w:t>
            </w:r>
            <w:r>
              <w:rPr>
                <w:rFonts w:hint="eastAsia" w:cs="仿宋_GB2312" w:asciiTheme="minorEastAsia" w:hAnsiTheme="minorEastAsia"/>
                <w:szCs w:val="21"/>
                <w:lang w:val="en-US" w:eastAsia="zh-CN"/>
              </w:rPr>
              <w:t>人民法院风冷式热泵（冷水）机组采购安装及改造</w:t>
            </w:r>
            <w:r>
              <w:rPr>
                <w:rFonts w:hint="eastAsia" w:cs="仿宋_GB2312" w:asciiTheme="minorEastAsia" w:hAnsiTheme="minorEastAsia"/>
                <w:szCs w:val="21"/>
              </w:rPr>
              <w:t>项目</w:t>
            </w:r>
            <w:r>
              <w:rPr>
                <w:rFonts w:hint="eastAsia" w:cs="仿宋" w:asciiTheme="minorEastAsia" w:hAnsiTheme="minorEastAsia"/>
                <w:szCs w:val="21"/>
              </w:rPr>
              <w:t>(不见面开标)</w:t>
            </w:r>
          </w:p>
          <w:p>
            <w:pPr>
              <w:autoSpaceDE w:val="0"/>
              <w:autoSpaceDN w:val="0"/>
              <w:adjustRightInd w:val="0"/>
              <w:spacing w:line="360" w:lineRule="auto"/>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szCs w:val="21"/>
              </w:rPr>
              <w:t>采购编号：YZCG-G202</w:t>
            </w:r>
            <w:r>
              <w:rPr>
                <w:rFonts w:hint="eastAsia" w:cs="仿宋_GB2312" w:asciiTheme="minorEastAsia" w:hAnsiTheme="minorEastAsia"/>
                <w:szCs w:val="21"/>
                <w:lang w:val="en-US" w:eastAsia="zh-CN"/>
              </w:rPr>
              <w:t>3009</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交付（服务、完工）时间：合同签订后20日历天内完成安装调试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widowControl/>
              <w:shd w:val="clear" w:color="auto" w:fill="FFFFFF"/>
              <w:spacing w:line="440" w:lineRule="exact"/>
              <w:jc w:val="left"/>
              <w:rPr>
                <w:rFonts w:hint="eastAsia" w:cs="仿宋_GB2312" w:asciiTheme="minorEastAsia" w:hAnsi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采购单位：禹州市</w:t>
            </w:r>
            <w:r>
              <w:rPr>
                <w:rFonts w:hint="eastAsia" w:cs="仿宋_GB2312" w:asciiTheme="minorEastAsia" w:hAnsiTheme="minorEastAsia"/>
                <w:color w:val="000000"/>
                <w:szCs w:val="21"/>
                <w:shd w:val="clear" w:color="auto" w:fill="FFFFFF"/>
                <w:lang w:val="en-US" w:eastAsia="zh-CN"/>
              </w:rPr>
              <w:t>人民法院</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地址：禹州市禹王大道东段</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联系人： </w:t>
            </w:r>
            <w:r>
              <w:rPr>
                <w:rFonts w:hint="eastAsia" w:cs="仿宋_GB2312" w:asciiTheme="minorEastAsia" w:hAnsiTheme="minorEastAsia"/>
                <w:color w:val="000000"/>
                <w:szCs w:val="21"/>
                <w:shd w:val="clear" w:color="auto" w:fill="FFFFFF"/>
                <w:lang w:val="en-US" w:eastAsia="zh-CN"/>
              </w:rPr>
              <w:t>韩先生</w:t>
            </w:r>
            <w:r>
              <w:rPr>
                <w:rFonts w:hint="eastAsia" w:cs="仿宋_GB2312" w:asciiTheme="minorEastAsia" w:hAnsiTheme="minorEastAsia"/>
                <w:color w:val="000000"/>
                <w:szCs w:val="21"/>
                <w:shd w:val="clear" w:color="auto" w:fill="FFFFFF"/>
              </w:rPr>
              <w:t>         联系电话：0374-</w:t>
            </w:r>
            <w:r>
              <w:rPr>
                <w:rFonts w:hint="eastAsia" w:cs="仿宋_GB2312" w:asciiTheme="minorEastAsia" w:hAnsiTheme="minorEastAsia"/>
                <w:color w:val="000000"/>
                <w:szCs w:val="21"/>
                <w:shd w:val="clear" w:color="auto" w:fill="FFFFFF"/>
                <w:lang w:val="en-US" w:eastAsia="zh-CN"/>
              </w:rPr>
              <w:t>8351181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Merge w:val="restart"/>
            <w:vAlign w:val="center"/>
          </w:tcPr>
          <w:p>
            <w:pPr>
              <w:autoSpaceDE w:val="0"/>
              <w:autoSpaceDN w:val="0"/>
              <w:adjustRightInd w:val="0"/>
              <w:spacing w:line="276" w:lineRule="auto"/>
              <w:jc w:val="center"/>
              <w:rPr>
                <w:rFonts w:cs="仿宋_GB2312" w:asciiTheme="minorEastAsia" w:hAnsiTheme="minorEastAsia"/>
                <w:color w:val="FF0000"/>
                <w:szCs w:val="21"/>
              </w:rPr>
            </w:pPr>
            <w:r>
              <w:rPr>
                <w:rFonts w:hint="eastAsia" w:cs="微软雅黑" w:asciiTheme="minorEastAsia" w:hAnsiTheme="minorEastAsia"/>
                <w:b/>
                <w:color w:val="FF0000"/>
                <w:szCs w:val="21"/>
              </w:rPr>
              <w:t>★</w:t>
            </w:r>
            <w:r>
              <w:rPr>
                <w:rFonts w:hint="eastAsia" w:cs="仿宋_GB2312" w:asciiTheme="minorEastAsia" w:hAnsiTheme="minorEastAsia"/>
                <w:color w:val="FF0000"/>
                <w:szCs w:val="21"/>
              </w:rPr>
              <w:t>投标人资格</w:t>
            </w:r>
          </w:p>
        </w:tc>
        <w:tc>
          <w:tcPr>
            <w:tcW w:w="6813" w:type="dxa"/>
            <w:vAlign w:val="center"/>
          </w:tcPr>
          <w:p>
            <w:pPr>
              <w:autoSpaceDE w:val="0"/>
              <w:autoSpaceDN w:val="0"/>
              <w:adjustRightInd w:val="0"/>
              <w:spacing w:line="360" w:lineRule="auto"/>
              <w:jc w:val="left"/>
              <w:rPr>
                <w:rFonts w:cs="仿宋_GB2312" w:asciiTheme="minorEastAsia" w:hAnsiTheme="minorEastAsia"/>
                <w:b/>
                <w:color w:val="FF0000"/>
                <w:szCs w:val="21"/>
                <w:shd w:val="clear" w:color="auto" w:fill="FFFFFF"/>
              </w:rPr>
            </w:pPr>
            <w:r>
              <w:rPr>
                <w:rFonts w:hint="eastAsia" w:cs="仿宋_GB2312" w:asciiTheme="minorEastAsia" w:hAnsiTheme="minorEastAsia"/>
                <w:b/>
                <w:color w:val="FF0000"/>
                <w:szCs w:val="21"/>
                <w:shd w:val="clear" w:color="auto" w:fill="FFFFFF"/>
              </w:rPr>
              <w:t>符合《政府采购法》第二十二条规定</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1．具有独立承担民事责任的能力；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2．具有良好的商业信誉和健全的财务会计制度；</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3．具有履行合同所必需的设备和专业技术能力；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4．具有依法缴纳税收和社会保障资金的良好记录；</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pPr>
              <w:autoSpaceDE w:val="0"/>
              <w:autoSpaceDN w:val="0"/>
              <w:adjustRightInd w:val="0"/>
              <w:spacing w:line="276" w:lineRule="auto"/>
              <w:rPr>
                <w:rFonts w:cs="仿宋_GB2312" w:asciiTheme="minorEastAsia" w:hAnsiTheme="minorEastAsia"/>
                <w:b/>
                <w:color w:val="FF0000"/>
                <w:spacing w:val="-11"/>
                <w:szCs w:val="21"/>
              </w:rPr>
            </w:pPr>
            <w:r>
              <w:rPr>
                <w:rFonts w:hint="eastAsia" w:cs="仿宋_GB2312" w:asciiTheme="minorEastAsia" w:hAnsiTheme="minorEastAsia"/>
                <w:b/>
                <w:color w:val="FF0000"/>
                <w:spacing w:val="-11"/>
                <w:szCs w:val="21"/>
              </w:rPr>
              <w:t>注：</w:t>
            </w:r>
          </w:p>
          <w:p>
            <w:pPr>
              <w:pStyle w:val="40"/>
              <w:numPr>
                <w:ilvl w:val="0"/>
                <w:numId w:val="20"/>
              </w:numPr>
              <w:autoSpaceDE w:val="0"/>
              <w:autoSpaceDN w:val="0"/>
              <w:adjustRightInd w:val="0"/>
              <w:spacing w:line="276" w:lineRule="auto"/>
              <w:ind w:firstLineChars="0"/>
              <w:rPr>
                <w:rFonts w:cs="宋体" w:asciiTheme="minorEastAsia" w:hAnsiTheme="minorEastAsia"/>
                <w:color w:val="FF0000"/>
                <w:szCs w:val="21"/>
              </w:rPr>
            </w:pPr>
            <w:r>
              <w:rPr>
                <w:rFonts w:hint="eastAsia" w:cs="宋体" w:asciiTheme="minorEastAsia" w:hAnsiTheme="minorEastAsia"/>
                <w:color w:val="FF0000"/>
                <w:szCs w:val="21"/>
              </w:rPr>
              <w:t>供应商在投标时，提供《禹州市政府采购供应商信用承诺函》（详见招标文件第八章3.5格式），无需再提交上述证明材料。</w:t>
            </w:r>
          </w:p>
          <w:p>
            <w:pPr>
              <w:pStyle w:val="40"/>
              <w:numPr>
                <w:ilvl w:val="0"/>
                <w:numId w:val="20"/>
              </w:numPr>
              <w:autoSpaceDE w:val="0"/>
              <w:autoSpaceDN w:val="0"/>
              <w:adjustRightInd w:val="0"/>
              <w:spacing w:line="276" w:lineRule="auto"/>
              <w:ind w:firstLineChars="0"/>
              <w:rPr>
                <w:rFonts w:cs="宋体" w:asciiTheme="minorEastAsia" w:hAnsiTheme="minorEastAsia"/>
                <w:color w:val="FF0000"/>
                <w:szCs w:val="21"/>
              </w:rPr>
            </w:pPr>
            <w:r>
              <w:rPr>
                <w:rFonts w:hint="eastAsia" w:cs="宋体" w:asciiTheme="minorEastAsia" w:hAnsiTheme="minorEastAsia"/>
                <w:color w:val="FF0000"/>
                <w:szCs w:val="21"/>
              </w:rPr>
              <w:t>采购人有权在签订合同前要求中标供应商提供相关证明材料以核实中标供应商承诺事项的真实性。</w:t>
            </w:r>
          </w:p>
          <w:p>
            <w:pPr>
              <w:pStyle w:val="40"/>
              <w:numPr>
                <w:ilvl w:val="0"/>
                <w:numId w:val="20"/>
              </w:numPr>
              <w:autoSpaceDE w:val="0"/>
              <w:autoSpaceDN w:val="0"/>
              <w:adjustRightInd w:val="0"/>
              <w:spacing w:line="276" w:lineRule="auto"/>
              <w:ind w:firstLineChars="0"/>
              <w:rPr>
                <w:rFonts w:cs="宋体" w:asciiTheme="minorEastAsia" w:hAnsiTheme="minorEastAsia"/>
                <w:kern w:val="0"/>
                <w:szCs w:val="21"/>
              </w:rPr>
            </w:pPr>
            <w:r>
              <w:rPr>
                <w:rFonts w:hint="eastAsia" w:cs="宋体" w:asciiTheme="minorEastAsia" w:hAnsiTheme="minorEastAsia"/>
                <w:color w:val="FF0000"/>
                <w:szCs w:val="21"/>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1250000</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202</w:t>
            </w:r>
            <w:r>
              <w:rPr>
                <w:rFonts w:hint="eastAsia" w:cs="宋体" w:asciiTheme="minorEastAsia" w:hAnsiTheme="minorEastAsia"/>
                <w:bCs/>
                <w:szCs w:val="21"/>
                <w:lang w:val="en-US" w:eastAsia="zh-CN"/>
              </w:rPr>
              <w:t>3</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月 8日8：30（北京时间）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开标地点：禹州市公共资源交易中心开标二室（</w:t>
            </w:r>
            <w:r>
              <w:rPr>
                <w:rFonts w:hint="eastAsia" w:cs="Arial" w:asciiTheme="minorEastAsia" w:hAnsiTheme="minorEastAsia"/>
                <w:b/>
                <w:szCs w:val="21"/>
              </w:rPr>
              <w:t>本项目采用远程不见面开标，投标人无须到交易中心现场</w:t>
            </w:r>
            <w:r>
              <w:rPr>
                <w:rFonts w:hint="eastAsia" w:cs="Arial" w:asciiTheme="minorEastAsia" w:hAnsiTheme="minorEastAsia"/>
                <w:szCs w:val="21"/>
              </w:rPr>
              <w:t>）</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pPr>
              <w:autoSpaceDE w:val="0"/>
              <w:autoSpaceDN w:val="0"/>
              <w:adjustRightInd w:val="0"/>
              <w:spacing w:line="360" w:lineRule="auto"/>
              <w:contextualSpacing/>
              <w:rPr>
                <w:rFonts w:ascii="ˎ̥" w:hAnsi="ˎ̥"/>
              </w:rPr>
            </w:pPr>
            <w:r>
              <w:rPr>
                <w:rFonts w:hint="eastAsia" w:ascii="ˎ̥" w:hAnsi="ˎ̥"/>
              </w:rPr>
              <w:t>2、根据财政部、工业和信息化部发布的《政府采购促进中小企业发展管理办法》（财库〔2020〕46号）、</w:t>
            </w:r>
            <w:r>
              <w:rPr>
                <w:rFonts w:hint="eastAsia" w:ascii="ˎ̥" w:hAnsi="ˎ̥"/>
                <w:color w:val="FF0000"/>
              </w:rPr>
              <w:t>《关于进一步加大政府采购支持中小企业力度的通知》（财库〔2022〕19号）规定，对小型和微型企业投标价格给予20%（10%-20%）</w:t>
            </w:r>
            <w:r>
              <w:rPr>
                <w:rFonts w:hint="eastAsia" w:ascii="ˎ̥" w:hAnsi="ˎ̥"/>
              </w:rPr>
              <w:t>的扣除，用扣除后的价格参与评审。</w:t>
            </w:r>
          </w:p>
          <w:p>
            <w:pPr>
              <w:spacing w:line="360" w:lineRule="auto"/>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ˎ̥" w:hAnsi="ˎ̥"/>
              </w:rPr>
              <w:t>6</w:t>
            </w:r>
            <w:r>
              <w:rPr>
                <w:rFonts w:ascii="ˎ̥" w:hAnsi="ˎ̥"/>
                <w:color w:val="FF0000"/>
              </w:rPr>
              <w:t>%（</w:t>
            </w:r>
            <w:r>
              <w:rPr>
                <w:rFonts w:hint="eastAsia" w:ascii="ˎ̥" w:hAnsi="ˎ̥"/>
                <w:color w:val="FF0000"/>
              </w:rPr>
              <w:t>4</w:t>
            </w:r>
            <w:r>
              <w:rPr>
                <w:rFonts w:ascii="ˎ̥" w:hAnsi="ˎ̥"/>
                <w:color w:val="FF0000"/>
              </w:rPr>
              <w:t>—</w:t>
            </w:r>
            <w:r>
              <w:rPr>
                <w:rFonts w:hint="eastAsia" w:ascii="ˎ̥" w:hAnsi="ˎ̥"/>
                <w:color w:val="FF0000"/>
              </w:rPr>
              <w:t>6</w:t>
            </w:r>
            <w:r>
              <w:rPr>
                <w:rFonts w:ascii="ˎ̥" w:hAnsi="ˎ̥"/>
                <w:color w:val="FF0000"/>
              </w:rPr>
              <w:t>%）</w:t>
            </w:r>
            <w:r>
              <w:rPr>
                <w:rFonts w:ascii="ˎ̥" w:hAnsi="ˎ̥"/>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rPr>
            </w:pPr>
            <w:r>
              <w:rPr>
                <w:rFonts w:hint="eastAsia" w:ascii="ˎ̥" w:hAnsi="ˎ̥"/>
              </w:rPr>
              <w:t>5、提供由省级以上监狱管理局、戒毒管理局（含新疆生产建设兵团）出具的属于监狱企业证明文件的，视同为小型和微型企业。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6、符合享受政府采购支持政策的残疾人福利性单位条件且提供《残疾人福利性单位声明函》的，视同为小型和微型企业。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vAlign w:val="center"/>
          </w:tcPr>
          <w:p>
            <w:pPr>
              <w:autoSpaceDE w:val="0"/>
              <w:autoSpaceDN w:val="0"/>
              <w:adjustRightInd w:val="0"/>
              <w:spacing w:line="360" w:lineRule="auto"/>
              <w:rPr>
                <w:rFonts w:ascii="ˎ̥" w:hAnsi="ˎ̥"/>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szCs w:val="21"/>
              </w:rPr>
              <w:t>要求提交。</w:t>
            </w:r>
            <w:r>
              <w:rPr>
                <w:rFonts w:hint="eastAsia" w:ascii="ˎ̥" w:hAnsi="ˎ̥"/>
              </w:rPr>
              <w:t>履约保证金的数额为合同金额的  %（不超过政府采购合同金额的10%）</w:t>
            </w:r>
            <w:r>
              <w:rPr>
                <w:rFonts w:hint="eastAsia" w:cs="宋体" w:asciiTheme="minorEastAsia" w:hAnsiTheme="minorEastAsia"/>
                <w:bCs/>
                <w:szCs w:val="21"/>
                <w:lang w:val="zh-CN"/>
              </w:rPr>
              <w:t>。</w:t>
            </w:r>
            <w:r>
              <w:rPr>
                <w:rFonts w:hint="eastAsia" w:cs="宋体" w:asciiTheme="minorEastAsia" w:hAnsiTheme="minorEastAsia"/>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禹州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color w:val="FF0000"/>
                <w:szCs w:val="21"/>
              </w:rPr>
              <w:t>30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color w:val="FF0000"/>
                <w:szCs w:val="21"/>
              </w:rPr>
              <w:t>投标人资格核验</w:t>
            </w:r>
          </w:p>
        </w:tc>
        <w:tc>
          <w:tcPr>
            <w:tcW w:w="6813" w:type="dxa"/>
            <w:vAlign w:val="center"/>
          </w:tcPr>
          <w:p>
            <w:pPr>
              <w:autoSpaceDE w:val="0"/>
              <w:autoSpaceDN w:val="0"/>
              <w:adjustRightInd w:val="0"/>
              <w:spacing w:line="360" w:lineRule="auto"/>
              <w:ind w:right="-11"/>
              <w:rPr>
                <w:rFonts w:ascii="ˎ̥" w:hAnsi="ˎ̥"/>
                <w:color w:val="FF0000"/>
              </w:rPr>
            </w:pPr>
            <w:r>
              <w:rPr>
                <w:rFonts w:hint="eastAsia" w:ascii="ˎ̥" w:hAnsi="ˎ̥"/>
                <w:color w:val="FF0000"/>
              </w:rPr>
              <w:t>供应商在中标后，应将由《禹州市政府采购供应商信用承诺函》替代的证明材料提交采购人核验，经核验无误后，禹州市政府采购中心发出中标通知书。</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rPr>
              <w:t>2021年度经审计的财务报告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rPr>
              <w:t>2021年度经审计的财务报告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w:t>
            </w:r>
            <w:r>
              <w:rPr>
                <w:rFonts w:hint="eastAsia" w:cs="仿宋_GB2312" w:asciiTheme="minorEastAsia" w:hAnsiTheme="minorEastAsia"/>
                <w:b/>
                <w:szCs w:val="21"/>
                <w:shd w:val="clear" w:color="auto" w:fill="FFFFFF"/>
              </w:rPr>
              <w:t>税收</w:t>
            </w:r>
            <w:r>
              <w:rPr>
                <w:rFonts w:cs="仿宋_GB2312" w:asciiTheme="minorEastAsia" w:hAnsiTheme="minorEastAsia"/>
                <w:b/>
                <w:szCs w:val="21"/>
                <w:shd w:val="clear" w:color="auto" w:fill="FFFFFF"/>
              </w:rPr>
              <w:t>违法黑名单的投标人；</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2、截止时间：同投标截止时间；</w:t>
            </w:r>
          </w:p>
          <w:p>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3、信用信息的使用原则：经采购人认定的被列入失信被执行人、税收违法黑名单、</w:t>
            </w:r>
            <w:r>
              <w:rPr>
                <w:rFonts w:cs="仿宋_GB2312" w:asciiTheme="minorEastAsia" w:hAnsiTheme="minorEastAsia"/>
                <w:color w:val="FF0000"/>
                <w:szCs w:val="21"/>
                <w:shd w:val="clear" w:color="auto" w:fill="FFFFFF"/>
              </w:rPr>
              <w:t>政府采购严重违法失信行为记录名单</w:t>
            </w:r>
            <w:r>
              <w:rPr>
                <w:rFonts w:hint="eastAsia" w:cs="仿宋_GB2312" w:asciiTheme="minorEastAsia" w:hAnsiTheme="minorEastAsia"/>
                <w:color w:val="FF0000"/>
                <w:szCs w:val="21"/>
                <w:shd w:val="clear" w:color="auto" w:fill="FFFFFF"/>
              </w:rPr>
              <w:t>的投标人、</w:t>
            </w:r>
            <w:r>
              <w:rPr>
                <w:rFonts w:hint="eastAsia" w:cs="宋体" w:asciiTheme="minorEastAsia" w:hAnsiTheme="minorEastAsia"/>
                <w:color w:val="FF0000"/>
                <w:kern w:val="0"/>
                <w:szCs w:val="21"/>
              </w:rPr>
              <w:t>严重违法失信社会组织，将拒绝其参与本次政府采购活动。</w:t>
            </w:r>
          </w:p>
        </w:tc>
      </w:tr>
    </w:tbl>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15" w:firstLineChars="845"/>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0"/>
        <w:numPr>
          <w:ilvl w:val="0"/>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0"/>
        <w:autoSpaceDE w:val="0"/>
        <w:autoSpaceDN w:val="0"/>
        <w:spacing w:line="360" w:lineRule="auto"/>
        <w:ind w:left="780" w:firstLine="0" w:firstLineChars="0"/>
        <w:contextualSpacing/>
        <w:rPr>
          <w:rFonts w:cs="宋体" w:asciiTheme="minorEastAsia" w:hAnsiTheme="minorEastAsia"/>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0"/>
        <w:numPr>
          <w:ilvl w:val="0"/>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政府采购进口产品管理办法</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0"/>
        <w:numPr>
          <w:ilvl w:val="1"/>
          <w:numId w:val="21"/>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0"/>
        <w:numPr>
          <w:ilvl w:val="0"/>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0"/>
        <w:numPr>
          <w:ilvl w:val="0"/>
          <w:numId w:val="2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28"/>
          <w:rFonts w:cs="宋体" w:asciiTheme="minorEastAsia" w:hAnsiTheme="minorEastAsia"/>
          <w:color w:val="auto"/>
          <w:kern w:val="0"/>
          <w:szCs w:val="21"/>
        </w:rPr>
        <w:t>https://chinanpo.mca.gov.cn</w:t>
      </w:r>
      <w:r>
        <w:rPr>
          <w:rStyle w:val="28"/>
          <w:rFonts w:cs="宋体" w:asciiTheme="minorEastAsia" w:hAnsiTheme="minorEastAsia"/>
          <w:color w:val="auto"/>
          <w:kern w:val="0"/>
          <w:szCs w:val="21"/>
        </w:rPr>
        <w:fldChar w:fldCharType="end"/>
      </w:r>
      <w:r>
        <w:rPr>
          <w:rFonts w:hint="eastAsia" w:cs="宋体" w:asciiTheme="minorEastAsia" w:hAnsiTheme="minorEastAsia"/>
          <w:kern w:val="0"/>
          <w:szCs w:val="21"/>
        </w:rPr>
        <w:t>）；</w:t>
      </w:r>
    </w:p>
    <w:p>
      <w:pPr>
        <w:pStyle w:val="40"/>
        <w:numPr>
          <w:ilvl w:val="0"/>
          <w:numId w:val="2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pPr>
        <w:pStyle w:val="40"/>
        <w:numPr>
          <w:ilvl w:val="0"/>
          <w:numId w:val="2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pPr>
        <w:pStyle w:val="40"/>
        <w:numPr>
          <w:ilvl w:val="0"/>
          <w:numId w:val="2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pPr>
        <w:pStyle w:val="40"/>
        <w:numPr>
          <w:ilvl w:val="0"/>
          <w:numId w:val="2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pStyle w:val="40"/>
        <w:numPr>
          <w:ilvl w:val="1"/>
          <w:numId w:val="21"/>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pPr>
        <w:pStyle w:val="40"/>
        <w:numPr>
          <w:ilvl w:val="1"/>
          <w:numId w:val="21"/>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0"/>
        <w:numPr>
          <w:ilvl w:val="1"/>
          <w:numId w:val="21"/>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0"/>
        <w:numPr>
          <w:ilvl w:val="0"/>
          <w:numId w:val="2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pPr>
        <w:pStyle w:val="40"/>
        <w:numPr>
          <w:ilvl w:val="0"/>
          <w:numId w:val="2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0"/>
        <w:numPr>
          <w:ilvl w:val="0"/>
          <w:numId w:val="24"/>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pPr>
        <w:pStyle w:val="40"/>
        <w:numPr>
          <w:ilvl w:val="0"/>
          <w:numId w:val="24"/>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0"/>
        <w:numPr>
          <w:ilvl w:val="0"/>
          <w:numId w:val="24"/>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0"/>
        <w:numPr>
          <w:ilvl w:val="0"/>
          <w:numId w:val="2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0"/>
        <w:numPr>
          <w:ilvl w:val="0"/>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40"/>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0"/>
        <w:numPr>
          <w:ilvl w:val="0"/>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0"/>
        <w:numPr>
          <w:ilvl w:val="0"/>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0"/>
        <w:numPr>
          <w:ilvl w:val="0"/>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0"/>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40"/>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0"/>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0"/>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0"/>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投标文件参照招标文件第八部分（投标文件有关格式）的内容要求、编排顺序和格式要求，以A4幅面编上唯一的连贯页码，并在投标文件封面上注明：所投项目名称、项目编号、投标人名称、日期等字样。</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0"/>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0"/>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0"/>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w:t>
      </w:r>
      <w:r>
        <w:rPr>
          <w:rFonts w:hint="eastAsia" w:cs="仿宋_GB2312" w:asciiTheme="minorEastAsia" w:hAnsiTheme="minorEastAsia"/>
          <w:szCs w:val="21"/>
        </w:rPr>
        <w:t>加密电子投标文件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0"/>
        <w:numPr>
          <w:ilvl w:val="0"/>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投标人在投标截止时间前，对投标文件进行补充、修改或者撤回的，须书面通知招标人。</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投标人应当在投标截止时间前完成电子投标文件的提交，可以补充、修改或撤回。投标截止时间前未完成电子投标文件提交的，视为撤回投标文件。</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投标人在提交投标文件后，可以撤回其投标，但投标人必须在规定的投标截止时间前以书面形式告知招标人。</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0"/>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招标人将按招标文件规定的时间和地点组织远程不见面开标。开标由代理机构主持，投标人无须到现场。评标委员会成员不得参加开标活动。</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开标时，由代理机构开通远程不见面开标大厅及开启“文字互动”等功能；投标人、代理机构进行电子投标文件的解密。解密后</w:t>
      </w:r>
      <w:r>
        <w:rPr>
          <w:rFonts w:hint="eastAsia" w:asciiTheme="minorEastAsia" w:hAnsiTheme="minorEastAsia"/>
          <w:szCs w:val="21"/>
        </w:rPr>
        <w:t>投标人选择功能栏“开标记录”按钮可查看</w:t>
      </w:r>
      <w:r>
        <w:rPr>
          <w:rFonts w:hint="eastAsia" w:cs="宋体" w:asciiTheme="minorEastAsia" w:hAnsiTheme="minorEastAsia"/>
          <w:kern w:val="0"/>
          <w:szCs w:val="21"/>
        </w:rPr>
        <w:t>投标人名称、投标价格、修改和撤回投标的通知（如有的话）和招标文件规定的需要宣布的其他内容。</w:t>
      </w:r>
    </w:p>
    <w:p>
      <w:pPr>
        <w:pStyle w:val="40"/>
        <w:numPr>
          <w:ilvl w:val="1"/>
          <w:numId w:val="31"/>
        </w:numPr>
        <w:autoSpaceDE w:val="0"/>
        <w:autoSpaceDN w:val="0"/>
        <w:spacing w:line="360" w:lineRule="auto"/>
        <w:ind w:left="1841" w:leftChars="671" w:hanging="432" w:hangingChars="206"/>
        <w:contextualSpacing/>
        <w:rPr>
          <w:rFonts w:cs="宋体" w:asciiTheme="minorEastAsia" w:hAnsiTheme="minorEastAsia"/>
          <w:kern w:val="0"/>
          <w:szCs w:val="21"/>
        </w:rPr>
      </w:pPr>
      <w:r>
        <w:rPr>
          <w:rFonts w:hint="eastAsia" w:cs="宋体" w:asciiTheme="minorEastAsia" w:hAnsiTheme="minorEastAsia"/>
          <w:kern w:val="0"/>
          <w:szCs w:val="21"/>
        </w:rPr>
        <w:t>电子投标文件的解密。全流程电子化交易项目电子投标文件采用双重加密。解密需分标段进行两次解密。</w:t>
      </w:r>
    </w:p>
    <w:p>
      <w:pPr>
        <w:pStyle w:val="40"/>
        <w:numPr>
          <w:ilvl w:val="1"/>
          <w:numId w:val="3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cs="宋体" w:asciiTheme="minorEastAsia" w:hAnsiTheme="minorEastAsia"/>
          <w:kern w:val="0"/>
          <w:szCs w:val="21"/>
        </w:rPr>
      </w:pPr>
      <w:r>
        <w:rPr>
          <w:rFonts w:hint="eastAsia" w:cs="宋体" w:asciiTheme="minorEastAsia" w:hAnsiTheme="minorEastAsia"/>
          <w:kern w:val="0"/>
          <w:szCs w:val="21"/>
        </w:rPr>
        <w:t>23.3.1.2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40"/>
        <w:numPr>
          <w:ilvl w:val="1"/>
          <w:numId w:val="3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因投标人原因电子投标文件解密失败的，其投标将被拒绝。</w:t>
      </w:r>
    </w:p>
    <w:p>
      <w:pPr>
        <w:pStyle w:val="40"/>
        <w:numPr>
          <w:ilvl w:val="1"/>
          <w:numId w:val="3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40"/>
        <w:numPr>
          <w:ilvl w:val="1"/>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w:t>
      </w:r>
      <w:r>
        <w:rPr>
          <w:rFonts w:hint="eastAsia" w:hAnsi="宋体"/>
          <w:szCs w:val="21"/>
        </w:rPr>
        <w:t>《开标记录表》经投标人进行电子签章、</w:t>
      </w:r>
      <w:r>
        <w:rPr>
          <w:rFonts w:hint="eastAsia" w:cs="宋体" w:asciiTheme="minorEastAsia" w:hAnsiTheme="minorEastAsia"/>
          <w:kern w:val="0"/>
          <w:szCs w:val="21"/>
        </w:rPr>
        <w:t>由参加开标相关工作人员签字确认后随采购文件一并存档。</w:t>
      </w:r>
      <w:r>
        <w:rPr>
          <w:rFonts w:hint="eastAsia" w:hAnsi="宋体"/>
          <w:szCs w:val="21"/>
        </w:rPr>
        <w:t>投标人未电子签章的，视同认可开标结果。</w:t>
      </w:r>
    </w:p>
    <w:p>
      <w:pPr>
        <w:pStyle w:val="40"/>
        <w:numPr>
          <w:ilvl w:val="1"/>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40"/>
        <w:numPr>
          <w:ilvl w:val="1"/>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项目远程不见面开标活动结束时，投标人应在《开标记录表》上进行电子签章。投标人未签章的，视同认可开标结果。</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3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pStyle w:val="40"/>
        <w:numPr>
          <w:ilvl w:val="0"/>
          <w:numId w:val="3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40"/>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40"/>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招标人将依法组建评标委员会，评标委员会由评审专家组成，成员人数应当为5人以上单数。评审专家依法从政府采购评审专家库中随机抽取。</w:t>
      </w:r>
    </w:p>
    <w:p>
      <w:pPr>
        <w:pStyle w:val="40"/>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pStyle w:val="40"/>
        <w:numPr>
          <w:ilvl w:val="0"/>
          <w:numId w:val="37"/>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采购预算金额在1000万元以上；</w:t>
      </w:r>
    </w:p>
    <w:p>
      <w:pPr>
        <w:pStyle w:val="40"/>
        <w:numPr>
          <w:ilvl w:val="0"/>
          <w:numId w:val="37"/>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技术复杂；</w:t>
      </w:r>
    </w:p>
    <w:p>
      <w:pPr>
        <w:pStyle w:val="40"/>
        <w:numPr>
          <w:ilvl w:val="0"/>
          <w:numId w:val="37"/>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社会影响较大。</w:t>
      </w:r>
    </w:p>
    <w:p>
      <w:pPr>
        <w:pStyle w:val="40"/>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0"/>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pStyle w:val="40"/>
        <w:numPr>
          <w:ilvl w:val="0"/>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pPr>
        <w:pStyle w:val="40"/>
        <w:numPr>
          <w:ilvl w:val="0"/>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pPr>
        <w:pStyle w:val="40"/>
        <w:numPr>
          <w:ilvl w:val="0"/>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pPr>
        <w:pStyle w:val="40"/>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0"/>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0"/>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0"/>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4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0"/>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0"/>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0"/>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0"/>
        <w:numPr>
          <w:ilvl w:val="0"/>
          <w:numId w:val="4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0"/>
        <w:numPr>
          <w:ilvl w:val="0"/>
          <w:numId w:val="4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0"/>
        <w:numPr>
          <w:ilvl w:val="0"/>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pStyle w:val="40"/>
        <w:numPr>
          <w:ilvl w:val="0"/>
          <w:numId w:val="4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pPr>
        <w:pStyle w:val="40"/>
        <w:numPr>
          <w:ilvl w:val="0"/>
          <w:numId w:val="4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0"/>
        <w:numPr>
          <w:ilvl w:val="0"/>
          <w:numId w:val="4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0"/>
        <w:numPr>
          <w:ilvl w:val="0"/>
          <w:numId w:val="4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40"/>
        <w:numPr>
          <w:ilvl w:val="0"/>
          <w:numId w:val="4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pStyle w:val="40"/>
        <w:numPr>
          <w:ilvl w:val="0"/>
          <w:numId w:val="48"/>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未按照招标文件的规定提交《禹州市政府采购供应商信用承诺函》的；</w:t>
      </w:r>
    </w:p>
    <w:p>
      <w:pPr>
        <w:pStyle w:val="40"/>
        <w:numPr>
          <w:ilvl w:val="0"/>
          <w:numId w:val="48"/>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未按照招标文件的规定提交投标承诺函的；</w:t>
      </w:r>
    </w:p>
    <w:p>
      <w:pPr>
        <w:pStyle w:val="40"/>
        <w:numPr>
          <w:ilvl w:val="0"/>
          <w:numId w:val="48"/>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投标文件未按招标文件要求签署、盖章的；</w:t>
      </w:r>
    </w:p>
    <w:p>
      <w:pPr>
        <w:pStyle w:val="40"/>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pPr>
        <w:pStyle w:val="40"/>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0"/>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pPr>
        <w:pStyle w:val="40"/>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不同供应商的电子投标文件上传计算机的网卡MAC地址、CPU序列号和硬盘序列号等硬件信息相同的；</w:t>
      </w:r>
    </w:p>
    <w:p>
      <w:pPr>
        <w:pStyle w:val="40"/>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不同供应商的投标文件由同一电子设备编制、打印加密或者上传；</w:t>
      </w:r>
    </w:p>
    <w:p>
      <w:pPr>
        <w:pStyle w:val="40"/>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不同供应商的投标文件由同一电子设备打印、复印；</w:t>
      </w:r>
    </w:p>
    <w:p>
      <w:pPr>
        <w:pStyle w:val="40"/>
        <w:numPr>
          <w:ilvl w:val="0"/>
          <w:numId w:val="5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不同供应商的投标文件由同一人送达或者分发，或者不同供应商联系人为同一人或不同联系人的联系电话一致的；</w:t>
      </w:r>
    </w:p>
    <w:p>
      <w:pPr>
        <w:pStyle w:val="40"/>
        <w:numPr>
          <w:ilvl w:val="0"/>
          <w:numId w:val="5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不同供应商的投标文件的内容存在两处以上细节错误一致；</w:t>
      </w:r>
    </w:p>
    <w:p>
      <w:pPr>
        <w:pStyle w:val="40"/>
        <w:numPr>
          <w:ilvl w:val="0"/>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pPr>
        <w:pStyle w:val="40"/>
        <w:numPr>
          <w:ilvl w:val="0"/>
          <w:numId w:val="5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不同供应商投标文件中法定代表人或者负责人签字出自同一人之手；</w:t>
      </w:r>
    </w:p>
    <w:p>
      <w:pPr>
        <w:pStyle w:val="40"/>
        <w:numPr>
          <w:ilvl w:val="0"/>
          <w:numId w:val="5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pPr>
        <w:pStyle w:val="40"/>
        <w:numPr>
          <w:ilvl w:val="0"/>
          <w:numId w:val="5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pStyle w:val="40"/>
        <w:numPr>
          <w:ilvl w:val="0"/>
          <w:numId w:val="5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pPr>
        <w:pStyle w:val="40"/>
        <w:numPr>
          <w:ilvl w:val="0"/>
          <w:numId w:val="6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pPr>
        <w:pStyle w:val="40"/>
        <w:numPr>
          <w:ilvl w:val="0"/>
          <w:numId w:val="6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pPr>
        <w:pStyle w:val="40"/>
        <w:numPr>
          <w:ilvl w:val="0"/>
          <w:numId w:val="6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pPr>
        <w:pStyle w:val="40"/>
        <w:numPr>
          <w:ilvl w:val="0"/>
          <w:numId w:val="6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pPr>
        <w:pStyle w:val="40"/>
        <w:numPr>
          <w:ilvl w:val="0"/>
          <w:numId w:val="6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0"/>
        <w:numPr>
          <w:ilvl w:val="0"/>
          <w:numId w:val="6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40"/>
        <w:numPr>
          <w:ilvl w:val="0"/>
          <w:numId w:val="66"/>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40"/>
        <w:numPr>
          <w:ilvl w:val="0"/>
          <w:numId w:val="6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40"/>
        <w:numPr>
          <w:ilvl w:val="0"/>
          <w:numId w:val="6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0"/>
        <w:numPr>
          <w:ilvl w:val="0"/>
          <w:numId w:val="6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40"/>
        <w:numPr>
          <w:ilvl w:val="0"/>
          <w:numId w:val="7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pStyle w:val="40"/>
        <w:numPr>
          <w:ilvl w:val="0"/>
          <w:numId w:val="7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pPr>
        <w:pStyle w:val="40"/>
        <w:numPr>
          <w:ilvl w:val="0"/>
          <w:numId w:val="72"/>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pPr>
        <w:pStyle w:val="40"/>
        <w:numPr>
          <w:ilvl w:val="0"/>
          <w:numId w:val="72"/>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pPr>
        <w:pStyle w:val="40"/>
        <w:numPr>
          <w:ilvl w:val="0"/>
          <w:numId w:val="7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pPr>
        <w:pStyle w:val="40"/>
        <w:numPr>
          <w:ilvl w:val="0"/>
          <w:numId w:val="7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pStyle w:val="40"/>
        <w:numPr>
          <w:ilvl w:val="0"/>
          <w:numId w:val="74"/>
        </w:numPr>
        <w:autoSpaceDE w:val="0"/>
        <w:autoSpaceDN w:val="0"/>
        <w:spacing w:line="360" w:lineRule="auto"/>
        <w:ind w:left="851" w:hanging="851"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pStyle w:val="40"/>
        <w:numPr>
          <w:ilvl w:val="0"/>
          <w:numId w:val="75"/>
        </w:numPr>
        <w:autoSpaceDE w:val="0"/>
        <w:autoSpaceDN w:val="0"/>
        <w:spacing w:line="360" w:lineRule="auto"/>
        <w:ind w:left="1276" w:hanging="1276"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pPr>
        <w:pStyle w:val="40"/>
        <w:numPr>
          <w:ilvl w:val="0"/>
          <w:numId w:val="7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pPr>
        <w:pStyle w:val="40"/>
        <w:numPr>
          <w:ilvl w:val="0"/>
          <w:numId w:val="7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本次评标具体评标方法、评标标准见（第六章 资格审查与评标）。</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7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0"/>
        <w:numPr>
          <w:ilvl w:val="0"/>
          <w:numId w:val="7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0"/>
        <w:numPr>
          <w:ilvl w:val="0"/>
          <w:numId w:val="8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8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pStyle w:val="40"/>
        <w:numPr>
          <w:ilvl w:val="0"/>
          <w:numId w:val="8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pStyle w:val="40"/>
        <w:numPr>
          <w:ilvl w:val="0"/>
          <w:numId w:val="8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pPr>
        <w:pStyle w:val="40"/>
        <w:numPr>
          <w:ilvl w:val="0"/>
          <w:numId w:val="8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pPr>
        <w:pStyle w:val="40"/>
        <w:numPr>
          <w:ilvl w:val="0"/>
          <w:numId w:val="8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pPr>
        <w:pStyle w:val="40"/>
        <w:numPr>
          <w:ilvl w:val="0"/>
          <w:numId w:val="8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pPr>
        <w:pStyle w:val="40"/>
        <w:numPr>
          <w:ilvl w:val="0"/>
          <w:numId w:val="8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pPr>
        <w:pStyle w:val="40"/>
        <w:numPr>
          <w:ilvl w:val="0"/>
          <w:numId w:val="8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pPr>
        <w:pStyle w:val="40"/>
        <w:numPr>
          <w:ilvl w:val="0"/>
          <w:numId w:val="8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pPr>
        <w:pStyle w:val="40"/>
        <w:autoSpaceDE w:val="0"/>
        <w:autoSpaceDN w:val="0"/>
        <w:spacing w:line="360" w:lineRule="auto"/>
        <w:ind w:left="1384" w:firstLine="0" w:firstLineChars="0"/>
        <w:contextualSpacing/>
        <w:rPr>
          <w:rFonts w:cs="宋体" w:asciiTheme="minorEastAsia" w:hAnsiTheme="minorEastAsia"/>
          <w:kern w:val="0"/>
          <w:szCs w:val="21"/>
        </w:rPr>
      </w:pP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8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0"/>
        <w:numPr>
          <w:ilvl w:val="0"/>
          <w:numId w:val="8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40"/>
        <w:numPr>
          <w:ilvl w:val="0"/>
          <w:numId w:val="8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0"/>
        <w:numPr>
          <w:ilvl w:val="0"/>
          <w:numId w:val="8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0"/>
        <w:numPr>
          <w:ilvl w:val="0"/>
          <w:numId w:val="8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1个工作日内，在评标报告确定的中标候选人名单中按顺序确定中标人（核验中标供应商由《禹州市政府采购供应商信用承诺函》替代的证明材料）。中标候选人并列的，由采购人采取随机抽取的方式确定。</w:t>
      </w:r>
    </w:p>
    <w:p>
      <w:pPr>
        <w:pStyle w:val="40"/>
        <w:numPr>
          <w:ilvl w:val="0"/>
          <w:numId w:val="8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采购人在收到评标报告1个工作日内未按评标报告推荐的中标候选人顺序确定中标人，又不能说明合法理由的，视同按评标报告推荐的顺序确定排名第一的中标候选人为中标人。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8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0"/>
        <w:numPr>
          <w:ilvl w:val="0"/>
          <w:numId w:val="8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采购人确认中标人后，1个工作日公告中标结果的同时，禹州市政府采购中心向中标人发出中标通知书。</w:t>
      </w:r>
    </w:p>
    <w:p>
      <w:pPr>
        <w:pStyle w:val="40"/>
        <w:numPr>
          <w:ilvl w:val="0"/>
          <w:numId w:val="8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0"/>
        <w:numPr>
          <w:ilvl w:val="0"/>
          <w:numId w:val="8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8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0"/>
        <w:numPr>
          <w:ilvl w:val="0"/>
          <w:numId w:val="8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投标人应及时联系招标公告中集采机构联系人查看。如未提出视为全面接受。</w:t>
      </w:r>
    </w:p>
    <w:p>
      <w:pPr>
        <w:pStyle w:val="40"/>
        <w:numPr>
          <w:ilvl w:val="0"/>
          <w:numId w:val="90"/>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w:t>
      </w:r>
    </w:p>
    <w:p>
      <w:pPr>
        <w:pStyle w:val="40"/>
        <w:numPr>
          <w:ilvl w:val="0"/>
          <w:numId w:val="90"/>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对采购过程提出质疑的，为各采购程序环节结束之日起七个工作日内，投标人通过《全国公共资源交易平台（河南省·许昌市）》一次性提出；</w:t>
      </w:r>
    </w:p>
    <w:p>
      <w:pPr>
        <w:pStyle w:val="40"/>
        <w:numPr>
          <w:ilvl w:val="0"/>
          <w:numId w:val="90"/>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对中标结果提出质疑的，为中标结果公告期限届满之日起七个工作日内，投标人通过《全国公共资源交易平台（河南省·许昌市）》一次性提出。</w:t>
      </w:r>
    </w:p>
    <w:p>
      <w:pPr>
        <w:autoSpaceDE w:val="0"/>
        <w:autoSpaceDN w:val="0"/>
        <w:spacing w:line="360" w:lineRule="auto"/>
        <w:ind w:left="1365" w:hanging="1365" w:hangingChars="650"/>
        <w:contextualSpacing/>
        <w:rPr>
          <w:rFonts w:cs="宋体" w:asciiTheme="minorEastAsia" w:hAnsiTheme="minorEastAsia"/>
          <w:kern w:val="0"/>
          <w:szCs w:val="21"/>
        </w:rPr>
      </w:pPr>
      <w:r>
        <w:rPr>
          <w:rFonts w:hint="eastAsia" w:cs="宋体" w:asciiTheme="minorEastAsia" w:hAnsiTheme="minorEastAsia"/>
          <w:kern w:val="0"/>
          <w:szCs w:val="21"/>
        </w:rPr>
        <w:t xml:space="preserve">38.2         </w:t>
      </w:r>
      <w:r>
        <w:rPr>
          <w:rFonts w:cs="宋体" w:asciiTheme="minorEastAsia" w:hAnsiTheme="minorEastAsia"/>
          <w:kern w:val="0"/>
          <w:szCs w:val="21"/>
        </w:rPr>
        <w:t>采购人、采购代理机构认为供应商质疑不成立，或者成立但未对中标结果构成影响的，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继续开展采购活动；认为供应商质疑成立且影响或者可能影响中标结果的，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pPr>
        <w:pStyle w:val="40"/>
        <w:numPr>
          <w:ilvl w:val="0"/>
          <w:numId w:val="91"/>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pStyle w:val="40"/>
        <w:numPr>
          <w:ilvl w:val="0"/>
          <w:numId w:val="91"/>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9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签订合同与备案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采购人应当自中标通知书发出之日起2日内，按照招标文件和中标人投标文件的规定，与中标人签订书面合同。所签订的合同不得对招标文件确定的事项和中标人投标文件作实质性修改。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9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p>
    <w:p>
      <w:pPr>
        <w:pStyle w:val="40"/>
        <w:numPr>
          <w:ilvl w:val="0"/>
          <w:numId w:val="92"/>
        </w:numPr>
        <w:autoSpaceDE w:val="0"/>
        <w:autoSpaceDN w:val="0"/>
        <w:spacing w:line="360" w:lineRule="auto"/>
        <w:ind w:firstLineChars="0"/>
        <w:contextualSpacing/>
        <w:rPr>
          <w:rFonts w:cs="宋体" w:asciiTheme="minorEastAsia" w:hAnsiTheme="minorEastAsia"/>
          <w:color w:val="FF99FF"/>
          <w:kern w:val="0"/>
          <w:szCs w:val="21"/>
        </w:rPr>
      </w:pPr>
      <w:r>
        <w:rPr>
          <w:rFonts w:hint="eastAsia" w:cs="宋体" w:asciiTheme="minorEastAsia" w:hAnsiTheme="minorEastAsia"/>
          <w:b/>
          <w:kern w:val="0"/>
          <w:szCs w:val="21"/>
        </w:rPr>
        <w:t>政府采购合同融资</w:t>
      </w:r>
    </w:p>
    <w:p>
      <w:pPr>
        <w:pStyle w:val="40"/>
        <w:numPr>
          <w:ilvl w:val="1"/>
          <w:numId w:val="93"/>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41.2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contextualSpacing/>
        <w:jc w:val="left"/>
        <w:rPr>
          <w:rFonts w:cs="宋体" w:asciiTheme="majorEastAsia" w:hAnsiTheme="majorEastAsia" w:eastAsiaTheme="majorEastAsia"/>
          <w:b/>
          <w:kern w:val="0"/>
          <w:sz w:val="32"/>
          <w:szCs w:val="32"/>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4</w:t>
      </w:r>
      <w:r>
        <w:rPr>
          <w:rFonts w:ascii="ˎ̥" w:hAnsi="ˎ̥"/>
        </w:rPr>
        <w:t>—</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投标函</w:t>
            </w:r>
          </w:p>
        </w:tc>
        <w:tc>
          <w:tcPr>
            <w:tcW w:w="5954" w:type="dxa"/>
            <w:vAlign w:val="center"/>
          </w:tcPr>
          <w:p>
            <w:pPr>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禹州</w:t>
            </w:r>
            <w:r>
              <w:rPr>
                <w:rFonts w:cs="宋体" w:asciiTheme="minorEastAsia" w:hAnsiTheme="minorEastAsia"/>
                <w:bCs/>
                <w:szCs w:val="21"/>
                <w:lang w:val="zh-CN"/>
              </w:rPr>
              <w:t>市政府采购</w:t>
            </w:r>
          </w:p>
          <w:p>
            <w:pPr>
              <w:spacing w:line="360" w:lineRule="auto"/>
              <w:jc w:val="center"/>
              <w:rPr>
                <w:rFonts w:cs="宋体" w:asciiTheme="minorEastAsia" w:hAnsiTheme="minorEastAsia"/>
                <w:bCs/>
                <w:szCs w:val="21"/>
                <w:lang w:val="zh-CN"/>
              </w:rPr>
            </w:pPr>
            <w:r>
              <w:rPr>
                <w:rFonts w:cs="宋体" w:asciiTheme="minorEastAsia" w:hAnsiTheme="minorEastAsia"/>
                <w:bCs/>
                <w:szCs w:val="21"/>
                <w:lang w:val="zh-CN"/>
              </w:rPr>
              <w:t>供应商信用承诺函</w:t>
            </w:r>
          </w:p>
        </w:tc>
        <w:tc>
          <w:tcPr>
            <w:tcW w:w="5954" w:type="dxa"/>
            <w:vAlign w:val="center"/>
          </w:tcPr>
          <w:p>
            <w:pPr>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按照招标文件第八章3.5格式填写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投标报价</w:t>
            </w:r>
          </w:p>
        </w:tc>
        <w:tc>
          <w:tcPr>
            <w:tcW w:w="5954" w:type="dxa"/>
          </w:tcPr>
          <w:p>
            <w:pPr>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投标承诺函</w:t>
            </w:r>
          </w:p>
        </w:tc>
        <w:tc>
          <w:tcPr>
            <w:tcW w:w="5954" w:type="dxa"/>
            <w:vAlign w:val="center"/>
          </w:tcPr>
          <w:p>
            <w:pPr>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联合体协议</w:t>
            </w:r>
          </w:p>
        </w:tc>
        <w:tc>
          <w:tcPr>
            <w:tcW w:w="5954" w:type="dxa"/>
          </w:tcPr>
          <w:p>
            <w:pPr>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6</w:t>
            </w:r>
          </w:p>
        </w:tc>
        <w:tc>
          <w:tcPr>
            <w:tcW w:w="2410" w:type="dxa"/>
            <w:vAlign w:val="center"/>
          </w:tcPr>
          <w:p>
            <w:pPr>
              <w:spacing w:line="360" w:lineRule="auto"/>
              <w:contextualSpacing/>
              <w:jc w:val="center"/>
              <w:rPr>
                <w:rFonts w:cs="宋体" w:asciiTheme="minorEastAsia" w:hAnsiTheme="minorEastAsia"/>
                <w:bCs/>
                <w:szCs w:val="21"/>
                <w:lang w:val="zh-CN"/>
              </w:rPr>
            </w:pPr>
            <w:r>
              <w:rPr>
                <w:rFonts w:hint="eastAsia" w:cs="宋体" w:asciiTheme="minorEastAsia" w:hAnsiTheme="minorEastAsia"/>
                <w:bCs/>
                <w:szCs w:val="21"/>
                <w:lang w:val="zh-CN"/>
              </w:rPr>
              <w:t>投标人身份证明</w:t>
            </w:r>
          </w:p>
          <w:p>
            <w:pPr>
              <w:spacing w:line="360" w:lineRule="auto"/>
              <w:contextualSpacing/>
              <w:jc w:val="center"/>
              <w:rPr>
                <w:rFonts w:cs="宋体" w:asciiTheme="minorEastAsia" w:hAnsiTheme="minorEastAsia"/>
                <w:bCs/>
                <w:szCs w:val="21"/>
                <w:lang w:val="zh-CN"/>
              </w:rPr>
            </w:pPr>
            <w:r>
              <w:rPr>
                <w:rFonts w:hint="eastAsia" w:cs="宋体" w:asciiTheme="minorEastAsia" w:hAnsiTheme="minorEastAsia"/>
                <w:bCs/>
                <w:szCs w:val="21"/>
                <w:lang w:val="zh-CN"/>
              </w:rPr>
              <w:t>及授权</w:t>
            </w:r>
          </w:p>
        </w:tc>
        <w:tc>
          <w:tcPr>
            <w:tcW w:w="5954" w:type="dxa"/>
          </w:tcPr>
          <w:p>
            <w:pPr>
              <w:spacing w:line="360" w:lineRule="auto"/>
              <w:rPr>
                <w:rFonts w:cs="宋体" w:asciiTheme="minorEastAsia" w:hAnsiTheme="minorEastAsia"/>
                <w:bCs/>
                <w:szCs w:val="21"/>
                <w:lang w:val="zh-CN"/>
              </w:rPr>
            </w:pPr>
            <w:r>
              <w:rPr>
                <w:rFonts w:hint="eastAsia" w:cs="宋体" w:asciiTheme="minorEastAsia" w:hAnsiTheme="minorEastAsia"/>
                <w:bCs/>
                <w:szCs w:val="21"/>
                <w:lang w:val="zh-CN"/>
              </w:rPr>
              <w:t>（1）法定代表人身份证明或提供法定代表人授权委托书及被授权人身份证明。（法人投标提供）</w:t>
            </w:r>
          </w:p>
          <w:p>
            <w:pPr>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（2）单位负责人身份证明或提供单位负责人授权委托书及被授权人身份证明。（非法人投标提供）</w:t>
            </w:r>
          </w:p>
          <w:p>
            <w:pPr>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注：</w:t>
            </w:r>
          </w:p>
          <w:p>
            <w:pPr>
              <w:spacing w:line="360" w:lineRule="auto"/>
              <w:rPr>
                <w:rFonts w:cs="宋体" w:asciiTheme="minorEastAsia" w:hAnsiTheme="minorEastAsia"/>
                <w:bCs/>
                <w:szCs w:val="21"/>
                <w:lang w:val="zh-CN"/>
              </w:rPr>
            </w:pPr>
            <w:r>
              <w:rPr>
                <w:rFonts w:hint="eastAsia" w:cs="宋体" w:asciiTheme="minorEastAsia" w:hAnsiTheme="minorEastAsia"/>
                <w:bCs/>
                <w:szCs w:val="21"/>
                <w:lang w:val="zh-CN"/>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cs="宋体" w:asciiTheme="minorEastAsia" w:hAnsiTheme="minorEastAsia"/>
                <w:bCs/>
                <w:szCs w:val="21"/>
                <w:lang w:val="zh-CN"/>
              </w:rPr>
            </w:pPr>
            <w:r>
              <w:rPr>
                <w:rFonts w:hint="eastAsia" w:cs="宋体" w:asciiTheme="minorEastAsia" w:hAnsiTheme="minorEastAsia"/>
                <w:bCs/>
                <w:szCs w:val="21"/>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cs="宋体" w:asciiTheme="minorEastAsia" w:hAnsiTheme="minorEastAsia"/>
                <w:bCs/>
                <w:szCs w:val="21"/>
                <w:lang w:val="zh-CN"/>
              </w:rPr>
            </w:pPr>
            <w:r>
              <w:rPr>
                <w:rFonts w:hint="eastAsia" w:cs="宋体" w:asciiTheme="minorEastAsia" w:hAnsiTheme="minorEastAsia"/>
                <w:bCs/>
                <w:szCs w:val="21"/>
                <w:lang w:val="zh-CN"/>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7</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8</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ascii="ˎ̥" w:hAnsi="ˎ̥"/>
        </w:rPr>
      </w:pPr>
      <w:r>
        <w:rPr>
          <w:rFonts w:hint="eastAsia" w:cs="仿宋_GB2312" w:asciiTheme="minorEastAsia" w:hAnsiTheme="minorEastAsia" w:eastAsiaTheme="minorEastAsia"/>
          <w:sz w:val="21"/>
          <w:szCs w:val="21"/>
          <w:lang w:val="zh-CN"/>
        </w:rPr>
        <w:t>1）</w:t>
      </w:r>
      <w:r>
        <w:rPr>
          <w:rFonts w:hint="eastAsia" w:ascii="ˎ̥" w:hAnsi="ˎ̥"/>
          <w:sz w:val="21"/>
          <w:szCs w:val="21"/>
        </w:rPr>
        <w:t>如果本项目非专门面向中小企业采购，对</w:t>
      </w:r>
      <w:r>
        <w:rPr>
          <w:rFonts w:ascii="ˎ̥" w:hAnsi="ˎ̥"/>
          <w:sz w:val="21"/>
          <w:szCs w:val="21"/>
        </w:rPr>
        <w:t>符合</w:t>
      </w:r>
      <w:r>
        <w:rPr>
          <w:rFonts w:hint="eastAsia" w:ascii="ˎ̥" w:hAnsi="ˎ̥"/>
          <w:sz w:val="21"/>
          <w:szCs w:val="21"/>
        </w:rPr>
        <w:t>《政府采购促进中小企业发展管理办法》(财库〔2020〕46号、</w:t>
      </w:r>
      <w:r>
        <w:rPr>
          <w:rFonts w:hint="eastAsia" w:ascii="ˎ̥" w:hAnsi="ˎ̥"/>
          <w:color w:val="FF0000"/>
          <w:sz w:val="21"/>
          <w:szCs w:val="21"/>
        </w:rPr>
        <w:t>《关于进一步加大政府采购支持中小企业力度的通知》（财库〔2022〕19号）</w:t>
      </w:r>
      <w:r>
        <w:rPr>
          <w:rFonts w:ascii="ˎ̥" w:hAnsi="ˎ̥"/>
          <w:sz w:val="21"/>
          <w:szCs w:val="21"/>
        </w:rPr>
        <w:t>规定的小微企业报价</w:t>
      </w:r>
      <w:r>
        <w:rPr>
          <w:rFonts w:hint="eastAsia" w:ascii="ˎ̥" w:hAnsi="ˎ̥"/>
          <w:sz w:val="21"/>
          <w:szCs w:val="21"/>
        </w:rPr>
        <w:t>给予</w:t>
      </w:r>
      <w:r>
        <w:rPr>
          <w:rFonts w:hint="eastAsia" w:ascii="ˎ̥" w:hAnsi="ˎ̥"/>
          <w:color w:val="FF0000"/>
          <w:sz w:val="21"/>
          <w:szCs w:val="21"/>
        </w:rPr>
        <w:t>20</w:t>
      </w:r>
      <w:r>
        <w:rPr>
          <w:rFonts w:hint="eastAsia" w:ascii="ˎ̥" w:hAnsi="ˎ̥"/>
          <w:sz w:val="21"/>
          <w:szCs w:val="21"/>
        </w:rPr>
        <w:t>%的扣除，用扣除后的价格参与评审。</w:t>
      </w:r>
      <w:r>
        <w:rPr>
          <w:rFonts w:ascii="ˎ̥" w:hAnsi="ˎ̥"/>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ˎ̥" w:hAnsi="ˎ̥"/>
          <w:sz w:val="21"/>
          <w:szCs w:val="21"/>
        </w:rPr>
        <w:t>6</w:t>
      </w:r>
      <w:r>
        <w:rPr>
          <w:rFonts w:ascii="ˎ̥" w:hAnsi="ˎ̥"/>
          <w:sz w:val="21"/>
          <w:szCs w:val="21"/>
        </w:rPr>
        <w:t>%的扣除，用扣除后的价格参加评审。组成联合体或者接受分包的小微企业与联合体内其他企业、分包企业之间存在直接控股、管理关系的，不享受价格扣除优惠政策。</w:t>
      </w:r>
      <w:r>
        <w:rPr>
          <w:rFonts w:hint="eastAsia" w:ascii="ˎ̥" w:hAnsi="ˎ̥"/>
          <w:sz w:val="21"/>
          <w:szCs w:val="21"/>
        </w:rPr>
        <w:t>按照本次采购标的所属行业的划型标准，符合条件的中小企业应按照招标文件格式要求提供《中小企业声明函》，</w:t>
      </w:r>
      <w:r>
        <w:rPr>
          <w:rFonts w:ascii="ˎ̥" w:hAnsi="ˎ̥"/>
          <w:sz w:val="21"/>
          <w:szCs w:val="21"/>
        </w:rPr>
        <w:t>否则不得享受相关中小企业扶持政策。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w:t>
      </w:r>
      <w:r>
        <w:rPr>
          <w:rFonts w:hint="eastAsia" w:cs="仿宋_GB2312" w:asciiTheme="minorEastAsia" w:hAnsiTheme="minorEastAsia"/>
          <w:color w:val="FF0000"/>
          <w:szCs w:val="21"/>
          <w:lang w:val="zh-CN"/>
        </w:rPr>
        <w:t>20</w:t>
      </w:r>
      <w:r>
        <w:rPr>
          <w:rFonts w:hint="eastAsia" w:cs="仿宋_GB2312" w:asciiTheme="minorEastAsia" w:hAnsiTheme="minorEastAsia"/>
          <w:szCs w:val="21"/>
          <w:lang w:val="zh-CN"/>
        </w:rPr>
        <w:t>%的扣除，用扣除后的价格参与评审。监狱企业应当提供由省级以上监狱管理局、戒毒管理局(含新疆生产建设兵团)出具的属于监狱企业的证明文件。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color w:val="FF0000"/>
          <w:szCs w:val="21"/>
          <w:lang w:val="zh-CN"/>
        </w:rPr>
        <w:t>20</w:t>
      </w:r>
      <w:r>
        <w:rPr>
          <w:rFonts w:hint="eastAsia" w:cs="仿宋_GB2312" w:asciiTheme="minorEastAsia" w:hAnsiTheme="minorEastAsia" w:eastAsiaTheme="minor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（3）强制采购节能产品和优先采购节能产品、优先采购环保产品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投标人投标文件中应提供具有国家确定的认证机构出具的、处于有效期之内的节能产品认证证书，否则将承担其投标被视为非实质性响应投标的风险。</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（4）信息产品要求</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cs="仿宋_GB2312" w:asciiTheme="minorEastAsia" w:hAnsiTheme="minorEastAsia"/>
          <w:szCs w:val="21"/>
          <w:lang w:val="zh-CN"/>
        </w:rPr>
        <w:t>，</w:t>
      </w:r>
      <w:r>
        <w:rPr>
          <w:rFonts w:hint="eastAsia" w:cs="仿宋_GB2312" w:asciiTheme="minorEastAsia" w:hAnsiTheme="minorEastAsia"/>
          <w:szCs w:val="21"/>
          <w:lang w:val="zh-CN"/>
        </w:rPr>
        <w:t>应提供由中国信息安全认证中心按国家标准认证颁发的有效认证证书。</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4"/>
        <w:spacing w:line="360" w:lineRule="auto"/>
        <w:ind w:firstLine="422" w:firstLineChars="200"/>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4"/>
        <w:tblW w:w="9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6972"/>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1412" w:type="dxa"/>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ind w:firstLine="210" w:firstLineChars="1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分值构成</w:t>
            </w:r>
          </w:p>
          <w:p>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(总分100分)</w:t>
            </w:r>
          </w:p>
        </w:tc>
        <w:tc>
          <w:tcPr>
            <w:tcW w:w="8016" w:type="dxa"/>
            <w:gridSpan w:val="2"/>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价格分值：</w:t>
            </w:r>
            <w:r>
              <w:rPr>
                <w:rFonts w:hint="eastAsia" w:cs="仿宋_GB2312" w:asciiTheme="minorEastAsia" w:hAnsiTheme="minorEastAsia"/>
                <w:szCs w:val="21"/>
                <w:lang w:val="en-US" w:eastAsia="zh-CN"/>
              </w:rPr>
              <w:t>35</w:t>
            </w:r>
            <w:r>
              <w:rPr>
                <w:rFonts w:hint="eastAsia" w:cs="仿宋_GB2312" w:asciiTheme="minorEastAsia" w:hAnsiTheme="minorEastAsia"/>
                <w:szCs w:val="21"/>
                <w:lang w:val="zh-CN"/>
              </w:rPr>
              <w:t xml:space="preserve"> 分</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商务部分：</w:t>
            </w:r>
            <w:r>
              <w:rPr>
                <w:rFonts w:hint="eastAsia" w:cs="仿宋_GB2312" w:asciiTheme="minorEastAsia" w:hAnsiTheme="minorEastAsia"/>
                <w:szCs w:val="21"/>
                <w:lang w:val="en-US" w:eastAsia="zh-CN"/>
              </w:rPr>
              <w:t>15</w:t>
            </w:r>
            <w:r>
              <w:rPr>
                <w:rFonts w:hint="eastAsia" w:cs="仿宋_GB2312" w:asciiTheme="minorEastAsia" w:hAnsiTheme="minorEastAsia"/>
                <w:szCs w:val="21"/>
                <w:lang w:val="zh-CN"/>
              </w:rPr>
              <w:t>分</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技术部分：</w:t>
            </w:r>
            <w:r>
              <w:rPr>
                <w:rFonts w:hint="eastAsia" w:cs="仿宋_GB2312" w:asciiTheme="minorEastAsia" w:hAnsiTheme="minorEastAsia"/>
                <w:szCs w:val="21"/>
                <w:lang w:val="en-US" w:eastAsia="zh-CN"/>
              </w:rPr>
              <w:t>50</w:t>
            </w:r>
            <w:r>
              <w:rPr>
                <w:rFonts w:hint="eastAsia" w:cs="仿宋_GB2312" w:asciiTheme="minorEastAsia" w:hAnsiTheme="minorEastAsia"/>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28" w:type="dxa"/>
            <w:gridSpan w:val="3"/>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ind w:firstLine="2951" w:firstLineChars="1400"/>
              <w:contextualSpacing/>
              <w:rPr>
                <w:rFonts w:hint="eastAsia" w:cs="仿宋_GB2312" w:asciiTheme="minorEastAsia" w:hAnsiTheme="minorEastAsia"/>
                <w:szCs w:val="21"/>
                <w:lang w:val="zh-CN"/>
              </w:rPr>
            </w:pPr>
            <w:r>
              <w:rPr>
                <w:rFonts w:hint="eastAsia" w:cs="仿宋_GB2312" w:asciiTheme="minorEastAsia" w:hAnsiTheme="minorEastAsia"/>
                <w:b/>
                <w:bCs/>
                <w:szCs w:val="21"/>
                <w:lang w:val="zh-CN"/>
              </w:rPr>
              <w:t>一、价格部分（满分</w:t>
            </w:r>
            <w:r>
              <w:rPr>
                <w:rFonts w:hint="eastAsia" w:cs="仿宋_GB2312" w:asciiTheme="minorEastAsia" w:hAnsiTheme="minorEastAsia"/>
                <w:b/>
                <w:bCs/>
                <w:szCs w:val="21"/>
                <w:lang w:val="en-US" w:eastAsia="zh-CN"/>
              </w:rPr>
              <w:t>35</w:t>
            </w:r>
            <w:r>
              <w:rPr>
                <w:rFonts w:hint="eastAsia" w:cs="仿宋_GB2312" w:asciiTheme="minorEastAsia" w:hAnsiTheme="minorEastAsia"/>
                <w:b/>
                <w:bCs/>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412" w:type="dxa"/>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contextualSpacing/>
              <w:jc w:val="center"/>
              <w:rPr>
                <w:rFonts w:hint="eastAsia" w:cs="仿宋_GB2312" w:asciiTheme="minorEastAsia" w:hAnsiTheme="minorEastAsia"/>
                <w:b/>
                <w:bCs/>
                <w:szCs w:val="21"/>
                <w:lang w:val="zh-CN"/>
              </w:rPr>
            </w:pPr>
            <w:r>
              <w:rPr>
                <w:rFonts w:hint="eastAsia" w:cs="仿宋_GB2312" w:asciiTheme="minorEastAsia" w:hAnsiTheme="minorEastAsia"/>
                <w:b/>
                <w:bCs/>
                <w:szCs w:val="21"/>
                <w:lang w:val="zh-CN"/>
              </w:rPr>
              <w:t>评分因素</w:t>
            </w:r>
          </w:p>
        </w:tc>
        <w:tc>
          <w:tcPr>
            <w:tcW w:w="6972" w:type="dxa"/>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ind w:firstLine="422" w:firstLineChars="200"/>
              <w:contextualSpacing/>
              <w:jc w:val="center"/>
              <w:rPr>
                <w:rFonts w:hint="eastAsia" w:cs="仿宋_GB2312" w:asciiTheme="minorEastAsia" w:hAnsiTheme="minorEastAsia"/>
                <w:b/>
                <w:bCs/>
                <w:szCs w:val="21"/>
                <w:lang w:val="zh-CN"/>
              </w:rPr>
            </w:pPr>
            <w:r>
              <w:rPr>
                <w:rFonts w:hint="eastAsia" w:cs="仿宋_GB2312" w:asciiTheme="minorEastAsia" w:hAnsiTheme="minorEastAsia"/>
                <w:b/>
                <w:bCs/>
                <w:szCs w:val="21"/>
                <w:lang w:val="zh-CN"/>
              </w:rPr>
              <w:t>评分标准</w:t>
            </w:r>
          </w:p>
        </w:tc>
        <w:tc>
          <w:tcPr>
            <w:tcW w:w="1044" w:type="dxa"/>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contextualSpacing/>
              <w:jc w:val="center"/>
              <w:rPr>
                <w:rFonts w:hint="eastAsia" w:cs="仿宋_GB2312" w:asciiTheme="minorEastAsia" w:hAnsiTheme="minorEastAsia"/>
                <w:b/>
                <w:bCs/>
                <w:szCs w:val="21"/>
                <w:lang w:val="zh-CN"/>
              </w:rPr>
            </w:pPr>
            <w:r>
              <w:rPr>
                <w:rFonts w:hint="eastAsia" w:cs="仿宋_GB2312" w:asciiTheme="minorEastAsia" w:hAnsiTheme="minorEastAsia"/>
                <w:b/>
                <w:bCs/>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12" w:type="dxa"/>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报价评分标准</w:t>
            </w:r>
          </w:p>
        </w:tc>
        <w:tc>
          <w:tcPr>
            <w:tcW w:w="6972" w:type="dxa"/>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所有有效投标人的最低投标报价为评标基准价，其价格分为</w:t>
            </w:r>
            <w:r>
              <w:rPr>
                <w:rFonts w:hint="eastAsia" w:cs="仿宋_GB2312" w:asciiTheme="minorEastAsia" w:hAnsiTheme="minorEastAsia"/>
                <w:szCs w:val="21"/>
                <w:lang w:val="en-US" w:eastAsia="zh-CN"/>
              </w:rPr>
              <w:t>35</w:t>
            </w:r>
            <w:r>
              <w:rPr>
                <w:rFonts w:hint="eastAsia" w:cs="仿宋_GB2312" w:asciiTheme="minorEastAsia" w:hAnsiTheme="minorEastAsia"/>
                <w:szCs w:val="21"/>
                <w:lang w:val="zh-CN"/>
              </w:rPr>
              <w:t>分。其他投标人的得分统一按照下列公式计算：</w:t>
            </w:r>
          </w:p>
          <w:p>
            <w:pPr>
              <w:tabs>
                <w:tab w:val="left" w:pos="1260"/>
              </w:tabs>
              <w:autoSpaceDE w:val="0"/>
              <w:autoSpaceDN w:val="0"/>
              <w:spacing w:line="360" w:lineRule="auto"/>
              <w:ind w:firstLine="420" w:firstLineChars="200"/>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zh-CN"/>
              </w:rPr>
              <w:t>投标报价得分=（评标基准价/投标报价）×</w:t>
            </w:r>
            <w:r>
              <w:rPr>
                <w:rFonts w:hint="eastAsia" w:cs="仿宋_GB2312" w:asciiTheme="minorEastAsia" w:hAnsiTheme="minorEastAsia"/>
                <w:szCs w:val="21"/>
                <w:lang w:val="en-US" w:eastAsia="zh-CN"/>
              </w:rPr>
              <w:t>35</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注：小数点后保留两位小数。</w:t>
            </w:r>
          </w:p>
        </w:tc>
        <w:tc>
          <w:tcPr>
            <w:tcW w:w="1044" w:type="dxa"/>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35</w:t>
            </w:r>
            <w:r>
              <w:rPr>
                <w:rFonts w:hint="eastAsia" w:cs="仿宋_GB2312" w:asciiTheme="minorEastAsia" w:hAnsiTheme="minorEastAsia"/>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28" w:type="dxa"/>
            <w:gridSpan w:val="3"/>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ind w:firstLine="3162" w:firstLineChars="1500"/>
              <w:contextualSpacing/>
              <w:rPr>
                <w:rFonts w:hint="eastAsia" w:cs="仿宋_GB2312" w:asciiTheme="minorEastAsia" w:hAnsiTheme="minorEastAsia"/>
                <w:szCs w:val="21"/>
                <w:lang w:val="zh-CN"/>
              </w:rPr>
            </w:pPr>
            <w:r>
              <w:rPr>
                <w:rFonts w:hint="eastAsia" w:cs="仿宋_GB2312" w:asciiTheme="minorEastAsia" w:hAnsiTheme="minorEastAsia"/>
                <w:b/>
                <w:bCs/>
                <w:szCs w:val="21"/>
                <w:lang w:val="zh-CN"/>
              </w:rPr>
              <w:t>二、商务部分（满分</w:t>
            </w:r>
            <w:r>
              <w:rPr>
                <w:rFonts w:hint="eastAsia" w:cs="仿宋_GB2312" w:asciiTheme="minorEastAsia" w:hAnsiTheme="minorEastAsia"/>
                <w:b/>
                <w:bCs/>
                <w:szCs w:val="21"/>
                <w:lang w:val="en-US" w:eastAsia="zh-CN"/>
              </w:rPr>
              <w:t>15</w:t>
            </w:r>
            <w:r>
              <w:rPr>
                <w:rFonts w:hint="eastAsia" w:cs="仿宋_GB2312" w:asciiTheme="minorEastAsia" w:hAnsiTheme="minorEastAsia"/>
                <w:b/>
                <w:bCs/>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412" w:type="dxa"/>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contextualSpacing/>
              <w:jc w:val="center"/>
              <w:rPr>
                <w:rFonts w:hint="eastAsia" w:cs="仿宋_GB2312" w:asciiTheme="minorEastAsia" w:hAnsiTheme="minorEastAsia"/>
                <w:b/>
                <w:bCs/>
                <w:szCs w:val="21"/>
                <w:lang w:val="zh-CN"/>
              </w:rPr>
            </w:pPr>
            <w:r>
              <w:rPr>
                <w:rFonts w:hint="eastAsia" w:cs="仿宋_GB2312" w:asciiTheme="minorEastAsia" w:hAnsiTheme="minorEastAsia"/>
                <w:b/>
                <w:bCs/>
                <w:szCs w:val="21"/>
                <w:lang w:val="zh-CN"/>
              </w:rPr>
              <w:t>评分因素</w:t>
            </w:r>
          </w:p>
        </w:tc>
        <w:tc>
          <w:tcPr>
            <w:tcW w:w="6972" w:type="dxa"/>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ind w:firstLine="422" w:firstLineChars="200"/>
              <w:contextualSpacing/>
              <w:jc w:val="center"/>
              <w:rPr>
                <w:rFonts w:hint="eastAsia" w:cs="仿宋_GB2312" w:asciiTheme="minorEastAsia" w:hAnsiTheme="minorEastAsia"/>
                <w:b/>
                <w:bCs/>
                <w:szCs w:val="21"/>
                <w:lang w:val="zh-CN"/>
              </w:rPr>
            </w:pPr>
            <w:r>
              <w:rPr>
                <w:rFonts w:hint="eastAsia" w:cs="仿宋_GB2312" w:asciiTheme="minorEastAsia" w:hAnsiTheme="minorEastAsia"/>
                <w:b/>
                <w:bCs/>
                <w:szCs w:val="21"/>
                <w:lang w:val="zh-CN"/>
              </w:rPr>
              <w:t>评分标准</w:t>
            </w:r>
          </w:p>
        </w:tc>
        <w:tc>
          <w:tcPr>
            <w:tcW w:w="1044" w:type="dxa"/>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contextualSpacing/>
              <w:jc w:val="center"/>
              <w:rPr>
                <w:rFonts w:hint="eastAsia" w:cs="仿宋_GB2312" w:asciiTheme="minorEastAsia" w:hAnsiTheme="minorEastAsia"/>
                <w:b/>
                <w:bCs/>
                <w:szCs w:val="21"/>
                <w:lang w:val="zh-CN"/>
              </w:rPr>
            </w:pPr>
            <w:r>
              <w:rPr>
                <w:rFonts w:hint="eastAsia" w:cs="仿宋_GB2312" w:asciiTheme="minorEastAsia" w:hAnsiTheme="minorEastAsia"/>
                <w:b/>
                <w:bCs/>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412" w:type="dxa"/>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企业实力</w:t>
            </w:r>
          </w:p>
        </w:tc>
        <w:tc>
          <w:tcPr>
            <w:tcW w:w="6972" w:type="dxa"/>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供应商具有AAA级重合同守信用企业证书、AAA级企业资信等级证书，提供一个得</w:t>
            </w:r>
            <w:r>
              <w:rPr>
                <w:rFonts w:hint="eastAsia" w:cs="仿宋_GB2312" w:asciiTheme="minorEastAsia" w:hAnsiTheme="minorEastAsia"/>
                <w:szCs w:val="21"/>
                <w:lang w:val="en-US" w:eastAsia="zh-CN"/>
              </w:rPr>
              <w:t>2.5</w:t>
            </w:r>
            <w:r>
              <w:rPr>
                <w:rFonts w:hint="eastAsia" w:cs="仿宋_GB2312" w:asciiTheme="minorEastAsia" w:hAnsiTheme="minorEastAsia"/>
                <w:szCs w:val="21"/>
                <w:lang w:val="zh-CN"/>
              </w:rPr>
              <w:t>分，不提供不得分。</w:t>
            </w:r>
          </w:p>
        </w:tc>
        <w:tc>
          <w:tcPr>
            <w:tcW w:w="1044" w:type="dxa"/>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412" w:type="dxa"/>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业绩</w:t>
            </w:r>
          </w:p>
        </w:tc>
        <w:tc>
          <w:tcPr>
            <w:tcW w:w="6972" w:type="dxa"/>
            <w:tcBorders>
              <w:top w:val="single" w:color="auto" w:sz="4" w:space="0"/>
              <w:left w:val="nil"/>
              <w:bottom w:val="single" w:color="auto" w:sz="4" w:space="0"/>
              <w:right w:val="single" w:color="auto" w:sz="4" w:space="0"/>
            </w:tcBorders>
            <w:noWrap/>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投标人</w:t>
            </w:r>
            <w:r>
              <w:rPr>
                <w:rFonts w:hint="eastAsia" w:cs="仿宋_GB2312" w:asciiTheme="minorEastAsia" w:hAnsiTheme="minorEastAsia"/>
                <w:szCs w:val="21"/>
                <w:lang w:val="en-US" w:eastAsia="zh-CN"/>
              </w:rPr>
              <w:t>提供</w:t>
            </w:r>
            <w:r>
              <w:rPr>
                <w:rFonts w:hint="eastAsia" w:cs="仿宋_GB2312" w:asciiTheme="minorEastAsia" w:hAnsiTheme="minorEastAsia"/>
                <w:szCs w:val="21"/>
                <w:lang w:val="zh-CN"/>
              </w:rPr>
              <w:t>2019年1月1日以来项目业绩：每个有效合同</w:t>
            </w:r>
            <w:r>
              <w:rPr>
                <w:rFonts w:hint="eastAsia" w:cs="仿宋_GB2312" w:asciiTheme="minorEastAsia" w:hAnsiTheme="minorEastAsia"/>
                <w:szCs w:val="21"/>
                <w:lang w:val="en-US" w:eastAsia="zh-CN"/>
              </w:rPr>
              <w:t>5</w:t>
            </w:r>
            <w:r>
              <w:rPr>
                <w:rFonts w:hint="eastAsia" w:cs="仿宋_GB2312" w:asciiTheme="minorEastAsia" w:hAnsiTheme="minorEastAsia"/>
                <w:szCs w:val="21"/>
                <w:lang w:val="zh-CN"/>
              </w:rPr>
              <w:t>分，满分</w:t>
            </w:r>
            <w:r>
              <w:rPr>
                <w:rFonts w:hint="eastAsia" w:cs="仿宋_GB2312" w:asciiTheme="minorEastAsia" w:hAnsiTheme="minorEastAsia"/>
                <w:szCs w:val="21"/>
                <w:lang w:val="en-US" w:eastAsia="zh-CN"/>
              </w:rPr>
              <w:t>10</w:t>
            </w:r>
            <w:r>
              <w:rPr>
                <w:rFonts w:hint="eastAsia" w:cs="仿宋_GB2312" w:asciiTheme="minorEastAsia" w:hAnsiTheme="minorEastAsia"/>
                <w:szCs w:val="21"/>
                <w:lang w:val="zh-CN"/>
              </w:rPr>
              <w:t>分（提供合同和中标通知书，日期以合同签订日期为准)。</w:t>
            </w:r>
          </w:p>
        </w:tc>
        <w:tc>
          <w:tcPr>
            <w:tcW w:w="1044" w:type="dxa"/>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428" w:type="dxa"/>
            <w:gridSpan w:val="3"/>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ind w:firstLine="3373" w:firstLineChars="1600"/>
              <w:contextualSpacing/>
              <w:rPr>
                <w:rFonts w:hint="eastAsia" w:cs="仿宋_GB2312" w:asciiTheme="minorEastAsia" w:hAnsiTheme="minorEastAsia"/>
                <w:szCs w:val="21"/>
                <w:lang w:val="zh-CN"/>
              </w:rPr>
            </w:pPr>
            <w:r>
              <w:rPr>
                <w:rFonts w:hint="eastAsia" w:cs="仿宋_GB2312" w:asciiTheme="minorEastAsia" w:hAnsiTheme="minorEastAsia"/>
                <w:b/>
                <w:bCs/>
                <w:szCs w:val="21"/>
                <w:lang w:val="zh-CN"/>
              </w:rPr>
              <w:t>三、技术部分（满分</w:t>
            </w:r>
            <w:r>
              <w:rPr>
                <w:rFonts w:hint="eastAsia" w:cs="仿宋_GB2312" w:asciiTheme="minorEastAsia" w:hAnsiTheme="minorEastAsia"/>
                <w:b/>
                <w:bCs/>
                <w:szCs w:val="21"/>
                <w:lang w:val="en-US" w:eastAsia="zh-CN"/>
              </w:rPr>
              <w:t>50</w:t>
            </w:r>
            <w:r>
              <w:rPr>
                <w:rFonts w:hint="eastAsia" w:cs="仿宋_GB2312" w:asciiTheme="minorEastAsia" w:hAnsiTheme="minorEastAsia"/>
                <w:b/>
                <w:bCs/>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12" w:type="dxa"/>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contextualSpacing/>
              <w:jc w:val="center"/>
              <w:rPr>
                <w:rFonts w:hint="eastAsia" w:cs="仿宋_GB2312" w:asciiTheme="minorEastAsia" w:hAnsiTheme="minorEastAsia"/>
                <w:b/>
                <w:bCs/>
                <w:szCs w:val="21"/>
                <w:lang w:val="zh-CN"/>
              </w:rPr>
            </w:pPr>
            <w:r>
              <w:rPr>
                <w:rFonts w:hint="eastAsia" w:cs="仿宋_GB2312" w:asciiTheme="minorEastAsia" w:hAnsiTheme="minorEastAsia"/>
                <w:b/>
                <w:bCs/>
                <w:szCs w:val="21"/>
                <w:lang w:val="zh-CN"/>
              </w:rPr>
              <w:t>评分因素</w:t>
            </w:r>
          </w:p>
        </w:tc>
        <w:tc>
          <w:tcPr>
            <w:tcW w:w="6972" w:type="dxa"/>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ind w:firstLine="422" w:firstLineChars="200"/>
              <w:contextualSpacing/>
              <w:jc w:val="center"/>
              <w:rPr>
                <w:rFonts w:hint="eastAsia" w:cs="仿宋_GB2312" w:asciiTheme="minorEastAsia" w:hAnsiTheme="minorEastAsia"/>
                <w:b/>
                <w:bCs/>
                <w:szCs w:val="21"/>
                <w:lang w:val="zh-CN"/>
              </w:rPr>
            </w:pPr>
            <w:r>
              <w:rPr>
                <w:rFonts w:hint="eastAsia" w:cs="仿宋_GB2312" w:asciiTheme="minorEastAsia" w:hAnsiTheme="minorEastAsia"/>
                <w:b/>
                <w:bCs/>
                <w:szCs w:val="21"/>
                <w:lang w:val="zh-CN"/>
              </w:rPr>
              <w:t>评分标准</w:t>
            </w:r>
          </w:p>
        </w:tc>
        <w:tc>
          <w:tcPr>
            <w:tcW w:w="1044" w:type="dxa"/>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contextualSpacing/>
              <w:jc w:val="center"/>
              <w:rPr>
                <w:rFonts w:hint="eastAsia" w:cs="仿宋_GB2312" w:asciiTheme="minorEastAsia" w:hAnsiTheme="minorEastAsia"/>
                <w:b/>
                <w:bCs/>
                <w:szCs w:val="21"/>
                <w:lang w:val="zh-CN"/>
              </w:rPr>
            </w:pPr>
            <w:r>
              <w:rPr>
                <w:rFonts w:hint="eastAsia" w:cs="仿宋_GB2312" w:asciiTheme="minorEastAsia" w:hAnsiTheme="minorEastAsia"/>
                <w:b/>
                <w:bCs/>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12" w:type="dxa"/>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对招标文件的响应程度</w:t>
            </w:r>
          </w:p>
        </w:tc>
        <w:tc>
          <w:tcPr>
            <w:tcW w:w="6972" w:type="dxa"/>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投标人所投产品技术参数完全满足或优于招标文件参数要求的得满分</w:t>
            </w:r>
            <w:r>
              <w:rPr>
                <w:rFonts w:hint="eastAsia" w:cs="仿宋_GB2312" w:asciiTheme="minorEastAsia" w:hAnsiTheme="minorEastAsia"/>
                <w:szCs w:val="21"/>
                <w:lang w:val="en-US" w:eastAsia="zh-CN"/>
              </w:rPr>
              <w:t>25</w:t>
            </w:r>
            <w:r>
              <w:rPr>
                <w:rFonts w:hint="eastAsia" w:cs="仿宋_GB2312" w:asciiTheme="minorEastAsia" w:hAnsiTheme="minorEastAsia"/>
                <w:szCs w:val="21"/>
                <w:lang w:val="zh-CN"/>
              </w:rPr>
              <w:t>分。以此为基础，招标文件中★部分为主要技术参数，投标人所投产品响应技术参数低于招标文件规定的，每有一项减3分；不加★的为一般技术参数，投标人所投产品响应一般技术参数低于招标文件要求的，每有一项减2分。在</w:t>
            </w:r>
            <w:r>
              <w:rPr>
                <w:rFonts w:hint="eastAsia" w:cs="仿宋_GB2312" w:asciiTheme="minorEastAsia" w:hAnsiTheme="minorEastAsia"/>
                <w:szCs w:val="21"/>
                <w:lang w:val="en-US" w:eastAsia="zh-CN"/>
              </w:rPr>
              <w:t>25</w:t>
            </w:r>
            <w:r>
              <w:rPr>
                <w:rFonts w:hint="eastAsia" w:cs="仿宋_GB2312" w:asciiTheme="minorEastAsia" w:hAnsiTheme="minorEastAsia"/>
                <w:szCs w:val="21"/>
                <w:lang w:val="zh-CN"/>
              </w:rPr>
              <w:t>分的基础上扣完为止。</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 xml:space="preserve">注：加★技术参数要求提供封面具有CNAS标志的权威检测机构的检测报告扫描件；一般技术参数可提供制造商详细技术参数证明函或含详细技术参数的产品彩页（须提供扫描件） </w:t>
            </w:r>
          </w:p>
        </w:tc>
        <w:tc>
          <w:tcPr>
            <w:tcW w:w="1044" w:type="dxa"/>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25</w:t>
            </w:r>
            <w:r>
              <w:rPr>
                <w:rFonts w:hint="eastAsia" w:cs="仿宋_GB2312" w:asciiTheme="minorEastAsia" w:hAnsiTheme="minorEastAsia"/>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412" w:type="dxa"/>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项目实施</w:t>
            </w:r>
          </w:p>
          <w:p>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方案</w:t>
            </w:r>
          </w:p>
        </w:tc>
        <w:tc>
          <w:tcPr>
            <w:tcW w:w="6972" w:type="dxa"/>
            <w:tcBorders>
              <w:top w:val="single" w:color="auto" w:sz="4" w:space="0"/>
              <w:left w:val="nil"/>
              <w:bottom w:val="single" w:color="auto" w:sz="4" w:space="0"/>
              <w:right w:val="single" w:color="auto" w:sz="4" w:space="0"/>
            </w:tcBorders>
            <w:noWrap/>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投标人提供的实施方案详细、合理、具有科学性、完整性、可靠性和可执行性；</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1.提供的方案全面、清晰、明了，具体工作流程分析科学合理，切实可行，有较强的先进性、安全性，具有完善的项目实施方案，得8-10分；</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2.提供的方案详细，对项目具体工作流程分析切合实际，基本满足项目要求的，得5-7分；</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3.提供的方案简单，合理性较差，得0-4分。</w:t>
            </w:r>
          </w:p>
        </w:tc>
        <w:tc>
          <w:tcPr>
            <w:tcW w:w="1044" w:type="dxa"/>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412" w:type="dxa"/>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培训方案</w:t>
            </w:r>
          </w:p>
        </w:tc>
        <w:tc>
          <w:tcPr>
            <w:tcW w:w="6972" w:type="dxa"/>
            <w:tcBorders>
              <w:top w:val="single" w:color="auto" w:sz="4" w:space="0"/>
              <w:left w:val="nil"/>
              <w:bottom w:val="single" w:color="auto" w:sz="4" w:space="0"/>
              <w:right w:val="single" w:color="auto" w:sz="4" w:space="0"/>
            </w:tcBorders>
            <w:noWrap/>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根据供应商提供人员培训方案内容的合理性和可行性赋分。</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rPr>
              <w:t>方案内容合理、可行得3-5分；</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内容基本合理、可行得2分；</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内容合理性和可行性差得1分。</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p>
        </w:tc>
        <w:tc>
          <w:tcPr>
            <w:tcW w:w="1044" w:type="dxa"/>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412" w:type="dxa"/>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售后服务</w:t>
            </w:r>
          </w:p>
          <w:p>
            <w:p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rPr>
              <w:t>承诺</w:t>
            </w:r>
          </w:p>
        </w:tc>
        <w:tc>
          <w:tcPr>
            <w:tcW w:w="6972" w:type="dxa"/>
            <w:tcBorders>
              <w:top w:val="single" w:color="auto" w:sz="4" w:space="0"/>
              <w:left w:val="nil"/>
              <w:bottom w:val="single" w:color="auto" w:sz="4" w:space="0"/>
              <w:right w:val="single" w:color="auto" w:sz="4" w:space="0"/>
            </w:tcBorders>
            <w:noWrap/>
            <w:vAlign w:val="center"/>
          </w:tcPr>
          <w:p>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根据承诺内容及针对采购人排忧解难情况及其他承诺情况等进行对比。</w:t>
            </w:r>
          </w:p>
          <w:p>
            <w:pPr>
              <w:tabs>
                <w:tab w:val="left" w:pos="1260"/>
              </w:tabs>
              <w:autoSpaceDE w:val="0"/>
              <w:autoSpaceDN w:val="0"/>
              <w:spacing w:line="360" w:lineRule="auto"/>
              <w:ind w:firstLine="420" w:firstLineChars="200"/>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rPr>
              <w:t>投标人提供的售后服务计划及承诺的完善、合理</w:t>
            </w:r>
            <w:r>
              <w:rPr>
                <w:rFonts w:hint="eastAsia" w:cs="仿宋_GB2312" w:asciiTheme="minorEastAsia" w:hAnsiTheme="minorEastAsia"/>
                <w:szCs w:val="21"/>
                <w:lang w:val="en-US" w:eastAsia="zh-CN"/>
              </w:rPr>
              <w:t>性进行打分，合理得5分，基本合理得3分，一般得1分。</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2、具有售后应急保障措施，</w:t>
            </w:r>
            <w:r>
              <w:rPr>
                <w:rFonts w:hint="eastAsia" w:cs="仿宋_GB2312" w:asciiTheme="minorEastAsia" w:hAnsiTheme="minorEastAsia"/>
                <w:szCs w:val="21"/>
                <w:lang w:val="en-US" w:eastAsia="zh-CN"/>
              </w:rPr>
              <w:t>合理得5分，基本合理得3分，一般得1分。</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rPr>
              <w:t>注：承诺内容必须具有可行性，一旦承诺必须兑现。</w:t>
            </w:r>
          </w:p>
        </w:tc>
        <w:tc>
          <w:tcPr>
            <w:tcW w:w="1044" w:type="dxa"/>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10分</w:t>
            </w:r>
          </w:p>
        </w:tc>
      </w:tr>
    </w:tbl>
    <w:p>
      <w:pPr>
        <w:pStyle w:val="14"/>
        <w:spacing w:line="360" w:lineRule="auto"/>
        <w:ind w:firstLine="422" w:firstLineChars="200"/>
        <w:contextualSpacing/>
        <w:rPr>
          <w:rFonts w:hint="eastAsia" w:cs="仿宋_GB2312" w:asciiTheme="minorEastAsia" w:hAnsiTheme="minorEastAsia" w:eastAsiaTheme="minorEastAsia"/>
          <w:b/>
          <w:sz w:val="21"/>
          <w:szCs w:val="21"/>
          <w:lang w:val="zh-CN"/>
        </w:rPr>
      </w:pPr>
    </w:p>
    <w:p>
      <w:pPr>
        <w:spacing w:line="360" w:lineRule="auto"/>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2552"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b/>
                <w:szCs w:val="21"/>
                <w:lang w:val="en-GB"/>
              </w:rPr>
            </w:pPr>
            <w:r>
              <w:rPr>
                <w:rFonts w:hint="eastAsia" w:ascii="宋体" w:hAnsi="宋体"/>
                <w:szCs w:val="21"/>
                <w:lang w:val="en-GB"/>
              </w:rPr>
              <w:t>非联合体投标人</w:t>
            </w:r>
          </w:p>
        </w:tc>
        <w:tc>
          <w:tcPr>
            <w:tcW w:w="2552" w:type="dxa"/>
            <w:vAlign w:val="center"/>
          </w:tcPr>
          <w:p>
            <w:pPr>
              <w:jc w:val="center"/>
              <w:rPr>
                <w:rFonts w:ascii="ˎ̥" w:hAnsi="ˎ̥" w:eastAsia="宋体"/>
                <w:szCs w:val="21"/>
              </w:rPr>
            </w:pPr>
            <w:r>
              <w:rPr>
                <w:rFonts w:hint="eastAsia" w:ascii="ˎ̥" w:hAnsi="ˎ̥" w:eastAsia="宋体"/>
                <w:szCs w:val="21"/>
              </w:rPr>
              <w:t>对小型和微型企业报价</w:t>
            </w:r>
          </w:p>
          <w:p>
            <w:pPr>
              <w:jc w:val="center"/>
              <w:rPr>
                <w:rFonts w:ascii="宋体" w:hAnsi="宋体"/>
                <w:b/>
                <w:szCs w:val="21"/>
                <w:lang w:val="en-GB"/>
              </w:rPr>
            </w:pPr>
            <w:r>
              <w:rPr>
                <w:rFonts w:hint="eastAsia" w:ascii="ˎ̥" w:hAnsi="ˎ̥" w:eastAsia="宋体"/>
                <w:szCs w:val="21"/>
              </w:rPr>
              <w:t>扣除</w:t>
            </w:r>
            <w:r>
              <w:rPr>
                <w:rFonts w:hint="eastAsia" w:ascii="ˎ̥" w:hAnsi="ˎ̥" w:eastAsia="宋体"/>
                <w:color w:val="FF0000"/>
                <w:szCs w:val="21"/>
              </w:rPr>
              <w:t>20</w:t>
            </w:r>
            <w:r>
              <w:rPr>
                <w:rFonts w:hint="eastAsia" w:ascii="ˎ̥" w:hAnsi="ˎ̥" w:eastAsia="宋体"/>
                <w:szCs w:val="21"/>
              </w:rPr>
              <w:t>%</w:t>
            </w:r>
          </w:p>
        </w:tc>
        <w:tc>
          <w:tcPr>
            <w:tcW w:w="2835" w:type="dxa"/>
            <w:vMerge w:val="restart"/>
            <w:shd w:val="clear" w:color="auto" w:fill="auto"/>
            <w:vAlign w:val="center"/>
          </w:tcPr>
          <w:p>
            <w:pPr>
              <w:jc w:val="center"/>
              <w:rPr>
                <w:szCs w:val="21"/>
                <w:lang w:val="en-GB"/>
              </w:rPr>
            </w:pPr>
            <w:r>
              <w:rPr>
                <w:rFonts w:hint="eastAsia"/>
                <w:szCs w:val="21"/>
                <w:lang w:val="en-GB"/>
              </w:rPr>
              <w:t>评标价格＝</w:t>
            </w:r>
            <w:r>
              <w:rPr>
                <w:rFonts w:hint="eastAsia" w:ascii="ˎ̥" w:hAnsi="ˎ̥" w:eastAsia="宋体"/>
                <w:szCs w:val="21"/>
              </w:rPr>
              <w:t>小型和微型企业报价</w:t>
            </w:r>
            <w:r>
              <w:rPr>
                <w:rFonts w:hint="eastAsia" w:ascii="宋体" w:hAnsi="宋体"/>
                <w:szCs w:val="21"/>
                <w:lang w:val="en-GB"/>
              </w:rPr>
              <w:t>×（1-</w:t>
            </w:r>
            <w:r>
              <w:rPr>
                <w:rFonts w:hint="eastAsia" w:ascii="ˎ̥" w:hAnsi="ˎ̥" w:eastAsia="宋体"/>
                <w:color w:val="FF0000"/>
                <w:szCs w:val="21"/>
              </w:rPr>
              <w:t>20</w:t>
            </w:r>
            <w:r>
              <w:rPr>
                <w:rFonts w:hint="eastAsia"/>
                <w:szCs w:val="21"/>
                <w:lang w:val="en-GB"/>
              </w:rPr>
              <w:t>%</w:t>
            </w:r>
            <w:r>
              <w:rPr>
                <w:rFonts w:hint="eastAsia" w:ascii="宋体" w:hAnsi="宋体"/>
                <w:szCs w:val="21"/>
                <w:lang w:val="en-GB"/>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szCs w:val="21"/>
                <w:lang w:val="en-GB"/>
              </w:rPr>
            </w:pPr>
            <w:r>
              <w:rPr>
                <w:rFonts w:hint="eastAsia" w:ascii="宋体" w:hAnsi="宋体"/>
                <w:szCs w:val="21"/>
                <w:lang w:val="en-GB"/>
              </w:rPr>
              <w:t>联合体各方均为</w:t>
            </w:r>
          </w:p>
          <w:p>
            <w:pPr>
              <w:jc w:val="center"/>
              <w:rPr>
                <w:rFonts w:ascii="宋体" w:hAnsi="宋体"/>
                <w:b/>
                <w:szCs w:val="21"/>
              </w:rPr>
            </w:pPr>
            <w:r>
              <w:rPr>
                <w:rFonts w:hint="eastAsia" w:ascii="宋体" w:hAnsi="宋体"/>
                <w:szCs w:val="21"/>
                <w:lang w:val="en-GB"/>
              </w:rPr>
              <w:t>小型、微型企业</w:t>
            </w:r>
          </w:p>
        </w:tc>
        <w:tc>
          <w:tcPr>
            <w:tcW w:w="2552" w:type="dxa"/>
            <w:vAlign w:val="center"/>
          </w:tcPr>
          <w:p>
            <w:pPr>
              <w:jc w:val="center"/>
              <w:rPr>
                <w:rFonts w:ascii="宋体" w:hAnsi="宋体"/>
                <w:szCs w:val="21"/>
              </w:rPr>
            </w:pPr>
            <w:r>
              <w:rPr>
                <w:rFonts w:hint="eastAsia" w:ascii="ˎ̥" w:hAnsi="ˎ̥" w:eastAsia="宋体"/>
                <w:szCs w:val="21"/>
              </w:rPr>
              <w:t>对小型和微型企业报价</w:t>
            </w:r>
          </w:p>
          <w:p>
            <w:pPr>
              <w:jc w:val="center"/>
              <w:rPr>
                <w:rFonts w:ascii="宋体" w:hAnsi="宋体"/>
                <w:szCs w:val="21"/>
              </w:rPr>
            </w:pPr>
            <w:r>
              <w:rPr>
                <w:rFonts w:hint="eastAsia" w:ascii="宋体" w:hAnsi="宋体"/>
                <w:szCs w:val="21"/>
              </w:rPr>
              <w:t>扣除</w:t>
            </w:r>
            <w:r>
              <w:rPr>
                <w:rFonts w:hint="eastAsia" w:ascii="ˎ̥" w:hAnsi="ˎ̥" w:eastAsia="宋体"/>
                <w:color w:val="FF0000"/>
                <w:szCs w:val="21"/>
              </w:rPr>
              <w:t>20</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ascii="ˎ̥" w:hAnsi="ˎ̥" w:eastAsia="宋体"/>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b/>
                <w:szCs w:val="21"/>
                <w:lang w:val="en-GB"/>
              </w:rPr>
            </w:pPr>
            <w:r>
              <w:rPr>
                <w:rFonts w:ascii="ˎ̥" w:hAnsi="ˎ̥" w:eastAsia="宋体"/>
                <w:szCs w:val="21"/>
              </w:rPr>
              <w:t>对联合体或者大中型企业的报价</w:t>
            </w:r>
            <w:r>
              <w:rPr>
                <w:rFonts w:hint="eastAsia" w:ascii="宋体" w:hAnsi="宋体"/>
                <w:szCs w:val="21"/>
                <w:lang w:val="en-GB"/>
              </w:rPr>
              <w:t>扣除6</w:t>
            </w:r>
            <w:r>
              <w:rPr>
                <w:rFonts w:hint="eastAsia" w:ascii="宋体" w:hAnsi="宋体"/>
                <w:szCs w:val="21"/>
              </w:rPr>
              <w:t>%</w:t>
            </w:r>
          </w:p>
        </w:tc>
        <w:tc>
          <w:tcPr>
            <w:tcW w:w="2835" w:type="dxa"/>
            <w:shd w:val="clear" w:color="auto" w:fill="auto"/>
            <w:vAlign w:val="center"/>
          </w:tcPr>
          <w:p>
            <w:pPr>
              <w:jc w:val="center"/>
              <w:rPr>
                <w:rFonts w:ascii="宋体" w:hAnsi="宋体"/>
                <w:b/>
                <w:szCs w:val="21"/>
                <w:lang w:val="en-GB"/>
              </w:rPr>
            </w:pPr>
            <w:r>
              <w:rPr>
                <w:rFonts w:hint="eastAsia" w:ascii="宋体" w:hAnsi="宋体"/>
                <w:szCs w:val="21"/>
                <w:lang w:val="en-GB"/>
              </w:rPr>
              <w:t>评标价格＝投标报价×</w:t>
            </w:r>
            <w:r>
              <w:rPr>
                <w:rFonts w:hint="eastAsia" w:ascii="宋体" w:hAnsi="宋体"/>
                <w:szCs w:val="21"/>
              </w:rPr>
              <w:t>(1-6</w:t>
            </w:r>
            <w:r>
              <w:rPr>
                <w:rFonts w:hint="eastAsia"/>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szCs w:val="21"/>
                <w:lang w:val="en-GB"/>
              </w:rPr>
              <w:t>监狱企业</w:t>
            </w:r>
          </w:p>
        </w:tc>
        <w:tc>
          <w:tcPr>
            <w:tcW w:w="2552" w:type="dxa"/>
            <w:vAlign w:val="center"/>
          </w:tcPr>
          <w:p>
            <w:pPr>
              <w:jc w:val="center"/>
              <w:rPr>
                <w:rFonts w:ascii="宋体" w:hAnsi="宋体"/>
                <w:szCs w:val="21"/>
                <w:lang w:val="en-GB"/>
              </w:rPr>
            </w:pPr>
            <w:r>
              <w:rPr>
                <w:rFonts w:hint="eastAsia" w:ascii="宋体" w:hAnsi="宋体"/>
                <w:szCs w:val="21"/>
                <w:lang w:val="en-GB"/>
              </w:rPr>
              <w:t>对监狱企业产品价格扣除</w:t>
            </w:r>
            <w:r>
              <w:rPr>
                <w:rFonts w:hint="eastAsia" w:ascii="ˎ̥" w:hAnsi="ˎ̥" w:eastAsia="宋体"/>
                <w:color w:val="FF0000"/>
                <w:szCs w:val="21"/>
              </w:rPr>
              <w:t>20</w:t>
            </w:r>
            <w:r>
              <w:rPr>
                <w:rFonts w:hint="eastAsia" w:ascii="宋体" w:hAnsi="宋体"/>
                <w:szCs w:val="21"/>
              </w:rPr>
              <w:t>%</w:t>
            </w:r>
          </w:p>
        </w:tc>
        <w:tc>
          <w:tcPr>
            <w:tcW w:w="2835" w:type="dxa"/>
            <w:shd w:val="clear" w:color="auto" w:fill="auto"/>
            <w:vAlign w:val="center"/>
          </w:tcPr>
          <w:p>
            <w:pPr>
              <w:jc w:val="center"/>
              <w:rPr>
                <w:rFonts w:ascii="宋体" w:hAnsi="宋体"/>
                <w:szCs w:val="21"/>
                <w:lang w:val="en-GB"/>
              </w:rPr>
            </w:pPr>
            <w:r>
              <w:rPr>
                <w:rFonts w:hint="eastAsia"/>
                <w:szCs w:val="21"/>
                <w:lang w:val="en-GB"/>
              </w:rPr>
              <w:t>评标价格＝投标报价—</w:t>
            </w:r>
            <w:r>
              <w:rPr>
                <w:rFonts w:hint="eastAsia"/>
                <w:szCs w:val="21"/>
              </w:rPr>
              <w:t>监狱企业产品的价格</w:t>
            </w:r>
            <w:r>
              <w:rPr>
                <w:rFonts w:hint="eastAsia" w:ascii="宋体" w:hAnsi="宋体"/>
                <w:szCs w:val="21"/>
                <w:lang w:val="en-GB"/>
              </w:rPr>
              <w:t>×</w:t>
            </w:r>
            <w:r>
              <w:rPr>
                <w:rFonts w:hint="eastAsia" w:ascii="ˎ̥" w:hAnsi="ˎ̥" w:eastAsia="宋体"/>
                <w:color w:val="FF0000"/>
                <w:szCs w:val="21"/>
              </w:rPr>
              <w:t>20</w:t>
            </w:r>
            <w:r>
              <w:rPr>
                <w:rFonts w:hint="eastAsia"/>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pPr>
              <w:jc w:val="center"/>
              <w:rPr>
                <w:rFonts w:ascii="宋体" w:hAnsi="宋体"/>
                <w:szCs w:val="21"/>
                <w:lang w:val="en-GB"/>
              </w:rPr>
            </w:pPr>
            <w:r>
              <w:rPr>
                <w:rFonts w:hint="eastAsia" w:ascii="宋体" w:hAnsi="宋体"/>
                <w:szCs w:val="21"/>
                <w:lang w:val="en-GB"/>
              </w:rPr>
              <w:t>对残疾人福利性单位产品价格扣除</w:t>
            </w:r>
            <w:r>
              <w:rPr>
                <w:rFonts w:hint="eastAsia" w:ascii="ˎ̥" w:hAnsi="ˎ̥" w:eastAsia="宋体"/>
                <w:color w:val="FF0000"/>
                <w:szCs w:val="21"/>
              </w:rPr>
              <w:t>20</w:t>
            </w:r>
            <w:r>
              <w:rPr>
                <w:rFonts w:hint="eastAsia" w:ascii="宋体" w:hAnsi="宋体"/>
                <w:szCs w:val="21"/>
              </w:rPr>
              <w:t>%</w:t>
            </w:r>
          </w:p>
        </w:tc>
        <w:tc>
          <w:tcPr>
            <w:tcW w:w="2835" w:type="dxa"/>
            <w:shd w:val="clear" w:color="auto" w:fill="auto"/>
            <w:vAlign w:val="center"/>
          </w:tcPr>
          <w:p>
            <w:pPr>
              <w:jc w:val="center"/>
              <w:rPr>
                <w:szCs w:val="21"/>
                <w:lang w:val="en-GB"/>
              </w:rPr>
            </w:pPr>
            <w:r>
              <w:rPr>
                <w:rFonts w:hint="eastAsia"/>
                <w:szCs w:val="21"/>
                <w:lang w:val="en-GB"/>
              </w:rPr>
              <w:t>评标价格＝投标报价—</w:t>
            </w:r>
            <w:r>
              <w:rPr>
                <w:rFonts w:hint="eastAsia"/>
                <w:szCs w:val="21"/>
              </w:rPr>
              <w:t>残疾人福利性单位产品的价格</w:t>
            </w:r>
            <w:r>
              <w:rPr>
                <w:rFonts w:hint="eastAsia" w:ascii="宋体" w:hAnsi="宋体"/>
                <w:szCs w:val="21"/>
                <w:lang w:val="en-GB"/>
              </w:rPr>
              <w:t>×</w:t>
            </w:r>
            <w:r>
              <w:rPr>
                <w:rFonts w:hint="eastAsia" w:ascii="ˎ̥" w:hAnsi="ˎ̥" w:eastAsia="宋体"/>
                <w:color w:val="FF0000"/>
                <w:szCs w:val="21"/>
              </w:rPr>
              <w:t>20</w:t>
            </w:r>
            <w:r>
              <w:rPr>
                <w:rFonts w:hint="eastAsia"/>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pPr>
      <w:r>
        <w:rPr>
          <w:rFonts w:hint="eastAsia" w:ascii="宋体" w:hAnsi="宋体"/>
          <w:bCs/>
          <w:szCs w:val="21"/>
          <w:lang w:val="en-GB"/>
        </w:rPr>
        <w:t>a、不接受联合体投标的项目，</w:t>
      </w:r>
      <w:r>
        <w:rPr>
          <w:rFonts w:hint="eastAsia"/>
        </w:rPr>
        <w:t>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w:t>
      </w:r>
      <w:r>
        <w:t>在货物采购项目中，货物由中小企业制造，即货物由中小企业生产且使用该中小企业商号或者注册商标</w:t>
      </w:r>
      <w:r>
        <w:rPr>
          <w:rFonts w:hint="eastAsia" w:ascii="宋体" w:hAnsi="宋体"/>
          <w:bCs/>
          <w:szCs w:val="21"/>
          <w:lang w:val="en-GB"/>
        </w:rPr>
        <w:t>。</w:t>
      </w:r>
      <w: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（9）</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2"/>
          <w:szCs w:val="32"/>
        </w:rPr>
      </w:pPr>
    </w:p>
    <w:p>
      <w:pPr>
        <w:widowControl/>
        <w:ind w:firstLine="2731" w:firstLineChars="850"/>
        <w:jc w:val="left"/>
        <w:rPr>
          <w:rFonts w:hint="eastAsia" w:cs="宋体" w:asciiTheme="majorEastAsia" w:hAnsiTheme="majorEastAsia" w:eastAsiaTheme="majorEastAsia"/>
          <w:b/>
          <w:kern w:val="0"/>
          <w:sz w:val="32"/>
          <w:szCs w:val="32"/>
        </w:rPr>
      </w:pPr>
    </w:p>
    <w:p>
      <w:pPr>
        <w:widowControl/>
        <w:ind w:firstLine="2731" w:firstLineChars="850"/>
        <w:jc w:val="left"/>
        <w:rPr>
          <w:rFonts w:hint="eastAsia" w:cs="宋体" w:asciiTheme="majorEastAsia" w:hAnsiTheme="majorEastAsia" w:eastAsiaTheme="majorEastAsia"/>
          <w:b/>
          <w:kern w:val="0"/>
          <w:sz w:val="32"/>
          <w:szCs w:val="32"/>
        </w:rPr>
      </w:pPr>
    </w:p>
    <w:p>
      <w:pPr>
        <w:widowControl/>
        <w:ind w:firstLine="2731" w:firstLineChars="850"/>
        <w:jc w:val="left"/>
        <w:rPr>
          <w:rFonts w:hint="eastAsia" w:cs="宋体" w:asciiTheme="majorEastAsia" w:hAnsiTheme="majorEastAsia" w:eastAsiaTheme="majorEastAsia"/>
          <w:b/>
          <w:kern w:val="0"/>
          <w:sz w:val="32"/>
          <w:szCs w:val="32"/>
        </w:rPr>
      </w:pPr>
    </w:p>
    <w:p>
      <w:pPr>
        <w:widowControl/>
        <w:ind w:firstLine="2731" w:firstLineChars="850"/>
        <w:jc w:val="left"/>
        <w:rPr>
          <w:rFonts w:hint="eastAsia" w:cs="宋体" w:asciiTheme="majorEastAsia" w:hAnsiTheme="majorEastAsia" w:eastAsiaTheme="majorEastAsia"/>
          <w:b/>
          <w:kern w:val="0"/>
          <w:sz w:val="32"/>
          <w:szCs w:val="32"/>
        </w:rPr>
      </w:pPr>
    </w:p>
    <w:p>
      <w:pPr>
        <w:widowControl/>
        <w:ind w:firstLine="2731" w:firstLineChars="850"/>
        <w:jc w:val="left"/>
        <w:rPr>
          <w:rFonts w:hint="eastAsia" w:cs="宋体" w:asciiTheme="majorEastAsia" w:hAnsiTheme="majorEastAsia" w:eastAsiaTheme="majorEastAsia"/>
          <w:b/>
          <w:kern w:val="0"/>
          <w:sz w:val="32"/>
          <w:szCs w:val="32"/>
        </w:rPr>
      </w:pPr>
    </w:p>
    <w:p>
      <w:pPr>
        <w:widowControl/>
        <w:ind w:firstLine="2731" w:firstLineChars="850"/>
        <w:jc w:val="left"/>
        <w:rPr>
          <w:rFonts w:hint="eastAsia" w:cs="宋体" w:asciiTheme="majorEastAsia" w:hAnsiTheme="majorEastAsia" w:eastAsiaTheme="majorEastAsia"/>
          <w:b/>
          <w:kern w:val="0"/>
          <w:sz w:val="32"/>
          <w:szCs w:val="32"/>
        </w:rPr>
      </w:pPr>
    </w:p>
    <w:p>
      <w:pPr>
        <w:widowControl/>
        <w:ind w:firstLine="2731" w:firstLineChars="850"/>
        <w:jc w:val="left"/>
        <w:rPr>
          <w:rFonts w:hint="eastAsia" w:cs="宋体" w:asciiTheme="majorEastAsia" w:hAnsiTheme="majorEastAsia" w:eastAsiaTheme="majorEastAsia"/>
          <w:b/>
          <w:kern w:val="0"/>
          <w:sz w:val="32"/>
          <w:szCs w:val="32"/>
        </w:rPr>
      </w:pPr>
    </w:p>
    <w:p>
      <w:pPr>
        <w:widowControl/>
        <w:ind w:firstLine="2731" w:firstLineChars="850"/>
        <w:jc w:val="left"/>
        <w:rPr>
          <w:rFonts w:hint="eastAsia" w:cs="宋体" w:asciiTheme="majorEastAsia" w:hAnsiTheme="majorEastAsia" w:eastAsiaTheme="majorEastAsia"/>
          <w:b/>
          <w:kern w:val="0"/>
          <w:sz w:val="32"/>
          <w:szCs w:val="32"/>
        </w:rPr>
      </w:pPr>
    </w:p>
    <w:p>
      <w:pPr>
        <w:widowControl/>
        <w:ind w:firstLine="2731" w:firstLineChars="850"/>
        <w:jc w:val="left"/>
        <w:rPr>
          <w:rFonts w:hint="eastAsia" w:cs="宋体" w:asciiTheme="majorEastAsia" w:hAnsiTheme="majorEastAsia" w:eastAsiaTheme="majorEastAsia"/>
          <w:b/>
          <w:kern w:val="0"/>
          <w:sz w:val="32"/>
          <w:szCs w:val="32"/>
        </w:rPr>
      </w:pPr>
    </w:p>
    <w:p>
      <w:pPr>
        <w:widowControl/>
        <w:ind w:firstLine="2731" w:firstLineChars="850"/>
        <w:jc w:val="left"/>
        <w:rPr>
          <w:rFonts w:hint="eastAsia" w:cs="宋体" w:asciiTheme="majorEastAsia" w:hAnsiTheme="majorEastAsia" w:eastAsiaTheme="majorEastAsia"/>
          <w:b/>
          <w:kern w:val="0"/>
          <w:sz w:val="32"/>
          <w:szCs w:val="32"/>
        </w:rPr>
      </w:pPr>
    </w:p>
    <w:p>
      <w:pPr>
        <w:widowControl/>
        <w:ind w:firstLine="2731" w:firstLineChars="850"/>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拟签订的合同文本</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14"/>
        <w:spacing w:line="360" w:lineRule="auto"/>
        <w:contextualSpacing/>
        <w:jc w:val="center"/>
        <w:rPr>
          <w:rFonts w:cs="宋体" w:asciiTheme="majorEastAsia" w:hAnsiTheme="majorEastAsia" w:eastAsiaTheme="majorEastAsia"/>
          <w:b/>
          <w:kern w:val="0"/>
          <w:sz w:val="36"/>
          <w:szCs w:val="36"/>
        </w:rPr>
      </w:pP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1"/>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pStyle w:val="51"/>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4" w:name="_Toc184023138"/>
      <w:bookmarkStart w:id="5" w:name="_Toc186274126"/>
      <w:bookmarkStart w:id="6" w:name="_Toc174185203"/>
      <w:r>
        <w:rPr>
          <w:rFonts w:hint="eastAsia" w:cs="黑体" w:asciiTheme="minorEastAsia" w:hAnsiTheme="minorEastAsia" w:eastAsiaTheme="minorEastAsia"/>
          <w:color w:val="auto"/>
          <w:kern w:val="2"/>
          <w:sz w:val="28"/>
          <w:szCs w:val="28"/>
          <w:lang w:val="zh-CN"/>
        </w:rPr>
        <w:t>一、投标人应答索引表</w:t>
      </w:r>
      <w:bookmarkEnd w:id="4"/>
      <w:bookmarkEnd w:id="5"/>
      <w:bookmarkEnd w:id="6"/>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1</w:t>
            </w:r>
          </w:p>
        </w:tc>
        <w:tc>
          <w:tcPr>
            <w:tcW w:w="3751" w:type="dxa"/>
            <w:vAlign w:val="center"/>
          </w:tcPr>
          <w:p>
            <w:pPr>
              <w:pStyle w:val="14"/>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2</w:t>
            </w:r>
          </w:p>
        </w:tc>
        <w:tc>
          <w:tcPr>
            <w:tcW w:w="3751" w:type="dxa"/>
            <w:vAlign w:val="center"/>
          </w:tcPr>
          <w:p>
            <w:pPr>
              <w:pStyle w:val="14"/>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3</w:t>
            </w:r>
          </w:p>
        </w:tc>
        <w:tc>
          <w:tcPr>
            <w:tcW w:w="3751" w:type="dxa"/>
            <w:vAlign w:val="center"/>
          </w:tcPr>
          <w:p>
            <w:pPr>
              <w:pStyle w:val="14"/>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4</w:t>
            </w:r>
          </w:p>
        </w:tc>
        <w:tc>
          <w:tcPr>
            <w:tcW w:w="3751" w:type="dxa"/>
            <w:vAlign w:val="center"/>
          </w:tcPr>
          <w:p>
            <w:pPr>
              <w:pStyle w:val="14"/>
              <w:kinsoku w:val="0"/>
              <w:overflowPunct w:val="0"/>
              <w:autoSpaceDE w:val="0"/>
              <w:autoSpaceDN w:val="0"/>
              <w:spacing w:line="320" w:lineRule="exact"/>
              <w:rPr>
                <w:rFonts w:hAnsi="宋体"/>
                <w:color w:val="FF0000"/>
                <w:kern w:val="0"/>
                <w:sz w:val="21"/>
                <w:szCs w:val="21"/>
              </w:rPr>
            </w:pPr>
            <w:r>
              <w:rPr>
                <w:rFonts w:hint="eastAsia" w:asciiTheme="majorEastAsia" w:hAnsiTheme="majorEastAsia" w:eastAsiaTheme="majorEastAsia" w:cstheme="majorEastAsia"/>
                <w:bCs/>
                <w:color w:val="FF0000"/>
                <w:sz w:val="21"/>
                <w:szCs w:val="21"/>
                <w:lang w:val="zh-CN"/>
              </w:rPr>
              <w:t>法定代表人（单位负责人）</w:t>
            </w:r>
            <w:r>
              <w:rPr>
                <w:rFonts w:asciiTheme="majorEastAsia" w:hAnsiTheme="majorEastAsia" w:eastAsiaTheme="majorEastAsia" w:cstheme="majorEastAsia"/>
                <w:bCs/>
                <w:color w:val="FF0000"/>
                <w:sz w:val="21"/>
                <w:szCs w:val="21"/>
                <w:lang w:val="zh-CN"/>
              </w:rPr>
              <w:t>资</w:t>
            </w:r>
            <w:r>
              <w:rPr>
                <w:rFonts w:hint="eastAsia" w:asciiTheme="majorEastAsia" w:hAnsiTheme="majorEastAsia" w:eastAsiaTheme="majorEastAsia" w:cstheme="majorEastAsia"/>
                <w:bCs/>
                <w:color w:val="FF0000"/>
                <w:sz w:val="21"/>
                <w:szCs w:val="21"/>
                <w:lang w:val="zh-CN"/>
              </w:rPr>
              <w:t>格</w:t>
            </w:r>
            <w:r>
              <w:rPr>
                <w:rFonts w:asciiTheme="majorEastAsia" w:hAnsiTheme="majorEastAsia" w:eastAsiaTheme="majorEastAsia" w:cstheme="majorEastAsia"/>
                <w:bCs/>
                <w:color w:val="FF0000"/>
                <w:sz w:val="21"/>
                <w:szCs w:val="21"/>
                <w:lang w:val="zh-CN"/>
              </w:rPr>
              <w:t>证</w:t>
            </w:r>
            <w:r>
              <w:rPr>
                <w:rFonts w:hint="eastAsia" w:asciiTheme="majorEastAsia" w:hAnsiTheme="majorEastAsia" w:eastAsiaTheme="majorEastAsia" w:cstheme="majorEastAsia"/>
                <w:bCs/>
                <w:color w:val="FF0000"/>
                <w:sz w:val="21"/>
                <w:szCs w:val="21"/>
                <w:lang w:val="zh-CN"/>
              </w:rPr>
              <w:t>明</w:t>
            </w:r>
            <w:r>
              <w:rPr>
                <w:rFonts w:asciiTheme="majorEastAsia" w:hAnsiTheme="majorEastAsia" w:eastAsiaTheme="majorEastAsia" w:cstheme="majorEastAsia"/>
                <w:bCs/>
                <w:color w:val="FF0000"/>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5</w:t>
            </w:r>
          </w:p>
        </w:tc>
        <w:tc>
          <w:tcPr>
            <w:tcW w:w="3751" w:type="dxa"/>
            <w:vAlign w:val="center"/>
          </w:tcPr>
          <w:p>
            <w:pPr>
              <w:pStyle w:val="14"/>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6</w:t>
            </w:r>
          </w:p>
        </w:tc>
        <w:tc>
          <w:tcPr>
            <w:tcW w:w="3751" w:type="dxa"/>
            <w:vAlign w:val="center"/>
          </w:tcPr>
          <w:p>
            <w:pPr>
              <w:pStyle w:val="14"/>
              <w:kinsoku w:val="0"/>
              <w:overflowPunct w:val="0"/>
              <w:autoSpaceDE w:val="0"/>
              <w:autoSpaceDN w:val="0"/>
              <w:spacing w:line="320" w:lineRule="exact"/>
              <w:rPr>
                <w:rFonts w:hAnsi="宋体" w:cs="微软雅黑"/>
                <w:bCs/>
                <w:color w:val="FF0000"/>
                <w:kern w:val="0"/>
                <w:sz w:val="21"/>
                <w:szCs w:val="21"/>
              </w:rPr>
            </w:pPr>
            <w:r>
              <w:rPr>
                <w:rFonts w:hint="eastAsia" w:asciiTheme="majorEastAsia" w:hAnsiTheme="majorEastAsia" w:eastAsiaTheme="majorEastAsia" w:cstheme="majorEastAsia"/>
                <w:bCs/>
                <w:color w:val="FF0000"/>
                <w:sz w:val="21"/>
                <w:szCs w:val="21"/>
                <w:lang w:val="zh-CN"/>
              </w:rPr>
              <w:t>投标承诺函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7</w:t>
            </w:r>
          </w:p>
        </w:tc>
        <w:tc>
          <w:tcPr>
            <w:tcW w:w="3751" w:type="dxa"/>
            <w:vAlign w:val="center"/>
          </w:tcPr>
          <w:p>
            <w:pPr>
              <w:pStyle w:val="14"/>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禹州市政府采购供应商信用承诺函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8</w:t>
            </w:r>
          </w:p>
        </w:tc>
        <w:tc>
          <w:tcPr>
            <w:tcW w:w="3751" w:type="dxa"/>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9</w:t>
            </w:r>
          </w:p>
        </w:tc>
        <w:tc>
          <w:tcPr>
            <w:tcW w:w="3751" w:type="dxa"/>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10</w:t>
            </w:r>
          </w:p>
        </w:tc>
        <w:tc>
          <w:tcPr>
            <w:tcW w:w="3751" w:type="dxa"/>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cs="仿宋_GB2312" w:asciiTheme="minorEastAsia" w:hAnsiTheme="minorEastAsia"/>
                <w:color w:val="FF0000"/>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tcBorders>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14"/>
        <w:spacing w:line="360" w:lineRule="auto"/>
        <w:jc w:val="center"/>
        <w:rPr>
          <w:rFonts w:asciiTheme="majorEastAsia" w:hAnsiTheme="majorEastAsia" w:eastAsiaTheme="majorEastAsia"/>
          <w:b/>
          <w:snapToGrid w:val="0"/>
          <w:kern w:val="0"/>
          <w:sz w:val="28"/>
          <w:szCs w:val="28"/>
        </w:rPr>
      </w:pPr>
    </w:p>
    <w:p>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ind w:firstLine="420" w:firstLineChars="200"/>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42"/>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4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4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4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公</w:t>
      </w:r>
      <w:r>
        <w:rPr>
          <w:rFonts w:asciiTheme="minorEastAsia" w:hAnsiTheme="minorEastAsia"/>
          <w:sz w:val="21"/>
          <w:szCs w:val="21"/>
        </w:rPr>
        <w:t>开</w:t>
      </w:r>
      <w:r>
        <w:rPr>
          <w:rFonts w:hint="eastAsia" w:asciiTheme="minorEastAsia" w:hAnsiTheme="minorEastAsia"/>
          <w:sz w:val="21"/>
          <w:szCs w:val="21"/>
        </w:rPr>
        <w:t>招</w:t>
      </w:r>
      <w:r>
        <w:rPr>
          <w:rFonts w:asciiTheme="minorEastAsia" w:hAnsiTheme="minorEastAsia"/>
          <w:sz w:val="21"/>
          <w:szCs w:val="21"/>
        </w:rPr>
        <w:t>标项目</w:t>
      </w:r>
      <w:r>
        <w:rPr>
          <w:rFonts w:hint="eastAsia" w:asciiTheme="minorEastAsia" w:hAnsiTheme="minorEastAsia"/>
          <w:sz w:val="21"/>
          <w:szCs w:val="21"/>
        </w:rPr>
        <w:t>的投</w:t>
      </w:r>
      <w:r>
        <w:rPr>
          <w:rFonts w:asciiTheme="minorEastAsia" w:hAnsiTheme="minorEastAsia"/>
          <w:sz w:val="21"/>
          <w:szCs w:val="21"/>
        </w:rPr>
        <w:t>标报价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的投</w:t>
      </w:r>
      <w:r>
        <w:rPr>
          <w:rFonts w:asciiTheme="minorEastAsia" w:hAnsiTheme="minorEastAsia"/>
          <w:sz w:val="21"/>
          <w:szCs w:val="21"/>
        </w:rPr>
        <w:t>标</w:t>
      </w:r>
      <w:r>
        <w:rPr>
          <w:rFonts w:hint="eastAsia" w:asciiTheme="minorEastAsia" w:hAnsiTheme="minorEastAsia"/>
          <w:sz w:val="21"/>
          <w:szCs w:val="21"/>
        </w:rPr>
        <w:t>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4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4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pPr>
        <w:pStyle w:val="42"/>
        <w:spacing w:line="480" w:lineRule="auto"/>
        <w:ind w:firstLine="472" w:firstLineChars="225"/>
        <w:jc w:val="left"/>
        <w:rPr>
          <w:rFonts w:asciiTheme="minorEastAsia" w:hAnsiTheme="minorEastAsia"/>
          <w:sz w:val="21"/>
          <w:szCs w:val="21"/>
        </w:rPr>
      </w:pPr>
    </w:p>
    <w:p>
      <w:pPr>
        <w:pStyle w:val="42"/>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42"/>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投标人名称（并加盖公章）：</w:t>
      </w:r>
    </w:p>
    <w:p>
      <w:pPr>
        <w:pStyle w:val="45"/>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44"/>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加本招</w:t>
      </w:r>
      <w:r>
        <w:rPr>
          <w:rFonts w:asciiTheme="minorEastAsia" w:hAnsiTheme="minorEastAsia"/>
          <w:bCs/>
          <w:kern w:val="12"/>
          <w:szCs w:val="21"/>
        </w:rPr>
        <w:t>标项目</w:t>
      </w:r>
      <w:r>
        <w:rPr>
          <w:rFonts w:hint="eastAsia" w:asciiTheme="minorEastAsia" w:hAnsiTheme="minorEastAsia"/>
          <w:bCs/>
          <w:kern w:val="12"/>
          <w:szCs w:val="21"/>
        </w:rPr>
        <w:t>投</w:t>
      </w:r>
      <w:r>
        <w:rPr>
          <w:rFonts w:asciiTheme="minorEastAsia" w:hAnsiTheme="minorEastAsia"/>
          <w:bCs/>
          <w:kern w:val="12"/>
          <w:szCs w:val="21"/>
        </w:rPr>
        <w:t>标</w:t>
      </w:r>
      <w:r>
        <w:rPr>
          <w:rFonts w:hint="eastAsia" w:asciiTheme="minorEastAsia" w:hAnsiTheme="minorEastAsia"/>
          <w:bCs/>
          <w:kern w:val="12"/>
          <w:szCs w:val="21"/>
        </w:rPr>
        <w:t>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widowControl/>
        <w:jc w:val="left"/>
        <w:rPr>
          <w:rFonts w:ascii="宋体" w:hAnsi="宋体"/>
          <w:b/>
          <w:bCs/>
          <w:sz w:val="24"/>
          <w:szCs w:val="24"/>
        </w:rPr>
      </w:pPr>
      <w:r>
        <w:rPr>
          <w:rFonts w:ascii="宋体" w:hAnsi="宋体"/>
          <w:b/>
          <w:bCs/>
          <w:sz w:val="24"/>
          <w:szCs w:val="24"/>
        </w:rPr>
        <w:br w:type="page"/>
      </w: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7" w:name="_资格证明文件"/>
            <w:bookmarkEnd w:id="7"/>
            <w:bookmarkStart w:id="8"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8"/>
          </w:p>
        </w:tc>
        <w:tc>
          <w:tcPr>
            <w:tcW w:w="4492" w:type="dxa"/>
            <w:gridSpan w:val="2"/>
            <w:vAlign w:val="center"/>
          </w:tcPr>
          <w:p>
            <w:pPr>
              <w:jc w:val="center"/>
              <w:rPr>
                <w:rFonts w:asciiTheme="minorEastAsia" w:hAnsiTheme="minorEastAsia"/>
                <w:szCs w:val="21"/>
              </w:rPr>
            </w:pPr>
            <w:bookmarkStart w:id="9"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9"/>
          </w:p>
        </w:tc>
      </w:tr>
    </w:tbl>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投标承诺函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____年____月____日________</w:t>
      </w:r>
      <w:r>
        <w:rPr>
          <w:rFonts w:hint="eastAsia" w:cs="宋体" w:asciiTheme="minorEastAsia" w:hAnsiTheme="minorEastAsia"/>
          <w:i/>
          <w:szCs w:val="21"/>
          <w:u w:val="single"/>
          <w:lang w:val="zh-CN"/>
        </w:rPr>
        <w:t>（招标编号、项目名称）</w:t>
      </w:r>
      <w:r>
        <w:rPr>
          <w:rFonts w:hint="eastAsia" w:cs="宋体" w:asciiTheme="minorEastAsia" w:hAnsiTheme="minorEastAsia"/>
          <w:szCs w:val="21"/>
          <w:lang w:val="zh-CN"/>
        </w:rPr>
        <w:t>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sz w:val="28"/>
          <w:szCs w:val="28"/>
          <w:u w:val="single"/>
        </w:rPr>
      </w:pPr>
    </w:p>
    <w:p>
      <w:pPr>
        <w:rPr>
          <w:sz w:val="28"/>
          <w:szCs w:val="28"/>
          <w:u w:val="single"/>
        </w:rPr>
      </w:pP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投标人名称（并加盖公章）：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sz w:val="24"/>
          <w:szCs w:val="24"/>
        </w:rPr>
      </w:pPr>
      <w:r>
        <w:rPr>
          <w:rFonts w:hint="eastAsia" w:ascii="宋体" w:hAnsi="宋体"/>
          <w:b/>
          <w:bCs/>
          <w:sz w:val="24"/>
          <w:szCs w:val="24"/>
        </w:rPr>
        <w:t>3.5禹州市政府采购供应商信用承诺函</w:t>
      </w:r>
    </w:p>
    <w:p>
      <w:pPr>
        <w:rPr>
          <w:rFonts w:cs="宋体" w:asciiTheme="minorEastAsia" w:hAnsiTheme="minorEastAsia"/>
          <w:szCs w:val="21"/>
          <w:lang w:val="zh-CN"/>
        </w:rPr>
      </w:pPr>
    </w:p>
    <w:p>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pPr>
        <w:rPr>
          <w:rFonts w:cs="宋体" w:asciiTheme="minorEastAsia" w:hAnsiTheme="minorEastAsia"/>
          <w:szCs w:val="21"/>
          <w:lang w:val="zh-CN"/>
        </w:rPr>
      </w:pPr>
    </w:p>
    <w:p>
      <w:pPr>
        <w:rPr>
          <w:rFonts w:ascii="仿宋" w:hAnsi="仿宋" w:eastAsia="仿宋" w:cs="华文仿宋"/>
          <w:szCs w:val="21"/>
        </w:rPr>
      </w:pPr>
    </w:p>
    <w:p>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2"/>
        <w:rPr>
          <w:rFonts w:ascii="宋体" w:cs="宋体"/>
          <w:sz w:val="24"/>
          <w:lang w:val="zh-CN"/>
        </w:rPr>
      </w:pPr>
    </w:p>
    <w:p>
      <w:pPr>
        <w:pStyle w:val="2"/>
        <w:rPr>
          <w:rFonts w:ascii="宋体" w:cs="宋体"/>
          <w:sz w:val="24"/>
          <w:lang w:val="zh-CN"/>
        </w:rPr>
      </w:pPr>
    </w:p>
    <w:p>
      <w:pPr>
        <w:pStyle w:val="2"/>
        <w:rPr>
          <w:rFonts w:ascii="宋体" w:cs="宋体"/>
          <w:sz w:val="24"/>
          <w:lang w:val="zh-CN"/>
        </w:rPr>
      </w:pPr>
    </w:p>
    <w:p>
      <w:pPr>
        <w:spacing w:line="360" w:lineRule="auto"/>
        <w:rPr>
          <w:rFonts w:ascii="宋体" w:hAnsi="宋体"/>
          <w:b/>
          <w:bCs/>
          <w:sz w:val="24"/>
          <w:szCs w:val="24"/>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t>3.6投标人提供与参加本项目投标的其他供应商之间，单位负责人不为同一人并且不存在直接控股、管理关系承诺函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3.7投标人提供未为本项目提供整体设计、规范编制或者项目管理、监理、检测等服务承诺函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autoSpaceDE w:val="0"/>
        <w:autoSpaceDN w:val="0"/>
        <w:adjustRightInd w:val="0"/>
        <w:spacing w:line="360" w:lineRule="auto"/>
        <w:ind w:firstLine="2409" w:firstLineChars="1000"/>
        <w:outlineLvl w:val="0"/>
        <w:rPr>
          <w:rFonts w:ascii="宋体" w:hAnsi="宋体"/>
          <w:b/>
          <w:bCs/>
          <w:sz w:val="24"/>
          <w:szCs w:val="24"/>
        </w:rPr>
      </w:pPr>
      <w:r>
        <w:rPr>
          <w:rFonts w:hint="eastAsia" w:ascii="宋体" w:hAnsi="宋体"/>
          <w:b/>
          <w:bCs/>
          <w:sz w:val="24"/>
          <w:szCs w:val="24"/>
        </w:rPr>
        <w:t xml:space="preserve">3.8 其他资格证书或材料 </w:t>
      </w: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asciiTheme="minorEastAsia" w:hAnsiTheme="minorEastAsia"/>
          <w:szCs w:val="21"/>
        </w:rPr>
      </w:pPr>
      <w:r>
        <w:rPr>
          <w:rFonts w:hint="eastAsia" w:asciiTheme="minorEastAsia" w:hAnsiTheme="minorEastAsia"/>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4"/>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pPr>
        <w:snapToGrid w:val="0"/>
        <w:spacing w:line="360" w:lineRule="auto"/>
        <w:rPr>
          <w:rFonts w:hAnsi="宋体" w:eastAsia="宋体"/>
          <w:b/>
          <w:snapToGrid w:val="0"/>
          <w:kern w:val="0"/>
          <w:szCs w:val="21"/>
        </w:rPr>
      </w:pP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24"/>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24"/>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Theme="minorEastAsia" w:hAnsiTheme="minorEastAsia"/>
          <w:szCs w:val="21"/>
        </w:rPr>
      </w:pPr>
    </w:p>
    <w:tbl>
      <w:tblPr>
        <w:tblStyle w:val="24"/>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4.9 </w:t>
      </w:r>
      <w:r>
        <w:rPr>
          <w:rFonts w:ascii="宋体" w:hAnsi="宋体"/>
          <w:b/>
          <w:bCs/>
          <w:sz w:val="24"/>
          <w:szCs w:val="24"/>
        </w:rPr>
        <w:t>中小企业声明函（货物）</w:t>
      </w:r>
    </w:p>
    <w:p>
      <w:pPr>
        <w:spacing w:line="360" w:lineRule="auto"/>
        <w:jc w:val="center"/>
        <w:rPr>
          <w:rFonts w:ascii="宋体" w:hAnsi="宋体"/>
          <w:b/>
          <w:bCs/>
          <w:szCs w:val="21"/>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w:t>
      </w:r>
      <w:r>
        <w:rPr>
          <w:rFonts w:hint="eastAsia"/>
        </w:rPr>
        <w:t xml:space="preserve">  </w:t>
      </w:r>
      <w:r>
        <w:t>人，营业收入为</w:t>
      </w:r>
      <w:r>
        <w:rPr>
          <w:rFonts w:hint="eastAsia"/>
        </w:rPr>
        <w:t xml:space="preserve">   </w:t>
      </w:r>
      <w:r>
        <w:t>万元，资产总额为</w:t>
      </w:r>
      <w:r>
        <w:rPr>
          <w:rFonts w:hint="eastAsia"/>
        </w:rPr>
        <w:t xml:space="preserve">   </w:t>
      </w:r>
      <w:r>
        <w:t>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cs="Arial" w:asciiTheme="minorEastAsia" w:hAnsiTheme="minorEastAsia"/>
          <w:szCs w:val="21"/>
        </w:rPr>
      </w:pPr>
      <w:r>
        <w:t>日期：</w:t>
      </w:r>
    </w:p>
    <w:p>
      <w:pPr>
        <w:spacing w:line="480" w:lineRule="auto"/>
        <w:ind w:left="4358" w:leftChars="2075"/>
        <w:rPr>
          <w:rFonts w:cs="Arial" w:asciiTheme="minorEastAsia" w:hAnsiTheme="minorEastAsia"/>
          <w:szCs w:val="21"/>
        </w:rPr>
      </w:pP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pPr>
        <w:widowControl/>
        <w:spacing w:before="100" w:beforeAutospacing="1" w:after="100" w:afterAutospacing="1" w:line="360" w:lineRule="auto"/>
        <w:contextualSpacing/>
        <w:jc w:val="left"/>
        <w:rPr>
          <w:rFonts w:ascii="宋体" w:hAnsi="宋体" w:cs="Arial"/>
          <w:kern w:val="0"/>
          <w:szCs w:val="21"/>
        </w:rPr>
      </w:pPr>
    </w:p>
    <w:p>
      <w:pPr>
        <w:widowControl/>
        <w:jc w:val="left"/>
        <w:rPr>
          <w:rFonts w:ascii="宋体" w:hAnsi="宋体"/>
          <w:b/>
          <w:bCs/>
          <w:sz w:val="24"/>
          <w:szCs w:val="24"/>
        </w:rPr>
      </w:pPr>
      <w:bookmarkStart w:id="10" w:name="OLE_LINK13"/>
      <w:bookmarkStart w:id="11" w:name="OLE_LINK14"/>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4.10 残疾人福利性单位声明函</w:t>
      </w:r>
    </w:p>
    <w:bookmarkEnd w:id="10"/>
    <w:bookmarkEnd w:id="11"/>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pPr>
        <w:spacing w:line="480" w:lineRule="auto"/>
        <w:ind w:left="4358" w:leftChars="2075"/>
        <w:rPr>
          <w:rFonts w:cs="Arial" w:asciiTheme="minorEastAsia" w:hAnsiTheme="minorEastAsia"/>
          <w:szCs w:val="21"/>
        </w:rPr>
      </w:pPr>
    </w:p>
    <w:p/>
    <w:p/>
    <w:p/>
    <w:p/>
    <w:p/>
    <w:p/>
    <w:p/>
    <w:p/>
    <w:p/>
    <w:p/>
    <w:p/>
    <w:p/>
    <w:p/>
    <w:p/>
    <w:p/>
    <w:p/>
    <w:p/>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p/>
    <w:p/>
    <w:p/>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rPr>
          <w:rFonts w:cs="黑体" w:asciiTheme="minorEastAsia" w:hAnsiTheme="minorEastAsia"/>
          <w:b/>
          <w:bCs/>
          <w:sz w:val="44"/>
          <w:szCs w:val="44"/>
          <w:lang w:val="zh-CN"/>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DFKai-SB">
    <w:altName w:val="Microsoft JhengHei Light"/>
    <w:panose1 w:val="00000000000000000000"/>
    <w:charset w:val="88"/>
    <w:family w:val="auto"/>
    <w:pitch w:val="default"/>
    <w:sig w:usb0="00000000" w:usb1="00000000" w:usb2="00000016" w:usb3="00000000" w:csb0="00100001" w:csb1="00000000"/>
  </w:font>
  <w:font w:name="微软简隶书">
    <w:altName w:val="黑体"/>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0" w:usb3="00000000" w:csb0="4002009F" w:csb1="DFD70000"/>
  </w:font>
  <w:font w:name="微软雅黑">
    <w:panose1 w:val="020B0503020204020204"/>
    <w:charset w:val="86"/>
    <w:family w:val="roman"/>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Text Box 1" o:spid="_x0000_s4097" o:spt="202" type="#_x0000_t202" style="position:absolute;left:0pt;margin-top:0pt;height:11pt;width:9.1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9552F"/>
    <w:multiLevelType w:val="singleLevel"/>
    <w:tmpl w:val="9499552F"/>
    <w:lvl w:ilvl="0" w:tentative="0">
      <w:start w:val="1"/>
      <w:numFmt w:val="decimal"/>
      <w:suff w:val="nothing"/>
      <w:lvlText w:val="%1、"/>
      <w:lvlJc w:val="left"/>
      <w:pPr>
        <w:ind w:left="481" w:firstLine="0"/>
      </w:pPr>
    </w:lvl>
  </w:abstractNum>
  <w:abstractNum w:abstractNumId="1">
    <w:nsid w:val="BF53BE6F"/>
    <w:multiLevelType w:val="singleLevel"/>
    <w:tmpl w:val="BF53BE6F"/>
    <w:lvl w:ilvl="0" w:tentative="0">
      <w:start w:val="4"/>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2B45501"/>
    <w:multiLevelType w:val="multilevel"/>
    <w:tmpl w:val="02B45501"/>
    <w:lvl w:ilvl="0" w:tentative="0">
      <w:start w:val="35"/>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60E678B"/>
    <w:multiLevelType w:val="multilevel"/>
    <w:tmpl w:val="060E678B"/>
    <w:lvl w:ilvl="0" w:tentative="0">
      <w:start w:val="32"/>
      <w:numFmt w:val="decimal"/>
      <w:lvlText w:val="%1.2.2"/>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8734582"/>
    <w:multiLevelType w:val="multilevel"/>
    <w:tmpl w:val="08734582"/>
    <w:lvl w:ilvl="0" w:tentative="0">
      <w:start w:val="29"/>
      <w:numFmt w:val="decimal"/>
      <w:lvlText w:val="%1.3.5"/>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8">
    <w:nsid w:val="090A7167"/>
    <w:multiLevelType w:val="multilevel"/>
    <w:tmpl w:val="090A7167"/>
    <w:lvl w:ilvl="0" w:tentative="0">
      <w:start w:val="32"/>
      <w:numFmt w:val="decimal"/>
      <w:lvlText w:val="%1.2.3"/>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0">
    <w:nsid w:val="0B974D79"/>
    <w:multiLevelType w:val="multilevel"/>
    <w:tmpl w:val="0B974D79"/>
    <w:lvl w:ilvl="0" w:tentative="0">
      <w:start w:val="29"/>
      <w:numFmt w:val="decimal"/>
      <w:lvlText w:val="%1.5"/>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BB54322"/>
    <w:multiLevelType w:val="multilevel"/>
    <w:tmpl w:val="0BB54322"/>
    <w:lvl w:ilvl="0" w:tentative="0">
      <w:start w:val="38"/>
      <w:numFmt w:val="decimal"/>
      <w:lvlText w:val="%1.1"/>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0BCC3F10"/>
    <w:multiLevelType w:val="multilevel"/>
    <w:tmpl w:val="0BCC3F10"/>
    <w:lvl w:ilvl="0" w:tentative="0">
      <w:start w:val="1"/>
      <w:numFmt w:val="decimal"/>
      <w:lvlText w:val="%1.1"/>
      <w:lvlJc w:val="left"/>
      <w:pPr>
        <w:ind w:left="840" w:hanging="420"/>
      </w:pPr>
      <w:rPr>
        <w:rFonts w:hint="eastAsia"/>
      </w:rPr>
    </w:lvl>
    <w:lvl w:ilvl="1" w:tentative="0">
      <w:start w:val="3"/>
      <w:numFmt w:val="decimal"/>
      <w:lvlText w:val="%2.1 "/>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4">
    <w:nsid w:val="0EAC0559"/>
    <w:multiLevelType w:val="multilevel"/>
    <w:tmpl w:val="0EAC0559"/>
    <w:lvl w:ilvl="0" w:tentative="0">
      <w:start w:val="29"/>
      <w:numFmt w:val="decimal"/>
      <w:lvlText w:val="%1.3.2"/>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5">
    <w:nsid w:val="0FF31DE1"/>
    <w:multiLevelType w:val="multilevel"/>
    <w:tmpl w:val="0FF31DE1"/>
    <w:lvl w:ilvl="0" w:tentative="0">
      <w:start w:val="32"/>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17742BF"/>
    <w:multiLevelType w:val="multilevel"/>
    <w:tmpl w:val="117742BF"/>
    <w:lvl w:ilvl="0" w:tentative="0">
      <w:start w:val="1"/>
      <w:numFmt w:val="decimal"/>
      <w:lvlText w:val="%1."/>
      <w:lvlJc w:val="left"/>
      <w:pPr>
        <w:ind w:left="840" w:hanging="420"/>
      </w:pPr>
    </w:lvl>
    <w:lvl w:ilvl="1" w:tentative="0">
      <w:start w:val="1"/>
      <w:numFmt w:val="decimal"/>
      <w:isLgl/>
      <w:lvlText w:val="%1.%2"/>
      <w:lvlJc w:val="left"/>
      <w:pPr>
        <w:ind w:left="1290" w:hanging="870"/>
      </w:pPr>
      <w:rPr>
        <w:rFonts w:hint="default" w:asciiTheme="minorEastAsia" w:hAnsiTheme="minorEastAsia"/>
      </w:rPr>
    </w:lvl>
    <w:lvl w:ilvl="2" w:tentative="0">
      <w:start w:val="1"/>
      <w:numFmt w:val="decimal"/>
      <w:isLgl/>
      <w:lvlText w:val="%1.%2.%3"/>
      <w:lvlJc w:val="left"/>
      <w:pPr>
        <w:ind w:left="1290" w:hanging="870"/>
      </w:pPr>
      <w:rPr>
        <w:rFonts w:hint="default" w:asciiTheme="minorEastAsia" w:hAnsiTheme="minorEastAsia"/>
      </w:rPr>
    </w:lvl>
    <w:lvl w:ilvl="3" w:tentative="0">
      <w:start w:val="1"/>
      <w:numFmt w:val="decimal"/>
      <w:isLgl/>
      <w:lvlText w:val="%1.%2.%3.%4"/>
      <w:lvlJc w:val="left"/>
      <w:pPr>
        <w:ind w:left="1290" w:hanging="870"/>
      </w:pPr>
      <w:rPr>
        <w:rFonts w:hint="default" w:asciiTheme="minorEastAsia" w:hAnsiTheme="minorEastAsia"/>
      </w:rPr>
    </w:lvl>
    <w:lvl w:ilvl="4" w:tentative="0">
      <w:start w:val="1"/>
      <w:numFmt w:val="decimal"/>
      <w:isLgl/>
      <w:lvlText w:val="%1.%2.%3.%4.%5"/>
      <w:lvlJc w:val="left"/>
      <w:pPr>
        <w:ind w:left="1500" w:hanging="1080"/>
      </w:pPr>
      <w:rPr>
        <w:rFonts w:hint="default" w:asciiTheme="minorEastAsia" w:hAnsiTheme="minorEastAsia"/>
      </w:rPr>
    </w:lvl>
    <w:lvl w:ilvl="5" w:tentative="0">
      <w:start w:val="1"/>
      <w:numFmt w:val="decimal"/>
      <w:isLgl/>
      <w:lvlText w:val="%1.%2.%3.%4.%5.%6"/>
      <w:lvlJc w:val="left"/>
      <w:pPr>
        <w:ind w:left="1500" w:hanging="1080"/>
      </w:pPr>
      <w:rPr>
        <w:rFonts w:hint="default" w:asciiTheme="minorEastAsia" w:hAnsiTheme="minorEastAsia"/>
      </w:rPr>
    </w:lvl>
    <w:lvl w:ilvl="6" w:tentative="0">
      <w:start w:val="1"/>
      <w:numFmt w:val="decimal"/>
      <w:isLgl/>
      <w:lvlText w:val="%1.%2.%3.%4.%5.%6.%7"/>
      <w:lvlJc w:val="left"/>
      <w:pPr>
        <w:ind w:left="1500" w:hanging="1080"/>
      </w:pPr>
      <w:rPr>
        <w:rFonts w:hint="default" w:asciiTheme="minorEastAsia" w:hAnsiTheme="minorEastAsia"/>
      </w:rPr>
    </w:lvl>
    <w:lvl w:ilvl="7" w:tentative="0">
      <w:start w:val="1"/>
      <w:numFmt w:val="decimal"/>
      <w:isLgl/>
      <w:lvlText w:val="%1.%2.%3.%4.%5.%6.%7.%8"/>
      <w:lvlJc w:val="left"/>
      <w:pPr>
        <w:ind w:left="1860" w:hanging="1440"/>
      </w:pPr>
      <w:rPr>
        <w:rFonts w:hint="default" w:asciiTheme="minorEastAsia" w:hAnsiTheme="minorEastAsia"/>
      </w:rPr>
    </w:lvl>
    <w:lvl w:ilvl="8" w:tentative="0">
      <w:start w:val="1"/>
      <w:numFmt w:val="decimal"/>
      <w:isLgl/>
      <w:lvlText w:val="%1.%2.%3.%4.%5.%6.%7.%8.%9"/>
      <w:lvlJc w:val="left"/>
      <w:pPr>
        <w:ind w:left="1860" w:hanging="1440"/>
      </w:pPr>
      <w:rPr>
        <w:rFonts w:hint="default" w:asciiTheme="minorEastAsia" w:hAnsiTheme="minorEastAsia"/>
      </w:rPr>
    </w:lvl>
  </w:abstractNum>
  <w:abstractNum w:abstractNumId="19">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9DF2F37"/>
    <w:multiLevelType w:val="multilevel"/>
    <w:tmpl w:val="19DF2F37"/>
    <w:lvl w:ilvl="0" w:tentative="0">
      <w:start w:val="29"/>
      <w:numFmt w:val="decimal"/>
      <w:lvlText w:val="%1.6"/>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7">
    <w:nsid w:val="1FAE040E"/>
    <w:multiLevelType w:val="multilevel"/>
    <w:tmpl w:val="1FAE040E"/>
    <w:lvl w:ilvl="0" w:tentative="0">
      <w:start w:val="29"/>
      <w:numFmt w:val="decimal"/>
      <w:lvlText w:val="%1.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8">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0">
    <w:nsid w:val="220B32D8"/>
    <w:multiLevelType w:val="multilevel"/>
    <w:tmpl w:val="220B32D8"/>
    <w:lvl w:ilvl="0" w:tentative="0">
      <w:start w:val="32"/>
      <w:numFmt w:val="decimal"/>
      <w:lvlText w:val="%1.2"/>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1">
    <w:nsid w:val="227C3AAF"/>
    <w:multiLevelType w:val="multilevel"/>
    <w:tmpl w:val="227C3AAF"/>
    <w:lvl w:ilvl="0" w:tentative="0">
      <w:start w:val="29"/>
      <w:numFmt w:val="decimal"/>
      <w:lvlText w:val="%1.2.6"/>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2">
    <w:nsid w:val="2428530D"/>
    <w:multiLevelType w:val="multilevel"/>
    <w:tmpl w:val="2428530D"/>
    <w:lvl w:ilvl="0" w:tentative="0">
      <w:start w:val="29"/>
      <w:numFmt w:val="decimal"/>
      <w:lvlText w:val="%1.4"/>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25740A31"/>
    <w:multiLevelType w:val="multilevel"/>
    <w:tmpl w:val="25740A31"/>
    <w:lvl w:ilvl="0" w:tentative="0">
      <w:start w:val="29"/>
      <w:numFmt w:val="decimal"/>
      <w:lvlText w:val="%1.2.7"/>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4">
    <w:nsid w:val="260D7FDB"/>
    <w:multiLevelType w:val="multilevel"/>
    <w:tmpl w:val="260D7FDB"/>
    <w:lvl w:ilvl="0" w:tentative="0">
      <w:start w:val="29"/>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5">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6">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38">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2FEA60C2"/>
    <w:multiLevelType w:val="multilevel"/>
    <w:tmpl w:val="2FEA60C2"/>
    <w:lvl w:ilvl="0" w:tentative="0">
      <w:start w:val="6"/>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3376796D"/>
    <w:multiLevelType w:val="multilevel"/>
    <w:tmpl w:val="3376796D"/>
    <w:lvl w:ilvl="0" w:tentative="0">
      <w:start w:val="29"/>
      <w:numFmt w:val="decimal"/>
      <w:lvlText w:val="%1.2.1"/>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2">
    <w:nsid w:val="357D2C3F"/>
    <w:multiLevelType w:val="multilevel"/>
    <w:tmpl w:val="357D2C3F"/>
    <w:lvl w:ilvl="0" w:tentative="0">
      <w:start w:val="6"/>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35D74415"/>
    <w:multiLevelType w:val="multilevel"/>
    <w:tmpl w:val="35D74415"/>
    <w:lvl w:ilvl="0" w:tentative="0">
      <w:start w:val="33"/>
      <w:numFmt w:val="decimal"/>
      <w:lvlText w:val="%1.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37057842"/>
    <w:multiLevelType w:val="multilevel"/>
    <w:tmpl w:val="37057842"/>
    <w:lvl w:ilvl="0" w:tentative="0">
      <w:start w:val="29"/>
      <w:numFmt w:val="decimal"/>
      <w:lvlText w:val="%1.2.5"/>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5">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37A329CD"/>
    <w:multiLevelType w:val="multilevel"/>
    <w:tmpl w:val="37A329CD"/>
    <w:lvl w:ilvl="0" w:tentative="0">
      <w:start w:val="39"/>
      <w:numFmt w:val="decimal"/>
      <w:lvlText w:val="%1."/>
      <w:lvlJc w:val="left"/>
      <w:pPr>
        <w:ind w:left="420" w:hanging="420"/>
      </w:pPr>
      <w:rPr>
        <w:rFonts w:hint="eastAsia"/>
        <w:b/>
        <w:color w:val="auto"/>
        <w:sz w:val="21"/>
        <w:szCs w:val="21"/>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7">
    <w:nsid w:val="3C3D3B5C"/>
    <w:multiLevelType w:val="multilevel"/>
    <w:tmpl w:val="3C3D3B5C"/>
    <w:lvl w:ilvl="0" w:tentative="0">
      <w:start w:val="32"/>
      <w:numFmt w:val="decimal"/>
      <w:lvlText w:val="%1.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417B5A56"/>
    <w:multiLevelType w:val="multilevel"/>
    <w:tmpl w:val="417B5A56"/>
    <w:lvl w:ilvl="0" w:tentative="0">
      <w:start w:val="5"/>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4B763F93"/>
    <w:multiLevelType w:val="multilevel"/>
    <w:tmpl w:val="4B763F93"/>
    <w:lvl w:ilvl="0" w:tentative="0">
      <w:start w:val="29"/>
      <w:numFmt w:val="decimal"/>
      <w:lvlText w:val="%1.3.4"/>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51">
    <w:nsid w:val="4DF61B3A"/>
    <w:multiLevelType w:val="multilevel"/>
    <w:tmpl w:val="4DF61B3A"/>
    <w:lvl w:ilvl="0" w:tentative="0">
      <w:start w:val="1"/>
      <w:numFmt w:val="japaneseCounting"/>
      <w:lvlText w:val="第%1章"/>
      <w:lvlJc w:val="left"/>
      <w:pPr>
        <w:ind w:left="4320" w:hanging="1605"/>
      </w:pPr>
      <w:rPr>
        <w:rFonts w:hint="default"/>
      </w:rPr>
    </w:lvl>
    <w:lvl w:ilvl="1" w:tentative="0">
      <w:start w:val="1"/>
      <w:numFmt w:val="lowerLetter"/>
      <w:lvlText w:val="%2)"/>
      <w:lvlJc w:val="left"/>
      <w:pPr>
        <w:ind w:left="3555" w:hanging="420"/>
      </w:pPr>
    </w:lvl>
    <w:lvl w:ilvl="2" w:tentative="0">
      <w:start w:val="1"/>
      <w:numFmt w:val="lowerRoman"/>
      <w:lvlText w:val="%3."/>
      <w:lvlJc w:val="right"/>
      <w:pPr>
        <w:ind w:left="3975" w:hanging="420"/>
      </w:pPr>
    </w:lvl>
    <w:lvl w:ilvl="3" w:tentative="0">
      <w:start w:val="1"/>
      <w:numFmt w:val="decimal"/>
      <w:lvlText w:val="%4."/>
      <w:lvlJc w:val="left"/>
      <w:pPr>
        <w:ind w:left="4395" w:hanging="420"/>
      </w:pPr>
    </w:lvl>
    <w:lvl w:ilvl="4" w:tentative="0">
      <w:start w:val="1"/>
      <w:numFmt w:val="lowerLetter"/>
      <w:lvlText w:val="%5)"/>
      <w:lvlJc w:val="left"/>
      <w:pPr>
        <w:ind w:left="4815" w:hanging="420"/>
      </w:pPr>
    </w:lvl>
    <w:lvl w:ilvl="5" w:tentative="0">
      <w:start w:val="1"/>
      <w:numFmt w:val="lowerRoman"/>
      <w:lvlText w:val="%6."/>
      <w:lvlJc w:val="right"/>
      <w:pPr>
        <w:ind w:left="5235" w:hanging="420"/>
      </w:pPr>
    </w:lvl>
    <w:lvl w:ilvl="6" w:tentative="0">
      <w:start w:val="1"/>
      <w:numFmt w:val="decimal"/>
      <w:lvlText w:val="%7."/>
      <w:lvlJc w:val="left"/>
      <w:pPr>
        <w:ind w:left="5655" w:hanging="420"/>
      </w:pPr>
    </w:lvl>
    <w:lvl w:ilvl="7" w:tentative="0">
      <w:start w:val="1"/>
      <w:numFmt w:val="lowerLetter"/>
      <w:lvlText w:val="%8)"/>
      <w:lvlJc w:val="left"/>
      <w:pPr>
        <w:ind w:left="6075" w:hanging="420"/>
      </w:pPr>
    </w:lvl>
    <w:lvl w:ilvl="8" w:tentative="0">
      <w:start w:val="1"/>
      <w:numFmt w:val="lowerRoman"/>
      <w:lvlText w:val="%9."/>
      <w:lvlJc w:val="right"/>
      <w:pPr>
        <w:ind w:left="6495" w:hanging="420"/>
      </w:pPr>
    </w:lvl>
  </w:abstractNum>
  <w:abstractNum w:abstractNumId="52">
    <w:nsid w:val="50284345"/>
    <w:multiLevelType w:val="multilevel"/>
    <w:tmpl w:val="50284345"/>
    <w:lvl w:ilvl="0" w:tentative="0">
      <w:start w:val="29"/>
      <w:numFmt w:val="decimal"/>
      <w:lvlText w:val="%1.2.2"/>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53">
    <w:nsid w:val="53E77F50"/>
    <w:multiLevelType w:val="multilevel"/>
    <w:tmpl w:val="53E77F50"/>
    <w:lvl w:ilvl="0" w:tentative="0">
      <w:start w:val="5"/>
      <w:numFmt w:val="decimal"/>
      <w:lvlText w:val="%1.4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56C87EF1"/>
    <w:multiLevelType w:val="multilevel"/>
    <w:tmpl w:val="56C87EF1"/>
    <w:lvl w:ilvl="0" w:tentative="0">
      <w:start w:val="5"/>
      <w:numFmt w:val="decimal"/>
      <w:lvlText w:val="%1.5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58C95C43"/>
    <w:multiLevelType w:val="multilevel"/>
    <w:tmpl w:val="58C95C43"/>
    <w:lvl w:ilvl="0" w:tentative="0">
      <w:start w:val="29"/>
      <w:numFmt w:val="decimal"/>
      <w:lvlText w:val="%1.3.3"/>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57">
    <w:nsid w:val="59F817C2"/>
    <w:multiLevelType w:val="singleLevel"/>
    <w:tmpl w:val="59F817C2"/>
    <w:lvl w:ilvl="0" w:tentative="0">
      <w:start w:val="2"/>
      <w:numFmt w:val="chineseCounting"/>
      <w:suff w:val="space"/>
      <w:lvlText w:val="第%1章"/>
      <w:lvlJc w:val="left"/>
    </w:lvl>
  </w:abstractNum>
  <w:abstractNum w:abstractNumId="58">
    <w:nsid w:val="59F817E8"/>
    <w:multiLevelType w:val="singleLevel"/>
    <w:tmpl w:val="59F817E8"/>
    <w:lvl w:ilvl="0" w:tentative="0">
      <w:start w:val="1"/>
      <w:numFmt w:val="chineseCounting"/>
      <w:pStyle w:val="51"/>
      <w:suff w:val="nothing"/>
      <w:lvlText w:val="%1、"/>
      <w:lvlJc w:val="left"/>
    </w:lvl>
  </w:abstractNum>
  <w:abstractNum w:abstractNumId="59">
    <w:nsid w:val="5A051E9E"/>
    <w:multiLevelType w:val="singleLevel"/>
    <w:tmpl w:val="5A051E9E"/>
    <w:lvl w:ilvl="0" w:tentative="0">
      <w:start w:val="1"/>
      <w:numFmt w:val="chineseCounting"/>
      <w:suff w:val="nothing"/>
      <w:lvlText w:val="%1、"/>
      <w:lvlJc w:val="left"/>
    </w:lvl>
  </w:abstractNum>
  <w:abstractNum w:abstractNumId="60">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5A734122"/>
    <w:multiLevelType w:val="multilevel"/>
    <w:tmpl w:val="5A734122"/>
    <w:lvl w:ilvl="0" w:tentative="0">
      <w:start w:val="36"/>
      <w:numFmt w:val="decimal"/>
      <w:lvlText w:val="%1.2"/>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2">
    <w:nsid w:val="5A92629E"/>
    <w:multiLevelType w:val="multilevel"/>
    <w:tmpl w:val="5A92629E"/>
    <w:lvl w:ilvl="0" w:tentative="0">
      <w:start w:val="29"/>
      <w:numFmt w:val="decimal"/>
      <w:lvlText w:val="%1.2.4"/>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63">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4">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5">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5F5B6322"/>
    <w:multiLevelType w:val="multilevel"/>
    <w:tmpl w:val="5F5B6322"/>
    <w:lvl w:ilvl="0" w:tentative="0">
      <w:start w:val="4"/>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5F9C3ECF"/>
    <w:multiLevelType w:val="multilevel"/>
    <w:tmpl w:val="5F9C3ECF"/>
    <w:lvl w:ilvl="0" w:tentative="0">
      <w:start w:val="29"/>
      <w:numFmt w:val="decimal"/>
      <w:lvlText w:val="%1.7"/>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657B6CAE"/>
    <w:multiLevelType w:val="multilevel"/>
    <w:tmpl w:val="657B6CAE"/>
    <w:lvl w:ilvl="0" w:tentative="0">
      <w:start w:val="29"/>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72">
    <w:nsid w:val="67D51130"/>
    <w:multiLevelType w:val="multilevel"/>
    <w:tmpl w:val="67D51130"/>
    <w:lvl w:ilvl="0" w:tentative="0">
      <w:start w:val="37"/>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3">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5">
    <w:nsid w:val="6A7D1D00"/>
    <w:multiLevelType w:val="multilevel"/>
    <w:tmpl w:val="6A7D1D00"/>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6">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6EFC15FB"/>
    <w:multiLevelType w:val="multilevel"/>
    <w:tmpl w:val="6EFC15FB"/>
    <w:lvl w:ilvl="0" w:tentative="0">
      <w:start w:val="29"/>
      <w:numFmt w:val="decimal"/>
      <w:lvlText w:val="%1.2.3"/>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78">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73332E84"/>
    <w:multiLevelType w:val="multilevel"/>
    <w:tmpl w:val="73332E84"/>
    <w:lvl w:ilvl="0" w:tentative="0">
      <w:start w:val="6"/>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1">
    <w:nsid w:val="738573E8"/>
    <w:multiLevelType w:val="multilevel"/>
    <w:tmpl w:val="738573E8"/>
    <w:lvl w:ilvl="0" w:tentative="0">
      <w:start w:val="33"/>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2">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3">
    <w:nsid w:val="740F3425"/>
    <w:multiLevelType w:val="multilevel"/>
    <w:tmpl w:val="740F3425"/>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4">
    <w:nsid w:val="74EA7979"/>
    <w:multiLevelType w:val="multilevel"/>
    <w:tmpl w:val="74EA7979"/>
    <w:lvl w:ilvl="0" w:tentative="0">
      <w:start w:val="29"/>
      <w:numFmt w:val="decimal"/>
      <w:lvlText w:val="%1.2.8"/>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85">
    <w:nsid w:val="75517D03"/>
    <w:multiLevelType w:val="multilevel"/>
    <w:tmpl w:val="75517D03"/>
    <w:lvl w:ilvl="0" w:tentative="0">
      <w:start w:val="27"/>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6">
    <w:nsid w:val="770012BB"/>
    <w:multiLevelType w:val="multilevel"/>
    <w:tmpl w:val="770012BB"/>
    <w:lvl w:ilvl="0" w:tentative="0">
      <w:start w:val="4"/>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7">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8">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89">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0">
    <w:nsid w:val="7BB81998"/>
    <w:multiLevelType w:val="multilevel"/>
    <w:tmpl w:val="7BB81998"/>
    <w:lvl w:ilvl="0" w:tentative="0">
      <w:start w:val="5"/>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1">
    <w:nsid w:val="7DFC0FFB"/>
    <w:multiLevelType w:val="multilevel"/>
    <w:tmpl w:val="7DFC0FF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2">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2"/>
  </w:num>
  <w:num w:numId="2">
    <w:abstractNumId w:val="3"/>
  </w:num>
  <w:num w:numId="3">
    <w:abstractNumId w:val="58"/>
  </w:num>
  <w:num w:numId="4">
    <w:abstractNumId w:val="51"/>
  </w:num>
  <w:num w:numId="5">
    <w:abstractNumId w:val="59"/>
  </w:num>
  <w:num w:numId="6">
    <w:abstractNumId w:val="0"/>
  </w:num>
  <w:num w:numId="7">
    <w:abstractNumId w:val="18"/>
  </w:num>
  <w:num w:numId="8">
    <w:abstractNumId w:val="12"/>
  </w:num>
  <w:num w:numId="9">
    <w:abstractNumId w:val="66"/>
  </w:num>
  <w:num w:numId="10">
    <w:abstractNumId w:val="86"/>
  </w:num>
  <w:num w:numId="11">
    <w:abstractNumId w:val="90"/>
  </w:num>
  <w:num w:numId="12">
    <w:abstractNumId w:val="49"/>
  </w:num>
  <w:num w:numId="13">
    <w:abstractNumId w:val="53"/>
  </w:num>
  <w:num w:numId="14">
    <w:abstractNumId w:val="55"/>
  </w:num>
  <w:num w:numId="15">
    <w:abstractNumId w:val="80"/>
  </w:num>
  <w:num w:numId="16">
    <w:abstractNumId w:val="42"/>
  </w:num>
  <w:num w:numId="17">
    <w:abstractNumId w:val="39"/>
  </w:num>
  <w:num w:numId="18">
    <w:abstractNumId w:val="57"/>
  </w:num>
  <w:num w:numId="19">
    <w:abstractNumId w:val="1"/>
  </w:num>
  <w:num w:numId="20">
    <w:abstractNumId w:val="91"/>
  </w:num>
  <w:num w:numId="21">
    <w:abstractNumId w:val="29"/>
  </w:num>
  <w:num w:numId="22">
    <w:abstractNumId w:val="74"/>
  </w:num>
  <w:num w:numId="23">
    <w:abstractNumId w:val="37"/>
  </w:num>
  <w:num w:numId="24">
    <w:abstractNumId w:val="40"/>
  </w:num>
  <w:num w:numId="25">
    <w:abstractNumId w:val="69"/>
  </w:num>
  <w:num w:numId="26">
    <w:abstractNumId w:val="21"/>
  </w:num>
  <w:num w:numId="27">
    <w:abstractNumId w:val="23"/>
  </w:num>
  <w:num w:numId="28">
    <w:abstractNumId w:val="89"/>
  </w:num>
  <w:num w:numId="29">
    <w:abstractNumId w:val="65"/>
  </w:num>
  <w:num w:numId="30">
    <w:abstractNumId w:val="87"/>
  </w:num>
  <w:num w:numId="31">
    <w:abstractNumId w:val="13"/>
  </w:num>
  <w:num w:numId="32">
    <w:abstractNumId w:val="16"/>
  </w:num>
  <w:num w:numId="33">
    <w:abstractNumId w:val="63"/>
  </w:num>
  <w:num w:numId="34">
    <w:abstractNumId w:val="35"/>
  </w:num>
  <w:num w:numId="35">
    <w:abstractNumId w:val="60"/>
  </w:num>
  <w:num w:numId="36">
    <w:abstractNumId w:val="73"/>
  </w:num>
  <w:num w:numId="37">
    <w:abstractNumId w:val="45"/>
  </w:num>
  <w:num w:numId="38">
    <w:abstractNumId w:val="36"/>
  </w:num>
  <w:num w:numId="39">
    <w:abstractNumId w:val="9"/>
  </w:num>
  <w:num w:numId="40">
    <w:abstractNumId w:val="26"/>
  </w:num>
  <w:num w:numId="41">
    <w:abstractNumId w:val="25"/>
  </w:num>
  <w:num w:numId="42">
    <w:abstractNumId w:val="85"/>
  </w:num>
  <w:num w:numId="43">
    <w:abstractNumId w:val="76"/>
  </w:num>
  <w:num w:numId="44">
    <w:abstractNumId w:val="68"/>
  </w:num>
  <w:num w:numId="45">
    <w:abstractNumId w:val="79"/>
  </w:num>
  <w:num w:numId="46">
    <w:abstractNumId w:val="54"/>
  </w:num>
  <w:num w:numId="47">
    <w:abstractNumId w:val="17"/>
  </w:num>
  <w:num w:numId="48">
    <w:abstractNumId w:val="28"/>
  </w:num>
  <w:num w:numId="49">
    <w:abstractNumId w:val="70"/>
  </w:num>
  <w:num w:numId="50">
    <w:abstractNumId w:val="41"/>
  </w:num>
  <w:num w:numId="51">
    <w:abstractNumId w:val="52"/>
  </w:num>
  <w:num w:numId="52">
    <w:abstractNumId w:val="77"/>
  </w:num>
  <w:num w:numId="53">
    <w:abstractNumId w:val="62"/>
  </w:num>
  <w:num w:numId="54">
    <w:abstractNumId w:val="44"/>
  </w:num>
  <w:num w:numId="55">
    <w:abstractNumId w:val="31"/>
  </w:num>
  <w:num w:numId="56">
    <w:abstractNumId w:val="33"/>
  </w:num>
  <w:num w:numId="57">
    <w:abstractNumId w:val="84"/>
  </w:num>
  <w:num w:numId="58">
    <w:abstractNumId w:val="34"/>
  </w:num>
  <w:num w:numId="59">
    <w:abstractNumId w:val="27"/>
  </w:num>
  <w:num w:numId="60">
    <w:abstractNumId w:val="14"/>
  </w:num>
  <w:num w:numId="61">
    <w:abstractNumId w:val="56"/>
  </w:num>
  <w:num w:numId="62">
    <w:abstractNumId w:val="50"/>
  </w:num>
  <w:num w:numId="63">
    <w:abstractNumId w:val="7"/>
  </w:num>
  <w:num w:numId="64">
    <w:abstractNumId w:val="32"/>
  </w:num>
  <w:num w:numId="65">
    <w:abstractNumId w:val="10"/>
  </w:num>
  <w:num w:numId="66">
    <w:abstractNumId w:val="22"/>
  </w:num>
  <w:num w:numId="67">
    <w:abstractNumId w:val="67"/>
  </w:num>
  <w:num w:numId="68">
    <w:abstractNumId w:val="83"/>
  </w:num>
  <w:num w:numId="69">
    <w:abstractNumId w:val="48"/>
  </w:num>
  <w:num w:numId="70">
    <w:abstractNumId w:val="75"/>
  </w:num>
  <w:num w:numId="71">
    <w:abstractNumId w:val="92"/>
  </w:num>
  <w:num w:numId="72">
    <w:abstractNumId w:val="24"/>
  </w:num>
  <w:num w:numId="73">
    <w:abstractNumId w:val="30"/>
  </w:num>
  <w:num w:numId="74">
    <w:abstractNumId w:val="47"/>
  </w:num>
  <w:num w:numId="75">
    <w:abstractNumId w:val="5"/>
  </w:num>
  <w:num w:numId="76">
    <w:abstractNumId w:val="8"/>
  </w:num>
  <w:num w:numId="77">
    <w:abstractNumId w:val="15"/>
  </w:num>
  <w:num w:numId="78">
    <w:abstractNumId w:val="81"/>
  </w:num>
  <w:num w:numId="79">
    <w:abstractNumId w:val="43"/>
  </w:num>
  <w:num w:numId="80">
    <w:abstractNumId w:val="78"/>
  </w:num>
  <w:num w:numId="81">
    <w:abstractNumId w:val="64"/>
  </w:num>
  <w:num w:numId="82">
    <w:abstractNumId w:val="6"/>
  </w:num>
  <w:num w:numId="83">
    <w:abstractNumId w:val="82"/>
  </w:num>
  <w:num w:numId="84">
    <w:abstractNumId w:val="20"/>
  </w:num>
  <w:num w:numId="85">
    <w:abstractNumId w:val="4"/>
  </w:num>
  <w:num w:numId="86">
    <w:abstractNumId w:val="61"/>
  </w:num>
  <w:num w:numId="87">
    <w:abstractNumId w:val="19"/>
  </w:num>
  <w:num w:numId="88">
    <w:abstractNumId w:val="72"/>
  </w:num>
  <w:num w:numId="89">
    <w:abstractNumId w:val="11"/>
  </w:num>
  <w:num w:numId="90">
    <w:abstractNumId w:val="71"/>
  </w:num>
  <w:num w:numId="91">
    <w:abstractNumId w:val="38"/>
  </w:num>
  <w:num w:numId="92">
    <w:abstractNumId w:val="46"/>
  </w:num>
  <w:num w:numId="93">
    <w:abstractNumId w:val="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IyNGVjMTQ1ZmQxOTBjZTdjMTIyMGJiZWQ2NTkwZGUifQ=="/>
  </w:docVars>
  <w:rsids>
    <w:rsidRoot w:val="00A955C2"/>
    <w:rsid w:val="000019B0"/>
    <w:rsid w:val="00001B92"/>
    <w:rsid w:val="00005193"/>
    <w:rsid w:val="00005E59"/>
    <w:rsid w:val="000067F7"/>
    <w:rsid w:val="0000762E"/>
    <w:rsid w:val="0001005B"/>
    <w:rsid w:val="0001503A"/>
    <w:rsid w:val="00021B1B"/>
    <w:rsid w:val="0002390B"/>
    <w:rsid w:val="0002486A"/>
    <w:rsid w:val="00030573"/>
    <w:rsid w:val="00031724"/>
    <w:rsid w:val="00043C89"/>
    <w:rsid w:val="0004704B"/>
    <w:rsid w:val="00055F76"/>
    <w:rsid w:val="00062865"/>
    <w:rsid w:val="00066ACF"/>
    <w:rsid w:val="00072C96"/>
    <w:rsid w:val="0007780A"/>
    <w:rsid w:val="00082BFE"/>
    <w:rsid w:val="000852C0"/>
    <w:rsid w:val="00085367"/>
    <w:rsid w:val="00085B7C"/>
    <w:rsid w:val="00091AA2"/>
    <w:rsid w:val="00093DD4"/>
    <w:rsid w:val="00097B58"/>
    <w:rsid w:val="000A0F2A"/>
    <w:rsid w:val="000A655B"/>
    <w:rsid w:val="000B06C8"/>
    <w:rsid w:val="000B0B25"/>
    <w:rsid w:val="000B458E"/>
    <w:rsid w:val="000B5488"/>
    <w:rsid w:val="000C0B7C"/>
    <w:rsid w:val="000C0D09"/>
    <w:rsid w:val="000C4635"/>
    <w:rsid w:val="000C545C"/>
    <w:rsid w:val="000C6642"/>
    <w:rsid w:val="000D701D"/>
    <w:rsid w:val="000E20C1"/>
    <w:rsid w:val="000E2BB7"/>
    <w:rsid w:val="000F5F2C"/>
    <w:rsid w:val="00101197"/>
    <w:rsid w:val="00104643"/>
    <w:rsid w:val="00110323"/>
    <w:rsid w:val="0011064D"/>
    <w:rsid w:val="00110776"/>
    <w:rsid w:val="001210D8"/>
    <w:rsid w:val="001219A0"/>
    <w:rsid w:val="001223FF"/>
    <w:rsid w:val="001260AF"/>
    <w:rsid w:val="001261BA"/>
    <w:rsid w:val="00135915"/>
    <w:rsid w:val="0013773C"/>
    <w:rsid w:val="00140D4A"/>
    <w:rsid w:val="00142362"/>
    <w:rsid w:val="0014473A"/>
    <w:rsid w:val="00145BEE"/>
    <w:rsid w:val="0014672D"/>
    <w:rsid w:val="00151967"/>
    <w:rsid w:val="001527C8"/>
    <w:rsid w:val="0015641F"/>
    <w:rsid w:val="00157527"/>
    <w:rsid w:val="00161B9E"/>
    <w:rsid w:val="001671D4"/>
    <w:rsid w:val="0017088D"/>
    <w:rsid w:val="00181F92"/>
    <w:rsid w:val="00186162"/>
    <w:rsid w:val="001877B3"/>
    <w:rsid w:val="001A6450"/>
    <w:rsid w:val="001B0ADD"/>
    <w:rsid w:val="001B0BC8"/>
    <w:rsid w:val="001B5936"/>
    <w:rsid w:val="001C04A6"/>
    <w:rsid w:val="001C5D9B"/>
    <w:rsid w:val="001D0D47"/>
    <w:rsid w:val="001D46C6"/>
    <w:rsid w:val="001D7FE9"/>
    <w:rsid w:val="001E1827"/>
    <w:rsid w:val="001E1D52"/>
    <w:rsid w:val="001E7FF7"/>
    <w:rsid w:val="001F159C"/>
    <w:rsid w:val="001F5CCE"/>
    <w:rsid w:val="001F5EC9"/>
    <w:rsid w:val="001F6B5B"/>
    <w:rsid w:val="001F6E0E"/>
    <w:rsid w:val="00200EE5"/>
    <w:rsid w:val="002018B1"/>
    <w:rsid w:val="002077DC"/>
    <w:rsid w:val="00221033"/>
    <w:rsid w:val="00225A91"/>
    <w:rsid w:val="002264C6"/>
    <w:rsid w:val="00245D09"/>
    <w:rsid w:val="00247A03"/>
    <w:rsid w:val="00250347"/>
    <w:rsid w:val="002516EB"/>
    <w:rsid w:val="0025487A"/>
    <w:rsid w:val="00262C0B"/>
    <w:rsid w:val="00266FE0"/>
    <w:rsid w:val="00271421"/>
    <w:rsid w:val="00275783"/>
    <w:rsid w:val="00284E4F"/>
    <w:rsid w:val="00291601"/>
    <w:rsid w:val="002923A5"/>
    <w:rsid w:val="00296423"/>
    <w:rsid w:val="002A5022"/>
    <w:rsid w:val="002A57A5"/>
    <w:rsid w:val="002A69C8"/>
    <w:rsid w:val="002A7047"/>
    <w:rsid w:val="002A7086"/>
    <w:rsid w:val="002A7DE8"/>
    <w:rsid w:val="002B2DC3"/>
    <w:rsid w:val="002B343D"/>
    <w:rsid w:val="002B4184"/>
    <w:rsid w:val="002B43F5"/>
    <w:rsid w:val="002B4562"/>
    <w:rsid w:val="002B4FE5"/>
    <w:rsid w:val="002B57DB"/>
    <w:rsid w:val="002B613D"/>
    <w:rsid w:val="002C1F51"/>
    <w:rsid w:val="002C3BA9"/>
    <w:rsid w:val="002D22A0"/>
    <w:rsid w:val="002D63DB"/>
    <w:rsid w:val="002F2477"/>
    <w:rsid w:val="002F37A8"/>
    <w:rsid w:val="002F6D86"/>
    <w:rsid w:val="002F7B53"/>
    <w:rsid w:val="0031334E"/>
    <w:rsid w:val="0031558C"/>
    <w:rsid w:val="00317E88"/>
    <w:rsid w:val="0032262D"/>
    <w:rsid w:val="00322BFC"/>
    <w:rsid w:val="0032519A"/>
    <w:rsid w:val="00325FC8"/>
    <w:rsid w:val="00331A67"/>
    <w:rsid w:val="00335F02"/>
    <w:rsid w:val="00341412"/>
    <w:rsid w:val="00343DC3"/>
    <w:rsid w:val="00345077"/>
    <w:rsid w:val="003450BD"/>
    <w:rsid w:val="0035062D"/>
    <w:rsid w:val="003515AF"/>
    <w:rsid w:val="00353E56"/>
    <w:rsid w:val="00354107"/>
    <w:rsid w:val="00356F5D"/>
    <w:rsid w:val="00360063"/>
    <w:rsid w:val="00360D45"/>
    <w:rsid w:val="003615F3"/>
    <w:rsid w:val="003740C8"/>
    <w:rsid w:val="0037479D"/>
    <w:rsid w:val="00374DEC"/>
    <w:rsid w:val="003762C5"/>
    <w:rsid w:val="003812E1"/>
    <w:rsid w:val="00384F93"/>
    <w:rsid w:val="00386ECD"/>
    <w:rsid w:val="00391455"/>
    <w:rsid w:val="00392509"/>
    <w:rsid w:val="00396B78"/>
    <w:rsid w:val="003A0781"/>
    <w:rsid w:val="003A2250"/>
    <w:rsid w:val="003B0849"/>
    <w:rsid w:val="003B0E5A"/>
    <w:rsid w:val="003B27D3"/>
    <w:rsid w:val="003C25D6"/>
    <w:rsid w:val="003C265B"/>
    <w:rsid w:val="003C2D4C"/>
    <w:rsid w:val="003C5E63"/>
    <w:rsid w:val="003D3029"/>
    <w:rsid w:val="003D5B97"/>
    <w:rsid w:val="003D5E5D"/>
    <w:rsid w:val="003D6558"/>
    <w:rsid w:val="003D7355"/>
    <w:rsid w:val="003E2203"/>
    <w:rsid w:val="003E25B5"/>
    <w:rsid w:val="003E2CF4"/>
    <w:rsid w:val="003E2F38"/>
    <w:rsid w:val="003E5188"/>
    <w:rsid w:val="003F01D8"/>
    <w:rsid w:val="003F0DFD"/>
    <w:rsid w:val="004008FC"/>
    <w:rsid w:val="00401D49"/>
    <w:rsid w:val="004125C6"/>
    <w:rsid w:val="004142BC"/>
    <w:rsid w:val="004173DF"/>
    <w:rsid w:val="00417AE4"/>
    <w:rsid w:val="00425C55"/>
    <w:rsid w:val="0042623D"/>
    <w:rsid w:val="0042623E"/>
    <w:rsid w:val="004355F3"/>
    <w:rsid w:val="00437274"/>
    <w:rsid w:val="0044631B"/>
    <w:rsid w:val="00450C3C"/>
    <w:rsid w:val="00452029"/>
    <w:rsid w:val="00454B3A"/>
    <w:rsid w:val="004562A8"/>
    <w:rsid w:val="00456522"/>
    <w:rsid w:val="00456809"/>
    <w:rsid w:val="00463817"/>
    <w:rsid w:val="0046559B"/>
    <w:rsid w:val="00470B31"/>
    <w:rsid w:val="00470F5A"/>
    <w:rsid w:val="00475CC1"/>
    <w:rsid w:val="004763F8"/>
    <w:rsid w:val="00476A53"/>
    <w:rsid w:val="00490D74"/>
    <w:rsid w:val="00494638"/>
    <w:rsid w:val="00497576"/>
    <w:rsid w:val="004A72BC"/>
    <w:rsid w:val="004B031B"/>
    <w:rsid w:val="004B1433"/>
    <w:rsid w:val="004B2614"/>
    <w:rsid w:val="004B2E5A"/>
    <w:rsid w:val="004B668E"/>
    <w:rsid w:val="004C07D4"/>
    <w:rsid w:val="004C47BF"/>
    <w:rsid w:val="004E016E"/>
    <w:rsid w:val="004E1676"/>
    <w:rsid w:val="004E4818"/>
    <w:rsid w:val="004E71CF"/>
    <w:rsid w:val="004F4B43"/>
    <w:rsid w:val="004F5402"/>
    <w:rsid w:val="004F6C06"/>
    <w:rsid w:val="004F742E"/>
    <w:rsid w:val="00507941"/>
    <w:rsid w:val="005102AE"/>
    <w:rsid w:val="005105F5"/>
    <w:rsid w:val="00510F11"/>
    <w:rsid w:val="00511C69"/>
    <w:rsid w:val="00515ACF"/>
    <w:rsid w:val="00515DCF"/>
    <w:rsid w:val="005176DC"/>
    <w:rsid w:val="00521550"/>
    <w:rsid w:val="00523A81"/>
    <w:rsid w:val="00526728"/>
    <w:rsid w:val="00534A62"/>
    <w:rsid w:val="00537BC1"/>
    <w:rsid w:val="00541303"/>
    <w:rsid w:val="005456D2"/>
    <w:rsid w:val="00550C25"/>
    <w:rsid w:val="00550D34"/>
    <w:rsid w:val="005512A0"/>
    <w:rsid w:val="00554703"/>
    <w:rsid w:val="005573BE"/>
    <w:rsid w:val="00557D15"/>
    <w:rsid w:val="0056006B"/>
    <w:rsid w:val="0056165E"/>
    <w:rsid w:val="0056213B"/>
    <w:rsid w:val="00562851"/>
    <w:rsid w:val="00562D37"/>
    <w:rsid w:val="005645FA"/>
    <w:rsid w:val="00564C20"/>
    <w:rsid w:val="00574B52"/>
    <w:rsid w:val="00576EE5"/>
    <w:rsid w:val="005837C8"/>
    <w:rsid w:val="00584191"/>
    <w:rsid w:val="00585C77"/>
    <w:rsid w:val="00585F73"/>
    <w:rsid w:val="005872CD"/>
    <w:rsid w:val="00591FE9"/>
    <w:rsid w:val="00595024"/>
    <w:rsid w:val="005A3BD5"/>
    <w:rsid w:val="005A7DA9"/>
    <w:rsid w:val="005B0ECE"/>
    <w:rsid w:val="005B27EE"/>
    <w:rsid w:val="005B431C"/>
    <w:rsid w:val="005B5AEE"/>
    <w:rsid w:val="005B5E55"/>
    <w:rsid w:val="005B70AD"/>
    <w:rsid w:val="005C5A33"/>
    <w:rsid w:val="005D02C8"/>
    <w:rsid w:val="005E140E"/>
    <w:rsid w:val="005E2B4D"/>
    <w:rsid w:val="005F00E9"/>
    <w:rsid w:val="005F20B0"/>
    <w:rsid w:val="00600B9B"/>
    <w:rsid w:val="00607496"/>
    <w:rsid w:val="00607DE3"/>
    <w:rsid w:val="006103BD"/>
    <w:rsid w:val="006135EE"/>
    <w:rsid w:val="0061419A"/>
    <w:rsid w:val="00616F06"/>
    <w:rsid w:val="006170AE"/>
    <w:rsid w:val="0062412C"/>
    <w:rsid w:val="006307BF"/>
    <w:rsid w:val="00631508"/>
    <w:rsid w:val="006325E6"/>
    <w:rsid w:val="00636AAD"/>
    <w:rsid w:val="006377E5"/>
    <w:rsid w:val="0064000F"/>
    <w:rsid w:val="00644568"/>
    <w:rsid w:val="00644E64"/>
    <w:rsid w:val="0064732B"/>
    <w:rsid w:val="00654A73"/>
    <w:rsid w:val="00657A43"/>
    <w:rsid w:val="00660EF4"/>
    <w:rsid w:val="006705D1"/>
    <w:rsid w:val="00671B08"/>
    <w:rsid w:val="006720EC"/>
    <w:rsid w:val="00672146"/>
    <w:rsid w:val="00674A30"/>
    <w:rsid w:val="00681D6E"/>
    <w:rsid w:val="0068257C"/>
    <w:rsid w:val="00683E55"/>
    <w:rsid w:val="00686DB4"/>
    <w:rsid w:val="00690CAB"/>
    <w:rsid w:val="006A79FB"/>
    <w:rsid w:val="006B42F0"/>
    <w:rsid w:val="006B6D5A"/>
    <w:rsid w:val="006C247C"/>
    <w:rsid w:val="006C4210"/>
    <w:rsid w:val="006C690F"/>
    <w:rsid w:val="006D0CB8"/>
    <w:rsid w:val="006D513D"/>
    <w:rsid w:val="006D7D4D"/>
    <w:rsid w:val="006E005D"/>
    <w:rsid w:val="006E2152"/>
    <w:rsid w:val="006E2316"/>
    <w:rsid w:val="006E2D88"/>
    <w:rsid w:val="006E31FA"/>
    <w:rsid w:val="006F2CA9"/>
    <w:rsid w:val="006F3357"/>
    <w:rsid w:val="006F63BF"/>
    <w:rsid w:val="006F6CD9"/>
    <w:rsid w:val="006F7BEE"/>
    <w:rsid w:val="00700D60"/>
    <w:rsid w:val="0070414D"/>
    <w:rsid w:val="007060F2"/>
    <w:rsid w:val="00715FDF"/>
    <w:rsid w:val="00720A57"/>
    <w:rsid w:val="00721C78"/>
    <w:rsid w:val="00723357"/>
    <w:rsid w:val="007302C5"/>
    <w:rsid w:val="00735B1D"/>
    <w:rsid w:val="00737AFE"/>
    <w:rsid w:val="00737F38"/>
    <w:rsid w:val="0074067C"/>
    <w:rsid w:val="00746CEA"/>
    <w:rsid w:val="00750A97"/>
    <w:rsid w:val="00751E61"/>
    <w:rsid w:val="00752B8A"/>
    <w:rsid w:val="007553FB"/>
    <w:rsid w:val="00765AF2"/>
    <w:rsid w:val="00771828"/>
    <w:rsid w:val="0077284D"/>
    <w:rsid w:val="0077324A"/>
    <w:rsid w:val="007819DB"/>
    <w:rsid w:val="00786062"/>
    <w:rsid w:val="0078628A"/>
    <w:rsid w:val="00791C13"/>
    <w:rsid w:val="007944B5"/>
    <w:rsid w:val="007A14CC"/>
    <w:rsid w:val="007A4D71"/>
    <w:rsid w:val="007B1F5A"/>
    <w:rsid w:val="007B4E05"/>
    <w:rsid w:val="007C58F6"/>
    <w:rsid w:val="007C5BA1"/>
    <w:rsid w:val="007F0CCF"/>
    <w:rsid w:val="007F2012"/>
    <w:rsid w:val="007F2A1A"/>
    <w:rsid w:val="007F7E58"/>
    <w:rsid w:val="008003B1"/>
    <w:rsid w:val="00800F3D"/>
    <w:rsid w:val="00803B1A"/>
    <w:rsid w:val="00803EFE"/>
    <w:rsid w:val="0080744C"/>
    <w:rsid w:val="0081197D"/>
    <w:rsid w:val="0082078C"/>
    <w:rsid w:val="00821D24"/>
    <w:rsid w:val="00825076"/>
    <w:rsid w:val="00830B83"/>
    <w:rsid w:val="0084292F"/>
    <w:rsid w:val="008442F5"/>
    <w:rsid w:val="00844425"/>
    <w:rsid w:val="008479C6"/>
    <w:rsid w:val="00850406"/>
    <w:rsid w:val="00852B8D"/>
    <w:rsid w:val="00853F01"/>
    <w:rsid w:val="00857EF3"/>
    <w:rsid w:val="00866FFC"/>
    <w:rsid w:val="00870428"/>
    <w:rsid w:val="00874F3C"/>
    <w:rsid w:val="00876267"/>
    <w:rsid w:val="00880A98"/>
    <w:rsid w:val="008811D0"/>
    <w:rsid w:val="00886347"/>
    <w:rsid w:val="00890A1B"/>
    <w:rsid w:val="00891ADA"/>
    <w:rsid w:val="008954C1"/>
    <w:rsid w:val="00896781"/>
    <w:rsid w:val="008B4138"/>
    <w:rsid w:val="008B4873"/>
    <w:rsid w:val="008B4BBF"/>
    <w:rsid w:val="008B4FB4"/>
    <w:rsid w:val="008C1FC2"/>
    <w:rsid w:val="008C45D9"/>
    <w:rsid w:val="008C70F7"/>
    <w:rsid w:val="008D15FD"/>
    <w:rsid w:val="008D1B3F"/>
    <w:rsid w:val="008D6FD5"/>
    <w:rsid w:val="008E1B72"/>
    <w:rsid w:val="008E22B0"/>
    <w:rsid w:val="008E65D4"/>
    <w:rsid w:val="008F0514"/>
    <w:rsid w:val="009044FC"/>
    <w:rsid w:val="00905274"/>
    <w:rsid w:val="00911F61"/>
    <w:rsid w:val="009145B3"/>
    <w:rsid w:val="00914B9F"/>
    <w:rsid w:val="00915D41"/>
    <w:rsid w:val="00920C17"/>
    <w:rsid w:val="00921EED"/>
    <w:rsid w:val="0092644B"/>
    <w:rsid w:val="009336FD"/>
    <w:rsid w:val="00933ECF"/>
    <w:rsid w:val="00934E0C"/>
    <w:rsid w:val="00940491"/>
    <w:rsid w:val="009420E0"/>
    <w:rsid w:val="009444BC"/>
    <w:rsid w:val="009529DE"/>
    <w:rsid w:val="0095307E"/>
    <w:rsid w:val="00954850"/>
    <w:rsid w:val="00956E92"/>
    <w:rsid w:val="00971122"/>
    <w:rsid w:val="009754D6"/>
    <w:rsid w:val="00981F2E"/>
    <w:rsid w:val="00985DC8"/>
    <w:rsid w:val="00986F47"/>
    <w:rsid w:val="0098731E"/>
    <w:rsid w:val="0099030A"/>
    <w:rsid w:val="0099651A"/>
    <w:rsid w:val="009A0911"/>
    <w:rsid w:val="009A1993"/>
    <w:rsid w:val="009B1A9B"/>
    <w:rsid w:val="009B2170"/>
    <w:rsid w:val="009B5542"/>
    <w:rsid w:val="009C12AB"/>
    <w:rsid w:val="009C4547"/>
    <w:rsid w:val="009C7334"/>
    <w:rsid w:val="009D52B9"/>
    <w:rsid w:val="009D5989"/>
    <w:rsid w:val="009D7E32"/>
    <w:rsid w:val="009E082E"/>
    <w:rsid w:val="009E3D70"/>
    <w:rsid w:val="009E3E34"/>
    <w:rsid w:val="009E5473"/>
    <w:rsid w:val="009E5DAD"/>
    <w:rsid w:val="009E66B0"/>
    <w:rsid w:val="009F285D"/>
    <w:rsid w:val="009F384B"/>
    <w:rsid w:val="00A01093"/>
    <w:rsid w:val="00A02702"/>
    <w:rsid w:val="00A05F45"/>
    <w:rsid w:val="00A06138"/>
    <w:rsid w:val="00A1315B"/>
    <w:rsid w:val="00A158BB"/>
    <w:rsid w:val="00A15E63"/>
    <w:rsid w:val="00A213C9"/>
    <w:rsid w:val="00A313C6"/>
    <w:rsid w:val="00A3153E"/>
    <w:rsid w:val="00A33115"/>
    <w:rsid w:val="00A36A7A"/>
    <w:rsid w:val="00A372D4"/>
    <w:rsid w:val="00A40BF0"/>
    <w:rsid w:val="00A46AAB"/>
    <w:rsid w:val="00A47CBC"/>
    <w:rsid w:val="00A51424"/>
    <w:rsid w:val="00A5355D"/>
    <w:rsid w:val="00A571EA"/>
    <w:rsid w:val="00A57BCC"/>
    <w:rsid w:val="00A613AB"/>
    <w:rsid w:val="00A62E96"/>
    <w:rsid w:val="00A7155C"/>
    <w:rsid w:val="00A75BE8"/>
    <w:rsid w:val="00A768D5"/>
    <w:rsid w:val="00A819A9"/>
    <w:rsid w:val="00A83657"/>
    <w:rsid w:val="00A84AFE"/>
    <w:rsid w:val="00A9198F"/>
    <w:rsid w:val="00A955C2"/>
    <w:rsid w:val="00A959A8"/>
    <w:rsid w:val="00AA18C8"/>
    <w:rsid w:val="00AA1DDA"/>
    <w:rsid w:val="00AA5D85"/>
    <w:rsid w:val="00AA6DE7"/>
    <w:rsid w:val="00AB1340"/>
    <w:rsid w:val="00AB284A"/>
    <w:rsid w:val="00AB64A7"/>
    <w:rsid w:val="00AC0EE8"/>
    <w:rsid w:val="00AC4291"/>
    <w:rsid w:val="00AC768D"/>
    <w:rsid w:val="00AD0F7D"/>
    <w:rsid w:val="00AD4B2E"/>
    <w:rsid w:val="00AD546E"/>
    <w:rsid w:val="00AF5E4C"/>
    <w:rsid w:val="00AF608C"/>
    <w:rsid w:val="00AF6D55"/>
    <w:rsid w:val="00B001C6"/>
    <w:rsid w:val="00B04987"/>
    <w:rsid w:val="00B1187E"/>
    <w:rsid w:val="00B1733D"/>
    <w:rsid w:val="00B33085"/>
    <w:rsid w:val="00B37B6C"/>
    <w:rsid w:val="00B4349C"/>
    <w:rsid w:val="00B46D1A"/>
    <w:rsid w:val="00B50A76"/>
    <w:rsid w:val="00B537BD"/>
    <w:rsid w:val="00B54F8C"/>
    <w:rsid w:val="00B61B65"/>
    <w:rsid w:val="00B63AB7"/>
    <w:rsid w:val="00B6576E"/>
    <w:rsid w:val="00B6669E"/>
    <w:rsid w:val="00B75774"/>
    <w:rsid w:val="00B76A87"/>
    <w:rsid w:val="00B82013"/>
    <w:rsid w:val="00B85C40"/>
    <w:rsid w:val="00B9068C"/>
    <w:rsid w:val="00B91A5A"/>
    <w:rsid w:val="00BA1D6A"/>
    <w:rsid w:val="00BA3AD8"/>
    <w:rsid w:val="00BA3C25"/>
    <w:rsid w:val="00BB218F"/>
    <w:rsid w:val="00BC3757"/>
    <w:rsid w:val="00BC6B8F"/>
    <w:rsid w:val="00BD6B08"/>
    <w:rsid w:val="00BD7DDB"/>
    <w:rsid w:val="00BE1238"/>
    <w:rsid w:val="00BE2FFA"/>
    <w:rsid w:val="00BE347F"/>
    <w:rsid w:val="00BE7BF7"/>
    <w:rsid w:val="00BF1EA5"/>
    <w:rsid w:val="00BF4170"/>
    <w:rsid w:val="00BF68B0"/>
    <w:rsid w:val="00C0331F"/>
    <w:rsid w:val="00C041E1"/>
    <w:rsid w:val="00C06F62"/>
    <w:rsid w:val="00C10587"/>
    <w:rsid w:val="00C118FD"/>
    <w:rsid w:val="00C248C6"/>
    <w:rsid w:val="00C3322C"/>
    <w:rsid w:val="00C355B6"/>
    <w:rsid w:val="00C36D8D"/>
    <w:rsid w:val="00C37638"/>
    <w:rsid w:val="00C40A71"/>
    <w:rsid w:val="00C47970"/>
    <w:rsid w:val="00C52377"/>
    <w:rsid w:val="00C53C98"/>
    <w:rsid w:val="00C60A04"/>
    <w:rsid w:val="00C656E1"/>
    <w:rsid w:val="00C67512"/>
    <w:rsid w:val="00C83E60"/>
    <w:rsid w:val="00C87C62"/>
    <w:rsid w:val="00C90864"/>
    <w:rsid w:val="00C90CE6"/>
    <w:rsid w:val="00C9179D"/>
    <w:rsid w:val="00C93FA4"/>
    <w:rsid w:val="00C9605A"/>
    <w:rsid w:val="00CA3092"/>
    <w:rsid w:val="00CA6C5D"/>
    <w:rsid w:val="00CC10CA"/>
    <w:rsid w:val="00CC65A1"/>
    <w:rsid w:val="00CD01AA"/>
    <w:rsid w:val="00CD5897"/>
    <w:rsid w:val="00CE268B"/>
    <w:rsid w:val="00CE3274"/>
    <w:rsid w:val="00CE4CAB"/>
    <w:rsid w:val="00CE6F0C"/>
    <w:rsid w:val="00CF186C"/>
    <w:rsid w:val="00D000CB"/>
    <w:rsid w:val="00D000F5"/>
    <w:rsid w:val="00D033EF"/>
    <w:rsid w:val="00D07DAD"/>
    <w:rsid w:val="00D12130"/>
    <w:rsid w:val="00D24F6E"/>
    <w:rsid w:val="00D25406"/>
    <w:rsid w:val="00D2620D"/>
    <w:rsid w:val="00D26E6C"/>
    <w:rsid w:val="00D27188"/>
    <w:rsid w:val="00D401AD"/>
    <w:rsid w:val="00D45EBD"/>
    <w:rsid w:val="00D60EA7"/>
    <w:rsid w:val="00D65A9A"/>
    <w:rsid w:val="00D77F59"/>
    <w:rsid w:val="00D82A24"/>
    <w:rsid w:val="00D837B0"/>
    <w:rsid w:val="00D849E9"/>
    <w:rsid w:val="00D90E84"/>
    <w:rsid w:val="00DA217D"/>
    <w:rsid w:val="00DA367C"/>
    <w:rsid w:val="00DA44C0"/>
    <w:rsid w:val="00DA644E"/>
    <w:rsid w:val="00DA78EE"/>
    <w:rsid w:val="00DB4E0D"/>
    <w:rsid w:val="00DB6665"/>
    <w:rsid w:val="00DB67F1"/>
    <w:rsid w:val="00DC3A48"/>
    <w:rsid w:val="00DC3AF4"/>
    <w:rsid w:val="00DC3D5A"/>
    <w:rsid w:val="00DC5952"/>
    <w:rsid w:val="00DC6E45"/>
    <w:rsid w:val="00DD16DD"/>
    <w:rsid w:val="00DD1C65"/>
    <w:rsid w:val="00DD25EC"/>
    <w:rsid w:val="00DD5DA3"/>
    <w:rsid w:val="00DD70B6"/>
    <w:rsid w:val="00DE1709"/>
    <w:rsid w:val="00DE3C44"/>
    <w:rsid w:val="00DE65AF"/>
    <w:rsid w:val="00E07B62"/>
    <w:rsid w:val="00E1037B"/>
    <w:rsid w:val="00E10B25"/>
    <w:rsid w:val="00E176CC"/>
    <w:rsid w:val="00E2064B"/>
    <w:rsid w:val="00E21222"/>
    <w:rsid w:val="00E23886"/>
    <w:rsid w:val="00E25DB6"/>
    <w:rsid w:val="00E27FD9"/>
    <w:rsid w:val="00E308FD"/>
    <w:rsid w:val="00E31971"/>
    <w:rsid w:val="00E33786"/>
    <w:rsid w:val="00E36451"/>
    <w:rsid w:val="00E367B5"/>
    <w:rsid w:val="00E40071"/>
    <w:rsid w:val="00E417EC"/>
    <w:rsid w:val="00E4251C"/>
    <w:rsid w:val="00E439B5"/>
    <w:rsid w:val="00E4440D"/>
    <w:rsid w:val="00E458EF"/>
    <w:rsid w:val="00E525DC"/>
    <w:rsid w:val="00E539D0"/>
    <w:rsid w:val="00E53F54"/>
    <w:rsid w:val="00E555C0"/>
    <w:rsid w:val="00E62E7D"/>
    <w:rsid w:val="00E6345A"/>
    <w:rsid w:val="00E654AD"/>
    <w:rsid w:val="00E6582A"/>
    <w:rsid w:val="00E73258"/>
    <w:rsid w:val="00E7574E"/>
    <w:rsid w:val="00E77BF1"/>
    <w:rsid w:val="00E77DAB"/>
    <w:rsid w:val="00E82130"/>
    <w:rsid w:val="00E832C1"/>
    <w:rsid w:val="00E84B16"/>
    <w:rsid w:val="00E85911"/>
    <w:rsid w:val="00E9016F"/>
    <w:rsid w:val="00E92193"/>
    <w:rsid w:val="00E92F97"/>
    <w:rsid w:val="00E94269"/>
    <w:rsid w:val="00E94793"/>
    <w:rsid w:val="00E96905"/>
    <w:rsid w:val="00EA0189"/>
    <w:rsid w:val="00EA2676"/>
    <w:rsid w:val="00EA37E1"/>
    <w:rsid w:val="00EA4DF9"/>
    <w:rsid w:val="00EB487B"/>
    <w:rsid w:val="00EC126D"/>
    <w:rsid w:val="00EC2705"/>
    <w:rsid w:val="00EC4A10"/>
    <w:rsid w:val="00EC57F2"/>
    <w:rsid w:val="00ED31D4"/>
    <w:rsid w:val="00ED5055"/>
    <w:rsid w:val="00ED7AA8"/>
    <w:rsid w:val="00EE05EB"/>
    <w:rsid w:val="00EE5544"/>
    <w:rsid w:val="00EE7AEA"/>
    <w:rsid w:val="00EE7FAE"/>
    <w:rsid w:val="00EF2F71"/>
    <w:rsid w:val="00EF4A1C"/>
    <w:rsid w:val="00EF4F9A"/>
    <w:rsid w:val="00EF6AD0"/>
    <w:rsid w:val="00F01A9F"/>
    <w:rsid w:val="00F05EA4"/>
    <w:rsid w:val="00F12510"/>
    <w:rsid w:val="00F14EC4"/>
    <w:rsid w:val="00F22ADA"/>
    <w:rsid w:val="00F321F5"/>
    <w:rsid w:val="00F334D5"/>
    <w:rsid w:val="00F36540"/>
    <w:rsid w:val="00F50016"/>
    <w:rsid w:val="00F50C3A"/>
    <w:rsid w:val="00F604C2"/>
    <w:rsid w:val="00F64FE5"/>
    <w:rsid w:val="00F66334"/>
    <w:rsid w:val="00F67206"/>
    <w:rsid w:val="00F857E5"/>
    <w:rsid w:val="00F870B9"/>
    <w:rsid w:val="00F90838"/>
    <w:rsid w:val="00F908A6"/>
    <w:rsid w:val="00F9257E"/>
    <w:rsid w:val="00F96AEB"/>
    <w:rsid w:val="00FA12D3"/>
    <w:rsid w:val="00FA3274"/>
    <w:rsid w:val="00FA3F32"/>
    <w:rsid w:val="00FB425F"/>
    <w:rsid w:val="00FB4737"/>
    <w:rsid w:val="00FC47DB"/>
    <w:rsid w:val="00FC75C3"/>
    <w:rsid w:val="00FC7D3C"/>
    <w:rsid w:val="00FD5735"/>
    <w:rsid w:val="00FE5508"/>
    <w:rsid w:val="00FF3801"/>
    <w:rsid w:val="00FF67E6"/>
    <w:rsid w:val="00FF761C"/>
    <w:rsid w:val="00FF7CF6"/>
    <w:rsid w:val="0D0A071C"/>
    <w:rsid w:val="0D817E53"/>
    <w:rsid w:val="1B521739"/>
    <w:rsid w:val="27980351"/>
    <w:rsid w:val="34C114D4"/>
    <w:rsid w:val="3F4E2744"/>
    <w:rsid w:val="43100A85"/>
    <w:rsid w:val="53F1220D"/>
    <w:rsid w:val="55FD213B"/>
    <w:rsid w:val="5B2335F4"/>
    <w:rsid w:val="5D4A47C3"/>
    <w:rsid w:val="63253C81"/>
    <w:rsid w:val="69317154"/>
    <w:rsid w:val="6FEC1D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9"/>
    <w:qFormat/>
    <w:uiPriority w:val="9"/>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2"/>
    <w:unhideWhenUsed/>
    <w:qFormat/>
    <w:uiPriority w:val="99"/>
    <w:pPr>
      <w:spacing w:after="120"/>
    </w:pPr>
  </w:style>
  <w:style w:type="paragraph" w:styleId="3">
    <w:name w:val="Body Text 2"/>
    <w:basedOn w:val="1"/>
    <w:qFormat/>
    <w:uiPriority w:val="0"/>
    <w:pPr>
      <w:widowControl/>
      <w:spacing w:before="100" w:beforeAutospacing="1" w:after="100" w:afterAutospacing="1"/>
      <w:jc w:val="left"/>
    </w:pPr>
    <w:rPr>
      <w:rFonts w:ascii="宋体" w:hAnsi="宋体"/>
      <w:kern w:val="0"/>
      <w:sz w:val="24"/>
    </w:r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8"/>
    <w:qFormat/>
    <w:uiPriority w:val="0"/>
    <w:rPr>
      <w:rFonts w:ascii="Times New Roman" w:hAnsi="Times New Roman" w:eastAsia="宋体" w:cs="Times New Roman"/>
      <w:color w:val="FF0000"/>
      <w:sz w:val="24"/>
      <w:szCs w:val="24"/>
    </w:rPr>
  </w:style>
  <w:style w:type="paragraph" w:styleId="11">
    <w:name w:val="Body Text Indent"/>
    <w:basedOn w:val="1"/>
    <w:link w:val="57"/>
    <w:qFormat/>
    <w:uiPriority w:val="0"/>
    <w:pPr>
      <w:adjustRightInd w:val="0"/>
      <w:spacing w:after="120" w:line="360" w:lineRule="atLeast"/>
      <w:ind w:left="420" w:leftChars="200"/>
      <w:jc w:val="left"/>
      <w:textAlignment w:val="baseline"/>
    </w:pPr>
    <w:rPr>
      <w:sz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3"/>
    <w:qFormat/>
    <w:uiPriority w:val="0"/>
    <w:rPr>
      <w:rFonts w:eastAsia="宋体"/>
      <w:sz w:val="24"/>
    </w:rPr>
  </w:style>
  <w:style w:type="paragraph" w:styleId="15">
    <w:name w:val="Date"/>
    <w:basedOn w:val="1"/>
    <w:next w:val="1"/>
    <w:link w:val="34"/>
    <w:unhideWhenUsed/>
    <w:qFormat/>
    <w:uiPriority w:val="99"/>
    <w:pPr>
      <w:ind w:left="100" w:leftChars="2500"/>
    </w:pPr>
  </w:style>
  <w:style w:type="paragraph" w:styleId="16">
    <w:name w:val="Balloon Text"/>
    <w:basedOn w:val="1"/>
    <w:link w:val="59"/>
    <w:semiHidden/>
    <w:unhideWhenUsed/>
    <w:qFormat/>
    <w:uiPriority w:val="99"/>
    <w:rPr>
      <w:sz w:val="18"/>
      <w:szCs w:val="18"/>
    </w:rPr>
  </w:style>
  <w:style w:type="paragraph" w:styleId="17">
    <w:name w:val="footer"/>
    <w:basedOn w:val="1"/>
    <w:link w:val="35"/>
    <w:unhideWhenUsed/>
    <w:qFormat/>
    <w:uiPriority w:val="99"/>
    <w:pPr>
      <w:tabs>
        <w:tab w:val="center" w:pos="4153"/>
        <w:tab w:val="right" w:pos="8306"/>
      </w:tabs>
      <w:snapToGrid w:val="0"/>
      <w:jc w:val="left"/>
    </w:pPr>
    <w:rPr>
      <w:sz w:val="18"/>
      <w:szCs w:val="18"/>
    </w:rPr>
  </w:style>
  <w:style w:type="paragraph" w:styleId="18">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2"/>
    <w:link w:val="53"/>
    <w:qFormat/>
    <w:uiPriority w:val="0"/>
    <w:pPr>
      <w:ind w:firstLine="420" w:firstLineChars="100"/>
    </w:pPr>
    <w:rPr>
      <w:rFonts w:ascii="宋体" w:hAnsi="Times New Roman" w:eastAsia="宋体" w:cs="Times New Roman"/>
      <w:kern w:val="0"/>
      <w:sz w:val="34"/>
      <w:szCs w:val="20"/>
    </w:rPr>
  </w:style>
  <w:style w:type="paragraph" w:styleId="23">
    <w:name w:val="Body Text First Indent 2"/>
    <w:basedOn w:val="11"/>
    <w:link w:val="62"/>
    <w:qFormat/>
    <w:uiPriority w:val="99"/>
    <w:pPr>
      <w:tabs>
        <w:tab w:val="left" w:pos="945"/>
        <w:tab w:val="left" w:pos="1155"/>
      </w:tabs>
      <w:ind w:firstLine="420" w:firstLineChars="200"/>
    </w:pPr>
    <w:rPr>
      <w:rFonts w:eastAsia="仿宋"/>
    </w:r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rPr>
  </w:style>
  <w:style w:type="character" w:styleId="28">
    <w:name w:val="Hyperlink"/>
    <w:basedOn w:val="25"/>
    <w:unhideWhenUsed/>
    <w:qFormat/>
    <w:uiPriority w:val="0"/>
    <w:rPr>
      <w:color w:val="0000FF"/>
      <w:u w:val="single"/>
    </w:rPr>
  </w:style>
  <w:style w:type="character" w:customStyle="1" w:styleId="29">
    <w:name w:val="标题 1 Char"/>
    <w:basedOn w:val="25"/>
    <w:link w:val="4"/>
    <w:qFormat/>
    <w:uiPriority w:val="9"/>
    <w:rPr>
      <w:rFonts w:ascii="Calibri" w:hAnsi="Calibri" w:eastAsia="宋体" w:cs="Times New Roman"/>
      <w:b/>
      <w:bCs/>
      <w:kern w:val="44"/>
      <w:sz w:val="44"/>
      <w:szCs w:val="44"/>
    </w:rPr>
  </w:style>
  <w:style w:type="character" w:customStyle="1" w:styleId="30">
    <w:name w:val="标题 2 Char"/>
    <w:basedOn w:val="25"/>
    <w:link w:val="5"/>
    <w:qFormat/>
    <w:uiPriority w:val="0"/>
    <w:rPr>
      <w:rFonts w:ascii="Arial" w:hAnsi="Arial" w:eastAsia="黑体" w:cs="Times New Roman"/>
      <w:b/>
      <w:bCs/>
      <w:sz w:val="32"/>
      <w:szCs w:val="32"/>
    </w:rPr>
  </w:style>
  <w:style w:type="character" w:customStyle="1" w:styleId="31">
    <w:name w:val="标题 3 Char"/>
    <w:basedOn w:val="25"/>
    <w:link w:val="6"/>
    <w:qFormat/>
    <w:uiPriority w:val="0"/>
    <w:rPr>
      <w:rFonts w:ascii="宋体" w:hAnsi="宋体" w:eastAsia="宋体" w:cs="Times New Roman"/>
      <w:b/>
      <w:color w:val="000000"/>
      <w:kern w:val="0"/>
      <w:sz w:val="24"/>
      <w:szCs w:val="20"/>
      <w:lang w:val="en-GB"/>
    </w:rPr>
  </w:style>
  <w:style w:type="character" w:customStyle="1" w:styleId="32">
    <w:name w:val="标题 4 Char"/>
    <w:basedOn w:val="25"/>
    <w:link w:val="7"/>
    <w:qFormat/>
    <w:uiPriority w:val="0"/>
    <w:rPr>
      <w:rFonts w:ascii="Arial" w:hAnsi="Arial" w:eastAsia="黑体" w:cs="Times New Roman"/>
      <w:b/>
      <w:bCs/>
      <w:sz w:val="28"/>
      <w:szCs w:val="28"/>
    </w:rPr>
  </w:style>
  <w:style w:type="character" w:customStyle="1" w:styleId="33">
    <w:name w:val="纯文本 Char"/>
    <w:basedOn w:val="25"/>
    <w:link w:val="14"/>
    <w:qFormat/>
    <w:uiPriority w:val="0"/>
    <w:rPr>
      <w:rFonts w:eastAsia="宋体"/>
      <w:sz w:val="24"/>
    </w:rPr>
  </w:style>
  <w:style w:type="character" w:customStyle="1" w:styleId="34">
    <w:name w:val="日期 Char"/>
    <w:basedOn w:val="25"/>
    <w:link w:val="15"/>
    <w:qFormat/>
    <w:uiPriority w:val="99"/>
  </w:style>
  <w:style w:type="character" w:customStyle="1" w:styleId="35">
    <w:name w:val="页脚 Char"/>
    <w:basedOn w:val="25"/>
    <w:link w:val="17"/>
    <w:qFormat/>
    <w:uiPriority w:val="99"/>
    <w:rPr>
      <w:sz w:val="18"/>
      <w:szCs w:val="18"/>
    </w:rPr>
  </w:style>
  <w:style w:type="character" w:customStyle="1" w:styleId="36">
    <w:name w:val="页眉 Char"/>
    <w:basedOn w:val="25"/>
    <w:link w:val="18"/>
    <w:qFormat/>
    <w:uiPriority w:val="99"/>
    <w:rPr>
      <w:sz w:val="18"/>
      <w:szCs w:val="18"/>
    </w:rPr>
  </w:style>
  <w:style w:type="character" w:customStyle="1" w:styleId="37">
    <w:name w:val="纯文本 Char1"/>
    <w:qFormat/>
    <w:uiPriority w:val="0"/>
    <w:rPr>
      <w:rFonts w:eastAsia="宋体"/>
      <w:sz w:val="24"/>
    </w:rPr>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9">
    <w:name w:val="列出段落1"/>
    <w:basedOn w:val="1"/>
    <w:qFormat/>
    <w:uiPriority w:val="34"/>
    <w:pPr>
      <w:ind w:firstLine="420" w:firstLineChars="200"/>
    </w:pPr>
  </w:style>
  <w:style w:type="paragraph" w:styleId="40">
    <w:name w:val="List Paragraph"/>
    <w:basedOn w:val="1"/>
    <w:unhideWhenUsed/>
    <w:qFormat/>
    <w:uiPriority w:val="99"/>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Char"/>
    <w:basedOn w:val="25"/>
    <w:link w:val="10"/>
    <w:qFormat/>
    <w:uiPriority w:val="0"/>
    <w:rPr>
      <w:rFonts w:ascii="Times New Roman" w:hAnsi="Times New Roman" w:eastAsia="宋体" w:cs="Times New Roman"/>
      <w:color w:val="FF0000"/>
      <w:sz w:val="24"/>
      <w:szCs w:val="24"/>
    </w:rPr>
  </w:style>
  <w:style w:type="character" w:customStyle="1" w:styleId="49">
    <w:name w:val="edittexttarea"/>
    <w:basedOn w:val="25"/>
    <w:qFormat/>
    <w:uiPriority w:val="0"/>
  </w:style>
  <w:style w:type="paragraph" w:customStyle="1" w:styleId="50">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Char"/>
    <w:basedOn w:val="25"/>
    <w:link w:val="2"/>
    <w:qFormat/>
    <w:uiPriority w:val="99"/>
  </w:style>
  <w:style w:type="character" w:customStyle="1" w:styleId="53">
    <w:name w:val="正文首行缩进 Char"/>
    <w:basedOn w:val="52"/>
    <w:link w:val="22"/>
    <w:qFormat/>
    <w:uiPriority w:val="0"/>
    <w:rPr>
      <w:rFonts w:ascii="宋体" w:hAnsi="Times New Roman" w:eastAsia="宋体" w:cs="Times New Roman"/>
      <w:kern w:val="0"/>
      <w:sz w:val="34"/>
      <w:szCs w:val="20"/>
    </w:rPr>
  </w:style>
  <w:style w:type="character" w:customStyle="1" w:styleId="54">
    <w:name w:val="HTML 预设格式 Char"/>
    <w:basedOn w:val="25"/>
    <w:semiHidden/>
    <w:qFormat/>
    <w:uiPriority w:val="99"/>
    <w:rPr>
      <w:rFonts w:ascii="宋体" w:hAnsi="宋体" w:eastAsia="宋体" w:cs="宋体"/>
      <w:kern w:val="0"/>
      <w:sz w:val="24"/>
      <w:szCs w:val="24"/>
    </w:rPr>
  </w:style>
  <w:style w:type="character" w:customStyle="1" w:styleId="55">
    <w:name w:val="HTML 预设格式 Char1"/>
    <w:basedOn w:val="25"/>
    <w:link w:val="20"/>
    <w:semiHidden/>
    <w:qFormat/>
    <w:uiPriority w:val="99"/>
    <w:rPr>
      <w:rFonts w:ascii="Courier New" w:hAnsi="Courier New" w:cs="Courier New"/>
      <w:sz w:val="20"/>
      <w:szCs w:val="20"/>
    </w:rPr>
  </w:style>
  <w:style w:type="character" w:customStyle="1" w:styleId="56">
    <w:name w:val="正文文本缩进 Char"/>
    <w:qFormat/>
    <w:uiPriority w:val="0"/>
    <w:rPr>
      <w:sz w:val="24"/>
    </w:rPr>
  </w:style>
  <w:style w:type="character" w:customStyle="1" w:styleId="57">
    <w:name w:val="正文文本缩进 Char1"/>
    <w:basedOn w:val="25"/>
    <w:link w:val="11"/>
    <w:semiHidden/>
    <w:qFormat/>
    <w:uiPriority w:val="99"/>
  </w:style>
  <w:style w:type="character" w:customStyle="1" w:styleId="58">
    <w:name w:val="批注框文本 Char"/>
    <w:basedOn w:val="25"/>
    <w:semiHidden/>
    <w:qFormat/>
    <w:uiPriority w:val="99"/>
    <w:rPr>
      <w:sz w:val="18"/>
      <w:szCs w:val="18"/>
    </w:rPr>
  </w:style>
  <w:style w:type="character" w:customStyle="1" w:styleId="59">
    <w:name w:val="批注框文本 Char1"/>
    <w:basedOn w:val="25"/>
    <w:link w:val="16"/>
    <w:semiHidden/>
    <w:qFormat/>
    <w:uiPriority w:val="99"/>
    <w:rPr>
      <w:sz w:val="18"/>
      <w:szCs w:val="18"/>
    </w:rPr>
  </w:style>
  <w:style w:type="paragraph" w:customStyle="1" w:styleId="60">
    <w:name w:val="Table Paragraph"/>
    <w:basedOn w:val="1"/>
    <w:qFormat/>
    <w:uiPriority w:val="1"/>
    <w:rPr>
      <w:rFonts w:ascii="Arial Unicode MS" w:hAnsi="Arial Unicode MS" w:eastAsia="Arial Unicode MS" w:cs="Arial Unicode MS"/>
      <w:lang w:val="zh-CN" w:bidi="zh-CN"/>
    </w:rPr>
  </w:style>
  <w:style w:type="paragraph" w:customStyle="1" w:styleId="61">
    <w:name w:val="无间隔1"/>
    <w:basedOn w:val="1"/>
    <w:qFormat/>
    <w:uiPriority w:val="0"/>
    <w:pPr>
      <w:spacing w:line="400" w:lineRule="exact"/>
    </w:pPr>
    <w:rPr>
      <w:rFonts w:eastAsia="仿宋"/>
      <w:sz w:val="24"/>
    </w:rPr>
  </w:style>
  <w:style w:type="character" w:customStyle="1" w:styleId="62">
    <w:name w:val="正文首行缩进 2 Char"/>
    <w:basedOn w:val="57"/>
    <w:link w:val="23"/>
    <w:qFormat/>
    <w:uiPriority w:val="99"/>
    <w:rPr>
      <w:rFonts w:eastAsia="仿宋"/>
      <w:kern w:val="2"/>
      <w:sz w:val="24"/>
      <w:szCs w:val="22"/>
    </w:rPr>
  </w:style>
  <w:style w:type="paragraph" w:customStyle="1" w:styleId="63">
    <w:name w:val="*正文"/>
    <w:basedOn w:val="1"/>
    <w:qFormat/>
    <w:uiPriority w:val="0"/>
    <w:pPr>
      <w:keepNext/>
      <w:keepLines/>
      <w:spacing w:line="360" w:lineRule="auto"/>
      <w:ind w:firstLine="200" w:firstLineChars="200"/>
    </w:pPr>
    <w:rPr>
      <w:rFonts w:ascii="宋体" w:hAnsi="宋体" w:eastAsia="仿宋"/>
      <w:sz w:val="28"/>
    </w:rPr>
  </w:style>
  <w:style w:type="character" w:customStyle="1" w:styleId="64">
    <w:name w:val="font11"/>
    <w:basedOn w:val="25"/>
    <w:qFormat/>
    <w:uiPriority w:val="0"/>
    <w:rPr>
      <w:rFonts w:hint="eastAsia" w:ascii="宋体" w:hAnsi="宋体" w:eastAsia="宋体" w:cs="宋体"/>
      <w:color w:val="000000"/>
      <w:sz w:val="18"/>
      <w:szCs w:val="18"/>
      <w:u w:val="none"/>
    </w:rPr>
  </w:style>
  <w:style w:type="character" w:customStyle="1" w:styleId="65">
    <w:name w:val="font71"/>
    <w:basedOn w:val="25"/>
    <w:qFormat/>
    <w:uiPriority w:val="0"/>
    <w:rPr>
      <w:rFonts w:ascii="Calibri" w:hAnsi="Calibri" w:cs="Calibri"/>
      <w:color w:val="000000"/>
      <w:sz w:val="18"/>
      <w:szCs w:val="18"/>
      <w:u w:val="none"/>
    </w:rPr>
  </w:style>
  <w:style w:type="character" w:customStyle="1" w:styleId="66">
    <w:name w:val="font01"/>
    <w:basedOn w:val="25"/>
    <w:qFormat/>
    <w:uiPriority w:val="0"/>
    <w:rPr>
      <w:rFonts w:hint="eastAsia" w:ascii="宋体" w:hAnsi="宋体" w:eastAsia="宋体" w:cs="宋体"/>
      <w:color w:val="000000"/>
      <w:sz w:val="18"/>
      <w:szCs w:val="18"/>
      <w:u w:val="none"/>
    </w:rPr>
  </w:style>
  <w:style w:type="character" w:customStyle="1" w:styleId="67">
    <w:name w:val="font181"/>
    <w:basedOn w:val="25"/>
    <w:qFormat/>
    <w:uiPriority w:val="0"/>
    <w:rPr>
      <w:rFonts w:ascii="Arial" w:hAnsi="Arial" w:cs="Arial"/>
      <w:color w:val="000000"/>
      <w:sz w:val="18"/>
      <w:szCs w:val="18"/>
      <w:u w:val="none"/>
    </w:rPr>
  </w:style>
  <w:style w:type="character" w:customStyle="1" w:styleId="68">
    <w:name w:val="font21"/>
    <w:basedOn w:val="25"/>
    <w:qFormat/>
    <w:uiPriority w:val="0"/>
    <w:rPr>
      <w:rFonts w:hint="eastAsia" w:ascii="宋体" w:hAnsi="宋体" w:eastAsia="宋体" w:cs="宋体"/>
      <w:color w:val="000000"/>
      <w:sz w:val="24"/>
      <w:szCs w:val="24"/>
      <w:u w:val="none"/>
    </w:rPr>
  </w:style>
  <w:style w:type="character" w:customStyle="1" w:styleId="69">
    <w:name w:val="font91"/>
    <w:basedOn w:val="25"/>
    <w:qFormat/>
    <w:uiPriority w:val="0"/>
    <w:rPr>
      <w:rFonts w:hint="eastAsia" w:ascii="宋体" w:hAnsi="宋体" w:eastAsia="宋体" w:cs="宋体"/>
      <w:color w:val="FF0000"/>
      <w:sz w:val="18"/>
      <w:szCs w:val="18"/>
      <w:u w:val="none"/>
    </w:rPr>
  </w:style>
  <w:style w:type="character" w:customStyle="1" w:styleId="70">
    <w:name w:val="font31"/>
    <w:basedOn w:val="25"/>
    <w:qFormat/>
    <w:uiPriority w:val="0"/>
    <w:rPr>
      <w:rFonts w:hint="eastAsia" w:ascii="宋体" w:hAnsi="宋体" w:eastAsia="宋体" w:cs="宋体"/>
      <w:color w:val="000000"/>
      <w:sz w:val="18"/>
      <w:szCs w:val="18"/>
      <w:u w:val="none"/>
    </w:rPr>
  </w:style>
  <w:style w:type="character" w:customStyle="1" w:styleId="71">
    <w:name w:val="NormalCharacter"/>
    <w:qFormat/>
    <w:uiPriority w:val="0"/>
  </w:style>
  <w:style w:type="paragraph" w:customStyle="1" w:styleId="72">
    <w:name w:val="UserStyle_11"/>
    <w:qFormat/>
    <w:uiPriority w:val="0"/>
    <w:pPr>
      <w:spacing w:line="360" w:lineRule="auto"/>
      <w:ind w:firstLine="397"/>
      <w:jc w:val="both"/>
      <w:textAlignment w:val="baseline"/>
    </w:pPr>
    <w:rPr>
      <w:rFonts w:ascii="Times New Roman" w:hAnsi="Times New Roman" w:eastAsia="宋体" w:cstheme="minorBidi"/>
      <w:spacing w:val="20"/>
      <w:sz w:val="24"/>
      <w:szCs w:val="22"/>
      <w:lang w:val="en-US" w:eastAsia="zh-CN" w:bidi="ar-SA"/>
    </w:rPr>
  </w:style>
  <w:style w:type="paragraph" w:customStyle="1" w:styleId="73">
    <w:name w:val="UserStyle_0"/>
    <w:next w:val="1"/>
    <w:qFormat/>
    <w:uiPriority w:val="0"/>
    <w:pPr>
      <w:textAlignment w:val="baseline"/>
    </w:pPr>
    <w:rPr>
      <w:rFonts w:ascii="Times New Roman" w:hAnsi="Times New Roman" w:eastAsia="宋体" w:cs="Times New Roman"/>
      <w:color w:val="000000"/>
      <w:sz w:val="24"/>
      <w:szCs w:val="24"/>
      <w:lang w:val="en-US" w:eastAsia="zh-CN" w:bidi="ar-SA"/>
    </w:rPr>
  </w:style>
  <w:style w:type="paragraph" w:customStyle="1" w:styleId="74">
    <w:name w:val="HtmlNormal"/>
    <w:basedOn w:val="1"/>
    <w:qFormat/>
    <w:uiPriority w:val="0"/>
    <w:pPr>
      <w:widowControl/>
      <w:spacing w:before="100" w:beforeAutospacing="1" w:after="100" w:afterAutospacing="1"/>
      <w:jc w:val="left"/>
      <w:textAlignment w:val="baseline"/>
    </w:pPr>
    <w:rPr>
      <w:rFonts w:ascii="宋体" w:hAnsi="宋体" w:eastAsia="仿宋_GB2312" w:cs="Times New Roman"/>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B5E651-382F-4734-B37A-A0970C79002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73</Pages>
  <Words>33220</Words>
  <Characters>34449</Characters>
  <Lines>512</Lines>
  <Paragraphs>144</Paragraphs>
  <TotalTime>6</TotalTime>
  <ScaleCrop>false</ScaleCrop>
  <LinksUpToDate>false</LinksUpToDate>
  <CharactersWithSpaces>35142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2022-07-07T01:18:00Z</dcterms:created>
  <dc:creator>许昌市公共资源交易中心:孟莉</dc:creator>
  <cp:lastModifiedBy>song</cp:lastModifiedBy>
  <cp:lastPrinted>2022-06-28T10:10:00Z</cp:lastPrinted>
  <dcterms:modified xsi:type="dcterms:W3CDTF">2023-04-17T06:37:42Z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BAB161CD39E34AF7B13EA1DAA766FC2C_12</vt:lpwstr>
  </property>
</Properties>
</file>