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5785284A">
      <w:pPr>
        <w:pStyle w:val="25"/>
        <w:ind w:firstLine="0" w:firstLineChars="0"/>
        <w:rPr>
          <w:color w:val="auto"/>
          <w:highlight w:val="none"/>
        </w:rPr>
      </w:pPr>
      <w:bookmarkStart w:id="8" w:name="_GoBack"/>
    </w:p>
    <w:p w14:paraId="4689F282">
      <w:pPr>
        <w:pStyle w:val="36"/>
        <w:ind w:firstLine="0" w:firstLineChars="0"/>
        <w:jc w:val="center"/>
        <w:rPr>
          <w:rFonts w:ascii="黑体" w:hAnsi="黑体" w:eastAsia="黑体" w:cs="黑体"/>
          <w:bCs/>
          <w:color w:val="auto"/>
          <w:sz w:val="44"/>
          <w:szCs w:val="44"/>
          <w:highlight w:val="none"/>
        </w:rPr>
      </w:pPr>
      <w:r>
        <w:rPr>
          <w:rFonts w:hint="eastAsia" w:ascii="黑体" w:hAnsi="黑体" w:eastAsia="黑体" w:cs="黑体"/>
          <w:bCs/>
          <w:color w:val="auto"/>
          <w:sz w:val="44"/>
          <w:szCs w:val="44"/>
          <w:highlight w:val="none"/>
          <w:lang w:val="en-US" w:eastAsia="zh-CN"/>
        </w:rPr>
        <w:t>禹州市中医院“两专科一中心”项目</w:t>
      </w:r>
      <w:r>
        <w:rPr>
          <w:rFonts w:hint="eastAsia" w:ascii="黑体" w:hAnsi="黑体" w:eastAsia="黑体" w:cs="黑体"/>
          <w:bCs/>
          <w:color w:val="auto"/>
          <w:sz w:val="44"/>
          <w:szCs w:val="44"/>
          <w:highlight w:val="none"/>
        </w:rPr>
        <w:t xml:space="preserve"> </w:t>
      </w:r>
    </w:p>
    <w:p w14:paraId="5C636C8C">
      <w:pPr>
        <w:pStyle w:val="36"/>
        <w:ind w:firstLine="0" w:firstLineChars="0"/>
        <w:jc w:val="center"/>
        <w:rPr>
          <w:rFonts w:ascii="黑体" w:hAnsi="黑体" w:eastAsia="黑体" w:cs="黑体"/>
          <w:bCs/>
          <w:color w:val="auto"/>
          <w:sz w:val="44"/>
          <w:szCs w:val="44"/>
          <w:highlight w:val="none"/>
        </w:rPr>
      </w:pPr>
    </w:p>
    <w:p w14:paraId="16A3F17A">
      <w:pPr>
        <w:pStyle w:val="36"/>
        <w:ind w:firstLine="1814"/>
        <w:rPr>
          <w:rFonts w:ascii="华文隶书" w:eastAsia="华文隶书"/>
          <w:bCs/>
          <w:color w:val="auto"/>
          <w:w w:val="90"/>
          <w:sz w:val="96"/>
          <w:highlight w:val="none"/>
        </w:rPr>
      </w:pPr>
    </w:p>
    <w:p w14:paraId="44E43D0A">
      <w:pPr>
        <w:pStyle w:val="36"/>
        <w:ind w:firstLine="0" w:firstLineChars="0"/>
        <w:rPr>
          <w:rFonts w:ascii="华文隶书" w:eastAsia="华文隶书"/>
          <w:bCs/>
          <w:color w:val="auto"/>
          <w:w w:val="90"/>
          <w:sz w:val="96"/>
          <w:highlight w:val="none"/>
        </w:rPr>
      </w:pPr>
    </w:p>
    <w:p w14:paraId="43A4AAA9">
      <w:pPr>
        <w:pStyle w:val="36"/>
        <w:rPr>
          <w:color w:val="auto"/>
          <w:highlight w:val="none"/>
        </w:rPr>
      </w:pPr>
    </w:p>
    <w:p w14:paraId="4247AC5A">
      <w:pPr>
        <w:jc w:val="center"/>
        <w:rPr>
          <w:rFonts w:ascii="黑体" w:hAnsi="黑体" w:eastAsia="黑体" w:cs="黑体"/>
          <w:bCs/>
          <w:color w:val="auto"/>
          <w:w w:val="90"/>
          <w:sz w:val="72"/>
          <w:szCs w:val="72"/>
          <w:highlight w:val="none"/>
        </w:rPr>
      </w:pPr>
      <w:r>
        <w:rPr>
          <w:rFonts w:hint="eastAsia" w:ascii="黑体" w:hAnsi="黑体" w:eastAsia="黑体" w:cs="黑体"/>
          <w:bCs/>
          <w:color w:val="auto"/>
          <w:w w:val="90"/>
          <w:sz w:val="72"/>
          <w:szCs w:val="72"/>
          <w:highlight w:val="none"/>
        </w:rPr>
        <w:t>竞争性谈判文件</w:t>
      </w:r>
    </w:p>
    <w:p w14:paraId="562121D1">
      <w:pPr>
        <w:rPr>
          <w:rFonts w:ascii="微软简隶书" w:eastAsia="微软简隶书"/>
          <w:color w:val="auto"/>
          <w:highlight w:val="none"/>
        </w:rPr>
      </w:pPr>
    </w:p>
    <w:p w14:paraId="6E53E690">
      <w:pPr>
        <w:rPr>
          <w:rFonts w:ascii="微软简隶书" w:eastAsia="微软简隶书"/>
          <w:color w:val="auto"/>
          <w:highlight w:val="none"/>
        </w:rPr>
      </w:pPr>
    </w:p>
    <w:p w14:paraId="43527F16">
      <w:pPr>
        <w:rPr>
          <w:rFonts w:ascii="微软简隶书" w:eastAsia="微软简隶书"/>
          <w:color w:val="auto"/>
          <w:highlight w:val="none"/>
        </w:rPr>
      </w:pPr>
    </w:p>
    <w:p w14:paraId="0A26578D">
      <w:pPr>
        <w:pStyle w:val="36"/>
        <w:rPr>
          <w:rFonts w:ascii="微软简隶书" w:eastAsia="微软简隶书"/>
          <w:color w:val="auto"/>
          <w:highlight w:val="none"/>
        </w:rPr>
      </w:pPr>
    </w:p>
    <w:p w14:paraId="049A8405">
      <w:pPr>
        <w:pStyle w:val="36"/>
        <w:rPr>
          <w:rFonts w:ascii="微软简隶书" w:eastAsia="微软简隶书"/>
          <w:color w:val="auto"/>
          <w:highlight w:val="none"/>
        </w:rPr>
      </w:pPr>
    </w:p>
    <w:p w14:paraId="2CC04FCD">
      <w:pPr>
        <w:pStyle w:val="36"/>
        <w:rPr>
          <w:rFonts w:ascii="微软简隶书" w:eastAsia="微软简隶书"/>
          <w:color w:val="auto"/>
          <w:highlight w:val="none"/>
        </w:rPr>
      </w:pPr>
    </w:p>
    <w:p w14:paraId="10FBF745">
      <w:pPr>
        <w:pStyle w:val="36"/>
        <w:rPr>
          <w:rFonts w:ascii="微软简隶书" w:eastAsia="微软简隶书"/>
          <w:color w:val="auto"/>
          <w:highlight w:val="none"/>
        </w:rPr>
      </w:pPr>
    </w:p>
    <w:p w14:paraId="7EF1D60D">
      <w:pPr>
        <w:pStyle w:val="36"/>
        <w:rPr>
          <w:rFonts w:ascii="微软简隶书" w:eastAsia="微软简隶书"/>
          <w:color w:val="auto"/>
          <w:highlight w:val="none"/>
        </w:rPr>
      </w:pPr>
    </w:p>
    <w:p w14:paraId="4D181B50">
      <w:pPr>
        <w:pStyle w:val="36"/>
        <w:rPr>
          <w:rFonts w:ascii="微软简隶书" w:eastAsia="微软简隶书"/>
          <w:color w:val="auto"/>
          <w:highlight w:val="none"/>
        </w:rPr>
      </w:pPr>
    </w:p>
    <w:p w14:paraId="5D7DEE35">
      <w:pPr>
        <w:pStyle w:val="36"/>
        <w:tabs>
          <w:tab w:val="left" w:pos="3506"/>
        </w:tabs>
        <w:rPr>
          <w:rFonts w:ascii="微软简隶书" w:eastAsia="微软简隶书"/>
          <w:color w:val="auto"/>
          <w:highlight w:val="none"/>
        </w:rPr>
      </w:pPr>
      <w:r>
        <w:rPr>
          <w:rFonts w:hint="eastAsia" w:ascii="微软简隶书" w:eastAsia="微软简隶书"/>
          <w:color w:val="auto"/>
          <w:highlight w:val="none"/>
        </w:rPr>
        <w:tab/>
      </w:r>
    </w:p>
    <w:p w14:paraId="148CE8E2">
      <w:pPr>
        <w:pStyle w:val="36"/>
        <w:ind w:firstLine="0" w:firstLineChars="0"/>
        <w:rPr>
          <w:rFonts w:ascii="微软简隶书" w:eastAsia="微软简隶书"/>
          <w:color w:val="auto"/>
          <w:highlight w:val="none"/>
        </w:rPr>
      </w:pPr>
    </w:p>
    <w:p w14:paraId="35DC9E0F">
      <w:pPr>
        <w:pStyle w:val="36"/>
        <w:rPr>
          <w:rFonts w:ascii="微软简隶书" w:eastAsia="微软简隶书"/>
          <w:color w:val="auto"/>
          <w:highlight w:val="none"/>
        </w:rPr>
      </w:pPr>
    </w:p>
    <w:p w14:paraId="7A5D1975">
      <w:pPr>
        <w:pStyle w:val="36"/>
        <w:rPr>
          <w:rFonts w:ascii="微软简隶书" w:eastAsia="微软简隶书"/>
          <w:color w:val="auto"/>
          <w:highlight w:val="none"/>
        </w:rPr>
      </w:pPr>
    </w:p>
    <w:p w14:paraId="05DBF831">
      <w:pPr>
        <w:pStyle w:val="36"/>
        <w:rPr>
          <w:rFonts w:ascii="微软简隶书" w:eastAsia="微软简隶书"/>
          <w:color w:val="auto"/>
          <w:highlight w:val="none"/>
        </w:rPr>
      </w:pPr>
    </w:p>
    <w:p w14:paraId="11CACF3E">
      <w:pPr>
        <w:rPr>
          <w:rFonts w:ascii="微软简隶书" w:eastAsia="微软简隶书"/>
          <w:color w:val="auto"/>
          <w:highlight w:val="none"/>
        </w:rPr>
      </w:pPr>
    </w:p>
    <w:p w14:paraId="55C58DD7">
      <w:pPr>
        <w:ind w:firstLine="1785" w:firstLineChars="494"/>
        <w:rPr>
          <w:rFonts w:hint="default" w:asciiTheme="majorEastAsia" w:hAnsiTheme="majorEastAsia" w:eastAsiaTheme="majorEastAsia" w:cstheme="majorEastAsia"/>
          <w:b/>
          <w:bCs/>
          <w:color w:val="auto"/>
          <w:sz w:val="36"/>
          <w:szCs w:val="36"/>
          <w:highlight w:val="none"/>
          <w:lang w:val="en-US" w:eastAsia="zh-CN"/>
        </w:rPr>
      </w:pPr>
      <w:r>
        <w:rPr>
          <w:rFonts w:hint="eastAsia" w:asciiTheme="majorEastAsia" w:hAnsiTheme="majorEastAsia" w:eastAsiaTheme="majorEastAsia" w:cstheme="majorEastAsia"/>
          <w:b/>
          <w:bCs/>
          <w:color w:val="auto"/>
          <w:sz w:val="36"/>
          <w:szCs w:val="36"/>
          <w:highlight w:val="none"/>
        </w:rPr>
        <w:t>采购编号：YZCG-DL</w:t>
      </w:r>
      <w:r>
        <w:rPr>
          <w:rFonts w:hint="eastAsia" w:asciiTheme="majorEastAsia" w:hAnsiTheme="majorEastAsia" w:eastAsiaTheme="majorEastAsia" w:cstheme="majorEastAsia"/>
          <w:b/>
          <w:bCs/>
          <w:color w:val="auto"/>
          <w:sz w:val="36"/>
          <w:szCs w:val="36"/>
          <w:highlight w:val="none"/>
        </w:rPr>
        <w:t>T20250</w:t>
      </w:r>
      <w:r>
        <w:rPr>
          <w:rFonts w:hint="eastAsia" w:asciiTheme="majorEastAsia" w:hAnsiTheme="majorEastAsia" w:eastAsiaTheme="majorEastAsia" w:cstheme="majorEastAsia"/>
          <w:b/>
          <w:bCs/>
          <w:color w:val="auto"/>
          <w:sz w:val="36"/>
          <w:szCs w:val="36"/>
          <w:highlight w:val="none"/>
          <w:lang w:val="en-US" w:eastAsia="zh-CN"/>
        </w:rPr>
        <w:t>68</w:t>
      </w:r>
    </w:p>
    <w:p w14:paraId="21C741A4">
      <w:pPr>
        <w:ind w:firstLine="1807" w:firstLineChars="500"/>
        <w:rPr>
          <w:rFonts w:asciiTheme="majorEastAsia" w:hAnsiTheme="majorEastAsia" w:eastAsiaTheme="majorEastAsia" w:cstheme="majorEastAsia"/>
          <w:b/>
          <w:bCs/>
          <w:color w:val="auto"/>
          <w:sz w:val="36"/>
          <w:szCs w:val="36"/>
          <w:highlight w:val="none"/>
        </w:rPr>
      </w:pPr>
      <w:r>
        <w:rPr>
          <w:rFonts w:hint="eastAsia" w:asciiTheme="majorEastAsia" w:hAnsiTheme="majorEastAsia" w:eastAsiaTheme="majorEastAsia" w:cstheme="majorEastAsia"/>
          <w:b/>
          <w:bCs/>
          <w:color w:val="auto"/>
          <w:sz w:val="36"/>
          <w:szCs w:val="36"/>
          <w:highlight w:val="none"/>
        </w:rPr>
        <w:t>采购单位：禹州市中医院</w:t>
      </w:r>
    </w:p>
    <w:p w14:paraId="7EB0D01E">
      <w:pPr>
        <w:ind w:firstLine="1807" w:firstLineChars="500"/>
        <w:rPr>
          <w:rFonts w:asciiTheme="majorEastAsia" w:hAnsiTheme="majorEastAsia" w:eastAsiaTheme="majorEastAsia" w:cstheme="majorEastAsia"/>
          <w:b/>
          <w:bCs/>
          <w:color w:val="auto"/>
          <w:sz w:val="36"/>
          <w:szCs w:val="36"/>
          <w:highlight w:val="none"/>
        </w:rPr>
      </w:pPr>
      <w:r>
        <w:rPr>
          <w:rFonts w:hint="eastAsia" w:asciiTheme="majorEastAsia" w:hAnsiTheme="majorEastAsia" w:eastAsiaTheme="majorEastAsia" w:cstheme="majorEastAsia"/>
          <w:b/>
          <w:bCs/>
          <w:color w:val="auto"/>
          <w:sz w:val="36"/>
          <w:szCs w:val="36"/>
          <w:highlight w:val="none"/>
        </w:rPr>
        <w:t>代理机构：</w:t>
      </w:r>
      <w:r>
        <w:rPr>
          <w:rFonts w:hint="eastAsia" w:asciiTheme="majorEastAsia" w:hAnsiTheme="majorEastAsia" w:eastAsiaTheme="majorEastAsia" w:cstheme="majorEastAsia"/>
          <w:b/>
          <w:bCs/>
          <w:color w:val="auto"/>
          <w:sz w:val="36"/>
          <w:szCs w:val="36"/>
          <w:highlight w:val="none"/>
          <w:lang w:val="en-US" w:eastAsia="zh-CN"/>
        </w:rPr>
        <w:t>许昌丰元咨询管理有限公司</w:t>
      </w:r>
    </w:p>
    <w:p w14:paraId="558A28E8">
      <w:pPr>
        <w:jc w:val="center"/>
        <w:rPr>
          <w:rFonts w:asciiTheme="majorEastAsia" w:hAnsiTheme="majorEastAsia" w:eastAsiaTheme="majorEastAsia" w:cstheme="majorEastAsia"/>
          <w:b/>
          <w:bCs/>
          <w:color w:val="auto"/>
          <w:sz w:val="36"/>
          <w:szCs w:val="36"/>
          <w:highlight w:val="none"/>
        </w:rPr>
      </w:pPr>
      <w:r>
        <w:rPr>
          <w:rFonts w:hint="eastAsia" w:asciiTheme="majorEastAsia" w:hAnsiTheme="majorEastAsia" w:eastAsiaTheme="majorEastAsia" w:cstheme="majorEastAsia"/>
          <w:b/>
          <w:bCs/>
          <w:color w:val="auto"/>
          <w:sz w:val="36"/>
          <w:szCs w:val="36"/>
          <w:highlight w:val="none"/>
        </w:rPr>
        <w:t>二〇二五年</w:t>
      </w:r>
      <w:r>
        <w:rPr>
          <w:rFonts w:hint="eastAsia" w:asciiTheme="majorEastAsia" w:hAnsiTheme="majorEastAsia" w:eastAsiaTheme="majorEastAsia" w:cstheme="majorEastAsia"/>
          <w:b/>
          <w:bCs/>
          <w:color w:val="auto"/>
          <w:sz w:val="36"/>
          <w:szCs w:val="36"/>
          <w:highlight w:val="none"/>
          <w:lang w:val="en-US" w:eastAsia="zh-CN"/>
        </w:rPr>
        <w:t>十</w:t>
      </w:r>
      <w:r>
        <w:rPr>
          <w:rFonts w:hint="eastAsia" w:asciiTheme="majorEastAsia" w:hAnsiTheme="majorEastAsia" w:eastAsiaTheme="majorEastAsia" w:cstheme="majorEastAsia"/>
          <w:b/>
          <w:bCs/>
          <w:color w:val="auto"/>
          <w:sz w:val="36"/>
          <w:szCs w:val="36"/>
          <w:highlight w:val="none"/>
        </w:rPr>
        <w:t>月</w:t>
      </w:r>
    </w:p>
    <w:p w14:paraId="2B6A76DD">
      <w:pPr>
        <w:widowControl/>
        <w:jc w:val="center"/>
        <w:rPr>
          <w:rFonts w:cs="黑体" w:asciiTheme="minorEastAsia" w:hAnsiTheme="minorEastAsia"/>
          <w:b/>
          <w:bCs/>
          <w:color w:val="auto"/>
          <w:sz w:val="44"/>
          <w:szCs w:val="44"/>
          <w:highlight w:val="none"/>
          <w:lang w:val="zh-CN"/>
        </w:rPr>
        <w:sectPr>
          <w:pgSz w:w="11906" w:h="16838"/>
          <w:pgMar w:top="1247" w:right="1253" w:bottom="1270" w:left="1259" w:header="851" w:footer="765" w:gutter="0"/>
          <w:cols w:space="0" w:num="1"/>
          <w:docGrid w:type="lines" w:linePitch="312" w:charSpace="0"/>
        </w:sectPr>
      </w:pPr>
    </w:p>
    <w:p w14:paraId="07E1F93F">
      <w:pPr>
        <w:widowControl/>
        <w:jc w:val="center"/>
        <w:rPr>
          <w:rFonts w:cs="黑体" w:asciiTheme="minorEastAsia" w:hAnsiTheme="minorEastAsia"/>
          <w:b/>
          <w:bCs/>
          <w:color w:val="auto"/>
          <w:sz w:val="44"/>
          <w:szCs w:val="44"/>
          <w:highlight w:val="none"/>
          <w:lang w:val="zh-CN"/>
        </w:rPr>
      </w:pPr>
      <w:r>
        <w:rPr>
          <w:rFonts w:hint="eastAsia" w:cs="黑体" w:asciiTheme="minorEastAsia" w:hAnsiTheme="minorEastAsia"/>
          <w:b/>
          <w:bCs/>
          <w:color w:val="auto"/>
          <w:sz w:val="44"/>
          <w:szCs w:val="44"/>
          <w:highlight w:val="none"/>
          <w:lang w:val="zh-CN"/>
        </w:rPr>
        <w:t>目    录</w:t>
      </w:r>
    </w:p>
    <w:p w14:paraId="59256DF8">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p>
    <w:p w14:paraId="22A3F184">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第一章 谈判邀请</w:t>
      </w:r>
    </w:p>
    <w:p w14:paraId="06EA0406">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第二章 采购需求</w:t>
      </w:r>
    </w:p>
    <w:p w14:paraId="0E00D3D0">
      <w:pPr>
        <w:autoSpaceDE w:val="0"/>
        <w:autoSpaceDN w:val="0"/>
        <w:adjustRightInd w:val="0"/>
        <w:spacing w:line="700" w:lineRule="exact"/>
        <w:ind w:firstLine="560"/>
        <w:rPr>
          <w:rFonts w:asciiTheme="majorEastAsia" w:hAnsiTheme="majorEastAsia" w:eastAsiaTheme="majorEastAsia" w:cstheme="majorEastAsia"/>
          <w:b/>
          <w:color w:val="auto"/>
          <w:kern w:val="0"/>
          <w:sz w:val="32"/>
          <w:szCs w:val="32"/>
          <w:highlight w:val="none"/>
        </w:rPr>
      </w:pPr>
      <w:r>
        <w:rPr>
          <w:rFonts w:hint="eastAsia" w:asciiTheme="majorEastAsia" w:hAnsiTheme="majorEastAsia" w:eastAsiaTheme="majorEastAsia" w:cstheme="majorEastAsia"/>
          <w:b/>
          <w:bCs/>
          <w:color w:val="auto"/>
          <w:sz w:val="32"/>
          <w:szCs w:val="32"/>
          <w:highlight w:val="none"/>
          <w:lang w:val="zh-CN"/>
        </w:rPr>
        <w:t xml:space="preserve">第三章 </w:t>
      </w:r>
      <w:r>
        <w:rPr>
          <w:rFonts w:hint="eastAsia" w:asciiTheme="majorEastAsia" w:hAnsiTheme="majorEastAsia" w:eastAsiaTheme="majorEastAsia" w:cstheme="majorEastAsia"/>
          <w:b/>
          <w:color w:val="auto"/>
          <w:kern w:val="0"/>
          <w:sz w:val="32"/>
          <w:szCs w:val="32"/>
          <w:highlight w:val="none"/>
        </w:rPr>
        <w:t>供应商须知前附表</w:t>
      </w:r>
    </w:p>
    <w:p w14:paraId="17245096">
      <w:pPr>
        <w:autoSpaceDE w:val="0"/>
        <w:autoSpaceDN w:val="0"/>
        <w:adjustRightInd w:val="0"/>
        <w:spacing w:line="700" w:lineRule="exact"/>
        <w:ind w:firstLine="560"/>
        <w:rPr>
          <w:rFonts w:asciiTheme="majorEastAsia" w:hAnsiTheme="majorEastAsia" w:eastAsiaTheme="majorEastAsia" w:cstheme="majorEastAsia"/>
          <w:b/>
          <w:color w:val="auto"/>
          <w:kern w:val="0"/>
          <w:sz w:val="32"/>
          <w:szCs w:val="32"/>
          <w:highlight w:val="none"/>
        </w:rPr>
      </w:pPr>
      <w:r>
        <w:rPr>
          <w:rFonts w:hint="eastAsia" w:asciiTheme="majorEastAsia" w:hAnsiTheme="majorEastAsia" w:eastAsiaTheme="majorEastAsia" w:cstheme="majorEastAsia"/>
          <w:b/>
          <w:bCs/>
          <w:color w:val="auto"/>
          <w:sz w:val="32"/>
          <w:szCs w:val="32"/>
          <w:highlight w:val="none"/>
          <w:lang w:val="zh-CN"/>
        </w:rPr>
        <w:t xml:space="preserve">第四章 </w:t>
      </w:r>
      <w:r>
        <w:rPr>
          <w:rFonts w:hint="eastAsia" w:asciiTheme="majorEastAsia" w:hAnsiTheme="majorEastAsia" w:eastAsiaTheme="majorEastAsia" w:cstheme="majorEastAsia"/>
          <w:b/>
          <w:color w:val="auto"/>
          <w:kern w:val="0"/>
          <w:sz w:val="32"/>
          <w:szCs w:val="32"/>
          <w:highlight w:val="none"/>
        </w:rPr>
        <w:t>供应商须知</w:t>
      </w:r>
    </w:p>
    <w:p w14:paraId="7E26A223">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一、概念释义</w:t>
      </w:r>
    </w:p>
    <w:p w14:paraId="45E854C0">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二、采购文件说明</w:t>
      </w:r>
    </w:p>
    <w:p w14:paraId="612D3F63">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三、响应文件的编制</w:t>
      </w:r>
    </w:p>
    <w:p w14:paraId="260B0C15">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四、响应文件的递交</w:t>
      </w:r>
    </w:p>
    <w:p w14:paraId="5E141C41">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五、谈判和评审</w:t>
      </w:r>
    </w:p>
    <w:p w14:paraId="79C87FBA">
      <w:pPr>
        <w:autoSpaceDE w:val="0"/>
        <w:autoSpaceDN w:val="0"/>
        <w:adjustRightInd w:val="0"/>
        <w:spacing w:line="700" w:lineRule="exact"/>
        <w:ind w:firstLine="551"/>
        <w:rPr>
          <w:rFonts w:asciiTheme="majorEastAsia" w:hAnsiTheme="majorEastAsia" w:eastAsiaTheme="majorEastAsia" w:cstheme="majorEastAsia"/>
          <w:b/>
          <w:bCs/>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六、确认成交供应商和授予合同</w:t>
      </w:r>
    </w:p>
    <w:p w14:paraId="049A6137">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 xml:space="preserve">第五章 </w:t>
      </w:r>
      <w:r>
        <w:rPr>
          <w:rFonts w:hint="eastAsia" w:asciiTheme="majorEastAsia" w:hAnsiTheme="majorEastAsia" w:eastAsiaTheme="majorEastAsia" w:cstheme="majorEastAsia"/>
          <w:b/>
          <w:color w:val="auto"/>
          <w:kern w:val="0"/>
          <w:sz w:val="32"/>
          <w:szCs w:val="32"/>
          <w:highlight w:val="none"/>
        </w:rPr>
        <w:t>政府采购政策功能</w:t>
      </w:r>
    </w:p>
    <w:p w14:paraId="5654B9A2">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 xml:space="preserve">第六章 </w:t>
      </w:r>
      <w:r>
        <w:rPr>
          <w:rFonts w:hint="eastAsia" w:asciiTheme="majorEastAsia" w:hAnsiTheme="majorEastAsia" w:eastAsiaTheme="majorEastAsia" w:cstheme="majorEastAsia"/>
          <w:b/>
          <w:color w:val="auto"/>
          <w:kern w:val="0"/>
          <w:sz w:val="32"/>
          <w:szCs w:val="32"/>
          <w:highlight w:val="none"/>
        </w:rPr>
        <w:t>对响应文件审查与评审</w:t>
      </w:r>
    </w:p>
    <w:p w14:paraId="573941F4">
      <w:pPr>
        <w:autoSpaceDE w:val="0"/>
        <w:autoSpaceDN w:val="0"/>
        <w:adjustRightInd w:val="0"/>
        <w:spacing w:line="700" w:lineRule="exact"/>
        <w:ind w:firstLine="551"/>
        <w:outlineLvl w:val="0"/>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 xml:space="preserve">第七章 </w:t>
      </w:r>
      <w:r>
        <w:rPr>
          <w:rFonts w:hint="eastAsia" w:asciiTheme="majorEastAsia" w:hAnsiTheme="majorEastAsia" w:eastAsiaTheme="majorEastAsia" w:cstheme="majorEastAsia"/>
          <w:b/>
          <w:color w:val="auto"/>
          <w:kern w:val="0"/>
          <w:sz w:val="30"/>
          <w:szCs w:val="30"/>
          <w:highlight w:val="none"/>
        </w:rPr>
        <w:t>合同书格式及合同条款</w:t>
      </w:r>
    </w:p>
    <w:p w14:paraId="06A0B988">
      <w:pPr>
        <w:autoSpaceDE w:val="0"/>
        <w:autoSpaceDN w:val="0"/>
        <w:adjustRightInd w:val="0"/>
        <w:spacing w:line="700" w:lineRule="exact"/>
        <w:ind w:firstLine="551"/>
        <w:rPr>
          <w:rFonts w:asciiTheme="majorEastAsia" w:hAnsiTheme="majorEastAsia" w:eastAsiaTheme="majorEastAsia" w:cstheme="majorEastAsia"/>
          <w:b/>
          <w:color w:val="auto"/>
          <w:kern w:val="0"/>
          <w:sz w:val="32"/>
          <w:szCs w:val="32"/>
          <w:highlight w:val="none"/>
        </w:rPr>
      </w:pPr>
      <w:r>
        <w:rPr>
          <w:rFonts w:hint="eastAsia" w:asciiTheme="majorEastAsia" w:hAnsiTheme="majorEastAsia" w:eastAsiaTheme="majorEastAsia" w:cstheme="majorEastAsia"/>
          <w:b/>
          <w:bCs/>
          <w:color w:val="auto"/>
          <w:sz w:val="32"/>
          <w:szCs w:val="32"/>
          <w:highlight w:val="none"/>
          <w:lang w:val="zh-CN"/>
        </w:rPr>
        <w:t xml:space="preserve">第八章 </w:t>
      </w:r>
      <w:r>
        <w:rPr>
          <w:rFonts w:hint="eastAsia" w:asciiTheme="majorEastAsia" w:hAnsiTheme="majorEastAsia" w:eastAsiaTheme="majorEastAsia" w:cstheme="majorEastAsia"/>
          <w:b/>
          <w:color w:val="auto"/>
          <w:kern w:val="0"/>
          <w:sz w:val="32"/>
          <w:szCs w:val="32"/>
          <w:highlight w:val="none"/>
        </w:rPr>
        <w:t>响应文件有关格式</w:t>
      </w:r>
    </w:p>
    <w:p w14:paraId="3F768F66">
      <w:pPr>
        <w:autoSpaceDE w:val="0"/>
        <w:autoSpaceDN w:val="0"/>
        <w:adjustRightInd w:val="0"/>
        <w:spacing w:line="700" w:lineRule="exact"/>
        <w:ind w:firstLine="551"/>
        <w:rPr>
          <w:rFonts w:asciiTheme="majorEastAsia" w:hAnsiTheme="majorEastAsia" w:eastAsiaTheme="majorEastAsia" w:cstheme="majorEastAsia"/>
          <w:b/>
          <w:color w:val="auto"/>
          <w:kern w:val="0"/>
          <w:sz w:val="32"/>
          <w:szCs w:val="32"/>
          <w:highlight w:val="none"/>
        </w:rPr>
      </w:pPr>
    </w:p>
    <w:p w14:paraId="5F33C25D">
      <w:pPr>
        <w:widowControl/>
        <w:jc w:val="left"/>
        <w:rPr>
          <w:rFonts w:ascii="宋体" w:hAnsi="宋体" w:eastAsia="宋体" w:cs="宋体"/>
          <w:b/>
          <w:color w:val="auto"/>
          <w:sz w:val="36"/>
          <w:szCs w:val="36"/>
          <w:highlight w:val="none"/>
          <w:shd w:val="clear" w:color="auto" w:fill="FFFFFF"/>
        </w:rPr>
      </w:pPr>
      <w:r>
        <w:rPr>
          <w:rFonts w:ascii="宋体" w:hAnsi="宋体" w:cs="宋体"/>
          <w:b/>
          <w:color w:val="auto"/>
          <w:sz w:val="36"/>
          <w:szCs w:val="36"/>
          <w:highlight w:val="none"/>
          <w:shd w:val="clear" w:color="auto" w:fill="FFFFFF"/>
        </w:rPr>
        <w:br w:type="page"/>
      </w:r>
    </w:p>
    <w:p w14:paraId="186C740D">
      <w:pPr>
        <w:numPr>
          <w:ilvl w:val="0"/>
          <w:numId w:val="4"/>
        </w:numPr>
        <w:jc w:val="cente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谈判邀请</w:t>
      </w:r>
    </w:p>
    <w:p w14:paraId="068EB18C">
      <w:pPr>
        <w:keepNext w:val="0"/>
        <w:keepLines w:val="0"/>
        <w:pageBreakBefore w:val="0"/>
        <w:kinsoku/>
        <w:wordWrap/>
        <w:overflowPunct/>
        <w:topLinePunct w:val="0"/>
        <w:autoSpaceDE/>
        <w:autoSpaceDN/>
        <w:bidi w:val="0"/>
        <w:adjustRightInd/>
        <w:snapToGrid/>
        <w:spacing w:line="470" w:lineRule="exact"/>
        <w:jc w:val="left"/>
        <w:textAlignment w:val="auto"/>
        <w:rPr>
          <w:rFonts w:asciiTheme="majorEastAsia" w:hAnsiTheme="majorEastAsia" w:eastAsiaTheme="majorEastAsia" w:cstheme="majorEastAsia"/>
          <w:color w:val="auto"/>
          <w:szCs w:val="21"/>
          <w:highlight w:val="none"/>
        </w:rPr>
      </w:pPr>
      <w:r>
        <w:rPr>
          <w:rFonts w:asciiTheme="majorEastAsia" w:hAnsiTheme="majorEastAsia" w:eastAsiaTheme="majorEastAsia" w:cstheme="majorEastAsia"/>
          <w:color w:val="auto"/>
          <w:szCs w:val="21"/>
          <w:highlight w:val="none"/>
        </w:rPr>
        <w:t>项目概况</w:t>
      </w:r>
    </w:p>
    <w:p w14:paraId="21B22D9E">
      <w:pPr>
        <w:keepNext w:val="0"/>
        <w:keepLines w:val="0"/>
        <w:pageBreakBefore w:val="0"/>
        <w:kinsoku/>
        <w:wordWrap/>
        <w:overflowPunct/>
        <w:topLinePunct w:val="0"/>
        <w:autoSpaceDE/>
        <w:autoSpaceDN/>
        <w:bidi w:val="0"/>
        <w:adjustRightInd/>
        <w:snapToGrid/>
        <w:spacing w:line="470" w:lineRule="exact"/>
        <w:ind w:firstLine="420" w:firstLineChars="200"/>
        <w:jc w:val="left"/>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禹州市中医院“两专科一中心”项目的潜在投标人应在谈判响应截止时间前登录《全国公共资源交易平台（河南省·许昌市）》（</w:t>
      </w:r>
      <w:r>
        <w:rPr>
          <w:rFonts w:hint="eastAsia" w:ascii="宋体" w:hAnsi="宋体" w:eastAsia="宋体" w:cs="宋体"/>
          <w:color w:val="auto"/>
          <w:szCs w:val="21"/>
          <w:highlight w:val="none"/>
        </w:rPr>
        <w:t>https://ggzy.xuchang.gov.cn</w:t>
      </w:r>
      <w:r>
        <w:rPr>
          <w:rFonts w:hint="eastAsia" w:asciiTheme="majorEastAsia" w:hAnsiTheme="majorEastAsia" w:eastAsiaTheme="majorEastAsia" w:cstheme="majorEastAsia"/>
          <w:color w:val="auto"/>
          <w:szCs w:val="21"/>
          <w:highlight w:val="none"/>
        </w:rPr>
        <w:t>）自行免费下载获取招标文件，并于2025年</w:t>
      </w:r>
      <w:r>
        <w:rPr>
          <w:rFonts w:hint="eastAsia" w:asciiTheme="majorEastAsia" w:hAnsiTheme="majorEastAsia" w:eastAsiaTheme="majorEastAsia" w:cstheme="majorEastAsia"/>
          <w:color w:val="auto"/>
          <w:szCs w:val="21"/>
          <w:highlight w:val="none"/>
          <w:lang w:val="en-US" w:eastAsia="zh-CN"/>
        </w:rPr>
        <w:t>10</w:t>
      </w:r>
      <w:r>
        <w:rPr>
          <w:rFonts w:hint="eastAsia" w:asciiTheme="majorEastAsia" w:hAnsiTheme="majorEastAsia" w:eastAsiaTheme="majorEastAsia" w:cstheme="majorEastAsia"/>
          <w:color w:val="auto"/>
          <w:szCs w:val="21"/>
          <w:highlight w:val="none"/>
        </w:rPr>
        <w:t>月</w:t>
      </w:r>
      <w:r>
        <w:rPr>
          <w:rFonts w:hint="eastAsia" w:asciiTheme="majorEastAsia" w:hAnsiTheme="majorEastAsia" w:eastAsiaTheme="majorEastAsia" w:cstheme="majorEastAsia"/>
          <w:color w:val="auto"/>
          <w:szCs w:val="21"/>
          <w:highlight w:val="none"/>
          <w:lang w:val="en-US" w:eastAsia="zh-CN"/>
        </w:rPr>
        <w:t>20</w:t>
      </w:r>
      <w:r>
        <w:rPr>
          <w:rFonts w:hint="eastAsia" w:asciiTheme="majorEastAsia" w:hAnsiTheme="majorEastAsia" w:eastAsiaTheme="majorEastAsia" w:cstheme="majorEastAsia"/>
          <w:color w:val="auto"/>
          <w:szCs w:val="21"/>
          <w:highlight w:val="none"/>
        </w:rPr>
        <w:t>日08</w:t>
      </w:r>
      <w:r>
        <w:rPr>
          <w:rFonts w:hint="eastAsia" w:asciiTheme="majorEastAsia" w:hAnsiTheme="majorEastAsia" w:eastAsiaTheme="majorEastAsia" w:cstheme="majorEastAsia"/>
          <w:color w:val="auto"/>
          <w:szCs w:val="21"/>
          <w:highlight w:val="none"/>
        </w:rPr>
        <w:t>时30分（北京时间）前递交响应文件。</w:t>
      </w:r>
    </w:p>
    <w:p w14:paraId="6DE1C3E2">
      <w:pPr>
        <w:keepNext w:val="0"/>
        <w:keepLines w:val="0"/>
        <w:pageBreakBefore w:val="0"/>
        <w:kinsoku/>
        <w:wordWrap/>
        <w:overflowPunct/>
        <w:topLinePunct w:val="0"/>
        <w:autoSpaceDE/>
        <w:autoSpaceDN/>
        <w:bidi w:val="0"/>
        <w:adjustRightInd/>
        <w:snapToGrid/>
        <w:spacing w:line="470" w:lineRule="exact"/>
        <w:ind w:firstLine="420" w:firstLineChars="200"/>
        <w:jc w:val="left"/>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一、项目基本情况</w:t>
      </w:r>
    </w:p>
    <w:p w14:paraId="46ED3716">
      <w:pPr>
        <w:keepNext w:val="0"/>
        <w:keepLines w:val="0"/>
        <w:pageBreakBefore w:val="0"/>
        <w:kinsoku/>
        <w:wordWrap/>
        <w:overflowPunct/>
        <w:topLinePunct w:val="0"/>
        <w:autoSpaceDE/>
        <w:autoSpaceDN/>
        <w:bidi w:val="0"/>
        <w:adjustRightInd/>
        <w:snapToGrid/>
        <w:spacing w:line="470" w:lineRule="exact"/>
        <w:ind w:firstLine="420" w:firstLineChars="200"/>
        <w:jc w:val="left"/>
        <w:textAlignment w:val="auto"/>
        <w:rPr>
          <w:rFonts w:hint="default" w:asciiTheme="majorEastAsia" w:hAnsiTheme="majorEastAsia" w:eastAsiaTheme="majorEastAsia" w:cstheme="majorEastAsia"/>
          <w:color w:val="auto"/>
          <w:szCs w:val="21"/>
          <w:highlight w:val="none"/>
          <w:lang w:val="en-US" w:eastAsia="zh-CN"/>
        </w:rPr>
      </w:pPr>
      <w:r>
        <w:rPr>
          <w:rFonts w:hint="eastAsia" w:asciiTheme="majorEastAsia" w:hAnsiTheme="majorEastAsia" w:eastAsiaTheme="majorEastAsia" w:cstheme="majorEastAsia"/>
          <w:color w:val="auto"/>
          <w:szCs w:val="21"/>
          <w:highlight w:val="none"/>
        </w:rPr>
        <w:t>1.项目编号：YZCG-DLT</w:t>
      </w:r>
      <w:r>
        <w:rPr>
          <w:rFonts w:hint="eastAsia" w:asciiTheme="majorEastAsia" w:hAnsiTheme="majorEastAsia" w:eastAsiaTheme="majorEastAsia" w:cstheme="majorEastAsia"/>
          <w:color w:val="auto"/>
          <w:szCs w:val="21"/>
          <w:highlight w:val="none"/>
        </w:rPr>
        <w:t>20250</w:t>
      </w:r>
      <w:r>
        <w:rPr>
          <w:rFonts w:hint="eastAsia" w:asciiTheme="majorEastAsia" w:hAnsiTheme="majorEastAsia" w:eastAsiaTheme="majorEastAsia" w:cstheme="majorEastAsia"/>
          <w:color w:val="auto"/>
          <w:szCs w:val="21"/>
          <w:highlight w:val="none"/>
          <w:lang w:val="en-US" w:eastAsia="zh-CN"/>
        </w:rPr>
        <w:t xml:space="preserve">68 </w:t>
      </w:r>
    </w:p>
    <w:p w14:paraId="252EE085">
      <w:pPr>
        <w:keepNext w:val="0"/>
        <w:keepLines w:val="0"/>
        <w:pageBreakBefore w:val="0"/>
        <w:kinsoku/>
        <w:wordWrap/>
        <w:overflowPunct/>
        <w:topLinePunct w:val="0"/>
        <w:autoSpaceDE/>
        <w:autoSpaceDN/>
        <w:bidi w:val="0"/>
        <w:adjustRightInd/>
        <w:snapToGrid/>
        <w:spacing w:line="470" w:lineRule="exact"/>
        <w:ind w:left="420" w:leftChars="200"/>
        <w:jc w:val="left"/>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2.项目名称：禹州市中医院“两专科一中心”项目</w:t>
      </w:r>
    </w:p>
    <w:p w14:paraId="62C2EF9A">
      <w:pPr>
        <w:keepNext w:val="0"/>
        <w:keepLines w:val="0"/>
        <w:pageBreakBefore w:val="0"/>
        <w:kinsoku/>
        <w:wordWrap/>
        <w:overflowPunct/>
        <w:topLinePunct w:val="0"/>
        <w:autoSpaceDE/>
        <w:autoSpaceDN/>
        <w:bidi w:val="0"/>
        <w:adjustRightInd/>
        <w:snapToGrid/>
        <w:spacing w:line="470" w:lineRule="exact"/>
        <w:ind w:left="420" w:leftChars="200"/>
        <w:jc w:val="left"/>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3.采购方式：竞争性谈判</w:t>
      </w:r>
    </w:p>
    <w:p w14:paraId="4950246C">
      <w:pPr>
        <w:keepNext w:val="0"/>
        <w:keepLines w:val="0"/>
        <w:pageBreakBefore w:val="0"/>
        <w:kinsoku/>
        <w:wordWrap/>
        <w:overflowPunct/>
        <w:topLinePunct w:val="0"/>
        <w:autoSpaceDE/>
        <w:autoSpaceDN/>
        <w:bidi w:val="0"/>
        <w:adjustRightInd/>
        <w:snapToGrid/>
        <w:spacing w:line="470" w:lineRule="exact"/>
        <w:ind w:firstLine="420" w:firstLineChars="200"/>
        <w:jc w:val="left"/>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4.预算金额：</w:t>
      </w:r>
      <w:r>
        <w:rPr>
          <w:rFonts w:hint="eastAsia" w:asciiTheme="majorEastAsia" w:hAnsiTheme="majorEastAsia" w:eastAsiaTheme="majorEastAsia" w:cstheme="majorEastAsia"/>
          <w:color w:val="auto"/>
          <w:szCs w:val="21"/>
          <w:highlight w:val="none"/>
        </w:rPr>
        <w:t>6</w:t>
      </w:r>
      <w:r>
        <w:rPr>
          <w:rFonts w:hint="eastAsia" w:asciiTheme="majorEastAsia" w:hAnsiTheme="majorEastAsia" w:eastAsiaTheme="majorEastAsia" w:cstheme="majorEastAsia"/>
          <w:color w:val="auto"/>
          <w:szCs w:val="21"/>
          <w:highlight w:val="none"/>
          <w:lang w:val="en-US" w:eastAsia="zh-CN"/>
        </w:rPr>
        <w:t>2</w:t>
      </w:r>
      <w:r>
        <w:rPr>
          <w:rFonts w:hint="eastAsia" w:asciiTheme="majorEastAsia" w:hAnsiTheme="majorEastAsia" w:eastAsiaTheme="majorEastAsia" w:cstheme="majorEastAsia"/>
          <w:color w:val="auto"/>
          <w:szCs w:val="21"/>
          <w:highlight w:val="none"/>
        </w:rPr>
        <w:t>0000.00元</w:t>
      </w:r>
    </w:p>
    <w:p w14:paraId="48983B75">
      <w:pPr>
        <w:keepNext w:val="0"/>
        <w:keepLines w:val="0"/>
        <w:pageBreakBefore w:val="0"/>
        <w:kinsoku/>
        <w:wordWrap/>
        <w:overflowPunct/>
        <w:topLinePunct w:val="0"/>
        <w:autoSpaceDE/>
        <w:autoSpaceDN/>
        <w:bidi w:val="0"/>
        <w:adjustRightInd/>
        <w:snapToGrid/>
        <w:spacing w:line="470" w:lineRule="exact"/>
        <w:ind w:firstLine="630" w:firstLineChars="300"/>
        <w:jc w:val="left"/>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最高限价：6</w:t>
      </w:r>
      <w:r>
        <w:rPr>
          <w:rFonts w:hint="eastAsia" w:asciiTheme="majorEastAsia" w:hAnsiTheme="majorEastAsia" w:eastAsiaTheme="majorEastAsia" w:cstheme="majorEastAsia"/>
          <w:color w:val="auto"/>
          <w:szCs w:val="21"/>
          <w:highlight w:val="none"/>
          <w:lang w:val="en-US" w:eastAsia="zh-CN"/>
        </w:rPr>
        <w:t>2</w:t>
      </w:r>
      <w:r>
        <w:rPr>
          <w:rFonts w:hint="eastAsia" w:asciiTheme="majorEastAsia" w:hAnsiTheme="majorEastAsia" w:eastAsiaTheme="majorEastAsia" w:cstheme="majorEastAsia"/>
          <w:color w:val="auto"/>
          <w:szCs w:val="21"/>
          <w:highlight w:val="none"/>
        </w:rPr>
        <w:t>0000.00</w:t>
      </w:r>
      <w:r>
        <w:rPr>
          <w:rFonts w:hint="eastAsia" w:asciiTheme="majorEastAsia" w:hAnsiTheme="majorEastAsia" w:eastAsiaTheme="majorEastAsia" w:cstheme="majorEastAsia"/>
          <w:color w:val="auto"/>
          <w:szCs w:val="21"/>
          <w:highlight w:val="none"/>
        </w:rPr>
        <w:t xml:space="preserve">元 </w:t>
      </w:r>
    </w:p>
    <w:p w14:paraId="168FC735">
      <w:pPr>
        <w:keepNext w:val="0"/>
        <w:keepLines w:val="0"/>
        <w:pageBreakBefore w:val="0"/>
        <w:kinsoku/>
        <w:wordWrap/>
        <w:overflowPunct/>
        <w:topLinePunct w:val="0"/>
        <w:autoSpaceDE/>
        <w:autoSpaceDN/>
        <w:bidi w:val="0"/>
        <w:adjustRightInd/>
        <w:snapToGrid/>
        <w:spacing w:line="470" w:lineRule="exact"/>
        <w:ind w:firstLine="420" w:firstLineChars="200"/>
        <w:jc w:val="left"/>
        <w:textAlignment w:val="auto"/>
        <w:rPr>
          <w:rFonts w:hint="eastAsia" w:asciiTheme="majorEastAsia" w:hAnsiTheme="majorEastAsia" w:eastAsiaTheme="majorEastAsia" w:cstheme="majorEastAsia"/>
          <w:color w:val="auto"/>
          <w:szCs w:val="21"/>
          <w:highlight w:val="none"/>
          <w:lang w:val="en-US" w:eastAsia="zh-CN"/>
        </w:rPr>
      </w:pPr>
      <w:r>
        <w:rPr>
          <w:rFonts w:hint="eastAsia" w:asciiTheme="majorEastAsia" w:hAnsiTheme="majorEastAsia" w:eastAsiaTheme="majorEastAsia" w:cstheme="majorEastAsia"/>
          <w:color w:val="auto"/>
          <w:szCs w:val="21"/>
          <w:highlight w:val="none"/>
        </w:rPr>
        <w:t>5.采购需求：</w:t>
      </w:r>
      <w:r>
        <w:rPr>
          <w:rFonts w:hint="eastAsia" w:asciiTheme="majorEastAsia" w:hAnsiTheme="majorEastAsia" w:eastAsiaTheme="majorEastAsia" w:cstheme="majorEastAsia"/>
          <w:color w:val="auto"/>
          <w:szCs w:val="21"/>
          <w:highlight w:val="none"/>
          <w:lang w:val="en-US" w:eastAsia="zh-CN"/>
        </w:rPr>
        <w:t>禹州市中医院“两专科一中心”项目，采购病人监护仪27台、体外除颤监护仪3台、中医灸疗仪15台，共划分1个标包（详见谈判文件）。</w:t>
      </w:r>
    </w:p>
    <w:p w14:paraId="6D73A8D2">
      <w:pPr>
        <w:keepNext w:val="0"/>
        <w:keepLines w:val="0"/>
        <w:pageBreakBefore w:val="0"/>
        <w:kinsoku/>
        <w:wordWrap/>
        <w:overflowPunct/>
        <w:topLinePunct w:val="0"/>
        <w:autoSpaceDE/>
        <w:autoSpaceDN/>
        <w:bidi w:val="0"/>
        <w:adjustRightInd/>
        <w:snapToGrid/>
        <w:spacing w:line="470" w:lineRule="exact"/>
        <w:ind w:firstLine="420" w:firstLineChars="200"/>
        <w:jc w:val="left"/>
        <w:textAlignment w:val="auto"/>
        <w:rPr>
          <w:rFonts w:hint="eastAsia" w:asciiTheme="majorEastAsia" w:hAnsiTheme="majorEastAsia" w:eastAsiaTheme="majorEastAsia" w:cstheme="majorEastAsia"/>
          <w:color w:val="auto"/>
          <w:szCs w:val="21"/>
          <w:highlight w:val="none"/>
          <w:lang w:val="en-US" w:eastAsia="zh-CN"/>
        </w:rPr>
      </w:pPr>
      <w:r>
        <w:rPr>
          <w:rFonts w:hint="eastAsia" w:asciiTheme="majorEastAsia" w:hAnsiTheme="majorEastAsia" w:eastAsiaTheme="majorEastAsia" w:cstheme="majorEastAsia"/>
          <w:color w:val="auto"/>
          <w:szCs w:val="21"/>
          <w:highlight w:val="none"/>
        </w:rPr>
        <w:t>6.合同履行期限：</w:t>
      </w:r>
      <w:r>
        <w:rPr>
          <w:rFonts w:hint="eastAsia" w:asciiTheme="majorEastAsia" w:hAnsiTheme="majorEastAsia" w:eastAsiaTheme="majorEastAsia" w:cstheme="majorEastAsia"/>
          <w:color w:val="auto"/>
          <w:szCs w:val="21"/>
          <w:highlight w:val="none"/>
          <w:lang w:val="en-US" w:eastAsia="zh-CN"/>
        </w:rPr>
        <w:t>签订合同后10个工作日内完成</w:t>
      </w:r>
    </w:p>
    <w:p w14:paraId="448A6A3E">
      <w:pPr>
        <w:keepNext w:val="0"/>
        <w:keepLines w:val="0"/>
        <w:pageBreakBefore w:val="0"/>
        <w:kinsoku/>
        <w:wordWrap/>
        <w:overflowPunct/>
        <w:topLinePunct w:val="0"/>
        <w:autoSpaceDE/>
        <w:autoSpaceDN/>
        <w:bidi w:val="0"/>
        <w:adjustRightInd/>
        <w:snapToGrid/>
        <w:spacing w:line="470" w:lineRule="exact"/>
        <w:ind w:firstLine="420" w:firstLineChars="200"/>
        <w:jc w:val="left"/>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7.本项目是否接受联合体投标：否</w:t>
      </w:r>
    </w:p>
    <w:p w14:paraId="0D2A87AD">
      <w:pPr>
        <w:keepNext w:val="0"/>
        <w:keepLines w:val="0"/>
        <w:pageBreakBefore w:val="0"/>
        <w:kinsoku/>
        <w:wordWrap/>
        <w:overflowPunct/>
        <w:topLinePunct w:val="0"/>
        <w:autoSpaceDE/>
        <w:autoSpaceDN/>
        <w:bidi w:val="0"/>
        <w:adjustRightInd/>
        <w:snapToGrid/>
        <w:spacing w:line="470" w:lineRule="exact"/>
        <w:ind w:firstLine="420" w:firstLineChars="200"/>
        <w:jc w:val="left"/>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8.是否接受进口产品：否</w:t>
      </w:r>
    </w:p>
    <w:p w14:paraId="61F8D7F0">
      <w:pPr>
        <w:keepNext w:val="0"/>
        <w:keepLines w:val="0"/>
        <w:pageBreakBefore w:val="0"/>
        <w:kinsoku/>
        <w:wordWrap/>
        <w:overflowPunct/>
        <w:topLinePunct w:val="0"/>
        <w:autoSpaceDE/>
        <w:autoSpaceDN/>
        <w:bidi w:val="0"/>
        <w:adjustRightInd/>
        <w:snapToGrid/>
        <w:spacing w:line="470" w:lineRule="exact"/>
        <w:ind w:firstLine="420" w:firstLineChars="200"/>
        <w:jc w:val="left"/>
        <w:textAlignment w:val="auto"/>
        <w:rPr>
          <w:color w:val="auto"/>
          <w:highlight w:val="none"/>
        </w:rPr>
      </w:pPr>
      <w:r>
        <w:rPr>
          <w:rFonts w:hint="eastAsia" w:asciiTheme="majorEastAsia" w:hAnsiTheme="majorEastAsia" w:eastAsiaTheme="majorEastAsia" w:cstheme="majorEastAsia"/>
          <w:color w:val="auto"/>
          <w:szCs w:val="21"/>
          <w:highlight w:val="none"/>
        </w:rPr>
        <w:t>9.是否专门面向中小企业：否</w:t>
      </w:r>
    </w:p>
    <w:p w14:paraId="118B6875">
      <w:pPr>
        <w:keepNext w:val="0"/>
        <w:keepLines w:val="0"/>
        <w:pageBreakBefore w:val="0"/>
        <w:kinsoku/>
        <w:wordWrap/>
        <w:overflowPunct/>
        <w:topLinePunct w:val="0"/>
        <w:autoSpaceDE/>
        <w:autoSpaceDN/>
        <w:bidi w:val="0"/>
        <w:adjustRightInd/>
        <w:snapToGrid/>
        <w:spacing w:line="470" w:lineRule="exact"/>
        <w:ind w:firstLine="420" w:firstLineChars="200"/>
        <w:jc w:val="left"/>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二、申请人资格要求：</w:t>
      </w:r>
    </w:p>
    <w:p w14:paraId="6B47CD74">
      <w:pPr>
        <w:keepNext w:val="0"/>
        <w:keepLines w:val="0"/>
        <w:pageBreakBefore w:val="0"/>
        <w:kinsoku/>
        <w:wordWrap/>
        <w:overflowPunct/>
        <w:topLinePunct w:val="0"/>
        <w:autoSpaceDE/>
        <w:autoSpaceDN/>
        <w:bidi w:val="0"/>
        <w:adjustRightInd/>
        <w:snapToGrid/>
        <w:spacing w:line="470" w:lineRule="exact"/>
        <w:ind w:firstLine="420" w:firstLineChars="200"/>
        <w:jc w:val="left"/>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1.满足《中华人民共和国政府采购法》第二十二条规定。</w:t>
      </w:r>
    </w:p>
    <w:p w14:paraId="032F82AB">
      <w:pPr>
        <w:keepNext w:val="0"/>
        <w:keepLines w:val="0"/>
        <w:pageBreakBefore w:val="0"/>
        <w:kinsoku/>
        <w:wordWrap/>
        <w:overflowPunct/>
        <w:topLinePunct w:val="0"/>
        <w:autoSpaceDE/>
        <w:autoSpaceDN/>
        <w:bidi w:val="0"/>
        <w:adjustRightInd/>
        <w:snapToGrid/>
        <w:spacing w:line="470" w:lineRule="exact"/>
        <w:ind w:firstLine="420" w:firstLineChars="200"/>
        <w:jc w:val="left"/>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2.落实政府采购政策满足的资格要求：</w:t>
      </w:r>
    </w:p>
    <w:p w14:paraId="197612CB">
      <w:pPr>
        <w:keepNext w:val="0"/>
        <w:keepLines w:val="0"/>
        <w:pageBreakBefore w:val="0"/>
        <w:kinsoku/>
        <w:wordWrap/>
        <w:overflowPunct/>
        <w:topLinePunct w:val="0"/>
        <w:autoSpaceDE/>
        <w:autoSpaceDN/>
        <w:bidi w:val="0"/>
        <w:adjustRightInd/>
        <w:snapToGrid/>
        <w:spacing w:line="470" w:lineRule="exact"/>
        <w:ind w:firstLine="420" w:firstLineChars="200"/>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本项目落实节约能源、保护环境、扶持不发达地区和少数民族地区、促进中小企业、监狱企业发展等政府采购政策。</w:t>
      </w:r>
    </w:p>
    <w:p w14:paraId="5562A582">
      <w:pPr>
        <w:keepNext w:val="0"/>
        <w:keepLines w:val="0"/>
        <w:pageBreakBefore w:val="0"/>
        <w:kinsoku/>
        <w:wordWrap/>
        <w:overflowPunct/>
        <w:topLinePunct w:val="0"/>
        <w:autoSpaceDE/>
        <w:autoSpaceDN/>
        <w:bidi w:val="0"/>
        <w:adjustRightInd/>
        <w:snapToGrid/>
        <w:spacing w:line="470" w:lineRule="exact"/>
        <w:ind w:firstLine="420" w:firstLineChars="200"/>
        <w:jc w:val="left"/>
        <w:textAlignment w:val="auto"/>
        <w:rPr>
          <w:rFonts w:hint="eastAsia" w:asciiTheme="majorEastAsia" w:hAnsiTheme="majorEastAsia" w:eastAsiaTheme="majorEastAsia" w:cstheme="majorEastAsia"/>
          <w:color w:val="auto"/>
          <w:szCs w:val="21"/>
          <w:highlight w:val="none"/>
          <w:lang w:val="en-US" w:eastAsia="zh-CN"/>
        </w:rPr>
      </w:pPr>
      <w:r>
        <w:rPr>
          <w:rFonts w:hint="eastAsia" w:asciiTheme="majorEastAsia" w:hAnsiTheme="majorEastAsia" w:eastAsiaTheme="majorEastAsia" w:cstheme="majorEastAsia"/>
          <w:color w:val="auto"/>
          <w:szCs w:val="21"/>
          <w:highlight w:val="none"/>
        </w:rPr>
        <w:t>3.本项目的特定资格要</w:t>
      </w:r>
      <w:r>
        <w:rPr>
          <w:rFonts w:hint="eastAsia" w:asciiTheme="majorEastAsia" w:hAnsiTheme="majorEastAsia" w:eastAsiaTheme="majorEastAsia" w:cstheme="majorEastAsia"/>
          <w:color w:val="auto"/>
          <w:szCs w:val="21"/>
          <w:highlight w:val="none"/>
          <w:lang w:val="en-US" w:eastAsia="zh-CN"/>
        </w:rPr>
        <w:t>求</w:t>
      </w:r>
    </w:p>
    <w:p w14:paraId="68664AC1">
      <w:pPr>
        <w:keepNext w:val="0"/>
        <w:keepLines w:val="0"/>
        <w:pageBreakBefore w:val="0"/>
        <w:kinsoku/>
        <w:wordWrap/>
        <w:overflowPunct/>
        <w:topLinePunct w:val="0"/>
        <w:autoSpaceDE/>
        <w:autoSpaceDN/>
        <w:bidi w:val="0"/>
        <w:adjustRightInd/>
        <w:snapToGrid/>
        <w:spacing w:line="470" w:lineRule="exact"/>
        <w:ind w:firstLine="420" w:firstLineChars="200"/>
        <w:textAlignment w:val="auto"/>
        <w:rPr>
          <w:rFonts w:ascii="宋体" w:hAnsi="宋体" w:eastAsia="宋体" w:cs="宋体"/>
          <w:color w:val="auto"/>
          <w:kern w:val="0"/>
          <w:szCs w:val="21"/>
          <w:highlight w:val="none"/>
          <w:lang w:bidi="ar"/>
        </w:rPr>
      </w:pPr>
      <w:r>
        <w:rPr>
          <w:rFonts w:hint="eastAsia" w:asciiTheme="majorEastAsia" w:hAnsiTheme="majorEastAsia" w:eastAsiaTheme="majorEastAsia" w:cstheme="majorEastAsia"/>
          <w:color w:val="auto"/>
          <w:szCs w:val="21"/>
          <w:highlight w:val="none"/>
        </w:rPr>
        <w:t>投标人为产品制造商时，提供有效的《医疗器械生产许可证》；投标人为代理商或经销商时，提供有效的《医疗器械经营备案凭证》或《医疗器械经营许可证》</w:t>
      </w:r>
      <w:r>
        <w:rPr>
          <w:rFonts w:hint="eastAsia" w:asciiTheme="minorEastAsia" w:hAnsiTheme="minorEastAsia" w:cstheme="minorEastAsia"/>
          <w:color w:val="auto"/>
          <w:szCs w:val="21"/>
          <w:highlight w:val="none"/>
        </w:rPr>
        <w:t>。</w:t>
      </w:r>
    </w:p>
    <w:p w14:paraId="7CC7FDA5">
      <w:pPr>
        <w:keepNext w:val="0"/>
        <w:keepLines w:val="0"/>
        <w:pageBreakBefore w:val="0"/>
        <w:kinsoku/>
        <w:wordWrap/>
        <w:overflowPunct/>
        <w:topLinePunct w:val="0"/>
        <w:autoSpaceDE/>
        <w:autoSpaceDN/>
        <w:bidi w:val="0"/>
        <w:adjustRightInd/>
        <w:snapToGrid/>
        <w:spacing w:line="470" w:lineRule="exact"/>
        <w:ind w:firstLine="420" w:firstLineChars="200"/>
        <w:jc w:val="left"/>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三、获取采购文件</w:t>
      </w:r>
    </w:p>
    <w:p w14:paraId="5FA4CB0C">
      <w:pPr>
        <w:keepNext w:val="0"/>
        <w:keepLines w:val="0"/>
        <w:pageBreakBefore w:val="0"/>
        <w:kinsoku/>
        <w:wordWrap/>
        <w:overflowPunct/>
        <w:topLinePunct w:val="0"/>
        <w:autoSpaceDE/>
        <w:autoSpaceDN/>
        <w:bidi w:val="0"/>
        <w:adjustRightInd/>
        <w:snapToGrid/>
        <w:spacing w:line="470" w:lineRule="exact"/>
        <w:ind w:firstLine="420" w:firstLineChars="200"/>
        <w:jc w:val="left"/>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即日起至投标截止时间，供应商使用 CA 数字证书或移动数字证书登录“全国公共资源交易平台（河南省·许昌市）”（下文所述“全国公共资源交易平台（河南省·许昌市）”的地址均为</w:t>
      </w:r>
      <w:r>
        <w:rPr>
          <w:rFonts w:hint="eastAsia" w:ascii="宋体" w:hAnsi="宋体" w:eastAsia="宋体" w:cs="宋体"/>
          <w:color w:val="auto"/>
          <w:szCs w:val="21"/>
          <w:highlight w:val="none"/>
        </w:rPr>
        <w:t>https://ggzy.xuchang.gov.cn</w:t>
      </w:r>
      <w:r>
        <w:rPr>
          <w:rFonts w:hint="eastAsia" w:asciiTheme="majorEastAsia" w:hAnsiTheme="majorEastAsia" w:eastAsiaTheme="majorEastAsia" w:cstheme="majorEastAsia"/>
          <w:color w:val="auto"/>
          <w:szCs w:val="21"/>
          <w:highlight w:val="none"/>
        </w:rPr>
        <w:t>）的“投标人”登录入口免费获取本项目采购文件。</w:t>
      </w:r>
    </w:p>
    <w:p w14:paraId="06F071DE">
      <w:pPr>
        <w:keepNext w:val="0"/>
        <w:keepLines w:val="0"/>
        <w:pageBreakBefore w:val="0"/>
        <w:kinsoku/>
        <w:wordWrap/>
        <w:overflowPunct/>
        <w:topLinePunct w:val="0"/>
        <w:autoSpaceDE/>
        <w:autoSpaceDN/>
        <w:bidi w:val="0"/>
        <w:adjustRightInd/>
        <w:snapToGrid/>
        <w:spacing w:line="470" w:lineRule="exact"/>
        <w:ind w:firstLine="420" w:firstLineChars="200"/>
        <w:jc w:val="left"/>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四、响应文件提交</w:t>
      </w:r>
    </w:p>
    <w:p w14:paraId="02F7C715">
      <w:pPr>
        <w:keepNext w:val="0"/>
        <w:keepLines w:val="0"/>
        <w:pageBreakBefore w:val="0"/>
        <w:kinsoku/>
        <w:wordWrap/>
        <w:overflowPunct/>
        <w:topLinePunct w:val="0"/>
        <w:autoSpaceDE/>
        <w:autoSpaceDN/>
        <w:bidi w:val="0"/>
        <w:adjustRightInd/>
        <w:snapToGrid/>
        <w:spacing w:line="470" w:lineRule="exact"/>
        <w:ind w:firstLine="420" w:firstLineChars="200"/>
        <w:jc w:val="left"/>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1.时间：2025年</w:t>
      </w:r>
      <w:r>
        <w:rPr>
          <w:rFonts w:hint="eastAsia" w:asciiTheme="majorEastAsia" w:hAnsiTheme="majorEastAsia" w:eastAsiaTheme="majorEastAsia" w:cstheme="majorEastAsia"/>
          <w:color w:val="auto"/>
          <w:szCs w:val="21"/>
          <w:highlight w:val="none"/>
          <w:lang w:val="en-US" w:eastAsia="zh-CN"/>
        </w:rPr>
        <w:t>1</w:t>
      </w:r>
      <w:r>
        <w:rPr>
          <w:rFonts w:hint="eastAsia" w:asciiTheme="majorEastAsia" w:hAnsiTheme="majorEastAsia" w:eastAsiaTheme="majorEastAsia" w:cstheme="majorEastAsia"/>
          <w:color w:val="auto"/>
          <w:szCs w:val="21"/>
          <w:highlight w:val="none"/>
          <w:lang w:val="en-US" w:eastAsia="zh-CN"/>
        </w:rPr>
        <w:t>0</w:t>
      </w:r>
      <w:r>
        <w:rPr>
          <w:rFonts w:hint="eastAsia" w:asciiTheme="majorEastAsia" w:hAnsiTheme="majorEastAsia" w:eastAsiaTheme="majorEastAsia" w:cstheme="majorEastAsia"/>
          <w:color w:val="auto"/>
          <w:szCs w:val="21"/>
          <w:highlight w:val="none"/>
        </w:rPr>
        <w:t>月</w:t>
      </w:r>
      <w:r>
        <w:rPr>
          <w:rFonts w:hint="eastAsia" w:asciiTheme="majorEastAsia" w:hAnsiTheme="majorEastAsia" w:eastAsiaTheme="majorEastAsia" w:cstheme="majorEastAsia"/>
          <w:color w:val="auto"/>
          <w:szCs w:val="21"/>
          <w:highlight w:val="none"/>
          <w:lang w:val="en-US" w:eastAsia="zh-CN"/>
        </w:rPr>
        <w:t>20</w:t>
      </w:r>
      <w:r>
        <w:rPr>
          <w:rFonts w:hint="eastAsia" w:asciiTheme="majorEastAsia" w:hAnsiTheme="majorEastAsia" w:eastAsiaTheme="majorEastAsia" w:cstheme="majorEastAsia"/>
          <w:color w:val="auto"/>
          <w:szCs w:val="21"/>
          <w:highlight w:val="none"/>
        </w:rPr>
        <w:t>日08时</w:t>
      </w:r>
      <w:r>
        <w:rPr>
          <w:rFonts w:hint="eastAsia" w:asciiTheme="majorEastAsia" w:hAnsiTheme="majorEastAsia" w:eastAsiaTheme="majorEastAsia" w:cstheme="majorEastAsia"/>
          <w:color w:val="auto"/>
          <w:szCs w:val="21"/>
          <w:highlight w:val="none"/>
        </w:rPr>
        <w:t>30分（北京时间）</w:t>
      </w:r>
    </w:p>
    <w:p w14:paraId="04D9C9B6">
      <w:pPr>
        <w:keepNext w:val="0"/>
        <w:keepLines w:val="0"/>
        <w:pageBreakBefore w:val="0"/>
        <w:kinsoku/>
        <w:wordWrap/>
        <w:overflowPunct/>
        <w:topLinePunct w:val="0"/>
        <w:autoSpaceDE/>
        <w:autoSpaceDN/>
        <w:bidi w:val="0"/>
        <w:adjustRightInd/>
        <w:snapToGrid/>
        <w:spacing w:line="470" w:lineRule="exact"/>
        <w:ind w:firstLine="420" w:firstLineChars="200"/>
        <w:jc w:val="left"/>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2.地点：本项目采用网上响应，请符合响应条件的供应商使用CA数字证书或移动数字证书登录《全国公共资源交易平台（河南省</w:t>
      </w:r>
      <w:r>
        <w:rPr>
          <w:rFonts w:hint="eastAsia" w:ascii="宋体" w:hAnsi="宋体" w:eastAsia="宋体" w:cs="宋体"/>
          <w:color w:val="auto"/>
          <w:szCs w:val="21"/>
          <w:highlight w:val="none"/>
        </w:rPr>
        <w:t>·</w:t>
      </w:r>
      <w:r>
        <w:rPr>
          <w:rFonts w:hint="eastAsia" w:asciiTheme="majorEastAsia" w:hAnsiTheme="majorEastAsia" w:eastAsiaTheme="majorEastAsia" w:cstheme="majorEastAsia"/>
          <w:color w:val="auto"/>
          <w:szCs w:val="21"/>
          <w:highlight w:val="none"/>
        </w:rPr>
        <w:t>许昌市）》加密上传响应文件。</w:t>
      </w:r>
    </w:p>
    <w:p w14:paraId="548C020F">
      <w:pPr>
        <w:keepNext w:val="0"/>
        <w:keepLines w:val="0"/>
        <w:pageBreakBefore w:val="0"/>
        <w:kinsoku/>
        <w:wordWrap/>
        <w:overflowPunct/>
        <w:topLinePunct w:val="0"/>
        <w:autoSpaceDE/>
        <w:autoSpaceDN/>
        <w:bidi w:val="0"/>
        <w:adjustRightInd/>
        <w:snapToGrid/>
        <w:spacing w:line="470" w:lineRule="exact"/>
        <w:ind w:firstLine="420" w:firstLineChars="200"/>
        <w:jc w:val="left"/>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五、响应文件开启</w:t>
      </w:r>
    </w:p>
    <w:p w14:paraId="231B1D1A">
      <w:pPr>
        <w:keepNext w:val="0"/>
        <w:keepLines w:val="0"/>
        <w:pageBreakBefore w:val="0"/>
        <w:kinsoku/>
        <w:wordWrap/>
        <w:overflowPunct/>
        <w:topLinePunct w:val="0"/>
        <w:autoSpaceDE/>
        <w:autoSpaceDN/>
        <w:bidi w:val="0"/>
        <w:adjustRightInd/>
        <w:snapToGrid/>
        <w:spacing w:line="470" w:lineRule="exact"/>
        <w:ind w:firstLine="420" w:firstLineChars="200"/>
        <w:jc w:val="left"/>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1.时间：2025年</w:t>
      </w:r>
      <w:r>
        <w:rPr>
          <w:rFonts w:hint="eastAsia" w:asciiTheme="majorEastAsia" w:hAnsiTheme="majorEastAsia" w:eastAsiaTheme="majorEastAsia" w:cstheme="majorEastAsia"/>
          <w:color w:val="auto"/>
          <w:szCs w:val="21"/>
          <w:highlight w:val="none"/>
          <w:lang w:val="en-US" w:eastAsia="zh-CN"/>
        </w:rPr>
        <w:t>1</w:t>
      </w:r>
      <w:r>
        <w:rPr>
          <w:rFonts w:hint="eastAsia" w:asciiTheme="majorEastAsia" w:hAnsiTheme="majorEastAsia" w:eastAsiaTheme="majorEastAsia" w:cstheme="majorEastAsia"/>
          <w:color w:val="auto"/>
          <w:szCs w:val="21"/>
          <w:highlight w:val="none"/>
          <w:lang w:val="en-US" w:eastAsia="zh-CN"/>
        </w:rPr>
        <w:t>0</w:t>
      </w:r>
      <w:r>
        <w:rPr>
          <w:rFonts w:hint="eastAsia" w:asciiTheme="majorEastAsia" w:hAnsiTheme="majorEastAsia" w:eastAsiaTheme="majorEastAsia" w:cstheme="majorEastAsia"/>
          <w:color w:val="auto"/>
          <w:szCs w:val="21"/>
          <w:highlight w:val="none"/>
        </w:rPr>
        <w:t>月</w:t>
      </w:r>
      <w:r>
        <w:rPr>
          <w:rFonts w:hint="eastAsia" w:asciiTheme="majorEastAsia" w:hAnsiTheme="majorEastAsia" w:eastAsiaTheme="majorEastAsia" w:cstheme="majorEastAsia"/>
          <w:color w:val="auto"/>
          <w:szCs w:val="21"/>
          <w:highlight w:val="none"/>
          <w:lang w:val="en-US" w:eastAsia="zh-CN"/>
        </w:rPr>
        <w:t>20</w:t>
      </w:r>
      <w:r>
        <w:rPr>
          <w:rFonts w:hint="eastAsia" w:asciiTheme="majorEastAsia" w:hAnsiTheme="majorEastAsia" w:eastAsiaTheme="majorEastAsia" w:cstheme="majorEastAsia"/>
          <w:color w:val="auto"/>
          <w:szCs w:val="21"/>
          <w:highlight w:val="none"/>
        </w:rPr>
        <w:t>日08时</w:t>
      </w:r>
      <w:r>
        <w:rPr>
          <w:rFonts w:hint="eastAsia" w:asciiTheme="majorEastAsia" w:hAnsiTheme="majorEastAsia" w:eastAsiaTheme="majorEastAsia" w:cstheme="majorEastAsia"/>
          <w:color w:val="auto"/>
          <w:szCs w:val="21"/>
          <w:highlight w:val="none"/>
        </w:rPr>
        <w:t>30分（北京时间）</w:t>
      </w:r>
    </w:p>
    <w:p w14:paraId="6E3C96E3">
      <w:pPr>
        <w:keepNext w:val="0"/>
        <w:keepLines w:val="0"/>
        <w:pageBreakBefore w:val="0"/>
        <w:kinsoku/>
        <w:wordWrap/>
        <w:overflowPunct/>
        <w:topLinePunct w:val="0"/>
        <w:autoSpaceDE/>
        <w:autoSpaceDN/>
        <w:bidi w:val="0"/>
        <w:adjustRightInd/>
        <w:snapToGrid/>
        <w:spacing w:line="470" w:lineRule="exact"/>
        <w:ind w:firstLine="420" w:firstLineChars="200"/>
        <w:jc w:val="left"/>
        <w:textAlignment w:val="auto"/>
        <w:rPr>
          <w:rFonts w:hAnsi="宋体"/>
          <w:color w:val="auto"/>
          <w:szCs w:val="21"/>
          <w:highlight w:val="none"/>
        </w:rPr>
      </w:pPr>
      <w:r>
        <w:rPr>
          <w:rFonts w:hint="eastAsia" w:asciiTheme="majorEastAsia" w:hAnsiTheme="majorEastAsia" w:eastAsiaTheme="majorEastAsia" w:cstheme="majorEastAsia"/>
          <w:color w:val="auto"/>
          <w:szCs w:val="21"/>
          <w:highlight w:val="none"/>
        </w:rPr>
        <w:t>2.地点：</w:t>
      </w:r>
      <w:r>
        <w:rPr>
          <w:rFonts w:hint="eastAsia" w:hAnsi="宋体"/>
          <w:color w:val="auto"/>
          <w:szCs w:val="21"/>
          <w:highlight w:val="none"/>
        </w:rPr>
        <w:t>本项目采用“不见面”网上开标方式，请投标供应商使用CA数字证书</w:t>
      </w:r>
      <w:r>
        <w:rPr>
          <w:rFonts w:hint="eastAsia" w:asciiTheme="majorEastAsia" w:hAnsiTheme="majorEastAsia" w:eastAsiaTheme="majorEastAsia" w:cstheme="majorEastAsia"/>
          <w:color w:val="auto"/>
          <w:szCs w:val="21"/>
          <w:highlight w:val="none"/>
        </w:rPr>
        <w:t>或移动数字证书</w:t>
      </w:r>
      <w:r>
        <w:rPr>
          <w:rFonts w:hint="eastAsia" w:hAnsi="宋体"/>
          <w:color w:val="auto"/>
          <w:szCs w:val="21"/>
          <w:highlight w:val="none"/>
        </w:rPr>
        <w:t>登录《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6597A7B5">
      <w:pPr>
        <w:keepNext w:val="0"/>
        <w:keepLines w:val="0"/>
        <w:pageBreakBefore w:val="0"/>
        <w:kinsoku/>
        <w:wordWrap/>
        <w:overflowPunct/>
        <w:topLinePunct w:val="0"/>
        <w:autoSpaceDE/>
        <w:autoSpaceDN/>
        <w:bidi w:val="0"/>
        <w:adjustRightInd/>
        <w:snapToGrid/>
        <w:spacing w:line="470" w:lineRule="exact"/>
        <w:ind w:firstLine="420" w:firstLineChars="200"/>
        <w:jc w:val="left"/>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六、发布公告的媒介及招标公告期限</w:t>
      </w:r>
    </w:p>
    <w:p w14:paraId="44DC08FD">
      <w:pPr>
        <w:keepNext w:val="0"/>
        <w:keepLines w:val="0"/>
        <w:pageBreakBefore w:val="0"/>
        <w:kinsoku/>
        <w:wordWrap/>
        <w:overflowPunct/>
        <w:topLinePunct w:val="0"/>
        <w:autoSpaceDE/>
        <w:autoSpaceDN/>
        <w:bidi w:val="0"/>
        <w:adjustRightInd/>
        <w:snapToGrid/>
        <w:spacing w:line="470" w:lineRule="exact"/>
        <w:ind w:firstLine="420" w:firstLineChars="200"/>
        <w:jc w:val="left"/>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本次招标公告在《河南省政府采购网》《许昌市政府采购网》《全国公共资源交易平台（河南省·许昌市）》上发布。招标公告期限为三个工作日。</w:t>
      </w:r>
    </w:p>
    <w:p w14:paraId="3E273235">
      <w:pPr>
        <w:keepNext w:val="0"/>
        <w:keepLines w:val="0"/>
        <w:pageBreakBefore w:val="0"/>
        <w:kinsoku/>
        <w:wordWrap/>
        <w:overflowPunct/>
        <w:topLinePunct w:val="0"/>
        <w:autoSpaceDE/>
        <w:autoSpaceDN/>
        <w:bidi w:val="0"/>
        <w:adjustRightInd/>
        <w:snapToGrid/>
        <w:spacing w:line="470" w:lineRule="exact"/>
        <w:ind w:firstLine="420" w:firstLineChars="200"/>
        <w:jc w:val="left"/>
        <w:textAlignment w:val="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七、凡对本次招标提出询问，请按照以下方式联系</w:t>
      </w:r>
    </w:p>
    <w:p w14:paraId="1E8A0B41">
      <w:pPr>
        <w:keepNext w:val="0"/>
        <w:keepLines w:val="0"/>
        <w:pageBreakBefore w:val="0"/>
        <w:kinsoku/>
        <w:wordWrap/>
        <w:overflowPunct/>
        <w:topLinePunct w:val="0"/>
        <w:autoSpaceDE/>
        <w:autoSpaceDN/>
        <w:bidi w:val="0"/>
        <w:adjustRightInd/>
        <w:snapToGrid/>
        <w:spacing w:line="470" w:lineRule="exact"/>
        <w:ind w:firstLine="420" w:firstLineChars="200"/>
        <w:jc w:val="left"/>
        <w:textAlignment w:val="auto"/>
        <w:rPr>
          <w:rFonts w:hint="eastAsia" w:asciiTheme="majorEastAsia" w:hAnsiTheme="majorEastAsia" w:eastAsiaTheme="majorEastAsia" w:cstheme="majorEastAsia"/>
          <w:bCs/>
          <w:color w:val="auto"/>
          <w:szCs w:val="21"/>
          <w:highlight w:val="none"/>
          <w:lang w:val="en-US" w:eastAsia="zh-CN"/>
        </w:rPr>
      </w:pPr>
      <w:r>
        <w:rPr>
          <w:rFonts w:hint="eastAsia" w:asciiTheme="majorEastAsia" w:hAnsiTheme="majorEastAsia" w:eastAsiaTheme="majorEastAsia" w:cstheme="majorEastAsia"/>
          <w:bCs/>
          <w:color w:val="auto"/>
          <w:szCs w:val="21"/>
          <w:highlight w:val="none"/>
          <w:lang w:val="en-US" w:eastAsia="zh-CN"/>
        </w:rPr>
        <w:t>1.采购人信息</w:t>
      </w:r>
    </w:p>
    <w:p w14:paraId="1286E3FA">
      <w:pPr>
        <w:keepNext w:val="0"/>
        <w:keepLines w:val="0"/>
        <w:pageBreakBefore w:val="0"/>
        <w:kinsoku/>
        <w:wordWrap/>
        <w:overflowPunct/>
        <w:topLinePunct w:val="0"/>
        <w:autoSpaceDE/>
        <w:autoSpaceDN/>
        <w:bidi w:val="0"/>
        <w:adjustRightInd/>
        <w:snapToGrid/>
        <w:spacing w:line="470" w:lineRule="exact"/>
        <w:ind w:firstLine="420" w:firstLineChars="200"/>
        <w:jc w:val="left"/>
        <w:textAlignment w:val="auto"/>
        <w:rPr>
          <w:rFonts w:hint="eastAsia" w:asciiTheme="majorEastAsia" w:hAnsiTheme="majorEastAsia" w:eastAsiaTheme="majorEastAsia" w:cstheme="majorEastAsia"/>
          <w:bCs/>
          <w:color w:val="auto"/>
          <w:szCs w:val="21"/>
          <w:highlight w:val="none"/>
          <w:lang w:val="en-US" w:eastAsia="zh-CN"/>
        </w:rPr>
      </w:pPr>
      <w:r>
        <w:rPr>
          <w:rFonts w:hint="eastAsia" w:asciiTheme="majorEastAsia" w:hAnsiTheme="majorEastAsia" w:eastAsiaTheme="majorEastAsia" w:cstheme="majorEastAsia"/>
          <w:bCs/>
          <w:color w:val="auto"/>
          <w:szCs w:val="21"/>
          <w:highlight w:val="none"/>
          <w:lang w:val="en-US" w:eastAsia="zh-CN"/>
        </w:rPr>
        <w:t>名称：禹州市中医院</w:t>
      </w:r>
    </w:p>
    <w:p w14:paraId="5AD2A361">
      <w:pPr>
        <w:keepNext w:val="0"/>
        <w:keepLines w:val="0"/>
        <w:pageBreakBefore w:val="0"/>
        <w:kinsoku/>
        <w:wordWrap/>
        <w:overflowPunct/>
        <w:topLinePunct w:val="0"/>
        <w:autoSpaceDE/>
        <w:autoSpaceDN/>
        <w:bidi w:val="0"/>
        <w:adjustRightInd/>
        <w:snapToGrid/>
        <w:spacing w:line="470" w:lineRule="exact"/>
        <w:ind w:firstLine="420" w:firstLineChars="200"/>
        <w:jc w:val="left"/>
        <w:textAlignment w:val="auto"/>
        <w:rPr>
          <w:rFonts w:hint="eastAsia" w:asciiTheme="majorEastAsia" w:hAnsiTheme="majorEastAsia" w:eastAsiaTheme="majorEastAsia" w:cstheme="majorEastAsia"/>
          <w:bCs/>
          <w:color w:val="auto"/>
          <w:szCs w:val="21"/>
          <w:highlight w:val="none"/>
          <w:lang w:val="en-US" w:eastAsia="zh-CN"/>
        </w:rPr>
      </w:pPr>
      <w:r>
        <w:rPr>
          <w:rFonts w:hint="eastAsia" w:asciiTheme="majorEastAsia" w:hAnsiTheme="majorEastAsia" w:eastAsiaTheme="majorEastAsia" w:cstheme="majorEastAsia"/>
          <w:bCs/>
          <w:color w:val="auto"/>
          <w:szCs w:val="21"/>
          <w:highlight w:val="none"/>
          <w:lang w:val="en-US" w:eastAsia="zh-CN"/>
        </w:rPr>
        <w:t>地址：禹州市钧官窑路69号</w:t>
      </w:r>
    </w:p>
    <w:p w14:paraId="0275851F">
      <w:pPr>
        <w:keepNext w:val="0"/>
        <w:keepLines w:val="0"/>
        <w:pageBreakBefore w:val="0"/>
        <w:kinsoku/>
        <w:wordWrap/>
        <w:overflowPunct/>
        <w:topLinePunct w:val="0"/>
        <w:autoSpaceDE/>
        <w:autoSpaceDN/>
        <w:bidi w:val="0"/>
        <w:adjustRightInd/>
        <w:snapToGrid/>
        <w:spacing w:line="470" w:lineRule="exact"/>
        <w:ind w:firstLine="420" w:firstLineChars="200"/>
        <w:jc w:val="left"/>
        <w:textAlignment w:val="auto"/>
        <w:rPr>
          <w:rFonts w:hint="eastAsia" w:asciiTheme="majorEastAsia" w:hAnsiTheme="majorEastAsia" w:eastAsiaTheme="majorEastAsia" w:cstheme="majorEastAsia"/>
          <w:bCs/>
          <w:color w:val="auto"/>
          <w:szCs w:val="21"/>
          <w:highlight w:val="none"/>
          <w:lang w:val="en-US" w:eastAsia="zh-CN"/>
        </w:rPr>
      </w:pPr>
      <w:r>
        <w:rPr>
          <w:rFonts w:hint="eastAsia" w:asciiTheme="majorEastAsia" w:hAnsiTheme="majorEastAsia" w:eastAsiaTheme="majorEastAsia" w:cstheme="majorEastAsia"/>
          <w:bCs/>
          <w:color w:val="auto"/>
          <w:szCs w:val="21"/>
          <w:highlight w:val="none"/>
          <w:lang w:val="en-US" w:eastAsia="zh-CN"/>
        </w:rPr>
        <w:t>联系人：董先生</w:t>
      </w:r>
    </w:p>
    <w:p w14:paraId="29CEBA31">
      <w:pPr>
        <w:keepNext w:val="0"/>
        <w:keepLines w:val="0"/>
        <w:pageBreakBefore w:val="0"/>
        <w:kinsoku/>
        <w:wordWrap/>
        <w:overflowPunct/>
        <w:topLinePunct w:val="0"/>
        <w:autoSpaceDE/>
        <w:autoSpaceDN/>
        <w:bidi w:val="0"/>
        <w:adjustRightInd/>
        <w:snapToGrid/>
        <w:spacing w:line="470" w:lineRule="exact"/>
        <w:ind w:firstLine="420" w:firstLineChars="200"/>
        <w:jc w:val="left"/>
        <w:textAlignment w:val="auto"/>
        <w:rPr>
          <w:rFonts w:hint="eastAsia" w:asciiTheme="majorEastAsia" w:hAnsiTheme="majorEastAsia" w:eastAsiaTheme="majorEastAsia" w:cstheme="majorEastAsia"/>
          <w:bCs/>
          <w:color w:val="auto"/>
          <w:szCs w:val="21"/>
          <w:highlight w:val="none"/>
          <w:lang w:val="en-US" w:eastAsia="zh-CN"/>
        </w:rPr>
      </w:pPr>
      <w:r>
        <w:rPr>
          <w:rFonts w:hint="eastAsia" w:asciiTheme="majorEastAsia" w:hAnsiTheme="majorEastAsia" w:eastAsiaTheme="majorEastAsia" w:cstheme="majorEastAsia"/>
          <w:bCs/>
          <w:color w:val="auto"/>
          <w:szCs w:val="21"/>
          <w:highlight w:val="none"/>
          <w:lang w:val="en-US" w:eastAsia="zh-CN"/>
        </w:rPr>
        <w:t>联系电话：0374-8816966</w:t>
      </w:r>
    </w:p>
    <w:p w14:paraId="35DFF550">
      <w:pPr>
        <w:keepNext w:val="0"/>
        <w:keepLines w:val="0"/>
        <w:pageBreakBefore w:val="0"/>
        <w:kinsoku/>
        <w:wordWrap/>
        <w:overflowPunct/>
        <w:topLinePunct w:val="0"/>
        <w:autoSpaceDE/>
        <w:autoSpaceDN/>
        <w:bidi w:val="0"/>
        <w:adjustRightInd/>
        <w:snapToGrid/>
        <w:spacing w:line="470" w:lineRule="exact"/>
        <w:ind w:firstLine="420" w:firstLineChars="200"/>
        <w:jc w:val="left"/>
        <w:textAlignment w:val="auto"/>
        <w:rPr>
          <w:rFonts w:hint="eastAsia" w:asciiTheme="majorEastAsia" w:hAnsiTheme="majorEastAsia" w:eastAsiaTheme="majorEastAsia" w:cstheme="majorEastAsia"/>
          <w:bCs/>
          <w:color w:val="auto"/>
          <w:szCs w:val="21"/>
          <w:highlight w:val="none"/>
          <w:lang w:val="en-US" w:eastAsia="zh-CN"/>
        </w:rPr>
      </w:pPr>
      <w:r>
        <w:rPr>
          <w:rFonts w:hint="eastAsia" w:asciiTheme="majorEastAsia" w:hAnsiTheme="majorEastAsia" w:eastAsiaTheme="majorEastAsia" w:cstheme="majorEastAsia"/>
          <w:bCs/>
          <w:color w:val="auto"/>
          <w:szCs w:val="21"/>
          <w:highlight w:val="none"/>
          <w:lang w:val="en-US" w:eastAsia="zh-CN"/>
        </w:rPr>
        <w:t>2.采购代理机构信息</w:t>
      </w:r>
    </w:p>
    <w:p w14:paraId="250228D5">
      <w:pPr>
        <w:keepNext w:val="0"/>
        <w:keepLines w:val="0"/>
        <w:pageBreakBefore w:val="0"/>
        <w:kinsoku/>
        <w:wordWrap/>
        <w:overflowPunct/>
        <w:topLinePunct w:val="0"/>
        <w:autoSpaceDE/>
        <w:autoSpaceDN/>
        <w:bidi w:val="0"/>
        <w:adjustRightInd/>
        <w:snapToGrid/>
        <w:spacing w:line="470" w:lineRule="exact"/>
        <w:ind w:firstLine="420" w:firstLineChars="200"/>
        <w:jc w:val="left"/>
        <w:textAlignment w:val="auto"/>
        <w:rPr>
          <w:rFonts w:hint="eastAsia" w:asciiTheme="majorEastAsia" w:hAnsiTheme="majorEastAsia" w:eastAsiaTheme="majorEastAsia" w:cstheme="majorEastAsia"/>
          <w:bCs/>
          <w:color w:val="auto"/>
          <w:szCs w:val="21"/>
          <w:highlight w:val="none"/>
          <w:lang w:val="en-US" w:eastAsia="zh-CN"/>
        </w:rPr>
      </w:pPr>
      <w:r>
        <w:rPr>
          <w:rFonts w:hint="eastAsia" w:asciiTheme="majorEastAsia" w:hAnsiTheme="majorEastAsia" w:eastAsiaTheme="majorEastAsia" w:cstheme="majorEastAsia"/>
          <w:bCs/>
          <w:color w:val="auto"/>
          <w:szCs w:val="21"/>
          <w:highlight w:val="none"/>
          <w:lang w:val="en-US" w:eastAsia="zh-CN"/>
        </w:rPr>
        <w:t>名称：许昌丰元咨询管理有限公司</w:t>
      </w:r>
    </w:p>
    <w:p w14:paraId="1E7EF2DF">
      <w:pPr>
        <w:keepNext w:val="0"/>
        <w:keepLines w:val="0"/>
        <w:pageBreakBefore w:val="0"/>
        <w:kinsoku/>
        <w:wordWrap/>
        <w:overflowPunct/>
        <w:topLinePunct w:val="0"/>
        <w:autoSpaceDE/>
        <w:autoSpaceDN/>
        <w:bidi w:val="0"/>
        <w:adjustRightInd/>
        <w:snapToGrid/>
        <w:spacing w:line="470" w:lineRule="exact"/>
        <w:ind w:firstLine="420" w:firstLineChars="200"/>
        <w:jc w:val="left"/>
        <w:textAlignment w:val="auto"/>
        <w:rPr>
          <w:rFonts w:hint="eastAsia" w:asciiTheme="majorEastAsia" w:hAnsiTheme="majorEastAsia" w:eastAsiaTheme="majorEastAsia" w:cstheme="majorEastAsia"/>
          <w:bCs/>
          <w:color w:val="auto"/>
          <w:szCs w:val="21"/>
          <w:highlight w:val="none"/>
          <w:lang w:val="en-US" w:eastAsia="zh-CN"/>
        </w:rPr>
      </w:pPr>
      <w:r>
        <w:rPr>
          <w:rFonts w:hint="eastAsia" w:asciiTheme="majorEastAsia" w:hAnsiTheme="majorEastAsia" w:eastAsiaTheme="majorEastAsia" w:cstheme="majorEastAsia"/>
          <w:bCs/>
          <w:color w:val="auto"/>
          <w:szCs w:val="21"/>
          <w:highlight w:val="none"/>
          <w:lang w:val="en-US" w:eastAsia="zh-CN"/>
        </w:rPr>
        <w:t>地址：禹州市颍北大道6号</w:t>
      </w:r>
    </w:p>
    <w:p w14:paraId="775D2497">
      <w:pPr>
        <w:keepNext w:val="0"/>
        <w:keepLines w:val="0"/>
        <w:pageBreakBefore w:val="0"/>
        <w:kinsoku/>
        <w:wordWrap/>
        <w:overflowPunct/>
        <w:topLinePunct w:val="0"/>
        <w:autoSpaceDE/>
        <w:autoSpaceDN/>
        <w:bidi w:val="0"/>
        <w:adjustRightInd/>
        <w:snapToGrid/>
        <w:spacing w:line="470" w:lineRule="exact"/>
        <w:ind w:firstLine="420" w:firstLineChars="200"/>
        <w:jc w:val="left"/>
        <w:textAlignment w:val="auto"/>
        <w:rPr>
          <w:rFonts w:hint="eastAsia" w:asciiTheme="majorEastAsia" w:hAnsiTheme="majorEastAsia" w:eastAsiaTheme="majorEastAsia" w:cstheme="majorEastAsia"/>
          <w:bCs/>
          <w:color w:val="auto"/>
          <w:szCs w:val="21"/>
          <w:highlight w:val="none"/>
          <w:lang w:val="en-US" w:eastAsia="zh-CN"/>
        </w:rPr>
      </w:pPr>
      <w:r>
        <w:rPr>
          <w:rFonts w:hint="eastAsia" w:asciiTheme="majorEastAsia" w:hAnsiTheme="majorEastAsia" w:eastAsiaTheme="majorEastAsia" w:cstheme="majorEastAsia"/>
          <w:bCs/>
          <w:color w:val="auto"/>
          <w:szCs w:val="21"/>
          <w:highlight w:val="none"/>
          <w:lang w:val="en-US" w:eastAsia="zh-CN"/>
        </w:rPr>
        <w:t>联系人：连女士</w:t>
      </w:r>
    </w:p>
    <w:p w14:paraId="2A173976">
      <w:pPr>
        <w:keepNext w:val="0"/>
        <w:keepLines w:val="0"/>
        <w:pageBreakBefore w:val="0"/>
        <w:kinsoku/>
        <w:wordWrap/>
        <w:overflowPunct/>
        <w:topLinePunct w:val="0"/>
        <w:autoSpaceDE/>
        <w:autoSpaceDN/>
        <w:bidi w:val="0"/>
        <w:adjustRightInd/>
        <w:snapToGrid/>
        <w:spacing w:line="470" w:lineRule="exact"/>
        <w:ind w:firstLine="420" w:firstLineChars="200"/>
        <w:jc w:val="left"/>
        <w:textAlignment w:val="auto"/>
        <w:rPr>
          <w:rFonts w:hint="eastAsia" w:asciiTheme="majorEastAsia" w:hAnsiTheme="majorEastAsia" w:eastAsiaTheme="majorEastAsia" w:cstheme="majorEastAsia"/>
          <w:bCs/>
          <w:color w:val="auto"/>
          <w:szCs w:val="21"/>
          <w:highlight w:val="none"/>
          <w:lang w:val="en-US" w:eastAsia="zh-CN"/>
        </w:rPr>
      </w:pPr>
      <w:r>
        <w:rPr>
          <w:rFonts w:hint="eastAsia" w:asciiTheme="majorEastAsia" w:hAnsiTheme="majorEastAsia" w:eastAsiaTheme="majorEastAsia" w:cstheme="majorEastAsia"/>
          <w:bCs/>
          <w:color w:val="auto"/>
          <w:szCs w:val="21"/>
          <w:highlight w:val="none"/>
          <w:lang w:val="en-US" w:eastAsia="zh-CN"/>
        </w:rPr>
        <w:t>联系电话：0374-8281999</w:t>
      </w:r>
    </w:p>
    <w:p w14:paraId="2600BF92">
      <w:pPr>
        <w:keepNext w:val="0"/>
        <w:keepLines w:val="0"/>
        <w:pageBreakBefore w:val="0"/>
        <w:kinsoku/>
        <w:wordWrap/>
        <w:overflowPunct/>
        <w:topLinePunct w:val="0"/>
        <w:autoSpaceDE/>
        <w:autoSpaceDN/>
        <w:bidi w:val="0"/>
        <w:adjustRightInd/>
        <w:snapToGrid/>
        <w:spacing w:line="470" w:lineRule="exact"/>
        <w:ind w:firstLine="420" w:firstLineChars="200"/>
        <w:jc w:val="left"/>
        <w:textAlignment w:val="auto"/>
        <w:rPr>
          <w:color w:val="auto"/>
          <w:highlight w:val="none"/>
        </w:rPr>
      </w:pPr>
      <w:r>
        <w:rPr>
          <w:rFonts w:hint="eastAsia" w:asciiTheme="majorEastAsia" w:hAnsiTheme="majorEastAsia" w:eastAsiaTheme="majorEastAsia" w:cstheme="majorEastAsia"/>
          <w:bCs/>
          <w:color w:val="auto"/>
          <w:szCs w:val="21"/>
          <w:highlight w:val="none"/>
        </w:rPr>
        <w:t>3.监督单位：禹州市政府采购监督管理办公室</w:t>
      </w:r>
    </w:p>
    <w:p w14:paraId="508808D9">
      <w:pPr>
        <w:keepNext w:val="0"/>
        <w:keepLines w:val="0"/>
        <w:pageBreakBefore w:val="0"/>
        <w:kinsoku/>
        <w:wordWrap/>
        <w:overflowPunct/>
        <w:topLinePunct w:val="0"/>
        <w:autoSpaceDE/>
        <w:autoSpaceDN/>
        <w:bidi w:val="0"/>
        <w:adjustRightInd/>
        <w:snapToGrid/>
        <w:spacing w:line="470" w:lineRule="exact"/>
        <w:ind w:firstLine="420" w:firstLineChars="200"/>
        <w:jc w:val="left"/>
        <w:textAlignment w:val="auto"/>
        <w:rPr>
          <w:color w:val="auto"/>
          <w:highlight w:val="none"/>
        </w:rPr>
      </w:pPr>
      <w:r>
        <w:rPr>
          <w:rFonts w:hint="eastAsia" w:asciiTheme="majorEastAsia" w:hAnsiTheme="majorEastAsia" w:eastAsiaTheme="majorEastAsia" w:cstheme="majorEastAsia"/>
          <w:bCs/>
          <w:color w:val="auto"/>
          <w:szCs w:val="21"/>
          <w:highlight w:val="none"/>
        </w:rPr>
        <w:t>联系方式：0374-8112523</w:t>
      </w:r>
    </w:p>
    <w:p w14:paraId="484ED397">
      <w:pPr>
        <w:keepNext w:val="0"/>
        <w:keepLines w:val="0"/>
        <w:pageBreakBefore w:val="0"/>
        <w:kinsoku/>
        <w:wordWrap/>
        <w:overflowPunct/>
        <w:topLinePunct w:val="0"/>
        <w:autoSpaceDE/>
        <w:autoSpaceDN/>
        <w:bidi w:val="0"/>
        <w:adjustRightInd/>
        <w:snapToGrid/>
        <w:spacing w:line="470" w:lineRule="exact"/>
        <w:jc w:val="left"/>
        <w:textAlignment w:val="auto"/>
        <w:rPr>
          <w:rFonts w:asciiTheme="majorEastAsia" w:hAnsiTheme="majorEastAsia" w:eastAsiaTheme="majorEastAsia" w:cstheme="majorEastAsia"/>
          <w:b/>
          <w:color w:val="auto"/>
          <w:szCs w:val="21"/>
          <w:highlight w:val="none"/>
        </w:rPr>
      </w:pPr>
    </w:p>
    <w:p w14:paraId="4FE58B9C">
      <w:pPr>
        <w:keepNext w:val="0"/>
        <w:keepLines w:val="0"/>
        <w:pageBreakBefore w:val="0"/>
        <w:kinsoku/>
        <w:wordWrap/>
        <w:overflowPunct/>
        <w:topLinePunct w:val="0"/>
        <w:autoSpaceDE/>
        <w:autoSpaceDN/>
        <w:bidi w:val="0"/>
        <w:adjustRightInd/>
        <w:snapToGrid/>
        <w:spacing w:line="470" w:lineRule="exact"/>
        <w:jc w:val="left"/>
        <w:textAlignment w:val="auto"/>
        <w:rPr>
          <w:rFonts w:asciiTheme="majorEastAsia" w:hAnsiTheme="majorEastAsia" w:eastAsiaTheme="majorEastAsia" w:cstheme="majorEastAsia"/>
          <w:b/>
          <w:color w:val="auto"/>
          <w:szCs w:val="21"/>
          <w:highlight w:val="none"/>
        </w:rPr>
      </w:pPr>
    </w:p>
    <w:p w14:paraId="29F9EC6C">
      <w:pPr>
        <w:pStyle w:val="24"/>
        <w:keepNext w:val="0"/>
        <w:keepLines w:val="0"/>
        <w:pageBreakBefore w:val="0"/>
        <w:widowControl/>
        <w:kinsoku/>
        <w:wordWrap/>
        <w:overflowPunct/>
        <w:topLinePunct w:val="0"/>
        <w:autoSpaceDE/>
        <w:autoSpaceDN/>
        <w:bidi w:val="0"/>
        <w:adjustRightInd/>
        <w:snapToGrid/>
        <w:spacing w:line="470" w:lineRule="exact"/>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温馨提示：</w:t>
      </w:r>
    </w:p>
    <w:p w14:paraId="383ABBEF">
      <w:pPr>
        <w:pStyle w:val="24"/>
        <w:keepNext w:val="0"/>
        <w:keepLines w:val="0"/>
        <w:pageBreakBefore w:val="0"/>
        <w:widowControl/>
        <w:kinsoku/>
        <w:wordWrap/>
        <w:overflowPunct/>
        <w:topLinePunct w:val="0"/>
        <w:autoSpaceDE/>
        <w:autoSpaceDN/>
        <w:bidi w:val="0"/>
        <w:adjustRightInd/>
        <w:snapToGrid/>
        <w:spacing w:line="470" w:lineRule="exact"/>
        <w:ind w:firstLine="42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本项目为全流程电子化交易项目，请注意以下事项。</w:t>
      </w:r>
    </w:p>
    <w:p w14:paraId="01ACF215">
      <w:pPr>
        <w:pStyle w:val="24"/>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1.供应商参加本项目投标，需提前自行联系CA数字证书</w:t>
      </w:r>
      <w:r>
        <w:rPr>
          <w:rFonts w:hint="eastAsia" w:asciiTheme="minorEastAsia" w:hAnsiTheme="minorEastAsia" w:eastAsiaTheme="minorEastAsia" w:cstheme="minorEastAsia"/>
          <w:color w:val="auto"/>
          <w:sz w:val="21"/>
          <w:szCs w:val="21"/>
          <w:highlight w:val="none"/>
          <w:shd w:val="clear" w:color="auto" w:fill="FFFFFF"/>
        </w:rPr>
        <w:t>或移动数字证书</w:t>
      </w:r>
      <w:r>
        <w:rPr>
          <w:rFonts w:hint="eastAsia" w:asciiTheme="minorEastAsia" w:hAnsiTheme="minorEastAsia" w:eastAsiaTheme="minorEastAsia" w:cstheme="minorEastAsia"/>
          <w:color w:val="auto"/>
          <w:sz w:val="21"/>
          <w:szCs w:val="21"/>
          <w:highlight w:val="none"/>
        </w:rPr>
        <w:t>服务机构办理数字认证证书并进行电子签章。</w:t>
      </w:r>
    </w:p>
    <w:p w14:paraId="788392A3">
      <w:pPr>
        <w:pStyle w:val="24"/>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2.谈判文件下载、响应文件制作、提交、远程不见面开标（电子投标文件的解密）环节，供应商须使用同一个CA数字证书</w:t>
      </w:r>
      <w:r>
        <w:rPr>
          <w:rFonts w:hint="eastAsia" w:asciiTheme="minorEastAsia" w:hAnsiTheme="minorEastAsia" w:eastAsiaTheme="minorEastAsia" w:cstheme="minorEastAsia"/>
          <w:color w:val="auto"/>
          <w:sz w:val="21"/>
          <w:szCs w:val="21"/>
          <w:highlight w:val="none"/>
          <w:shd w:val="clear" w:color="auto" w:fill="FFFFFF"/>
        </w:rPr>
        <w:t>或移动数字证书</w:t>
      </w:r>
      <w:r>
        <w:rPr>
          <w:rFonts w:hint="eastAsia" w:asciiTheme="minorEastAsia" w:hAnsiTheme="minorEastAsia" w:eastAsiaTheme="minorEastAsia" w:cstheme="minorEastAsia"/>
          <w:color w:val="auto"/>
          <w:sz w:val="21"/>
          <w:szCs w:val="21"/>
          <w:highlight w:val="none"/>
        </w:rPr>
        <w:t>（证书须在有效期内并可正常使用）。</w:t>
      </w:r>
    </w:p>
    <w:p w14:paraId="3EE76589">
      <w:pPr>
        <w:pStyle w:val="24"/>
        <w:keepNext w:val="0"/>
        <w:keepLines w:val="0"/>
        <w:pageBreakBefore w:val="0"/>
        <w:widowControl/>
        <w:kinsoku/>
        <w:wordWrap/>
        <w:overflowPunct/>
        <w:topLinePunct w:val="0"/>
        <w:autoSpaceDE/>
        <w:autoSpaceDN/>
        <w:bidi w:val="0"/>
        <w:adjustRightInd/>
        <w:snapToGrid/>
        <w:spacing w:line="470" w:lineRule="exact"/>
        <w:ind w:firstLine="420"/>
        <w:textAlignment w:val="auto"/>
        <w:outlineLvl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3.电子响应文件的制作</w:t>
      </w:r>
    </w:p>
    <w:p w14:paraId="4BB315BC">
      <w:pPr>
        <w:pStyle w:val="24"/>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3.1供应商登录“</w:t>
      </w:r>
      <w:r>
        <w:rPr>
          <w:rFonts w:hint="eastAsia" w:asciiTheme="minorEastAsia" w:hAnsiTheme="minorEastAsia" w:eastAsiaTheme="minorEastAsia" w:cstheme="minorEastAsia"/>
          <w:color w:val="auto"/>
          <w:sz w:val="21"/>
          <w:szCs w:val="21"/>
          <w:highlight w:val="none"/>
          <w:shd w:val="clear" w:color="auto" w:fill="FFFFFF"/>
        </w:rPr>
        <w:t>全国公共资源交易平台（河南省·许昌市）”</w:t>
      </w:r>
      <w:r>
        <w:rPr>
          <w:rFonts w:hint="eastAsia" w:asciiTheme="minorEastAsia" w:hAnsiTheme="minorEastAsia" w:eastAsiaTheme="minorEastAsia" w:cstheme="minorEastAsia"/>
          <w:color w:val="auto"/>
          <w:sz w:val="21"/>
          <w:szCs w:val="21"/>
          <w:highlight w:val="none"/>
        </w:rPr>
        <w:t>下载</w:t>
      </w:r>
      <w:r>
        <w:rPr>
          <w:rFonts w:hint="eastAsia" w:asciiTheme="minorEastAsia" w:hAnsiTheme="minorEastAsia" w:eastAsiaTheme="minorEastAsia" w:cstheme="minorEastAsia"/>
          <w:color w:val="auto"/>
          <w:sz w:val="21"/>
          <w:szCs w:val="21"/>
          <w:highlight w:val="none"/>
          <w:shd w:val="clear" w:color="auto" w:fill="FFFFFF"/>
        </w:rPr>
        <w:t>“新点投标文件制作软件（河南省版）”的最新版本制作电子响应文件</w:t>
      </w:r>
      <w:r>
        <w:rPr>
          <w:rFonts w:hint="eastAsia" w:asciiTheme="minorEastAsia" w:hAnsiTheme="minorEastAsia" w:eastAsiaTheme="minorEastAsia" w:cstheme="minorEastAsia"/>
          <w:color w:val="auto"/>
          <w:sz w:val="21"/>
          <w:szCs w:val="21"/>
          <w:highlight w:val="none"/>
        </w:rPr>
        <w:t>。</w:t>
      </w:r>
    </w:p>
    <w:p w14:paraId="4C175B56">
      <w:pPr>
        <w:pStyle w:val="24"/>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3.2供应商对同一项目多个标段进行响应的，应分别下载所投标段的谈判文件，按标段制作响应文件。一个标段对应生成2份电子响应文件（后缀格式为</w:t>
      </w:r>
      <w:r>
        <w:rPr>
          <w:rFonts w:hint="eastAsia" w:ascii="宋体" w:hAnsi="宋体" w:eastAsia="宋体" w:cs="宋体"/>
          <w:color w:val="auto"/>
          <w:szCs w:val="21"/>
          <w:highlight w:val="none"/>
        </w:rPr>
        <w:t>·</w:t>
      </w:r>
      <w:r>
        <w:rPr>
          <w:rFonts w:hint="eastAsia" w:asciiTheme="minorEastAsia" w:hAnsiTheme="minorEastAsia" w:eastAsiaTheme="minorEastAsia" w:cstheme="minorEastAsia"/>
          <w:color w:val="auto"/>
          <w:sz w:val="21"/>
          <w:szCs w:val="21"/>
          <w:highlight w:val="none"/>
        </w:rPr>
        <w:t>XCSTF和</w:t>
      </w:r>
      <w:r>
        <w:rPr>
          <w:rFonts w:hint="eastAsia" w:ascii="宋体" w:hAnsi="宋体" w:eastAsia="宋体" w:cs="宋体"/>
          <w:color w:val="auto"/>
          <w:szCs w:val="21"/>
          <w:highlight w:val="none"/>
        </w:rPr>
        <w:t>·</w:t>
      </w:r>
      <w:r>
        <w:rPr>
          <w:rFonts w:hint="eastAsia" w:asciiTheme="minorEastAsia" w:hAnsiTheme="minorEastAsia" w:eastAsiaTheme="minorEastAsia" w:cstheme="minorEastAsia"/>
          <w:color w:val="auto"/>
          <w:sz w:val="21"/>
          <w:szCs w:val="21"/>
          <w:highlight w:val="none"/>
        </w:rPr>
        <w:t>nXCSTF），其中后缀格式为“</w:t>
      </w:r>
      <w:r>
        <w:rPr>
          <w:rFonts w:hint="eastAsia" w:ascii="宋体" w:hAnsi="宋体" w:eastAsia="宋体" w:cs="宋体"/>
          <w:color w:val="auto"/>
          <w:szCs w:val="21"/>
          <w:highlight w:val="none"/>
        </w:rPr>
        <w:t>·</w:t>
      </w:r>
      <w:r>
        <w:rPr>
          <w:rFonts w:hint="eastAsia" w:asciiTheme="minorEastAsia" w:hAnsiTheme="minorEastAsia" w:eastAsiaTheme="minorEastAsia" w:cstheme="minorEastAsia"/>
          <w:color w:val="auto"/>
          <w:sz w:val="21"/>
          <w:szCs w:val="21"/>
          <w:highlight w:val="none"/>
        </w:rPr>
        <w:t>XCSTF”的加密电子响应文件用于上传至交易系统中投标。</w:t>
      </w:r>
    </w:p>
    <w:p w14:paraId="58347E16">
      <w:pPr>
        <w:pStyle w:val="24"/>
        <w:keepNext w:val="0"/>
        <w:keepLines w:val="0"/>
        <w:pageBreakBefore w:val="0"/>
        <w:widowControl/>
        <w:kinsoku/>
        <w:wordWrap/>
        <w:overflowPunct/>
        <w:topLinePunct w:val="0"/>
        <w:autoSpaceDE/>
        <w:autoSpaceDN/>
        <w:bidi w:val="0"/>
        <w:adjustRightInd/>
        <w:snapToGrid/>
        <w:spacing w:line="470" w:lineRule="exact"/>
        <w:ind w:left="420"/>
        <w:textAlignment w:val="auto"/>
        <w:outlineLvl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4. </w:t>
      </w:r>
      <w:r>
        <w:rPr>
          <w:rFonts w:hint="eastAsia" w:asciiTheme="minorEastAsia" w:hAnsiTheme="minorEastAsia" w:eastAsiaTheme="minorEastAsia" w:cstheme="minorEastAsia"/>
          <w:b/>
          <w:bCs/>
          <w:color w:val="auto"/>
          <w:sz w:val="21"/>
          <w:szCs w:val="21"/>
          <w:highlight w:val="none"/>
        </w:rPr>
        <w:t>加密电子响应文件的提交</w:t>
      </w:r>
    </w:p>
    <w:p w14:paraId="56ABF0DC">
      <w:pPr>
        <w:pStyle w:val="24"/>
        <w:keepNext w:val="0"/>
        <w:keepLines w:val="0"/>
        <w:pageBreakBefore w:val="0"/>
        <w:widowControl/>
        <w:kinsoku/>
        <w:wordWrap/>
        <w:overflowPunct/>
        <w:topLinePunct w:val="0"/>
        <w:autoSpaceDE/>
        <w:autoSpaceDN/>
        <w:bidi w:val="0"/>
        <w:adjustRightInd/>
        <w:snapToGrid/>
        <w:spacing w:line="470" w:lineRule="exact"/>
        <w:ind w:left="426"/>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4.1 供应商对同一项目多个标段进行响应的，加密电子响应文件应按标段分别提交。</w:t>
      </w:r>
    </w:p>
    <w:p w14:paraId="27F0D445">
      <w:pPr>
        <w:pStyle w:val="24"/>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4.2 加密电子响应文件成功上传至“</w:t>
      </w:r>
      <w:r>
        <w:rPr>
          <w:rFonts w:hint="eastAsia" w:asciiTheme="minorEastAsia" w:hAnsiTheme="minorEastAsia" w:eastAsiaTheme="minorEastAsia" w:cstheme="minorEastAsia"/>
          <w:color w:val="auto"/>
          <w:sz w:val="21"/>
          <w:szCs w:val="21"/>
          <w:highlight w:val="none"/>
          <w:shd w:val="clear" w:color="auto" w:fill="FFFFFF"/>
        </w:rPr>
        <w:t>全国公共资源交易平台（河南省·许昌市）”</w:t>
      </w:r>
      <w:r>
        <w:rPr>
          <w:rFonts w:hint="eastAsia" w:asciiTheme="minorEastAsia" w:hAnsiTheme="minorEastAsia" w:eastAsiaTheme="minorEastAsia" w:cstheme="minorEastAsia"/>
          <w:color w:val="auto"/>
          <w:sz w:val="21"/>
          <w:szCs w:val="21"/>
          <w:highlight w:val="none"/>
        </w:rPr>
        <w:t>后，应在上传页面进行模拟解密，以验证是否能够成功解密。</w:t>
      </w:r>
    </w:p>
    <w:p w14:paraId="1AD6E288">
      <w:pPr>
        <w:pStyle w:val="24"/>
        <w:keepNext w:val="0"/>
        <w:keepLines w:val="0"/>
        <w:pageBreakBefore w:val="0"/>
        <w:widowControl/>
        <w:kinsoku/>
        <w:wordWrap/>
        <w:overflowPunct/>
        <w:topLinePunct w:val="0"/>
        <w:autoSpaceDE/>
        <w:autoSpaceDN/>
        <w:bidi w:val="0"/>
        <w:adjustRightInd/>
        <w:snapToGrid/>
        <w:spacing w:line="470" w:lineRule="exact"/>
        <w:ind w:left="420"/>
        <w:textAlignment w:val="auto"/>
        <w:outlineLvl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5. </w:t>
      </w:r>
      <w:r>
        <w:rPr>
          <w:rFonts w:hint="eastAsia" w:asciiTheme="minorEastAsia" w:hAnsiTheme="minorEastAsia" w:eastAsiaTheme="minorEastAsia" w:cstheme="minorEastAsia"/>
          <w:b/>
          <w:bCs/>
          <w:color w:val="auto"/>
          <w:sz w:val="21"/>
          <w:szCs w:val="21"/>
          <w:highlight w:val="none"/>
        </w:rPr>
        <w:t>远程不见面开标（电子响应文件的解密）</w:t>
      </w:r>
    </w:p>
    <w:p w14:paraId="02CC19A8">
      <w:pPr>
        <w:pStyle w:val="24"/>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5.1 本项目采用远程不见面开标方式，投标前请详细阅读“</w:t>
      </w:r>
      <w:r>
        <w:rPr>
          <w:rFonts w:hint="eastAsia" w:asciiTheme="minorEastAsia" w:hAnsiTheme="minorEastAsia" w:eastAsiaTheme="minorEastAsia" w:cstheme="minorEastAsia"/>
          <w:color w:val="auto"/>
          <w:sz w:val="21"/>
          <w:szCs w:val="21"/>
          <w:highlight w:val="none"/>
          <w:shd w:val="clear" w:color="auto" w:fill="FFFFFF"/>
        </w:rPr>
        <w:t>全国公共资源交易平台（河南省·许昌市）”的</w:t>
      </w:r>
      <w:r>
        <w:rPr>
          <w:rFonts w:hint="eastAsia" w:asciiTheme="minorEastAsia" w:hAnsiTheme="minorEastAsia" w:eastAsiaTheme="minorEastAsia" w:cstheme="minorEastAsia"/>
          <w:color w:val="auto"/>
          <w:sz w:val="21"/>
          <w:szCs w:val="21"/>
          <w:highlight w:val="none"/>
        </w:rPr>
        <w:t>“服务指南”栏目下《新交易平台使用手册》中的相关内容。</w:t>
      </w:r>
    </w:p>
    <w:p w14:paraId="4D161574">
      <w:pPr>
        <w:pStyle w:val="24"/>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5.2 供应商应按新交易平台使用手册提前设置好浏览器，并于开标时间前登录本项目网上开标大厅，按照规定的开标时间准时参加网上开标。</w:t>
      </w:r>
    </w:p>
    <w:p w14:paraId="30014DC7">
      <w:pPr>
        <w:pStyle w:val="24"/>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5.3 根据开标大厅界面右侧“公告栏”中的系统提示，供应商应在“标书解密”环节完成解密操作。供应商未解密或因供应商原因解密失败的，其响应文件将被退回。</w:t>
      </w:r>
    </w:p>
    <w:p w14:paraId="4FDFA683">
      <w:pPr>
        <w:pStyle w:val="24"/>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5.4 在“唱标”环节，供应商应对唱标信息进行确认，供应商未进行唱标确认操作的，视同认可唱标结果。</w:t>
      </w:r>
    </w:p>
    <w:p w14:paraId="4E671855">
      <w:pPr>
        <w:pStyle w:val="24"/>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5.5 在“开标结束”环节，供应商应在《开标情况记录表》上进行电子签章。供应商未签章的，视同认可开标结果。</w:t>
      </w:r>
    </w:p>
    <w:p w14:paraId="5BB438EA">
      <w:pPr>
        <w:pStyle w:val="24"/>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5.6 供应商对开标过程和开标记录如有异议，可在本项目开标大厅界面右下方“发起异议”中提出异议。</w:t>
      </w:r>
    </w:p>
    <w:p w14:paraId="7761FC95">
      <w:pPr>
        <w:pStyle w:val="24"/>
        <w:keepNext w:val="0"/>
        <w:keepLines w:val="0"/>
        <w:pageBreakBefore w:val="0"/>
        <w:widowControl/>
        <w:kinsoku/>
        <w:wordWrap/>
        <w:overflowPunct/>
        <w:topLinePunct w:val="0"/>
        <w:autoSpaceDE/>
        <w:autoSpaceDN/>
        <w:bidi w:val="0"/>
        <w:adjustRightInd/>
        <w:snapToGrid/>
        <w:spacing w:line="470" w:lineRule="exact"/>
        <w:ind w:left="420"/>
        <w:textAlignment w:val="auto"/>
        <w:outlineLvl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6. </w:t>
      </w:r>
      <w:r>
        <w:rPr>
          <w:rFonts w:hint="eastAsia" w:asciiTheme="minorEastAsia" w:hAnsiTheme="minorEastAsia" w:eastAsiaTheme="minorEastAsia" w:cstheme="minorEastAsia"/>
          <w:b/>
          <w:bCs/>
          <w:color w:val="auto"/>
          <w:sz w:val="21"/>
          <w:szCs w:val="21"/>
          <w:highlight w:val="none"/>
        </w:rPr>
        <w:t>评标依据</w:t>
      </w:r>
    </w:p>
    <w:p w14:paraId="0520539B">
      <w:pPr>
        <w:pStyle w:val="24"/>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6.1 全流程电子化交易（不见面开标）项目，谈判小组以成功上传、解密的电子响应文件为评审依据。</w:t>
      </w:r>
    </w:p>
    <w:p w14:paraId="1393B209">
      <w:pPr>
        <w:pStyle w:val="24"/>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6.2 评审期间，供应商（参加谈判的法定代表人或其授权代表）应保持通讯手机畅通，并根据谈判小组要求在规定时间内提供：</w:t>
      </w:r>
    </w:p>
    <w:p w14:paraId="6A836BDE">
      <w:pPr>
        <w:pStyle w:val="24"/>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（1）最后报价（加盖公章，或者由法定代表人或其授权的代表签字）；</w:t>
      </w:r>
    </w:p>
    <w:p w14:paraId="0EA4D57C">
      <w:pPr>
        <w:pStyle w:val="24"/>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提交方式：供应商须使用CA数字证书</w:t>
      </w:r>
      <w:r>
        <w:rPr>
          <w:rFonts w:hint="eastAsia" w:asciiTheme="minorEastAsia" w:hAnsiTheme="minorEastAsia" w:eastAsiaTheme="minorEastAsia" w:cstheme="minorEastAsia"/>
          <w:color w:val="auto"/>
          <w:sz w:val="21"/>
          <w:szCs w:val="21"/>
          <w:highlight w:val="none"/>
          <w:shd w:val="clear" w:color="auto" w:fill="FFFFFF"/>
        </w:rPr>
        <w:t>或移动数字证书</w:t>
      </w:r>
      <w:r>
        <w:rPr>
          <w:rFonts w:hint="eastAsia" w:asciiTheme="minorEastAsia" w:hAnsiTheme="minorEastAsia" w:eastAsiaTheme="minorEastAsia" w:cstheme="minorEastAsia"/>
          <w:color w:val="auto"/>
          <w:sz w:val="21"/>
          <w:szCs w:val="21"/>
          <w:highlight w:val="none"/>
        </w:rPr>
        <w:t>登录“</w:t>
      </w:r>
      <w:r>
        <w:rPr>
          <w:rFonts w:hint="eastAsia" w:asciiTheme="minorEastAsia" w:hAnsiTheme="minorEastAsia" w:eastAsiaTheme="minorEastAsia" w:cstheme="minorEastAsia"/>
          <w:color w:val="auto"/>
          <w:sz w:val="21"/>
          <w:szCs w:val="21"/>
          <w:highlight w:val="none"/>
          <w:shd w:val="clear" w:color="auto" w:fill="FFFFFF"/>
        </w:rPr>
        <w:t>全国公共资源交易平台（河南省·许昌市）”</w:t>
      </w:r>
      <w:r>
        <w:rPr>
          <w:rFonts w:hint="eastAsia" w:asciiTheme="minorEastAsia" w:hAnsiTheme="minorEastAsia" w:eastAsiaTheme="minorEastAsia" w:cstheme="minorEastAsia"/>
          <w:color w:val="auto"/>
          <w:sz w:val="21"/>
          <w:szCs w:val="21"/>
          <w:highlight w:val="none"/>
        </w:rPr>
        <w:t>进行最后报价，最后报价应包括：①总报价②分项报价。</w:t>
      </w:r>
    </w:p>
    <w:p w14:paraId="4C26334C">
      <w:pPr>
        <w:pStyle w:val="24"/>
        <w:keepNext w:val="0"/>
        <w:keepLines w:val="0"/>
        <w:pageBreakBefore w:val="0"/>
        <w:widowControl/>
        <w:kinsoku/>
        <w:wordWrap/>
        <w:overflowPunct/>
        <w:topLinePunct w:val="0"/>
        <w:autoSpaceDE/>
        <w:autoSpaceDN/>
        <w:bidi w:val="0"/>
        <w:adjustRightInd/>
        <w:snapToGrid/>
        <w:spacing w:line="470" w:lineRule="exact"/>
        <w:ind w:right="-11"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注：①谈判小组要求供应商提交最后报价时，在谈判小组规定时间内，供应商应提交最后报价（包括总报价及分项报价）。最后报价是供应商响应文件的有效组成部分。</w:t>
      </w:r>
    </w:p>
    <w:p w14:paraId="50051DA0">
      <w:pPr>
        <w:pStyle w:val="24"/>
        <w:keepNext w:val="0"/>
        <w:keepLines w:val="0"/>
        <w:pageBreakBefore w:val="0"/>
        <w:widowControl/>
        <w:kinsoku/>
        <w:wordWrap/>
        <w:overflowPunct/>
        <w:topLinePunct w:val="0"/>
        <w:autoSpaceDE/>
        <w:autoSpaceDN/>
        <w:bidi w:val="0"/>
        <w:adjustRightInd/>
        <w:snapToGrid/>
        <w:spacing w:line="470" w:lineRule="exact"/>
        <w:ind w:right="-11"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②谈判文件第二章“采购需求”中“采购清单”以工程量清单提供的，供应商应以工程量清单方式提交最后报价。</w:t>
      </w:r>
    </w:p>
    <w:p w14:paraId="30B4C647">
      <w:pPr>
        <w:pStyle w:val="24"/>
        <w:keepNext w:val="0"/>
        <w:keepLines w:val="0"/>
        <w:pageBreakBefore w:val="0"/>
        <w:widowControl/>
        <w:kinsoku/>
        <w:wordWrap/>
        <w:overflowPunct/>
        <w:topLinePunct w:val="0"/>
        <w:autoSpaceDE/>
        <w:autoSpaceDN/>
        <w:bidi w:val="0"/>
        <w:adjustRightInd/>
        <w:snapToGrid/>
        <w:spacing w:line="470" w:lineRule="exact"/>
        <w:ind w:right="-11" w:firstLine="420" w:firstLineChars="200"/>
        <w:textAlignment w:val="auto"/>
        <w:outlineLvl w:val="3"/>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③请供应商根据项目情况，可提前准备分项报价。</w:t>
      </w:r>
    </w:p>
    <w:p w14:paraId="5E3D7087">
      <w:pPr>
        <w:pStyle w:val="24"/>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电子邮件形式提供。</w:t>
      </w:r>
    </w:p>
    <w:p w14:paraId="5D445484">
      <w:pPr>
        <w:pStyle w:val="24"/>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6.3 如因供应商（参加谈判的法定代表人或其授权代表）未按照本项目谈判文件第八章“响应文件有关格式”二“报价一览表”要求，在响应文件中未预留手机号码或因供应商自身原因导致谈判小组无法联系供应商参加谈判（最后报价）的，其风险由供应商自行承担，采购人与集中采购机构不承担任何责任。</w:t>
      </w:r>
    </w:p>
    <w:p w14:paraId="25E318CD">
      <w:pPr>
        <w:pStyle w:val="24"/>
        <w:keepNext w:val="0"/>
        <w:keepLines w:val="0"/>
        <w:pageBreakBefore w:val="0"/>
        <w:widowControl/>
        <w:kinsoku/>
        <w:wordWrap/>
        <w:overflowPunct/>
        <w:topLinePunct w:val="0"/>
        <w:autoSpaceDE/>
        <w:autoSpaceDN/>
        <w:bidi w:val="0"/>
        <w:adjustRightInd/>
        <w:snapToGrid/>
        <w:spacing w:line="470" w:lineRule="exact"/>
        <w:ind w:left="420"/>
        <w:textAlignment w:val="auto"/>
        <w:outlineLvl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 相关事项</w:t>
      </w:r>
    </w:p>
    <w:p w14:paraId="76599FF5">
      <w:pPr>
        <w:pStyle w:val="24"/>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auto"/>
        <w:outlineLvl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7.1 为使更多供应商能参加投标，本项目招标文件公告期限届满后仍允许下载谈判文件参加投标，但为提高采购效率，在公告期限届满之后下载谈判文件的，对谈判文件的质疑期限从公告期限届满之日起计算；在公告期限届满之前下载谈判文件的，对谈判文件的质疑期限从下载之日起计算。</w:t>
      </w:r>
    </w:p>
    <w:p w14:paraId="6EA70BAF">
      <w:pPr>
        <w:pStyle w:val="24"/>
        <w:keepNext w:val="0"/>
        <w:keepLines w:val="0"/>
        <w:pageBreakBefore w:val="0"/>
        <w:widowControl/>
        <w:kinsoku/>
        <w:wordWrap/>
        <w:overflowPunct/>
        <w:topLinePunct w:val="0"/>
        <w:autoSpaceDE/>
        <w:autoSpaceDN/>
        <w:bidi w:val="0"/>
        <w:adjustRightInd/>
        <w:snapToGrid/>
        <w:spacing w:line="470" w:lineRule="exact"/>
        <w:ind w:firstLine="420" w:firstLineChars="200"/>
        <w:textAlignment w:val="auto"/>
        <w:outlineLvl w:val="2"/>
        <w:rPr>
          <w:rFonts w:hint="default"/>
          <w:color w:val="auto"/>
          <w:highlight w:val="none"/>
        </w:rPr>
      </w:pPr>
      <w:r>
        <w:rPr>
          <w:rFonts w:hint="eastAsia" w:asciiTheme="minorEastAsia" w:hAnsiTheme="minorEastAsia" w:eastAsiaTheme="minorEastAsia" w:cstheme="minorEastAsia"/>
          <w:color w:val="auto"/>
          <w:sz w:val="21"/>
          <w:szCs w:val="21"/>
          <w:highlight w:val="none"/>
        </w:rPr>
        <w:t>7.2 “全国公共资源交易平台（河南省·许昌市）”采购公告栏提供的谈判文件仅供浏览。供应商下载谈判文件应使用 CA 数字证书或移动数字证书从“全国公共资源交易平台（河南省·许昌市）”的“投标人”登录入口获取本项目招标文件。</w:t>
      </w:r>
    </w:p>
    <w:p w14:paraId="13578E85">
      <w:pPr>
        <w:pStyle w:val="36"/>
        <w:rPr>
          <w:color w:val="auto"/>
          <w:highlight w:val="none"/>
        </w:rPr>
      </w:pPr>
      <w:r>
        <w:rPr>
          <w:color w:val="auto"/>
          <w:highlight w:val="none"/>
        </w:rPr>
        <w:br w:type="page"/>
      </w:r>
    </w:p>
    <w:p w14:paraId="692DE2C7">
      <w:pPr>
        <w:tabs>
          <w:tab w:val="left" w:pos="7095"/>
        </w:tabs>
        <w:spacing w:line="360" w:lineRule="auto"/>
        <w:ind w:firstLine="643" w:firstLineChars="200"/>
        <w:contextualSpacing/>
        <w:jc w:val="center"/>
        <w:rPr>
          <w:rFonts w:ascii="宋体" w:cs="宋体"/>
          <w:color w:val="auto"/>
          <w:szCs w:val="21"/>
          <w:highlight w:val="none"/>
        </w:rPr>
      </w:pPr>
      <w:r>
        <w:rPr>
          <w:rFonts w:hint="eastAsia" w:cs="宋体" w:asciiTheme="majorEastAsia" w:hAnsiTheme="majorEastAsia" w:eastAsiaTheme="majorEastAsia"/>
          <w:b/>
          <w:color w:val="auto"/>
          <w:kern w:val="0"/>
          <w:sz w:val="32"/>
          <w:szCs w:val="32"/>
          <w:highlight w:val="none"/>
        </w:rPr>
        <w:t>第二章 采购需求</w:t>
      </w:r>
    </w:p>
    <w:p w14:paraId="4E573923">
      <w:pPr>
        <w:keepNext w:val="0"/>
        <w:keepLines w:val="0"/>
        <w:pageBreakBefore w:val="0"/>
        <w:kinsoku/>
        <w:overflowPunct/>
        <w:autoSpaceDE/>
        <w:autoSpaceDN/>
        <w:bidi w:val="0"/>
        <w:adjustRightInd/>
        <w:snapToGrid/>
        <w:spacing w:line="480" w:lineRule="exact"/>
        <w:ind w:firstLine="422" w:firstLineChars="200"/>
        <w:jc w:val="left"/>
        <w:textAlignment w:val="auto"/>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rPr>
        <w:t>一、</w:t>
      </w:r>
      <w:r>
        <w:rPr>
          <w:rFonts w:hint="eastAsia" w:ascii="宋体" w:hAnsi="宋体" w:eastAsia="宋体" w:cs="宋体"/>
          <w:b/>
          <w:bCs/>
          <w:color w:val="auto"/>
          <w:szCs w:val="21"/>
          <w:highlight w:val="none"/>
          <w:lang w:val="zh-CN"/>
        </w:rPr>
        <w:t>采购需求及参数</w:t>
      </w:r>
    </w:p>
    <w:p w14:paraId="77FD88FE">
      <w:pPr>
        <w:keepNext w:val="0"/>
        <w:keepLines w:val="0"/>
        <w:pageBreakBefore w:val="0"/>
        <w:kinsoku/>
        <w:overflowPunct/>
        <w:autoSpaceDE/>
        <w:autoSpaceDN/>
        <w:bidi w:val="0"/>
        <w:adjustRightInd/>
        <w:snapToGrid/>
        <w:spacing w:line="480" w:lineRule="exact"/>
        <w:ind w:firstLine="422" w:firstLineChars="200"/>
        <w:jc w:val="lef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详见清单附件。</w:t>
      </w:r>
    </w:p>
    <w:p w14:paraId="4160718F">
      <w:pPr>
        <w:keepNext w:val="0"/>
        <w:keepLines w:val="0"/>
        <w:pageBreakBefore w:val="0"/>
        <w:kinsoku/>
        <w:overflowPunct/>
        <w:autoSpaceDE/>
        <w:autoSpaceDN/>
        <w:bidi w:val="0"/>
        <w:adjustRightInd/>
        <w:snapToGrid/>
        <w:spacing w:line="480" w:lineRule="exact"/>
        <w:ind w:firstLine="422" w:firstLineChars="200"/>
        <w:jc w:val="left"/>
        <w:textAlignment w:val="auto"/>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注：本采购清单中所列技术规格或主要参数为最低要求，不允许负偏离，否则为无效投标。</w:t>
      </w:r>
    </w:p>
    <w:p w14:paraId="56502CE1">
      <w:pPr>
        <w:keepNext w:val="0"/>
        <w:keepLines w:val="0"/>
        <w:pageBreakBefore w:val="0"/>
        <w:kinsoku/>
        <w:overflowPunct/>
        <w:autoSpaceDE/>
        <w:autoSpaceDN/>
        <w:bidi w:val="0"/>
        <w:adjustRightInd/>
        <w:snapToGrid/>
        <w:spacing w:line="480" w:lineRule="exact"/>
        <w:ind w:firstLine="422" w:firstLineChars="200"/>
        <w:contextualSpacing/>
        <w:textAlignment w:val="auto"/>
        <w:rPr>
          <w:rFonts w:ascii="楷体" w:hAnsi="楷体" w:eastAsia="楷体" w:cs="宋体"/>
          <w:color w:val="auto"/>
          <w:kern w:val="0"/>
          <w:szCs w:val="21"/>
          <w:highlight w:val="none"/>
          <w:lang w:val="zh-CN"/>
        </w:rPr>
      </w:pPr>
      <w:r>
        <w:rPr>
          <w:rFonts w:hint="eastAsia" w:cs="宋体" w:asciiTheme="minorEastAsia" w:hAnsiTheme="minorEastAsia"/>
          <w:b/>
          <w:color w:val="auto"/>
          <w:kern w:val="0"/>
          <w:szCs w:val="21"/>
          <w:highlight w:val="none"/>
        </w:rPr>
        <w:t>二</w:t>
      </w:r>
      <w:r>
        <w:rPr>
          <w:rFonts w:hint="eastAsia" w:cs="宋体" w:asciiTheme="minorEastAsia" w:hAnsiTheme="minorEastAsia"/>
          <w:b/>
          <w:color w:val="auto"/>
          <w:kern w:val="0"/>
          <w:szCs w:val="21"/>
          <w:highlight w:val="none"/>
          <w:lang w:val="zh-CN"/>
        </w:rPr>
        <w:t>、采购标的执行标准</w:t>
      </w:r>
    </w:p>
    <w:p w14:paraId="02214F08">
      <w:pPr>
        <w:keepNext w:val="0"/>
        <w:keepLines w:val="0"/>
        <w:pageBreakBefore w:val="0"/>
        <w:kinsoku/>
        <w:wordWrap w:val="0"/>
        <w:overflowPunct/>
        <w:topLinePunct/>
        <w:autoSpaceDE/>
        <w:autoSpaceDN/>
        <w:bidi w:val="0"/>
        <w:adjustRightInd/>
        <w:snapToGrid/>
        <w:spacing w:line="480" w:lineRule="exact"/>
        <w:ind w:firstLine="420" w:firstLineChars="200"/>
        <w:textAlignment w:val="auto"/>
        <w:rPr>
          <w:rFonts w:ascii="宋体" w:cs="宋体"/>
          <w:color w:val="auto"/>
          <w:szCs w:val="21"/>
          <w:highlight w:val="none"/>
          <w:lang w:val="zh-CN"/>
        </w:rPr>
      </w:pPr>
      <w:r>
        <w:rPr>
          <w:rFonts w:hint="eastAsia" w:ascii="宋体" w:cs="宋体"/>
          <w:color w:val="auto"/>
          <w:szCs w:val="21"/>
          <w:highlight w:val="none"/>
          <w:lang w:val="zh-CN"/>
        </w:rPr>
        <w:t>按照国家相关标准执行。</w:t>
      </w:r>
    </w:p>
    <w:p w14:paraId="665EA3A8">
      <w:pPr>
        <w:keepNext w:val="0"/>
        <w:keepLines w:val="0"/>
        <w:pageBreakBefore w:val="0"/>
        <w:kinsoku/>
        <w:wordWrap w:val="0"/>
        <w:overflowPunct/>
        <w:topLinePunct/>
        <w:autoSpaceDE/>
        <w:autoSpaceDN/>
        <w:bidi w:val="0"/>
        <w:adjustRightInd/>
        <w:snapToGrid/>
        <w:spacing w:line="480" w:lineRule="exact"/>
        <w:ind w:firstLine="422" w:firstLineChars="200"/>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三</w:t>
      </w:r>
      <w:r>
        <w:rPr>
          <w:rFonts w:hint="eastAsia" w:cs="宋体" w:asciiTheme="minorEastAsia" w:hAnsiTheme="minorEastAsia"/>
          <w:b/>
          <w:color w:val="auto"/>
          <w:kern w:val="0"/>
          <w:szCs w:val="21"/>
          <w:highlight w:val="none"/>
          <w:lang w:val="zh-CN"/>
        </w:rPr>
        <w:t>、服务标准、期限、效率等要求</w:t>
      </w:r>
    </w:p>
    <w:p w14:paraId="00B72AEC">
      <w:pPr>
        <w:keepNext w:val="0"/>
        <w:keepLines w:val="0"/>
        <w:pageBreakBefore w:val="0"/>
        <w:kinsoku/>
        <w:wordWrap w:val="0"/>
        <w:overflowPunct/>
        <w:autoSpaceDE/>
        <w:autoSpaceDN/>
        <w:bidi w:val="0"/>
        <w:adjustRightInd/>
        <w:snapToGrid/>
        <w:spacing w:line="480" w:lineRule="exact"/>
        <w:ind w:firstLine="420" w:firstLineChars="200"/>
        <w:textAlignment w:val="auto"/>
        <w:rPr>
          <w:rFonts w:hint="eastAsia" w:ascii="宋体" w:hAnsi="宋体" w:eastAsia="宋体" w:cs="仿宋_GB2312"/>
          <w:color w:val="auto"/>
          <w:szCs w:val="21"/>
          <w:highlight w:val="none"/>
          <w:lang w:val="en-US" w:eastAsia="zh-CN"/>
        </w:rPr>
      </w:pPr>
      <w:r>
        <w:rPr>
          <w:rFonts w:hint="eastAsia" w:ascii="宋体" w:hAnsi="宋体" w:eastAsia="宋体" w:cs="仿宋_GB2312"/>
          <w:color w:val="auto"/>
          <w:szCs w:val="21"/>
          <w:highlight w:val="none"/>
          <w:lang w:eastAsia="zh-CN"/>
        </w:rPr>
        <w:t>1.</w:t>
      </w:r>
      <w:r>
        <w:rPr>
          <w:rFonts w:hint="eastAsia" w:ascii="宋体" w:hAnsi="宋体" w:eastAsia="宋体" w:cs="仿宋_GB2312"/>
          <w:color w:val="auto"/>
          <w:szCs w:val="21"/>
          <w:highlight w:val="none"/>
        </w:rPr>
        <w:t>交付（服务、完工）时间</w:t>
      </w:r>
      <w:r>
        <w:rPr>
          <w:rFonts w:hint="eastAsia" w:ascii="宋体" w:hAnsi="宋体" w:eastAsia="宋体" w:cs="仿宋_GB2312"/>
          <w:color w:val="auto"/>
          <w:szCs w:val="21"/>
          <w:highlight w:val="none"/>
        </w:rPr>
        <w:t>：</w:t>
      </w:r>
      <w:r>
        <w:rPr>
          <w:rFonts w:hint="eastAsia" w:ascii="宋体" w:hAnsi="宋体" w:eastAsia="宋体" w:cs="仿宋_GB2312"/>
          <w:color w:val="auto"/>
          <w:szCs w:val="21"/>
          <w:highlight w:val="none"/>
          <w:lang w:val="en-US" w:eastAsia="zh-CN"/>
        </w:rPr>
        <w:t>签订合同后10个工作日内完成</w:t>
      </w:r>
    </w:p>
    <w:p w14:paraId="6E9A2FEC">
      <w:pPr>
        <w:keepNext w:val="0"/>
        <w:keepLines w:val="0"/>
        <w:pageBreakBefore w:val="0"/>
        <w:kinsoku/>
        <w:wordWrap w:val="0"/>
        <w:overflowPunct/>
        <w:autoSpaceDE/>
        <w:autoSpaceDN/>
        <w:bidi w:val="0"/>
        <w:adjustRightInd/>
        <w:snapToGrid/>
        <w:spacing w:line="480" w:lineRule="exact"/>
        <w:ind w:firstLine="420" w:firstLineChars="200"/>
        <w:textAlignment w:val="auto"/>
        <w:rPr>
          <w:rFonts w:ascii="宋体" w:hAnsi="宋体" w:eastAsia="宋体" w:cs="仿宋_GB2312"/>
          <w:color w:val="auto"/>
          <w:szCs w:val="21"/>
          <w:highlight w:val="none"/>
        </w:rPr>
      </w:pPr>
      <w:r>
        <w:rPr>
          <w:rFonts w:hint="eastAsia" w:ascii="宋体" w:hAnsi="宋体" w:eastAsia="宋体" w:cs="仿宋_GB2312"/>
          <w:color w:val="auto"/>
          <w:szCs w:val="21"/>
          <w:highlight w:val="none"/>
          <w:lang w:eastAsia="zh-CN"/>
        </w:rPr>
        <w:t>2.</w:t>
      </w:r>
      <w:r>
        <w:rPr>
          <w:rFonts w:hint="eastAsia" w:ascii="宋体" w:hAnsi="宋体" w:eastAsia="宋体" w:cs="仿宋_GB2312"/>
          <w:color w:val="auto"/>
          <w:szCs w:val="21"/>
          <w:highlight w:val="none"/>
        </w:rPr>
        <w:t>交付（服务、施工）地点：</w:t>
      </w:r>
      <w:r>
        <w:rPr>
          <w:rFonts w:hint="eastAsia" w:ascii="宋体" w:hAnsi="宋体" w:eastAsia="宋体" w:cs="仿宋_GB2312"/>
          <w:color w:val="auto"/>
          <w:szCs w:val="21"/>
          <w:highlight w:val="none"/>
          <w:lang w:val="zh-CN"/>
        </w:rPr>
        <w:t>甲方所指定的地点</w:t>
      </w:r>
    </w:p>
    <w:p w14:paraId="10808218">
      <w:pPr>
        <w:keepNext w:val="0"/>
        <w:keepLines w:val="0"/>
        <w:pageBreakBefore w:val="0"/>
        <w:kinsoku/>
        <w:wordWrap w:val="0"/>
        <w:overflowPunct/>
        <w:autoSpaceDE/>
        <w:autoSpaceDN/>
        <w:bidi w:val="0"/>
        <w:adjustRightInd/>
        <w:snapToGrid/>
        <w:spacing w:line="480" w:lineRule="exact"/>
        <w:ind w:firstLine="420" w:firstLineChars="200"/>
        <w:textAlignment w:val="auto"/>
        <w:rPr>
          <w:rFonts w:ascii="宋体" w:hAnsi="宋体" w:eastAsia="宋体" w:cs="仿宋_GB2312"/>
          <w:color w:val="auto"/>
          <w:szCs w:val="21"/>
          <w:highlight w:val="none"/>
        </w:rPr>
      </w:pPr>
      <w:r>
        <w:rPr>
          <w:rFonts w:hint="eastAsia" w:ascii="宋体" w:hAnsi="宋体" w:eastAsia="宋体" w:cs="仿宋_GB2312"/>
          <w:color w:val="auto"/>
          <w:szCs w:val="21"/>
          <w:highlight w:val="none"/>
          <w:lang w:eastAsia="zh-CN"/>
        </w:rPr>
        <w:t>3.</w:t>
      </w:r>
      <w:r>
        <w:rPr>
          <w:rFonts w:hint="eastAsia" w:ascii="宋体" w:hAnsi="宋体" w:eastAsia="宋体" w:cs="仿宋_GB2312"/>
          <w:color w:val="auto"/>
          <w:szCs w:val="21"/>
          <w:highlight w:val="none"/>
        </w:rPr>
        <w:t>质量要求：合格</w:t>
      </w:r>
    </w:p>
    <w:p w14:paraId="219E1E9C">
      <w:pPr>
        <w:keepNext w:val="0"/>
        <w:keepLines w:val="0"/>
        <w:pageBreakBefore w:val="0"/>
        <w:kinsoku/>
        <w:wordWrap w:val="0"/>
        <w:overflowPunct/>
        <w:autoSpaceDE/>
        <w:autoSpaceDN/>
        <w:bidi w:val="0"/>
        <w:adjustRightInd/>
        <w:snapToGrid/>
        <w:spacing w:line="480" w:lineRule="exact"/>
        <w:ind w:firstLine="420" w:firstLineChars="200"/>
        <w:textAlignment w:val="auto"/>
        <w:rPr>
          <w:rFonts w:ascii="宋体" w:hAnsi="宋体" w:eastAsia="宋体" w:cs="仿宋_GB2312"/>
          <w:color w:val="auto"/>
          <w:szCs w:val="21"/>
          <w:highlight w:val="none"/>
        </w:rPr>
      </w:pPr>
      <w:r>
        <w:rPr>
          <w:rFonts w:hint="eastAsia" w:ascii="宋体" w:hAnsi="宋体" w:eastAsia="宋体" w:cs="仿宋_GB2312"/>
          <w:color w:val="auto"/>
          <w:szCs w:val="21"/>
          <w:highlight w:val="none"/>
          <w:lang w:eastAsia="zh-CN"/>
        </w:rPr>
        <w:t>4.</w:t>
      </w:r>
      <w:r>
        <w:rPr>
          <w:rFonts w:hint="eastAsia" w:ascii="宋体" w:hAnsi="宋体" w:eastAsia="宋体" w:cs="仿宋_GB2312"/>
          <w:color w:val="auto"/>
          <w:szCs w:val="21"/>
          <w:highlight w:val="none"/>
        </w:rPr>
        <w:t>质保期</w:t>
      </w:r>
      <w:r>
        <w:rPr>
          <w:rFonts w:hint="eastAsia" w:ascii="宋体" w:hAnsi="宋体" w:eastAsia="宋体" w:cs="仿宋_GB2312"/>
          <w:color w:val="auto"/>
          <w:szCs w:val="21"/>
          <w:highlight w:val="none"/>
        </w:rPr>
        <w:t>：一年</w:t>
      </w:r>
    </w:p>
    <w:p w14:paraId="0FF1A9D6">
      <w:pPr>
        <w:keepNext w:val="0"/>
        <w:keepLines w:val="0"/>
        <w:pageBreakBefore w:val="0"/>
        <w:widowControl/>
        <w:shd w:val="clear" w:color="auto" w:fill="FFFFFF"/>
        <w:kinsoku/>
        <w:overflowPunct/>
        <w:autoSpaceDE/>
        <w:autoSpaceDN/>
        <w:bidi w:val="0"/>
        <w:adjustRightInd/>
        <w:snapToGrid/>
        <w:spacing w:line="480" w:lineRule="exact"/>
        <w:ind w:firstLine="422" w:firstLineChars="200"/>
        <w:contextualSpacing/>
        <w:jc w:val="left"/>
        <w:textAlignment w:val="auto"/>
        <w:rPr>
          <w:rFonts w:cs="宋体" w:asciiTheme="minorEastAsia" w:hAnsiTheme="minorEastAsia"/>
          <w:b/>
          <w:color w:val="auto"/>
          <w:kern w:val="0"/>
          <w:szCs w:val="21"/>
          <w:highlight w:val="none"/>
          <w:lang w:val="zh-CN"/>
        </w:rPr>
      </w:pPr>
      <w:r>
        <w:rPr>
          <w:rFonts w:hint="eastAsia" w:cs="宋体" w:asciiTheme="minorEastAsia" w:hAnsiTheme="minorEastAsia"/>
          <w:b/>
          <w:color w:val="auto"/>
          <w:kern w:val="0"/>
          <w:szCs w:val="21"/>
          <w:highlight w:val="none"/>
        </w:rPr>
        <w:t>四</w:t>
      </w:r>
      <w:r>
        <w:rPr>
          <w:rFonts w:hint="eastAsia" w:cs="宋体" w:asciiTheme="minorEastAsia" w:hAnsiTheme="minorEastAsia"/>
          <w:b/>
          <w:color w:val="auto"/>
          <w:kern w:val="0"/>
          <w:szCs w:val="21"/>
          <w:highlight w:val="none"/>
          <w:lang w:val="zh-CN"/>
        </w:rPr>
        <w:t>、采购标的的其他技术、服务等要求</w:t>
      </w:r>
    </w:p>
    <w:p w14:paraId="6A89AF28">
      <w:pPr>
        <w:keepNext w:val="0"/>
        <w:keepLines w:val="0"/>
        <w:pageBreakBefore w:val="0"/>
        <w:kinsoku/>
        <w:wordWrap w:val="0"/>
        <w:overflowPunct/>
        <w:topLinePunct/>
        <w:autoSpaceDE/>
        <w:autoSpaceDN/>
        <w:bidi w:val="0"/>
        <w:adjustRightInd/>
        <w:snapToGrid/>
        <w:spacing w:line="480" w:lineRule="exact"/>
        <w:ind w:firstLine="420" w:firstLineChars="200"/>
        <w:textAlignment w:val="auto"/>
        <w:rPr>
          <w:rFonts w:cs="宋体" w:asciiTheme="minorEastAsia" w:hAnsiTheme="minorEastAsia"/>
          <w:bCs/>
          <w:color w:val="auto"/>
          <w:kern w:val="0"/>
          <w:szCs w:val="21"/>
          <w:highlight w:val="none"/>
          <w:lang w:val="zh-CN"/>
        </w:rPr>
      </w:pPr>
      <w:r>
        <w:rPr>
          <w:rFonts w:hint="eastAsia" w:cs="宋体" w:asciiTheme="minorEastAsia" w:hAnsiTheme="minorEastAsia"/>
          <w:bCs/>
          <w:color w:val="auto"/>
          <w:kern w:val="0"/>
          <w:szCs w:val="21"/>
          <w:highlight w:val="none"/>
          <w:lang w:val="zh-CN"/>
        </w:rPr>
        <w:t>1.投标人须明确投标产品的厂家、产地、品牌、</w:t>
      </w:r>
      <w:r>
        <w:rPr>
          <w:rFonts w:hint="eastAsia" w:cs="宋体" w:asciiTheme="minorEastAsia" w:hAnsiTheme="minorEastAsia"/>
          <w:bCs/>
          <w:color w:val="auto"/>
          <w:kern w:val="0"/>
          <w:szCs w:val="21"/>
          <w:highlight w:val="none"/>
        </w:rPr>
        <w:t>规格、</w:t>
      </w:r>
      <w:r>
        <w:rPr>
          <w:rFonts w:hint="eastAsia" w:cs="宋体" w:asciiTheme="minorEastAsia" w:hAnsiTheme="minorEastAsia"/>
          <w:bCs/>
          <w:color w:val="auto"/>
          <w:kern w:val="0"/>
          <w:szCs w:val="21"/>
          <w:highlight w:val="none"/>
          <w:lang w:val="zh-CN"/>
        </w:rPr>
        <w:t>型号等参数，否则为无效投标。</w:t>
      </w:r>
    </w:p>
    <w:p w14:paraId="1560ADE8">
      <w:pPr>
        <w:keepNext w:val="0"/>
        <w:keepLines w:val="0"/>
        <w:pageBreakBefore w:val="0"/>
        <w:kinsoku/>
        <w:wordWrap w:val="0"/>
        <w:overflowPunct/>
        <w:topLinePunct/>
        <w:autoSpaceDE/>
        <w:autoSpaceDN/>
        <w:bidi w:val="0"/>
        <w:adjustRightInd/>
        <w:snapToGrid/>
        <w:spacing w:line="480" w:lineRule="exact"/>
        <w:ind w:firstLine="420" w:firstLineChars="200"/>
        <w:textAlignment w:val="auto"/>
        <w:rPr>
          <w:rFonts w:cs="宋体" w:asciiTheme="minorEastAsia" w:hAnsiTheme="minorEastAsia"/>
          <w:bCs/>
          <w:color w:val="auto"/>
          <w:kern w:val="0"/>
          <w:szCs w:val="21"/>
          <w:highlight w:val="none"/>
          <w:lang w:val="zh-CN"/>
        </w:rPr>
      </w:pPr>
      <w:r>
        <w:rPr>
          <w:rFonts w:hint="eastAsia" w:cs="宋体" w:asciiTheme="minorEastAsia" w:hAnsiTheme="minorEastAsia"/>
          <w:bCs/>
          <w:color w:val="auto"/>
          <w:kern w:val="0"/>
          <w:szCs w:val="21"/>
          <w:highlight w:val="none"/>
          <w:lang w:val="zh-CN"/>
        </w:rPr>
        <w:t>2.投标人应就该项目完整投标（报价含税费等），否则为无效投标。</w:t>
      </w:r>
    </w:p>
    <w:p w14:paraId="584D84CF">
      <w:pPr>
        <w:keepNext w:val="0"/>
        <w:keepLines w:val="0"/>
        <w:pageBreakBefore w:val="0"/>
        <w:kinsoku/>
        <w:wordWrap w:val="0"/>
        <w:overflowPunct/>
        <w:topLinePunct/>
        <w:autoSpaceDE/>
        <w:autoSpaceDN/>
        <w:bidi w:val="0"/>
        <w:adjustRightInd/>
        <w:snapToGrid/>
        <w:spacing w:line="480" w:lineRule="exact"/>
        <w:ind w:firstLine="420" w:firstLineChars="200"/>
        <w:textAlignment w:val="auto"/>
        <w:rPr>
          <w:rFonts w:cs="宋体" w:asciiTheme="minorEastAsia" w:hAnsiTheme="minorEastAsia"/>
          <w:bCs/>
          <w:color w:val="auto"/>
          <w:kern w:val="0"/>
          <w:szCs w:val="21"/>
          <w:highlight w:val="none"/>
          <w:lang w:val="zh-CN"/>
        </w:rPr>
      </w:pPr>
      <w:r>
        <w:rPr>
          <w:rFonts w:hint="eastAsia" w:cs="宋体" w:asciiTheme="minorEastAsia" w:hAnsiTheme="minorEastAsia"/>
          <w:bCs/>
          <w:color w:val="auto"/>
          <w:kern w:val="0"/>
          <w:szCs w:val="21"/>
          <w:highlight w:val="none"/>
          <w:lang w:val="zh-CN"/>
        </w:rPr>
        <w:t>3.所投产品必须符合招标文件规定标准的全新正品现货，否则为无效投标 。</w:t>
      </w:r>
    </w:p>
    <w:p w14:paraId="05BE5FDF">
      <w:pPr>
        <w:keepNext w:val="0"/>
        <w:keepLines w:val="0"/>
        <w:pageBreakBefore w:val="0"/>
        <w:kinsoku/>
        <w:wordWrap w:val="0"/>
        <w:overflowPunct/>
        <w:topLinePunct/>
        <w:autoSpaceDE/>
        <w:autoSpaceDN/>
        <w:bidi w:val="0"/>
        <w:adjustRightInd/>
        <w:snapToGrid/>
        <w:spacing w:line="480" w:lineRule="exact"/>
        <w:ind w:firstLine="420" w:firstLineChars="200"/>
        <w:textAlignment w:val="auto"/>
        <w:rPr>
          <w:rFonts w:cs="宋体" w:asciiTheme="minorEastAsia" w:hAnsiTheme="minorEastAsia"/>
          <w:bCs/>
          <w:color w:val="auto"/>
          <w:kern w:val="0"/>
          <w:szCs w:val="21"/>
          <w:highlight w:val="none"/>
          <w:lang w:val="zh-CN"/>
        </w:rPr>
      </w:pPr>
      <w:r>
        <w:rPr>
          <w:rFonts w:hint="eastAsia" w:cs="宋体" w:asciiTheme="minorEastAsia" w:hAnsiTheme="minorEastAsia"/>
          <w:bCs/>
          <w:color w:val="auto"/>
          <w:kern w:val="0"/>
          <w:szCs w:val="21"/>
          <w:highlight w:val="none"/>
          <w:lang w:val="zh-CN"/>
        </w:rPr>
        <w:t>4.本招标文件所列需求为最低要求，供应商不得低于此要求，否则为无效投标。</w:t>
      </w:r>
    </w:p>
    <w:p w14:paraId="4CDE2385">
      <w:pPr>
        <w:keepNext w:val="0"/>
        <w:keepLines w:val="0"/>
        <w:pageBreakBefore w:val="0"/>
        <w:kinsoku/>
        <w:wordWrap w:val="0"/>
        <w:overflowPunct/>
        <w:topLinePunct/>
        <w:autoSpaceDE/>
        <w:autoSpaceDN/>
        <w:bidi w:val="0"/>
        <w:adjustRightInd/>
        <w:snapToGrid/>
        <w:spacing w:line="480" w:lineRule="exact"/>
        <w:ind w:firstLine="420" w:firstLineChars="200"/>
        <w:textAlignment w:val="auto"/>
        <w:rPr>
          <w:rFonts w:cs="宋体" w:asciiTheme="minorEastAsia" w:hAnsiTheme="minorEastAsia"/>
          <w:bCs/>
          <w:color w:val="auto"/>
          <w:kern w:val="0"/>
          <w:szCs w:val="21"/>
          <w:highlight w:val="none"/>
          <w:lang w:val="zh-CN"/>
        </w:rPr>
      </w:pPr>
      <w:r>
        <w:rPr>
          <w:rFonts w:hint="eastAsia" w:cs="宋体" w:asciiTheme="minorEastAsia" w:hAnsiTheme="minorEastAsia"/>
          <w:bCs/>
          <w:color w:val="auto"/>
          <w:kern w:val="0"/>
          <w:szCs w:val="21"/>
          <w:highlight w:val="none"/>
          <w:lang w:val="zh-CN"/>
        </w:rPr>
        <w:t>5.投标文件中须有详细的实施（技术）方案，否则为无效投标。</w:t>
      </w:r>
    </w:p>
    <w:p w14:paraId="5F0C8AA4">
      <w:pPr>
        <w:keepNext w:val="0"/>
        <w:keepLines w:val="0"/>
        <w:pageBreakBefore w:val="0"/>
        <w:kinsoku/>
        <w:wordWrap w:val="0"/>
        <w:overflowPunct/>
        <w:topLinePunct/>
        <w:autoSpaceDE/>
        <w:autoSpaceDN/>
        <w:bidi w:val="0"/>
        <w:adjustRightInd/>
        <w:snapToGrid/>
        <w:spacing w:line="480" w:lineRule="exact"/>
        <w:ind w:firstLine="420" w:firstLineChars="200"/>
        <w:textAlignment w:val="auto"/>
        <w:rPr>
          <w:rFonts w:hint="eastAsia" w:cs="宋体" w:asciiTheme="minorEastAsia" w:hAnsiTheme="minorEastAsia"/>
          <w:bCs/>
          <w:color w:val="auto"/>
          <w:kern w:val="0"/>
          <w:szCs w:val="21"/>
          <w:highlight w:val="none"/>
          <w:lang w:val="zh-CN"/>
        </w:rPr>
      </w:pPr>
      <w:r>
        <w:rPr>
          <w:rFonts w:hint="eastAsia" w:cs="宋体" w:asciiTheme="minorEastAsia" w:hAnsiTheme="minorEastAsia"/>
          <w:bCs/>
          <w:color w:val="auto"/>
          <w:kern w:val="0"/>
          <w:szCs w:val="21"/>
          <w:highlight w:val="none"/>
          <w:lang w:eastAsia="zh-CN"/>
        </w:rPr>
        <w:t>6.</w:t>
      </w:r>
      <w:r>
        <w:rPr>
          <w:rFonts w:hint="eastAsia" w:cs="宋体" w:asciiTheme="minorEastAsia" w:hAnsiTheme="minorEastAsia"/>
          <w:bCs/>
          <w:color w:val="auto"/>
          <w:kern w:val="0"/>
          <w:szCs w:val="21"/>
          <w:highlight w:val="none"/>
          <w:lang w:val="zh-CN"/>
        </w:rPr>
        <w:t>按采购人要求交货，投标人应负责送货到甲方所指定的地点。</w:t>
      </w:r>
    </w:p>
    <w:p w14:paraId="2EE56248">
      <w:pPr>
        <w:keepNext w:val="0"/>
        <w:keepLines w:val="0"/>
        <w:pageBreakBefore w:val="0"/>
        <w:kinsoku/>
        <w:wordWrap w:val="0"/>
        <w:overflowPunct/>
        <w:topLinePunct/>
        <w:autoSpaceDE/>
        <w:autoSpaceDN/>
        <w:bidi w:val="0"/>
        <w:adjustRightInd/>
        <w:snapToGrid/>
        <w:spacing w:line="480" w:lineRule="exact"/>
        <w:ind w:firstLine="420" w:firstLineChars="200"/>
        <w:textAlignment w:val="auto"/>
        <w:rPr>
          <w:rFonts w:hint="eastAsia" w:cs="宋体" w:asciiTheme="minorEastAsia" w:hAnsiTheme="minorEastAsia"/>
          <w:bCs/>
          <w:color w:val="auto"/>
          <w:kern w:val="0"/>
          <w:szCs w:val="21"/>
          <w:highlight w:val="none"/>
          <w:lang w:val="zh-CN"/>
        </w:rPr>
      </w:pPr>
      <w:r>
        <w:rPr>
          <w:rFonts w:hint="eastAsia" w:cs="宋体" w:asciiTheme="minorEastAsia" w:hAnsiTheme="minorEastAsia"/>
          <w:bCs/>
          <w:color w:val="auto"/>
          <w:kern w:val="0"/>
          <w:szCs w:val="21"/>
          <w:highlight w:val="none"/>
          <w:lang w:val="en-US" w:eastAsia="zh-CN"/>
        </w:rPr>
        <w:t>7.</w:t>
      </w:r>
      <w:r>
        <w:rPr>
          <w:rFonts w:hint="eastAsia" w:cs="宋体" w:asciiTheme="minorEastAsia" w:hAnsiTheme="minorEastAsia"/>
          <w:bCs/>
          <w:color w:val="auto"/>
          <w:kern w:val="0"/>
          <w:szCs w:val="21"/>
          <w:highlight w:val="none"/>
          <w:lang w:val="zh-CN"/>
        </w:rPr>
        <w:t>★采购清单中货物名称所列设备名称不作为废标项，所投产品对应技术参数满足招标文件技术参数要求即为符合，后续不接收与此条相关的任何质疑与投诉。</w:t>
      </w:r>
    </w:p>
    <w:p w14:paraId="31DDD607">
      <w:pPr>
        <w:keepNext w:val="0"/>
        <w:keepLines w:val="0"/>
        <w:pageBreakBefore w:val="0"/>
        <w:kinsoku/>
        <w:wordWrap w:val="0"/>
        <w:overflowPunct/>
        <w:topLinePunct/>
        <w:autoSpaceDE/>
        <w:autoSpaceDN/>
        <w:bidi w:val="0"/>
        <w:adjustRightInd/>
        <w:snapToGrid/>
        <w:spacing w:line="480" w:lineRule="exact"/>
        <w:ind w:firstLine="422" w:firstLineChars="200"/>
        <w:textAlignment w:val="auto"/>
        <w:rPr>
          <w:rFonts w:ascii="楷体" w:hAnsi="楷体" w:eastAsia="楷体" w:cs="宋体"/>
          <w:color w:val="auto"/>
          <w:kern w:val="0"/>
          <w:szCs w:val="21"/>
          <w:highlight w:val="none"/>
          <w:lang w:val="zh-CN"/>
        </w:rPr>
      </w:pPr>
      <w:r>
        <w:rPr>
          <w:rFonts w:hint="eastAsia" w:cs="宋体" w:asciiTheme="minorEastAsia" w:hAnsiTheme="minorEastAsia"/>
          <w:b/>
          <w:color w:val="auto"/>
          <w:kern w:val="0"/>
          <w:szCs w:val="21"/>
          <w:highlight w:val="none"/>
        </w:rPr>
        <w:t>五</w:t>
      </w:r>
      <w:r>
        <w:rPr>
          <w:rFonts w:hint="eastAsia" w:cs="宋体" w:asciiTheme="minorEastAsia" w:hAnsiTheme="minorEastAsia"/>
          <w:b/>
          <w:color w:val="auto"/>
          <w:kern w:val="0"/>
          <w:szCs w:val="21"/>
          <w:highlight w:val="none"/>
          <w:lang w:val="zh-CN"/>
        </w:rPr>
        <w:t>、验收标准</w:t>
      </w:r>
    </w:p>
    <w:p w14:paraId="3D35E159">
      <w:pPr>
        <w:keepNext w:val="0"/>
        <w:keepLines w:val="0"/>
        <w:pageBreakBefore w:val="0"/>
        <w:kinsoku/>
        <w:wordWrap w:val="0"/>
        <w:overflowPunct/>
        <w:topLinePunct/>
        <w:autoSpaceDE/>
        <w:autoSpaceDN/>
        <w:bidi w:val="0"/>
        <w:adjustRightInd/>
        <w:snapToGrid/>
        <w:spacing w:line="480" w:lineRule="exact"/>
        <w:ind w:firstLine="420" w:firstLineChars="200"/>
        <w:textAlignment w:val="auto"/>
        <w:rPr>
          <w:rFonts w:ascii="宋体" w:cs="宋体"/>
          <w:color w:val="auto"/>
          <w:szCs w:val="21"/>
          <w:highlight w:val="none"/>
          <w:lang w:val="zh-CN"/>
        </w:rPr>
      </w:pPr>
      <w:r>
        <w:rPr>
          <w:rFonts w:hint="eastAsia" w:ascii="宋体" w:cs="宋体"/>
          <w:color w:val="auto"/>
          <w:szCs w:val="21"/>
          <w:highlight w:val="none"/>
          <w:lang w:val="zh-CN"/>
        </w:rPr>
        <w:t>由采购人成立验收小组，按照采购合同的约定对成交人履约情况进行验收。验收时，按照采购合同的约定对每一项技术、服务、安全标准的履约情况进行确认。验收结束后，出具验收书，列明各项标准的验收情况及项目总体评价，由验收双方共同签署。</w:t>
      </w:r>
    </w:p>
    <w:p w14:paraId="3B7F656F">
      <w:pPr>
        <w:keepNext w:val="0"/>
        <w:keepLines w:val="0"/>
        <w:pageBreakBefore w:val="0"/>
        <w:kinsoku/>
        <w:wordWrap w:val="0"/>
        <w:overflowPunct/>
        <w:topLinePunct/>
        <w:autoSpaceDE/>
        <w:autoSpaceDN/>
        <w:bidi w:val="0"/>
        <w:adjustRightInd/>
        <w:snapToGrid/>
        <w:spacing w:line="480" w:lineRule="exact"/>
        <w:ind w:firstLine="420" w:firstLineChars="200"/>
        <w:textAlignment w:val="auto"/>
        <w:rPr>
          <w:rFonts w:hint="eastAsia" w:ascii="宋体" w:cs="宋体" w:eastAsiaTheme="minorEastAsia"/>
          <w:color w:val="auto"/>
          <w:szCs w:val="21"/>
          <w:highlight w:val="none"/>
          <w:lang w:val="zh-CN" w:eastAsia="zh-CN"/>
        </w:rPr>
      </w:pPr>
      <w:r>
        <w:rPr>
          <w:rFonts w:hint="eastAsia" w:ascii="宋体" w:cs="宋体"/>
          <w:color w:val="auto"/>
          <w:szCs w:val="21"/>
          <w:highlight w:val="none"/>
          <w:lang w:val="zh-CN"/>
        </w:rPr>
        <w:t>1.按照采购标的相关国家标准规范验收。</w:t>
      </w:r>
    </w:p>
    <w:p w14:paraId="7C2E5DA8">
      <w:pPr>
        <w:keepNext w:val="0"/>
        <w:keepLines w:val="0"/>
        <w:pageBreakBefore w:val="0"/>
        <w:kinsoku/>
        <w:wordWrap w:val="0"/>
        <w:overflowPunct/>
        <w:topLinePunct/>
        <w:autoSpaceDE/>
        <w:autoSpaceDN/>
        <w:bidi w:val="0"/>
        <w:adjustRightInd/>
        <w:snapToGrid/>
        <w:spacing w:line="480" w:lineRule="exact"/>
        <w:ind w:firstLine="420" w:firstLineChars="200"/>
        <w:textAlignment w:val="auto"/>
        <w:rPr>
          <w:rFonts w:ascii="宋体" w:cs="宋体"/>
          <w:color w:val="auto"/>
          <w:szCs w:val="21"/>
          <w:highlight w:val="none"/>
          <w:lang w:val="zh-CN"/>
        </w:rPr>
      </w:pPr>
      <w:r>
        <w:rPr>
          <w:rFonts w:hint="eastAsia" w:ascii="宋体" w:cs="宋体"/>
          <w:color w:val="auto"/>
          <w:szCs w:val="21"/>
          <w:highlight w:val="none"/>
          <w:lang w:val="zh-CN"/>
        </w:rPr>
        <w:t>2.按照谈判文件要求、投标文件响应和承诺验收。</w:t>
      </w:r>
    </w:p>
    <w:p w14:paraId="5D459A14">
      <w:pPr>
        <w:keepNext w:val="0"/>
        <w:keepLines w:val="0"/>
        <w:pageBreakBefore w:val="0"/>
        <w:tabs>
          <w:tab w:val="left" w:pos="1149"/>
        </w:tabs>
        <w:kinsoku/>
        <w:overflowPunct/>
        <w:autoSpaceDE/>
        <w:autoSpaceDN/>
        <w:bidi w:val="0"/>
        <w:adjustRightInd/>
        <w:snapToGrid/>
        <w:spacing w:line="480" w:lineRule="exact"/>
        <w:ind w:firstLine="422" w:firstLineChars="200"/>
        <w:jc w:val="left"/>
        <w:textAlignment w:val="auto"/>
        <w:rPr>
          <w:rFonts w:ascii="新宋体" w:hAnsi="新宋体" w:eastAsia="新宋体" w:cs="新宋体"/>
          <w:b/>
          <w:bCs/>
          <w:color w:val="auto"/>
          <w:szCs w:val="21"/>
          <w:highlight w:val="none"/>
          <w:lang w:val="zh-CN"/>
        </w:rPr>
      </w:pPr>
      <w:r>
        <w:rPr>
          <w:rFonts w:hint="eastAsia" w:ascii="新宋体" w:hAnsi="新宋体" w:eastAsia="新宋体" w:cs="新宋体"/>
          <w:b/>
          <w:bCs/>
          <w:color w:val="auto"/>
          <w:szCs w:val="21"/>
          <w:highlight w:val="none"/>
        </w:rPr>
        <w:t>六</w:t>
      </w:r>
      <w:r>
        <w:rPr>
          <w:rFonts w:hint="eastAsia" w:ascii="新宋体" w:hAnsi="新宋体" w:eastAsia="新宋体" w:cs="新宋体"/>
          <w:b/>
          <w:bCs/>
          <w:color w:val="auto"/>
          <w:szCs w:val="21"/>
          <w:highlight w:val="none"/>
          <w:lang w:val="zh-CN"/>
        </w:rPr>
        <w:t>、采购资金支付</w:t>
      </w:r>
    </w:p>
    <w:p w14:paraId="7A734E03">
      <w:pPr>
        <w:keepNext w:val="0"/>
        <w:keepLines w:val="0"/>
        <w:pageBreakBefore w:val="0"/>
        <w:kinsoku/>
        <w:wordWrap w:val="0"/>
        <w:overflowPunct/>
        <w:autoSpaceDE/>
        <w:autoSpaceDN/>
        <w:bidi w:val="0"/>
        <w:adjustRightInd/>
        <w:snapToGrid/>
        <w:spacing w:line="480" w:lineRule="exact"/>
        <w:ind w:firstLine="420" w:firstLineChars="200"/>
        <w:contextualSpacing/>
        <w:textAlignment w:val="auto"/>
        <w:rPr>
          <w:rFonts w:ascii="宋体" w:hAnsi="宋体" w:eastAsia="宋体"/>
          <w:color w:val="auto"/>
          <w:szCs w:val="21"/>
          <w:highlight w:val="none"/>
        </w:rPr>
      </w:pPr>
      <w:r>
        <w:rPr>
          <w:rFonts w:hint="eastAsia" w:ascii="宋体" w:hAnsi="宋体" w:eastAsia="宋体"/>
          <w:color w:val="auto"/>
          <w:szCs w:val="21"/>
          <w:highlight w:val="none"/>
        </w:rPr>
        <w:t>（一）支付方式：</w:t>
      </w:r>
      <w:r>
        <w:rPr>
          <w:rFonts w:hint="eastAsia" w:cs="仿宋_GB2312" w:asciiTheme="minorEastAsia" w:hAnsiTheme="minorEastAsia"/>
          <w:color w:val="auto"/>
          <w:szCs w:val="21"/>
          <w:highlight w:val="none"/>
          <w:lang w:val="zh-CN"/>
        </w:rPr>
        <w:t>银行转账。</w:t>
      </w:r>
    </w:p>
    <w:p w14:paraId="207758C1">
      <w:pPr>
        <w:keepNext w:val="0"/>
        <w:keepLines w:val="0"/>
        <w:pageBreakBefore w:val="0"/>
        <w:kinsoku/>
        <w:wordWrap w:val="0"/>
        <w:overflowPunct/>
        <w:autoSpaceDE/>
        <w:autoSpaceDN/>
        <w:bidi w:val="0"/>
        <w:adjustRightInd/>
        <w:snapToGrid/>
        <w:spacing w:line="480" w:lineRule="exact"/>
        <w:ind w:firstLine="420" w:firstLineChars="200"/>
        <w:contextualSpacing/>
        <w:textAlignment w:val="auto"/>
        <w:rPr>
          <w:rFonts w:cs="宋体" w:asciiTheme="majorEastAsia" w:hAnsiTheme="majorEastAsia" w:eastAsiaTheme="majorEastAsia"/>
          <w:b/>
          <w:color w:val="auto"/>
          <w:kern w:val="0"/>
          <w:sz w:val="32"/>
          <w:szCs w:val="32"/>
          <w:highlight w:val="none"/>
        </w:rPr>
      </w:pPr>
      <w:r>
        <w:rPr>
          <w:rFonts w:hint="eastAsia" w:ascii="宋体" w:hAnsi="宋体"/>
          <w:color w:val="auto"/>
          <w:szCs w:val="21"/>
          <w:highlight w:val="none"/>
        </w:rPr>
        <w:t>（二）支付时间及条件：</w:t>
      </w:r>
      <w:r>
        <w:rPr>
          <w:rFonts w:hint="eastAsia" w:cs="仿宋_GB2312" w:asciiTheme="minorEastAsia" w:hAnsiTheme="minorEastAsia"/>
          <w:color w:val="auto"/>
          <w:szCs w:val="21"/>
          <w:highlight w:val="none"/>
          <w:lang w:val="zh-CN"/>
        </w:rPr>
        <w:t>供货完成并通过验收后，再进行</w:t>
      </w:r>
      <w:r>
        <w:rPr>
          <w:rFonts w:hint="eastAsia" w:ascii="宋体" w:hAnsi="宋体" w:eastAsia="宋体"/>
          <w:color w:val="auto"/>
          <w:szCs w:val="21"/>
          <w:highlight w:val="none"/>
          <w:lang w:val="zh-CN"/>
        </w:rPr>
        <w:t>支付</w:t>
      </w:r>
      <w:r>
        <w:rPr>
          <w:rFonts w:hint="eastAsia" w:cs="仿宋_GB2312" w:asciiTheme="minorEastAsia" w:hAnsiTheme="minorEastAsia"/>
          <w:color w:val="auto"/>
          <w:szCs w:val="21"/>
          <w:highlight w:val="none"/>
          <w:lang w:val="zh-CN"/>
        </w:rPr>
        <w:t>。</w:t>
      </w:r>
    </w:p>
    <w:p w14:paraId="4042C099">
      <w:pPr>
        <w:pStyle w:val="36"/>
        <w:ind w:firstLine="0" w:firstLineChars="0"/>
        <w:rPr>
          <w:color w:val="auto"/>
          <w:highlight w:val="none"/>
        </w:rPr>
      </w:pPr>
    </w:p>
    <w:p w14:paraId="1E71543B">
      <w:pPr>
        <w:pStyle w:val="36"/>
        <w:ind w:firstLine="0" w:firstLineChars="0"/>
        <w:rPr>
          <w:color w:val="auto"/>
          <w:highlight w:val="none"/>
        </w:rPr>
      </w:pPr>
    </w:p>
    <w:p w14:paraId="4576C0C8">
      <w:pPr>
        <w:pStyle w:val="36"/>
        <w:ind w:firstLine="0" w:firstLineChars="0"/>
        <w:rPr>
          <w:color w:val="auto"/>
          <w:highlight w:val="none"/>
        </w:rPr>
      </w:pPr>
    </w:p>
    <w:p w14:paraId="7FBF2A9E">
      <w:pPr>
        <w:pStyle w:val="36"/>
        <w:ind w:firstLine="0" w:firstLineChars="0"/>
        <w:rPr>
          <w:color w:val="auto"/>
          <w:highlight w:val="none"/>
        </w:rPr>
      </w:pPr>
    </w:p>
    <w:p w14:paraId="5349D5FD">
      <w:pPr>
        <w:pStyle w:val="36"/>
        <w:ind w:firstLine="0" w:firstLineChars="0"/>
        <w:rPr>
          <w:color w:val="auto"/>
          <w:highlight w:val="none"/>
        </w:rPr>
      </w:pPr>
    </w:p>
    <w:p w14:paraId="3CCC266A">
      <w:pPr>
        <w:pStyle w:val="36"/>
        <w:ind w:firstLine="0" w:firstLineChars="0"/>
        <w:rPr>
          <w:color w:val="auto"/>
          <w:highlight w:val="none"/>
        </w:rPr>
      </w:pPr>
    </w:p>
    <w:p w14:paraId="4712422F">
      <w:pPr>
        <w:pStyle w:val="36"/>
        <w:ind w:firstLine="0" w:firstLineChars="0"/>
        <w:rPr>
          <w:color w:val="auto"/>
          <w:highlight w:val="none"/>
        </w:rPr>
      </w:pPr>
    </w:p>
    <w:p w14:paraId="28311643">
      <w:pPr>
        <w:pStyle w:val="36"/>
        <w:ind w:firstLine="0" w:firstLineChars="0"/>
        <w:rPr>
          <w:color w:val="auto"/>
          <w:highlight w:val="none"/>
        </w:rPr>
      </w:pPr>
    </w:p>
    <w:p w14:paraId="259D3E74">
      <w:pPr>
        <w:pStyle w:val="36"/>
        <w:ind w:firstLine="0" w:firstLineChars="0"/>
        <w:rPr>
          <w:color w:val="auto"/>
          <w:highlight w:val="none"/>
        </w:rPr>
      </w:pPr>
    </w:p>
    <w:p w14:paraId="3693BD85">
      <w:pPr>
        <w:pStyle w:val="36"/>
        <w:ind w:firstLine="0" w:firstLineChars="0"/>
        <w:rPr>
          <w:color w:val="auto"/>
          <w:highlight w:val="none"/>
        </w:rPr>
      </w:pPr>
    </w:p>
    <w:p w14:paraId="647B48C9">
      <w:pPr>
        <w:pStyle w:val="36"/>
        <w:ind w:firstLine="0" w:firstLineChars="0"/>
        <w:rPr>
          <w:color w:val="auto"/>
          <w:highlight w:val="none"/>
        </w:rPr>
      </w:pPr>
    </w:p>
    <w:p w14:paraId="4DE12604">
      <w:pPr>
        <w:pStyle w:val="36"/>
        <w:ind w:firstLine="0" w:firstLineChars="0"/>
        <w:rPr>
          <w:color w:val="auto"/>
          <w:highlight w:val="none"/>
        </w:rPr>
      </w:pPr>
    </w:p>
    <w:p w14:paraId="58D6DAEF">
      <w:pPr>
        <w:pStyle w:val="36"/>
        <w:ind w:firstLine="0" w:firstLineChars="0"/>
        <w:rPr>
          <w:color w:val="auto"/>
          <w:highlight w:val="none"/>
        </w:rPr>
      </w:pPr>
    </w:p>
    <w:p w14:paraId="512F3582">
      <w:pPr>
        <w:pStyle w:val="36"/>
        <w:ind w:firstLine="0" w:firstLineChars="0"/>
        <w:rPr>
          <w:color w:val="auto"/>
          <w:highlight w:val="none"/>
        </w:rPr>
      </w:pPr>
    </w:p>
    <w:p w14:paraId="769D3D87">
      <w:pPr>
        <w:pStyle w:val="36"/>
        <w:ind w:firstLine="0" w:firstLineChars="0"/>
        <w:rPr>
          <w:color w:val="auto"/>
          <w:highlight w:val="none"/>
        </w:rPr>
      </w:pPr>
    </w:p>
    <w:p w14:paraId="66FA8DEA">
      <w:pPr>
        <w:pStyle w:val="36"/>
        <w:ind w:firstLine="0" w:firstLineChars="0"/>
        <w:rPr>
          <w:color w:val="auto"/>
          <w:highlight w:val="none"/>
        </w:rPr>
      </w:pPr>
    </w:p>
    <w:p w14:paraId="60D40A86">
      <w:pPr>
        <w:pStyle w:val="36"/>
        <w:ind w:firstLine="0" w:firstLineChars="0"/>
        <w:rPr>
          <w:color w:val="auto"/>
          <w:highlight w:val="none"/>
        </w:rPr>
      </w:pPr>
    </w:p>
    <w:p w14:paraId="08F91A2A">
      <w:pPr>
        <w:pStyle w:val="36"/>
        <w:ind w:firstLine="0" w:firstLineChars="0"/>
        <w:rPr>
          <w:color w:val="auto"/>
          <w:highlight w:val="none"/>
        </w:rPr>
      </w:pPr>
    </w:p>
    <w:p w14:paraId="2AEC04B5">
      <w:pPr>
        <w:pStyle w:val="36"/>
        <w:ind w:firstLine="0" w:firstLineChars="0"/>
        <w:rPr>
          <w:color w:val="auto"/>
          <w:highlight w:val="none"/>
        </w:rPr>
      </w:pPr>
    </w:p>
    <w:p w14:paraId="1C286A50">
      <w:pPr>
        <w:pStyle w:val="36"/>
        <w:ind w:firstLine="0" w:firstLineChars="0"/>
        <w:rPr>
          <w:color w:val="auto"/>
          <w:highlight w:val="none"/>
        </w:rPr>
      </w:pPr>
    </w:p>
    <w:p w14:paraId="03B26F39">
      <w:pPr>
        <w:pStyle w:val="36"/>
        <w:ind w:firstLine="0" w:firstLineChars="0"/>
        <w:rPr>
          <w:color w:val="auto"/>
          <w:highlight w:val="none"/>
        </w:rPr>
      </w:pPr>
    </w:p>
    <w:p w14:paraId="3AEC74A3">
      <w:pPr>
        <w:pStyle w:val="36"/>
        <w:ind w:firstLine="0" w:firstLineChars="0"/>
        <w:rPr>
          <w:color w:val="auto"/>
          <w:highlight w:val="none"/>
        </w:rPr>
      </w:pPr>
    </w:p>
    <w:p w14:paraId="7B4B07F5">
      <w:pPr>
        <w:pStyle w:val="36"/>
        <w:ind w:firstLine="0" w:firstLineChars="0"/>
        <w:rPr>
          <w:color w:val="auto"/>
          <w:highlight w:val="none"/>
        </w:rPr>
      </w:pPr>
    </w:p>
    <w:p w14:paraId="0FE576D9">
      <w:pPr>
        <w:pStyle w:val="36"/>
        <w:ind w:firstLine="0" w:firstLineChars="0"/>
        <w:rPr>
          <w:color w:val="auto"/>
          <w:highlight w:val="none"/>
        </w:rPr>
      </w:pPr>
    </w:p>
    <w:p w14:paraId="102517AD">
      <w:pPr>
        <w:pStyle w:val="36"/>
        <w:ind w:firstLine="0" w:firstLineChars="0"/>
        <w:rPr>
          <w:color w:val="auto"/>
          <w:highlight w:val="none"/>
        </w:rPr>
      </w:pPr>
    </w:p>
    <w:p w14:paraId="7A7F179F">
      <w:pPr>
        <w:pStyle w:val="36"/>
        <w:ind w:firstLine="0" w:firstLineChars="0"/>
        <w:rPr>
          <w:color w:val="auto"/>
          <w:highlight w:val="none"/>
        </w:rPr>
      </w:pPr>
    </w:p>
    <w:p w14:paraId="7818F7CA">
      <w:pPr>
        <w:pStyle w:val="36"/>
        <w:ind w:firstLine="0" w:firstLineChars="0"/>
        <w:rPr>
          <w:color w:val="auto"/>
          <w:highlight w:val="none"/>
        </w:rPr>
      </w:pPr>
    </w:p>
    <w:p w14:paraId="2B598C49">
      <w:pPr>
        <w:pStyle w:val="36"/>
        <w:ind w:firstLine="0" w:firstLineChars="0"/>
        <w:rPr>
          <w:color w:val="auto"/>
          <w:highlight w:val="none"/>
        </w:rPr>
      </w:pPr>
    </w:p>
    <w:p w14:paraId="78794E5D">
      <w:pPr>
        <w:pStyle w:val="36"/>
        <w:ind w:firstLine="0" w:firstLineChars="0"/>
        <w:rPr>
          <w:color w:val="auto"/>
          <w:highlight w:val="none"/>
        </w:rPr>
      </w:pPr>
    </w:p>
    <w:p w14:paraId="5813A0BD">
      <w:pPr>
        <w:pStyle w:val="36"/>
        <w:ind w:firstLine="0" w:firstLineChars="0"/>
        <w:rPr>
          <w:color w:val="auto"/>
          <w:highlight w:val="none"/>
        </w:rPr>
      </w:pPr>
    </w:p>
    <w:p w14:paraId="6B2B3AE8">
      <w:pPr>
        <w:pStyle w:val="36"/>
        <w:ind w:firstLine="0" w:firstLineChars="0"/>
        <w:rPr>
          <w:color w:val="auto"/>
          <w:highlight w:val="none"/>
        </w:rPr>
      </w:pPr>
    </w:p>
    <w:p w14:paraId="1CDA43E1">
      <w:pPr>
        <w:pStyle w:val="36"/>
        <w:ind w:firstLine="0" w:firstLineChars="0"/>
        <w:rPr>
          <w:color w:val="auto"/>
          <w:highlight w:val="none"/>
        </w:rPr>
      </w:pPr>
    </w:p>
    <w:p w14:paraId="4A6E72A7">
      <w:pPr>
        <w:pStyle w:val="36"/>
        <w:ind w:firstLine="0" w:firstLineChars="0"/>
        <w:rPr>
          <w:color w:val="auto"/>
          <w:highlight w:val="none"/>
        </w:rPr>
      </w:pPr>
    </w:p>
    <w:p w14:paraId="6BA19E54">
      <w:pPr>
        <w:pStyle w:val="36"/>
        <w:ind w:firstLine="0" w:firstLineChars="0"/>
        <w:rPr>
          <w:color w:val="auto"/>
          <w:highlight w:val="none"/>
        </w:rPr>
      </w:pPr>
    </w:p>
    <w:p w14:paraId="435A19D7">
      <w:pPr>
        <w:pStyle w:val="36"/>
        <w:ind w:firstLine="0" w:firstLineChars="0"/>
        <w:rPr>
          <w:color w:val="auto"/>
          <w:highlight w:val="none"/>
        </w:rPr>
      </w:pPr>
    </w:p>
    <w:p w14:paraId="2108BCA7">
      <w:pPr>
        <w:pStyle w:val="36"/>
        <w:ind w:firstLine="0" w:firstLineChars="0"/>
        <w:rPr>
          <w:color w:val="auto"/>
          <w:highlight w:val="none"/>
        </w:rPr>
      </w:pPr>
    </w:p>
    <w:p w14:paraId="7D8849BE">
      <w:pPr>
        <w:pStyle w:val="36"/>
        <w:ind w:firstLine="0" w:firstLineChars="0"/>
        <w:rPr>
          <w:color w:val="auto"/>
          <w:highlight w:val="none"/>
        </w:rPr>
      </w:pPr>
    </w:p>
    <w:p w14:paraId="5B00D9E6">
      <w:pPr>
        <w:pStyle w:val="36"/>
        <w:ind w:firstLine="0" w:firstLineChars="0"/>
        <w:rPr>
          <w:color w:val="auto"/>
          <w:highlight w:val="none"/>
        </w:rPr>
      </w:pPr>
    </w:p>
    <w:p w14:paraId="47CF46F8">
      <w:pPr>
        <w:pStyle w:val="36"/>
        <w:ind w:firstLine="0" w:firstLineChars="0"/>
        <w:rPr>
          <w:color w:val="auto"/>
          <w:highlight w:val="none"/>
        </w:rPr>
      </w:pPr>
    </w:p>
    <w:p w14:paraId="2DB4EFD1">
      <w:pPr>
        <w:pStyle w:val="36"/>
        <w:ind w:firstLine="0" w:firstLineChars="0"/>
        <w:rPr>
          <w:color w:val="auto"/>
          <w:highlight w:val="none"/>
        </w:rPr>
      </w:pPr>
    </w:p>
    <w:p w14:paraId="2CAD61D6">
      <w:pPr>
        <w:pStyle w:val="36"/>
        <w:ind w:firstLine="0" w:firstLineChars="0"/>
        <w:rPr>
          <w:color w:val="auto"/>
          <w:highlight w:val="none"/>
        </w:rPr>
      </w:pPr>
    </w:p>
    <w:p w14:paraId="754C7188">
      <w:pPr>
        <w:pStyle w:val="36"/>
        <w:ind w:firstLine="0" w:firstLineChars="0"/>
        <w:rPr>
          <w:color w:val="auto"/>
          <w:highlight w:val="none"/>
        </w:rPr>
      </w:pPr>
    </w:p>
    <w:p w14:paraId="34A4B012">
      <w:pPr>
        <w:pStyle w:val="36"/>
        <w:ind w:firstLine="0" w:firstLineChars="0"/>
        <w:rPr>
          <w:color w:val="auto"/>
          <w:highlight w:val="none"/>
        </w:rPr>
      </w:pPr>
    </w:p>
    <w:p w14:paraId="0F8490B2">
      <w:pPr>
        <w:pStyle w:val="36"/>
        <w:ind w:firstLine="0" w:firstLineChars="0"/>
        <w:rPr>
          <w:color w:val="auto"/>
          <w:highlight w:val="none"/>
        </w:rPr>
      </w:pPr>
    </w:p>
    <w:p w14:paraId="4C37EBF6">
      <w:pPr>
        <w:pStyle w:val="36"/>
        <w:ind w:firstLine="0" w:firstLineChars="0"/>
        <w:rPr>
          <w:color w:val="auto"/>
          <w:highlight w:val="none"/>
        </w:rPr>
      </w:pPr>
    </w:p>
    <w:p w14:paraId="2E7C4B24">
      <w:pPr>
        <w:pStyle w:val="36"/>
        <w:ind w:firstLine="0" w:firstLineChars="0"/>
        <w:rPr>
          <w:color w:val="auto"/>
          <w:highlight w:val="none"/>
        </w:rPr>
      </w:pPr>
    </w:p>
    <w:p w14:paraId="2A4932AE">
      <w:pPr>
        <w:pStyle w:val="36"/>
        <w:ind w:firstLine="0" w:firstLineChars="0"/>
        <w:rPr>
          <w:color w:val="auto"/>
          <w:highlight w:val="none"/>
        </w:rPr>
      </w:pPr>
    </w:p>
    <w:p w14:paraId="2CD9911E">
      <w:pPr>
        <w:pStyle w:val="36"/>
        <w:ind w:firstLine="0" w:firstLineChars="0"/>
        <w:rPr>
          <w:color w:val="auto"/>
          <w:highlight w:val="none"/>
        </w:rPr>
      </w:pPr>
    </w:p>
    <w:p w14:paraId="65022587">
      <w:pPr>
        <w:pStyle w:val="36"/>
        <w:ind w:firstLine="0" w:firstLineChars="0"/>
        <w:rPr>
          <w:color w:val="auto"/>
          <w:highlight w:val="none"/>
        </w:rPr>
      </w:pPr>
    </w:p>
    <w:p w14:paraId="79A32C18">
      <w:pPr>
        <w:topLinePunct/>
        <w:spacing w:line="360" w:lineRule="auto"/>
        <w:ind w:firstLine="643" w:firstLineChars="200"/>
        <w:jc w:val="cente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第三章 供应商须知前附表</w:t>
      </w:r>
    </w:p>
    <w:p w14:paraId="2C04007B">
      <w:pPr>
        <w:autoSpaceDE w:val="0"/>
        <w:autoSpaceDN w:val="0"/>
        <w:adjustRightInd w:val="0"/>
        <w:spacing w:line="360" w:lineRule="auto"/>
        <w:ind w:right="-11"/>
        <w:jc w:val="left"/>
        <w:rPr>
          <w:rFonts w:cs="宋体" w:asciiTheme="minorEastAsia" w:hAnsiTheme="minorEastAsia"/>
          <w:b/>
          <w:color w:val="auto"/>
          <w:kern w:val="0"/>
          <w:szCs w:val="21"/>
          <w:highlight w:val="none"/>
        </w:rPr>
      </w:pPr>
      <w:r>
        <w:rPr>
          <w:rFonts w:hint="eastAsia" w:cs="微软雅黑"/>
          <w:b/>
          <w:color w:val="auto"/>
          <w:szCs w:val="21"/>
          <w:highlight w:val="none"/>
        </w:rPr>
        <w:t>谈判文件中凡标有</w:t>
      </w:r>
      <w:r>
        <w:rPr>
          <w:rFonts w:hint="eastAsia" w:cs="微软雅黑" w:asciiTheme="minorEastAsia" w:hAnsiTheme="minorEastAsia"/>
          <w:b/>
          <w:color w:val="auto"/>
          <w:szCs w:val="21"/>
          <w:highlight w:val="none"/>
        </w:rPr>
        <w:t>★</w:t>
      </w:r>
      <w:r>
        <w:rPr>
          <w:rFonts w:hint="eastAsia" w:cs="微软雅黑"/>
          <w:b/>
          <w:color w:val="auto"/>
          <w:szCs w:val="21"/>
          <w:highlight w:val="none"/>
        </w:rPr>
        <w:t>条款均为实质性要求条款，响应文件须完全响应，未实质响应的，按照无效响应处理。</w:t>
      </w:r>
    </w:p>
    <w:tbl>
      <w:tblPr>
        <w:tblStyle w:val="27"/>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2B7F3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3C295A49">
            <w:pPr>
              <w:autoSpaceDE w:val="0"/>
              <w:autoSpaceDN w:val="0"/>
              <w:adjustRightInd w:val="0"/>
              <w:spacing w:line="276" w:lineRule="auto"/>
              <w:jc w:val="center"/>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序号</w:t>
            </w:r>
          </w:p>
        </w:tc>
        <w:tc>
          <w:tcPr>
            <w:tcW w:w="2268" w:type="dxa"/>
            <w:vAlign w:val="center"/>
          </w:tcPr>
          <w:p w14:paraId="417933CD">
            <w:pPr>
              <w:autoSpaceDE w:val="0"/>
              <w:autoSpaceDN w:val="0"/>
              <w:adjustRightInd w:val="0"/>
              <w:spacing w:line="276" w:lineRule="auto"/>
              <w:jc w:val="center"/>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条款名称</w:t>
            </w:r>
          </w:p>
        </w:tc>
        <w:tc>
          <w:tcPr>
            <w:tcW w:w="6813" w:type="dxa"/>
            <w:vAlign w:val="center"/>
          </w:tcPr>
          <w:p w14:paraId="517A6E0E">
            <w:pPr>
              <w:autoSpaceDE w:val="0"/>
              <w:autoSpaceDN w:val="0"/>
              <w:adjustRightInd w:val="0"/>
              <w:spacing w:line="276" w:lineRule="auto"/>
              <w:jc w:val="center"/>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说明和要求</w:t>
            </w:r>
          </w:p>
        </w:tc>
      </w:tr>
      <w:tr w14:paraId="47B63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06" w:type="dxa"/>
            <w:vAlign w:val="center"/>
          </w:tcPr>
          <w:p w14:paraId="32331EFC">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w:t>
            </w:r>
          </w:p>
        </w:tc>
        <w:tc>
          <w:tcPr>
            <w:tcW w:w="2268" w:type="dxa"/>
            <w:vAlign w:val="center"/>
          </w:tcPr>
          <w:p w14:paraId="42E5A6CC">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采购项目</w:t>
            </w:r>
          </w:p>
        </w:tc>
        <w:tc>
          <w:tcPr>
            <w:tcW w:w="6813" w:type="dxa"/>
            <w:vAlign w:val="center"/>
          </w:tcPr>
          <w:p w14:paraId="4B443A06">
            <w:pPr>
              <w:autoSpaceDE w:val="0"/>
              <w:autoSpaceDN w:val="0"/>
              <w:adjustRightInd w:val="0"/>
              <w:spacing w:line="276" w:lineRule="auto"/>
              <w:jc w:val="left"/>
              <w:rPr>
                <w:rFonts w:cs="仿宋_GB2312" w:asciiTheme="minorEastAsia" w:hAnsiTheme="minorEastAsia"/>
                <w:color w:val="auto"/>
                <w:szCs w:val="21"/>
                <w:highlight w:val="none"/>
              </w:rPr>
            </w:pPr>
            <w:r>
              <w:rPr>
                <w:rFonts w:hint="eastAsia" w:ascii="宋体" w:hAnsi="宋体" w:eastAsia="宋体" w:cs="宋体"/>
                <w:color w:val="auto"/>
                <w:kern w:val="0"/>
                <w:szCs w:val="21"/>
                <w:highlight w:val="none"/>
                <w:lang w:bidi="ar"/>
              </w:rPr>
              <w:t>项目名称：</w:t>
            </w:r>
            <w:r>
              <w:rPr>
                <w:rFonts w:hint="eastAsia" w:asciiTheme="majorEastAsia" w:hAnsiTheme="majorEastAsia" w:eastAsiaTheme="majorEastAsia" w:cstheme="majorEastAsia"/>
                <w:color w:val="auto"/>
                <w:szCs w:val="21"/>
                <w:highlight w:val="none"/>
              </w:rPr>
              <w:t>禹州市中医院“两专科一中心”项目</w:t>
            </w:r>
          </w:p>
        </w:tc>
      </w:tr>
      <w:tr w14:paraId="79165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118E037E">
            <w:pPr>
              <w:autoSpaceDE w:val="0"/>
              <w:autoSpaceDN w:val="0"/>
              <w:adjustRightInd w:val="0"/>
              <w:spacing w:line="276" w:lineRule="auto"/>
              <w:jc w:val="center"/>
              <w:rPr>
                <w:rFonts w:cs="TimesNewRomanPSMT" w:asciiTheme="minorEastAsia" w:hAnsiTheme="minorEastAsia"/>
                <w:color w:val="auto"/>
                <w:szCs w:val="21"/>
                <w:highlight w:val="none"/>
              </w:rPr>
            </w:pPr>
            <w:r>
              <w:rPr>
                <w:rFonts w:hint="eastAsia" w:cs="TimesNewRomanPSMT" w:asciiTheme="minorEastAsia" w:hAnsiTheme="minorEastAsia"/>
                <w:color w:val="auto"/>
                <w:szCs w:val="21"/>
                <w:highlight w:val="none"/>
              </w:rPr>
              <w:t>2</w:t>
            </w:r>
          </w:p>
        </w:tc>
        <w:tc>
          <w:tcPr>
            <w:tcW w:w="2268" w:type="dxa"/>
            <w:vAlign w:val="center"/>
          </w:tcPr>
          <w:p w14:paraId="58A859FA">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采购人</w:t>
            </w:r>
          </w:p>
        </w:tc>
        <w:tc>
          <w:tcPr>
            <w:tcW w:w="6813" w:type="dxa"/>
            <w:vAlign w:val="center"/>
          </w:tcPr>
          <w:p w14:paraId="2A0D1A2A">
            <w:pPr>
              <w:spacing w:line="500" w:lineRule="exact"/>
              <w:rPr>
                <w:rFonts w:hint="eastAsia" w:cs="仿宋_GB2312" w:asciiTheme="minorEastAsia" w:hAnsiTheme="minorEastAsia"/>
                <w:color w:val="auto"/>
                <w:szCs w:val="21"/>
                <w:highlight w:val="none"/>
                <w:lang w:val="en-US" w:eastAsia="zh-CN"/>
              </w:rPr>
            </w:pPr>
            <w:r>
              <w:rPr>
                <w:rFonts w:hint="eastAsia" w:cs="仿宋_GB2312" w:asciiTheme="minorEastAsia" w:hAnsiTheme="minorEastAsia"/>
                <w:color w:val="auto"/>
                <w:szCs w:val="21"/>
                <w:highlight w:val="none"/>
                <w:lang w:val="en-US" w:eastAsia="zh-CN"/>
              </w:rPr>
              <w:t>名称：禹州市中医院</w:t>
            </w:r>
          </w:p>
          <w:p w14:paraId="1A6A221B">
            <w:pPr>
              <w:spacing w:line="500" w:lineRule="exact"/>
              <w:rPr>
                <w:rFonts w:hint="eastAsia" w:cs="仿宋_GB2312" w:asciiTheme="minorEastAsia" w:hAnsiTheme="minorEastAsia"/>
                <w:color w:val="auto"/>
                <w:szCs w:val="21"/>
                <w:highlight w:val="none"/>
                <w:lang w:val="en-US" w:eastAsia="zh-CN"/>
              </w:rPr>
            </w:pPr>
            <w:r>
              <w:rPr>
                <w:rFonts w:hint="eastAsia" w:cs="仿宋_GB2312" w:asciiTheme="minorEastAsia" w:hAnsiTheme="minorEastAsia"/>
                <w:color w:val="auto"/>
                <w:szCs w:val="21"/>
                <w:highlight w:val="none"/>
                <w:lang w:val="en-US" w:eastAsia="zh-CN"/>
              </w:rPr>
              <w:t>地址：禹州市钧官窑路69号</w:t>
            </w:r>
          </w:p>
          <w:p w14:paraId="4A70F8AD">
            <w:pPr>
              <w:spacing w:line="500" w:lineRule="exact"/>
              <w:rPr>
                <w:rFonts w:hint="eastAsia" w:cs="仿宋_GB2312" w:asciiTheme="minorEastAsia" w:hAnsiTheme="minorEastAsia"/>
                <w:color w:val="auto"/>
                <w:szCs w:val="21"/>
                <w:highlight w:val="none"/>
                <w:lang w:val="en-US" w:eastAsia="zh-CN"/>
              </w:rPr>
            </w:pPr>
            <w:r>
              <w:rPr>
                <w:rFonts w:hint="eastAsia" w:cs="仿宋_GB2312" w:asciiTheme="minorEastAsia" w:hAnsiTheme="minorEastAsia"/>
                <w:color w:val="auto"/>
                <w:szCs w:val="21"/>
                <w:highlight w:val="none"/>
                <w:lang w:val="en-US" w:eastAsia="zh-CN"/>
              </w:rPr>
              <w:t>联系人：董先生</w:t>
            </w:r>
          </w:p>
          <w:p w14:paraId="22EEE4BF">
            <w:pPr>
              <w:spacing w:line="500" w:lineRule="exact"/>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lang w:val="en-US" w:eastAsia="zh-CN"/>
              </w:rPr>
              <w:t>联系电话：0374-8816966</w:t>
            </w:r>
          </w:p>
        </w:tc>
      </w:tr>
      <w:tr w14:paraId="4B05D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0C24824E">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3</w:t>
            </w:r>
          </w:p>
        </w:tc>
        <w:tc>
          <w:tcPr>
            <w:tcW w:w="2268" w:type="dxa"/>
            <w:vAlign w:val="center"/>
          </w:tcPr>
          <w:p w14:paraId="0BA1E300">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采购机构</w:t>
            </w:r>
          </w:p>
        </w:tc>
        <w:tc>
          <w:tcPr>
            <w:tcW w:w="6813" w:type="dxa"/>
            <w:vAlign w:val="center"/>
          </w:tcPr>
          <w:p w14:paraId="38A3AE4E">
            <w:pPr>
              <w:spacing w:line="500" w:lineRule="exact"/>
              <w:rPr>
                <w:rFonts w:hint="eastAsia" w:cs="仿宋_GB2312" w:asciiTheme="minorEastAsia" w:hAnsiTheme="minorEastAsia"/>
                <w:color w:val="auto"/>
                <w:szCs w:val="21"/>
                <w:highlight w:val="none"/>
                <w:lang w:val="en-US" w:eastAsia="zh-CN"/>
              </w:rPr>
            </w:pPr>
            <w:r>
              <w:rPr>
                <w:rFonts w:hint="eastAsia" w:cs="仿宋_GB2312" w:asciiTheme="minorEastAsia" w:hAnsiTheme="minorEastAsia"/>
                <w:color w:val="auto"/>
                <w:szCs w:val="21"/>
                <w:highlight w:val="none"/>
                <w:lang w:val="en-US" w:eastAsia="zh-CN"/>
              </w:rPr>
              <w:t>名称：许昌丰元咨询管理有限公司</w:t>
            </w:r>
          </w:p>
          <w:p w14:paraId="56E5CEDE">
            <w:pPr>
              <w:spacing w:line="500" w:lineRule="exact"/>
              <w:rPr>
                <w:rFonts w:hint="eastAsia" w:cs="仿宋_GB2312" w:asciiTheme="minorEastAsia" w:hAnsiTheme="minorEastAsia"/>
                <w:color w:val="auto"/>
                <w:szCs w:val="21"/>
                <w:highlight w:val="none"/>
                <w:lang w:val="en-US" w:eastAsia="zh-CN"/>
              </w:rPr>
            </w:pPr>
            <w:r>
              <w:rPr>
                <w:rFonts w:hint="eastAsia" w:cs="仿宋_GB2312" w:asciiTheme="minorEastAsia" w:hAnsiTheme="minorEastAsia"/>
                <w:color w:val="auto"/>
                <w:szCs w:val="21"/>
                <w:highlight w:val="none"/>
                <w:lang w:val="en-US" w:eastAsia="zh-CN"/>
              </w:rPr>
              <w:t>地址：禹州市颍北大道6号</w:t>
            </w:r>
          </w:p>
          <w:p w14:paraId="164A932A">
            <w:pPr>
              <w:spacing w:line="500" w:lineRule="exact"/>
              <w:rPr>
                <w:rFonts w:hint="eastAsia" w:cs="仿宋_GB2312" w:asciiTheme="minorEastAsia" w:hAnsiTheme="minorEastAsia"/>
                <w:color w:val="auto"/>
                <w:szCs w:val="21"/>
                <w:highlight w:val="none"/>
                <w:lang w:val="en-US" w:eastAsia="zh-CN"/>
              </w:rPr>
            </w:pPr>
            <w:r>
              <w:rPr>
                <w:rFonts w:hint="eastAsia" w:cs="仿宋_GB2312" w:asciiTheme="minorEastAsia" w:hAnsiTheme="minorEastAsia"/>
                <w:color w:val="auto"/>
                <w:szCs w:val="21"/>
                <w:highlight w:val="none"/>
                <w:lang w:val="en-US" w:eastAsia="zh-CN"/>
              </w:rPr>
              <w:t>联系人：连女士</w:t>
            </w:r>
          </w:p>
          <w:p w14:paraId="0BF017AB">
            <w:pPr>
              <w:spacing w:line="500" w:lineRule="exact"/>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lang w:val="en-US" w:eastAsia="zh-CN"/>
              </w:rPr>
              <w:t>联系电话：0374-8281999</w:t>
            </w:r>
          </w:p>
        </w:tc>
      </w:tr>
      <w:tr w14:paraId="62990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Merge w:val="restart"/>
            <w:vAlign w:val="center"/>
          </w:tcPr>
          <w:p w14:paraId="1F795236">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4</w:t>
            </w:r>
          </w:p>
        </w:tc>
        <w:tc>
          <w:tcPr>
            <w:tcW w:w="2268" w:type="dxa"/>
            <w:vMerge w:val="restart"/>
            <w:vAlign w:val="center"/>
          </w:tcPr>
          <w:p w14:paraId="7DEFE877">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微软雅黑" w:asciiTheme="minorEastAsia" w:hAnsiTheme="minorEastAsia"/>
                <w:b/>
                <w:color w:val="auto"/>
                <w:szCs w:val="21"/>
                <w:highlight w:val="none"/>
              </w:rPr>
              <w:t>★</w:t>
            </w:r>
            <w:r>
              <w:rPr>
                <w:rFonts w:hint="eastAsia" w:cs="仿宋_GB2312" w:asciiTheme="minorEastAsia" w:hAnsiTheme="minorEastAsia"/>
                <w:color w:val="auto"/>
                <w:szCs w:val="21"/>
                <w:highlight w:val="none"/>
              </w:rPr>
              <w:t>供应商资格</w:t>
            </w:r>
          </w:p>
        </w:tc>
        <w:tc>
          <w:tcPr>
            <w:tcW w:w="6813" w:type="dxa"/>
            <w:vAlign w:val="center"/>
          </w:tcPr>
          <w:p w14:paraId="14243F33">
            <w:pPr>
              <w:spacing w:line="440" w:lineRule="exact"/>
              <w:jc w:val="left"/>
              <w:rPr>
                <w:color w:val="auto"/>
                <w:highlight w:val="none"/>
              </w:rPr>
            </w:pPr>
            <w:r>
              <w:rPr>
                <w:rFonts w:hint="eastAsia" w:asciiTheme="majorEastAsia" w:hAnsiTheme="majorEastAsia" w:eastAsiaTheme="majorEastAsia" w:cstheme="majorEastAsia"/>
                <w:color w:val="auto"/>
                <w:szCs w:val="21"/>
                <w:highlight w:val="none"/>
              </w:rPr>
              <w:t>一、特定资格要求：详见谈判公告</w:t>
            </w:r>
          </w:p>
        </w:tc>
      </w:tr>
      <w:tr w14:paraId="2B3AA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6" w:type="dxa"/>
            <w:vMerge w:val="continue"/>
            <w:vAlign w:val="center"/>
          </w:tcPr>
          <w:p w14:paraId="57A36855">
            <w:pPr>
              <w:autoSpaceDE w:val="0"/>
              <w:autoSpaceDN w:val="0"/>
              <w:adjustRightInd w:val="0"/>
              <w:spacing w:line="276" w:lineRule="auto"/>
              <w:jc w:val="center"/>
              <w:rPr>
                <w:rFonts w:cs="黑体" w:asciiTheme="minorEastAsia" w:hAnsiTheme="minorEastAsia"/>
                <w:color w:val="auto"/>
                <w:szCs w:val="21"/>
                <w:highlight w:val="none"/>
              </w:rPr>
            </w:pPr>
          </w:p>
        </w:tc>
        <w:tc>
          <w:tcPr>
            <w:tcW w:w="2268" w:type="dxa"/>
            <w:vMerge w:val="continue"/>
            <w:vAlign w:val="center"/>
          </w:tcPr>
          <w:p w14:paraId="58B38BC9">
            <w:pPr>
              <w:autoSpaceDE w:val="0"/>
              <w:autoSpaceDN w:val="0"/>
              <w:adjustRightInd w:val="0"/>
              <w:spacing w:line="276" w:lineRule="auto"/>
              <w:jc w:val="center"/>
              <w:rPr>
                <w:rFonts w:cs="仿宋_GB2312" w:asciiTheme="minorEastAsia" w:hAnsiTheme="minorEastAsia"/>
                <w:color w:val="auto"/>
                <w:szCs w:val="21"/>
                <w:highlight w:val="none"/>
              </w:rPr>
            </w:pPr>
          </w:p>
        </w:tc>
        <w:tc>
          <w:tcPr>
            <w:tcW w:w="6813" w:type="dxa"/>
            <w:vAlign w:val="center"/>
          </w:tcPr>
          <w:p w14:paraId="5FD1BDC6">
            <w:pPr>
              <w:autoSpaceDE w:val="0"/>
              <w:autoSpaceDN w:val="0"/>
              <w:spacing w:line="360" w:lineRule="auto"/>
              <w:contextualSpacing/>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rPr>
              <w:t>二、</w:t>
            </w:r>
            <w:r>
              <w:rPr>
                <w:rFonts w:hint="eastAsia" w:cs="宋体" w:asciiTheme="minorEastAsia" w:hAnsiTheme="minorEastAsia"/>
                <w:b/>
                <w:color w:val="auto"/>
                <w:szCs w:val="21"/>
                <w:highlight w:val="none"/>
                <w:lang w:val="zh-CN"/>
              </w:rPr>
              <w:t>符合《</w:t>
            </w:r>
            <w:r>
              <w:rPr>
                <w:rFonts w:hint="eastAsia" w:cs="宋体" w:asciiTheme="minorEastAsia" w:hAnsiTheme="minorEastAsia"/>
                <w:b/>
                <w:color w:val="auto"/>
                <w:szCs w:val="21"/>
                <w:highlight w:val="none"/>
              </w:rPr>
              <w:t>中华人民共和国</w:t>
            </w:r>
            <w:r>
              <w:rPr>
                <w:rFonts w:hint="eastAsia" w:cs="宋体" w:asciiTheme="minorEastAsia" w:hAnsiTheme="minorEastAsia"/>
                <w:b/>
                <w:color w:val="auto"/>
                <w:szCs w:val="21"/>
                <w:highlight w:val="none"/>
                <w:lang w:val="zh-CN"/>
              </w:rPr>
              <w:t>政府采购法》第二十二条规定</w:t>
            </w:r>
          </w:p>
          <w:p w14:paraId="596AA0DF">
            <w:pPr>
              <w:autoSpaceDE w:val="0"/>
              <w:autoSpaceDN w:val="0"/>
              <w:spacing w:line="360" w:lineRule="auto"/>
              <w:contextualSpacing/>
              <w:rPr>
                <w:rFonts w:cs="宋体" w:asciiTheme="minorEastAsia" w:hAnsiTheme="minorEastAsia"/>
                <w:color w:val="auto"/>
                <w:szCs w:val="21"/>
                <w:highlight w:val="none"/>
              </w:rPr>
            </w:pPr>
            <w:r>
              <w:rPr>
                <w:rFonts w:hint="eastAsia" w:cs="宋体" w:asciiTheme="minorEastAsia" w:hAnsiTheme="minorEastAsia"/>
                <w:color w:val="auto"/>
                <w:szCs w:val="21"/>
                <w:highlight w:val="none"/>
                <w:lang w:eastAsia="zh-CN"/>
              </w:rPr>
              <w:t>1.</w:t>
            </w:r>
            <w:r>
              <w:rPr>
                <w:rFonts w:hint="eastAsia" w:cs="宋体" w:asciiTheme="minorEastAsia" w:hAnsiTheme="minorEastAsia"/>
                <w:color w:val="auto"/>
                <w:szCs w:val="21"/>
                <w:highlight w:val="none"/>
              </w:rPr>
              <w:t>具有独立承担民事责任的能力；</w:t>
            </w:r>
          </w:p>
          <w:p w14:paraId="3CB17C7E">
            <w:pPr>
              <w:autoSpaceDE w:val="0"/>
              <w:autoSpaceDN w:val="0"/>
              <w:spacing w:line="360" w:lineRule="auto"/>
              <w:contextualSpacing/>
              <w:rPr>
                <w:rFonts w:cs="宋体" w:asciiTheme="minorEastAsia" w:hAnsiTheme="minorEastAsia"/>
                <w:color w:val="auto"/>
                <w:szCs w:val="21"/>
                <w:highlight w:val="none"/>
              </w:rPr>
            </w:pPr>
            <w:r>
              <w:rPr>
                <w:rFonts w:hint="eastAsia" w:cs="宋体" w:asciiTheme="minorEastAsia" w:hAnsiTheme="minorEastAsia"/>
                <w:color w:val="auto"/>
                <w:szCs w:val="21"/>
                <w:highlight w:val="none"/>
                <w:lang w:eastAsia="zh-CN"/>
              </w:rPr>
              <w:t>2.</w:t>
            </w:r>
            <w:r>
              <w:rPr>
                <w:rFonts w:hint="eastAsia" w:cs="宋体" w:asciiTheme="minorEastAsia" w:hAnsiTheme="minorEastAsia"/>
                <w:color w:val="auto"/>
                <w:szCs w:val="21"/>
                <w:highlight w:val="none"/>
              </w:rPr>
              <w:t>具有良好的商业信誉和健全的财务会计制度；</w:t>
            </w:r>
          </w:p>
          <w:p w14:paraId="2CEB0D6A">
            <w:pPr>
              <w:autoSpaceDE w:val="0"/>
              <w:autoSpaceDN w:val="0"/>
              <w:spacing w:line="360" w:lineRule="auto"/>
              <w:contextualSpacing/>
              <w:rPr>
                <w:rFonts w:cs="宋体" w:asciiTheme="minorEastAsia" w:hAnsiTheme="minorEastAsia"/>
                <w:color w:val="auto"/>
                <w:szCs w:val="21"/>
                <w:highlight w:val="none"/>
              </w:rPr>
            </w:pPr>
            <w:r>
              <w:rPr>
                <w:rFonts w:hint="eastAsia" w:cs="宋体" w:asciiTheme="minorEastAsia" w:hAnsiTheme="minorEastAsia"/>
                <w:color w:val="auto"/>
                <w:szCs w:val="21"/>
                <w:highlight w:val="none"/>
                <w:lang w:eastAsia="zh-CN"/>
              </w:rPr>
              <w:t>3.</w:t>
            </w:r>
            <w:r>
              <w:rPr>
                <w:rFonts w:hint="eastAsia" w:cs="宋体" w:asciiTheme="minorEastAsia" w:hAnsiTheme="minorEastAsia"/>
                <w:color w:val="auto"/>
                <w:szCs w:val="21"/>
                <w:highlight w:val="none"/>
              </w:rPr>
              <w:t>具有履行合同所必需的设备和专业技术能力；</w:t>
            </w:r>
          </w:p>
          <w:p w14:paraId="4039441F">
            <w:pPr>
              <w:autoSpaceDE w:val="0"/>
              <w:autoSpaceDN w:val="0"/>
              <w:spacing w:line="360" w:lineRule="auto"/>
              <w:contextualSpacing/>
              <w:rPr>
                <w:rFonts w:cs="宋体" w:asciiTheme="minorEastAsia" w:hAnsiTheme="minorEastAsia"/>
                <w:color w:val="auto"/>
                <w:szCs w:val="21"/>
                <w:highlight w:val="none"/>
              </w:rPr>
            </w:pPr>
            <w:r>
              <w:rPr>
                <w:rFonts w:hint="eastAsia" w:cs="宋体" w:asciiTheme="minorEastAsia" w:hAnsiTheme="minorEastAsia"/>
                <w:color w:val="auto"/>
                <w:szCs w:val="21"/>
                <w:highlight w:val="none"/>
                <w:lang w:eastAsia="zh-CN"/>
              </w:rPr>
              <w:t>4.</w:t>
            </w:r>
            <w:r>
              <w:rPr>
                <w:rFonts w:hint="eastAsia" w:cs="宋体" w:asciiTheme="minorEastAsia" w:hAnsiTheme="minorEastAsia"/>
                <w:color w:val="auto"/>
                <w:szCs w:val="21"/>
                <w:highlight w:val="none"/>
              </w:rPr>
              <w:t>具有依法缴纳税收和社会保障资金的良好记录；</w:t>
            </w:r>
          </w:p>
          <w:p w14:paraId="44D99789">
            <w:pPr>
              <w:autoSpaceDE w:val="0"/>
              <w:autoSpaceDN w:val="0"/>
              <w:spacing w:line="360" w:lineRule="auto"/>
              <w:contextualSpacing/>
              <w:rPr>
                <w:rFonts w:cs="宋体" w:asciiTheme="minorEastAsia" w:hAnsiTheme="minorEastAsia"/>
                <w:color w:val="auto"/>
                <w:szCs w:val="21"/>
                <w:highlight w:val="none"/>
              </w:rPr>
            </w:pPr>
            <w:r>
              <w:rPr>
                <w:rFonts w:hint="eastAsia" w:cs="宋体" w:asciiTheme="minorEastAsia" w:hAnsiTheme="minorEastAsia"/>
                <w:color w:val="auto"/>
                <w:szCs w:val="21"/>
                <w:highlight w:val="none"/>
                <w:lang w:eastAsia="zh-CN"/>
              </w:rPr>
              <w:t>5.</w:t>
            </w:r>
            <w:r>
              <w:rPr>
                <w:rFonts w:hint="eastAsia" w:cs="宋体" w:asciiTheme="minorEastAsia" w:hAnsiTheme="minorEastAsia"/>
                <w:color w:val="auto"/>
                <w:szCs w:val="21"/>
                <w:highlight w:val="none"/>
              </w:rPr>
              <w:t>参加政府采购活动前三年内，在经营活动中没有重大违法记录；</w:t>
            </w:r>
          </w:p>
          <w:p w14:paraId="2E8818AC">
            <w:pPr>
              <w:autoSpaceDE w:val="0"/>
              <w:autoSpaceDN w:val="0"/>
              <w:spacing w:line="360" w:lineRule="auto"/>
              <w:contextualSpacing/>
              <w:rPr>
                <w:rFonts w:ascii="宋体" w:hAnsi="宋体" w:eastAsia="宋体" w:cs="宋体"/>
                <w:b/>
                <w:bCs/>
                <w:color w:val="auto"/>
                <w:szCs w:val="21"/>
                <w:highlight w:val="none"/>
              </w:rPr>
            </w:pPr>
            <w:r>
              <w:rPr>
                <w:rFonts w:hint="eastAsia" w:cs="宋体" w:asciiTheme="minorEastAsia" w:hAnsiTheme="minorEastAsia"/>
                <w:b/>
                <w:bCs/>
                <w:color w:val="auto"/>
                <w:szCs w:val="21"/>
                <w:highlight w:val="none"/>
              </w:rPr>
              <w:t>注：</w:t>
            </w:r>
            <w:r>
              <w:rPr>
                <w:rFonts w:hint="eastAsia" w:ascii="宋体" w:hAnsi="宋体" w:eastAsia="宋体" w:cs="宋体"/>
                <w:b/>
                <w:bCs/>
                <w:color w:val="auto"/>
                <w:szCs w:val="21"/>
                <w:highlight w:val="none"/>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rPr>
              <w:t>供应商在投标时，提供《禹州市政府采购供应商信用承诺函》（详见招标文件第八章格式），无需再提交上述证明材料。</w:t>
            </w:r>
          </w:p>
          <w:p w14:paraId="2A407D2B">
            <w:pPr>
              <w:autoSpaceDE w:val="0"/>
              <w:autoSpaceDN w:val="0"/>
              <w:spacing w:line="360" w:lineRule="auto"/>
              <w:contextualSpacing/>
              <w:rPr>
                <w:rFonts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2.</w:t>
            </w:r>
            <w:r>
              <w:rPr>
                <w:rFonts w:hint="eastAsia" w:ascii="宋体" w:hAnsi="宋体" w:eastAsia="宋体" w:cs="宋体"/>
                <w:b/>
                <w:bCs/>
                <w:color w:val="auto"/>
                <w:szCs w:val="21"/>
                <w:highlight w:val="none"/>
              </w:rPr>
              <w:t>采购人有权在签订合同前要求中标供应商提供相关证明材料以核实中标供应商承诺事项的真实性。</w:t>
            </w:r>
          </w:p>
          <w:p w14:paraId="13D78DBC">
            <w:pPr>
              <w:autoSpaceDE w:val="0"/>
              <w:autoSpaceDN w:val="0"/>
              <w:adjustRightInd w:val="0"/>
              <w:spacing w:line="360" w:lineRule="auto"/>
              <w:jc w:val="left"/>
              <w:rPr>
                <w:color w:val="auto"/>
                <w:highlight w:val="none"/>
              </w:rPr>
            </w:pPr>
            <w:r>
              <w:rPr>
                <w:rFonts w:hint="eastAsia" w:ascii="宋体" w:hAnsi="宋体" w:eastAsia="宋体" w:cs="宋体"/>
                <w:b/>
                <w:bCs/>
                <w:color w:val="auto"/>
                <w:szCs w:val="21"/>
                <w:highlight w:val="none"/>
                <w:lang w:eastAsia="zh-CN"/>
              </w:rPr>
              <w:t>3.</w:t>
            </w:r>
            <w:r>
              <w:rPr>
                <w:rFonts w:hint="eastAsia" w:ascii="宋体" w:hAnsi="宋体" w:eastAsia="宋体" w:cs="宋体"/>
                <w:b/>
                <w:bCs/>
                <w:color w:val="auto"/>
                <w:szCs w:val="21"/>
                <w:highlight w:val="none"/>
              </w:rPr>
              <w:t>供应商对信用承诺内容的真实性、合法性、有效性负责。如作出虚假信用承诺，视同为“提供虚假材料谋取中标”的违法行为。</w:t>
            </w:r>
          </w:p>
        </w:tc>
      </w:tr>
      <w:tr w14:paraId="13D7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9F3DE62">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5</w:t>
            </w:r>
          </w:p>
        </w:tc>
        <w:tc>
          <w:tcPr>
            <w:tcW w:w="2268" w:type="dxa"/>
            <w:vAlign w:val="center"/>
          </w:tcPr>
          <w:p w14:paraId="4DDFC805">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hint="eastAsia" w:cs="微软雅黑" w:asciiTheme="minorEastAsia" w:hAnsiTheme="minorEastAsia"/>
                <w:b/>
                <w:color w:val="auto"/>
                <w:szCs w:val="21"/>
                <w:highlight w:val="none"/>
              </w:rPr>
              <w:t>★</w:t>
            </w:r>
            <w:r>
              <w:rPr>
                <w:rFonts w:hint="eastAsia" w:cs="宋体" w:asciiTheme="minorEastAsia" w:hAnsiTheme="minorEastAsia"/>
                <w:bCs/>
                <w:color w:val="auto"/>
                <w:szCs w:val="21"/>
                <w:highlight w:val="none"/>
                <w:lang w:val="zh-CN"/>
              </w:rPr>
              <w:t>联合体响应</w:t>
            </w:r>
          </w:p>
        </w:tc>
        <w:tc>
          <w:tcPr>
            <w:tcW w:w="6813" w:type="dxa"/>
            <w:vAlign w:val="center"/>
          </w:tcPr>
          <w:p w14:paraId="3E71234F">
            <w:pPr>
              <w:autoSpaceDE w:val="0"/>
              <w:autoSpaceDN w:val="0"/>
              <w:adjustRightInd w:val="0"/>
              <w:spacing w:line="276" w:lineRule="auto"/>
              <w:rPr>
                <w:rFonts w:cs="宋体" w:asciiTheme="minorEastAsia" w:hAnsiTheme="minorEastAsia"/>
                <w:bCs/>
                <w:color w:val="auto"/>
                <w:szCs w:val="21"/>
                <w:highlight w:val="none"/>
                <w:lang w:val="zh-CN"/>
              </w:rPr>
            </w:pPr>
            <w:r>
              <w:rPr>
                <w:rFonts w:hint="eastAsia" w:cs="宋体" w:asciiTheme="minorEastAsia" w:hAnsiTheme="minorEastAsia"/>
                <w:color w:val="auto"/>
                <w:kern w:val="0"/>
                <w:szCs w:val="21"/>
                <w:highlight w:val="none"/>
              </w:rPr>
              <w:t>本项目</w:t>
            </w: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color w:val="auto"/>
                <w:kern w:val="0"/>
                <w:szCs w:val="21"/>
                <w:highlight w:val="none"/>
              </w:rPr>
              <w:t>不接受</w:t>
            </w:r>
            <w:r>
              <w:rPr>
                <w:rFonts w:hint="eastAsia" w:cs="宋体" w:asciiTheme="minorEastAsia" w:hAnsiTheme="minorEastAsia"/>
                <w:bCs/>
                <w:color w:val="auto"/>
                <w:szCs w:val="21"/>
                <w:highlight w:val="none"/>
                <w:lang w:val="zh-CN"/>
              </w:rPr>
              <w:t>□接受</w:t>
            </w:r>
            <w:r>
              <w:rPr>
                <w:rFonts w:hint="eastAsia" w:cs="宋体" w:asciiTheme="minorEastAsia" w:hAnsiTheme="minorEastAsia"/>
                <w:color w:val="auto"/>
                <w:kern w:val="0"/>
                <w:szCs w:val="21"/>
                <w:highlight w:val="none"/>
              </w:rPr>
              <w:t>联合体响应</w:t>
            </w:r>
          </w:p>
        </w:tc>
      </w:tr>
      <w:tr w14:paraId="7DEDF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CEF1B64">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6</w:t>
            </w:r>
          </w:p>
        </w:tc>
        <w:tc>
          <w:tcPr>
            <w:tcW w:w="2268" w:type="dxa"/>
            <w:vAlign w:val="center"/>
          </w:tcPr>
          <w:p w14:paraId="533F5ACB">
            <w:pPr>
              <w:autoSpaceDE w:val="0"/>
              <w:autoSpaceDN w:val="0"/>
              <w:adjustRightInd w:val="0"/>
              <w:spacing w:line="276" w:lineRule="auto"/>
              <w:jc w:val="center"/>
              <w:rPr>
                <w:rFonts w:cs="宋体" w:asciiTheme="minorEastAsia" w:hAnsiTheme="minorEastAsia"/>
                <w:bCs/>
                <w:color w:val="auto"/>
                <w:szCs w:val="21"/>
                <w:highlight w:val="none"/>
              </w:rPr>
            </w:pPr>
            <w:r>
              <w:rPr>
                <w:rFonts w:hint="eastAsia" w:cs="微软雅黑" w:asciiTheme="minorEastAsia" w:hAnsiTheme="minorEastAsia"/>
                <w:b/>
                <w:color w:val="auto"/>
                <w:szCs w:val="21"/>
                <w:highlight w:val="none"/>
              </w:rPr>
              <w:t>★</w:t>
            </w:r>
            <w:r>
              <w:rPr>
                <w:rFonts w:hint="eastAsia" w:cs="宋体" w:asciiTheme="minorEastAsia" w:hAnsiTheme="minorEastAsia"/>
                <w:bCs/>
                <w:color w:val="auto"/>
                <w:szCs w:val="21"/>
                <w:highlight w:val="none"/>
              </w:rPr>
              <w:t>最高限价</w:t>
            </w:r>
          </w:p>
        </w:tc>
        <w:tc>
          <w:tcPr>
            <w:tcW w:w="6813" w:type="dxa"/>
            <w:vAlign w:val="center"/>
          </w:tcPr>
          <w:p w14:paraId="717AB02C">
            <w:pPr>
              <w:autoSpaceDE w:val="0"/>
              <w:autoSpaceDN w:val="0"/>
              <w:adjustRightInd w:val="0"/>
              <w:spacing w:line="276" w:lineRule="auto"/>
              <w:rPr>
                <w:rFonts w:cs="宋体" w:asciiTheme="minorEastAsia" w:hAnsiTheme="minorEastAsia"/>
                <w:bCs/>
                <w:color w:val="auto"/>
                <w:szCs w:val="21"/>
                <w:highlight w:val="none"/>
                <w:lang w:val="zh-CN"/>
              </w:rPr>
            </w:pPr>
            <w:r>
              <w:rPr>
                <w:rFonts w:hint="eastAsia" w:asciiTheme="majorEastAsia" w:hAnsiTheme="majorEastAsia" w:eastAsiaTheme="majorEastAsia" w:cstheme="majorEastAsia"/>
                <w:color w:val="auto"/>
                <w:szCs w:val="21"/>
                <w:highlight w:val="none"/>
              </w:rPr>
              <w:t>6</w:t>
            </w:r>
            <w:r>
              <w:rPr>
                <w:rFonts w:hint="eastAsia" w:asciiTheme="majorEastAsia" w:hAnsiTheme="majorEastAsia" w:eastAsiaTheme="majorEastAsia" w:cstheme="majorEastAsia"/>
                <w:color w:val="auto"/>
                <w:szCs w:val="21"/>
                <w:highlight w:val="none"/>
                <w:lang w:val="en-US" w:eastAsia="zh-CN"/>
              </w:rPr>
              <w:t>2</w:t>
            </w:r>
            <w:r>
              <w:rPr>
                <w:rFonts w:hint="eastAsia" w:asciiTheme="majorEastAsia" w:hAnsiTheme="majorEastAsia" w:eastAsiaTheme="majorEastAsia" w:cstheme="majorEastAsia"/>
                <w:color w:val="auto"/>
                <w:szCs w:val="21"/>
                <w:highlight w:val="none"/>
              </w:rPr>
              <w:t>0000.00</w:t>
            </w:r>
            <w:r>
              <w:rPr>
                <w:rFonts w:hint="eastAsia" w:cs="宋体" w:asciiTheme="minorEastAsia" w:hAnsiTheme="minorEastAsia"/>
                <w:bCs/>
                <w:color w:val="auto"/>
                <w:szCs w:val="21"/>
                <w:highlight w:val="none"/>
                <w:lang w:val="zh-CN"/>
              </w:rPr>
              <w:t>元，超出</w:t>
            </w:r>
            <w:r>
              <w:rPr>
                <w:rFonts w:hint="eastAsia" w:cs="宋体" w:asciiTheme="minorEastAsia" w:hAnsiTheme="minorEastAsia"/>
                <w:bCs/>
                <w:color w:val="auto"/>
                <w:szCs w:val="21"/>
                <w:highlight w:val="none"/>
              </w:rPr>
              <w:t>最高限价</w:t>
            </w:r>
            <w:r>
              <w:rPr>
                <w:rFonts w:hint="eastAsia" w:cs="宋体" w:asciiTheme="minorEastAsia" w:hAnsiTheme="minorEastAsia"/>
                <w:bCs/>
                <w:color w:val="auto"/>
                <w:szCs w:val="21"/>
                <w:highlight w:val="none"/>
                <w:lang w:val="zh-CN"/>
              </w:rPr>
              <w:t>的响应无效。</w:t>
            </w:r>
          </w:p>
        </w:tc>
      </w:tr>
      <w:tr w14:paraId="24FA7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5B9FCC9C">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7</w:t>
            </w:r>
          </w:p>
        </w:tc>
        <w:tc>
          <w:tcPr>
            <w:tcW w:w="2268" w:type="dxa"/>
            <w:vAlign w:val="center"/>
          </w:tcPr>
          <w:p w14:paraId="0C3B04E8">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cs="宋体" w:asciiTheme="minorEastAsia" w:hAnsiTheme="minorEastAsia"/>
                <w:bCs/>
                <w:color w:val="auto"/>
                <w:szCs w:val="21"/>
                <w:highlight w:val="none"/>
                <w:lang w:val="zh-CN"/>
              </w:rPr>
              <w:t>现场考察</w:t>
            </w:r>
          </w:p>
        </w:tc>
        <w:tc>
          <w:tcPr>
            <w:tcW w:w="6813" w:type="dxa"/>
            <w:vAlign w:val="center"/>
          </w:tcPr>
          <w:p w14:paraId="1BC9158E">
            <w:pPr>
              <w:autoSpaceDE w:val="0"/>
              <w:autoSpaceDN w:val="0"/>
              <w:adjustRightInd w:val="0"/>
              <w:spacing w:line="360" w:lineRule="auto"/>
              <w:rPr>
                <w:rFonts w:cs="宋体" w:asciiTheme="minorEastAsia" w:hAnsiTheme="minorEastAsia"/>
                <w:color w:val="auto"/>
                <w:kern w:val="0"/>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不组织</w:t>
            </w:r>
          </w:p>
          <w:p w14:paraId="4BE8BF38">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
                <w:bCs/>
                <w:color w:val="auto"/>
                <w:szCs w:val="21"/>
                <w:highlight w:val="none"/>
                <w:lang w:val="zh-CN"/>
              </w:rPr>
              <w:t>□</w:t>
            </w:r>
            <w:r>
              <w:rPr>
                <w:rFonts w:hint="eastAsia" w:cs="宋体" w:asciiTheme="minorEastAsia" w:hAnsiTheme="minorEastAsia"/>
                <w:bCs/>
                <w:color w:val="auto"/>
                <w:szCs w:val="21"/>
                <w:highlight w:val="none"/>
                <w:lang w:val="zh-CN"/>
              </w:rPr>
              <w:t>组织，时间：      地点：</w:t>
            </w:r>
          </w:p>
        </w:tc>
      </w:tr>
      <w:tr w14:paraId="0FDFC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12DE047D">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8</w:t>
            </w:r>
          </w:p>
        </w:tc>
        <w:tc>
          <w:tcPr>
            <w:tcW w:w="2268" w:type="dxa"/>
            <w:vAlign w:val="center"/>
          </w:tcPr>
          <w:p w14:paraId="1E328A9D">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谈判</w:t>
            </w:r>
            <w:r>
              <w:rPr>
                <w:rFonts w:cs="宋体" w:asciiTheme="minorEastAsia" w:hAnsiTheme="minorEastAsia"/>
                <w:bCs/>
                <w:color w:val="auto"/>
                <w:szCs w:val="21"/>
                <w:highlight w:val="none"/>
                <w:lang w:val="zh-CN"/>
              </w:rPr>
              <w:t>前答疑会</w:t>
            </w:r>
          </w:p>
        </w:tc>
        <w:tc>
          <w:tcPr>
            <w:tcW w:w="6813" w:type="dxa"/>
            <w:vAlign w:val="center"/>
          </w:tcPr>
          <w:p w14:paraId="2B1F1C5E">
            <w:pPr>
              <w:autoSpaceDE w:val="0"/>
              <w:autoSpaceDN w:val="0"/>
              <w:adjustRightInd w:val="0"/>
              <w:spacing w:line="360" w:lineRule="auto"/>
              <w:rPr>
                <w:rFonts w:cs="宋体" w:asciiTheme="minorEastAsia" w:hAnsiTheme="minorEastAsia"/>
                <w:color w:val="auto"/>
                <w:kern w:val="0"/>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不召开</w:t>
            </w:r>
          </w:p>
          <w:p w14:paraId="58B20BAD">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□召开，时间：      地点：</w:t>
            </w:r>
          </w:p>
        </w:tc>
      </w:tr>
      <w:tr w14:paraId="512A2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7847E6C">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9</w:t>
            </w:r>
          </w:p>
        </w:tc>
        <w:tc>
          <w:tcPr>
            <w:tcW w:w="2268" w:type="dxa"/>
            <w:vAlign w:val="center"/>
          </w:tcPr>
          <w:p w14:paraId="3B9AE0D2">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进口产品参与</w:t>
            </w:r>
          </w:p>
        </w:tc>
        <w:tc>
          <w:tcPr>
            <w:tcW w:w="6813" w:type="dxa"/>
            <w:vAlign w:val="center"/>
          </w:tcPr>
          <w:p w14:paraId="71583C2A">
            <w:pPr>
              <w:autoSpaceDE w:val="0"/>
              <w:autoSpaceDN w:val="0"/>
              <w:adjustRightInd w:val="0"/>
              <w:spacing w:line="276" w:lineRule="auto"/>
              <w:rPr>
                <w:rFonts w:asciiTheme="minorEastAsia" w:hAnsiTheme="minorEastAsia"/>
                <w:color w:val="auto"/>
                <w:szCs w:val="21"/>
                <w:highlight w:val="none"/>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 xml:space="preserve">不允许    </w:t>
            </w:r>
            <w:r>
              <w:rPr>
                <w:rFonts w:hint="eastAsia" w:cs="宋体" w:asciiTheme="minorEastAsia" w:hAnsiTheme="minorEastAsia"/>
                <w:b/>
                <w:bCs/>
                <w:color w:val="auto"/>
                <w:szCs w:val="21"/>
                <w:highlight w:val="none"/>
                <w:lang w:val="zh-CN"/>
              </w:rPr>
              <w:t>□</w:t>
            </w:r>
            <w:r>
              <w:rPr>
                <w:rFonts w:hint="eastAsia" w:asciiTheme="minorEastAsia" w:hAnsiTheme="minorEastAsia"/>
                <w:color w:val="auto"/>
                <w:szCs w:val="21"/>
                <w:highlight w:val="none"/>
              </w:rPr>
              <w:t>允许</w:t>
            </w:r>
          </w:p>
        </w:tc>
      </w:tr>
      <w:tr w14:paraId="45A72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74E9501">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10</w:t>
            </w:r>
          </w:p>
        </w:tc>
        <w:tc>
          <w:tcPr>
            <w:tcW w:w="2268" w:type="dxa"/>
            <w:vAlign w:val="center"/>
          </w:tcPr>
          <w:p w14:paraId="70DC3F3B">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微软雅黑" w:asciiTheme="minorEastAsia" w:hAnsiTheme="minorEastAsia"/>
                <w:b/>
                <w:color w:val="auto"/>
                <w:szCs w:val="21"/>
                <w:highlight w:val="none"/>
              </w:rPr>
              <w:t>★</w:t>
            </w:r>
            <w:r>
              <w:rPr>
                <w:rFonts w:hint="eastAsia" w:cs="仿宋_GB2312" w:asciiTheme="minorEastAsia" w:hAnsiTheme="minorEastAsia"/>
                <w:color w:val="auto"/>
                <w:szCs w:val="21"/>
                <w:highlight w:val="none"/>
              </w:rPr>
              <w:t>谈判有效期</w:t>
            </w:r>
          </w:p>
        </w:tc>
        <w:tc>
          <w:tcPr>
            <w:tcW w:w="6813" w:type="dxa"/>
            <w:vAlign w:val="center"/>
          </w:tcPr>
          <w:p w14:paraId="19CD9738">
            <w:pPr>
              <w:autoSpaceDE w:val="0"/>
              <w:autoSpaceDN w:val="0"/>
              <w:adjustRightInd w:val="0"/>
              <w:spacing w:line="360" w:lineRule="auto"/>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90天（自</w:t>
            </w:r>
            <w:r>
              <w:rPr>
                <w:rFonts w:hint="eastAsia" w:cs="宋体" w:asciiTheme="minorEastAsia" w:hAnsiTheme="minorEastAsia"/>
                <w:color w:val="auto"/>
                <w:kern w:val="0"/>
                <w:szCs w:val="21"/>
                <w:highlight w:val="none"/>
              </w:rPr>
              <w:t>提交谈判响应文件的截止之日起算</w:t>
            </w:r>
            <w:r>
              <w:rPr>
                <w:rFonts w:hint="eastAsia" w:cs="仿宋_GB2312" w:asciiTheme="minorEastAsia" w:hAnsiTheme="minorEastAsia"/>
                <w:color w:val="auto"/>
                <w:szCs w:val="21"/>
                <w:highlight w:val="none"/>
              </w:rPr>
              <w:t>）</w:t>
            </w:r>
          </w:p>
          <w:p w14:paraId="3B89E7FC">
            <w:pPr>
              <w:autoSpaceDE w:val="0"/>
              <w:autoSpaceDN w:val="0"/>
              <w:adjustRightInd w:val="0"/>
              <w:spacing w:line="360" w:lineRule="auto"/>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lang w:val="zh-CN"/>
              </w:rPr>
              <w:t>成交供应商谈判</w:t>
            </w:r>
            <w:r>
              <w:rPr>
                <w:rFonts w:cs="仿宋_GB2312" w:asciiTheme="minorEastAsia" w:hAnsiTheme="minorEastAsia"/>
                <w:color w:val="auto"/>
                <w:szCs w:val="21"/>
                <w:highlight w:val="none"/>
                <w:lang w:val="zh-CN"/>
              </w:rPr>
              <w:t>有效期延</w:t>
            </w:r>
            <w:r>
              <w:rPr>
                <w:rFonts w:hint="eastAsia" w:cs="仿宋_GB2312" w:asciiTheme="minorEastAsia" w:hAnsiTheme="minorEastAsia"/>
                <w:color w:val="auto"/>
                <w:szCs w:val="21"/>
                <w:highlight w:val="none"/>
                <w:lang w:val="zh-CN"/>
              </w:rPr>
              <w:t>至合同</w:t>
            </w:r>
            <w:r>
              <w:rPr>
                <w:rFonts w:cs="仿宋_GB2312" w:asciiTheme="minorEastAsia" w:hAnsiTheme="minorEastAsia"/>
                <w:color w:val="auto"/>
                <w:szCs w:val="21"/>
                <w:highlight w:val="none"/>
                <w:lang w:val="zh-CN"/>
              </w:rPr>
              <w:t>验收之日</w:t>
            </w:r>
            <w:r>
              <w:rPr>
                <w:rFonts w:hint="eastAsia" w:cs="仿宋_GB2312" w:asciiTheme="minorEastAsia" w:hAnsiTheme="minorEastAsia"/>
                <w:color w:val="auto"/>
                <w:szCs w:val="21"/>
                <w:highlight w:val="none"/>
                <w:lang w:val="zh-CN"/>
              </w:rPr>
              <w:t>，</w:t>
            </w:r>
            <w:r>
              <w:rPr>
                <w:rFonts w:hint="eastAsia" w:cs="宋体" w:asciiTheme="minorEastAsia" w:hAnsiTheme="minorEastAsia"/>
                <w:color w:val="auto"/>
                <w:kern w:val="0"/>
                <w:szCs w:val="21"/>
                <w:highlight w:val="none"/>
              </w:rPr>
              <w:t>成交供应商全部合同义务履行完毕为止。</w:t>
            </w:r>
          </w:p>
        </w:tc>
      </w:tr>
      <w:tr w14:paraId="07C7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6763579">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11</w:t>
            </w:r>
          </w:p>
        </w:tc>
        <w:tc>
          <w:tcPr>
            <w:tcW w:w="2268" w:type="dxa"/>
            <w:vAlign w:val="center"/>
          </w:tcPr>
          <w:p w14:paraId="55FA90C0">
            <w:pPr>
              <w:autoSpaceDE w:val="0"/>
              <w:autoSpaceDN w:val="0"/>
              <w:adjustRightInd w:val="0"/>
              <w:spacing w:line="360" w:lineRule="auto"/>
              <w:rPr>
                <w:rFonts w:cs="仿宋_GB2312" w:asciiTheme="minorEastAsia" w:hAnsiTheme="minorEastAsia"/>
                <w:color w:val="auto"/>
                <w:szCs w:val="21"/>
                <w:highlight w:val="none"/>
              </w:rPr>
            </w:pPr>
            <w:r>
              <w:rPr>
                <w:rFonts w:hint="eastAsia" w:cs="宋体" w:asciiTheme="minorEastAsia" w:hAnsiTheme="minorEastAsia"/>
                <w:bCs/>
                <w:color w:val="auto"/>
                <w:szCs w:val="21"/>
                <w:highlight w:val="none"/>
                <w:lang w:val="zh-CN"/>
              </w:rPr>
              <w:t>成交供应商</w:t>
            </w:r>
            <w:r>
              <w:rPr>
                <w:rFonts w:cs="宋体" w:asciiTheme="minorEastAsia" w:hAnsiTheme="minorEastAsia"/>
                <w:bCs/>
                <w:color w:val="auto"/>
                <w:szCs w:val="21"/>
                <w:highlight w:val="none"/>
                <w:lang w:val="zh-CN"/>
              </w:rPr>
              <w:t>将本项目非主体、非关键性工作分包</w:t>
            </w:r>
          </w:p>
        </w:tc>
        <w:tc>
          <w:tcPr>
            <w:tcW w:w="6813" w:type="dxa"/>
            <w:vAlign w:val="center"/>
          </w:tcPr>
          <w:p w14:paraId="51CDD78A">
            <w:pPr>
              <w:autoSpaceDE w:val="0"/>
              <w:autoSpaceDN w:val="0"/>
              <w:adjustRightInd w:val="0"/>
              <w:spacing w:line="276" w:lineRule="auto"/>
              <w:rPr>
                <w:rFonts w:cs="仿宋_GB2312" w:asciiTheme="minorEastAsia" w:hAnsiTheme="minorEastAsia"/>
                <w:color w:val="auto"/>
                <w:szCs w:val="21"/>
                <w:highlight w:val="none"/>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 xml:space="preserve">不允许   </w:t>
            </w:r>
            <w:r>
              <w:rPr>
                <w:rFonts w:hint="eastAsia" w:cs="宋体" w:asciiTheme="minorEastAsia" w:hAnsiTheme="minorEastAsia"/>
                <w:b/>
                <w:bCs/>
                <w:color w:val="auto"/>
                <w:szCs w:val="21"/>
                <w:highlight w:val="none"/>
                <w:lang w:val="zh-CN"/>
              </w:rPr>
              <w:t>□</w:t>
            </w:r>
            <w:r>
              <w:rPr>
                <w:rFonts w:hint="eastAsia" w:cs="仿宋_GB2312" w:asciiTheme="minorEastAsia" w:hAnsiTheme="minorEastAsia"/>
                <w:color w:val="auto"/>
                <w:szCs w:val="21"/>
                <w:highlight w:val="none"/>
              </w:rPr>
              <w:t>允许</w:t>
            </w:r>
          </w:p>
        </w:tc>
      </w:tr>
      <w:tr w14:paraId="469F4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879FEFB">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12</w:t>
            </w:r>
          </w:p>
        </w:tc>
        <w:tc>
          <w:tcPr>
            <w:tcW w:w="2268" w:type="dxa"/>
            <w:vAlign w:val="center"/>
          </w:tcPr>
          <w:p w14:paraId="283A5C9C">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shd w:val="clear" w:color="auto" w:fill="FFFFFF"/>
              </w:rPr>
              <w:t>响应文件提交截止、</w:t>
            </w:r>
            <w:r>
              <w:rPr>
                <w:rFonts w:hint="eastAsia" w:cs="宋体" w:asciiTheme="minorEastAsia" w:hAnsiTheme="minorEastAsia"/>
                <w:bCs/>
                <w:color w:val="auto"/>
                <w:szCs w:val="21"/>
                <w:highlight w:val="none"/>
                <w:lang w:val="zh-CN"/>
              </w:rPr>
              <w:t>谈判响应截止及谈判时间</w:t>
            </w:r>
          </w:p>
        </w:tc>
        <w:tc>
          <w:tcPr>
            <w:tcW w:w="6813" w:type="dxa"/>
            <w:vAlign w:val="center"/>
          </w:tcPr>
          <w:p w14:paraId="3709577B">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asciiTheme="majorEastAsia" w:hAnsiTheme="majorEastAsia" w:eastAsiaTheme="majorEastAsia" w:cstheme="majorEastAsia"/>
                <w:color w:val="auto"/>
                <w:szCs w:val="21"/>
                <w:highlight w:val="none"/>
              </w:rPr>
              <w:t>2025</w:t>
            </w:r>
            <w:r>
              <w:rPr>
                <w:rFonts w:hint="eastAsia" w:asciiTheme="majorEastAsia" w:hAnsiTheme="majorEastAsia" w:eastAsiaTheme="majorEastAsia" w:cstheme="majorEastAsia"/>
                <w:color w:val="auto"/>
                <w:szCs w:val="21"/>
                <w:highlight w:val="none"/>
              </w:rPr>
              <w:t>年</w:t>
            </w:r>
            <w:r>
              <w:rPr>
                <w:rFonts w:hint="eastAsia" w:asciiTheme="majorEastAsia" w:hAnsiTheme="majorEastAsia" w:eastAsiaTheme="majorEastAsia" w:cstheme="majorEastAsia"/>
                <w:color w:val="auto"/>
                <w:szCs w:val="21"/>
                <w:highlight w:val="none"/>
                <w:lang w:val="en-US" w:eastAsia="zh-CN"/>
              </w:rPr>
              <w:t>10</w:t>
            </w:r>
            <w:r>
              <w:rPr>
                <w:rFonts w:hint="eastAsia" w:asciiTheme="majorEastAsia" w:hAnsiTheme="majorEastAsia" w:eastAsiaTheme="majorEastAsia" w:cstheme="majorEastAsia"/>
                <w:color w:val="auto"/>
                <w:szCs w:val="21"/>
                <w:highlight w:val="none"/>
              </w:rPr>
              <w:t>月</w:t>
            </w:r>
            <w:r>
              <w:rPr>
                <w:rFonts w:hint="eastAsia" w:asciiTheme="majorEastAsia" w:hAnsiTheme="majorEastAsia" w:eastAsiaTheme="majorEastAsia" w:cstheme="majorEastAsia"/>
                <w:color w:val="auto"/>
                <w:szCs w:val="21"/>
                <w:highlight w:val="none"/>
                <w:lang w:val="en-US" w:eastAsia="zh-CN"/>
              </w:rPr>
              <w:t>20</w:t>
            </w:r>
            <w:r>
              <w:rPr>
                <w:rFonts w:hint="eastAsia" w:asciiTheme="majorEastAsia" w:hAnsiTheme="majorEastAsia" w:eastAsiaTheme="majorEastAsia" w:cstheme="majorEastAsia"/>
                <w:color w:val="auto"/>
                <w:szCs w:val="21"/>
                <w:highlight w:val="none"/>
              </w:rPr>
              <w:t>日08时30</w:t>
            </w:r>
            <w:r>
              <w:rPr>
                <w:rFonts w:hint="eastAsia" w:asciiTheme="majorEastAsia" w:hAnsiTheme="majorEastAsia" w:eastAsiaTheme="majorEastAsia" w:cstheme="majorEastAsia"/>
                <w:color w:val="auto"/>
                <w:szCs w:val="21"/>
                <w:highlight w:val="none"/>
              </w:rPr>
              <w:t>分</w:t>
            </w:r>
            <w:r>
              <w:rPr>
                <w:rFonts w:hint="eastAsia" w:cs="宋体" w:asciiTheme="minorEastAsia" w:hAnsiTheme="minorEastAsia"/>
                <w:bCs/>
                <w:color w:val="auto"/>
                <w:szCs w:val="21"/>
                <w:highlight w:val="none"/>
                <w:lang w:val="zh-CN"/>
              </w:rPr>
              <w:t>（北京时间）</w:t>
            </w:r>
          </w:p>
        </w:tc>
      </w:tr>
      <w:tr w14:paraId="5CFDE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9F1906A">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13</w:t>
            </w:r>
          </w:p>
        </w:tc>
        <w:tc>
          <w:tcPr>
            <w:tcW w:w="2268" w:type="dxa"/>
            <w:vAlign w:val="center"/>
          </w:tcPr>
          <w:p w14:paraId="309BF43F">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响应文件</w:t>
            </w:r>
          </w:p>
          <w:p w14:paraId="0A6C63D3">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开启地点</w:t>
            </w:r>
          </w:p>
        </w:tc>
        <w:tc>
          <w:tcPr>
            <w:tcW w:w="6813" w:type="dxa"/>
            <w:vAlign w:val="center"/>
          </w:tcPr>
          <w:p w14:paraId="5B96CAFB">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rPr>
              <w:t>禹州市公共资源交易中心开标2室（地址：禹州市行政服务中心楼九楼）（</w:t>
            </w:r>
            <w:r>
              <w:rPr>
                <w:rFonts w:hint="eastAsia" w:cs="Arial" w:asciiTheme="minorEastAsia" w:hAnsiTheme="minorEastAsia"/>
                <w:b/>
                <w:color w:val="auto"/>
                <w:szCs w:val="21"/>
                <w:highlight w:val="none"/>
              </w:rPr>
              <w:t>本项目采用远程不见面谈判，供应商无须到达现场</w:t>
            </w:r>
            <w:r>
              <w:rPr>
                <w:rFonts w:hint="eastAsia" w:cs="Arial" w:asciiTheme="minorEastAsia" w:hAnsiTheme="minorEastAsia"/>
                <w:color w:val="auto"/>
                <w:szCs w:val="21"/>
                <w:highlight w:val="none"/>
              </w:rPr>
              <w:t>）</w:t>
            </w:r>
          </w:p>
        </w:tc>
      </w:tr>
      <w:tr w14:paraId="40791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06" w:type="dxa"/>
            <w:vAlign w:val="center"/>
          </w:tcPr>
          <w:p w14:paraId="4A76A33F">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14</w:t>
            </w:r>
          </w:p>
        </w:tc>
        <w:tc>
          <w:tcPr>
            <w:tcW w:w="2268" w:type="dxa"/>
            <w:vAlign w:val="center"/>
          </w:tcPr>
          <w:p w14:paraId="1E5083C7">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hint="eastAsia" w:cs="宋体" w:asciiTheme="minorEastAsia" w:hAnsiTheme="minorEastAsia"/>
                <w:color w:val="auto"/>
                <w:kern w:val="0"/>
                <w:szCs w:val="21"/>
                <w:highlight w:val="none"/>
              </w:rPr>
              <w:t>谈判保证金</w:t>
            </w:r>
          </w:p>
        </w:tc>
        <w:tc>
          <w:tcPr>
            <w:tcW w:w="6813" w:type="dxa"/>
            <w:vAlign w:val="center"/>
          </w:tcPr>
          <w:p w14:paraId="124C2251">
            <w:pPr>
              <w:tabs>
                <w:tab w:val="left" w:pos="1260"/>
              </w:tabs>
              <w:autoSpaceDE w:val="0"/>
              <w:autoSpaceDN w:val="0"/>
              <w:adjustRightInd w:val="0"/>
              <w:spacing w:line="360" w:lineRule="auto"/>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本项目不收取。</w:t>
            </w:r>
          </w:p>
          <w:p w14:paraId="46374A59">
            <w:pPr>
              <w:tabs>
                <w:tab w:val="left" w:pos="1260"/>
              </w:tabs>
              <w:autoSpaceDE w:val="0"/>
              <w:autoSpaceDN w:val="0"/>
              <w:spacing w:line="360" w:lineRule="auto"/>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供应商应提供谈判承诺函。</w:t>
            </w:r>
          </w:p>
        </w:tc>
      </w:tr>
      <w:tr w14:paraId="60E90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06" w:type="dxa"/>
            <w:vAlign w:val="center"/>
          </w:tcPr>
          <w:p w14:paraId="53806E47">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15</w:t>
            </w:r>
          </w:p>
        </w:tc>
        <w:tc>
          <w:tcPr>
            <w:tcW w:w="2268" w:type="dxa"/>
            <w:vAlign w:val="center"/>
          </w:tcPr>
          <w:p w14:paraId="66CEDCEA">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谈判文件费用</w:t>
            </w:r>
          </w:p>
        </w:tc>
        <w:tc>
          <w:tcPr>
            <w:tcW w:w="6813" w:type="dxa"/>
            <w:tcBorders>
              <w:top w:val="single" w:color="auto" w:sz="4" w:space="0"/>
            </w:tcBorders>
            <w:vAlign w:val="center"/>
          </w:tcPr>
          <w:p w14:paraId="7DEB6690">
            <w:pPr>
              <w:autoSpaceDE w:val="0"/>
              <w:autoSpaceDN w:val="0"/>
              <w:adjustRightInd w:val="0"/>
              <w:spacing w:line="276" w:lineRule="auto"/>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0元。</w:t>
            </w:r>
          </w:p>
        </w:tc>
      </w:tr>
      <w:tr w14:paraId="351B2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39A8F527">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16</w:t>
            </w:r>
          </w:p>
        </w:tc>
        <w:tc>
          <w:tcPr>
            <w:tcW w:w="2268" w:type="dxa"/>
            <w:vAlign w:val="center"/>
          </w:tcPr>
          <w:p w14:paraId="3D49D65C">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公告发布</w:t>
            </w:r>
          </w:p>
        </w:tc>
        <w:tc>
          <w:tcPr>
            <w:tcW w:w="6813" w:type="dxa"/>
            <w:tcBorders>
              <w:top w:val="single" w:color="auto" w:sz="4" w:space="0"/>
            </w:tcBorders>
            <w:vAlign w:val="center"/>
          </w:tcPr>
          <w:p w14:paraId="31B0857A">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color w:val="auto"/>
                <w:szCs w:val="21"/>
                <w:highlight w:val="none"/>
              </w:rPr>
              <w:t>谈判公告、成交公告、变更（更正）公告、现场勘察答复等相关信息同时在以下网站发布：</w:t>
            </w:r>
            <w:r>
              <w:rPr>
                <w:rFonts w:hint="eastAsia" w:asciiTheme="majorEastAsia" w:hAnsiTheme="majorEastAsia" w:eastAsiaTheme="majorEastAsia" w:cstheme="majorEastAsia"/>
                <w:color w:val="auto"/>
                <w:szCs w:val="21"/>
                <w:highlight w:val="none"/>
              </w:rPr>
              <w:t>《河南省政府采购网》《许昌市政府采购网》《全国公共资源交易平台（河南省·许昌市）》</w:t>
            </w:r>
          </w:p>
        </w:tc>
      </w:tr>
      <w:tr w14:paraId="4F067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B708E2A">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17</w:t>
            </w:r>
          </w:p>
        </w:tc>
        <w:tc>
          <w:tcPr>
            <w:tcW w:w="2268" w:type="dxa"/>
            <w:vAlign w:val="center"/>
          </w:tcPr>
          <w:p w14:paraId="33533BC5">
            <w:pPr>
              <w:autoSpaceDE w:val="0"/>
              <w:autoSpaceDN w:val="0"/>
              <w:adjustRightInd w:val="0"/>
              <w:spacing w:line="360"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采购人澄清或修改</w:t>
            </w:r>
          </w:p>
          <w:p w14:paraId="592688FC">
            <w:pPr>
              <w:autoSpaceDE w:val="0"/>
              <w:autoSpaceDN w:val="0"/>
              <w:adjustRightInd w:val="0"/>
              <w:spacing w:line="360" w:lineRule="auto"/>
              <w:jc w:val="center"/>
              <w:rPr>
                <w:rFonts w:cs="黑体" w:asciiTheme="minorEastAsia" w:hAnsiTheme="minorEastAsia"/>
                <w:color w:val="auto"/>
                <w:szCs w:val="21"/>
                <w:highlight w:val="none"/>
              </w:rPr>
            </w:pPr>
            <w:r>
              <w:rPr>
                <w:rFonts w:hint="eastAsia" w:cs="仿宋_GB2312" w:asciiTheme="minorEastAsia" w:hAnsiTheme="minorEastAsia"/>
                <w:color w:val="auto"/>
                <w:szCs w:val="21"/>
                <w:highlight w:val="none"/>
              </w:rPr>
              <w:t>谈判文件时间</w:t>
            </w:r>
          </w:p>
        </w:tc>
        <w:tc>
          <w:tcPr>
            <w:tcW w:w="6813" w:type="dxa"/>
            <w:vAlign w:val="center"/>
          </w:tcPr>
          <w:p w14:paraId="28B2040F">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谈判响应截止时间3个工作日前（</w:t>
            </w:r>
            <w:r>
              <w:rPr>
                <w:rFonts w:hint="eastAsia" w:cs="仿宋_GB2312" w:asciiTheme="minorEastAsia" w:hAnsiTheme="minorEastAsia"/>
                <w:color w:val="auto"/>
                <w:szCs w:val="21"/>
                <w:highlight w:val="none"/>
                <w:lang w:val="zh-CN"/>
              </w:rPr>
              <w:t>澄清内容可能影响谈判响应文件编制的）</w:t>
            </w:r>
          </w:p>
        </w:tc>
      </w:tr>
      <w:tr w14:paraId="39B69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06" w:type="dxa"/>
            <w:vAlign w:val="center"/>
          </w:tcPr>
          <w:p w14:paraId="0A2C9D38">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18</w:t>
            </w:r>
          </w:p>
        </w:tc>
        <w:tc>
          <w:tcPr>
            <w:tcW w:w="2268" w:type="dxa"/>
            <w:vAlign w:val="center"/>
          </w:tcPr>
          <w:p w14:paraId="3D33BEEB">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供应商对采购文件</w:t>
            </w:r>
          </w:p>
          <w:p w14:paraId="439094A1">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质疑截止时间</w:t>
            </w:r>
          </w:p>
        </w:tc>
        <w:tc>
          <w:tcPr>
            <w:tcW w:w="6813" w:type="dxa"/>
            <w:vAlign w:val="center"/>
          </w:tcPr>
          <w:p w14:paraId="35DE0D52">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谈判公告期满之日起</w:t>
            </w:r>
            <w:r>
              <w:rPr>
                <w:rFonts w:hint="eastAsia" w:cs="宋体" w:asciiTheme="minorEastAsia" w:hAnsiTheme="minorEastAsia"/>
                <w:bCs/>
                <w:color w:val="auto"/>
                <w:szCs w:val="21"/>
                <w:highlight w:val="none"/>
              </w:rPr>
              <w:t>7</w:t>
            </w:r>
            <w:r>
              <w:rPr>
                <w:rFonts w:hint="eastAsia" w:cs="宋体" w:asciiTheme="minorEastAsia" w:hAnsiTheme="minorEastAsia"/>
                <w:bCs/>
                <w:color w:val="auto"/>
                <w:szCs w:val="21"/>
                <w:highlight w:val="none"/>
                <w:lang w:val="zh-CN"/>
              </w:rPr>
              <w:t>个工作日</w:t>
            </w:r>
          </w:p>
        </w:tc>
      </w:tr>
      <w:tr w14:paraId="0469B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4BB9FB6">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19</w:t>
            </w:r>
          </w:p>
        </w:tc>
        <w:tc>
          <w:tcPr>
            <w:tcW w:w="2268" w:type="dxa"/>
            <w:vAlign w:val="center"/>
          </w:tcPr>
          <w:p w14:paraId="76481CF1">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响应文件份数</w:t>
            </w:r>
          </w:p>
        </w:tc>
        <w:tc>
          <w:tcPr>
            <w:tcW w:w="6813" w:type="dxa"/>
            <w:vAlign w:val="center"/>
          </w:tcPr>
          <w:p w14:paraId="6DBDD471">
            <w:pPr>
              <w:autoSpaceDE w:val="0"/>
              <w:autoSpaceDN w:val="0"/>
              <w:adjustRightInd w:val="0"/>
              <w:spacing w:line="360" w:lineRule="auto"/>
              <w:rPr>
                <w:rFonts w:cs="宋体" w:asciiTheme="minorEastAsia" w:hAnsiTheme="minorEastAsia"/>
                <w:color w:val="auto"/>
                <w:szCs w:val="21"/>
                <w:highlight w:val="none"/>
              </w:rPr>
            </w:pPr>
            <w:r>
              <w:rPr>
                <w:rFonts w:ascii="新宋体" w:hAnsi="新宋体" w:eastAsia="新宋体"/>
                <w:b/>
                <w:color w:val="auto"/>
                <w:szCs w:val="21"/>
                <w:highlight w:val="none"/>
              </w:rPr>
              <w:fldChar w:fldCharType="begin"/>
            </w:r>
            <w:r>
              <w:rPr>
                <w:rFonts w:hint="eastAsia" w:ascii="新宋体" w:hAnsi="新宋体" w:eastAsia="新宋体"/>
                <w:b/>
                <w:color w:val="auto"/>
                <w:szCs w:val="21"/>
                <w:highlight w:val="none"/>
              </w:rPr>
              <w:instrText xml:space="preserve">eq \o\ac(□,√)</w:instrText>
            </w:r>
            <w:r>
              <w:rPr>
                <w:rFonts w:ascii="新宋体" w:hAnsi="新宋体" w:eastAsia="新宋体"/>
                <w:b/>
                <w:color w:val="auto"/>
                <w:szCs w:val="21"/>
                <w:highlight w:val="none"/>
              </w:rPr>
              <w:fldChar w:fldCharType="end"/>
            </w:r>
            <w:r>
              <w:rPr>
                <w:rFonts w:hint="eastAsia" w:ascii="新宋体" w:hAnsi="新宋体" w:eastAsia="新宋体"/>
                <w:color w:val="auto"/>
                <w:szCs w:val="21"/>
                <w:highlight w:val="none"/>
              </w:rPr>
              <w:t>电子响应文件：成功上传至《全国公共资源交易平台（河南省·许昌市）》公共资源交易系统加密电子响应文件1份</w:t>
            </w:r>
            <w:r>
              <w:rPr>
                <w:rFonts w:hint="eastAsia" w:hAnsi="宋体" w:cs="宋体"/>
                <w:color w:val="auto"/>
                <w:szCs w:val="21"/>
                <w:highlight w:val="none"/>
                <w:lang w:val="zh-CN"/>
              </w:rPr>
              <w:t>（文件格式为：</w:t>
            </w:r>
            <w:r>
              <w:rPr>
                <w:rFonts w:hint="eastAsia" w:cs="宋体" w:asciiTheme="minorEastAsia" w:hAnsiTheme="minorEastAsia"/>
                <w:bCs/>
                <w:color w:val="auto"/>
                <w:kern w:val="0"/>
                <w:szCs w:val="21"/>
                <w:highlight w:val="none"/>
                <w:lang w:val="en-US" w:eastAsia="zh-CN"/>
              </w:rPr>
              <w:t>.</w:t>
            </w:r>
            <w:r>
              <w:rPr>
                <w:rFonts w:hint="eastAsia" w:hAnsi="宋体" w:cs="宋体"/>
                <w:color w:val="auto"/>
                <w:szCs w:val="21"/>
                <w:highlight w:val="none"/>
              </w:rPr>
              <w:t>XCSTF</w:t>
            </w:r>
            <w:r>
              <w:rPr>
                <w:rFonts w:hint="eastAsia" w:hAnsi="宋体" w:cs="宋体"/>
                <w:color w:val="auto"/>
                <w:szCs w:val="21"/>
                <w:highlight w:val="none"/>
                <w:lang w:val="zh-CN"/>
              </w:rPr>
              <w:t>）。</w:t>
            </w:r>
          </w:p>
          <w:p w14:paraId="25089F46">
            <w:pPr>
              <w:autoSpaceDE w:val="0"/>
              <w:autoSpaceDN w:val="0"/>
              <w:adjustRightInd w:val="0"/>
              <w:spacing w:line="360" w:lineRule="auto"/>
              <w:rPr>
                <w:rFonts w:ascii="新宋体" w:hAnsi="新宋体" w:eastAsia="新宋体"/>
                <w:color w:val="auto"/>
                <w:szCs w:val="21"/>
                <w:highlight w:val="none"/>
              </w:rPr>
            </w:pPr>
            <w:r>
              <w:rPr>
                <w:rFonts w:hint="eastAsia" w:cs="宋体" w:asciiTheme="minorEastAsia" w:hAnsiTheme="minorEastAsia"/>
                <w:b/>
                <w:bCs/>
                <w:color w:val="auto"/>
                <w:szCs w:val="21"/>
                <w:highlight w:val="none"/>
                <w:lang w:val="zh-CN"/>
              </w:rPr>
              <w:t>□</w:t>
            </w:r>
            <w:r>
              <w:rPr>
                <w:rFonts w:hint="eastAsia" w:ascii="新宋体" w:hAnsi="新宋体" w:eastAsia="新宋体"/>
                <w:color w:val="auto"/>
                <w:szCs w:val="21"/>
                <w:highlight w:val="none"/>
              </w:rPr>
              <w:t>纸质响应文件：</w:t>
            </w:r>
            <w:r>
              <w:rPr>
                <w:rFonts w:hint="eastAsia" w:cs="仿宋_GB2312" w:asciiTheme="minorEastAsia" w:hAnsiTheme="minorEastAsia"/>
                <w:color w:val="auto"/>
                <w:szCs w:val="21"/>
                <w:highlight w:val="none"/>
              </w:rPr>
              <w:t>正本</w:t>
            </w:r>
            <w:r>
              <w:rPr>
                <w:rFonts w:hint="eastAsia" w:cs="仿宋_GB2312" w:asciiTheme="minorEastAsia" w:hAnsiTheme="minorEastAsia"/>
                <w:b/>
                <w:color w:val="auto"/>
                <w:szCs w:val="21"/>
                <w:highlight w:val="none"/>
              </w:rPr>
              <w:t>一</w:t>
            </w:r>
            <w:r>
              <w:rPr>
                <w:rFonts w:hint="eastAsia" w:cs="仿宋_GB2312" w:asciiTheme="minorEastAsia" w:hAnsiTheme="minorEastAsia"/>
                <w:color w:val="auto"/>
                <w:szCs w:val="21"/>
                <w:highlight w:val="none"/>
              </w:rPr>
              <w:t>份，</w:t>
            </w:r>
            <w:r>
              <w:rPr>
                <w:rFonts w:hint="eastAsia" w:ascii="新宋体" w:hAnsi="新宋体" w:eastAsia="新宋体"/>
                <w:color w:val="auto"/>
                <w:szCs w:val="21"/>
                <w:highlight w:val="none"/>
              </w:rPr>
              <w:t>副本一份</w:t>
            </w:r>
            <w:r>
              <w:rPr>
                <w:rFonts w:hint="eastAsia" w:cs="仿宋_GB2312" w:asciiTheme="minorEastAsia" w:hAnsiTheme="minorEastAsia"/>
                <w:color w:val="auto"/>
                <w:szCs w:val="21"/>
                <w:highlight w:val="none"/>
              </w:rPr>
              <w:t>。使用</w:t>
            </w:r>
            <w:r>
              <w:rPr>
                <w:rFonts w:hint="eastAsia" w:ascii="新宋体" w:hAnsi="新宋体" w:eastAsia="新宋体"/>
                <w:color w:val="auto"/>
                <w:szCs w:val="21"/>
                <w:highlight w:val="none"/>
              </w:rPr>
              <w:t>格式为“投标文件（供打印）</w:t>
            </w:r>
            <w:r>
              <w:rPr>
                <w:rFonts w:hint="eastAsia" w:cs="宋体" w:asciiTheme="minorEastAsia" w:hAnsiTheme="minorEastAsia"/>
                <w:bCs/>
                <w:color w:val="auto"/>
                <w:kern w:val="0"/>
                <w:szCs w:val="21"/>
                <w:highlight w:val="none"/>
                <w:lang w:val="en-US" w:eastAsia="zh-CN"/>
              </w:rPr>
              <w:t>.</w:t>
            </w:r>
            <w:r>
              <w:rPr>
                <w:rFonts w:hint="eastAsia" w:ascii="新宋体" w:hAnsi="新宋体" w:eastAsia="新宋体"/>
                <w:color w:val="auto"/>
                <w:szCs w:val="21"/>
                <w:highlight w:val="none"/>
              </w:rPr>
              <w:t>PDF”的文件</w:t>
            </w:r>
          </w:p>
          <w:p w14:paraId="7B6A2BF5">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ascii="新宋体" w:hAnsi="新宋体" w:eastAsia="新宋体"/>
                <w:color w:val="auto"/>
                <w:szCs w:val="21"/>
                <w:highlight w:val="none"/>
              </w:rPr>
              <w:t>电子响应文件和纸质响应文件的内容、格式、水印码、签章应一致。</w:t>
            </w:r>
          </w:p>
        </w:tc>
      </w:tr>
      <w:tr w14:paraId="3228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FD63388">
            <w:pPr>
              <w:autoSpaceDE w:val="0"/>
              <w:autoSpaceDN w:val="0"/>
              <w:adjustRightInd w:val="0"/>
              <w:spacing w:line="276" w:lineRule="auto"/>
              <w:jc w:val="center"/>
              <w:rPr>
                <w:rFonts w:cs="黑体" w:asciiTheme="minorEastAsia" w:hAnsiTheme="minorEastAsia"/>
                <w:color w:val="auto"/>
                <w:szCs w:val="21"/>
                <w:highlight w:val="none"/>
              </w:rPr>
            </w:pPr>
            <w:r>
              <w:rPr>
                <w:rFonts w:hint="eastAsia" w:cs="TimesNewRomanPSMT" w:asciiTheme="minorEastAsia" w:hAnsiTheme="minorEastAsia"/>
                <w:color w:val="auto"/>
                <w:szCs w:val="21"/>
                <w:highlight w:val="none"/>
              </w:rPr>
              <w:t>20</w:t>
            </w:r>
          </w:p>
        </w:tc>
        <w:tc>
          <w:tcPr>
            <w:tcW w:w="2268" w:type="dxa"/>
            <w:vAlign w:val="center"/>
          </w:tcPr>
          <w:p w14:paraId="202E0EFE">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响应文件的</w:t>
            </w:r>
          </w:p>
          <w:p w14:paraId="7FD57197">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签署盖章</w:t>
            </w:r>
          </w:p>
        </w:tc>
        <w:tc>
          <w:tcPr>
            <w:tcW w:w="6813" w:type="dxa"/>
            <w:vAlign w:val="center"/>
          </w:tcPr>
          <w:p w14:paraId="1C92D926">
            <w:pPr>
              <w:autoSpaceDE w:val="0"/>
              <w:autoSpaceDN w:val="0"/>
              <w:adjustRightInd w:val="0"/>
              <w:spacing w:line="420" w:lineRule="exact"/>
              <w:rPr>
                <w:rFonts w:ascii="新宋体" w:hAnsi="新宋体" w:eastAsia="新宋体"/>
                <w:color w:val="auto"/>
                <w:szCs w:val="21"/>
                <w:highlight w:val="none"/>
              </w:rPr>
            </w:pPr>
            <w:r>
              <w:rPr>
                <w:rFonts w:ascii="新宋体" w:hAnsi="新宋体" w:eastAsia="新宋体"/>
                <w:b/>
                <w:color w:val="auto"/>
                <w:szCs w:val="21"/>
                <w:highlight w:val="none"/>
              </w:rPr>
              <w:fldChar w:fldCharType="begin"/>
            </w:r>
            <w:r>
              <w:rPr>
                <w:rFonts w:hint="eastAsia" w:ascii="新宋体" w:hAnsi="新宋体" w:eastAsia="新宋体"/>
                <w:b/>
                <w:color w:val="auto"/>
                <w:szCs w:val="21"/>
                <w:highlight w:val="none"/>
              </w:rPr>
              <w:instrText xml:space="preserve">eq \o\ac(□,√)</w:instrText>
            </w:r>
            <w:r>
              <w:rPr>
                <w:rFonts w:ascii="新宋体" w:hAnsi="新宋体" w:eastAsia="新宋体"/>
                <w:b/>
                <w:color w:val="auto"/>
                <w:szCs w:val="21"/>
                <w:highlight w:val="none"/>
              </w:rPr>
              <w:fldChar w:fldCharType="end"/>
            </w:r>
            <w:r>
              <w:rPr>
                <w:rFonts w:hint="eastAsia" w:ascii="新宋体" w:hAnsi="新宋体" w:eastAsia="新宋体"/>
                <w:color w:val="auto"/>
                <w:szCs w:val="21"/>
                <w:highlight w:val="none"/>
              </w:rPr>
              <w:t>电子响应文件：按谈判文件要求加盖供应商电子印章和法人电子印章。</w:t>
            </w:r>
          </w:p>
          <w:p w14:paraId="2364241F">
            <w:pPr>
              <w:autoSpaceDE w:val="0"/>
              <w:autoSpaceDN w:val="0"/>
              <w:adjustRightInd w:val="0"/>
              <w:spacing w:line="420" w:lineRule="exact"/>
              <w:rPr>
                <w:rFonts w:cs="仿宋_GB2312" w:asciiTheme="minorEastAsia" w:hAnsiTheme="minorEastAsia"/>
                <w:color w:val="auto"/>
                <w:szCs w:val="21"/>
                <w:highlight w:val="none"/>
              </w:rPr>
            </w:pPr>
            <w:r>
              <w:rPr>
                <w:rFonts w:hint="eastAsia" w:cs="宋体" w:asciiTheme="minorEastAsia" w:hAnsiTheme="minorEastAsia"/>
                <w:b/>
                <w:bCs/>
                <w:color w:val="auto"/>
                <w:szCs w:val="21"/>
                <w:highlight w:val="none"/>
                <w:lang w:val="zh-CN"/>
              </w:rPr>
              <w:t>□</w:t>
            </w:r>
            <w:r>
              <w:rPr>
                <w:rFonts w:hint="eastAsia" w:ascii="新宋体" w:hAnsi="新宋体" w:eastAsia="新宋体"/>
                <w:color w:val="auto"/>
                <w:szCs w:val="21"/>
                <w:highlight w:val="none"/>
              </w:rPr>
              <w:t>纸质响应文件：响应文件封面加盖供应商公章（响应文件是指供应商电子响应文件制作完成后生成的后缀名为</w:t>
            </w:r>
            <w:r>
              <w:rPr>
                <w:rFonts w:hint="eastAsia" w:ascii="新宋体" w:hAnsi="新宋体" w:eastAsia="新宋体"/>
                <w:color w:val="auto"/>
                <w:szCs w:val="21"/>
                <w:highlight w:val="none"/>
                <w:lang w:eastAsia="zh-CN"/>
              </w:rPr>
              <w:t>“</w:t>
            </w:r>
            <w:r>
              <w:rPr>
                <w:rFonts w:hint="eastAsia" w:hAnsi="宋体"/>
                <w:color w:val="auto"/>
                <w:szCs w:val="21"/>
                <w:highlight w:val="none"/>
              </w:rPr>
              <w:t>PDF”的文件</w:t>
            </w:r>
            <w:r>
              <w:rPr>
                <w:rFonts w:hint="eastAsia" w:ascii="新宋体" w:hAnsi="新宋体" w:eastAsia="新宋体"/>
                <w:color w:val="auto"/>
                <w:szCs w:val="21"/>
                <w:highlight w:val="none"/>
              </w:rPr>
              <w:t>打印的纸质响应文件）。</w:t>
            </w:r>
          </w:p>
        </w:tc>
      </w:tr>
      <w:tr w14:paraId="725E6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CBE4CB6">
            <w:pPr>
              <w:autoSpaceDE w:val="0"/>
              <w:autoSpaceDN w:val="0"/>
              <w:adjustRightInd w:val="0"/>
              <w:spacing w:line="276" w:lineRule="auto"/>
              <w:jc w:val="center"/>
              <w:rPr>
                <w:rFonts w:cs="TimesNewRomanPSMT" w:asciiTheme="minorEastAsia" w:hAnsiTheme="minorEastAsia"/>
                <w:color w:val="auto"/>
                <w:szCs w:val="21"/>
                <w:highlight w:val="none"/>
              </w:rPr>
            </w:pPr>
            <w:r>
              <w:rPr>
                <w:rFonts w:hint="eastAsia" w:cs="TimesNewRomanPSMT" w:asciiTheme="minorEastAsia" w:hAnsiTheme="minorEastAsia"/>
                <w:color w:val="auto"/>
                <w:szCs w:val="21"/>
                <w:highlight w:val="none"/>
              </w:rPr>
              <w:t>21</w:t>
            </w:r>
          </w:p>
        </w:tc>
        <w:tc>
          <w:tcPr>
            <w:tcW w:w="2268" w:type="dxa"/>
            <w:vAlign w:val="center"/>
          </w:tcPr>
          <w:p w14:paraId="7593C888">
            <w:pPr>
              <w:autoSpaceDE w:val="0"/>
              <w:autoSpaceDN w:val="0"/>
              <w:adjustRightInd w:val="0"/>
              <w:spacing w:line="360" w:lineRule="auto"/>
              <w:jc w:val="center"/>
              <w:rPr>
                <w:rFonts w:cs="仿宋_GB2312" w:asciiTheme="minorEastAsia" w:hAnsiTheme="minorEastAsia"/>
                <w:color w:val="auto"/>
                <w:szCs w:val="21"/>
                <w:highlight w:val="none"/>
              </w:rPr>
            </w:pPr>
            <w:r>
              <w:rPr>
                <w:rFonts w:hint="eastAsia" w:cs="黑体" w:asciiTheme="minorEastAsia" w:hAnsiTheme="minorEastAsia"/>
                <w:color w:val="auto"/>
                <w:szCs w:val="21"/>
                <w:highlight w:val="none"/>
              </w:rPr>
              <w:t>谈判小组组建</w:t>
            </w:r>
          </w:p>
        </w:tc>
        <w:tc>
          <w:tcPr>
            <w:tcW w:w="6813" w:type="dxa"/>
            <w:vAlign w:val="center"/>
          </w:tcPr>
          <w:p w14:paraId="39EC0D9E">
            <w:pPr>
              <w:autoSpaceDE w:val="0"/>
              <w:autoSpaceDN w:val="0"/>
              <w:adjustRightInd w:val="0"/>
              <w:spacing w:line="360" w:lineRule="auto"/>
              <w:rPr>
                <w:rFonts w:ascii="宋体" w:hAnsi="宋体" w:cs="仿宋_GB2312"/>
                <w:color w:val="auto"/>
                <w:szCs w:val="21"/>
                <w:highlight w:val="none"/>
                <w:lang w:val="zh-CN"/>
              </w:rPr>
            </w:pPr>
            <w:r>
              <w:rPr>
                <w:rFonts w:ascii="新宋体" w:hAnsi="新宋体" w:eastAsia="新宋体"/>
                <w:b/>
                <w:color w:val="auto"/>
                <w:szCs w:val="21"/>
                <w:highlight w:val="none"/>
              </w:rPr>
              <w:fldChar w:fldCharType="begin"/>
            </w:r>
            <w:r>
              <w:rPr>
                <w:rFonts w:hint="eastAsia" w:ascii="新宋体" w:hAnsi="新宋体" w:eastAsia="新宋体"/>
                <w:b/>
                <w:color w:val="auto"/>
                <w:szCs w:val="21"/>
                <w:highlight w:val="none"/>
              </w:rPr>
              <w:instrText xml:space="preserve">eq \o\ac(□,√)</w:instrText>
            </w:r>
            <w:r>
              <w:rPr>
                <w:rFonts w:ascii="新宋体" w:hAnsi="新宋体" w:eastAsia="新宋体"/>
                <w:b/>
                <w:color w:val="auto"/>
                <w:szCs w:val="21"/>
                <w:highlight w:val="none"/>
              </w:rPr>
              <w:fldChar w:fldCharType="end"/>
            </w:r>
            <w:r>
              <w:rPr>
                <w:rFonts w:hint="eastAsia" w:ascii="新宋体" w:hAnsi="新宋体" w:eastAsia="新宋体"/>
                <w:b/>
                <w:color w:val="auto"/>
                <w:szCs w:val="21"/>
                <w:highlight w:val="none"/>
              </w:rPr>
              <w:t xml:space="preserve"> </w:t>
            </w:r>
            <w:r>
              <w:rPr>
                <w:rFonts w:hint="eastAsia" w:ascii="新宋体" w:hAnsi="新宋体" w:eastAsia="新宋体"/>
                <w:bCs/>
                <w:color w:val="auto"/>
                <w:szCs w:val="21"/>
                <w:highlight w:val="none"/>
              </w:rPr>
              <w:t>谈</w:t>
            </w:r>
            <w:r>
              <w:rPr>
                <w:rFonts w:hint="eastAsia" w:ascii="宋体" w:hAnsi="宋体" w:cs="仿宋_GB2312"/>
                <w:color w:val="auto"/>
                <w:szCs w:val="21"/>
                <w:highlight w:val="none"/>
                <w:lang w:val="zh-CN"/>
              </w:rPr>
              <w:t>判小组 共3人（其中采购人代表1人，评审专家2人），评审专家从政府采购评审专家库中随机抽取。</w:t>
            </w:r>
          </w:p>
          <w:p w14:paraId="01AE9C1B">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ascii="宋体" w:hAnsi="宋体" w:cs="仿宋_GB2312"/>
                <w:color w:val="auto"/>
                <w:szCs w:val="21"/>
                <w:highlight w:val="none"/>
                <w:lang w:val="zh-CN"/>
              </w:rPr>
              <w:t>□由评审专家组成。评审专家从政府采购评审专家库中随机抽取。</w:t>
            </w:r>
          </w:p>
        </w:tc>
      </w:tr>
      <w:tr w14:paraId="09BAD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DB7BAA5">
            <w:pPr>
              <w:autoSpaceDE w:val="0"/>
              <w:autoSpaceDN w:val="0"/>
              <w:adjustRightInd w:val="0"/>
              <w:spacing w:line="276" w:lineRule="auto"/>
              <w:jc w:val="center"/>
              <w:rPr>
                <w:rFonts w:cs="TimesNewRomanPSMT" w:asciiTheme="minorEastAsia" w:hAnsiTheme="minorEastAsia"/>
                <w:color w:val="auto"/>
                <w:szCs w:val="21"/>
                <w:highlight w:val="none"/>
              </w:rPr>
            </w:pPr>
            <w:r>
              <w:rPr>
                <w:rFonts w:hint="eastAsia" w:cs="黑体" w:asciiTheme="minorEastAsia" w:hAnsiTheme="minorEastAsia"/>
                <w:color w:val="auto"/>
                <w:szCs w:val="21"/>
                <w:highlight w:val="none"/>
              </w:rPr>
              <w:t>22</w:t>
            </w:r>
          </w:p>
        </w:tc>
        <w:tc>
          <w:tcPr>
            <w:tcW w:w="2268" w:type="dxa"/>
            <w:vAlign w:val="center"/>
          </w:tcPr>
          <w:p w14:paraId="6561C20B">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评审方法</w:t>
            </w:r>
          </w:p>
        </w:tc>
        <w:tc>
          <w:tcPr>
            <w:tcW w:w="6813" w:type="dxa"/>
            <w:vAlign w:val="center"/>
          </w:tcPr>
          <w:p w14:paraId="57389526">
            <w:pPr>
              <w:autoSpaceDE w:val="0"/>
              <w:autoSpaceDN w:val="0"/>
              <w:adjustRightInd w:val="0"/>
              <w:spacing w:line="360" w:lineRule="auto"/>
              <w:rPr>
                <w:rFonts w:ascii="新宋体" w:hAnsi="新宋体" w:eastAsia="新宋体"/>
                <w:color w:val="auto"/>
                <w:szCs w:val="21"/>
                <w:highlight w:val="none"/>
              </w:rPr>
            </w:pPr>
            <w:r>
              <w:rPr>
                <w:rFonts w:hint="eastAsia"/>
                <w:color w:val="auto"/>
                <w:highlight w:val="none"/>
              </w:rPr>
              <w:t>质量和服务均能满足谈判文件实质性响应要求且最后报价最低的原则确定成交供应商</w:t>
            </w:r>
            <w:r>
              <w:rPr>
                <w:rFonts w:hint="eastAsia" w:ascii="新宋体" w:hAnsi="新宋体" w:eastAsia="新宋体"/>
                <w:color w:val="auto"/>
                <w:szCs w:val="21"/>
                <w:highlight w:val="none"/>
              </w:rPr>
              <w:t>。</w:t>
            </w:r>
          </w:p>
        </w:tc>
      </w:tr>
      <w:tr w14:paraId="34E7E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3A8AEDDE">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23</w:t>
            </w:r>
          </w:p>
        </w:tc>
        <w:tc>
          <w:tcPr>
            <w:tcW w:w="2268" w:type="dxa"/>
            <w:vAlign w:val="center"/>
          </w:tcPr>
          <w:p w14:paraId="340F7A8E">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授权函</w:t>
            </w:r>
          </w:p>
        </w:tc>
        <w:tc>
          <w:tcPr>
            <w:tcW w:w="6813" w:type="dxa"/>
            <w:vAlign w:val="center"/>
          </w:tcPr>
          <w:p w14:paraId="60C4E589">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lang w:val="zh-CN"/>
              </w:rPr>
              <w:t>采购单位委派代表参加谈判小组的，须向采购代理机构出具授权函。除授权代表外，采购单位委派纪检监察人员对谈判过程实施监督的须进入禹州市公共资源交易中心九楼电子监督室，并向采购代理机构出具授权函，且不得超过2人。</w:t>
            </w:r>
          </w:p>
        </w:tc>
      </w:tr>
      <w:tr w14:paraId="58601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A44A18E">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24</w:t>
            </w:r>
          </w:p>
        </w:tc>
        <w:tc>
          <w:tcPr>
            <w:tcW w:w="2268" w:type="dxa"/>
            <w:vAlign w:val="center"/>
          </w:tcPr>
          <w:p w14:paraId="79E00DB6">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履约保证金</w:t>
            </w:r>
          </w:p>
        </w:tc>
        <w:tc>
          <w:tcPr>
            <w:tcW w:w="6813" w:type="dxa"/>
            <w:vAlign w:val="center"/>
          </w:tcPr>
          <w:p w14:paraId="0B529CFC">
            <w:pPr>
              <w:autoSpaceDE w:val="0"/>
              <w:autoSpaceDN w:val="0"/>
              <w:adjustRightInd w:val="0"/>
              <w:spacing w:line="360" w:lineRule="auto"/>
              <w:rPr>
                <w:rFonts w:cs="宋体" w:asciiTheme="minorEastAsia" w:hAnsiTheme="minorEastAsia"/>
                <w:color w:val="auto"/>
                <w:kern w:val="0"/>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无要求</w:t>
            </w:r>
          </w:p>
          <w:p w14:paraId="4B3885CB">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
                <w:bCs/>
                <w:color w:val="auto"/>
                <w:szCs w:val="21"/>
                <w:highlight w:val="none"/>
                <w:lang w:val="zh-CN"/>
              </w:rPr>
              <w:t>□</w:t>
            </w:r>
            <w:r>
              <w:rPr>
                <w:rFonts w:hint="eastAsia" w:cs="宋体" w:asciiTheme="minorEastAsia" w:hAnsiTheme="minorEastAsia"/>
                <w:color w:val="auto"/>
                <w:szCs w:val="21"/>
                <w:highlight w:val="none"/>
              </w:rPr>
              <w:t>要求提交。履约保证金的数额为合同金额</w:t>
            </w:r>
            <w:r>
              <w:rPr>
                <w:rFonts w:hint="eastAsia" w:ascii="新宋体" w:hAnsi="新宋体" w:eastAsia="新宋体"/>
                <w:color w:val="auto"/>
                <w:szCs w:val="21"/>
                <w:highlight w:val="none"/>
              </w:rPr>
              <w:t>的%</w:t>
            </w:r>
            <w:r>
              <w:rPr>
                <w:rFonts w:hint="eastAsia" w:cs="宋体" w:asciiTheme="minorEastAsia" w:hAnsiTheme="minorEastAsia"/>
                <w:color w:val="auto"/>
                <w:szCs w:val="21"/>
                <w:highlight w:val="none"/>
              </w:rPr>
              <w:t>。成交供应商以支票、汇票、本票或者金融机构、担保机构出具的保函等非现金形式向采购人提交。</w:t>
            </w:r>
          </w:p>
        </w:tc>
      </w:tr>
      <w:tr w14:paraId="6D41E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3EAD5BA">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25</w:t>
            </w:r>
          </w:p>
        </w:tc>
        <w:tc>
          <w:tcPr>
            <w:tcW w:w="2268" w:type="dxa"/>
            <w:vAlign w:val="center"/>
          </w:tcPr>
          <w:p w14:paraId="10D6F1FD">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中小企业有关政策</w:t>
            </w:r>
          </w:p>
        </w:tc>
        <w:tc>
          <w:tcPr>
            <w:tcW w:w="6813" w:type="dxa"/>
            <w:vAlign w:val="center"/>
          </w:tcPr>
          <w:p w14:paraId="08DC12B9">
            <w:pPr>
              <w:autoSpaceDE w:val="0"/>
              <w:autoSpaceDN w:val="0"/>
              <w:adjustRightInd w:val="0"/>
              <w:spacing w:line="360" w:lineRule="auto"/>
              <w:contextualSpacing/>
              <w:rPr>
                <w:rFonts w:ascii="ˎ̥" w:hAnsi="ˎ̥"/>
                <w:color w:val="auto"/>
                <w:highlight w:val="none"/>
              </w:rPr>
            </w:pPr>
            <w:r>
              <w:rPr>
                <w:rFonts w:hint="eastAsia" w:ascii="ˎ̥" w:hAnsi="ˎ̥"/>
                <w:color w:val="auto"/>
                <w:highlight w:val="none"/>
                <w:lang w:eastAsia="zh-CN"/>
              </w:rPr>
              <w:t>1.</w:t>
            </w:r>
            <w:r>
              <w:rPr>
                <w:rFonts w:hint="eastAsia" w:ascii="ˎ̥" w:hAnsi="ˎ̥"/>
                <w:color w:val="auto"/>
                <w:highlight w:val="none"/>
              </w:rPr>
              <w:t>根据工信部等部委发布的《关于印发中小企业划型标准规定的通知》（工信部联企业〔2011〕300号），按照本次采购标的所属行业的划型标准，符合条件的中小企业应按照招标文件格式要求提供《中小企业声明函》，</w:t>
            </w:r>
            <w:r>
              <w:rPr>
                <w:rFonts w:ascii="ˎ̥" w:hAnsi="ˎ̥"/>
                <w:color w:val="auto"/>
                <w:highlight w:val="none"/>
              </w:rPr>
              <w:t>否则不得享受相关中小企业扶持政策。</w:t>
            </w:r>
          </w:p>
          <w:p w14:paraId="0BFB9CF2">
            <w:pPr>
              <w:autoSpaceDE w:val="0"/>
              <w:autoSpaceDN w:val="0"/>
              <w:adjustRightInd w:val="0"/>
              <w:spacing w:line="360" w:lineRule="auto"/>
              <w:contextualSpacing/>
              <w:rPr>
                <w:rFonts w:ascii="ˎ̥" w:hAnsi="ˎ̥"/>
                <w:color w:val="auto"/>
                <w:highlight w:val="none"/>
              </w:rPr>
            </w:pPr>
            <w:r>
              <w:rPr>
                <w:rFonts w:hint="eastAsia" w:ascii="ˎ̥" w:hAnsi="ˎ̥"/>
                <w:color w:val="auto"/>
                <w:highlight w:val="none"/>
                <w:lang w:eastAsia="zh-CN"/>
              </w:rPr>
              <w:t>2.</w:t>
            </w:r>
            <w:r>
              <w:rPr>
                <w:rFonts w:hint="eastAsia" w:ascii="ˎ̥" w:hAnsi="ˎ̥"/>
                <w:color w:val="auto"/>
                <w:highlight w:val="none"/>
              </w:rPr>
              <w:t>本次</w:t>
            </w:r>
            <w:r>
              <w:rPr>
                <w:color w:val="auto"/>
                <w:highlight w:val="none"/>
              </w:rPr>
              <w:t>采购标的对应的中小企业划分标准所属行业</w:t>
            </w:r>
            <w:r>
              <w:rPr>
                <w:rFonts w:hint="eastAsia"/>
                <w:color w:val="auto"/>
                <w:highlight w:val="none"/>
              </w:rPr>
              <w:t>：制造业</w:t>
            </w:r>
          </w:p>
          <w:p w14:paraId="7A00756B">
            <w:pPr>
              <w:autoSpaceDE w:val="0"/>
              <w:autoSpaceDN w:val="0"/>
              <w:adjustRightInd w:val="0"/>
              <w:spacing w:line="360" w:lineRule="auto"/>
              <w:contextualSpacing/>
              <w:rPr>
                <w:rFonts w:ascii="ˎ̥" w:hAnsi="ˎ̥"/>
                <w:color w:val="auto"/>
                <w:highlight w:val="none"/>
              </w:rPr>
            </w:pPr>
            <w:r>
              <w:rPr>
                <w:rFonts w:hint="eastAsia" w:ascii="ˎ̥" w:hAnsi="ˎ̥"/>
                <w:color w:val="auto"/>
                <w:highlight w:val="none"/>
                <w:lang w:eastAsia="zh-CN"/>
              </w:rPr>
              <w:t>3.</w:t>
            </w:r>
            <w:r>
              <w:rPr>
                <w:rFonts w:hint="eastAsia" w:ascii="ˎ̥" w:hAnsi="ˎ̥"/>
                <w:color w:val="auto"/>
                <w:highlight w:val="none"/>
              </w:rPr>
              <w:t>根据财政部、工业和信息化部发布的《政府采购促进中小企业发展管理办法》（财库〔2020〕46号）、《关于进一步加大政府采购支持中小企业力度的通知》（财库〔2022〕19号）规定，对小型和微型企业投标价格给予20%（10%</w:t>
            </w:r>
            <w:r>
              <w:rPr>
                <w:rFonts w:hint="eastAsia" w:ascii="ˎ̥" w:hAnsi="ˎ̥"/>
                <w:color w:val="auto"/>
                <w:highlight w:val="none"/>
                <w:lang w:eastAsia="zh-CN"/>
              </w:rPr>
              <w:t>～</w:t>
            </w:r>
            <w:r>
              <w:rPr>
                <w:rFonts w:hint="eastAsia" w:ascii="ˎ̥" w:hAnsi="ˎ̥"/>
                <w:color w:val="auto"/>
                <w:highlight w:val="none"/>
              </w:rPr>
              <w:t>20%）的扣除，用扣除后的价格参与评审。</w:t>
            </w:r>
          </w:p>
          <w:p w14:paraId="7609D830">
            <w:pPr>
              <w:autoSpaceDE w:val="0"/>
              <w:autoSpaceDN w:val="0"/>
              <w:adjustRightInd w:val="0"/>
              <w:spacing w:line="360" w:lineRule="auto"/>
              <w:contextualSpacing/>
              <w:rPr>
                <w:rFonts w:ascii="ˎ̥" w:hAnsi="ˎ̥"/>
                <w:color w:val="auto"/>
                <w:highlight w:val="none"/>
              </w:rPr>
            </w:pPr>
            <w:r>
              <w:rPr>
                <w:rFonts w:hint="eastAsia" w:ascii="ˎ̥" w:hAnsi="ˎ̥"/>
                <w:color w:val="auto"/>
                <w:highlight w:val="none"/>
                <w:lang w:eastAsia="zh-CN"/>
              </w:rPr>
              <w:t>4.</w:t>
            </w:r>
            <w:r>
              <w:rPr>
                <w:rFonts w:hint="eastAsia" w:ascii="ˎ̥" w:hAnsi="ˎ̥"/>
                <w:color w:val="auto"/>
                <w:highlight w:val="none"/>
              </w:rPr>
              <w:t>提供由省级以上监狱管理局、戒毒管理局（含新疆生产建设兵团）出具的属于监狱企业证明文件的，视同为小型和微型企业。</w:t>
            </w:r>
          </w:p>
          <w:p w14:paraId="67E45FA1">
            <w:pPr>
              <w:autoSpaceDE w:val="0"/>
              <w:autoSpaceDN w:val="0"/>
              <w:adjustRightInd w:val="0"/>
              <w:spacing w:line="360" w:lineRule="auto"/>
              <w:contextualSpacing/>
              <w:rPr>
                <w:rFonts w:cs="宋体" w:asciiTheme="minorEastAsia" w:hAnsiTheme="minorEastAsia"/>
                <w:b/>
                <w:color w:val="auto"/>
                <w:kern w:val="0"/>
                <w:szCs w:val="21"/>
                <w:highlight w:val="none"/>
                <w:lang w:val="zh-CN"/>
              </w:rPr>
            </w:pPr>
            <w:r>
              <w:rPr>
                <w:rFonts w:hint="eastAsia" w:ascii="ˎ̥" w:hAnsi="ˎ̥"/>
                <w:color w:val="auto"/>
                <w:highlight w:val="none"/>
                <w:lang w:eastAsia="zh-CN"/>
              </w:rPr>
              <w:t>5.</w:t>
            </w:r>
            <w:r>
              <w:rPr>
                <w:rFonts w:hint="eastAsia" w:ascii="ˎ̥" w:hAnsi="ˎ̥"/>
                <w:color w:val="auto"/>
                <w:highlight w:val="none"/>
              </w:rPr>
              <w:t>符合享受政府采购支持政策的残疾人福利性单位条件且提供《残疾人福利性单位声明函》的，视同为小型和微型企业。</w:t>
            </w:r>
          </w:p>
        </w:tc>
      </w:tr>
      <w:tr w14:paraId="449FC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A6E3FA9">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26</w:t>
            </w:r>
          </w:p>
        </w:tc>
        <w:tc>
          <w:tcPr>
            <w:tcW w:w="2268" w:type="dxa"/>
            <w:vAlign w:val="center"/>
          </w:tcPr>
          <w:p w14:paraId="18AA6B9C">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节能环保要求</w:t>
            </w:r>
          </w:p>
        </w:tc>
        <w:tc>
          <w:tcPr>
            <w:tcW w:w="6813" w:type="dxa"/>
            <w:vAlign w:val="center"/>
          </w:tcPr>
          <w:p w14:paraId="63348930">
            <w:pPr>
              <w:widowControl/>
              <w:shd w:val="clear" w:color="auto" w:fill="FFFFFF"/>
              <w:spacing w:line="420" w:lineRule="exact"/>
              <w:jc w:val="left"/>
              <w:rPr>
                <w:rFonts w:cs="宋体" w:asciiTheme="minorEastAsia" w:hAnsiTheme="minorEastAsia"/>
                <w:bCs/>
                <w:color w:val="auto"/>
                <w:szCs w:val="21"/>
                <w:highlight w:val="none"/>
              </w:rPr>
            </w:pPr>
            <w:r>
              <w:rPr>
                <w:rFonts w:hint="eastAsia" w:cs="宋体" w:asciiTheme="minorEastAsia" w:hAnsiTheme="minorEastAsia"/>
                <w:bCs/>
                <w:color w:val="auto"/>
                <w:szCs w:val="21"/>
                <w:highlight w:val="none"/>
                <w:lang w:val="zh-CN"/>
              </w:rPr>
              <w:t>本项目强制节能产品：</w:t>
            </w:r>
            <w:r>
              <w:rPr>
                <w:rFonts w:hint="eastAsia" w:cs="宋体" w:asciiTheme="minorEastAsia" w:hAnsiTheme="minorEastAsia"/>
                <w:bCs/>
                <w:color w:val="auto"/>
                <w:szCs w:val="21"/>
                <w:highlight w:val="none"/>
              </w:rPr>
              <w:t>无</w:t>
            </w:r>
          </w:p>
          <w:p w14:paraId="766EE27C">
            <w:pPr>
              <w:widowControl/>
              <w:shd w:val="clear" w:color="auto" w:fill="FFFFFF"/>
              <w:spacing w:line="420" w:lineRule="exact"/>
              <w:jc w:val="left"/>
              <w:rPr>
                <w:rFonts w:ascii="ˎ̥" w:hAnsi="ˎ̥"/>
                <w:color w:val="auto"/>
                <w:highlight w:val="none"/>
                <w:lang w:val="zh-CN"/>
              </w:rPr>
            </w:pPr>
            <w:r>
              <w:rPr>
                <w:rFonts w:hint="eastAsia" w:cs="宋体" w:asciiTheme="minorEastAsia" w:hAnsiTheme="minorEastAsia"/>
                <w:bCs/>
                <w:color w:val="auto"/>
                <w:szCs w:val="21"/>
                <w:highlight w:val="none"/>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14:paraId="6BB1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806" w:type="dxa"/>
            <w:vAlign w:val="center"/>
          </w:tcPr>
          <w:p w14:paraId="0F7E531A">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27</w:t>
            </w:r>
          </w:p>
        </w:tc>
        <w:tc>
          <w:tcPr>
            <w:tcW w:w="2268" w:type="dxa"/>
            <w:vAlign w:val="center"/>
          </w:tcPr>
          <w:p w14:paraId="390E6778">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ascii="宋体" w:hAnsi="宋体" w:eastAsia="宋体" w:cs="宋体"/>
                <w:color w:val="auto"/>
                <w:szCs w:val="21"/>
                <w:highlight w:val="none"/>
              </w:rPr>
              <w:t>网络关键设备、网络安全专用产品要求</w:t>
            </w:r>
          </w:p>
        </w:tc>
        <w:tc>
          <w:tcPr>
            <w:tcW w:w="6813" w:type="dxa"/>
            <w:vAlign w:val="center"/>
          </w:tcPr>
          <w:p w14:paraId="52BE010C">
            <w:pPr>
              <w:numPr>
                <w:ilvl w:val="0"/>
                <w:numId w:val="0"/>
              </w:numPr>
              <w:autoSpaceDE w:val="0"/>
              <w:autoSpaceDN w:val="0"/>
              <w:adjustRightInd w:val="0"/>
              <w:spacing w:line="420" w:lineRule="exact"/>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本项目网络关键设备：（无）；网络安全专用产品：（无）</w:t>
            </w:r>
          </w:p>
          <w:p w14:paraId="6C0A1A0D">
            <w:pPr>
              <w:numPr>
                <w:ilvl w:val="0"/>
                <w:numId w:val="0"/>
              </w:numPr>
              <w:autoSpaceDE w:val="0"/>
              <w:autoSpaceDN w:val="0"/>
              <w:adjustRightInd w:val="0"/>
              <w:spacing w:line="420" w:lineRule="exact"/>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项目中涉及网络关键设备或网络安全专用产品的，执行国家互联网信息办公室、工业和信息化部、公安部和国家认证认可监督管理委员会2023 年第 2 号《关于调整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网络关键设备和网络安全专用产品目录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76C17E10">
            <w:pPr>
              <w:autoSpaceDE w:val="0"/>
              <w:autoSpaceDN w:val="0"/>
              <w:adjustRightInd w:val="0"/>
              <w:spacing w:line="420" w:lineRule="exact"/>
              <w:rPr>
                <w:rFonts w:cs="宋体" w:asciiTheme="minorEastAsia" w:hAnsiTheme="minorEastAsia"/>
                <w:bCs/>
                <w:color w:val="auto"/>
                <w:szCs w:val="21"/>
                <w:highlight w:val="none"/>
                <w:lang w:val="zh-CN"/>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提供资料（下列资料任意一项）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tc>
      </w:tr>
      <w:tr w14:paraId="63045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06" w:type="dxa"/>
            <w:shd w:val="clear" w:color="auto" w:fill="auto"/>
            <w:vAlign w:val="center"/>
          </w:tcPr>
          <w:p w14:paraId="5445DCAA">
            <w:pPr>
              <w:autoSpaceDE w:val="0"/>
              <w:autoSpaceDN w:val="0"/>
              <w:adjustRightInd w:val="0"/>
              <w:spacing w:line="276" w:lineRule="auto"/>
              <w:jc w:val="center"/>
              <w:rPr>
                <w:rFonts w:hint="eastAsia" w:cs="黑体" w:asciiTheme="minorEastAsia" w:hAnsiTheme="minorEastAsia" w:eastAsiaTheme="minorEastAsia"/>
                <w:color w:val="auto"/>
                <w:kern w:val="2"/>
                <w:sz w:val="21"/>
                <w:szCs w:val="21"/>
                <w:highlight w:val="none"/>
                <w:lang w:val="en-US" w:eastAsia="zh-CN" w:bidi="ar-SA"/>
              </w:rPr>
            </w:pPr>
            <w:r>
              <w:rPr>
                <w:rFonts w:hint="eastAsia" w:cs="黑体" w:asciiTheme="minorEastAsia" w:hAnsiTheme="minorEastAsia"/>
                <w:color w:val="auto"/>
                <w:szCs w:val="21"/>
                <w:highlight w:val="none"/>
              </w:rPr>
              <w:t>28</w:t>
            </w:r>
          </w:p>
        </w:tc>
        <w:tc>
          <w:tcPr>
            <w:tcW w:w="2268" w:type="dxa"/>
            <w:shd w:val="clear" w:color="auto" w:fill="auto"/>
            <w:vAlign w:val="center"/>
          </w:tcPr>
          <w:p w14:paraId="6EAAEC44">
            <w:pPr>
              <w:autoSpaceDE w:val="0"/>
              <w:autoSpaceDN w:val="0"/>
              <w:adjustRightInd w:val="0"/>
              <w:spacing w:line="360" w:lineRule="auto"/>
              <w:jc w:val="center"/>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 xml:space="preserve">政府采购合同融资 </w:t>
            </w:r>
          </w:p>
          <w:p w14:paraId="3C0BE69F">
            <w:pPr>
              <w:autoSpaceDE w:val="0"/>
              <w:autoSpaceDN w:val="0"/>
              <w:adjustRightInd w:val="0"/>
              <w:spacing w:line="360" w:lineRule="auto"/>
              <w:jc w:val="center"/>
              <w:rPr>
                <w:rFonts w:hint="eastAsia" w:cs="宋体" w:asciiTheme="minorEastAsia" w:hAnsiTheme="minorEastAsia" w:eastAsiaTheme="minorEastAsia"/>
                <w:color w:val="auto"/>
                <w:kern w:val="2"/>
                <w:sz w:val="21"/>
                <w:szCs w:val="21"/>
                <w:highlight w:val="none"/>
                <w:lang w:val="zh-CN" w:eastAsia="zh-CN" w:bidi="ar-SA"/>
              </w:rPr>
            </w:pPr>
            <w:r>
              <w:rPr>
                <w:rFonts w:hint="eastAsia" w:cs="宋体" w:asciiTheme="minorEastAsia" w:hAnsiTheme="minorEastAsia"/>
                <w:color w:val="auto"/>
                <w:szCs w:val="21"/>
                <w:highlight w:val="none"/>
                <w:lang w:val="zh-CN"/>
              </w:rPr>
              <w:t>政策告知函</w:t>
            </w:r>
          </w:p>
        </w:tc>
        <w:tc>
          <w:tcPr>
            <w:tcW w:w="6813" w:type="dxa"/>
            <w:shd w:val="clear" w:color="auto" w:fill="auto"/>
            <w:vAlign w:val="center"/>
          </w:tcPr>
          <w:p w14:paraId="5C5471DC">
            <w:pPr>
              <w:autoSpaceDE w:val="0"/>
              <w:autoSpaceDN w:val="0"/>
              <w:adjustRightInd w:val="0"/>
              <w:spacing w:line="360" w:lineRule="auto"/>
              <w:rPr>
                <w:rFonts w:hint="eastAsia" w:cs="宋体" w:asciiTheme="minorEastAsia" w:hAnsiTheme="minorEastAsia" w:eastAsiaTheme="minorEastAsia"/>
                <w:color w:val="auto"/>
                <w:kern w:val="2"/>
                <w:sz w:val="21"/>
                <w:szCs w:val="21"/>
                <w:highlight w:val="none"/>
                <w:lang w:val="zh-CN" w:eastAsia="zh-CN" w:bidi="ar-SA"/>
              </w:rPr>
            </w:pPr>
            <w:r>
              <w:rPr>
                <w:rFonts w:hint="eastAsia" w:cs="宋体" w:asciiTheme="minorEastAsia" w:hAnsiTheme="minorEastAsia"/>
                <w:color w:val="auto"/>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14:paraId="4BEB0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FD037BD">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29</w:t>
            </w:r>
          </w:p>
        </w:tc>
        <w:tc>
          <w:tcPr>
            <w:tcW w:w="2268" w:type="dxa"/>
            <w:vAlign w:val="center"/>
          </w:tcPr>
          <w:p w14:paraId="5BC3FA1D">
            <w:pPr>
              <w:autoSpaceDE w:val="0"/>
              <w:autoSpaceDN w:val="0"/>
              <w:adjustRightInd w:val="0"/>
              <w:spacing w:line="360" w:lineRule="auto"/>
              <w:jc w:val="center"/>
              <w:rPr>
                <w:rFonts w:cs="宋体" w:asciiTheme="minorEastAsia" w:hAnsiTheme="minorEastAsia"/>
                <w:color w:val="auto"/>
                <w:szCs w:val="21"/>
                <w:highlight w:val="none"/>
                <w:lang w:val="zh-CN"/>
              </w:rPr>
            </w:pPr>
            <w:r>
              <w:rPr>
                <w:rFonts w:hint="eastAsia" w:ascii="宋体" w:hAnsi="宋体" w:eastAsia="宋体" w:cs="宋体"/>
                <w:color w:val="auto"/>
                <w:kern w:val="0"/>
                <w:szCs w:val="21"/>
                <w:highlight w:val="none"/>
              </w:rPr>
              <w:t>加快推广绿色建材发展应用</w:t>
            </w:r>
          </w:p>
        </w:tc>
        <w:tc>
          <w:tcPr>
            <w:tcW w:w="6813" w:type="dxa"/>
            <w:vAlign w:val="center"/>
          </w:tcPr>
          <w:p w14:paraId="3D6A1EB8">
            <w:pPr>
              <w:autoSpaceDE w:val="0"/>
              <w:autoSpaceDN w:val="0"/>
              <w:adjustRightInd w:val="0"/>
              <w:spacing w:line="360" w:lineRule="auto"/>
              <w:ind w:right="-11"/>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本项目不涉及。</w:t>
            </w:r>
          </w:p>
          <w:p w14:paraId="3CB37C09">
            <w:pPr>
              <w:autoSpaceDE w:val="0"/>
              <w:autoSpaceDN w:val="0"/>
              <w:adjustRightInd w:val="0"/>
              <w:spacing w:line="360" w:lineRule="auto"/>
              <w:ind w:right="-11"/>
              <w:rPr>
                <w:rFonts w:cs="宋体" w:asciiTheme="minorEastAsia" w:hAnsiTheme="minorEastAsia"/>
                <w:color w:val="auto"/>
                <w:szCs w:val="21"/>
                <w:highlight w:val="none"/>
              </w:rPr>
            </w:pPr>
            <w:r>
              <w:rPr>
                <w:rFonts w:hint="eastAsia" w:ascii="宋体" w:hAnsi="宋体" w:eastAsia="宋体" w:cs="宋体"/>
                <w:color w:val="auto"/>
                <w:kern w:val="0"/>
                <w:szCs w:val="21"/>
                <w:highlight w:val="none"/>
              </w:rPr>
              <w:t>根据财政部、住房和城乡建设部《关于政府采购支持绿色建材促进建筑品质提升试点工作的通知》（财库〔2020〕31号）要求，该项目应优先使用可循环利用建材、高强度高耐久建材、绿色部品部件、绿色装修装饰材料、节水节能建材等绿色建材产品。</w:t>
            </w:r>
          </w:p>
        </w:tc>
      </w:tr>
      <w:tr w14:paraId="47520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ADA18A1">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30</w:t>
            </w:r>
          </w:p>
        </w:tc>
        <w:tc>
          <w:tcPr>
            <w:tcW w:w="2268" w:type="dxa"/>
            <w:vAlign w:val="center"/>
          </w:tcPr>
          <w:p w14:paraId="575F71D2">
            <w:pPr>
              <w:autoSpaceDE w:val="0"/>
              <w:autoSpaceDN w:val="0"/>
              <w:adjustRightInd w:val="0"/>
              <w:spacing w:line="360" w:lineRule="auto"/>
              <w:jc w:val="center"/>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代理服务费</w:t>
            </w:r>
          </w:p>
        </w:tc>
        <w:tc>
          <w:tcPr>
            <w:tcW w:w="6813" w:type="dxa"/>
            <w:vAlign w:val="center"/>
          </w:tcPr>
          <w:p w14:paraId="732B1897">
            <w:pPr>
              <w:autoSpaceDE w:val="0"/>
              <w:autoSpaceDN w:val="0"/>
              <w:adjustRightIn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eq \o\ac(□,√)</w:instrTex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收取，</w:t>
            </w:r>
            <w:r>
              <w:rPr>
                <w:rFonts w:hint="eastAsia" w:ascii="宋体" w:hAnsi="宋体" w:eastAsia="宋体" w:cs="宋体"/>
                <w:color w:val="auto"/>
                <w:szCs w:val="21"/>
                <w:highlight w:val="none"/>
              </w:rPr>
              <w:t>招标代理服务费由中标人支付，按照豫招协〔2023〕002《河南省招标代理服务收费指导意见》收取，由中标单位在领取中标通知书时一次性支付给代理机构。</w:t>
            </w:r>
          </w:p>
          <w:p w14:paraId="69F57B37">
            <w:pPr>
              <w:autoSpaceDE w:val="0"/>
              <w:autoSpaceDN w:val="0"/>
              <w:adjustRightIn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招标代理服务收费按差额定率累计法计算：</w:t>
            </w:r>
          </w:p>
          <w:p w14:paraId="12631AF6">
            <w:pPr>
              <w:pStyle w:val="25"/>
              <w:spacing w:line="360" w:lineRule="auto"/>
              <w:ind w:firstLine="340"/>
              <w:rPr>
                <w:rFonts w:cs="宋体" w:asciiTheme="minorEastAsia" w:hAnsiTheme="minorEastAsia"/>
                <w:color w:val="auto"/>
                <w:szCs w:val="21"/>
                <w:highlight w:val="none"/>
                <w:lang w:val="zh-CN"/>
              </w:rPr>
            </w:pPr>
            <w:r>
              <w:rPr>
                <w:rFonts w:hint="eastAsia"/>
                <w:color w:val="auto"/>
                <w:highlight w:val="none"/>
              </w:rPr>
              <w:drawing>
                <wp:inline distT="0" distB="0" distL="114300" distR="114300">
                  <wp:extent cx="3945255" cy="2764790"/>
                  <wp:effectExtent l="0" t="0" r="17145" b="16510"/>
                  <wp:docPr id="1" name="图片 1" descr="beb982d9b13b73535a8dfa2cb990f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eb982d9b13b73535a8dfa2cb990fd7"/>
                          <pic:cNvPicPr>
                            <a:picLocks noChangeAspect="1"/>
                          </pic:cNvPicPr>
                        </pic:nvPicPr>
                        <pic:blipFill>
                          <a:blip r:embed="rId8"/>
                          <a:stretch>
                            <a:fillRect/>
                          </a:stretch>
                        </pic:blipFill>
                        <pic:spPr>
                          <a:xfrm>
                            <a:off x="0" y="0"/>
                            <a:ext cx="3945255" cy="2764790"/>
                          </a:xfrm>
                          <a:prstGeom prst="rect">
                            <a:avLst/>
                          </a:prstGeom>
                          <a:noFill/>
                          <a:ln>
                            <a:noFill/>
                          </a:ln>
                        </pic:spPr>
                      </pic:pic>
                    </a:graphicData>
                  </a:graphic>
                </wp:inline>
              </w:drawing>
            </w:r>
          </w:p>
        </w:tc>
      </w:tr>
      <w:tr w14:paraId="715DC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0180836">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31</w:t>
            </w:r>
          </w:p>
        </w:tc>
        <w:tc>
          <w:tcPr>
            <w:tcW w:w="2268" w:type="dxa"/>
            <w:vAlign w:val="center"/>
          </w:tcPr>
          <w:p w14:paraId="2B815C8A">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成交供应商需提交</w:t>
            </w:r>
          </w:p>
          <w:p w14:paraId="14ABB918">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的资料</w:t>
            </w:r>
          </w:p>
        </w:tc>
        <w:tc>
          <w:tcPr>
            <w:tcW w:w="6813" w:type="dxa"/>
            <w:vAlign w:val="center"/>
          </w:tcPr>
          <w:p w14:paraId="3F5321EC">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color w:val="auto"/>
                <w:szCs w:val="21"/>
                <w:highlight w:val="none"/>
                <w:lang w:val="zh-CN"/>
              </w:rPr>
              <w:t>中标人在接到中标通知时，须向代理机构发送投标报价及分项报价一览表（包含主要中标标的的名称、规格型号、数量、单价、服务要求等）电子文档，联系电</w:t>
            </w:r>
            <w:r>
              <w:rPr>
                <w:rFonts w:hint="eastAsia" w:ascii="宋体" w:hAnsi="宋体" w:eastAsia="宋体" w:cs="宋体"/>
                <w:color w:val="auto"/>
                <w:szCs w:val="21"/>
                <w:highlight w:val="none"/>
                <w:lang w:val="zh-CN"/>
              </w:rPr>
              <w:t>话：</w:t>
            </w:r>
            <w:r>
              <w:rPr>
                <w:rFonts w:hint="eastAsia" w:ascii="宋体" w:hAnsi="宋体" w:eastAsia="宋体" w:cs="宋体"/>
                <w:color w:val="auto"/>
                <w:kern w:val="0"/>
                <w:szCs w:val="21"/>
                <w:highlight w:val="none"/>
                <w:lang w:bidi="ar"/>
              </w:rPr>
              <w:t>0371-55677368</w:t>
            </w:r>
            <w:r>
              <w:rPr>
                <w:rFonts w:hint="eastAsia" w:ascii="宋体" w:hAnsi="宋体" w:eastAsia="宋体" w:cs="宋体"/>
                <w:color w:val="auto"/>
                <w:szCs w:val="21"/>
                <w:highlight w:val="none"/>
                <w:lang w:val="zh-CN"/>
              </w:rPr>
              <w:t>。</w:t>
            </w:r>
          </w:p>
        </w:tc>
      </w:tr>
      <w:tr w14:paraId="5A693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9801438">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32</w:t>
            </w:r>
          </w:p>
        </w:tc>
        <w:tc>
          <w:tcPr>
            <w:tcW w:w="2268" w:type="dxa"/>
            <w:vAlign w:val="center"/>
          </w:tcPr>
          <w:p w14:paraId="07E65D28">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电子化采购模式</w:t>
            </w:r>
          </w:p>
        </w:tc>
        <w:tc>
          <w:tcPr>
            <w:tcW w:w="6813" w:type="dxa"/>
            <w:vAlign w:val="center"/>
          </w:tcPr>
          <w:p w14:paraId="3B004E1F">
            <w:pPr>
              <w:autoSpaceDE w:val="0"/>
              <w:autoSpaceDN w:val="0"/>
              <w:adjustRightInd w:val="0"/>
              <w:spacing w:line="360" w:lineRule="auto"/>
              <w:contextualSpacing/>
              <w:rPr>
                <w:rFonts w:hAnsi="宋体" w:cs="宋体"/>
                <w:color w:val="auto"/>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是。</w:t>
            </w:r>
            <w:r>
              <w:rPr>
                <w:rFonts w:hint="eastAsia" w:hAnsi="宋体" w:cs="宋体"/>
                <w:color w:val="auto"/>
                <w:szCs w:val="21"/>
                <w:highlight w:val="none"/>
                <w:lang w:val="zh-CN"/>
              </w:rPr>
              <w:t>供应商响应时</w:t>
            </w:r>
            <w:r>
              <w:rPr>
                <w:rFonts w:hint="eastAsia" w:hAnsi="宋体" w:cs="宋体"/>
                <w:color w:val="auto"/>
                <w:szCs w:val="21"/>
                <w:highlight w:val="none"/>
                <w:lang w:val="en-US" w:eastAsia="zh-CN"/>
              </w:rPr>
              <w:t>需</w:t>
            </w:r>
            <w:r>
              <w:rPr>
                <w:rFonts w:hint="eastAsia" w:hAnsi="宋体" w:cs="宋体"/>
                <w:color w:val="auto"/>
                <w:szCs w:val="21"/>
                <w:highlight w:val="none"/>
                <w:lang w:val="zh-CN"/>
              </w:rPr>
              <w:t>成功上传、加密电子响应文件。供应商资质、业绩、荣誉及相关人员证明材料等资料原件谈判现场不再提供。</w:t>
            </w:r>
          </w:p>
          <w:p w14:paraId="47A8DD9B">
            <w:pPr>
              <w:autoSpaceDE w:val="0"/>
              <w:autoSpaceDN w:val="0"/>
              <w:adjustRightInd w:val="0"/>
              <w:spacing w:line="360" w:lineRule="auto"/>
              <w:contextualSpacing/>
              <w:rPr>
                <w:rFonts w:cs="宋体" w:asciiTheme="minorEastAsia" w:hAnsiTheme="minorEastAsia"/>
                <w:bCs/>
                <w:color w:val="auto"/>
                <w:szCs w:val="21"/>
                <w:highlight w:val="none"/>
                <w:lang w:val="zh-CN"/>
              </w:rPr>
            </w:pPr>
            <w:r>
              <w:rPr>
                <w:rFonts w:hint="eastAsia" w:hAnsi="宋体" w:cs="宋体"/>
                <w:color w:val="auto"/>
                <w:szCs w:val="21"/>
                <w:highlight w:val="none"/>
                <w:lang w:val="zh-CN"/>
              </w:rPr>
              <w:t>□否。供应商响应时</w:t>
            </w:r>
            <w:r>
              <w:rPr>
                <w:rFonts w:hint="eastAsia" w:hAnsi="宋体" w:cs="宋体"/>
                <w:color w:val="auto"/>
                <w:szCs w:val="21"/>
                <w:highlight w:val="none"/>
                <w:lang w:val="en-US" w:eastAsia="zh-CN"/>
              </w:rPr>
              <w:t>需</w:t>
            </w:r>
            <w:r>
              <w:rPr>
                <w:rFonts w:hint="eastAsia" w:hAnsi="宋体" w:cs="宋体"/>
                <w:color w:val="auto"/>
                <w:szCs w:val="21"/>
                <w:highlight w:val="none"/>
                <w:lang w:val="zh-CN"/>
              </w:rPr>
              <w:t>提供纸质响应文件。供应商资质、业绩、荣誉及相关人员证明材料等资料原件根据谈判文件要求提供。</w:t>
            </w:r>
          </w:p>
        </w:tc>
      </w:tr>
      <w:tr w14:paraId="1BAD3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4E2B717">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33</w:t>
            </w:r>
          </w:p>
        </w:tc>
        <w:tc>
          <w:tcPr>
            <w:tcW w:w="2268" w:type="dxa"/>
            <w:vAlign w:val="center"/>
          </w:tcPr>
          <w:p w14:paraId="6E268211">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最后报价</w:t>
            </w:r>
          </w:p>
        </w:tc>
        <w:tc>
          <w:tcPr>
            <w:tcW w:w="6813" w:type="dxa"/>
            <w:vAlign w:val="center"/>
          </w:tcPr>
          <w:p w14:paraId="215C9658">
            <w:pPr>
              <w:wordWrap w:val="0"/>
              <w:autoSpaceDE w:val="0"/>
              <w:autoSpaceDN w:val="0"/>
              <w:adjustRightInd w:val="0"/>
              <w:spacing w:line="360" w:lineRule="auto"/>
              <w:contextualSpacing/>
              <w:rPr>
                <w:rFonts w:ascii="ˎ̥" w:hAnsi="ˎ̥"/>
                <w:color w:val="auto"/>
                <w:highlight w:val="none"/>
              </w:rPr>
            </w:pPr>
            <w:r>
              <w:rPr>
                <w:rFonts w:hint="eastAsia" w:ascii="ˎ̥" w:hAnsi="ˎ̥"/>
                <w:color w:val="auto"/>
                <w:highlight w:val="none"/>
              </w:rPr>
              <w:t>根据谈判小组要求，供应商须使用</w:t>
            </w:r>
            <w:r>
              <w:rPr>
                <w:rFonts w:ascii="ˎ̥" w:hAnsi="ˎ̥"/>
                <w:color w:val="auto"/>
                <w:highlight w:val="none"/>
              </w:rPr>
              <w:t>CA数字证书</w:t>
            </w:r>
            <w:r>
              <w:rPr>
                <w:rFonts w:hint="eastAsia" w:ascii="ˎ̥" w:hAnsi="ˎ̥"/>
                <w:color w:val="auto"/>
                <w:highlight w:val="none"/>
              </w:rPr>
              <w:t>登录</w:t>
            </w:r>
            <w:r>
              <w:rPr>
                <w:rFonts w:hint="eastAsia" w:hAnsi="宋体"/>
                <w:color w:val="auto"/>
                <w:szCs w:val="21"/>
                <w:highlight w:val="none"/>
              </w:rPr>
              <w:t>《全国公共资源交易平台（河南省</w:t>
            </w:r>
            <w:r>
              <w:rPr>
                <w:rFonts w:hint="eastAsia" w:ascii="MS Mincho" w:hAnsi="MS Mincho" w:eastAsia="MS Mincho" w:cs="MS Mincho"/>
                <w:color w:val="auto"/>
                <w:szCs w:val="21"/>
                <w:highlight w:val="none"/>
              </w:rPr>
              <w:t>▪</w:t>
            </w:r>
            <w:r>
              <w:rPr>
                <w:rFonts w:hint="eastAsia" w:ascii="宋体" w:hAnsi="宋体" w:eastAsia="宋体" w:cs="宋体"/>
                <w:color w:val="auto"/>
                <w:szCs w:val="21"/>
                <w:highlight w:val="none"/>
              </w:rPr>
              <w:t>许昌市）</w:t>
            </w:r>
            <w:r>
              <w:rPr>
                <w:rFonts w:hint="eastAsia" w:hAnsi="宋体"/>
                <w:color w:val="auto"/>
                <w:szCs w:val="21"/>
                <w:highlight w:val="none"/>
              </w:rPr>
              <w:t>》公共资源交易系统（</w:t>
            </w:r>
            <w:r>
              <w:rPr>
                <w:rFonts w:hint="eastAsia" w:ascii="宋体" w:hAnsi="宋体" w:eastAsia="宋体" w:cs="宋体"/>
                <w:color w:val="auto"/>
                <w:szCs w:val="21"/>
                <w:highlight w:val="none"/>
              </w:rPr>
              <w:t>https://ggzy.xuchang.gov.cn</w:t>
            </w:r>
            <w:r>
              <w:rPr>
                <w:rFonts w:hint="eastAsia" w:hAnsi="宋体"/>
                <w:color w:val="auto"/>
                <w:szCs w:val="21"/>
                <w:highlight w:val="none"/>
              </w:rPr>
              <w:t>）进行最后报价，</w:t>
            </w:r>
            <w:r>
              <w:rPr>
                <w:rFonts w:hint="eastAsia" w:ascii="ˎ̥" w:hAnsi="ˎ̥"/>
                <w:color w:val="auto"/>
                <w:highlight w:val="none"/>
              </w:rPr>
              <w:t>最后报价应包括：</w:t>
            </w:r>
            <w:r>
              <w:rPr>
                <w:rFonts w:hint="eastAsia" w:asciiTheme="minorEastAsia" w:hAnsiTheme="minorEastAsia"/>
                <w:color w:val="auto"/>
                <w:highlight w:val="none"/>
              </w:rPr>
              <w:t>①总报价</w:t>
            </w:r>
            <w:r>
              <w:rPr>
                <w:rFonts w:hint="eastAsia" w:ascii="宋体" w:hAnsi="宋体" w:eastAsia="宋体"/>
                <w:color w:val="auto"/>
                <w:highlight w:val="none"/>
              </w:rPr>
              <w:t>②</w:t>
            </w:r>
            <w:r>
              <w:rPr>
                <w:rFonts w:hint="eastAsia" w:ascii="ˎ̥" w:hAnsi="ˎ̥"/>
                <w:color w:val="auto"/>
                <w:highlight w:val="none"/>
              </w:rPr>
              <w:t>分项报价。</w:t>
            </w:r>
          </w:p>
          <w:p w14:paraId="2925B403">
            <w:pPr>
              <w:autoSpaceDE w:val="0"/>
              <w:autoSpaceDN w:val="0"/>
              <w:adjustRightInd w:val="0"/>
              <w:spacing w:line="360" w:lineRule="auto"/>
              <w:ind w:right="-11"/>
              <w:rPr>
                <w:rFonts w:ascii="ˎ̥" w:hAnsi="ˎ̥"/>
                <w:color w:val="auto"/>
                <w:highlight w:val="none"/>
              </w:rPr>
            </w:pPr>
            <w:r>
              <w:rPr>
                <w:rFonts w:hint="eastAsia" w:ascii="ˎ̥" w:hAnsi="ˎ̥"/>
                <w:color w:val="auto"/>
                <w:highlight w:val="none"/>
              </w:rPr>
              <w:t>注：</w:t>
            </w:r>
          </w:p>
          <w:p w14:paraId="2A9E366A">
            <w:pPr>
              <w:autoSpaceDE w:val="0"/>
              <w:autoSpaceDN w:val="0"/>
              <w:adjustRightInd w:val="0"/>
              <w:spacing w:line="360" w:lineRule="auto"/>
              <w:ind w:right="-11"/>
              <w:rPr>
                <w:rFonts w:ascii="ˎ̥" w:hAnsi="ˎ̥"/>
                <w:color w:val="auto"/>
                <w:highlight w:val="none"/>
              </w:rPr>
            </w:pPr>
            <w:r>
              <w:rPr>
                <w:rFonts w:hint="eastAsia" w:ascii="ˎ̥" w:hAnsi="ˎ̥"/>
                <w:color w:val="auto"/>
                <w:highlight w:val="none"/>
              </w:rPr>
              <w:t>①谈判小组要求供应商提交最后报价时，在谈判小组规定时间内，供应商未提交最后报价则以其初次提交响应文件报价为最后报价。</w:t>
            </w:r>
          </w:p>
          <w:p w14:paraId="6A22E8C3">
            <w:pPr>
              <w:autoSpaceDE w:val="0"/>
              <w:autoSpaceDN w:val="0"/>
              <w:adjustRightInd w:val="0"/>
              <w:spacing w:line="360" w:lineRule="auto"/>
              <w:ind w:right="-11"/>
              <w:rPr>
                <w:rFonts w:ascii="ˎ̥" w:hAnsi="ˎ̥"/>
                <w:color w:val="auto"/>
                <w:highlight w:val="none"/>
              </w:rPr>
            </w:pPr>
            <w:r>
              <w:rPr>
                <w:rFonts w:hint="eastAsia" w:ascii="ˎ̥" w:hAnsi="ˎ̥"/>
                <w:color w:val="auto"/>
                <w:highlight w:val="none"/>
              </w:rPr>
              <w:t>②采购文件第二章“采购需求”中“采购清单”以工程量清单提供的，供应商应以工程量清单方式提交最后报价。</w:t>
            </w:r>
          </w:p>
          <w:p w14:paraId="76670DAE">
            <w:pPr>
              <w:autoSpaceDE w:val="0"/>
              <w:autoSpaceDN w:val="0"/>
              <w:adjustRightInd w:val="0"/>
              <w:spacing w:line="360" w:lineRule="auto"/>
              <w:ind w:right="-11"/>
              <w:rPr>
                <w:rFonts w:ascii="ˎ̥" w:hAnsi="ˎ̥"/>
                <w:color w:val="auto"/>
                <w:highlight w:val="none"/>
              </w:rPr>
            </w:pPr>
            <w:r>
              <w:rPr>
                <w:rFonts w:hint="eastAsia" w:ascii="ˎ̥" w:hAnsi="ˎ̥"/>
                <w:color w:val="auto"/>
                <w:highlight w:val="none"/>
              </w:rPr>
              <w:t>③请供应商根据项目情况，可提前准备分项报价。</w:t>
            </w:r>
          </w:p>
        </w:tc>
      </w:tr>
      <w:tr w14:paraId="3D3A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0D10A9D">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34</w:t>
            </w:r>
          </w:p>
        </w:tc>
        <w:tc>
          <w:tcPr>
            <w:tcW w:w="2268" w:type="dxa"/>
            <w:vAlign w:val="center"/>
          </w:tcPr>
          <w:p w14:paraId="6DDACDFA">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特别提示</w:t>
            </w:r>
          </w:p>
        </w:tc>
        <w:tc>
          <w:tcPr>
            <w:tcW w:w="6813" w:type="dxa"/>
            <w:vAlign w:val="center"/>
          </w:tcPr>
          <w:p w14:paraId="676A7C36">
            <w:pPr>
              <w:autoSpaceDE w:val="0"/>
              <w:autoSpaceDN w:val="0"/>
              <w:adjustRightInd w:val="0"/>
              <w:spacing w:line="360" w:lineRule="auto"/>
              <w:contextualSpacing/>
              <w:rPr>
                <w:color w:val="auto"/>
                <w:highlight w:val="none"/>
              </w:rPr>
            </w:pPr>
            <w:r>
              <w:rPr>
                <w:rFonts w:hint="eastAsia"/>
                <w:color w:val="auto"/>
                <w:highlight w:val="none"/>
                <w:lang w:eastAsia="zh-CN"/>
              </w:rPr>
              <w:t>1.</w:t>
            </w:r>
            <w:r>
              <w:rPr>
                <w:rFonts w:hint="eastAsia"/>
                <w:color w:val="auto"/>
                <w:highlight w:val="none"/>
              </w:rPr>
              <w:t>按照《关于推进全流程电子化交易和在线监管工作有关问题的通知》（许公管办〔2019〕3号）规定：</w:t>
            </w:r>
          </w:p>
          <w:p w14:paraId="35A7C136">
            <w:pPr>
              <w:autoSpaceDE w:val="0"/>
              <w:autoSpaceDN w:val="0"/>
              <w:adjustRightInd w:val="0"/>
              <w:spacing w:line="360" w:lineRule="auto"/>
              <w:contextualSpacing/>
              <w:rPr>
                <w:color w:val="auto"/>
                <w:highlight w:val="none"/>
              </w:rPr>
            </w:pPr>
            <w:r>
              <w:rPr>
                <w:rFonts w:hint="eastAsia"/>
                <w:color w:val="auto"/>
                <w:highlight w:val="none"/>
              </w:rPr>
              <w:t>不同供应商电子投标文件制作硬件特征码（网卡MAC地址、CPU序号、硬盘序列号）均一致时，视为‘</w:t>
            </w:r>
            <w:r>
              <w:rPr>
                <w:color w:val="auto"/>
                <w:highlight w:val="none"/>
              </w:rPr>
              <w:t>不同</w:t>
            </w:r>
            <w:r>
              <w:rPr>
                <w:rFonts w:hint="eastAsia"/>
                <w:color w:val="auto"/>
                <w:highlight w:val="none"/>
              </w:rPr>
              <w:t>投标人的投标</w:t>
            </w:r>
            <w:r>
              <w:rPr>
                <w:color w:val="auto"/>
                <w:highlight w:val="none"/>
              </w:rPr>
              <w:t>文件由同一单位或者个人编制</w:t>
            </w:r>
            <w:r>
              <w:rPr>
                <w:rFonts w:hint="eastAsia"/>
                <w:color w:val="auto"/>
                <w:highlight w:val="none"/>
              </w:rPr>
              <w:t>’或‘</w:t>
            </w:r>
            <w:r>
              <w:rPr>
                <w:color w:val="auto"/>
                <w:highlight w:val="none"/>
              </w:rPr>
              <w:t>不同</w:t>
            </w:r>
            <w:r>
              <w:rPr>
                <w:rFonts w:hint="eastAsia"/>
                <w:color w:val="auto"/>
                <w:highlight w:val="none"/>
              </w:rPr>
              <w:t>投标人</w:t>
            </w:r>
            <w:r>
              <w:rPr>
                <w:color w:val="auto"/>
                <w:highlight w:val="none"/>
              </w:rPr>
              <w:t>委托同一单位或者个人办理</w:t>
            </w:r>
            <w:r>
              <w:rPr>
                <w:rFonts w:hint="eastAsia"/>
                <w:color w:val="auto"/>
                <w:highlight w:val="none"/>
              </w:rPr>
              <w:t>响应</w:t>
            </w:r>
            <w:r>
              <w:rPr>
                <w:color w:val="auto"/>
                <w:highlight w:val="none"/>
              </w:rPr>
              <w:t>事宜</w:t>
            </w:r>
            <w:r>
              <w:rPr>
                <w:rFonts w:hint="eastAsia"/>
                <w:color w:val="auto"/>
                <w:highlight w:val="none"/>
              </w:rPr>
              <w:t>’，其投标无效。</w:t>
            </w:r>
          </w:p>
          <w:p w14:paraId="69A2618B">
            <w:pPr>
              <w:autoSpaceDE w:val="0"/>
              <w:autoSpaceDN w:val="0"/>
              <w:adjustRightInd w:val="0"/>
              <w:spacing w:line="360" w:lineRule="auto"/>
              <w:contextualSpacing/>
              <w:rPr>
                <w:color w:val="auto"/>
                <w:highlight w:val="none"/>
              </w:rPr>
            </w:pPr>
            <w:r>
              <w:rPr>
                <w:rFonts w:hint="eastAsia"/>
                <w:color w:val="auto"/>
                <w:highlight w:val="none"/>
              </w:rPr>
              <w:t>评审专家应严格按照要求查看“硬件特征码”相关信息并进行评审，在评审报告中显示“不同投标人电子投标文件制作硬件特征码”是否雷同的分析及判定结果。</w:t>
            </w:r>
          </w:p>
          <w:p w14:paraId="30BEA9F9">
            <w:pPr>
              <w:autoSpaceDE w:val="0"/>
              <w:autoSpaceDN w:val="0"/>
              <w:adjustRightInd w:val="0"/>
              <w:spacing w:line="360" w:lineRule="auto"/>
              <w:contextualSpacing/>
              <w:rPr>
                <w:rFonts w:ascii="ˎ̥" w:hAnsi="ˎ̥"/>
                <w:color w:val="auto"/>
                <w:szCs w:val="21"/>
                <w:highlight w:val="none"/>
              </w:rPr>
            </w:pPr>
            <w:r>
              <w:rPr>
                <w:rFonts w:hint="eastAsia" w:ascii="ˎ̥" w:hAnsi="ˎ̥"/>
                <w:color w:val="auto"/>
                <w:szCs w:val="21"/>
                <w:highlight w:val="none"/>
                <w:lang w:eastAsia="zh-CN"/>
              </w:rPr>
              <w:t>2.</w:t>
            </w:r>
            <w:r>
              <w:rPr>
                <w:rFonts w:hint="eastAsia" w:ascii="ˎ̥" w:hAnsi="ˎ̥"/>
                <w:color w:val="auto"/>
                <w:szCs w:val="21"/>
                <w:highlight w:val="none"/>
              </w:rPr>
              <w:t>项目编号以本谈判文件中的采购编号为准。</w:t>
            </w:r>
          </w:p>
          <w:p w14:paraId="66E4EFA3">
            <w:pPr>
              <w:autoSpaceDE w:val="0"/>
              <w:autoSpaceDN w:val="0"/>
              <w:adjustRightInd w:val="0"/>
              <w:spacing w:line="360" w:lineRule="auto"/>
              <w:contextualSpacing/>
              <w:rPr>
                <w:color w:val="auto"/>
                <w:highlight w:val="none"/>
              </w:rPr>
            </w:pPr>
            <w:r>
              <w:rPr>
                <w:rFonts w:hint="eastAsia" w:ascii="ˎ̥" w:hAnsi="ˎ̥"/>
                <w:color w:val="auto"/>
                <w:szCs w:val="21"/>
                <w:highlight w:val="none"/>
                <w:lang w:eastAsia="zh-CN"/>
              </w:rPr>
              <w:t>3.</w:t>
            </w:r>
            <w:r>
              <w:rPr>
                <w:rFonts w:hint="eastAsia" w:ascii="ˎ̥" w:hAnsi="ˎ̥"/>
                <w:color w:val="auto"/>
                <w:szCs w:val="21"/>
                <w:highlight w:val="none"/>
              </w:rPr>
              <w:t>谈判文件第八章响应文件有关格式的先后顺序不作无效响应。</w:t>
            </w:r>
          </w:p>
        </w:tc>
      </w:tr>
      <w:tr w14:paraId="12143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C944367">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35</w:t>
            </w:r>
          </w:p>
        </w:tc>
        <w:tc>
          <w:tcPr>
            <w:tcW w:w="2268" w:type="dxa"/>
            <w:vAlign w:val="center"/>
          </w:tcPr>
          <w:p w14:paraId="68E3D4B9">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rPr>
              <w:t>供应商资格核验</w:t>
            </w:r>
          </w:p>
        </w:tc>
        <w:tc>
          <w:tcPr>
            <w:tcW w:w="6813" w:type="dxa"/>
            <w:vAlign w:val="center"/>
          </w:tcPr>
          <w:p w14:paraId="2B22A3C7">
            <w:pPr>
              <w:autoSpaceDE w:val="0"/>
              <w:autoSpaceDN w:val="0"/>
              <w:adjustRightInd w:val="0"/>
              <w:spacing w:line="360" w:lineRule="auto"/>
              <w:ind w:right="-11"/>
              <w:rPr>
                <w:rFonts w:ascii="ˎ̥" w:hAnsi="ˎ̥"/>
                <w:color w:val="auto"/>
                <w:highlight w:val="none"/>
              </w:rPr>
            </w:pPr>
            <w:r>
              <w:rPr>
                <w:rFonts w:hint="eastAsia" w:ascii="ˎ̥" w:hAnsi="ˎ̥"/>
                <w:color w:val="auto"/>
                <w:highlight w:val="none"/>
              </w:rPr>
              <w:t>供应商在成交后，应将由《禹州市政府采购供应商信用承诺函》替代的证明材料提交采购人核验，经核验无误后，采购人发出成交通知书。</w:t>
            </w:r>
          </w:p>
          <w:p w14:paraId="22111940">
            <w:pPr>
              <w:autoSpaceDE w:val="0"/>
              <w:autoSpaceDN w:val="0"/>
              <w:adjustRightInd w:val="0"/>
              <w:spacing w:line="360" w:lineRule="auto"/>
              <w:ind w:right="-11"/>
              <w:rPr>
                <w:rFonts w:cs="宋体" w:asciiTheme="minorEastAsia" w:hAnsiTheme="minorEastAsia"/>
                <w:b/>
                <w:bCs/>
                <w:color w:val="auto"/>
                <w:szCs w:val="21"/>
                <w:highlight w:val="none"/>
                <w:lang w:val="zh-CN"/>
              </w:rPr>
            </w:pPr>
            <w:r>
              <w:rPr>
                <w:rFonts w:hint="eastAsia" w:cs="宋体" w:asciiTheme="minorEastAsia" w:hAnsiTheme="minorEastAsia"/>
                <w:b/>
                <w:bCs/>
                <w:color w:val="auto"/>
                <w:szCs w:val="21"/>
                <w:highlight w:val="none"/>
                <w:lang w:val="zh-CN"/>
              </w:rPr>
              <w:t>一、</w:t>
            </w:r>
            <w:r>
              <w:rPr>
                <w:rFonts w:cs="宋体" w:asciiTheme="minorEastAsia" w:hAnsiTheme="minorEastAsia"/>
                <w:b/>
                <w:bCs/>
                <w:color w:val="auto"/>
                <w:szCs w:val="21"/>
                <w:highlight w:val="none"/>
                <w:lang w:val="zh-CN"/>
              </w:rPr>
              <w:t>法人或者其他组织的营业执照等证明文件，自然人的身份证明</w:t>
            </w:r>
          </w:p>
          <w:p w14:paraId="1DE26F6A">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1.企业法人营业执照或营业执照。（企业提供）</w:t>
            </w:r>
          </w:p>
          <w:p w14:paraId="1D0131D2">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2.事业单位法人证书。（事业单位提供）</w:t>
            </w:r>
          </w:p>
          <w:p w14:paraId="6A5C7C2E">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3.执业许可证。（非企业专业服务机构提供）</w:t>
            </w:r>
          </w:p>
          <w:p w14:paraId="0F7E55D8">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4.个体工商户营业执照。（个体工商户提供）</w:t>
            </w:r>
          </w:p>
          <w:p w14:paraId="6F8300EB">
            <w:pPr>
              <w:autoSpaceDE w:val="0"/>
              <w:autoSpaceDN w:val="0"/>
              <w:adjustRightInd w:val="0"/>
              <w:spacing w:line="360" w:lineRule="auto"/>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5.自然人身份证明。（自然人提供）</w:t>
            </w:r>
          </w:p>
          <w:p w14:paraId="4F78F527">
            <w:pPr>
              <w:autoSpaceDE w:val="0"/>
              <w:autoSpaceDN w:val="0"/>
              <w:adjustRightInd w:val="0"/>
              <w:spacing w:line="360" w:lineRule="auto"/>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6.民办非企业单位登记证书。（民办非企业单位提供）</w:t>
            </w:r>
          </w:p>
          <w:p w14:paraId="272C5730">
            <w:pPr>
              <w:autoSpaceDE w:val="0"/>
              <w:autoSpaceDN w:val="0"/>
              <w:adjustRightInd w:val="0"/>
              <w:spacing w:line="360" w:lineRule="auto"/>
              <w:jc w:val="left"/>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二、财务状况报告相关材料</w:t>
            </w:r>
          </w:p>
          <w:p w14:paraId="678F8405">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（1）供应商是法人（法人包括企业法人、机关法人、事业单位法人和社会团体法人），提供本单位：</w:t>
            </w:r>
          </w:p>
          <w:p w14:paraId="1CB72609">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①</w:t>
            </w:r>
            <w:r>
              <w:rPr>
                <w:rFonts w:hint="eastAsia" w:ascii="宋体" w:hAnsi="宋体" w:eastAsia="宋体" w:cs="仿宋_GB2312"/>
                <w:color w:val="auto"/>
                <w:szCs w:val="21"/>
                <w:highlight w:val="none"/>
              </w:rPr>
              <w:t>2024年度</w:t>
            </w:r>
            <w:r>
              <w:rPr>
                <w:rFonts w:hint="eastAsia" w:asciiTheme="minorEastAsia" w:hAnsiTheme="minorEastAsia"/>
                <w:bCs/>
                <w:color w:val="auto"/>
                <w:szCs w:val="21"/>
                <w:highlight w:val="none"/>
              </w:rPr>
              <w:t>经审计的财务报告；</w:t>
            </w:r>
          </w:p>
          <w:p w14:paraId="7CDF358D">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②基本开户银行出具的资信证明；</w:t>
            </w:r>
          </w:p>
          <w:p w14:paraId="5DD94254">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③财政部门认可的政府采购专业担保机构的证明文件和担保机构出具的投标担保函。</w:t>
            </w:r>
          </w:p>
          <w:p w14:paraId="52631C55">
            <w:pPr>
              <w:autoSpaceDE w:val="0"/>
              <w:autoSpaceDN w:val="0"/>
              <w:adjustRightInd w:val="0"/>
              <w:spacing w:line="360" w:lineRule="auto"/>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注：仅需提供序号①～③其中之一即可。</w:t>
            </w:r>
          </w:p>
          <w:p w14:paraId="1C5B01C1">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（2）供应商（其他组织和自然人）提供本单位：</w:t>
            </w:r>
          </w:p>
          <w:p w14:paraId="002B4449">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①</w:t>
            </w:r>
            <w:r>
              <w:rPr>
                <w:rFonts w:hint="eastAsia" w:ascii="宋体" w:hAnsi="宋体" w:eastAsia="宋体" w:cs="仿宋_GB2312"/>
                <w:color w:val="auto"/>
                <w:szCs w:val="21"/>
                <w:highlight w:val="none"/>
              </w:rPr>
              <w:t>2024年度</w:t>
            </w:r>
            <w:r>
              <w:rPr>
                <w:rFonts w:hint="eastAsia" w:asciiTheme="minorEastAsia" w:hAnsiTheme="minorEastAsia"/>
                <w:bCs/>
                <w:color w:val="auto"/>
                <w:szCs w:val="21"/>
                <w:highlight w:val="none"/>
              </w:rPr>
              <w:t>经审计的财务报告；</w:t>
            </w:r>
          </w:p>
          <w:p w14:paraId="0F204592">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②银行出具的资信证明；</w:t>
            </w:r>
          </w:p>
          <w:p w14:paraId="37475981">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③财政部门认可的政府采购专业担保机构的证明文件和担保机构出具的投标担保函。</w:t>
            </w:r>
          </w:p>
          <w:p w14:paraId="262868F3">
            <w:pPr>
              <w:autoSpaceDE w:val="0"/>
              <w:autoSpaceDN w:val="0"/>
              <w:adjustRightInd w:val="0"/>
              <w:spacing w:line="360" w:lineRule="auto"/>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注：仅需提供序号①～③其中之一即可。</w:t>
            </w:r>
          </w:p>
          <w:p w14:paraId="680DE05B">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仿宋_GB2312" w:asciiTheme="minorEastAsia" w:hAnsiTheme="minorEastAsia"/>
                <w:b/>
                <w:color w:val="auto"/>
                <w:szCs w:val="21"/>
                <w:highlight w:val="none"/>
              </w:rPr>
              <w:t>三、依法缴纳税收相关材料</w:t>
            </w:r>
          </w:p>
          <w:p w14:paraId="35B97EBA">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参加本次政府采购项目谈判响应截止时间前六个月内任意一个月缴纳税收凭据。（依法免税的供应商，应提供相应文件证明依法免税）</w:t>
            </w:r>
          </w:p>
          <w:p w14:paraId="7BDFF89C">
            <w:pPr>
              <w:autoSpaceDE w:val="0"/>
              <w:autoSpaceDN w:val="0"/>
              <w:adjustRightInd w:val="0"/>
              <w:spacing w:line="360" w:lineRule="auto"/>
              <w:ind w:right="-11"/>
              <w:rPr>
                <w:rFonts w:cs="宋体" w:asciiTheme="minorEastAsia" w:hAnsiTheme="minorEastAsia"/>
                <w:b/>
                <w:bCs/>
                <w:color w:val="auto"/>
                <w:szCs w:val="21"/>
                <w:highlight w:val="none"/>
                <w:lang w:val="zh-CN"/>
              </w:rPr>
            </w:pPr>
            <w:r>
              <w:rPr>
                <w:rFonts w:hint="eastAsia" w:cs="宋体" w:asciiTheme="minorEastAsia" w:hAnsiTheme="minorEastAsia"/>
                <w:b/>
                <w:bCs/>
                <w:color w:val="auto"/>
                <w:szCs w:val="21"/>
                <w:highlight w:val="none"/>
                <w:lang w:val="zh-CN"/>
              </w:rPr>
              <w:t>四、依法缴纳社会保障资金的证明材料</w:t>
            </w:r>
          </w:p>
          <w:p w14:paraId="16AFE3A5">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参加本次政府采购项目谈判响应截止时间前六个月内任意一个月缴纳社会保险凭据。（依法不需要缴纳社会保障资金的供应商，应提供相应文件证明依法不需要缴纳社会保障资金）</w:t>
            </w:r>
          </w:p>
          <w:p w14:paraId="563CDCBC">
            <w:pPr>
              <w:autoSpaceDE w:val="0"/>
              <w:autoSpaceDN w:val="0"/>
              <w:adjustRightInd w:val="0"/>
              <w:spacing w:line="360" w:lineRule="auto"/>
              <w:ind w:right="-11"/>
              <w:rPr>
                <w:rFonts w:cs="宋体" w:asciiTheme="minorEastAsia" w:hAnsiTheme="minorEastAsia"/>
                <w:b/>
                <w:bCs/>
                <w:color w:val="auto"/>
                <w:szCs w:val="21"/>
                <w:highlight w:val="none"/>
                <w:lang w:val="zh-CN"/>
              </w:rPr>
            </w:pPr>
            <w:r>
              <w:rPr>
                <w:rFonts w:hint="eastAsia" w:cs="宋体" w:asciiTheme="minorEastAsia" w:hAnsiTheme="minorEastAsia"/>
                <w:b/>
                <w:bCs/>
                <w:color w:val="auto"/>
                <w:szCs w:val="21"/>
                <w:highlight w:val="none"/>
                <w:lang w:val="zh-CN"/>
              </w:rPr>
              <w:t>五、履行合同所必需的设备和专业技术能力的证明材料</w:t>
            </w:r>
          </w:p>
          <w:p w14:paraId="40E315C4">
            <w:pPr>
              <w:autoSpaceDE w:val="0"/>
              <w:autoSpaceDN w:val="0"/>
              <w:adjustRightInd w:val="0"/>
              <w:spacing w:line="360" w:lineRule="auto"/>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①相关设备的购置发票、专业技术人员职称证书、用工合同等；</w:t>
            </w:r>
          </w:p>
          <w:p w14:paraId="4B418220">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②供应商具备履行合同所必需的设备和专业技术能力承诺函或声明（承诺函或声明格式自拟）。</w:t>
            </w:r>
          </w:p>
          <w:p w14:paraId="585F1A6F">
            <w:pPr>
              <w:autoSpaceDE w:val="0"/>
              <w:autoSpaceDN w:val="0"/>
              <w:adjustRightInd w:val="0"/>
              <w:spacing w:line="360" w:lineRule="auto"/>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注：仅需提供序号①～②其中之一即可。</w:t>
            </w:r>
          </w:p>
          <w:p w14:paraId="09188764">
            <w:pPr>
              <w:autoSpaceDE w:val="0"/>
              <w:autoSpaceDN w:val="0"/>
              <w:adjustRightInd w:val="0"/>
              <w:spacing w:line="360" w:lineRule="auto"/>
              <w:ind w:right="-11"/>
              <w:rPr>
                <w:rFonts w:cs="宋体" w:asciiTheme="minorEastAsia" w:hAnsiTheme="minorEastAsia"/>
                <w:b/>
                <w:bCs/>
                <w:color w:val="auto"/>
                <w:szCs w:val="21"/>
                <w:highlight w:val="none"/>
                <w:lang w:val="zh-CN"/>
              </w:rPr>
            </w:pPr>
            <w:r>
              <w:rPr>
                <w:rFonts w:hint="eastAsia" w:cs="宋体" w:asciiTheme="minorEastAsia" w:hAnsiTheme="minorEastAsia"/>
                <w:b/>
                <w:color w:val="auto"/>
                <w:kern w:val="0"/>
                <w:szCs w:val="21"/>
                <w:highlight w:val="none"/>
              </w:rPr>
              <w:t>六、</w:t>
            </w:r>
            <w:r>
              <w:rPr>
                <w:rFonts w:cs="宋体" w:asciiTheme="minorEastAsia" w:hAnsiTheme="minorEastAsia"/>
                <w:b/>
                <w:bCs/>
                <w:color w:val="auto"/>
                <w:szCs w:val="21"/>
                <w:highlight w:val="none"/>
                <w:lang w:val="zh-CN"/>
              </w:rPr>
              <w:t>参加政府采购活动前3年内在经营活动中没有重大违法记录的声明</w:t>
            </w:r>
          </w:p>
          <w:p w14:paraId="2AE29963">
            <w:pPr>
              <w:autoSpaceDE w:val="0"/>
              <w:autoSpaceDN w:val="0"/>
              <w:spacing w:line="360" w:lineRule="auto"/>
              <w:contextualSpacing/>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供应商“</w:t>
            </w:r>
            <w:r>
              <w:rPr>
                <w:rFonts w:cs="宋体" w:asciiTheme="minorEastAsia" w:hAnsiTheme="minorEastAsia"/>
                <w:bCs/>
                <w:color w:val="auto"/>
                <w:szCs w:val="21"/>
                <w:highlight w:val="none"/>
                <w:lang w:val="zh-CN"/>
              </w:rPr>
              <w:t>参加政府采购活动前3年内在经营活动中没有重大违法记录的书面声明</w:t>
            </w:r>
            <w:r>
              <w:rPr>
                <w:rFonts w:hint="eastAsia" w:cs="宋体" w:asciiTheme="minorEastAsia" w:hAnsiTheme="minorEastAsia"/>
                <w:bCs/>
                <w:color w:val="auto"/>
                <w:szCs w:val="21"/>
                <w:highlight w:val="none"/>
                <w:lang w:val="zh-CN"/>
              </w:rPr>
              <w:t>”。 重大违法记录，是指供应商因违法经营受到刑事处罚或者责令停产停业、吊销许可证或者执照、较大数额罚款等行政处罚。</w:t>
            </w:r>
          </w:p>
          <w:p w14:paraId="62B82CE4">
            <w:pPr>
              <w:wordWrap w:val="0"/>
              <w:autoSpaceDE w:val="0"/>
              <w:autoSpaceDN w:val="0"/>
              <w:spacing w:line="360" w:lineRule="auto"/>
              <w:contextualSpacing/>
              <w:jc w:val="left"/>
              <w:rPr>
                <w:rFonts w:cs="宋体" w:asciiTheme="minorEastAsia" w:hAnsiTheme="minorEastAsia"/>
                <w:color w:val="auto"/>
                <w:kern w:val="0"/>
                <w:szCs w:val="21"/>
                <w:highlight w:val="none"/>
              </w:rPr>
            </w:pPr>
            <w:r>
              <w:rPr>
                <w:rFonts w:hint="eastAsia" w:cs="宋体" w:asciiTheme="minorEastAsia" w:hAnsiTheme="minorEastAsia"/>
                <w:b/>
                <w:bCs/>
                <w:color w:val="auto"/>
                <w:szCs w:val="21"/>
                <w:highlight w:val="none"/>
                <w:lang w:val="zh-CN"/>
              </w:rPr>
              <w:t>七、</w:t>
            </w:r>
            <w:r>
              <w:rPr>
                <w:rFonts w:cs="仿宋_GB2312" w:asciiTheme="minorEastAsia" w:hAnsiTheme="minorEastAsia"/>
                <w:b/>
                <w:color w:val="auto"/>
                <w:szCs w:val="21"/>
                <w:highlight w:val="none"/>
                <w:shd w:val="clear" w:color="auto" w:fill="FFFFFF"/>
              </w:rPr>
              <w:t>未被列入“信用中国”网站</w:t>
            </w:r>
            <w:r>
              <w:rPr>
                <w:rFonts w:hint="eastAsia" w:cs="仿宋_GB2312" w:asciiTheme="minorEastAsia" w:hAnsiTheme="minorEastAsia"/>
                <w:b/>
                <w:color w:val="auto"/>
                <w:szCs w:val="21"/>
                <w:highlight w:val="none"/>
                <w:shd w:val="clear" w:color="auto" w:fill="FFFFFF"/>
              </w:rPr>
              <w:t>（</w:t>
            </w:r>
            <w:r>
              <w:rPr>
                <w:rFonts w:cs="仿宋_GB2312" w:asciiTheme="minorEastAsia" w:hAnsiTheme="minorEastAsia"/>
                <w:b/>
                <w:color w:val="auto"/>
                <w:szCs w:val="21"/>
                <w:highlight w:val="none"/>
                <w:shd w:val="clear" w:color="auto" w:fill="FFFFFF"/>
              </w:rPr>
              <w:t>www.creditchina.gov.cn</w:t>
            </w:r>
            <w:r>
              <w:rPr>
                <w:rFonts w:hint="eastAsia" w:cs="仿宋_GB2312" w:asciiTheme="minorEastAsia" w:hAnsiTheme="minorEastAsia"/>
                <w:b/>
                <w:color w:val="auto"/>
                <w:szCs w:val="21"/>
                <w:highlight w:val="none"/>
                <w:shd w:val="clear" w:color="auto" w:fill="FFFFFF"/>
              </w:rPr>
              <w:t>）</w:t>
            </w:r>
            <w:r>
              <w:rPr>
                <w:rFonts w:cs="仿宋_GB2312" w:asciiTheme="minorEastAsia" w:hAnsiTheme="minorEastAsia"/>
                <w:b/>
                <w:color w:val="auto"/>
                <w:szCs w:val="21"/>
                <w:highlight w:val="none"/>
                <w:shd w:val="clear" w:color="auto" w:fill="FFFFFF"/>
              </w:rPr>
              <w:t>失信被执行人、</w:t>
            </w:r>
            <w:r>
              <w:rPr>
                <w:rFonts w:hint="eastAsia" w:cs="仿宋_GB2312" w:asciiTheme="minorEastAsia" w:hAnsiTheme="minorEastAsia"/>
                <w:b/>
                <w:color w:val="auto"/>
                <w:szCs w:val="21"/>
                <w:highlight w:val="none"/>
                <w:shd w:val="clear" w:color="auto" w:fill="FFFFFF"/>
              </w:rPr>
              <w:t>重大税收违法失信主体</w:t>
            </w:r>
            <w:r>
              <w:rPr>
                <w:rFonts w:cs="仿宋_GB2312" w:asciiTheme="minorEastAsia" w:hAnsiTheme="minorEastAsia"/>
                <w:b/>
                <w:color w:val="auto"/>
                <w:szCs w:val="21"/>
                <w:highlight w:val="none"/>
                <w:shd w:val="clear" w:color="auto" w:fill="FFFFFF"/>
              </w:rPr>
              <w:t>的</w:t>
            </w:r>
            <w:r>
              <w:rPr>
                <w:rFonts w:hint="eastAsia" w:cs="仿宋_GB2312" w:asciiTheme="minorEastAsia" w:hAnsiTheme="minorEastAsia"/>
                <w:b/>
                <w:color w:val="auto"/>
                <w:szCs w:val="21"/>
                <w:highlight w:val="none"/>
                <w:shd w:val="clear" w:color="auto" w:fill="FFFFFF"/>
              </w:rPr>
              <w:t>供应商</w:t>
            </w:r>
            <w:r>
              <w:rPr>
                <w:rFonts w:cs="仿宋_GB2312" w:asciiTheme="minorEastAsia" w:hAnsiTheme="minorEastAsia"/>
                <w:b/>
                <w:color w:val="auto"/>
                <w:szCs w:val="21"/>
                <w:highlight w:val="none"/>
                <w:shd w:val="clear" w:color="auto" w:fill="FFFFFF"/>
              </w:rPr>
              <w:t>；</w:t>
            </w:r>
            <w:r>
              <w:rPr>
                <w:rFonts w:hint="eastAsia" w:cs="仿宋_GB2312" w:asciiTheme="minorEastAsia" w:hAnsiTheme="minorEastAsia"/>
                <w:b/>
                <w:color w:val="auto"/>
                <w:szCs w:val="21"/>
                <w:highlight w:val="none"/>
                <w:shd w:val="clear" w:color="auto" w:fill="FFFFFF"/>
              </w:rPr>
              <w:t>“</w:t>
            </w:r>
            <w:r>
              <w:rPr>
                <w:rFonts w:cs="仿宋_GB2312" w:asciiTheme="minorEastAsia" w:hAnsiTheme="minorEastAsia"/>
                <w:b/>
                <w:color w:val="auto"/>
                <w:szCs w:val="21"/>
                <w:highlight w:val="none"/>
                <w:shd w:val="clear" w:color="auto" w:fill="FFFFFF"/>
              </w:rPr>
              <w:t>中国政府采购网</w:t>
            </w:r>
            <w:r>
              <w:rPr>
                <w:rFonts w:hint="eastAsia" w:cs="仿宋_GB2312" w:asciiTheme="minorEastAsia" w:hAnsiTheme="minorEastAsia"/>
                <w:b/>
                <w:color w:val="auto"/>
                <w:szCs w:val="21"/>
                <w:highlight w:val="none"/>
                <w:shd w:val="clear" w:color="auto" w:fill="FFFFFF"/>
              </w:rPr>
              <w:t>”</w:t>
            </w:r>
            <w:r>
              <w:rPr>
                <w:rFonts w:cs="仿宋_GB2312" w:asciiTheme="minorEastAsia" w:hAnsiTheme="minorEastAsia"/>
                <w:b/>
                <w:color w:val="auto"/>
                <w:szCs w:val="21"/>
                <w:highlight w:val="none"/>
                <w:shd w:val="clear" w:color="auto" w:fill="FFFFFF"/>
              </w:rPr>
              <w:t xml:space="preserve"> </w:t>
            </w:r>
            <w:r>
              <w:rPr>
                <w:rFonts w:hint="eastAsia" w:cs="仿宋_GB2312" w:asciiTheme="minorEastAsia" w:hAnsiTheme="minorEastAsia"/>
                <w:b/>
                <w:color w:val="auto"/>
                <w:szCs w:val="21"/>
                <w:highlight w:val="none"/>
                <w:shd w:val="clear" w:color="auto" w:fill="FFFFFF"/>
              </w:rPr>
              <w:t>（</w:t>
            </w:r>
            <w:r>
              <w:rPr>
                <w:rFonts w:cs="仿宋_GB2312" w:asciiTheme="minorEastAsia" w:hAnsiTheme="minorEastAsia"/>
                <w:b/>
                <w:color w:val="auto"/>
                <w:szCs w:val="21"/>
                <w:highlight w:val="none"/>
                <w:shd w:val="clear" w:color="auto" w:fill="FFFFFF"/>
              </w:rPr>
              <w:t>www.ccgp.gov.cn</w:t>
            </w:r>
            <w:r>
              <w:rPr>
                <w:rFonts w:hint="eastAsia" w:cs="仿宋_GB2312" w:asciiTheme="minorEastAsia" w:hAnsiTheme="minorEastAsia"/>
                <w:b/>
                <w:color w:val="auto"/>
                <w:szCs w:val="21"/>
                <w:highlight w:val="none"/>
                <w:shd w:val="clear" w:color="auto" w:fill="FFFFFF"/>
              </w:rPr>
              <w:t>）</w:t>
            </w:r>
            <w:r>
              <w:rPr>
                <w:rFonts w:cs="仿宋_GB2312" w:asciiTheme="minorEastAsia" w:hAnsiTheme="minorEastAsia"/>
                <w:b/>
                <w:color w:val="auto"/>
                <w:szCs w:val="21"/>
                <w:highlight w:val="none"/>
                <w:shd w:val="clear" w:color="auto" w:fill="FFFFFF"/>
              </w:rPr>
              <w:t>政府采购严重违法失信行为记录名单的</w:t>
            </w:r>
            <w:r>
              <w:rPr>
                <w:rFonts w:hint="eastAsia" w:cs="仿宋_GB2312" w:asciiTheme="minorEastAsia" w:hAnsiTheme="minorEastAsia"/>
                <w:b/>
                <w:color w:val="auto"/>
                <w:szCs w:val="21"/>
                <w:highlight w:val="none"/>
                <w:shd w:val="clear" w:color="auto" w:fill="FFFFFF"/>
              </w:rPr>
              <w:t>供应商</w:t>
            </w:r>
            <w:r>
              <w:rPr>
                <w:rFonts w:hint="eastAsia" w:cs="宋体" w:asciiTheme="minorEastAsia" w:hAnsiTheme="minorEastAsia"/>
                <w:b/>
                <w:bCs/>
                <w:color w:val="auto"/>
                <w:szCs w:val="21"/>
                <w:highlight w:val="none"/>
                <w:lang w:val="zh-CN"/>
              </w:rPr>
              <w:t>；</w:t>
            </w:r>
            <w:r>
              <w:rPr>
                <w:rFonts w:hint="eastAsia" w:cs="仿宋_GB2312" w:asciiTheme="minorEastAsia" w:hAnsiTheme="minorEastAsia"/>
                <w:b/>
                <w:color w:val="auto"/>
                <w:szCs w:val="21"/>
                <w:highlight w:val="none"/>
                <w:shd w:val="clear" w:color="auto" w:fill="FFFFFF"/>
              </w:rPr>
              <w:t>“中国社会组织政务服务平台”网站（</w:t>
            </w:r>
            <w:r>
              <w:rPr>
                <w:rFonts w:cs="仿宋_GB2312" w:asciiTheme="minorEastAsia" w:hAnsiTheme="minorEastAsia"/>
                <w:b/>
                <w:color w:val="auto"/>
                <w:szCs w:val="21"/>
                <w:highlight w:val="none"/>
                <w:shd w:val="clear" w:color="auto" w:fill="FFFFFF"/>
              </w:rPr>
              <w:t>https://chinanpo.mca.gov.cn</w:t>
            </w:r>
            <w:r>
              <w:rPr>
                <w:rFonts w:hint="eastAsia" w:cs="仿宋_GB2312" w:asciiTheme="minorEastAsia" w:hAnsiTheme="minorEastAsia"/>
                <w:b/>
                <w:color w:val="auto"/>
                <w:szCs w:val="21"/>
                <w:highlight w:val="none"/>
                <w:shd w:val="clear" w:color="auto" w:fill="FFFFFF"/>
              </w:rPr>
              <w:t>）严重违法失信社会组织名单的供应商</w:t>
            </w:r>
            <w:r>
              <w:rPr>
                <w:rFonts w:hint="eastAsia" w:cs="仿宋_GB2312" w:asciiTheme="minorEastAsia" w:hAnsiTheme="minorEastAsia"/>
                <w:b/>
                <w:color w:val="auto"/>
                <w:szCs w:val="21"/>
                <w:highlight w:val="none"/>
                <w:shd w:val="clear" w:color="auto" w:fill="FFFFFF"/>
                <w:lang w:eastAsia="zh-CN"/>
              </w:rPr>
              <w:t>（以</w:t>
            </w:r>
            <w:r>
              <w:rPr>
                <w:rFonts w:hint="eastAsia" w:cs="宋体" w:asciiTheme="minorEastAsia" w:hAnsiTheme="minorEastAsia"/>
                <w:color w:val="auto"/>
                <w:kern w:val="0"/>
                <w:szCs w:val="21"/>
                <w:highlight w:val="none"/>
              </w:rPr>
              <w:t>联合体形式投标的，联合体成员存在不良信用记录，视同联合体存在不良信用记录）。</w:t>
            </w:r>
          </w:p>
          <w:p w14:paraId="3C112530">
            <w:pPr>
              <w:spacing w:line="360" w:lineRule="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eastAsia="zh-CN"/>
              </w:rPr>
              <w:t>1.</w:t>
            </w:r>
            <w:r>
              <w:rPr>
                <w:rFonts w:hint="eastAsia" w:cs="宋体" w:asciiTheme="minorEastAsia" w:hAnsiTheme="minorEastAsia"/>
                <w:color w:val="auto"/>
                <w:kern w:val="0"/>
                <w:szCs w:val="21"/>
                <w:highlight w:val="none"/>
              </w:rPr>
              <w:t>查询渠道：</w:t>
            </w:r>
          </w:p>
          <w:p w14:paraId="7A58EE7A">
            <w:pPr>
              <w:spacing w:line="360" w:lineRule="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①“信用中国”网站（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cs="宋体"/>
                <w:color w:val="auto"/>
                <w:kern w:val="0"/>
                <w:highlight w:val="none"/>
              </w:rPr>
              <w:t>www.creditchina.gov.cn</w:t>
            </w:r>
            <w:r>
              <w:rPr>
                <w:rFonts w:hint="eastAsia" w:cs="宋体"/>
                <w:color w:val="auto"/>
                <w:kern w:val="0"/>
                <w:highlight w:val="none"/>
              </w:rPr>
              <w:fldChar w:fldCharType="end"/>
            </w:r>
            <w:r>
              <w:rPr>
                <w:rFonts w:hint="eastAsia" w:cs="宋体" w:asciiTheme="minorEastAsia" w:hAnsiTheme="minorEastAsia"/>
                <w:color w:val="auto"/>
                <w:kern w:val="0"/>
                <w:szCs w:val="21"/>
                <w:highlight w:val="none"/>
              </w:rPr>
              <w:t>）</w:t>
            </w:r>
          </w:p>
          <w:p w14:paraId="4C9235A0">
            <w:pPr>
              <w:spacing w:line="360" w:lineRule="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②“中国政府采购网”（www.ccgp.gov.cn）</w:t>
            </w:r>
          </w:p>
          <w:p w14:paraId="5E0B11CC">
            <w:pPr>
              <w:spacing w:line="360" w:lineRule="auto"/>
              <w:rPr>
                <w:rFonts w:ascii="ˎ̥" w:hAnsi="ˎ̥"/>
                <w:color w:val="auto"/>
                <w:highlight w:val="none"/>
              </w:rPr>
            </w:pPr>
            <w:r>
              <w:rPr>
                <w:rFonts w:hint="eastAsia" w:cs="宋体" w:asciiTheme="minorEastAsia" w:hAnsiTheme="minorEastAsia"/>
                <w:color w:val="auto"/>
                <w:kern w:val="0"/>
                <w:szCs w:val="21"/>
                <w:highlight w:val="none"/>
              </w:rPr>
              <w:t>③“中国社会组织政务服务平台”网站（</w:t>
            </w:r>
            <w:r>
              <w:rPr>
                <w:rFonts w:cs="宋体" w:asciiTheme="minorEastAsia" w:hAnsiTheme="minorEastAsia"/>
                <w:color w:val="auto"/>
                <w:kern w:val="0"/>
                <w:szCs w:val="21"/>
                <w:highlight w:val="none"/>
              </w:rPr>
              <w:t>https://chinanpo.mca.gov.cn</w:t>
            </w:r>
            <w:r>
              <w:rPr>
                <w:rFonts w:hint="eastAsia" w:cs="宋体" w:asciiTheme="minorEastAsia" w:hAnsiTheme="minorEastAsia"/>
                <w:color w:val="auto"/>
                <w:kern w:val="0"/>
                <w:szCs w:val="21"/>
                <w:highlight w:val="none"/>
              </w:rPr>
              <w:t>）（仅查询社会组织）；</w:t>
            </w:r>
          </w:p>
        </w:tc>
      </w:tr>
      <w:tr w14:paraId="4DCFA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12D43A6">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36</w:t>
            </w:r>
          </w:p>
        </w:tc>
        <w:tc>
          <w:tcPr>
            <w:tcW w:w="2268" w:type="dxa"/>
            <w:vAlign w:val="center"/>
          </w:tcPr>
          <w:p w14:paraId="60A288A9">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投诉渠道</w:t>
            </w:r>
          </w:p>
        </w:tc>
        <w:tc>
          <w:tcPr>
            <w:tcW w:w="6813" w:type="dxa"/>
            <w:vAlign w:val="center"/>
          </w:tcPr>
          <w:p w14:paraId="7BC42F17">
            <w:pP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供应商在评标结果和中标结果公示期间，按照《政府采购质疑和投诉办法》的有关规定，已质疑的供应商可以依法向财政部门提起书面投诉。</w:t>
            </w:r>
          </w:p>
          <w:p w14:paraId="7DC24FD6">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   受理部门：禹州市财政局政府采购监督管理办公室</w:t>
            </w:r>
          </w:p>
          <w:p w14:paraId="6FD24E32">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   受理电话：0374-8112523   </w:t>
            </w:r>
          </w:p>
          <w:p w14:paraId="19516114">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   电子邮箱：yzscgb8112523@163.com</w:t>
            </w:r>
          </w:p>
          <w:p w14:paraId="61A9CD47">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   通讯地址：禹州市行政北路2号禹州市财政局1305房间</w:t>
            </w:r>
          </w:p>
        </w:tc>
      </w:tr>
    </w:tbl>
    <w:p w14:paraId="3297655E">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highlight w:val="none"/>
        </w:rPr>
      </w:pPr>
    </w:p>
    <w:p w14:paraId="6D963A1A">
      <w:pPr>
        <w:pStyle w:val="25"/>
        <w:ind w:firstLine="321"/>
        <w:rPr>
          <w:rFonts w:cs="宋体" w:asciiTheme="majorEastAsia" w:hAnsiTheme="majorEastAsia" w:eastAsiaTheme="majorEastAsia"/>
          <w:b/>
          <w:color w:val="auto"/>
          <w:sz w:val="32"/>
          <w:szCs w:val="32"/>
          <w:highlight w:val="none"/>
        </w:rPr>
      </w:pPr>
    </w:p>
    <w:p w14:paraId="48516C30">
      <w:pPr>
        <w:pStyle w:val="26"/>
        <w:ind w:left="420" w:firstLine="480"/>
        <w:rPr>
          <w:rFonts w:hint="default"/>
          <w:color w:val="auto"/>
          <w:highlight w:val="none"/>
        </w:rPr>
      </w:pPr>
    </w:p>
    <w:p w14:paraId="717FC1FA">
      <w:pPr>
        <w:rPr>
          <w:color w:val="auto"/>
          <w:highlight w:val="none"/>
        </w:rPr>
      </w:pPr>
    </w:p>
    <w:p w14:paraId="5C72EFE6">
      <w:pPr>
        <w:pStyle w:val="25"/>
        <w:ind w:firstLine="340"/>
        <w:rPr>
          <w:color w:val="auto"/>
          <w:highlight w:val="none"/>
        </w:rPr>
      </w:pPr>
    </w:p>
    <w:p w14:paraId="08623427">
      <w:pPr>
        <w:pStyle w:val="26"/>
        <w:ind w:left="420" w:firstLine="480"/>
        <w:rPr>
          <w:rFonts w:hint="default"/>
          <w:color w:val="auto"/>
          <w:highlight w:val="none"/>
        </w:rPr>
      </w:pPr>
    </w:p>
    <w:p w14:paraId="4223F63A">
      <w:pPr>
        <w:rPr>
          <w:color w:val="auto"/>
          <w:highlight w:val="none"/>
        </w:rPr>
      </w:pPr>
    </w:p>
    <w:p w14:paraId="40716AC4">
      <w:pPr>
        <w:pStyle w:val="25"/>
        <w:ind w:firstLine="340"/>
        <w:rPr>
          <w:color w:val="auto"/>
          <w:highlight w:val="none"/>
        </w:rPr>
      </w:pPr>
    </w:p>
    <w:p w14:paraId="1E5BC4B7">
      <w:pPr>
        <w:pStyle w:val="26"/>
        <w:ind w:left="420" w:firstLine="480"/>
        <w:rPr>
          <w:rFonts w:hint="default"/>
          <w:color w:val="auto"/>
          <w:highlight w:val="none"/>
        </w:rPr>
      </w:pPr>
    </w:p>
    <w:p w14:paraId="79E46AAA">
      <w:pPr>
        <w:rPr>
          <w:rFonts w:hint="default"/>
          <w:color w:val="auto"/>
          <w:highlight w:val="none"/>
        </w:rPr>
      </w:pPr>
    </w:p>
    <w:p w14:paraId="0403CF94">
      <w:pPr>
        <w:rPr>
          <w:rFonts w:hint="default"/>
          <w:color w:val="auto"/>
          <w:highlight w:val="none"/>
        </w:rPr>
      </w:pPr>
    </w:p>
    <w:p w14:paraId="1B92A2D7">
      <w:pPr>
        <w:rPr>
          <w:rFonts w:hint="default"/>
          <w:color w:val="auto"/>
          <w:highlight w:val="none"/>
        </w:rPr>
      </w:pPr>
    </w:p>
    <w:p w14:paraId="5B74C7BC">
      <w:pPr>
        <w:rPr>
          <w:rFonts w:hint="default"/>
          <w:color w:val="auto"/>
          <w:highlight w:val="none"/>
        </w:rPr>
      </w:pPr>
    </w:p>
    <w:p w14:paraId="10648CBC">
      <w:pPr>
        <w:rPr>
          <w:rFonts w:hint="default"/>
          <w:color w:val="auto"/>
          <w:highlight w:val="none"/>
        </w:rPr>
      </w:pPr>
    </w:p>
    <w:p w14:paraId="5847BB4C">
      <w:pPr>
        <w:rPr>
          <w:rFonts w:hint="default"/>
          <w:color w:val="auto"/>
          <w:highlight w:val="none"/>
        </w:rPr>
      </w:pPr>
    </w:p>
    <w:p w14:paraId="6322B70D">
      <w:pPr>
        <w:rPr>
          <w:rFonts w:hint="default"/>
          <w:color w:val="auto"/>
          <w:highlight w:val="none"/>
        </w:rPr>
      </w:pPr>
    </w:p>
    <w:p w14:paraId="4059123F">
      <w:pPr>
        <w:rPr>
          <w:rFonts w:hint="default"/>
          <w:color w:val="auto"/>
          <w:highlight w:val="none"/>
        </w:rPr>
      </w:pPr>
    </w:p>
    <w:p w14:paraId="657B178D">
      <w:pPr>
        <w:rPr>
          <w:rFonts w:hint="default"/>
          <w:color w:val="auto"/>
          <w:highlight w:val="none"/>
        </w:rPr>
      </w:pPr>
    </w:p>
    <w:p w14:paraId="75386CE0">
      <w:pPr>
        <w:rPr>
          <w:rFonts w:hint="default"/>
          <w:color w:val="auto"/>
          <w:highlight w:val="none"/>
        </w:rPr>
      </w:pPr>
    </w:p>
    <w:p w14:paraId="00346A8B">
      <w:pPr>
        <w:rPr>
          <w:rFonts w:hint="default"/>
          <w:color w:val="auto"/>
          <w:highlight w:val="none"/>
        </w:rPr>
      </w:pPr>
    </w:p>
    <w:p w14:paraId="1432B878">
      <w:pPr>
        <w:rPr>
          <w:rFonts w:hint="default"/>
          <w:color w:val="auto"/>
          <w:highlight w:val="none"/>
        </w:rPr>
      </w:pPr>
    </w:p>
    <w:p w14:paraId="523CF7E3">
      <w:pPr>
        <w:rPr>
          <w:rFonts w:hint="default"/>
          <w:color w:val="auto"/>
          <w:highlight w:val="none"/>
        </w:rPr>
      </w:pPr>
    </w:p>
    <w:p w14:paraId="1DDE79C0">
      <w:pPr>
        <w:rPr>
          <w:color w:val="auto"/>
          <w:highlight w:val="none"/>
        </w:rPr>
      </w:pPr>
    </w:p>
    <w:p w14:paraId="30BBC5C4">
      <w:pPr>
        <w:pStyle w:val="25"/>
        <w:ind w:firstLine="340"/>
        <w:rPr>
          <w:color w:val="auto"/>
          <w:highlight w:val="none"/>
        </w:rPr>
      </w:pPr>
    </w:p>
    <w:p w14:paraId="0BDB0C47">
      <w:pPr>
        <w:pStyle w:val="26"/>
        <w:ind w:left="420" w:firstLine="480"/>
        <w:rPr>
          <w:rFonts w:hint="default"/>
          <w:color w:val="auto"/>
          <w:highlight w:val="none"/>
        </w:rPr>
      </w:pPr>
    </w:p>
    <w:p w14:paraId="3946DDD2">
      <w:pPr>
        <w:pStyle w:val="25"/>
        <w:ind w:firstLine="0" w:firstLineChars="0"/>
        <w:rPr>
          <w:color w:val="auto"/>
          <w:highlight w:val="none"/>
        </w:rPr>
      </w:pPr>
    </w:p>
    <w:p w14:paraId="60FF4B17">
      <w:pPr>
        <w:tabs>
          <w:tab w:val="left" w:pos="1260"/>
        </w:tabs>
        <w:autoSpaceDE w:val="0"/>
        <w:autoSpaceDN w:val="0"/>
        <w:adjustRightInd w:val="0"/>
        <w:spacing w:line="360" w:lineRule="auto"/>
        <w:contextualSpacing/>
        <w:jc w:val="center"/>
        <w:rPr>
          <w:rFonts w:cs="宋体" w:asciiTheme="minorEastAsia" w:hAnsiTheme="minorEastAsia"/>
          <w:b/>
          <w:color w:val="auto"/>
          <w:kern w:val="0"/>
          <w:sz w:val="28"/>
          <w:szCs w:val="28"/>
          <w:highlight w:val="none"/>
        </w:rPr>
      </w:pPr>
      <w:r>
        <w:rPr>
          <w:rFonts w:hint="eastAsia" w:cs="宋体" w:asciiTheme="majorEastAsia" w:hAnsiTheme="majorEastAsia" w:eastAsiaTheme="majorEastAsia"/>
          <w:b/>
          <w:color w:val="auto"/>
          <w:kern w:val="0"/>
          <w:sz w:val="32"/>
          <w:szCs w:val="32"/>
          <w:highlight w:val="none"/>
        </w:rPr>
        <w:t>第四章 供应商须知</w:t>
      </w:r>
    </w:p>
    <w:p w14:paraId="7DB19AC6">
      <w:pPr>
        <w:tabs>
          <w:tab w:val="left" w:pos="1260"/>
        </w:tabs>
        <w:autoSpaceDE w:val="0"/>
        <w:autoSpaceDN w:val="0"/>
        <w:adjustRightInd w:val="0"/>
        <w:spacing w:line="360" w:lineRule="auto"/>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一、概念释义</w:t>
      </w:r>
    </w:p>
    <w:p w14:paraId="2FD8118D">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1.适用范围</w:t>
      </w:r>
    </w:p>
    <w:p w14:paraId="3D8B43DE">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1.1本谈判文件仅适用于本次“采购邀请”</w:t>
      </w:r>
      <w:r>
        <w:rPr>
          <w:rFonts w:hint="eastAsia" w:ascii="宋体" w:hAnsi="宋体"/>
          <w:color w:val="auto"/>
          <w:szCs w:val="21"/>
          <w:highlight w:val="none"/>
        </w:rPr>
        <w:t xml:space="preserve"> 和“供应商须知前附表”中所述采购项目的采购。</w:t>
      </w:r>
    </w:p>
    <w:p w14:paraId="6EFD59E3">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1.2本谈判文件解释权属于“采购邀请”</w:t>
      </w:r>
      <w:r>
        <w:rPr>
          <w:rFonts w:hint="eastAsia" w:ascii="宋体" w:hAnsi="宋体"/>
          <w:color w:val="auto"/>
          <w:szCs w:val="21"/>
          <w:highlight w:val="none"/>
        </w:rPr>
        <w:t xml:space="preserve"> 和“供应商须知前附表”</w:t>
      </w:r>
      <w:r>
        <w:rPr>
          <w:rFonts w:hint="eastAsia" w:cs="宋体" w:asciiTheme="minorEastAsia" w:hAnsiTheme="minorEastAsia"/>
          <w:color w:val="auto"/>
          <w:kern w:val="0"/>
          <w:szCs w:val="21"/>
          <w:highlight w:val="none"/>
        </w:rPr>
        <w:t>所述的采购人、采购代理机构。</w:t>
      </w:r>
    </w:p>
    <w:p w14:paraId="143E77B6">
      <w:pPr>
        <w:pStyle w:val="56"/>
        <w:keepNext w:val="0"/>
        <w:keepLines w:val="0"/>
        <w:pageBreakBefore w:val="0"/>
        <w:kinsoku/>
        <w:overflowPunct/>
        <w:autoSpaceDE w:val="0"/>
        <w:autoSpaceDN w:val="0"/>
        <w:bidi w:val="0"/>
        <w:snapToGrid/>
        <w:spacing w:line="480" w:lineRule="exact"/>
        <w:ind w:left="-424" w:leftChars="-202" w:firstLine="424" w:firstLineChars="201"/>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2.定义</w:t>
      </w:r>
    </w:p>
    <w:p w14:paraId="359C3ABA">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2.1“采购项目”：</w:t>
      </w:r>
      <w:r>
        <w:rPr>
          <w:rFonts w:hint="eastAsia" w:ascii="宋体" w:hAnsi="宋体"/>
          <w:color w:val="auto"/>
          <w:szCs w:val="21"/>
          <w:highlight w:val="none"/>
        </w:rPr>
        <w:t xml:space="preserve"> 系指</w:t>
      </w:r>
      <w:r>
        <w:rPr>
          <w:rFonts w:hint="eastAsia" w:cs="宋体" w:asciiTheme="minorEastAsia" w:hAnsiTheme="minorEastAsia"/>
          <w:color w:val="auto"/>
          <w:kern w:val="0"/>
          <w:szCs w:val="21"/>
          <w:highlight w:val="none"/>
        </w:rPr>
        <w:t>“供应商须知前附表”中所述的采购项目。</w:t>
      </w:r>
    </w:p>
    <w:p w14:paraId="04C9E2D3">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2.2“采购人、采购代理机构”：</w:t>
      </w:r>
      <w:r>
        <w:rPr>
          <w:rFonts w:hint="eastAsia" w:ascii="宋体" w:hAnsi="宋体"/>
          <w:color w:val="auto"/>
          <w:szCs w:val="21"/>
          <w:highlight w:val="none"/>
        </w:rPr>
        <w:t>系指“供应商须知前附表”中所述的组织本次采购的采购人和采购代理机构。</w:t>
      </w:r>
    </w:p>
    <w:p w14:paraId="54F94192">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ascii="宋体" w:hAnsi="宋体"/>
          <w:color w:val="auto"/>
          <w:szCs w:val="21"/>
          <w:highlight w:val="none"/>
        </w:rPr>
        <w:t>2.3“供应商”系指从采购人、采购代理机构处按规定获取谈判文件，并按照谈判文件向采购人、采购代理机构提交响应文件的供应商。</w:t>
      </w:r>
    </w:p>
    <w:p w14:paraId="4BF9BDB6">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ascii="宋体" w:hAnsi="宋体"/>
          <w:color w:val="auto"/>
          <w:szCs w:val="21"/>
          <w:highlight w:val="none"/>
        </w:rPr>
        <w:t>2.4“成交供应商”系指成交的供应商。</w:t>
      </w:r>
    </w:p>
    <w:p w14:paraId="60775098">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ascii="宋体" w:hAnsi="宋体"/>
          <w:color w:val="auto"/>
          <w:szCs w:val="21"/>
          <w:highlight w:val="none"/>
        </w:rPr>
        <w:t>2.5“甲方”系指采购人。</w:t>
      </w:r>
    </w:p>
    <w:p w14:paraId="0485FF44">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ascii="宋体" w:hAnsi="宋体"/>
          <w:color w:val="auto"/>
          <w:szCs w:val="21"/>
          <w:highlight w:val="none"/>
        </w:rPr>
        <w:t>2.6“乙方”系指成交并向采购人提供服务的供应商。</w:t>
      </w:r>
    </w:p>
    <w:p w14:paraId="41D90C7E">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ascii="宋体" w:hAnsi="宋体"/>
          <w:color w:val="auto"/>
          <w:szCs w:val="21"/>
          <w:highlight w:val="none"/>
        </w:rPr>
        <w:t>2.7“服务”系指谈判文件规定的供应商为完成采购项目所需承担的全部义务。</w:t>
      </w:r>
    </w:p>
    <w:p w14:paraId="2A36AA5E">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2.8“进口产品”：是指通过中国海关报关验放进入中国境内且产自关境外的产品，包括已经进入中国境内的进口产品。详见《</w:t>
      </w:r>
      <w:r>
        <w:rPr>
          <w:rFonts w:cs="宋体" w:asciiTheme="minorEastAsia" w:hAnsiTheme="minorEastAsia"/>
          <w:color w:val="auto"/>
          <w:kern w:val="0"/>
          <w:szCs w:val="21"/>
          <w:highlight w:val="none"/>
        </w:rPr>
        <w:t>关于政府采购进口产品管理有关问题的通知</w:t>
      </w:r>
      <w:r>
        <w:rPr>
          <w:rFonts w:hint="eastAsia" w:cs="宋体" w:asciiTheme="minorEastAsia" w:hAnsiTheme="minorEastAsia"/>
          <w:color w:val="auto"/>
          <w:kern w:val="0"/>
          <w:szCs w:val="21"/>
          <w:highlight w:val="none"/>
        </w:rPr>
        <w:t>》（财库</w:t>
      </w:r>
      <w:r>
        <w:rPr>
          <w:rFonts w:hint="eastAsia" w:cs="宋体" w:asciiTheme="minorEastAsia" w:hAnsiTheme="minorEastAsia"/>
          <w:color w:val="auto"/>
          <w:kern w:val="0"/>
          <w:szCs w:val="21"/>
          <w:highlight w:val="none"/>
          <w:lang w:eastAsia="zh-CN"/>
        </w:rPr>
        <w:t>〔2007〕119号</w:t>
      </w:r>
      <w:r>
        <w:rPr>
          <w:rFonts w:hint="eastAsia" w:cs="宋体" w:asciiTheme="minorEastAsia" w:hAnsiTheme="minorEastAsia"/>
          <w:color w:val="auto"/>
          <w:kern w:val="0"/>
          <w:szCs w:val="21"/>
          <w:highlight w:val="none"/>
        </w:rPr>
        <w:t>）、《关于政府采购进口产品管理有关问题的通知》（财办库〔2008〕</w:t>
      </w:r>
      <w:r>
        <w:rPr>
          <w:rFonts w:cs="宋体" w:asciiTheme="minorEastAsia" w:hAnsiTheme="minorEastAsia"/>
          <w:color w:val="auto"/>
          <w:kern w:val="0"/>
          <w:szCs w:val="21"/>
          <w:highlight w:val="none"/>
        </w:rPr>
        <w:t xml:space="preserve">248 </w:t>
      </w:r>
      <w:r>
        <w:rPr>
          <w:rFonts w:hint="eastAsia" w:cs="宋体" w:asciiTheme="minorEastAsia" w:hAnsiTheme="minorEastAsia"/>
          <w:color w:val="auto"/>
          <w:kern w:val="0"/>
          <w:szCs w:val="21"/>
          <w:highlight w:val="none"/>
        </w:rPr>
        <w:t>号）。</w:t>
      </w:r>
    </w:p>
    <w:p w14:paraId="7C047F6C">
      <w:pPr>
        <w:keepNext w:val="0"/>
        <w:keepLines w:val="0"/>
        <w:pageBreakBefore w:val="0"/>
        <w:kinsoku/>
        <w:overflowPunct/>
        <w:autoSpaceDE w:val="0"/>
        <w:autoSpaceDN w:val="0"/>
        <w:bidi w:val="0"/>
        <w:snapToGrid/>
        <w:spacing w:line="480" w:lineRule="exact"/>
        <w:ind w:left="1415" w:leftChars="199" w:hanging="997" w:hangingChars="475"/>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2.8.1 谈判</w:t>
      </w:r>
      <w:r>
        <w:rPr>
          <w:rFonts w:cs="宋体" w:asciiTheme="minorEastAsia" w:hAnsiTheme="minorEastAsia"/>
          <w:color w:val="auto"/>
          <w:kern w:val="0"/>
          <w:szCs w:val="21"/>
          <w:highlight w:val="none"/>
        </w:rPr>
        <w:t>文件列明不允许或未列明允许进口产品参加</w:t>
      </w: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的，均视为拒绝进口产品参加</w:t>
      </w:r>
    </w:p>
    <w:p w14:paraId="03B66726">
      <w:pPr>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w:t>
      </w:r>
    </w:p>
    <w:p w14:paraId="41595650">
      <w:pPr>
        <w:keepNext w:val="0"/>
        <w:keepLines w:val="0"/>
        <w:pageBreakBefore w:val="0"/>
        <w:kinsoku/>
        <w:overflowPunct/>
        <w:autoSpaceDE w:val="0"/>
        <w:autoSpaceDN w:val="0"/>
        <w:bidi w:val="0"/>
        <w:snapToGrid/>
        <w:spacing w:line="480" w:lineRule="exact"/>
        <w:ind w:left="1415" w:leftChars="199" w:hanging="997" w:hangingChars="475"/>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2.8.2 </w:t>
      </w:r>
      <w:r>
        <w:rPr>
          <w:rFonts w:cs="宋体" w:asciiTheme="minorEastAsia" w:hAnsiTheme="minorEastAsia"/>
          <w:color w:val="auto"/>
          <w:kern w:val="0"/>
          <w:szCs w:val="21"/>
          <w:highlight w:val="none"/>
        </w:rPr>
        <w:t>如</w:t>
      </w: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文件中已说明，经财政部门审核同意，允许部分或全部产品采购进口产品，</w:t>
      </w:r>
    </w:p>
    <w:p w14:paraId="3759C42B">
      <w:pPr>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供应商</w:t>
      </w:r>
      <w:r>
        <w:rPr>
          <w:rFonts w:cs="宋体" w:asciiTheme="minorEastAsia" w:hAnsiTheme="minorEastAsia"/>
          <w:color w:val="auto"/>
          <w:kern w:val="0"/>
          <w:szCs w:val="21"/>
          <w:highlight w:val="none"/>
        </w:rPr>
        <w:t>既</w:t>
      </w:r>
      <w:r>
        <w:rPr>
          <w:rFonts w:hint="eastAsia" w:cs="宋体" w:asciiTheme="minorEastAsia" w:hAnsiTheme="minorEastAsia"/>
          <w:color w:val="auto"/>
          <w:kern w:val="0"/>
          <w:szCs w:val="21"/>
          <w:highlight w:val="none"/>
          <w:lang w:eastAsia="zh-CN"/>
        </w:rPr>
        <w:t>可以</w:t>
      </w:r>
      <w:r>
        <w:rPr>
          <w:rFonts w:cs="宋体" w:asciiTheme="minorEastAsia" w:hAnsiTheme="minorEastAsia"/>
          <w:color w:val="auto"/>
          <w:kern w:val="0"/>
          <w:szCs w:val="21"/>
          <w:highlight w:val="none"/>
        </w:rPr>
        <w:t>提供本国产品，也可以提供进口产品。</w:t>
      </w:r>
    </w:p>
    <w:p w14:paraId="52BD65E6">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2.9谈判文件中凡标有“★”的条款均系实质性要求条款。</w:t>
      </w:r>
    </w:p>
    <w:p w14:paraId="07076969">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3.合格的供应商</w:t>
      </w:r>
    </w:p>
    <w:p w14:paraId="3F48D359">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3.1在中华人民共和国境内注册，具有本项目生产、制造、供应或实施能力，符合、承认并承诺履行本谈判文件各项规定的法人、其他组织或者自然人。</w:t>
      </w:r>
    </w:p>
    <w:p w14:paraId="057C0A1A">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3.2符合本项目“投标邀请”和“供应商须知前附表”中规定的合格供应商所必须具备的条件。</w:t>
      </w:r>
    </w:p>
    <w:p w14:paraId="352EB7E7">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ascii="宋体" w:hAnsi="宋体"/>
          <w:color w:val="auto"/>
          <w:szCs w:val="21"/>
          <w:highlight w:val="none"/>
        </w:rPr>
        <w:t>3.3按照财政部《</w:t>
      </w:r>
      <w:r>
        <w:rPr>
          <w:rFonts w:hint="eastAsia" w:ascii="宋体" w:hAnsi="宋体" w:cs="微软雅黑"/>
          <w:bCs/>
          <w:color w:val="auto"/>
          <w:szCs w:val="21"/>
          <w:highlight w:val="none"/>
        </w:rPr>
        <w:t>关于在政府采购活动中查询及使用信用记录有关问题的通知</w:t>
      </w:r>
      <w:r>
        <w:rPr>
          <w:rFonts w:hint="eastAsia" w:ascii="宋体" w:hAnsi="宋体"/>
          <w:color w:val="auto"/>
          <w:szCs w:val="21"/>
          <w:highlight w:val="none"/>
        </w:rPr>
        <w:t>》（财库</w:t>
      </w:r>
      <w:r>
        <w:rPr>
          <w:rFonts w:hint="eastAsia" w:ascii="宋体" w:hAnsi="宋体" w:cs="微软雅黑"/>
          <w:bCs/>
          <w:color w:val="auto"/>
          <w:szCs w:val="21"/>
          <w:highlight w:val="none"/>
        </w:rPr>
        <w:t>〔2016〕</w:t>
      </w:r>
      <w:r>
        <w:rPr>
          <w:rFonts w:hint="eastAsia" w:ascii="宋体" w:hAnsi="宋体"/>
          <w:color w:val="auto"/>
          <w:szCs w:val="21"/>
          <w:highlight w:val="none"/>
        </w:rPr>
        <w:t>125号）要求，</w:t>
      </w:r>
      <w:r>
        <w:rPr>
          <w:rFonts w:hint="eastAsia" w:cs="宋体" w:asciiTheme="minorEastAsia" w:hAnsiTheme="minorEastAsia"/>
          <w:color w:val="auto"/>
          <w:kern w:val="0"/>
          <w:szCs w:val="21"/>
          <w:highlight w:val="none"/>
        </w:rPr>
        <w:t>政府采购活动中查询及使用供应商信用记录的具体要求为： 供应商未被列入失信被执行人、重大税收违法失信主体、政府采购严重违法失信行为记录名单、严重违法失信社会组织名单（以联合体形式投标的，联合体成员存在不良信用记录，视同联合体存在不良信用记录）。</w:t>
      </w:r>
    </w:p>
    <w:p w14:paraId="312FDE3A">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3.3.1查询渠道：“信用中国”网站（www.creditchina.gov.cn）、“中国政府采购网”（www.ccgp.gov.cn）、“中国社会组织政务服务平台”网站（</w:t>
      </w:r>
      <w:r>
        <w:rPr>
          <w:rFonts w:cs="宋体" w:asciiTheme="minorEastAsia" w:hAnsiTheme="minorEastAsia"/>
          <w:color w:val="auto"/>
          <w:kern w:val="0"/>
          <w:szCs w:val="21"/>
          <w:highlight w:val="none"/>
        </w:rPr>
        <w:t>chinanpo.mca.gov.cn</w:t>
      </w:r>
      <w:r>
        <w:rPr>
          <w:rFonts w:hint="eastAsia" w:cs="宋体" w:asciiTheme="minorEastAsia" w:hAnsiTheme="minorEastAsia"/>
          <w:color w:val="auto"/>
          <w:kern w:val="0"/>
          <w:szCs w:val="21"/>
          <w:highlight w:val="none"/>
        </w:rPr>
        <w:t>）；</w:t>
      </w:r>
    </w:p>
    <w:p w14:paraId="0A093BFD">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3.4单位负责人为同一人或者存在直接控股、管理关系的不同供应商，不得同时参加本项目响应。违反规定的，相关响应均无效。</w:t>
      </w:r>
    </w:p>
    <w:p w14:paraId="4C9E9E9F">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3.5为采购项目提供整体设计、规范编制或者项目管理、监理、检测等服务的供应商，不得再参加该采购项目的其他采购活动。</w:t>
      </w:r>
    </w:p>
    <w:p w14:paraId="37C35F81">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3.6“投标邀请”和“供应商须知前附表”规定接受联合体投标的，除应符合本章第</w:t>
      </w:r>
      <w:r>
        <w:rPr>
          <w:rFonts w:cs="宋体" w:asciiTheme="minorEastAsia" w:hAnsiTheme="minorEastAsia"/>
          <w:color w:val="auto"/>
          <w:kern w:val="0"/>
          <w:szCs w:val="21"/>
          <w:highlight w:val="none"/>
        </w:rPr>
        <w:t>3.1</w:t>
      </w:r>
      <w:r>
        <w:rPr>
          <w:rFonts w:hint="eastAsia" w:cs="宋体" w:asciiTheme="minorEastAsia" w:hAnsiTheme="minorEastAsia"/>
          <w:color w:val="auto"/>
          <w:kern w:val="0"/>
          <w:szCs w:val="21"/>
          <w:highlight w:val="none"/>
        </w:rPr>
        <w:t>项和3.2项要求外，还应遵守以下规定：</w:t>
      </w:r>
    </w:p>
    <w:p w14:paraId="4A11340F">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3.6.1 在响应文件中向采购人提交联合体协议书，明确联合体各方承担的工作和义务；</w:t>
      </w:r>
    </w:p>
    <w:p w14:paraId="5A638A69">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3.6.2 联合体中有同类资质的供应商按联合体分工承担相同工作的，应当按照资质等级较低的供应商确定资质等级；</w:t>
      </w:r>
    </w:p>
    <w:p w14:paraId="24C56131">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3.6.3 招标人根据采购项目的特殊要求规定供应商特定条件的，联合体各方中至少应当有一方符合采购规定的特定条件；</w:t>
      </w:r>
    </w:p>
    <w:p w14:paraId="61375D76">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3.6.4 联合体各方不得再单独参加或者与其他供应商另外组成联合体参加同一合同项下的政府采购活动；</w:t>
      </w:r>
    </w:p>
    <w:p w14:paraId="492C8726">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3.6.5 </w:t>
      </w:r>
      <w:r>
        <w:rPr>
          <w:rFonts w:cs="宋体" w:asciiTheme="minorEastAsia" w:hAnsiTheme="minorEastAsia"/>
          <w:color w:val="auto"/>
          <w:kern w:val="0"/>
          <w:szCs w:val="21"/>
          <w:highlight w:val="none"/>
        </w:rPr>
        <w:t>联合体各方应当共同与采购人签订采购合同，就采购合同约定的事项对采购人</w:t>
      </w:r>
      <w:r>
        <w:rPr>
          <w:color w:val="auto"/>
          <w:highlight w:val="none"/>
        </w:rPr>
        <w:fldChar w:fldCharType="begin"/>
      </w:r>
      <w:r>
        <w:rPr>
          <w:color w:val="auto"/>
          <w:highlight w:val="none"/>
        </w:rPr>
        <w:instrText xml:space="preserve"> HYPERLINK "https://baike.baidu.com/item/%E6%89%BF%E6%8B%85%E8%BF%9E%E5%B8%A6%E8%B4%A3%E4%BB%BB" \t "_blank" </w:instrText>
      </w:r>
      <w:r>
        <w:rPr>
          <w:color w:val="auto"/>
          <w:highlight w:val="none"/>
        </w:rPr>
        <w:fldChar w:fldCharType="separate"/>
      </w:r>
      <w:r>
        <w:rPr>
          <w:rFonts w:cs="宋体" w:asciiTheme="minorEastAsia" w:hAnsiTheme="minorEastAsia"/>
          <w:color w:val="auto"/>
          <w:kern w:val="0"/>
          <w:szCs w:val="21"/>
          <w:highlight w:val="none"/>
        </w:rPr>
        <w:t>承担连带责任</w:t>
      </w:r>
      <w:r>
        <w:rPr>
          <w:rFonts w:cs="宋体" w:asciiTheme="minorEastAsia" w:hAnsiTheme="minorEastAsia"/>
          <w:color w:val="auto"/>
          <w:kern w:val="0"/>
          <w:szCs w:val="21"/>
          <w:highlight w:val="none"/>
        </w:rPr>
        <w:fldChar w:fldCharType="end"/>
      </w:r>
      <w:r>
        <w:rPr>
          <w:rFonts w:hint="eastAsia"/>
          <w:color w:val="auto"/>
          <w:highlight w:val="none"/>
        </w:rPr>
        <w:t>。</w:t>
      </w:r>
    </w:p>
    <w:p w14:paraId="7F947557">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3.7 法律、行政法规规定的其他条件。</w:t>
      </w:r>
    </w:p>
    <w:p w14:paraId="740DC717">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4.合格的货物和服务</w:t>
      </w:r>
    </w:p>
    <w:p w14:paraId="34E67EE9">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4.1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14:paraId="7F3208BA">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4.2供应商所提供的服务应当没有侵犯任何第三方的知识产权、技术秘密等合法权利。</w:t>
      </w:r>
    </w:p>
    <w:p w14:paraId="04D466F1">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34F02932">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4.4根据国家互联网信息办公室、工业和信息化部、公安部和国家认证认可监督管理委员会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p>
    <w:p w14:paraId="158CEF8B">
      <w:pPr>
        <w:pStyle w:val="56"/>
        <w:keepNext w:val="0"/>
        <w:keepLines w:val="0"/>
        <w:pageBreakBefore w:val="0"/>
        <w:kinsoku/>
        <w:overflowPunct/>
        <w:autoSpaceDE w:val="0"/>
        <w:autoSpaceDN w:val="0"/>
        <w:bidi w:val="0"/>
        <w:snapToGrid/>
        <w:spacing w:line="480" w:lineRule="exact"/>
        <w:ind w:firstLine="422"/>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5.谈判费用</w:t>
      </w:r>
    </w:p>
    <w:p w14:paraId="1C0E705E">
      <w:pPr>
        <w:keepNext w:val="0"/>
        <w:keepLines w:val="0"/>
        <w:pageBreakBefore w:val="0"/>
        <w:kinsoku/>
        <w:overflowPunct/>
        <w:autoSpaceDE w:val="0"/>
        <w:autoSpaceDN w:val="0"/>
        <w:bidi w:val="0"/>
        <w:snapToGrid/>
        <w:spacing w:line="480" w:lineRule="exact"/>
        <w:ind w:firstLine="420" w:firstLineChars="20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不论采购的结果如何，供应商均应自行承担所有与谈判有关的全部费用，采购人、采购代理机构在任何情况下均无义务和责任承担这些费用。</w:t>
      </w:r>
    </w:p>
    <w:p w14:paraId="7814AA43">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6.信息发布</w:t>
      </w:r>
    </w:p>
    <w:p w14:paraId="435DE312">
      <w:pPr>
        <w:keepNext w:val="0"/>
        <w:keepLines w:val="0"/>
        <w:pageBreakBefore w:val="0"/>
        <w:kinsoku/>
        <w:overflowPunct/>
        <w:autoSpaceDE w:val="0"/>
        <w:autoSpaceDN w:val="0"/>
        <w:bidi w:val="0"/>
        <w:snapToGrid/>
        <w:spacing w:line="480" w:lineRule="exact"/>
        <w:ind w:firstLine="420" w:firstLineChars="20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本采购项目需要公开的有关信息，包括谈判公告、谈判文件澄清或修改公告、成交公告以及延长响应文件提交截止时间等与采购活动有关的通知，采购人、采购代理机构均将通过在 《河南省政府采购网》《许昌市政府采购网》《全国公共资源交易平台（河南省·许昌市）》公开发布。供应商在参与本采购项目采购活动期间，请及时关注以上媒体上的相关信息，供应商因没有及时关注而未能如期获取相关信息</w:t>
      </w:r>
      <w:r>
        <w:rPr>
          <w:rFonts w:hint="eastAsia" w:cs="宋体" w:asciiTheme="minorEastAsia" w:hAnsiTheme="minorEastAsia"/>
          <w:color w:val="auto"/>
          <w:kern w:val="0"/>
          <w:szCs w:val="21"/>
          <w:highlight w:val="none"/>
          <w:lang w:eastAsia="zh-CN"/>
        </w:rPr>
        <w:t>，以</w:t>
      </w:r>
      <w:r>
        <w:rPr>
          <w:rFonts w:hint="eastAsia" w:cs="宋体" w:asciiTheme="minorEastAsia" w:hAnsiTheme="minorEastAsia"/>
          <w:color w:val="auto"/>
          <w:kern w:val="0"/>
          <w:szCs w:val="21"/>
          <w:highlight w:val="none"/>
        </w:rPr>
        <w:t>及因此所产生的一切后果和责任，由供应商自行承担，采购人、采购代理机构在任何情况下均不对此承担任何责任。</w:t>
      </w:r>
    </w:p>
    <w:p w14:paraId="63BBA38E">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7.代理费用</w:t>
      </w:r>
    </w:p>
    <w:p w14:paraId="5877D2A5">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详见投标人须知前附表。</w:t>
      </w:r>
    </w:p>
    <w:p w14:paraId="754308D8">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8.其他</w:t>
      </w:r>
    </w:p>
    <w:p w14:paraId="0FD77ABE">
      <w:pPr>
        <w:keepNext w:val="0"/>
        <w:keepLines w:val="0"/>
        <w:pageBreakBefore w:val="0"/>
        <w:kinsoku/>
        <w:overflowPunct/>
        <w:autoSpaceDE w:val="0"/>
        <w:autoSpaceDN w:val="0"/>
        <w:bidi w:val="0"/>
        <w:snapToGrid/>
        <w:spacing w:line="480" w:lineRule="exact"/>
        <w:ind w:firstLine="420" w:firstLineChars="20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本“供应商须知”的条款如与“采购邀请”“采购需求”“供应商须知前附表”和“对响应文件审查与评审”就同一内容的表述不一致的，以“采购邀请”“ 采购需求”“供应商须知前附表”和“对响应文件审查与评审”中规定的内容为准。</w:t>
      </w:r>
    </w:p>
    <w:p w14:paraId="7C74B4B6">
      <w:pPr>
        <w:keepNext w:val="0"/>
        <w:keepLines w:val="0"/>
        <w:pageBreakBefore w:val="0"/>
        <w:tabs>
          <w:tab w:val="left" w:pos="1260"/>
        </w:tabs>
        <w:kinsoku/>
        <w:overflowPunct/>
        <w:autoSpaceDE w:val="0"/>
        <w:autoSpaceDN w:val="0"/>
        <w:bidi w:val="0"/>
        <w:snapToGrid/>
        <w:spacing w:line="480" w:lineRule="exact"/>
        <w:contextualSpacing/>
        <w:jc w:val="center"/>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二、谈判文件说明</w:t>
      </w:r>
    </w:p>
    <w:p w14:paraId="2D942EF3">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9.谈判文件构成</w:t>
      </w:r>
    </w:p>
    <w:p w14:paraId="08AB83A8">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9.1谈判文件由以下部分组成：</w:t>
      </w:r>
    </w:p>
    <w:p w14:paraId="22CCFB7C">
      <w:pPr>
        <w:keepNext w:val="0"/>
        <w:keepLines w:val="0"/>
        <w:pageBreakBefore w:val="0"/>
        <w:kinsoku/>
        <w:overflowPunct/>
        <w:autoSpaceDE w:val="0"/>
        <w:autoSpaceDN w:val="0"/>
        <w:bidi w:val="0"/>
        <w:snapToGrid/>
        <w:spacing w:line="480" w:lineRule="exact"/>
        <w:ind w:firstLine="420" w:firstLineChars="20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（1）采购邀请</w:t>
      </w:r>
    </w:p>
    <w:p w14:paraId="2BF07581">
      <w:pPr>
        <w:keepNext w:val="0"/>
        <w:keepLines w:val="0"/>
        <w:pageBreakBefore w:val="0"/>
        <w:kinsoku/>
        <w:overflowPunct/>
        <w:autoSpaceDE w:val="0"/>
        <w:autoSpaceDN w:val="0"/>
        <w:bidi w:val="0"/>
        <w:snapToGrid/>
        <w:spacing w:line="480" w:lineRule="exact"/>
        <w:ind w:firstLine="420" w:firstLineChars="20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（2）采购需求</w:t>
      </w:r>
    </w:p>
    <w:p w14:paraId="16AFC4FE">
      <w:pPr>
        <w:keepNext w:val="0"/>
        <w:keepLines w:val="0"/>
        <w:pageBreakBefore w:val="0"/>
        <w:kinsoku/>
        <w:overflowPunct/>
        <w:autoSpaceDE w:val="0"/>
        <w:autoSpaceDN w:val="0"/>
        <w:bidi w:val="0"/>
        <w:snapToGrid/>
        <w:spacing w:line="480" w:lineRule="exact"/>
        <w:ind w:firstLine="420" w:firstLineChars="20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（3）供应商须知前附表</w:t>
      </w:r>
    </w:p>
    <w:p w14:paraId="144B1965">
      <w:pPr>
        <w:keepNext w:val="0"/>
        <w:keepLines w:val="0"/>
        <w:pageBreakBefore w:val="0"/>
        <w:kinsoku/>
        <w:overflowPunct/>
        <w:autoSpaceDE w:val="0"/>
        <w:autoSpaceDN w:val="0"/>
        <w:bidi w:val="0"/>
        <w:snapToGrid/>
        <w:spacing w:line="480" w:lineRule="exact"/>
        <w:ind w:firstLine="420" w:firstLineChars="20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（4）供应商须知</w:t>
      </w:r>
    </w:p>
    <w:p w14:paraId="18A79F91">
      <w:pPr>
        <w:keepNext w:val="0"/>
        <w:keepLines w:val="0"/>
        <w:pageBreakBefore w:val="0"/>
        <w:kinsoku/>
        <w:overflowPunct/>
        <w:autoSpaceDE w:val="0"/>
        <w:autoSpaceDN w:val="0"/>
        <w:bidi w:val="0"/>
        <w:snapToGrid/>
        <w:spacing w:line="480" w:lineRule="exact"/>
        <w:ind w:firstLine="420" w:firstLineChars="20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（5）政府采购政策功能</w:t>
      </w:r>
    </w:p>
    <w:p w14:paraId="53F49EED">
      <w:pPr>
        <w:keepNext w:val="0"/>
        <w:keepLines w:val="0"/>
        <w:pageBreakBefore w:val="0"/>
        <w:kinsoku/>
        <w:overflowPunct/>
        <w:autoSpaceDE w:val="0"/>
        <w:autoSpaceDN w:val="0"/>
        <w:bidi w:val="0"/>
        <w:snapToGrid/>
        <w:spacing w:line="480" w:lineRule="exact"/>
        <w:ind w:firstLine="420" w:firstLineChars="20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（6）对响应文件审查与评审</w:t>
      </w:r>
    </w:p>
    <w:p w14:paraId="34D02D76">
      <w:pPr>
        <w:keepNext w:val="0"/>
        <w:keepLines w:val="0"/>
        <w:pageBreakBefore w:val="0"/>
        <w:kinsoku/>
        <w:overflowPunct/>
        <w:autoSpaceDE w:val="0"/>
        <w:autoSpaceDN w:val="0"/>
        <w:bidi w:val="0"/>
        <w:snapToGrid/>
        <w:spacing w:line="480" w:lineRule="exact"/>
        <w:ind w:firstLine="420" w:firstLineChars="20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（7）合同书格式及合同条款</w:t>
      </w:r>
    </w:p>
    <w:p w14:paraId="408531DD">
      <w:pPr>
        <w:keepNext w:val="0"/>
        <w:keepLines w:val="0"/>
        <w:pageBreakBefore w:val="0"/>
        <w:kinsoku/>
        <w:overflowPunct/>
        <w:autoSpaceDE w:val="0"/>
        <w:autoSpaceDN w:val="0"/>
        <w:bidi w:val="0"/>
        <w:snapToGrid/>
        <w:spacing w:line="480" w:lineRule="exact"/>
        <w:ind w:firstLine="420" w:firstLineChars="20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（8）响应文件有关格式</w:t>
      </w:r>
    </w:p>
    <w:p w14:paraId="11A8EA77">
      <w:pPr>
        <w:keepNext w:val="0"/>
        <w:keepLines w:val="0"/>
        <w:pageBreakBefore w:val="0"/>
        <w:kinsoku/>
        <w:overflowPunct/>
        <w:autoSpaceDE w:val="0"/>
        <w:autoSpaceDN w:val="0"/>
        <w:bidi w:val="0"/>
        <w:snapToGrid/>
        <w:spacing w:line="480" w:lineRule="exact"/>
        <w:ind w:firstLine="420" w:firstLineChars="20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（9）本项目谈判文件的澄清、答复、修改、补充内容（如有的话）</w:t>
      </w:r>
    </w:p>
    <w:p w14:paraId="0E2CF062">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9.2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14:paraId="0B59FCAF">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6F7E93F0">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10.谈判文件的澄清或修改</w:t>
      </w:r>
    </w:p>
    <w:p w14:paraId="55AE2FD6">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10.1在谈判响应截止期前，无论出于何种原因，采购人可主动地或在解答供应商提出的澄清问题时对谈判文件进行修改。</w:t>
      </w:r>
    </w:p>
    <w:p w14:paraId="6157B08F">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10.2采购人、采购代理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1115149C">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10.3澄清或修改公告的内容为谈判文件的组成部分，并对供应商具有约束力。当谈判文件与澄清或修改公告就同一内容的表述不一致时，以最后发出的文件内容为准。</w:t>
      </w:r>
    </w:p>
    <w:p w14:paraId="147666B1">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10.4如果澄清或者修改发出的时间距规定的谈判响应截止时间不足3个工作日的，采购人、采购代理机构将顺延提交响应文件的截止时间。</w:t>
      </w:r>
    </w:p>
    <w:p w14:paraId="577C0412">
      <w:pPr>
        <w:keepNext w:val="0"/>
        <w:keepLines w:val="0"/>
        <w:pageBreakBefore w:val="0"/>
        <w:tabs>
          <w:tab w:val="left" w:pos="1260"/>
        </w:tabs>
        <w:kinsoku/>
        <w:overflowPunct/>
        <w:autoSpaceDE w:val="0"/>
        <w:autoSpaceDN w:val="0"/>
        <w:bidi w:val="0"/>
        <w:snapToGrid/>
        <w:spacing w:line="480" w:lineRule="exact"/>
        <w:contextualSpacing/>
        <w:jc w:val="center"/>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三、响应文件的编制</w:t>
      </w:r>
    </w:p>
    <w:p w14:paraId="0A788B74">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11.响应文件的语言及计量单位</w:t>
      </w:r>
    </w:p>
    <w:p w14:paraId="06895728">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11.1供应商提交的响应文件以及供应商与采购人、采购代理机构就有关采购事宜的所有来往书面文件均应使用中文。除签名、盖章、专用名称等特殊情形外，以中文以外的文字表述的响应文件视同未提供。</w:t>
      </w:r>
    </w:p>
    <w:p w14:paraId="1F4191F0">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11.2响应文件计量单位，谈判文件已有明确规定的，使用谈判文件规定的计量单位；谈判文件没有规定的，一律采用中华人民共和国法定计量单位。</w:t>
      </w:r>
    </w:p>
    <w:p w14:paraId="747AB4B6">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12.报价</w:t>
      </w:r>
    </w:p>
    <w:p w14:paraId="441E76CC">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12.1本次谈判项目的报价均以人民币为计算单位。</w:t>
      </w:r>
    </w:p>
    <w:p w14:paraId="2DA63C6C">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12.2采购人不得向供应商索要或者接受其给予的赠品、回扣或者与采购无关的其他商品、服务。</w:t>
      </w:r>
    </w:p>
    <w:p w14:paraId="75CEFCE2">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12.3供应商应对项目要求的全部内容进行报价，少报漏报将导致其响应为非实质性响应予以拒绝。</w:t>
      </w:r>
    </w:p>
    <w:p w14:paraId="4E8400A6">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12.4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14:paraId="1C6DF342">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12.5本项目所涉及的运输、施工、安装、集成、调试、验收、备品和工具等费用均包含在响应报价中。</w:t>
      </w:r>
    </w:p>
    <w:p w14:paraId="36D2B3F1">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12.6报价不得高于本项目预算金额，且不低于成本价。供应商的响应报价高于预算金额（项目控制金额上限）的，该供应商的响应文件将被视为非实质性响应予以拒绝。</w:t>
      </w:r>
    </w:p>
    <w:p w14:paraId="25A56CBC">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12.7最低报价不能作为成交的保证。</w:t>
      </w:r>
    </w:p>
    <w:p w14:paraId="5397F785">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13.响应文件有效期</w:t>
      </w:r>
    </w:p>
    <w:p w14:paraId="11E31F1A">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13.1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6C87D240">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13.2采购人可根据实际情况，在原报价有效期截止之前，征询供应商是否同意延长响应文件的有效期，供应商同意延长的须作出书面答复。在延长的报价有效期内，供应商将不会被要求和允许修正其报价。</w:t>
      </w:r>
    </w:p>
    <w:p w14:paraId="01FF7AF1">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13.3成交供应商的响应文件作为项目合同的附件，其有效期至成交供应商全部合同义务履行完毕为止。</w:t>
      </w:r>
    </w:p>
    <w:p w14:paraId="018D5351">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14.响应文件构成</w:t>
      </w:r>
    </w:p>
    <w:p w14:paraId="242C193D">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14.1响应文件的构成应符合法律法规及谈判文件的要求。</w:t>
      </w:r>
    </w:p>
    <w:p w14:paraId="1DAD0863">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14.2供应商应当按照谈判文件的要求编制响应文件。响应文件应当对谈判文件提出的要求和条件作出明确响应，否则有可能导致响应被拒绝，其风险由供应商自行承担。</w:t>
      </w:r>
    </w:p>
    <w:p w14:paraId="6310DCDD">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14.3响应文件由资格证明材料、符合性证明材料、其他材料等组成。</w:t>
      </w:r>
    </w:p>
    <w:p w14:paraId="01C2A0E5">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14.4供应商根据谈判文件的规定和采购项目的实际情况，拟在成交后将成交项目的非主体、非关键性工作分包的，应当在响应文件中载明分包承担主体，分包承担主体应当具备相应资质条件且不得再次分包。</w:t>
      </w:r>
    </w:p>
    <w:p w14:paraId="6DBE86DF">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bCs/>
          <w:color w:val="auto"/>
          <w:kern w:val="0"/>
          <w:szCs w:val="21"/>
          <w:highlight w:val="none"/>
        </w:rPr>
      </w:pPr>
      <w:r>
        <w:rPr>
          <w:rFonts w:hint="eastAsia" w:cs="宋体" w:asciiTheme="minorEastAsia" w:hAnsiTheme="minorEastAsia"/>
          <w:bCs/>
          <w:color w:val="auto"/>
          <w:kern w:val="0"/>
          <w:szCs w:val="21"/>
          <w:highlight w:val="none"/>
        </w:rPr>
        <w:t>14.5 供应商登录“全国公共资源交易平台（河南省·许昌市）”下载“新点投标文件制作软件（河南省版）”的最新版本，按所响应标段磋商文件的要求制作电子响应文件。一个标段对应生成2份电子响应文件（后缀格式为</w:t>
      </w:r>
      <w:r>
        <w:rPr>
          <w:rFonts w:hint="eastAsia" w:cs="宋体" w:asciiTheme="minorEastAsia" w:hAnsiTheme="minorEastAsia"/>
          <w:bCs/>
          <w:color w:val="auto"/>
          <w:kern w:val="0"/>
          <w:szCs w:val="21"/>
          <w:highlight w:val="none"/>
          <w:lang w:val="en-US" w:eastAsia="zh-CN"/>
        </w:rPr>
        <w:t>.</w:t>
      </w:r>
      <w:r>
        <w:rPr>
          <w:rFonts w:hint="eastAsia" w:cs="宋体" w:asciiTheme="minorEastAsia" w:hAnsiTheme="minorEastAsia"/>
          <w:bCs/>
          <w:color w:val="auto"/>
          <w:kern w:val="0"/>
          <w:szCs w:val="21"/>
          <w:highlight w:val="none"/>
        </w:rPr>
        <w:t>XCSTF和</w:t>
      </w:r>
      <w:r>
        <w:rPr>
          <w:rFonts w:hint="eastAsia" w:cs="宋体" w:asciiTheme="minorEastAsia" w:hAnsiTheme="minorEastAsia"/>
          <w:bCs/>
          <w:color w:val="auto"/>
          <w:kern w:val="0"/>
          <w:szCs w:val="21"/>
          <w:highlight w:val="none"/>
          <w:lang w:val="en-US" w:eastAsia="zh-CN"/>
        </w:rPr>
        <w:t>.</w:t>
      </w:r>
      <w:r>
        <w:rPr>
          <w:rFonts w:hint="eastAsia" w:cs="宋体" w:asciiTheme="minorEastAsia" w:hAnsiTheme="minorEastAsia"/>
          <w:bCs/>
          <w:color w:val="auto"/>
          <w:kern w:val="0"/>
          <w:szCs w:val="21"/>
          <w:highlight w:val="none"/>
        </w:rPr>
        <w:t>nXCSTF）</w:t>
      </w:r>
      <w:r>
        <w:rPr>
          <w:rFonts w:hint="eastAsia" w:cs="宋体" w:asciiTheme="minorEastAsia" w:hAnsiTheme="minorEastAsia"/>
          <w:bCs/>
          <w:color w:val="auto"/>
          <w:kern w:val="0"/>
          <w:szCs w:val="21"/>
          <w:highlight w:val="none"/>
          <w:lang w:eastAsia="zh-CN"/>
        </w:rPr>
        <w:t>，</w:t>
      </w:r>
      <w:r>
        <w:rPr>
          <w:rFonts w:hint="eastAsia" w:cs="宋体" w:asciiTheme="minorEastAsia" w:hAnsiTheme="minorEastAsia"/>
          <w:bCs/>
          <w:color w:val="auto"/>
          <w:kern w:val="0"/>
          <w:szCs w:val="21"/>
          <w:highlight w:val="none"/>
        </w:rPr>
        <w:t>其中后缀格式为“</w:t>
      </w:r>
      <w:r>
        <w:rPr>
          <w:rFonts w:hint="eastAsia" w:cs="宋体" w:asciiTheme="minorEastAsia" w:hAnsiTheme="minorEastAsia"/>
          <w:bCs/>
          <w:color w:val="auto"/>
          <w:kern w:val="0"/>
          <w:szCs w:val="21"/>
          <w:highlight w:val="none"/>
          <w:lang w:val="en-US" w:eastAsia="zh-CN"/>
        </w:rPr>
        <w:t>.</w:t>
      </w:r>
      <w:r>
        <w:rPr>
          <w:rFonts w:hint="eastAsia" w:cs="宋体" w:asciiTheme="minorEastAsia" w:hAnsiTheme="minorEastAsia"/>
          <w:bCs/>
          <w:color w:val="auto"/>
          <w:kern w:val="0"/>
          <w:szCs w:val="21"/>
          <w:highlight w:val="none"/>
        </w:rPr>
        <w:t>XCSTF”的加密电子响应文件用于上传至交易系统中投标。</w:t>
      </w:r>
    </w:p>
    <w:p w14:paraId="1DD1D6D6">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bCs/>
          <w:color w:val="auto"/>
          <w:kern w:val="0"/>
          <w:szCs w:val="21"/>
          <w:highlight w:val="none"/>
        </w:rPr>
      </w:pPr>
      <w:r>
        <w:rPr>
          <w:rFonts w:hint="eastAsia" w:cs="宋体" w:asciiTheme="minorEastAsia" w:hAnsiTheme="minorEastAsia"/>
          <w:bCs/>
          <w:color w:val="auto"/>
          <w:kern w:val="0"/>
          <w:szCs w:val="21"/>
          <w:highlight w:val="none"/>
        </w:rPr>
        <w:t>14.6 电子响应文件制作技术咨询：0374-2961598。</w:t>
      </w:r>
    </w:p>
    <w:p w14:paraId="5F5DED17">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15.响应文件格式</w:t>
      </w:r>
    </w:p>
    <w:p w14:paraId="001E0701">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15.1供应商应按谈判文件提供的格式编写响应文件。谈判文件未提供标准格式的供应商可自行拟定。</w:t>
      </w:r>
    </w:p>
    <w:p w14:paraId="429067F1">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16.谈判保证金</w:t>
      </w:r>
    </w:p>
    <w:p w14:paraId="2DE74B71">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16.1本项目不收取谈判保证金。</w:t>
      </w:r>
    </w:p>
    <w:p w14:paraId="7B5738F3">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16.2供应商应提供谈判承诺函。</w:t>
      </w:r>
    </w:p>
    <w:p w14:paraId="1117D861">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17.谈判文件的数量和签署盖章</w:t>
      </w:r>
    </w:p>
    <w:p w14:paraId="2EC51F99">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17.1供应商应提交响应文件份数见“供应商须知前附表”。</w:t>
      </w:r>
    </w:p>
    <w:p w14:paraId="4B59317D">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17.2在谈判文件中已明示需盖章及签名之处，电子响应文件应按谈判文件要求加盖供应商电子印章和法人电子印章或授权代表电子印章。</w:t>
      </w:r>
    </w:p>
    <w:p w14:paraId="1598AF09">
      <w:pPr>
        <w:keepNext w:val="0"/>
        <w:keepLines w:val="0"/>
        <w:pageBreakBefore w:val="0"/>
        <w:tabs>
          <w:tab w:val="left" w:pos="1260"/>
        </w:tabs>
        <w:kinsoku/>
        <w:overflowPunct/>
        <w:autoSpaceDE w:val="0"/>
        <w:autoSpaceDN w:val="0"/>
        <w:bidi w:val="0"/>
        <w:snapToGrid/>
        <w:spacing w:line="480" w:lineRule="exact"/>
        <w:contextualSpacing/>
        <w:jc w:val="center"/>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四、响应文件的提交</w:t>
      </w:r>
    </w:p>
    <w:p w14:paraId="054CD02F">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18.谈判响应截止时间</w:t>
      </w:r>
    </w:p>
    <w:p w14:paraId="08C9F621">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18.1供应商必须在“采购邀请”和“供应商须知前附表”中规定的响应截止时间前，将</w:t>
      </w:r>
      <w:r>
        <w:rPr>
          <w:rFonts w:hint="eastAsia" w:cs="仿宋_GB2312" w:asciiTheme="minorEastAsia" w:hAnsiTheme="minorEastAsia"/>
          <w:color w:val="auto"/>
          <w:szCs w:val="21"/>
          <w:highlight w:val="none"/>
        </w:rPr>
        <w:t>加密电子响应文件</w:t>
      </w:r>
      <w:r>
        <w:rPr>
          <w:rFonts w:hint="eastAsia" w:cs="宋体" w:asciiTheme="minorEastAsia" w:hAnsiTheme="minorEastAsia"/>
          <w:color w:val="auto"/>
          <w:szCs w:val="21"/>
          <w:highlight w:val="none"/>
        </w:rPr>
        <w:t>（</w:t>
      </w:r>
      <w:r>
        <w:rPr>
          <w:rFonts w:hint="eastAsia" w:ascii="宋体" w:hAnsi="宋体" w:eastAsia="宋体" w:cs="宋体"/>
          <w:color w:val="auto"/>
          <w:szCs w:val="21"/>
          <w:highlight w:val="none"/>
        </w:rPr>
        <w:t>后缀格式为</w:t>
      </w:r>
      <w:r>
        <w:rPr>
          <w:rFonts w:hint="eastAsia" w:cs="宋体" w:asciiTheme="minorEastAsia" w:hAnsiTheme="minorEastAsia"/>
          <w:bCs/>
          <w:color w:val="auto"/>
          <w:kern w:val="0"/>
          <w:szCs w:val="21"/>
          <w:highlight w:val="none"/>
          <w:lang w:val="en-US" w:eastAsia="zh-CN"/>
        </w:rPr>
        <w:t>.</w:t>
      </w:r>
      <w:r>
        <w:rPr>
          <w:rFonts w:hint="eastAsia" w:ascii="宋体" w:hAnsi="宋体" w:eastAsia="宋体" w:cs="宋体"/>
          <w:color w:val="auto"/>
          <w:szCs w:val="21"/>
          <w:highlight w:val="none"/>
        </w:rPr>
        <w:t>XCSTF</w:t>
      </w:r>
      <w:r>
        <w:rPr>
          <w:rFonts w:hint="eastAsia" w:cs="宋体" w:asciiTheme="minorEastAsia" w:hAnsiTheme="minorEastAsia"/>
          <w:color w:val="auto"/>
          <w:szCs w:val="21"/>
          <w:highlight w:val="none"/>
        </w:rPr>
        <w:t>）</w:t>
      </w:r>
      <w:r>
        <w:rPr>
          <w:rFonts w:hint="eastAsia" w:cs="仿宋_GB2312" w:asciiTheme="minorEastAsia" w:hAnsiTheme="minorEastAsia"/>
          <w:color w:val="auto"/>
          <w:szCs w:val="21"/>
          <w:highlight w:val="none"/>
        </w:rPr>
        <w:t>通过《全国公共资源交易平台（河南省</w:t>
      </w:r>
      <w:r>
        <w:rPr>
          <w:rFonts w:hint="eastAsia" w:ascii="MS Mincho" w:hAnsi="MS Mincho" w:eastAsia="MS Mincho" w:cs="MS Mincho"/>
          <w:color w:val="auto"/>
          <w:szCs w:val="21"/>
          <w:highlight w:val="none"/>
        </w:rPr>
        <w:t>▪</w:t>
      </w:r>
      <w:r>
        <w:rPr>
          <w:rFonts w:hint="eastAsia" w:ascii="宋体" w:hAnsi="宋体" w:cs="宋体"/>
          <w:color w:val="auto"/>
          <w:szCs w:val="21"/>
          <w:highlight w:val="none"/>
        </w:rPr>
        <w:t>许昌市）</w:t>
      </w:r>
      <w:r>
        <w:rPr>
          <w:rFonts w:hint="eastAsia" w:cs="仿宋_GB2312" w:asciiTheme="minorEastAsia" w:hAnsiTheme="minorEastAsia"/>
          <w:color w:val="auto"/>
          <w:szCs w:val="21"/>
          <w:highlight w:val="none"/>
        </w:rPr>
        <w:t>》公共资源交易系统成功上传</w:t>
      </w:r>
      <w:r>
        <w:rPr>
          <w:rFonts w:hint="eastAsia" w:cs="宋体" w:asciiTheme="minorEastAsia" w:hAnsiTheme="minorEastAsia"/>
          <w:color w:val="auto"/>
          <w:kern w:val="0"/>
          <w:szCs w:val="21"/>
          <w:highlight w:val="none"/>
        </w:rPr>
        <w:t>。</w:t>
      </w:r>
      <w:r>
        <w:rPr>
          <w:rFonts w:hint="eastAsia" w:cs="微软雅黑"/>
          <w:color w:val="auto"/>
          <w:highlight w:val="none"/>
        </w:rPr>
        <w:t>在提交截止时间以后上传的响应文件，</w:t>
      </w:r>
      <w:r>
        <w:rPr>
          <w:rFonts w:hint="eastAsia" w:cs="宋体" w:asciiTheme="minorEastAsia" w:hAnsiTheme="minorEastAsia"/>
          <w:color w:val="auto"/>
          <w:kern w:val="0"/>
          <w:szCs w:val="21"/>
          <w:highlight w:val="none"/>
        </w:rPr>
        <w:t>采购人、采购代理机构</w:t>
      </w:r>
      <w:r>
        <w:rPr>
          <w:rFonts w:hint="eastAsia" w:cs="微软雅黑"/>
          <w:color w:val="auto"/>
          <w:highlight w:val="none"/>
        </w:rPr>
        <w:t>将予以拒绝。</w:t>
      </w:r>
    </w:p>
    <w:p w14:paraId="2280CD1E">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18.2采购人、采购代理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3A729DB1">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19.迟交的响应文件</w:t>
      </w:r>
    </w:p>
    <w:p w14:paraId="6EF3B0F8">
      <w:pPr>
        <w:keepNext w:val="0"/>
        <w:keepLines w:val="0"/>
        <w:pageBreakBefore w:val="0"/>
        <w:kinsoku/>
        <w:overflowPunct/>
        <w:autoSpaceDE w:val="0"/>
        <w:autoSpaceDN w:val="0"/>
        <w:bidi w:val="0"/>
        <w:snapToGrid/>
        <w:spacing w:line="480" w:lineRule="exact"/>
        <w:ind w:left="42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谈判响应文件截止时间之后上传的响应文件，采购人、采购代理机构将拒绝接收。</w:t>
      </w:r>
    </w:p>
    <w:p w14:paraId="7F81B130">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20.响应文件的修改和撤回</w:t>
      </w:r>
    </w:p>
    <w:p w14:paraId="4D64936A">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20.1供应商在谈判响应截止时间前，对所提交的响应文件进行补充、修改或者撤回的，须书面通知采购人和采购代理机构。</w:t>
      </w:r>
    </w:p>
    <w:p w14:paraId="7F57499A">
      <w:pPr>
        <w:keepNext w:val="0"/>
        <w:keepLines w:val="0"/>
        <w:pageBreakBefore w:val="0"/>
        <w:kinsoku/>
        <w:overflowPunct/>
        <w:autoSpaceDE w:val="0"/>
        <w:autoSpaceDN w:val="0"/>
        <w:bidi w:val="0"/>
        <w:snapToGrid/>
        <w:spacing w:line="480" w:lineRule="exact"/>
        <w:ind w:firstLine="420" w:firstLineChars="20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供应商应当在谈判响应截止时间前完成电子响应文件的提交，可以补充、修改或撤回。谈判响应截止时间前未完成电子响应文件提交的，视为撤回响应文件。</w:t>
      </w:r>
    </w:p>
    <w:p w14:paraId="358FEE8F">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20.2供应商补充、修改的内容并作为响应文件的组成部分。补充或修改应当按谈判文件要求签署、盖章、提交，并应注明“修改</w:t>
      </w:r>
      <w:r>
        <w:rPr>
          <w:rFonts w:cs="宋体" w:asciiTheme="minorEastAsia" w:hAnsiTheme="minorEastAsia"/>
          <w:color w:val="auto"/>
          <w:kern w:val="0"/>
          <w:szCs w:val="21"/>
          <w:highlight w:val="none"/>
        </w:rPr>
        <w:t>”</w:t>
      </w:r>
      <w:r>
        <w:rPr>
          <w:rFonts w:hint="eastAsia" w:cs="宋体" w:asciiTheme="minorEastAsia" w:hAnsiTheme="minorEastAsia"/>
          <w:color w:val="auto"/>
          <w:kern w:val="0"/>
          <w:szCs w:val="21"/>
          <w:highlight w:val="none"/>
        </w:rPr>
        <w:t>或“补充</w:t>
      </w:r>
      <w:r>
        <w:rPr>
          <w:rFonts w:cs="宋体" w:asciiTheme="minorEastAsia" w:hAnsiTheme="minorEastAsia"/>
          <w:color w:val="auto"/>
          <w:kern w:val="0"/>
          <w:szCs w:val="21"/>
          <w:highlight w:val="none"/>
        </w:rPr>
        <w:t>”</w:t>
      </w:r>
      <w:r>
        <w:rPr>
          <w:rFonts w:hint="eastAsia" w:cs="宋体" w:asciiTheme="minorEastAsia" w:hAnsiTheme="minorEastAsia"/>
          <w:color w:val="auto"/>
          <w:kern w:val="0"/>
          <w:szCs w:val="21"/>
          <w:highlight w:val="none"/>
        </w:rPr>
        <w:t>字样。</w:t>
      </w:r>
    </w:p>
    <w:p w14:paraId="16DB226A">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20.3供应商不得在响应有效期内撤销响应文件，否则供应商将承担违背响应承诺函的责任追究。</w:t>
      </w:r>
    </w:p>
    <w:p w14:paraId="5A93B95B">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21.除供应商须知前附表另有规定外，供应商所提交的电子响应文件不予退还。</w:t>
      </w:r>
    </w:p>
    <w:p w14:paraId="117F6603">
      <w:pPr>
        <w:keepNext w:val="0"/>
        <w:keepLines w:val="0"/>
        <w:pageBreakBefore w:val="0"/>
        <w:tabs>
          <w:tab w:val="left" w:pos="1260"/>
        </w:tabs>
        <w:kinsoku/>
        <w:overflowPunct/>
        <w:autoSpaceDE w:val="0"/>
        <w:autoSpaceDN w:val="0"/>
        <w:bidi w:val="0"/>
        <w:snapToGrid/>
        <w:spacing w:line="480" w:lineRule="exact"/>
        <w:contextualSpacing/>
        <w:jc w:val="center"/>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五、谈判和评审</w:t>
      </w:r>
    </w:p>
    <w:p w14:paraId="242E3D20">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22.响应文件解密</w:t>
      </w:r>
    </w:p>
    <w:p w14:paraId="70DCADF0">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22.1采购人将按谈判文件规定的</w:t>
      </w:r>
      <w:r>
        <w:rPr>
          <w:rFonts w:hint="eastAsia" w:cs="仿宋_GB2312" w:asciiTheme="minorEastAsia" w:hAnsiTheme="minorEastAsia"/>
          <w:color w:val="auto"/>
          <w:szCs w:val="21"/>
          <w:highlight w:val="none"/>
        </w:rPr>
        <w:t>谈判响应截止时间</w:t>
      </w:r>
      <w:r>
        <w:rPr>
          <w:rFonts w:hint="eastAsia" w:cs="宋体" w:asciiTheme="minorEastAsia" w:hAnsiTheme="minorEastAsia"/>
          <w:color w:val="auto"/>
          <w:kern w:val="0"/>
          <w:szCs w:val="21"/>
          <w:highlight w:val="none"/>
        </w:rPr>
        <w:t>和地点解密电子响应文件。由代理机构主持，供应商无需到现场。</w:t>
      </w:r>
    </w:p>
    <w:p w14:paraId="092405F2">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仿宋_GB2312" w:asciiTheme="minorEastAsia" w:hAnsiTheme="minorEastAsia"/>
          <w:color w:val="auto"/>
          <w:szCs w:val="21"/>
          <w:highlight w:val="none"/>
        </w:rPr>
        <w:t xml:space="preserve">22.2本项目采用“远程不见面”开标方式，投标人无须到开标现场参加开标会议、无须现场提交有关原件资料；投标人在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   </w:t>
      </w:r>
    </w:p>
    <w:p w14:paraId="20FF12C3">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22.2.1供应商未在规定时间内解密或</w:t>
      </w:r>
      <w:r>
        <w:rPr>
          <w:rFonts w:hint="eastAsia" w:cs="宋体" w:asciiTheme="minorEastAsia" w:hAnsiTheme="minorEastAsia"/>
          <w:color w:val="auto"/>
          <w:kern w:val="0"/>
          <w:szCs w:val="21"/>
          <w:highlight w:val="none"/>
        </w:rPr>
        <w:t>因供应商原因解密失败的，其响应文件将被拒绝。</w:t>
      </w:r>
    </w:p>
    <w:p w14:paraId="740766FC">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22.3 供应商不足3家的，本项目谈判活动终止。（如符合《政府采购非招标采购方式管理办法》（财政部令第74号）第二十七条第二款中的</w:t>
      </w:r>
      <w:r>
        <w:rPr>
          <w:rFonts w:hint="eastAsia" w:ascii="Arial" w:hAnsi="Arial" w:cs="Arial"/>
          <w:color w:val="auto"/>
          <w:szCs w:val="21"/>
          <w:highlight w:val="none"/>
          <w:shd w:val="clear" w:color="auto" w:fill="FFFFFF"/>
        </w:rPr>
        <w:t>情形的，</w:t>
      </w:r>
      <w:r>
        <w:rPr>
          <w:rFonts w:hint="eastAsia" w:cs="宋体" w:asciiTheme="minorEastAsia" w:hAnsiTheme="minorEastAsia"/>
          <w:color w:val="auto"/>
          <w:kern w:val="0"/>
          <w:szCs w:val="21"/>
          <w:highlight w:val="none"/>
        </w:rPr>
        <w:t>供应商最低数量可以为两家）</w:t>
      </w:r>
    </w:p>
    <w:p w14:paraId="4C84AAA1">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22.4 响应文件解密过程由采购代理机构负责记录。</w:t>
      </w:r>
    </w:p>
    <w:p w14:paraId="388F4A58">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22.5 供应商对解密过程和记录有异议，以及认为采购人、采购代理机构相关工作人员有需要回避的情形的，应当场提出询问或者回避申请。采购人、采购代理机构对供应商提出的询问或者回避申请应当及时处理。</w:t>
      </w:r>
    </w:p>
    <w:p w14:paraId="127B93B2">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22.6 响应文件</w:t>
      </w:r>
      <w:r>
        <w:rPr>
          <w:rFonts w:hint="eastAsia" w:hAnsi="宋体"/>
          <w:color w:val="auto"/>
          <w:szCs w:val="21"/>
          <w:highlight w:val="none"/>
        </w:rPr>
        <w:t>解密活动结束时，供应商应在《开标记录表》上进行电子签章。供应商未签章的，视同认可解密结果。</w:t>
      </w:r>
    </w:p>
    <w:p w14:paraId="1D5A6DF5">
      <w:pPr>
        <w:pStyle w:val="56"/>
        <w:keepNext w:val="0"/>
        <w:keepLines w:val="0"/>
        <w:pageBreakBefore w:val="0"/>
        <w:numPr>
          <w:ilvl w:val="0"/>
          <w:numId w:val="5"/>
        </w:numPr>
        <w:kinsoku/>
        <w:overflowPunct/>
        <w:autoSpaceDE w:val="0"/>
        <w:autoSpaceDN w:val="0"/>
        <w:bidi w:val="0"/>
        <w:snapToGrid/>
        <w:spacing w:line="480" w:lineRule="exact"/>
        <w:ind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谈判小组组成</w:t>
      </w:r>
    </w:p>
    <w:p w14:paraId="577677DD">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23.1采购人将依法组建谈判小组，谈判小组</w:t>
      </w:r>
      <w:r>
        <w:rPr>
          <w:rFonts w:ascii="ˎ̥" w:hAnsi="ˎ̥"/>
          <w:color w:val="auto"/>
          <w:highlight w:val="none"/>
        </w:rPr>
        <w:t>由采购人代表和评审专家共3人以上单数组成，其中评审专家人数不得少于竞争性谈判小组成员总数</w:t>
      </w:r>
      <w:r>
        <w:rPr>
          <w:rFonts w:hint="eastAsia" w:cs="宋体" w:asciiTheme="minorEastAsia" w:hAnsiTheme="minorEastAsia"/>
          <w:color w:val="auto"/>
          <w:kern w:val="0"/>
          <w:szCs w:val="21"/>
          <w:highlight w:val="none"/>
        </w:rPr>
        <w:t>的三分之二。评审专家依法从政府采购评审专家库中随机抽取。</w:t>
      </w:r>
    </w:p>
    <w:p w14:paraId="48CC706B">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23.1.1采购人将依法组建谈判小组，谈判小组由评审专家组成，成员人数应当为</w:t>
      </w:r>
      <w:r>
        <w:rPr>
          <w:rFonts w:ascii="ˎ̥" w:hAnsi="ˎ̥"/>
          <w:color w:val="auto"/>
          <w:highlight w:val="none"/>
        </w:rPr>
        <w:t>3人以上单数组成</w:t>
      </w:r>
      <w:r>
        <w:rPr>
          <w:rFonts w:hint="eastAsia" w:cs="宋体" w:asciiTheme="minorEastAsia" w:hAnsiTheme="minorEastAsia"/>
          <w:color w:val="auto"/>
          <w:kern w:val="0"/>
          <w:szCs w:val="21"/>
          <w:highlight w:val="none"/>
        </w:rPr>
        <w:t>。评审专家依法从政府采购评审专家库中随机抽取。</w:t>
      </w:r>
    </w:p>
    <w:p w14:paraId="4C0C4D63">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23.1.2</w:t>
      </w:r>
      <w:r>
        <w:rPr>
          <w:rFonts w:ascii="ˎ̥" w:hAnsi="ˎ̥"/>
          <w:color w:val="auto"/>
          <w:highlight w:val="none"/>
        </w:rPr>
        <w:t>达到公开招标数额标准的货物或者服务采购项目，或者达到招标规模标准的政府采购工程，竞争性谈判小组应当由5人以上单数组成</w:t>
      </w:r>
      <w:r>
        <w:rPr>
          <w:rFonts w:hint="eastAsia" w:ascii="ˎ̥" w:hAnsi="ˎ̥"/>
          <w:color w:val="auto"/>
          <w:highlight w:val="none"/>
        </w:rPr>
        <w:t>。</w:t>
      </w:r>
    </w:p>
    <w:p w14:paraId="147C85EA">
      <w:pPr>
        <w:pStyle w:val="56"/>
        <w:keepNext w:val="0"/>
        <w:keepLines w:val="0"/>
        <w:pageBreakBefore w:val="0"/>
        <w:numPr>
          <w:ilvl w:val="1"/>
          <w:numId w:val="5"/>
        </w:numPr>
        <w:kinsoku/>
        <w:overflowPunct/>
        <w:autoSpaceDE w:val="0"/>
        <w:autoSpaceDN w:val="0"/>
        <w:bidi w:val="0"/>
        <w:snapToGrid/>
        <w:spacing w:line="480" w:lineRule="exact"/>
        <w:ind w:firstLineChars="0"/>
        <w:contextualSpacing/>
        <w:textAlignment w:val="auto"/>
        <w:rPr>
          <w:rFonts w:ascii="ˎ̥" w:hAnsi="ˎ̥"/>
          <w:vanish/>
          <w:color w:val="auto"/>
          <w:highlight w:val="none"/>
        </w:rPr>
      </w:pPr>
    </w:p>
    <w:p w14:paraId="6D7CCCF2">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23.1.3 </w:t>
      </w:r>
      <w:r>
        <w:rPr>
          <w:rFonts w:ascii="ˎ̥" w:hAnsi="ˎ̥"/>
          <w:color w:val="auto"/>
          <w:highlight w:val="none"/>
        </w:rPr>
        <w:t>采购人不得以评审专家身份参加本部门或本单位采购项目的评审</w:t>
      </w:r>
      <w:r>
        <w:rPr>
          <w:rFonts w:hint="eastAsia" w:cs="宋体" w:asciiTheme="minorEastAsia" w:hAnsiTheme="minorEastAsia"/>
          <w:color w:val="auto"/>
          <w:kern w:val="0"/>
          <w:szCs w:val="21"/>
          <w:highlight w:val="none"/>
        </w:rPr>
        <w:t>。</w:t>
      </w:r>
    </w:p>
    <w:p w14:paraId="5A3DEDF0">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23.1.4谈判小组成员与供应商存在下列利害关系之一的，应当回避：</w:t>
      </w:r>
    </w:p>
    <w:p w14:paraId="6BCB94CC">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23.1.5参加采购活动前三年内，与供应商存在劳动关系，或者担任过供应商的董事、监事，或者是供应商的控股股东或实际控制人；</w:t>
      </w:r>
    </w:p>
    <w:p w14:paraId="2A8BFE07">
      <w:pPr>
        <w:pStyle w:val="56"/>
        <w:keepNext w:val="0"/>
        <w:keepLines w:val="0"/>
        <w:pageBreakBefore w:val="0"/>
        <w:kinsoku/>
        <w:overflowPunct/>
        <w:autoSpaceDE w:val="0"/>
        <w:autoSpaceDN w:val="0"/>
        <w:bidi w:val="0"/>
        <w:snapToGrid/>
        <w:spacing w:line="480" w:lineRule="exact"/>
        <w:contextualSpacing/>
        <w:textAlignment w:val="auto"/>
        <w:rPr>
          <w:rFonts w:ascii="ˎ̥" w:hAnsi="ˎ̥"/>
          <w:color w:val="auto"/>
          <w:highlight w:val="none"/>
        </w:rPr>
      </w:pPr>
      <w:r>
        <w:rPr>
          <w:rFonts w:hint="eastAsia" w:cs="宋体" w:asciiTheme="minorEastAsia" w:hAnsiTheme="minorEastAsia"/>
          <w:color w:val="auto"/>
          <w:kern w:val="0"/>
          <w:szCs w:val="21"/>
          <w:highlight w:val="none"/>
        </w:rPr>
        <w:t>23.1.6与供</w:t>
      </w:r>
      <w:r>
        <w:rPr>
          <w:rFonts w:hint="eastAsia" w:ascii="ˎ̥" w:hAnsi="ˎ̥"/>
          <w:color w:val="auto"/>
          <w:highlight w:val="none"/>
        </w:rPr>
        <w:t>应商的法定代表人或者负责人有夫妻、直系血亲、三代以内旁系血亲或者近姻亲关系；</w:t>
      </w:r>
    </w:p>
    <w:p w14:paraId="3C2B9312">
      <w:pPr>
        <w:pStyle w:val="56"/>
        <w:keepNext w:val="0"/>
        <w:keepLines w:val="0"/>
        <w:pageBreakBefore w:val="0"/>
        <w:kinsoku/>
        <w:overflowPunct/>
        <w:autoSpaceDE w:val="0"/>
        <w:autoSpaceDN w:val="0"/>
        <w:bidi w:val="0"/>
        <w:snapToGrid/>
        <w:spacing w:line="480" w:lineRule="exact"/>
        <w:contextualSpacing/>
        <w:textAlignment w:val="auto"/>
        <w:rPr>
          <w:rFonts w:ascii="ˎ̥" w:hAnsi="ˎ̥"/>
          <w:color w:val="auto"/>
          <w:highlight w:val="none"/>
        </w:rPr>
      </w:pPr>
      <w:r>
        <w:rPr>
          <w:rFonts w:hint="eastAsia" w:cs="宋体" w:asciiTheme="minorEastAsia" w:hAnsiTheme="minorEastAsia"/>
          <w:color w:val="auto"/>
          <w:kern w:val="0"/>
          <w:szCs w:val="21"/>
          <w:highlight w:val="none"/>
        </w:rPr>
        <w:t>23.1.7</w:t>
      </w:r>
      <w:r>
        <w:rPr>
          <w:rFonts w:hint="eastAsia" w:ascii="ˎ̥" w:hAnsi="ˎ̥"/>
          <w:color w:val="auto"/>
          <w:highlight w:val="none"/>
        </w:rPr>
        <w:t>与供应商有其他可能影响政府采购活动公平、公正进行的关系。</w:t>
      </w:r>
    </w:p>
    <w:p w14:paraId="61F9D162">
      <w:pPr>
        <w:pStyle w:val="56"/>
        <w:keepNext w:val="0"/>
        <w:keepLines w:val="0"/>
        <w:pageBreakBefore w:val="0"/>
        <w:numPr>
          <w:ilvl w:val="0"/>
          <w:numId w:val="6"/>
        </w:numPr>
        <w:kinsoku/>
        <w:overflowPunct/>
        <w:autoSpaceDE w:val="0"/>
        <w:autoSpaceDN w:val="0"/>
        <w:bidi w:val="0"/>
        <w:snapToGrid/>
        <w:spacing w:line="480" w:lineRule="exact"/>
        <w:ind w:firstLineChars="0"/>
        <w:contextualSpacing/>
        <w:textAlignment w:val="auto"/>
        <w:rPr>
          <w:rFonts w:cs="宋体" w:asciiTheme="minorEastAsia" w:hAnsiTheme="minorEastAsia"/>
          <w:vanish/>
          <w:color w:val="auto"/>
          <w:kern w:val="0"/>
          <w:szCs w:val="21"/>
          <w:highlight w:val="none"/>
        </w:rPr>
      </w:pPr>
    </w:p>
    <w:p w14:paraId="193F9E7E">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23.2评审专家发现本人与参加采购活动的供应商有利害关系的，应当主动提出回避。采购人或者采购代理机构发现评审专家与参加采购活动的供应商有利害关系的，应当要求其回避。</w:t>
      </w:r>
    </w:p>
    <w:p w14:paraId="136CDC8F">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23.3采购人不得担任谈判小组组长。</w:t>
      </w:r>
    </w:p>
    <w:p w14:paraId="36E07991">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23.4谈判小组成员名单在成交结果公告前应当保密。</w:t>
      </w:r>
    </w:p>
    <w:p w14:paraId="3DEA36A6">
      <w:pPr>
        <w:pStyle w:val="56"/>
        <w:keepNext w:val="0"/>
        <w:keepLines w:val="0"/>
        <w:pageBreakBefore w:val="0"/>
        <w:numPr>
          <w:ilvl w:val="0"/>
          <w:numId w:val="6"/>
        </w:numPr>
        <w:kinsoku/>
        <w:overflowPunct/>
        <w:autoSpaceDE w:val="0"/>
        <w:autoSpaceDN w:val="0"/>
        <w:bidi w:val="0"/>
        <w:snapToGrid/>
        <w:spacing w:line="480" w:lineRule="exact"/>
        <w:ind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资格审查和符合性审查</w:t>
      </w:r>
    </w:p>
    <w:p w14:paraId="5093244C">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24.1资格审查：谈判小组依据有关法律法规和谈判文件的规定对供应商的资格进行审查。</w:t>
      </w:r>
    </w:p>
    <w:p w14:paraId="68EED19A">
      <w:pPr>
        <w:pStyle w:val="56"/>
        <w:keepNext w:val="0"/>
        <w:keepLines w:val="0"/>
        <w:pageBreakBefore w:val="0"/>
        <w:kinsoku/>
        <w:overflowPunct/>
        <w:autoSpaceDE w:val="0"/>
        <w:autoSpaceDN w:val="0"/>
        <w:bidi w:val="0"/>
        <w:snapToGrid/>
        <w:spacing w:line="480" w:lineRule="exact"/>
        <w:ind w:firstLine="422"/>
        <w:contextualSpacing/>
        <w:textAlignment w:val="auto"/>
        <w:rPr>
          <w:rFonts w:cs="宋体" w:asciiTheme="minorEastAsia" w:hAnsiTheme="minorEastAsia"/>
          <w:color w:val="auto"/>
          <w:kern w:val="0"/>
          <w:szCs w:val="21"/>
          <w:highlight w:val="none"/>
        </w:rPr>
      </w:pPr>
      <w:r>
        <w:rPr>
          <w:rFonts w:hint="eastAsia" w:cs="宋体" w:asciiTheme="minorEastAsia" w:hAnsiTheme="minorEastAsia"/>
          <w:b/>
          <w:color w:val="auto"/>
          <w:kern w:val="0"/>
          <w:szCs w:val="21"/>
          <w:highlight w:val="none"/>
        </w:rPr>
        <w:t>本项目具体资格审查详见（第六章 资格审查与评审）</w:t>
      </w:r>
      <w:r>
        <w:rPr>
          <w:rFonts w:hint="eastAsia" w:cs="宋体" w:asciiTheme="minorEastAsia" w:hAnsiTheme="minorEastAsia"/>
          <w:color w:val="auto"/>
          <w:kern w:val="0"/>
          <w:szCs w:val="21"/>
          <w:highlight w:val="none"/>
        </w:rPr>
        <w:t>。</w:t>
      </w:r>
    </w:p>
    <w:p w14:paraId="25DDBA73">
      <w:pPr>
        <w:pStyle w:val="56"/>
        <w:keepNext w:val="0"/>
        <w:keepLines w:val="0"/>
        <w:pageBreakBefore w:val="0"/>
        <w:numPr>
          <w:ilvl w:val="0"/>
          <w:numId w:val="7"/>
        </w:numPr>
        <w:kinsoku/>
        <w:overflowPunct/>
        <w:autoSpaceDE w:val="0"/>
        <w:autoSpaceDN w:val="0"/>
        <w:bidi w:val="0"/>
        <w:snapToGrid/>
        <w:spacing w:line="480" w:lineRule="exact"/>
        <w:ind w:firstLineChars="0"/>
        <w:contextualSpacing/>
        <w:textAlignment w:val="auto"/>
        <w:rPr>
          <w:rFonts w:cs="宋体" w:asciiTheme="minorEastAsia" w:hAnsiTheme="minorEastAsia"/>
          <w:vanish/>
          <w:color w:val="auto"/>
          <w:kern w:val="0"/>
          <w:szCs w:val="21"/>
          <w:highlight w:val="none"/>
        </w:rPr>
      </w:pPr>
    </w:p>
    <w:p w14:paraId="72AB856D">
      <w:pPr>
        <w:pStyle w:val="56"/>
        <w:keepNext w:val="0"/>
        <w:keepLines w:val="0"/>
        <w:pageBreakBefore w:val="0"/>
        <w:numPr>
          <w:ilvl w:val="0"/>
          <w:numId w:val="7"/>
        </w:numPr>
        <w:kinsoku/>
        <w:overflowPunct/>
        <w:autoSpaceDE w:val="0"/>
        <w:autoSpaceDN w:val="0"/>
        <w:bidi w:val="0"/>
        <w:snapToGrid/>
        <w:spacing w:line="480" w:lineRule="exact"/>
        <w:ind w:firstLineChars="0"/>
        <w:contextualSpacing/>
        <w:textAlignment w:val="auto"/>
        <w:rPr>
          <w:rFonts w:cs="宋体" w:asciiTheme="minorEastAsia" w:hAnsiTheme="minorEastAsia"/>
          <w:vanish/>
          <w:color w:val="auto"/>
          <w:kern w:val="0"/>
          <w:szCs w:val="21"/>
          <w:highlight w:val="none"/>
        </w:rPr>
      </w:pPr>
    </w:p>
    <w:p w14:paraId="718D68C0">
      <w:pPr>
        <w:pStyle w:val="56"/>
        <w:keepNext w:val="0"/>
        <w:keepLines w:val="0"/>
        <w:pageBreakBefore w:val="0"/>
        <w:numPr>
          <w:ilvl w:val="1"/>
          <w:numId w:val="7"/>
        </w:numPr>
        <w:kinsoku/>
        <w:overflowPunct/>
        <w:autoSpaceDE w:val="0"/>
        <w:autoSpaceDN w:val="0"/>
        <w:bidi w:val="0"/>
        <w:snapToGrid/>
        <w:spacing w:line="480" w:lineRule="exact"/>
        <w:ind w:firstLineChars="0"/>
        <w:contextualSpacing/>
        <w:textAlignment w:val="auto"/>
        <w:rPr>
          <w:rFonts w:cs="宋体" w:asciiTheme="minorEastAsia" w:hAnsiTheme="minorEastAsia"/>
          <w:vanish/>
          <w:color w:val="auto"/>
          <w:kern w:val="0"/>
          <w:szCs w:val="21"/>
          <w:highlight w:val="none"/>
        </w:rPr>
      </w:pPr>
    </w:p>
    <w:p w14:paraId="04DE5296">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24.2符合性审查：依据谈判文件的规定，从响应文件的有效性、完整性和对谈判文件的响应程度进行审查，以确定是否对谈判文件的全部实质性要求作出响应。</w:t>
      </w:r>
    </w:p>
    <w:p w14:paraId="67F6F0EC">
      <w:pPr>
        <w:pStyle w:val="56"/>
        <w:keepNext w:val="0"/>
        <w:keepLines w:val="0"/>
        <w:pageBreakBefore w:val="0"/>
        <w:numPr>
          <w:ilvl w:val="0"/>
          <w:numId w:val="6"/>
        </w:numPr>
        <w:kinsoku/>
        <w:overflowPunct/>
        <w:autoSpaceDE w:val="0"/>
        <w:autoSpaceDN w:val="0"/>
        <w:bidi w:val="0"/>
        <w:snapToGrid/>
        <w:spacing w:line="480" w:lineRule="exact"/>
        <w:ind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响应文件的澄清</w:t>
      </w:r>
    </w:p>
    <w:p w14:paraId="4CD0037E">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25.1谈</w:t>
      </w:r>
      <w:r>
        <w:rPr>
          <w:rFonts w:ascii="ˎ̥" w:hAnsi="ˎ̥"/>
          <w:color w:val="auto"/>
          <w:highlight w:val="none"/>
        </w:rPr>
        <w:t>判小组在对响应文件的有效性、完整性和响应程度进行审查时，可以要求供应商对响应文件中含义不明确、同类问题表述不一致或者有明显文字和计算错误的内容等作出必要的澄清、说明或者更正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cs="宋体" w:asciiTheme="minorEastAsia" w:hAnsiTheme="minorEastAsia"/>
          <w:color w:val="auto"/>
          <w:kern w:val="0"/>
          <w:szCs w:val="21"/>
          <w:highlight w:val="none"/>
        </w:rPr>
        <w:t>。</w:t>
      </w:r>
      <w:r>
        <w:rPr>
          <w:rFonts w:ascii="ˎ̥" w:hAnsi="ˎ̥"/>
          <w:color w:val="auto"/>
          <w:highlight w:val="none"/>
        </w:rPr>
        <w:t>供应商的澄清、说明或者更正不得超出响应文件的范围或者改变响应文件的实质性内容</w:t>
      </w:r>
      <w:r>
        <w:rPr>
          <w:rFonts w:hint="eastAsia" w:ascii="ˎ̥" w:hAnsi="ˎ̥"/>
          <w:color w:val="auto"/>
          <w:highlight w:val="none"/>
        </w:rPr>
        <w:t>。</w:t>
      </w:r>
    </w:p>
    <w:p w14:paraId="03E863CF">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25.2供应商的澄清、说明或者更正应当采用书面</w:t>
      </w:r>
      <w:r>
        <w:rPr>
          <w:rFonts w:hint="eastAsia" w:ascii="ˎ̥" w:hAnsi="ˎ̥"/>
          <w:color w:val="auto"/>
          <w:highlight w:val="none"/>
        </w:rPr>
        <w:t>形式，</w:t>
      </w:r>
      <w:r>
        <w:rPr>
          <w:rFonts w:ascii="ˎ̥" w:hAnsi="ˎ̥"/>
          <w:color w:val="auto"/>
          <w:highlight w:val="none"/>
        </w:rPr>
        <w:t>供应商的澄清、说明或者更正应当由法定代表人或其授权代表签字或者加盖公章。由授权代表签字的，应当附法定代表人授权书。供应商为自然人的，应当由本人签字并附身份证明</w:t>
      </w:r>
      <w:r>
        <w:rPr>
          <w:rFonts w:hint="eastAsia" w:ascii="ˎ̥" w:hAnsi="ˎ̥"/>
          <w:color w:val="auto"/>
          <w:highlight w:val="none"/>
        </w:rPr>
        <w:t>。供应商的澄清、说明或者补正不得超出</w:t>
      </w:r>
      <w:r>
        <w:rPr>
          <w:rFonts w:hint="eastAsia" w:cs="宋体" w:asciiTheme="minorEastAsia" w:hAnsiTheme="minorEastAsia"/>
          <w:color w:val="auto"/>
          <w:kern w:val="0"/>
          <w:szCs w:val="21"/>
          <w:highlight w:val="none"/>
        </w:rPr>
        <w:t>投标文件的范围或者改变响应文件的实质性内容。</w:t>
      </w:r>
    </w:p>
    <w:p w14:paraId="7AE3B6AD">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25.3供应商的澄清文件是其响应文件的组成部分。</w:t>
      </w:r>
    </w:p>
    <w:p w14:paraId="09AA6D48">
      <w:pPr>
        <w:pStyle w:val="56"/>
        <w:keepNext w:val="0"/>
        <w:keepLines w:val="0"/>
        <w:pageBreakBefore w:val="0"/>
        <w:numPr>
          <w:ilvl w:val="0"/>
          <w:numId w:val="6"/>
        </w:numPr>
        <w:kinsoku/>
        <w:overflowPunct/>
        <w:autoSpaceDE w:val="0"/>
        <w:autoSpaceDN w:val="0"/>
        <w:bidi w:val="0"/>
        <w:snapToGrid/>
        <w:spacing w:line="480" w:lineRule="exact"/>
        <w:ind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响应文件报价出现前后不一致的修正</w:t>
      </w:r>
    </w:p>
    <w:p w14:paraId="1A2BCA8D">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26.1大写金额和小写金额不一致的，以大写金额为准；</w:t>
      </w:r>
    </w:p>
    <w:p w14:paraId="2A3A7C02">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26.2单价金额小数点或者百分比有明显错位的，以开标一览表的总价为准，并修改单价；</w:t>
      </w:r>
    </w:p>
    <w:p w14:paraId="37919D6F">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26.3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14:paraId="54894F28">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27.响应无效情形</w:t>
      </w:r>
    </w:p>
    <w:p w14:paraId="7AC678EA">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27.1响应文件</w:t>
      </w:r>
      <w:r>
        <w:rPr>
          <w:rFonts w:hint="eastAsia" w:cs="宋体" w:asciiTheme="minorEastAsia" w:hAnsiTheme="minorEastAsia"/>
          <w:color w:val="auto"/>
          <w:kern w:val="0"/>
          <w:szCs w:val="21"/>
          <w:highlight w:val="none"/>
          <w:lang w:eastAsia="zh-CN"/>
        </w:rPr>
        <w:t>属于</w:t>
      </w:r>
      <w:r>
        <w:rPr>
          <w:rFonts w:hint="eastAsia" w:cs="宋体" w:asciiTheme="minorEastAsia" w:hAnsiTheme="minorEastAsia"/>
          <w:color w:val="auto"/>
          <w:kern w:val="0"/>
          <w:szCs w:val="21"/>
          <w:highlight w:val="none"/>
        </w:rPr>
        <w:t>下列情况之一的，按照无效响应处理：</w:t>
      </w:r>
    </w:p>
    <w:p w14:paraId="6E571B71">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26727FB2">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02EFC0E7">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778D5F09">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57C7BE29">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72CEFC56">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1ED71BB3">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492DF848">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0C7A0C44">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2FC9257A">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22335E97">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396BD257">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1E42BCBF">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656BE055">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7A6D8489">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03810906">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696AD9CB">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485BCE29">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6FA282E8">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47023926">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6F50C58C">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777F783E">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428D0A84">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593A52D0">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255048C1">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7B3A37DE">
      <w:pPr>
        <w:pStyle w:val="56"/>
        <w:keepNext w:val="0"/>
        <w:keepLines w:val="0"/>
        <w:pageBreakBefore w:val="0"/>
        <w:numPr>
          <w:ilvl w:val="0"/>
          <w:numId w:val="8"/>
        </w:numPr>
        <w:kinsoku/>
        <w:overflowPunct/>
        <w:autoSpaceDE w:val="0"/>
        <w:autoSpaceDN w:val="0"/>
        <w:bidi w:val="0"/>
        <w:snapToGrid/>
        <w:spacing w:line="480" w:lineRule="exact"/>
        <w:ind w:firstLine="0" w:firstLineChars="0"/>
        <w:contextualSpacing/>
        <w:textAlignment w:val="auto"/>
        <w:rPr>
          <w:rFonts w:cs="宋体" w:asciiTheme="minorEastAsia" w:hAnsiTheme="minorEastAsia"/>
          <w:vanish/>
          <w:color w:val="auto"/>
          <w:kern w:val="0"/>
          <w:szCs w:val="21"/>
          <w:highlight w:val="none"/>
        </w:rPr>
      </w:pPr>
    </w:p>
    <w:p w14:paraId="043C4C7B">
      <w:pPr>
        <w:pStyle w:val="56"/>
        <w:keepNext w:val="0"/>
        <w:keepLines w:val="0"/>
        <w:pageBreakBefore w:val="0"/>
        <w:kinsoku/>
        <w:overflowPunct/>
        <w:autoSpaceDE w:val="0"/>
        <w:autoSpaceDN w:val="0"/>
        <w:bidi w:val="0"/>
        <w:snapToGrid/>
        <w:spacing w:line="480" w:lineRule="exact"/>
        <w:ind w:left="3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27.1.1未按照谈判文件的规定提交谈判承诺函的；</w:t>
      </w:r>
    </w:p>
    <w:p w14:paraId="12640F91">
      <w:pPr>
        <w:pStyle w:val="56"/>
        <w:keepNext w:val="0"/>
        <w:keepLines w:val="0"/>
        <w:pageBreakBefore w:val="0"/>
        <w:kinsoku/>
        <w:overflowPunct/>
        <w:autoSpaceDE w:val="0"/>
        <w:autoSpaceDN w:val="0"/>
        <w:bidi w:val="0"/>
        <w:snapToGrid/>
        <w:spacing w:line="480" w:lineRule="exact"/>
        <w:ind w:left="3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27.1.2响应文件未按谈判文件要求签署、盖章的；</w:t>
      </w:r>
    </w:p>
    <w:p w14:paraId="68F1D8E7">
      <w:pPr>
        <w:pStyle w:val="56"/>
        <w:keepNext w:val="0"/>
        <w:keepLines w:val="0"/>
        <w:pageBreakBefore w:val="0"/>
        <w:kinsoku/>
        <w:overflowPunct/>
        <w:autoSpaceDE w:val="0"/>
        <w:autoSpaceDN w:val="0"/>
        <w:bidi w:val="0"/>
        <w:snapToGrid/>
        <w:spacing w:line="480" w:lineRule="exact"/>
        <w:ind w:left="3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27.1.3不具备谈判文件中规定的资格要求的；</w:t>
      </w:r>
    </w:p>
    <w:p w14:paraId="2B595CF6">
      <w:pPr>
        <w:pStyle w:val="56"/>
        <w:keepNext w:val="0"/>
        <w:keepLines w:val="0"/>
        <w:pageBreakBefore w:val="0"/>
        <w:kinsoku/>
        <w:overflowPunct/>
        <w:autoSpaceDE w:val="0"/>
        <w:autoSpaceDN w:val="0"/>
        <w:bidi w:val="0"/>
        <w:snapToGrid/>
        <w:spacing w:line="480" w:lineRule="exact"/>
        <w:ind w:left="3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27.1.4报价超过谈判文件中规定的预算金额的；</w:t>
      </w:r>
    </w:p>
    <w:p w14:paraId="4A3A5012">
      <w:pPr>
        <w:pStyle w:val="56"/>
        <w:keepNext w:val="0"/>
        <w:keepLines w:val="0"/>
        <w:pageBreakBefore w:val="0"/>
        <w:kinsoku/>
        <w:overflowPunct/>
        <w:autoSpaceDE w:val="0"/>
        <w:autoSpaceDN w:val="0"/>
        <w:bidi w:val="0"/>
        <w:snapToGrid/>
        <w:spacing w:line="480" w:lineRule="exact"/>
        <w:ind w:left="3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27.1.5投标文件内容模糊不清，无法辨认的；</w:t>
      </w:r>
    </w:p>
    <w:p w14:paraId="412D4F31">
      <w:pPr>
        <w:pStyle w:val="56"/>
        <w:keepNext w:val="0"/>
        <w:keepLines w:val="0"/>
        <w:pageBreakBefore w:val="0"/>
        <w:kinsoku/>
        <w:overflowPunct/>
        <w:autoSpaceDE w:val="0"/>
        <w:autoSpaceDN w:val="0"/>
        <w:bidi w:val="0"/>
        <w:snapToGrid/>
        <w:spacing w:line="480" w:lineRule="exact"/>
        <w:ind w:left="3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27.1.6未按照文件的规定提交《禹州市政府采购供应商信用承诺函》的；</w:t>
      </w:r>
    </w:p>
    <w:p w14:paraId="205CF1A4">
      <w:pPr>
        <w:pStyle w:val="56"/>
        <w:keepNext w:val="0"/>
        <w:keepLines w:val="0"/>
        <w:pageBreakBefore w:val="0"/>
        <w:kinsoku/>
        <w:overflowPunct/>
        <w:autoSpaceDE w:val="0"/>
        <w:autoSpaceDN w:val="0"/>
        <w:bidi w:val="0"/>
        <w:snapToGrid/>
        <w:spacing w:line="480" w:lineRule="exact"/>
        <w:ind w:left="3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27.1.7响应</w:t>
      </w:r>
      <w:r>
        <w:rPr>
          <w:rFonts w:cs="宋体" w:asciiTheme="minorEastAsia" w:hAnsiTheme="minorEastAsia"/>
          <w:color w:val="auto"/>
          <w:kern w:val="0"/>
          <w:szCs w:val="21"/>
          <w:highlight w:val="none"/>
        </w:rPr>
        <w:t>文件含有采购人不能接受的附加条件的</w:t>
      </w:r>
      <w:r>
        <w:rPr>
          <w:rFonts w:hint="eastAsia" w:cs="宋体" w:asciiTheme="minorEastAsia" w:hAnsiTheme="minorEastAsia"/>
          <w:color w:val="auto"/>
          <w:kern w:val="0"/>
          <w:szCs w:val="21"/>
          <w:highlight w:val="none"/>
        </w:rPr>
        <w:t>。</w:t>
      </w:r>
    </w:p>
    <w:p w14:paraId="14C5BDDB">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27. 2 根据《河南省财政厅关于防范供应商串通投标促进政府采购公平竞争的通知》（豫财购﹝2021﹞6号）要求，参与同一个标段的供应商存在下列情形之一的，其投标文件无效： </w:t>
      </w:r>
    </w:p>
    <w:p w14:paraId="0691076E">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27.2.1 不同供应商的电子响应文件上传计算机的网卡MAC地址、CPU序列号和硬盘序列号 </w:t>
      </w:r>
    </w:p>
    <w:p w14:paraId="5D2ED1C9">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等硬件信息相同的； </w:t>
      </w:r>
    </w:p>
    <w:p w14:paraId="19FDB533">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27.2.2 不同供应商的响应文件由同一电子设备编制、打印加密或者上传； </w:t>
      </w:r>
    </w:p>
    <w:p w14:paraId="69A2DDDA">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27.2.3 不同供应商的响应文件由同一电子设备打印、复印； </w:t>
      </w:r>
    </w:p>
    <w:p w14:paraId="3C91F133">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27.2.4 不同供应商的响应文件由同一人送达或者分发，或者不同供应商联系人为同一人 </w:t>
      </w:r>
    </w:p>
    <w:p w14:paraId="19F99608">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或不同联系人的联系电话一致的； </w:t>
      </w:r>
    </w:p>
    <w:p w14:paraId="69594FBD">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27.2.5 不同供应商的响应文件的内容存在两处以上细节错误一致； </w:t>
      </w:r>
    </w:p>
    <w:p w14:paraId="2C540070">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27.2.6 不同供应商的法定代表人、委托代理人、项目经理、项目负责人等由同一个单位 </w:t>
      </w:r>
    </w:p>
    <w:p w14:paraId="063CEEE5">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缴纳社会保险或者领取报酬的； </w:t>
      </w:r>
    </w:p>
    <w:p w14:paraId="26AD804A">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27.2.7 不同供应商响应文件中法定代表人或者负责人签字出自同一人之手；</w:t>
      </w:r>
    </w:p>
    <w:p w14:paraId="436AA1AD">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27.2.8 其他</w:t>
      </w:r>
      <w:r>
        <w:rPr>
          <w:rFonts w:hint="eastAsia" w:ascii="宋体" w:hAnsi="宋体" w:eastAsia="宋体" w:cs="宋体"/>
          <w:color w:val="auto"/>
          <w:kern w:val="0"/>
          <w:szCs w:val="21"/>
          <w:highlight w:val="none"/>
          <w:lang w:bidi="ar"/>
        </w:rPr>
        <w:t>涉嫌串通的情形。</w:t>
      </w:r>
    </w:p>
    <w:p w14:paraId="78C431CE">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27.3有下列情形之一的，视为供应商串通谈判，其响应无效：</w:t>
      </w:r>
    </w:p>
    <w:p w14:paraId="01AFD0AB">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27.3.1不同供应商的响应文件由同一单位或者个人编制；</w:t>
      </w:r>
    </w:p>
    <w:p w14:paraId="7C421352">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27.3.2不同供应商委托同一单位或者个人办理响应事宜；</w:t>
      </w:r>
    </w:p>
    <w:p w14:paraId="6CEDBF44">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27.3.3不同供应商的响应文件载明的项目管理成员或者联系人员为同一人；</w:t>
      </w:r>
    </w:p>
    <w:p w14:paraId="10862497">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27.3.4不同供应商的响应文件异常一致或者投标报价呈规律性差异；</w:t>
      </w:r>
    </w:p>
    <w:p w14:paraId="428FB5A5">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27.3.5不同供应商的响应文件相互混装。</w:t>
      </w:r>
    </w:p>
    <w:p w14:paraId="434A8216">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cs="宋体" w:asciiTheme="minorEastAsia" w:hAnsiTheme="minorEastAsia"/>
          <w:color w:val="auto"/>
          <w:kern w:val="0"/>
          <w:szCs w:val="21"/>
          <w:highlight w:val="none"/>
        </w:rPr>
        <w:t xml:space="preserve">27. 4 </w:t>
      </w:r>
      <w:r>
        <w:rPr>
          <w:rFonts w:hint="eastAsia" w:cs="宋体" w:asciiTheme="minorEastAsia" w:hAnsiTheme="minorEastAsia"/>
          <w:color w:val="auto"/>
          <w:kern w:val="0"/>
          <w:szCs w:val="21"/>
          <w:highlight w:val="none"/>
        </w:rPr>
        <w:t>谈判小组认为供应商的报价明显低于其他通过符合性审查供应商的报价，有可能影响产 品质量或者不能诚信履约的，应当要求其在谈判现场合理的时间内提供书面说明，必要时提 交相关证明材料；供应商不能证明其报价合理性的，谈判小组应当将其作为无效响应处理。</w:t>
      </w:r>
    </w:p>
    <w:p w14:paraId="6BB46E8F">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27.5按照《关于推进全流程电子化交易和在线监管工作有关问题的通知》（许公管办〔2019〕3号）规定，不同供应商电子响应文件制作硬件特征码（网卡MAC地址、CPU序号、硬盘序列号）均一致时，视为‘</w:t>
      </w:r>
      <w:r>
        <w:rPr>
          <w:rFonts w:cs="宋体" w:asciiTheme="minorEastAsia" w:hAnsiTheme="minorEastAsia"/>
          <w:color w:val="auto"/>
          <w:kern w:val="0"/>
          <w:szCs w:val="21"/>
          <w:highlight w:val="none"/>
        </w:rPr>
        <w:t>不同</w:t>
      </w:r>
      <w:r>
        <w:rPr>
          <w:rFonts w:hint="eastAsia" w:cs="宋体" w:asciiTheme="minorEastAsia" w:hAnsiTheme="minorEastAsia"/>
          <w:color w:val="auto"/>
          <w:kern w:val="0"/>
          <w:szCs w:val="21"/>
          <w:highlight w:val="none"/>
        </w:rPr>
        <w:t>供应商</w:t>
      </w:r>
      <w:r>
        <w:rPr>
          <w:rFonts w:cs="宋体" w:asciiTheme="minorEastAsia" w:hAnsiTheme="minorEastAsia"/>
          <w:color w:val="auto"/>
          <w:kern w:val="0"/>
          <w:szCs w:val="21"/>
          <w:highlight w:val="none"/>
        </w:rPr>
        <w:t>的</w:t>
      </w: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文件由同一单位或者个人编制</w:t>
      </w:r>
      <w:r>
        <w:rPr>
          <w:rFonts w:hint="eastAsia" w:cs="宋体" w:asciiTheme="minorEastAsia" w:hAnsiTheme="minorEastAsia"/>
          <w:color w:val="auto"/>
          <w:kern w:val="0"/>
          <w:szCs w:val="21"/>
          <w:highlight w:val="none"/>
        </w:rPr>
        <w:t>’或‘</w:t>
      </w:r>
      <w:r>
        <w:rPr>
          <w:rFonts w:cs="宋体" w:asciiTheme="minorEastAsia" w:hAnsiTheme="minorEastAsia"/>
          <w:color w:val="auto"/>
          <w:kern w:val="0"/>
          <w:szCs w:val="21"/>
          <w:highlight w:val="none"/>
        </w:rPr>
        <w:t>不同</w:t>
      </w:r>
      <w:r>
        <w:rPr>
          <w:rFonts w:hint="eastAsia" w:cs="宋体" w:asciiTheme="minorEastAsia" w:hAnsiTheme="minorEastAsia"/>
          <w:color w:val="auto"/>
          <w:kern w:val="0"/>
          <w:szCs w:val="21"/>
          <w:highlight w:val="none"/>
        </w:rPr>
        <w:t>供应商</w:t>
      </w:r>
      <w:r>
        <w:rPr>
          <w:rFonts w:cs="宋体" w:asciiTheme="minorEastAsia" w:hAnsiTheme="minorEastAsia"/>
          <w:color w:val="auto"/>
          <w:kern w:val="0"/>
          <w:szCs w:val="21"/>
          <w:highlight w:val="none"/>
        </w:rPr>
        <w:t>委托同一单位或者个人办理</w:t>
      </w: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事宜</w:t>
      </w:r>
      <w:r>
        <w:rPr>
          <w:rFonts w:hint="eastAsia" w:cs="宋体" w:asciiTheme="minorEastAsia" w:hAnsiTheme="minorEastAsia"/>
          <w:color w:val="auto"/>
          <w:kern w:val="0"/>
          <w:szCs w:val="21"/>
          <w:highlight w:val="none"/>
        </w:rPr>
        <w:t>’，其谈判响应无效。</w:t>
      </w:r>
    </w:p>
    <w:p w14:paraId="39498BB9">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27.6法律法规</w:t>
      </w:r>
      <w:r>
        <w:rPr>
          <w:rFonts w:cs="宋体" w:asciiTheme="minorEastAsia" w:hAnsiTheme="minorEastAsia"/>
          <w:color w:val="auto"/>
          <w:kern w:val="0"/>
          <w:szCs w:val="21"/>
          <w:highlight w:val="none"/>
        </w:rPr>
        <w:t>和</w:t>
      </w: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文件规定的其他无效情形</w:t>
      </w:r>
      <w:r>
        <w:rPr>
          <w:rFonts w:hint="eastAsia" w:cs="宋体" w:asciiTheme="minorEastAsia" w:hAnsiTheme="minorEastAsia"/>
          <w:color w:val="auto"/>
          <w:kern w:val="0"/>
          <w:szCs w:val="21"/>
          <w:highlight w:val="none"/>
        </w:rPr>
        <w:t>。</w:t>
      </w:r>
    </w:p>
    <w:p w14:paraId="5B794C02">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28.响应文件评审与谈判</w:t>
      </w:r>
    </w:p>
    <w:p w14:paraId="646D6E02">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28.1</w:t>
      </w:r>
      <w:r>
        <w:rPr>
          <w:rFonts w:cs="宋体" w:asciiTheme="minorEastAsia" w:hAnsiTheme="minorEastAsia"/>
          <w:color w:val="auto"/>
          <w:kern w:val="0"/>
          <w:szCs w:val="21"/>
          <w:highlight w:val="none"/>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r>
        <w:rPr>
          <w:rFonts w:hint="eastAsia" w:cs="宋体" w:asciiTheme="minorEastAsia" w:hAnsiTheme="minorEastAsia"/>
          <w:color w:val="auto"/>
          <w:kern w:val="0"/>
          <w:szCs w:val="21"/>
          <w:highlight w:val="none"/>
        </w:rPr>
        <w:t>。</w:t>
      </w:r>
    </w:p>
    <w:p w14:paraId="745C7C91">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28.2谈判小组所有成员应当集中与单一供应商分别进行谈判，并给予所有参加谈判的供应商平等的谈判机会。</w:t>
      </w:r>
    </w:p>
    <w:p w14:paraId="333BB68F">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28.3在谈判中，谈判的任何一方不得透露与谈判有关的其他供应商的技术资料、价格和其他信息。</w:t>
      </w:r>
    </w:p>
    <w:p w14:paraId="411FDA9A">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28.4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23CDD646">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28.5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11BAAEC0">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28.6谈判文件能够详细列明采购标的的技术、服务要求的，谈判结束后，谈判小组应当要求所有继续参加谈判的供应商在规定时间内提交最后报价，提交最后报价的供应商不得少于3家。（如符合《《政府采购非招标采购方式管理办法》》（财政部令第74号）第二十七条第二款中的情形的，供应商最低数量可以为两家）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4C99D42E">
      <w:pPr>
        <w:pStyle w:val="56"/>
        <w:keepNext w:val="0"/>
        <w:keepLines w:val="0"/>
        <w:pageBreakBefore w:val="0"/>
        <w:kinsoku/>
        <w:overflowPunct/>
        <w:autoSpaceDE w:val="0"/>
        <w:autoSpaceDN w:val="0"/>
        <w:bidi w:val="0"/>
        <w:snapToGrid/>
        <w:spacing w:line="480" w:lineRule="exact"/>
        <w:ind w:left="-29"/>
        <w:contextualSpacing/>
        <w:textAlignment w:val="auto"/>
        <w:rPr>
          <w:rFonts w:ascii="宋体" w:hAnsi="宋体" w:eastAsia="宋体" w:cs="宋体"/>
          <w:color w:val="auto"/>
          <w:highlight w:val="none"/>
        </w:rPr>
      </w:pPr>
      <w:r>
        <w:rPr>
          <w:rFonts w:hint="eastAsia" w:ascii="宋体" w:hAnsi="宋体" w:eastAsia="宋体" w:cs="宋体"/>
          <w:color w:val="auto"/>
          <w:highlight w:val="none"/>
        </w:rPr>
        <w:t>28.7最后报价是供应商响应文件的有效组成部分。（特别提示：谈判小组应严格按照电子化评标系统规定的流程要求投标供应商使用CA数字证书登录许昌公共资源交易系统进行报价，禁止通过交易系统中的聊天通讯页面要求投标供应商提交报价、工程量清单等相关材料。）</w:t>
      </w:r>
    </w:p>
    <w:p w14:paraId="489A6627">
      <w:pPr>
        <w:pStyle w:val="56"/>
        <w:keepNext w:val="0"/>
        <w:keepLines w:val="0"/>
        <w:pageBreakBefore w:val="0"/>
        <w:kinsoku/>
        <w:overflowPunct/>
        <w:autoSpaceDE w:val="0"/>
        <w:autoSpaceDN w:val="0"/>
        <w:bidi w:val="0"/>
        <w:snapToGrid/>
        <w:spacing w:line="480" w:lineRule="exact"/>
        <w:ind w:left="-29"/>
        <w:contextualSpacing/>
        <w:textAlignment w:val="auto"/>
        <w:rPr>
          <w:rFonts w:ascii="宋体" w:hAnsi="宋体" w:eastAsia="宋体" w:cs="宋体"/>
          <w:color w:val="auto"/>
          <w:highlight w:val="none"/>
        </w:rPr>
      </w:pPr>
      <w:r>
        <w:rPr>
          <w:rFonts w:hint="eastAsia" w:ascii="宋体" w:hAnsi="宋体" w:eastAsia="宋体" w:cs="宋体"/>
          <w:color w:val="auto"/>
          <w:highlight w:val="none"/>
        </w:rPr>
        <w:t>28.8已提交响应文件的供应商，在提交最后报价之前，可以根据谈判情况退出谈判。</w:t>
      </w:r>
    </w:p>
    <w:p w14:paraId="1292241C">
      <w:pPr>
        <w:pStyle w:val="56"/>
        <w:keepNext w:val="0"/>
        <w:keepLines w:val="0"/>
        <w:pageBreakBefore w:val="0"/>
        <w:kinsoku/>
        <w:overflowPunct/>
        <w:autoSpaceDE w:val="0"/>
        <w:autoSpaceDN w:val="0"/>
        <w:bidi w:val="0"/>
        <w:snapToGrid/>
        <w:spacing w:line="480" w:lineRule="exact"/>
        <w:ind w:left="-29"/>
        <w:contextualSpacing/>
        <w:textAlignment w:val="auto"/>
        <w:rPr>
          <w:rFonts w:ascii="ˎ̥" w:hAnsi="ˎ̥"/>
          <w:color w:val="auto"/>
          <w:highlight w:val="none"/>
        </w:rPr>
      </w:pPr>
      <w:r>
        <w:rPr>
          <w:rFonts w:hint="eastAsia" w:ascii="宋体" w:hAnsi="宋体" w:eastAsia="宋体" w:cs="宋体"/>
          <w:color w:val="auto"/>
          <w:highlight w:val="none"/>
        </w:rPr>
        <w:t>28.9按</w:t>
      </w:r>
      <w:r>
        <w:rPr>
          <w:rFonts w:hint="eastAsia" w:ascii="ˎ̥" w:hAnsi="ˎ̥"/>
          <w:color w:val="auto"/>
          <w:highlight w:val="none"/>
        </w:rPr>
        <w:t>照《关于推进全流程电子化交易和在线监管工作有关问题的通知》（许公管办〔2019〕3号）规定，评审专家应严格按照要求查看“硬件特征码”相关信息并进行评审。</w:t>
      </w:r>
    </w:p>
    <w:p w14:paraId="6114C5F0">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29.评审方法与提出成交候选人</w:t>
      </w:r>
    </w:p>
    <w:p w14:paraId="029FAF3A">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ascii="ˎ̥" w:hAnsi="ˎ̥"/>
          <w:color w:val="auto"/>
          <w:highlight w:val="none"/>
        </w:rPr>
        <w:t>谈判小组应当从质量和服务均能满足采购文件实质性响应要求的供应商中，按照最后报价由低到高的顺序提出3名以上成交候选人，并编写评审报告。</w:t>
      </w:r>
    </w:p>
    <w:p w14:paraId="0C00CAF9">
      <w:pPr>
        <w:keepNext w:val="0"/>
        <w:keepLines w:val="0"/>
        <w:pageBreakBefore w:val="0"/>
        <w:tabs>
          <w:tab w:val="left" w:pos="1260"/>
        </w:tabs>
        <w:kinsoku/>
        <w:overflowPunct/>
        <w:autoSpaceDE w:val="0"/>
        <w:autoSpaceDN w:val="0"/>
        <w:bidi w:val="0"/>
        <w:snapToGrid/>
        <w:spacing w:line="480" w:lineRule="exact"/>
        <w:contextualSpacing/>
        <w:jc w:val="center"/>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六、确定成交供应商和授予合同</w:t>
      </w:r>
    </w:p>
    <w:p w14:paraId="6401CE73">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30.确定成交供应商</w:t>
      </w:r>
    </w:p>
    <w:p w14:paraId="6F3AD2F1">
      <w:pPr>
        <w:pStyle w:val="56"/>
        <w:keepNext w:val="0"/>
        <w:keepLines w:val="0"/>
        <w:pageBreakBefore w:val="0"/>
        <w:kinsoku/>
        <w:overflowPunct/>
        <w:autoSpaceDE w:val="0"/>
        <w:autoSpaceDN w:val="0"/>
        <w:bidi w:val="0"/>
        <w:snapToGrid/>
        <w:spacing w:line="480" w:lineRule="exact"/>
        <w:contextualSpacing/>
        <w:textAlignment w:val="auto"/>
        <w:rPr>
          <w:rFonts w:ascii="宋体" w:hAnsi="宋体" w:eastAsia="宋体" w:cs="宋体"/>
          <w:color w:val="auto"/>
          <w:kern w:val="0"/>
          <w:szCs w:val="21"/>
          <w:highlight w:val="none"/>
        </w:rPr>
      </w:pPr>
      <w:r>
        <w:rPr>
          <w:rFonts w:hint="eastAsia" w:ascii="宋体" w:hAnsi="宋体" w:eastAsia="宋体" w:cs="宋体"/>
          <w:color w:val="auto"/>
          <w:highlight w:val="none"/>
        </w:rPr>
        <w:t>30.1采购人应当在收到评审报告后5个工作日内，从评审报告提出的成交候选人中，根据质量和服务均能满足采购文件实质性响应要求且最后报价最低的原则确定成交供应商</w:t>
      </w:r>
      <w:r>
        <w:rPr>
          <w:rFonts w:hint="eastAsia" w:ascii="宋体" w:hAnsi="宋体" w:eastAsia="宋体" w:cs="宋体"/>
          <w:color w:val="auto"/>
          <w:kern w:val="0"/>
          <w:szCs w:val="21"/>
          <w:highlight w:val="none"/>
        </w:rPr>
        <w:t>。</w:t>
      </w:r>
    </w:p>
    <w:p w14:paraId="612075BC">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ascii="宋体" w:hAnsi="宋体" w:eastAsia="宋体" w:cs="宋体"/>
          <w:color w:val="auto"/>
          <w:highlight w:val="none"/>
        </w:rPr>
        <w:t>30.2采购</w:t>
      </w:r>
      <w:r>
        <w:rPr>
          <w:rFonts w:ascii="ˎ̥" w:hAnsi="ˎ̥"/>
          <w:color w:val="auto"/>
          <w:highlight w:val="none"/>
        </w:rPr>
        <w:t>人逾期未确定成交供应商且不提出异议的，视为确定评审报告提出的最后报价最低的供应商为成交供应商</w:t>
      </w:r>
      <w:r>
        <w:rPr>
          <w:rFonts w:hint="eastAsia" w:ascii="ˎ̥" w:hAnsi="ˎ̥"/>
          <w:color w:val="auto"/>
          <w:highlight w:val="none"/>
        </w:rPr>
        <w:t>。</w:t>
      </w:r>
    </w:p>
    <w:p w14:paraId="7557BBA1">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31.终止采购活动的情形</w:t>
      </w:r>
    </w:p>
    <w:p w14:paraId="1B02BF92">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b/>
          <w:color w:val="auto"/>
          <w:kern w:val="0"/>
          <w:szCs w:val="21"/>
          <w:highlight w:val="none"/>
        </w:rPr>
      </w:pPr>
      <w:r>
        <w:rPr>
          <w:rFonts w:hint="eastAsia" w:cs="微软雅黑"/>
          <w:color w:val="auto"/>
          <w:highlight w:val="none"/>
        </w:rPr>
        <w:t>在谈判采购中，出现下列情形之一的，采购人应当终止竞争性谈判采购活动，发布项目终止公告并说明原因，重新开展采购活动。</w:t>
      </w:r>
    </w:p>
    <w:p w14:paraId="74EAF3FB">
      <w:pPr>
        <w:pStyle w:val="56"/>
        <w:keepNext w:val="0"/>
        <w:keepLines w:val="0"/>
        <w:pageBreakBefore w:val="0"/>
        <w:numPr>
          <w:ilvl w:val="0"/>
          <w:numId w:val="9"/>
        </w:numPr>
        <w:kinsoku/>
        <w:overflowPunct/>
        <w:autoSpaceDE w:val="0"/>
        <w:autoSpaceDN w:val="0"/>
        <w:bidi w:val="0"/>
        <w:snapToGrid/>
        <w:spacing w:line="480" w:lineRule="exact"/>
        <w:ind w:firstLineChars="0"/>
        <w:contextualSpacing/>
        <w:textAlignment w:val="auto"/>
        <w:rPr>
          <w:rFonts w:cs="宋体" w:asciiTheme="minorEastAsia" w:hAnsiTheme="minorEastAsia"/>
          <w:vanish/>
          <w:color w:val="auto"/>
          <w:kern w:val="0"/>
          <w:szCs w:val="21"/>
          <w:highlight w:val="none"/>
        </w:rPr>
      </w:pPr>
    </w:p>
    <w:p w14:paraId="6AF0F3C6">
      <w:pPr>
        <w:pStyle w:val="56"/>
        <w:keepNext w:val="0"/>
        <w:keepLines w:val="0"/>
        <w:pageBreakBefore w:val="0"/>
        <w:kinsoku/>
        <w:overflowPunct/>
        <w:autoSpaceDE w:val="0"/>
        <w:autoSpaceDN w:val="0"/>
        <w:bidi w:val="0"/>
        <w:snapToGrid/>
        <w:spacing w:line="480" w:lineRule="exact"/>
        <w:contextualSpacing/>
        <w:textAlignment w:val="auto"/>
        <w:rPr>
          <w:rFonts w:asciiTheme="minorEastAsia" w:hAnsiTheme="minorEastAsia"/>
          <w:color w:val="auto"/>
          <w:highlight w:val="none"/>
        </w:rPr>
      </w:pPr>
      <w:r>
        <w:rPr>
          <w:rFonts w:hint="eastAsia" w:asciiTheme="minorEastAsia" w:hAnsiTheme="minorEastAsia"/>
          <w:color w:val="auto"/>
          <w:highlight w:val="none"/>
        </w:rPr>
        <w:t>31.1</w:t>
      </w:r>
      <w:r>
        <w:rPr>
          <w:rFonts w:asciiTheme="minorEastAsia" w:hAnsiTheme="minorEastAsia"/>
          <w:color w:val="auto"/>
          <w:highlight w:val="none"/>
        </w:rPr>
        <w:t>因情况变化，不再符合规定的竞争性谈判采购方式适用情形的；</w:t>
      </w:r>
    </w:p>
    <w:p w14:paraId="78C6054D">
      <w:pPr>
        <w:pStyle w:val="56"/>
        <w:keepNext w:val="0"/>
        <w:keepLines w:val="0"/>
        <w:pageBreakBefore w:val="0"/>
        <w:kinsoku/>
        <w:overflowPunct/>
        <w:autoSpaceDE w:val="0"/>
        <w:autoSpaceDN w:val="0"/>
        <w:bidi w:val="0"/>
        <w:snapToGrid/>
        <w:spacing w:line="480" w:lineRule="exact"/>
        <w:contextualSpacing/>
        <w:textAlignment w:val="auto"/>
        <w:rPr>
          <w:rFonts w:asciiTheme="minorEastAsia" w:hAnsiTheme="minorEastAsia"/>
          <w:color w:val="auto"/>
          <w:highlight w:val="none"/>
        </w:rPr>
      </w:pPr>
      <w:r>
        <w:rPr>
          <w:rFonts w:hint="eastAsia" w:asciiTheme="minorEastAsia" w:hAnsiTheme="minorEastAsia"/>
          <w:color w:val="auto"/>
          <w:highlight w:val="none"/>
        </w:rPr>
        <w:t>31.2</w:t>
      </w:r>
      <w:r>
        <w:rPr>
          <w:rFonts w:asciiTheme="minorEastAsia" w:hAnsiTheme="minorEastAsia"/>
          <w:color w:val="auto"/>
          <w:highlight w:val="none"/>
        </w:rPr>
        <w:t>出现影响采购公正的违法、违规行为的</w:t>
      </w:r>
      <w:r>
        <w:rPr>
          <w:rFonts w:hint="eastAsia" w:asciiTheme="minorEastAsia" w:hAnsiTheme="minorEastAsia"/>
          <w:color w:val="auto"/>
          <w:highlight w:val="none"/>
        </w:rPr>
        <w:t>；</w:t>
      </w:r>
    </w:p>
    <w:p w14:paraId="7F7CE653">
      <w:pPr>
        <w:pStyle w:val="56"/>
        <w:keepNext w:val="0"/>
        <w:keepLines w:val="0"/>
        <w:pageBreakBefore w:val="0"/>
        <w:kinsoku/>
        <w:overflowPunct/>
        <w:autoSpaceDE w:val="0"/>
        <w:autoSpaceDN w:val="0"/>
        <w:bidi w:val="0"/>
        <w:snapToGrid/>
        <w:spacing w:line="480" w:lineRule="exact"/>
        <w:contextualSpacing/>
        <w:textAlignment w:val="auto"/>
        <w:rPr>
          <w:rFonts w:ascii="ˎ̥" w:hAnsi="ˎ̥"/>
          <w:color w:val="auto"/>
          <w:highlight w:val="none"/>
        </w:rPr>
      </w:pPr>
      <w:r>
        <w:rPr>
          <w:rFonts w:hint="eastAsia" w:asciiTheme="minorEastAsia" w:hAnsiTheme="minorEastAsia"/>
          <w:color w:val="auto"/>
          <w:highlight w:val="none"/>
        </w:rPr>
        <w:t>31.3在采购过程中符合竞争要求的供应商或者报价未超过采购预算的供应商不足3家的，但《政府采购非招标采购方式管理办法》第二十七条第二款规定的情形除外。</w:t>
      </w:r>
    </w:p>
    <w:p w14:paraId="516D07F9">
      <w:pPr>
        <w:pStyle w:val="56"/>
        <w:keepNext w:val="0"/>
        <w:keepLines w:val="0"/>
        <w:pageBreakBefore w:val="0"/>
        <w:numPr>
          <w:ilvl w:val="0"/>
          <w:numId w:val="10"/>
        </w:numPr>
        <w:kinsoku/>
        <w:overflowPunct/>
        <w:autoSpaceDE w:val="0"/>
        <w:autoSpaceDN w:val="0"/>
        <w:bidi w:val="0"/>
        <w:snapToGrid/>
        <w:spacing w:line="480" w:lineRule="exact"/>
        <w:ind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成交公告、发出成交通知书</w:t>
      </w:r>
    </w:p>
    <w:p w14:paraId="44F30835">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32.1采购人确认成交供应商后，采购人在公告成交结果的同时，向成交供应商发出成交通知书。</w:t>
      </w:r>
    </w:p>
    <w:p w14:paraId="432D289B">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32.2成交通知书发出后，采购人不得违法改变成交结果，成交供应商无正当理由不得放弃成交。</w:t>
      </w:r>
    </w:p>
    <w:p w14:paraId="5F9CEAD9">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32.3成交供应商在接到成交通知时，须向采购代理机构发送谈判报价及分项报价一览表（包含主要成交标的的名称、规格型号、数量、单价、服务要求等）电子文档，并同时电话告知采购代理机构联系人。</w:t>
      </w:r>
    </w:p>
    <w:p w14:paraId="54FEE67B">
      <w:pPr>
        <w:pStyle w:val="56"/>
        <w:keepNext w:val="0"/>
        <w:keepLines w:val="0"/>
        <w:pageBreakBefore w:val="0"/>
        <w:numPr>
          <w:ilvl w:val="0"/>
          <w:numId w:val="11"/>
        </w:numPr>
        <w:kinsoku/>
        <w:overflowPunct/>
        <w:autoSpaceDE w:val="0"/>
        <w:autoSpaceDN w:val="0"/>
        <w:bidi w:val="0"/>
        <w:snapToGrid/>
        <w:spacing w:line="480" w:lineRule="exact"/>
        <w:ind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质疑提出与答复</w:t>
      </w:r>
    </w:p>
    <w:p w14:paraId="51BFD143">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33.1供应商认为谈判文件、采购过程和成交结果使自己的权益受到损害的，可以按照《政府采购质疑和投诉办法》（财政部令第94号）质疑。提出疑问</w:t>
      </w:r>
      <w:r>
        <w:rPr>
          <w:rFonts w:cs="宋体" w:asciiTheme="minorEastAsia" w:hAnsiTheme="minorEastAsia"/>
          <w:color w:val="auto"/>
          <w:kern w:val="0"/>
          <w:szCs w:val="21"/>
          <w:highlight w:val="none"/>
        </w:rPr>
        <w:t>的供应商应当是参与</w:t>
      </w:r>
      <w:r>
        <w:rPr>
          <w:rFonts w:hint="eastAsia" w:cs="宋体" w:asciiTheme="minorEastAsia" w:hAnsiTheme="minorEastAsia"/>
          <w:color w:val="auto"/>
          <w:kern w:val="0"/>
          <w:szCs w:val="21"/>
          <w:highlight w:val="none"/>
        </w:rPr>
        <w:t>本</w:t>
      </w:r>
      <w:r>
        <w:rPr>
          <w:rFonts w:cs="宋体" w:asciiTheme="minorEastAsia" w:hAnsiTheme="minorEastAsia"/>
          <w:color w:val="auto"/>
          <w:kern w:val="0"/>
          <w:szCs w:val="21"/>
          <w:highlight w:val="none"/>
        </w:rPr>
        <w:t>项目采购活动的供应商。</w:t>
      </w:r>
    </w:p>
    <w:p w14:paraId="33DDB706">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33.1.1对谈判文件提出疑问的，供应商应</w:t>
      </w:r>
      <w:r>
        <w:rPr>
          <w:rFonts w:cs="宋体" w:asciiTheme="minorEastAsia" w:hAnsiTheme="minorEastAsia"/>
          <w:color w:val="auto"/>
          <w:kern w:val="0"/>
          <w:szCs w:val="21"/>
          <w:highlight w:val="none"/>
        </w:rPr>
        <w:t>已依法获取</w:t>
      </w:r>
      <w:r>
        <w:rPr>
          <w:rFonts w:hint="eastAsia" w:cs="宋体" w:asciiTheme="minorEastAsia" w:hAnsiTheme="minorEastAsia"/>
          <w:color w:val="auto"/>
          <w:kern w:val="0"/>
          <w:szCs w:val="21"/>
          <w:highlight w:val="none"/>
        </w:rPr>
        <w:t>谈判</w:t>
      </w:r>
      <w:r>
        <w:rPr>
          <w:rFonts w:cs="宋体" w:asciiTheme="minorEastAsia" w:hAnsiTheme="minorEastAsia"/>
          <w:color w:val="auto"/>
          <w:kern w:val="0"/>
          <w:szCs w:val="21"/>
          <w:highlight w:val="none"/>
        </w:rPr>
        <w:t>文件</w:t>
      </w:r>
      <w:r>
        <w:rPr>
          <w:rFonts w:hint="eastAsia" w:cs="宋体" w:asciiTheme="minorEastAsia" w:hAnsiTheme="minorEastAsia"/>
          <w:color w:val="auto"/>
          <w:kern w:val="0"/>
          <w:szCs w:val="21"/>
          <w:highlight w:val="none"/>
        </w:rPr>
        <w:t>，且应当在</w:t>
      </w:r>
      <w:r>
        <w:rPr>
          <w:rFonts w:cs="宋体" w:asciiTheme="minorEastAsia" w:hAnsiTheme="minorEastAsia"/>
          <w:color w:val="auto"/>
          <w:kern w:val="0"/>
          <w:szCs w:val="21"/>
          <w:highlight w:val="none"/>
        </w:rPr>
        <w:t>获取</w:t>
      </w:r>
      <w:r>
        <w:rPr>
          <w:rFonts w:hint="eastAsia" w:cs="宋体" w:asciiTheme="minorEastAsia" w:hAnsiTheme="minorEastAsia"/>
          <w:color w:val="auto"/>
          <w:kern w:val="0"/>
          <w:szCs w:val="21"/>
          <w:highlight w:val="none"/>
        </w:rPr>
        <w:t>谈判</w:t>
      </w:r>
      <w:r>
        <w:rPr>
          <w:rFonts w:cs="宋体" w:asciiTheme="minorEastAsia" w:hAnsiTheme="minorEastAsia"/>
          <w:color w:val="auto"/>
          <w:kern w:val="0"/>
          <w:szCs w:val="21"/>
          <w:highlight w:val="none"/>
        </w:rPr>
        <w:t>文件或者</w:t>
      </w:r>
      <w:r>
        <w:rPr>
          <w:rFonts w:hint="eastAsia" w:cs="宋体" w:asciiTheme="minorEastAsia" w:hAnsiTheme="minorEastAsia"/>
          <w:color w:val="auto"/>
          <w:kern w:val="0"/>
          <w:szCs w:val="21"/>
          <w:highlight w:val="none"/>
        </w:rPr>
        <w:t>谈判</w:t>
      </w:r>
      <w:r>
        <w:rPr>
          <w:rFonts w:cs="宋体" w:asciiTheme="minorEastAsia" w:hAnsiTheme="minorEastAsia"/>
          <w:color w:val="auto"/>
          <w:kern w:val="0"/>
          <w:szCs w:val="21"/>
          <w:highlight w:val="none"/>
        </w:rPr>
        <w:t>文件公告期限届满之日起7个工作日内</w:t>
      </w:r>
      <w:r>
        <w:rPr>
          <w:rFonts w:hint="eastAsia" w:cs="宋体" w:asciiTheme="minorEastAsia" w:hAnsiTheme="minorEastAsia"/>
          <w:color w:val="auto"/>
          <w:kern w:val="0"/>
          <w:szCs w:val="21"/>
          <w:highlight w:val="none"/>
        </w:rPr>
        <w:t>通过《全国公共资源交易平台（河南省·许昌市）》一次性提出，提出后电话联系本项目谈判公告中集采机构联系人查看，并同时将符合《政府采购质疑和投诉办法》第十二条规定的纸质质疑函和必要的证明材料一式两份</w:t>
      </w:r>
      <w:r>
        <w:rPr>
          <w:rFonts w:hint="eastAsia" w:cs="宋体" w:asciiTheme="minorEastAsia" w:hAnsiTheme="minorEastAsia"/>
          <w:color w:val="auto"/>
          <w:kern w:val="0"/>
          <w:szCs w:val="21"/>
          <w:highlight w:val="none"/>
          <w:lang w:eastAsia="zh-CN"/>
        </w:rPr>
        <w:t>送达</w:t>
      </w:r>
      <w:r>
        <w:rPr>
          <w:rFonts w:hint="eastAsia" w:cs="宋体" w:asciiTheme="minorEastAsia" w:hAnsiTheme="minorEastAsia"/>
          <w:color w:val="auto"/>
          <w:kern w:val="0"/>
          <w:szCs w:val="21"/>
          <w:highlight w:val="none"/>
        </w:rPr>
        <w:t>采购单位，如未提出视为全面接受；</w:t>
      </w:r>
    </w:p>
    <w:p w14:paraId="27F2EF11">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33.1.2对采购过程提出疑问的，为各采购程序环节结束之日起七个工作日内，以书面形式向采购人和采购代理机构一次性提出；</w:t>
      </w:r>
    </w:p>
    <w:p w14:paraId="04E13DE5">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33.1.3对成交结果提出疑问的，为成交结果公告期限届满之日起七个工作日内，以书面形式向采购人和采购代理机构一次性提出。</w:t>
      </w:r>
    </w:p>
    <w:p w14:paraId="00701C61">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33.2</w:t>
      </w:r>
      <w:r>
        <w:rPr>
          <w:rFonts w:cs="宋体" w:asciiTheme="minorEastAsia" w:hAnsiTheme="minorEastAsia"/>
          <w:color w:val="auto"/>
          <w:kern w:val="0"/>
          <w:szCs w:val="21"/>
          <w:highlight w:val="none"/>
        </w:rPr>
        <w:t>采购人、采购代理机构认为供应商质疑不成立，或者成立但未对</w:t>
      </w:r>
      <w:r>
        <w:rPr>
          <w:rFonts w:hint="eastAsia" w:cs="宋体" w:asciiTheme="minorEastAsia" w:hAnsiTheme="minorEastAsia"/>
          <w:color w:val="auto"/>
          <w:kern w:val="0"/>
          <w:szCs w:val="21"/>
          <w:highlight w:val="none"/>
        </w:rPr>
        <w:t>成交</w:t>
      </w:r>
      <w:r>
        <w:rPr>
          <w:rFonts w:cs="宋体" w:asciiTheme="minorEastAsia" w:hAnsiTheme="minorEastAsia"/>
          <w:color w:val="auto"/>
          <w:kern w:val="0"/>
          <w:szCs w:val="21"/>
          <w:highlight w:val="none"/>
        </w:rPr>
        <w:t>结果构成影响的，继续开展采购活动；认为供应商质疑成立且影响或者可能影响</w:t>
      </w:r>
      <w:r>
        <w:rPr>
          <w:rFonts w:hint="eastAsia" w:cs="宋体" w:asciiTheme="minorEastAsia" w:hAnsiTheme="minorEastAsia"/>
          <w:color w:val="auto"/>
          <w:kern w:val="0"/>
          <w:szCs w:val="21"/>
          <w:highlight w:val="none"/>
        </w:rPr>
        <w:t>成交</w:t>
      </w:r>
      <w:r>
        <w:rPr>
          <w:rFonts w:cs="宋体" w:asciiTheme="minorEastAsia" w:hAnsiTheme="minorEastAsia"/>
          <w:color w:val="auto"/>
          <w:kern w:val="0"/>
          <w:szCs w:val="21"/>
          <w:highlight w:val="none"/>
        </w:rPr>
        <w:t>结果的，按照下列情况处理：</w:t>
      </w:r>
    </w:p>
    <w:p w14:paraId="357A16A1">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33.2.1</w:t>
      </w:r>
      <w:r>
        <w:rPr>
          <w:rFonts w:cs="宋体" w:asciiTheme="minorEastAsia" w:hAnsiTheme="minorEastAsia"/>
          <w:color w:val="auto"/>
          <w:kern w:val="0"/>
          <w:szCs w:val="21"/>
          <w:highlight w:val="none"/>
        </w:rPr>
        <w:t>对</w:t>
      </w:r>
      <w:r>
        <w:rPr>
          <w:rFonts w:hint="eastAsia" w:cs="宋体" w:asciiTheme="minorEastAsia" w:hAnsiTheme="minorEastAsia"/>
          <w:color w:val="auto"/>
          <w:kern w:val="0"/>
          <w:szCs w:val="21"/>
          <w:highlight w:val="none"/>
        </w:rPr>
        <w:t>谈判</w:t>
      </w:r>
      <w:r>
        <w:rPr>
          <w:rFonts w:cs="宋体" w:asciiTheme="minorEastAsia" w:hAnsiTheme="minorEastAsia"/>
          <w:color w:val="auto"/>
          <w:kern w:val="0"/>
          <w:szCs w:val="21"/>
          <w:highlight w:val="none"/>
        </w:rPr>
        <w:t>文件提出的质疑，依法通过澄清或者修改可以继续开展采购活动的，澄清或者修改</w:t>
      </w:r>
      <w:r>
        <w:rPr>
          <w:rFonts w:hint="eastAsia" w:cs="宋体" w:asciiTheme="minorEastAsia" w:hAnsiTheme="minorEastAsia"/>
          <w:color w:val="auto"/>
          <w:kern w:val="0"/>
          <w:szCs w:val="21"/>
          <w:highlight w:val="none"/>
        </w:rPr>
        <w:t>谈判</w:t>
      </w:r>
      <w:r>
        <w:rPr>
          <w:rFonts w:cs="宋体" w:asciiTheme="minorEastAsia" w:hAnsiTheme="minorEastAsia"/>
          <w:color w:val="auto"/>
          <w:kern w:val="0"/>
          <w:szCs w:val="21"/>
          <w:highlight w:val="none"/>
        </w:rPr>
        <w:t>文件后继续开展采购活动；否则应当修改</w:t>
      </w:r>
      <w:r>
        <w:rPr>
          <w:rFonts w:hint="eastAsia" w:cs="宋体" w:asciiTheme="minorEastAsia" w:hAnsiTheme="minorEastAsia"/>
          <w:color w:val="auto"/>
          <w:kern w:val="0"/>
          <w:szCs w:val="21"/>
          <w:highlight w:val="none"/>
        </w:rPr>
        <w:t>谈判</w:t>
      </w:r>
      <w:r>
        <w:rPr>
          <w:rFonts w:cs="宋体" w:asciiTheme="minorEastAsia" w:hAnsiTheme="minorEastAsia"/>
          <w:color w:val="auto"/>
          <w:kern w:val="0"/>
          <w:szCs w:val="21"/>
          <w:highlight w:val="none"/>
        </w:rPr>
        <w:t>文件后重新开展采购活动。</w:t>
      </w:r>
    </w:p>
    <w:p w14:paraId="798815E8">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33.2.2</w:t>
      </w:r>
      <w:r>
        <w:rPr>
          <w:rFonts w:cs="宋体" w:asciiTheme="minorEastAsia" w:hAnsiTheme="minorEastAsia"/>
          <w:color w:val="auto"/>
          <w:kern w:val="0"/>
          <w:szCs w:val="21"/>
          <w:highlight w:val="none"/>
        </w:rPr>
        <w:t>对采购过程、</w:t>
      </w:r>
      <w:r>
        <w:rPr>
          <w:rFonts w:hint="eastAsia" w:cs="宋体" w:asciiTheme="minorEastAsia" w:hAnsiTheme="minorEastAsia"/>
          <w:color w:val="auto"/>
          <w:kern w:val="0"/>
          <w:szCs w:val="21"/>
          <w:highlight w:val="none"/>
        </w:rPr>
        <w:t>成交</w:t>
      </w:r>
      <w:r>
        <w:rPr>
          <w:rFonts w:cs="宋体" w:asciiTheme="minorEastAsia" w:hAnsiTheme="minorEastAsia"/>
          <w:color w:val="auto"/>
          <w:kern w:val="0"/>
          <w:szCs w:val="21"/>
          <w:highlight w:val="none"/>
        </w:rPr>
        <w:t>结果提出的质疑，合格供应商符合法定数量时，可以从合格的</w:t>
      </w:r>
      <w:r>
        <w:rPr>
          <w:rFonts w:hint="eastAsia" w:cs="宋体" w:asciiTheme="minorEastAsia" w:hAnsiTheme="minorEastAsia"/>
          <w:color w:val="auto"/>
          <w:kern w:val="0"/>
          <w:szCs w:val="21"/>
          <w:highlight w:val="none"/>
        </w:rPr>
        <w:t>成交候选人</w:t>
      </w:r>
      <w:r>
        <w:rPr>
          <w:rFonts w:cs="宋体" w:asciiTheme="minorEastAsia" w:hAnsiTheme="minorEastAsia"/>
          <w:color w:val="auto"/>
          <w:kern w:val="0"/>
          <w:szCs w:val="21"/>
          <w:highlight w:val="none"/>
        </w:rPr>
        <w:t>中另行确定</w:t>
      </w:r>
      <w:r>
        <w:rPr>
          <w:rFonts w:hint="eastAsia" w:cs="宋体" w:asciiTheme="minorEastAsia" w:hAnsiTheme="minorEastAsia"/>
          <w:color w:val="auto"/>
          <w:kern w:val="0"/>
          <w:szCs w:val="21"/>
          <w:highlight w:val="none"/>
        </w:rPr>
        <w:t>成交</w:t>
      </w:r>
      <w:r>
        <w:rPr>
          <w:rFonts w:cs="宋体" w:asciiTheme="minorEastAsia" w:hAnsiTheme="minorEastAsia"/>
          <w:color w:val="auto"/>
          <w:kern w:val="0"/>
          <w:szCs w:val="21"/>
          <w:highlight w:val="none"/>
        </w:rPr>
        <w:t>供应商的，应当依法另行确定</w:t>
      </w:r>
      <w:r>
        <w:rPr>
          <w:rFonts w:hint="eastAsia" w:cs="宋体" w:asciiTheme="minorEastAsia" w:hAnsiTheme="minorEastAsia"/>
          <w:color w:val="auto"/>
          <w:kern w:val="0"/>
          <w:szCs w:val="21"/>
          <w:highlight w:val="none"/>
        </w:rPr>
        <w:t>成交</w:t>
      </w:r>
      <w:r>
        <w:rPr>
          <w:rFonts w:cs="宋体" w:asciiTheme="minorEastAsia" w:hAnsiTheme="minorEastAsia"/>
          <w:color w:val="auto"/>
          <w:kern w:val="0"/>
          <w:szCs w:val="21"/>
          <w:highlight w:val="none"/>
        </w:rPr>
        <w:t>供应商；否则应当重新开展采购活动</w:t>
      </w:r>
      <w:r>
        <w:rPr>
          <w:rFonts w:hint="eastAsia" w:cs="宋体" w:asciiTheme="minorEastAsia" w:hAnsiTheme="minorEastAsia"/>
          <w:color w:val="auto"/>
          <w:kern w:val="0"/>
          <w:szCs w:val="21"/>
          <w:highlight w:val="none"/>
        </w:rPr>
        <w:t>。</w:t>
      </w:r>
    </w:p>
    <w:p w14:paraId="306C21B6">
      <w:pPr>
        <w:keepNext w:val="0"/>
        <w:keepLines w:val="0"/>
        <w:pageBreakBefore w:val="0"/>
        <w:widowControl/>
        <w:kinsoku/>
        <w:overflowPunct/>
        <w:bidi w:val="0"/>
        <w:snapToGrid/>
        <w:spacing w:line="480" w:lineRule="exact"/>
        <w:jc w:val="left"/>
        <w:textAlignment w:val="auto"/>
        <w:rPr>
          <w:color w:val="auto"/>
          <w:highlight w:val="none"/>
        </w:rPr>
      </w:pPr>
      <w:r>
        <w:rPr>
          <w:rFonts w:hint="eastAsia" w:ascii="宋体" w:hAnsi="宋体" w:eastAsia="宋体" w:cs="宋体"/>
          <w:b/>
          <w:bCs/>
          <w:color w:val="auto"/>
          <w:kern w:val="0"/>
          <w:szCs w:val="21"/>
          <w:highlight w:val="none"/>
          <w:lang w:bidi="ar"/>
        </w:rPr>
        <w:t xml:space="preserve">34. 投诉 </w:t>
      </w:r>
    </w:p>
    <w:p w14:paraId="515C574F">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34.1 若对质疑答复不满意或质疑答复未在答复期限内作出，质疑供应商可在答复期满后15个工作日内按照《政府采购质疑和投诉办法》的有关规定向招标文件第一章载明的本项目 </w:t>
      </w:r>
    </w:p>
    <w:p w14:paraId="71BB338D">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监督管理部门提起投诉。 </w:t>
      </w:r>
    </w:p>
    <w:p w14:paraId="2C946AF5">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34.2 投诉应有明确的请求和必要的证明材料，投诉的事项不得超出已质疑事项的范围。 </w:t>
      </w:r>
    </w:p>
    <w:p w14:paraId="0D502BC3">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35.签订合同</w:t>
      </w:r>
    </w:p>
    <w:p w14:paraId="1847BC49">
      <w:pPr>
        <w:pStyle w:val="56"/>
        <w:keepNext w:val="0"/>
        <w:keepLines w:val="0"/>
        <w:pageBreakBefore w:val="0"/>
        <w:kinsoku/>
        <w:overflowPunct/>
        <w:autoSpaceDE w:val="0"/>
        <w:autoSpaceDN w:val="0"/>
        <w:bidi w:val="0"/>
        <w:snapToGrid/>
        <w:spacing w:line="480" w:lineRule="exact"/>
        <w:contextualSpacing/>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采购人与成交供应商应当在成交通知书发出之日起15日内，按照采购文件和成交人投标文件的规定，与成交人签订书面合同。所签订的合同不得对采购文件确定的事项和成交人投标文件作实质性修改。</w:t>
      </w:r>
    </w:p>
    <w:p w14:paraId="7DD7CF95">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b/>
          <w:color w:val="auto"/>
          <w:kern w:val="0"/>
          <w:szCs w:val="21"/>
          <w:highlight w:val="none"/>
        </w:rPr>
      </w:pPr>
      <w:r>
        <w:rPr>
          <w:rFonts w:hint="eastAsia" w:ascii="宋体" w:hAnsi="宋体" w:cs="宋体"/>
          <w:color w:val="auto"/>
          <w:kern w:val="0"/>
          <w:szCs w:val="21"/>
          <w:highlight w:val="none"/>
        </w:rPr>
        <w:t>采购人自采购合同签订之日起，2个</w:t>
      </w:r>
      <w:r>
        <w:rPr>
          <w:rFonts w:ascii="宋体" w:hAnsi="宋体" w:cs="宋体"/>
          <w:color w:val="auto"/>
          <w:kern w:val="0"/>
          <w:szCs w:val="21"/>
          <w:highlight w:val="none"/>
        </w:rPr>
        <w:t>工作日内</w:t>
      </w:r>
      <w:r>
        <w:rPr>
          <w:rFonts w:hint="eastAsia" w:ascii="宋体" w:hAnsi="宋体" w:cs="宋体"/>
          <w:color w:val="auto"/>
          <w:kern w:val="0"/>
          <w:szCs w:val="21"/>
          <w:highlight w:val="none"/>
        </w:rPr>
        <w:t>登录“河南省政府采购网”进行网上备案。</w:t>
      </w:r>
    </w:p>
    <w:p w14:paraId="5125F01C">
      <w:pPr>
        <w:pStyle w:val="56"/>
        <w:keepNext w:val="0"/>
        <w:keepLines w:val="0"/>
        <w:pageBreakBefore w:val="0"/>
        <w:kinsoku/>
        <w:overflowPunct/>
        <w:autoSpaceDE w:val="0"/>
        <w:autoSpaceDN w:val="0"/>
        <w:bidi w:val="0"/>
        <w:snapToGrid/>
        <w:spacing w:line="480" w:lineRule="exact"/>
        <w:ind w:firstLine="0" w:firstLineChars="0"/>
        <w:contextualSpacing/>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36.履约保证金</w:t>
      </w:r>
    </w:p>
    <w:p w14:paraId="228280DA">
      <w:pPr>
        <w:pStyle w:val="56"/>
        <w:keepNext w:val="0"/>
        <w:keepLines w:val="0"/>
        <w:pageBreakBefore w:val="0"/>
        <w:kinsoku/>
        <w:overflowPunct/>
        <w:autoSpaceDE w:val="0"/>
        <w:autoSpaceDN w:val="0"/>
        <w:bidi w:val="0"/>
        <w:snapToGrid/>
        <w:spacing w:line="480" w:lineRule="exact"/>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供应商须知前附表”中规定成交供应商提交履约保证金的，成交供应商应当以支票、汇票、本票或者金融机构、担保机构出具的保函等非现金形式向采购人提交。履约保证金的数额不得超过政府采购合同金额的10%。</w:t>
      </w:r>
      <w:r>
        <w:rPr>
          <w:rFonts w:hint="eastAsia" w:ascii="宋体" w:hAnsi="宋体" w:eastAsia="宋体" w:cs="宋体"/>
          <w:color w:val="auto"/>
          <w:sz w:val="24"/>
          <w:szCs w:val="24"/>
          <w:highlight w:val="none"/>
        </w:rPr>
        <w:br w:type="textWrapping"/>
      </w:r>
      <w:r>
        <w:rPr>
          <w:rFonts w:hint="eastAsia" w:cs="宋体" w:asciiTheme="minorEastAsia" w:hAnsiTheme="minorEastAsia"/>
          <w:b/>
          <w:color w:val="auto"/>
          <w:kern w:val="0"/>
          <w:szCs w:val="21"/>
          <w:highlight w:val="none"/>
        </w:rPr>
        <w:t>37.政府采购合同融资</w:t>
      </w:r>
    </w:p>
    <w:p w14:paraId="7E9C5B47">
      <w:pPr>
        <w:pStyle w:val="56"/>
        <w:keepNext w:val="0"/>
        <w:keepLines w:val="0"/>
        <w:pageBreakBefore w:val="0"/>
        <w:kinsoku/>
        <w:wordWrap w:val="0"/>
        <w:overflowPunct/>
        <w:topLinePunct/>
        <w:autoSpaceDE w:val="0"/>
        <w:autoSpaceDN w:val="0"/>
        <w:bidi w:val="0"/>
        <w:adjustRightInd w:val="0"/>
        <w:snapToGrid/>
        <w:spacing w:line="480" w:lineRule="exact"/>
        <w:ind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37.1缓解中小企业融资难题</w:t>
      </w:r>
    </w:p>
    <w:p w14:paraId="69AAEA7B">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0254C319">
      <w:pPr>
        <w:keepNext w:val="0"/>
        <w:keepLines w:val="0"/>
        <w:pageBreakBefore w:val="0"/>
        <w:kinsoku/>
        <w:overflowPunct/>
        <w:autoSpaceDE w:val="0"/>
        <w:autoSpaceDN w:val="0"/>
        <w:bidi w:val="0"/>
        <w:snapToGrid/>
        <w:spacing w:line="480" w:lineRule="exact"/>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37.2合作金融机构（排名不分先后）</w:t>
      </w:r>
    </w:p>
    <w:p w14:paraId="6D0CB888">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1）合作金融机构名称：中原银行许昌分行（小微金融部）</w:t>
      </w:r>
    </w:p>
    <w:p w14:paraId="760E942E">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联系人及电话：陈阳 13137407575   方金龙  15836539901</w:t>
      </w:r>
    </w:p>
    <w:p w14:paraId="5FAEC6F3">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地址：许昌市建安大道与紫云路交汇处中原银行</w:t>
      </w:r>
    </w:p>
    <w:p w14:paraId="1449EE48">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2）合作金融机构名称：浦发银行许昌分行</w:t>
      </w:r>
    </w:p>
    <w:p w14:paraId="00DCBA27">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联系人及电话：赵勇  0374-7313569、7313502 18937459920</w:t>
      </w:r>
    </w:p>
    <w:p w14:paraId="342EE7A4">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地址：许昌市许继大道1163号许继花园</w:t>
      </w:r>
    </w:p>
    <w:p w14:paraId="51EBF63B">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3）合作金融机构名称：交通银行许昌分行</w:t>
      </w:r>
    </w:p>
    <w:p w14:paraId="66E5EE38">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联系人：宋纪刚  0374-2369912  13733951305</w:t>
      </w:r>
    </w:p>
    <w:p w14:paraId="07145FB4">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地址：许昌市莲城大道114号</w:t>
      </w:r>
    </w:p>
    <w:p w14:paraId="49DCCBB2">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4）合作金融机构名称：光大银行许昌分行</w:t>
      </w:r>
    </w:p>
    <w:p w14:paraId="4425589F">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联系人：李东磊  0374-2928168 18569936868</w:t>
      </w:r>
    </w:p>
    <w:p w14:paraId="3E745BA5">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地址：许昌市魏都区八一路文峰路交叉口西北角</w:t>
      </w:r>
    </w:p>
    <w:p w14:paraId="17627F5F">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5）合作金融机构名称：招商银行许昌分行</w:t>
      </w:r>
    </w:p>
    <w:p w14:paraId="59F28F36">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联系人及电话：崔星迪  0374-5376058  18839983051</w:t>
      </w:r>
    </w:p>
    <w:p w14:paraId="129ADCED">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地址：许昌市建安大道中段新天下AB座</w:t>
      </w:r>
    </w:p>
    <w:p w14:paraId="0EBADB5F">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6）合作金融机构名称：邮储银行许昌市分行</w:t>
      </w:r>
    </w:p>
    <w:p w14:paraId="793BAE38">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联系人及电话：张彦峰13839001972 武松涛18839902679</w:t>
      </w:r>
    </w:p>
    <w:p w14:paraId="3C19518D">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徐亚爽15038297574</w:t>
      </w:r>
    </w:p>
    <w:p w14:paraId="1A3FD695">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地址：许昌市莲城大道邮储银行莲城支行二楼</w:t>
      </w:r>
    </w:p>
    <w:p w14:paraId="35C4E2C9">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7）合作金融机构名称：中国银行许昌分行</w:t>
      </w:r>
    </w:p>
    <w:p w14:paraId="407C60F7">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联系人及电话：白炜 13938772680   刘晓飞  0374-3338596</w:t>
      </w:r>
    </w:p>
    <w:p w14:paraId="19EBD67E">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地址：许昌市魏都区建设路1488号</w:t>
      </w:r>
    </w:p>
    <w:p w14:paraId="27FBB5AA">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8）合作金融机构名称：中信银行郑州红专路支行</w:t>
      </w:r>
    </w:p>
    <w:p w14:paraId="2F8840DB">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联系人：韩晨  13253490679</w:t>
      </w:r>
    </w:p>
    <w:p w14:paraId="1DCE5006">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地址：郑州市金水区经三路北26号中信银行郑州红专路支行</w:t>
      </w:r>
    </w:p>
    <w:p w14:paraId="0510FAAE">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9）合作金融机构名称：郑州银行许昌分行 </w:t>
      </w:r>
    </w:p>
    <w:p w14:paraId="7D3FB8B7">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联系人：王晶 0374-2298011 18339062222 </w:t>
      </w:r>
    </w:p>
    <w:p w14:paraId="111B618C">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color w:val="auto"/>
          <w:highlight w:val="none"/>
        </w:rPr>
      </w:pPr>
      <w:r>
        <w:rPr>
          <w:rFonts w:hint="eastAsia" w:cs="宋体" w:asciiTheme="minorEastAsia" w:hAnsiTheme="minorEastAsia"/>
          <w:color w:val="auto"/>
          <w:kern w:val="0"/>
          <w:szCs w:val="21"/>
          <w:highlight w:val="none"/>
        </w:rPr>
        <w:t xml:space="preserve">地址：河南省许昌市魏都区莲城大道与魏文路交叉口西南角亨通君成国际大厦 </w:t>
      </w:r>
    </w:p>
    <w:p w14:paraId="6C5B9B6E">
      <w:pPr>
        <w:keepNext w:val="0"/>
        <w:keepLines w:val="0"/>
        <w:pageBreakBefore w:val="0"/>
        <w:kinsoku/>
        <w:overflowPunct/>
        <w:autoSpaceDE w:val="0"/>
        <w:autoSpaceDN w:val="0"/>
        <w:bidi w:val="0"/>
        <w:snapToGrid/>
        <w:spacing w:line="480" w:lineRule="exact"/>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37.3 “许昌市政府采购合同融资金融产品推介名录”链接</w:t>
      </w:r>
    </w:p>
    <w:p w14:paraId="4F259C14">
      <w:pPr>
        <w:keepNext w:val="0"/>
        <w:keepLines w:val="0"/>
        <w:pageBreakBefore w:val="0"/>
        <w:kinsoku/>
        <w:overflowPunct/>
        <w:autoSpaceDE w:val="0"/>
        <w:autoSpaceDN w:val="0"/>
        <w:bidi w:val="0"/>
        <w:snapToGrid/>
        <w:spacing w:line="480" w:lineRule="exact"/>
        <w:ind w:left="964"/>
        <w:contextualSpacing/>
        <w:jc w:val="left"/>
        <w:textAlignment w:val="auto"/>
        <w:rPr>
          <w:rFonts w:cs="宋体" w:asciiTheme="minorEastAsia" w:hAnsiTheme="minorEastAsia"/>
          <w:color w:val="auto"/>
          <w:kern w:val="0"/>
          <w:szCs w:val="21"/>
          <w:highlight w:val="none"/>
        </w:rPr>
      </w:pPr>
      <w:r>
        <w:rPr>
          <w:color w:val="auto"/>
          <w:highlight w:val="none"/>
        </w:rPr>
        <w:fldChar w:fldCharType="begin"/>
      </w:r>
      <w:r>
        <w:rPr>
          <w:color w:val="auto"/>
          <w:highlight w:val="none"/>
        </w:rPr>
        <w:instrText xml:space="preserve"> HYPERLINK "http://xuchang.hngp.gov.cn/xuchang/content?infoId=1606365368231095&amp;channelCode=H711001" </w:instrText>
      </w:r>
      <w:r>
        <w:rPr>
          <w:color w:val="auto"/>
          <w:highlight w:val="none"/>
        </w:rPr>
        <w:fldChar w:fldCharType="separate"/>
      </w:r>
      <w:r>
        <w:rPr>
          <w:rStyle w:val="33"/>
          <w:rFonts w:hint="eastAsia" w:cs="宋体" w:asciiTheme="minorEastAsia" w:hAnsiTheme="minorEastAsia"/>
          <w:color w:val="auto"/>
          <w:kern w:val="0"/>
          <w:szCs w:val="21"/>
          <w:highlight w:val="none"/>
        </w:rPr>
        <w:t>http://xuchang.hngp.gov.cn/xuchang/content?infoId=1606365368231095&amp;channelCode=H711001</w:t>
      </w:r>
      <w:r>
        <w:rPr>
          <w:rStyle w:val="33"/>
          <w:rFonts w:hint="eastAsia" w:cs="宋体" w:asciiTheme="minorEastAsia" w:hAnsiTheme="minorEastAsia"/>
          <w:color w:val="auto"/>
          <w:kern w:val="0"/>
          <w:szCs w:val="21"/>
          <w:highlight w:val="none"/>
        </w:rPr>
        <w:fldChar w:fldCharType="end"/>
      </w:r>
    </w:p>
    <w:p w14:paraId="40F33494">
      <w:pPr>
        <w:autoSpaceDE w:val="0"/>
        <w:autoSpaceDN w:val="0"/>
        <w:spacing w:line="360" w:lineRule="auto"/>
        <w:ind w:firstLine="723" w:firstLineChars="200"/>
        <w:contextualSpacing/>
        <w:rPr>
          <w:rFonts w:cs="宋体" w:asciiTheme="majorEastAsia" w:hAnsiTheme="majorEastAsia" w:eastAsiaTheme="majorEastAsia"/>
          <w:b/>
          <w:color w:val="auto"/>
          <w:kern w:val="0"/>
          <w:sz w:val="36"/>
          <w:szCs w:val="36"/>
          <w:highlight w:val="none"/>
        </w:rPr>
      </w:pPr>
    </w:p>
    <w:p w14:paraId="24EC6986">
      <w:pPr>
        <w:pStyle w:val="25"/>
        <w:ind w:firstLine="361"/>
        <w:rPr>
          <w:rFonts w:cs="宋体" w:asciiTheme="majorEastAsia" w:hAnsiTheme="majorEastAsia" w:eastAsiaTheme="majorEastAsia"/>
          <w:b/>
          <w:color w:val="auto"/>
          <w:sz w:val="36"/>
          <w:szCs w:val="36"/>
          <w:highlight w:val="none"/>
        </w:rPr>
      </w:pPr>
    </w:p>
    <w:p w14:paraId="3F0DC89A">
      <w:pPr>
        <w:pStyle w:val="26"/>
        <w:ind w:left="420" w:firstLine="723"/>
        <w:rPr>
          <w:rFonts w:hint="default" w:cs="宋体" w:asciiTheme="majorEastAsia" w:hAnsiTheme="majorEastAsia" w:eastAsiaTheme="majorEastAsia"/>
          <w:b/>
          <w:color w:val="auto"/>
          <w:sz w:val="36"/>
          <w:szCs w:val="36"/>
          <w:highlight w:val="none"/>
        </w:rPr>
      </w:pPr>
    </w:p>
    <w:p w14:paraId="03BB2390">
      <w:pPr>
        <w:rPr>
          <w:rFonts w:cs="宋体" w:asciiTheme="majorEastAsia" w:hAnsiTheme="majorEastAsia" w:eastAsiaTheme="majorEastAsia"/>
          <w:b/>
          <w:color w:val="auto"/>
          <w:kern w:val="0"/>
          <w:sz w:val="36"/>
          <w:szCs w:val="36"/>
          <w:highlight w:val="none"/>
        </w:rPr>
      </w:pPr>
    </w:p>
    <w:p w14:paraId="268093F6">
      <w:pPr>
        <w:pStyle w:val="25"/>
        <w:ind w:firstLine="361"/>
        <w:rPr>
          <w:rFonts w:cs="宋体" w:asciiTheme="majorEastAsia" w:hAnsiTheme="majorEastAsia" w:eastAsiaTheme="majorEastAsia"/>
          <w:b/>
          <w:color w:val="auto"/>
          <w:sz w:val="36"/>
          <w:szCs w:val="36"/>
          <w:highlight w:val="none"/>
        </w:rPr>
      </w:pPr>
    </w:p>
    <w:p w14:paraId="2A894AB4">
      <w:pPr>
        <w:pStyle w:val="26"/>
        <w:ind w:left="0" w:leftChars="0" w:firstLine="0" w:firstLineChars="0"/>
        <w:rPr>
          <w:rFonts w:hint="default"/>
          <w:color w:val="auto"/>
          <w:highlight w:val="none"/>
        </w:rPr>
      </w:pPr>
    </w:p>
    <w:p w14:paraId="47E814A6">
      <w:pPr>
        <w:autoSpaceDE w:val="0"/>
        <w:autoSpaceDN w:val="0"/>
        <w:spacing w:line="360" w:lineRule="auto"/>
        <w:ind w:left="964"/>
        <w:contextualSpacing/>
        <w:jc w:val="center"/>
        <w:rPr>
          <w:rFonts w:cs="宋体" w:asciiTheme="majorEastAsia" w:hAnsiTheme="majorEastAsia" w:eastAsiaTheme="majorEastAsia"/>
          <w:b/>
          <w:color w:val="auto"/>
          <w:kern w:val="0"/>
          <w:sz w:val="36"/>
          <w:szCs w:val="36"/>
          <w:highlight w:val="none"/>
        </w:rPr>
      </w:pPr>
      <w:r>
        <w:rPr>
          <w:rFonts w:hint="eastAsia" w:cs="宋体" w:asciiTheme="majorEastAsia" w:hAnsiTheme="majorEastAsia" w:eastAsiaTheme="majorEastAsia"/>
          <w:b/>
          <w:color w:val="auto"/>
          <w:kern w:val="0"/>
          <w:sz w:val="32"/>
          <w:szCs w:val="32"/>
          <w:highlight w:val="none"/>
        </w:rPr>
        <w:t>第五章 政府采购政策功能</w:t>
      </w:r>
    </w:p>
    <w:p w14:paraId="028F665E">
      <w:pPr>
        <w:pStyle w:val="16"/>
        <w:keepNext w:val="0"/>
        <w:keepLines w:val="0"/>
        <w:pageBreakBefore w:val="0"/>
        <w:widowControl w:val="0"/>
        <w:kinsoku/>
        <w:wordWrap/>
        <w:overflowPunct/>
        <w:autoSpaceDE/>
        <w:autoSpaceDN/>
        <w:bidi w:val="0"/>
        <w:adjustRightInd/>
        <w:snapToGrid/>
        <w:spacing w:line="480" w:lineRule="exact"/>
        <w:ind w:firstLine="420" w:firstLineChars="200"/>
        <w:contextualSpacing/>
        <w:textAlignment w:val="auto"/>
        <w:rPr>
          <w:rFonts w:cs="仿宋_GB2312" w:asciiTheme="minorEastAsia" w:hAnsiTheme="minorEastAsia"/>
          <w:color w:val="auto"/>
          <w:szCs w:val="21"/>
          <w:highlight w:val="none"/>
          <w:lang w:val="zh-CN"/>
        </w:rPr>
      </w:pPr>
      <w:r>
        <w:rPr>
          <w:rFonts w:hint="eastAsia" w:cs="仿宋_GB2312" w:asciiTheme="minorEastAsia" w:hAnsiTheme="minorEastAsia" w:eastAsiaTheme="minorEastAsia"/>
          <w:color w:val="auto"/>
          <w:sz w:val="21"/>
          <w:szCs w:val="21"/>
          <w:highlight w:val="none"/>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支持脱贫攻坚等政府采购政策。</w:t>
      </w:r>
    </w:p>
    <w:p w14:paraId="520E6E50">
      <w:pPr>
        <w:pStyle w:val="16"/>
        <w:keepNext w:val="0"/>
        <w:keepLines w:val="0"/>
        <w:pageBreakBefore w:val="0"/>
        <w:widowControl w:val="0"/>
        <w:kinsoku/>
        <w:wordWrap/>
        <w:overflowPunct/>
        <w:autoSpaceDE/>
        <w:autoSpaceDN/>
        <w:bidi w:val="0"/>
        <w:adjustRightInd/>
        <w:snapToGrid/>
        <w:spacing w:line="480" w:lineRule="exact"/>
        <w:ind w:firstLine="422" w:firstLineChars="200"/>
        <w:contextualSpacing/>
        <w:textAlignment w:val="auto"/>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一、节约能源、保护环境</w:t>
      </w:r>
    </w:p>
    <w:p w14:paraId="33B2AF6E">
      <w:pPr>
        <w:pStyle w:val="16"/>
        <w:keepNext w:val="0"/>
        <w:keepLines w:val="0"/>
        <w:pageBreakBefore w:val="0"/>
        <w:widowControl w:val="0"/>
        <w:kinsoku/>
        <w:wordWrap/>
        <w:overflowPunct/>
        <w:autoSpaceDE/>
        <w:autoSpaceDN/>
        <w:bidi w:val="0"/>
        <w:adjustRightInd/>
        <w:snapToGrid/>
        <w:spacing w:line="480" w:lineRule="exact"/>
        <w:ind w:firstLine="420" w:firstLineChars="200"/>
        <w:contextualSpacing/>
        <w:textAlignment w:val="auto"/>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color w:val="auto"/>
          <w:sz w:val="21"/>
          <w:szCs w:val="21"/>
          <w:highlight w:val="none"/>
        </w:rPr>
        <w:t>财政部、生态环境部</w:t>
      </w:r>
      <w:r>
        <w:rPr>
          <w:rFonts w:hint="eastAsia" w:cs="仿宋_GB2312" w:asciiTheme="minorEastAsia" w:hAnsiTheme="minorEastAsia" w:eastAsiaTheme="minorEastAsia"/>
          <w:color w:val="auto"/>
          <w:sz w:val="21"/>
          <w:szCs w:val="21"/>
          <w:highlight w:val="none"/>
          <w:lang w:val="zh-CN"/>
        </w:rPr>
        <w:t>《关于印发环境标志产品政府采购品目清单的通知》</w:t>
      </w:r>
      <w:r>
        <w:rPr>
          <w:rFonts w:hint="eastAsia" w:cs="仿宋_GB2312" w:asciiTheme="minorEastAsia" w:hAnsiTheme="minorEastAsia" w:eastAsiaTheme="minorEastAsia"/>
          <w:color w:val="auto"/>
          <w:sz w:val="21"/>
          <w:szCs w:val="21"/>
          <w:highlight w:val="none"/>
        </w:rPr>
        <w:t>（财库</w:t>
      </w:r>
      <w:r>
        <w:rPr>
          <w:rFonts w:hint="eastAsia" w:cs="仿宋_GB2312" w:asciiTheme="minorEastAsia" w:hAnsiTheme="minorEastAsia" w:eastAsiaTheme="minorEastAsia"/>
          <w:color w:val="auto"/>
          <w:sz w:val="21"/>
          <w:szCs w:val="21"/>
          <w:highlight w:val="none"/>
          <w:lang w:eastAsia="zh-CN"/>
        </w:rPr>
        <w:t>〔2019〕18号</w:t>
      </w:r>
      <w:r>
        <w:rPr>
          <w:rFonts w:hint="eastAsia" w:cs="仿宋_GB2312" w:asciiTheme="minorEastAsia" w:hAnsiTheme="minorEastAsia" w:eastAsiaTheme="minorEastAsia"/>
          <w:color w:val="auto"/>
          <w:sz w:val="21"/>
          <w:szCs w:val="21"/>
          <w:highlight w:val="none"/>
        </w:rPr>
        <w:t>）以及</w:t>
      </w:r>
      <w:r>
        <w:rPr>
          <w:rFonts w:hint="eastAsia" w:cs="仿宋_GB2312" w:asciiTheme="minorEastAsia" w:hAnsiTheme="minorEastAsia" w:eastAsiaTheme="minorEastAsia"/>
          <w:color w:val="auto"/>
          <w:sz w:val="21"/>
          <w:szCs w:val="21"/>
          <w:highlight w:val="none"/>
          <w:lang w:val="zh-CN"/>
        </w:rPr>
        <w:t>财政部、发展改革委</w:t>
      </w:r>
      <w:r>
        <w:rPr>
          <w:rFonts w:hint="eastAsia" w:cs="仿宋_GB2312" w:asciiTheme="minorEastAsia" w:hAnsiTheme="minorEastAsia" w:eastAsiaTheme="minorEastAsia"/>
          <w:color w:val="auto"/>
          <w:sz w:val="21"/>
          <w:szCs w:val="21"/>
          <w:highlight w:val="none"/>
        </w:rPr>
        <w:t>《关于印发节能产品政府采购品目清单的通知》（财库</w:t>
      </w:r>
      <w:r>
        <w:rPr>
          <w:rFonts w:hint="eastAsia" w:cs="仿宋_GB2312" w:asciiTheme="minorEastAsia" w:hAnsiTheme="minorEastAsia" w:eastAsiaTheme="minorEastAsia"/>
          <w:color w:val="auto"/>
          <w:sz w:val="21"/>
          <w:szCs w:val="21"/>
          <w:highlight w:val="none"/>
          <w:lang w:eastAsia="zh-CN"/>
        </w:rPr>
        <w:t>〔2019〕19号</w:t>
      </w:r>
      <w:r>
        <w:rPr>
          <w:rFonts w:hint="eastAsia" w:cs="仿宋_GB2312" w:asciiTheme="minorEastAsia" w:hAnsiTheme="minorEastAsia" w:eastAsiaTheme="minorEastAsia"/>
          <w:color w:val="auto"/>
          <w:sz w:val="21"/>
          <w:szCs w:val="21"/>
          <w:highlight w:val="none"/>
        </w:rPr>
        <w:t>）</w:t>
      </w:r>
      <w:r>
        <w:rPr>
          <w:rFonts w:hint="eastAsia" w:cs="仿宋_GB2312" w:asciiTheme="minorEastAsia" w:hAnsiTheme="minorEastAsia" w:eastAsiaTheme="minorEastAsia"/>
          <w:color w:val="auto"/>
          <w:sz w:val="21"/>
          <w:szCs w:val="21"/>
          <w:highlight w:val="none"/>
          <w:lang w:val="zh-CN"/>
        </w:rPr>
        <w:t>，</w:t>
      </w:r>
      <w:r>
        <w:rPr>
          <w:rFonts w:hint="eastAsia" w:cs="仿宋_GB2312" w:asciiTheme="minorEastAsia" w:hAnsiTheme="minorEastAsia" w:eastAsiaTheme="minorEastAsia"/>
          <w:color w:val="auto"/>
          <w:sz w:val="21"/>
          <w:szCs w:val="21"/>
          <w:highlight w:val="none"/>
        </w:rPr>
        <w:t>采购属于政府强</w:t>
      </w:r>
      <w:r>
        <w:rPr>
          <w:rFonts w:hint="eastAsia" w:cs="仿宋_GB2312" w:asciiTheme="minorEastAsia" w:hAnsiTheme="minorEastAsia" w:eastAsiaTheme="minorEastAsia"/>
          <w:color w:val="auto"/>
          <w:sz w:val="21"/>
          <w:szCs w:val="21"/>
          <w:highlight w:val="none"/>
          <w:lang w:val="zh-CN"/>
        </w:rPr>
        <w:t>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7E9A4D5C">
      <w:pPr>
        <w:pStyle w:val="16"/>
        <w:keepNext w:val="0"/>
        <w:keepLines w:val="0"/>
        <w:pageBreakBefore w:val="0"/>
        <w:widowControl w:val="0"/>
        <w:numPr>
          <w:ilvl w:val="0"/>
          <w:numId w:val="12"/>
        </w:numPr>
        <w:kinsoku/>
        <w:wordWrap/>
        <w:overflowPunct/>
        <w:autoSpaceDE/>
        <w:autoSpaceDN/>
        <w:bidi w:val="0"/>
        <w:adjustRightInd/>
        <w:snapToGrid/>
        <w:spacing w:line="480" w:lineRule="exact"/>
        <w:ind w:firstLine="422" w:firstLineChars="200"/>
        <w:contextualSpacing/>
        <w:textAlignment w:val="auto"/>
        <w:rPr>
          <w:rFonts w:cs="仿宋_GB2312" w:asciiTheme="minorEastAsia" w:hAnsiTheme="minorEastAsia"/>
          <w:b/>
          <w:color w:val="auto"/>
          <w:sz w:val="21"/>
          <w:szCs w:val="21"/>
          <w:highlight w:val="none"/>
          <w:lang w:val="zh-CN"/>
        </w:rPr>
      </w:pPr>
      <w:r>
        <w:rPr>
          <w:rFonts w:hint="eastAsia" w:cs="仿宋_GB2312" w:asciiTheme="minorEastAsia" w:hAnsiTheme="minorEastAsia"/>
          <w:b/>
          <w:color w:val="auto"/>
          <w:sz w:val="21"/>
          <w:szCs w:val="21"/>
          <w:highlight w:val="none"/>
          <w:lang w:val="zh-CN"/>
        </w:rPr>
        <w:t>促进中小企业发展（不含民办非企业）</w:t>
      </w:r>
    </w:p>
    <w:p w14:paraId="5DBFCEEE">
      <w:pPr>
        <w:pStyle w:val="16"/>
        <w:keepNext w:val="0"/>
        <w:keepLines w:val="0"/>
        <w:pageBreakBefore w:val="0"/>
        <w:widowControl w:val="0"/>
        <w:kinsoku/>
        <w:wordWrap/>
        <w:overflowPunct/>
        <w:autoSpaceDE/>
        <w:autoSpaceDN/>
        <w:bidi w:val="0"/>
        <w:adjustRightInd/>
        <w:snapToGrid/>
        <w:spacing w:line="480" w:lineRule="exact"/>
        <w:ind w:left="420" w:leftChars="200"/>
        <w:contextualSpacing/>
        <w:textAlignment w:val="auto"/>
        <w:rPr>
          <w:rFonts w:cs="仿宋_GB2312" w:asciiTheme="minorEastAsia" w:hAnsiTheme="minorEastAsia"/>
          <w:bCs/>
          <w:color w:val="auto"/>
          <w:sz w:val="21"/>
          <w:szCs w:val="21"/>
          <w:highlight w:val="none"/>
          <w:lang w:val="zh-CN"/>
        </w:rPr>
      </w:pPr>
      <w:r>
        <w:rPr>
          <w:rFonts w:hint="eastAsia" w:cs="仿宋_GB2312" w:asciiTheme="minorEastAsia" w:hAnsiTheme="minorEastAsia"/>
          <w:bCs/>
          <w:color w:val="auto"/>
          <w:sz w:val="21"/>
          <w:szCs w:val="21"/>
          <w:highlight w:val="none"/>
          <w:lang w:val="zh-CN"/>
        </w:rPr>
        <w:t xml:space="preserve">（一）专门面向中小企业预留采购份额 </w:t>
      </w:r>
    </w:p>
    <w:p w14:paraId="3F21A4B9">
      <w:pPr>
        <w:pStyle w:val="16"/>
        <w:keepNext w:val="0"/>
        <w:keepLines w:val="0"/>
        <w:pageBreakBefore w:val="0"/>
        <w:widowControl w:val="0"/>
        <w:kinsoku/>
        <w:wordWrap/>
        <w:overflowPunct/>
        <w:autoSpaceDE/>
        <w:autoSpaceDN/>
        <w:bidi w:val="0"/>
        <w:adjustRightInd/>
        <w:snapToGrid/>
        <w:spacing w:line="480" w:lineRule="exact"/>
        <w:ind w:left="420" w:leftChars="200"/>
        <w:contextualSpacing/>
        <w:textAlignment w:val="auto"/>
        <w:rPr>
          <w:rFonts w:cs="仿宋_GB2312" w:asciiTheme="minorEastAsia" w:hAnsiTheme="minorEastAsia"/>
          <w:bCs/>
          <w:color w:val="auto"/>
          <w:sz w:val="21"/>
          <w:szCs w:val="21"/>
          <w:highlight w:val="none"/>
          <w:lang w:val="zh-CN"/>
        </w:rPr>
      </w:pPr>
      <w:r>
        <w:rPr>
          <w:rFonts w:hint="eastAsia" w:cs="仿宋_GB2312" w:asciiTheme="minorEastAsia" w:hAnsiTheme="minorEastAsia"/>
          <w:bCs/>
          <w:color w:val="auto"/>
          <w:sz w:val="21"/>
          <w:szCs w:val="21"/>
          <w:highlight w:val="none"/>
          <w:lang w:val="zh-CN"/>
        </w:rPr>
        <w:t>（二）非专门面向中小企业预留采购份额</w:t>
      </w:r>
    </w:p>
    <w:p w14:paraId="15F06395">
      <w:pPr>
        <w:keepNext w:val="0"/>
        <w:keepLines w:val="0"/>
        <w:pageBreakBefore w:val="0"/>
        <w:widowControl w:val="0"/>
        <w:kinsoku/>
        <w:wordWrap/>
        <w:overflowPunct/>
        <w:topLinePunct/>
        <w:autoSpaceDE/>
        <w:autoSpaceDN/>
        <w:bidi w:val="0"/>
        <w:adjustRightInd/>
        <w:snapToGrid/>
        <w:spacing w:line="480" w:lineRule="exact"/>
        <w:ind w:firstLine="420" w:firstLineChars="200"/>
        <w:contextualSpacing/>
        <w:textAlignment w:val="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eastAsia="zh-CN"/>
        </w:rPr>
        <w:t>1.</w:t>
      </w:r>
      <w:r>
        <w:rPr>
          <w:rFonts w:hint="eastAsia" w:cs="仿宋_GB2312" w:asciiTheme="minorEastAsia" w:hAnsiTheme="minorEastAsia"/>
          <w:color w:val="auto"/>
          <w:szCs w:val="21"/>
          <w:highlight w:val="none"/>
          <w:lang w:val="zh-CN"/>
        </w:rPr>
        <w:t>根据财政部、工业和信息化部《政府采购促进中小企业发展管理办法》（财库〔2020〕46号）、</w:t>
      </w:r>
      <w:r>
        <w:rPr>
          <w:rFonts w:hint="eastAsia" w:cs="仿宋_GB2312" w:asciiTheme="minorEastAsia" w:hAnsiTheme="minorEastAsia"/>
          <w:color w:val="auto"/>
          <w:szCs w:val="21"/>
          <w:highlight w:val="none"/>
        </w:rPr>
        <w:t>《关于进一步加大政府采购支持中小企业力度的通知》（财库〔2022〕19号）</w:t>
      </w:r>
      <w:r>
        <w:rPr>
          <w:rFonts w:hint="eastAsia" w:cs="仿宋_GB2312" w:asciiTheme="minorEastAsia" w:hAnsiTheme="minorEastAsia"/>
          <w:color w:val="auto"/>
          <w:szCs w:val="21"/>
          <w:highlight w:val="none"/>
          <w:lang w:val="zh-CN"/>
        </w:rPr>
        <w:t>规定，对符合该办法规定的小型和微型企业报价给予</w:t>
      </w:r>
      <w:r>
        <w:rPr>
          <w:rFonts w:hint="eastAsia" w:cs="仿宋_GB2312" w:asciiTheme="minorEastAsia" w:hAnsiTheme="minorEastAsia"/>
          <w:color w:val="auto"/>
          <w:szCs w:val="21"/>
          <w:highlight w:val="none"/>
        </w:rPr>
        <w:t>20%</w:t>
      </w:r>
      <w:r>
        <w:rPr>
          <w:rFonts w:hint="eastAsia" w:cs="仿宋_GB2312" w:asciiTheme="minorEastAsia" w:hAnsiTheme="minorEastAsia"/>
          <w:color w:val="auto"/>
          <w:szCs w:val="21"/>
          <w:highlight w:val="none"/>
          <w:lang w:val="zh-CN"/>
        </w:rPr>
        <w:t>的扣除，用扣除后的价格参与评审。</w:t>
      </w:r>
    </w:p>
    <w:p w14:paraId="58210BCF">
      <w:pPr>
        <w:keepNext w:val="0"/>
        <w:keepLines w:val="0"/>
        <w:pageBreakBefore w:val="0"/>
        <w:widowControl w:val="0"/>
        <w:kinsoku/>
        <w:wordWrap/>
        <w:overflowPunct/>
        <w:autoSpaceDE/>
        <w:autoSpaceDN/>
        <w:bidi w:val="0"/>
        <w:adjustRightInd/>
        <w:snapToGrid/>
        <w:spacing w:line="480" w:lineRule="exact"/>
        <w:ind w:firstLine="420" w:firstLineChars="200"/>
        <w:contextualSpacing/>
        <w:textAlignment w:val="auto"/>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lang w:eastAsia="zh-CN"/>
        </w:rPr>
        <w:t>2.</w:t>
      </w:r>
      <w:r>
        <w:rPr>
          <w:rFonts w:hint="eastAsia" w:cs="仿宋_GB2312" w:asciiTheme="minorEastAsia" w:hAnsiTheme="minorEastAsia"/>
          <w:color w:val="auto"/>
          <w:szCs w:val="21"/>
          <w:highlight w:val="none"/>
        </w:rPr>
        <w:t>在货物采购项目中，供应商提供的货物既有中小企业制造货物，也有大型企业制造货物的，不享受</w:t>
      </w:r>
      <w:r>
        <w:rPr>
          <w:rFonts w:hint="eastAsia" w:cs="仿宋_GB2312" w:asciiTheme="minorEastAsia" w:hAnsiTheme="minorEastAsia"/>
          <w:color w:val="auto"/>
          <w:szCs w:val="21"/>
          <w:highlight w:val="none"/>
          <w:lang w:val="zh-CN"/>
        </w:rPr>
        <w:t>《政府采购促进中小企业发展管理办法》（财库〔2020〕46号）</w:t>
      </w:r>
      <w:r>
        <w:rPr>
          <w:rFonts w:hint="eastAsia" w:cs="仿宋_GB2312" w:asciiTheme="minorEastAsia" w:hAnsiTheme="minorEastAsia"/>
          <w:color w:val="auto"/>
          <w:szCs w:val="21"/>
          <w:highlight w:val="none"/>
        </w:rPr>
        <w:t>规定的中小企业扶持政策。</w:t>
      </w:r>
    </w:p>
    <w:p w14:paraId="0BAC2A08">
      <w:pPr>
        <w:keepNext w:val="0"/>
        <w:keepLines w:val="0"/>
        <w:pageBreakBefore w:val="0"/>
        <w:widowControl w:val="0"/>
        <w:kinsoku/>
        <w:wordWrap/>
        <w:overflowPunct/>
        <w:autoSpaceDE/>
        <w:autoSpaceDN/>
        <w:bidi w:val="0"/>
        <w:adjustRightInd/>
        <w:snapToGrid/>
        <w:spacing w:line="480" w:lineRule="exact"/>
        <w:ind w:firstLine="420" w:firstLineChars="200"/>
        <w:contextualSpacing/>
        <w:textAlignment w:val="auto"/>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lang w:eastAsia="zh-CN"/>
        </w:rPr>
        <w:t>3.</w:t>
      </w:r>
      <w:r>
        <w:rPr>
          <w:rFonts w:hint="eastAsia" w:cs="仿宋_GB2312" w:asciiTheme="minorEastAsia" w:hAnsiTheme="minorEastAsia"/>
          <w:color w:val="auto"/>
          <w:szCs w:val="21"/>
          <w:highlight w:val="none"/>
        </w:rPr>
        <w:t>以联合体形式参加政府采购活动，联合体各方均为中小企业的，联合体视同中小企业。其中，联合体各方均为小微企业的，联合体视同小微企业。</w:t>
      </w:r>
    </w:p>
    <w:p w14:paraId="7660D8F2">
      <w:pPr>
        <w:keepNext w:val="0"/>
        <w:keepLines w:val="0"/>
        <w:pageBreakBefore w:val="0"/>
        <w:widowControl w:val="0"/>
        <w:kinsoku/>
        <w:wordWrap/>
        <w:overflowPunct/>
        <w:autoSpaceDE/>
        <w:autoSpaceDN/>
        <w:bidi w:val="0"/>
        <w:adjustRightInd/>
        <w:snapToGrid/>
        <w:spacing w:line="480" w:lineRule="exact"/>
        <w:ind w:firstLine="420" w:firstLineChars="200"/>
        <w:contextualSpacing/>
        <w:textAlignment w:val="auto"/>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lang w:eastAsia="zh-CN"/>
        </w:rPr>
        <w:t>4.</w:t>
      </w:r>
      <w:r>
        <w:rPr>
          <w:rFonts w:hint="eastAsia" w:cs="仿宋_GB2312" w:asciiTheme="minorEastAsia" w:hAnsiTheme="minorEastAsia"/>
          <w:color w:val="auto"/>
          <w:szCs w:val="21"/>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6%的扣除，用扣除后的价格参加评审。组成联合体或者接受分包的小微企业与联合体内其他企业、分包企业之间存在直接控股、管理关系的，不享受价格扣除优惠政策。</w:t>
      </w:r>
    </w:p>
    <w:p w14:paraId="5593C6D6">
      <w:pPr>
        <w:keepNext w:val="0"/>
        <w:keepLines w:val="0"/>
        <w:pageBreakBefore w:val="0"/>
        <w:widowControl w:val="0"/>
        <w:kinsoku/>
        <w:wordWrap/>
        <w:overflowPunct/>
        <w:topLinePunct/>
        <w:autoSpaceDE/>
        <w:autoSpaceDN/>
        <w:bidi w:val="0"/>
        <w:adjustRightInd/>
        <w:snapToGrid/>
        <w:spacing w:line="480" w:lineRule="exact"/>
        <w:ind w:firstLine="420" w:firstLineChars="200"/>
        <w:contextualSpacing/>
        <w:textAlignment w:val="auto"/>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lang w:eastAsia="zh-CN"/>
        </w:rPr>
        <w:t>5.</w:t>
      </w:r>
      <w:r>
        <w:rPr>
          <w:rFonts w:hint="eastAsia" w:cs="仿宋_GB2312" w:asciiTheme="minorEastAsia" w:hAnsiTheme="minorEastAsia"/>
          <w:color w:val="auto"/>
          <w:szCs w:val="21"/>
          <w:highlight w:val="none"/>
        </w:rPr>
        <w:t>按照本次采购标的所属行业的划定标准，符合条件的中小企业应按照招标文件格式要求提供《中小企业声明函》，否则不得享受相关中小企业扶持政策。</w:t>
      </w:r>
    </w:p>
    <w:p w14:paraId="110747ED">
      <w:pPr>
        <w:keepNext w:val="0"/>
        <w:keepLines w:val="0"/>
        <w:pageBreakBefore w:val="0"/>
        <w:widowControl w:val="0"/>
        <w:kinsoku/>
        <w:wordWrap/>
        <w:overflowPunct/>
        <w:topLinePunct/>
        <w:autoSpaceDE/>
        <w:autoSpaceDN/>
        <w:bidi w:val="0"/>
        <w:adjustRightInd/>
        <w:snapToGrid/>
        <w:spacing w:line="480" w:lineRule="exact"/>
        <w:ind w:firstLine="422" w:firstLineChars="200"/>
        <w:contextualSpacing/>
        <w:textAlignment w:val="auto"/>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三、支持监狱企业发展</w:t>
      </w:r>
    </w:p>
    <w:p w14:paraId="636CD46E">
      <w:pPr>
        <w:keepNext w:val="0"/>
        <w:keepLines w:val="0"/>
        <w:pageBreakBefore w:val="0"/>
        <w:widowControl w:val="0"/>
        <w:kinsoku/>
        <w:wordWrap/>
        <w:overflowPunct/>
        <w:autoSpaceDE/>
        <w:autoSpaceDN/>
        <w:bidi w:val="0"/>
        <w:adjustRightInd/>
        <w:snapToGrid/>
        <w:spacing w:line="480" w:lineRule="exact"/>
        <w:ind w:firstLine="420" w:firstLineChars="200"/>
        <w:contextualSpacing/>
        <w:textAlignment w:val="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按照财政部、司法部发布的《关于政府采购支持监狱企业发展有关问题的通知》（</w:t>
      </w:r>
      <w:bookmarkStart w:id="0" w:name="OLE_LINK6"/>
      <w:r>
        <w:rPr>
          <w:rFonts w:hint="eastAsia" w:cs="仿宋_GB2312" w:asciiTheme="minorEastAsia" w:hAnsiTheme="minorEastAsia"/>
          <w:color w:val="auto"/>
          <w:szCs w:val="21"/>
          <w:highlight w:val="none"/>
          <w:lang w:val="zh-CN"/>
        </w:rPr>
        <w:t>财库〔2014〕68号</w:t>
      </w:r>
      <w:bookmarkEnd w:id="0"/>
      <w:r>
        <w:rPr>
          <w:rFonts w:hint="eastAsia" w:cs="仿宋_GB2312" w:asciiTheme="minorEastAsia" w:hAnsiTheme="minorEastAsia"/>
          <w:color w:val="auto"/>
          <w:szCs w:val="21"/>
          <w:highlight w:val="none"/>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65423CB0">
      <w:pPr>
        <w:keepNext w:val="0"/>
        <w:keepLines w:val="0"/>
        <w:pageBreakBefore w:val="0"/>
        <w:widowControl w:val="0"/>
        <w:kinsoku/>
        <w:wordWrap/>
        <w:overflowPunct/>
        <w:autoSpaceDE/>
        <w:autoSpaceDN/>
        <w:bidi w:val="0"/>
        <w:adjustRightInd/>
        <w:snapToGrid/>
        <w:spacing w:line="480" w:lineRule="exact"/>
        <w:ind w:firstLine="422" w:firstLineChars="200"/>
        <w:contextualSpacing/>
        <w:textAlignment w:val="auto"/>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四、促进残疾人就业</w:t>
      </w:r>
    </w:p>
    <w:p w14:paraId="661D09D5">
      <w:pPr>
        <w:pStyle w:val="16"/>
        <w:keepNext w:val="0"/>
        <w:keepLines w:val="0"/>
        <w:pageBreakBefore w:val="0"/>
        <w:widowControl w:val="0"/>
        <w:kinsoku/>
        <w:wordWrap/>
        <w:overflowPunct/>
        <w:autoSpaceDE/>
        <w:autoSpaceDN/>
        <w:bidi w:val="0"/>
        <w:adjustRightInd/>
        <w:snapToGrid/>
        <w:spacing w:line="480" w:lineRule="exact"/>
        <w:ind w:firstLine="420" w:firstLineChars="200"/>
        <w:contextualSpacing/>
        <w:textAlignment w:val="auto"/>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color w:val="auto"/>
          <w:sz w:val="21"/>
          <w:szCs w:val="21"/>
          <w:highlight w:val="none"/>
        </w:rPr>
        <w:t>残疾人福利性单位属于小型、微型企业的，不重复享受政策。</w:t>
      </w:r>
    </w:p>
    <w:p w14:paraId="3B67FB72">
      <w:pPr>
        <w:pStyle w:val="16"/>
        <w:keepNext w:val="0"/>
        <w:keepLines w:val="0"/>
        <w:pageBreakBefore w:val="0"/>
        <w:widowControl w:val="0"/>
        <w:kinsoku/>
        <w:wordWrap/>
        <w:overflowPunct/>
        <w:autoSpaceDE/>
        <w:autoSpaceDN/>
        <w:bidi w:val="0"/>
        <w:adjustRightInd/>
        <w:snapToGrid/>
        <w:spacing w:line="480" w:lineRule="exact"/>
        <w:ind w:firstLine="420" w:firstLineChars="200"/>
        <w:contextualSpacing/>
        <w:textAlignment w:val="auto"/>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590ED492">
      <w:pPr>
        <w:pStyle w:val="16"/>
        <w:keepNext w:val="0"/>
        <w:keepLines w:val="0"/>
        <w:pageBreakBefore w:val="0"/>
        <w:widowControl w:val="0"/>
        <w:kinsoku/>
        <w:wordWrap/>
        <w:overflowPunct/>
        <w:autoSpaceDE/>
        <w:autoSpaceDN/>
        <w:bidi w:val="0"/>
        <w:adjustRightInd/>
        <w:snapToGrid/>
        <w:spacing w:line="480" w:lineRule="exact"/>
        <w:ind w:firstLine="420" w:firstLineChars="200"/>
        <w:contextualSpacing/>
        <w:textAlignment w:val="auto"/>
        <w:rPr>
          <w:rFonts w:cs="仿宋_GB2312" w:asciiTheme="minorEastAsia" w:hAnsiTheme="minorEastAsia" w:eastAsiaTheme="minorEastAsia"/>
          <w:color w:val="auto"/>
          <w:szCs w:val="24"/>
          <w:highlight w:val="none"/>
          <w:lang w:val="zh-CN"/>
        </w:rPr>
      </w:pPr>
      <w:r>
        <w:rPr>
          <w:rFonts w:hint="eastAsia" w:cs="仿宋_GB2312" w:asciiTheme="minorEastAsia" w:hAnsiTheme="minorEastAsia" w:eastAsiaTheme="minorEastAsia"/>
          <w:color w:val="auto"/>
          <w:sz w:val="21"/>
          <w:szCs w:val="21"/>
          <w:highlight w:val="none"/>
          <w:lang w:val="zh-CN"/>
        </w:rPr>
        <w:t>3.中标人为残疾人福利性单位的，招标人应当随中标结果同时公告其《残疾人福利性单位声明函》，接受社会监督。</w:t>
      </w:r>
    </w:p>
    <w:p w14:paraId="15E9FE6C">
      <w:pPr>
        <w:keepNext w:val="0"/>
        <w:keepLines w:val="0"/>
        <w:pageBreakBefore w:val="0"/>
        <w:widowControl w:val="0"/>
        <w:kinsoku/>
        <w:wordWrap/>
        <w:overflowPunct/>
        <w:autoSpaceDE/>
        <w:autoSpaceDN/>
        <w:bidi w:val="0"/>
        <w:adjustRightInd/>
        <w:snapToGrid/>
        <w:spacing w:line="480" w:lineRule="exact"/>
        <w:ind w:firstLine="422" w:firstLineChars="200"/>
        <w:contextualSpacing/>
        <w:textAlignment w:val="auto"/>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五、支持脱贫攻坚（物业服务采购）</w:t>
      </w:r>
    </w:p>
    <w:p w14:paraId="03A19C31">
      <w:pPr>
        <w:keepNext w:val="0"/>
        <w:keepLines w:val="0"/>
        <w:pageBreakBefore w:val="0"/>
        <w:widowControl w:val="0"/>
        <w:kinsoku/>
        <w:wordWrap/>
        <w:overflowPunct/>
        <w:topLinePunct/>
        <w:autoSpaceDE/>
        <w:autoSpaceDN/>
        <w:bidi w:val="0"/>
        <w:adjustRightInd/>
        <w:snapToGrid/>
        <w:spacing w:line="480" w:lineRule="exact"/>
        <w:ind w:firstLine="420" w:firstLineChars="200"/>
        <w:contextualSpacing/>
        <w:textAlignment w:val="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1.根据《财政部 国务院扶贫办关于运用政府采购政策支持脱贫攻坚的通知》财库〔2019〕27号有关要求，鼓励优先采购聘用建档立卡贫困人员物业公司提供的物业服务。各级预算单位使用财政性资金采购物业服务的，有条件的应当优先采购注册地在832个国家级贫困县域内，且聘用建档立卡贫困人员物业公司提供的物业服务。</w:t>
      </w:r>
    </w:p>
    <w:p w14:paraId="1A239850">
      <w:pPr>
        <w:keepNext w:val="0"/>
        <w:keepLines w:val="0"/>
        <w:pageBreakBefore w:val="0"/>
        <w:widowControl w:val="0"/>
        <w:kinsoku/>
        <w:wordWrap/>
        <w:overflowPunct/>
        <w:topLinePunct/>
        <w:autoSpaceDE/>
        <w:autoSpaceDN/>
        <w:bidi w:val="0"/>
        <w:adjustRightInd/>
        <w:snapToGrid/>
        <w:spacing w:line="480" w:lineRule="exact"/>
        <w:ind w:firstLine="420" w:firstLineChars="200"/>
        <w:contextualSpacing/>
        <w:textAlignment w:val="auto"/>
        <w:rPr>
          <w:rFonts w:cs="宋体" w:asciiTheme="majorEastAsia" w:hAnsiTheme="majorEastAsia" w:eastAsiaTheme="majorEastAsia"/>
          <w:b/>
          <w:color w:val="auto"/>
          <w:kern w:val="0"/>
          <w:sz w:val="36"/>
          <w:szCs w:val="36"/>
          <w:highlight w:val="none"/>
        </w:rPr>
      </w:pPr>
      <w:r>
        <w:rPr>
          <w:rFonts w:hint="eastAsia" w:cs="仿宋_GB2312" w:asciiTheme="minorEastAsia" w:hAnsiTheme="minorEastAsia"/>
          <w:color w:val="auto"/>
          <w:szCs w:val="21"/>
          <w:highlight w:val="none"/>
          <w:lang w:val="zh-CN"/>
        </w:rPr>
        <w:t>2.优先采购有关物业公司物业服务的，除按规定在政府采购指定媒体公开项目采购信息外，还应公开物业公司注册所在县扶贫部门出具的聘用建档立卡贫困人员具体数量的证明，确保支持政策落到实处，接受社会监督。</w:t>
      </w:r>
    </w:p>
    <w:p w14:paraId="1C3F9F74">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02E2436A">
      <w:pPr>
        <w:tabs>
          <w:tab w:val="left" w:pos="1260"/>
        </w:tabs>
        <w:autoSpaceDE w:val="0"/>
        <w:autoSpaceDN w:val="0"/>
        <w:adjustRightInd w:val="0"/>
        <w:spacing w:line="360" w:lineRule="auto"/>
        <w:contextualSpacing/>
        <w:jc w:val="center"/>
        <w:rPr>
          <w:rFonts w:cs="仿宋_GB2312" w:asciiTheme="minorEastAsia" w:hAnsiTheme="minorEastAsia"/>
          <w:color w:val="auto"/>
          <w:highlight w:val="none"/>
          <w:lang w:val="zh-CN"/>
        </w:rPr>
      </w:pPr>
      <w:r>
        <w:rPr>
          <w:rFonts w:hint="eastAsia" w:cs="宋体" w:asciiTheme="majorEastAsia" w:hAnsiTheme="majorEastAsia" w:eastAsiaTheme="majorEastAsia"/>
          <w:b/>
          <w:color w:val="auto"/>
          <w:kern w:val="0"/>
          <w:sz w:val="32"/>
          <w:szCs w:val="32"/>
          <w:highlight w:val="none"/>
        </w:rPr>
        <w:t>第六章 对响应文件审查与评审</w:t>
      </w:r>
    </w:p>
    <w:p w14:paraId="446C6ADB">
      <w:pPr>
        <w:pStyle w:val="16"/>
        <w:spacing w:line="360" w:lineRule="auto"/>
        <w:contextualSpacing/>
        <w:rPr>
          <w:rFonts w:asciiTheme="minorEastAsia" w:hAnsiTheme="minorEastAsia" w:eastAsiaTheme="minorEastAsia"/>
          <w:bCs/>
          <w:color w:val="auto"/>
          <w:sz w:val="21"/>
          <w:szCs w:val="21"/>
          <w:highlight w:val="none"/>
        </w:rPr>
      </w:pPr>
      <w:r>
        <w:rPr>
          <w:rFonts w:cs="仿宋_GB2312" w:asciiTheme="minorEastAsia" w:hAnsiTheme="minorEastAsia" w:eastAsiaTheme="minorEastAsia"/>
          <w:b/>
          <w:color w:val="auto"/>
          <w:sz w:val="21"/>
          <w:szCs w:val="21"/>
          <w:highlight w:val="none"/>
          <w:lang w:val="zh-CN"/>
        </w:rPr>
        <w:t>一、资格审查</w:t>
      </w:r>
    </w:p>
    <w:p w14:paraId="337B5DE0">
      <w:pPr>
        <w:spacing w:line="360" w:lineRule="auto"/>
        <w:ind w:right="420" w:rightChars="200" w:firstLine="420" w:firstLineChars="200"/>
        <w:contextualSpacing/>
        <w:rPr>
          <w:rFonts w:cs="仿宋_GB2312" w:asciiTheme="minorEastAsia" w:hAnsiTheme="minorEastAsia"/>
          <w:color w:val="auto"/>
          <w:szCs w:val="21"/>
          <w:highlight w:val="none"/>
          <w:lang w:val="zh-CN"/>
        </w:rPr>
      </w:pPr>
      <w:r>
        <w:rPr>
          <w:rFonts w:hint="eastAsia" w:asciiTheme="minorEastAsia" w:hAnsiTheme="minorEastAsia"/>
          <w:bCs/>
          <w:color w:val="auto"/>
          <w:szCs w:val="21"/>
          <w:highlight w:val="none"/>
        </w:rPr>
        <w:t>谈判小组依法对供应商资格进行审查</w:t>
      </w:r>
      <w:r>
        <w:rPr>
          <w:rFonts w:cs="仿宋_GB2312" w:asciiTheme="minorEastAsia" w:hAnsiTheme="minorEastAsia"/>
          <w:color w:val="auto"/>
          <w:szCs w:val="21"/>
          <w:highlight w:val="none"/>
          <w:lang w:val="zh-CN"/>
        </w:rPr>
        <w:t>。</w:t>
      </w:r>
      <w:r>
        <w:rPr>
          <w:rFonts w:hint="eastAsia" w:cs="仿宋_GB2312" w:asciiTheme="minorEastAsia" w:hAnsiTheme="minorEastAsia"/>
          <w:color w:val="auto"/>
          <w:szCs w:val="21"/>
          <w:highlight w:val="none"/>
          <w:lang w:val="zh-CN"/>
        </w:rPr>
        <w:t>确定符合资格的供应商不少于3家，将</w:t>
      </w:r>
      <w:r>
        <w:rPr>
          <w:rFonts w:ascii="ˎ̥" w:hAnsi="ˎ̥"/>
          <w:color w:val="auto"/>
          <w:highlight w:val="none"/>
        </w:rPr>
        <w:t>对响应文件的有效性、完整性和响应程度进行审查</w:t>
      </w:r>
      <w:r>
        <w:rPr>
          <w:rFonts w:hint="eastAsia" w:ascii="ˎ̥" w:hAnsi="ˎ̥"/>
          <w:color w:val="auto"/>
          <w:highlight w:val="none"/>
        </w:rPr>
        <w:t>并对响应文件进行评审</w:t>
      </w:r>
      <w:r>
        <w:rPr>
          <w:rFonts w:hint="eastAsia" w:cs="仿宋_GB2312" w:asciiTheme="minorEastAsia" w:hAnsiTheme="minorEastAsia"/>
          <w:color w:val="auto"/>
          <w:szCs w:val="21"/>
          <w:highlight w:val="none"/>
          <w:lang w:val="zh-CN"/>
        </w:rPr>
        <w:t>。</w:t>
      </w:r>
      <w:r>
        <w:rPr>
          <w:rFonts w:hint="eastAsia" w:cs="宋体" w:asciiTheme="minorEastAsia" w:hAnsiTheme="minorEastAsia"/>
          <w:color w:val="auto"/>
          <w:kern w:val="0"/>
          <w:szCs w:val="21"/>
          <w:highlight w:val="none"/>
        </w:rPr>
        <w:t>（如符合《政府采购非招标采购方式管理办法》（财政部令第74号）第二十七条第二款中的</w:t>
      </w:r>
      <w:r>
        <w:rPr>
          <w:rFonts w:hint="eastAsia" w:ascii="Arial" w:hAnsi="Arial" w:cs="Arial"/>
          <w:color w:val="auto"/>
          <w:szCs w:val="21"/>
          <w:highlight w:val="none"/>
          <w:shd w:val="clear" w:color="auto" w:fill="FFFFFF"/>
        </w:rPr>
        <w:t>情形的，</w:t>
      </w:r>
      <w:r>
        <w:rPr>
          <w:rFonts w:hint="eastAsia" w:cs="宋体" w:asciiTheme="minorEastAsia" w:hAnsiTheme="minorEastAsia"/>
          <w:color w:val="auto"/>
          <w:kern w:val="0"/>
          <w:szCs w:val="21"/>
          <w:highlight w:val="none"/>
        </w:rPr>
        <w:t>供应商最低数量可以为两家）</w:t>
      </w:r>
    </w:p>
    <w:p w14:paraId="29F95814">
      <w:pPr>
        <w:spacing w:line="360" w:lineRule="auto"/>
        <w:ind w:right="420" w:rightChars="200" w:firstLine="420" w:firstLineChars="200"/>
        <w:contextualSpacing/>
        <w:rPr>
          <w:rFonts w:asciiTheme="minorEastAsia" w:hAnsiTheme="minorEastAsia"/>
          <w:bCs/>
          <w:color w:val="auto"/>
          <w:szCs w:val="21"/>
          <w:highlight w:val="none"/>
          <w:lang w:val="zh-CN"/>
        </w:rPr>
      </w:pPr>
      <w:r>
        <w:rPr>
          <w:rFonts w:hint="eastAsia" w:asciiTheme="minorEastAsia" w:hAnsiTheme="minorEastAsia"/>
          <w:bCs/>
          <w:color w:val="auto"/>
          <w:szCs w:val="21"/>
          <w:highlight w:val="none"/>
          <w:lang w:val="zh-CN"/>
        </w:rPr>
        <w:t>注：（1）资格证明材料（本栏所列内容为本项目的资格审查条件，如有一项不符合要求，则不能进入下一步评审）。</w:t>
      </w:r>
    </w:p>
    <w:p w14:paraId="23AE5640">
      <w:pPr>
        <w:spacing w:line="360" w:lineRule="auto"/>
        <w:ind w:right="420" w:rightChars="200" w:firstLine="420" w:firstLineChars="200"/>
        <w:contextualSpacing/>
        <w:rPr>
          <w:rFonts w:asciiTheme="minorEastAsia" w:hAnsiTheme="minorEastAsia"/>
          <w:bCs/>
          <w:color w:val="auto"/>
          <w:szCs w:val="21"/>
          <w:highlight w:val="none"/>
          <w:lang w:val="zh-CN"/>
        </w:rPr>
      </w:pPr>
      <w:r>
        <w:rPr>
          <w:rFonts w:hint="eastAsia" w:asciiTheme="minorEastAsia" w:hAnsiTheme="minorEastAsia"/>
          <w:bCs/>
          <w:color w:val="auto"/>
          <w:szCs w:val="21"/>
          <w:highlight w:val="none"/>
          <w:lang w:val="zh-CN"/>
        </w:rPr>
        <w:t>（2）资格审查中所涉及的证书及材料，均须在投标文件中提供原件扫描件（或图片）。</w:t>
      </w:r>
    </w:p>
    <w:tbl>
      <w:tblPr>
        <w:tblStyle w:val="2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1287B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A18FA54">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序号</w:t>
            </w:r>
          </w:p>
        </w:tc>
        <w:tc>
          <w:tcPr>
            <w:tcW w:w="2410" w:type="dxa"/>
            <w:vAlign w:val="center"/>
          </w:tcPr>
          <w:p w14:paraId="79CD62A0">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资格审查</w:t>
            </w:r>
            <w:r>
              <w:rPr>
                <w:rFonts w:asciiTheme="minorEastAsia" w:hAnsiTheme="minorEastAsia"/>
                <w:b/>
                <w:color w:val="auto"/>
                <w:szCs w:val="21"/>
                <w:highlight w:val="none"/>
              </w:rPr>
              <w:t>因素</w:t>
            </w:r>
          </w:p>
        </w:tc>
        <w:tc>
          <w:tcPr>
            <w:tcW w:w="5954" w:type="dxa"/>
            <w:vAlign w:val="center"/>
          </w:tcPr>
          <w:p w14:paraId="72F80F44">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说明与要求</w:t>
            </w:r>
          </w:p>
        </w:tc>
      </w:tr>
      <w:tr w14:paraId="2B3E8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41AF17C">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1</w:t>
            </w:r>
          </w:p>
        </w:tc>
        <w:tc>
          <w:tcPr>
            <w:tcW w:w="2410" w:type="dxa"/>
            <w:vAlign w:val="center"/>
          </w:tcPr>
          <w:p w14:paraId="07FFAA5B">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报价函</w:t>
            </w:r>
          </w:p>
        </w:tc>
        <w:tc>
          <w:tcPr>
            <w:tcW w:w="5954" w:type="dxa"/>
            <w:vAlign w:val="center"/>
          </w:tcPr>
          <w:p w14:paraId="5FF78456">
            <w:pPr>
              <w:spacing w:line="360" w:lineRule="auto"/>
              <w:rPr>
                <w:rFonts w:asciiTheme="minorEastAsia" w:hAnsiTheme="minorEastAsia"/>
                <w:b/>
                <w:color w:val="auto"/>
                <w:szCs w:val="21"/>
                <w:highlight w:val="none"/>
              </w:rPr>
            </w:pPr>
            <w:r>
              <w:rPr>
                <w:rFonts w:hint="eastAsia" w:ascii="宋体" w:hAnsi="宋体" w:cs="微软雅黑"/>
                <w:bCs/>
                <w:color w:val="auto"/>
                <w:szCs w:val="21"/>
                <w:highlight w:val="none"/>
              </w:rPr>
              <w:t>按照谈判文件第八章3.1格式填写</w:t>
            </w:r>
          </w:p>
        </w:tc>
      </w:tr>
      <w:tr w14:paraId="1008A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66D9CC8">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2</w:t>
            </w:r>
          </w:p>
        </w:tc>
        <w:tc>
          <w:tcPr>
            <w:tcW w:w="2410" w:type="dxa"/>
            <w:vAlign w:val="center"/>
          </w:tcPr>
          <w:p w14:paraId="575E0ACC">
            <w:pPr>
              <w:spacing w:line="360" w:lineRule="auto"/>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禹州</w:t>
            </w:r>
            <w:r>
              <w:rPr>
                <w:rFonts w:cs="宋体" w:asciiTheme="minorEastAsia" w:hAnsiTheme="minorEastAsia"/>
                <w:b/>
                <w:color w:val="auto"/>
                <w:szCs w:val="21"/>
                <w:highlight w:val="none"/>
                <w:lang w:val="zh-CN"/>
              </w:rPr>
              <w:t>市政府采购</w:t>
            </w:r>
          </w:p>
          <w:p w14:paraId="5DC38C40">
            <w:pPr>
              <w:spacing w:line="360" w:lineRule="auto"/>
              <w:jc w:val="center"/>
              <w:rPr>
                <w:rFonts w:cs="宋体" w:asciiTheme="minorEastAsia" w:hAnsiTheme="minorEastAsia"/>
                <w:bCs/>
                <w:color w:val="auto"/>
                <w:szCs w:val="21"/>
                <w:highlight w:val="none"/>
                <w:lang w:val="zh-CN"/>
              </w:rPr>
            </w:pPr>
            <w:r>
              <w:rPr>
                <w:rFonts w:cs="宋体" w:asciiTheme="minorEastAsia" w:hAnsiTheme="minorEastAsia"/>
                <w:b/>
                <w:color w:val="auto"/>
                <w:szCs w:val="21"/>
                <w:highlight w:val="none"/>
                <w:lang w:val="zh-CN"/>
              </w:rPr>
              <w:t>供应商信用承诺函</w:t>
            </w:r>
          </w:p>
        </w:tc>
        <w:tc>
          <w:tcPr>
            <w:tcW w:w="5954" w:type="dxa"/>
            <w:vAlign w:val="center"/>
          </w:tcPr>
          <w:p w14:paraId="0099C249">
            <w:pPr>
              <w:spacing w:line="360" w:lineRule="auto"/>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按照</w:t>
            </w:r>
            <w:r>
              <w:rPr>
                <w:rFonts w:hint="eastAsia" w:ascii="宋体" w:hAnsi="宋体" w:cs="微软雅黑"/>
                <w:bCs/>
                <w:color w:val="auto"/>
                <w:szCs w:val="21"/>
                <w:highlight w:val="none"/>
              </w:rPr>
              <w:t>谈判文件</w:t>
            </w:r>
            <w:r>
              <w:rPr>
                <w:rFonts w:hint="eastAsia" w:cs="宋体" w:asciiTheme="minorEastAsia" w:hAnsiTheme="minorEastAsia"/>
                <w:bCs/>
                <w:color w:val="auto"/>
                <w:szCs w:val="21"/>
                <w:highlight w:val="none"/>
                <w:lang w:val="zh-CN"/>
              </w:rPr>
              <w:t>第八章3.</w:t>
            </w:r>
            <w:r>
              <w:rPr>
                <w:rFonts w:hint="eastAsia" w:cs="宋体" w:asciiTheme="minorEastAsia" w:hAnsiTheme="minorEastAsia"/>
                <w:bCs/>
                <w:color w:val="auto"/>
                <w:szCs w:val="21"/>
                <w:highlight w:val="none"/>
              </w:rPr>
              <w:t>4</w:t>
            </w:r>
            <w:r>
              <w:rPr>
                <w:rFonts w:hint="eastAsia" w:cs="宋体" w:asciiTheme="minorEastAsia" w:hAnsiTheme="minorEastAsia"/>
                <w:bCs/>
                <w:color w:val="auto"/>
                <w:szCs w:val="21"/>
                <w:highlight w:val="none"/>
                <w:lang w:val="zh-CN"/>
              </w:rPr>
              <w:t>格式填写</w:t>
            </w:r>
          </w:p>
        </w:tc>
      </w:tr>
      <w:tr w14:paraId="3F7B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1FAFE2DD">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3</w:t>
            </w:r>
          </w:p>
        </w:tc>
        <w:tc>
          <w:tcPr>
            <w:tcW w:w="2410" w:type="dxa"/>
            <w:shd w:val="clear" w:color="auto" w:fill="auto"/>
            <w:vAlign w:val="center"/>
          </w:tcPr>
          <w:p w14:paraId="001A9DFD">
            <w:pPr>
              <w:spacing w:line="360" w:lineRule="auto"/>
              <w:jc w:val="center"/>
              <w:rPr>
                <w:rFonts w:asciiTheme="minorEastAsia" w:hAnsiTheme="minorEastAsia"/>
                <w:b/>
                <w:bCs/>
                <w:color w:val="auto"/>
                <w:szCs w:val="21"/>
                <w:highlight w:val="none"/>
                <w:lang w:val="zh-CN"/>
              </w:rPr>
            </w:pPr>
            <w:r>
              <w:rPr>
                <w:rFonts w:hint="eastAsia" w:asciiTheme="minorEastAsia" w:hAnsiTheme="minorEastAsia"/>
                <w:b/>
                <w:bCs/>
                <w:color w:val="auto"/>
                <w:szCs w:val="21"/>
                <w:highlight w:val="none"/>
              </w:rPr>
              <w:t>谈判</w:t>
            </w:r>
            <w:r>
              <w:rPr>
                <w:rFonts w:hint="eastAsia" w:cs="仿宋_GB2312" w:asciiTheme="minorEastAsia" w:hAnsiTheme="minorEastAsia"/>
                <w:b/>
                <w:color w:val="auto"/>
                <w:szCs w:val="21"/>
                <w:highlight w:val="none"/>
                <w:lang w:val="zh-CN"/>
              </w:rPr>
              <w:t>报价</w:t>
            </w:r>
          </w:p>
        </w:tc>
        <w:tc>
          <w:tcPr>
            <w:tcW w:w="5954" w:type="dxa"/>
            <w:shd w:val="clear" w:color="auto" w:fill="auto"/>
          </w:tcPr>
          <w:p w14:paraId="45858417">
            <w:pPr>
              <w:spacing w:line="360" w:lineRule="auto"/>
              <w:rPr>
                <w:rFonts w:asciiTheme="minorEastAsia" w:hAnsiTheme="minorEastAsia"/>
                <w:b/>
                <w:bCs/>
                <w:color w:val="auto"/>
                <w:szCs w:val="21"/>
                <w:highlight w:val="none"/>
                <w:lang w:val="zh-CN"/>
              </w:rPr>
            </w:pPr>
            <w:r>
              <w:rPr>
                <w:rFonts w:hint="eastAsia" w:cs="仿宋_GB2312" w:asciiTheme="minorEastAsia" w:hAnsiTheme="minorEastAsia"/>
                <w:color w:val="auto"/>
                <w:szCs w:val="21"/>
                <w:highlight w:val="none"/>
                <w:lang w:val="zh-CN"/>
              </w:rPr>
              <w:t>响应报价是否超出谈判文件中规定的预算金额（最高限价），超出预算金额（最高限价）的报价无效。</w:t>
            </w:r>
          </w:p>
        </w:tc>
      </w:tr>
      <w:tr w14:paraId="373E6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77106A82">
            <w:pPr>
              <w:spacing w:line="360" w:lineRule="auto"/>
              <w:jc w:val="center"/>
              <w:rPr>
                <w:rFonts w:asciiTheme="minorEastAsia" w:hAnsiTheme="minorEastAsia"/>
                <w:b/>
                <w:bCs/>
                <w:color w:val="auto"/>
                <w:szCs w:val="21"/>
                <w:highlight w:val="none"/>
              </w:rPr>
            </w:pPr>
            <w:r>
              <w:rPr>
                <w:rFonts w:hint="eastAsia" w:asciiTheme="minorEastAsia" w:hAnsiTheme="minorEastAsia"/>
                <w:b/>
                <w:bCs/>
                <w:color w:val="auto"/>
                <w:szCs w:val="21"/>
                <w:highlight w:val="none"/>
              </w:rPr>
              <w:t>4</w:t>
            </w:r>
          </w:p>
        </w:tc>
        <w:tc>
          <w:tcPr>
            <w:tcW w:w="2410" w:type="dxa"/>
            <w:shd w:val="clear" w:color="auto" w:fill="auto"/>
            <w:vAlign w:val="center"/>
          </w:tcPr>
          <w:p w14:paraId="13C2C2CD">
            <w:pPr>
              <w:spacing w:line="360" w:lineRule="auto"/>
              <w:jc w:val="center"/>
              <w:rPr>
                <w:rFonts w:asciiTheme="minorEastAsia" w:hAnsiTheme="minorEastAsia"/>
                <w:b/>
                <w:bCs/>
                <w:color w:val="auto"/>
                <w:szCs w:val="21"/>
                <w:highlight w:val="none"/>
              </w:rPr>
            </w:pPr>
            <w:r>
              <w:rPr>
                <w:rFonts w:hint="eastAsia" w:asciiTheme="minorEastAsia" w:hAnsiTheme="minorEastAsia"/>
                <w:b/>
                <w:bCs/>
                <w:color w:val="auto"/>
                <w:szCs w:val="21"/>
                <w:highlight w:val="none"/>
              </w:rPr>
              <w:t>供应商应具备特殊资质</w:t>
            </w:r>
          </w:p>
        </w:tc>
        <w:tc>
          <w:tcPr>
            <w:tcW w:w="5954" w:type="dxa"/>
            <w:shd w:val="clear" w:color="auto" w:fill="auto"/>
            <w:vAlign w:val="center"/>
          </w:tcPr>
          <w:p w14:paraId="48DA1C60">
            <w:pPr>
              <w:spacing w:line="360" w:lineRule="auto"/>
              <w:jc w:val="left"/>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详见谈判公告</w:t>
            </w:r>
          </w:p>
        </w:tc>
      </w:tr>
      <w:tr w14:paraId="1FC09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7BB598EB">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5</w:t>
            </w:r>
          </w:p>
        </w:tc>
        <w:tc>
          <w:tcPr>
            <w:tcW w:w="2410" w:type="dxa"/>
            <w:shd w:val="clear" w:color="auto" w:fill="auto"/>
            <w:vAlign w:val="center"/>
          </w:tcPr>
          <w:p w14:paraId="4F1B6531">
            <w:pPr>
              <w:spacing w:line="360" w:lineRule="auto"/>
              <w:jc w:val="center"/>
              <w:rPr>
                <w:rFonts w:asciiTheme="minorEastAsia" w:hAnsiTheme="minorEastAsia"/>
                <w:color w:val="auto"/>
                <w:szCs w:val="21"/>
                <w:highlight w:val="none"/>
              </w:rPr>
            </w:pPr>
            <w:r>
              <w:rPr>
                <w:rFonts w:hint="eastAsia" w:asciiTheme="minorEastAsia" w:hAnsiTheme="minorEastAsia"/>
                <w:b/>
                <w:color w:val="auto"/>
                <w:szCs w:val="21"/>
                <w:highlight w:val="none"/>
              </w:rPr>
              <w:t>谈判承诺函</w:t>
            </w:r>
          </w:p>
        </w:tc>
        <w:tc>
          <w:tcPr>
            <w:tcW w:w="5954" w:type="dxa"/>
            <w:shd w:val="clear" w:color="auto" w:fill="auto"/>
            <w:vAlign w:val="center"/>
          </w:tcPr>
          <w:p w14:paraId="4FF3F22F">
            <w:pPr>
              <w:spacing w:line="360" w:lineRule="auto"/>
              <w:rPr>
                <w:rFonts w:asciiTheme="minorEastAsia" w:hAnsiTheme="minorEastAsia"/>
                <w:b/>
                <w:color w:val="auto"/>
                <w:szCs w:val="21"/>
                <w:highlight w:val="none"/>
                <w:lang w:val="zh-CN"/>
              </w:rPr>
            </w:pPr>
            <w:r>
              <w:rPr>
                <w:rFonts w:hint="eastAsia" w:asciiTheme="minorEastAsia" w:hAnsiTheme="minorEastAsia"/>
                <w:color w:val="auto"/>
                <w:szCs w:val="21"/>
                <w:highlight w:val="none"/>
              </w:rPr>
              <w:t>供应商以谈判承诺函的形式替代响应保证金。</w:t>
            </w:r>
          </w:p>
        </w:tc>
      </w:tr>
      <w:tr w14:paraId="146F3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3649F4BD">
            <w:pPr>
              <w:spacing w:line="360" w:lineRule="auto"/>
              <w:contextualSpacing/>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6</w:t>
            </w:r>
          </w:p>
        </w:tc>
        <w:tc>
          <w:tcPr>
            <w:tcW w:w="2410" w:type="dxa"/>
            <w:shd w:val="clear" w:color="auto" w:fill="auto"/>
            <w:vAlign w:val="center"/>
          </w:tcPr>
          <w:p w14:paraId="71541901">
            <w:pPr>
              <w:spacing w:line="360" w:lineRule="auto"/>
              <w:jc w:val="center"/>
              <w:rPr>
                <w:rFonts w:asciiTheme="minorEastAsia" w:hAnsiTheme="minorEastAsia"/>
                <w:b/>
                <w:bCs/>
                <w:color w:val="auto"/>
                <w:szCs w:val="21"/>
                <w:highlight w:val="none"/>
              </w:rPr>
            </w:pPr>
            <w:r>
              <w:rPr>
                <w:rFonts w:hint="eastAsia" w:asciiTheme="minorEastAsia" w:hAnsiTheme="minorEastAsia"/>
                <w:b/>
                <w:bCs/>
                <w:color w:val="auto"/>
                <w:szCs w:val="21"/>
                <w:highlight w:val="none"/>
              </w:rPr>
              <w:t>联合体协议</w:t>
            </w:r>
          </w:p>
        </w:tc>
        <w:tc>
          <w:tcPr>
            <w:tcW w:w="5954" w:type="dxa"/>
            <w:shd w:val="clear" w:color="auto" w:fill="auto"/>
          </w:tcPr>
          <w:p w14:paraId="692D133E">
            <w:pPr>
              <w:spacing w:line="360" w:lineRule="auto"/>
              <w:rPr>
                <w:rFonts w:asciiTheme="minorEastAsia" w:hAnsiTheme="minorEastAsia"/>
                <w:b/>
                <w:bCs/>
                <w:color w:val="auto"/>
                <w:szCs w:val="21"/>
                <w:highlight w:val="none"/>
              </w:rPr>
            </w:pPr>
            <w:r>
              <w:rPr>
                <w:rFonts w:hint="eastAsia" w:asciiTheme="minorEastAsia" w:hAnsiTheme="minorEastAsia"/>
                <w:bCs/>
                <w:color w:val="auto"/>
                <w:szCs w:val="21"/>
                <w:highlight w:val="none"/>
              </w:rPr>
              <w:t>谈判文件接受联合体响应且供应商为联合体的，供应商应提供本协议；否则无须提供。</w:t>
            </w:r>
          </w:p>
        </w:tc>
      </w:tr>
      <w:tr w14:paraId="2553D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58263FC3">
            <w:pPr>
              <w:spacing w:line="360" w:lineRule="auto"/>
              <w:contextualSpacing/>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7</w:t>
            </w:r>
          </w:p>
        </w:tc>
        <w:tc>
          <w:tcPr>
            <w:tcW w:w="2410" w:type="dxa"/>
            <w:shd w:val="clear" w:color="auto" w:fill="auto"/>
            <w:vAlign w:val="center"/>
          </w:tcPr>
          <w:p w14:paraId="46AEAF23">
            <w:pPr>
              <w:spacing w:line="360" w:lineRule="auto"/>
              <w:contextualSpacing/>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供应商身份证明及授权</w:t>
            </w:r>
          </w:p>
        </w:tc>
        <w:tc>
          <w:tcPr>
            <w:tcW w:w="5954" w:type="dxa"/>
            <w:shd w:val="clear" w:color="auto" w:fill="auto"/>
          </w:tcPr>
          <w:p w14:paraId="09FDACD1">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（1）法定代表人身份证明或提供法定代表人授权委托书及被授权人身份证明。（法人提供）</w:t>
            </w:r>
          </w:p>
          <w:p w14:paraId="0602AC2F">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（2）单位负责人身份证明或提供单位负责人授权委托书及被授权人身份证明。（非法人提供）</w:t>
            </w:r>
          </w:p>
          <w:p w14:paraId="157B5DD3">
            <w:pPr>
              <w:spacing w:line="360" w:lineRule="auto"/>
              <w:rPr>
                <w:rFonts w:cs="仿宋_GB2312" w:asciiTheme="minorEastAsia" w:hAnsiTheme="minorEastAsia"/>
                <w:b/>
                <w:bCs/>
                <w:color w:val="auto"/>
                <w:szCs w:val="21"/>
                <w:highlight w:val="none"/>
                <w:lang w:val="zh-CN"/>
              </w:rPr>
            </w:pPr>
            <w:r>
              <w:rPr>
                <w:rFonts w:hint="eastAsia" w:cs="仿宋_GB2312" w:asciiTheme="minorEastAsia" w:hAnsiTheme="minorEastAsia"/>
                <w:b/>
                <w:bCs/>
                <w:color w:val="auto"/>
                <w:szCs w:val="21"/>
                <w:highlight w:val="none"/>
                <w:lang w:val="zh-CN"/>
              </w:rPr>
              <w:t>注：</w:t>
            </w:r>
          </w:p>
          <w:p w14:paraId="797780F7">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①企业（银行、保险、石油石化、电力、电信等行业除外）、事业单位和社会团体以法人身份参加谈判的，法定代表人应与实际提交的“营业执照等证明文件”载明的一致。</w:t>
            </w:r>
          </w:p>
          <w:p w14:paraId="38E155C2">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14:paraId="361C668D">
            <w:pPr>
              <w:spacing w:line="360" w:lineRule="auto"/>
              <w:rPr>
                <w:rFonts w:asciiTheme="minorEastAsia" w:hAnsiTheme="minorEastAsia"/>
                <w:b/>
                <w:color w:val="auto"/>
                <w:szCs w:val="21"/>
                <w:highlight w:val="none"/>
              </w:rPr>
            </w:pPr>
            <w:r>
              <w:rPr>
                <w:rFonts w:hint="eastAsia" w:cs="仿宋_GB2312" w:asciiTheme="minorEastAsia" w:hAnsiTheme="minorEastAsia"/>
                <w:color w:val="auto"/>
                <w:szCs w:val="21"/>
                <w:highlight w:val="none"/>
                <w:lang w:val="zh-CN"/>
              </w:rPr>
              <w:t>③供应商为自然人的，无需填写法定代表人授权书。</w:t>
            </w:r>
          </w:p>
        </w:tc>
      </w:tr>
      <w:tr w14:paraId="3E8D2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5D07C6ED">
            <w:pPr>
              <w:spacing w:line="360" w:lineRule="auto"/>
              <w:contextualSpacing/>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8</w:t>
            </w:r>
          </w:p>
        </w:tc>
        <w:tc>
          <w:tcPr>
            <w:tcW w:w="2410" w:type="dxa"/>
            <w:shd w:val="clear" w:color="auto" w:fill="auto"/>
            <w:vAlign w:val="center"/>
          </w:tcPr>
          <w:p w14:paraId="3B832AB0">
            <w:pPr>
              <w:spacing w:line="360" w:lineRule="auto"/>
              <w:rPr>
                <w:rFonts w:asciiTheme="minorEastAsia" w:hAnsiTheme="minorEastAsia"/>
                <w:b/>
                <w:bCs/>
                <w:color w:val="auto"/>
                <w:szCs w:val="21"/>
                <w:highlight w:val="none"/>
              </w:rPr>
            </w:pPr>
            <w:r>
              <w:rPr>
                <w:rFonts w:hint="eastAsia" w:asciiTheme="minorEastAsia" w:hAnsiTheme="minorEastAsia"/>
                <w:b/>
                <w:bCs/>
                <w:color w:val="auto"/>
                <w:szCs w:val="21"/>
                <w:highlight w:val="none"/>
              </w:rPr>
              <w:t>单位负责人为同一人或者存在直接控股、管理关系的不同供应商，不得参加同一合同项下的政府采购活动</w:t>
            </w:r>
          </w:p>
        </w:tc>
        <w:tc>
          <w:tcPr>
            <w:tcW w:w="5954" w:type="dxa"/>
            <w:shd w:val="clear" w:color="auto" w:fill="auto"/>
          </w:tcPr>
          <w:p w14:paraId="50E0A71F">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供应商提供与参加本项目响应的其他供应商之间，单位负责人不为同一人并且不存在直接控股、管理关系承诺函（承诺函格式自拟）。</w:t>
            </w:r>
          </w:p>
          <w:p w14:paraId="253BC96D">
            <w:pPr>
              <w:spacing w:line="360" w:lineRule="auto"/>
              <w:rPr>
                <w:rFonts w:cs="仿宋_GB2312" w:asciiTheme="minorEastAsia" w:hAnsiTheme="minorEastAsia"/>
                <w:color w:val="auto"/>
                <w:szCs w:val="21"/>
                <w:highlight w:val="none"/>
                <w:lang w:val="zh-CN"/>
              </w:rPr>
            </w:pPr>
          </w:p>
        </w:tc>
      </w:tr>
      <w:tr w14:paraId="203AA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49039C56">
            <w:pPr>
              <w:spacing w:line="360" w:lineRule="auto"/>
              <w:contextualSpacing/>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9</w:t>
            </w:r>
          </w:p>
        </w:tc>
        <w:tc>
          <w:tcPr>
            <w:tcW w:w="2410" w:type="dxa"/>
            <w:shd w:val="clear" w:color="auto" w:fill="auto"/>
            <w:vAlign w:val="center"/>
          </w:tcPr>
          <w:p w14:paraId="2F81272E">
            <w:pPr>
              <w:spacing w:line="360" w:lineRule="auto"/>
              <w:rPr>
                <w:rFonts w:asciiTheme="minorEastAsia" w:hAnsiTheme="minorEastAsia"/>
                <w:b/>
                <w:bCs/>
                <w:color w:val="auto"/>
                <w:szCs w:val="21"/>
                <w:highlight w:val="none"/>
              </w:rPr>
            </w:pPr>
            <w:r>
              <w:rPr>
                <w:rFonts w:hint="eastAsia" w:asciiTheme="minorEastAsia" w:hAnsiTheme="minorEastAsia"/>
                <w:b/>
                <w:bCs/>
                <w:color w:val="auto"/>
                <w:szCs w:val="21"/>
                <w:highlight w:val="none"/>
              </w:rPr>
              <w:t>为本项目提供整体设计、规范编制或者项目管理、监理、检测等服务的供应商不得参加本项目响应</w:t>
            </w:r>
          </w:p>
        </w:tc>
        <w:tc>
          <w:tcPr>
            <w:tcW w:w="5954" w:type="dxa"/>
            <w:shd w:val="clear" w:color="auto" w:fill="auto"/>
          </w:tcPr>
          <w:p w14:paraId="2AABE769">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供应商提供未为本项目提供整体设计、规范编制或者项目管理、监理、检测等服务承诺函（承诺函格式自拟）。</w:t>
            </w:r>
          </w:p>
          <w:p w14:paraId="3898C156">
            <w:pPr>
              <w:spacing w:line="360" w:lineRule="auto"/>
              <w:rPr>
                <w:rFonts w:asciiTheme="minorEastAsia" w:hAnsiTheme="minorEastAsia"/>
                <w:bCs/>
                <w:color w:val="auto"/>
                <w:szCs w:val="21"/>
                <w:highlight w:val="none"/>
                <w:lang w:val="zh-CN"/>
              </w:rPr>
            </w:pPr>
          </w:p>
        </w:tc>
      </w:tr>
    </w:tbl>
    <w:p w14:paraId="29D3C087">
      <w:pPr>
        <w:pStyle w:val="16"/>
        <w:spacing w:line="480" w:lineRule="exact"/>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二、对响应文件评审</w:t>
      </w:r>
    </w:p>
    <w:p w14:paraId="4C4F2125">
      <w:pPr>
        <w:pStyle w:val="16"/>
        <w:spacing w:line="480" w:lineRule="exact"/>
        <w:ind w:firstLine="422" w:firstLineChars="200"/>
        <w:contextualSpacing/>
        <w:rPr>
          <w:rFonts w:asciiTheme="minorEastAsia" w:hAnsiTheme="minorEastAsia" w:eastAsiaTheme="minorEastAsia"/>
          <w:bCs/>
          <w:color w:val="auto"/>
          <w:sz w:val="21"/>
          <w:szCs w:val="21"/>
          <w:highlight w:val="none"/>
        </w:rPr>
      </w:pPr>
      <w:r>
        <w:rPr>
          <w:rFonts w:hint="eastAsia" w:cs="仿宋_GB2312" w:asciiTheme="minorEastAsia" w:hAnsiTheme="minorEastAsia" w:eastAsiaTheme="minorEastAsia"/>
          <w:b/>
          <w:color w:val="auto"/>
          <w:sz w:val="21"/>
          <w:szCs w:val="21"/>
          <w:highlight w:val="none"/>
          <w:lang w:val="zh-CN"/>
        </w:rPr>
        <w:t>（一）审查响应文件</w:t>
      </w:r>
    </w:p>
    <w:p w14:paraId="426729BE">
      <w:pPr>
        <w:pStyle w:val="16"/>
        <w:spacing w:line="480" w:lineRule="exact"/>
        <w:ind w:firstLine="422" w:firstLineChars="200"/>
        <w:contextualSpacing/>
        <w:jc w:val="left"/>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1.</w:t>
      </w:r>
      <w:r>
        <w:rPr>
          <w:rFonts w:cs="仿宋_GB2312" w:asciiTheme="minorEastAsia" w:hAnsiTheme="minorEastAsia" w:eastAsiaTheme="minorEastAsia"/>
          <w:b/>
          <w:color w:val="auto"/>
          <w:sz w:val="21"/>
          <w:szCs w:val="21"/>
          <w:highlight w:val="none"/>
          <w:lang w:val="zh-CN"/>
        </w:rPr>
        <w:t>审查</w:t>
      </w:r>
      <w:r>
        <w:rPr>
          <w:rFonts w:hint="eastAsia" w:cs="仿宋_GB2312" w:asciiTheme="minorEastAsia" w:hAnsiTheme="minorEastAsia" w:eastAsiaTheme="minorEastAsia"/>
          <w:b/>
          <w:color w:val="auto"/>
          <w:sz w:val="21"/>
          <w:szCs w:val="21"/>
          <w:highlight w:val="none"/>
          <w:lang w:val="zh-CN"/>
        </w:rPr>
        <w:t>响应</w:t>
      </w:r>
      <w:r>
        <w:rPr>
          <w:rFonts w:cs="仿宋_GB2312" w:asciiTheme="minorEastAsia" w:hAnsiTheme="minorEastAsia" w:eastAsiaTheme="minorEastAsia"/>
          <w:b/>
          <w:color w:val="auto"/>
          <w:sz w:val="21"/>
          <w:szCs w:val="21"/>
          <w:highlight w:val="none"/>
          <w:lang w:val="zh-CN"/>
        </w:rPr>
        <w:t>文件是否符合</w:t>
      </w:r>
      <w:r>
        <w:rPr>
          <w:rFonts w:hint="eastAsia" w:cs="仿宋_GB2312" w:asciiTheme="minorEastAsia" w:hAnsiTheme="minorEastAsia" w:eastAsiaTheme="minorEastAsia"/>
          <w:b/>
          <w:color w:val="auto"/>
          <w:sz w:val="21"/>
          <w:szCs w:val="21"/>
          <w:highlight w:val="none"/>
          <w:lang w:val="zh-CN"/>
        </w:rPr>
        <w:t>谈判</w:t>
      </w:r>
      <w:r>
        <w:rPr>
          <w:rFonts w:cs="仿宋_GB2312" w:asciiTheme="minorEastAsia" w:hAnsiTheme="minorEastAsia" w:eastAsiaTheme="minorEastAsia"/>
          <w:b/>
          <w:color w:val="auto"/>
          <w:sz w:val="21"/>
          <w:szCs w:val="21"/>
          <w:highlight w:val="none"/>
          <w:lang w:val="zh-CN"/>
        </w:rPr>
        <w:t>文件的商务、技术等实质性要求；</w:t>
      </w:r>
    </w:p>
    <w:p w14:paraId="37FDA3FA">
      <w:pPr>
        <w:pStyle w:val="16"/>
        <w:spacing w:line="480" w:lineRule="exact"/>
        <w:ind w:firstLine="420" w:firstLineChars="200"/>
        <w:contextualSpacing/>
        <w:jc w:val="left"/>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谈判小组对符合资格的投标人的响应文件进行审查，以确定其是否满足谈判文件的商务、技术等实质性要求。</w:t>
      </w:r>
    </w:p>
    <w:p w14:paraId="098B4AAA">
      <w:pPr>
        <w:pStyle w:val="16"/>
        <w:spacing w:line="480" w:lineRule="exact"/>
        <w:ind w:firstLine="420" w:firstLineChars="200"/>
        <w:contextualSpacing/>
        <w:jc w:val="left"/>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注：审查中所涉及的证书及材料，均应在响应文件中提供原件扫描件（或图片）。</w:t>
      </w:r>
    </w:p>
    <w:p w14:paraId="717FA1FC">
      <w:pPr>
        <w:pStyle w:val="16"/>
        <w:spacing w:line="480" w:lineRule="exact"/>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2.</w:t>
      </w:r>
      <w:r>
        <w:rPr>
          <w:rFonts w:cs="仿宋_GB2312" w:asciiTheme="minorEastAsia" w:hAnsiTheme="minorEastAsia" w:eastAsiaTheme="minorEastAsia"/>
          <w:b/>
          <w:color w:val="auto"/>
          <w:sz w:val="21"/>
          <w:szCs w:val="21"/>
          <w:highlight w:val="none"/>
          <w:lang w:val="zh-CN"/>
        </w:rPr>
        <w:t>要求</w:t>
      </w:r>
      <w:r>
        <w:rPr>
          <w:rFonts w:hint="eastAsia" w:cs="仿宋_GB2312" w:asciiTheme="minorEastAsia" w:hAnsiTheme="minorEastAsia" w:eastAsiaTheme="minorEastAsia"/>
          <w:b/>
          <w:color w:val="auto"/>
          <w:sz w:val="21"/>
          <w:szCs w:val="21"/>
          <w:highlight w:val="none"/>
          <w:lang w:val="zh-CN"/>
        </w:rPr>
        <w:t>供应商</w:t>
      </w:r>
      <w:r>
        <w:rPr>
          <w:rFonts w:cs="仿宋_GB2312" w:asciiTheme="minorEastAsia" w:hAnsiTheme="minorEastAsia" w:eastAsiaTheme="minorEastAsia"/>
          <w:b/>
          <w:color w:val="auto"/>
          <w:sz w:val="21"/>
          <w:szCs w:val="21"/>
          <w:highlight w:val="none"/>
          <w:lang w:val="zh-CN"/>
        </w:rPr>
        <w:t>对</w:t>
      </w:r>
      <w:r>
        <w:rPr>
          <w:rFonts w:hint="eastAsia" w:cs="仿宋_GB2312" w:asciiTheme="minorEastAsia" w:hAnsiTheme="minorEastAsia" w:eastAsiaTheme="minorEastAsia"/>
          <w:b/>
          <w:color w:val="auto"/>
          <w:sz w:val="21"/>
          <w:szCs w:val="21"/>
          <w:highlight w:val="none"/>
          <w:lang w:val="zh-CN"/>
        </w:rPr>
        <w:t>响应</w:t>
      </w:r>
      <w:r>
        <w:rPr>
          <w:rFonts w:cs="仿宋_GB2312" w:asciiTheme="minorEastAsia" w:hAnsiTheme="minorEastAsia" w:eastAsiaTheme="minorEastAsia"/>
          <w:b/>
          <w:color w:val="auto"/>
          <w:sz w:val="21"/>
          <w:szCs w:val="21"/>
          <w:highlight w:val="none"/>
          <w:lang w:val="zh-CN"/>
        </w:rPr>
        <w:t>文件有关事项作出澄清或者说明；</w:t>
      </w:r>
    </w:p>
    <w:p w14:paraId="272AFB24">
      <w:pPr>
        <w:pStyle w:val="16"/>
        <w:spacing w:line="480" w:lineRule="exact"/>
        <w:ind w:firstLine="420" w:firstLineChars="200"/>
        <w:contextualSpacing/>
        <w:rPr>
          <w:rFonts w:ascii="Arial" w:hAnsi="Arial" w:cs="Arial"/>
          <w:color w:val="auto"/>
          <w:sz w:val="21"/>
          <w:szCs w:val="21"/>
          <w:highlight w:val="none"/>
          <w:shd w:val="clear" w:color="auto" w:fill="FFFFFF"/>
        </w:rPr>
      </w:pPr>
      <w:r>
        <w:rPr>
          <w:rFonts w:hint="eastAsia" w:ascii="Arial" w:hAnsi="Arial" w:cs="Arial"/>
          <w:color w:val="auto"/>
          <w:sz w:val="21"/>
          <w:szCs w:val="21"/>
          <w:highlight w:val="none"/>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43A8B32">
      <w:pPr>
        <w:pStyle w:val="16"/>
        <w:spacing w:line="480" w:lineRule="exact"/>
        <w:ind w:firstLine="420" w:firstLineChars="200"/>
        <w:contextualSpacing/>
        <w:rPr>
          <w:rFonts w:ascii="Arial" w:hAnsi="Arial" w:cs="Arial"/>
          <w:color w:val="auto"/>
          <w:sz w:val="21"/>
          <w:szCs w:val="21"/>
          <w:highlight w:val="none"/>
          <w:shd w:val="clear" w:color="auto" w:fill="FFFFFF"/>
        </w:rPr>
      </w:pPr>
      <w:r>
        <w:rPr>
          <w:rFonts w:hint="eastAsia" w:ascii="Arial" w:hAnsi="Arial" w:cs="Arial"/>
          <w:color w:val="auto"/>
          <w:sz w:val="21"/>
          <w:szCs w:val="21"/>
          <w:highlight w:val="none"/>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F0DC199">
      <w:pPr>
        <w:pStyle w:val="16"/>
        <w:spacing w:line="480" w:lineRule="exact"/>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（二）落实政府采购政策及强制性认证</w:t>
      </w:r>
    </w:p>
    <w:p w14:paraId="175CA1A2">
      <w:pPr>
        <w:pStyle w:val="16"/>
        <w:spacing w:line="480" w:lineRule="exact"/>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asciiTheme="minorEastAsia" w:hAnsiTheme="minorEastAsia" w:eastAsiaTheme="minorEastAsia"/>
          <w:b/>
          <w:color w:val="auto"/>
          <w:sz w:val="21"/>
          <w:szCs w:val="21"/>
          <w:highlight w:val="none"/>
          <w:lang w:eastAsia="zh-CN"/>
        </w:rPr>
        <w:t>1.</w:t>
      </w:r>
      <w:r>
        <w:rPr>
          <w:rFonts w:hint="eastAsia" w:asciiTheme="minorEastAsia" w:hAnsiTheme="minorEastAsia" w:eastAsiaTheme="minorEastAsia"/>
          <w:b/>
          <w:color w:val="auto"/>
          <w:sz w:val="21"/>
          <w:szCs w:val="21"/>
          <w:highlight w:val="none"/>
        </w:rPr>
        <w:t>强制采购节能产品和优先采购节能产品、优先采购环保产品</w:t>
      </w:r>
    </w:p>
    <w:p w14:paraId="7D5015FC">
      <w:pPr>
        <w:tabs>
          <w:tab w:val="left" w:pos="1260"/>
        </w:tabs>
        <w:autoSpaceDE w:val="0"/>
        <w:autoSpaceDN w:val="0"/>
        <w:spacing w:line="480" w:lineRule="exact"/>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w:t>
      </w:r>
      <w:r>
        <w:rPr>
          <w:rFonts w:hint="eastAsia" w:cs="仿宋_GB2312" w:asciiTheme="minorEastAsia" w:hAnsiTheme="minorEastAsia"/>
          <w:color w:val="auto"/>
          <w:szCs w:val="21"/>
          <w:highlight w:val="none"/>
        </w:rPr>
        <w:t>1</w:t>
      </w:r>
      <w:r>
        <w:rPr>
          <w:rFonts w:hint="eastAsia" w:cs="仿宋_GB2312" w:asciiTheme="minorEastAsia" w:hAnsiTheme="minorEastAsia"/>
          <w:color w:val="auto"/>
          <w:szCs w:val="21"/>
          <w:highlight w:val="none"/>
          <w:lang w:val="zh-CN"/>
        </w:rPr>
        <w:t>）对《节能产品政府采购品目清单》所列的政府强制采购节能产品，供应商响应文件中应提供具有国家确定的认证机构出具的、处于有效期之内的节能产品或环境标志产品认证证书，否则将承担其投标被视为非实质性响应投标的风险。</w:t>
      </w:r>
    </w:p>
    <w:p w14:paraId="1573B7FB">
      <w:pPr>
        <w:tabs>
          <w:tab w:val="left" w:pos="1260"/>
        </w:tabs>
        <w:autoSpaceDE w:val="0"/>
        <w:autoSpaceDN w:val="0"/>
        <w:spacing w:line="480" w:lineRule="exact"/>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供应商所投产品若属于《节能产品政府采购品目清单》优先采购产品，响应文件中提供具有国家确定的认证机构出具的、处于有效期之内的节能产品认证证书，应当优先采购。</w:t>
      </w:r>
    </w:p>
    <w:p w14:paraId="0CD8F44E">
      <w:pPr>
        <w:tabs>
          <w:tab w:val="left" w:pos="1260"/>
        </w:tabs>
        <w:autoSpaceDE w:val="0"/>
        <w:autoSpaceDN w:val="0"/>
        <w:spacing w:line="480" w:lineRule="exact"/>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w:t>
      </w:r>
      <w:r>
        <w:rPr>
          <w:rFonts w:hint="eastAsia" w:cs="仿宋_GB2312" w:asciiTheme="minorEastAsia" w:hAnsiTheme="minorEastAsia"/>
          <w:color w:val="auto"/>
          <w:szCs w:val="21"/>
          <w:highlight w:val="none"/>
        </w:rPr>
        <w:t>2</w:t>
      </w:r>
      <w:r>
        <w:rPr>
          <w:rFonts w:hint="eastAsia" w:cs="仿宋_GB2312" w:asciiTheme="minorEastAsia" w:hAnsiTheme="minorEastAsia"/>
          <w:color w:val="auto"/>
          <w:szCs w:val="21"/>
          <w:highlight w:val="none"/>
          <w:lang w:val="zh-CN"/>
        </w:rPr>
        <w:t>）供应商所投产品若属于《环境标志产品政府采购品目清单》内产品，在响应文件中提供具有国家确定的认证机构出具的、处于有效期之内的环境标志产品认证证书，应当优先采购。</w:t>
      </w:r>
    </w:p>
    <w:p w14:paraId="38DA9CB6">
      <w:pPr>
        <w:pStyle w:val="16"/>
        <w:spacing w:line="480" w:lineRule="exact"/>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asciiTheme="minorEastAsia" w:hAnsiTheme="minorEastAsia" w:eastAsiaTheme="minorEastAsia"/>
          <w:b/>
          <w:color w:val="auto"/>
          <w:sz w:val="21"/>
          <w:szCs w:val="21"/>
          <w:highlight w:val="none"/>
          <w:lang w:eastAsia="zh-CN"/>
        </w:rPr>
        <w:t>2.</w:t>
      </w:r>
      <w:r>
        <w:rPr>
          <w:rFonts w:hint="eastAsia" w:asciiTheme="minorEastAsia" w:hAnsiTheme="minorEastAsia" w:eastAsiaTheme="minorEastAsia"/>
          <w:b/>
          <w:color w:val="auto"/>
          <w:sz w:val="21"/>
          <w:szCs w:val="21"/>
          <w:highlight w:val="none"/>
        </w:rPr>
        <w:t>网络关键设备、网络安全专用产品要求</w:t>
      </w:r>
    </w:p>
    <w:p w14:paraId="2DF00680">
      <w:pPr>
        <w:tabs>
          <w:tab w:val="left" w:pos="1260"/>
        </w:tabs>
        <w:autoSpaceDE w:val="0"/>
        <w:autoSpaceDN w:val="0"/>
        <w:spacing w:line="480" w:lineRule="exact"/>
        <w:ind w:firstLine="420" w:firstLineChars="200"/>
        <w:contextualSpacing/>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本项目中涉及网络关键设备或网络安全专用产品的，执行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有具备资格的机构安全认证合格或安全检测符合要求；二是已获得《计算机信息系统安全专用产品销售许可证》，且在有效期内。</w:t>
      </w:r>
    </w:p>
    <w:p w14:paraId="536084A6">
      <w:pPr>
        <w:tabs>
          <w:tab w:val="left" w:pos="1260"/>
        </w:tabs>
        <w:autoSpaceDE w:val="0"/>
        <w:autoSpaceDN w:val="0"/>
        <w:spacing w:line="480" w:lineRule="exact"/>
        <w:ind w:firstLine="420" w:firstLineChars="200"/>
        <w:contextualSpacing/>
        <w:rPr>
          <w:rFonts w:ascii="Arial" w:hAnsi="Arial" w:eastAsia="宋体" w:cs="Arial"/>
          <w:color w:val="auto"/>
          <w:szCs w:val="21"/>
          <w:highlight w:val="none"/>
          <w:shd w:val="clear" w:color="auto" w:fill="FFFFFF"/>
          <w:lang w:val="zh-CN"/>
        </w:rPr>
      </w:pPr>
      <w:r>
        <w:rPr>
          <w:rFonts w:hint="eastAsia" w:ascii="Arial" w:hAnsi="Arial" w:eastAsia="宋体" w:cs="Arial"/>
          <w:color w:val="auto"/>
          <w:szCs w:val="21"/>
          <w:highlight w:val="none"/>
          <w:shd w:val="clear" w:color="auto" w:fill="FFFFFF"/>
          <w:lang w:val="zh-CN"/>
        </w:rPr>
        <w:t>提供资料（下列资料任意一项）：</w:t>
      </w:r>
    </w:p>
    <w:p w14:paraId="3FB74729">
      <w:pPr>
        <w:tabs>
          <w:tab w:val="left" w:pos="1260"/>
        </w:tabs>
        <w:autoSpaceDE w:val="0"/>
        <w:autoSpaceDN w:val="0"/>
        <w:spacing w:line="480" w:lineRule="exact"/>
        <w:ind w:firstLine="420" w:firstLineChars="200"/>
        <w:contextualSpacing/>
        <w:rPr>
          <w:rFonts w:ascii="Arial" w:hAnsi="Arial" w:eastAsia="宋体" w:cs="Arial"/>
          <w:color w:val="auto"/>
          <w:szCs w:val="21"/>
          <w:highlight w:val="none"/>
          <w:shd w:val="clear" w:color="auto" w:fill="FFFFFF"/>
          <w:lang w:val="zh-CN"/>
        </w:rPr>
      </w:pPr>
      <w:r>
        <w:rPr>
          <w:rFonts w:hint="eastAsia" w:ascii="Arial" w:hAnsi="Arial" w:eastAsia="宋体" w:cs="Arial"/>
          <w:color w:val="auto"/>
          <w:szCs w:val="21"/>
          <w:highlight w:val="none"/>
          <w:shd w:val="clear" w:color="auto" w:fill="FFFFFF"/>
          <w:lang w:val="zh-CN"/>
        </w:rPr>
        <w:t>①网络关键设备和网络安全专用产品安全认证证书；</w:t>
      </w:r>
    </w:p>
    <w:p w14:paraId="26107D97">
      <w:pPr>
        <w:tabs>
          <w:tab w:val="left" w:pos="1260"/>
        </w:tabs>
        <w:autoSpaceDE w:val="0"/>
        <w:autoSpaceDN w:val="0"/>
        <w:spacing w:line="480" w:lineRule="exact"/>
        <w:ind w:firstLine="420" w:firstLineChars="200"/>
        <w:contextualSpacing/>
        <w:rPr>
          <w:rFonts w:ascii="Arial" w:hAnsi="Arial" w:eastAsia="宋体" w:cs="Arial"/>
          <w:color w:val="auto"/>
          <w:szCs w:val="21"/>
          <w:highlight w:val="none"/>
          <w:shd w:val="clear" w:color="auto" w:fill="FFFFFF"/>
          <w:lang w:val="zh-CN"/>
        </w:rPr>
      </w:pPr>
      <w:r>
        <w:rPr>
          <w:rFonts w:hint="eastAsia" w:ascii="Arial" w:hAnsi="Arial" w:eastAsia="宋体" w:cs="Arial"/>
          <w:color w:val="auto"/>
          <w:szCs w:val="21"/>
          <w:highlight w:val="none"/>
          <w:shd w:val="clear" w:color="auto" w:fill="FFFFFF"/>
          <w:lang w:val="zh-CN"/>
        </w:rPr>
        <w:t>②网络关键设备安全检测证书、网络安全专用产品安全检测证书；</w:t>
      </w:r>
    </w:p>
    <w:p w14:paraId="6502EC00">
      <w:pPr>
        <w:tabs>
          <w:tab w:val="left" w:pos="1260"/>
        </w:tabs>
        <w:autoSpaceDE w:val="0"/>
        <w:autoSpaceDN w:val="0"/>
        <w:spacing w:line="480" w:lineRule="exact"/>
        <w:ind w:firstLine="420" w:firstLineChars="200"/>
        <w:contextualSpacing/>
        <w:rPr>
          <w:rFonts w:ascii="Arial" w:hAnsi="Arial" w:eastAsia="宋体" w:cs="Arial"/>
          <w:color w:val="auto"/>
          <w:szCs w:val="21"/>
          <w:highlight w:val="none"/>
          <w:shd w:val="clear" w:color="auto" w:fill="FFFFFF"/>
          <w:lang w:val="zh-CN"/>
        </w:rPr>
      </w:pPr>
      <w:r>
        <w:rPr>
          <w:rFonts w:hint="eastAsia" w:ascii="Arial" w:hAnsi="Arial" w:eastAsia="宋体" w:cs="Arial"/>
          <w:color w:val="auto"/>
          <w:szCs w:val="21"/>
          <w:highlight w:val="none"/>
          <w:shd w:val="clear" w:color="auto" w:fill="FFFFFF"/>
          <w:lang w:val="zh-CN"/>
        </w:rPr>
        <w:t>③计算机信息系统安全专用产品销售许可证；</w:t>
      </w:r>
    </w:p>
    <w:p w14:paraId="703C6C24">
      <w:pPr>
        <w:tabs>
          <w:tab w:val="left" w:pos="1260"/>
        </w:tabs>
        <w:autoSpaceDE w:val="0"/>
        <w:autoSpaceDN w:val="0"/>
        <w:spacing w:line="480" w:lineRule="exact"/>
        <w:ind w:firstLine="420" w:firstLineChars="200"/>
        <w:contextualSpacing/>
        <w:rPr>
          <w:rFonts w:ascii="Arial" w:hAnsi="Arial" w:eastAsia="宋体" w:cs="Arial"/>
          <w:color w:val="auto"/>
          <w:szCs w:val="21"/>
          <w:highlight w:val="none"/>
          <w:shd w:val="clear" w:color="auto" w:fill="FFFFFF"/>
          <w:lang w:val="zh-CN"/>
        </w:rPr>
      </w:pPr>
      <w:r>
        <w:rPr>
          <w:rFonts w:hint="eastAsia" w:ascii="Arial" w:hAnsi="Arial" w:eastAsia="宋体" w:cs="Arial"/>
          <w:color w:val="auto"/>
          <w:szCs w:val="21"/>
          <w:highlight w:val="none"/>
          <w:shd w:val="clear" w:color="auto" w:fill="FFFFFF"/>
          <w:lang w:val="zh-CN"/>
        </w:rPr>
        <w:t>④中国网信网或工业和信息化部网站或公安部网站或国家认证认可监督管理委员会网站公布的认证、检测结果（提供公布安全认证、安全检测结果页面网址和安全认证、检测结果截图）。</w:t>
      </w:r>
    </w:p>
    <w:p w14:paraId="3F6F82FB">
      <w:pPr>
        <w:numPr>
          <w:ilvl w:val="0"/>
          <w:numId w:val="13"/>
        </w:numPr>
        <w:tabs>
          <w:tab w:val="left" w:pos="1260"/>
        </w:tabs>
        <w:autoSpaceDE w:val="0"/>
        <w:autoSpaceDN w:val="0"/>
        <w:spacing w:line="360" w:lineRule="auto"/>
        <w:ind w:firstLine="422" w:firstLineChars="200"/>
        <w:contextualSpacing/>
        <w:rPr>
          <w:rFonts w:cs="仿宋_GB2312" w:asciiTheme="minorEastAsia" w:hAnsiTheme="minorEastAsia"/>
          <w:b/>
          <w:color w:val="auto"/>
          <w:szCs w:val="21"/>
          <w:highlight w:val="none"/>
          <w:lang w:val="zh-CN"/>
        </w:rPr>
      </w:pPr>
      <w:r>
        <w:rPr>
          <w:rFonts w:cs="仿宋_GB2312" w:asciiTheme="minorEastAsia" w:hAnsiTheme="minorEastAsia"/>
          <w:b/>
          <w:color w:val="auto"/>
          <w:szCs w:val="21"/>
          <w:highlight w:val="none"/>
          <w:lang w:val="zh-CN"/>
        </w:rPr>
        <w:t>因落实政府采购政策进行价格调整的，以调整后的价格计算报价。</w:t>
      </w:r>
    </w:p>
    <w:p w14:paraId="196CCC2C">
      <w:pPr>
        <w:tabs>
          <w:tab w:val="left" w:pos="1260"/>
        </w:tabs>
        <w:autoSpaceDE w:val="0"/>
        <w:autoSpaceDN w:val="0"/>
        <w:spacing w:line="360" w:lineRule="auto"/>
        <w:ind w:firstLine="420" w:firstLineChars="200"/>
        <w:contextualSpacing/>
        <w:rPr>
          <w:rFonts w:ascii="ˎ̥" w:hAnsi="ˎ̥"/>
          <w:color w:val="auto"/>
          <w:szCs w:val="21"/>
          <w:highlight w:val="none"/>
        </w:rPr>
      </w:pPr>
      <w:r>
        <w:rPr>
          <w:rFonts w:hint="eastAsia" w:cs="仿宋_GB2312" w:asciiTheme="minorEastAsia" w:hAnsiTheme="minorEastAsia"/>
          <w:color w:val="auto"/>
          <w:szCs w:val="21"/>
          <w:highlight w:val="none"/>
          <w:lang w:val="zh-CN"/>
        </w:rPr>
        <w:t>（1）</w:t>
      </w:r>
      <w:r>
        <w:rPr>
          <w:rFonts w:hint="eastAsia" w:ascii="ˎ̥" w:hAnsi="ˎ̥"/>
          <w:color w:val="auto"/>
          <w:szCs w:val="21"/>
          <w:highlight w:val="none"/>
        </w:rPr>
        <w:t>如果本项目非专门面向中小企业采购，对</w:t>
      </w:r>
      <w:r>
        <w:rPr>
          <w:rFonts w:ascii="ˎ̥" w:hAnsi="ˎ̥"/>
          <w:color w:val="auto"/>
          <w:szCs w:val="21"/>
          <w:highlight w:val="none"/>
        </w:rPr>
        <w:t>符合</w:t>
      </w:r>
      <w:r>
        <w:rPr>
          <w:rFonts w:hint="eastAsia" w:ascii="ˎ̥" w:hAnsi="ˎ̥"/>
          <w:color w:val="auto"/>
          <w:szCs w:val="21"/>
          <w:highlight w:val="none"/>
        </w:rPr>
        <w:t>《政府采购促进中小企业发展管理办法》</w:t>
      </w:r>
      <w:r>
        <w:rPr>
          <w:rFonts w:hint="eastAsia" w:ascii="ˎ̥" w:hAnsi="ˎ̥"/>
          <w:color w:val="auto"/>
          <w:szCs w:val="21"/>
          <w:highlight w:val="none"/>
          <w:lang w:eastAsia="zh-CN"/>
        </w:rPr>
        <w:t>（</w:t>
      </w:r>
      <w:r>
        <w:rPr>
          <w:rFonts w:hint="eastAsia" w:ascii="ˎ̥" w:hAnsi="ˎ̥"/>
          <w:color w:val="auto"/>
          <w:szCs w:val="21"/>
          <w:highlight w:val="none"/>
        </w:rPr>
        <w:t>财库〔2020〕46号、《关于进一步加大政府采购支持中小企业力度的通知》（财库〔2022〕19号）</w:t>
      </w:r>
      <w:r>
        <w:rPr>
          <w:rFonts w:ascii="ˎ̥" w:hAnsi="ˎ̥"/>
          <w:color w:val="auto"/>
          <w:szCs w:val="21"/>
          <w:highlight w:val="none"/>
        </w:rPr>
        <w:t>规定的小微企业报价</w:t>
      </w:r>
      <w:r>
        <w:rPr>
          <w:rFonts w:hint="eastAsia" w:ascii="ˎ̥" w:hAnsi="ˎ̥"/>
          <w:color w:val="auto"/>
          <w:szCs w:val="21"/>
          <w:highlight w:val="none"/>
        </w:rPr>
        <w:t>给予20%的扣除，用扣除后的价格参与评审。</w:t>
      </w:r>
      <w:r>
        <w:rPr>
          <w:rFonts w:ascii="ˎ̥" w:hAnsi="ˎ̥"/>
          <w:color w:val="auto"/>
          <w:szCs w:val="21"/>
          <w:highlight w:val="none"/>
        </w:rPr>
        <w:t>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ˎ̥" w:hAnsi="ˎ̥"/>
          <w:color w:val="auto"/>
          <w:szCs w:val="21"/>
          <w:highlight w:val="none"/>
        </w:rPr>
        <w:t>6</w:t>
      </w:r>
      <w:r>
        <w:rPr>
          <w:rFonts w:ascii="ˎ̥" w:hAnsi="ˎ̥"/>
          <w:color w:val="auto"/>
          <w:szCs w:val="21"/>
          <w:highlight w:val="none"/>
        </w:rPr>
        <w:t>%的扣除，用扣除后的价格参加评审。组成联合体或者接受分包的小微企业与联合体内其他企业、分包企业之间存在直接控股、管理关系的，不享受价格扣除优惠政策。</w:t>
      </w:r>
      <w:r>
        <w:rPr>
          <w:rFonts w:hint="eastAsia" w:ascii="ˎ̥" w:hAnsi="ˎ̥"/>
          <w:color w:val="auto"/>
          <w:szCs w:val="21"/>
          <w:highlight w:val="none"/>
        </w:rPr>
        <w:t>按照本次采购标的所属行业的划型标准，符合条件的中小企业应按照招标文件格式要求提供《中小企业声明函》，</w:t>
      </w:r>
      <w:r>
        <w:rPr>
          <w:rFonts w:ascii="ˎ̥" w:hAnsi="ˎ̥"/>
          <w:color w:val="auto"/>
          <w:szCs w:val="21"/>
          <w:highlight w:val="none"/>
        </w:rPr>
        <w:t>否则不得享受相关中小企业扶持政策。</w:t>
      </w:r>
    </w:p>
    <w:p w14:paraId="794916C5">
      <w:pPr>
        <w:tabs>
          <w:tab w:val="left" w:pos="1260"/>
        </w:tabs>
        <w:autoSpaceDE w:val="0"/>
        <w:autoSpaceDN w:val="0"/>
        <w:spacing w:line="360" w:lineRule="auto"/>
        <w:ind w:firstLine="420" w:firstLineChars="200"/>
        <w:contextualSpacing/>
        <w:rPr>
          <w:rFonts w:ascii="ˎ̥" w:hAnsi="ˎ̥"/>
          <w:color w:val="auto"/>
          <w:szCs w:val="21"/>
          <w:highlight w:val="none"/>
          <w:lang w:val="zh-CN"/>
        </w:rPr>
      </w:pPr>
      <w:r>
        <w:rPr>
          <w:rFonts w:hint="eastAsia" w:ascii="ˎ̥" w:hAnsi="ˎ̥"/>
          <w:color w:val="auto"/>
          <w:szCs w:val="21"/>
          <w:highlight w:val="none"/>
          <w:lang w:val="zh-CN"/>
        </w:rPr>
        <w:t>小型和微型企业不包含民办非企业单位。</w:t>
      </w:r>
    </w:p>
    <w:p w14:paraId="3D117E37">
      <w:pPr>
        <w:tabs>
          <w:tab w:val="left" w:pos="1260"/>
        </w:tabs>
        <w:autoSpaceDE w:val="0"/>
        <w:autoSpaceDN w:val="0"/>
        <w:spacing w:line="360" w:lineRule="auto"/>
        <w:ind w:firstLine="420" w:firstLineChars="200"/>
        <w:contextualSpacing/>
        <w:rPr>
          <w:rFonts w:ascii="ˎ̥" w:hAnsi="ˎ̥"/>
          <w:color w:val="auto"/>
          <w:szCs w:val="21"/>
          <w:highlight w:val="none"/>
          <w:lang w:val="zh-CN"/>
        </w:rPr>
      </w:pPr>
      <w:r>
        <w:rPr>
          <w:rFonts w:hint="eastAsia" w:ascii="ˎ̥" w:hAnsi="ˎ̥"/>
          <w:color w:val="auto"/>
          <w:szCs w:val="21"/>
          <w:highlight w:val="none"/>
          <w:lang w:val="zh-CN"/>
        </w:rPr>
        <w:t>（2）对监狱企业价格给予</w:t>
      </w:r>
      <w:r>
        <w:rPr>
          <w:rFonts w:hint="eastAsia" w:ascii="ˎ̥" w:hAnsi="ˎ̥"/>
          <w:color w:val="auto"/>
          <w:szCs w:val="21"/>
          <w:highlight w:val="none"/>
        </w:rPr>
        <w:t>20</w:t>
      </w:r>
      <w:r>
        <w:rPr>
          <w:rFonts w:hint="eastAsia" w:ascii="ˎ̥" w:hAnsi="ˎ̥"/>
          <w:color w:val="auto"/>
          <w:szCs w:val="21"/>
          <w:highlight w:val="none"/>
          <w:lang w:val="zh-CN"/>
        </w:rPr>
        <w:t>%的扣除，用扣除后的价格参与评审。监狱企业应当提供由省级以上监狱管理局、戒毒管理局（含新疆生产建设兵团）出具的属于监狱企业的证明文件。</w:t>
      </w:r>
    </w:p>
    <w:p w14:paraId="568BC3AF">
      <w:pPr>
        <w:tabs>
          <w:tab w:val="left" w:pos="1260"/>
        </w:tabs>
        <w:autoSpaceDE w:val="0"/>
        <w:autoSpaceDN w:val="0"/>
        <w:spacing w:line="360" w:lineRule="auto"/>
        <w:ind w:firstLine="420" w:firstLineChars="200"/>
        <w:contextualSpacing/>
        <w:rPr>
          <w:rFonts w:ascii="ˎ̥" w:hAnsi="ˎ̥"/>
          <w:color w:val="auto"/>
          <w:szCs w:val="21"/>
          <w:highlight w:val="none"/>
        </w:rPr>
      </w:pPr>
      <w:r>
        <w:rPr>
          <w:rFonts w:hint="eastAsia" w:ascii="ˎ̥" w:hAnsi="ˎ̥"/>
          <w:color w:val="auto"/>
          <w:szCs w:val="21"/>
          <w:highlight w:val="none"/>
          <w:lang w:val="zh-CN"/>
        </w:rPr>
        <w:t>（3）对残疾人福利性单位提供本单位制造的货物、承担的工程或者服务，或者提供其他残疾人福利性单位制造的货物（不包括使用非残疾人福利性单位注册商标的货物）价格给予</w:t>
      </w:r>
      <w:r>
        <w:rPr>
          <w:rFonts w:hint="eastAsia" w:ascii="ˎ̥" w:hAnsi="ˎ̥"/>
          <w:color w:val="auto"/>
          <w:szCs w:val="21"/>
          <w:highlight w:val="none"/>
        </w:rPr>
        <w:t>20</w:t>
      </w:r>
      <w:r>
        <w:rPr>
          <w:rFonts w:hint="eastAsia" w:ascii="ˎ̥" w:hAnsi="ˎ̥"/>
          <w:color w:val="auto"/>
          <w:szCs w:val="21"/>
          <w:highlight w:val="none"/>
          <w:lang w:val="zh-CN"/>
        </w:rPr>
        <w:t>%的扣除，用扣除后的价格参与评审。符合条件的残疾人福利性单位在参加政府采购活动时，应当提供《三部门联合发布关于促进残疾人就业政府采购政策的通知》规定的《残疾人福利性单位声明函》，并对声明的真实性负责。</w:t>
      </w:r>
      <w:r>
        <w:rPr>
          <w:rFonts w:hint="eastAsia" w:ascii="ˎ̥" w:hAnsi="ˎ̥"/>
          <w:color w:val="auto"/>
          <w:szCs w:val="21"/>
          <w:highlight w:val="none"/>
        </w:rPr>
        <w:t>残疾人福利性单位属于小型、微型企业的，不重复享受政策。</w:t>
      </w:r>
    </w:p>
    <w:p w14:paraId="59D15D6A">
      <w:pPr>
        <w:spacing w:line="480" w:lineRule="exact"/>
        <w:ind w:firstLine="422" w:firstLineChars="200"/>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落实政府采购政策计算报价</w:t>
      </w:r>
    </w:p>
    <w:tbl>
      <w:tblPr>
        <w:tblStyle w:val="27"/>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540"/>
        <w:gridCol w:w="3007"/>
        <w:gridCol w:w="2663"/>
      </w:tblGrid>
      <w:tr w14:paraId="6692E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1" w:type="dxa"/>
            <w:vAlign w:val="center"/>
          </w:tcPr>
          <w:p w14:paraId="3C586A18">
            <w:pPr>
              <w:spacing w:line="480" w:lineRule="exact"/>
              <w:jc w:val="center"/>
              <w:rPr>
                <w:rFonts w:ascii="宋体" w:hAnsi="宋体"/>
                <w:b/>
                <w:color w:val="auto"/>
                <w:szCs w:val="21"/>
                <w:highlight w:val="none"/>
                <w:lang w:val="en-GB"/>
              </w:rPr>
            </w:pPr>
            <w:r>
              <w:rPr>
                <w:rFonts w:hint="eastAsia" w:ascii="宋体" w:hAnsi="宋体"/>
                <w:b/>
                <w:color w:val="auto"/>
                <w:szCs w:val="21"/>
                <w:highlight w:val="none"/>
                <w:lang w:val="en-GB"/>
              </w:rPr>
              <w:t>序号</w:t>
            </w:r>
          </w:p>
        </w:tc>
        <w:tc>
          <w:tcPr>
            <w:tcW w:w="2540" w:type="dxa"/>
            <w:vAlign w:val="center"/>
          </w:tcPr>
          <w:p w14:paraId="1FE48217">
            <w:pPr>
              <w:spacing w:line="480" w:lineRule="exact"/>
              <w:jc w:val="center"/>
              <w:rPr>
                <w:rFonts w:ascii="宋体" w:hAnsi="宋体"/>
                <w:b/>
                <w:color w:val="auto"/>
                <w:szCs w:val="21"/>
                <w:highlight w:val="none"/>
                <w:lang w:val="en-GB"/>
              </w:rPr>
            </w:pPr>
            <w:r>
              <w:rPr>
                <w:rFonts w:hint="eastAsia" w:ascii="宋体" w:hAnsi="宋体"/>
                <w:b/>
                <w:color w:val="auto"/>
                <w:szCs w:val="21"/>
                <w:highlight w:val="none"/>
                <w:lang w:val="en-GB"/>
              </w:rPr>
              <w:t>情形</w:t>
            </w:r>
          </w:p>
        </w:tc>
        <w:tc>
          <w:tcPr>
            <w:tcW w:w="3007" w:type="dxa"/>
            <w:vAlign w:val="center"/>
          </w:tcPr>
          <w:p w14:paraId="0AEC0C08">
            <w:pPr>
              <w:spacing w:line="480" w:lineRule="exact"/>
              <w:jc w:val="center"/>
              <w:rPr>
                <w:rFonts w:ascii="宋体" w:hAnsi="宋体"/>
                <w:b/>
                <w:color w:val="auto"/>
                <w:szCs w:val="21"/>
                <w:highlight w:val="none"/>
                <w:lang w:val="en-GB"/>
              </w:rPr>
            </w:pPr>
            <w:r>
              <w:rPr>
                <w:rFonts w:hint="eastAsia" w:ascii="宋体" w:hAnsi="宋体"/>
                <w:b/>
                <w:color w:val="auto"/>
                <w:szCs w:val="21"/>
                <w:highlight w:val="none"/>
              </w:rPr>
              <w:t>价格扣除</w:t>
            </w:r>
            <w:r>
              <w:rPr>
                <w:rFonts w:hint="eastAsia" w:ascii="宋体" w:hAnsi="宋体"/>
                <w:b/>
                <w:color w:val="auto"/>
                <w:szCs w:val="21"/>
                <w:highlight w:val="none"/>
                <w:lang w:val="en-GB"/>
              </w:rPr>
              <w:t>比例</w:t>
            </w:r>
          </w:p>
        </w:tc>
        <w:tc>
          <w:tcPr>
            <w:tcW w:w="2663" w:type="dxa"/>
            <w:vAlign w:val="center"/>
          </w:tcPr>
          <w:p w14:paraId="0BA20EC4">
            <w:pPr>
              <w:spacing w:line="480" w:lineRule="exact"/>
              <w:jc w:val="center"/>
              <w:rPr>
                <w:rFonts w:ascii="宋体" w:hAnsi="宋体"/>
                <w:b/>
                <w:color w:val="auto"/>
                <w:szCs w:val="21"/>
                <w:highlight w:val="none"/>
                <w:lang w:val="en-GB"/>
              </w:rPr>
            </w:pPr>
            <w:r>
              <w:rPr>
                <w:rFonts w:hint="eastAsia" w:ascii="宋体" w:hAnsi="宋体"/>
                <w:b/>
                <w:color w:val="auto"/>
                <w:szCs w:val="21"/>
                <w:highlight w:val="none"/>
                <w:lang w:val="en-GB"/>
              </w:rPr>
              <w:t>计算公式</w:t>
            </w:r>
          </w:p>
        </w:tc>
      </w:tr>
      <w:tr w14:paraId="070C6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21" w:type="dxa"/>
            <w:vAlign w:val="center"/>
          </w:tcPr>
          <w:p w14:paraId="583FC351">
            <w:pPr>
              <w:spacing w:line="480" w:lineRule="exact"/>
              <w:jc w:val="center"/>
              <w:rPr>
                <w:rFonts w:ascii="宋体" w:hAnsi="宋体"/>
                <w:b/>
                <w:color w:val="auto"/>
                <w:szCs w:val="21"/>
                <w:highlight w:val="none"/>
                <w:lang w:val="en-GB"/>
              </w:rPr>
            </w:pPr>
            <w:r>
              <w:rPr>
                <w:rFonts w:hint="eastAsia" w:ascii="宋体" w:hAnsi="宋体"/>
                <w:b/>
                <w:color w:val="auto"/>
                <w:szCs w:val="21"/>
                <w:highlight w:val="none"/>
                <w:lang w:val="en-GB"/>
              </w:rPr>
              <w:t>1</w:t>
            </w:r>
          </w:p>
        </w:tc>
        <w:tc>
          <w:tcPr>
            <w:tcW w:w="2540" w:type="dxa"/>
            <w:vAlign w:val="center"/>
          </w:tcPr>
          <w:p w14:paraId="52C09085">
            <w:pPr>
              <w:spacing w:line="480" w:lineRule="exact"/>
              <w:jc w:val="center"/>
              <w:rPr>
                <w:rFonts w:ascii="宋体" w:hAnsi="宋体"/>
                <w:b/>
                <w:color w:val="auto"/>
                <w:szCs w:val="21"/>
                <w:highlight w:val="none"/>
                <w:lang w:val="en-GB"/>
              </w:rPr>
            </w:pPr>
            <w:r>
              <w:rPr>
                <w:rFonts w:hint="eastAsia" w:ascii="宋体" w:hAnsi="宋体"/>
                <w:color w:val="auto"/>
                <w:szCs w:val="21"/>
                <w:highlight w:val="none"/>
                <w:lang w:val="en-GB"/>
              </w:rPr>
              <w:t>非联合体投标人</w:t>
            </w:r>
          </w:p>
        </w:tc>
        <w:tc>
          <w:tcPr>
            <w:tcW w:w="3007" w:type="dxa"/>
            <w:vAlign w:val="center"/>
          </w:tcPr>
          <w:p w14:paraId="4A2BCDA4">
            <w:pPr>
              <w:spacing w:line="480" w:lineRule="exact"/>
              <w:jc w:val="center"/>
              <w:rPr>
                <w:rFonts w:ascii="ˎ̥" w:hAnsi="ˎ̥" w:eastAsia="宋体"/>
                <w:color w:val="auto"/>
                <w:szCs w:val="21"/>
                <w:highlight w:val="none"/>
              </w:rPr>
            </w:pPr>
            <w:r>
              <w:rPr>
                <w:rFonts w:hint="eastAsia" w:ascii="ˎ̥" w:hAnsi="ˎ̥" w:eastAsia="宋体"/>
                <w:color w:val="auto"/>
                <w:szCs w:val="21"/>
                <w:highlight w:val="none"/>
              </w:rPr>
              <w:t>对小型和微型企业报价</w:t>
            </w:r>
          </w:p>
          <w:p w14:paraId="4A82A392">
            <w:pPr>
              <w:spacing w:line="480" w:lineRule="exact"/>
              <w:jc w:val="center"/>
              <w:rPr>
                <w:rFonts w:ascii="宋体" w:hAnsi="宋体"/>
                <w:b/>
                <w:color w:val="auto"/>
                <w:szCs w:val="21"/>
                <w:highlight w:val="none"/>
                <w:lang w:val="en-GB"/>
              </w:rPr>
            </w:pPr>
            <w:r>
              <w:rPr>
                <w:rFonts w:hint="eastAsia" w:ascii="ˎ̥" w:hAnsi="ˎ̥" w:eastAsia="宋体"/>
                <w:color w:val="auto"/>
                <w:szCs w:val="21"/>
                <w:highlight w:val="none"/>
              </w:rPr>
              <w:t>扣除20%</w:t>
            </w:r>
          </w:p>
        </w:tc>
        <w:tc>
          <w:tcPr>
            <w:tcW w:w="2663" w:type="dxa"/>
            <w:vMerge w:val="restart"/>
            <w:shd w:val="clear" w:color="auto" w:fill="auto"/>
            <w:vAlign w:val="center"/>
          </w:tcPr>
          <w:p w14:paraId="69876228">
            <w:pPr>
              <w:spacing w:line="480" w:lineRule="exact"/>
              <w:jc w:val="center"/>
              <w:rPr>
                <w:color w:val="auto"/>
                <w:szCs w:val="21"/>
                <w:highlight w:val="none"/>
                <w:lang w:val="en-GB"/>
              </w:rPr>
            </w:pPr>
            <w:r>
              <w:rPr>
                <w:rFonts w:hint="eastAsia"/>
                <w:color w:val="auto"/>
                <w:szCs w:val="21"/>
                <w:highlight w:val="none"/>
                <w:lang w:val="en-GB"/>
              </w:rPr>
              <w:t>评标价格＝</w:t>
            </w:r>
            <w:r>
              <w:rPr>
                <w:rFonts w:hint="eastAsia" w:ascii="ˎ̥" w:hAnsi="ˎ̥" w:eastAsia="宋体"/>
                <w:color w:val="auto"/>
                <w:szCs w:val="21"/>
                <w:highlight w:val="none"/>
              </w:rPr>
              <w:t>小型和微型企业报价</w:t>
            </w:r>
            <w:r>
              <w:rPr>
                <w:rFonts w:hint="eastAsia" w:ascii="宋体" w:hAnsi="宋体"/>
                <w:color w:val="auto"/>
                <w:szCs w:val="21"/>
                <w:highlight w:val="none"/>
                <w:lang w:val="en-GB"/>
              </w:rPr>
              <w:t>×（1</w:t>
            </w:r>
            <w:r>
              <w:rPr>
                <w:rFonts w:hint="eastAsia" w:ascii="宋体" w:hAnsi="宋体"/>
                <w:color w:val="auto"/>
                <w:szCs w:val="21"/>
                <w:highlight w:val="none"/>
                <w:lang w:val="en-GB" w:eastAsia="zh-CN"/>
              </w:rPr>
              <w:t>%～</w:t>
            </w:r>
            <w:r>
              <w:rPr>
                <w:rFonts w:hint="eastAsia"/>
                <w:color w:val="auto"/>
                <w:szCs w:val="21"/>
                <w:highlight w:val="none"/>
              </w:rPr>
              <w:t>20</w:t>
            </w:r>
            <w:r>
              <w:rPr>
                <w:rFonts w:hint="eastAsia"/>
                <w:color w:val="auto"/>
                <w:szCs w:val="21"/>
                <w:highlight w:val="none"/>
                <w:lang w:val="en-GB"/>
              </w:rPr>
              <w:t>%</w:t>
            </w:r>
            <w:r>
              <w:rPr>
                <w:rFonts w:hint="eastAsia" w:ascii="宋体" w:hAnsi="宋体"/>
                <w:color w:val="auto"/>
                <w:szCs w:val="21"/>
                <w:highlight w:val="none"/>
                <w:lang w:val="en-GB"/>
              </w:rPr>
              <w:t>）</w:t>
            </w:r>
          </w:p>
          <w:p w14:paraId="0A482A1B">
            <w:pPr>
              <w:spacing w:line="480" w:lineRule="exact"/>
              <w:jc w:val="center"/>
              <w:rPr>
                <w:rFonts w:ascii="宋体" w:hAnsi="宋体"/>
                <w:b/>
                <w:color w:val="auto"/>
                <w:szCs w:val="21"/>
                <w:highlight w:val="none"/>
                <w:lang w:val="en-GB"/>
              </w:rPr>
            </w:pPr>
          </w:p>
        </w:tc>
      </w:tr>
      <w:tr w14:paraId="306A5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721" w:type="dxa"/>
            <w:vAlign w:val="center"/>
          </w:tcPr>
          <w:p w14:paraId="1A6A1D71">
            <w:pPr>
              <w:spacing w:line="480" w:lineRule="exact"/>
              <w:jc w:val="center"/>
              <w:rPr>
                <w:rFonts w:ascii="宋体" w:hAnsi="宋体"/>
                <w:b/>
                <w:color w:val="auto"/>
                <w:szCs w:val="21"/>
                <w:highlight w:val="none"/>
                <w:lang w:val="en-GB"/>
              </w:rPr>
            </w:pPr>
            <w:r>
              <w:rPr>
                <w:rFonts w:hint="eastAsia" w:ascii="宋体" w:hAnsi="宋体"/>
                <w:b/>
                <w:color w:val="auto"/>
                <w:szCs w:val="21"/>
                <w:highlight w:val="none"/>
                <w:lang w:val="en-GB"/>
              </w:rPr>
              <w:t>2</w:t>
            </w:r>
          </w:p>
        </w:tc>
        <w:tc>
          <w:tcPr>
            <w:tcW w:w="2540" w:type="dxa"/>
            <w:vAlign w:val="center"/>
          </w:tcPr>
          <w:p w14:paraId="0519DACF">
            <w:pPr>
              <w:spacing w:line="480" w:lineRule="exact"/>
              <w:jc w:val="center"/>
              <w:rPr>
                <w:rFonts w:ascii="宋体" w:hAnsi="宋体"/>
                <w:color w:val="auto"/>
                <w:szCs w:val="21"/>
                <w:highlight w:val="none"/>
                <w:lang w:val="en-GB"/>
              </w:rPr>
            </w:pPr>
            <w:r>
              <w:rPr>
                <w:rFonts w:hint="eastAsia" w:ascii="宋体" w:hAnsi="宋体"/>
                <w:color w:val="auto"/>
                <w:szCs w:val="21"/>
                <w:highlight w:val="none"/>
                <w:lang w:val="en-GB"/>
              </w:rPr>
              <w:t>联合体各方均为</w:t>
            </w:r>
          </w:p>
          <w:p w14:paraId="3A381D04">
            <w:pPr>
              <w:spacing w:line="480" w:lineRule="exact"/>
              <w:jc w:val="center"/>
              <w:rPr>
                <w:rFonts w:ascii="宋体" w:hAnsi="宋体"/>
                <w:b/>
                <w:color w:val="auto"/>
                <w:szCs w:val="21"/>
                <w:highlight w:val="none"/>
              </w:rPr>
            </w:pPr>
            <w:r>
              <w:rPr>
                <w:rFonts w:hint="eastAsia" w:ascii="宋体" w:hAnsi="宋体"/>
                <w:color w:val="auto"/>
                <w:szCs w:val="21"/>
                <w:highlight w:val="none"/>
                <w:lang w:val="en-GB"/>
              </w:rPr>
              <w:t>小型、微型企业</w:t>
            </w:r>
          </w:p>
        </w:tc>
        <w:tc>
          <w:tcPr>
            <w:tcW w:w="3007" w:type="dxa"/>
            <w:vAlign w:val="center"/>
          </w:tcPr>
          <w:p w14:paraId="568E9E02">
            <w:pPr>
              <w:spacing w:line="480" w:lineRule="exact"/>
              <w:jc w:val="center"/>
              <w:rPr>
                <w:rFonts w:ascii="宋体" w:hAnsi="宋体"/>
                <w:color w:val="auto"/>
                <w:szCs w:val="21"/>
                <w:highlight w:val="none"/>
              </w:rPr>
            </w:pPr>
            <w:r>
              <w:rPr>
                <w:rFonts w:hint="eastAsia" w:ascii="ˎ̥" w:hAnsi="ˎ̥" w:eastAsia="宋体"/>
                <w:color w:val="auto"/>
                <w:szCs w:val="21"/>
                <w:highlight w:val="none"/>
              </w:rPr>
              <w:t>对小型和微型企业报价</w:t>
            </w:r>
          </w:p>
          <w:p w14:paraId="2B0E5A3D">
            <w:pPr>
              <w:spacing w:line="480" w:lineRule="exact"/>
              <w:jc w:val="center"/>
              <w:rPr>
                <w:rFonts w:ascii="宋体" w:hAnsi="宋体"/>
                <w:color w:val="auto"/>
                <w:szCs w:val="21"/>
                <w:highlight w:val="none"/>
              </w:rPr>
            </w:pPr>
            <w:r>
              <w:rPr>
                <w:rFonts w:hint="eastAsia" w:ascii="宋体" w:hAnsi="宋体"/>
                <w:color w:val="auto"/>
                <w:szCs w:val="21"/>
                <w:highlight w:val="none"/>
              </w:rPr>
              <w:t>扣除20%</w:t>
            </w:r>
          </w:p>
          <w:p w14:paraId="2546389C">
            <w:pPr>
              <w:spacing w:line="480" w:lineRule="exact"/>
              <w:jc w:val="center"/>
              <w:rPr>
                <w:rFonts w:ascii="宋体" w:hAnsi="宋体"/>
                <w:b/>
                <w:color w:val="auto"/>
                <w:szCs w:val="21"/>
                <w:highlight w:val="none"/>
                <w:lang w:val="en-GB"/>
              </w:rPr>
            </w:pPr>
            <w:r>
              <w:rPr>
                <w:rFonts w:hint="eastAsia" w:ascii="宋体" w:hAnsi="宋体"/>
                <w:color w:val="auto"/>
                <w:szCs w:val="21"/>
                <w:highlight w:val="none"/>
              </w:rPr>
              <w:t>（不再享受序号3的价格折扣）</w:t>
            </w:r>
          </w:p>
        </w:tc>
        <w:tc>
          <w:tcPr>
            <w:tcW w:w="2663" w:type="dxa"/>
            <w:vMerge w:val="continue"/>
            <w:shd w:val="clear" w:color="auto" w:fill="auto"/>
          </w:tcPr>
          <w:p w14:paraId="5C2DD08E">
            <w:pPr>
              <w:spacing w:line="480" w:lineRule="exact"/>
              <w:rPr>
                <w:rFonts w:ascii="宋体" w:hAnsi="宋体"/>
                <w:color w:val="auto"/>
                <w:szCs w:val="21"/>
                <w:highlight w:val="none"/>
                <w:lang w:val="en-GB"/>
              </w:rPr>
            </w:pPr>
          </w:p>
        </w:tc>
      </w:tr>
      <w:tr w14:paraId="14FD1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5776B7BD">
            <w:pPr>
              <w:spacing w:line="480" w:lineRule="exact"/>
              <w:jc w:val="center"/>
              <w:rPr>
                <w:rFonts w:ascii="宋体" w:hAnsi="宋体"/>
                <w:b/>
                <w:color w:val="auto"/>
                <w:szCs w:val="21"/>
                <w:highlight w:val="none"/>
                <w:lang w:val="en-GB"/>
              </w:rPr>
            </w:pPr>
            <w:r>
              <w:rPr>
                <w:rFonts w:hint="eastAsia" w:ascii="宋体" w:hAnsi="宋体"/>
                <w:b/>
                <w:color w:val="auto"/>
                <w:szCs w:val="21"/>
                <w:highlight w:val="none"/>
                <w:lang w:val="en-GB"/>
              </w:rPr>
              <w:t>3</w:t>
            </w:r>
          </w:p>
        </w:tc>
        <w:tc>
          <w:tcPr>
            <w:tcW w:w="2540" w:type="dxa"/>
            <w:vAlign w:val="center"/>
          </w:tcPr>
          <w:p w14:paraId="29E6C54B">
            <w:pPr>
              <w:spacing w:line="480" w:lineRule="exact"/>
              <w:jc w:val="center"/>
              <w:rPr>
                <w:rFonts w:ascii="宋体" w:hAnsi="宋体"/>
                <w:b/>
                <w:color w:val="auto"/>
                <w:szCs w:val="21"/>
                <w:highlight w:val="none"/>
                <w:lang w:val="en-GB"/>
              </w:rPr>
            </w:pPr>
            <w:r>
              <w:rPr>
                <w:rFonts w:ascii="ˎ̥" w:hAnsi="ˎ̥" w:eastAsia="宋体"/>
                <w:color w:val="auto"/>
                <w:szCs w:val="21"/>
                <w:highlight w:val="none"/>
              </w:rPr>
              <w:t>接受大中型企业与小微企业组成联合体或者允许大中型企业向一家或者多家小微企业分包的采购项目，对于联合协议或者分包意向协议约定小微企业的合同份额占到合同总金额 30%以上</w:t>
            </w:r>
          </w:p>
        </w:tc>
        <w:tc>
          <w:tcPr>
            <w:tcW w:w="3007" w:type="dxa"/>
            <w:vAlign w:val="center"/>
          </w:tcPr>
          <w:p w14:paraId="69874EF9">
            <w:pPr>
              <w:spacing w:line="480" w:lineRule="exact"/>
              <w:jc w:val="center"/>
              <w:rPr>
                <w:rFonts w:ascii="宋体" w:hAnsi="宋体"/>
                <w:b/>
                <w:color w:val="auto"/>
                <w:szCs w:val="21"/>
                <w:highlight w:val="none"/>
                <w:lang w:val="en-GB"/>
              </w:rPr>
            </w:pPr>
            <w:r>
              <w:rPr>
                <w:rFonts w:ascii="ˎ̥" w:hAnsi="ˎ̥" w:eastAsia="宋体"/>
                <w:color w:val="auto"/>
                <w:szCs w:val="21"/>
                <w:highlight w:val="none"/>
              </w:rPr>
              <w:t>对联合体或者大中型企业的报价</w:t>
            </w:r>
            <w:r>
              <w:rPr>
                <w:rFonts w:hint="eastAsia" w:ascii="宋体" w:hAnsi="宋体"/>
                <w:color w:val="auto"/>
                <w:szCs w:val="21"/>
                <w:highlight w:val="none"/>
                <w:lang w:val="en-GB"/>
              </w:rPr>
              <w:t>扣除</w:t>
            </w:r>
            <w:r>
              <w:rPr>
                <w:rFonts w:hint="eastAsia" w:ascii="宋体" w:hAnsi="宋体"/>
                <w:color w:val="auto"/>
                <w:szCs w:val="21"/>
                <w:highlight w:val="none"/>
              </w:rPr>
              <w:t>6%</w:t>
            </w:r>
          </w:p>
        </w:tc>
        <w:tc>
          <w:tcPr>
            <w:tcW w:w="2663" w:type="dxa"/>
            <w:shd w:val="clear" w:color="auto" w:fill="auto"/>
            <w:vAlign w:val="center"/>
          </w:tcPr>
          <w:p w14:paraId="20EC3A32">
            <w:pPr>
              <w:spacing w:line="480" w:lineRule="exact"/>
              <w:jc w:val="center"/>
              <w:rPr>
                <w:rFonts w:ascii="宋体" w:hAnsi="宋体"/>
                <w:color w:val="auto"/>
                <w:szCs w:val="21"/>
                <w:highlight w:val="none"/>
                <w:u w:val="single"/>
              </w:rPr>
            </w:pPr>
            <w:r>
              <w:rPr>
                <w:rFonts w:hint="eastAsia" w:ascii="宋体" w:hAnsi="宋体"/>
                <w:color w:val="auto"/>
                <w:szCs w:val="21"/>
                <w:highlight w:val="none"/>
                <w:lang w:val="en-GB"/>
              </w:rPr>
              <w:t>评审价格＝响应报价×</w:t>
            </w:r>
            <w:r>
              <w:rPr>
                <w:rFonts w:hint="eastAsia" w:ascii="宋体" w:hAnsi="宋体"/>
                <w:color w:val="auto"/>
                <w:szCs w:val="21"/>
                <w:highlight w:val="none"/>
              </w:rPr>
              <w:t>(1-</w:t>
            </w:r>
            <w:r>
              <w:rPr>
                <w:rFonts w:hint="eastAsia" w:ascii="宋体" w:hAnsi="宋体"/>
                <w:color w:val="auto"/>
                <w:szCs w:val="21"/>
                <w:highlight w:val="none"/>
                <w:u w:val="single"/>
              </w:rPr>
              <w:t xml:space="preserve"> 6%)</w:t>
            </w:r>
          </w:p>
          <w:p w14:paraId="41AF1326">
            <w:pPr>
              <w:spacing w:line="480" w:lineRule="exact"/>
              <w:jc w:val="center"/>
              <w:rPr>
                <w:rFonts w:ascii="宋体" w:hAnsi="宋体"/>
                <w:b/>
                <w:color w:val="auto"/>
                <w:szCs w:val="21"/>
                <w:highlight w:val="none"/>
                <w:lang w:val="en-GB"/>
              </w:rPr>
            </w:pPr>
          </w:p>
        </w:tc>
      </w:tr>
      <w:tr w14:paraId="44CC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2C63C66E">
            <w:pPr>
              <w:spacing w:line="480" w:lineRule="exact"/>
              <w:jc w:val="center"/>
              <w:rPr>
                <w:rFonts w:ascii="宋体" w:hAnsi="宋体"/>
                <w:b/>
                <w:color w:val="auto"/>
                <w:szCs w:val="21"/>
                <w:highlight w:val="none"/>
                <w:lang w:val="en-GB"/>
              </w:rPr>
            </w:pPr>
            <w:r>
              <w:rPr>
                <w:rFonts w:hint="eastAsia" w:ascii="宋体" w:hAnsi="宋体"/>
                <w:b/>
                <w:color w:val="auto"/>
                <w:szCs w:val="21"/>
                <w:highlight w:val="none"/>
                <w:lang w:val="en-GB"/>
              </w:rPr>
              <w:t>4</w:t>
            </w:r>
          </w:p>
        </w:tc>
        <w:tc>
          <w:tcPr>
            <w:tcW w:w="2540" w:type="dxa"/>
            <w:vAlign w:val="center"/>
          </w:tcPr>
          <w:p w14:paraId="3DB47227">
            <w:pPr>
              <w:spacing w:line="480" w:lineRule="exact"/>
              <w:jc w:val="center"/>
              <w:rPr>
                <w:rFonts w:ascii="宋体" w:hAnsi="宋体"/>
                <w:color w:val="auto"/>
                <w:szCs w:val="21"/>
                <w:highlight w:val="none"/>
                <w:lang w:val="en-GB"/>
              </w:rPr>
            </w:pPr>
            <w:r>
              <w:rPr>
                <w:rFonts w:hint="eastAsia" w:ascii="宋体" w:hAnsi="宋体"/>
                <w:color w:val="auto"/>
                <w:szCs w:val="21"/>
                <w:highlight w:val="none"/>
                <w:lang w:val="en-GB"/>
              </w:rPr>
              <w:t>监狱企业</w:t>
            </w:r>
          </w:p>
        </w:tc>
        <w:tc>
          <w:tcPr>
            <w:tcW w:w="3007" w:type="dxa"/>
            <w:vAlign w:val="center"/>
          </w:tcPr>
          <w:p w14:paraId="3DF8ADCB">
            <w:pPr>
              <w:spacing w:line="480" w:lineRule="exact"/>
              <w:jc w:val="center"/>
              <w:rPr>
                <w:rFonts w:ascii="宋体" w:hAnsi="宋体"/>
                <w:color w:val="auto"/>
                <w:szCs w:val="21"/>
                <w:highlight w:val="none"/>
                <w:lang w:val="en-GB"/>
              </w:rPr>
            </w:pPr>
            <w:r>
              <w:rPr>
                <w:rFonts w:hint="eastAsia" w:ascii="宋体" w:hAnsi="宋体"/>
                <w:color w:val="auto"/>
                <w:szCs w:val="21"/>
                <w:highlight w:val="none"/>
                <w:lang w:val="en-GB"/>
              </w:rPr>
              <w:t>对监狱企业产品价格扣除</w:t>
            </w:r>
            <w:r>
              <w:rPr>
                <w:rFonts w:hint="eastAsia" w:ascii="宋体" w:hAnsi="宋体"/>
                <w:color w:val="auto"/>
                <w:szCs w:val="21"/>
                <w:highlight w:val="none"/>
                <w:u w:val="single"/>
              </w:rPr>
              <w:t xml:space="preserve"> 20</w:t>
            </w:r>
            <w:r>
              <w:rPr>
                <w:rFonts w:hint="eastAsia" w:ascii="宋体" w:hAnsi="宋体"/>
                <w:color w:val="auto"/>
                <w:szCs w:val="21"/>
                <w:highlight w:val="none"/>
              </w:rPr>
              <w:t>%</w:t>
            </w:r>
          </w:p>
        </w:tc>
        <w:tc>
          <w:tcPr>
            <w:tcW w:w="2663" w:type="dxa"/>
            <w:shd w:val="clear" w:color="auto" w:fill="auto"/>
            <w:vAlign w:val="center"/>
          </w:tcPr>
          <w:p w14:paraId="3B142BC9">
            <w:pPr>
              <w:spacing w:line="480" w:lineRule="exact"/>
              <w:jc w:val="center"/>
              <w:rPr>
                <w:rFonts w:ascii="宋体" w:hAnsi="宋体"/>
                <w:color w:val="auto"/>
                <w:szCs w:val="21"/>
                <w:highlight w:val="none"/>
                <w:lang w:val="en-GB"/>
              </w:rPr>
            </w:pPr>
            <w:r>
              <w:rPr>
                <w:rFonts w:hint="eastAsia"/>
                <w:color w:val="auto"/>
                <w:szCs w:val="21"/>
                <w:highlight w:val="none"/>
                <w:lang w:val="en-GB"/>
              </w:rPr>
              <w:t>评审价格＝响应报价—</w:t>
            </w:r>
            <w:r>
              <w:rPr>
                <w:rFonts w:hint="eastAsia"/>
                <w:color w:val="auto"/>
                <w:szCs w:val="21"/>
                <w:highlight w:val="none"/>
              </w:rPr>
              <w:t>监狱企业产品的价格</w:t>
            </w:r>
            <w:r>
              <w:rPr>
                <w:rFonts w:hint="eastAsia" w:ascii="宋体" w:hAnsi="宋体"/>
                <w:color w:val="auto"/>
                <w:szCs w:val="21"/>
                <w:highlight w:val="none"/>
                <w:lang w:val="en-GB"/>
              </w:rPr>
              <w:t>×</w:t>
            </w:r>
            <w:r>
              <w:rPr>
                <w:rFonts w:hint="eastAsia"/>
                <w:color w:val="auto"/>
                <w:szCs w:val="21"/>
                <w:highlight w:val="none"/>
              </w:rPr>
              <w:t>20</w:t>
            </w:r>
            <w:r>
              <w:rPr>
                <w:rFonts w:hint="eastAsia"/>
                <w:color w:val="auto"/>
                <w:szCs w:val="21"/>
                <w:highlight w:val="none"/>
                <w:lang w:val="en-GB"/>
              </w:rPr>
              <w:t>%</w:t>
            </w:r>
          </w:p>
        </w:tc>
      </w:tr>
      <w:tr w14:paraId="6793B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6412E9C5">
            <w:pPr>
              <w:spacing w:line="480" w:lineRule="exact"/>
              <w:jc w:val="center"/>
              <w:rPr>
                <w:rFonts w:ascii="宋体" w:hAnsi="宋体"/>
                <w:b/>
                <w:color w:val="auto"/>
                <w:szCs w:val="21"/>
                <w:highlight w:val="none"/>
                <w:lang w:val="en-GB"/>
              </w:rPr>
            </w:pPr>
            <w:r>
              <w:rPr>
                <w:rFonts w:hint="eastAsia" w:ascii="宋体" w:hAnsi="宋体"/>
                <w:b/>
                <w:color w:val="auto"/>
                <w:szCs w:val="21"/>
                <w:highlight w:val="none"/>
                <w:lang w:val="en-GB"/>
              </w:rPr>
              <w:t>5</w:t>
            </w:r>
          </w:p>
        </w:tc>
        <w:tc>
          <w:tcPr>
            <w:tcW w:w="2540" w:type="dxa"/>
            <w:vAlign w:val="center"/>
          </w:tcPr>
          <w:p w14:paraId="2B9020CF">
            <w:pPr>
              <w:spacing w:line="480" w:lineRule="exact"/>
              <w:jc w:val="center"/>
              <w:rPr>
                <w:rFonts w:ascii="宋体" w:hAnsi="宋体"/>
                <w:color w:val="auto"/>
                <w:szCs w:val="21"/>
                <w:highlight w:val="none"/>
                <w:lang w:val="en-GB"/>
              </w:rPr>
            </w:pPr>
            <w:r>
              <w:rPr>
                <w:rFonts w:hint="eastAsia" w:ascii="宋体" w:hAnsi="宋体"/>
                <w:color w:val="auto"/>
                <w:szCs w:val="21"/>
                <w:highlight w:val="none"/>
                <w:lang w:val="en-GB"/>
              </w:rPr>
              <w:t>残疾人福利性单位</w:t>
            </w:r>
          </w:p>
        </w:tc>
        <w:tc>
          <w:tcPr>
            <w:tcW w:w="3007" w:type="dxa"/>
            <w:vAlign w:val="center"/>
          </w:tcPr>
          <w:p w14:paraId="671CFD21">
            <w:pPr>
              <w:spacing w:line="480" w:lineRule="exact"/>
              <w:jc w:val="center"/>
              <w:rPr>
                <w:rFonts w:ascii="宋体" w:hAnsi="宋体"/>
                <w:color w:val="auto"/>
                <w:szCs w:val="21"/>
                <w:highlight w:val="none"/>
                <w:lang w:val="en-GB"/>
              </w:rPr>
            </w:pPr>
            <w:r>
              <w:rPr>
                <w:rFonts w:hint="eastAsia" w:ascii="宋体" w:hAnsi="宋体"/>
                <w:color w:val="auto"/>
                <w:szCs w:val="21"/>
                <w:highlight w:val="none"/>
                <w:lang w:val="en-GB"/>
              </w:rPr>
              <w:t>对残疾人福利性单位产品价格扣除</w:t>
            </w:r>
            <w:r>
              <w:rPr>
                <w:rFonts w:hint="eastAsia" w:ascii="宋体" w:hAnsi="宋体"/>
                <w:color w:val="auto"/>
                <w:szCs w:val="21"/>
                <w:highlight w:val="none"/>
                <w:u w:val="single"/>
              </w:rPr>
              <w:t xml:space="preserve"> 20 </w:t>
            </w:r>
            <w:r>
              <w:rPr>
                <w:rFonts w:hint="eastAsia" w:ascii="宋体" w:hAnsi="宋体"/>
                <w:color w:val="auto"/>
                <w:szCs w:val="21"/>
                <w:highlight w:val="none"/>
              </w:rPr>
              <w:t>%</w:t>
            </w:r>
          </w:p>
        </w:tc>
        <w:tc>
          <w:tcPr>
            <w:tcW w:w="2663" w:type="dxa"/>
            <w:shd w:val="clear" w:color="auto" w:fill="auto"/>
            <w:vAlign w:val="center"/>
          </w:tcPr>
          <w:p w14:paraId="475ED913">
            <w:pPr>
              <w:spacing w:line="480" w:lineRule="exact"/>
              <w:jc w:val="center"/>
              <w:rPr>
                <w:color w:val="auto"/>
                <w:szCs w:val="21"/>
                <w:highlight w:val="none"/>
                <w:lang w:val="en-GB"/>
              </w:rPr>
            </w:pPr>
            <w:r>
              <w:rPr>
                <w:rFonts w:hint="eastAsia"/>
                <w:color w:val="auto"/>
                <w:szCs w:val="21"/>
                <w:highlight w:val="none"/>
                <w:lang w:val="en-GB"/>
              </w:rPr>
              <w:t>评审价格＝响应报价—</w:t>
            </w:r>
            <w:r>
              <w:rPr>
                <w:rFonts w:hint="eastAsia"/>
                <w:color w:val="auto"/>
                <w:szCs w:val="21"/>
                <w:highlight w:val="none"/>
              </w:rPr>
              <w:t>残疾人福利性单位产品的价格</w:t>
            </w:r>
            <w:r>
              <w:rPr>
                <w:rFonts w:hint="eastAsia" w:ascii="宋体" w:hAnsi="宋体"/>
                <w:color w:val="auto"/>
                <w:szCs w:val="21"/>
                <w:highlight w:val="none"/>
                <w:lang w:val="en-GB"/>
              </w:rPr>
              <w:t>×</w:t>
            </w:r>
            <w:r>
              <w:rPr>
                <w:rFonts w:hint="eastAsia"/>
                <w:color w:val="auto"/>
                <w:szCs w:val="21"/>
                <w:highlight w:val="none"/>
              </w:rPr>
              <w:t>20</w:t>
            </w:r>
            <w:r>
              <w:rPr>
                <w:rFonts w:hint="eastAsia"/>
                <w:color w:val="auto"/>
                <w:szCs w:val="21"/>
                <w:highlight w:val="none"/>
                <w:lang w:val="en-GB"/>
              </w:rPr>
              <w:t>%</w:t>
            </w:r>
          </w:p>
        </w:tc>
      </w:tr>
      <w:tr w14:paraId="79FC3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2" w:hRule="atLeast"/>
        </w:trPr>
        <w:tc>
          <w:tcPr>
            <w:tcW w:w="8931" w:type="dxa"/>
            <w:gridSpan w:val="4"/>
            <w:vAlign w:val="center"/>
          </w:tcPr>
          <w:p w14:paraId="6A75A3E2">
            <w:pPr>
              <w:widowControl/>
              <w:adjustRightInd w:val="0"/>
              <w:spacing w:line="480" w:lineRule="exact"/>
              <w:ind w:left="-2" w:leftChars="-1" w:firstLine="420" w:firstLineChars="200"/>
              <w:jc w:val="left"/>
              <w:rPr>
                <w:color w:val="auto"/>
                <w:highlight w:val="none"/>
                <w:lang w:val="zh-CN"/>
              </w:rPr>
            </w:pPr>
            <w:r>
              <w:rPr>
                <w:rFonts w:hint="eastAsia"/>
                <w:color w:val="auto"/>
                <w:highlight w:val="none"/>
                <w:lang w:val="zh-CN"/>
              </w:rPr>
              <w:t>1.中小企业应在响应文件中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1C78C633">
            <w:pPr>
              <w:adjustRightInd w:val="0"/>
              <w:spacing w:line="480" w:lineRule="exact"/>
              <w:ind w:left="-88" w:leftChars="-42" w:firstLine="449" w:firstLineChars="214"/>
              <w:jc w:val="left"/>
              <w:rPr>
                <w:color w:val="auto"/>
                <w:highlight w:val="none"/>
              </w:rPr>
            </w:pPr>
            <w:r>
              <w:rPr>
                <w:rFonts w:hint="eastAsia"/>
                <w:color w:val="auto"/>
                <w:highlight w:val="none"/>
                <w:lang w:val="zh-CN"/>
              </w:rPr>
              <w:t>2.</w:t>
            </w:r>
            <w:r>
              <w:rPr>
                <w:color w:val="auto"/>
                <w:highlight w:val="none"/>
                <w:lang w:val="zh-CN"/>
              </w:rPr>
              <w:t>经</w:t>
            </w:r>
            <w:r>
              <w:rPr>
                <w:rFonts w:hint="eastAsia"/>
                <w:color w:val="auto"/>
                <w:highlight w:val="none"/>
                <w:lang w:val="zh-CN"/>
              </w:rPr>
              <w:t>谈判小组审查、评价</w:t>
            </w:r>
            <w:r>
              <w:rPr>
                <w:color w:val="auto"/>
                <w:highlight w:val="none"/>
                <w:lang w:val="zh-CN"/>
              </w:rPr>
              <w:t>，</w:t>
            </w:r>
            <w:r>
              <w:rPr>
                <w:rFonts w:hint="eastAsia"/>
                <w:color w:val="auto"/>
                <w:highlight w:val="none"/>
                <w:lang w:val="zh-CN"/>
              </w:rPr>
              <w:t>响应文件符合谈判文件实质性</w:t>
            </w:r>
            <w:r>
              <w:rPr>
                <w:color w:val="auto"/>
                <w:highlight w:val="none"/>
                <w:lang w:val="zh-CN"/>
              </w:rPr>
              <w:t>要求且</w:t>
            </w:r>
            <w:r>
              <w:rPr>
                <w:rFonts w:hint="eastAsia"/>
                <w:color w:val="auto"/>
                <w:highlight w:val="none"/>
                <w:lang w:val="zh-CN"/>
              </w:rPr>
              <w:t>进行了政策性价格扣除后，</w:t>
            </w:r>
            <w:r>
              <w:rPr>
                <w:color w:val="auto"/>
                <w:highlight w:val="none"/>
                <w:lang w:val="zh-CN"/>
              </w:rPr>
              <w:t>以</w:t>
            </w:r>
            <w:r>
              <w:rPr>
                <w:rFonts w:hint="eastAsia"/>
                <w:color w:val="auto"/>
                <w:highlight w:val="none"/>
                <w:lang w:val="zh-CN"/>
              </w:rPr>
              <w:t>评审价格由低到高的顺序提出</w:t>
            </w:r>
            <w:r>
              <w:rPr>
                <w:color w:val="auto"/>
                <w:highlight w:val="none"/>
                <w:lang w:val="zh-CN"/>
              </w:rPr>
              <w:t>3</w:t>
            </w:r>
            <w:r>
              <w:rPr>
                <w:rFonts w:hint="eastAsia"/>
                <w:color w:val="auto"/>
                <w:highlight w:val="none"/>
                <w:lang w:val="zh-CN"/>
              </w:rPr>
              <w:t>名成交候选人。</w:t>
            </w:r>
          </w:p>
        </w:tc>
      </w:tr>
    </w:tbl>
    <w:p w14:paraId="21848B96">
      <w:pPr>
        <w:tabs>
          <w:tab w:val="left" w:pos="1260"/>
        </w:tabs>
        <w:autoSpaceDE w:val="0"/>
        <w:autoSpaceDN w:val="0"/>
        <w:spacing w:line="480" w:lineRule="exact"/>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备注：</w:t>
      </w:r>
    </w:p>
    <w:p w14:paraId="2A852109">
      <w:pPr>
        <w:tabs>
          <w:tab w:val="left" w:pos="1260"/>
        </w:tabs>
        <w:autoSpaceDE w:val="0"/>
        <w:autoSpaceDN w:val="0"/>
        <w:spacing w:line="480" w:lineRule="exact"/>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a.不接受联合体响应的项目，本表中第2项、第3项情形不适用。</w:t>
      </w:r>
    </w:p>
    <w:p w14:paraId="088A2418">
      <w:pPr>
        <w:tabs>
          <w:tab w:val="left" w:pos="1260"/>
        </w:tabs>
        <w:autoSpaceDE w:val="0"/>
        <w:autoSpaceDN w:val="0"/>
        <w:spacing w:line="480" w:lineRule="exact"/>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b.小型和微型企业产品包括货物及其提供的服务与工程。</w:t>
      </w:r>
    </w:p>
    <w:p w14:paraId="695C1659">
      <w:pPr>
        <w:tabs>
          <w:tab w:val="left" w:pos="1260"/>
        </w:tabs>
        <w:autoSpaceDE w:val="0"/>
        <w:autoSpaceDN w:val="0"/>
        <w:spacing w:line="480" w:lineRule="exact"/>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c.中小企业、残疾人福利性单位提供其他企业制造的货物的，则该货物的制造商也必须为上述企业，否则不能享受价格优惠。</w:t>
      </w:r>
    </w:p>
    <w:p w14:paraId="2D77E596">
      <w:pPr>
        <w:tabs>
          <w:tab w:val="left" w:pos="1260"/>
        </w:tabs>
        <w:autoSpaceDE w:val="0"/>
        <w:autoSpaceDN w:val="0"/>
        <w:spacing w:line="480" w:lineRule="exact"/>
        <w:ind w:firstLine="420" w:firstLineChars="200"/>
        <w:contextualSpacing/>
        <w:rPr>
          <w:rFonts w:ascii="宋体" w:hAnsi="宋体"/>
          <w:bCs/>
          <w:color w:val="auto"/>
          <w:szCs w:val="21"/>
          <w:highlight w:val="none"/>
          <w:lang w:val="en-GB"/>
        </w:rPr>
      </w:pPr>
      <w:r>
        <w:rPr>
          <w:rFonts w:hint="eastAsia" w:cs="仿宋_GB2312" w:asciiTheme="minorEastAsia" w:hAnsiTheme="minorEastAsia"/>
          <w:color w:val="auto"/>
          <w:szCs w:val="21"/>
          <w:highlight w:val="none"/>
          <w:lang w:val="zh-CN"/>
        </w:rPr>
        <w:t>d.残疾人福利性单位属于小型、微型企业的，不重复享受政策。</w:t>
      </w:r>
    </w:p>
    <w:p w14:paraId="0B9C04A0">
      <w:pPr>
        <w:spacing w:line="480" w:lineRule="exact"/>
        <w:ind w:firstLine="420" w:firstLineChars="200"/>
        <w:rPr>
          <w:color w:val="auto"/>
          <w:highlight w:val="none"/>
          <w:lang w:val="zh-CN"/>
        </w:rPr>
      </w:pPr>
      <w:r>
        <w:rPr>
          <w:rFonts w:hint="eastAsia" w:cs="仿宋_GB2312" w:asciiTheme="minorEastAsia" w:hAnsiTheme="minorEastAsia"/>
          <w:color w:val="auto"/>
          <w:szCs w:val="21"/>
          <w:highlight w:val="none"/>
          <w:lang w:eastAsia="zh-CN"/>
        </w:rPr>
        <w:t>e.</w:t>
      </w:r>
      <w:r>
        <w:rPr>
          <w:rFonts w:hint="eastAsia" w:cs="仿宋_GB2312" w:asciiTheme="minorEastAsia" w:hAnsiTheme="minorEastAsia"/>
          <w:color w:val="auto"/>
          <w:szCs w:val="21"/>
          <w:highlight w:val="none"/>
          <w:lang w:val="zh-CN"/>
        </w:rPr>
        <w:t>小型和微型企业不包括民办非企业单位。</w:t>
      </w:r>
    </w:p>
    <w:p w14:paraId="660980C7">
      <w:pPr>
        <w:pStyle w:val="16"/>
        <w:spacing w:line="480" w:lineRule="exact"/>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四、评审方法</w:t>
      </w:r>
    </w:p>
    <w:p w14:paraId="2B82FBE1">
      <w:pPr>
        <w:pStyle w:val="16"/>
        <w:spacing w:line="480" w:lineRule="exact"/>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从质量和服务均能满足采购文件实质性响应要求的供应商中，按照报价由低到高的顺序提出</w:t>
      </w:r>
      <w:r>
        <w:rPr>
          <w:rFonts w:cs="仿宋_GB2312" w:asciiTheme="minorEastAsia" w:hAnsiTheme="minorEastAsia" w:eastAsiaTheme="minorEastAsia"/>
          <w:color w:val="auto"/>
          <w:sz w:val="21"/>
          <w:szCs w:val="21"/>
          <w:highlight w:val="none"/>
          <w:lang w:val="zh-CN"/>
        </w:rPr>
        <w:t>3</w:t>
      </w:r>
      <w:r>
        <w:rPr>
          <w:rFonts w:hint="eastAsia" w:cs="仿宋_GB2312" w:asciiTheme="minorEastAsia" w:hAnsiTheme="minorEastAsia" w:eastAsiaTheme="minorEastAsia"/>
          <w:color w:val="auto"/>
          <w:sz w:val="21"/>
          <w:szCs w:val="21"/>
          <w:highlight w:val="none"/>
          <w:lang w:val="zh-CN"/>
        </w:rPr>
        <w:t>名成交候选人。</w:t>
      </w:r>
      <w:r>
        <w:rPr>
          <w:rFonts w:hint="eastAsia" w:cs="仿宋_GB2312" w:asciiTheme="minorEastAsia" w:hAnsiTheme="minorEastAsia" w:eastAsiaTheme="minorEastAsia"/>
          <w:color w:val="auto"/>
          <w:sz w:val="21"/>
          <w:szCs w:val="21"/>
          <w:highlight w:val="none"/>
        </w:rPr>
        <w:t>专家</w:t>
      </w:r>
      <w:r>
        <w:rPr>
          <w:rFonts w:cs="仿宋_GB2312" w:asciiTheme="minorEastAsia" w:hAnsiTheme="minorEastAsia"/>
          <w:bCs/>
          <w:color w:val="auto"/>
          <w:sz w:val="21"/>
          <w:szCs w:val="21"/>
          <w:highlight w:val="none"/>
          <w:lang w:val="zh-CN"/>
        </w:rPr>
        <w:t>根据采购人委托直接确定中标人</w:t>
      </w:r>
      <w:r>
        <w:rPr>
          <w:rFonts w:cs="仿宋_GB2312" w:asciiTheme="minorEastAsia" w:hAnsiTheme="minorEastAsia"/>
          <w:color w:val="auto"/>
          <w:sz w:val="21"/>
          <w:szCs w:val="21"/>
          <w:highlight w:val="none"/>
          <w:lang w:val="zh-CN"/>
        </w:rPr>
        <w:t>。</w:t>
      </w:r>
    </w:p>
    <w:p w14:paraId="6E75044D">
      <w:pPr>
        <w:pStyle w:val="16"/>
        <w:spacing w:line="480" w:lineRule="exact"/>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五、谈判小组编写评审报告。</w:t>
      </w:r>
    </w:p>
    <w:p w14:paraId="098A31C6">
      <w:pPr>
        <w:pStyle w:val="16"/>
        <w:spacing w:line="480" w:lineRule="exact"/>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36C94772">
      <w:pPr>
        <w:pStyle w:val="16"/>
        <w:spacing w:line="480" w:lineRule="exact"/>
        <w:ind w:firstLine="420" w:firstLineChars="200"/>
        <w:contextualSpacing/>
        <w:rPr>
          <w:rFonts w:cs="仿宋_GB2312" w:asciiTheme="minorEastAsia" w:hAnsiTheme="minorEastAsia" w:eastAsiaTheme="minorEastAsia"/>
          <w:color w:val="auto"/>
          <w:sz w:val="21"/>
          <w:szCs w:val="21"/>
          <w:highlight w:val="none"/>
          <w:lang w:val="zh-CN"/>
        </w:rPr>
      </w:pPr>
    </w:p>
    <w:p w14:paraId="08E197A5">
      <w:pPr>
        <w:pStyle w:val="87"/>
        <w:ind w:firstLine="0" w:firstLineChars="0"/>
        <w:rPr>
          <w:color w:val="auto"/>
          <w:highlight w:val="none"/>
        </w:rPr>
      </w:pPr>
    </w:p>
    <w:p w14:paraId="3DF3B58D">
      <w:pPr>
        <w:tabs>
          <w:tab w:val="left" w:pos="1260"/>
        </w:tabs>
        <w:autoSpaceDE w:val="0"/>
        <w:autoSpaceDN w:val="0"/>
        <w:adjustRightInd w:val="0"/>
        <w:spacing w:line="360" w:lineRule="auto"/>
        <w:contextualSpacing/>
        <w:rPr>
          <w:rFonts w:cs="宋体" w:asciiTheme="majorEastAsia" w:hAnsiTheme="majorEastAsia" w:eastAsiaTheme="majorEastAsia"/>
          <w:b/>
          <w:color w:val="auto"/>
          <w:kern w:val="0"/>
          <w:sz w:val="32"/>
          <w:szCs w:val="32"/>
          <w:highlight w:val="none"/>
        </w:rPr>
      </w:pPr>
    </w:p>
    <w:p w14:paraId="63053C6C">
      <w:pPr>
        <w:tabs>
          <w:tab w:val="left" w:pos="1260"/>
        </w:tabs>
        <w:autoSpaceDE w:val="0"/>
        <w:autoSpaceDN w:val="0"/>
        <w:adjustRightInd w:val="0"/>
        <w:spacing w:line="360" w:lineRule="auto"/>
        <w:contextualSpacing/>
        <w:rPr>
          <w:rFonts w:cs="宋体" w:asciiTheme="majorEastAsia" w:hAnsiTheme="majorEastAsia" w:eastAsiaTheme="majorEastAsia"/>
          <w:b/>
          <w:color w:val="auto"/>
          <w:kern w:val="0"/>
          <w:sz w:val="32"/>
          <w:szCs w:val="32"/>
          <w:highlight w:val="none"/>
        </w:rPr>
      </w:pPr>
    </w:p>
    <w:p w14:paraId="0BCE4184">
      <w:pPr>
        <w:rPr>
          <w:color w:val="auto"/>
          <w:highlight w:val="none"/>
        </w:rPr>
      </w:pPr>
    </w:p>
    <w:p w14:paraId="49776EE3">
      <w:pPr>
        <w:numPr>
          <w:ilvl w:val="0"/>
          <w:numId w:val="14"/>
        </w:num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合同条款及格式</w:t>
      </w:r>
    </w:p>
    <w:p w14:paraId="2B29706A">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28"/>
          <w:szCs w:val="28"/>
          <w:highlight w:val="none"/>
        </w:rPr>
      </w:pPr>
      <w:bookmarkStart w:id="1" w:name="bookmark242"/>
      <w:r>
        <w:rPr>
          <w:rFonts w:hint="eastAsia" w:cs="宋体" w:asciiTheme="majorEastAsia" w:hAnsiTheme="majorEastAsia" w:eastAsiaTheme="majorEastAsia"/>
          <w:b/>
          <w:color w:val="auto"/>
          <w:kern w:val="0"/>
          <w:sz w:val="28"/>
          <w:szCs w:val="28"/>
          <w:highlight w:val="none"/>
        </w:rPr>
        <w:t>（供参考，以实际签订合同为准）</w:t>
      </w:r>
    </w:p>
    <w:p w14:paraId="31B87E8B">
      <w:pPr>
        <w:jc w:val="center"/>
        <w:rPr>
          <w:color w:val="auto"/>
          <w:kern w:val="0"/>
          <w:sz w:val="40"/>
          <w:szCs w:val="40"/>
          <w:highlight w:val="none"/>
        </w:rPr>
      </w:pPr>
      <w:bookmarkStart w:id="2" w:name="bookmark112"/>
      <w:bookmarkStart w:id="3" w:name="bookmark110"/>
      <w:bookmarkStart w:id="4" w:name="bookmark111"/>
      <w:r>
        <w:rPr>
          <w:color w:val="auto"/>
          <w:kern w:val="0"/>
          <w:sz w:val="40"/>
          <w:szCs w:val="40"/>
          <w:highlight w:val="none"/>
        </w:rPr>
        <w:t>政府采购货物合同（范本）</w:t>
      </w:r>
      <w:bookmarkEnd w:id="2"/>
      <w:bookmarkEnd w:id="3"/>
      <w:bookmarkEnd w:id="4"/>
    </w:p>
    <w:p w14:paraId="1A6B5A7D">
      <w:pPr>
        <w:rPr>
          <w:rFonts w:ascii="Calibri" w:hAnsi="Calibri"/>
          <w:color w:val="auto"/>
          <w:highlight w:val="none"/>
        </w:rPr>
      </w:pPr>
    </w:p>
    <w:p w14:paraId="5AA8AFE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合同编号：</w:t>
      </w:r>
      <w:r>
        <w:rPr>
          <w:rFonts w:hint="eastAsia" w:ascii="宋体" w:hAnsi="宋体" w:eastAsia="宋体" w:cs="宋体"/>
          <w:color w:val="auto"/>
          <w:szCs w:val="21"/>
          <w:highlight w:val="none"/>
          <w:u w:val="single"/>
          <w:lang w:val="zh-CN"/>
        </w:rPr>
        <w:t xml:space="preserve">                          </w:t>
      </w:r>
    </w:p>
    <w:p w14:paraId="7BEFA7B0">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签 订 地：</w:t>
      </w:r>
      <w:r>
        <w:rPr>
          <w:rFonts w:hint="eastAsia" w:ascii="宋体" w:hAnsi="宋体" w:eastAsia="宋体" w:cs="宋体"/>
          <w:color w:val="auto"/>
          <w:szCs w:val="21"/>
          <w:highlight w:val="none"/>
          <w:u w:val="single"/>
          <w:lang w:val="zh-CN"/>
        </w:rPr>
        <w:t xml:space="preserve">                          </w:t>
      </w:r>
    </w:p>
    <w:p w14:paraId="251F431C">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甲方（采购人）：</w:t>
      </w:r>
      <w:r>
        <w:rPr>
          <w:rFonts w:hint="eastAsia" w:ascii="宋体" w:hAnsi="宋体" w:eastAsia="宋体" w:cs="宋体"/>
          <w:color w:val="auto"/>
          <w:szCs w:val="21"/>
          <w:highlight w:val="none"/>
          <w:u w:val="single"/>
          <w:lang w:val="zh-CN"/>
        </w:rPr>
        <w:t xml:space="preserve">                    </w:t>
      </w:r>
    </w:p>
    <w:p w14:paraId="0118D7E5">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住所地：</w:t>
      </w:r>
      <w:r>
        <w:rPr>
          <w:rFonts w:hint="eastAsia" w:ascii="宋体" w:hAnsi="宋体" w:eastAsia="宋体" w:cs="宋体"/>
          <w:color w:val="auto"/>
          <w:szCs w:val="21"/>
          <w:highlight w:val="none"/>
          <w:u w:val="single"/>
          <w:lang w:val="zh-CN"/>
        </w:rPr>
        <w:t xml:space="preserve">                            </w:t>
      </w:r>
    </w:p>
    <w:p w14:paraId="34D4519A">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乙方（中标人）：</w:t>
      </w:r>
      <w:r>
        <w:rPr>
          <w:rFonts w:hint="eastAsia" w:ascii="宋体" w:hAnsi="宋体" w:eastAsia="宋体" w:cs="宋体"/>
          <w:color w:val="auto"/>
          <w:szCs w:val="21"/>
          <w:highlight w:val="none"/>
          <w:u w:val="single"/>
          <w:lang w:val="zh-CN"/>
        </w:rPr>
        <w:t xml:space="preserve">                    </w:t>
      </w:r>
    </w:p>
    <w:p w14:paraId="725F990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住 所 地：</w:t>
      </w:r>
      <w:r>
        <w:rPr>
          <w:rFonts w:hint="eastAsia" w:ascii="宋体" w:hAnsi="宋体" w:eastAsia="宋体" w:cs="宋体"/>
          <w:color w:val="auto"/>
          <w:szCs w:val="21"/>
          <w:highlight w:val="none"/>
          <w:u w:val="single"/>
          <w:lang w:val="zh-CN"/>
        </w:rPr>
        <w:t xml:space="preserve">                          </w:t>
      </w:r>
    </w:p>
    <w:p w14:paraId="1A4FE98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乙方于</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月</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日参加了</w:t>
      </w:r>
      <w:r>
        <w:rPr>
          <w:rFonts w:hint="eastAsia" w:ascii="宋体" w:hAnsi="宋体" w:eastAsia="宋体" w:cs="宋体"/>
          <w:color w:val="auto"/>
          <w:szCs w:val="21"/>
          <w:highlight w:val="none"/>
          <w:u w:val="single"/>
          <w:lang w:val="zh-CN"/>
        </w:rPr>
        <w:t>（采购代理机构）</w:t>
      </w:r>
      <w:r>
        <w:rPr>
          <w:rFonts w:hint="eastAsia" w:ascii="宋体" w:hAnsi="宋体" w:eastAsia="宋体" w:cs="宋体"/>
          <w:color w:val="auto"/>
          <w:szCs w:val="21"/>
          <w:highlight w:val="none"/>
          <w:lang w:val="zh-CN"/>
        </w:rPr>
        <w:t>组织的“</w:t>
      </w:r>
      <w:r>
        <w:rPr>
          <w:rFonts w:hint="eastAsia" w:ascii="宋体" w:hAnsi="宋体" w:eastAsia="宋体" w:cs="宋体"/>
          <w:color w:val="auto"/>
          <w:szCs w:val="21"/>
          <w:highlight w:val="none"/>
          <w:u w:val="single"/>
          <w:lang w:val="zh-CN"/>
        </w:rPr>
        <w:t>（项目名称及项目编号）</w:t>
      </w:r>
      <w:r>
        <w:rPr>
          <w:rFonts w:hint="eastAsia" w:ascii="宋体" w:hAnsi="宋体" w:eastAsia="宋体" w:cs="宋体"/>
          <w:color w:val="auto"/>
          <w:szCs w:val="21"/>
          <w:highlight w:val="none"/>
          <w:lang w:val="zh-CN"/>
        </w:rPr>
        <w:t>”政府采购活动，经评标委员会评审确定乙方为</w:t>
      </w:r>
      <w:r>
        <w:rPr>
          <w:rFonts w:hint="eastAsia" w:ascii="宋体" w:hAnsi="宋体" w:eastAsia="宋体" w:cs="宋体"/>
          <w:color w:val="auto"/>
          <w:szCs w:val="21"/>
          <w:highlight w:val="none"/>
          <w:u w:val="single"/>
          <w:lang w:val="zh-CN"/>
        </w:rPr>
        <w:t>（包及包名称）</w:t>
      </w:r>
      <w:r>
        <w:rPr>
          <w:rFonts w:hint="eastAsia" w:ascii="宋体" w:hAnsi="宋体" w:eastAsia="宋体" w:cs="宋体"/>
          <w:color w:val="auto"/>
          <w:szCs w:val="21"/>
          <w:highlight w:val="none"/>
          <w:lang w:val="zh-CN"/>
        </w:rPr>
        <w:t>中标人，按照《中华人民共和国民法典》、《中华人民共和国政府采购法》和相关的法律法规规定，以及招标文件规定，经甲乙双方协商一致，签订本政府采购合同。</w:t>
      </w:r>
    </w:p>
    <w:p w14:paraId="53E4BEB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第一条货物条款</w:t>
      </w:r>
    </w:p>
    <w:p w14:paraId="0F553BB9">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乙方向甲方提供以下货物</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5013"/>
        <w:gridCol w:w="884"/>
        <w:gridCol w:w="884"/>
        <w:gridCol w:w="1179"/>
      </w:tblGrid>
      <w:tr w14:paraId="53B1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ign w:val="center"/>
          </w:tcPr>
          <w:p w14:paraId="6BCD011A">
            <w:pPr>
              <w:spacing w:line="440" w:lineRule="exact"/>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货物名称</w:t>
            </w:r>
          </w:p>
        </w:tc>
        <w:tc>
          <w:tcPr>
            <w:tcW w:w="5013" w:type="dxa"/>
            <w:noWrap/>
            <w:vAlign w:val="center"/>
          </w:tcPr>
          <w:p w14:paraId="40FCAA52">
            <w:pPr>
              <w:spacing w:line="440" w:lineRule="exact"/>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品牌、规格型号（技术参数）</w:t>
            </w:r>
          </w:p>
        </w:tc>
        <w:tc>
          <w:tcPr>
            <w:tcW w:w="884" w:type="dxa"/>
            <w:noWrap/>
            <w:vAlign w:val="center"/>
          </w:tcPr>
          <w:p w14:paraId="1C979114">
            <w:pPr>
              <w:spacing w:line="440" w:lineRule="exact"/>
              <w:ind w:firstLine="10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单价</w:t>
            </w:r>
          </w:p>
        </w:tc>
        <w:tc>
          <w:tcPr>
            <w:tcW w:w="884" w:type="dxa"/>
            <w:noWrap/>
            <w:vAlign w:val="center"/>
          </w:tcPr>
          <w:p w14:paraId="4FE96FAF">
            <w:pPr>
              <w:spacing w:line="440" w:lineRule="exact"/>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数量</w:t>
            </w:r>
          </w:p>
        </w:tc>
        <w:tc>
          <w:tcPr>
            <w:tcW w:w="1179" w:type="dxa"/>
            <w:noWrap/>
            <w:vAlign w:val="center"/>
          </w:tcPr>
          <w:p w14:paraId="0EAAE45C">
            <w:pPr>
              <w:spacing w:line="440" w:lineRule="exact"/>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小计</w:t>
            </w:r>
          </w:p>
        </w:tc>
      </w:tr>
      <w:tr w14:paraId="3DF96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ign w:val="center"/>
          </w:tcPr>
          <w:p w14:paraId="2C26A011">
            <w:pPr>
              <w:spacing w:line="440" w:lineRule="exact"/>
              <w:jc w:val="center"/>
              <w:rPr>
                <w:rFonts w:ascii="宋体" w:hAnsi="宋体" w:eastAsia="宋体" w:cs="宋体"/>
                <w:color w:val="auto"/>
                <w:szCs w:val="21"/>
                <w:highlight w:val="none"/>
                <w:lang w:val="zh-CN"/>
              </w:rPr>
            </w:pPr>
          </w:p>
        </w:tc>
        <w:tc>
          <w:tcPr>
            <w:tcW w:w="5013" w:type="dxa"/>
            <w:noWrap/>
            <w:vAlign w:val="center"/>
          </w:tcPr>
          <w:p w14:paraId="44789FD8">
            <w:pPr>
              <w:spacing w:line="440" w:lineRule="exact"/>
              <w:jc w:val="center"/>
              <w:rPr>
                <w:rFonts w:ascii="宋体" w:hAnsi="宋体" w:eastAsia="宋体" w:cs="宋体"/>
                <w:color w:val="auto"/>
                <w:szCs w:val="21"/>
                <w:highlight w:val="none"/>
                <w:lang w:val="zh-CN"/>
              </w:rPr>
            </w:pPr>
          </w:p>
        </w:tc>
        <w:tc>
          <w:tcPr>
            <w:tcW w:w="884" w:type="dxa"/>
            <w:noWrap/>
            <w:vAlign w:val="center"/>
          </w:tcPr>
          <w:p w14:paraId="440AF78B">
            <w:pPr>
              <w:spacing w:line="440" w:lineRule="exact"/>
              <w:jc w:val="center"/>
              <w:rPr>
                <w:rFonts w:ascii="宋体" w:hAnsi="宋体" w:eastAsia="宋体" w:cs="宋体"/>
                <w:color w:val="auto"/>
                <w:szCs w:val="21"/>
                <w:highlight w:val="none"/>
                <w:lang w:val="zh-CN"/>
              </w:rPr>
            </w:pPr>
          </w:p>
        </w:tc>
        <w:tc>
          <w:tcPr>
            <w:tcW w:w="884" w:type="dxa"/>
            <w:noWrap/>
            <w:vAlign w:val="center"/>
          </w:tcPr>
          <w:p w14:paraId="4F8B924E">
            <w:pPr>
              <w:spacing w:line="440" w:lineRule="exact"/>
              <w:jc w:val="center"/>
              <w:rPr>
                <w:rFonts w:ascii="宋体" w:hAnsi="宋体" w:eastAsia="宋体" w:cs="宋体"/>
                <w:color w:val="auto"/>
                <w:szCs w:val="21"/>
                <w:highlight w:val="none"/>
                <w:lang w:val="zh-CN"/>
              </w:rPr>
            </w:pPr>
          </w:p>
        </w:tc>
        <w:tc>
          <w:tcPr>
            <w:tcW w:w="1179" w:type="dxa"/>
            <w:noWrap/>
            <w:vAlign w:val="center"/>
          </w:tcPr>
          <w:p w14:paraId="4B5AF3E6">
            <w:pPr>
              <w:spacing w:line="440" w:lineRule="exact"/>
              <w:jc w:val="center"/>
              <w:rPr>
                <w:rFonts w:ascii="宋体" w:hAnsi="宋体" w:eastAsia="宋体" w:cs="宋体"/>
                <w:color w:val="auto"/>
                <w:szCs w:val="21"/>
                <w:highlight w:val="none"/>
                <w:lang w:val="zh-CN"/>
              </w:rPr>
            </w:pPr>
          </w:p>
        </w:tc>
      </w:tr>
      <w:tr w14:paraId="78C6F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ign w:val="center"/>
          </w:tcPr>
          <w:p w14:paraId="222FE63D">
            <w:pPr>
              <w:spacing w:line="440" w:lineRule="exact"/>
              <w:jc w:val="center"/>
              <w:rPr>
                <w:rFonts w:ascii="宋体" w:hAnsi="宋体" w:eastAsia="宋体" w:cs="宋体"/>
                <w:color w:val="auto"/>
                <w:szCs w:val="21"/>
                <w:highlight w:val="none"/>
                <w:lang w:val="zh-CN"/>
              </w:rPr>
            </w:pPr>
          </w:p>
        </w:tc>
        <w:tc>
          <w:tcPr>
            <w:tcW w:w="5013" w:type="dxa"/>
            <w:noWrap/>
            <w:vAlign w:val="center"/>
          </w:tcPr>
          <w:p w14:paraId="20B43AFD">
            <w:pPr>
              <w:spacing w:line="440" w:lineRule="exact"/>
              <w:jc w:val="center"/>
              <w:rPr>
                <w:rFonts w:ascii="宋体" w:hAnsi="宋体" w:eastAsia="宋体" w:cs="宋体"/>
                <w:color w:val="auto"/>
                <w:szCs w:val="21"/>
                <w:highlight w:val="none"/>
                <w:lang w:val="zh-CN"/>
              </w:rPr>
            </w:pPr>
          </w:p>
        </w:tc>
        <w:tc>
          <w:tcPr>
            <w:tcW w:w="884" w:type="dxa"/>
            <w:noWrap/>
            <w:vAlign w:val="center"/>
          </w:tcPr>
          <w:p w14:paraId="04FBFB19">
            <w:pPr>
              <w:spacing w:line="440" w:lineRule="exact"/>
              <w:jc w:val="center"/>
              <w:rPr>
                <w:rFonts w:ascii="宋体" w:hAnsi="宋体" w:eastAsia="宋体" w:cs="宋体"/>
                <w:color w:val="auto"/>
                <w:szCs w:val="21"/>
                <w:highlight w:val="none"/>
                <w:lang w:val="zh-CN"/>
              </w:rPr>
            </w:pPr>
          </w:p>
        </w:tc>
        <w:tc>
          <w:tcPr>
            <w:tcW w:w="884" w:type="dxa"/>
            <w:noWrap/>
            <w:vAlign w:val="center"/>
          </w:tcPr>
          <w:p w14:paraId="0A94A539">
            <w:pPr>
              <w:spacing w:line="440" w:lineRule="exact"/>
              <w:jc w:val="center"/>
              <w:rPr>
                <w:rFonts w:ascii="宋体" w:hAnsi="宋体" w:eastAsia="宋体" w:cs="宋体"/>
                <w:color w:val="auto"/>
                <w:szCs w:val="21"/>
                <w:highlight w:val="none"/>
                <w:lang w:val="zh-CN"/>
              </w:rPr>
            </w:pPr>
          </w:p>
        </w:tc>
        <w:tc>
          <w:tcPr>
            <w:tcW w:w="1179" w:type="dxa"/>
            <w:noWrap/>
            <w:vAlign w:val="center"/>
          </w:tcPr>
          <w:p w14:paraId="176B9C0E">
            <w:pPr>
              <w:spacing w:line="440" w:lineRule="exact"/>
              <w:jc w:val="center"/>
              <w:rPr>
                <w:rFonts w:ascii="宋体" w:hAnsi="宋体" w:eastAsia="宋体" w:cs="宋体"/>
                <w:color w:val="auto"/>
                <w:szCs w:val="21"/>
                <w:highlight w:val="none"/>
                <w:lang w:val="zh-CN"/>
              </w:rPr>
            </w:pPr>
          </w:p>
        </w:tc>
      </w:tr>
      <w:tr w14:paraId="25EE8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ign w:val="center"/>
          </w:tcPr>
          <w:p w14:paraId="10BD2382">
            <w:pPr>
              <w:spacing w:line="440" w:lineRule="exact"/>
              <w:jc w:val="center"/>
              <w:rPr>
                <w:rFonts w:ascii="宋体" w:hAnsi="宋体" w:eastAsia="宋体" w:cs="宋体"/>
                <w:color w:val="auto"/>
                <w:szCs w:val="21"/>
                <w:highlight w:val="none"/>
                <w:lang w:val="zh-CN"/>
              </w:rPr>
            </w:pPr>
          </w:p>
        </w:tc>
        <w:tc>
          <w:tcPr>
            <w:tcW w:w="5013" w:type="dxa"/>
            <w:noWrap/>
            <w:vAlign w:val="center"/>
          </w:tcPr>
          <w:p w14:paraId="2B7D192B">
            <w:pPr>
              <w:spacing w:line="440" w:lineRule="exact"/>
              <w:jc w:val="center"/>
              <w:rPr>
                <w:rFonts w:ascii="宋体" w:hAnsi="宋体" w:eastAsia="宋体" w:cs="宋体"/>
                <w:color w:val="auto"/>
                <w:szCs w:val="21"/>
                <w:highlight w:val="none"/>
                <w:lang w:val="zh-CN"/>
              </w:rPr>
            </w:pPr>
          </w:p>
        </w:tc>
        <w:tc>
          <w:tcPr>
            <w:tcW w:w="884" w:type="dxa"/>
            <w:noWrap/>
            <w:vAlign w:val="center"/>
          </w:tcPr>
          <w:p w14:paraId="4272D449">
            <w:pPr>
              <w:spacing w:line="440" w:lineRule="exact"/>
              <w:jc w:val="center"/>
              <w:rPr>
                <w:rFonts w:ascii="宋体" w:hAnsi="宋体" w:eastAsia="宋体" w:cs="宋体"/>
                <w:color w:val="auto"/>
                <w:szCs w:val="21"/>
                <w:highlight w:val="none"/>
                <w:lang w:val="zh-CN"/>
              </w:rPr>
            </w:pPr>
          </w:p>
        </w:tc>
        <w:tc>
          <w:tcPr>
            <w:tcW w:w="884" w:type="dxa"/>
            <w:noWrap/>
            <w:vAlign w:val="center"/>
          </w:tcPr>
          <w:p w14:paraId="482C350A">
            <w:pPr>
              <w:spacing w:line="440" w:lineRule="exact"/>
              <w:jc w:val="center"/>
              <w:rPr>
                <w:rFonts w:ascii="宋体" w:hAnsi="宋体" w:eastAsia="宋体" w:cs="宋体"/>
                <w:color w:val="auto"/>
                <w:szCs w:val="21"/>
                <w:highlight w:val="none"/>
                <w:lang w:val="zh-CN"/>
              </w:rPr>
            </w:pPr>
          </w:p>
        </w:tc>
        <w:tc>
          <w:tcPr>
            <w:tcW w:w="1179" w:type="dxa"/>
            <w:noWrap/>
            <w:vAlign w:val="center"/>
          </w:tcPr>
          <w:p w14:paraId="217A9E7B">
            <w:pPr>
              <w:spacing w:line="440" w:lineRule="exact"/>
              <w:jc w:val="center"/>
              <w:rPr>
                <w:rFonts w:ascii="宋体" w:hAnsi="宋体" w:eastAsia="宋体" w:cs="宋体"/>
                <w:color w:val="auto"/>
                <w:szCs w:val="21"/>
                <w:highlight w:val="none"/>
                <w:lang w:val="zh-CN"/>
              </w:rPr>
            </w:pPr>
          </w:p>
        </w:tc>
      </w:tr>
      <w:tr w14:paraId="71C71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9" w:type="dxa"/>
            <w:gridSpan w:val="2"/>
            <w:noWrap/>
            <w:vAlign w:val="center"/>
          </w:tcPr>
          <w:p w14:paraId="3F458D4E">
            <w:pPr>
              <w:spacing w:line="440" w:lineRule="exact"/>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合计</w:t>
            </w:r>
          </w:p>
        </w:tc>
        <w:tc>
          <w:tcPr>
            <w:tcW w:w="2947" w:type="dxa"/>
            <w:gridSpan w:val="3"/>
            <w:noWrap/>
            <w:vAlign w:val="center"/>
          </w:tcPr>
          <w:p w14:paraId="258DBAAF">
            <w:pPr>
              <w:spacing w:line="440" w:lineRule="exact"/>
              <w:jc w:val="center"/>
              <w:rPr>
                <w:rFonts w:ascii="宋体" w:hAnsi="宋体" w:eastAsia="宋体" w:cs="宋体"/>
                <w:color w:val="auto"/>
                <w:szCs w:val="21"/>
                <w:highlight w:val="none"/>
                <w:lang w:val="zh-CN"/>
              </w:rPr>
            </w:pPr>
          </w:p>
        </w:tc>
      </w:tr>
    </w:tbl>
    <w:p w14:paraId="40751B54">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注：如上述表格不适用相关货物的，具体品牌、数量、规格型号（技术参数）及质保期等可用附件形式列明，作为本合同组成部分。……</w:t>
      </w:r>
    </w:p>
    <w:p w14:paraId="09ECFC35">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第二条合同总金额</w:t>
      </w:r>
    </w:p>
    <w:p w14:paraId="360E2EC8">
      <w:pPr>
        <w:spacing w:line="400" w:lineRule="exact"/>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合同总金额为人民币（大写）：</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w:t>
      </w:r>
    </w:p>
    <w:p w14:paraId="0F2071A7">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此价格为合同执行不变价，不因国家政策变化而变化，该价款包括货物及与之配套的设计、制造、正版软件、检验、包装、运输、保险、税费以及安装、组织验收、培训、技术服务（包括技术资料、图纸提供等）、质保期服务等全部价款，除此之外，甲方不再向乙方支付其他任何费用。……</w:t>
      </w:r>
    </w:p>
    <w:p w14:paraId="1C1E6699">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第三条质量要求及技术标准</w:t>
      </w:r>
    </w:p>
    <w:p w14:paraId="1E1666CA">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1.货物原产地：</w:t>
      </w:r>
    </w:p>
    <w:p w14:paraId="7A4ABB0E">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2.货物的质量要求：……</w:t>
      </w:r>
    </w:p>
    <w:p w14:paraId="0BC796B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3.货物的技术标准：……</w:t>
      </w:r>
    </w:p>
    <w:p w14:paraId="0D546D02">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第四条交货</w:t>
      </w:r>
    </w:p>
    <w:p w14:paraId="41FBC75E">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1.交货日期：</w:t>
      </w:r>
    </w:p>
    <w:p w14:paraId="14EF8C23">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2.交货地点：……</w:t>
      </w:r>
    </w:p>
    <w:p w14:paraId="09F1A9F4">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第五条包装、装运及运输</w:t>
      </w:r>
    </w:p>
    <w:p w14:paraId="72622E8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1.乙方负责包装、装运和运输，由于不适当的包装、装运和运输造成货物有任何损坏均由乙方负责。</w:t>
      </w:r>
    </w:p>
    <w:p w14:paraId="5B52420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2.包装费、运费及相关费用已包含在合同总金额内。</w:t>
      </w:r>
    </w:p>
    <w:p w14:paraId="676EBED2">
      <w:pPr>
        <w:autoSpaceDE w:val="0"/>
        <w:autoSpaceDN w:val="0"/>
        <w:adjustRightInd w:val="0"/>
        <w:spacing w:line="400" w:lineRule="exact"/>
        <w:ind w:firstLine="482"/>
        <w:rPr>
          <w:rFonts w:ascii="宋体" w:hAnsi="宋体" w:eastAsia="宋体" w:cs="宋体"/>
          <w:color w:val="auto"/>
          <w:szCs w:val="21"/>
          <w:highlight w:val="none"/>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根据财政部等三部门《关于印发&lt;商品包装政府采购需求标准（试行）&gt;、&lt;快递包装政府采购需求标准（试行）&gt;的通知》规定，对乙方提出的具体包装要求：</w:t>
      </w:r>
    </w:p>
    <w:p w14:paraId="4CD711C1">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第六条货款支付</w:t>
      </w:r>
    </w:p>
    <w:p w14:paraId="473485FF">
      <w:pPr>
        <w:tabs>
          <w:tab w:val="left" w:pos="840"/>
        </w:tabs>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1.货物运到交货地点，经甲乙双方共同验收合格后由甲方负责办理货款支付手续。</w:t>
      </w:r>
    </w:p>
    <w:p w14:paraId="576F9EDC">
      <w:pPr>
        <w:tabs>
          <w:tab w:val="left" w:pos="840"/>
        </w:tabs>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2.允许并鼓励乙方提供电子发票，甲方自收到发票之日起2个工作日内支付资金，并不得附加未经约定的其他条件。</w:t>
      </w:r>
    </w:p>
    <w:p w14:paraId="1B8F1218">
      <w:pPr>
        <w:tabs>
          <w:tab w:val="left" w:pos="840"/>
        </w:tabs>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3.付款方式</w:t>
      </w:r>
    </w:p>
    <w:p w14:paraId="7464F796">
      <w:pPr>
        <w:tabs>
          <w:tab w:val="left" w:pos="840"/>
        </w:tabs>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3.1预付款比例：</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％，于政府采购合同签订生效并具备实施条件后2个工作日内支付。</w:t>
      </w:r>
    </w:p>
    <w:p w14:paraId="73C1A4AE">
      <w:pPr>
        <w:tabs>
          <w:tab w:val="left" w:pos="840"/>
        </w:tabs>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第七条履约保证金</w:t>
      </w:r>
    </w:p>
    <w:p w14:paraId="16B4042D">
      <w:pPr>
        <w:autoSpaceDE w:val="0"/>
        <w:autoSpaceDN w:val="0"/>
        <w:adjustRightInd w:val="0"/>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根据许昌市优化政府采购营商环境要求，项目不收取履约保证金。</w:t>
      </w:r>
    </w:p>
    <w:p w14:paraId="78D853A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第八条售后服务及承诺</w:t>
      </w:r>
    </w:p>
    <w:p w14:paraId="522E4202">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1.乙方有完善的服务体系，有能力提供持续的、本地化售后服务。</w:t>
      </w:r>
    </w:p>
    <w:p w14:paraId="00E1316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2.乙方负责系统安装和调试以及操作人员培训，并制定详细的培训计划，使操作人员能独立进行管理、操作、维护和故障处理等工作，做好相关记录及技术文档收集整理，待验收合格后移交给甲方。</w:t>
      </w:r>
    </w:p>
    <w:p w14:paraId="422A87DE">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3.供货及服务范围：乙方负责货物的供应、运输、安装调试、免费培训、售后服务。</w:t>
      </w:r>
    </w:p>
    <w:p w14:paraId="7ED7E9B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第九条</w:t>
      </w:r>
      <w:r>
        <w:rPr>
          <w:rFonts w:hint="eastAsia" w:ascii="宋体" w:hAnsi="宋体" w:eastAsia="宋体" w:cs="宋体"/>
          <w:color w:val="auto"/>
          <w:kern w:val="1"/>
          <w:szCs w:val="21"/>
          <w:highlight w:val="none"/>
        </w:rPr>
        <w:t>验收</w:t>
      </w:r>
    </w:p>
    <w:p w14:paraId="26A2AA88">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1.货物运抵现场后，采购人将对货物数量、质量、规格等进行检验。如发现货物和规格或者两者都与合同不符，采购人有权根据检验结果要求中标人立即更换或者提出索赔要求。</w:t>
      </w:r>
    </w:p>
    <w:p w14:paraId="63A97EEC">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2.开箱检查设备外观，如有损伤或质量缺陷，乙方应及时更换。</w:t>
      </w:r>
    </w:p>
    <w:p w14:paraId="0352DCEC">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3.依据合同设备清单，对设备品牌、规格型号（技术参数）、数量、质保书等必备附件进行检查。</w:t>
      </w:r>
    </w:p>
    <w:p w14:paraId="3AAFC587">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货物由中标人进行安装，完毕后，采购人应对货物的数量、质量、规格、性能等进行详细而全面的检验。在收到乙方项目验收建议之日起7个工作日内，对采购项目进行实质性验收（验收建议有明显不当的除外）。</w:t>
      </w:r>
    </w:p>
    <w:p w14:paraId="39C076C8">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对大型或复杂的政府采购项目，以及特种设备，甲方应当邀请国家认可的质量检测机构参与验收工作，并出具验收报告，相关费用负担由甲乙双方约定，履约验收报告应当依法依规及时在河南省政府采购网公开发布。</w:t>
      </w:r>
    </w:p>
    <w:p w14:paraId="6477BED4">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6.根据财</w:t>
      </w:r>
      <w:r>
        <w:rPr>
          <w:rFonts w:hint="eastAsia" w:ascii="宋体" w:hAnsi="宋体" w:eastAsia="宋体" w:cs="宋体"/>
          <w:color w:val="auto"/>
          <w:szCs w:val="21"/>
          <w:highlight w:val="none"/>
        </w:rPr>
        <w:t>政部等三部门《关于印发&lt;商品包装政府采购需求标准（试行）&gt;、&lt;快递包装政府采购需求标准（试行）&gt;的通知》规定</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zh-CN"/>
        </w:rPr>
        <w:t>采购文件对商品包装和快递包装提出具体要求的，</w:t>
      </w:r>
      <w:r>
        <w:rPr>
          <w:rFonts w:hint="eastAsia" w:ascii="宋体" w:hAnsi="宋体" w:eastAsia="宋体" w:cs="宋体"/>
          <w:color w:val="auto"/>
          <w:szCs w:val="21"/>
          <w:highlight w:val="none"/>
        </w:rPr>
        <w:t>对乙方所提供包装的履约验收要求（必要时要求乙方在履约验收环节出具检测报告）：</w:t>
      </w:r>
      <w:r>
        <w:rPr>
          <w:rFonts w:hint="eastAsia" w:ascii="宋体" w:hAnsi="宋体" w:eastAsia="宋体" w:cs="宋体"/>
          <w:color w:val="auto"/>
          <w:szCs w:val="21"/>
          <w:highlight w:val="none"/>
          <w:u w:val="single"/>
          <w:lang w:val="zh-CN"/>
        </w:rPr>
        <w:t xml:space="preserve">                        </w:t>
      </w:r>
    </w:p>
    <w:p w14:paraId="5D2E5DA8">
      <w:pPr>
        <w:numPr>
          <w:ilvl w:val="0"/>
          <w:numId w:val="0"/>
        </w:numPr>
        <w:spacing w:line="400" w:lineRule="exact"/>
        <w:ind w:left="480" w:leftChars="0"/>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en-US" w:eastAsia="zh-CN"/>
        </w:rPr>
        <w:t>第十条</w:t>
      </w:r>
      <w:r>
        <w:rPr>
          <w:rFonts w:hint="eastAsia" w:ascii="宋体" w:hAnsi="宋体" w:eastAsia="宋体" w:cs="宋体"/>
          <w:color w:val="auto"/>
          <w:szCs w:val="21"/>
          <w:highlight w:val="none"/>
          <w:lang w:val="zh-CN"/>
        </w:rPr>
        <w:t>权利瑕疵担</w:t>
      </w:r>
      <w:r>
        <w:rPr>
          <w:rFonts w:hint="eastAsia" w:ascii="宋体" w:hAnsi="宋体" w:eastAsia="宋体" w:cs="宋体"/>
          <w:color w:val="auto"/>
          <w:szCs w:val="21"/>
          <w:highlight w:val="none"/>
          <w:lang w:val="en-US" w:eastAsia="zh-CN"/>
        </w:rPr>
        <w:t>保</w:t>
      </w:r>
    </w:p>
    <w:p w14:paraId="3E4EC0F5">
      <w:pPr>
        <w:numPr>
          <w:ilvl w:val="0"/>
          <w:numId w:val="15"/>
        </w:numPr>
        <w:spacing w:line="400" w:lineRule="exac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乙方保证对其出售的标的物享有合法的权利；</w:t>
      </w:r>
    </w:p>
    <w:p w14:paraId="6846568D">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2.乙方应保证在其出售的标的物上不存在任何未曾向甲方透露的担保物权，如抵押权、质押权、留置权等；</w:t>
      </w:r>
    </w:p>
    <w:p w14:paraId="465CE0E4">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3.乙方应保证其所出售的标的物没有侵害任何第三人的知识产权和商业秘密等权利；</w:t>
      </w:r>
    </w:p>
    <w:p w14:paraId="79834C57">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4.如甲方使用该标的物构成上述侵权的，则由乙方承担全部责任。</w:t>
      </w:r>
    </w:p>
    <w:p w14:paraId="250DA604">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第十一条知识产权</w:t>
      </w:r>
    </w:p>
    <w:p w14:paraId="12BAD6D0">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乙方保证，甲方在使用该货物或者货物的任何一部分时，免受第三方提出的侵犯其专利权、商标权或其他知识产权的起诉。如发生此类纠纷，由乙方承担一切责任；如因此给甲方造成损失的，乙方负责全额赔偿。</w:t>
      </w:r>
    </w:p>
    <w:p w14:paraId="36CAB82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2.乙方为执行本合同而提供的技术资料或者其他相关资料、软件等由甲方永久免费使用。</w:t>
      </w:r>
    </w:p>
    <w:p w14:paraId="4623D8C1">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第十二条甲方责任</w:t>
      </w:r>
    </w:p>
    <w:p w14:paraId="2167459B">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1.及时办理付款手续。</w:t>
      </w:r>
    </w:p>
    <w:p w14:paraId="23ECB00B">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2.负责提供工作场地，协助乙方办理有关事宜。</w:t>
      </w:r>
    </w:p>
    <w:p w14:paraId="5E08EF5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3.对合同条款及所知悉的乙方商业秘密负有保密义务。</w:t>
      </w:r>
    </w:p>
    <w:p w14:paraId="3C23985B">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第十三条乙方责任</w:t>
      </w:r>
    </w:p>
    <w:p w14:paraId="67011E1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1.保证所供货物均为投标文件承诺的货物，符合相关质量检测标准，具有该产品的出厂标准或国家鉴定证书，保证其全部部件为全新的未使用的且符合相关质量要求。</w:t>
      </w:r>
    </w:p>
    <w:p w14:paraId="689A0A95">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2.保证货物的售后服务，严格依据投标文件及相关承诺，对货物及系统进行保修、维护等服务。</w:t>
      </w:r>
    </w:p>
    <w:p w14:paraId="6337BFD5">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3.保证其所供货物不存在侵犯第三方知识产权的行为，否则由此产生的损失由乙方承担。</w:t>
      </w:r>
    </w:p>
    <w:p w14:paraId="1A098A49">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第十四条违约责任</w:t>
      </w:r>
    </w:p>
    <w:p w14:paraId="6BA05F4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1.甲乙双方任意一方无故终止合同的，违约方应当按照合同总金额的%向守约方支付违约金。</w:t>
      </w:r>
    </w:p>
    <w:p w14:paraId="47CD329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2.乙方逾期交付货物时，每逾</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日乙方向甲方支付合同总金额</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‰的滞纳金。逾期交货超过</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日的，甲方有权决定是否继续履行合同，如甲方决定终止履行合同的，乙方应按照第1款的规定赔偿甲方违约金。</w:t>
      </w:r>
    </w:p>
    <w:p w14:paraId="6591BAE3">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3.乙方所供货物品牌、规格型号、质量等不符合合同约定标准，甲方有权拒收，以及甲方收货后，发现产品出现质量问题不能使用的，甲方有权终止合同，同时，乙方向甲方支付合同总金额</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%的违约金，如果违约金不足以支付甲方所受损失的，甲方有权要求其赔偿。</w:t>
      </w:r>
    </w:p>
    <w:p w14:paraId="0C9F517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4.在质保期内产品出现质量问题，乙方必须在接到甲方通知后</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小时内到达现场解决，否则甲方有权另请单位解决，由此产生的费用由乙方承担，产生的损失由乙方赔偿。</w:t>
      </w:r>
    </w:p>
    <w:p w14:paraId="31F48F55">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5.甲方逾期支付资金的违约责任：</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w:t>
      </w:r>
    </w:p>
    <w:p w14:paraId="3493107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6.因甲方原因导致变更、中止或者终止政府采购合同的，甲方对供应商受到的损失予以赔偿或者补偿：</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w:t>
      </w:r>
    </w:p>
    <w:p w14:paraId="51139E37">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7.甲乙双方违背其他合同条款，违约方赔偿对方损失。</w:t>
      </w:r>
    </w:p>
    <w:p w14:paraId="142C97B2">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第十五条不可抗力</w:t>
      </w:r>
    </w:p>
    <w:p w14:paraId="1C2AAA3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甲乙双方的任何一方由于不可抗力不能履行合同时，应当及时通知对方不能履行或不能完全履行的情况和理由；在取得有关主管机关证明后，允许延期履行、部分履行或者终止履行合同的，根据情况可以部分或全部免予承担违约责任。</w:t>
      </w:r>
    </w:p>
    <w:p w14:paraId="2C8D4E8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第十六条保密</w:t>
      </w:r>
    </w:p>
    <w:p w14:paraId="0956D04B">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乙方在合同履行期间知悉甲方的工作秘密（包括相关业务信息），不得透露或以其他方式提供给合同双方以外的其他方（包括乙方内部与本合同无关的任何人员），乙方的保密责任不因本合同的终止而终止。</w:t>
      </w:r>
    </w:p>
    <w:p w14:paraId="5FED20D0">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乙方违反本合同所规定的保密义务，应按照本合同总金额的</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%支付违约金。</w:t>
      </w:r>
    </w:p>
    <w:p w14:paraId="4CF6BCBD">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第十七条争议解决</w:t>
      </w:r>
    </w:p>
    <w:p w14:paraId="59C4FF05">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甲乙双方在合同履行中发生争议，应通过协商解决。如协商不成，可以向合同签订地法院提起诉讼。</w:t>
      </w:r>
    </w:p>
    <w:p w14:paraId="3D058C61">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第十八条合同生效及其它</w:t>
      </w:r>
    </w:p>
    <w:p w14:paraId="7F271DD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1.除招标文件规定且甲方事先书面同意外，乙方不得部分或者全部转让、分包履行其应履行的合同项下的义务。</w:t>
      </w:r>
    </w:p>
    <w:p w14:paraId="48ED9C5E">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2.合同由甲、乙双方法定代表人（或者授权代表）签字并加盖单位公章，以最后一方签字日期为合同生效日期。</w:t>
      </w:r>
    </w:p>
    <w:p w14:paraId="2800324D">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3.本合同一式份，甲方</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份，乙方</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w:t>
      </w:r>
    </w:p>
    <w:p w14:paraId="093B0623">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第十九条  政府采购合同融资</w:t>
      </w:r>
    </w:p>
    <w:p w14:paraId="75C0FC6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政府采购合同签订前开展融资业务的。中标（成交）供应商持政府采购中标（成交）通知书提前与金融机构进行合同融资商洽，双方达成融资意向后，中标（成交）供应商与采购人签订政府采购合同，合同中供应商的银行账户要与合同融资的回款账户一致。中标（成交）供应商和贷款金融机构要及时将政府采购合同作为融资质押的信息告知采购人。采购人要从严加强合同付款账户管理，未经贷款银行同意，不随意更改合同付款账户。</w:t>
      </w:r>
    </w:p>
    <w:p w14:paraId="2E71D12C">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政府采购合同签订后开展融资的账户管理。在合同履约期间，中标（成交）供应商持已签订的政府采购合同向金融机构申请合同融资，可能出现政府采购合同中供应商收款的银行账户与拟贷款银行回款账户不一致的情形。为支持供应商通过政府采购合同成功获得银行贷款，采购人应积极协助供应商及时变更政府采购合同中的供应商收款银行账户，保障供应商收款的银行账户与拟贷款银行回款账户一致。</w:t>
      </w:r>
    </w:p>
    <w:p w14:paraId="57AB26CE">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当中标（成交）供应商成功获取银行贷款后，采购人还应根据信息公开要求，加强合同账户及资金支付管理，确保合同资金准确支付到贷款银行确认的回款账户。采购人不得不经贷款银行同意擅自更改合同账户、非法支付项目资金，造成不良后果的，将承担相应法律责任。</w:t>
      </w:r>
    </w:p>
    <w:p w14:paraId="1BA589E5">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第二十条本合同附件</w:t>
      </w:r>
    </w:p>
    <w:p w14:paraId="2C7C5CC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1.中标通知书；</w:t>
      </w:r>
    </w:p>
    <w:p w14:paraId="2A4C3693">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2.政府采购招标文件（含招标文件的澄清、修改等）；</w:t>
      </w:r>
    </w:p>
    <w:p w14:paraId="5BEF90FE">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3.乙方投标文件；</w:t>
      </w:r>
    </w:p>
    <w:p w14:paraId="793DF560">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4.中标人在评标过程中做出的有关澄清、说明、承诺或者补正文件（材料）。</w:t>
      </w:r>
    </w:p>
    <w:p w14:paraId="0F05E12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p>
    <w:p w14:paraId="3A6F1A3B">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甲   方：                               乙   方：</w:t>
      </w:r>
    </w:p>
    <w:p w14:paraId="5969A7C8">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单位名称（公章）：                      单位名称（公章）：</w:t>
      </w:r>
    </w:p>
    <w:p w14:paraId="315FA97A">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法定代表人（授权代表）签字：            法定代表人（授权代表）签字：</w:t>
      </w:r>
    </w:p>
    <w:p w14:paraId="5B3843BC">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                               电   话：</w:t>
      </w:r>
    </w:p>
    <w:p w14:paraId="520FCDB0">
      <w:pPr>
        <w:spacing w:line="400" w:lineRule="exact"/>
        <w:ind w:firstLine="420" w:firstLineChars="200"/>
        <w:rPr>
          <w:rFonts w:ascii="宋体" w:hAnsi="宋体" w:eastAsia="宋体" w:cs="宋体"/>
          <w:color w:val="auto"/>
          <w:szCs w:val="21"/>
          <w:highlight w:val="none"/>
          <w:lang w:val="zh-CN"/>
        </w:rPr>
      </w:pPr>
    </w:p>
    <w:p w14:paraId="6CB46000">
      <w:pPr>
        <w:spacing w:line="360" w:lineRule="auto"/>
        <w:contextualSpacing/>
        <w:jc w:val="center"/>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年  月  日                                 年  月  日</w:t>
      </w:r>
    </w:p>
    <w:p w14:paraId="0400F5CA">
      <w:pPr>
        <w:pStyle w:val="16"/>
        <w:spacing w:line="360" w:lineRule="auto"/>
        <w:contextualSpacing/>
        <w:jc w:val="center"/>
        <w:rPr>
          <w:rFonts w:ascii="宋体" w:hAnsi="宋体" w:cs="宋体"/>
          <w:color w:val="auto"/>
          <w:sz w:val="21"/>
          <w:szCs w:val="21"/>
          <w:highlight w:val="none"/>
        </w:rPr>
        <w:sectPr>
          <w:footerReference r:id="rId5" w:type="first"/>
          <w:footerReference r:id="rId3" w:type="default"/>
          <w:footerReference r:id="rId4" w:type="even"/>
          <w:pgSz w:w="11900" w:h="16840"/>
          <w:pgMar w:top="1609" w:right="1680" w:bottom="1365" w:left="1714" w:header="0" w:footer="1111" w:gutter="0"/>
          <w:cols w:space="720" w:num="1"/>
          <w:titlePg/>
          <w:docGrid w:linePitch="360" w:charSpace="0"/>
        </w:sectPr>
      </w:pPr>
      <w:r>
        <w:rPr>
          <w:rFonts w:hint="eastAsia" w:ascii="宋体" w:hAnsi="宋体" w:cs="宋体"/>
          <w:color w:val="auto"/>
          <w:sz w:val="21"/>
          <w:szCs w:val="21"/>
          <w:highlight w:val="none"/>
          <w:lang w:bidi="zh-TW"/>
        </w:rPr>
        <w:t xml:space="preserve"> </w:t>
      </w:r>
      <w:bookmarkEnd w:id="1"/>
    </w:p>
    <w:p w14:paraId="6427A54A">
      <w:pPr>
        <w:pStyle w:val="16"/>
        <w:spacing w:line="360" w:lineRule="auto"/>
        <w:contextualSpacing/>
        <w:jc w:val="center"/>
        <w:rPr>
          <w:rFonts w:cs="宋体" w:asciiTheme="majorEastAsia" w:hAnsiTheme="majorEastAsia" w:eastAsiaTheme="majorEastAsia"/>
          <w:b/>
          <w:color w:val="auto"/>
          <w:kern w:val="0"/>
          <w:sz w:val="36"/>
          <w:szCs w:val="36"/>
          <w:highlight w:val="none"/>
        </w:rPr>
      </w:pPr>
      <w:bookmarkStart w:id="5" w:name="bookmark239"/>
      <w:bookmarkEnd w:id="5"/>
      <w:bookmarkStart w:id="6" w:name="bookmark236"/>
      <w:bookmarkEnd w:id="6"/>
      <w:bookmarkStart w:id="7" w:name="bookmark231"/>
      <w:bookmarkEnd w:id="7"/>
      <w:r>
        <w:rPr>
          <w:rFonts w:hint="eastAsia" w:cs="宋体" w:asciiTheme="majorEastAsia" w:hAnsiTheme="majorEastAsia" w:eastAsiaTheme="majorEastAsia"/>
          <w:b/>
          <w:color w:val="auto"/>
          <w:kern w:val="0"/>
          <w:sz w:val="36"/>
          <w:szCs w:val="36"/>
          <w:highlight w:val="none"/>
        </w:rPr>
        <w:t>第八章 响应文件有关格式</w:t>
      </w:r>
    </w:p>
    <w:p w14:paraId="4B225585">
      <w:pPr>
        <w:autoSpaceDE w:val="0"/>
        <w:autoSpaceDN w:val="0"/>
        <w:adjustRightInd w:val="0"/>
        <w:spacing w:line="700" w:lineRule="exact"/>
        <w:ind w:firstLine="551"/>
        <w:jc w:val="center"/>
        <w:rPr>
          <w:rFonts w:cs="宋体" w:asciiTheme="majorEastAsia" w:hAnsiTheme="majorEastAsia" w:eastAsiaTheme="majorEastAsia"/>
          <w:b/>
          <w:color w:val="auto"/>
          <w:kern w:val="0"/>
          <w:sz w:val="24"/>
          <w:szCs w:val="24"/>
          <w:highlight w:val="none"/>
        </w:rPr>
      </w:pPr>
      <w:r>
        <w:rPr>
          <w:rFonts w:hint="eastAsia" w:cs="宋体" w:asciiTheme="majorEastAsia" w:hAnsiTheme="majorEastAsia" w:eastAsiaTheme="majorEastAsia"/>
          <w:b/>
          <w:color w:val="auto"/>
          <w:kern w:val="0"/>
          <w:sz w:val="24"/>
          <w:szCs w:val="24"/>
          <w:highlight w:val="none"/>
        </w:rPr>
        <w:t>（如涉及本项目的提供）</w:t>
      </w:r>
    </w:p>
    <w:p w14:paraId="01E2E2ED">
      <w:pPr>
        <w:spacing w:line="480" w:lineRule="exact"/>
        <w:ind w:firstLine="540" w:firstLineChars="192"/>
        <w:rPr>
          <w:rFonts w:ascii="宋体" w:hAnsi="宋体" w:eastAsia="宋体" w:cs="黑体"/>
          <w:b/>
          <w:color w:val="auto"/>
          <w:kern w:val="0"/>
          <w:sz w:val="28"/>
          <w:szCs w:val="28"/>
          <w:highlight w:val="none"/>
        </w:rPr>
      </w:pPr>
      <w:r>
        <w:rPr>
          <w:rFonts w:hint="eastAsia" w:ascii="宋体" w:hAnsi="宋体" w:eastAsia="宋体" w:cs="黑体"/>
          <w:b/>
          <w:color w:val="auto"/>
          <w:kern w:val="0"/>
          <w:sz w:val="28"/>
          <w:szCs w:val="28"/>
          <w:highlight w:val="none"/>
        </w:rPr>
        <w:t>注：</w:t>
      </w:r>
    </w:p>
    <w:p w14:paraId="4C44ABC0">
      <w:pPr>
        <w:spacing w:line="480" w:lineRule="exact"/>
        <w:ind w:firstLine="463" w:firstLineChars="192"/>
        <w:rPr>
          <w:rFonts w:ascii="宋体" w:hAnsi="宋体" w:eastAsia="宋体" w:cs="黑体"/>
          <w:b/>
          <w:color w:val="auto"/>
          <w:kern w:val="0"/>
          <w:sz w:val="24"/>
          <w:szCs w:val="24"/>
          <w:highlight w:val="none"/>
        </w:rPr>
      </w:pPr>
      <w:r>
        <w:rPr>
          <w:rFonts w:hint="eastAsia" w:ascii="宋体" w:hAnsi="宋体" w:eastAsia="宋体" w:cs="黑体"/>
          <w:b/>
          <w:color w:val="auto"/>
          <w:kern w:val="0"/>
          <w:sz w:val="24"/>
          <w:szCs w:val="24"/>
          <w:highlight w:val="none"/>
        </w:rPr>
        <w:t>1.以下的响应文件格式为通用的格式，投标人在制作响应文件时应以谈判文件内容要求为准，选择相应的响应文件格式。</w:t>
      </w:r>
    </w:p>
    <w:p w14:paraId="752F2B92">
      <w:pPr>
        <w:spacing w:line="480" w:lineRule="exact"/>
        <w:ind w:firstLine="463" w:firstLineChars="192"/>
        <w:rPr>
          <w:rFonts w:ascii="宋体" w:hAnsi="宋体" w:eastAsia="宋体" w:cs="黑体"/>
          <w:b/>
          <w:color w:val="auto"/>
          <w:kern w:val="0"/>
          <w:sz w:val="24"/>
          <w:szCs w:val="24"/>
          <w:highlight w:val="none"/>
        </w:rPr>
      </w:pPr>
      <w:r>
        <w:rPr>
          <w:rFonts w:hint="eastAsia" w:ascii="宋体" w:hAnsi="宋体" w:eastAsia="宋体" w:cs="黑体"/>
          <w:b/>
          <w:color w:val="auto"/>
          <w:kern w:val="0"/>
          <w:sz w:val="24"/>
          <w:szCs w:val="24"/>
          <w:highlight w:val="none"/>
        </w:rPr>
        <w:t>2.没有给定格式的，投标人可以自行设计。</w:t>
      </w:r>
    </w:p>
    <w:p w14:paraId="16B25625">
      <w:pPr>
        <w:autoSpaceDE w:val="0"/>
        <w:autoSpaceDN w:val="0"/>
        <w:adjustRightInd w:val="0"/>
        <w:spacing w:line="700" w:lineRule="exact"/>
        <w:ind w:firstLine="551"/>
        <w:jc w:val="center"/>
        <w:rPr>
          <w:rFonts w:cs="黑体" w:asciiTheme="minorEastAsia" w:hAnsiTheme="minorEastAsia"/>
          <w:b/>
          <w:bCs/>
          <w:color w:val="auto"/>
          <w:sz w:val="44"/>
          <w:szCs w:val="44"/>
          <w:highlight w:val="none"/>
          <w:lang w:val="zh-CN"/>
        </w:rPr>
      </w:pPr>
    </w:p>
    <w:p w14:paraId="2D9B9831">
      <w:pPr>
        <w:rPr>
          <w:rFonts w:cs="黑体" w:asciiTheme="minorEastAsia" w:hAnsiTheme="minorEastAsia"/>
          <w:b/>
          <w:bCs/>
          <w:color w:val="auto"/>
          <w:sz w:val="44"/>
          <w:szCs w:val="44"/>
          <w:highlight w:val="none"/>
          <w:lang w:val="zh-CN"/>
        </w:rPr>
      </w:pPr>
      <w:r>
        <w:rPr>
          <w:rFonts w:cs="黑体" w:asciiTheme="minorEastAsia" w:hAnsiTheme="minorEastAsia"/>
          <w:b/>
          <w:bCs/>
          <w:color w:val="auto"/>
          <w:sz w:val="44"/>
          <w:szCs w:val="44"/>
          <w:highlight w:val="none"/>
          <w:lang w:val="zh-CN"/>
        </w:rPr>
        <w:br w:type="page"/>
      </w:r>
    </w:p>
    <w:p w14:paraId="6015679F">
      <w:pPr>
        <w:widowControl/>
        <w:jc w:val="left"/>
        <w:rPr>
          <w:color w:val="auto"/>
          <w:highlight w:val="none"/>
          <w:lang w:val="zh-CN"/>
        </w:rPr>
      </w:pPr>
    </w:p>
    <w:p w14:paraId="0EBF60EF">
      <w:pPr>
        <w:pStyle w:val="36"/>
        <w:ind w:firstLine="0" w:firstLineChars="0"/>
        <w:rPr>
          <w:color w:val="auto"/>
          <w:highlight w:val="none"/>
          <w:lang w:val="zh-CN"/>
        </w:rPr>
      </w:pPr>
    </w:p>
    <w:p w14:paraId="7404AC92">
      <w:pPr>
        <w:pStyle w:val="66"/>
        <w:numPr>
          <w:ilvl w:val="0"/>
          <w:numId w:val="0"/>
        </w:numPr>
        <w:tabs>
          <w:tab w:val="left" w:pos="660"/>
        </w:tabs>
        <w:snapToGrid w:val="0"/>
        <w:spacing w:before="0" w:line="400" w:lineRule="exact"/>
        <w:jc w:val="center"/>
        <w:rPr>
          <w:rFonts w:cs="黑体" w:asciiTheme="minorEastAsia" w:hAnsiTheme="minorEastAsia" w:eastAsiaTheme="minorEastAsia"/>
          <w:color w:val="auto"/>
          <w:kern w:val="2"/>
          <w:sz w:val="28"/>
          <w:szCs w:val="28"/>
          <w:highlight w:val="none"/>
          <w:lang w:val="zh-CN"/>
        </w:rPr>
      </w:pPr>
      <w:r>
        <w:rPr>
          <w:rFonts w:hint="eastAsia" w:cs="黑体" w:asciiTheme="minorEastAsia" w:hAnsiTheme="minorEastAsia" w:eastAsiaTheme="minorEastAsia"/>
          <w:color w:val="auto"/>
          <w:kern w:val="2"/>
          <w:sz w:val="28"/>
          <w:szCs w:val="28"/>
          <w:highlight w:val="none"/>
          <w:lang w:val="zh-CN"/>
        </w:rPr>
        <w:t>一、供应商应答索引表</w:t>
      </w:r>
    </w:p>
    <w:tbl>
      <w:tblPr>
        <w:tblStyle w:val="27"/>
        <w:tblW w:w="86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19"/>
        <w:gridCol w:w="4166"/>
        <w:gridCol w:w="1731"/>
        <w:gridCol w:w="2241"/>
      </w:tblGrid>
      <w:tr w14:paraId="49A46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1" w:hRule="atLeast"/>
          <w:jc w:val="center"/>
        </w:trPr>
        <w:tc>
          <w:tcPr>
            <w:tcW w:w="519" w:type="dxa"/>
            <w:vAlign w:val="center"/>
          </w:tcPr>
          <w:p w14:paraId="3687D8CE">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序号</w:t>
            </w:r>
          </w:p>
        </w:tc>
        <w:tc>
          <w:tcPr>
            <w:tcW w:w="4166" w:type="dxa"/>
            <w:vAlign w:val="center"/>
          </w:tcPr>
          <w:p w14:paraId="0EF92D5D">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项  目</w:t>
            </w:r>
          </w:p>
        </w:tc>
        <w:tc>
          <w:tcPr>
            <w:tcW w:w="1731" w:type="dxa"/>
            <w:vAlign w:val="center"/>
          </w:tcPr>
          <w:p w14:paraId="619A3078">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供应商应答</w:t>
            </w:r>
          </w:p>
          <w:p w14:paraId="7E13B70D">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（有/没有）</w:t>
            </w:r>
          </w:p>
        </w:tc>
        <w:tc>
          <w:tcPr>
            <w:tcW w:w="2241" w:type="dxa"/>
            <w:vAlign w:val="center"/>
          </w:tcPr>
          <w:p w14:paraId="4668DCB6">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备注说明</w:t>
            </w:r>
          </w:p>
        </w:tc>
      </w:tr>
      <w:tr w14:paraId="50AE7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8" w:hRule="exact"/>
          <w:jc w:val="center"/>
        </w:trPr>
        <w:tc>
          <w:tcPr>
            <w:tcW w:w="519" w:type="dxa"/>
            <w:vAlign w:val="center"/>
          </w:tcPr>
          <w:p w14:paraId="12DF48B8">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w:t>
            </w:r>
          </w:p>
        </w:tc>
        <w:tc>
          <w:tcPr>
            <w:tcW w:w="4166" w:type="dxa"/>
            <w:vAlign w:val="center"/>
          </w:tcPr>
          <w:p w14:paraId="1E4150CB">
            <w:pPr>
              <w:pStyle w:val="16"/>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olor w:val="auto"/>
                <w:kern w:val="0"/>
                <w:sz w:val="21"/>
                <w:szCs w:val="21"/>
                <w:highlight w:val="none"/>
              </w:rPr>
              <w:t>供应商应答索引表</w:t>
            </w:r>
          </w:p>
        </w:tc>
        <w:tc>
          <w:tcPr>
            <w:tcW w:w="1731" w:type="dxa"/>
            <w:vAlign w:val="center"/>
          </w:tcPr>
          <w:p w14:paraId="2DA1D671">
            <w:pPr>
              <w:snapToGrid w:val="0"/>
              <w:spacing w:line="400" w:lineRule="exact"/>
              <w:jc w:val="center"/>
              <w:rPr>
                <w:rFonts w:ascii="宋体" w:hAnsi="宋体" w:cs="微软雅黑"/>
                <w:color w:val="auto"/>
                <w:szCs w:val="21"/>
                <w:highlight w:val="none"/>
              </w:rPr>
            </w:pPr>
          </w:p>
        </w:tc>
        <w:tc>
          <w:tcPr>
            <w:tcW w:w="2241" w:type="dxa"/>
            <w:vAlign w:val="center"/>
          </w:tcPr>
          <w:p w14:paraId="1656166F">
            <w:pPr>
              <w:snapToGrid w:val="0"/>
              <w:spacing w:line="400" w:lineRule="exact"/>
              <w:rPr>
                <w:rFonts w:ascii="宋体" w:hAnsi="宋体" w:cs="微软雅黑"/>
                <w:color w:val="auto"/>
                <w:szCs w:val="21"/>
                <w:highlight w:val="none"/>
              </w:rPr>
            </w:pPr>
          </w:p>
        </w:tc>
      </w:tr>
      <w:tr w14:paraId="746BE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8" w:hRule="exact"/>
          <w:jc w:val="center"/>
        </w:trPr>
        <w:tc>
          <w:tcPr>
            <w:tcW w:w="519" w:type="dxa"/>
            <w:vAlign w:val="center"/>
          </w:tcPr>
          <w:p w14:paraId="370233E3">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2</w:t>
            </w:r>
          </w:p>
        </w:tc>
        <w:tc>
          <w:tcPr>
            <w:tcW w:w="4166" w:type="dxa"/>
            <w:vAlign w:val="center"/>
          </w:tcPr>
          <w:p w14:paraId="61A2BDDB">
            <w:pPr>
              <w:pStyle w:val="16"/>
              <w:kinsoku w:val="0"/>
              <w:overflowPunct w:val="0"/>
              <w:autoSpaceDE w:val="0"/>
              <w:autoSpaceDN w:val="0"/>
              <w:spacing w:line="320" w:lineRule="exact"/>
              <w:rPr>
                <w:rFonts w:hAnsi="宋体"/>
                <w:color w:val="auto"/>
                <w:kern w:val="0"/>
                <w:sz w:val="21"/>
                <w:szCs w:val="21"/>
                <w:highlight w:val="none"/>
              </w:rPr>
            </w:pPr>
            <w:r>
              <w:rPr>
                <w:rFonts w:hint="eastAsia" w:hAnsi="宋体"/>
                <w:color w:val="auto"/>
                <w:kern w:val="0"/>
                <w:sz w:val="21"/>
                <w:szCs w:val="21"/>
                <w:highlight w:val="none"/>
              </w:rPr>
              <w:t>报价一览表</w:t>
            </w:r>
          </w:p>
        </w:tc>
        <w:tc>
          <w:tcPr>
            <w:tcW w:w="1731" w:type="dxa"/>
            <w:vAlign w:val="center"/>
          </w:tcPr>
          <w:p w14:paraId="40806E90">
            <w:pPr>
              <w:snapToGrid w:val="0"/>
              <w:spacing w:line="400" w:lineRule="exact"/>
              <w:jc w:val="center"/>
              <w:rPr>
                <w:rFonts w:ascii="宋体" w:hAnsi="宋体" w:cs="微软雅黑"/>
                <w:color w:val="auto"/>
                <w:szCs w:val="21"/>
                <w:highlight w:val="none"/>
              </w:rPr>
            </w:pPr>
          </w:p>
        </w:tc>
        <w:tc>
          <w:tcPr>
            <w:tcW w:w="2241" w:type="dxa"/>
            <w:vAlign w:val="center"/>
          </w:tcPr>
          <w:p w14:paraId="47887BAA">
            <w:pPr>
              <w:snapToGrid w:val="0"/>
              <w:spacing w:line="400" w:lineRule="exact"/>
              <w:rPr>
                <w:rFonts w:ascii="宋体" w:hAnsi="宋体" w:cs="微软雅黑"/>
                <w:color w:val="auto"/>
                <w:szCs w:val="21"/>
                <w:highlight w:val="none"/>
              </w:rPr>
            </w:pPr>
          </w:p>
        </w:tc>
      </w:tr>
      <w:tr w14:paraId="15AD4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8" w:hRule="exact"/>
          <w:jc w:val="center"/>
        </w:trPr>
        <w:tc>
          <w:tcPr>
            <w:tcW w:w="519" w:type="dxa"/>
            <w:vAlign w:val="center"/>
          </w:tcPr>
          <w:p w14:paraId="695E6C81">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3</w:t>
            </w:r>
          </w:p>
        </w:tc>
        <w:tc>
          <w:tcPr>
            <w:tcW w:w="4166" w:type="dxa"/>
            <w:vAlign w:val="center"/>
          </w:tcPr>
          <w:p w14:paraId="22F14FD0">
            <w:pPr>
              <w:pStyle w:val="16"/>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olor w:val="auto"/>
                <w:kern w:val="0"/>
                <w:sz w:val="21"/>
                <w:szCs w:val="21"/>
                <w:highlight w:val="none"/>
              </w:rPr>
              <w:t>报价函</w:t>
            </w:r>
          </w:p>
        </w:tc>
        <w:tc>
          <w:tcPr>
            <w:tcW w:w="1731" w:type="dxa"/>
            <w:vAlign w:val="center"/>
          </w:tcPr>
          <w:p w14:paraId="61604D31">
            <w:pPr>
              <w:snapToGrid w:val="0"/>
              <w:spacing w:line="400" w:lineRule="exact"/>
              <w:jc w:val="center"/>
              <w:rPr>
                <w:rFonts w:ascii="宋体" w:hAnsi="宋体" w:cs="微软雅黑"/>
                <w:color w:val="auto"/>
                <w:szCs w:val="21"/>
                <w:highlight w:val="none"/>
              </w:rPr>
            </w:pPr>
          </w:p>
        </w:tc>
        <w:tc>
          <w:tcPr>
            <w:tcW w:w="2241" w:type="dxa"/>
            <w:vAlign w:val="center"/>
          </w:tcPr>
          <w:p w14:paraId="6E7F1D17">
            <w:pPr>
              <w:snapToGrid w:val="0"/>
              <w:spacing w:line="400" w:lineRule="exact"/>
              <w:rPr>
                <w:rFonts w:ascii="宋体" w:hAnsi="宋体" w:cs="微软雅黑"/>
                <w:color w:val="auto"/>
                <w:szCs w:val="21"/>
                <w:highlight w:val="none"/>
              </w:rPr>
            </w:pPr>
          </w:p>
        </w:tc>
      </w:tr>
      <w:tr w14:paraId="627BA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8" w:hRule="exact"/>
          <w:jc w:val="center"/>
        </w:trPr>
        <w:tc>
          <w:tcPr>
            <w:tcW w:w="519" w:type="dxa"/>
            <w:vAlign w:val="center"/>
          </w:tcPr>
          <w:p w14:paraId="4C53661F">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4</w:t>
            </w:r>
          </w:p>
        </w:tc>
        <w:tc>
          <w:tcPr>
            <w:tcW w:w="4166" w:type="dxa"/>
            <w:vAlign w:val="center"/>
          </w:tcPr>
          <w:p w14:paraId="12C5BE4B">
            <w:pPr>
              <w:pStyle w:val="16"/>
              <w:kinsoku w:val="0"/>
              <w:overflowPunct w:val="0"/>
              <w:autoSpaceDE w:val="0"/>
              <w:autoSpaceDN w:val="0"/>
              <w:spacing w:line="320" w:lineRule="exact"/>
              <w:rPr>
                <w:rFonts w:hAnsi="宋体"/>
                <w:color w:val="auto"/>
                <w:kern w:val="0"/>
                <w:sz w:val="21"/>
                <w:szCs w:val="21"/>
                <w:highlight w:val="none"/>
              </w:rPr>
            </w:pPr>
            <w:r>
              <w:rPr>
                <w:rFonts w:hint="eastAsia" w:asciiTheme="majorEastAsia" w:hAnsiTheme="majorEastAsia" w:eastAsiaTheme="majorEastAsia" w:cstheme="majorEastAsia"/>
                <w:bCs/>
                <w:color w:val="auto"/>
                <w:sz w:val="21"/>
                <w:szCs w:val="21"/>
                <w:highlight w:val="none"/>
                <w:lang w:val="zh-CN"/>
              </w:rPr>
              <w:t>法定代表人（单位负责人）</w:t>
            </w:r>
            <w:r>
              <w:rPr>
                <w:rFonts w:asciiTheme="majorEastAsia" w:hAnsiTheme="majorEastAsia" w:eastAsiaTheme="majorEastAsia" w:cstheme="majorEastAsia"/>
                <w:bCs/>
                <w:color w:val="auto"/>
                <w:sz w:val="21"/>
                <w:szCs w:val="21"/>
                <w:highlight w:val="none"/>
                <w:lang w:val="zh-CN"/>
              </w:rPr>
              <w:t>资</w:t>
            </w:r>
            <w:r>
              <w:rPr>
                <w:rFonts w:hint="eastAsia" w:asciiTheme="majorEastAsia" w:hAnsiTheme="majorEastAsia" w:eastAsiaTheme="majorEastAsia" w:cstheme="majorEastAsia"/>
                <w:bCs/>
                <w:color w:val="auto"/>
                <w:sz w:val="21"/>
                <w:szCs w:val="21"/>
                <w:highlight w:val="none"/>
                <w:lang w:val="zh-CN"/>
              </w:rPr>
              <w:t>格</w:t>
            </w:r>
            <w:r>
              <w:rPr>
                <w:rFonts w:asciiTheme="majorEastAsia" w:hAnsiTheme="majorEastAsia" w:eastAsiaTheme="majorEastAsia" w:cstheme="majorEastAsia"/>
                <w:bCs/>
                <w:color w:val="auto"/>
                <w:sz w:val="21"/>
                <w:szCs w:val="21"/>
                <w:highlight w:val="none"/>
                <w:lang w:val="zh-CN"/>
              </w:rPr>
              <w:t>证</w:t>
            </w:r>
            <w:r>
              <w:rPr>
                <w:rFonts w:hint="eastAsia" w:asciiTheme="majorEastAsia" w:hAnsiTheme="majorEastAsia" w:eastAsiaTheme="majorEastAsia" w:cstheme="majorEastAsia"/>
                <w:bCs/>
                <w:color w:val="auto"/>
                <w:sz w:val="21"/>
                <w:szCs w:val="21"/>
                <w:highlight w:val="none"/>
                <w:lang w:val="zh-CN"/>
              </w:rPr>
              <w:t>明</w:t>
            </w:r>
            <w:r>
              <w:rPr>
                <w:rFonts w:asciiTheme="majorEastAsia" w:hAnsiTheme="majorEastAsia" w:eastAsiaTheme="majorEastAsia" w:cstheme="majorEastAsia"/>
                <w:bCs/>
                <w:color w:val="auto"/>
                <w:sz w:val="21"/>
                <w:szCs w:val="21"/>
                <w:highlight w:val="none"/>
                <w:lang w:val="zh-CN"/>
              </w:rPr>
              <w:t>书</w:t>
            </w:r>
          </w:p>
        </w:tc>
        <w:tc>
          <w:tcPr>
            <w:tcW w:w="1731" w:type="dxa"/>
            <w:vAlign w:val="center"/>
          </w:tcPr>
          <w:p w14:paraId="620C8B31">
            <w:pPr>
              <w:snapToGrid w:val="0"/>
              <w:spacing w:line="400" w:lineRule="exact"/>
              <w:jc w:val="center"/>
              <w:rPr>
                <w:rFonts w:ascii="宋体" w:hAnsi="宋体" w:cs="微软雅黑"/>
                <w:color w:val="auto"/>
                <w:szCs w:val="21"/>
                <w:highlight w:val="none"/>
              </w:rPr>
            </w:pPr>
          </w:p>
        </w:tc>
        <w:tc>
          <w:tcPr>
            <w:tcW w:w="2241" w:type="dxa"/>
            <w:vAlign w:val="center"/>
          </w:tcPr>
          <w:p w14:paraId="3D6BA7FE">
            <w:pPr>
              <w:snapToGrid w:val="0"/>
              <w:spacing w:line="400" w:lineRule="exact"/>
              <w:rPr>
                <w:rFonts w:ascii="宋体" w:hAnsi="宋体" w:cs="微软雅黑"/>
                <w:color w:val="auto"/>
                <w:szCs w:val="21"/>
                <w:highlight w:val="none"/>
              </w:rPr>
            </w:pPr>
          </w:p>
        </w:tc>
      </w:tr>
      <w:tr w14:paraId="0BDC7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8" w:hRule="exact"/>
          <w:jc w:val="center"/>
        </w:trPr>
        <w:tc>
          <w:tcPr>
            <w:tcW w:w="519" w:type="dxa"/>
            <w:vAlign w:val="center"/>
          </w:tcPr>
          <w:p w14:paraId="439751A7">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5</w:t>
            </w:r>
          </w:p>
        </w:tc>
        <w:tc>
          <w:tcPr>
            <w:tcW w:w="4166" w:type="dxa"/>
            <w:vAlign w:val="center"/>
          </w:tcPr>
          <w:p w14:paraId="76D75345">
            <w:pPr>
              <w:pStyle w:val="16"/>
              <w:kinsoku w:val="0"/>
              <w:overflowPunct w:val="0"/>
              <w:autoSpaceDE w:val="0"/>
              <w:autoSpaceDN w:val="0"/>
              <w:spacing w:line="320" w:lineRule="exact"/>
              <w:rPr>
                <w:rFonts w:hAnsi="宋体"/>
                <w:color w:val="auto"/>
                <w:kern w:val="0"/>
                <w:sz w:val="21"/>
                <w:szCs w:val="21"/>
                <w:highlight w:val="none"/>
              </w:rPr>
            </w:pPr>
            <w:r>
              <w:rPr>
                <w:rFonts w:hint="eastAsia" w:hAnsi="宋体"/>
                <w:color w:val="auto"/>
                <w:kern w:val="0"/>
                <w:sz w:val="21"/>
                <w:szCs w:val="21"/>
                <w:highlight w:val="none"/>
              </w:rPr>
              <w:t>法定代表人（单位负责人）授权书</w:t>
            </w:r>
          </w:p>
        </w:tc>
        <w:tc>
          <w:tcPr>
            <w:tcW w:w="1731" w:type="dxa"/>
            <w:vAlign w:val="center"/>
          </w:tcPr>
          <w:p w14:paraId="3E7EE07F">
            <w:pPr>
              <w:snapToGrid w:val="0"/>
              <w:spacing w:line="400" w:lineRule="exact"/>
              <w:jc w:val="center"/>
              <w:rPr>
                <w:rFonts w:ascii="宋体" w:hAnsi="宋体" w:cs="微软雅黑"/>
                <w:color w:val="auto"/>
                <w:szCs w:val="21"/>
                <w:highlight w:val="none"/>
              </w:rPr>
            </w:pPr>
          </w:p>
        </w:tc>
        <w:tc>
          <w:tcPr>
            <w:tcW w:w="2241" w:type="dxa"/>
            <w:vAlign w:val="center"/>
          </w:tcPr>
          <w:p w14:paraId="57E04CCE">
            <w:pPr>
              <w:snapToGrid w:val="0"/>
              <w:spacing w:line="400" w:lineRule="exact"/>
              <w:rPr>
                <w:rFonts w:ascii="宋体" w:hAnsi="宋体" w:cs="微软雅黑"/>
                <w:color w:val="auto"/>
                <w:szCs w:val="21"/>
                <w:highlight w:val="none"/>
              </w:rPr>
            </w:pPr>
          </w:p>
        </w:tc>
      </w:tr>
      <w:tr w14:paraId="6EADD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8" w:hRule="exact"/>
          <w:jc w:val="center"/>
        </w:trPr>
        <w:tc>
          <w:tcPr>
            <w:tcW w:w="519" w:type="dxa"/>
            <w:vAlign w:val="center"/>
          </w:tcPr>
          <w:p w14:paraId="626DF86B">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6</w:t>
            </w:r>
          </w:p>
        </w:tc>
        <w:tc>
          <w:tcPr>
            <w:tcW w:w="4166" w:type="dxa"/>
            <w:vAlign w:val="center"/>
          </w:tcPr>
          <w:p w14:paraId="2AAD8804">
            <w:pPr>
              <w:pStyle w:val="16"/>
              <w:kinsoku w:val="0"/>
              <w:overflowPunct w:val="0"/>
              <w:autoSpaceDE w:val="0"/>
              <w:autoSpaceDN w:val="0"/>
              <w:spacing w:line="320" w:lineRule="exact"/>
              <w:rPr>
                <w:rFonts w:hAnsi="宋体"/>
                <w:color w:val="auto"/>
                <w:kern w:val="0"/>
                <w:sz w:val="21"/>
                <w:szCs w:val="21"/>
                <w:highlight w:val="none"/>
              </w:rPr>
            </w:pPr>
            <w:r>
              <w:rPr>
                <w:rFonts w:hint="eastAsia" w:hAnsi="宋体"/>
                <w:color w:val="auto"/>
                <w:kern w:val="0"/>
                <w:sz w:val="21"/>
                <w:szCs w:val="21"/>
                <w:highlight w:val="none"/>
              </w:rPr>
              <w:t>禹州市政府采购供应商信用承诺函</w:t>
            </w:r>
          </w:p>
        </w:tc>
        <w:tc>
          <w:tcPr>
            <w:tcW w:w="1731" w:type="dxa"/>
            <w:vAlign w:val="center"/>
          </w:tcPr>
          <w:p w14:paraId="77A68D0A">
            <w:pPr>
              <w:snapToGrid w:val="0"/>
              <w:spacing w:line="400" w:lineRule="exact"/>
              <w:jc w:val="center"/>
              <w:rPr>
                <w:rFonts w:ascii="宋体" w:hAnsi="宋体" w:cs="微软雅黑"/>
                <w:color w:val="auto"/>
                <w:szCs w:val="21"/>
                <w:highlight w:val="none"/>
              </w:rPr>
            </w:pPr>
          </w:p>
        </w:tc>
        <w:tc>
          <w:tcPr>
            <w:tcW w:w="2241" w:type="dxa"/>
            <w:vAlign w:val="center"/>
          </w:tcPr>
          <w:p w14:paraId="1ABEB74E">
            <w:pPr>
              <w:snapToGrid w:val="0"/>
              <w:spacing w:line="400" w:lineRule="exact"/>
              <w:rPr>
                <w:rFonts w:ascii="宋体" w:hAnsi="宋体" w:cs="微软雅黑"/>
                <w:color w:val="auto"/>
                <w:szCs w:val="21"/>
                <w:highlight w:val="none"/>
              </w:rPr>
            </w:pPr>
          </w:p>
        </w:tc>
      </w:tr>
      <w:tr w14:paraId="0F60F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8" w:hRule="exact"/>
          <w:jc w:val="center"/>
        </w:trPr>
        <w:tc>
          <w:tcPr>
            <w:tcW w:w="519" w:type="dxa"/>
            <w:vAlign w:val="center"/>
          </w:tcPr>
          <w:p w14:paraId="53F1AEA5">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7</w:t>
            </w:r>
          </w:p>
        </w:tc>
        <w:tc>
          <w:tcPr>
            <w:tcW w:w="4166" w:type="dxa"/>
            <w:vAlign w:val="center"/>
          </w:tcPr>
          <w:p w14:paraId="5EF2F7A5">
            <w:pPr>
              <w:pStyle w:val="16"/>
              <w:kinsoku w:val="0"/>
              <w:overflowPunct w:val="0"/>
              <w:autoSpaceDE w:val="0"/>
              <w:autoSpaceDN w:val="0"/>
              <w:spacing w:line="320" w:lineRule="exact"/>
              <w:rPr>
                <w:rFonts w:hAnsi="宋体"/>
                <w:color w:val="auto"/>
                <w:kern w:val="0"/>
                <w:sz w:val="21"/>
                <w:szCs w:val="21"/>
                <w:highlight w:val="none"/>
              </w:rPr>
            </w:pPr>
            <w:r>
              <w:rPr>
                <w:rFonts w:hint="eastAsia" w:hAnsi="宋体" w:cs="微软雅黑"/>
                <w:bCs/>
                <w:color w:val="auto"/>
                <w:kern w:val="0"/>
                <w:sz w:val="21"/>
                <w:szCs w:val="21"/>
                <w:highlight w:val="none"/>
              </w:rPr>
              <w:t>供应商须具备的特殊资质证书</w:t>
            </w:r>
          </w:p>
        </w:tc>
        <w:tc>
          <w:tcPr>
            <w:tcW w:w="1731" w:type="dxa"/>
            <w:vAlign w:val="center"/>
          </w:tcPr>
          <w:p w14:paraId="64906030">
            <w:pPr>
              <w:snapToGrid w:val="0"/>
              <w:spacing w:line="400" w:lineRule="exact"/>
              <w:jc w:val="center"/>
              <w:rPr>
                <w:rFonts w:ascii="宋体" w:hAnsi="宋体" w:cs="微软雅黑"/>
                <w:color w:val="auto"/>
                <w:szCs w:val="21"/>
                <w:highlight w:val="none"/>
              </w:rPr>
            </w:pPr>
          </w:p>
        </w:tc>
        <w:tc>
          <w:tcPr>
            <w:tcW w:w="2241" w:type="dxa"/>
            <w:vAlign w:val="center"/>
          </w:tcPr>
          <w:p w14:paraId="0C80E7DB">
            <w:pPr>
              <w:snapToGrid w:val="0"/>
              <w:spacing w:line="400" w:lineRule="exact"/>
              <w:rPr>
                <w:rFonts w:ascii="宋体" w:hAnsi="宋体" w:cs="微软雅黑"/>
                <w:color w:val="auto"/>
                <w:szCs w:val="21"/>
                <w:highlight w:val="none"/>
              </w:rPr>
            </w:pPr>
          </w:p>
        </w:tc>
      </w:tr>
      <w:tr w14:paraId="70D0F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3" w:hRule="atLeast"/>
          <w:jc w:val="center"/>
        </w:trPr>
        <w:tc>
          <w:tcPr>
            <w:tcW w:w="519" w:type="dxa"/>
            <w:vAlign w:val="center"/>
          </w:tcPr>
          <w:p w14:paraId="67980806">
            <w:pPr>
              <w:adjustRightInd w:val="0"/>
              <w:snapToGrid w:val="0"/>
              <w:spacing w:line="400" w:lineRule="exact"/>
              <w:jc w:val="center"/>
              <w:textAlignment w:val="baseline"/>
              <w:rPr>
                <w:rFonts w:asciiTheme="majorEastAsia" w:hAnsiTheme="majorEastAsia" w:eastAsiaTheme="majorEastAsia" w:cstheme="majorEastAsia"/>
                <w:bCs/>
                <w:color w:val="auto"/>
                <w:szCs w:val="21"/>
                <w:highlight w:val="none"/>
                <w:lang w:val="zh-CN"/>
              </w:rPr>
            </w:pPr>
            <w:r>
              <w:rPr>
                <w:rFonts w:hint="eastAsia" w:asciiTheme="majorEastAsia" w:hAnsiTheme="majorEastAsia" w:eastAsiaTheme="majorEastAsia" w:cstheme="majorEastAsia"/>
                <w:bCs/>
                <w:color w:val="auto"/>
                <w:szCs w:val="21"/>
                <w:highlight w:val="none"/>
              </w:rPr>
              <w:t>8</w:t>
            </w:r>
          </w:p>
        </w:tc>
        <w:tc>
          <w:tcPr>
            <w:tcW w:w="4166" w:type="dxa"/>
            <w:vAlign w:val="center"/>
          </w:tcPr>
          <w:p w14:paraId="0699E26B">
            <w:pPr>
              <w:pStyle w:val="16"/>
              <w:kinsoku w:val="0"/>
              <w:overflowPunct w:val="0"/>
              <w:autoSpaceDE w:val="0"/>
              <w:autoSpaceDN w:val="0"/>
              <w:spacing w:line="320" w:lineRule="exact"/>
              <w:rPr>
                <w:rFonts w:hAnsi="宋体" w:cs="微软雅黑"/>
                <w:bCs/>
                <w:color w:val="auto"/>
                <w:kern w:val="0"/>
                <w:sz w:val="21"/>
                <w:szCs w:val="21"/>
                <w:highlight w:val="none"/>
              </w:rPr>
            </w:pPr>
            <w:r>
              <w:rPr>
                <w:rFonts w:hint="eastAsia" w:asciiTheme="majorEastAsia" w:hAnsiTheme="majorEastAsia" w:eastAsiaTheme="majorEastAsia" w:cstheme="majorEastAsia"/>
                <w:bCs/>
                <w:color w:val="auto"/>
                <w:sz w:val="21"/>
                <w:szCs w:val="21"/>
                <w:highlight w:val="none"/>
                <w:lang w:val="zh-CN"/>
              </w:rPr>
              <w:t>谈判承诺函</w:t>
            </w:r>
          </w:p>
        </w:tc>
        <w:tc>
          <w:tcPr>
            <w:tcW w:w="1731" w:type="dxa"/>
            <w:vAlign w:val="center"/>
          </w:tcPr>
          <w:p w14:paraId="67626C43">
            <w:pPr>
              <w:jc w:val="center"/>
              <w:rPr>
                <w:color w:val="auto"/>
                <w:szCs w:val="21"/>
                <w:highlight w:val="none"/>
              </w:rPr>
            </w:pPr>
          </w:p>
        </w:tc>
        <w:tc>
          <w:tcPr>
            <w:tcW w:w="2241" w:type="dxa"/>
            <w:vAlign w:val="center"/>
          </w:tcPr>
          <w:p w14:paraId="12E1EA35">
            <w:pPr>
              <w:snapToGrid w:val="0"/>
              <w:spacing w:line="400" w:lineRule="exact"/>
              <w:rPr>
                <w:rFonts w:ascii="宋体" w:hAnsi="宋体" w:cs="微软雅黑"/>
                <w:color w:val="auto"/>
                <w:szCs w:val="21"/>
                <w:highlight w:val="none"/>
              </w:rPr>
            </w:pPr>
          </w:p>
        </w:tc>
      </w:tr>
      <w:tr w14:paraId="40143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3" w:hRule="atLeast"/>
          <w:jc w:val="center"/>
        </w:trPr>
        <w:tc>
          <w:tcPr>
            <w:tcW w:w="519" w:type="dxa"/>
            <w:vAlign w:val="center"/>
          </w:tcPr>
          <w:p w14:paraId="16107BF4">
            <w:pPr>
              <w:adjustRightInd w:val="0"/>
              <w:snapToGrid w:val="0"/>
              <w:spacing w:line="400" w:lineRule="exact"/>
              <w:jc w:val="center"/>
              <w:textAlignment w:val="baseline"/>
              <w:rPr>
                <w:rFonts w:asciiTheme="majorEastAsia" w:hAnsiTheme="majorEastAsia" w:eastAsiaTheme="majorEastAsia" w:cstheme="majorEastAsia"/>
                <w:bCs/>
                <w:color w:val="auto"/>
                <w:szCs w:val="21"/>
                <w:highlight w:val="none"/>
                <w:lang w:val="zh-CN"/>
              </w:rPr>
            </w:pPr>
            <w:r>
              <w:rPr>
                <w:rFonts w:hint="eastAsia" w:asciiTheme="majorEastAsia" w:hAnsiTheme="majorEastAsia" w:eastAsiaTheme="majorEastAsia" w:cstheme="majorEastAsia"/>
                <w:bCs/>
                <w:color w:val="auto"/>
                <w:szCs w:val="21"/>
                <w:highlight w:val="none"/>
              </w:rPr>
              <w:t>9</w:t>
            </w:r>
          </w:p>
        </w:tc>
        <w:tc>
          <w:tcPr>
            <w:tcW w:w="4166" w:type="dxa"/>
            <w:vAlign w:val="center"/>
          </w:tcPr>
          <w:p w14:paraId="768F5C0A">
            <w:pPr>
              <w:pStyle w:val="16"/>
              <w:kinsoku w:val="0"/>
              <w:overflowPunct w:val="0"/>
              <w:autoSpaceDE w:val="0"/>
              <w:autoSpaceDN w:val="0"/>
              <w:spacing w:line="320" w:lineRule="exact"/>
              <w:rPr>
                <w:rFonts w:asciiTheme="majorEastAsia" w:hAnsiTheme="majorEastAsia" w:eastAsiaTheme="majorEastAsia" w:cstheme="majorEastAsia"/>
                <w:bCs/>
                <w:color w:val="auto"/>
                <w:sz w:val="21"/>
                <w:szCs w:val="21"/>
                <w:highlight w:val="none"/>
                <w:lang w:val="zh-CN"/>
              </w:rPr>
            </w:pPr>
            <w:r>
              <w:rPr>
                <w:rFonts w:hint="eastAsia" w:asciiTheme="majorEastAsia" w:hAnsiTheme="majorEastAsia" w:eastAsiaTheme="majorEastAsia" w:cstheme="majorEastAsia"/>
                <w:bCs/>
                <w:color w:val="auto"/>
                <w:sz w:val="21"/>
                <w:szCs w:val="21"/>
                <w:highlight w:val="none"/>
                <w:lang w:val="zh-CN"/>
              </w:rPr>
              <w:t>联合体协议</w:t>
            </w:r>
          </w:p>
        </w:tc>
        <w:tc>
          <w:tcPr>
            <w:tcW w:w="1731" w:type="dxa"/>
            <w:vAlign w:val="center"/>
          </w:tcPr>
          <w:p w14:paraId="59FB2582">
            <w:pPr>
              <w:jc w:val="center"/>
              <w:rPr>
                <w:color w:val="auto"/>
                <w:szCs w:val="21"/>
                <w:highlight w:val="none"/>
              </w:rPr>
            </w:pPr>
          </w:p>
        </w:tc>
        <w:tc>
          <w:tcPr>
            <w:tcW w:w="2241" w:type="dxa"/>
            <w:vAlign w:val="center"/>
          </w:tcPr>
          <w:p w14:paraId="3F02180F">
            <w:pPr>
              <w:snapToGrid w:val="0"/>
              <w:spacing w:line="400" w:lineRule="exact"/>
              <w:rPr>
                <w:rFonts w:ascii="宋体" w:hAnsi="宋体" w:cs="微软雅黑"/>
                <w:color w:val="auto"/>
                <w:szCs w:val="21"/>
                <w:highlight w:val="none"/>
              </w:rPr>
            </w:pPr>
          </w:p>
        </w:tc>
      </w:tr>
      <w:tr w14:paraId="3014C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70" w:hRule="atLeast"/>
          <w:jc w:val="center"/>
        </w:trPr>
        <w:tc>
          <w:tcPr>
            <w:tcW w:w="519" w:type="dxa"/>
            <w:vAlign w:val="center"/>
          </w:tcPr>
          <w:p w14:paraId="41B5652C">
            <w:pPr>
              <w:adjustRightInd w:val="0"/>
              <w:snapToGrid w:val="0"/>
              <w:spacing w:line="400" w:lineRule="exact"/>
              <w:jc w:val="center"/>
              <w:textAlignment w:val="baseline"/>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10</w:t>
            </w:r>
          </w:p>
        </w:tc>
        <w:tc>
          <w:tcPr>
            <w:tcW w:w="4166" w:type="dxa"/>
            <w:vAlign w:val="center"/>
          </w:tcPr>
          <w:p w14:paraId="62209EB7">
            <w:pPr>
              <w:pStyle w:val="16"/>
              <w:kinsoku w:val="0"/>
              <w:overflowPunct w:val="0"/>
              <w:autoSpaceDE w:val="0"/>
              <w:autoSpaceDN w:val="0"/>
              <w:spacing w:line="320" w:lineRule="exact"/>
              <w:rPr>
                <w:rFonts w:asciiTheme="majorEastAsia" w:hAnsiTheme="majorEastAsia" w:eastAsiaTheme="majorEastAsia" w:cstheme="majorEastAsia"/>
                <w:bCs/>
                <w:color w:val="auto"/>
                <w:sz w:val="21"/>
                <w:szCs w:val="21"/>
                <w:highlight w:val="none"/>
                <w:lang w:val="zh-CN"/>
              </w:rPr>
            </w:pPr>
            <w:r>
              <w:rPr>
                <w:rFonts w:hint="eastAsia" w:asciiTheme="majorEastAsia" w:hAnsiTheme="majorEastAsia" w:eastAsiaTheme="majorEastAsia" w:cstheme="majorEastAsia"/>
                <w:bCs/>
                <w:color w:val="auto"/>
                <w:sz w:val="21"/>
                <w:szCs w:val="21"/>
                <w:highlight w:val="none"/>
                <w:lang w:val="zh-CN"/>
              </w:rPr>
              <w:t>供应商与参加本项目响应的其他供应商之间，单位负责人不为同一人并且不存在直接控股、管理关系承诺函</w:t>
            </w:r>
          </w:p>
        </w:tc>
        <w:tc>
          <w:tcPr>
            <w:tcW w:w="1731" w:type="dxa"/>
            <w:vAlign w:val="center"/>
          </w:tcPr>
          <w:p w14:paraId="27FEFD1F">
            <w:pPr>
              <w:jc w:val="center"/>
              <w:rPr>
                <w:color w:val="auto"/>
                <w:szCs w:val="21"/>
                <w:highlight w:val="none"/>
              </w:rPr>
            </w:pPr>
          </w:p>
        </w:tc>
        <w:tc>
          <w:tcPr>
            <w:tcW w:w="2241" w:type="dxa"/>
            <w:vAlign w:val="center"/>
          </w:tcPr>
          <w:p w14:paraId="68CE3C74">
            <w:pPr>
              <w:snapToGrid w:val="0"/>
              <w:spacing w:line="400" w:lineRule="exact"/>
              <w:rPr>
                <w:rFonts w:ascii="宋体" w:hAnsi="宋体" w:cs="微软雅黑"/>
                <w:color w:val="auto"/>
                <w:szCs w:val="21"/>
                <w:highlight w:val="none"/>
              </w:rPr>
            </w:pPr>
          </w:p>
        </w:tc>
      </w:tr>
      <w:tr w14:paraId="03814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70" w:hRule="atLeast"/>
          <w:jc w:val="center"/>
        </w:trPr>
        <w:tc>
          <w:tcPr>
            <w:tcW w:w="519" w:type="dxa"/>
            <w:vAlign w:val="center"/>
          </w:tcPr>
          <w:p w14:paraId="468E8E09">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11</w:t>
            </w:r>
          </w:p>
        </w:tc>
        <w:tc>
          <w:tcPr>
            <w:tcW w:w="4166" w:type="dxa"/>
            <w:vAlign w:val="center"/>
          </w:tcPr>
          <w:p w14:paraId="61F26FCF">
            <w:pPr>
              <w:pStyle w:val="16"/>
              <w:kinsoku w:val="0"/>
              <w:overflowPunct w:val="0"/>
              <w:autoSpaceDE w:val="0"/>
              <w:autoSpaceDN w:val="0"/>
              <w:spacing w:line="320" w:lineRule="exact"/>
              <w:rPr>
                <w:rFonts w:asciiTheme="majorEastAsia" w:hAnsiTheme="majorEastAsia" w:eastAsiaTheme="majorEastAsia" w:cstheme="majorEastAsia"/>
                <w:bCs/>
                <w:color w:val="auto"/>
                <w:sz w:val="21"/>
                <w:szCs w:val="21"/>
                <w:highlight w:val="none"/>
                <w:lang w:val="zh-CN"/>
              </w:rPr>
            </w:pPr>
            <w:r>
              <w:rPr>
                <w:rFonts w:hint="eastAsia" w:cs="仿宋_GB2312" w:asciiTheme="minorEastAsia" w:hAnsiTheme="minorEastAsia"/>
                <w:color w:val="auto"/>
                <w:sz w:val="21"/>
                <w:szCs w:val="21"/>
                <w:highlight w:val="none"/>
                <w:lang w:val="zh-CN"/>
              </w:rPr>
              <w:t>供应商未为本项目提供整体设计、规范编制或者项目管理、监理、检测等服务承诺函</w:t>
            </w:r>
          </w:p>
        </w:tc>
        <w:tc>
          <w:tcPr>
            <w:tcW w:w="1731" w:type="dxa"/>
            <w:vAlign w:val="center"/>
          </w:tcPr>
          <w:p w14:paraId="1CC54363">
            <w:pPr>
              <w:jc w:val="center"/>
              <w:rPr>
                <w:color w:val="auto"/>
                <w:szCs w:val="21"/>
                <w:highlight w:val="none"/>
              </w:rPr>
            </w:pPr>
          </w:p>
        </w:tc>
        <w:tc>
          <w:tcPr>
            <w:tcW w:w="2241" w:type="dxa"/>
            <w:vAlign w:val="center"/>
          </w:tcPr>
          <w:p w14:paraId="0E75BCD3">
            <w:pPr>
              <w:snapToGrid w:val="0"/>
              <w:spacing w:line="400" w:lineRule="exact"/>
              <w:rPr>
                <w:rFonts w:ascii="宋体" w:hAnsi="宋体" w:cs="微软雅黑"/>
                <w:color w:val="auto"/>
                <w:szCs w:val="21"/>
                <w:highlight w:val="none"/>
              </w:rPr>
            </w:pPr>
          </w:p>
        </w:tc>
      </w:tr>
      <w:tr w14:paraId="5CCC3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8" w:hRule="atLeast"/>
          <w:jc w:val="center"/>
        </w:trPr>
        <w:tc>
          <w:tcPr>
            <w:tcW w:w="519" w:type="dxa"/>
            <w:tcBorders>
              <w:top w:val="double" w:color="auto" w:sz="4" w:space="0"/>
            </w:tcBorders>
            <w:vAlign w:val="center"/>
          </w:tcPr>
          <w:p w14:paraId="3D010D5F">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12</w:t>
            </w:r>
          </w:p>
        </w:tc>
        <w:tc>
          <w:tcPr>
            <w:tcW w:w="4166" w:type="dxa"/>
            <w:tcBorders>
              <w:top w:val="double" w:color="auto" w:sz="4" w:space="0"/>
            </w:tcBorders>
            <w:vAlign w:val="center"/>
          </w:tcPr>
          <w:p w14:paraId="4C1AB4B8">
            <w:pPr>
              <w:pStyle w:val="16"/>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分项报价表</w:t>
            </w:r>
          </w:p>
        </w:tc>
        <w:tc>
          <w:tcPr>
            <w:tcW w:w="1731" w:type="dxa"/>
            <w:tcBorders>
              <w:top w:val="double" w:color="auto" w:sz="4" w:space="0"/>
            </w:tcBorders>
            <w:vAlign w:val="center"/>
          </w:tcPr>
          <w:p w14:paraId="3F8EDF83">
            <w:pPr>
              <w:jc w:val="center"/>
              <w:rPr>
                <w:color w:val="auto"/>
                <w:szCs w:val="21"/>
                <w:highlight w:val="none"/>
              </w:rPr>
            </w:pPr>
          </w:p>
        </w:tc>
        <w:tc>
          <w:tcPr>
            <w:tcW w:w="2241" w:type="dxa"/>
            <w:tcBorders>
              <w:top w:val="double" w:color="auto" w:sz="4" w:space="0"/>
            </w:tcBorders>
            <w:vAlign w:val="center"/>
          </w:tcPr>
          <w:p w14:paraId="28844E42">
            <w:pPr>
              <w:snapToGrid w:val="0"/>
              <w:spacing w:line="400" w:lineRule="exact"/>
              <w:rPr>
                <w:rFonts w:ascii="宋体" w:hAnsi="宋体" w:cs="微软雅黑"/>
                <w:color w:val="auto"/>
                <w:szCs w:val="21"/>
                <w:highlight w:val="none"/>
              </w:rPr>
            </w:pPr>
          </w:p>
        </w:tc>
      </w:tr>
      <w:tr w14:paraId="5922F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8" w:hRule="atLeast"/>
          <w:jc w:val="center"/>
        </w:trPr>
        <w:tc>
          <w:tcPr>
            <w:tcW w:w="519" w:type="dxa"/>
            <w:tcBorders>
              <w:top w:val="double" w:color="auto" w:sz="4" w:space="0"/>
            </w:tcBorders>
            <w:vAlign w:val="center"/>
          </w:tcPr>
          <w:p w14:paraId="393E124F">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13</w:t>
            </w:r>
          </w:p>
        </w:tc>
        <w:tc>
          <w:tcPr>
            <w:tcW w:w="4166" w:type="dxa"/>
            <w:tcBorders>
              <w:top w:val="double" w:color="auto" w:sz="4" w:space="0"/>
            </w:tcBorders>
            <w:vAlign w:val="center"/>
          </w:tcPr>
          <w:p w14:paraId="65F3EE9F">
            <w:pPr>
              <w:pStyle w:val="16"/>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技术规格偏离表</w:t>
            </w:r>
          </w:p>
        </w:tc>
        <w:tc>
          <w:tcPr>
            <w:tcW w:w="1731" w:type="dxa"/>
            <w:tcBorders>
              <w:top w:val="double" w:color="auto" w:sz="4" w:space="0"/>
            </w:tcBorders>
            <w:vAlign w:val="center"/>
          </w:tcPr>
          <w:p w14:paraId="7D233C00">
            <w:pPr>
              <w:jc w:val="center"/>
              <w:rPr>
                <w:color w:val="auto"/>
                <w:szCs w:val="21"/>
                <w:highlight w:val="none"/>
              </w:rPr>
            </w:pPr>
          </w:p>
        </w:tc>
        <w:tc>
          <w:tcPr>
            <w:tcW w:w="2241" w:type="dxa"/>
            <w:tcBorders>
              <w:top w:val="double" w:color="auto" w:sz="4" w:space="0"/>
            </w:tcBorders>
            <w:vAlign w:val="center"/>
          </w:tcPr>
          <w:p w14:paraId="035E53E9">
            <w:pPr>
              <w:snapToGrid w:val="0"/>
              <w:spacing w:line="400" w:lineRule="exact"/>
              <w:rPr>
                <w:rFonts w:ascii="宋体" w:hAnsi="宋体" w:cs="微软雅黑"/>
                <w:color w:val="auto"/>
                <w:szCs w:val="21"/>
                <w:highlight w:val="none"/>
              </w:rPr>
            </w:pPr>
          </w:p>
        </w:tc>
      </w:tr>
      <w:tr w14:paraId="45967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3" w:hRule="atLeast"/>
          <w:jc w:val="center"/>
        </w:trPr>
        <w:tc>
          <w:tcPr>
            <w:tcW w:w="519" w:type="dxa"/>
            <w:vAlign w:val="center"/>
          </w:tcPr>
          <w:p w14:paraId="3DB83DB7">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14</w:t>
            </w:r>
          </w:p>
        </w:tc>
        <w:tc>
          <w:tcPr>
            <w:tcW w:w="4166" w:type="dxa"/>
            <w:vAlign w:val="center"/>
          </w:tcPr>
          <w:p w14:paraId="2728D57B">
            <w:pPr>
              <w:pStyle w:val="16"/>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技术方案（实施方案）</w:t>
            </w:r>
          </w:p>
        </w:tc>
        <w:tc>
          <w:tcPr>
            <w:tcW w:w="1731" w:type="dxa"/>
            <w:vAlign w:val="center"/>
          </w:tcPr>
          <w:p w14:paraId="6648C034">
            <w:pPr>
              <w:jc w:val="center"/>
              <w:rPr>
                <w:color w:val="auto"/>
                <w:szCs w:val="21"/>
                <w:highlight w:val="none"/>
              </w:rPr>
            </w:pPr>
          </w:p>
        </w:tc>
        <w:tc>
          <w:tcPr>
            <w:tcW w:w="2241" w:type="dxa"/>
            <w:tcBorders>
              <w:top w:val="single" w:color="auto" w:sz="4" w:space="0"/>
            </w:tcBorders>
            <w:vAlign w:val="center"/>
          </w:tcPr>
          <w:p w14:paraId="2BAC5A06">
            <w:pPr>
              <w:snapToGrid w:val="0"/>
              <w:spacing w:line="400" w:lineRule="exact"/>
              <w:rPr>
                <w:rFonts w:ascii="宋体" w:hAnsi="宋体" w:cs="微软雅黑"/>
                <w:color w:val="auto"/>
                <w:szCs w:val="21"/>
                <w:highlight w:val="none"/>
              </w:rPr>
            </w:pPr>
          </w:p>
        </w:tc>
      </w:tr>
      <w:tr w14:paraId="46B43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3" w:hRule="atLeast"/>
          <w:jc w:val="center"/>
        </w:trPr>
        <w:tc>
          <w:tcPr>
            <w:tcW w:w="519" w:type="dxa"/>
            <w:vAlign w:val="center"/>
          </w:tcPr>
          <w:p w14:paraId="2D6BB5E9">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15</w:t>
            </w:r>
          </w:p>
        </w:tc>
        <w:tc>
          <w:tcPr>
            <w:tcW w:w="4166" w:type="dxa"/>
            <w:vAlign w:val="center"/>
          </w:tcPr>
          <w:p w14:paraId="1A8E0D5B">
            <w:pPr>
              <w:pStyle w:val="16"/>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后期服务方案</w:t>
            </w:r>
          </w:p>
        </w:tc>
        <w:tc>
          <w:tcPr>
            <w:tcW w:w="1731" w:type="dxa"/>
            <w:vAlign w:val="center"/>
          </w:tcPr>
          <w:p w14:paraId="32A388C0">
            <w:pPr>
              <w:jc w:val="center"/>
              <w:rPr>
                <w:color w:val="auto"/>
                <w:szCs w:val="21"/>
                <w:highlight w:val="none"/>
              </w:rPr>
            </w:pPr>
          </w:p>
        </w:tc>
        <w:tc>
          <w:tcPr>
            <w:tcW w:w="2241" w:type="dxa"/>
            <w:vAlign w:val="center"/>
          </w:tcPr>
          <w:p w14:paraId="16981750">
            <w:pPr>
              <w:snapToGrid w:val="0"/>
              <w:spacing w:line="400" w:lineRule="exact"/>
              <w:rPr>
                <w:rFonts w:ascii="宋体" w:hAnsi="宋体" w:cs="微软雅黑"/>
                <w:color w:val="auto"/>
                <w:szCs w:val="21"/>
                <w:highlight w:val="none"/>
              </w:rPr>
            </w:pPr>
          </w:p>
        </w:tc>
      </w:tr>
      <w:tr w14:paraId="1E9BF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3" w:hRule="atLeast"/>
          <w:jc w:val="center"/>
        </w:trPr>
        <w:tc>
          <w:tcPr>
            <w:tcW w:w="519" w:type="dxa"/>
            <w:vAlign w:val="center"/>
          </w:tcPr>
          <w:p w14:paraId="50D87A21">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16</w:t>
            </w:r>
          </w:p>
        </w:tc>
        <w:tc>
          <w:tcPr>
            <w:tcW w:w="4166" w:type="dxa"/>
            <w:vAlign w:val="center"/>
          </w:tcPr>
          <w:p w14:paraId="56967E97">
            <w:pPr>
              <w:pStyle w:val="16"/>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业绩情况表</w:t>
            </w:r>
          </w:p>
        </w:tc>
        <w:tc>
          <w:tcPr>
            <w:tcW w:w="1731" w:type="dxa"/>
            <w:vAlign w:val="center"/>
          </w:tcPr>
          <w:p w14:paraId="7BE545CE">
            <w:pPr>
              <w:jc w:val="center"/>
              <w:rPr>
                <w:color w:val="auto"/>
                <w:szCs w:val="21"/>
                <w:highlight w:val="none"/>
              </w:rPr>
            </w:pPr>
          </w:p>
        </w:tc>
        <w:tc>
          <w:tcPr>
            <w:tcW w:w="2241" w:type="dxa"/>
            <w:vAlign w:val="center"/>
          </w:tcPr>
          <w:p w14:paraId="692FA8AB">
            <w:pPr>
              <w:snapToGrid w:val="0"/>
              <w:spacing w:line="400" w:lineRule="exact"/>
              <w:rPr>
                <w:rFonts w:ascii="宋体" w:hAnsi="宋体" w:cs="微软雅黑"/>
                <w:color w:val="auto"/>
                <w:szCs w:val="21"/>
                <w:highlight w:val="none"/>
              </w:rPr>
            </w:pPr>
          </w:p>
        </w:tc>
      </w:tr>
      <w:tr w14:paraId="67241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3" w:hRule="atLeast"/>
          <w:jc w:val="center"/>
        </w:trPr>
        <w:tc>
          <w:tcPr>
            <w:tcW w:w="519" w:type="dxa"/>
            <w:vAlign w:val="center"/>
          </w:tcPr>
          <w:p w14:paraId="73A867CB">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17</w:t>
            </w:r>
          </w:p>
        </w:tc>
        <w:tc>
          <w:tcPr>
            <w:tcW w:w="4166" w:type="dxa"/>
            <w:vAlign w:val="center"/>
          </w:tcPr>
          <w:p w14:paraId="083C03D3">
            <w:pPr>
              <w:pStyle w:val="16"/>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中小企业声明函</w:t>
            </w:r>
          </w:p>
        </w:tc>
        <w:tc>
          <w:tcPr>
            <w:tcW w:w="1731" w:type="dxa"/>
            <w:vAlign w:val="center"/>
          </w:tcPr>
          <w:p w14:paraId="081AD731">
            <w:pPr>
              <w:jc w:val="center"/>
              <w:rPr>
                <w:color w:val="auto"/>
                <w:szCs w:val="21"/>
                <w:highlight w:val="none"/>
              </w:rPr>
            </w:pPr>
          </w:p>
        </w:tc>
        <w:tc>
          <w:tcPr>
            <w:tcW w:w="2241" w:type="dxa"/>
            <w:vAlign w:val="center"/>
          </w:tcPr>
          <w:p w14:paraId="77836EC0">
            <w:pPr>
              <w:snapToGrid w:val="0"/>
              <w:spacing w:line="400" w:lineRule="exact"/>
              <w:rPr>
                <w:rFonts w:ascii="宋体" w:hAnsi="宋体" w:cs="微软雅黑"/>
                <w:color w:val="auto"/>
                <w:szCs w:val="21"/>
                <w:highlight w:val="none"/>
              </w:rPr>
            </w:pPr>
          </w:p>
        </w:tc>
      </w:tr>
      <w:tr w14:paraId="4027D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3" w:hRule="atLeast"/>
          <w:jc w:val="center"/>
        </w:trPr>
        <w:tc>
          <w:tcPr>
            <w:tcW w:w="519" w:type="dxa"/>
            <w:vAlign w:val="center"/>
          </w:tcPr>
          <w:p w14:paraId="4859BBE8">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18</w:t>
            </w:r>
          </w:p>
        </w:tc>
        <w:tc>
          <w:tcPr>
            <w:tcW w:w="4166" w:type="dxa"/>
            <w:vAlign w:val="center"/>
          </w:tcPr>
          <w:p w14:paraId="3778E6A0">
            <w:pPr>
              <w:pStyle w:val="16"/>
              <w:kinsoku w:val="0"/>
              <w:overflowPunct w:val="0"/>
              <w:autoSpaceDE w:val="0"/>
              <w:autoSpaceDN w:val="0"/>
              <w:spacing w:line="320" w:lineRule="exact"/>
              <w:rPr>
                <w:rFonts w:hAnsi="宋体" w:cs="微软雅黑"/>
                <w:bCs/>
                <w:color w:val="auto"/>
                <w:kern w:val="0"/>
                <w:sz w:val="21"/>
                <w:szCs w:val="21"/>
                <w:highlight w:val="none"/>
              </w:rPr>
            </w:pPr>
            <w:r>
              <w:rPr>
                <w:rFonts w:hint="eastAsia" w:cs="仿宋_GB2312" w:asciiTheme="minorEastAsia" w:hAnsiTheme="minorEastAsia" w:eastAsiaTheme="minorEastAsia"/>
                <w:color w:val="auto"/>
                <w:sz w:val="21"/>
                <w:szCs w:val="21"/>
                <w:highlight w:val="none"/>
                <w:lang w:val="zh-CN"/>
              </w:rPr>
              <w:t>残疾人福利性单位声明函</w:t>
            </w:r>
          </w:p>
        </w:tc>
        <w:tc>
          <w:tcPr>
            <w:tcW w:w="1731" w:type="dxa"/>
            <w:vAlign w:val="center"/>
          </w:tcPr>
          <w:p w14:paraId="6DB79D30">
            <w:pPr>
              <w:jc w:val="center"/>
              <w:rPr>
                <w:color w:val="auto"/>
                <w:szCs w:val="21"/>
                <w:highlight w:val="none"/>
              </w:rPr>
            </w:pPr>
          </w:p>
        </w:tc>
        <w:tc>
          <w:tcPr>
            <w:tcW w:w="2241" w:type="dxa"/>
            <w:vAlign w:val="center"/>
          </w:tcPr>
          <w:p w14:paraId="4493CE32">
            <w:pPr>
              <w:snapToGrid w:val="0"/>
              <w:spacing w:line="400" w:lineRule="exact"/>
              <w:rPr>
                <w:rFonts w:ascii="宋体" w:hAnsi="宋体" w:cs="微软雅黑"/>
                <w:color w:val="auto"/>
                <w:szCs w:val="21"/>
                <w:highlight w:val="none"/>
              </w:rPr>
            </w:pPr>
          </w:p>
        </w:tc>
      </w:tr>
      <w:tr w14:paraId="3896E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3" w:hRule="atLeast"/>
          <w:jc w:val="center"/>
        </w:trPr>
        <w:tc>
          <w:tcPr>
            <w:tcW w:w="519" w:type="dxa"/>
            <w:vAlign w:val="center"/>
          </w:tcPr>
          <w:p w14:paraId="19305971">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19</w:t>
            </w:r>
          </w:p>
        </w:tc>
        <w:tc>
          <w:tcPr>
            <w:tcW w:w="4166" w:type="dxa"/>
            <w:vAlign w:val="center"/>
          </w:tcPr>
          <w:p w14:paraId="188B253A">
            <w:pPr>
              <w:pStyle w:val="16"/>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监狱企业证明文件</w:t>
            </w:r>
          </w:p>
        </w:tc>
        <w:tc>
          <w:tcPr>
            <w:tcW w:w="1731" w:type="dxa"/>
            <w:vAlign w:val="center"/>
          </w:tcPr>
          <w:p w14:paraId="29B20A0D">
            <w:pPr>
              <w:jc w:val="center"/>
              <w:rPr>
                <w:color w:val="auto"/>
                <w:szCs w:val="21"/>
                <w:highlight w:val="none"/>
              </w:rPr>
            </w:pPr>
          </w:p>
        </w:tc>
        <w:tc>
          <w:tcPr>
            <w:tcW w:w="2241" w:type="dxa"/>
            <w:vAlign w:val="center"/>
          </w:tcPr>
          <w:p w14:paraId="3676CC72">
            <w:pPr>
              <w:snapToGrid w:val="0"/>
              <w:spacing w:line="400" w:lineRule="exact"/>
              <w:rPr>
                <w:rFonts w:ascii="宋体" w:hAnsi="宋体" w:cs="微软雅黑"/>
                <w:color w:val="auto"/>
                <w:szCs w:val="21"/>
                <w:highlight w:val="none"/>
              </w:rPr>
            </w:pPr>
          </w:p>
        </w:tc>
      </w:tr>
      <w:tr w14:paraId="38CBC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8" w:hRule="atLeast"/>
          <w:jc w:val="center"/>
        </w:trPr>
        <w:tc>
          <w:tcPr>
            <w:tcW w:w="519" w:type="dxa"/>
            <w:vAlign w:val="center"/>
          </w:tcPr>
          <w:p w14:paraId="14591464">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20</w:t>
            </w:r>
          </w:p>
        </w:tc>
        <w:tc>
          <w:tcPr>
            <w:tcW w:w="4166" w:type="dxa"/>
            <w:vAlign w:val="center"/>
          </w:tcPr>
          <w:p w14:paraId="1F2080FF">
            <w:pPr>
              <w:pStyle w:val="16"/>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lang w:eastAsia="zh-CN"/>
              </w:rPr>
              <w:t>其他</w:t>
            </w:r>
            <w:r>
              <w:rPr>
                <w:rFonts w:hint="eastAsia" w:hAnsi="宋体" w:cs="微软雅黑"/>
                <w:bCs/>
                <w:color w:val="auto"/>
                <w:kern w:val="0"/>
                <w:sz w:val="21"/>
                <w:szCs w:val="21"/>
                <w:highlight w:val="none"/>
              </w:rPr>
              <w:t>资料</w:t>
            </w:r>
          </w:p>
        </w:tc>
        <w:tc>
          <w:tcPr>
            <w:tcW w:w="1731" w:type="dxa"/>
            <w:vAlign w:val="center"/>
          </w:tcPr>
          <w:p w14:paraId="77325241">
            <w:pPr>
              <w:jc w:val="center"/>
              <w:rPr>
                <w:color w:val="auto"/>
                <w:szCs w:val="21"/>
                <w:highlight w:val="none"/>
              </w:rPr>
            </w:pPr>
          </w:p>
        </w:tc>
        <w:tc>
          <w:tcPr>
            <w:tcW w:w="2241" w:type="dxa"/>
            <w:vAlign w:val="center"/>
          </w:tcPr>
          <w:p w14:paraId="35600878">
            <w:pPr>
              <w:snapToGrid w:val="0"/>
              <w:spacing w:line="400" w:lineRule="exact"/>
              <w:rPr>
                <w:rFonts w:ascii="宋体" w:hAnsi="宋体" w:cs="微软雅黑"/>
                <w:color w:val="auto"/>
                <w:szCs w:val="21"/>
                <w:highlight w:val="none"/>
              </w:rPr>
            </w:pPr>
          </w:p>
        </w:tc>
      </w:tr>
    </w:tbl>
    <w:p w14:paraId="5EBEC293">
      <w:pPr>
        <w:pStyle w:val="16"/>
        <w:spacing w:line="360" w:lineRule="auto"/>
        <w:jc w:val="center"/>
        <w:rPr>
          <w:rFonts w:asciiTheme="majorEastAsia" w:hAnsiTheme="majorEastAsia" w:eastAsiaTheme="majorEastAsia"/>
          <w:b/>
          <w:snapToGrid w:val="0"/>
          <w:color w:val="auto"/>
          <w:kern w:val="0"/>
          <w:sz w:val="28"/>
          <w:szCs w:val="28"/>
          <w:highlight w:val="none"/>
        </w:rPr>
      </w:pPr>
    </w:p>
    <w:p w14:paraId="3094FC80">
      <w:pPr>
        <w:widowControl/>
        <w:jc w:val="left"/>
        <w:rPr>
          <w:rFonts w:asciiTheme="majorEastAsia" w:hAnsiTheme="majorEastAsia" w:eastAsiaTheme="majorEastAsia"/>
          <w:b/>
          <w:snapToGrid w:val="0"/>
          <w:color w:val="auto"/>
          <w:kern w:val="0"/>
          <w:sz w:val="28"/>
          <w:szCs w:val="28"/>
          <w:highlight w:val="none"/>
        </w:rPr>
      </w:pPr>
      <w:r>
        <w:rPr>
          <w:rFonts w:asciiTheme="majorEastAsia" w:hAnsiTheme="majorEastAsia" w:eastAsiaTheme="majorEastAsia"/>
          <w:b/>
          <w:snapToGrid w:val="0"/>
          <w:color w:val="auto"/>
          <w:kern w:val="0"/>
          <w:sz w:val="28"/>
          <w:szCs w:val="28"/>
          <w:highlight w:val="none"/>
        </w:rPr>
        <w:br w:type="page"/>
      </w:r>
    </w:p>
    <w:p w14:paraId="1E64282C">
      <w:pPr>
        <w:pStyle w:val="16"/>
        <w:spacing w:line="360" w:lineRule="auto"/>
        <w:jc w:val="center"/>
        <w:rPr>
          <w:rFonts w:asciiTheme="majorEastAsia" w:hAnsiTheme="majorEastAsia" w:eastAsiaTheme="majorEastAsia"/>
          <w:b/>
          <w:snapToGrid w:val="0"/>
          <w:color w:val="auto"/>
          <w:kern w:val="0"/>
          <w:sz w:val="28"/>
          <w:szCs w:val="28"/>
          <w:highlight w:val="none"/>
        </w:rPr>
      </w:pPr>
      <w:r>
        <w:rPr>
          <w:rFonts w:hint="eastAsia" w:asciiTheme="majorEastAsia" w:hAnsiTheme="majorEastAsia" w:eastAsiaTheme="majorEastAsia"/>
          <w:b/>
          <w:snapToGrid w:val="0"/>
          <w:color w:val="auto"/>
          <w:kern w:val="0"/>
          <w:sz w:val="28"/>
          <w:szCs w:val="28"/>
          <w:highlight w:val="none"/>
        </w:rPr>
        <w:t>二、第一次报价一览表</w:t>
      </w:r>
    </w:p>
    <w:p w14:paraId="390DD849">
      <w:pPr>
        <w:pStyle w:val="16"/>
        <w:spacing w:line="360" w:lineRule="auto"/>
        <w:jc w:val="center"/>
        <w:rPr>
          <w:rFonts w:asciiTheme="majorEastAsia" w:hAnsiTheme="majorEastAsia" w:eastAsiaTheme="majorEastAsia"/>
          <w:b/>
          <w:snapToGrid w:val="0"/>
          <w:color w:val="auto"/>
          <w:kern w:val="0"/>
          <w:sz w:val="28"/>
          <w:szCs w:val="28"/>
          <w:highlight w:val="none"/>
        </w:rPr>
      </w:pPr>
    </w:p>
    <w:p w14:paraId="03BD6E2A">
      <w:pPr>
        <w:spacing w:before="50" w:after="156" w:afterLines="50" w:line="360" w:lineRule="auto"/>
        <w:contextualSpacing/>
        <w:jc w:val="left"/>
        <w:rPr>
          <w:rFonts w:asciiTheme="minorEastAsia" w:hAnsiTheme="minorEastAsia"/>
          <w:color w:val="auto"/>
          <w:szCs w:val="21"/>
          <w:highlight w:val="none"/>
        </w:rPr>
      </w:pPr>
      <w:r>
        <w:rPr>
          <w:rFonts w:hint="eastAsia" w:asciiTheme="minorEastAsia" w:hAnsiTheme="minorEastAsia"/>
          <w:color w:val="auto"/>
          <w:szCs w:val="21"/>
          <w:highlight w:val="none"/>
        </w:rPr>
        <w:t>项目编号：</w:t>
      </w:r>
    </w:p>
    <w:p w14:paraId="3FEFBC5D">
      <w:pPr>
        <w:spacing w:line="360" w:lineRule="auto"/>
        <w:contextualSpacing/>
        <w:rPr>
          <w:rFonts w:asciiTheme="minorEastAsia" w:hAnsiTheme="minorEastAsia"/>
          <w:color w:val="auto"/>
          <w:szCs w:val="21"/>
          <w:highlight w:val="none"/>
        </w:rPr>
      </w:pPr>
      <w:r>
        <w:rPr>
          <w:rFonts w:hint="eastAsia" w:asciiTheme="minorEastAsia" w:hAnsiTheme="minorEastAsia"/>
          <w:color w:val="auto"/>
          <w:szCs w:val="21"/>
          <w:highlight w:val="none"/>
        </w:rPr>
        <w:t xml:space="preserve">项目名称：                                                      </w:t>
      </w:r>
      <w:r>
        <w:rPr>
          <w:rFonts w:hint="eastAsia" w:cs="Arial" w:asciiTheme="minorEastAsia" w:hAnsiTheme="minorEastAsia"/>
          <w:color w:val="auto"/>
          <w:szCs w:val="21"/>
          <w:highlight w:val="none"/>
        </w:rPr>
        <w:t>单位：元（人民币）</w:t>
      </w:r>
    </w:p>
    <w:tbl>
      <w:tblPr>
        <w:tblStyle w:val="27"/>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657B1B74">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auto"/>
            <w:vAlign w:val="center"/>
          </w:tcPr>
          <w:p w14:paraId="65901E4E">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auto"/>
            <w:vAlign w:val="center"/>
          </w:tcPr>
          <w:p w14:paraId="14E79E5C">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auto"/>
            <w:vAlign w:val="center"/>
          </w:tcPr>
          <w:p w14:paraId="4BBA80B5">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auto"/>
            <w:vAlign w:val="center"/>
          </w:tcPr>
          <w:p w14:paraId="1F80897D">
            <w:pPr>
              <w:autoSpaceDE w:val="0"/>
              <w:autoSpaceDN w:val="0"/>
              <w:adjustRightInd w:val="0"/>
              <w:spacing w:line="480" w:lineRule="exact"/>
              <w:jc w:val="center"/>
              <w:rPr>
                <w:rFonts w:cs="宋体" w:asciiTheme="minorEastAsia" w:hAnsiTheme="minorEastAsia"/>
                <w:b/>
                <w:color w:val="auto"/>
                <w:szCs w:val="21"/>
                <w:highlight w:val="none"/>
              </w:rPr>
            </w:pPr>
            <w:r>
              <w:rPr>
                <w:rFonts w:hint="eastAsia" w:cs="宋体" w:asciiTheme="minorEastAsia" w:hAnsiTheme="minorEastAsia"/>
                <w:b/>
                <w:color w:val="auto"/>
                <w:szCs w:val="21"/>
                <w:highlight w:val="none"/>
              </w:rPr>
              <w:t xml:space="preserve">合同履行期限 </w:t>
            </w:r>
          </w:p>
        </w:tc>
        <w:tc>
          <w:tcPr>
            <w:tcW w:w="850" w:type="dxa"/>
            <w:tcBorders>
              <w:top w:val="single" w:color="auto" w:sz="6" w:space="0"/>
              <w:left w:val="single" w:color="auto" w:sz="6" w:space="0"/>
              <w:bottom w:val="single" w:color="auto" w:sz="6" w:space="0"/>
              <w:right w:val="single" w:color="auto" w:sz="6" w:space="0"/>
            </w:tcBorders>
            <w:shd w:val="clear" w:color="auto" w:fill="auto"/>
            <w:vAlign w:val="center"/>
          </w:tcPr>
          <w:p w14:paraId="395D8E63">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备注</w:t>
            </w:r>
          </w:p>
        </w:tc>
      </w:tr>
      <w:tr w14:paraId="55BBC9C3">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B507CF0">
            <w:pPr>
              <w:autoSpaceDE w:val="0"/>
              <w:autoSpaceDN w:val="0"/>
              <w:adjustRightInd w:val="0"/>
              <w:spacing w:line="480" w:lineRule="exact"/>
              <w:ind w:firstLine="240"/>
              <w:rPr>
                <w:rFonts w:asciiTheme="minorEastAsia" w:hAnsiTheme="minorEastAsia"/>
                <w:color w:val="auto"/>
                <w:szCs w:val="21"/>
                <w:highlight w:val="none"/>
              </w:rPr>
            </w:pPr>
          </w:p>
        </w:tc>
        <w:tc>
          <w:tcPr>
            <w:tcW w:w="1843" w:type="dxa"/>
            <w:tcBorders>
              <w:top w:val="single" w:color="auto" w:sz="6" w:space="0"/>
              <w:left w:val="single" w:color="auto" w:sz="6" w:space="0"/>
              <w:bottom w:val="single" w:color="auto" w:sz="6" w:space="0"/>
              <w:right w:val="single" w:color="auto" w:sz="6" w:space="0"/>
            </w:tcBorders>
            <w:vAlign w:val="center"/>
          </w:tcPr>
          <w:p w14:paraId="4C138059">
            <w:pPr>
              <w:autoSpaceDE w:val="0"/>
              <w:autoSpaceDN w:val="0"/>
              <w:adjustRightInd w:val="0"/>
              <w:spacing w:line="480" w:lineRule="exact"/>
              <w:ind w:firstLine="240"/>
              <w:rPr>
                <w:rFonts w:asciiTheme="minorEastAsia" w:hAnsiTheme="minorEastAsia"/>
                <w:color w:val="auto"/>
                <w:szCs w:val="21"/>
                <w:highlight w:val="none"/>
              </w:rPr>
            </w:pPr>
          </w:p>
        </w:tc>
        <w:tc>
          <w:tcPr>
            <w:tcW w:w="3685" w:type="dxa"/>
            <w:tcBorders>
              <w:top w:val="single" w:color="auto" w:sz="6" w:space="0"/>
              <w:left w:val="single" w:color="auto" w:sz="6" w:space="0"/>
              <w:bottom w:val="single" w:color="auto" w:sz="6" w:space="0"/>
              <w:right w:val="single" w:color="auto" w:sz="6" w:space="0"/>
            </w:tcBorders>
            <w:vAlign w:val="center"/>
          </w:tcPr>
          <w:p w14:paraId="351F5123">
            <w:pPr>
              <w:autoSpaceDE w:val="0"/>
              <w:autoSpaceDN w:val="0"/>
              <w:adjustRightInd w:val="0"/>
              <w:spacing w:line="480" w:lineRule="exact"/>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385696CE">
            <w:pPr>
              <w:autoSpaceDE w:val="0"/>
              <w:autoSpaceDN w:val="0"/>
              <w:adjustRightInd w:val="0"/>
              <w:spacing w:line="480" w:lineRule="exact"/>
              <w:ind w:firstLine="240"/>
              <w:rPr>
                <w:rFonts w:cs="宋体" w:asciiTheme="minorEastAsia" w:hAnsiTheme="minorEastAsia"/>
                <w:color w:val="auto"/>
                <w:szCs w:val="21"/>
                <w:highlight w:val="none"/>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0683FC63">
            <w:pPr>
              <w:autoSpaceDE w:val="0"/>
              <w:autoSpaceDN w:val="0"/>
              <w:adjustRightInd w:val="0"/>
              <w:spacing w:line="480" w:lineRule="exact"/>
              <w:ind w:firstLine="240"/>
              <w:rPr>
                <w:rFonts w:cs="宋体" w:asciiTheme="minorEastAsia" w:hAnsiTheme="minorEastAsia"/>
                <w:color w:val="auto"/>
                <w:szCs w:val="21"/>
                <w:highlight w:val="none"/>
                <w:lang w:val="zh-CN"/>
              </w:rPr>
            </w:pPr>
          </w:p>
        </w:tc>
      </w:tr>
    </w:tbl>
    <w:p w14:paraId="22B658B0">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供应商名称：</w:t>
      </w:r>
      <w:r>
        <w:rPr>
          <w:rFonts w:hint="eastAsia" w:cs="宋体" w:asciiTheme="minorEastAsia" w:hAnsiTheme="minorEastAsia"/>
          <w:color w:val="auto"/>
          <w:szCs w:val="21"/>
          <w:highlight w:val="none"/>
          <w:u w:val="single"/>
          <w:lang w:val="zh-CN"/>
        </w:rPr>
        <w:t xml:space="preserve">     （全称）   </w:t>
      </w:r>
      <w:r>
        <w:rPr>
          <w:rFonts w:hint="eastAsia" w:cs="宋体" w:asciiTheme="minorEastAsia" w:hAnsiTheme="minorEastAsia"/>
          <w:color w:val="auto"/>
          <w:szCs w:val="21"/>
          <w:highlight w:val="none"/>
          <w:lang w:val="zh-CN"/>
        </w:rPr>
        <w:t>（公章）：</w:t>
      </w:r>
    </w:p>
    <w:p w14:paraId="4BD6D0B4">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日期：     年    月     日</w:t>
      </w:r>
    </w:p>
    <w:p w14:paraId="678198CA">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注：1</w:t>
      </w:r>
      <w:r>
        <w:rPr>
          <w:rFonts w:hint="eastAsia" w:ascii="宋体" w:hAnsi="宋体" w:eastAsia="宋体" w:cs="宋体"/>
          <w:color w:val="auto"/>
          <w:szCs w:val="21"/>
          <w:highlight w:val="none"/>
          <w:lang w:eastAsia="zh-CN"/>
        </w:rPr>
        <w:t>.</w:t>
      </w:r>
      <w:r>
        <w:rPr>
          <w:rFonts w:hint="eastAsia" w:cs="宋体" w:asciiTheme="minorEastAsia" w:hAnsiTheme="minorEastAsia"/>
          <w:color w:val="auto"/>
          <w:szCs w:val="21"/>
          <w:highlight w:val="none"/>
          <w:lang w:val="zh-CN"/>
        </w:rPr>
        <w:t>合同履行期限指完成该项目的最终时间。</w:t>
      </w:r>
    </w:p>
    <w:p w14:paraId="5DF409AD">
      <w:pPr>
        <w:autoSpaceDE w:val="0"/>
        <w:autoSpaceDN w:val="0"/>
        <w:adjustRightInd w:val="0"/>
        <w:spacing w:line="480" w:lineRule="auto"/>
        <w:ind w:firstLine="420" w:firstLineChars="200"/>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2.如谈判公告明确项目合同履行期限以年为单位，本表应填写完成该项目的年限。</w:t>
      </w:r>
    </w:p>
    <w:p w14:paraId="00524C08">
      <w:pPr>
        <w:autoSpaceDE w:val="0"/>
        <w:autoSpaceDN w:val="0"/>
        <w:adjustRightInd w:val="0"/>
        <w:spacing w:line="360" w:lineRule="auto"/>
        <w:rPr>
          <w:rFonts w:ascii="宋体" w:cs="宋体"/>
          <w:color w:val="auto"/>
          <w:sz w:val="24"/>
          <w:highlight w:val="none"/>
          <w:lang w:val="zh-CN"/>
        </w:rPr>
      </w:pPr>
    </w:p>
    <w:p w14:paraId="6AD785BD">
      <w:pPr>
        <w:autoSpaceDE w:val="0"/>
        <w:autoSpaceDN w:val="0"/>
        <w:adjustRightInd w:val="0"/>
        <w:spacing w:line="360" w:lineRule="auto"/>
        <w:rPr>
          <w:rFonts w:ascii="宋体" w:cs="宋体"/>
          <w:color w:val="auto"/>
          <w:sz w:val="24"/>
          <w:highlight w:val="none"/>
          <w:lang w:val="zh-CN"/>
        </w:rPr>
      </w:pPr>
    </w:p>
    <w:p w14:paraId="645FDE8E">
      <w:pPr>
        <w:autoSpaceDE w:val="0"/>
        <w:autoSpaceDN w:val="0"/>
        <w:adjustRightInd w:val="0"/>
        <w:spacing w:line="360" w:lineRule="auto"/>
        <w:rPr>
          <w:rFonts w:ascii="宋体" w:cs="宋体"/>
          <w:color w:val="auto"/>
          <w:sz w:val="24"/>
          <w:highlight w:val="none"/>
          <w:lang w:val="zh-CN"/>
        </w:rPr>
      </w:pPr>
    </w:p>
    <w:p w14:paraId="37E51812">
      <w:pPr>
        <w:autoSpaceDE w:val="0"/>
        <w:autoSpaceDN w:val="0"/>
        <w:adjustRightInd w:val="0"/>
        <w:spacing w:line="360" w:lineRule="auto"/>
        <w:rPr>
          <w:rFonts w:ascii="宋体" w:cs="宋体"/>
          <w:color w:val="auto"/>
          <w:sz w:val="24"/>
          <w:highlight w:val="none"/>
          <w:lang w:val="zh-CN"/>
        </w:rPr>
      </w:pPr>
    </w:p>
    <w:p w14:paraId="6AC86541">
      <w:pPr>
        <w:autoSpaceDE w:val="0"/>
        <w:autoSpaceDN w:val="0"/>
        <w:adjustRightInd w:val="0"/>
        <w:spacing w:line="360" w:lineRule="auto"/>
        <w:rPr>
          <w:rFonts w:ascii="宋体" w:cs="宋体"/>
          <w:color w:val="auto"/>
          <w:sz w:val="24"/>
          <w:highlight w:val="none"/>
          <w:lang w:val="zh-CN"/>
        </w:rPr>
      </w:pPr>
    </w:p>
    <w:p w14:paraId="0A98A673">
      <w:pPr>
        <w:autoSpaceDE w:val="0"/>
        <w:autoSpaceDN w:val="0"/>
        <w:adjustRightInd w:val="0"/>
        <w:spacing w:line="360" w:lineRule="auto"/>
        <w:rPr>
          <w:rFonts w:ascii="宋体" w:cs="宋体"/>
          <w:color w:val="auto"/>
          <w:sz w:val="24"/>
          <w:highlight w:val="none"/>
          <w:lang w:val="zh-CN"/>
        </w:rPr>
      </w:pPr>
    </w:p>
    <w:p w14:paraId="54E5F8D0">
      <w:pPr>
        <w:autoSpaceDE w:val="0"/>
        <w:autoSpaceDN w:val="0"/>
        <w:adjustRightInd w:val="0"/>
        <w:spacing w:line="360" w:lineRule="auto"/>
        <w:rPr>
          <w:rFonts w:ascii="宋体" w:cs="宋体"/>
          <w:color w:val="auto"/>
          <w:sz w:val="24"/>
          <w:highlight w:val="none"/>
          <w:lang w:val="zh-CN"/>
        </w:rPr>
      </w:pPr>
    </w:p>
    <w:p w14:paraId="2196547F">
      <w:pPr>
        <w:autoSpaceDE w:val="0"/>
        <w:autoSpaceDN w:val="0"/>
        <w:adjustRightInd w:val="0"/>
        <w:spacing w:line="360" w:lineRule="auto"/>
        <w:rPr>
          <w:rFonts w:cs="黑体" w:asciiTheme="minorEastAsia" w:hAnsiTheme="minorEastAsia"/>
          <w:b/>
          <w:bCs/>
          <w:color w:val="auto"/>
          <w:sz w:val="44"/>
          <w:szCs w:val="44"/>
          <w:highlight w:val="none"/>
          <w:lang w:val="zh-CN"/>
        </w:rPr>
      </w:pPr>
    </w:p>
    <w:p w14:paraId="0444028F">
      <w:pPr>
        <w:pStyle w:val="36"/>
        <w:rPr>
          <w:color w:val="auto"/>
          <w:highlight w:val="none"/>
          <w:lang w:val="zh-CN"/>
        </w:rPr>
      </w:pPr>
      <w:r>
        <w:rPr>
          <w:color w:val="auto"/>
          <w:highlight w:val="none"/>
          <w:lang w:val="zh-CN"/>
        </w:rPr>
        <w:br w:type="page"/>
      </w:r>
    </w:p>
    <w:p w14:paraId="3BAF33A3">
      <w:pPr>
        <w:autoSpaceDE w:val="0"/>
        <w:autoSpaceDN w:val="0"/>
        <w:adjustRightInd w:val="0"/>
        <w:spacing w:line="360" w:lineRule="auto"/>
        <w:jc w:val="center"/>
        <w:rPr>
          <w:rFonts w:asciiTheme="majorEastAsia" w:hAnsiTheme="majorEastAsia" w:eastAsiaTheme="majorEastAsia"/>
          <w:b/>
          <w:snapToGrid w:val="0"/>
          <w:color w:val="auto"/>
          <w:kern w:val="0"/>
          <w:szCs w:val="24"/>
          <w:highlight w:val="none"/>
        </w:rPr>
      </w:pPr>
      <w:r>
        <w:rPr>
          <w:rFonts w:hint="eastAsia" w:cs="黑体" w:asciiTheme="minorEastAsia" w:hAnsiTheme="minorEastAsia"/>
          <w:b/>
          <w:bCs/>
          <w:color w:val="auto"/>
          <w:sz w:val="28"/>
          <w:szCs w:val="28"/>
          <w:highlight w:val="none"/>
          <w:lang w:val="zh-CN"/>
        </w:rPr>
        <w:t>三、资格审查证明材料</w:t>
      </w:r>
    </w:p>
    <w:p w14:paraId="60C375A5">
      <w:pPr>
        <w:pStyle w:val="16"/>
        <w:keepNext w:val="0"/>
        <w:keepLines w:val="0"/>
        <w:pageBreakBefore w:val="0"/>
        <w:widowControl w:val="0"/>
        <w:kinsoku/>
        <w:wordWrap/>
        <w:overflowPunct/>
        <w:topLinePunct w:val="0"/>
        <w:autoSpaceDE/>
        <w:autoSpaceDN/>
        <w:bidi w:val="0"/>
        <w:snapToGrid/>
        <w:spacing w:line="480" w:lineRule="exact"/>
        <w:jc w:val="center"/>
        <w:textAlignment w:val="auto"/>
        <w:rPr>
          <w:rFonts w:asciiTheme="majorEastAsia" w:hAnsiTheme="majorEastAsia" w:eastAsiaTheme="majorEastAsia"/>
          <w:b/>
          <w:snapToGrid w:val="0"/>
          <w:color w:val="auto"/>
          <w:kern w:val="0"/>
          <w:sz w:val="28"/>
          <w:szCs w:val="28"/>
          <w:highlight w:val="none"/>
        </w:rPr>
      </w:pPr>
      <w:r>
        <w:rPr>
          <w:rFonts w:hint="eastAsia" w:asciiTheme="majorEastAsia" w:hAnsiTheme="majorEastAsia" w:eastAsiaTheme="majorEastAsia"/>
          <w:b/>
          <w:snapToGrid w:val="0"/>
          <w:color w:val="auto"/>
          <w:kern w:val="0"/>
          <w:szCs w:val="24"/>
          <w:highlight w:val="none"/>
        </w:rPr>
        <w:t>3.1 报 价 函</w:t>
      </w:r>
    </w:p>
    <w:p w14:paraId="299DDDDA">
      <w:pPr>
        <w:keepNext w:val="0"/>
        <w:keepLines w:val="0"/>
        <w:pageBreakBefore w:val="0"/>
        <w:widowControl w:val="0"/>
        <w:kinsoku/>
        <w:wordWrap/>
        <w:overflowPunct/>
        <w:topLinePunct w:val="0"/>
        <w:autoSpaceDE/>
        <w:autoSpaceDN/>
        <w:bidi w:val="0"/>
        <w:adjustRightInd w:val="0"/>
        <w:snapToGrid/>
        <w:spacing w:line="480" w:lineRule="exact"/>
        <w:contextualSpacing/>
        <w:textAlignment w:val="auto"/>
        <w:rPr>
          <w:rFonts w:asciiTheme="minorEastAsia" w:hAnsiTheme="minorEastAsia"/>
          <w:b/>
          <w:snapToGrid w:val="0"/>
          <w:color w:val="auto"/>
          <w:kern w:val="0"/>
          <w:szCs w:val="21"/>
          <w:highlight w:val="none"/>
        </w:rPr>
      </w:pPr>
      <w:r>
        <w:rPr>
          <w:rFonts w:hint="eastAsia" w:asciiTheme="minorEastAsia" w:hAnsiTheme="minorEastAsia"/>
          <w:snapToGrid w:val="0"/>
          <w:color w:val="auto"/>
          <w:kern w:val="0"/>
          <w:szCs w:val="21"/>
          <w:highlight w:val="none"/>
        </w:rPr>
        <w:t>致：</w:t>
      </w:r>
      <w:r>
        <w:rPr>
          <w:rFonts w:hint="eastAsia" w:asciiTheme="minorEastAsia" w:hAnsiTheme="minorEastAsia"/>
          <w:snapToGrid w:val="0"/>
          <w:color w:val="auto"/>
          <w:kern w:val="0"/>
          <w:szCs w:val="21"/>
          <w:highlight w:val="none"/>
          <w:u w:val="single"/>
        </w:rPr>
        <w:t xml:space="preserve">       </w:t>
      </w:r>
      <w:r>
        <w:rPr>
          <w:rFonts w:hint="eastAsia" w:asciiTheme="minorEastAsia" w:hAnsiTheme="minorEastAsia"/>
          <w:snapToGrid w:val="0"/>
          <w:color w:val="auto"/>
          <w:kern w:val="0"/>
          <w:szCs w:val="21"/>
          <w:highlight w:val="none"/>
        </w:rPr>
        <w:t>（采购人）</w:t>
      </w:r>
    </w:p>
    <w:p w14:paraId="74319CC3">
      <w:pPr>
        <w:keepNext w:val="0"/>
        <w:keepLines w:val="0"/>
        <w:pageBreakBefore w:val="0"/>
        <w:widowControl w:val="0"/>
        <w:kinsoku/>
        <w:wordWrap/>
        <w:overflowPunct/>
        <w:topLinePunct w:val="0"/>
        <w:autoSpaceDE/>
        <w:autoSpaceDN/>
        <w:bidi w:val="0"/>
        <w:adjustRightInd w:val="0"/>
        <w:snapToGrid/>
        <w:spacing w:line="480" w:lineRule="exact"/>
        <w:ind w:firstLine="420" w:firstLineChars="200"/>
        <w:contextualSpacing/>
        <w:textAlignment w:val="auto"/>
        <w:outlineLvl w:val="0"/>
        <w:rPr>
          <w:rFonts w:asciiTheme="minorEastAsia" w:hAnsiTheme="minorEastAsia"/>
          <w:snapToGrid w:val="0"/>
          <w:color w:val="auto"/>
          <w:kern w:val="0"/>
          <w:szCs w:val="21"/>
          <w:highlight w:val="none"/>
        </w:rPr>
      </w:pPr>
      <w:r>
        <w:rPr>
          <w:rFonts w:hint="eastAsia" w:asciiTheme="minorEastAsia" w:hAnsiTheme="minorEastAsia"/>
          <w:snapToGrid w:val="0"/>
          <w:color w:val="auto"/>
          <w:kern w:val="0"/>
          <w:szCs w:val="21"/>
          <w:highlight w:val="none"/>
        </w:rPr>
        <w:t xml:space="preserve">根据贵方 </w:t>
      </w:r>
      <w:r>
        <w:rPr>
          <w:rFonts w:hint="eastAsia" w:asciiTheme="minorEastAsia" w:hAnsiTheme="minorEastAsia"/>
          <w:snapToGrid w:val="0"/>
          <w:color w:val="auto"/>
          <w:kern w:val="0"/>
          <w:szCs w:val="21"/>
          <w:highlight w:val="none"/>
          <w:u w:val="single"/>
        </w:rPr>
        <w:t xml:space="preserve">        </w:t>
      </w:r>
      <w:r>
        <w:rPr>
          <w:rFonts w:hint="eastAsia" w:asciiTheme="minorEastAsia" w:hAnsiTheme="minorEastAsia"/>
          <w:snapToGrid w:val="0"/>
          <w:color w:val="auto"/>
          <w:kern w:val="0"/>
          <w:szCs w:val="21"/>
          <w:highlight w:val="none"/>
        </w:rPr>
        <w:t>（项目名称、项目编号）采购的竞争性谈判公告及谈判邀请，</w:t>
      </w:r>
      <w:r>
        <w:rPr>
          <w:rFonts w:hint="eastAsia" w:asciiTheme="minorEastAsia" w:hAnsiTheme="minorEastAsia"/>
          <w:snapToGrid w:val="0"/>
          <w:color w:val="auto"/>
          <w:kern w:val="0"/>
          <w:szCs w:val="21"/>
          <w:highlight w:val="none"/>
          <w:u w:val="single"/>
        </w:rPr>
        <w:t xml:space="preserve">       </w:t>
      </w:r>
      <w:r>
        <w:rPr>
          <w:rFonts w:hint="eastAsia" w:asciiTheme="minorEastAsia" w:hAnsiTheme="minorEastAsia"/>
          <w:snapToGrid w:val="0"/>
          <w:color w:val="auto"/>
          <w:kern w:val="0"/>
          <w:szCs w:val="21"/>
          <w:highlight w:val="none"/>
        </w:rPr>
        <w:t>（姓名和职务）被正式授权并代表供应商</w:t>
      </w:r>
      <w:r>
        <w:rPr>
          <w:rFonts w:hint="eastAsia" w:asciiTheme="minorEastAsia" w:hAnsiTheme="minorEastAsia"/>
          <w:snapToGrid w:val="0"/>
          <w:color w:val="auto"/>
          <w:kern w:val="0"/>
          <w:szCs w:val="21"/>
          <w:highlight w:val="none"/>
          <w:u w:val="single"/>
        </w:rPr>
        <w:t xml:space="preserve">           </w:t>
      </w:r>
      <w:r>
        <w:rPr>
          <w:rFonts w:hint="eastAsia" w:asciiTheme="minorEastAsia" w:hAnsiTheme="minorEastAsia"/>
          <w:snapToGrid w:val="0"/>
          <w:color w:val="auto"/>
          <w:kern w:val="0"/>
          <w:szCs w:val="21"/>
          <w:highlight w:val="none"/>
        </w:rPr>
        <w:t>（供应商名称、地址）提交。</w:t>
      </w:r>
    </w:p>
    <w:p w14:paraId="6A8B8013">
      <w:pPr>
        <w:pStyle w:val="16"/>
        <w:keepNext w:val="0"/>
        <w:keepLines w:val="0"/>
        <w:pageBreakBefore w:val="0"/>
        <w:widowControl w:val="0"/>
        <w:kinsoku/>
        <w:wordWrap/>
        <w:overflowPunct/>
        <w:topLinePunct w:val="0"/>
        <w:autoSpaceDE/>
        <w:autoSpaceDN/>
        <w:bidi w:val="0"/>
        <w:adjustRightInd w:val="0"/>
        <w:snapToGrid/>
        <w:spacing w:line="480" w:lineRule="exact"/>
        <w:ind w:firstLine="420" w:firstLineChars="200"/>
        <w:contextualSpacing/>
        <w:textAlignment w:val="auto"/>
        <w:rPr>
          <w:rFonts w:asciiTheme="minorEastAsia" w:hAnsiTheme="minorEastAsia" w:eastAsiaTheme="minorEastAsia"/>
          <w:snapToGrid w:val="0"/>
          <w:color w:val="auto"/>
          <w:kern w:val="0"/>
          <w:sz w:val="21"/>
          <w:szCs w:val="21"/>
          <w:highlight w:val="none"/>
        </w:rPr>
      </w:pPr>
      <w:r>
        <w:rPr>
          <w:rFonts w:hint="eastAsia" w:asciiTheme="minorEastAsia" w:hAnsiTheme="minorEastAsia" w:eastAsiaTheme="minorEastAsia"/>
          <w:snapToGrid w:val="0"/>
          <w:color w:val="auto"/>
          <w:kern w:val="0"/>
          <w:sz w:val="21"/>
          <w:szCs w:val="21"/>
          <w:highlight w:val="none"/>
        </w:rPr>
        <w:t>我方确认收到贵方提供的</w:t>
      </w:r>
      <w:r>
        <w:rPr>
          <w:rFonts w:hint="eastAsia" w:asciiTheme="minorEastAsia" w:hAnsiTheme="minorEastAsia"/>
          <w:snapToGrid w:val="0"/>
          <w:color w:val="auto"/>
          <w:kern w:val="0"/>
          <w:szCs w:val="21"/>
          <w:highlight w:val="none"/>
          <w:u w:val="single"/>
        </w:rPr>
        <w:t xml:space="preserve">          </w:t>
      </w:r>
      <w:r>
        <w:rPr>
          <w:rFonts w:hint="eastAsia" w:asciiTheme="minorEastAsia" w:hAnsiTheme="minorEastAsia" w:eastAsiaTheme="minorEastAsia"/>
          <w:snapToGrid w:val="0"/>
          <w:color w:val="auto"/>
          <w:kern w:val="0"/>
          <w:sz w:val="21"/>
          <w:szCs w:val="21"/>
          <w:highlight w:val="none"/>
        </w:rPr>
        <w:t>（项目名称、采购编号）谈判文件的全部内容。</w:t>
      </w:r>
    </w:p>
    <w:p w14:paraId="0E0F5EBF">
      <w:pPr>
        <w:pStyle w:val="16"/>
        <w:keepNext w:val="0"/>
        <w:keepLines w:val="0"/>
        <w:pageBreakBefore w:val="0"/>
        <w:widowControl w:val="0"/>
        <w:kinsoku/>
        <w:wordWrap/>
        <w:overflowPunct/>
        <w:topLinePunct w:val="0"/>
        <w:autoSpaceDE/>
        <w:autoSpaceDN/>
        <w:bidi w:val="0"/>
        <w:adjustRightInd w:val="0"/>
        <w:snapToGrid/>
        <w:spacing w:line="480" w:lineRule="exact"/>
        <w:ind w:firstLine="420" w:firstLineChars="200"/>
        <w:contextualSpacing/>
        <w:textAlignment w:val="auto"/>
        <w:rPr>
          <w:rFonts w:asciiTheme="minorEastAsia" w:hAnsiTheme="minorEastAsia" w:eastAsiaTheme="minorEastAsia"/>
          <w:snapToGrid w:val="0"/>
          <w:color w:val="auto"/>
          <w:kern w:val="0"/>
          <w:sz w:val="21"/>
          <w:szCs w:val="21"/>
          <w:highlight w:val="none"/>
        </w:rPr>
      </w:pPr>
      <w:r>
        <w:rPr>
          <w:rFonts w:hint="eastAsia" w:asciiTheme="minorEastAsia" w:hAnsiTheme="minorEastAsia" w:eastAsiaTheme="minorEastAsia"/>
          <w:snapToGrid w:val="0"/>
          <w:color w:val="auto"/>
          <w:kern w:val="0"/>
          <w:sz w:val="21"/>
          <w:szCs w:val="21"/>
          <w:highlight w:val="none"/>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Theme="minorEastAsia" w:hAnsiTheme="minorEastAsia" w:eastAsiaTheme="minorEastAsia"/>
          <w:color w:val="auto"/>
          <w:sz w:val="21"/>
          <w:szCs w:val="21"/>
          <w:highlight w:val="none"/>
        </w:rPr>
        <w:t>已完全理解并接受谈判文件的各项规定和要求及资金支付规定，对谈判文件的合理性、合法性不再有异议。</w:t>
      </w:r>
    </w:p>
    <w:p w14:paraId="77D248C0">
      <w:pPr>
        <w:keepNext w:val="0"/>
        <w:keepLines w:val="0"/>
        <w:pageBreakBefore w:val="0"/>
        <w:widowControl w:val="0"/>
        <w:kinsoku/>
        <w:wordWrap/>
        <w:overflowPunct/>
        <w:topLinePunct w:val="0"/>
        <w:autoSpaceDE/>
        <w:autoSpaceDN/>
        <w:bidi w:val="0"/>
        <w:adjustRightInd w:val="0"/>
        <w:snapToGrid/>
        <w:spacing w:line="480" w:lineRule="exact"/>
        <w:ind w:firstLine="525" w:firstLineChars="250"/>
        <w:contextualSpacing/>
        <w:textAlignment w:val="auto"/>
        <w:rPr>
          <w:rFonts w:cs="Courier New" w:asciiTheme="minorEastAsia" w:hAnsiTheme="minorEastAsia"/>
          <w:color w:val="auto"/>
          <w:szCs w:val="21"/>
          <w:highlight w:val="none"/>
        </w:rPr>
      </w:pPr>
      <w:r>
        <w:rPr>
          <w:rFonts w:hint="eastAsia" w:cs="Courier New" w:asciiTheme="minorEastAsia" w:hAnsiTheme="minorEastAsia"/>
          <w:color w:val="auto"/>
          <w:szCs w:val="21"/>
          <w:highlight w:val="none"/>
        </w:rPr>
        <w:t>我方已完全明白谈判文件的所有条款要求，并</w:t>
      </w:r>
      <w:r>
        <w:rPr>
          <w:rFonts w:hint="eastAsia" w:cs="Courier New" w:asciiTheme="minorEastAsia" w:hAnsiTheme="minorEastAsia"/>
          <w:color w:val="auto"/>
          <w:szCs w:val="21"/>
          <w:highlight w:val="none"/>
          <w:lang w:eastAsia="zh-CN"/>
        </w:rPr>
        <w:t>声明</w:t>
      </w:r>
      <w:r>
        <w:rPr>
          <w:rFonts w:hint="eastAsia" w:cs="Courier New" w:asciiTheme="minorEastAsia" w:hAnsiTheme="minorEastAsia"/>
          <w:color w:val="auto"/>
          <w:szCs w:val="21"/>
          <w:highlight w:val="none"/>
        </w:rPr>
        <w:t>如下：</w:t>
      </w:r>
    </w:p>
    <w:p w14:paraId="1F46F1EA">
      <w:pPr>
        <w:keepNext w:val="0"/>
        <w:keepLines w:val="0"/>
        <w:pageBreakBefore w:val="0"/>
        <w:widowControl w:val="0"/>
        <w:kinsoku/>
        <w:wordWrap/>
        <w:overflowPunct/>
        <w:topLinePunct w:val="0"/>
        <w:autoSpaceDE/>
        <w:autoSpaceDN/>
        <w:bidi w:val="0"/>
        <w:adjustRightInd w:val="0"/>
        <w:snapToGrid/>
        <w:spacing w:line="480" w:lineRule="exact"/>
        <w:ind w:firstLine="420" w:firstLineChars="200"/>
        <w:contextualSpacing/>
        <w:textAlignment w:val="auto"/>
        <w:rPr>
          <w:rFonts w:cs="Courier New" w:asciiTheme="minorEastAsia" w:hAnsiTheme="minorEastAsia"/>
          <w:color w:val="auto"/>
          <w:szCs w:val="21"/>
          <w:highlight w:val="none"/>
        </w:rPr>
      </w:pPr>
      <w:r>
        <w:rPr>
          <w:rFonts w:hint="eastAsia" w:cs="Courier New" w:asciiTheme="minorEastAsia" w:hAnsiTheme="minorEastAsia"/>
          <w:color w:val="auto"/>
          <w:szCs w:val="21"/>
          <w:highlight w:val="none"/>
        </w:rPr>
        <w:t>一、按谈判文件提供的全部工程与相关服务的响应总价详见《报价一览表》。</w:t>
      </w:r>
    </w:p>
    <w:p w14:paraId="78A191C3">
      <w:pPr>
        <w:keepNext w:val="0"/>
        <w:keepLines w:val="0"/>
        <w:pageBreakBefore w:val="0"/>
        <w:widowControl w:val="0"/>
        <w:kinsoku/>
        <w:wordWrap/>
        <w:overflowPunct/>
        <w:topLinePunct w:val="0"/>
        <w:autoSpaceDE/>
        <w:autoSpaceDN/>
        <w:bidi w:val="0"/>
        <w:adjustRightInd w:val="0"/>
        <w:snapToGrid/>
        <w:spacing w:line="480" w:lineRule="exact"/>
        <w:ind w:firstLine="420" w:firstLineChars="200"/>
        <w:contextualSpacing/>
        <w:textAlignment w:val="auto"/>
        <w:rPr>
          <w:rFonts w:cs="Courier New" w:asciiTheme="minorEastAsia" w:hAnsiTheme="minorEastAsia"/>
          <w:color w:val="auto"/>
          <w:szCs w:val="21"/>
          <w:highlight w:val="none"/>
        </w:rPr>
      </w:pPr>
      <w:r>
        <w:rPr>
          <w:rFonts w:hint="eastAsia" w:cs="Courier New" w:asciiTheme="minorEastAsia" w:hAnsiTheme="minorEastAsia"/>
          <w:color w:val="auto"/>
          <w:szCs w:val="21"/>
          <w:highlight w:val="none"/>
        </w:rPr>
        <w:t>二、</w:t>
      </w:r>
      <w:r>
        <w:rPr>
          <w:rFonts w:hint="eastAsia" w:ascii="宋体" w:hAnsi="宋体"/>
          <w:color w:val="auto"/>
          <w:szCs w:val="21"/>
          <w:highlight w:val="none"/>
        </w:rPr>
        <w:t>我方同意在本项目谈判文件中规定的开标日起</w:t>
      </w:r>
      <w:r>
        <w:rPr>
          <w:rFonts w:hint="eastAsia" w:ascii="宋体" w:hAnsi="宋体"/>
          <w:color w:val="auto"/>
          <w:szCs w:val="21"/>
          <w:highlight w:val="none"/>
          <w:u w:val="single"/>
        </w:rPr>
        <w:t>90</w:t>
      </w:r>
      <w:r>
        <w:rPr>
          <w:rFonts w:hint="eastAsia" w:ascii="宋体" w:hAnsi="宋体"/>
          <w:color w:val="auto"/>
          <w:szCs w:val="21"/>
          <w:highlight w:val="none"/>
        </w:rPr>
        <w:t>天内遵守本谈判文件中的承诺且在此期限期满之前均具有约束力。我方同意并遵守本谈判文件“投标人须知”中第十四条第三款关于延长投标有效期的规定。</w:t>
      </w:r>
      <w:r>
        <w:rPr>
          <w:rFonts w:hint="eastAsia" w:cs="Courier New" w:asciiTheme="minorEastAsia" w:hAnsiTheme="minorEastAsia"/>
          <w:color w:val="auto"/>
          <w:szCs w:val="21"/>
          <w:highlight w:val="none"/>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24A928E5">
      <w:pPr>
        <w:pStyle w:val="24"/>
        <w:keepNext w:val="0"/>
        <w:keepLines w:val="0"/>
        <w:pageBreakBefore w:val="0"/>
        <w:widowControl w:val="0"/>
        <w:kinsoku/>
        <w:wordWrap/>
        <w:overflowPunct/>
        <w:topLinePunct w:val="0"/>
        <w:autoSpaceDE/>
        <w:autoSpaceDN/>
        <w:bidi w:val="0"/>
        <w:adjustRightInd w:val="0"/>
        <w:snapToGrid/>
        <w:spacing w:line="480" w:lineRule="exact"/>
        <w:ind w:firstLine="420" w:firstLineChars="200"/>
        <w:contextualSpacing/>
        <w:textAlignment w:val="auto"/>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三、我方明白并同意，在规定的谈判响应时间截止之后</w:t>
      </w:r>
      <w:r>
        <w:rPr>
          <w:rFonts w:hint="eastAsia" w:cs="Courier New" w:asciiTheme="minorEastAsia" w:hAnsiTheme="minorEastAsia" w:eastAsiaTheme="minorEastAsia"/>
          <w:color w:val="auto"/>
          <w:sz w:val="21"/>
          <w:szCs w:val="21"/>
          <w:highlight w:val="none"/>
          <w:lang w:eastAsia="zh-CN"/>
        </w:rPr>
        <w:t>，在</w:t>
      </w:r>
      <w:r>
        <w:rPr>
          <w:rFonts w:hint="eastAsia" w:cs="Courier New" w:asciiTheme="minorEastAsia" w:hAnsiTheme="minorEastAsia" w:eastAsiaTheme="minorEastAsia"/>
          <w:color w:val="auto"/>
          <w:sz w:val="21"/>
          <w:szCs w:val="21"/>
          <w:highlight w:val="none"/>
        </w:rPr>
        <w:t>响应有效期之内撤销谈判响应的，则我方承担违背响应承诺的责任追究。</w:t>
      </w:r>
    </w:p>
    <w:p w14:paraId="1A6F73D5">
      <w:pPr>
        <w:pStyle w:val="24"/>
        <w:keepNext w:val="0"/>
        <w:keepLines w:val="0"/>
        <w:pageBreakBefore w:val="0"/>
        <w:widowControl w:val="0"/>
        <w:kinsoku/>
        <w:wordWrap/>
        <w:overflowPunct/>
        <w:topLinePunct w:val="0"/>
        <w:autoSpaceDE/>
        <w:autoSpaceDN/>
        <w:bidi w:val="0"/>
        <w:adjustRightInd w:val="0"/>
        <w:snapToGrid/>
        <w:spacing w:line="480" w:lineRule="exact"/>
        <w:ind w:firstLine="420" w:firstLineChars="200"/>
        <w:contextualSpacing/>
        <w:textAlignment w:val="auto"/>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四、我方同意按照贵方可能提出的要求而提供与谈判响应有关的任何其他数据、信息或资料。</w:t>
      </w:r>
    </w:p>
    <w:p w14:paraId="7BEF77B9">
      <w:pPr>
        <w:pStyle w:val="24"/>
        <w:keepNext w:val="0"/>
        <w:keepLines w:val="0"/>
        <w:pageBreakBefore w:val="0"/>
        <w:widowControl w:val="0"/>
        <w:kinsoku/>
        <w:wordWrap/>
        <w:overflowPunct/>
        <w:topLinePunct w:val="0"/>
        <w:autoSpaceDE/>
        <w:autoSpaceDN/>
        <w:bidi w:val="0"/>
        <w:adjustRightInd w:val="0"/>
        <w:snapToGrid/>
        <w:spacing w:line="480" w:lineRule="exact"/>
        <w:ind w:firstLine="420" w:firstLineChars="200"/>
        <w:contextualSpacing/>
        <w:textAlignment w:val="auto"/>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五、我方理解贵方不一定接受最低响应报价。</w:t>
      </w:r>
    </w:p>
    <w:p w14:paraId="6205C040">
      <w:pPr>
        <w:pStyle w:val="24"/>
        <w:keepNext w:val="0"/>
        <w:keepLines w:val="0"/>
        <w:pageBreakBefore w:val="0"/>
        <w:widowControl w:val="0"/>
        <w:kinsoku/>
        <w:wordWrap/>
        <w:overflowPunct/>
        <w:topLinePunct w:val="0"/>
        <w:autoSpaceDE/>
        <w:autoSpaceDN/>
        <w:bidi w:val="0"/>
        <w:adjustRightInd w:val="0"/>
        <w:snapToGrid/>
        <w:spacing w:line="480" w:lineRule="exact"/>
        <w:ind w:firstLine="420" w:firstLineChars="200"/>
        <w:contextualSpacing/>
        <w:textAlignment w:val="auto"/>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六、我方如果成交，将保证履行谈判文件及其澄清、修改文件（如果有）中的全部责任和义务，按质、按量、按期完成《采购需求》及《合同书》中的全部任务。</w:t>
      </w:r>
    </w:p>
    <w:p w14:paraId="54F8D592">
      <w:pPr>
        <w:pStyle w:val="24"/>
        <w:keepNext w:val="0"/>
        <w:keepLines w:val="0"/>
        <w:pageBreakBefore w:val="0"/>
        <w:widowControl w:val="0"/>
        <w:kinsoku/>
        <w:wordWrap/>
        <w:overflowPunct/>
        <w:topLinePunct w:val="0"/>
        <w:autoSpaceDE/>
        <w:autoSpaceDN/>
        <w:bidi w:val="0"/>
        <w:adjustRightInd w:val="0"/>
        <w:snapToGrid/>
        <w:spacing w:line="480" w:lineRule="exact"/>
        <w:ind w:firstLine="420" w:firstLineChars="200"/>
        <w:contextualSpacing/>
        <w:textAlignment w:val="auto"/>
        <w:rPr>
          <w:rFonts w:cs="宋体"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七、我方在此保证所提交的所有文件和全部说明是真实的和正确的。</w:t>
      </w:r>
    </w:p>
    <w:p w14:paraId="2C6D2450">
      <w:pPr>
        <w:pStyle w:val="16"/>
        <w:keepNext w:val="0"/>
        <w:keepLines w:val="0"/>
        <w:pageBreakBefore w:val="0"/>
        <w:widowControl w:val="0"/>
        <w:kinsoku/>
        <w:wordWrap/>
        <w:overflowPunct/>
        <w:topLinePunct w:val="0"/>
        <w:autoSpaceDE/>
        <w:autoSpaceDN/>
        <w:bidi w:val="0"/>
        <w:adjustRightInd w:val="0"/>
        <w:snapToGrid/>
        <w:spacing w:line="480" w:lineRule="exact"/>
        <w:ind w:firstLine="420" w:firstLineChars="200"/>
        <w:contextualSpacing/>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八、我方响应报价已包含应向知识产权所有权人支付的所有相关税费。 </w:t>
      </w:r>
    </w:p>
    <w:p w14:paraId="3100C7A0">
      <w:pPr>
        <w:pStyle w:val="16"/>
        <w:keepNext w:val="0"/>
        <w:keepLines w:val="0"/>
        <w:pageBreakBefore w:val="0"/>
        <w:widowControl w:val="0"/>
        <w:kinsoku/>
        <w:wordWrap/>
        <w:overflowPunct/>
        <w:topLinePunct w:val="0"/>
        <w:autoSpaceDE/>
        <w:autoSpaceDN/>
        <w:bidi w:val="0"/>
        <w:adjustRightInd w:val="0"/>
        <w:snapToGrid/>
        <w:spacing w:line="480" w:lineRule="exact"/>
        <w:ind w:firstLine="420" w:firstLineChars="200"/>
        <w:contextualSpacing/>
        <w:textAlignment w:val="auto"/>
        <w:rPr>
          <w:rFonts w:cs="Arial" w:asciiTheme="minorEastAsia" w:hAnsiTheme="minorEastAsia" w:eastAsiaTheme="minorEastAsia"/>
          <w:color w:val="auto"/>
          <w:sz w:val="21"/>
          <w:szCs w:val="21"/>
          <w:highlight w:val="none"/>
        </w:rPr>
      </w:pPr>
      <w:r>
        <w:rPr>
          <w:rFonts w:hint="eastAsia" w:cs="Arial" w:asciiTheme="minorEastAsia" w:hAnsiTheme="minorEastAsia" w:eastAsiaTheme="minorEastAsia"/>
          <w:color w:val="auto"/>
          <w:sz w:val="21"/>
          <w:szCs w:val="21"/>
          <w:highlight w:val="none"/>
        </w:rPr>
        <w:t>九、我方具备《中华人民共和国政府采购法》第二十二条规定的条件；承诺如下：</w:t>
      </w:r>
    </w:p>
    <w:p w14:paraId="304688AE">
      <w:pPr>
        <w:pStyle w:val="16"/>
        <w:keepNext w:val="0"/>
        <w:keepLines w:val="0"/>
        <w:pageBreakBefore w:val="0"/>
        <w:widowControl w:val="0"/>
        <w:kinsoku/>
        <w:wordWrap/>
        <w:overflowPunct/>
        <w:topLinePunct w:val="0"/>
        <w:autoSpaceDE/>
        <w:autoSpaceDN/>
        <w:bidi w:val="0"/>
        <w:adjustRightInd w:val="0"/>
        <w:snapToGrid/>
        <w:spacing w:line="480" w:lineRule="exact"/>
        <w:ind w:firstLine="420" w:firstLineChars="200"/>
        <w:contextualSpacing/>
        <w:textAlignment w:val="auto"/>
        <w:rPr>
          <w:rFonts w:cs="Arial" w:asciiTheme="minorEastAsia" w:hAnsiTheme="minorEastAsia" w:eastAsiaTheme="minorEastAsia"/>
          <w:color w:val="auto"/>
          <w:sz w:val="21"/>
          <w:szCs w:val="21"/>
          <w:highlight w:val="none"/>
        </w:rPr>
      </w:pPr>
      <w:r>
        <w:rPr>
          <w:rFonts w:hint="eastAsia" w:cs="Arial" w:asciiTheme="minorEastAsia" w:hAnsiTheme="minorEastAsia" w:eastAsiaTheme="minorEastAsia"/>
          <w:color w:val="auto"/>
          <w:sz w:val="21"/>
          <w:szCs w:val="21"/>
          <w:highlight w:val="none"/>
        </w:rPr>
        <w:t>1. 具有独立承担民事责任能力的在中华人民共和国境内注册的法人或其他组织或自然人，有效的营业执照（或事业法人登记证或身份证等相关证明）。</w:t>
      </w:r>
    </w:p>
    <w:p w14:paraId="2B760646">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2. 我方已依法缴纳了各项税费及社会保险费用，如有需要，可随时向采购人提供近六个月内的相关缴费证明，以便核查。</w:t>
      </w:r>
    </w:p>
    <w:p w14:paraId="19447A5D">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3. 我方已依法建立健全的财务会计制度，如有需要，可随时向采购人提供相关证明材料，以便核查。</w:t>
      </w:r>
    </w:p>
    <w:p w14:paraId="00ACAB36">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4. 参加政府采购活动前三年内，在经营活动中没有重大违法记录。</w:t>
      </w:r>
    </w:p>
    <w:p w14:paraId="025EA097">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5. 符合法律、行政法规规定的其他条件。</w:t>
      </w:r>
    </w:p>
    <w:p w14:paraId="4064CF5D">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rPr>
      </w:pPr>
      <w:r>
        <w:rPr>
          <w:rFonts w:hint="eastAsia" w:cs="宋体" w:asciiTheme="minorEastAsia" w:hAnsiTheme="minorEastAsia"/>
          <w:color w:val="auto"/>
          <w:szCs w:val="21"/>
          <w:highlight w:val="none"/>
        </w:rPr>
        <w:t>以上内容如有虚假或与事实不符的，谈判小组可将</w:t>
      </w:r>
      <w:r>
        <w:rPr>
          <w:rFonts w:hint="eastAsia" w:cs="Arial" w:asciiTheme="minorEastAsia" w:hAnsiTheme="minorEastAsia"/>
          <w:color w:val="auto"/>
          <w:szCs w:val="21"/>
          <w:highlight w:val="none"/>
        </w:rPr>
        <w:t>我方作无效投标处理，我方愿意承担相应的法律责任。</w:t>
      </w:r>
    </w:p>
    <w:p w14:paraId="0707D774">
      <w:pPr>
        <w:pStyle w:val="16"/>
        <w:keepNext w:val="0"/>
        <w:keepLines w:val="0"/>
        <w:pageBreakBefore w:val="0"/>
        <w:widowControl w:val="0"/>
        <w:kinsoku/>
        <w:wordWrap/>
        <w:overflowPunct/>
        <w:topLinePunct w:val="0"/>
        <w:autoSpaceDE/>
        <w:autoSpaceDN/>
        <w:bidi w:val="0"/>
        <w:adjustRightInd w:val="0"/>
        <w:snapToGrid/>
        <w:spacing w:line="480" w:lineRule="exact"/>
        <w:ind w:firstLine="420" w:firstLineChars="200"/>
        <w:contextualSpacing/>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十、我方具备履行合同所必需的设备和专业技术能力。</w:t>
      </w:r>
    </w:p>
    <w:p w14:paraId="14A4587A">
      <w:pPr>
        <w:pStyle w:val="16"/>
        <w:keepNext w:val="0"/>
        <w:keepLines w:val="0"/>
        <w:pageBreakBefore w:val="0"/>
        <w:widowControl w:val="0"/>
        <w:kinsoku/>
        <w:wordWrap/>
        <w:overflowPunct/>
        <w:topLinePunct w:val="0"/>
        <w:autoSpaceDE/>
        <w:autoSpaceDN/>
        <w:bidi w:val="0"/>
        <w:adjustRightInd w:val="0"/>
        <w:snapToGrid/>
        <w:spacing w:line="480" w:lineRule="exact"/>
        <w:ind w:firstLine="420" w:firstLineChars="200"/>
        <w:contextualSpacing/>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snapToGrid w:val="0"/>
          <w:color w:val="auto"/>
          <w:kern w:val="0"/>
          <w:sz w:val="21"/>
          <w:szCs w:val="21"/>
          <w:highlight w:val="none"/>
        </w:rPr>
        <w:t>十一、</w:t>
      </w:r>
      <w:r>
        <w:rPr>
          <w:rFonts w:hint="eastAsia" w:asciiTheme="minorEastAsia" w:hAnsiTheme="minorEastAsia" w:eastAsiaTheme="minorEastAsia"/>
          <w:color w:val="auto"/>
          <w:sz w:val="21"/>
          <w:szCs w:val="21"/>
          <w:highlight w:val="none"/>
        </w:rPr>
        <w:t>我方对在本函及响应文件中所作的所有承诺承担法律责任。</w:t>
      </w:r>
    </w:p>
    <w:p w14:paraId="1EA4B471">
      <w:pPr>
        <w:pStyle w:val="16"/>
        <w:adjustRightInd w:val="0"/>
        <w:snapToGrid w:val="0"/>
        <w:spacing w:line="360" w:lineRule="auto"/>
        <w:rPr>
          <w:rFonts w:asciiTheme="minorEastAsia" w:hAnsiTheme="minorEastAsia" w:eastAsiaTheme="minorEastAsia"/>
          <w:color w:val="auto"/>
          <w:sz w:val="21"/>
          <w:szCs w:val="21"/>
          <w:highlight w:val="none"/>
        </w:rPr>
      </w:pPr>
    </w:p>
    <w:p w14:paraId="5CD5F813">
      <w:pPr>
        <w:pStyle w:val="16"/>
        <w:adjustRightInd w:val="0"/>
        <w:snapToGrid w:val="0"/>
        <w:spacing w:line="360" w:lineRule="auto"/>
        <w:rPr>
          <w:rFonts w:asciiTheme="minorEastAsia" w:hAnsiTheme="minorEastAsia" w:eastAsiaTheme="minorEastAsia"/>
          <w:color w:val="auto"/>
          <w:sz w:val="21"/>
          <w:szCs w:val="21"/>
          <w:highlight w:val="none"/>
        </w:rPr>
      </w:pPr>
    </w:p>
    <w:p w14:paraId="36B3F25C">
      <w:pPr>
        <w:pStyle w:val="16"/>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所有与本项目谈判有关的一切正式往来请寄：</w:t>
      </w:r>
    </w:p>
    <w:p w14:paraId="4B8982E3">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宋体" w:asciiTheme="minorEastAsia" w:hAnsiTheme="minorEastAsia"/>
          <w:color w:val="auto"/>
          <w:szCs w:val="21"/>
          <w:highlight w:val="none"/>
          <w:u w:val="single"/>
        </w:rPr>
      </w:pPr>
      <w:r>
        <w:rPr>
          <w:rFonts w:hint="eastAsia" w:cs="宋体" w:asciiTheme="minorEastAsia" w:hAnsiTheme="minorEastAsia"/>
          <w:color w:val="auto"/>
          <w:szCs w:val="21"/>
          <w:highlight w:val="none"/>
        </w:rPr>
        <w:t>地    址：</w:t>
      </w:r>
      <w:r>
        <w:rPr>
          <w:rFonts w:hint="eastAsia" w:asciiTheme="minorEastAsia" w:hAnsiTheme="minorEastAsia"/>
          <w:snapToGrid w:val="0"/>
          <w:color w:val="auto"/>
          <w:kern w:val="0"/>
          <w:szCs w:val="21"/>
          <w:highlight w:val="none"/>
          <w:u w:val="single"/>
        </w:rPr>
        <w:t xml:space="preserve">                 </w:t>
      </w:r>
      <w:r>
        <w:rPr>
          <w:rFonts w:hint="eastAsia" w:cs="宋体" w:asciiTheme="minorEastAsia" w:hAnsiTheme="minorEastAsia"/>
          <w:color w:val="auto"/>
          <w:szCs w:val="21"/>
          <w:highlight w:val="none"/>
        </w:rPr>
        <w:t xml:space="preserve">  邮政编码：</w:t>
      </w:r>
      <w:r>
        <w:rPr>
          <w:rFonts w:hint="eastAsia" w:asciiTheme="minorEastAsia" w:hAnsiTheme="minorEastAsia"/>
          <w:snapToGrid w:val="0"/>
          <w:color w:val="auto"/>
          <w:kern w:val="0"/>
          <w:szCs w:val="21"/>
          <w:highlight w:val="none"/>
          <w:u w:val="single"/>
        </w:rPr>
        <w:t xml:space="preserve">                </w:t>
      </w:r>
    </w:p>
    <w:p w14:paraId="1A1F9A28">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宋体" w:asciiTheme="minorEastAsia" w:hAnsiTheme="minorEastAsia"/>
          <w:color w:val="auto"/>
          <w:szCs w:val="21"/>
          <w:highlight w:val="none"/>
        </w:rPr>
      </w:pPr>
      <w:r>
        <w:rPr>
          <w:rFonts w:hint="eastAsia" w:cs="宋体" w:asciiTheme="minorEastAsia" w:hAnsiTheme="minorEastAsia"/>
          <w:color w:val="auto"/>
          <w:szCs w:val="21"/>
          <w:highlight w:val="none"/>
        </w:rPr>
        <w:t>电    话：</w:t>
      </w:r>
      <w:r>
        <w:rPr>
          <w:rFonts w:hint="eastAsia" w:asciiTheme="minorEastAsia" w:hAnsiTheme="minorEastAsia"/>
          <w:snapToGrid w:val="0"/>
          <w:color w:val="auto"/>
          <w:kern w:val="0"/>
          <w:szCs w:val="21"/>
          <w:highlight w:val="none"/>
          <w:u w:val="single"/>
        </w:rPr>
        <w:t xml:space="preserve">                  </w:t>
      </w:r>
      <w:r>
        <w:rPr>
          <w:rFonts w:hint="eastAsia" w:cs="宋体" w:asciiTheme="minorEastAsia" w:hAnsiTheme="minorEastAsia"/>
          <w:color w:val="auto"/>
          <w:szCs w:val="21"/>
          <w:highlight w:val="none"/>
        </w:rPr>
        <w:t xml:space="preserve"> 传    真：</w:t>
      </w:r>
      <w:r>
        <w:rPr>
          <w:rFonts w:hint="eastAsia" w:asciiTheme="minorEastAsia" w:hAnsiTheme="minorEastAsia"/>
          <w:snapToGrid w:val="0"/>
          <w:color w:val="auto"/>
          <w:kern w:val="0"/>
          <w:szCs w:val="21"/>
          <w:highlight w:val="none"/>
          <w:u w:val="single"/>
        </w:rPr>
        <w:t xml:space="preserve">                </w:t>
      </w:r>
    </w:p>
    <w:p w14:paraId="7C8CDE20">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宋体" w:asciiTheme="minorEastAsia" w:hAnsiTheme="minorEastAsia"/>
          <w:color w:val="auto"/>
          <w:szCs w:val="21"/>
          <w:highlight w:val="none"/>
          <w:u w:val="single"/>
        </w:rPr>
      </w:pPr>
      <w:r>
        <w:rPr>
          <w:rFonts w:hint="eastAsia" w:cs="宋体" w:asciiTheme="minorEastAsia" w:hAnsiTheme="minorEastAsia"/>
          <w:color w:val="auto"/>
          <w:szCs w:val="21"/>
          <w:highlight w:val="none"/>
        </w:rPr>
        <w:t>供应商代表姓名：</w:t>
      </w:r>
      <w:r>
        <w:rPr>
          <w:rFonts w:hint="eastAsia" w:asciiTheme="minorEastAsia" w:hAnsiTheme="minorEastAsia"/>
          <w:snapToGrid w:val="0"/>
          <w:color w:val="auto"/>
          <w:kern w:val="0"/>
          <w:szCs w:val="21"/>
          <w:highlight w:val="none"/>
          <w:u w:val="single"/>
        </w:rPr>
        <w:t xml:space="preserve">            </w:t>
      </w:r>
      <w:r>
        <w:rPr>
          <w:rFonts w:hint="eastAsia" w:cs="宋体" w:asciiTheme="minorEastAsia" w:hAnsiTheme="minorEastAsia"/>
          <w:color w:val="auto"/>
          <w:szCs w:val="21"/>
          <w:highlight w:val="none"/>
        </w:rPr>
        <w:t xml:space="preserve"> 职    务：</w:t>
      </w:r>
      <w:r>
        <w:rPr>
          <w:rFonts w:hint="eastAsia" w:asciiTheme="minorEastAsia" w:hAnsiTheme="minorEastAsia"/>
          <w:snapToGrid w:val="0"/>
          <w:color w:val="auto"/>
          <w:kern w:val="0"/>
          <w:szCs w:val="21"/>
          <w:highlight w:val="none"/>
          <w:u w:val="single"/>
        </w:rPr>
        <w:t xml:space="preserve">                </w:t>
      </w:r>
    </w:p>
    <w:p w14:paraId="08796045">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宋体" w:asciiTheme="minorEastAsia" w:hAnsiTheme="minorEastAsia"/>
          <w:color w:val="auto"/>
          <w:szCs w:val="21"/>
          <w:highlight w:val="none"/>
          <w:u w:val="single"/>
        </w:rPr>
      </w:pPr>
      <w:r>
        <w:rPr>
          <w:rFonts w:hint="eastAsia" w:cs="宋体" w:asciiTheme="minorEastAsia" w:hAnsiTheme="minorEastAsia"/>
          <w:color w:val="auto"/>
          <w:szCs w:val="21"/>
          <w:highlight w:val="none"/>
        </w:rPr>
        <w:t>投标人法定代表人（或法定代表人授权代表）签字或盖章：</w:t>
      </w:r>
    </w:p>
    <w:p w14:paraId="26044B70">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宋体" w:asciiTheme="minorEastAsia" w:hAnsiTheme="minorEastAsia"/>
          <w:color w:val="auto"/>
          <w:szCs w:val="21"/>
          <w:highlight w:val="none"/>
          <w:u w:val="single"/>
        </w:rPr>
      </w:pPr>
      <w:r>
        <w:rPr>
          <w:rFonts w:hint="eastAsia" w:cs="宋体" w:asciiTheme="minorEastAsia" w:hAnsiTheme="minorEastAsia"/>
          <w:color w:val="auto"/>
          <w:szCs w:val="21"/>
          <w:highlight w:val="none"/>
        </w:rPr>
        <w:t>供应商名称（</w:t>
      </w:r>
      <w:r>
        <w:rPr>
          <w:rFonts w:hint="eastAsia" w:cs="Arial" w:asciiTheme="minorEastAsia" w:hAnsiTheme="minorEastAsia"/>
          <w:color w:val="auto"/>
          <w:szCs w:val="21"/>
          <w:highlight w:val="none"/>
        </w:rPr>
        <w:t>并加盖公章</w:t>
      </w:r>
      <w:r>
        <w:rPr>
          <w:rFonts w:hint="eastAsia" w:cs="宋体" w:asciiTheme="minorEastAsia" w:hAnsiTheme="minorEastAsia"/>
          <w:color w:val="auto"/>
          <w:szCs w:val="21"/>
          <w:highlight w:val="none"/>
        </w:rPr>
        <w:t>）：</w:t>
      </w:r>
      <w:r>
        <w:rPr>
          <w:rFonts w:hint="eastAsia" w:cs="宋体" w:asciiTheme="minorEastAsia" w:hAnsiTheme="minorEastAsia"/>
          <w:color w:val="auto"/>
          <w:szCs w:val="21"/>
          <w:highlight w:val="none"/>
          <w:u w:val="single"/>
        </w:rPr>
        <w:t xml:space="preserve">                 </w:t>
      </w:r>
    </w:p>
    <w:p w14:paraId="32D25178">
      <w:pPr>
        <w:adjustRightInd w:val="0"/>
        <w:snapToGrid w:val="0"/>
        <w:spacing w:line="360" w:lineRule="auto"/>
        <w:ind w:firstLine="4305" w:firstLineChars="2050"/>
        <w:rPr>
          <w:rFonts w:cs="宋体" w:asciiTheme="minorEastAsia" w:hAnsiTheme="minorEastAsia"/>
          <w:color w:val="auto"/>
          <w:szCs w:val="21"/>
          <w:highlight w:val="none"/>
        </w:rPr>
      </w:pPr>
    </w:p>
    <w:p w14:paraId="478E63D3">
      <w:pPr>
        <w:adjustRightInd w:val="0"/>
        <w:snapToGrid w:val="0"/>
        <w:spacing w:line="360" w:lineRule="auto"/>
        <w:ind w:firstLine="4305" w:firstLineChars="205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 xml:space="preserve">日期：    年   </w:t>
      </w:r>
      <w:r>
        <w:rPr>
          <w:rFonts w:hint="eastAsia" w:asciiTheme="minorEastAsia" w:hAnsiTheme="minorEastAsia"/>
          <w:snapToGrid w:val="0"/>
          <w:color w:val="auto"/>
          <w:kern w:val="0"/>
          <w:szCs w:val="21"/>
          <w:highlight w:val="none"/>
        </w:rPr>
        <w:t xml:space="preserve"> </w:t>
      </w:r>
      <w:r>
        <w:rPr>
          <w:rFonts w:hint="eastAsia" w:cs="宋体" w:asciiTheme="minorEastAsia" w:hAnsiTheme="minorEastAsia"/>
          <w:color w:val="auto"/>
          <w:szCs w:val="21"/>
          <w:highlight w:val="none"/>
        </w:rPr>
        <w:t xml:space="preserve">月 </w:t>
      </w:r>
      <w:r>
        <w:rPr>
          <w:rFonts w:hint="eastAsia" w:asciiTheme="minorEastAsia" w:hAnsiTheme="minorEastAsia"/>
          <w:snapToGrid w:val="0"/>
          <w:color w:val="auto"/>
          <w:kern w:val="0"/>
          <w:szCs w:val="21"/>
          <w:highlight w:val="none"/>
        </w:rPr>
        <w:t xml:space="preserve">   </w:t>
      </w:r>
      <w:r>
        <w:rPr>
          <w:rFonts w:hint="eastAsia" w:cs="宋体" w:asciiTheme="minorEastAsia" w:hAnsiTheme="minorEastAsia"/>
          <w:color w:val="auto"/>
          <w:szCs w:val="21"/>
          <w:highlight w:val="none"/>
        </w:rPr>
        <w:t>日</w:t>
      </w:r>
    </w:p>
    <w:p w14:paraId="48B6F118">
      <w:pPr>
        <w:pStyle w:val="36"/>
        <w:rPr>
          <w:rFonts w:cs="宋体" w:asciiTheme="minorEastAsia" w:hAnsiTheme="minorEastAsia"/>
          <w:color w:val="auto"/>
          <w:szCs w:val="21"/>
          <w:highlight w:val="none"/>
        </w:rPr>
      </w:pPr>
    </w:p>
    <w:p w14:paraId="6CC9B292">
      <w:pPr>
        <w:pStyle w:val="36"/>
        <w:rPr>
          <w:rFonts w:cs="宋体" w:asciiTheme="minorEastAsia" w:hAnsiTheme="minorEastAsia"/>
          <w:color w:val="auto"/>
          <w:szCs w:val="21"/>
          <w:highlight w:val="none"/>
        </w:rPr>
      </w:pPr>
    </w:p>
    <w:p w14:paraId="60ECDC0D">
      <w:pPr>
        <w:pStyle w:val="36"/>
        <w:rPr>
          <w:rFonts w:cs="宋体" w:asciiTheme="minorEastAsia" w:hAnsiTheme="minorEastAsia"/>
          <w:color w:val="auto"/>
          <w:szCs w:val="21"/>
          <w:highlight w:val="none"/>
        </w:rPr>
      </w:pPr>
    </w:p>
    <w:p w14:paraId="3FFC7244">
      <w:pPr>
        <w:pStyle w:val="36"/>
        <w:rPr>
          <w:rFonts w:cs="宋体" w:asciiTheme="minorEastAsia" w:hAnsiTheme="minorEastAsia"/>
          <w:color w:val="auto"/>
          <w:szCs w:val="21"/>
          <w:highlight w:val="none"/>
        </w:rPr>
      </w:pPr>
    </w:p>
    <w:p w14:paraId="3F165DDD">
      <w:pPr>
        <w:pStyle w:val="36"/>
        <w:rPr>
          <w:rFonts w:cs="宋体" w:asciiTheme="minorEastAsia" w:hAnsiTheme="minorEastAsia"/>
          <w:color w:val="auto"/>
          <w:szCs w:val="21"/>
          <w:highlight w:val="none"/>
        </w:rPr>
      </w:pPr>
    </w:p>
    <w:p w14:paraId="3FC55150">
      <w:pPr>
        <w:pStyle w:val="36"/>
        <w:rPr>
          <w:rFonts w:cs="宋体" w:asciiTheme="minorEastAsia" w:hAnsiTheme="minorEastAsia"/>
          <w:color w:val="auto"/>
          <w:szCs w:val="21"/>
          <w:highlight w:val="none"/>
        </w:rPr>
      </w:pPr>
    </w:p>
    <w:p w14:paraId="62CE88EB">
      <w:pPr>
        <w:pStyle w:val="36"/>
        <w:rPr>
          <w:rFonts w:cs="宋体" w:asciiTheme="minorEastAsia" w:hAnsiTheme="minorEastAsia"/>
          <w:color w:val="auto"/>
          <w:szCs w:val="21"/>
          <w:highlight w:val="none"/>
        </w:rPr>
      </w:pPr>
    </w:p>
    <w:p w14:paraId="133F6169">
      <w:pPr>
        <w:pStyle w:val="36"/>
        <w:rPr>
          <w:rFonts w:cs="宋体" w:asciiTheme="minorEastAsia" w:hAnsiTheme="minorEastAsia"/>
          <w:color w:val="auto"/>
          <w:szCs w:val="21"/>
          <w:highlight w:val="none"/>
        </w:rPr>
      </w:pPr>
    </w:p>
    <w:p w14:paraId="71B0EF55">
      <w:pPr>
        <w:pStyle w:val="36"/>
        <w:rPr>
          <w:rFonts w:cs="宋体" w:asciiTheme="minorEastAsia" w:hAnsiTheme="minorEastAsia"/>
          <w:color w:val="auto"/>
          <w:szCs w:val="21"/>
          <w:highlight w:val="none"/>
        </w:rPr>
      </w:pPr>
    </w:p>
    <w:p w14:paraId="700CE287">
      <w:pPr>
        <w:pStyle w:val="36"/>
        <w:rPr>
          <w:rFonts w:cs="宋体" w:asciiTheme="minorEastAsia" w:hAnsiTheme="minorEastAsia"/>
          <w:color w:val="auto"/>
          <w:szCs w:val="21"/>
          <w:highlight w:val="none"/>
        </w:rPr>
      </w:pPr>
    </w:p>
    <w:p w14:paraId="1E46DF53">
      <w:pPr>
        <w:pStyle w:val="36"/>
        <w:rPr>
          <w:rFonts w:cs="宋体" w:asciiTheme="minorEastAsia" w:hAnsiTheme="minorEastAsia"/>
          <w:color w:val="auto"/>
          <w:szCs w:val="21"/>
          <w:highlight w:val="none"/>
        </w:rPr>
      </w:pPr>
    </w:p>
    <w:p w14:paraId="5539BFFD">
      <w:pPr>
        <w:pStyle w:val="36"/>
        <w:rPr>
          <w:rFonts w:cs="宋体" w:asciiTheme="minorEastAsia" w:hAnsiTheme="minorEastAsia"/>
          <w:color w:val="auto"/>
          <w:szCs w:val="21"/>
          <w:highlight w:val="none"/>
        </w:rPr>
      </w:pPr>
    </w:p>
    <w:p w14:paraId="19B29FFB">
      <w:pPr>
        <w:pStyle w:val="36"/>
        <w:rPr>
          <w:rFonts w:cs="宋体" w:asciiTheme="minorEastAsia" w:hAnsiTheme="minorEastAsia"/>
          <w:color w:val="auto"/>
          <w:szCs w:val="21"/>
          <w:highlight w:val="none"/>
        </w:rPr>
      </w:pPr>
    </w:p>
    <w:p w14:paraId="109A4754">
      <w:pPr>
        <w:pStyle w:val="36"/>
        <w:rPr>
          <w:rFonts w:cs="宋体" w:asciiTheme="minorEastAsia" w:hAnsiTheme="minorEastAsia"/>
          <w:color w:val="auto"/>
          <w:szCs w:val="21"/>
          <w:highlight w:val="none"/>
        </w:rPr>
      </w:pPr>
    </w:p>
    <w:p w14:paraId="5F4A51B6">
      <w:pPr>
        <w:pStyle w:val="36"/>
        <w:rPr>
          <w:rFonts w:cs="宋体" w:asciiTheme="minorEastAsia" w:hAnsiTheme="minorEastAsia"/>
          <w:color w:val="auto"/>
          <w:szCs w:val="21"/>
          <w:highlight w:val="none"/>
        </w:rPr>
      </w:pPr>
    </w:p>
    <w:p w14:paraId="798C47C9">
      <w:pPr>
        <w:pStyle w:val="36"/>
        <w:ind w:left="0" w:leftChars="0" w:firstLine="0" w:firstLineChars="0"/>
        <w:rPr>
          <w:rFonts w:cs="宋体" w:asciiTheme="minorEastAsia" w:hAnsiTheme="minorEastAsia"/>
          <w:color w:val="auto"/>
          <w:szCs w:val="21"/>
          <w:highlight w:val="none"/>
        </w:rPr>
      </w:pPr>
    </w:p>
    <w:p w14:paraId="672515EE">
      <w:pPr>
        <w:adjustRightInd w:val="0"/>
        <w:snapToGrid w:val="0"/>
        <w:spacing w:line="360" w:lineRule="auto"/>
        <w:ind w:firstLine="4305" w:firstLineChars="2050"/>
        <w:rPr>
          <w:rFonts w:cs="宋体" w:asciiTheme="minorEastAsia" w:hAnsiTheme="minorEastAsia"/>
          <w:color w:val="auto"/>
          <w:szCs w:val="21"/>
          <w:highlight w:val="none"/>
        </w:rPr>
      </w:pPr>
    </w:p>
    <w:p w14:paraId="111639A3">
      <w:pPr>
        <w:spacing w:line="480" w:lineRule="exact"/>
        <w:jc w:val="center"/>
        <w:rPr>
          <w:rFonts w:asciiTheme="majorEastAsia" w:hAnsiTheme="majorEastAsia" w:eastAsiaTheme="majorEastAsia"/>
          <w:b/>
          <w:bCs/>
          <w:color w:val="auto"/>
          <w:sz w:val="24"/>
          <w:szCs w:val="24"/>
          <w:highlight w:val="none"/>
        </w:rPr>
      </w:pPr>
      <w:r>
        <w:rPr>
          <w:rFonts w:hint="eastAsia" w:asciiTheme="majorEastAsia" w:hAnsiTheme="majorEastAsia" w:eastAsiaTheme="majorEastAsia"/>
          <w:b/>
          <w:bCs/>
          <w:color w:val="auto"/>
          <w:sz w:val="24"/>
          <w:szCs w:val="24"/>
          <w:highlight w:val="none"/>
        </w:rPr>
        <w:t>3.2 法定代表人（单位负责人）</w:t>
      </w:r>
      <w:r>
        <w:rPr>
          <w:rFonts w:asciiTheme="majorEastAsia" w:hAnsiTheme="majorEastAsia" w:eastAsiaTheme="majorEastAsia"/>
          <w:b/>
          <w:bCs/>
          <w:color w:val="auto"/>
          <w:sz w:val="24"/>
          <w:szCs w:val="24"/>
          <w:highlight w:val="none"/>
        </w:rPr>
        <w:t>资</w:t>
      </w:r>
      <w:r>
        <w:rPr>
          <w:rFonts w:hint="eastAsia" w:asciiTheme="majorEastAsia" w:hAnsiTheme="majorEastAsia" w:eastAsiaTheme="majorEastAsia"/>
          <w:b/>
          <w:bCs/>
          <w:color w:val="auto"/>
          <w:sz w:val="24"/>
          <w:szCs w:val="24"/>
          <w:highlight w:val="none"/>
        </w:rPr>
        <w:t>格</w:t>
      </w:r>
      <w:r>
        <w:rPr>
          <w:rFonts w:asciiTheme="majorEastAsia" w:hAnsiTheme="majorEastAsia" w:eastAsiaTheme="majorEastAsia"/>
          <w:b/>
          <w:bCs/>
          <w:color w:val="auto"/>
          <w:sz w:val="24"/>
          <w:szCs w:val="24"/>
          <w:highlight w:val="none"/>
        </w:rPr>
        <w:t>证</w:t>
      </w:r>
      <w:r>
        <w:rPr>
          <w:rFonts w:hint="eastAsia" w:asciiTheme="majorEastAsia" w:hAnsiTheme="majorEastAsia" w:eastAsiaTheme="majorEastAsia"/>
          <w:b/>
          <w:bCs/>
          <w:color w:val="auto"/>
          <w:sz w:val="24"/>
          <w:szCs w:val="24"/>
          <w:highlight w:val="none"/>
        </w:rPr>
        <w:t>明</w:t>
      </w:r>
      <w:r>
        <w:rPr>
          <w:rFonts w:asciiTheme="majorEastAsia" w:hAnsiTheme="majorEastAsia" w:eastAsiaTheme="majorEastAsia"/>
          <w:b/>
          <w:bCs/>
          <w:color w:val="auto"/>
          <w:sz w:val="24"/>
          <w:szCs w:val="24"/>
          <w:highlight w:val="none"/>
        </w:rPr>
        <w:t>书</w:t>
      </w:r>
    </w:p>
    <w:p w14:paraId="4F59A1EB">
      <w:pPr>
        <w:autoSpaceDE w:val="0"/>
        <w:autoSpaceDN w:val="0"/>
        <w:adjustRightInd w:val="0"/>
        <w:spacing w:line="480" w:lineRule="auto"/>
        <w:ind w:firstLine="616" w:firstLineChars="257"/>
        <w:rPr>
          <w:rFonts w:ascii="宋体" w:hAnsi="宋体"/>
          <w:color w:val="auto"/>
          <w:sz w:val="24"/>
          <w:szCs w:val="24"/>
          <w:highlight w:val="none"/>
        </w:rPr>
      </w:pPr>
    </w:p>
    <w:p w14:paraId="0721F63C">
      <w:pPr>
        <w:pStyle w:val="58"/>
        <w:keepNext w:val="0"/>
        <w:keepLines w:val="0"/>
        <w:pageBreakBefore w:val="0"/>
        <w:widowControl w:val="0"/>
        <w:kinsoku/>
        <w:wordWrap/>
        <w:overflowPunct/>
        <w:topLinePunct w:val="0"/>
        <w:autoSpaceDE/>
        <w:autoSpaceDN/>
        <w:bidi w:val="0"/>
        <w:adjustRightInd/>
        <w:snapToGrid/>
        <w:spacing w:line="480" w:lineRule="exact"/>
        <w:ind w:firstLine="472" w:firstLineChars="225"/>
        <w:jc w:val="left"/>
        <w:textAlignment w:val="auto"/>
        <w:rPr>
          <w:rFonts w:asciiTheme="minorEastAsia" w:hAnsiTheme="minorEastAsia"/>
          <w:color w:val="auto"/>
          <w:sz w:val="21"/>
          <w:szCs w:val="21"/>
          <w:highlight w:val="none"/>
        </w:rPr>
      </w:pPr>
      <w:r>
        <w:rPr>
          <w:rFonts w:asciiTheme="minorEastAsia" w:hAnsiTheme="minorEastAsia"/>
          <w:color w:val="auto"/>
          <w:sz w:val="21"/>
          <w:szCs w:val="21"/>
          <w:highlight w:val="none"/>
        </w:rPr>
        <w:t>单</w:t>
      </w:r>
      <w:r>
        <w:rPr>
          <w:rFonts w:hint="eastAsia" w:asciiTheme="minorEastAsia" w:hAnsiTheme="minorEastAsia"/>
          <w:color w:val="auto"/>
          <w:sz w:val="21"/>
          <w:szCs w:val="21"/>
          <w:highlight w:val="none"/>
        </w:rPr>
        <w:t>位名</w:t>
      </w:r>
      <w:r>
        <w:rPr>
          <w:rFonts w:asciiTheme="minorEastAsia" w:hAnsiTheme="minorEastAsia"/>
          <w:color w:val="auto"/>
          <w:sz w:val="21"/>
          <w:szCs w:val="21"/>
          <w:highlight w:val="none"/>
        </w:rPr>
        <w:t>称</w:t>
      </w:r>
      <w:r>
        <w:rPr>
          <w:rFonts w:hint="eastAsia" w:asciiTheme="minorEastAsia" w:hAnsiTheme="minorEastAsia"/>
          <w:color w:val="auto"/>
          <w:sz w:val="21"/>
          <w:szCs w:val="21"/>
          <w:highlight w:val="none"/>
        </w:rPr>
        <w:t>：</w:t>
      </w:r>
    </w:p>
    <w:p w14:paraId="7989EBD6">
      <w:pPr>
        <w:pStyle w:val="58"/>
        <w:keepNext w:val="0"/>
        <w:keepLines w:val="0"/>
        <w:pageBreakBefore w:val="0"/>
        <w:widowControl w:val="0"/>
        <w:kinsoku/>
        <w:wordWrap/>
        <w:overflowPunct/>
        <w:topLinePunct w:val="0"/>
        <w:autoSpaceDE/>
        <w:autoSpaceDN/>
        <w:bidi w:val="0"/>
        <w:adjustRightInd/>
        <w:snapToGrid/>
        <w:spacing w:line="480" w:lineRule="exact"/>
        <w:ind w:firstLine="472" w:firstLineChars="225"/>
        <w:jc w:val="left"/>
        <w:textAlignment w:val="auto"/>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地址：</w:t>
      </w:r>
    </w:p>
    <w:p w14:paraId="02764EE6">
      <w:pPr>
        <w:pStyle w:val="58"/>
        <w:keepNext w:val="0"/>
        <w:keepLines w:val="0"/>
        <w:pageBreakBefore w:val="0"/>
        <w:widowControl w:val="0"/>
        <w:kinsoku/>
        <w:wordWrap/>
        <w:overflowPunct/>
        <w:topLinePunct w:val="0"/>
        <w:autoSpaceDE/>
        <w:autoSpaceDN/>
        <w:bidi w:val="0"/>
        <w:adjustRightInd/>
        <w:snapToGrid/>
        <w:spacing w:line="480" w:lineRule="exact"/>
        <w:ind w:firstLine="472" w:firstLineChars="225"/>
        <w:jc w:val="left"/>
        <w:textAlignment w:val="auto"/>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姓名：       性</w:t>
      </w:r>
      <w:r>
        <w:rPr>
          <w:rFonts w:asciiTheme="minorEastAsia" w:hAnsiTheme="minorEastAsia"/>
          <w:color w:val="auto"/>
          <w:sz w:val="21"/>
          <w:szCs w:val="21"/>
          <w:highlight w:val="none"/>
        </w:rPr>
        <w:t>别</w:t>
      </w:r>
      <w:r>
        <w:rPr>
          <w:rFonts w:hint="eastAsia" w:asciiTheme="minorEastAsia" w:hAnsiTheme="minorEastAsia"/>
          <w:color w:val="auto"/>
          <w:sz w:val="21"/>
          <w:szCs w:val="21"/>
          <w:highlight w:val="none"/>
        </w:rPr>
        <w:t>：     年</w:t>
      </w:r>
      <w:r>
        <w:rPr>
          <w:rFonts w:asciiTheme="minorEastAsia" w:hAnsiTheme="minorEastAsia"/>
          <w:color w:val="auto"/>
          <w:sz w:val="21"/>
          <w:szCs w:val="21"/>
          <w:highlight w:val="none"/>
        </w:rPr>
        <w:t>龄</w:t>
      </w:r>
      <w:r>
        <w:rPr>
          <w:rFonts w:hint="eastAsia" w:asciiTheme="minorEastAsia" w:hAnsiTheme="minorEastAsia"/>
          <w:color w:val="auto"/>
          <w:sz w:val="21"/>
          <w:szCs w:val="21"/>
          <w:highlight w:val="none"/>
        </w:rPr>
        <w:t>：</w:t>
      </w:r>
      <w:r>
        <w:rPr>
          <w:rFonts w:asciiTheme="minorEastAsia" w:hAnsiTheme="minorEastAsia"/>
          <w:color w:val="auto"/>
          <w:sz w:val="21"/>
          <w:szCs w:val="21"/>
          <w:highlight w:val="none"/>
        </w:rPr>
        <w:t xml:space="preserve">     职务</w:t>
      </w:r>
      <w:r>
        <w:rPr>
          <w:rFonts w:hint="eastAsia" w:asciiTheme="minorEastAsia" w:hAnsiTheme="minorEastAsia"/>
          <w:color w:val="auto"/>
          <w:sz w:val="21"/>
          <w:szCs w:val="21"/>
          <w:highlight w:val="none"/>
        </w:rPr>
        <w:t xml:space="preserve">：        </w:t>
      </w:r>
    </w:p>
    <w:p w14:paraId="20AE1BA4">
      <w:pPr>
        <w:pStyle w:val="58"/>
        <w:keepNext w:val="0"/>
        <w:keepLines w:val="0"/>
        <w:pageBreakBefore w:val="0"/>
        <w:widowControl w:val="0"/>
        <w:kinsoku/>
        <w:wordWrap/>
        <w:overflowPunct/>
        <w:topLinePunct w:val="0"/>
        <w:autoSpaceDE/>
        <w:autoSpaceDN/>
        <w:bidi w:val="0"/>
        <w:adjustRightInd/>
        <w:snapToGrid/>
        <w:spacing w:line="480" w:lineRule="exact"/>
        <w:ind w:firstLine="472" w:firstLineChars="225"/>
        <w:jc w:val="left"/>
        <w:textAlignment w:val="auto"/>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本人系</w:t>
      </w:r>
      <w:r>
        <w:rPr>
          <w:rFonts w:hint="eastAsia" w:asciiTheme="minorEastAsia" w:hAnsiTheme="minorEastAsia"/>
          <w:color w:val="auto"/>
          <w:sz w:val="21"/>
          <w:szCs w:val="21"/>
          <w:highlight w:val="none"/>
          <w:u w:val="single"/>
        </w:rPr>
        <w:t xml:space="preserve"> （</w:t>
      </w:r>
      <w:r>
        <w:rPr>
          <w:rFonts w:hint="eastAsia" w:asciiTheme="minorEastAsia" w:hAnsiTheme="minorEastAsia"/>
          <w:snapToGrid w:val="0"/>
          <w:color w:val="auto"/>
          <w:sz w:val="21"/>
          <w:szCs w:val="21"/>
          <w:highlight w:val="none"/>
          <w:u w:val="single"/>
        </w:rPr>
        <w:t>供应商名</w:t>
      </w:r>
      <w:r>
        <w:rPr>
          <w:rFonts w:asciiTheme="minorEastAsia" w:hAnsiTheme="minorEastAsia"/>
          <w:snapToGrid w:val="0"/>
          <w:color w:val="auto"/>
          <w:sz w:val="21"/>
          <w:szCs w:val="21"/>
          <w:highlight w:val="none"/>
          <w:u w:val="single"/>
        </w:rPr>
        <w:t>称</w:t>
      </w:r>
      <w:r>
        <w:rPr>
          <w:rFonts w:hint="eastAsia" w:asciiTheme="minorEastAsia" w:hAnsiTheme="minorEastAsia"/>
          <w:snapToGrid w:val="0"/>
          <w:color w:val="auto"/>
          <w:sz w:val="21"/>
          <w:szCs w:val="21"/>
          <w:highlight w:val="none"/>
          <w:u w:val="single"/>
        </w:rPr>
        <w:t xml:space="preserve"> </w:t>
      </w:r>
      <w:r>
        <w:rPr>
          <w:rFonts w:hint="eastAsia" w:asciiTheme="minorEastAsia" w:hAnsiTheme="minorEastAsia"/>
          <w:color w:val="auto"/>
          <w:sz w:val="21"/>
          <w:szCs w:val="21"/>
          <w:highlight w:val="none"/>
          <w:u w:val="single"/>
        </w:rPr>
        <w:t>）</w:t>
      </w:r>
      <w:r>
        <w:rPr>
          <w:rFonts w:hint="eastAsia" w:asciiTheme="minorEastAsia" w:hAnsiTheme="minorEastAsia"/>
          <w:color w:val="auto"/>
          <w:sz w:val="21"/>
          <w:szCs w:val="21"/>
          <w:highlight w:val="none"/>
        </w:rPr>
        <w:t>的法定代表人（单位负责人）。就</w:t>
      </w:r>
      <w:r>
        <w:rPr>
          <w:rFonts w:asciiTheme="minorEastAsia" w:hAnsiTheme="minorEastAsia"/>
          <w:color w:val="auto"/>
          <w:sz w:val="21"/>
          <w:szCs w:val="21"/>
          <w:highlight w:val="none"/>
        </w:rPr>
        <w:t>参</w:t>
      </w:r>
      <w:r>
        <w:rPr>
          <w:rFonts w:hint="eastAsia" w:asciiTheme="minorEastAsia" w:hAnsiTheme="minorEastAsia"/>
          <w:color w:val="auto"/>
          <w:sz w:val="21"/>
          <w:szCs w:val="21"/>
          <w:highlight w:val="none"/>
        </w:rPr>
        <w:t>加贵方项目</w:t>
      </w:r>
      <w:r>
        <w:rPr>
          <w:rFonts w:asciiTheme="minorEastAsia" w:hAnsiTheme="minorEastAsia"/>
          <w:color w:val="auto"/>
          <w:sz w:val="21"/>
          <w:szCs w:val="21"/>
          <w:highlight w:val="none"/>
        </w:rPr>
        <w:t>编号为</w:t>
      </w:r>
      <w:r>
        <w:rPr>
          <w:rFonts w:hint="eastAsia" w:asciiTheme="minorEastAsia" w:hAnsiTheme="minorEastAsia"/>
          <w:color w:val="auto"/>
          <w:sz w:val="21"/>
          <w:szCs w:val="21"/>
          <w:highlight w:val="none"/>
          <w:u w:val="single"/>
        </w:rPr>
        <w:t xml:space="preserve"> （</w:t>
      </w:r>
      <w:r>
        <w:rPr>
          <w:rFonts w:asciiTheme="minorEastAsia" w:hAnsiTheme="minorEastAsia"/>
          <w:color w:val="auto"/>
          <w:sz w:val="21"/>
          <w:szCs w:val="21"/>
          <w:highlight w:val="none"/>
          <w:u w:val="single"/>
        </w:rPr>
        <w:t>项目编号</w:t>
      </w:r>
      <w:r>
        <w:rPr>
          <w:rFonts w:hint="eastAsia" w:asciiTheme="minorEastAsia" w:hAnsiTheme="minorEastAsia"/>
          <w:color w:val="auto"/>
          <w:sz w:val="21"/>
          <w:szCs w:val="21"/>
          <w:highlight w:val="none"/>
          <w:u w:val="single"/>
        </w:rPr>
        <w:t xml:space="preserve">） </w:t>
      </w:r>
      <w:r>
        <w:rPr>
          <w:rFonts w:hint="eastAsia" w:asciiTheme="minorEastAsia" w:hAnsiTheme="minorEastAsia"/>
          <w:color w:val="auto"/>
          <w:sz w:val="21"/>
          <w:szCs w:val="21"/>
          <w:highlight w:val="none"/>
        </w:rPr>
        <w:t>的</w:t>
      </w:r>
      <w:r>
        <w:rPr>
          <w:rFonts w:hint="eastAsia" w:asciiTheme="minorEastAsia" w:hAnsiTheme="minorEastAsia"/>
          <w:color w:val="auto"/>
          <w:sz w:val="21"/>
          <w:szCs w:val="21"/>
          <w:highlight w:val="none"/>
          <w:u w:val="single"/>
        </w:rPr>
        <w:t xml:space="preserve"> （</w:t>
      </w:r>
      <w:r>
        <w:rPr>
          <w:rFonts w:asciiTheme="minorEastAsia" w:hAnsiTheme="minorEastAsia"/>
          <w:color w:val="auto"/>
          <w:sz w:val="21"/>
          <w:szCs w:val="21"/>
          <w:highlight w:val="none"/>
          <w:u w:val="single"/>
        </w:rPr>
        <w:t>项目</w:t>
      </w:r>
      <w:r>
        <w:rPr>
          <w:rFonts w:hint="eastAsia" w:asciiTheme="minorEastAsia" w:hAnsiTheme="minorEastAsia"/>
          <w:color w:val="auto"/>
          <w:sz w:val="21"/>
          <w:szCs w:val="21"/>
          <w:highlight w:val="none"/>
          <w:u w:val="single"/>
        </w:rPr>
        <w:t>名</w:t>
      </w:r>
      <w:r>
        <w:rPr>
          <w:rFonts w:asciiTheme="minorEastAsia" w:hAnsiTheme="minorEastAsia"/>
          <w:color w:val="auto"/>
          <w:sz w:val="21"/>
          <w:szCs w:val="21"/>
          <w:highlight w:val="none"/>
          <w:u w:val="single"/>
        </w:rPr>
        <w:t>称</w:t>
      </w:r>
      <w:r>
        <w:rPr>
          <w:rFonts w:hint="eastAsia" w:asciiTheme="minorEastAsia" w:hAnsiTheme="minorEastAsia"/>
          <w:color w:val="auto"/>
          <w:sz w:val="21"/>
          <w:szCs w:val="21"/>
          <w:highlight w:val="none"/>
          <w:u w:val="single"/>
        </w:rPr>
        <w:t xml:space="preserve">） </w:t>
      </w:r>
      <w:r>
        <w:rPr>
          <w:rFonts w:hint="eastAsia" w:asciiTheme="minorEastAsia" w:hAnsiTheme="minorEastAsia"/>
          <w:color w:val="auto"/>
          <w:sz w:val="21"/>
          <w:szCs w:val="21"/>
          <w:highlight w:val="none"/>
        </w:rPr>
        <w:t>竞争性谈判</w:t>
      </w:r>
      <w:r>
        <w:rPr>
          <w:rFonts w:asciiTheme="minorEastAsia" w:hAnsiTheme="minorEastAsia"/>
          <w:color w:val="auto"/>
          <w:sz w:val="21"/>
          <w:szCs w:val="21"/>
          <w:highlight w:val="none"/>
        </w:rPr>
        <w:t>项目</w:t>
      </w:r>
      <w:r>
        <w:rPr>
          <w:rFonts w:hint="eastAsia" w:asciiTheme="minorEastAsia" w:hAnsiTheme="minorEastAsia"/>
          <w:color w:val="auto"/>
          <w:sz w:val="21"/>
          <w:szCs w:val="21"/>
          <w:highlight w:val="none"/>
        </w:rPr>
        <w:t>的响应</w:t>
      </w:r>
      <w:r>
        <w:rPr>
          <w:rFonts w:asciiTheme="minorEastAsia" w:hAnsiTheme="minorEastAsia"/>
          <w:color w:val="auto"/>
          <w:sz w:val="21"/>
          <w:szCs w:val="21"/>
          <w:highlight w:val="none"/>
        </w:rPr>
        <w:t>报价</w:t>
      </w:r>
      <w:r>
        <w:rPr>
          <w:rFonts w:hint="eastAsia" w:asciiTheme="minorEastAsia" w:hAnsiTheme="minorEastAsia"/>
          <w:color w:val="auto"/>
          <w:sz w:val="21"/>
          <w:szCs w:val="21"/>
          <w:highlight w:val="none"/>
        </w:rPr>
        <w:t>，</w:t>
      </w:r>
      <w:r>
        <w:rPr>
          <w:rFonts w:asciiTheme="minorEastAsia" w:hAnsiTheme="minorEastAsia"/>
          <w:color w:val="auto"/>
          <w:sz w:val="21"/>
          <w:szCs w:val="21"/>
          <w:highlight w:val="none"/>
        </w:rPr>
        <w:t>签</w:t>
      </w:r>
      <w:r>
        <w:rPr>
          <w:rFonts w:hint="eastAsia" w:asciiTheme="minorEastAsia" w:hAnsiTheme="minorEastAsia"/>
          <w:color w:val="auto"/>
          <w:sz w:val="21"/>
          <w:szCs w:val="21"/>
          <w:highlight w:val="none"/>
        </w:rPr>
        <w:t>署上</w:t>
      </w:r>
      <w:r>
        <w:rPr>
          <w:rFonts w:asciiTheme="minorEastAsia" w:hAnsiTheme="minorEastAsia"/>
          <w:color w:val="auto"/>
          <w:sz w:val="21"/>
          <w:szCs w:val="21"/>
          <w:highlight w:val="none"/>
        </w:rPr>
        <w:t>述项目</w:t>
      </w:r>
      <w:r>
        <w:rPr>
          <w:rFonts w:hint="eastAsia" w:asciiTheme="minorEastAsia" w:hAnsiTheme="minorEastAsia"/>
          <w:color w:val="auto"/>
          <w:sz w:val="21"/>
          <w:szCs w:val="21"/>
          <w:highlight w:val="none"/>
        </w:rPr>
        <w:t>的响应文件及合同的</w:t>
      </w:r>
      <w:r>
        <w:rPr>
          <w:rFonts w:asciiTheme="minorEastAsia" w:hAnsiTheme="minorEastAsia"/>
          <w:color w:val="auto"/>
          <w:sz w:val="21"/>
          <w:szCs w:val="21"/>
          <w:highlight w:val="none"/>
        </w:rPr>
        <w:t>执</w:t>
      </w:r>
      <w:r>
        <w:rPr>
          <w:rFonts w:hint="eastAsia" w:asciiTheme="minorEastAsia" w:hAnsiTheme="minorEastAsia"/>
          <w:color w:val="auto"/>
          <w:sz w:val="21"/>
          <w:szCs w:val="21"/>
          <w:highlight w:val="none"/>
        </w:rPr>
        <w:t>行、完成、服</w:t>
      </w:r>
      <w:r>
        <w:rPr>
          <w:rFonts w:asciiTheme="minorEastAsia" w:hAnsiTheme="minorEastAsia"/>
          <w:color w:val="auto"/>
          <w:sz w:val="21"/>
          <w:szCs w:val="21"/>
          <w:highlight w:val="none"/>
        </w:rPr>
        <w:t>务</w:t>
      </w:r>
      <w:r>
        <w:rPr>
          <w:rFonts w:hint="eastAsia" w:asciiTheme="minorEastAsia" w:hAnsiTheme="minorEastAsia"/>
          <w:color w:val="auto"/>
          <w:sz w:val="21"/>
          <w:szCs w:val="21"/>
          <w:highlight w:val="none"/>
        </w:rPr>
        <w:t>和保修，</w:t>
      </w:r>
      <w:r>
        <w:rPr>
          <w:rFonts w:asciiTheme="minorEastAsia" w:hAnsiTheme="minorEastAsia"/>
          <w:color w:val="auto"/>
          <w:sz w:val="21"/>
          <w:szCs w:val="21"/>
          <w:highlight w:val="none"/>
        </w:rPr>
        <w:t>签</w:t>
      </w:r>
      <w:r>
        <w:rPr>
          <w:rFonts w:hint="eastAsia" w:asciiTheme="minorEastAsia" w:hAnsiTheme="minorEastAsia"/>
          <w:color w:val="auto"/>
          <w:sz w:val="21"/>
          <w:szCs w:val="21"/>
          <w:highlight w:val="none"/>
        </w:rPr>
        <w:t>署合同和</w:t>
      </w:r>
      <w:r>
        <w:rPr>
          <w:rFonts w:asciiTheme="minorEastAsia" w:hAnsiTheme="minorEastAsia"/>
          <w:color w:val="auto"/>
          <w:sz w:val="21"/>
          <w:szCs w:val="21"/>
          <w:highlight w:val="none"/>
        </w:rPr>
        <w:t>处</w:t>
      </w:r>
      <w:r>
        <w:rPr>
          <w:rFonts w:hint="eastAsia" w:asciiTheme="minorEastAsia" w:hAnsiTheme="minorEastAsia"/>
          <w:color w:val="auto"/>
          <w:sz w:val="21"/>
          <w:szCs w:val="21"/>
          <w:highlight w:val="none"/>
        </w:rPr>
        <w:t>理与之有</w:t>
      </w:r>
      <w:r>
        <w:rPr>
          <w:rFonts w:asciiTheme="minorEastAsia" w:hAnsiTheme="minorEastAsia"/>
          <w:color w:val="auto"/>
          <w:sz w:val="21"/>
          <w:szCs w:val="21"/>
          <w:highlight w:val="none"/>
        </w:rPr>
        <w:t>关的</w:t>
      </w:r>
      <w:r>
        <w:rPr>
          <w:rFonts w:hint="eastAsia" w:asciiTheme="minorEastAsia" w:hAnsiTheme="minorEastAsia"/>
          <w:color w:val="auto"/>
          <w:sz w:val="21"/>
          <w:szCs w:val="21"/>
          <w:highlight w:val="none"/>
        </w:rPr>
        <w:t>一切事</w:t>
      </w:r>
      <w:r>
        <w:rPr>
          <w:rFonts w:asciiTheme="minorEastAsia" w:hAnsiTheme="minorEastAsia"/>
          <w:color w:val="auto"/>
          <w:sz w:val="21"/>
          <w:szCs w:val="21"/>
          <w:highlight w:val="none"/>
        </w:rPr>
        <w:t>务</w:t>
      </w:r>
      <w:r>
        <w:rPr>
          <w:rFonts w:hint="eastAsia" w:asciiTheme="minorEastAsia" w:hAnsiTheme="minorEastAsia"/>
          <w:color w:val="auto"/>
          <w:sz w:val="21"/>
          <w:szCs w:val="21"/>
          <w:highlight w:val="none"/>
        </w:rPr>
        <w:t>。</w:t>
      </w:r>
    </w:p>
    <w:p w14:paraId="730BA15A">
      <w:pPr>
        <w:pStyle w:val="58"/>
        <w:keepNext w:val="0"/>
        <w:keepLines w:val="0"/>
        <w:pageBreakBefore w:val="0"/>
        <w:widowControl w:val="0"/>
        <w:kinsoku/>
        <w:wordWrap/>
        <w:overflowPunct/>
        <w:topLinePunct w:val="0"/>
        <w:autoSpaceDE/>
        <w:autoSpaceDN/>
        <w:bidi w:val="0"/>
        <w:adjustRightInd/>
        <w:snapToGrid/>
        <w:spacing w:line="480" w:lineRule="exact"/>
        <w:ind w:firstLine="472" w:firstLineChars="225"/>
        <w:jc w:val="left"/>
        <w:textAlignment w:val="auto"/>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特此</w:t>
      </w:r>
      <w:r>
        <w:rPr>
          <w:rFonts w:asciiTheme="minorEastAsia" w:hAnsiTheme="minorEastAsia"/>
          <w:color w:val="auto"/>
          <w:sz w:val="21"/>
          <w:szCs w:val="21"/>
          <w:highlight w:val="none"/>
        </w:rPr>
        <w:t>证</w:t>
      </w:r>
      <w:r>
        <w:rPr>
          <w:rFonts w:hint="eastAsia" w:asciiTheme="minorEastAsia" w:hAnsiTheme="minorEastAsia"/>
          <w:color w:val="auto"/>
          <w:sz w:val="21"/>
          <w:szCs w:val="21"/>
          <w:highlight w:val="none"/>
        </w:rPr>
        <w:t>明。</w:t>
      </w:r>
    </w:p>
    <w:p w14:paraId="572CF8DC">
      <w:pPr>
        <w:pStyle w:val="58"/>
        <w:keepNext w:val="0"/>
        <w:keepLines w:val="0"/>
        <w:pageBreakBefore w:val="0"/>
        <w:widowControl w:val="0"/>
        <w:kinsoku/>
        <w:wordWrap/>
        <w:overflowPunct/>
        <w:topLinePunct w:val="0"/>
        <w:autoSpaceDE/>
        <w:autoSpaceDN/>
        <w:bidi w:val="0"/>
        <w:adjustRightInd/>
        <w:snapToGrid/>
        <w:spacing w:line="480" w:lineRule="exact"/>
        <w:ind w:firstLine="472" w:firstLineChars="225"/>
        <w:jc w:val="left"/>
        <w:textAlignment w:val="auto"/>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法定代表人（单位负责人）联系电话（手机）：</w:t>
      </w:r>
    </w:p>
    <w:p w14:paraId="3C2D4EA8">
      <w:pPr>
        <w:pStyle w:val="58"/>
        <w:spacing w:line="480" w:lineRule="auto"/>
        <w:ind w:firstLine="472" w:firstLineChars="225"/>
        <w:jc w:val="left"/>
        <w:rPr>
          <w:rFonts w:asciiTheme="minorEastAsia" w:hAnsiTheme="minorEastAsia"/>
          <w:color w:val="auto"/>
          <w:sz w:val="21"/>
          <w:szCs w:val="21"/>
          <w:highlight w:val="none"/>
        </w:rPr>
      </w:pPr>
    </w:p>
    <w:p w14:paraId="26A75916">
      <w:pPr>
        <w:pStyle w:val="58"/>
        <w:spacing w:line="480" w:lineRule="auto"/>
        <w:ind w:firstLine="472" w:firstLineChars="225"/>
        <w:jc w:val="left"/>
        <w:rPr>
          <w:rFonts w:asciiTheme="minorEastAsia" w:hAnsiTheme="minorEastAsia"/>
          <w:color w:val="auto"/>
          <w:sz w:val="21"/>
          <w:szCs w:val="21"/>
          <w:highlight w:val="none"/>
        </w:rPr>
      </w:pPr>
    </w:p>
    <w:p w14:paraId="58D09A19">
      <w:pPr>
        <w:pStyle w:val="58"/>
        <w:spacing w:line="480" w:lineRule="auto"/>
        <w:ind w:left="-538" w:leftChars="-256" w:firstLine="539" w:firstLineChars="257"/>
        <w:jc w:val="center"/>
        <w:rPr>
          <w:rFonts w:asciiTheme="minorEastAsia" w:hAnsiTheme="minorEastAsia"/>
          <w:bCs/>
          <w:color w:val="auto"/>
          <w:sz w:val="21"/>
          <w:szCs w:val="21"/>
          <w:highlight w:val="none"/>
        </w:rPr>
      </w:pPr>
      <w:r>
        <w:rPr>
          <w:rFonts w:hint="eastAsia" w:asciiTheme="minorEastAsia" w:hAnsiTheme="minorEastAsia"/>
          <w:bCs/>
          <w:color w:val="auto"/>
          <w:sz w:val="21"/>
          <w:szCs w:val="21"/>
          <w:highlight w:val="none"/>
        </w:rPr>
        <w:t>【此</w:t>
      </w:r>
      <w:r>
        <w:rPr>
          <w:rFonts w:asciiTheme="minorEastAsia" w:hAnsiTheme="minorEastAsia"/>
          <w:bCs/>
          <w:color w:val="auto"/>
          <w:sz w:val="21"/>
          <w:szCs w:val="21"/>
          <w:highlight w:val="none"/>
        </w:rPr>
        <w:t>处请</w:t>
      </w:r>
      <w:r>
        <w:rPr>
          <w:rFonts w:hint="eastAsia" w:asciiTheme="minorEastAsia" w:hAnsiTheme="minorEastAsia"/>
          <w:bCs/>
          <w:color w:val="auto"/>
          <w:sz w:val="21"/>
          <w:szCs w:val="21"/>
          <w:highlight w:val="none"/>
        </w:rPr>
        <w:t>粘</w:t>
      </w:r>
      <w:r>
        <w:rPr>
          <w:rFonts w:asciiTheme="minorEastAsia" w:hAnsiTheme="minorEastAsia"/>
          <w:bCs/>
          <w:color w:val="auto"/>
          <w:sz w:val="21"/>
          <w:szCs w:val="21"/>
          <w:highlight w:val="none"/>
        </w:rPr>
        <w:t>贴</w:t>
      </w:r>
      <w:r>
        <w:rPr>
          <w:rFonts w:hint="eastAsia" w:asciiTheme="minorEastAsia" w:hAnsiTheme="minorEastAsia"/>
          <w:bCs/>
          <w:color w:val="auto"/>
          <w:sz w:val="21"/>
          <w:szCs w:val="21"/>
          <w:highlight w:val="none"/>
        </w:rPr>
        <w:t>法定代表人（单位负责人）身份</w:t>
      </w:r>
      <w:r>
        <w:rPr>
          <w:rFonts w:asciiTheme="minorEastAsia" w:hAnsiTheme="minorEastAsia"/>
          <w:bCs/>
          <w:color w:val="auto"/>
          <w:sz w:val="21"/>
          <w:szCs w:val="21"/>
          <w:highlight w:val="none"/>
        </w:rPr>
        <w:t>证</w:t>
      </w:r>
      <w:r>
        <w:rPr>
          <w:rFonts w:hint="eastAsia" w:asciiTheme="minorEastAsia" w:hAnsiTheme="minorEastAsia"/>
          <w:bCs/>
          <w:color w:val="auto"/>
          <w:sz w:val="21"/>
          <w:szCs w:val="21"/>
          <w:highlight w:val="none"/>
        </w:rPr>
        <w:t>扫描件，需清晰反映身份证有效期限】</w:t>
      </w:r>
    </w:p>
    <w:p w14:paraId="6A0E2F54">
      <w:pPr>
        <w:pStyle w:val="58"/>
        <w:spacing w:line="480" w:lineRule="auto"/>
        <w:ind w:left="-538" w:leftChars="-256" w:firstLine="539" w:firstLineChars="257"/>
        <w:jc w:val="center"/>
        <w:rPr>
          <w:rFonts w:asciiTheme="minorEastAsia" w:hAnsiTheme="minorEastAsia"/>
          <w:bCs/>
          <w:color w:val="auto"/>
          <w:sz w:val="21"/>
          <w:szCs w:val="21"/>
          <w:highlight w:val="none"/>
        </w:rPr>
      </w:pPr>
    </w:p>
    <w:p w14:paraId="3F2C4C04">
      <w:pPr>
        <w:autoSpaceDE w:val="0"/>
        <w:autoSpaceDN w:val="0"/>
        <w:adjustRightInd w:val="0"/>
        <w:spacing w:line="360" w:lineRule="auto"/>
        <w:ind w:right="-11"/>
        <w:rPr>
          <w:rFonts w:cs="宋体" w:asciiTheme="minorEastAsia" w:hAnsiTheme="minorEastAsia"/>
          <w:color w:val="auto"/>
          <w:szCs w:val="21"/>
          <w:highlight w:val="none"/>
          <w:lang w:val="zh-CN"/>
        </w:rPr>
      </w:pPr>
    </w:p>
    <w:p w14:paraId="22D552F8">
      <w:pPr>
        <w:autoSpaceDE w:val="0"/>
        <w:autoSpaceDN w:val="0"/>
        <w:adjustRightInd w:val="0"/>
        <w:spacing w:line="360" w:lineRule="auto"/>
        <w:ind w:right="-11"/>
        <w:rPr>
          <w:rFonts w:cs="宋体" w:asciiTheme="minorEastAsia" w:hAnsiTheme="minorEastAsia"/>
          <w:color w:val="auto"/>
          <w:szCs w:val="21"/>
          <w:highlight w:val="none"/>
          <w:lang w:val="zh-CN"/>
        </w:rPr>
      </w:pPr>
    </w:p>
    <w:p w14:paraId="29A75E4C">
      <w:pPr>
        <w:autoSpaceDE w:val="0"/>
        <w:autoSpaceDN w:val="0"/>
        <w:adjustRightInd w:val="0"/>
        <w:spacing w:line="360" w:lineRule="auto"/>
        <w:ind w:right="-11"/>
        <w:rPr>
          <w:rFonts w:cs="宋体" w:asciiTheme="minorEastAsia" w:hAnsiTheme="minorEastAsia"/>
          <w:color w:val="auto"/>
          <w:szCs w:val="21"/>
          <w:highlight w:val="none"/>
          <w:lang w:val="zh-CN"/>
        </w:rPr>
      </w:pPr>
    </w:p>
    <w:p w14:paraId="56AC2A9F">
      <w:pPr>
        <w:adjustRightInd w:val="0"/>
        <w:snapToGrid w:val="0"/>
        <w:spacing w:line="360" w:lineRule="auto"/>
        <w:ind w:firstLine="3885" w:firstLineChars="185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供应商名称（</w:t>
      </w:r>
      <w:r>
        <w:rPr>
          <w:rFonts w:hint="eastAsia" w:cs="Arial" w:asciiTheme="minorEastAsia" w:hAnsiTheme="minorEastAsia"/>
          <w:color w:val="auto"/>
          <w:szCs w:val="21"/>
          <w:highlight w:val="none"/>
        </w:rPr>
        <w:t>并加盖公章</w:t>
      </w:r>
      <w:r>
        <w:rPr>
          <w:rFonts w:hint="eastAsia" w:cs="宋体" w:asciiTheme="minorEastAsia" w:hAnsiTheme="minorEastAsia"/>
          <w:color w:val="auto"/>
          <w:szCs w:val="21"/>
          <w:highlight w:val="none"/>
        </w:rPr>
        <w:t>）：</w:t>
      </w:r>
    </w:p>
    <w:p w14:paraId="637403B3">
      <w:pPr>
        <w:pStyle w:val="61"/>
        <w:spacing w:before="60" w:line="480" w:lineRule="auto"/>
        <w:ind w:firstLine="3937" w:firstLineChars="1875"/>
        <w:rPr>
          <w:rFonts w:cs="Arial" w:asciiTheme="minorEastAsia" w:hAnsiTheme="minorEastAsia" w:eastAsiaTheme="minorEastAsia"/>
          <w:color w:val="auto"/>
          <w:sz w:val="21"/>
          <w:szCs w:val="21"/>
          <w:highlight w:val="none"/>
        </w:rPr>
      </w:pPr>
      <w:r>
        <w:rPr>
          <w:rFonts w:hint="eastAsia" w:cs="Arial" w:asciiTheme="minorEastAsia" w:hAnsiTheme="minorEastAsia" w:eastAsiaTheme="minorEastAsia"/>
          <w:color w:val="auto"/>
          <w:sz w:val="21"/>
          <w:szCs w:val="21"/>
          <w:highlight w:val="none"/>
        </w:rPr>
        <w:t>签署日期：   年   月  日</w:t>
      </w:r>
    </w:p>
    <w:p w14:paraId="675A6CE5">
      <w:pPr>
        <w:pStyle w:val="60"/>
        <w:spacing w:line="480" w:lineRule="auto"/>
        <w:rPr>
          <w:rFonts w:cs="Arial" w:asciiTheme="minorEastAsia" w:hAnsiTheme="minorEastAsia"/>
          <w:color w:val="auto"/>
          <w:sz w:val="21"/>
          <w:szCs w:val="21"/>
          <w:highlight w:val="none"/>
        </w:rPr>
      </w:pPr>
    </w:p>
    <w:p w14:paraId="2827CB21">
      <w:pPr>
        <w:rPr>
          <w:color w:val="auto"/>
          <w:szCs w:val="21"/>
          <w:highlight w:val="none"/>
        </w:rPr>
      </w:pPr>
    </w:p>
    <w:p w14:paraId="07B35860">
      <w:pPr>
        <w:spacing w:line="320" w:lineRule="exact"/>
        <w:ind w:firstLine="420" w:firstLineChars="200"/>
        <w:rPr>
          <w:rFonts w:asciiTheme="minorEastAsia" w:hAnsiTheme="minorEastAsia"/>
          <w:bCs/>
          <w:color w:val="auto"/>
          <w:kern w:val="12"/>
          <w:szCs w:val="21"/>
          <w:highlight w:val="none"/>
        </w:rPr>
      </w:pPr>
      <w:r>
        <w:rPr>
          <w:rFonts w:hint="eastAsia" w:asciiTheme="minorEastAsia" w:hAnsiTheme="minorEastAsia"/>
          <w:bCs/>
          <w:color w:val="auto"/>
          <w:kern w:val="12"/>
          <w:szCs w:val="21"/>
          <w:highlight w:val="none"/>
        </w:rPr>
        <w:t>说明：法定代表人（单位负责人）</w:t>
      </w:r>
      <w:r>
        <w:rPr>
          <w:rFonts w:asciiTheme="minorEastAsia" w:hAnsiTheme="minorEastAsia"/>
          <w:bCs/>
          <w:color w:val="auto"/>
          <w:kern w:val="12"/>
          <w:szCs w:val="21"/>
          <w:highlight w:val="none"/>
        </w:rPr>
        <w:t>参</w:t>
      </w:r>
      <w:r>
        <w:rPr>
          <w:rFonts w:hint="eastAsia" w:asciiTheme="minorEastAsia" w:hAnsiTheme="minorEastAsia"/>
          <w:bCs/>
          <w:color w:val="auto"/>
          <w:kern w:val="12"/>
          <w:szCs w:val="21"/>
          <w:highlight w:val="none"/>
        </w:rPr>
        <w:t>加本竞争性谈判</w:t>
      </w:r>
      <w:r>
        <w:rPr>
          <w:rFonts w:asciiTheme="minorEastAsia" w:hAnsiTheme="minorEastAsia"/>
          <w:bCs/>
          <w:color w:val="auto"/>
          <w:kern w:val="12"/>
          <w:szCs w:val="21"/>
          <w:highlight w:val="none"/>
        </w:rPr>
        <w:t>项目</w:t>
      </w:r>
      <w:r>
        <w:rPr>
          <w:rFonts w:hint="eastAsia" w:asciiTheme="minorEastAsia" w:hAnsiTheme="minorEastAsia"/>
          <w:bCs/>
          <w:color w:val="auto"/>
          <w:kern w:val="12"/>
          <w:szCs w:val="21"/>
          <w:highlight w:val="none"/>
        </w:rPr>
        <w:t>响应的，</w:t>
      </w:r>
      <w:r>
        <w:rPr>
          <w:rFonts w:asciiTheme="minorEastAsia" w:hAnsiTheme="minorEastAsia"/>
          <w:bCs/>
          <w:color w:val="auto"/>
          <w:kern w:val="12"/>
          <w:szCs w:val="21"/>
          <w:highlight w:val="none"/>
        </w:rPr>
        <w:t>仅</w:t>
      </w:r>
      <w:r>
        <w:rPr>
          <w:rFonts w:hint="eastAsia" w:asciiTheme="minorEastAsia" w:hAnsiTheme="minorEastAsia"/>
          <w:bCs/>
          <w:color w:val="auto"/>
          <w:kern w:val="12"/>
          <w:szCs w:val="21"/>
          <w:highlight w:val="none"/>
        </w:rPr>
        <w:t>需出具此</w:t>
      </w:r>
      <w:r>
        <w:rPr>
          <w:rFonts w:asciiTheme="minorEastAsia" w:hAnsiTheme="minorEastAsia"/>
          <w:bCs/>
          <w:color w:val="auto"/>
          <w:kern w:val="12"/>
          <w:szCs w:val="21"/>
          <w:highlight w:val="none"/>
        </w:rPr>
        <w:t>证</w:t>
      </w:r>
      <w:r>
        <w:rPr>
          <w:rFonts w:hint="eastAsia" w:asciiTheme="minorEastAsia" w:hAnsiTheme="minorEastAsia"/>
          <w:bCs/>
          <w:color w:val="auto"/>
          <w:kern w:val="12"/>
          <w:szCs w:val="21"/>
          <w:highlight w:val="none"/>
        </w:rPr>
        <w:t>明</w:t>
      </w:r>
      <w:r>
        <w:rPr>
          <w:rFonts w:asciiTheme="minorEastAsia" w:hAnsiTheme="minorEastAsia"/>
          <w:bCs/>
          <w:color w:val="auto"/>
          <w:kern w:val="12"/>
          <w:szCs w:val="21"/>
          <w:highlight w:val="none"/>
        </w:rPr>
        <w:t>书</w:t>
      </w:r>
      <w:r>
        <w:rPr>
          <w:rFonts w:hint="eastAsia" w:asciiTheme="minorEastAsia" w:hAnsiTheme="minorEastAsia"/>
          <w:bCs/>
          <w:color w:val="auto"/>
          <w:kern w:val="12"/>
          <w:szCs w:val="21"/>
          <w:highlight w:val="none"/>
        </w:rPr>
        <w:t>。</w:t>
      </w:r>
    </w:p>
    <w:p w14:paraId="67C12E03">
      <w:pPr>
        <w:pStyle w:val="36"/>
        <w:rPr>
          <w:rFonts w:asciiTheme="minorEastAsia" w:hAnsiTheme="minorEastAsia"/>
          <w:bCs/>
          <w:color w:val="auto"/>
          <w:kern w:val="12"/>
          <w:szCs w:val="21"/>
          <w:highlight w:val="none"/>
        </w:rPr>
      </w:pPr>
    </w:p>
    <w:p w14:paraId="53DA0305">
      <w:pPr>
        <w:pStyle w:val="36"/>
        <w:rPr>
          <w:rFonts w:asciiTheme="minorEastAsia" w:hAnsiTheme="minorEastAsia"/>
          <w:bCs/>
          <w:color w:val="auto"/>
          <w:kern w:val="12"/>
          <w:szCs w:val="21"/>
          <w:highlight w:val="none"/>
        </w:rPr>
      </w:pPr>
    </w:p>
    <w:p w14:paraId="633B6BAC">
      <w:pPr>
        <w:pStyle w:val="36"/>
        <w:rPr>
          <w:rFonts w:asciiTheme="minorEastAsia" w:hAnsiTheme="minorEastAsia"/>
          <w:bCs/>
          <w:color w:val="auto"/>
          <w:kern w:val="12"/>
          <w:szCs w:val="21"/>
          <w:highlight w:val="none"/>
        </w:rPr>
      </w:pPr>
    </w:p>
    <w:p w14:paraId="797A17B2">
      <w:pPr>
        <w:pStyle w:val="36"/>
        <w:rPr>
          <w:rFonts w:asciiTheme="minorEastAsia" w:hAnsiTheme="minorEastAsia"/>
          <w:bCs/>
          <w:color w:val="auto"/>
          <w:kern w:val="12"/>
          <w:szCs w:val="21"/>
          <w:highlight w:val="none"/>
        </w:rPr>
      </w:pPr>
    </w:p>
    <w:p w14:paraId="141B7E19">
      <w:pPr>
        <w:pStyle w:val="36"/>
        <w:rPr>
          <w:rFonts w:asciiTheme="minorEastAsia" w:hAnsiTheme="minorEastAsia"/>
          <w:bCs/>
          <w:color w:val="auto"/>
          <w:kern w:val="12"/>
          <w:szCs w:val="21"/>
          <w:highlight w:val="none"/>
        </w:rPr>
      </w:pPr>
    </w:p>
    <w:p w14:paraId="3902B4B7">
      <w:pPr>
        <w:pStyle w:val="36"/>
        <w:rPr>
          <w:rFonts w:asciiTheme="minorEastAsia" w:hAnsiTheme="minorEastAsia"/>
          <w:bCs/>
          <w:color w:val="auto"/>
          <w:kern w:val="12"/>
          <w:szCs w:val="21"/>
          <w:highlight w:val="none"/>
        </w:rPr>
      </w:pPr>
    </w:p>
    <w:p w14:paraId="567F6FA8">
      <w:pPr>
        <w:pStyle w:val="36"/>
        <w:rPr>
          <w:rFonts w:asciiTheme="minorEastAsia" w:hAnsiTheme="minorEastAsia"/>
          <w:bCs/>
          <w:color w:val="auto"/>
          <w:kern w:val="12"/>
          <w:szCs w:val="21"/>
          <w:highlight w:val="none"/>
        </w:rPr>
      </w:pPr>
    </w:p>
    <w:p w14:paraId="357C892A">
      <w:pPr>
        <w:pStyle w:val="36"/>
        <w:rPr>
          <w:rFonts w:asciiTheme="minorEastAsia" w:hAnsiTheme="minorEastAsia"/>
          <w:bCs/>
          <w:color w:val="auto"/>
          <w:kern w:val="12"/>
          <w:szCs w:val="21"/>
          <w:highlight w:val="none"/>
        </w:rPr>
      </w:pPr>
    </w:p>
    <w:p w14:paraId="5C8BCB18">
      <w:pPr>
        <w:spacing w:line="320" w:lineRule="exact"/>
        <w:ind w:firstLine="420" w:firstLineChars="200"/>
        <w:rPr>
          <w:rFonts w:asciiTheme="minorEastAsia" w:hAnsiTheme="minorEastAsia"/>
          <w:bCs/>
          <w:color w:val="auto"/>
          <w:kern w:val="12"/>
          <w:szCs w:val="21"/>
          <w:highlight w:val="none"/>
        </w:rPr>
      </w:pPr>
    </w:p>
    <w:p w14:paraId="22834E85">
      <w:pPr>
        <w:spacing w:line="48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3.3 法定代表人（单位负责人）授权书</w:t>
      </w:r>
    </w:p>
    <w:p w14:paraId="4C3482F2">
      <w:pPr>
        <w:spacing w:line="480" w:lineRule="exact"/>
        <w:jc w:val="center"/>
        <w:rPr>
          <w:rFonts w:ascii="宋体" w:hAnsi="宋体"/>
          <w:b/>
          <w:bCs/>
          <w:color w:val="auto"/>
          <w:sz w:val="36"/>
          <w:szCs w:val="36"/>
          <w:highlight w:val="none"/>
        </w:rPr>
      </w:pPr>
    </w:p>
    <w:p w14:paraId="2DBE2EF8">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本人</w:t>
      </w:r>
      <w:r>
        <w:rPr>
          <w:rFonts w:hint="eastAsia" w:cs="Arial" w:asciiTheme="minorEastAsia" w:hAnsiTheme="minorEastAsia"/>
          <w:color w:val="auto"/>
          <w:szCs w:val="21"/>
          <w:highlight w:val="none"/>
          <w:u w:val="single"/>
        </w:rPr>
        <w:t xml:space="preserve">　 </w:t>
      </w:r>
      <w:r>
        <w:rPr>
          <w:rFonts w:hint="eastAsia" w:asciiTheme="minorEastAsia" w:hAnsiTheme="minorEastAsia"/>
          <w:snapToGrid w:val="0"/>
          <w:color w:val="auto"/>
          <w:szCs w:val="21"/>
          <w:highlight w:val="none"/>
          <w:u w:val="single"/>
        </w:rPr>
        <w:t xml:space="preserve">法人姓名 </w:t>
      </w:r>
      <w:r>
        <w:rPr>
          <w:rFonts w:hint="eastAsia" w:cs="Arial" w:asciiTheme="minorEastAsia" w:hAnsiTheme="minorEastAsia"/>
          <w:color w:val="auto"/>
          <w:szCs w:val="21"/>
          <w:highlight w:val="none"/>
        </w:rPr>
        <w:t>系</w:t>
      </w:r>
      <w:r>
        <w:rPr>
          <w:rFonts w:hint="eastAsia" w:cs="Arial" w:asciiTheme="minorEastAsia" w:hAnsiTheme="minorEastAsia"/>
          <w:color w:val="auto"/>
          <w:szCs w:val="21"/>
          <w:highlight w:val="none"/>
          <w:u w:val="single"/>
        </w:rPr>
        <w:t>　</w:t>
      </w:r>
      <w:r>
        <w:rPr>
          <w:rFonts w:hint="eastAsia" w:asciiTheme="minorEastAsia" w:hAnsiTheme="minorEastAsia"/>
          <w:snapToGrid w:val="0"/>
          <w:color w:val="auto"/>
          <w:szCs w:val="21"/>
          <w:highlight w:val="none"/>
          <w:u w:val="single"/>
        </w:rPr>
        <w:t xml:space="preserve">供应商名称  </w:t>
      </w:r>
      <w:r>
        <w:rPr>
          <w:rFonts w:hint="eastAsia" w:cs="Arial" w:asciiTheme="minorEastAsia" w:hAnsiTheme="minorEastAsia"/>
          <w:color w:val="auto"/>
          <w:szCs w:val="21"/>
          <w:highlight w:val="none"/>
        </w:rPr>
        <w:t>的法定代表人（单位负责人），现委托</w:t>
      </w:r>
      <w:r>
        <w:rPr>
          <w:rFonts w:hint="eastAsia" w:cs="Arial" w:asciiTheme="minorEastAsia" w:hAnsiTheme="minorEastAsia"/>
          <w:color w:val="auto"/>
          <w:szCs w:val="21"/>
          <w:highlight w:val="none"/>
          <w:u w:val="single"/>
        </w:rPr>
        <w:t xml:space="preserve">　 </w:t>
      </w:r>
      <w:r>
        <w:rPr>
          <w:rFonts w:hint="eastAsia" w:asciiTheme="minorEastAsia" w:hAnsiTheme="minorEastAsia"/>
          <w:snapToGrid w:val="0"/>
          <w:color w:val="auto"/>
          <w:szCs w:val="21"/>
          <w:highlight w:val="none"/>
          <w:u w:val="single"/>
        </w:rPr>
        <w:t xml:space="preserve">姓名，职务 </w:t>
      </w:r>
      <w:r>
        <w:rPr>
          <w:rFonts w:hint="eastAsia" w:cs="Arial" w:asciiTheme="minorEastAsia" w:hAnsiTheme="minorEastAsia"/>
          <w:color w:val="auto"/>
          <w:szCs w:val="21"/>
          <w:highlight w:val="none"/>
        </w:rPr>
        <w:t xml:space="preserve">以我方的名义参加贵方 </w:t>
      </w:r>
      <w:r>
        <w:rPr>
          <w:rFonts w:hint="eastAsia" w:cs="Arial" w:asciiTheme="minorEastAsia" w:hAnsiTheme="minorEastAsia"/>
          <w:color w:val="auto"/>
          <w:szCs w:val="21"/>
          <w:highlight w:val="none"/>
          <w:u w:val="single"/>
        </w:rPr>
        <w:t xml:space="preserve">            </w:t>
      </w:r>
      <w:r>
        <w:rPr>
          <w:rFonts w:hint="eastAsia" w:cs="Arial" w:asciiTheme="minorEastAsia" w:hAnsiTheme="minorEastAsia"/>
          <w:color w:val="auto"/>
          <w:szCs w:val="21"/>
          <w:highlight w:val="none"/>
        </w:rPr>
        <w:t xml:space="preserve"> 项目的谈判响应活动，并代表我方全权办理针对上述项目的谈判、响应文件澄清、签约等一切具体事务和签署相关文件。</w:t>
      </w:r>
    </w:p>
    <w:p w14:paraId="0862041A">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我方对被授权人的签名事项负全部责任。</w:t>
      </w:r>
    </w:p>
    <w:p w14:paraId="5F4B3D58">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635E8D52">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被授权人无转委托权，特此委托。</w:t>
      </w:r>
    </w:p>
    <w:p w14:paraId="32D870BA">
      <w:pPr>
        <w:keepNext w:val="0"/>
        <w:keepLines w:val="0"/>
        <w:pageBreakBefore w:val="0"/>
        <w:widowControl w:val="0"/>
        <w:kinsoku/>
        <w:wordWrap/>
        <w:overflowPunct/>
        <w:topLinePunct w:val="0"/>
        <w:autoSpaceDE/>
        <w:autoSpaceDN/>
        <w:bidi w:val="0"/>
        <w:snapToGrid/>
        <w:spacing w:line="480" w:lineRule="exact"/>
        <w:ind w:firstLine="420" w:firstLineChars="200"/>
        <w:textAlignment w:val="auto"/>
        <w:rPr>
          <w:rFonts w:asciiTheme="minorEastAsia" w:hAnsiTheme="minorEastAsia"/>
          <w:color w:val="auto"/>
          <w:szCs w:val="21"/>
          <w:highlight w:val="none"/>
        </w:rPr>
      </w:pPr>
      <w:r>
        <w:rPr>
          <w:rFonts w:hint="eastAsia" w:asciiTheme="minorEastAsia" w:hAnsiTheme="minorEastAsia"/>
          <w:color w:val="auto"/>
          <w:szCs w:val="21"/>
          <w:highlight w:val="none"/>
        </w:rPr>
        <w:t xml:space="preserve">供应商名称： </w:t>
      </w:r>
      <w:r>
        <w:rPr>
          <w:rFonts w:hint="eastAsia" w:asciiTheme="minorEastAsia" w:hAnsiTheme="minorEastAsia"/>
          <w:color w:val="auto"/>
          <w:szCs w:val="21"/>
          <w:highlight w:val="none"/>
          <w:u w:val="single"/>
        </w:rPr>
        <w:t xml:space="preserve">       （全称）       </w:t>
      </w:r>
      <w:r>
        <w:rPr>
          <w:rFonts w:hint="eastAsia" w:asciiTheme="minorEastAsia" w:hAnsiTheme="minorEastAsia"/>
          <w:color w:val="auto"/>
          <w:szCs w:val="21"/>
          <w:highlight w:val="none"/>
        </w:rPr>
        <w:t xml:space="preserve"> （并加盖单位公章）</w:t>
      </w:r>
    </w:p>
    <w:p w14:paraId="1E4437B0">
      <w:pPr>
        <w:keepNext w:val="0"/>
        <w:keepLines w:val="0"/>
        <w:pageBreakBefore w:val="0"/>
        <w:widowControl w:val="0"/>
        <w:kinsoku/>
        <w:wordWrap/>
        <w:overflowPunct/>
        <w:topLinePunct w:val="0"/>
        <w:autoSpaceDE/>
        <w:autoSpaceDN/>
        <w:bidi w:val="0"/>
        <w:snapToGrid/>
        <w:spacing w:line="480" w:lineRule="exact"/>
        <w:ind w:firstLine="420" w:firstLineChars="200"/>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法定代表人（单位负责人）：</w:t>
      </w:r>
      <w:r>
        <w:rPr>
          <w:rFonts w:hint="eastAsia" w:cs="Arial" w:asciiTheme="minorEastAsia" w:hAnsiTheme="minorEastAsia"/>
          <w:color w:val="auto"/>
          <w:szCs w:val="21"/>
          <w:highlight w:val="none"/>
          <w:u w:val="single"/>
        </w:rPr>
        <w:t xml:space="preserve">             </w:t>
      </w:r>
      <w:r>
        <w:rPr>
          <w:rFonts w:hint="eastAsia" w:cs="Arial" w:asciiTheme="minorEastAsia" w:hAnsiTheme="minorEastAsia"/>
          <w:color w:val="auto"/>
          <w:szCs w:val="21"/>
          <w:highlight w:val="none"/>
        </w:rPr>
        <w:t xml:space="preserve"> （签字或加盖名章）</w:t>
      </w:r>
    </w:p>
    <w:p w14:paraId="48DD0F04">
      <w:pPr>
        <w:keepNext w:val="0"/>
        <w:keepLines w:val="0"/>
        <w:pageBreakBefore w:val="0"/>
        <w:widowControl w:val="0"/>
        <w:kinsoku/>
        <w:wordWrap/>
        <w:overflowPunct/>
        <w:topLinePunct w:val="0"/>
        <w:autoSpaceDE/>
        <w:autoSpaceDN/>
        <w:bidi w:val="0"/>
        <w:snapToGrid/>
        <w:spacing w:line="480" w:lineRule="exact"/>
        <w:ind w:firstLine="420" w:firstLineChars="200"/>
        <w:textAlignment w:val="auto"/>
        <w:rPr>
          <w:rFonts w:asciiTheme="minorEastAsia" w:hAnsiTheme="minorEastAsia"/>
          <w:color w:val="auto"/>
          <w:szCs w:val="21"/>
          <w:highlight w:val="none"/>
        </w:rPr>
      </w:pPr>
      <w:r>
        <w:rPr>
          <w:rFonts w:hint="eastAsia" w:cs="Arial" w:asciiTheme="minorEastAsia" w:hAnsiTheme="minorEastAsia"/>
          <w:color w:val="auto"/>
          <w:szCs w:val="21"/>
          <w:highlight w:val="none"/>
        </w:rPr>
        <w:t>法定代表人（单位负责人）</w:t>
      </w:r>
      <w:r>
        <w:rPr>
          <w:rFonts w:hint="eastAsia" w:asciiTheme="minorEastAsia" w:hAnsiTheme="minorEastAsia"/>
          <w:color w:val="auto"/>
          <w:szCs w:val="21"/>
          <w:highlight w:val="none"/>
        </w:rPr>
        <w:t>授权代表：</w:t>
      </w:r>
      <w:r>
        <w:rPr>
          <w:rFonts w:hint="eastAsia" w:asciiTheme="minorEastAsia" w:hAnsiTheme="minorEastAsia"/>
          <w:color w:val="auto"/>
          <w:szCs w:val="21"/>
          <w:highlight w:val="none"/>
          <w:u w:val="single"/>
        </w:rPr>
        <w:t xml:space="preserve">      </w:t>
      </w:r>
      <w:r>
        <w:rPr>
          <w:rFonts w:hint="eastAsia" w:asciiTheme="minorEastAsia" w:hAnsiTheme="minorEastAsia"/>
          <w:color w:val="auto"/>
          <w:szCs w:val="21"/>
          <w:highlight w:val="none"/>
        </w:rPr>
        <w:t>（签字或加盖名章）</w:t>
      </w:r>
    </w:p>
    <w:p w14:paraId="3743B3F6">
      <w:pPr>
        <w:keepNext w:val="0"/>
        <w:keepLines w:val="0"/>
        <w:pageBreakBefore w:val="0"/>
        <w:widowControl w:val="0"/>
        <w:kinsoku/>
        <w:wordWrap/>
        <w:overflowPunct/>
        <w:topLinePunct w:val="0"/>
        <w:autoSpaceDE/>
        <w:autoSpaceDN/>
        <w:bidi w:val="0"/>
        <w:snapToGrid/>
        <w:spacing w:line="480" w:lineRule="exact"/>
        <w:ind w:firstLine="420" w:firstLineChars="200"/>
        <w:textAlignment w:val="auto"/>
        <w:rPr>
          <w:rFonts w:asciiTheme="minorEastAsia" w:hAnsiTheme="minorEastAsia"/>
          <w:color w:val="auto"/>
          <w:szCs w:val="21"/>
          <w:highlight w:val="none"/>
          <w:u w:val="single"/>
        </w:rPr>
      </w:pPr>
      <w:r>
        <w:rPr>
          <w:rFonts w:hint="eastAsia" w:cs="Arial" w:asciiTheme="minorEastAsia" w:hAnsiTheme="minorEastAsia"/>
          <w:color w:val="auto"/>
          <w:szCs w:val="21"/>
          <w:highlight w:val="none"/>
        </w:rPr>
        <w:t>法定代表人（单位负责人）</w:t>
      </w:r>
      <w:r>
        <w:rPr>
          <w:rFonts w:hint="eastAsia" w:asciiTheme="minorEastAsia" w:hAnsiTheme="minorEastAsia"/>
          <w:color w:val="auto"/>
          <w:szCs w:val="21"/>
          <w:highlight w:val="none"/>
        </w:rPr>
        <w:t>授权代表联系电话（手机）：</w:t>
      </w:r>
      <w:r>
        <w:rPr>
          <w:rFonts w:hint="eastAsia" w:asciiTheme="minorEastAsia" w:hAnsiTheme="minorEastAsia"/>
          <w:color w:val="auto"/>
          <w:szCs w:val="21"/>
          <w:highlight w:val="none"/>
          <w:u w:val="single"/>
        </w:rPr>
        <w:t xml:space="preserve">       </w:t>
      </w:r>
    </w:p>
    <w:tbl>
      <w:tblPr>
        <w:tblStyle w:val="27"/>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36263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03B91B2F">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法定代表人（单位负责人）身份证（正面）</w:t>
            </w:r>
          </w:p>
        </w:tc>
        <w:tc>
          <w:tcPr>
            <w:tcW w:w="4485" w:type="dxa"/>
            <w:gridSpan w:val="2"/>
            <w:vAlign w:val="center"/>
          </w:tcPr>
          <w:p w14:paraId="656FF7E1">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法定代表人（单位负责人）身份证（反面）</w:t>
            </w:r>
          </w:p>
        </w:tc>
      </w:tr>
      <w:tr w14:paraId="52969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30777CB5">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法定代表人（单位负责人）授权代表身份证</w:t>
            </w:r>
          </w:p>
          <w:p w14:paraId="3223539E">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（正面）</w:t>
            </w:r>
          </w:p>
        </w:tc>
        <w:tc>
          <w:tcPr>
            <w:tcW w:w="4492" w:type="dxa"/>
            <w:gridSpan w:val="2"/>
            <w:vAlign w:val="center"/>
          </w:tcPr>
          <w:p w14:paraId="745EC341">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法定代表人（单位负责人）授权代表身份证</w:t>
            </w:r>
          </w:p>
          <w:p w14:paraId="6E657237">
            <w:pPr>
              <w:jc w:val="center"/>
              <w:rPr>
                <w:rFonts w:asciiTheme="minorEastAsia" w:hAnsiTheme="minorEastAsia"/>
                <w:color w:val="auto"/>
                <w:szCs w:val="21"/>
                <w:highlight w:val="none"/>
              </w:rPr>
            </w:pPr>
            <w:r>
              <w:rPr>
                <w:rFonts w:hint="eastAsia" w:asciiTheme="minorEastAsia" w:hAnsiTheme="minorEastAsia"/>
                <w:color w:val="auto"/>
                <w:szCs w:val="21"/>
                <w:highlight w:val="none"/>
              </w:rPr>
              <w:t>（反面）</w:t>
            </w:r>
          </w:p>
        </w:tc>
      </w:tr>
    </w:tbl>
    <w:p w14:paraId="5A3B013F">
      <w:pPr>
        <w:widowControl/>
        <w:spacing w:before="100" w:beforeAutospacing="1" w:after="100" w:afterAutospacing="1" w:line="360" w:lineRule="auto"/>
        <w:rPr>
          <w:rFonts w:ascii="宋体" w:hAnsi="宋体"/>
          <w:b/>
          <w:bCs/>
          <w:color w:val="auto"/>
          <w:sz w:val="24"/>
          <w:szCs w:val="24"/>
          <w:highlight w:val="none"/>
        </w:rPr>
      </w:pPr>
    </w:p>
    <w:p w14:paraId="4D9F3540">
      <w:pPr>
        <w:pStyle w:val="25"/>
        <w:ind w:firstLine="340"/>
        <w:rPr>
          <w:color w:val="auto"/>
          <w:highlight w:val="none"/>
        </w:rPr>
      </w:pPr>
    </w:p>
    <w:p w14:paraId="3893673F">
      <w:pPr>
        <w:autoSpaceDE w:val="0"/>
        <w:autoSpaceDN w:val="0"/>
        <w:adjustRightInd w:val="0"/>
        <w:spacing w:line="360" w:lineRule="auto"/>
        <w:jc w:val="center"/>
        <w:outlineLvl w:val="0"/>
        <w:rPr>
          <w:rFonts w:hint="eastAsia" w:ascii="宋体" w:hAnsi="宋体"/>
          <w:b/>
          <w:bCs/>
          <w:color w:val="auto"/>
          <w:sz w:val="24"/>
          <w:szCs w:val="24"/>
          <w:highlight w:val="none"/>
        </w:rPr>
      </w:pPr>
      <w:r>
        <w:rPr>
          <w:rFonts w:hint="eastAsia" w:ascii="宋体" w:hAnsi="宋体"/>
          <w:b/>
          <w:bCs/>
          <w:color w:val="auto"/>
          <w:sz w:val="24"/>
          <w:szCs w:val="24"/>
          <w:highlight w:val="none"/>
        </w:rPr>
        <w:t>3.4 禹州市政府采购供应商信用承诺函</w:t>
      </w:r>
    </w:p>
    <w:p w14:paraId="0E25AEDB">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hint="eastAsia" w:cs="Arial" w:asciiTheme="minorEastAsia" w:hAnsiTheme="minorEastAsia"/>
          <w:color w:val="auto"/>
          <w:szCs w:val="21"/>
          <w:highlight w:val="none"/>
        </w:rPr>
      </w:pPr>
      <w:r>
        <w:rPr>
          <w:rFonts w:hint="eastAsia" w:cs="Arial" w:asciiTheme="minorEastAsia" w:hAnsiTheme="minorEastAsia"/>
          <w:color w:val="auto"/>
          <w:szCs w:val="21"/>
          <w:highlight w:val="none"/>
        </w:rPr>
        <w:t xml:space="preserve">致  （采购人或采购代理机构） ：      </w:t>
      </w:r>
    </w:p>
    <w:p w14:paraId="1B66ECE6">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 xml:space="preserve">统一社会信用代码（身份证号码） ：   </w:t>
      </w:r>
    </w:p>
    <w:p w14:paraId="783AC03F">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hint="eastAsia" w:cs="Arial" w:asciiTheme="minorEastAsia" w:hAnsiTheme="minorEastAsia"/>
          <w:color w:val="auto"/>
          <w:szCs w:val="21"/>
          <w:highlight w:val="none"/>
        </w:rPr>
      </w:pPr>
      <w:r>
        <w:rPr>
          <w:rFonts w:hint="eastAsia" w:cs="Arial" w:asciiTheme="minorEastAsia" w:hAnsiTheme="minorEastAsia"/>
          <w:color w:val="auto"/>
          <w:szCs w:val="21"/>
          <w:highlight w:val="none"/>
        </w:rPr>
        <w:t xml:space="preserve">单位名称（自然人姓名） ：   </w:t>
      </w:r>
    </w:p>
    <w:p w14:paraId="03766521">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hint="eastAsia" w:cs="Arial" w:asciiTheme="minorEastAsia" w:hAnsiTheme="minorEastAsia"/>
          <w:color w:val="auto"/>
          <w:szCs w:val="21"/>
          <w:highlight w:val="none"/>
        </w:rPr>
      </w:pPr>
      <w:r>
        <w:rPr>
          <w:rFonts w:hint="eastAsia" w:cs="Arial" w:asciiTheme="minorEastAsia" w:hAnsiTheme="minorEastAsia"/>
          <w:color w:val="auto"/>
          <w:szCs w:val="21"/>
          <w:highlight w:val="none"/>
        </w:rPr>
        <w:t xml:space="preserve">法定代表人（负责人） ：           </w:t>
      </w:r>
    </w:p>
    <w:p w14:paraId="60A8724D">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 xml:space="preserve">联系地址和电话 ：                               </w:t>
      </w:r>
    </w:p>
    <w:p w14:paraId="3C108A8C">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为维护公平、公正、公开的政府采购市场秩序，树立诚实守信的政府采购供应商形象，我单位（本人）自愿作出以下承诺：</w:t>
      </w:r>
    </w:p>
    <w:p w14:paraId="55D7FC7F">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2B362CBB">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（一）具有独立承担民事责任的能力；</w:t>
      </w:r>
    </w:p>
    <w:p w14:paraId="4302B3A1">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（二）具有良好的商业信誉和健全的财务会计制度；</w:t>
      </w:r>
    </w:p>
    <w:p w14:paraId="7C29FA2A">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（三）具有履行合同所必需的设备和专业技术能力；</w:t>
      </w:r>
    </w:p>
    <w:p w14:paraId="3A7F9653">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（四）有依法缴纳税收和社会保障资金的良好记录；</w:t>
      </w:r>
    </w:p>
    <w:p w14:paraId="11C28B4B">
      <w:pPr>
        <w:keepNext w:val="0"/>
        <w:keepLines w:val="0"/>
        <w:pageBreakBefore w:val="0"/>
        <w:widowControl w:val="0"/>
        <w:kinsoku/>
        <w:wordWrap/>
        <w:overflowPunct/>
        <w:topLinePunct w:val="0"/>
        <w:autoSpaceDE/>
        <w:autoSpaceDN/>
        <w:bidi w:val="0"/>
        <w:adjustRightInd w:val="0"/>
        <w:snapToGrid/>
        <w:spacing w:line="480" w:lineRule="exact"/>
        <w:ind w:firstLine="420" w:firstLineChars="200"/>
        <w:contextualSpacing/>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（五）参加政府采购活动前三年内，在经营活动中没有重大违法记录；</w:t>
      </w:r>
    </w:p>
    <w:p w14:paraId="24FD91B9">
      <w:pPr>
        <w:keepNext w:val="0"/>
        <w:keepLines w:val="0"/>
        <w:pageBreakBefore w:val="0"/>
        <w:widowControl w:val="0"/>
        <w:kinsoku/>
        <w:wordWrap/>
        <w:overflowPunct/>
        <w:topLinePunct w:val="0"/>
        <w:autoSpaceDE/>
        <w:autoSpaceDN/>
        <w:bidi w:val="0"/>
        <w:adjustRightInd w:val="0"/>
        <w:snapToGrid/>
        <w:spacing w:line="480" w:lineRule="exact"/>
        <w:ind w:firstLine="420" w:firstLineChars="200"/>
        <w:contextualSpacing/>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（六）未被列入经营异常名录或者严重违法失信名单、失信被执行人，重大税收违法案件当事人名单、政府采购严重违法失信行为记录名单；</w:t>
      </w:r>
    </w:p>
    <w:p w14:paraId="758A3864">
      <w:pPr>
        <w:keepNext w:val="0"/>
        <w:keepLines w:val="0"/>
        <w:pageBreakBefore w:val="0"/>
        <w:widowControl w:val="0"/>
        <w:kinsoku/>
        <w:wordWrap/>
        <w:overflowPunct/>
        <w:topLinePunct w:val="0"/>
        <w:autoSpaceDE/>
        <w:autoSpaceDN/>
        <w:bidi w:val="0"/>
        <w:adjustRightInd w:val="0"/>
        <w:snapToGrid/>
        <w:spacing w:line="480" w:lineRule="exact"/>
        <w:ind w:firstLine="420" w:firstLineChars="200"/>
        <w:contextualSpacing/>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（七）未被相关监管部门作出行政处罚且尚在处罚有效期的；</w:t>
      </w:r>
    </w:p>
    <w:p w14:paraId="0E4F0754">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（八）未曾作出虚假采购承诺；</w:t>
      </w:r>
    </w:p>
    <w:p w14:paraId="7E8FFE49">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（九）符合法律、行政法规规定的其他条件。</w:t>
      </w:r>
    </w:p>
    <w:p w14:paraId="2FF59E25">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rPr>
      </w:pPr>
      <w:r>
        <w:rPr>
          <w:rFonts w:hint="eastAsia" w:cs="Arial" w:asciiTheme="minorEastAsia" w:hAnsiTheme="minorEastAsia"/>
          <w:color w:val="auto"/>
          <w:szCs w:val="21"/>
          <w:highlight w:val="none"/>
        </w:rPr>
        <w:t>二、我单位（本人）保证上述承诺事项的真实性。如有弄虚作假或其他违法违规行为，自愿按照规定将违背承诺行为作为失信行为记录到社会信用信息平台，并视同为提供虚假材料谋取中标、成交按照《中华人民共和国政府采购法》第七十七、七十九条规定，处以采购金额千分之五以上千分之十以下的罚款，列入不良行为记录名单，在一至三年内禁止参加政府采购活动</w:t>
      </w:r>
      <w:r>
        <w:rPr>
          <w:rFonts w:hint="eastAsia" w:cs="Arial" w:asciiTheme="minorEastAsia" w:hAnsiTheme="minorEastAsia"/>
          <w:color w:val="auto"/>
          <w:szCs w:val="21"/>
          <w:highlight w:val="none"/>
          <w:lang w:eastAsia="zh-CN"/>
        </w:rPr>
        <w:t>，有</w:t>
      </w:r>
      <w:r>
        <w:rPr>
          <w:rFonts w:hint="eastAsia" w:cs="Arial" w:asciiTheme="minorEastAsia" w:hAnsiTheme="minorEastAsia"/>
          <w:color w:val="auto"/>
          <w:szCs w:val="21"/>
          <w:highlight w:val="none"/>
        </w:rPr>
        <w:t xml:space="preserve"> 违法所得的，并处没收违法所得，情节严重的，由市场监管部门吊销营业执照；构成犯罪的，依法追究刑事责任；给他人造成损失的，并应依照有关民事法律规定承担民事责任。</w:t>
      </w:r>
    </w:p>
    <w:p w14:paraId="4E08EBA5">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lang w:val="zh-CN"/>
        </w:rPr>
      </w:pPr>
      <w:r>
        <w:rPr>
          <w:rFonts w:hint="eastAsia" w:cs="Arial" w:asciiTheme="minorEastAsia" w:hAnsiTheme="minorEastAsia"/>
          <w:color w:val="auto"/>
          <w:szCs w:val="21"/>
          <w:highlight w:val="none"/>
          <w:lang w:val="zh-CN"/>
        </w:rPr>
        <w:t>供应商（电子章）：</w:t>
      </w:r>
    </w:p>
    <w:p w14:paraId="02259A6D">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lang w:val="zh-CN"/>
        </w:rPr>
      </w:pPr>
      <w:r>
        <w:rPr>
          <w:rFonts w:hint="eastAsia" w:cs="Arial" w:asciiTheme="minorEastAsia" w:hAnsiTheme="minorEastAsia"/>
          <w:color w:val="auto"/>
          <w:szCs w:val="21"/>
          <w:highlight w:val="none"/>
          <w:lang w:val="zh-CN"/>
        </w:rPr>
        <w:t>法定代表人、负责人、本人或授权代表（签字或电子印章）：</w:t>
      </w:r>
    </w:p>
    <w:p w14:paraId="2854F69B">
      <w:pPr>
        <w:keepNext w:val="0"/>
        <w:keepLines w:val="0"/>
        <w:pageBreakBefore w:val="0"/>
        <w:widowControl w:val="0"/>
        <w:kinsoku/>
        <w:wordWrap/>
        <w:overflowPunct/>
        <w:topLinePunct w:val="0"/>
        <w:autoSpaceDE/>
        <w:autoSpaceDN/>
        <w:bidi w:val="0"/>
        <w:adjustRightInd w:val="0"/>
        <w:snapToGrid/>
        <w:spacing w:line="480" w:lineRule="exact"/>
        <w:ind w:firstLine="441" w:firstLineChars="210"/>
        <w:contextualSpacing/>
        <w:textAlignment w:val="auto"/>
        <w:rPr>
          <w:rFonts w:cs="Arial" w:asciiTheme="minorEastAsia" w:hAnsiTheme="minorEastAsia"/>
          <w:color w:val="auto"/>
          <w:szCs w:val="21"/>
          <w:highlight w:val="none"/>
          <w:lang w:val="zh-CN"/>
        </w:rPr>
      </w:pPr>
      <w:r>
        <w:rPr>
          <w:rFonts w:hint="eastAsia" w:cs="Arial" w:asciiTheme="minorEastAsia" w:hAnsiTheme="minorEastAsia"/>
          <w:color w:val="auto"/>
          <w:szCs w:val="21"/>
          <w:highlight w:val="none"/>
          <w:lang w:val="zh-CN"/>
        </w:rPr>
        <w:t>日期：    年    月      日</w:t>
      </w:r>
    </w:p>
    <w:p w14:paraId="2650CF2D">
      <w:pPr>
        <w:keepNext w:val="0"/>
        <w:keepLines w:val="0"/>
        <w:pageBreakBefore w:val="0"/>
        <w:widowControl w:val="0"/>
        <w:kinsoku/>
        <w:wordWrap/>
        <w:overflowPunct/>
        <w:topLinePunct w:val="0"/>
        <w:autoSpaceDE/>
        <w:autoSpaceDN/>
        <w:bidi w:val="0"/>
        <w:snapToGrid/>
        <w:spacing w:line="480" w:lineRule="exact"/>
        <w:textAlignment w:val="auto"/>
        <w:rPr>
          <w:rFonts w:ascii="仿宋" w:hAnsi="仿宋" w:eastAsia="仿宋" w:cs="华文仿宋"/>
          <w:color w:val="auto"/>
          <w:szCs w:val="21"/>
          <w:highlight w:val="none"/>
        </w:rPr>
      </w:pPr>
    </w:p>
    <w:p w14:paraId="3EE75D47">
      <w:pPr>
        <w:keepNext w:val="0"/>
        <w:keepLines w:val="0"/>
        <w:pageBreakBefore w:val="0"/>
        <w:widowControl w:val="0"/>
        <w:kinsoku/>
        <w:wordWrap/>
        <w:overflowPunct/>
        <w:topLinePunct w:val="0"/>
        <w:autoSpaceDE/>
        <w:autoSpaceDN/>
        <w:bidi w:val="0"/>
        <w:snapToGrid/>
        <w:spacing w:line="480" w:lineRule="exact"/>
        <w:ind w:firstLine="420" w:firstLineChars="200"/>
        <w:textAlignment w:val="auto"/>
        <w:rPr>
          <w:rFonts w:ascii="仿宋" w:hAnsi="仿宋" w:eastAsia="仿宋"/>
          <w:color w:val="auto"/>
          <w:highlight w:val="none"/>
        </w:rPr>
      </w:pPr>
      <w:r>
        <w:rPr>
          <w:rFonts w:ascii="仿宋" w:hAnsi="仿宋" w:eastAsia="仿宋" w:cs="华文仿宋"/>
          <w:color w:val="auto"/>
          <w:szCs w:val="21"/>
          <w:highlight w:val="none"/>
        </w:rPr>
        <w:t>注：1.供应商须在</w:t>
      </w:r>
      <w:r>
        <w:rPr>
          <w:rFonts w:hint="eastAsia" w:ascii="仿宋" w:hAnsi="仿宋" w:eastAsia="仿宋" w:cs="华文仿宋"/>
          <w:color w:val="auto"/>
          <w:szCs w:val="21"/>
          <w:highlight w:val="none"/>
        </w:rPr>
        <w:t>谈判</w:t>
      </w:r>
      <w:r>
        <w:rPr>
          <w:rFonts w:ascii="仿宋" w:hAnsi="仿宋" w:eastAsia="仿宋" w:cs="华文仿宋"/>
          <w:color w:val="auto"/>
          <w:szCs w:val="21"/>
          <w:highlight w:val="none"/>
        </w:rPr>
        <w:t>文件中按此模板提供承诺函，未提供视为未实质性响应</w:t>
      </w:r>
      <w:r>
        <w:rPr>
          <w:rFonts w:hint="eastAsia" w:ascii="仿宋" w:hAnsi="仿宋" w:eastAsia="仿宋" w:cs="华文仿宋"/>
          <w:color w:val="auto"/>
          <w:szCs w:val="21"/>
          <w:highlight w:val="none"/>
        </w:rPr>
        <w:t>谈判</w:t>
      </w:r>
      <w:r>
        <w:rPr>
          <w:rFonts w:ascii="仿宋" w:hAnsi="仿宋" w:eastAsia="仿宋" w:cs="华文仿宋"/>
          <w:color w:val="auto"/>
          <w:szCs w:val="21"/>
          <w:highlight w:val="none"/>
        </w:rPr>
        <w:t>文件要求，按无效投标处理。</w:t>
      </w:r>
    </w:p>
    <w:p w14:paraId="295A370B">
      <w:pPr>
        <w:keepNext w:val="0"/>
        <w:keepLines w:val="0"/>
        <w:pageBreakBefore w:val="0"/>
        <w:widowControl w:val="0"/>
        <w:kinsoku/>
        <w:wordWrap/>
        <w:overflowPunct/>
        <w:topLinePunct w:val="0"/>
        <w:autoSpaceDE/>
        <w:autoSpaceDN/>
        <w:bidi w:val="0"/>
        <w:snapToGrid/>
        <w:spacing w:line="480" w:lineRule="exact"/>
        <w:ind w:firstLine="420" w:firstLineChars="200"/>
        <w:textAlignment w:val="auto"/>
        <w:rPr>
          <w:rFonts w:cs="宋体" w:asciiTheme="minorEastAsia" w:hAnsiTheme="minorEastAsia"/>
          <w:color w:val="auto"/>
          <w:sz w:val="24"/>
          <w:szCs w:val="24"/>
          <w:highlight w:val="none"/>
          <w:lang w:val="zh-CN"/>
        </w:rPr>
      </w:pPr>
      <w:r>
        <w:rPr>
          <w:rFonts w:ascii="仿宋" w:hAnsi="仿宋" w:eastAsia="仿宋" w:cs="华文仿宋"/>
          <w:color w:val="auto"/>
          <w:szCs w:val="21"/>
          <w:highlight w:val="none"/>
        </w:rPr>
        <w:t>2.供应商的法定代表人或者授权代表的签字或盖章应真实、有效，如由授权代表签字或盖章的，应提供“法定代表人授权书”</w:t>
      </w:r>
    </w:p>
    <w:p w14:paraId="4DE4D27F">
      <w:pPr>
        <w:autoSpaceDE w:val="0"/>
        <w:autoSpaceDN w:val="0"/>
        <w:adjustRightInd w:val="0"/>
        <w:spacing w:line="360" w:lineRule="auto"/>
        <w:jc w:val="center"/>
        <w:outlineLvl w:val="0"/>
        <w:rPr>
          <w:rFonts w:hint="eastAsia" w:ascii="宋体" w:hAnsi="宋体"/>
          <w:b/>
          <w:bCs/>
          <w:color w:val="auto"/>
          <w:sz w:val="24"/>
          <w:szCs w:val="24"/>
          <w:highlight w:val="none"/>
        </w:rPr>
      </w:pPr>
    </w:p>
    <w:p w14:paraId="2777F30B">
      <w:pPr>
        <w:autoSpaceDE w:val="0"/>
        <w:autoSpaceDN w:val="0"/>
        <w:adjustRightInd w:val="0"/>
        <w:spacing w:line="360" w:lineRule="auto"/>
        <w:jc w:val="center"/>
        <w:outlineLvl w:val="0"/>
        <w:rPr>
          <w:rFonts w:hint="eastAsia" w:ascii="宋体" w:hAnsi="宋体"/>
          <w:b/>
          <w:bCs/>
          <w:color w:val="auto"/>
          <w:sz w:val="24"/>
          <w:szCs w:val="24"/>
          <w:highlight w:val="none"/>
        </w:rPr>
      </w:pPr>
    </w:p>
    <w:p w14:paraId="1C8E7695">
      <w:pPr>
        <w:autoSpaceDE w:val="0"/>
        <w:autoSpaceDN w:val="0"/>
        <w:adjustRightInd w:val="0"/>
        <w:spacing w:line="360" w:lineRule="auto"/>
        <w:jc w:val="center"/>
        <w:outlineLvl w:val="0"/>
        <w:rPr>
          <w:rFonts w:hint="eastAsia" w:ascii="宋体" w:hAnsi="宋体"/>
          <w:b/>
          <w:bCs/>
          <w:color w:val="auto"/>
          <w:sz w:val="24"/>
          <w:szCs w:val="24"/>
          <w:highlight w:val="none"/>
        </w:rPr>
      </w:pPr>
    </w:p>
    <w:p w14:paraId="6408F2F3">
      <w:pPr>
        <w:autoSpaceDE w:val="0"/>
        <w:autoSpaceDN w:val="0"/>
        <w:adjustRightInd w:val="0"/>
        <w:spacing w:line="360" w:lineRule="auto"/>
        <w:jc w:val="center"/>
        <w:outlineLvl w:val="0"/>
        <w:rPr>
          <w:rFonts w:hint="eastAsia" w:ascii="宋体" w:hAnsi="宋体"/>
          <w:b/>
          <w:bCs/>
          <w:color w:val="auto"/>
          <w:sz w:val="24"/>
          <w:szCs w:val="24"/>
          <w:highlight w:val="none"/>
        </w:rPr>
      </w:pPr>
    </w:p>
    <w:p w14:paraId="2AEB2EA3">
      <w:pPr>
        <w:autoSpaceDE w:val="0"/>
        <w:autoSpaceDN w:val="0"/>
        <w:adjustRightInd w:val="0"/>
        <w:spacing w:line="360" w:lineRule="auto"/>
        <w:jc w:val="center"/>
        <w:outlineLvl w:val="0"/>
        <w:rPr>
          <w:rFonts w:hint="eastAsia" w:ascii="宋体" w:hAnsi="宋体"/>
          <w:b/>
          <w:bCs/>
          <w:color w:val="auto"/>
          <w:sz w:val="24"/>
          <w:szCs w:val="24"/>
          <w:highlight w:val="none"/>
        </w:rPr>
      </w:pPr>
    </w:p>
    <w:p w14:paraId="031213EF">
      <w:pPr>
        <w:autoSpaceDE w:val="0"/>
        <w:autoSpaceDN w:val="0"/>
        <w:adjustRightInd w:val="0"/>
        <w:spacing w:line="360" w:lineRule="auto"/>
        <w:jc w:val="center"/>
        <w:outlineLvl w:val="0"/>
        <w:rPr>
          <w:rFonts w:hint="eastAsia" w:ascii="宋体" w:hAnsi="宋体"/>
          <w:b/>
          <w:bCs/>
          <w:color w:val="auto"/>
          <w:sz w:val="24"/>
          <w:szCs w:val="24"/>
          <w:highlight w:val="none"/>
        </w:rPr>
      </w:pPr>
    </w:p>
    <w:p w14:paraId="13B1FAD4">
      <w:pPr>
        <w:autoSpaceDE w:val="0"/>
        <w:autoSpaceDN w:val="0"/>
        <w:adjustRightInd w:val="0"/>
        <w:spacing w:line="360" w:lineRule="auto"/>
        <w:jc w:val="center"/>
        <w:outlineLvl w:val="0"/>
        <w:rPr>
          <w:rFonts w:hint="eastAsia" w:ascii="宋体" w:hAnsi="宋体"/>
          <w:b/>
          <w:bCs/>
          <w:color w:val="auto"/>
          <w:sz w:val="24"/>
          <w:szCs w:val="24"/>
          <w:highlight w:val="none"/>
        </w:rPr>
      </w:pPr>
    </w:p>
    <w:p w14:paraId="18323686">
      <w:pPr>
        <w:autoSpaceDE w:val="0"/>
        <w:autoSpaceDN w:val="0"/>
        <w:adjustRightInd w:val="0"/>
        <w:spacing w:line="360" w:lineRule="auto"/>
        <w:jc w:val="center"/>
        <w:outlineLvl w:val="0"/>
        <w:rPr>
          <w:rFonts w:hint="eastAsia" w:ascii="宋体" w:hAnsi="宋体"/>
          <w:b/>
          <w:bCs/>
          <w:color w:val="auto"/>
          <w:sz w:val="24"/>
          <w:szCs w:val="24"/>
          <w:highlight w:val="none"/>
        </w:rPr>
      </w:pPr>
    </w:p>
    <w:p w14:paraId="296547A1">
      <w:pPr>
        <w:autoSpaceDE w:val="0"/>
        <w:autoSpaceDN w:val="0"/>
        <w:adjustRightInd w:val="0"/>
        <w:spacing w:line="360" w:lineRule="auto"/>
        <w:jc w:val="center"/>
        <w:outlineLvl w:val="0"/>
        <w:rPr>
          <w:rFonts w:hint="eastAsia" w:ascii="宋体" w:hAnsi="宋体"/>
          <w:b/>
          <w:bCs/>
          <w:color w:val="auto"/>
          <w:sz w:val="24"/>
          <w:szCs w:val="24"/>
          <w:highlight w:val="none"/>
        </w:rPr>
      </w:pPr>
    </w:p>
    <w:p w14:paraId="40680FF9">
      <w:pPr>
        <w:autoSpaceDE w:val="0"/>
        <w:autoSpaceDN w:val="0"/>
        <w:adjustRightInd w:val="0"/>
        <w:spacing w:line="360" w:lineRule="auto"/>
        <w:jc w:val="center"/>
        <w:outlineLvl w:val="0"/>
        <w:rPr>
          <w:rFonts w:hint="eastAsia" w:ascii="宋体" w:hAnsi="宋体"/>
          <w:b/>
          <w:bCs/>
          <w:color w:val="auto"/>
          <w:sz w:val="24"/>
          <w:szCs w:val="24"/>
          <w:highlight w:val="none"/>
        </w:rPr>
      </w:pPr>
    </w:p>
    <w:p w14:paraId="4D269216">
      <w:pPr>
        <w:autoSpaceDE w:val="0"/>
        <w:autoSpaceDN w:val="0"/>
        <w:adjustRightInd w:val="0"/>
        <w:spacing w:line="360" w:lineRule="auto"/>
        <w:jc w:val="center"/>
        <w:outlineLvl w:val="0"/>
        <w:rPr>
          <w:rFonts w:hint="eastAsia" w:ascii="宋体" w:hAnsi="宋体"/>
          <w:b/>
          <w:bCs/>
          <w:color w:val="auto"/>
          <w:sz w:val="24"/>
          <w:szCs w:val="24"/>
          <w:highlight w:val="none"/>
        </w:rPr>
      </w:pPr>
    </w:p>
    <w:p w14:paraId="415A5E15">
      <w:pPr>
        <w:autoSpaceDE w:val="0"/>
        <w:autoSpaceDN w:val="0"/>
        <w:adjustRightInd w:val="0"/>
        <w:spacing w:line="360" w:lineRule="auto"/>
        <w:jc w:val="center"/>
        <w:outlineLvl w:val="0"/>
        <w:rPr>
          <w:rFonts w:hint="eastAsia" w:ascii="宋体" w:hAnsi="宋体"/>
          <w:b/>
          <w:bCs/>
          <w:color w:val="auto"/>
          <w:sz w:val="24"/>
          <w:szCs w:val="24"/>
          <w:highlight w:val="none"/>
        </w:rPr>
      </w:pPr>
    </w:p>
    <w:p w14:paraId="0F578EBA">
      <w:pPr>
        <w:autoSpaceDE w:val="0"/>
        <w:autoSpaceDN w:val="0"/>
        <w:adjustRightInd w:val="0"/>
        <w:spacing w:line="360" w:lineRule="auto"/>
        <w:jc w:val="center"/>
        <w:outlineLvl w:val="0"/>
        <w:rPr>
          <w:rFonts w:hint="eastAsia" w:ascii="宋体" w:hAnsi="宋体"/>
          <w:b/>
          <w:bCs/>
          <w:color w:val="auto"/>
          <w:sz w:val="24"/>
          <w:szCs w:val="24"/>
          <w:highlight w:val="none"/>
        </w:rPr>
      </w:pPr>
    </w:p>
    <w:p w14:paraId="2411C1E9">
      <w:pPr>
        <w:autoSpaceDE w:val="0"/>
        <w:autoSpaceDN w:val="0"/>
        <w:adjustRightInd w:val="0"/>
        <w:spacing w:line="360" w:lineRule="auto"/>
        <w:jc w:val="center"/>
        <w:outlineLvl w:val="0"/>
        <w:rPr>
          <w:rFonts w:hint="eastAsia" w:ascii="宋体" w:hAnsi="宋体"/>
          <w:b/>
          <w:bCs/>
          <w:color w:val="auto"/>
          <w:sz w:val="24"/>
          <w:szCs w:val="24"/>
          <w:highlight w:val="none"/>
        </w:rPr>
      </w:pPr>
    </w:p>
    <w:p w14:paraId="62743214">
      <w:pPr>
        <w:autoSpaceDE w:val="0"/>
        <w:autoSpaceDN w:val="0"/>
        <w:adjustRightInd w:val="0"/>
        <w:spacing w:line="360" w:lineRule="auto"/>
        <w:jc w:val="center"/>
        <w:outlineLvl w:val="0"/>
        <w:rPr>
          <w:rFonts w:hint="eastAsia" w:ascii="宋体" w:hAnsi="宋体"/>
          <w:b/>
          <w:bCs/>
          <w:color w:val="auto"/>
          <w:sz w:val="24"/>
          <w:szCs w:val="24"/>
          <w:highlight w:val="none"/>
        </w:rPr>
      </w:pPr>
    </w:p>
    <w:p w14:paraId="380229A8">
      <w:pPr>
        <w:autoSpaceDE w:val="0"/>
        <w:autoSpaceDN w:val="0"/>
        <w:adjustRightInd w:val="0"/>
        <w:spacing w:line="360" w:lineRule="auto"/>
        <w:jc w:val="center"/>
        <w:outlineLvl w:val="0"/>
        <w:rPr>
          <w:rFonts w:hint="eastAsia" w:ascii="宋体" w:hAnsi="宋体"/>
          <w:b/>
          <w:bCs/>
          <w:color w:val="auto"/>
          <w:sz w:val="24"/>
          <w:szCs w:val="24"/>
          <w:highlight w:val="none"/>
        </w:rPr>
      </w:pPr>
    </w:p>
    <w:p w14:paraId="19B90691">
      <w:pPr>
        <w:autoSpaceDE w:val="0"/>
        <w:autoSpaceDN w:val="0"/>
        <w:adjustRightInd w:val="0"/>
        <w:spacing w:line="360" w:lineRule="auto"/>
        <w:jc w:val="center"/>
        <w:outlineLvl w:val="0"/>
        <w:rPr>
          <w:rFonts w:hint="eastAsia" w:ascii="宋体" w:hAnsi="宋体"/>
          <w:b/>
          <w:bCs/>
          <w:color w:val="auto"/>
          <w:sz w:val="24"/>
          <w:szCs w:val="24"/>
          <w:highlight w:val="none"/>
        </w:rPr>
      </w:pPr>
    </w:p>
    <w:p w14:paraId="43E2ABFD">
      <w:pPr>
        <w:autoSpaceDE w:val="0"/>
        <w:autoSpaceDN w:val="0"/>
        <w:adjustRightInd w:val="0"/>
        <w:spacing w:line="360" w:lineRule="auto"/>
        <w:jc w:val="center"/>
        <w:outlineLvl w:val="0"/>
        <w:rPr>
          <w:rFonts w:hint="eastAsia" w:ascii="宋体" w:hAnsi="宋体"/>
          <w:b/>
          <w:bCs/>
          <w:color w:val="auto"/>
          <w:sz w:val="24"/>
          <w:szCs w:val="24"/>
          <w:highlight w:val="none"/>
        </w:rPr>
      </w:pPr>
    </w:p>
    <w:p w14:paraId="235B0CCA">
      <w:pPr>
        <w:autoSpaceDE w:val="0"/>
        <w:autoSpaceDN w:val="0"/>
        <w:adjustRightInd w:val="0"/>
        <w:spacing w:line="360" w:lineRule="auto"/>
        <w:jc w:val="center"/>
        <w:outlineLvl w:val="0"/>
        <w:rPr>
          <w:rFonts w:hint="eastAsia" w:ascii="宋体" w:hAnsi="宋体"/>
          <w:b/>
          <w:bCs/>
          <w:color w:val="auto"/>
          <w:sz w:val="24"/>
          <w:szCs w:val="24"/>
          <w:highlight w:val="none"/>
        </w:rPr>
      </w:pPr>
    </w:p>
    <w:p w14:paraId="2F2ED497">
      <w:pPr>
        <w:autoSpaceDE w:val="0"/>
        <w:autoSpaceDN w:val="0"/>
        <w:adjustRightInd w:val="0"/>
        <w:spacing w:line="360" w:lineRule="auto"/>
        <w:jc w:val="center"/>
        <w:outlineLvl w:val="0"/>
        <w:rPr>
          <w:rFonts w:hint="eastAsia" w:ascii="宋体" w:hAnsi="宋体"/>
          <w:b/>
          <w:bCs/>
          <w:color w:val="auto"/>
          <w:sz w:val="24"/>
          <w:szCs w:val="24"/>
          <w:highlight w:val="none"/>
        </w:rPr>
      </w:pPr>
    </w:p>
    <w:p w14:paraId="1E05BE1D">
      <w:pPr>
        <w:autoSpaceDE w:val="0"/>
        <w:autoSpaceDN w:val="0"/>
        <w:adjustRightInd w:val="0"/>
        <w:spacing w:line="360" w:lineRule="auto"/>
        <w:jc w:val="center"/>
        <w:outlineLvl w:val="0"/>
        <w:rPr>
          <w:rFonts w:hint="eastAsia" w:ascii="宋体" w:hAnsi="宋体"/>
          <w:b/>
          <w:bCs/>
          <w:color w:val="auto"/>
          <w:sz w:val="24"/>
          <w:szCs w:val="24"/>
          <w:highlight w:val="none"/>
        </w:rPr>
      </w:pPr>
    </w:p>
    <w:p w14:paraId="5CFF7799">
      <w:pPr>
        <w:autoSpaceDE w:val="0"/>
        <w:autoSpaceDN w:val="0"/>
        <w:adjustRightInd w:val="0"/>
        <w:spacing w:line="360" w:lineRule="auto"/>
        <w:jc w:val="center"/>
        <w:outlineLvl w:val="0"/>
        <w:rPr>
          <w:rFonts w:hint="eastAsia" w:ascii="宋体" w:hAnsi="宋体"/>
          <w:b/>
          <w:bCs/>
          <w:color w:val="auto"/>
          <w:sz w:val="24"/>
          <w:szCs w:val="24"/>
          <w:highlight w:val="none"/>
        </w:rPr>
      </w:pPr>
    </w:p>
    <w:p w14:paraId="2C8FA78D">
      <w:pPr>
        <w:autoSpaceDE w:val="0"/>
        <w:autoSpaceDN w:val="0"/>
        <w:adjustRightInd w:val="0"/>
        <w:spacing w:line="360" w:lineRule="auto"/>
        <w:jc w:val="center"/>
        <w:outlineLvl w:val="0"/>
        <w:rPr>
          <w:rFonts w:hint="eastAsia" w:ascii="宋体" w:hAnsi="宋体"/>
          <w:b/>
          <w:bCs/>
          <w:color w:val="auto"/>
          <w:sz w:val="24"/>
          <w:szCs w:val="24"/>
          <w:highlight w:val="none"/>
        </w:rPr>
      </w:pPr>
    </w:p>
    <w:p w14:paraId="0382E961">
      <w:pPr>
        <w:autoSpaceDE w:val="0"/>
        <w:autoSpaceDN w:val="0"/>
        <w:adjustRightInd w:val="0"/>
        <w:spacing w:line="360" w:lineRule="auto"/>
        <w:jc w:val="center"/>
        <w:outlineLvl w:val="0"/>
        <w:rPr>
          <w:rFonts w:hint="eastAsia" w:ascii="宋体" w:hAnsi="宋体"/>
          <w:b/>
          <w:bCs/>
          <w:color w:val="auto"/>
          <w:sz w:val="24"/>
          <w:szCs w:val="24"/>
          <w:highlight w:val="none"/>
        </w:rPr>
      </w:pPr>
    </w:p>
    <w:p w14:paraId="0FF8533B">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3.5 谈判承诺函</w:t>
      </w:r>
    </w:p>
    <w:p w14:paraId="6A7070C0">
      <w:pPr>
        <w:autoSpaceDE w:val="0"/>
        <w:autoSpaceDN w:val="0"/>
        <w:snapToGrid w:val="0"/>
        <w:spacing w:line="360" w:lineRule="auto"/>
        <w:jc w:val="center"/>
        <w:rPr>
          <w:rFonts w:ascii="宋体" w:hAnsi="宋体"/>
          <w:b/>
          <w:bCs/>
          <w:color w:val="auto"/>
          <w:sz w:val="24"/>
          <w:szCs w:val="24"/>
          <w:highlight w:val="none"/>
        </w:rPr>
      </w:pPr>
    </w:p>
    <w:p w14:paraId="44DA1957">
      <w:pPr>
        <w:keepNext w:val="0"/>
        <w:keepLines w:val="0"/>
        <w:pageBreakBefore w:val="0"/>
        <w:widowControl w:val="0"/>
        <w:kinsoku/>
        <w:wordWrap/>
        <w:overflowPunct/>
        <w:topLinePunct w:val="0"/>
        <w:autoSpaceDE/>
        <w:autoSpaceDN/>
        <w:bidi w:val="0"/>
        <w:adjustRightInd/>
        <w:snapToGrid/>
        <w:spacing w:before="156" w:beforeLines="50" w:after="156" w:afterLines="50" w:line="480" w:lineRule="exact"/>
        <w:contextualSpacing/>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（采购人）    </w:t>
      </w:r>
    </w:p>
    <w:p w14:paraId="63838EEB">
      <w:pPr>
        <w:keepNext w:val="0"/>
        <w:keepLines w:val="0"/>
        <w:pageBreakBefore w:val="0"/>
        <w:widowControl w:val="0"/>
        <w:kinsoku/>
        <w:wordWrap/>
        <w:overflowPunct/>
        <w:topLinePunct w:val="0"/>
        <w:autoSpaceDE/>
        <w:autoSpaceDN/>
        <w:bidi w:val="0"/>
        <w:adjustRightInd/>
        <w:snapToGrid/>
        <w:spacing w:before="156" w:beforeLines="50" w:after="156" w:afterLines="50" w:line="480" w:lineRule="exact"/>
        <w:ind w:firstLine="420" w:firstLineChars="200"/>
        <w:contextualSpacing/>
        <w:textAlignment w:val="auto"/>
        <w:rPr>
          <w:rFonts w:cs="宋体" w:asciiTheme="minorEastAsia" w:hAnsiTheme="minorEastAsia"/>
          <w:color w:val="auto"/>
          <w:szCs w:val="21"/>
          <w:highlight w:val="none"/>
          <w:lang w:val="zh-CN"/>
        </w:rPr>
      </w:pPr>
      <w:r>
        <w:rPr>
          <w:rFonts w:ascii="宋体" w:hAnsi="宋体" w:eastAsia="宋体" w:cs="宋体"/>
          <w:color w:val="auto"/>
          <w:szCs w:val="21"/>
          <w:highlight w:val="none"/>
          <w:lang w:val="zh-CN"/>
        </w:rPr>
        <w:t>经研究，我</w:t>
      </w:r>
      <w:r>
        <w:rPr>
          <w:rFonts w:hint="eastAsia" w:cs="宋体" w:asciiTheme="minorEastAsia" w:hAnsiTheme="minorEastAsia"/>
          <w:color w:val="auto"/>
          <w:szCs w:val="21"/>
          <w:highlight w:val="none"/>
          <w:lang w:val="zh-CN"/>
        </w:rPr>
        <w:t>方自愿参与贵方</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lang w:val="zh-CN"/>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lang w:val="zh-CN"/>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lang w:val="zh-CN"/>
        </w:rPr>
        <w:t>日</w:t>
      </w:r>
      <w:r>
        <w:rPr>
          <w:rFonts w:hint="eastAsia" w:ascii="宋体" w:hAnsi="宋体" w:eastAsia="宋体" w:cs="宋体"/>
          <w:color w:val="auto"/>
          <w:szCs w:val="21"/>
          <w:highlight w:val="none"/>
          <w:u w:val="single"/>
        </w:rPr>
        <w:t xml:space="preserve">             </w:t>
      </w:r>
      <w:r>
        <w:rPr>
          <w:rFonts w:hint="eastAsia" w:cs="宋体" w:asciiTheme="minorEastAsia" w:hAnsiTheme="minorEastAsia"/>
          <w:color w:val="auto"/>
          <w:szCs w:val="21"/>
          <w:highlight w:val="none"/>
          <w:lang w:val="zh-CN"/>
        </w:rPr>
        <w:t>（项目编号、项目名称）的</w:t>
      </w:r>
      <w:r>
        <w:rPr>
          <w:rFonts w:ascii="宋体" w:hAnsi="宋体" w:eastAsia="宋体" w:cs="宋体"/>
          <w:color w:val="auto"/>
          <w:szCs w:val="21"/>
          <w:highlight w:val="none"/>
          <w:lang w:val="zh-CN"/>
        </w:rPr>
        <w:t>投标，</w:t>
      </w:r>
      <w:r>
        <w:rPr>
          <w:rFonts w:hint="eastAsia" w:cs="宋体" w:asciiTheme="minorEastAsia" w:hAnsiTheme="minorEastAsia"/>
          <w:color w:val="auto"/>
          <w:szCs w:val="21"/>
          <w:highlight w:val="none"/>
          <w:lang w:val="zh-CN"/>
        </w:rPr>
        <w:t>将</w:t>
      </w:r>
      <w:r>
        <w:rPr>
          <w:rFonts w:ascii="宋体" w:hAnsi="宋体" w:eastAsia="宋体" w:cs="宋体"/>
          <w:color w:val="auto"/>
          <w:szCs w:val="21"/>
          <w:highlight w:val="none"/>
          <w:lang w:val="zh-CN"/>
        </w:rPr>
        <w:t>严格</w:t>
      </w:r>
      <w:r>
        <w:rPr>
          <w:rFonts w:hint="eastAsia" w:cs="宋体" w:asciiTheme="minorEastAsia" w:hAnsiTheme="minorEastAsia"/>
          <w:color w:val="auto"/>
          <w:szCs w:val="21"/>
          <w:highlight w:val="none"/>
          <w:lang w:val="zh-CN"/>
        </w:rPr>
        <w:t>遵守</w:t>
      </w:r>
      <w:r>
        <w:rPr>
          <w:rFonts w:ascii="宋体" w:hAnsi="宋体" w:eastAsia="宋体" w:cs="宋体"/>
          <w:color w:val="auto"/>
          <w:szCs w:val="21"/>
          <w:highlight w:val="none"/>
          <w:lang w:val="zh-CN"/>
        </w:rPr>
        <w:t>《</w:t>
      </w:r>
      <w:r>
        <w:rPr>
          <w:rFonts w:hint="eastAsia" w:cs="宋体" w:asciiTheme="minorEastAsia" w:hAnsiTheme="minorEastAsia"/>
          <w:color w:val="auto"/>
          <w:szCs w:val="21"/>
          <w:highlight w:val="none"/>
          <w:lang w:val="zh-CN"/>
        </w:rPr>
        <w:t>中华人民共和国政府采购</w:t>
      </w:r>
      <w:r>
        <w:rPr>
          <w:rFonts w:ascii="宋体" w:hAnsi="宋体" w:eastAsia="宋体" w:cs="宋体"/>
          <w:color w:val="auto"/>
          <w:szCs w:val="21"/>
          <w:highlight w:val="none"/>
          <w:lang w:val="zh-CN"/>
        </w:rPr>
        <w:t>法》等</w:t>
      </w:r>
      <w:r>
        <w:rPr>
          <w:rFonts w:hint="eastAsia" w:cs="宋体" w:asciiTheme="minorEastAsia" w:hAnsiTheme="minorEastAsia"/>
          <w:color w:val="auto"/>
          <w:szCs w:val="21"/>
          <w:highlight w:val="none"/>
          <w:lang w:val="zh-CN"/>
        </w:rPr>
        <w:t>相关</w:t>
      </w:r>
      <w:r>
        <w:rPr>
          <w:rFonts w:ascii="宋体" w:hAnsi="宋体" w:eastAsia="宋体" w:cs="宋体"/>
          <w:color w:val="auto"/>
          <w:szCs w:val="21"/>
          <w:highlight w:val="none"/>
          <w:lang w:val="zh-CN"/>
        </w:rPr>
        <w:t>法律法规</w:t>
      </w:r>
      <w:r>
        <w:rPr>
          <w:rFonts w:hint="eastAsia" w:cs="宋体" w:asciiTheme="minorEastAsia" w:hAnsiTheme="minorEastAsia"/>
          <w:color w:val="auto"/>
          <w:szCs w:val="21"/>
          <w:highlight w:val="none"/>
          <w:lang w:val="zh-CN"/>
        </w:rPr>
        <w:t>规定</w:t>
      </w:r>
      <w:r>
        <w:rPr>
          <w:rFonts w:cs="宋体" w:asciiTheme="minorEastAsia" w:hAnsiTheme="minorEastAsia"/>
          <w:color w:val="auto"/>
          <w:szCs w:val="21"/>
          <w:highlight w:val="none"/>
          <w:lang w:val="zh-CN"/>
        </w:rPr>
        <w:t>，并无条件地遵守本次采购活动各项规定。我们郑重承诺：</w:t>
      </w:r>
      <w:r>
        <w:rPr>
          <w:rFonts w:hint="eastAsia" w:cs="宋体" w:asciiTheme="minorEastAsia" w:hAnsiTheme="minorEastAsia"/>
          <w:color w:val="auto"/>
          <w:szCs w:val="21"/>
          <w:highlight w:val="none"/>
          <w:lang w:val="zh-CN"/>
        </w:rPr>
        <w:t>我方</w:t>
      </w:r>
      <w:r>
        <w:rPr>
          <w:rFonts w:cs="宋体" w:asciiTheme="minorEastAsia" w:hAnsiTheme="minorEastAsia"/>
          <w:color w:val="auto"/>
          <w:szCs w:val="21"/>
          <w:highlight w:val="none"/>
          <w:lang w:val="zh-CN"/>
        </w:rPr>
        <w:t>如果在本次</w:t>
      </w:r>
      <w:r>
        <w:rPr>
          <w:rFonts w:hint="eastAsia" w:cs="宋体" w:asciiTheme="minorEastAsia" w:hAnsiTheme="minorEastAsia"/>
          <w:color w:val="auto"/>
          <w:szCs w:val="21"/>
          <w:highlight w:val="none"/>
          <w:lang w:val="zh-CN"/>
        </w:rPr>
        <w:t>响应</w:t>
      </w:r>
      <w:r>
        <w:rPr>
          <w:rFonts w:cs="宋体" w:asciiTheme="minorEastAsia" w:hAnsiTheme="minorEastAsia"/>
          <w:color w:val="auto"/>
          <w:szCs w:val="21"/>
          <w:highlight w:val="none"/>
          <w:lang w:val="zh-CN"/>
        </w:rPr>
        <w:t>活动中有</w:t>
      </w:r>
      <w:r>
        <w:rPr>
          <w:rFonts w:hint="eastAsia" w:cs="宋体" w:asciiTheme="minorEastAsia" w:hAnsiTheme="minorEastAsia"/>
          <w:color w:val="auto"/>
          <w:szCs w:val="21"/>
          <w:highlight w:val="none"/>
          <w:lang w:val="zh-CN"/>
        </w:rPr>
        <w:t>下列</w:t>
      </w:r>
      <w:r>
        <w:rPr>
          <w:rFonts w:cs="宋体" w:asciiTheme="minorEastAsia" w:hAnsiTheme="minorEastAsia"/>
          <w:color w:val="auto"/>
          <w:szCs w:val="21"/>
          <w:highlight w:val="none"/>
          <w:lang w:val="zh-CN"/>
        </w:rPr>
        <w:t>情形</w:t>
      </w:r>
      <w:r>
        <w:rPr>
          <w:rFonts w:hint="eastAsia" w:cs="宋体" w:asciiTheme="minorEastAsia" w:hAnsiTheme="minorEastAsia"/>
          <w:color w:val="auto"/>
          <w:szCs w:val="21"/>
          <w:highlight w:val="none"/>
          <w:lang w:val="zh-CN"/>
        </w:rPr>
        <w:t>之一</w:t>
      </w:r>
      <w:r>
        <w:rPr>
          <w:rFonts w:cs="宋体" w:asciiTheme="minorEastAsia" w:hAnsiTheme="minorEastAsia"/>
          <w:color w:val="auto"/>
          <w:szCs w:val="21"/>
          <w:highlight w:val="none"/>
          <w:lang w:val="zh-CN"/>
        </w:rPr>
        <w:t>的，愿接受政府采购</w:t>
      </w:r>
      <w:r>
        <w:rPr>
          <w:rFonts w:hint="eastAsia" w:cs="宋体" w:asciiTheme="minorEastAsia" w:hAnsiTheme="minorEastAsia"/>
          <w:color w:val="auto"/>
          <w:szCs w:val="21"/>
          <w:highlight w:val="none"/>
          <w:lang w:val="zh-CN"/>
        </w:rPr>
        <w:t>监督管理</w:t>
      </w:r>
      <w:r>
        <w:rPr>
          <w:rFonts w:cs="宋体" w:asciiTheme="minorEastAsia" w:hAnsiTheme="minorEastAsia"/>
          <w:color w:val="auto"/>
          <w:szCs w:val="21"/>
          <w:highlight w:val="none"/>
          <w:lang w:val="zh-CN"/>
        </w:rPr>
        <w:t>部门给予相关处罚并</w:t>
      </w:r>
      <w:r>
        <w:rPr>
          <w:rFonts w:hint="eastAsia" w:cs="宋体" w:asciiTheme="minorEastAsia" w:hAnsiTheme="minorEastAsia"/>
          <w:color w:val="auto"/>
          <w:szCs w:val="21"/>
          <w:highlight w:val="none"/>
          <w:lang w:val="zh-CN"/>
        </w:rPr>
        <w:t>承诺依法</w:t>
      </w:r>
      <w:r>
        <w:rPr>
          <w:rFonts w:cs="宋体" w:asciiTheme="minorEastAsia" w:hAnsiTheme="minorEastAsia"/>
          <w:color w:val="auto"/>
          <w:szCs w:val="21"/>
          <w:highlight w:val="none"/>
          <w:lang w:val="zh-CN"/>
        </w:rPr>
        <w:t>承担</w:t>
      </w:r>
      <w:r>
        <w:rPr>
          <w:rFonts w:hint="eastAsia" w:cs="宋体" w:asciiTheme="minorEastAsia" w:hAnsiTheme="minorEastAsia"/>
          <w:color w:val="auto"/>
          <w:szCs w:val="21"/>
          <w:highlight w:val="none"/>
          <w:lang w:val="zh-CN"/>
        </w:rPr>
        <w:t>相关的经济赔偿责任和</w:t>
      </w:r>
      <w:r>
        <w:rPr>
          <w:rFonts w:cs="宋体" w:asciiTheme="minorEastAsia" w:hAnsiTheme="minorEastAsia"/>
          <w:color w:val="auto"/>
          <w:szCs w:val="21"/>
          <w:highlight w:val="none"/>
          <w:lang w:val="zh-CN"/>
        </w:rPr>
        <w:t>法律责任。</w:t>
      </w:r>
    </w:p>
    <w:p w14:paraId="728EE522">
      <w:pPr>
        <w:keepNext w:val="0"/>
        <w:keepLines w:val="0"/>
        <w:pageBreakBefore w:val="0"/>
        <w:widowControl w:val="0"/>
        <w:kinsoku/>
        <w:wordWrap/>
        <w:overflowPunct/>
        <w:topLinePunct w:val="0"/>
        <w:autoSpaceDE/>
        <w:autoSpaceDN/>
        <w:bidi w:val="0"/>
        <w:adjustRightInd/>
        <w:snapToGrid/>
        <w:spacing w:before="156" w:beforeLines="50" w:after="156" w:afterLines="50" w:line="480" w:lineRule="exact"/>
        <w:ind w:firstLine="420" w:firstLineChars="200"/>
        <w:contextualSpacing/>
        <w:textAlignment w:val="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一、在响应有效期内撤销响应文件；</w:t>
      </w:r>
    </w:p>
    <w:p w14:paraId="60E5897F">
      <w:pPr>
        <w:keepNext w:val="0"/>
        <w:keepLines w:val="0"/>
        <w:pageBreakBefore w:val="0"/>
        <w:widowControl w:val="0"/>
        <w:kinsoku/>
        <w:wordWrap/>
        <w:overflowPunct/>
        <w:topLinePunct w:val="0"/>
        <w:autoSpaceDE/>
        <w:autoSpaceDN/>
        <w:bidi w:val="0"/>
        <w:adjustRightInd/>
        <w:snapToGrid/>
        <w:spacing w:before="156" w:beforeLines="50" w:after="156" w:afterLines="50" w:line="480" w:lineRule="exact"/>
        <w:ind w:firstLine="420" w:firstLineChars="200"/>
        <w:contextualSpacing/>
        <w:textAlignment w:val="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二、在响应文件中提供虚假材料；</w:t>
      </w:r>
    </w:p>
    <w:p w14:paraId="2372E6B1">
      <w:pPr>
        <w:keepNext w:val="0"/>
        <w:keepLines w:val="0"/>
        <w:pageBreakBefore w:val="0"/>
        <w:widowControl w:val="0"/>
        <w:kinsoku/>
        <w:wordWrap/>
        <w:overflowPunct/>
        <w:topLinePunct w:val="0"/>
        <w:autoSpaceDE/>
        <w:autoSpaceDN/>
        <w:bidi w:val="0"/>
        <w:adjustRightInd/>
        <w:snapToGrid/>
        <w:spacing w:before="156" w:beforeLines="50" w:after="156" w:afterLines="50" w:line="480" w:lineRule="exact"/>
        <w:ind w:firstLine="420" w:firstLineChars="200"/>
        <w:contextualSpacing/>
        <w:textAlignment w:val="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三、除因不可抗力或谈判文件认可的情形以外，成交后不与采购人签订合同；</w:t>
      </w:r>
    </w:p>
    <w:p w14:paraId="29E81203">
      <w:pPr>
        <w:keepNext w:val="0"/>
        <w:keepLines w:val="0"/>
        <w:pageBreakBefore w:val="0"/>
        <w:widowControl w:val="0"/>
        <w:kinsoku/>
        <w:wordWrap/>
        <w:overflowPunct/>
        <w:topLinePunct w:val="0"/>
        <w:autoSpaceDE/>
        <w:autoSpaceDN/>
        <w:bidi w:val="0"/>
        <w:adjustRightInd/>
        <w:snapToGrid/>
        <w:spacing w:before="156" w:beforeLines="50" w:after="156" w:afterLines="50" w:line="480" w:lineRule="exact"/>
        <w:ind w:firstLine="420" w:firstLineChars="200"/>
        <w:contextualSpacing/>
        <w:textAlignment w:val="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四、与采购人、其他供应商或者采购代理机构恶意串通；</w:t>
      </w:r>
    </w:p>
    <w:p w14:paraId="60773AD2">
      <w:pPr>
        <w:keepNext w:val="0"/>
        <w:keepLines w:val="0"/>
        <w:pageBreakBefore w:val="0"/>
        <w:widowControl w:val="0"/>
        <w:kinsoku/>
        <w:wordWrap/>
        <w:overflowPunct/>
        <w:topLinePunct w:val="0"/>
        <w:autoSpaceDE/>
        <w:autoSpaceDN/>
        <w:bidi w:val="0"/>
        <w:adjustRightInd/>
        <w:snapToGrid/>
        <w:spacing w:before="156" w:beforeLines="50" w:after="156" w:afterLines="50" w:line="480" w:lineRule="exact"/>
        <w:ind w:firstLine="420" w:firstLineChars="200"/>
        <w:contextualSpacing/>
        <w:textAlignment w:val="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五、法律法规及本谈判文件规定的其他严重违法行为。</w:t>
      </w:r>
    </w:p>
    <w:p w14:paraId="0D22458B">
      <w:pPr>
        <w:rPr>
          <w:color w:val="auto"/>
          <w:sz w:val="28"/>
          <w:szCs w:val="28"/>
          <w:highlight w:val="none"/>
          <w:u w:val="single"/>
        </w:rPr>
      </w:pPr>
    </w:p>
    <w:p w14:paraId="6F45C1C0">
      <w:pPr>
        <w:rPr>
          <w:color w:val="auto"/>
          <w:sz w:val="28"/>
          <w:szCs w:val="28"/>
          <w:highlight w:val="none"/>
          <w:u w:val="single"/>
        </w:rPr>
      </w:pPr>
    </w:p>
    <w:p w14:paraId="7A8B1076">
      <w:pPr>
        <w:spacing w:line="480" w:lineRule="auto"/>
        <w:ind w:firstLine="4357" w:firstLineChars="2075"/>
        <w:rPr>
          <w:rFonts w:cs="Arial" w:asciiTheme="minorEastAsia" w:hAnsiTheme="minorEastAsia"/>
          <w:color w:val="auto"/>
          <w:szCs w:val="21"/>
          <w:highlight w:val="none"/>
        </w:rPr>
      </w:pPr>
      <w:r>
        <w:rPr>
          <w:rFonts w:hint="eastAsia" w:cs="宋体" w:asciiTheme="minorEastAsia" w:hAnsiTheme="minorEastAsia"/>
          <w:color w:val="auto"/>
          <w:szCs w:val="21"/>
          <w:highlight w:val="none"/>
          <w:lang w:val="zh-CN"/>
        </w:rPr>
        <w:t>供应商名称（</w:t>
      </w:r>
      <w:r>
        <w:rPr>
          <w:rFonts w:hint="eastAsia" w:cs="Arial" w:asciiTheme="minorEastAsia" w:hAnsiTheme="minorEastAsia"/>
          <w:color w:val="auto"/>
          <w:szCs w:val="21"/>
          <w:highlight w:val="none"/>
        </w:rPr>
        <w:t>并加盖公章</w:t>
      </w:r>
      <w:r>
        <w:rPr>
          <w:rFonts w:hint="eastAsia" w:cs="宋体" w:asciiTheme="minorEastAsia" w:hAnsiTheme="minorEastAsia"/>
          <w:color w:val="auto"/>
          <w:szCs w:val="21"/>
          <w:highlight w:val="none"/>
          <w:lang w:val="zh-CN"/>
        </w:rPr>
        <w:t>）：</w:t>
      </w:r>
      <w:r>
        <w:rPr>
          <w:rFonts w:hint="eastAsia" w:cs="Arial" w:asciiTheme="minorEastAsia" w:hAnsiTheme="minorEastAsia"/>
          <w:color w:val="auto"/>
          <w:szCs w:val="21"/>
          <w:highlight w:val="none"/>
        </w:rPr>
        <w:t>　　　　　　　　　</w:t>
      </w:r>
    </w:p>
    <w:p w14:paraId="2FF7EB23">
      <w:pPr>
        <w:spacing w:line="480" w:lineRule="auto"/>
        <w:ind w:firstLine="4357" w:firstLineChars="2075"/>
        <w:rPr>
          <w:rFonts w:cs="Arial" w:asciiTheme="minorEastAsia" w:hAnsiTheme="minorEastAsia"/>
          <w:color w:val="auto"/>
          <w:szCs w:val="21"/>
          <w:highlight w:val="none"/>
        </w:rPr>
      </w:pPr>
      <w:r>
        <w:rPr>
          <w:rFonts w:hint="eastAsia" w:cs="Arial" w:asciiTheme="minorEastAsia" w:hAnsiTheme="minorEastAsia"/>
          <w:color w:val="auto"/>
          <w:szCs w:val="21"/>
          <w:highlight w:val="none"/>
        </w:rPr>
        <w:t>日　  期：      年    月    日</w:t>
      </w:r>
    </w:p>
    <w:p w14:paraId="77FAB088">
      <w:pPr>
        <w:autoSpaceDE w:val="0"/>
        <w:autoSpaceDN w:val="0"/>
        <w:adjustRightInd w:val="0"/>
        <w:spacing w:line="360" w:lineRule="auto"/>
        <w:jc w:val="center"/>
        <w:rPr>
          <w:rFonts w:ascii="宋体" w:cs="宋体"/>
          <w:color w:val="auto"/>
          <w:szCs w:val="21"/>
          <w:highlight w:val="none"/>
          <w:lang w:val="zh-CN"/>
        </w:rPr>
      </w:pPr>
    </w:p>
    <w:p w14:paraId="09F57019">
      <w:pPr>
        <w:autoSpaceDE w:val="0"/>
        <w:autoSpaceDN w:val="0"/>
        <w:adjustRightInd w:val="0"/>
        <w:spacing w:line="360" w:lineRule="auto"/>
        <w:ind w:right="-11"/>
        <w:rPr>
          <w:rFonts w:ascii="宋体" w:cs="宋体"/>
          <w:color w:val="auto"/>
          <w:szCs w:val="21"/>
          <w:highlight w:val="none"/>
          <w:lang w:val="zh-CN"/>
        </w:rPr>
      </w:pPr>
    </w:p>
    <w:p w14:paraId="0D2ACDB5">
      <w:pPr>
        <w:pStyle w:val="25"/>
        <w:ind w:firstLine="340"/>
        <w:rPr>
          <w:rFonts w:cs="宋体"/>
          <w:color w:val="auto"/>
          <w:szCs w:val="21"/>
          <w:highlight w:val="none"/>
          <w:lang w:val="zh-CN"/>
        </w:rPr>
      </w:pPr>
    </w:p>
    <w:p w14:paraId="246ED04E">
      <w:pPr>
        <w:pStyle w:val="26"/>
        <w:ind w:left="420" w:firstLine="480"/>
        <w:rPr>
          <w:rFonts w:hint="default" w:ascii="宋体" w:cs="宋体"/>
          <w:color w:val="auto"/>
          <w:szCs w:val="21"/>
          <w:highlight w:val="none"/>
          <w:lang w:val="zh-CN"/>
        </w:rPr>
      </w:pPr>
    </w:p>
    <w:p w14:paraId="0A74BB07">
      <w:pPr>
        <w:rPr>
          <w:color w:val="auto"/>
          <w:highlight w:val="none"/>
          <w:lang w:val="zh-CN"/>
        </w:rPr>
      </w:pPr>
    </w:p>
    <w:p w14:paraId="203ED256">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3.6其他资格证书或材料</w:t>
      </w:r>
    </w:p>
    <w:p w14:paraId="41EA11CE">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397B47A2">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701B23BF">
      <w:pPr>
        <w:autoSpaceDE w:val="0"/>
        <w:autoSpaceDN w:val="0"/>
        <w:adjustRightInd w:val="0"/>
        <w:spacing w:line="360" w:lineRule="auto"/>
        <w:rPr>
          <w:rFonts w:cs="黑体" w:asciiTheme="minorEastAsia" w:hAnsiTheme="minorEastAsia"/>
          <w:b/>
          <w:bCs/>
          <w:color w:val="auto"/>
          <w:sz w:val="28"/>
          <w:szCs w:val="28"/>
          <w:highlight w:val="none"/>
          <w:lang w:val="zh-CN"/>
        </w:rPr>
      </w:pPr>
    </w:p>
    <w:p w14:paraId="74EB1539">
      <w:pPr>
        <w:pStyle w:val="36"/>
        <w:rPr>
          <w:color w:val="auto"/>
          <w:highlight w:val="none"/>
          <w:lang w:val="zh-CN"/>
        </w:rPr>
      </w:pPr>
      <w:r>
        <w:rPr>
          <w:color w:val="auto"/>
          <w:highlight w:val="none"/>
          <w:lang w:val="zh-CN"/>
        </w:rPr>
        <w:br w:type="page"/>
      </w:r>
    </w:p>
    <w:p w14:paraId="20142C8D">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zh-CN"/>
        </w:rPr>
        <w:t>四、符合性审查证明材料</w:t>
      </w:r>
    </w:p>
    <w:p w14:paraId="71892839">
      <w:pPr>
        <w:autoSpaceDE w:val="0"/>
        <w:autoSpaceDN w:val="0"/>
        <w:adjustRightInd w:val="0"/>
        <w:spacing w:line="360" w:lineRule="auto"/>
        <w:outlineLvl w:val="0"/>
        <w:rPr>
          <w:rFonts w:hAnsi="宋体" w:eastAsia="宋体"/>
          <w:b/>
          <w:snapToGrid w:val="0"/>
          <w:color w:val="auto"/>
          <w:kern w:val="0"/>
          <w:sz w:val="36"/>
          <w:szCs w:val="36"/>
          <w:highlight w:val="none"/>
        </w:rPr>
      </w:pPr>
    </w:p>
    <w:p w14:paraId="3647F528">
      <w:pPr>
        <w:autoSpaceDE w:val="0"/>
        <w:autoSpaceDN w:val="0"/>
        <w:adjustRightInd w:val="0"/>
        <w:spacing w:line="360" w:lineRule="auto"/>
        <w:outlineLvl w:val="0"/>
        <w:rPr>
          <w:rFonts w:ascii="宋体" w:hAnsi="宋体"/>
          <w:b/>
          <w:bCs/>
          <w:color w:val="auto"/>
          <w:sz w:val="24"/>
          <w:szCs w:val="24"/>
          <w:highlight w:val="none"/>
        </w:rPr>
      </w:pPr>
      <w:r>
        <w:rPr>
          <w:rFonts w:hint="eastAsia" w:ascii="宋体" w:hAnsi="宋体"/>
          <w:b/>
          <w:bCs/>
          <w:color w:val="auto"/>
          <w:sz w:val="24"/>
          <w:szCs w:val="24"/>
          <w:highlight w:val="none"/>
        </w:rPr>
        <w:t xml:space="preserve">                                4.1 分项报价表</w:t>
      </w:r>
    </w:p>
    <w:p w14:paraId="051C7015">
      <w:pPr>
        <w:autoSpaceDE w:val="0"/>
        <w:autoSpaceDN w:val="0"/>
        <w:adjustRightInd w:val="0"/>
        <w:spacing w:line="480" w:lineRule="auto"/>
        <w:jc w:val="center"/>
        <w:rPr>
          <w:rFonts w:ascii="宋体" w:hAnsi="宋体"/>
          <w:color w:val="auto"/>
          <w:sz w:val="24"/>
          <w:szCs w:val="24"/>
          <w:highlight w:val="none"/>
        </w:rPr>
      </w:pPr>
      <w:r>
        <w:rPr>
          <w:rFonts w:hint="eastAsia" w:ascii="宋体" w:hAnsi="宋体" w:cs="宋体"/>
          <w:color w:val="auto"/>
          <w:sz w:val="24"/>
          <w:szCs w:val="24"/>
          <w:highlight w:val="none"/>
          <w:lang w:val="zh-CN"/>
        </w:rPr>
        <w:t>（格式自拟）</w:t>
      </w:r>
    </w:p>
    <w:p w14:paraId="52ACB8EA">
      <w:pPr>
        <w:autoSpaceDE w:val="0"/>
        <w:autoSpaceDN w:val="0"/>
        <w:adjustRightInd w:val="0"/>
        <w:spacing w:line="360" w:lineRule="auto"/>
        <w:jc w:val="center"/>
        <w:outlineLvl w:val="0"/>
        <w:rPr>
          <w:rFonts w:ascii="宋体" w:hAnsi="宋体"/>
          <w:b/>
          <w:bCs/>
          <w:color w:val="auto"/>
          <w:sz w:val="24"/>
          <w:szCs w:val="24"/>
          <w:highlight w:val="none"/>
        </w:rPr>
      </w:pPr>
    </w:p>
    <w:p w14:paraId="5E97C090">
      <w:pPr>
        <w:autoSpaceDE w:val="0"/>
        <w:autoSpaceDN w:val="0"/>
        <w:adjustRightInd w:val="0"/>
        <w:spacing w:line="360" w:lineRule="auto"/>
        <w:jc w:val="center"/>
        <w:outlineLvl w:val="0"/>
        <w:rPr>
          <w:rFonts w:ascii="宋体" w:hAnsi="宋体"/>
          <w:b/>
          <w:bCs/>
          <w:color w:val="auto"/>
          <w:sz w:val="24"/>
          <w:szCs w:val="24"/>
          <w:highlight w:val="none"/>
        </w:rPr>
      </w:pPr>
    </w:p>
    <w:p w14:paraId="134DB74D">
      <w:pPr>
        <w:autoSpaceDE w:val="0"/>
        <w:autoSpaceDN w:val="0"/>
        <w:adjustRightInd w:val="0"/>
        <w:spacing w:line="360" w:lineRule="auto"/>
        <w:jc w:val="center"/>
        <w:outlineLvl w:val="0"/>
        <w:rPr>
          <w:rFonts w:ascii="宋体" w:hAnsi="宋体"/>
          <w:b/>
          <w:bCs/>
          <w:color w:val="auto"/>
          <w:sz w:val="24"/>
          <w:szCs w:val="24"/>
          <w:highlight w:val="none"/>
        </w:rPr>
      </w:pPr>
    </w:p>
    <w:p w14:paraId="001B272B">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4.2 技术规格偏离表</w:t>
      </w:r>
    </w:p>
    <w:p w14:paraId="5A12CFE8">
      <w:pPr>
        <w:spacing w:before="50" w:after="156" w:afterLines="50" w:line="360" w:lineRule="auto"/>
        <w:contextualSpacing/>
        <w:jc w:val="left"/>
        <w:rPr>
          <w:rFonts w:ascii="宋体" w:hAnsi="宋体" w:eastAsia="宋体" w:cs="宋体"/>
          <w:color w:val="auto"/>
          <w:szCs w:val="21"/>
          <w:highlight w:val="none"/>
        </w:rPr>
      </w:pPr>
      <w:r>
        <w:rPr>
          <w:rFonts w:hint="eastAsia" w:ascii="宋体" w:hAnsi="宋体" w:eastAsia="宋体" w:cs="宋体"/>
          <w:color w:val="auto"/>
          <w:szCs w:val="21"/>
          <w:highlight w:val="none"/>
        </w:rPr>
        <w:t>采购编号：</w:t>
      </w:r>
    </w:p>
    <w:p w14:paraId="544A78E6">
      <w:pPr>
        <w:autoSpaceDE w:val="0"/>
        <w:autoSpaceDN w:val="0"/>
        <w:adjustRightInd w:val="0"/>
        <w:spacing w:line="360" w:lineRule="auto"/>
        <w:outlineLvl w:val="0"/>
        <w:rPr>
          <w:rFonts w:ascii="宋体" w:hAnsi="宋体" w:eastAsia="宋体" w:cs="宋体"/>
          <w:b/>
          <w:snapToGrid w:val="0"/>
          <w:color w:val="auto"/>
          <w:kern w:val="0"/>
          <w:szCs w:val="21"/>
          <w:highlight w:val="none"/>
        </w:rPr>
      </w:pPr>
      <w:r>
        <w:rPr>
          <w:rFonts w:hint="eastAsia" w:ascii="宋体" w:hAnsi="宋体" w:eastAsia="宋体" w:cs="宋体"/>
          <w:color w:val="auto"/>
          <w:szCs w:val="21"/>
          <w:highlight w:val="none"/>
        </w:rPr>
        <w:t xml:space="preserve">项目名称：   </w:t>
      </w:r>
    </w:p>
    <w:tbl>
      <w:tblPr>
        <w:tblStyle w:val="27"/>
        <w:tblW w:w="9322" w:type="dxa"/>
        <w:tblInd w:w="0" w:type="dxa"/>
        <w:tblLayout w:type="fixed"/>
        <w:tblCellMar>
          <w:top w:w="0" w:type="dxa"/>
          <w:left w:w="108" w:type="dxa"/>
          <w:bottom w:w="0" w:type="dxa"/>
          <w:right w:w="108" w:type="dxa"/>
        </w:tblCellMar>
      </w:tblPr>
      <w:tblGrid>
        <w:gridCol w:w="817"/>
        <w:gridCol w:w="1418"/>
        <w:gridCol w:w="1275"/>
        <w:gridCol w:w="1418"/>
        <w:gridCol w:w="1417"/>
        <w:gridCol w:w="1560"/>
        <w:gridCol w:w="1417"/>
      </w:tblGrid>
      <w:tr w14:paraId="7C9D2A35">
        <w:tblPrEx>
          <w:tblCellMar>
            <w:top w:w="0" w:type="dxa"/>
            <w:left w:w="108" w:type="dxa"/>
            <w:bottom w:w="0" w:type="dxa"/>
            <w:right w:w="108" w:type="dxa"/>
          </w:tblCellMar>
        </w:tblPrEx>
        <w:trPr>
          <w:trHeight w:val="851" w:hRule="atLeast"/>
        </w:trPr>
        <w:tc>
          <w:tcPr>
            <w:tcW w:w="817" w:type="dxa"/>
            <w:tcBorders>
              <w:top w:val="single" w:color="auto" w:sz="6" w:space="0"/>
              <w:left w:val="single" w:color="auto" w:sz="6" w:space="0"/>
              <w:bottom w:val="single" w:color="auto" w:sz="6" w:space="0"/>
              <w:right w:val="single" w:color="auto" w:sz="6" w:space="0"/>
            </w:tcBorders>
            <w:shd w:val="clear" w:color="auto" w:fill="auto"/>
            <w:vAlign w:val="center"/>
          </w:tcPr>
          <w:p w14:paraId="63D51981">
            <w:pPr>
              <w:pStyle w:val="7"/>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14:paraId="5A6621E3">
            <w:pPr>
              <w:pStyle w:val="7"/>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货物/服务</w:t>
            </w:r>
          </w:p>
          <w:p w14:paraId="347B6306">
            <w:pPr>
              <w:pStyle w:val="7"/>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名称</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14:paraId="2394DCD3">
            <w:pPr>
              <w:pStyle w:val="7"/>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品牌规格</w:t>
            </w:r>
          </w:p>
          <w:p w14:paraId="251A1F83">
            <w:pPr>
              <w:pStyle w:val="7"/>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型号</w:t>
            </w: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14:paraId="7C98D906">
            <w:pPr>
              <w:pStyle w:val="7"/>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招标文件</w:t>
            </w:r>
          </w:p>
          <w:p w14:paraId="78641198">
            <w:pPr>
              <w:pStyle w:val="7"/>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技术参数</w:t>
            </w:r>
          </w:p>
        </w:tc>
        <w:tc>
          <w:tcPr>
            <w:tcW w:w="1417" w:type="dxa"/>
            <w:tcBorders>
              <w:top w:val="single" w:color="auto" w:sz="6" w:space="0"/>
              <w:left w:val="single" w:color="auto" w:sz="6" w:space="0"/>
              <w:bottom w:val="single" w:color="auto" w:sz="6" w:space="0"/>
              <w:right w:val="single" w:color="auto" w:sz="6" w:space="0"/>
            </w:tcBorders>
            <w:shd w:val="clear" w:color="auto" w:fill="auto"/>
            <w:vAlign w:val="center"/>
          </w:tcPr>
          <w:p w14:paraId="7A849E89">
            <w:pPr>
              <w:pStyle w:val="7"/>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投标技术</w:t>
            </w:r>
          </w:p>
          <w:p w14:paraId="5037A581">
            <w:pPr>
              <w:pStyle w:val="7"/>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参数</w:t>
            </w:r>
          </w:p>
        </w:tc>
        <w:tc>
          <w:tcPr>
            <w:tcW w:w="1560" w:type="dxa"/>
            <w:tcBorders>
              <w:top w:val="single" w:color="auto" w:sz="6" w:space="0"/>
              <w:left w:val="single" w:color="auto" w:sz="6" w:space="0"/>
              <w:bottom w:val="single" w:color="auto" w:sz="6" w:space="0"/>
              <w:right w:val="single" w:color="auto" w:sz="6" w:space="0"/>
            </w:tcBorders>
            <w:shd w:val="clear" w:color="auto" w:fill="auto"/>
            <w:vAlign w:val="center"/>
          </w:tcPr>
          <w:p w14:paraId="1DA28ED4">
            <w:pPr>
              <w:pStyle w:val="7"/>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偏离</w:t>
            </w:r>
          </w:p>
          <w:p w14:paraId="2B55639B">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auto"/>
            <w:vAlign w:val="center"/>
          </w:tcPr>
          <w:p w14:paraId="42678D64">
            <w:pPr>
              <w:pStyle w:val="7"/>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偏离内容</w:t>
            </w:r>
          </w:p>
          <w:p w14:paraId="6223633F">
            <w:pPr>
              <w:pStyle w:val="7"/>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说明</w:t>
            </w:r>
          </w:p>
        </w:tc>
      </w:tr>
      <w:tr w14:paraId="0ED64ECD">
        <w:tblPrEx>
          <w:tblCellMar>
            <w:top w:w="0" w:type="dxa"/>
            <w:left w:w="108" w:type="dxa"/>
            <w:bottom w:w="0" w:type="dxa"/>
            <w:right w:w="108" w:type="dxa"/>
          </w:tblCellMar>
        </w:tblPrEx>
        <w:trPr>
          <w:trHeight w:val="851" w:hRule="atLeast"/>
        </w:trPr>
        <w:tc>
          <w:tcPr>
            <w:tcW w:w="817" w:type="dxa"/>
            <w:tcBorders>
              <w:top w:val="single" w:color="auto" w:sz="6" w:space="0"/>
              <w:left w:val="single" w:color="auto" w:sz="6" w:space="0"/>
              <w:bottom w:val="single" w:color="auto" w:sz="6" w:space="0"/>
              <w:right w:val="single" w:color="auto" w:sz="6" w:space="0"/>
            </w:tcBorders>
            <w:vAlign w:val="center"/>
          </w:tcPr>
          <w:p w14:paraId="353EAC59">
            <w:pPr>
              <w:autoSpaceDE w:val="0"/>
              <w:autoSpaceDN w:val="0"/>
              <w:adjustRightInd w:val="0"/>
              <w:spacing w:line="480" w:lineRule="exact"/>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1418" w:type="dxa"/>
            <w:tcBorders>
              <w:top w:val="single" w:color="auto" w:sz="6" w:space="0"/>
              <w:left w:val="single" w:color="auto" w:sz="6" w:space="0"/>
              <w:bottom w:val="single" w:color="auto" w:sz="6" w:space="0"/>
              <w:right w:val="single" w:color="auto" w:sz="6" w:space="0"/>
            </w:tcBorders>
          </w:tcPr>
          <w:p w14:paraId="63A38654">
            <w:pPr>
              <w:autoSpaceDE w:val="0"/>
              <w:autoSpaceDN w:val="0"/>
              <w:adjustRightInd w:val="0"/>
              <w:spacing w:line="480" w:lineRule="exact"/>
              <w:rPr>
                <w:rFonts w:ascii="宋体" w:hAnsi="宋体" w:eastAsia="宋体" w:cs="宋体"/>
                <w:b/>
                <w:bCs/>
                <w:color w:val="auto"/>
                <w:szCs w:val="21"/>
                <w:highlight w:val="none"/>
              </w:rPr>
            </w:pPr>
          </w:p>
        </w:tc>
        <w:tc>
          <w:tcPr>
            <w:tcW w:w="1275" w:type="dxa"/>
            <w:tcBorders>
              <w:top w:val="single" w:color="auto" w:sz="6" w:space="0"/>
              <w:left w:val="single" w:color="auto" w:sz="6" w:space="0"/>
              <w:bottom w:val="single" w:color="auto" w:sz="6" w:space="0"/>
              <w:right w:val="single" w:color="auto" w:sz="6" w:space="0"/>
            </w:tcBorders>
          </w:tcPr>
          <w:p w14:paraId="3A59DFF5">
            <w:pPr>
              <w:autoSpaceDE w:val="0"/>
              <w:autoSpaceDN w:val="0"/>
              <w:adjustRightInd w:val="0"/>
              <w:spacing w:line="480" w:lineRule="exact"/>
              <w:rPr>
                <w:rFonts w:ascii="宋体" w:hAnsi="宋体" w:eastAsia="宋体" w:cs="宋体"/>
                <w:b/>
                <w:bCs/>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1F210219">
            <w:pPr>
              <w:autoSpaceDE w:val="0"/>
              <w:autoSpaceDN w:val="0"/>
              <w:adjustRightInd w:val="0"/>
              <w:spacing w:line="480" w:lineRule="exact"/>
              <w:rPr>
                <w:rFonts w:ascii="宋体" w:hAnsi="宋体" w:eastAsia="宋体" w:cs="宋体"/>
                <w:b/>
                <w:bCs/>
                <w:color w:val="auto"/>
                <w:szCs w:val="21"/>
                <w:highlight w:val="none"/>
              </w:rPr>
            </w:pPr>
          </w:p>
        </w:tc>
        <w:tc>
          <w:tcPr>
            <w:tcW w:w="1417" w:type="dxa"/>
            <w:tcBorders>
              <w:top w:val="single" w:color="auto" w:sz="6" w:space="0"/>
              <w:left w:val="single" w:color="auto" w:sz="6" w:space="0"/>
              <w:bottom w:val="single" w:color="auto" w:sz="6" w:space="0"/>
              <w:right w:val="single" w:color="auto" w:sz="6" w:space="0"/>
            </w:tcBorders>
          </w:tcPr>
          <w:p w14:paraId="1BC9723D">
            <w:pPr>
              <w:autoSpaceDE w:val="0"/>
              <w:autoSpaceDN w:val="0"/>
              <w:adjustRightInd w:val="0"/>
              <w:spacing w:line="480" w:lineRule="exact"/>
              <w:rPr>
                <w:rFonts w:ascii="宋体" w:hAnsi="宋体" w:eastAsia="宋体" w:cs="宋体"/>
                <w:b/>
                <w:bCs/>
                <w:color w:val="auto"/>
                <w:szCs w:val="21"/>
                <w:highlight w:val="none"/>
              </w:rPr>
            </w:pPr>
          </w:p>
        </w:tc>
        <w:tc>
          <w:tcPr>
            <w:tcW w:w="1560" w:type="dxa"/>
            <w:tcBorders>
              <w:top w:val="single" w:color="auto" w:sz="6" w:space="0"/>
              <w:left w:val="single" w:color="auto" w:sz="6" w:space="0"/>
              <w:bottom w:val="single" w:color="auto" w:sz="6" w:space="0"/>
              <w:right w:val="single" w:color="auto" w:sz="6" w:space="0"/>
            </w:tcBorders>
          </w:tcPr>
          <w:p w14:paraId="220BA87A">
            <w:pPr>
              <w:autoSpaceDE w:val="0"/>
              <w:autoSpaceDN w:val="0"/>
              <w:adjustRightInd w:val="0"/>
              <w:spacing w:line="480" w:lineRule="exact"/>
              <w:rPr>
                <w:rFonts w:ascii="宋体" w:hAnsi="宋体" w:eastAsia="宋体" w:cs="宋体"/>
                <w:b/>
                <w:bCs/>
                <w:color w:val="auto"/>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473A92B6">
            <w:pPr>
              <w:autoSpaceDE w:val="0"/>
              <w:autoSpaceDN w:val="0"/>
              <w:adjustRightInd w:val="0"/>
              <w:spacing w:line="480" w:lineRule="exact"/>
              <w:jc w:val="center"/>
              <w:rPr>
                <w:rFonts w:ascii="宋体" w:hAnsi="宋体" w:eastAsia="宋体" w:cs="宋体"/>
                <w:b/>
                <w:bCs/>
                <w:color w:val="auto"/>
                <w:szCs w:val="21"/>
                <w:highlight w:val="none"/>
              </w:rPr>
            </w:pPr>
          </w:p>
        </w:tc>
      </w:tr>
      <w:tr w14:paraId="18ABA198">
        <w:tblPrEx>
          <w:tblCellMar>
            <w:top w:w="0" w:type="dxa"/>
            <w:left w:w="108" w:type="dxa"/>
            <w:bottom w:w="0" w:type="dxa"/>
            <w:right w:w="108" w:type="dxa"/>
          </w:tblCellMar>
        </w:tblPrEx>
        <w:trPr>
          <w:trHeight w:val="851" w:hRule="atLeast"/>
        </w:trPr>
        <w:tc>
          <w:tcPr>
            <w:tcW w:w="817" w:type="dxa"/>
            <w:tcBorders>
              <w:top w:val="single" w:color="auto" w:sz="6" w:space="0"/>
              <w:left w:val="single" w:color="auto" w:sz="6" w:space="0"/>
              <w:bottom w:val="single" w:color="auto" w:sz="6" w:space="0"/>
              <w:right w:val="single" w:color="auto" w:sz="6" w:space="0"/>
            </w:tcBorders>
            <w:vAlign w:val="center"/>
          </w:tcPr>
          <w:p w14:paraId="3E6DF44D">
            <w:pPr>
              <w:autoSpaceDE w:val="0"/>
              <w:autoSpaceDN w:val="0"/>
              <w:adjustRightInd w:val="0"/>
              <w:spacing w:line="480" w:lineRule="exact"/>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2</w:t>
            </w:r>
          </w:p>
        </w:tc>
        <w:tc>
          <w:tcPr>
            <w:tcW w:w="1418" w:type="dxa"/>
            <w:tcBorders>
              <w:top w:val="single" w:color="auto" w:sz="6" w:space="0"/>
              <w:left w:val="single" w:color="auto" w:sz="6" w:space="0"/>
              <w:bottom w:val="single" w:color="auto" w:sz="6" w:space="0"/>
              <w:right w:val="single" w:color="auto" w:sz="6" w:space="0"/>
            </w:tcBorders>
          </w:tcPr>
          <w:p w14:paraId="4E7C6761">
            <w:pPr>
              <w:autoSpaceDE w:val="0"/>
              <w:autoSpaceDN w:val="0"/>
              <w:adjustRightInd w:val="0"/>
              <w:spacing w:line="480" w:lineRule="exact"/>
              <w:rPr>
                <w:rFonts w:ascii="宋体" w:hAnsi="宋体" w:eastAsia="宋体" w:cs="宋体"/>
                <w:b/>
                <w:bCs/>
                <w:color w:val="auto"/>
                <w:szCs w:val="21"/>
                <w:highlight w:val="none"/>
              </w:rPr>
            </w:pPr>
          </w:p>
        </w:tc>
        <w:tc>
          <w:tcPr>
            <w:tcW w:w="1275" w:type="dxa"/>
            <w:tcBorders>
              <w:top w:val="single" w:color="auto" w:sz="6" w:space="0"/>
              <w:left w:val="single" w:color="auto" w:sz="6" w:space="0"/>
              <w:bottom w:val="single" w:color="auto" w:sz="6" w:space="0"/>
              <w:right w:val="single" w:color="auto" w:sz="6" w:space="0"/>
            </w:tcBorders>
          </w:tcPr>
          <w:p w14:paraId="5F98ECB3">
            <w:pPr>
              <w:autoSpaceDE w:val="0"/>
              <w:autoSpaceDN w:val="0"/>
              <w:adjustRightInd w:val="0"/>
              <w:spacing w:line="480" w:lineRule="exact"/>
              <w:rPr>
                <w:rFonts w:ascii="宋体" w:hAnsi="宋体" w:eastAsia="宋体" w:cs="宋体"/>
                <w:b/>
                <w:bCs/>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4FFEB25B">
            <w:pPr>
              <w:autoSpaceDE w:val="0"/>
              <w:autoSpaceDN w:val="0"/>
              <w:adjustRightInd w:val="0"/>
              <w:spacing w:line="480" w:lineRule="exact"/>
              <w:rPr>
                <w:rFonts w:ascii="宋体" w:hAnsi="宋体" w:eastAsia="宋体" w:cs="宋体"/>
                <w:b/>
                <w:bCs/>
                <w:color w:val="auto"/>
                <w:szCs w:val="21"/>
                <w:highlight w:val="none"/>
              </w:rPr>
            </w:pPr>
          </w:p>
        </w:tc>
        <w:tc>
          <w:tcPr>
            <w:tcW w:w="1417" w:type="dxa"/>
            <w:tcBorders>
              <w:top w:val="single" w:color="auto" w:sz="6" w:space="0"/>
              <w:left w:val="single" w:color="auto" w:sz="6" w:space="0"/>
              <w:bottom w:val="single" w:color="auto" w:sz="6" w:space="0"/>
              <w:right w:val="single" w:color="auto" w:sz="6" w:space="0"/>
            </w:tcBorders>
          </w:tcPr>
          <w:p w14:paraId="368EB64B">
            <w:pPr>
              <w:autoSpaceDE w:val="0"/>
              <w:autoSpaceDN w:val="0"/>
              <w:adjustRightInd w:val="0"/>
              <w:spacing w:line="480" w:lineRule="exact"/>
              <w:rPr>
                <w:rFonts w:ascii="宋体" w:hAnsi="宋体" w:eastAsia="宋体" w:cs="宋体"/>
                <w:b/>
                <w:bCs/>
                <w:color w:val="auto"/>
                <w:szCs w:val="21"/>
                <w:highlight w:val="none"/>
              </w:rPr>
            </w:pPr>
          </w:p>
        </w:tc>
        <w:tc>
          <w:tcPr>
            <w:tcW w:w="1560" w:type="dxa"/>
            <w:tcBorders>
              <w:top w:val="single" w:color="auto" w:sz="6" w:space="0"/>
              <w:left w:val="single" w:color="auto" w:sz="6" w:space="0"/>
              <w:bottom w:val="single" w:color="auto" w:sz="6" w:space="0"/>
              <w:right w:val="single" w:color="auto" w:sz="6" w:space="0"/>
            </w:tcBorders>
          </w:tcPr>
          <w:p w14:paraId="7B40B09C">
            <w:pPr>
              <w:autoSpaceDE w:val="0"/>
              <w:autoSpaceDN w:val="0"/>
              <w:adjustRightInd w:val="0"/>
              <w:spacing w:line="480" w:lineRule="exact"/>
              <w:rPr>
                <w:rFonts w:ascii="宋体" w:hAnsi="宋体" w:eastAsia="宋体" w:cs="宋体"/>
                <w:b/>
                <w:bCs/>
                <w:color w:val="auto"/>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057F19BC">
            <w:pPr>
              <w:autoSpaceDE w:val="0"/>
              <w:autoSpaceDN w:val="0"/>
              <w:adjustRightInd w:val="0"/>
              <w:spacing w:line="480" w:lineRule="exact"/>
              <w:jc w:val="center"/>
              <w:rPr>
                <w:rFonts w:ascii="宋体" w:hAnsi="宋体" w:eastAsia="宋体" w:cs="宋体"/>
                <w:b/>
                <w:bCs/>
                <w:color w:val="auto"/>
                <w:szCs w:val="21"/>
                <w:highlight w:val="none"/>
              </w:rPr>
            </w:pPr>
          </w:p>
        </w:tc>
      </w:tr>
      <w:tr w14:paraId="14BF054B">
        <w:tblPrEx>
          <w:tblCellMar>
            <w:top w:w="0" w:type="dxa"/>
            <w:left w:w="108" w:type="dxa"/>
            <w:bottom w:w="0" w:type="dxa"/>
            <w:right w:w="108" w:type="dxa"/>
          </w:tblCellMar>
        </w:tblPrEx>
        <w:trPr>
          <w:trHeight w:val="851" w:hRule="atLeast"/>
        </w:trPr>
        <w:tc>
          <w:tcPr>
            <w:tcW w:w="817" w:type="dxa"/>
            <w:tcBorders>
              <w:top w:val="single" w:color="auto" w:sz="6" w:space="0"/>
              <w:left w:val="single" w:color="auto" w:sz="6" w:space="0"/>
              <w:bottom w:val="single" w:color="auto" w:sz="6" w:space="0"/>
              <w:right w:val="single" w:color="auto" w:sz="6" w:space="0"/>
            </w:tcBorders>
            <w:vAlign w:val="center"/>
          </w:tcPr>
          <w:p w14:paraId="59703C83">
            <w:pPr>
              <w:autoSpaceDE w:val="0"/>
              <w:autoSpaceDN w:val="0"/>
              <w:adjustRightInd w:val="0"/>
              <w:spacing w:line="480" w:lineRule="exact"/>
              <w:jc w:val="center"/>
              <w:rPr>
                <w:rFonts w:ascii="宋体" w:hAnsi="宋体" w:eastAsia="宋体" w:cs="宋体"/>
                <w:bCs/>
                <w:color w:val="auto"/>
                <w:szCs w:val="21"/>
                <w:highlight w:val="none"/>
              </w:rPr>
            </w:pPr>
            <w:r>
              <w:rPr>
                <w:rFonts w:hint="eastAsia" w:ascii="宋体" w:hAnsi="宋体" w:eastAsia="宋体" w:cs="宋体"/>
                <w:color w:val="auto"/>
                <w:szCs w:val="21"/>
                <w:highlight w:val="none"/>
              </w:rPr>
              <w:t>…</w:t>
            </w:r>
          </w:p>
        </w:tc>
        <w:tc>
          <w:tcPr>
            <w:tcW w:w="1418" w:type="dxa"/>
            <w:tcBorders>
              <w:top w:val="single" w:color="auto" w:sz="6" w:space="0"/>
              <w:left w:val="single" w:color="auto" w:sz="6" w:space="0"/>
              <w:bottom w:val="single" w:color="auto" w:sz="6" w:space="0"/>
              <w:right w:val="single" w:color="auto" w:sz="6" w:space="0"/>
            </w:tcBorders>
          </w:tcPr>
          <w:p w14:paraId="54D795C2">
            <w:pPr>
              <w:autoSpaceDE w:val="0"/>
              <w:autoSpaceDN w:val="0"/>
              <w:adjustRightInd w:val="0"/>
              <w:spacing w:line="480" w:lineRule="exact"/>
              <w:rPr>
                <w:rFonts w:ascii="宋体" w:hAnsi="宋体" w:eastAsia="宋体" w:cs="宋体"/>
                <w:b/>
                <w:bCs/>
                <w:color w:val="auto"/>
                <w:szCs w:val="21"/>
                <w:highlight w:val="none"/>
              </w:rPr>
            </w:pPr>
          </w:p>
        </w:tc>
        <w:tc>
          <w:tcPr>
            <w:tcW w:w="1275" w:type="dxa"/>
            <w:tcBorders>
              <w:top w:val="single" w:color="auto" w:sz="6" w:space="0"/>
              <w:left w:val="single" w:color="auto" w:sz="6" w:space="0"/>
              <w:bottom w:val="single" w:color="auto" w:sz="6" w:space="0"/>
              <w:right w:val="single" w:color="auto" w:sz="6" w:space="0"/>
            </w:tcBorders>
          </w:tcPr>
          <w:p w14:paraId="1E22D6A2">
            <w:pPr>
              <w:autoSpaceDE w:val="0"/>
              <w:autoSpaceDN w:val="0"/>
              <w:adjustRightInd w:val="0"/>
              <w:spacing w:line="480" w:lineRule="exact"/>
              <w:rPr>
                <w:rFonts w:ascii="宋体" w:hAnsi="宋体" w:eastAsia="宋体" w:cs="宋体"/>
                <w:b/>
                <w:bCs/>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5E0494B7">
            <w:pPr>
              <w:autoSpaceDE w:val="0"/>
              <w:autoSpaceDN w:val="0"/>
              <w:adjustRightInd w:val="0"/>
              <w:spacing w:line="480" w:lineRule="exact"/>
              <w:rPr>
                <w:rFonts w:ascii="宋体" w:hAnsi="宋体" w:eastAsia="宋体" w:cs="宋体"/>
                <w:b/>
                <w:bCs/>
                <w:color w:val="auto"/>
                <w:szCs w:val="21"/>
                <w:highlight w:val="none"/>
              </w:rPr>
            </w:pPr>
          </w:p>
        </w:tc>
        <w:tc>
          <w:tcPr>
            <w:tcW w:w="1417" w:type="dxa"/>
            <w:tcBorders>
              <w:top w:val="single" w:color="auto" w:sz="6" w:space="0"/>
              <w:left w:val="single" w:color="auto" w:sz="6" w:space="0"/>
              <w:bottom w:val="single" w:color="auto" w:sz="6" w:space="0"/>
              <w:right w:val="single" w:color="auto" w:sz="6" w:space="0"/>
            </w:tcBorders>
          </w:tcPr>
          <w:p w14:paraId="51D17244">
            <w:pPr>
              <w:autoSpaceDE w:val="0"/>
              <w:autoSpaceDN w:val="0"/>
              <w:adjustRightInd w:val="0"/>
              <w:spacing w:line="480" w:lineRule="exact"/>
              <w:rPr>
                <w:rFonts w:ascii="宋体" w:hAnsi="宋体" w:eastAsia="宋体" w:cs="宋体"/>
                <w:b/>
                <w:bCs/>
                <w:color w:val="auto"/>
                <w:szCs w:val="21"/>
                <w:highlight w:val="none"/>
              </w:rPr>
            </w:pPr>
          </w:p>
        </w:tc>
        <w:tc>
          <w:tcPr>
            <w:tcW w:w="1560" w:type="dxa"/>
            <w:tcBorders>
              <w:top w:val="single" w:color="auto" w:sz="6" w:space="0"/>
              <w:left w:val="single" w:color="auto" w:sz="6" w:space="0"/>
              <w:bottom w:val="single" w:color="auto" w:sz="6" w:space="0"/>
              <w:right w:val="single" w:color="auto" w:sz="6" w:space="0"/>
            </w:tcBorders>
          </w:tcPr>
          <w:p w14:paraId="2137FC86">
            <w:pPr>
              <w:autoSpaceDE w:val="0"/>
              <w:autoSpaceDN w:val="0"/>
              <w:adjustRightInd w:val="0"/>
              <w:spacing w:line="480" w:lineRule="exact"/>
              <w:rPr>
                <w:rFonts w:ascii="宋体" w:hAnsi="宋体" w:eastAsia="宋体" w:cs="宋体"/>
                <w:b/>
                <w:bCs/>
                <w:color w:val="auto"/>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40E30A85">
            <w:pPr>
              <w:autoSpaceDE w:val="0"/>
              <w:autoSpaceDN w:val="0"/>
              <w:adjustRightInd w:val="0"/>
              <w:spacing w:line="480" w:lineRule="exact"/>
              <w:jc w:val="center"/>
              <w:rPr>
                <w:rFonts w:ascii="宋体" w:hAnsi="宋体" w:eastAsia="宋体" w:cs="宋体"/>
                <w:b/>
                <w:bCs/>
                <w:color w:val="auto"/>
                <w:szCs w:val="21"/>
                <w:highlight w:val="none"/>
              </w:rPr>
            </w:pPr>
          </w:p>
        </w:tc>
      </w:tr>
    </w:tbl>
    <w:p w14:paraId="1978B299">
      <w:pPr>
        <w:autoSpaceDE w:val="0"/>
        <w:autoSpaceDN w:val="0"/>
        <w:adjustRightInd w:val="0"/>
        <w:spacing w:line="480" w:lineRule="auto"/>
        <w:rPr>
          <w:rFonts w:ascii="宋体" w:hAnsi="宋体" w:eastAsia="宋体" w:cs="宋体"/>
          <w:color w:val="auto"/>
          <w:szCs w:val="21"/>
          <w:highlight w:val="none"/>
          <w:lang w:val="zh-CN"/>
        </w:rPr>
      </w:pPr>
    </w:p>
    <w:p w14:paraId="310659E2">
      <w:pPr>
        <w:autoSpaceDE w:val="0"/>
        <w:autoSpaceDN w:val="0"/>
        <w:adjustRightInd w:val="0"/>
        <w:spacing w:line="48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rPr>
        <w:t>投标人名称（并加盖公章）：</w:t>
      </w:r>
    </w:p>
    <w:p w14:paraId="10BAD7B6">
      <w:pPr>
        <w:autoSpaceDE w:val="0"/>
        <w:autoSpaceDN w:val="0"/>
        <w:adjustRightInd w:val="0"/>
        <w:spacing w:line="360" w:lineRule="auto"/>
        <w:jc w:val="center"/>
        <w:outlineLvl w:val="0"/>
        <w:rPr>
          <w:rFonts w:ascii="宋体" w:hAnsi="宋体"/>
          <w:b/>
          <w:bCs/>
          <w:color w:val="auto"/>
          <w:sz w:val="24"/>
          <w:szCs w:val="24"/>
          <w:highlight w:val="none"/>
        </w:rPr>
      </w:pPr>
    </w:p>
    <w:p w14:paraId="1CD94D94">
      <w:pPr>
        <w:autoSpaceDE w:val="0"/>
        <w:autoSpaceDN w:val="0"/>
        <w:adjustRightInd w:val="0"/>
        <w:spacing w:line="360" w:lineRule="auto"/>
        <w:jc w:val="center"/>
        <w:outlineLvl w:val="0"/>
        <w:rPr>
          <w:rFonts w:ascii="宋体" w:hAnsi="宋体"/>
          <w:b/>
          <w:bCs/>
          <w:color w:val="auto"/>
          <w:sz w:val="24"/>
          <w:szCs w:val="24"/>
          <w:highlight w:val="none"/>
        </w:rPr>
      </w:pPr>
    </w:p>
    <w:p w14:paraId="166F58B6">
      <w:pPr>
        <w:autoSpaceDE w:val="0"/>
        <w:autoSpaceDN w:val="0"/>
        <w:adjustRightInd w:val="0"/>
        <w:spacing w:line="360" w:lineRule="auto"/>
        <w:jc w:val="center"/>
        <w:outlineLvl w:val="0"/>
        <w:rPr>
          <w:rFonts w:ascii="宋体" w:hAnsi="宋体"/>
          <w:b/>
          <w:bCs/>
          <w:color w:val="auto"/>
          <w:sz w:val="24"/>
          <w:szCs w:val="24"/>
          <w:highlight w:val="none"/>
        </w:rPr>
      </w:pPr>
    </w:p>
    <w:p w14:paraId="55AE4287">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4.3 技术方案（实施方案）</w:t>
      </w:r>
    </w:p>
    <w:p w14:paraId="5A0962A0">
      <w:pPr>
        <w:autoSpaceDE w:val="0"/>
        <w:autoSpaceDN w:val="0"/>
        <w:adjustRightInd w:val="0"/>
        <w:spacing w:line="360" w:lineRule="auto"/>
        <w:jc w:val="center"/>
        <w:outlineLvl w:val="0"/>
        <w:rPr>
          <w:rFonts w:ascii="宋体" w:hAnsi="宋体"/>
          <w:color w:val="auto"/>
          <w:sz w:val="24"/>
          <w:szCs w:val="24"/>
          <w:highlight w:val="none"/>
        </w:rPr>
      </w:pPr>
      <w:r>
        <w:rPr>
          <w:rFonts w:hint="eastAsia" w:ascii="宋体" w:hAnsi="宋体"/>
          <w:color w:val="auto"/>
          <w:sz w:val="24"/>
          <w:szCs w:val="24"/>
          <w:highlight w:val="none"/>
        </w:rPr>
        <w:t>（根据谈判文件规定及供应商自身条件编制）</w:t>
      </w:r>
    </w:p>
    <w:p w14:paraId="7A077AB2">
      <w:pPr>
        <w:autoSpaceDE w:val="0"/>
        <w:autoSpaceDN w:val="0"/>
        <w:adjustRightInd w:val="0"/>
        <w:spacing w:line="360" w:lineRule="auto"/>
        <w:jc w:val="center"/>
        <w:outlineLvl w:val="0"/>
        <w:rPr>
          <w:rFonts w:ascii="宋体" w:hAnsi="宋体"/>
          <w:b/>
          <w:bCs/>
          <w:color w:val="auto"/>
          <w:sz w:val="24"/>
          <w:szCs w:val="24"/>
          <w:highlight w:val="none"/>
        </w:rPr>
      </w:pPr>
    </w:p>
    <w:p w14:paraId="002EA273">
      <w:pPr>
        <w:autoSpaceDE w:val="0"/>
        <w:autoSpaceDN w:val="0"/>
        <w:adjustRightInd w:val="0"/>
        <w:spacing w:line="360" w:lineRule="auto"/>
        <w:jc w:val="center"/>
        <w:outlineLvl w:val="0"/>
        <w:rPr>
          <w:rFonts w:ascii="宋体" w:hAnsi="宋体"/>
          <w:b/>
          <w:bCs/>
          <w:color w:val="auto"/>
          <w:sz w:val="24"/>
          <w:szCs w:val="24"/>
          <w:highlight w:val="none"/>
        </w:rPr>
      </w:pPr>
    </w:p>
    <w:p w14:paraId="105C384A">
      <w:pPr>
        <w:pStyle w:val="25"/>
        <w:ind w:firstLine="340"/>
        <w:rPr>
          <w:color w:val="auto"/>
          <w:highlight w:val="none"/>
        </w:rPr>
      </w:pPr>
    </w:p>
    <w:p w14:paraId="178B0C3A">
      <w:pPr>
        <w:autoSpaceDE w:val="0"/>
        <w:autoSpaceDN w:val="0"/>
        <w:adjustRightInd w:val="0"/>
        <w:spacing w:line="360" w:lineRule="auto"/>
        <w:jc w:val="center"/>
        <w:outlineLvl w:val="0"/>
        <w:rPr>
          <w:rFonts w:ascii="宋体" w:hAnsi="宋体"/>
          <w:b/>
          <w:bCs/>
          <w:color w:val="auto"/>
          <w:sz w:val="24"/>
          <w:szCs w:val="24"/>
          <w:highlight w:val="none"/>
        </w:rPr>
      </w:pPr>
    </w:p>
    <w:p w14:paraId="7681BCFA">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4.4 后期服务方案</w:t>
      </w:r>
    </w:p>
    <w:p w14:paraId="725ED702">
      <w:pPr>
        <w:autoSpaceDE w:val="0"/>
        <w:autoSpaceDN w:val="0"/>
        <w:adjustRightInd w:val="0"/>
        <w:spacing w:line="360" w:lineRule="auto"/>
        <w:jc w:val="center"/>
        <w:outlineLvl w:val="0"/>
        <w:rPr>
          <w:rFonts w:ascii="宋体" w:hAnsi="宋体"/>
          <w:color w:val="auto"/>
          <w:sz w:val="24"/>
          <w:szCs w:val="24"/>
          <w:highlight w:val="none"/>
        </w:rPr>
      </w:pPr>
      <w:r>
        <w:rPr>
          <w:rFonts w:hint="eastAsia" w:ascii="宋体" w:hAnsi="宋体"/>
          <w:color w:val="auto"/>
          <w:sz w:val="24"/>
          <w:szCs w:val="24"/>
          <w:highlight w:val="none"/>
        </w:rPr>
        <w:t>（根据谈判文件规定及供应商自身条件编制）</w:t>
      </w:r>
    </w:p>
    <w:p w14:paraId="3A134933">
      <w:pPr>
        <w:autoSpaceDE w:val="0"/>
        <w:autoSpaceDN w:val="0"/>
        <w:adjustRightInd w:val="0"/>
        <w:spacing w:line="360" w:lineRule="auto"/>
        <w:jc w:val="center"/>
        <w:outlineLvl w:val="0"/>
        <w:rPr>
          <w:rFonts w:ascii="宋体" w:hAnsi="宋体"/>
          <w:b/>
          <w:bCs/>
          <w:color w:val="auto"/>
          <w:sz w:val="36"/>
          <w:szCs w:val="36"/>
          <w:highlight w:val="none"/>
        </w:rPr>
      </w:pPr>
    </w:p>
    <w:p w14:paraId="42B3DFE4">
      <w:pPr>
        <w:autoSpaceDE w:val="0"/>
        <w:autoSpaceDN w:val="0"/>
        <w:adjustRightInd w:val="0"/>
        <w:spacing w:line="360" w:lineRule="auto"/>
        <w:jc w:val="center"/>
        <w:outlineLvl w:val="0"/>
        <w:rPr>
          <w:rFonts w:ascii="宋体" w:hAnsi="宋体"/>
          <w:b/>
          <w:bCs/>
          <w:color w:val="auto"/>
          <w:sz w:val="36"/>
          <w:szCs w:val="36"/>
          <w:highlight w:val="none"/>
        </w:rPr>
      </w:pPr>
    </w:p>
    <w:p w14:paraId="25E660E8">
      <w:pPr>
        <w:autoSpaceDE w:val="0"/>
        <w:autoSpaceDN w:val="0"/>
        <w:adjustRightInd w:val="0"/>
        <w:spacing w:line="360" w:lineRule="auto"/>
        <w:jc w:val="center"/>
        <w:outlineLvl w:val="0"/>
        <w:rPr>
          <w:rFonts w:ascii="宋体" w:hAnsi="宋体"/>
          <w:b/>
          <w:bCs/>
          <w:color w:val="auto"/>
          <w:sz w:val="28"/>
          <w:szCs w:val="28"/>
          <w:highlight w:val="none"/>
        </w:rPr>
      </w:pPr>
      <w:r>
        <w:rPr>
          <w:rFonts w:hint="eastAsia" w:ascii="宋体" w:hAnsi="宋体"/>
          <w:b/>
          <w:bCs/>
          <w:color w:val="auto"/>
          <w:sz w:val="24"/>
          <w:szCs w:val="24"/>
          <w:highlight w:val="none"/>
        </w:rPr>
        <w:t>4.5 业绩情况表</w:t>
      </w:r>
    </w:p>
    <w:p w14:paraId="6DF6FCA1">
      <w:pPr>
        <w:spacing w:before="50" w:after="156" w:afterLines="50" w:line="360" w:lineRule="auto"/>
        <w:contextualSpacing/>
        <w:jc w:val="left"/>
        <w:rPr>
          <w:rFonts w:ascii="宋体" w:hAnsi="宋体"/>
          <w:color w:val="auto"/>
          <w:szCs w:val="21"/>
          <w:highlight w:val="none"/>
        </w:rPr>
      </w:pPr>
      <w:r>
        <w:rPr>
          <w:rFonts w:hint="eastAsia" w:ascii="宋体" w:hAnsi="宋体"/>
          <w:color w:val="auto"/>
          <w:szCs w:val="21"/>
          <w:highlight w:val="none"/>
        </w:rPr>
        <w:t>项目编号：</w:t>
      </w:r>
    </w:p>
    <w:p w14:paraId="16513D9A">
      <w:pPr>
        <w:snapToGrid w:val="0"/>
        <w:spacing w:line="360" w:lineRule="auto"/>
        <w:rPr>
          <w:rFonts w:hAnsi="宋体"/>
          <w:b/>
          <w:snapToGrid w:val="0"/>
          <w:color w:val="auto"/>
          <w:kern w:val="0"/>
          <w:szCs w:val="21"/>
          <w:highlight w:val="none"/>
        </w:rPr>
      </w:pPr>
      <w:r>
        <w:rPr>
          <w:rFonts w:hint="eastAsia" w:ascii="宋体" w:hAnsi="宋体"/>
          <w:color w:val="auto"/>
          <w:szCs w:val="21"/>
          <w:highlight w:val="none"/>
        </w:rPr>
        <w:t xml:space="preserve">项目名称：   </w:t>
      </w:r>
    </w:p>
    <w:tbl>
      <w:tblPr>
        <w:tblStyle w:val="27"/>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0C9BB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auto"/>
            <w:vAlign w:val="center"/>
          </w:tcPr>
          <w:p w14:paraId="7E368334">
            <w:pPr>
              <w:pStyle w:val="7"/>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序号</w:t>
            </w:r>
          </w:p>
        </w:tc>
        <w:tc>
          <w:tcPr>
            <w:tcW w:w="1808" w:type="dxa"/>
            <w:shd w:val="clear" w:color="auto" w:fill="auto"/>
            <w:vAlign w:val="center"/>
          </w:tcPr>
          <w:p w14:paraId="2274C322">
            <w:pPr>
              <w:pStyle w:val="7"/>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客户单位名称</w:t>
            </w:r>
          </w:p>
        </w:tc>
        <w:tc>
          <w:tcPr>
            <w:tcW w:w="3579" w:type="dxa"/>
            <w:shd w:val="clear" w:color="auto" w:fill="auto"/>
            <w:vAlign w:val="center"/>
          </w:tcPr>
          <w:p w14:paraId="0BA03225">
            <w:pPr>
              <w:pStyle w:val="7"/>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项目名称</w:t>
            </w:r>
          </w:p>
        </w:tc>
        <w:tc>
          <w:tcPr>
            <w:tcW w:w="1440" w:type="dxa"/>
            <w:shd w:val="clear" w:color="auto" w:fill="auto"/>
            <w:vAlign w:val="center"/>
          </w:tcPr>
          <w:p w14:paraId="26E48CBA">
            <w:pPr>
              <w:pStyle w:val="7"/>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合同金额</w:t>
            </w:r>
          </w:p>
          <w:p w14:paraId="0AB0526E">
            <w:pPr>
              <w:pStyle w:val="7"/>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（万元）</w:t>
            </w:r>
          </w:p>
        </w:tc>
        <w:tc>
          <w:tcPr>
            <w:tcW w:w="1706" w:type="dxa"/>
            <w:shd w:val="clear" w:color="auto" w:fill="auto"/>
            <w:vAlign w:val="center"/>
          </w:tcPr>
          <w:p w14:paraId="6D1915FA">
            <w:pPr>
              <w:pStyle w:val="7"/>
              <w:jc w:val="center"/>
              <w:rPr>
                <w:rFonts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备注</w:t>
            </w:r>
          </w:p>
        </w:tc>
      </w:tr>
      <w:tr w14:paraId="0ABEE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F5611A0">
            <w:pPr>
              <w:pStyle w:val="7"/>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1</w:t>
            </w:r>
          </w:p>
        </w:tc>
        <w:tc>
          <w:tcPr>
            <w:tcW w:w="1808" w:type="dxa"/>
            <w:vAlign w:val="center"/>
          </w:tcPr>
          <w:p w14:paraId="3B484B74">
            <w:pPr>
              <w:pStyle w:val="7"/>
              <w:spacing w:line="360" w:lineRule="auto"/>
              <w:rPr>
                <w:rFonts w:ascii="宋体" w:hAnsi="宋体" w:eastAsia="宋体" w:cs="Times New Roman"/>
                <w:color w:val="auto"/>
                <w:sz w:val="21"/>
                <w:szCs w:val="21"/>
                <w:highlight w:val="none"/>
              </w:rPr>
            </w:pPr>
          </w:p>
        </w:tc>
        <w:tc>
          <w:tcPr>
            <w:tcW w:w="3579" w:type="dxa"/>
            <w:vAlign w:val="center"/>
          </w:tcPr>
          <w:p w14:paraId="2B67952A">
            <w:pPr>
              <w:pStyle w:val="7"/>
              <w:spacing w:line="360" w:lineRule="auto"/>
              <w:rPr>
                <w:rFonts w:ascii="宋体" w:hAnsi="宋体" w:eastAsia="宋体" w:cs="Times New Roman"/>
                <w:color w:val="auto"/>
                <w:sz w:val="21"/>
                <w:szCs w:val="21"/>
                <w:highlight w:val="none"/>
              </w:rPr>
            </w:pPr>
          </w:p>
        </w:tc>
        <w:tc>
          <w:tcPr>
            <w:tcW w:w="1440" w:type="dxa"/>
            <w:vAlign w:val="center"/>
          </w:tcPr>
          <w:p w14:paraId="7079FD74">
            <w:pPr>
              <w:pStyle w:val="7"/>
              <w:spacing w:line="360" w:lineRule="auto"/>
              <w:rPr>
                <w:rFonts w:ascii="宋体" w:hAnsi="宋体" w:eastAsia="宋体" w:cs="Times New Roman"/>
                <w:color w:val="auto"/>
                <w:sz w:val="21"/>
                <w:szCs w:val="21"/>
                <w:highlight w:val="none"/>
              </w:rPr>
            </w:pPr>
          </w:p>
        </w:tc>
        <w:tc>
          <w:tcPr>
            <w:tcW w:w="1706" w:type="dxa"/>
            <w:vAlign w:val="center"/>
          </w:tcPr>
          <w:p w14:paraId="71BE51FD">
            <w:pPr>
              <w:pStyle w:val="7"/>
              <w:spacing w:line="360" w:lineRule="auto"/>
              <w:rPr>
                <w:rFonts w:ascii="宋体" w:hAnsi="宋体" w:eastAsia="宋体" w:cs="Times New Roman"/>
                <w:color w:val="auto"/>
                <w:sz w:val="21"/>
                <w:szCs w:val="21"/>
                <w:highlight w:val="none"/>
              </w:rPr>
            </w:pPr>
          </w:p>
        </w:tc>
      </w:tr>
      <w:tr w14:paraId="3B3D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4166CBD">
            <w:pPr>
              <w:pStyle w:val="7"/>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2</w:t>
            </w:r>
          </w:p>
        </w:tc>
        <w:tc>
          <w:tcPr>
            <w:tcW w:w="1808" w:type="dxa"/>
            <w:vAlign w:val="center"/>
          </w:tcPr>
          <w:p w14:paraId="2D9F8357">
            <w:pPr>
              <w:pStyle w:val="7"/>
              <w:spacing w:line="360" w:lineRule="auto"/>
              <w:rPr>
                <w:rFonts w:ascii="宋体" w:hAnsi="宋体" w:eastAsia="宋体" w:cs="Times New Roman"/>
                <w:color w:val="auto"/>
                <w:sz w:val="21"/>
                <w:szCs w:val="21"/>
                <w:highlight w:val="none"/>
              </w:rPr>
            </w:pPr>
          </w:p>
        </w:tc>
        <w:tc>
          <w:tcPr>
            <w:tcW w:w="3579" w:type="dxa"/>
            <w:vAlign w:val="center"/>
          </w:tcPr>
          <w:p w14:paraId="045446B5">
            <w:pPr>
              <w:pStyle w:val="7"/>
              <w:spacing w:line="360" w:lineRule="auto"/>
              <w:rPr>
                <w:rFonts w:ascii="宋体" w:hAnsi="宋体" w:eastAsia="宋体" w:cs="Times New Roman"/>
                <w:color w:val="auto"/>
                <w:sz w:val="21"/>
                <w:szCs w:val="21"/>
                <w:highlight w:val="none"/>
              </w:rPr>
            </w:pPr>
          </w:p>
        </w:tc>
        <w:tc>
          <w:tcPr>
            <w:tcW w:w="1440" w:type="dxa"/>
            <w:vAlign w:val="center"/>
          </w:tcPr>
          <w:p w14:paraId="7A205A82">
            <w:pPr>
              <w:pStyle w:val="7"/>
              <w:spacing w:line="360" w:lineRule="auto"/>
              <w:rPr>
                <w:rFonts w:ascii="宋体" w:hAnsi="宋体" w:eastAsia="宋体" w:cs="Times New Roman"/>
                <w:color w:val="auto"/>
                <w:sz w:val="21"/>
                <w:szCs w:val="21"/>
                <w:highlight w:val="none"/>
              </w:rPr>
            </w:pPr>
          </w:p>
        </w:tc>
        <w:tc>
          <w:tcPr>
            <w:tcW w:w="1706" w:type="dxa"/>
            <w:vAlign w:val="center"/>
          </w:tcPr>
          <w:p w14:paraId="13754743">
            <w:pPr>
              <w:pStyle w:val="7"/>
              <w:spacing w:line="360" w:lineRule="auto"/>
              <w:rPr>
                <w:rFonts w:ascii="宋体" w:hAnsi="宋体" w:eastAsia="宋体" w:cs="Times New Roman"/>
                <w:color w:val="auto"/>
                <w:sz w:val="21"/>
                <w:szCs w:val="21"/>
                <w:highlight w:val="none"/>
              </w:rPr>
            </w:pPr>
          </w:p>
        </w:tc>
      </w:tr>
      <w:tr w14:paraId="3F7CC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68748658">
            <w:pPr>
              <w:pStyle w:val="7"/>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3</w:t>
            </w:r>
          </w:p>
        </w:tc>
        <w:tc>
          <w:tcPr>
            <w:tcW w:w="1808" w:type="dxa"/>
            <w:vAlign w:val="center"/>
          </w:tcPr>
          <w:p w14:paraId="26E82B3A">
            <w:pPr>
              <w:pStyle w:val="7"/>
              <w:spacing w:line="360" w:lineRule="auto"/>
              <w:rPr>
                <w:rFonts w:ascii="宋体" w:hAnsi="宋体" w:eastAsia="宋体" w:cs="Times New Roman"/>
                <w:color w:val="auto"/>
                <w:sz w:val="21"/>
                <w:szCs w:val="21"/>
                <w:highlight w:val="none"/>
              </w:rPr>
            </w:pPr>
          </w:p>
        </w:tc>
        <w:tc>
          <w:tcPr>
            <w:tcW w:w="3579" w:type="dxa"/>
            <w:vAlign w:val="center"/>
          </w:tcPr>
          <w:p w14:paraId="76843962">
            <w:pPr>
              <w:pStyle w:val="7"/>
              <w:spacing w:line="360" w:lineRule="auto"/>
              <w:rPr>
                <w:rFonts w:ascii="宋体" w:hAnsi="宋体" w:eastAsia="宋体" w:cs="Times New Roman"/>
                <w:color w:val="auto"/>
                <w:sz w:val="21"/>
                <w:szCs w:val="21"/>
                <w:highlight w:val="none"/>
              </w:rPr>
            </w:pPr>
          </w:p>
        </w:tc>
        <w:tc>
          <w:tcPr>
            <w:tcW w:w="1440" w:type="dxa"/>
            <w:vAlign w:val="center"/>
          </w:tcPr>
          <w:p w14:paraId="68B884CF">
            <w:pPr>
              <w:pStyle w:val="7"/>
              <w:spacing w:line="360" w:lineRule="auto"/>
              <w:rPr>
                <w:rFonts w:ascii="宋体" w:hAnsi="宋体" w:eastAsia="宋体" w:cs="Times New Roman"/>
                <w:color w:val="auto"/>
                <w:sz w:val="21"/>
                <w:szCs w:val="21"/>
                <w:highlight w:val="none"/>
              </w:rPr>
            </w:pPr>
          </w:p>
        </w:tc>
        <w:tc>
          <w:tcPr>
            <w:tcW w:w="1706" w:type="dxa"/>
            <w:vAlign w:val="center"/>
          </w:tcPr>
          <w:p w14:paraId="25C59C39">
            <w:pPr>
              <w:pStyle w:val="7"/>
              <w:spacing w:line="360" w:lineRule="auto"/>
              <w:rPr>
                <w:rFonts w:ascii="宋体" w:hAnsi="宋体" w:eastAsia="宋体" w:cs="Times New Roman"/>
                <w:color w:val="auto"/>
                <w:sz w:val="21"/>
                <w:szCs w:val="21"/>
                <w:highlight w:val="none"/>
              </w:rPr>
            </w:pPr>
          </w:p>
        </w:tc>
      </w:tr>
      <w:tr w14:paraId="21194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B2D64D8">
            <w:pPr>
              <w:pStyle w:val="7"/>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4</w:t>
            </w:r>
          </w:p>
        </w:tc>
        <w:tc>
          <w:tcPr>
            <w:tcW w:w="1808" w:type="dxa"/>
            <w:vAlign w:val="center"/>
          </w:tcPr>
          <w:p w14:paraId="0B90EA41">
            <w:pPr>
              <w:rPr>
                <w:rFonts w:ascii="宋体"/>
                <w:color w:val="auto"/>
                <w:szCs w:val="21"/>
                <w:highlight w:val="none"/>
              </w:rPr>
            </w:pPr>
          </w:p>
        </w:tc>
        <w:tc>
          <w:tcPr>
            <w:tcW w:w="3579" w:type="dxa"/>
            <w:vAlign w:val="center"/>
          </w:tcPr>
          <w:p w14:paraId="3E679A6A">
            <w:pPr>
              <w:rPr>
                <w:rFonts w:ascii="宋体"/>
                <w:color w:val="auto"/>
                <w:szCs w:val="21"/>
                <w:highlight w:val="none"/>
              </w:rPr>
            </w:pPr>
          </w:p>
        </w:tc>
        <w:tc>
          <w:tcPr>
            <w:tcW w:w="1440" w:type="dxa"/>
            <w:vAlign w:val="center"/>
          </w:tcPr>
          <w:p w14:paraId="6657DBA2">
            <w:pPr>
              <w:rPr>
                <w:rFonts w:ascii="宋体"/>
                <w:color w:val="auto"/>
                <w:szCs w:val="21"/>
                <w:highlight w:val="none"/>
              </w:rPr>
            </w:pPr>
          </w:p>
        </w:tc>
        <w:tc>
          <w:tcPr>
            <w:tcW w:w="1706" w:type="dxa"/>
            <w:vAlign w:val="center"/>
          </w:tcPr>
          <w:p w14:paraId="6D4865E7">
            <w:pPr>
              <w:rPr>
                <w:rFonts w:ascii="宋体"/>
                <w:color w:val="auto"/>
                <w:szCs w:val="21"/>
                <w:highlight w:val="none"/>
              </w:rPr>
            </w:pPr>
          </w:p>
        </w:tc>
      </w:tr>
      <w:tr w14:paraId="4EED4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78D89DD0">
            <w:pPr>
              <w:pStyle w:val="7"/>
              <w:spacing w:line="360" w:lineRule="auto"/>
              <w:jc w:val="center"/>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w:t>
            </w:r>
          </w:p>
        </w:tc>
        <w:tc>
          <w:tcPr>
            <w:tcW w:w="1808" w:type="dxa"/>
            <w:vAlign w:val="center"/>
          </w:tcPr>
          <w:p w14:paraId="1EB1ED8D">
            <w:pPr>
              <w:rPr>
                <w:rFonts w:ascii="宋体"/>
                <w:color w:val="auto"/>
                <w:szCs w:val="21"/>
                <w:highlight w:val="none"/>
              </w:rPr>
            </w:pPr>
          </w:p>
        </w:tc>
        <w:tc>
          <w:tcPr>
            <w:tcW w:w="3579" w:type="dxa"/>
            <w:vAlign w:val="center"/>
          </w:tcPr>
          <w:p w14:paraId="3DA8B773">
            <w:pPr>
              <w:rPr>
                <w:rFonts w:ascii="宋体"/>
                <w:color w:val="auto"/>
                <w:szCs w:val="21"/>
                <w:highlight w:val="none"/>
              </w:rPr>
            </w:pPr>
          </w:p>
        </w:tc>
        <w:tc>
          <w:tcPr>
            <w:tcW w:w="1440" w:type="dxa"/>
            <w:vAlign w:val="center"/>
          </w:tcPr>
          <w:p w14:paraId="198A58BC">
            <w:pPr>
              <w:rPr>
                <w:rFonts w:ascii="宋体"/>
                <w:color w:val="auto"/>
                <w:szCs w:val="21"/>
                <w:highlight w:val="none"/>
              </w:rPr>
            </w:pPr>
          </w:p>
        </w:tc>
        <w:tc>
          <w:tcPr>
            <w:tcW w:w="1706" w:type="dxa"/>
            <w:vAlign w:val="center"/>
          </w:tcPr>
          <w:p w14:paraId="7C530851">
            <w:pPr>
              <w:rPr>
                <w:rFonts w:ascii="宋体"/>
                <w:color w:val="auto"/>
                <w:szCs w:val="21"/>
                <w:highlight w:val="none"/>
              </w:rPr>
            </w:pPr>
          </w:p>
        </w:tc>
      </w:tr>
    </w:tbl>
    <w:p w14:paraId="516DDB61">
      <w:pPr>
        <w:autoSpaceDE w:val="0"/>
        <w:autoSpaceDN w:val="0"/>
        <w:adjustRightInd w:val="0"/>
        <w:spacing w:line="480" w:lineRule="auto"/>
        <w:rPr>
          <w:rFonts w:ascii="宋体" w:hAnsi="宋体" w:cs="宋体"/>
          <w:color w:val="auto"/>
          <w:szCs w:val="21"/>
          <w:highlight w:val="none"/>
          <w:lang w:val="zh-CN"/>
        </w:rPr>
      </w:pPr>
    </w:p>
    <w:p w14:paraId="05CAA34C">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ind w:left="3885" w:leftChars="1850"/>
        <w:contextualSpacing/>
        <w:jc w:val="left"/>
        <w:textAlignment w:val="auto"/>
        <w:rPr>
          <w:rFonts w:hint="eastAsia" w:ascii="宋体" w:hAnsi="宋体" w:cs="Arial"/>
          <w:color w:val="auto"/>
          <w:kern w:val="0"/>
          <w:szCs w:val="21"/>
          <w:highlight w:val="none"/>
          <w:lang w:val="zh-CN"/>
        </w:rPr>
      </w:pPr>
      <w:r>
        <w:rPr>
          <w:rFonts w:hint="eastAsia" w:ascii="宋体" w:hAnsi="宋体" w:cs="Arial"/>
          <w:color w:val="auto"/>
          <w:kern w:val="0"/>
          <w:szCs w:val="21"/>
          <w:highlight w:val="none"/>
          <w:lang w:val="zh-CN"/>
        </w:rPr>
        <w:t>供应商名称（</w:t>
      </w:r>
      <w:r>
        <w:rPr>
          <w:rFonts w:hint="eastAsia" w:ascii="宋体" w:hAnsi="宋体" w:cs="Arial"/>
          <w:color w:val="auto"/>
          <w:kern w:val="0"/>
          <w:szCs w:val="21"/>
          <w:highlight w:val="none"/>
        </w:rPr>
        <w:t>并加盖公章</w:t>
      </w:r>
      <w:r>
        <w:rPr>
          <w:rFonts w:hint="eastAsia" w:ascii="宋体" w:hAnsi="宋体" w:cs="Arial"/>
          <w:color w:val="auto"/>
          <w:kern w:val="0"/>
          <w:szCs w:val="21"/>
          <w:highlight w:val="none"/>
          <w:lang w:val="zh-CN"/>
        </w:rPr>
        <w:t xml:space="preserve">）：          </w:t>
      </w:r>
    </w:p>
    <w:p w14:paraId="3846B7E4">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ind w:left="3885" w:leftChars="1850"/>
        <w:contextualSpacing/>
        <w:jc w:val="left"/>
        <w:textAlignment w:val="auto"/>
        <w:rPr>
          <w:rFonts w:hint="eastAsia" w:ascii="宋体" w:hAnsi="宋体" w:cs="Arial"/>
          <w:color w:val="auto"/>
          <w:kern w:val="0"/>
          <w:szCs w:val="21"/>
          <w:highlight w:val="none"/>
        </w:rPr>
      </w:pPr>
      <w:r>
        <w:rPr>
          <w:rFonts w:hint="eastAsia" w:ascii="宋体" w:hAnsi="宋体" w:cs="Arial"/>
          <w:color w:val="auto"/>
          <w:kern w:val="0"/>
          <w:szCs w:val="21"/>
          <w:highlight w:val="none"/>
        </w:rPr>
        <w:t>日期：  年  月  日</w:t>
      </w:r>
    </w:p>
    <w:p w14:paraId="1905ACEB">
      <w:pPr>
        <w:rPr>
          <w:color w:val="auto"/>
          <w:highlight w:val="none"/>
        </w:rPr>
      </w:pPr>
    </w:p>
    <w:p w14:paraId="750FE674">
      <w:pPr>
        <w:rPr>
          <w:color w:val="auto"/>
          <w:highlight w:val="none"/>
        </w:rPr>
      </w:pPr>
    </w:p>
    <w:p w14:paraId="1226AFF4">
      <w:pPr>
        <w:pStyle w:val="25"/>
        <w:ind w:firstLine="340"/>
        <w:rPr>
          <w:color w:val="auto"/>
          <w:highlight w:val="none"/>
        </w:rPr>
      </w:pPr>
    </w:p>
    <w:p w14:paraId="2D8730BD">
      <w:pPr>
        <w:pStyle w:val="36"/>
        <w:ind w:firstLine="0" w:firstLineChars="0"/>
        <w:rPr>
          <w:color w:val="auto"/>
          <w:highlight w:val="none"/>
          <w:lang w:val="zh-CN"/>
        </w:rPr>
      </w:pPr>
    </w:p>
    <w:p w14:paraId="407927A7">
      <w:pPr>
        <w:pStyle w:val="36"/>
        <w:rPr>
          <w:color w:val="auto"/>
          <w:highlight w:val="none"/>
          <w:lang w:val="zh-CN"/>
        </w:rPr>
      </w:pPr>
    </w:p>
    <w:p w14:paraId="0A6A690D">
      <w:pPr>
        <w:pStyle w:val="36"/>
        <w:rPr>
          <w:color w:val="auto"/>
          <w:highlight w:val="none"/>
          <w:lang w:val="zh-CN"/>
        </w:rPr>
      </w:pPr>
    </w:p>
    <w:p w14:paraId="21EB061D">
      <w:pPr>
        <w:pStyle w:val="36"/>
        <w:rPr>
          <w:color w:val="auto"/>
          <w:highlight w:val="none"/>
          <w:lang w:val="zh-CN"/>
        </w:rPr>
      </w:pPr>
    </w:p>
    <w:p w14:paraId="02C78D4E">
      <w:pPr>
        <w:pStyle w:val="36"/>
        <w:rPr>
          <w:color w:val="auto"/>
          <w:highlight w:val="none"/>
          <w:lang w:val="zh-CN"/>
        </w:rPr>
      </w:pPr>
    </w:p>
    <w:p w14:paraId="255E64B1">
      <w:pPr>
        <w:pStyle w:val="36"/>
        <w:rPr>
          <w:color w:val="auto"/>
          <w:highlight w:val="none"/>
          <w:lang w:val="zh-CN"/>
        </w:rPr>
      </w:pPr>
    </w:p>
    <w:p w14:paraId="67C02B27">
      <w:pPr>
        <w:pStyle w:val="36"/>
        <w:rPr>
          <w:color w:val="auto"/>
          <w:highlight w:val="none"/>
          <w:lang w:val="zh-CN"/>
        </w:rPr>
      </w:pPr>
    </w:p>
    <w:p w14:paraId="2046786D">
      <w:pPr>
        <w:pStyle w:val="36"/>
        <w:rPr>
          <w:color w:val="auto"/>
          <w:highlight w:val="none"/>
          <w:lang w:val="zh-CN"/>
        </w:rPr>
      </w:pPr>
    </w:p>
    <w:p w14:paraId="1E9B17FB">
      <w:pPr>
        <w:pStyle w:val="36"/>
        <w:rPr>
          <w:color w:val="auto"/>
          <w:highlight w:val="none"/>
          <w:lang w:val="zh-CN"/>
        </w:rPr>
      </w:pPr>
    </w:p>
    <w:p w14:paraId="6C05B867">
      <w:pPr>
        <w:jc w:val="center"/>
        <w:rPr>
          <w:rFonts w:ascii="宋体" w:hAnsi="宋体"/>
          <w:b/>
          <w:bCs/>
          <w:color w:val="auto"/>
          <w:sz w:val="24"/>
          <w:szCs w:val="24"/>
          <w:highlight w:val="none"/>
        </w:rPr>
      </w:pPr>
      <w:r>
        <w:rPr>
          <w:rFonts w:hint="eastAsia" w:ascii="宋体" w:hAnsi="宋体"/>
          <w:b/>
          <w:bCs/>
          <w:color w:val="auto"/>
          <w:sz w:val="24"/>
          <w:szCs w:val="24"/>
          <w:highlight w:val="none"/>
        </w:rPr>
        <w:t>4.6 中小企业声明函</w:t>
      </w:r>
    </w:p>
    <w:p w14:paraId="1CD5AF78">
      <w:pPr>
        <w:spacing w:line="360" w:lineRule="auto"/>
        <w:jc w:val="center"/>
        <w:rPr>
          <w:rFonts w:ascii="宋体" w:hAnsi="宋体"/>
          <w:b/>
          <w:bCs/>
          <w:color w:val="auto"/>
          <w:szCs w:val="21"/>
          <w:highlight w:val="none"/>
        </w:rPr>
      </w:pPr>
    </w:p>
    <w:p w14:paraId="69913DA6">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ascii="宋体" w:hAnsi="宋体" w:eastAsia="宋体" w:cs="Times New Roman"/>
          <w:color w:val="auto"/>
          <w:szCs w:val="21"/>
          <w:highlight w:val="none"/>
        </w:rPr>
      </w:pPr>
      <w:r>
        <w:rPr>
          <w:rFonts w:ascii="宋体" w:hAnsi="宋体" w:eastAsia="宋体" w:cs="Times New Roman"/>
          <w:color w:val="auto"/>
          <w:szCs w:val="21"/>
          <w:highlight w:val="none"/>
        </w:rPr>
        <w:t>本公司（联合体）郑重声明，根据《政府采购促进中小企业发展管理办法》（财库﹝2020﹞46 号）的规定，本公司（联合体）参加</w:t>
      </w:r>
      <w:r>
        <w:rPr>
          <w:rFonts w:ascii="宋体" w:hAnsi="宋体" w:eastAsia="宋体" w:cs="Times New Roman"/>
          <w:i/>
          <w:color w:val="auto"/>
          <w:szCs w:val="21"/>
          <w:highlight w:val="none"/>
          <w:u w:val="single"/>
        </w:rPr>
        <w:t>（单位名称）</w:t>
      </w:r>
      <w:r>
        <w:rPr>
          <w:rFonts w:ascii="宋体" w:hAnsi="宋体" w:eastAsia="宋体" w:cs="Times New Roman"/>
          <w:color w:val="auto"/>
          <w:szCs w:val="21"/>
          <w:highlight w:val="none"/>
        </w:rPr>
        <w:t>的</w:t>
      </w:r>
      <w:r>
        <w:rPr>
          <w:rFonts w:ascii="宋体" w:hAnsi="宋体" w:eastAsia="宋体" w:cs="Times New Roman"/>
          <w:i/>
          <w:color w:val="auto"/>
          <w:szCs w:val="21"/>
          <w:highlight w:val="none"/>
          <w:u w:val="single"/>
        </w:rPr>
        <w:t>（项目名称）</w:t>
      </w:r>
      <w:r>
        <w:rPr>
          <w:rFonts w:ascii="宋体" w:hAnsi="宋体" w:eastAsia="宋体" w:cs="Times New Roman"/>
          <w:color w:val="auto"/>
          <w:szCs w:val="21"/>
          <w:highlight w:val="none"/>
        </w:rPr>
        <w:t>采购活动，</w:t>
      </w:r>
      <w:r>
        <w:rPr>
          <w:rFonts w:hint="eastAsia" w:ascii="宋体" w:hAnsi="宋体" w:eastAsia="宋体" w:cs="Times New Roman"/>
          <w:color w:val="auto"/>
          <w:szCs w:val="21"/>
          <w:highlight w:val="none"/>
        </w:rPr>
        <w:t>提供的货物</w:t>
      </w:r>
      <w:r>
        <w:rPr>
          <w:rFonts w:ascii="宋体" w:hAnsi="宋体" w:eastAsia="宋体" w:cs="Times New Roman"/>
          <w:color w:val="auto"/>
          <w:szCs w:val="21"/>
          <w:highlight w:val="none"/>
        </w:rPr>
        <w:t>全部由符合政策要求的中小企业</w:t>
      </w:r>
      <w:r>
        <w:rPr>
          <w:rFonts w:hint="eastAsia" w:ascii="宋体" w:hAnsi="宋体" w:eastAsia="宋体" w:cs="Times New Roman"/>
          <w:color w:val="auto"/>
          <w:szCs w:val="21"/>
          <w:highlight w:val="none"/>
        </w:rPr>
        <w:t>制造</w:t>
      </w:r>
      <w:r>
        <w:rPr>
          <w:rFonts w:ascii="宋体" w:hAnsi="宋体" w:eastAsia="宋体" w:cs="Times New Roman"/>
          <w:color w:val="auto"/>
          <w:szCs w:val="21"/>
          <w:highlight w:val="none"/>
        </w:rPr>
        <w:t>。相关企业（含联合体中的中小企业、签订分包意向协议的中小企业）的具体情况如下：</w:t>
      </w:r>
    </w:p>
    <w:p w14:paraId="319DFB7C">
      <w:pPr>
        <w:keepNext w:val="0"/>
        <w:keepLines w:val="0"/>
        <w:pageBreakBefore w:val="0"/>
        <w:widowControl w:val="0"/>
        <w:kinsoku/>
        <w:wordWrap/>
        <w:overflowPunct/>
        <w:topLinePunct w:val="0"/>
        <w:autoSpaceDE/>
        <w:autoSpaceDN/>
        <w:bidi w:val="0"/>
        <w:adjustRightInd/>
        <w:snapToGrid/>
        <w:spacing w:line="480" w:lineRule="exact"/>
        <w:ind w:firstLine="707" w:firstLineChars="337"/>
        <w:jc w:val="left"/>
        <w:textAlignment w:val="auto"/>
        <w:rPr>
          <w:rFonts w:ascii="宋体" w:hAnsi="宋体" w:eastAsia="宋体" w:cs="Times New Roman"/>
          <w:color w:val="auto"/>
          <w:szCs w:val="21"/>
          <w:highlight w:val="none"/>
        </w:rPr>
      </w:pPr>
      <w:r>
        <w:rPr>
          <w:rFonts w:ascii="宋体" w:hAnsi="宋体" w:eastAsia="宋体" w:cs="Times New Roman"/>
          <w:color w:val="auto"/>
          <w:szCs w:val="21"/>
          <w:highlight w:val="none"/>
        </w:rPr>
        <w:t xml:space="preserve">1. </w:t>
      </w:r>
      <w:r>
        <w:rPr>
          <w:rFonts w:ascii="宋体" w:hAnsi="宋体" w:eastAsia="宋体" w:cs="Times New Roman"/>
          <w:i/>
          <w:color w:val="auto"/>
          <w:szCs w:val="21"/>
          <w:highlight w:val="none"/>
          <w:u w:val="single"/>
        </w:rPr>
        <w:t>（标的名称）</w:t>
      </w:r>
      <w:r>
        <w:rPr>
          <w:rFonts w:ascii="宋体" w:hAnsi="宋体" w:eastAsia="宋体" w:cs="Times New Roman"/>
          <w:color w:val="auto"/>
          <w:szCs w:val="21"/>
          <w:highlight w:val="none"/>
        </w:rPr>
        <w:t>，属于</w:t>
      </w:r>
      <w:r>
        <w:rPr>
          <w:rFonts w:ascii="宋体" w:hAnsi="宋体" w:eastAsia="宋体" w:cs="Times New Roman"/>
          <w:i/>
          <w:color w:val="auto"/>
          <w:szCs w:val="21"/>
          <w:highlight w:val="none"/>
          <w:u w:val="single"/>
        </w:rPr>
        <w:t>（采购文件中明确的所属行业）</w:t>
      </w:r>
      <w:r>
        <w:rPr>
          <w:rFonts w:ascii="宋体" w:hAnsi="宋体" w:eastAsia="宋体" w:cs="Times New Roman"/>
          <w:color w:val="auto"/>
          <w:szCs w:val="21"/>
          <w:highlight w:val="none"/>
        </w:rPr>
        <w:t>行业；制造商为</w:t>
      </w:r>
      <w:r>
        <w:rPr>
          <w:rFonts w:ascii="宋体" w:hAnsi="宋体" w:eastAsia="宋体" w:cs="Times New Roman"/>
          <w:i/>
          <w:color w:val="auto"/>
          <w:szCs w:val="21"/>
          <w:highlight w:val="none"/>
          <w:u w:val="single"/>
        </w:rPr>
        <w:t>（企业名称）</w:t>
      </w:r>
      <w:r>
        <w:rPr>
          <w:rFonts w:ascii="宋体" w:hAnsi="宋体" w:eastAsia="宋体" w:cs="Times New Roman"/>
          <w:color w:val="auto"/>
          <w:szCs w:val="21"/>
          <w:highlight w:val="none"/>
        </w:rPr>
        <w:t>，从业人员</w:t>
      </w:r>
      <w:r>
        <w:rPr>
          <w:rFonts w:hint="eastAsia"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rPr>
        <w:t>人，营业收入为</w:t>
      </w:r>
      <w:r>
        <w:rPr>
          <w:rFonts w:hint="eastAsia"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rPr>
        <w:t>万元，资产总额为</w:t>
      </w:r>
      <w:r>
        <w:rPr>
          <w:rFonts w:hint="eastAsia"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rPr>
        <w:t>万元，属于</w:t>
      </w:r>
      <w:r>
        <w:rPr>
          <w:rFonts w:ascii="宋体" w:hAnsi="宋体" w:eastAsia="宋体" w:cs="Times New Roman"/>
          <w:i/>
          <w:color w:val="auto"/>
          <w:szCs w:val="21"/>
          <w:highlight w:val="none"/>
          <w:u w:val="single"/>
        </w:rPr>
        <w:t>（中型企业、小型企业、微型企业）</w:t>
      </w:r>
      <w:r>
        <w:rPr>
          <w:rFonts w:ascii="宋体" w:hAnsi="宋体" w:eastAsia="宋体" w:cs="Times New Roman"/>
          <w:color w:val="auto"/>
          <w:szCs w:val="21"/>
          <w:highlight w:val="none"/>
        </w:rPr>
        <w:t>；</w:t>
      </w:r>
    </w:p>
    <w:p w14:paraId="52B25D67">
      <w:pPr>
        <w:keepNext w:val="0"/>
        <w:keepLines w:val="0"/>
        <w:pageBreakBefore w:val="0"/>
        <w:widowControl w:val="0"/>
        <w:kinsoku/>
        <w:wordWrap/>
        <w:overflowPunct/>
        <w:topLinePunct w:val="0"/>
        <w:autoSpaceDE/>
        <w:autoSpaceDN/>
        <w:bidi w:val="0"/>
        <w:adjustRightInd/>
        <w:snapToGrid/>
        <w:spacing w:line="480" w:lineRule="exact"/>
        <w:ind w:firstLine="707" w:firstLineChars="337"/>
        <w:jc w:val="left"/>
        <w:textAlignment w:val="auto"/>
        <w:rPr>
          <w:rFonts w:ascii="宋体" w:hAnsi="宋体" w:eastAsia="宋体" w:cs="Times New Roman"/>
          <w:color w:val="auto"/>
          <w:szCs w:val="21"/>
          <w:highlight w:val="none"/>
        </w:rPr>
      </w:pPr>
      <w:r>
        <w:rPr>
          <w:rFonts w:ascii="宋体" w:hAnsi="宋体" w:eastAsia="宋体" w:cs="Times New Roman"/>
          <w:color w:val="auto"/>
          <w:szCs w:val="21"/>
          <w:highlight w:val="none"/>
        </w:rPr>
        <w:t xml:space="preserve">2. </w:t>
      </w:r>
      <w:r>
        <w:rPr>
          <w:rFonts w:ascii="宋体" w:hAnsi="宋体" w:eastAsia="宋体" w:cs="Times New Roman"/>
          <w:i/>
          <w:color w:val="auto"/>
          <w:szCs w:val="21"/>
          <w:highlight w:val="none"/>
          <w:u w:val="single"/>
        </w:rPr>
        <w:t>（标的名称）</w:t>
      </w:r>
      <w:r>
        <w:rPr>
          <w:rFonts w:ascii="宋体" w:hAnsi="宋体" w:eastAsia="宋体" w:cs="Times New Roman"/>
          <w:color w:val="auto"/>
          <w:szCs w:val="21"/>
          <w:highlight w:val="none"/>
        </w:rPr>
        <w:t>，属于</w:t>
      </w:r>
      <w:r>
        <w:rPr>
          <w:rFonts w:ascii="宋体" w:hAnsi="宋体" w:eastAsia="宋体" w:cs="Times New Roman"/>
          <w:i/>
          <w:color w:val="auto"/>
          <w:szCs w:val="21"/>
          <w:highlight w:val="none"/>
          <w:u w:val="single"/>
        </w:rPr>
        <w:t>（采购文件中明确的所属行业）</w:t>
      </w:r>
      <w:r>
        <w:rPr>
          <w:rFonts w:ascii="宋体" w:hAnsi="宋体" w:eastAsia="宋体" w:cs="Times New Roman"/>
          <w:color w:val="auto"/>
          <w:szCs w:val="21"/>
          <w:highlight w:val="none"/>
        </w:rPr>
        <w:t>行业；制造商为</w:t>
      </w:r>
      <w:r>
        <w:rPr>
          <w:rFonts w:ascii="宋体" w:hAnsi="宋体" w:eastAsia="宋体" w:cs="Times New Roman"/>
          <w:i/>
          <w:color w:val="auto"/>
          <w:szCs w:val="21"/>
          <w:highlight w:val="none"/>
          <w:u w:val="single"/>
        </w:rPr>
        <w:t>（企业名称）</w:t>
      </w:r>
      <w:r>
        <w:rPr>
          <w:rFonts w:ascii="宋体" w:hAnsi="宋体" w:eastAsia="宋体" w:cs="Times New Roman"/>
          <w:color w:val="auto"/>
          <w:szCs w:val="21"/>
          <w:highlight w:val="none"/>
        </w:rPr>
        <w:t>，从业人员</w:t>
      </w:r>
      <w:r>
        <w:rPr>
          <w:rFonts w:hint="eastAsia"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rPr>
        <w:t>人，营业收入为</w:t>
      </w:r>
      <w:r>
        <w:rPr>
          <w:rFonts w:hint="eastAsia"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rPr>
        <w:t>万元，资产总额为</w:t>
      </w:r>
      <w:r>
        <w:rPr>
          <w:rFonts w:hint="eastAsia"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rPr>
        <w:t>万元，属于</w:t>
      </w:r>
      <w:r>
        <w:rPr>
          <w:rFonts w:ascii="宋体" w:hAnsi="宋体" w:eastAsia="宋体" w:cs="Times New Roman"/>
          <w:i/>
          <w:color w:val="auto"/>
          <w:szCs w:val="21"/>
          <w:highlight w:val="none"/>
          <w:u w:val="single"/>
        </w:rPr>
        <w:t>（中型企业、小型企业、微型企业）</w:t>
      </w:r>
      <w:r>
        <w:rPr>
          <w:rFonts w:ascii="宋体" w:hAnsi="宋体" w:eastAsia="宋体" w:cs="Times New Roman"/>
          <w:color w:val="auto"/>
          <w:szCs w:val="21"/>
          <w:highlight w:val="none"/>
        </w:rPr>
        <w:t>；</w:t>
      </w:r>
    </w:p>
    <w:p w14:paraId="41A2979B">
      <w:pPr>
        <w:keepNext w:val="0"/>
        <w:keepLines w:val="0"/>
        <w:pageBreakBefore w:val="0"/>
        <w:widowControl w:val="0"/>
        <w:kinsoku/>
        <w:wordWrap/>
        <w:overflowPunct/>
        <w:topLinePunct w:val="0"/>
        <w:autoSpaceDE/>
        <w:autoSpaceDN/>
        <w:bidi w:val="0"/>
        <w:adjustRightInd/>
        <w:snapToGrid/>
        <w:spacing w:line="480" w:lineRule="exact"/>
        <w:ind w:firstLine="707" w:firstLineChars="337"/>
        <w:jc w:val="left"/>
        <w:textAlignment w:val="auto"/>
        <w:rPr>
          <w:rFonts w:ascii="宋体" w:hAnsi="宋体" w:eastAsia="宋体" w:cs="Times New Roman"/>
          <w:color w:val="auto"/>
          <w:szCs w:val="21"/>
          <w:highlight w:val="none"/>
        </w:rPr>
      </w:pPr>
      <w:r>
        <w:rPr>
          <w:rFonts w:ascii="宋体" w:hAnsi="宋体" w:eastAsia="宋体" w:cs="Times New Roman"/>
          <w:color w:val="auto"/>
          <w:szCs w:val="21"/>
          <w:highlight w:val="none"/>
        </w:rPr>
        <w:t xml:space="preserve">…… </w:t>
      </w:r>
    </w:p>
    <w:p w14:paraId="252B0EAB">
      <w:pPr>
        <w:keepNext w:val="0"/>
        <w:keepLines w:val="0"/>
        <w:pageBreakBefore w:val="0"/>
        <w:widowControl w:val="0"/>
        <w:kinsoku/>
        <w:wordWrap/>
        <w:overflowPunct/>
        <w:topLinePunct w:val="0"/>
        <w:autoSpaceDE/>
        <w:autoSpaceDN/>
        <w:bidi w:val="0"/>
        <w:adjustRightInd/>
        <w:snapToGrid/>
        <w:spacing w:line="480" w:lineRule="exact"/>
        <w:ind w:firstLine="707" w:firstLineChars="337"/>
        <w:jc w:val="left"/>
        <w:textAlignment w:val="auto"/>
        <w:rPr>
          <w:rFonts w:ascii="宋体" w:hAnsi="宋体" w:eastAsia="宋体" w:cs="Times New Roman"/>
          <w:color w:val="auto"/>
          <w:szCs w:val="21"/>
          <w:highlight w:val="none"/>
        </w:rPr>
      </w:pPr>
      <w:r>
        <w:rPr>
          <w:rFonts w:ascii="宋体" w:hAnsi="宋体" w:eastAsia="宋体" w:cs="Times New Roman"/>
          <w:color w:val="auto"/>
          <w:szCs w:val="21"/>
          <w:highlight w:val="none"/>
        </w:rPr>
        <w:t>以上企业，不属于大企业的分支机构，不存在控股股东为大企业的情形，也不存在与大企业的负责人为同一人的情形。本企业对上述声明内容的真实性负责。如有虚假，将依法承担相应责任。</w:t>
      </w:r>
    </w:p>
    <w:p w14:paraId="4D7E7C0B">
      <w:pPr>
        <w:widowControl/>
        <w:spacing w:before="100" w:beforeAutospacing="1" w:after="100" w:afterAutospacing="1" w:line="360" w:lineRule="auto"/>
        <w:jc w:val="left"/>
        <w:rPr>
          <w:rFonts w:ascii="宋体" w:hAnsi="宋体" w:cs="Arial"/>
          <w:color w:val="auto"/>
          <w:kern w:val="0"/>
          <w:szCs w:val="21"/>
          <w:highlight w:val="none"/>
        </w:rPr>
      </w:pPr>
    </w:p>
    <w:p w14:paraId="4D23C726">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ind w:left="3885" w:leftChars="1850"/>
        <w:contextualSpacing/>
        <w:jc w:val="left"/>
        <w:textAlignment w:val="auto"/>
        <w:rPr>
          <w:rFonts w:ascii="宋体" w:hAnsi="宋体" w:cs="宋体"/>
          <w:color w:val="auto"/>
          <w:szCs w:val="21"/>
          <w:highlight w:val="none"/>
        </w:rPr>
      </w:pPr>
      <w:r>
        <w:rPr>
          <w:rFonts w:hint="eastAsia" w:ascii="宋体" w:hAnsi="宋体" w:cs="Arial"/>
          <w:color w:val="auto"/>
          <w:kern w:val="0"/>
          <w:szCs w:val="21"/>
          <w:highlight w:val="none"/>
        </w:rPr>
        <w:t>供应商名称（并盖章）：　　　　　　　　　</w:t>
      </w:r>
      <w:r>
        <w:rPr>
          <w:rFonts w:hint="eastAsia" w:ascii="宋体" w:hAnsi="宋体" w:cs="Arial"/>
          <w:color w:val="auto"/>
          <w:kern w:val="0"/>
          <w:szCs w:val="21"/>
          <w:highlight w:val="none"/>
        </w:rPr>
        <w:br w:type="textWrapping"/>
      </w:r>
      <w:r>
        <w:rPr>
          <w:rFonts w:hint="eastAsia" w:ascii="宋体" w:hAnsi="宋体" w:cs="Arial"/>
          <w:color w:val="auto"/>
          <w:kern w:val="0"/>
          <w:szCs w:val="21"/>
          <w:highlight w:val="none"/>
        </w:rPr>
        <w:t xml:space="preserve">日　  期：      </w:t>
      </w:r>
      <w:r>
        <w:rPr>
          <w:rFonts w:hint="eastAsia" w:ascii="宋体" w:hAnsi="宋体" w:cs="宋体"/>
          <w:color w:val="auto"/>
          <w:szCs w:val="21"/>
          <w:highlight w:val="none"/>
        </w:rPr>
        <w:t>年    月    日</w:t>
      </w:r>
    </w:p>
    <w:p w14:paraId="26D220BE">
      <w:pPr>
        <w:widowControl/>
        <w:spacing w:before="100" w:beforeAutospacing="1" w:after="100" w:afterAutospacing="1" w:line="360" w:lineRule="auto"/>
        <w:jc w:val="left"/>
        <w:rPr>
          <w:rFonts w:ascii="宋体" w:hAnsi="宋体" w:cs="Arial"/>
          <w:color w:val="auto"/>
          <w:kern w:val="0"/>
          <w:szCs w:val="21"/>
          <w:highlight w:val="none"/>
        </w:rPr>
      </w:pPr>
    </w:p>
    <w:p w14:paraId="43689EF3">
      <w:pPr>
        <w:widowControl/>
        <w:spacing w:before="100" w:beforeAutospacing="1" w:after="100" w:afterAutospacing="1" w:line="360" w:lineRule="auto"/>
        <w:contextualSpacing/>
        <w:jc w:val="left"/>
        <w:rPr>
          <w:rFonts w:ascii="宋体" w:hAnsi="宋体"/>
          <w:color w:val="auto"/>
          <w:szCs w:val="21"/>
          <w:highlight w:val="none"/>
        </w:rPr>
      </w:pPr>
      <w:r>
        <w:rPr>
          <w:rFonts w:hint="eastAsia" w:ascii="宋体" w:hAnsi="宋体"/>
          <w:color w:val="auto"/>
          <w:szCs w:val="21"/>
          <w:highlight w:val="none"/>
        </w:rPr>
        <w:t>说明：</w:t>
      </w:r>
    </w:p>
    <w:p w14:paraId="167639D4">
      <w:pPr>
        <w:widowControl/>
        <w:spacing w:before="100" w:beforeAutospacing="1" w:after="100" w:afterAutospacing="1" w:line="360" w:lineRule="auto"/>
        <w:contextualSpacing/>
        <w:jc w:val="left"/>
        <w:rPr>
          <w:rFonts w:ascii="宋体" w:hAnsi="宋体" w:cs="Arial"/>
          <w:color w:val="auto"/>
          <w:kern w:val="0"/>
          <w:szCs w:val="21"/>
          <w:highlight w:val="none"/>
        </w:rPr>
      </w:pPr>
      <w:r>
        <w:rPr>
          <w:rFonts w:hint="eastAsia" w:ascii="宋体" w:hAnsi="宋体" w:cs="Arial"/>
          <w:color w:val="auto"/>
          <w:kern w:val="0"/>
          <w:szCs w:val="21"/>
          <w:highlight w:val="none"/>
          <w:lang w:eastAsia="zh-CN"/>
        </w:rPr>
        <w:t>1.</w:t>
      </w:r>
      <w:r>
        <w:rPr>
          <w:color w:val="auto"/>
          <w:highlight w:val="none"/>
        </w:rPr>
        <w:t>从业人员、营业收入、资产总额填报上一年度数据，无上一年度数据的新成立企业可不填报。</w:t>
      </w:r>
    </w:p>
    <w:p w14:paraId="0B9E0865">
      <w:pPr>
        <w:widowControl/>
        <w:spacing w:before="100" w:beforeAutospacing="1" w:after="100" w:afterAutospacing="1" w:line="360" w:lineRule="auto"/>
        <w:contextualSpacing/>
        <w:jc w:val="left"/>
        <w:rPr>
          <w:rFonts w:ascii="宋体" w:hAnsi="宋体" w:cs="Arial"/>
          <w:color w:val="auto"/>
          <w:kern w:val="0"/>
          <w:szCs w:val="21"/>
          <w:highlight w:val="none"/>
        </w:rPr>
      </w:pPr>
      <w:r>
        <w:rPr>
          <w:rFonts w:hint="eastAsia" w:ascii="宋体" w:hAnsi="宋体" w:cs="Arial"/>
          <w:color w:val="auto"/>
          <w:kern w:val="0"/>
          <w:szCs w:val="21"/>
          <w:highlight w:val="none"/>
          <w:lang w:eastAsia="zh-CN"/>
        </w:rPr>
        <w:t>2.</w:t>
      </w:r>
      <w:r>
        <w:rPr>
          <w:rFonts w:ascii="宋体" w:hAnsi="宋体" w:cs="Arial"/>
          <w:color w:val="auto"/>
          <w:kern w:val="0"/>
          <w:szCs w:val="21"/>
          <w:highlight w:val="none"/>
        </w:rPr>
        <w:t>中小企业参加政府采购活动，应当出具</w:t>
      </w:r>
      <w:r>
        <w:rPr>
          <w:color w:val="auto"/>
          <w:highlight w:val="none"/>
        </w:rPr>
        <w:t>《中小企业声明函》，否则不得享受相关中小企业扶持政</w:t>
      </w:r>
      <w:r>
        <w:rPr>
          <w:rFonts w:ascii="宋体" w:hAnsi="宋体" w:cs="Arial"/>
          <w:color w:val="auto"/>
          <w:kern w:val="0"/>
          <w:szCs w:val="21"/>
          <w:highlight w:val="none"/>
        </w:rPr>
        <w:t>策。</w:t>
      </w:r>
    </w:p>
    <w:p w14:paraId="147CDDB8">
      <w:pPr>
        <w:autoSpaceDE w:val="0"/>
        <w:autoSpaceDN w:val="0"/>
        <w:adjustRightInd w:val="0"/>
        <w:spacing w:line="360" w:lineRule="auto"/>
        <w:jc w:val="center"/>
        <w:outlineLvl w:val="0"/>
        <w:rPr>
          <w:rFonts w:ascii="宋体" w:hAnsi="宋体"/>
          <w:b/>
          <w:bCs/>
          <w:color w:val="auto"/>
          <w:sz w:val="24"/>
          <w:szCs w:val="24"/>
          <w:highlight w:val="none"/>
        </w:rPr>
      </w:pPr>
    </w:p>
    <w:p w14:paraId="6EB324CD">
      <w:pPr>
        <w:pStyle w:val="25"/>
        <w:ind w:firstLine="241"/>
        <w:rPr>
          <w:rFonts w:hAnsi="宋体"/>
          <w:b/>
          <w:bCs/>
          <w:color w:val="auto"/>
          <w:sz w:val="24"/>
          <w:szCs w:val="24"/>
          <w:highlight w:val="none"/>
        </w:rPr>
      </w:pPr>
    </w:p>
    <w:p w14:paraId="5DFB50BB">
      <w:pPr>
        <w:pStyle w:val="26"/>
        <w:ind w:left="420" w:firstLine="482"/>
        <w:rPr>
          <w:rFonts w:hint="default" w:ascii="宋体" w:hAnsi="宋体"/>
          <w:b/>
          <w:bCs/>
          <w:color w:val="auto"/>
          <w:szCs w:val="24"/>
          <w:highlight w:val="none"/>
        </w:rPr>
      </w:pPr>
    </w:p>
    <w:p w14:paraId="5A083807">
      <w:pPr>
        <w:rPr>
          <w:rFonts w:ascii="宋体" w:hAnsi="宋体"/>
          <w:b/>
          <w:bCs/>
          <w:color w:val="auto"/>
          <w:sz w:val="24"/>
          <w:szCs w:val="24"/>
          <w:highlight w:val="none"/>
        </w:rPr>
      </w:pPr>
    </w:p>
    <w:p w14:paraId="35638453">
      <w:pPr>
        <w:pStyle w:val="25"/>
        <w:ind w:firstLine="241"/>
        <w:rPr>
          <w:rFonts w:hAnsi="宋体"/>
          <w:b/>
          <w:bCs/>
          <w:color w:val="auto"/>
          <w:sz w:val="24"/>
          <w:szCs w:val="24"/>
          <w:highlight w:val="none"/>
        </w:rPr>
      </w:pPr>
    </w:p>
    <w:p w14:paraId="1DCC872C">
      <w:pPr>
        <w:pStyle w:val="26"/>
        <w:ind w:left="420" w:firstLine="482"/>
        <w:rPr>
          <w:rFonts w:hint="default" w:ascii="宋体" w:hAnsi="宋体"/>
          <w:b/>
          <w:bCs/>
          <w:color w:val="auto"/>
          <w:szCs w:val="24"/>
          <w:highlight w:val="none"/>
        </w:rPr>
      </w:pPr>
    </w:p>
    <w:p w14:paraId="0AA69B2A">
      <w:pPr>
        <w:pStyle w:val="26"/>
        <w:ind w:left="0" w:leftChars="0" w:firstLine="0" w:firstLineChars="0"/>
        <w:rPr>
          <w:rFonts w:hint="default"/>
          <w:color w:val="auto"/>
          <w:highlight w:val="none"/>
        </w:rPr>
      </w:pPr>
    </w:p>
    <w:p w14:paraId="4A6D1652">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4.7 残疾人福利性单位声明函</w:t>
      </w:r>
    </w:p>
    <w:p w14:paraId="0CE28692">
      <w:pPr>
        <w:spacing w:line="360" w:lineRule="auto"/>
        <w:rPr>
          <w:rFonts w:ascii="宋体" w:hAnsi="宋体"/>
          <w:color w:val="auto"/>
          <w:szCs w:val="21"/>
          <w:highlight w:val="none"/>
        </w:rPr>
      </w:pPr>
    </w:p>
    <w:p w14:paraId="50E91C59">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本单位郑重声明，根据《财政部 民政部 中国残疾人联合会关于促进残疾人就业政府采购政策的通知》（财库〔2017〕141号）的规定，本单位（为/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42250AD">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本单位对上述声明的真实性负责。如有虚假，将依法承担相应责任。</w:t>
      </w:r>
    </w:p>
    <w:p w14:paraId="28D18024">
      <w:pPr>
        <w:spacing w:line="360" w:lineRule="auto"/>
        <w:rPr>
          <w:rFonts w:ascii="宋体" w:hAnsi="宋体"/>
          <w:color w:val="auto"/>
          <w:szCs w:val="21"/>
          <w:highlight w:val="none"/>
        </w:rPr>
      </w:pPr>
    </w:p>
    <w:p w14:paraId="3966368E">
      <w:pPr>
        <w:spacing w:line="360" w:lineRule="auto"/>
        <w:rPr>
          <w:rFonts w:ascii="宋体" w:hAnsi="宋体"/>
          <w:color w:val="auto"/>
          <w:szCs w:val="21"/>
          <w:highlight w:val="none"/>
        </w:rPr>
      </w:pPr>
    </w:p>
    <w:p w14:paraId="6CF8C687">
      <w:pPr>
        <w:spacing w:line="360" w:lineRule="auto"/>
        <w:rPr>
          <w:rFonts w:ascii="宋体" w:hAnsi="宋体"/>
          <w:color w:val="auto"/>
          <w:szCs w:val="21"/>
          <w:highlight w:val="none"/>
        </w:rPr>
      </w:pPr>
    </w:p>
    <w:p w14:paraId="201A22E8">
      <w:pPr>
        <w:spacing w:line="360" w:lineRule="auto"/>
        <w:rPr>
          <w:rFonts w:ascii="宋体" w:hAnsi="宋体"/>
          <w:color w:val="auto"/>
          <w:szCs w:val="21"/>
          <w:highlight w:val="none"/>
        </w:rPr>
      </w:pPr>
    </w:p>
    <w:p w14:paraId="0C529334">
      <w:pPr>
        <w:spacing w:line="360" w:lineRule="auto"/>
        <w:contextualSpacing/>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s="宋体"/>
          <w:color w:val="auto"/>
          <w:szCs w:val="21"/>
          <w:highlight w:val="none"/>
          <w:lang w:val="zh-CN"/>
        </w:rPr>
        <w:t>供应商名称（</w:t>
      </w:r>
      <w:r>
        <w:rPr>
          <w:rFonts w:hint="eastAsia" w:ascii="宋体" w:hAnsi="宋体" w:cs="Arial"/>
          <w:color w:val="auto"/>
          <w:szCs w:val="21"/>
          <w:highlight w:val="none"/>
        </w:rPr>
        <w:t>并加盖公章</w:t>
      </w:r>
      <w:r>
        <w:rPr>
          <w:rFonts w:hint="eastAsia" w:ascii="宋体" w:hAnsi="宋体" w:cs="宋体"/>
          <w:color w:val="auto"/>
          <w:szCs w:val="21"/>
          <w:highlight w:val="none"/>
          <w:lang w:val="zh-CN"/>
        </w:rPr>
        <w:t>）：</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zh-CN"/>
        </w:rPr>
        <w:t xml:space="preserve">  </w:t>
      </w:r>
    </w:p>
    <w:p w14:paraId="512CF32D">
      <w:pPr>
        <w:spacing w:line="360" w:lineRule="auto"/>
        <w:contextualSpacing/>
        <w:rPr>
          <w:rFonts w:ascii="宋体" w:hAnsi="宋体"/>
          <w:color w:val="auto"/>
          <w:szCs w:val="21"/>
          <w:highlight w:val="none"/>
        </w:rPr>
      </w:pPr>
      <w:r>
        <w:rPr>
          <w:rFonts w:hint="eastAsia" w:ascii="宋体" w:hAnsi="宋体"/>
          <w:color w:val="auto"/>
          <w:szCs w:val="21"/>
          <w:highlight w:val="none"/>
        </w:rPr>
        <w:t xml:space="preserve">                                    日    期：      </w:t>
      </w:r>
      <w:r>
        <w:rPr>
          <w:rFonts w:hint="eastAsia" w:ascii="宋体" w:hAnsi="宋体" w:cs="宋体"/>
          <w:color w:val="auto"/>
          <w:szCs w:val="21"/>
          <w:highlight w:val="none"/>
        </w:rPr>
        <w:t>年    月    日</w:t>
      </w:r>
    </w:p>
    <w:p w14:paraId="27DBD02B">
      <w:pPr>
        <w:pStyle w:val="10"/>
        <w:rPr>
          <w:color w:val="auto"/>
          <w:highlight w:val="none"/>
          <w:lang w:val="zh-CN"/>
        </w:rPr>
      </w:pPr>
    </w:p>
    <w:p w14:paraId="15F828DC">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p>
    <w:p w14:paraId="419D1401">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p>
    <w:p w14:paraId="2DFAC7FC">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p>
    <w:p w14:paraId="448FDC72">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p>
    <w:p w14:paraId="2D2FE24B">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p>
    <w:p w14:paraId="67712920">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p>
    <w:p w14:paraId="112C51CF">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p>
    <w:p w14:paraId="7E27D366">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p>
    <w:p w14:paraId="3E854A04">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p>
    <w:p w14:paraId="0A0DBEEB">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p>
    <w:p w14:paraId="06F0AFE4">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p>
    <w:p w14:paraId="5CA636C3">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zh-CN"/>
        </w:rPr>
        <w:t>五、</w:t>
      </w:r>
      <w:r>
        <w:rPr>
          <w:rFonts w:cs="黑体" w:asciiTheme="minorEastAsia" w:hAnsiTheme="minorEastAsia"/>
          <w:b/>
          <w:bCs/>
          <w:color w:val="auto"/>
          <w:sz w:val="28"/>
          <w:szCs w:val="28"/>
          <w:highlight w:val="none"/>
          <w:lang w:val="zh-CN"/>
        </w:rPr>
        <w:t>其他资料（若有）</w:t>
      </w:r>
    </w:p>
    <w:p w14:paraId="7786B95B">
      <w:pPr>
        <w:rPr>
          <w:color w:val="auto"/>
          <w:highlight w:val="none"/>
        </w:rPr>
      </w:pPr>
    </w:p>
    <w:p w14:paraId="4BA69493">
      <w:pPr>
        <w:rPr>
          <w:color w:val="auto"/>
          <w:highlight w:val="none"/>
        </w:rPr>
      </w:pPr>
    </w:p>
    <w:p w14:paraId="5D1B0B22">
      <w:pPr>
        <w:rPr>
          <w:color w:val="auto"/>
          <w:highlight w:val="none"/>
        </w:rPr>
      </w:pPr>
    </w:p>
    <w:p w14:paraId="51C2C985">
      <w:pPr>
        <w:spacing w:line="360" w:lineRule="auto"/>
        <w:jc w:val="center"/>
        <w:rPr>
          <w:rFonts w:ascii="宋体" w:hAnsi="宋体"/>
          <w:color w:val="auto"/>
          <w:szCs w:val="21"/>
          <w:highlight w:val="none"/>
        </w:rPr>
      </w:pPr>
      <w:r>
        <w:rPr>
          <w:rFonts w:ascii="宋体" w:hAnsi="宋体"/>
          <w:color w:val="auto"/>
          <w:szCs w:val="21"/>
          <w:highlight w:val="none"/>
        </w:rPr>
        <w:t>除</w:t>
      </w:r>
      <w:r>
        <w:rPr>
          <w:rFonts w:hint="eastAsia" w:ascii="宋体" w:hAnsi="宋体"/>
          <w:color w:val="auto"/>
          <w:szCs w:val="21"/>
          <w:highlight w:val="none"/>
        </w:rPr>
        <w:t>谈判</w:t>
      </w:r>
      <w:r>
        <w:rPr>
          <w:rFonts w:ascii="宋体" w:hAnsi="宋体"/>
          <w:color w:val="auto"/>
          <w:szCs w:val="21"/>
          <w:highlight w:val="none"/>
        </w:rPr>
        <w:t>文件另有规定外，</w:t>
      </w:r>
      <w:r>
        <w:rPr>
          <w:rFonts w:hint="eastAsia" w:ascii="宋体" w:hAnsi="宋体"/>
          <w:color w:val="auto"/>
          <w:szCs w:val="21"/>
          <w:highlight w:val="none"/>
        </w:rPr>
        <w:t>供应商</w:t>
      </w:r>
      <w:r>
        <w:rPr>
          <w:rFonts w:ascii="宋体" w:hAnsi="宋体"/>
          <w:color w:val="auto"/>
          <w:szCs w:val="21"/>
          <w:highlight w:val="none"/>
        </w:rPr>
        <w:t>认为需要提交的其他证明材料或资料加盖</w:t>
      </w:r>
      <w:r>
        <w:rPr>
          <w:rFonts w:hint="eastAsia" w:ascii="宋体" w:hAnsi="宋体"/>
          <w:color w:val="auto"/>
          <w:szCs w:val="21"/>
          <w:highlight w:val="none"/>
        </w:rPr>
        <w:t>供应商</w:t>
      </w:r>
      <w:r>
        <w:rPr>
          <w:rFonts w:ascii="宋体" w:hAnsi="宋体"/>
          <w:color w:val="auto"/>
          <w:szCs w:val="21"/>
          <w:highlight w:val="none"/>
        </w:rPr>
        <w:t>公章后应在</w:t>
      </w:r>
    </w:p>
    <w:p w14:paraId="14AD68A3">
      <w:pPr>
        <w:spacing w:line="360" w:lineRule="auto"/>
        <w:jc w:val="center"/>
        <w:rPr>
          <w:rFonts w:ascii="宋体" w:hAnsi="宋体"/>
          <w:color w:val="auto"/>
          <w:szCs w:val="21"/>
          <w:highlight w:val="none"/>
        </w:rPr>
      </w:pPr>
      <w:r>
        <w:rPr>
          <w:rFonts w:ascii="宋体" w:hAnsi="宋体"/>
          <w:color w:val="auto"/>
          <w:szCs w:val="21"/>
          <w:highlight w:val="none"/>
        </w:rPr>
        <w:t>此项下提交。</w:t>
      </w:r>
    </w:p>
    <w:p w14:paraId="2F1B1DFB">
      <w:pPr>
        <w:spacing w:line="360" w:lineRule="auto"/>
        <w:jc w:val="center"/>
        <w:rPr>
          <w:rFonts w:ascii="宋体" w:hAnsi="宋体"/>
          <w:b/>
          <w:bCs/>
          <w:color w:val="auto"/>
          <w:sz w:val="28"/>
          <w:szCs w:val="28"/>
          <w:highlight w:val="none"/>
        </w:rPr>
      </w:pPr>
      <w:r>
        <w:rPr>
          <w:rFonts w:ascii="宋体" w:hAnsi="宋体"/>
          <w:b/>
          <w:bCs/>
          <w:color w:val="auto"/>
          <w:sz w:val="28"/>
          <w:szCs w:val="28"/>
          <w:highlight w:val="none"/>
        </w:rPr>
        <w:t> </w:t>
      </w:r>
    </w:p>
    <w:p w14:paraId="1E935D7C">
      <w:pPr>
        <w:rPr>
          <w:color w:val="auto"/>
          <w:highlight w:val="none"/>
        </w:rPr>
      </w:pPr>
    </w:p>
    <w:p w14:paraId="695C4437">
      <w:pPr>
        <w:pStyle w:val="16"/>
        <w:spacing w:line="360" w:lineRule="auto"/>
        <w:contextualSpacing/>
        <w:jc w:val="center"/>
        <w:rPr>
          <w:rFonts w:cs="宋体" w:asciiTheme="majorEastAsia" w:hAnsiTheme="majorEastAsia" w:eastAsiaTheme="majorEastAsia"/>
          <w:b/>
          <w:color w:val="auto"/>
          <w:kern w:val="0"/>
          <w:sz w:val="36"/>
          <w:szCs w:val="36"/>
          <w:highlight w:val="none"/>
        </w:rPr>
      </w:pPr>
    </w:p>
    <w:p w14:paraId="74528ECD">
      <w:pPr>
        <w:pStyle w:val="16"/>
        <w:spacing w:line="360" w:lineRule="auto"/>
        <w:contextualSpacing/>
        <w:jc w:val="center"/>
        <w:rPr>
          <w:rFonts w:cs="宋体" w:asciiTheme="majorEastAsia" w:hAnsiTheme="majorEastAsia" w:eastAsiaTheme="majorEastAsia"/>
          <w:b/>
          <w:color w:val="auto"/>
          <w:kern w:val="0"/>
          <w:sz w:val="36"/>
          <w:szCs w:val="36"/>
          <w:highlight w:val="none"/>
        </w:rPr>
      </w:pPr>
    </w:p>
    <w:p w14:paraId="2463FABE">
      <w:pPr>
        <w:pStyle w:val="16"/>
        <w:spacing w:line="360" w:lineRule="auto"/>
        <w:contextualSpacing/>
        <w:jc w:val="center"/>
        <w:rPr>
          <w:rFonts w:cs="宋体" w:asciiTheme="majorEastAsia" w:hAnsiTheme="majorEastAsia" w:eastAsiaTheme="majorEastAsia"/>
          <w:b/>
          <w:color w:val="auto"/>
          <w:kern w:val="0"/>
          <w:sz w:val="36"/>
          <w:szCs w:val="36"/>
          <w:highlight w:val="none"/>
        </w:rPr>
      </w:pPr>
    </w:p>
    <w:p w14:paraId="2305EA39">
      <w:pPr>
        <w:pStyle w:val="16"/>
        <w:spacing w:line="360" w:lineRule="auto"/>
        <w:contextualSpacing/>
        <w:jc w:val="center"/>
        <w:rPr>
          <w:rFonts w:cs="宋体" w:asciiTheme="majorEastAsia" w:hAnsiTheme="majorEastAsia" w:eastAsiaTheme="majorEastAsia"/>
          <w:b/>
          <w:color w:val="auto"/>
          <w:kern w:val="0"/>
          <w:sz w:val="36"/>
          <w:szCs w:val="36"/>
          <w:highlight w:val="none"/>
        </w:rPr>
      </w:pPr>
    </w:p>
    <w:p w14:paraId="473EDED6">
      <w:pPr>
        <w:pStyle w:val="16"/>
        <w:spacing w:line="360" w:lineRule="auto"/>
        <w:contextualSpacing/>
        <w:jc w:val="center"/>
        <w:rPr>
          <w:rFonts w:cs="宋体" w:asciiTheme="majorEastAsia" w:hAnsiTheme="majorEastAsia" w:eastAsiaTheme="majorEastAsia"/>
          <w:b/>
          <w:color w:val="auto"/>
          <w:kern w:val="0"/>
          <w:sz w:val="36"/>
          <w:szCs w:val="36"/>
          <w:highlight w:val="none"/>
        </w:rPr>
      </w:pPr>
    </w:p>
    <w:p w14:paraId="4C1C596C">
      <w:pPr>
        <w:pStyle w:val="16"/>
        <w:spacing w:line="360" w:lineRule="auto"/>
        <w:contextualSpacing/>
        <w:jc w:val="center"/>
        <w:rPr>
          <w:rFonts w:cs="宋体" w:asciiTheme="majorEastAsia" w:hAnsiTheme="majorEastAsia" w:eastAsiaTheme="majorEastAsia"/>
          <w:b/>
          <w:color w:val="auto"/>
          <w:kern w:val="0"/>
          <w:sz w:val="36"/>
          <w:szCs w:val="36"/>
          <w:highlight w:val="none"/>
        </w:rPr>
      </w:pPr>
    </w:p>
    <w:p w14:paraId="152E4D98">
      <w:pPr>
        <w:pStyle w:val="16"/>
        <w:spacing w:line="360" w:lineRule="auto"/>
        <w:contextualSpacing/>
        <w:jc w:val="center"/>
        <w:rPr>
          <w:rFonts w:cs="宋体" w:asciiTheme="majorEastAsia" w:hAnsiTheme="majorEastAsia" w:eastAsiaTheme="majorEastAsia"/>
          <w:b/>
          <w:color w:val="auto"/>
          <w:kern w:val="0"/>
          <w:sz w:val="36"/>
          <w:szCs w:val="36"/>
          <w:highlight w:val="none"/>
        </w:rPr>
      </w:pPr>
    </w:p>
    <w:p w14:paraId="06B8695B">
      <w:pPr>
        <w:pStyle w:val="16"/>
        <w:spacing w:line="360" w:lineRule="auto"/>
        <w:contextualSpacing/>
        <w:jc w:val="center"/>
        <w:rPr>
          <w:rFonts w:cs="宋体" w:asciiTheme="majorEastAsia" w:hAnsiTheme="majorEastAsia" w:eastAsiaTheme="majorEastAsia"/>
          <w:b/>
          <w:color w:val="auto"/>
          <w:kern w:val="0"/>
          <w:sz w:val="36"/>
          <w:szCs w:val="36"/>
          <w:highlight w:val="none"/>
        </w:rPr>
      </w:pPr>
    </w:p>
    <w:p w14:paraId="2A121E18">
      <w:pPr>
        <w:pStyle w:val="16"/>
        <w:spacing w:line="360" w:lineRule="auto"/>
        <w:contextualSpacing/>
        <w:rPr>
          <w:rFonts w:cs="宋体" w:asciiTheme="majorEastAsia" w:hAnsiTheme="majorEastAsia" w:eastAsiaTheme="majorEastAsia"/>
          <w:b/>
          <w:color w:val="auto"/>
          <w:kern w:val="0"/>
          <w:sz w:val="36"/>
          <w:szCs w:val="36"/>
          <w:highlight w:val="none"/>
        </w:rPr>
      </w:pPr>
    </w:p>
    <w:p w14:paraId="71D98F36">
      <w:pPr>
        <w:rPr>
          <w:color w:val="auto"/>
          <w:highlight w:val="none"/>
        </w:rPr>
      </w:pPr>
    </w:p>
    <w:bookmarkEnd w:id="8"/>
    <w:sectPr>
      <w:footerReference r:id="rId6" w:type="default"/>
      <w:pgSz w:w="11906" w:h="16838"/>
      <w:pgMar w:top="1270" w:right="1253" w:bottom="1270" w:left="1253" w:header="851" w:footer="1111"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隶书">
    <w:panose1 w:val="02010800040101010101"/>
    <w:charset w:val="86"/>
    <w:family w:val="auto"/>
    <w:pitch w:val="default"/>
    <w:sig w:usb0="00000001" w:usb1="080F0000" w:usb2="00000000" w:usb3="00000000" w:csb0="00040000" w:csb1="00000000"/>
  </w:font>
  <w:font w:name="微软简隶书">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MS Mincho">
    <w:panose1 w:val="02020609040205080304"/>
    <w:charset w:val="80"/>
    <w:family w:val="roman"/>
    <w:pitch w:val="default"/>
    <w:sig w:usb0="A00002BF" w:usb1="68C7FCFB" w:usb2="00000010" w:usb3="00000000" w:csb0="4002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3E0A3">
    <w:pPr>
      <w:spacing w:line="1" w:lineRule="exac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17B05B">
                          <w:pPr>
                            <w:pStyle w:val="19"/>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6017B05B">
                    <w:pPr>
                      <w:pStyle w:val="19"/>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2EFFF">
    <w:pPr>
      <w:spacing w:line="1" w:lineRule="exact"/>
    </w:pPr>
    <w:r>
      <mc:AlternateContent>
        <mc:Choice Requires="wps">
          <w:drawing>
            <wp:anchor distT="0" distB="0" distL="114300" distR="114300" simplePos="0" relativeHeight="251659264" behindDoc="1" locked="0" layoutInCell="1" allowOverlap="1">
              <wp:simplePos x="0" y="0"/>
              <wp:positionH relativeFrom="page">
                <wp:posOffset>3601720</wp:posOffset>
              </wp:positionH>
              <wp:positionV relativeFrom="page">
                <wp:posOffset>10111105</wp:posOffset>
              </wp:positionV>
              <wp:extent cx="228600" cy="76200"/>
              <wp:effectExtent l="0" t="0" r="0" b="0"/>
              <wp:wrapNone/>
              <wp:docPr id="58" name="Shape 58"/>
              <wp:cNvGraphicFramePr/>
              <a:graphic xmlns:a="http://schemas.openxmlformats.org/drawingml/2006/main">
                <a:graphicData uri="http://schemas.microsoft.com/office/word/2010/wordprocessingShape">
                  <wps:wsp>
                    <wps:cNvSpPr txBox="1"/>
                    <wps:spPr>
                      <a:xfrm>
                        <a:off x="0" y="0"/>
                        <a:ext cx="228600" cy="76200"/>
                      </a:xfrm>
                      <a:prstGeom prst="rect">
                        <a:avLst/>
                      </a:prstGeom>
                      <a:noFill/>
                      <a:ln>
                        <a:noFill/>
                      </a:ln>
                      <a:effectLst/>
                    </wps:spPr>
                    <wps:txbx>
                      <w:txbxContent>
                        <w:p w14:paraId="49D7F392">
                          <w:pPr>
                            <w:pStyle w:val="84"/>
                            <w:jc w:val="left"/>
                          </w:pPr>
                          <w:r>
                            <w:rPr>
                              <w:rFonts w:ascii="Times New Roman" w:hAnsi="Times New Roman" w:eastAsia="Times New Roman" w:cs="Times New Roman"/>
                              <w:color w:val="000000"/>
                              <w:lang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lang w:eastAsia="en-US" w:bidi="en-US"/>
                            </w:rPr>
                            <w:t>#</w:t>
                          </w:r>
                          <w:r>
                            <w:rPr>
                              <w:rFonts w:ascii="Times New Roman" w:hAnsi="Times New Roman" w:eastAsia="Times New Roman" w:cs="Times New Roman"/>
                              <w:color w:val="000000"/>
                              <w:lang w:eastAsia="en-US" w:bidi="en-US"/>
                            </w:rPr>
                            <w:fldChar w:fldCharType="end"/>
                          </w:r>
                          <w:r>
                            <w:rPr>
                              <w:rFonts w:ascii="Times New Roman" w:hAnsi="Times New Roman" w:eastAsia="Times New Roman" w:cs="Times New Roman"/>
                              <w:color w:val="000000"/>
                              <w:lang w:eastAsia="en-US" w:bidi="en-US"/>
                            </w:rPr>
                            <w:t xml:space="preserve"> </w:t>
                          </w:r>
                          <w:r>
                            <w:rPr>
                              <w:rFonts w:ascii="Times New Roman" w:hAnsi="Times New Roman" w:eastAsia="Times New Roman" w:cs="Times New Roman"/>
                              <w:color w:val="000000"/>
                              <w:lang w:val="zh-TW" w:eastAsia="zh-TW" w:bidi="zh-TW"/>
                            </w:rPr>
                            <w:t>-</w:t>
                          </w:r>
                        </w:p>
                      </w:txbxContent>
                    </wps:txbx>
                    <wps:bodyPr wrap="none" lIns="0" tIns="0" rIns="0" bIns="0">
                      <a:spAutoFit/>
                    </wps:bodyPr>
                  </wps:wsp>
                </a:graphicData>
              </a:graphic>
            </wp:anchor>
          </w:drawing>
        </mc:Choice>
        <mc:Fallback>
          <w:pict>
            <v:shape id="Shape 58" o:spid="_x0000_s1026" o:spt="202" type="#_x0000_t202" style="position:absolute;left:0pt;margin-left:283.6pt;margin-top:796.15pt;height:6pt;width:18pt;mso-position-horizontal-relative:page;mso-position-vertical-relative:page;mso-wrap-style:none;z-index:-251657216;mso-width-relative:page;mso-height-relative:page;" filled="f" stroked="f" coordsize="21600,21600" o:gfxdata="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bqQLF2AAAAA0BAAAPAAAAAAAAAAEAIAAAACIAAABkcnMvZG93bnJldi54bWxQSwECFAAU&#10;AAAACACHTuJAyYHTXbgBAACWAwAADgAAAAAAAAABACAAAAAnAQAAZHJzL2Uyb0RvYy54bWxQSwUG&#10;AAAAAAYABgBZAQAAUQUAAAAA&#10;">
              <v:fill on="f" focussize="0,0"/>
              <v:stroke on="f"/>
              <v:imagedata o:title=""/>
              <o:lock v:ext="edit" aspectratio="f"/>
              <v:textbox inset="0mm,0mm,0mm,0mm" style="mso-fit-shape-to-text:t;">
                <w:txbxContent>
                  <w:p w14:paraId="49D7F392">
                    <w:pPr>
                      <w:pStyle w:val="84"/>
                      <w:jc w:val="left"/>
                    </w:pPr>
                    <w:r>
                      <w:rPr>
                        <w:rFonts w:ascii="Times New Roman" w:hAnsi="Times New Roman" w:eastAsia="Times New Roman" w:cs="Times New Roman"/>
                        <w:color w:val="000000"/>
                        <w:lang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lang w:eastAsia="en-US" w:bidi="en-US"/>
                      </w:rPr>
                      <w:t>#</w:t>
                    </w:r>
                    <w:r>
                      <w:rPr>
                        <w:rFonts w:ascii="Times New Roman" w:hAnsi="Times New Roman" w:eastAsia="Times New Roman" w:cs="Times New Roman"/>
                        <w:color w:val="000000"/>
                        <w:lang w:eastAsia="en-US" w:bidi="en-US"/>
                      </w:rPr>
                      <w:fldChar w:fldCharType="end"/>
                    </w:r>
                    <w:r>
                      <w:rPr>
                        <w:rFonts w:ascii="Times New Roman" w:hAnsi="Times New Roman" w:eastAsia="Times New Roman" w:cs="Times New Roman"/>
                        <w:color w:val="000000"/>
                        <w:lang w:eastAsia="en-US" w:bidi="en-US"/>
                      </w:rPr>
                      <w:t xml:space="preserve"> </w:t>
                    </w:r>
                    <w:r>
                      <w:rPr>
                        <w:rFonts w:ascii="Times New Roman" w:hAnsi="Times New Roman" w:eastAsia="Times New Roman" w:cs="Times New Roman"/>
                        <w:color w:val="000000"/>
                        <w:lang w:val="zh-TW" w:eastAsia="zh-TW" w:bidi="zh-TW"/>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DEDB0">
    <w:pPr>
      <w:spacing w:line="1" w:lineRule="exac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31012B">
                          <w:pPr>
                            <w:pStyle w:val="1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1831012B">
                    <w:pPr>
                      <w:pStyle w:val="1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3FD2D">
    <w:pPr>
      <w:pStyle w:val="1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A0AE98">
                          <w:pPr>
                            <w:pStyle w:val="19"/>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49A0AE98">
                    <w:pPr>
                      <w:pStyle w:val="19"/>
                    </w:pPr>
                    <w:r>
                      <w:fldChar w:fldCharType="begin"/>
                    </w:r>
                    <w:r>
                      <w:instrText xml:space="preserve"> PAGE  \* MERGEFORMAT </w:instrText>
                    </w:r>
                    <w:r>
                      <w:fldChar w:fldCharType="separate"/>
                    </w:r>
                    <w:r>
                      <w:t>56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EB6481"/>
    <w:multiLevelType w:val="singleLevel"/>
    <w:tmpl w:val="8BEB6481"/>
    <w:lvl w:ilvl="0" w:tentative="0">
      <w:start w:val="7"/>
      <w:numFmt w:val="chineseCounting"/>
      <w:suff w:val="space"/>
      <w:lvlText w:val="第%1章"/>
      <w:lvlJc w:val="left"/>
      <w:rPr>
        <w:rFonts w:hint="eastAsia"/>
      </w:rPr>
    </w:lvl>
  </w:abstractNum>
  <w:abstractNum w:abstractNumId="1">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0000014"/>
    <w:multiLevelType w:val="multilevel"/>
    <w:tmpl w:val="00000014"/>
    <w:lvl w:ilvl="0" w:tentative="0">
      <w:start w:val="1"/>
      <w:numFmt w:val="decimal"/>
      <w:pStyle w:val="62"/>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1B830A2"/>
    <w:multiLevelType w:val="multilevel"/>
    <w:tmpl w:val="01B830A2"/>
    <w:lvl w:ilvl="0" w:tentative="0">
      <w:start w:val="23"/>
      <w:numFmt w:val="decimal"/>
      <w:lvlText w:val="%1."/>
      <w:lvlJc w:val="left"/>
      <w:pPr>
        <w:ind w:left="420" w:hanging="420"/>
      </w:pPr>
      <w:rPr>
        <w:rFonts w:hint="eastAsia"/>
      </w:rPr>
    </w:lvl>
    <w:lvl w:ilvl="1" w:tentative="0">
      <w:start w:val="4"/>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4">
    <w:nsid w:val="25FF5A5D"/>
    <w:multiLevelType w:val="multilevel"/>
    <w:tmpl w:val="25FF5A5D"/>
    <w:lvl w:ilvl="0" w:tentative="0">
      <w:start w:val="32"/>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
    <w:nsid w:val="2C7A7622"/>
    <w:multiLevelType w:val="singleLevel"/>
    <w:tmpl w:val="2C7A7622"/>
    <w:lvl w:ilvl="0" w:tentative="0">
      <w:start w:val="1"/>
      <w:numFmt w:val="chineseCounting"/>
      <w:suff w:val="space"/>
      <w:lvlText w:val="第%1章"/>
      <w:lvlJc w:val="left"/>
      <w:rPr>
        <w:rFonts w:hint="eastAsia"/>
      </w:rPr>
    </w:lvl>
  </w:abstractNum>
  <w:abstractNum w:abstractNumId="6">
    <w:nsid w:val="37B308D7"/>
    <w:multiLevelType w:val="multilevel"/>
    <w:tmpl w:val="37B308D7"/>
    <w:lvl w:ilvl="0" w:tentative="0">
      <w:start w:val="26"/>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7">
    <w:nsid w:val="43F26D24"/>
    <w:multiLevelType w:val="multilevel"/>
    <w:tmpl w:val="43F26D24"/>
    <w:lvl w:ilvl="0" w:tentative="0">
      <w:start w:val="33"/>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eastAsia="宋体" w:asciiTheme="minorEastAsia" w:hAnsi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8">
    <w:nsid w:val="59CA577B"/>
    <w:multiLevelType w:val="multilevel"/>
    <w:tmpl w:val="59CA577B"/>
    <w:lvl w:ilvl="0" w:tentative="0">
      <w:start w:val="1"/>
      <w:numFmt w:val="decimal"/>
      <w:lvlText w:val="%1."/>
      <w:lvlJc w:val="left"/>
      <w:pPr>
        <w:tabs>
          <w:tab w:val="left" w:pos="720"/>
        </w:tabs>
        <w:ind w:left="720" w:hanging="24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9">
    <w:nsid w:val="59F817E8"/>
    <w:multiLevelType w:val="singleLevel"/>
    <w:tmpl w:val="59F817E8"/>
    <w:lvl w:ilvl="0" w:tentative="0">
      <w:start w:val="1"/>
      <w:numFmt w:val="chineseCounting"/>
      <w:pStyle w:val="66"/>
      <w:suff w:val="nothing"/>
      <w:lvlText w:val="%1、"/>
      <w:lvlJc w:val="left"/>
    </w:lvl>
  </w:abstractNum>
  <w:abstractNum w:abstractNumId="10">
    <w:nsid w:val="665BDE37"/>
    <w:multiLevelType w:val="singleLevel"/>
    <w:tmpl w:val="665BDE37"/>
    <w:lvl w:ilvl="0" w:tentative="0">
      <w:start w:val="3"/>
      <w:numFmt w:val="chineseCounting"/>
      <w:suff w:val="nothing"/>
      <w:lvlText w:val="（%1）"/>
      <w:lvlJc w:val="left"/>
      <w:rPr>
        <w:rFonts w:hint="eastAsia"/>
      </w:rPr>
    </w:lvl>
  </w:abstractNum>
  <w:abstractNum w:abstractNumId="11">
    <w:nsid w:val="6A103D04"/>
    <w:multiLevelType w:val="multilevel"/>
    <w:tmpl w:val="6A103D04"/>
    <w:lvl w:ilvl="0" w:tentative="0">
      <w:start w:val="3"/>
      <w:numFmt w:val="decimal"/>
      <w:lvlText w:val="%1."/>
      <w:lvlJc w:val="left"/>
      <w:pPr>
        <w:ind w:left="420" w:hanging="420"/>
      </w:pPr>
      <w:rPr>
        <w:rFonts w:hint="eastAsia"/>
      </w:rPr>
    </w:lvl>
    <w:lvl w:ilvl="1" w:tentative="0">
      <w:start w:val="2"/>
      <w:numFmt w:val="decimal"/>
      <w:lvlText w:val="3.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2">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39739AC"/>
    <w:multiLevelType w:val="multilevel"/>
    <w:tmpl w:val="739739AC"/>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4">
    <w:nsid w:val="754E4703"/>
    <w:multiLevelType w:val="singleLevel"/>
    <w:tmpl w:val="754E4703"/>
    <w:lvl w:ilvl="0" w:tentative="0">
      <w:start w:val="1"/>
      <w:numFmt w:val="chineseCounting"/>
      <w:suff w:val="nothing"/>
      <w:lvlText w:val="%1、"/>
      <w:lvlJc w:val="left"/>
      <w:rPr>
        <w:rFonts w:hint="eastAsia"/>
      </w:rPr>
    </w:lvl>
  </w:abstractNum>
  <w:num w:numId="1">
    <w:abstractNumId w:val="1"/>
  </w:num>
  <w:num w:numId="2">
    <w:abstractNumId w:val="2"/>
  </w:num>
  <w:num w:numId="3">
    <w:abstractNumId w:val="9"/>
  </w:num>
  <w:num w:numId="4">
    <w:abstractNumId w:val="5"/>
  </w:num>
  <w:num w:numId="5">
    <w:abstractNumId w:val="13"/>
  </w:num>
  <w:num w:numId="6">
    <w:abstractNumId w:val="3"/>
  </w:num>
  <w:num w:numId="7">
    <w:abstractNumId w:val="11"/>
  </w:num>
  <w:num w:numId="8">
    <w:abstractNumId w:val="12"/>
  </w:num>
  <w:num w:numId="9">
    <w:abstractNumId w:val="6"/>
  </w:num>
  <w:num w:numId="10">
    <w:abstractNumId w:val="4"/>
  </w:num>
  <w:num w:numId="11">
    <w:abstractNumId w:val="7"/>
  </w:num>
  <w:num w:numId="12">
    <w:abstractNumId w:val="14"/>
  </w:num>
  <w:num w:numId="13">
    <w:abstractNumId w:val="10"/>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hZmZmNzIzN2U0NDdjNGYyMDVjOWE5NTljYjJhNDkifQ=="/>
    <w:docVar w:name="KSO_WPS_MARK_KEY" w:val="47480bc3-2f23-474d-9fbc-484e52310968"/>
  </w:docVars>
  <w:rsids>
    <w:rsidRoot w:val="00A57CA4"/>
    <w:rsid w:val="00191199"/>
    <w:rsid w:val="00283685"/>
    <w:rsid w:val="003028A4"/>
    <w:rsid w:val="0032527A"/>
    <w:rsid w:val="00374888"/>
    <w:rsid w:val="003D6AC5"/>
    <w:rsid w:val="00473ABB"/>
    <w:rsid w:val="00491FA9"/>
    <w:rsid w:val="004D6899"/>
    <w:rsid w:val="00571ED4"/>
    <w:rsid w:val="00585167"/>
    <w:rsid w:val="006054D9"/>
    <w:rsid w:val="0062127B"/>
    <w:rsid w:val="006A2357"/>
    <w:rsid w:val="007029B2"/>
    <w:rsid w:val="007B5001"/>
    <w:rsid w:val="00807490"/>
    <w:rsid w:val="00891766"/>
    <w:rsid w:val="008A1A0D"/>
    <w:rsid w:val="008A5941"/>
    <w:rsid w:val="009252E6"/>
    <w:rsid w:val="009D20AA"/>
    <w:rsid w:val="009F5679"/>
    <w:rsid w:val="00A57CA4"/>
    <w:rsid w:val="00A80C8B"/>
    <w:rsid w:val="00AB701C"/>
    <w:rsid w:val="00AF39BD"/>
    <w:rsid w:val="00B35798"/>
    <w:rsid w:val="00B71F65"/>
    <w:rsid w:val="00BD04FB"/>
    <w:rsid w:val="00C66568"/>
    <w:rsid w:val="00CA1CC5"/>
    <w:rsid w:val="00EF3984"/>
    <w:rsid w:val="00FA19DF"/>
    <w:rsid w:val="00FD75D3"/>
    <w:rsid w:val="00FE78CF"/>
    <w:rsid w:val="01135262"/>
    <w:rsid w:val="01917086"/>
    <w:rsid w:val="02007362"/>
    <w:rsid w:val="02150A22"/>
    <w:rsid w:val="02A5787D"/>
    <w:rsid w:val="02C32B75"/>
    <w:rsid w:val="02E0342A"/>
    <w:rsid w:val="02E61133"/>
    <w:rsid w:val="02F07643"/>
    <w:rsid w:val="03391357"/>
    <w:rsid w:val="033E4BBF"/>
    <w:rsid w:val="03767EB5"/>
    <w:rsid w:val="037E6D6A"/>
    <w:rsid w:val="03C926DB"/>
    <w:rsid w:val="03D5776B"/>
    <w:rsid w:val="03EA43FF"/>
    <w:rsid w:val="041B280B"/>
    <w:rsid w:val="045521C0"/>
    <w:rsid w:val="045B1092"/>
    <w:rsid w:val="04BB7EC7"/>
    <w:rsid w:val="04E86CC6"/>
    <w:rsid w:val="05987807"/>
    <w:rsid w:val="05AB7BBE"/>
    <w:rsid w:val="060F70DA"/>
    <w:rsid w:val="065B7727"/>
    <w:rsid w:val="066418E1"/>
    <w:rsid w:val="06B90423"/>
    <w:rsid w:val="06D51397"/>
    <w:rsid w:val="06D55E6E"/>
    <w:rsid w:val="06E4782C"/>
    <w:rsid w:val="06FA70B0"/>
    <w:rsid w:val="07243123"/>
    <w:rsid w:val="079E5B2A"/>
    <w:rsid w:val="07B216D8"/>
    <w:rsid w:val="07C84A57"/>
    <w:rsid w:val="08393BA7"/>
    <w:rsid w:val="083B6D3D"/>
    <w:rsid w:val="085824BA"/>
    <w:rsid w:val="08935C62"/>
    <w:rsid w:val="0900752E"/>
    <w:rsid w:val="09095327"/>
    <w:rsid w:val="091E3D75"/>
    <w:rsid w:val="092B4181"/>
    <w:rsid w:val="093C74AB"/>
    <w:rsid w:val="0A4E48B7"/>
    <w:rsid w:val="0AC0410C"/>
    <w:rsid w:val="0AF71D29"/>
    <w:rsid w:val="0B004352"/>
    <w:rsid w:val="0B2A5572"/>
    <w:rsid w:val="0B416FFB"/>
    <w:rsid w:val="0B4C51A5"/>
    <w:rsid w:val="0BAB6B6A"/>
    <w:rsid w:val="0C580AA0"/>
    <w:rsid w:val="0C6F3B6A"/>
    <w:rsid w:val="0D49488C"/>
    <w:rsid w:val="0D896A37"/>
    <w:rsid w:val="0D961154"/>
    <w:rsid w:val="0DA4660B"/>
    <w:rsid w:val="0DD24882"/>
    <w:rsid w:val="0DF46805"/>
    <w:rsid w:val="0E042561"/>
    <w:rsid w:val="0E1C5AFD"/>
    <w:rsid w:val="0E2D3866"/>
    <w:rsid w:val="0E317079"/>
    <w:rsid w:val="0E600EA8"/>
    <w:rsid w:val="0EA0228A"/>
    <w:rsid w:val="0EB75826"/>
    <w:rsid w:val="0ED9579C"/>
    <w:rsid w:val="0EF83E74"/>
    <w:rsid w:val="0F05765B"/>
    <w:rsid w:val="0FA20284"/>
    <w:rsid w:val="0FFF74D0"/>
    <w:rsid w:val="10066A65"/>
    <w:rsid w:val="1096501E"/>
    <w:rsid w:val="109B7D33"/>
    <w:rsid w:val="10AE4129"/>
    <w:rsid w:val="110C00AB"/>
    <w:rsid w:val="111E5A3E"/>
    <w:rsid w:val="117C1AA0"/>
    <w:rsid w:val="1182454F"/>
    <w:rsid w:val="11895257"/>
    <w:rsid w:val="11904838"/>
    <w:rsid w:val="11C078AA"/>
    <w:rsid w:val="11D5049D"/>
    <w:rsid w:val="122560FC"/>
    <w:rsid w:val="128B63AB"/>
    <w:rsid w:val="12A474C2"/>
    <w:rsid w:val="131A4D36"/>
    <w:rsid w:val="13233D76"/>
    <w:rsid w:val="1379754E"/>
    <w:rsid w:val="137F2DB6"/>
    <w:rsid w:val="13C54541"/>
    <w:rsid w:val="13EA5A86"/>
    <w:rsid w:val="14A430C2"/>
    <w:rsid w:val="14B00D4D"/>
    <w:rsid w:val="1516608A"/>
    <w:rsid w:val="1545761A"/>
    <w:rsid w:val="15694931"/>
    <w:rsid w:val="15782E26"/>
    <w:rsid w:val="15AC6FF2"/>
    <w:rsid w:val="15C13983"/>
    <w:rsid w:val="15CE3B81"/>
    <w:rsid w:val="162B0FD3"/>
    <w:rsid w:val="162D27B7"/>
    <w:rsid w:val="163F4A7E"/>
    <w:rsid w:val="170C17ED"/>
    <w:rsid w:val="174A36DB"/>
    <w:rsid w:val="175B58E8"/>
    <w:rsid w:val="178169D1"/>
    <w:rsid w:val="178A3AD7"/>
    <w:rsid w:val="17A8675B"/>
    <w:rsid w:val="181322FE"/>
    <w:rsid w:val="18C02D78"/>
    <w:rsid w:val="192817FA"/>
    <w:rsid w:val="192A37C4"/>
    <w:rsid w:val="1941040C"/>
    <w:rsid w:val="19A769EE"/>
    <w:rsid w:val="19FB308C"/>
    <w:rsid w:val="1A0D0ED3"/>
    <w:rsid w:val="1A2C356C"/>
    <w:rsid w:val="1A646862"/>
    <w:rsid w:val="1A6E148E"/>
    <w:rsid w:val="1A77487F"/>
    <w:rsid w:val="1AB844B7"/>
    <w:rsid w:val="1AEB7DCD"/>
    <w:rsid w:val="1B336EF5"/>
    <w:rsid w:val="1B3C17AB"/>
    <w:rsid w:val="1B7F1479"/>
    <w:rsid w:val="1BB84AA8"/>
    <w:rsid w:val="1BEF5B94"/>
    <w:rsid w:val="1C36515C"/>
    <w:rsid w:val="1CB05D8E"/>
    <w:rsid w:val="1D3D48A7"/>
    <w:rsid w:val="1D6F0793"/>
    <w:rsid w:val="1DDF08C4"/>
    <w:rsid w:val="1DDF10A6"/>
    <w:rsid w:val="1DE30541"/>
    <w:rsid w:val="1DE97560"/>
    <w:rsid w:val="1E29229C"/>
    <w:rsid w:val="1E2D340E"/>
    <w:rsid w:val="1E566E09"/>
    <w:rsid w:val="1E7D6144"/>
    <w:rsid w:val="1E8734E0"/>
    <w:rsid w:val="1EA731C1"/>
    <w:rsid w:val="1EB4768C"/>
    <w:rsid w:val="1ED65854"/>
    <w:rsid w:val="1ED80607"/>
    <w:rsid w:val="1F4E25CE"/>
    <w:rsid w:val="1FAA4FD0"/>
    <w:rsid w:val="1FEB3581"/>
    <w:rsid w:val="200B3EBC"/>
    <w:rsid w:val="206550E2"/>
    <w:rsid w:val="20C16E58"/>
    <w:rsid w:val="20EC630A"/>
    <w:rsid w:val="21354AB4"/>
    <w:rsid w:val="21E62252"/>
    <w:rsid w:val="226D4721"/>
    <w:rsid w:val="22C81958"/>
    <w:rsid w:val="22D8603F"/>
    <w:rsid w:val="22F00487"/>
    <w:rsid w:val="234A4D51"/>
    <w:rsid w:val="23736DCC"/>
    <w:rsid w:val="23A012DB"/>
    <w:rsid w:val="23D762F6"/>
    <w:rsid w:val="23F20755"/>
    <w:rsid w:val="23F47D6A"/>
    <w:rsid w:val="24255939"/>
    <w:rsid w:val="24B959FC"/>
    <w:rsid w:val="24C1456F"/>
    <w:rsid w:val="25036FC4"/>
    <w:rsid w:val="25A9746D"/>
    <w:rsid w:val="25F211C5"/>
    <w:rsid w:val="26154EB4"/>
    <w:rsid w:val="261A071C"/>
    <w:rsid w:val="26D46B1D"/>
    <w:rsid w:val="27167136"/>
    <w:rsid w:val="274C0DA9"/>
    <w:rsid w:val="278608F2"/>
    <w:rsid w:val="27D03E77"/>
    <w:rsid w:val="27DD7C53"/>
    <w:rsid w:val="284B2E0F"/>
    <w:rsid w:val="287700A8"/>
    <w:rsid w:val="28986434"/>
    <w:rsid w:val="2925188F"/>
    <w:rsid w:val="29296A11"/>
    <w:rsid w:val="295472F2"/>
    <w:rsid w:val="29C25C3D"/>
    <w:rsid w:val="29D74C50"/>
    <w:rsid w:val="2A00446B"/>
    <w:rsid w:val="2A247DBB"/>
    <w:rsid w:val="2AE24278"/>
    <w:rsid w:val="2AF7102C"/>
    <w:rsid w:val="2B15197F"/>
    <w:rsid w:val="2B404781"/>
    <w:rsid w:val="2B7D59D5"/>
    <w:rsid w:val="2B872D8F"/>
    <w:rsid w:val="2CF25F4F"/>
    <w:rsid w:val="2CF934F6"/>
    <w:rsid w:val="2D1C2FCC"/>
    <w:rsid w:val="2D1F7C66"/>
    <w:rsid w:val="2D320712"/>
    <w:rsid w:val="2D6D6692"/>
    <w:rsid w:val="2D956821"/>
    <w:rsid w:val="2E0556E3"/>
    <w:rsid w:val="2E11037F"/>
    <w:rsid w:val="2E67471B"/>
    <w:rsid w:val="2E90270F"/>
    <w:rsid w:val="2EB23BE8"/>
    <w:rsid w:val="2ECC7429"/>
    <w:rsid w:val="2EE1150A"/>
    <w:rsid w:val="2F486532"/>
    <w:rsid w:val="2F5E4089"/>
    <w:rsid w:val="2F6D5D61"/>
    <w:rsid w:val="2F6F4983"/>
    <w:rsid w:val="2F8B6BEB"/>
    <w:rsid w:val="2FCB7306"/>
    <w:rsid w:val="2FD162F0"/>
    <w:rsid w:val="2FD5578B"/>
    <w:rsid w:val="30071D11"/>
    <w:rsid w:val="301E6646"/>
    <w:rsid w:val="3096295E"/>
    <w:rsid w:val="30BB2AFC"/>
    <w:rsid w:val="310C50EA"/>
    <w:rsid w:val="31304599"/>
    <w:rsid w:val="3143321D"/>
    <w:rsid w:val="31837ABD"/>
    <w:rsid w:val="31DB16A7"/>
    <w:rsid w:val="31F938DC"/>
    <w:rsid w:val="3229169D"/>
    <w:rsid w:val="325A081E"/>
    <w:rsid w:val="32807B59"/>
    <w:rsid w:val="32B85545"/>
    <w:rsid w:val="32E45C0F"/>
    <w:rsid w:val="32F817CE"/>
    <w:rsid w:val="32FF69F4"/>
    <w:rsid w:val="332F2CAD"/>
    <w:rsid w:val="33322FE8"/>
    <w:rsid w:val="333B59DD"/>
    <w:rsid w:val="33822C8E"/>
    <w:rsid w:val="33914702"/>
    <w:rsid w:val="33933405"/>
    <w:rsid w:val="33F77718"/>
    <w:rsid w:val="343D21A6"/>
    <w:rsid w:val="345E036E"/>
    <w:rsid w:val="34B1049E"/>
    <w:rsid w:val="351B1DBB"/>
    <w:rsid w:val="35285F7F"/>
    <w:rsid w:val="352944D8"/>
    <w:rsid w:val="358F75AB"/>
    <w:rsid w:val="35AA3AE8"/>
    <w:rsid w:val="35B21A87"/>
    <w:rsid w:val="35FD3A62"/>
    <w:rsid w:val="362353CB"/>
    <w:rsid w:val="36364635"/>
    <w:rsid w:val="36583C09"/>
    <w:rsid w:val="366848EF"/>
    <w:rsid w:val="369D517D"/>
    <w:rsid w:val="36A86FBA"/>
    <w:rsid w:val="36E80ECA"/>
    <w:rsid w:val="372633C5"/>
    <w:rsid w:val="37270EEB"/>
    <w:rsid w:val="375946A7"/>
    <w:rsid w:val="37A531A4"/>
    <w:rsid w:val="38123949"/>
    <w:rsid w:val="381C1087"/>
    <w:rsid w:val="382402F0"/>
    <w:rsid w:val="38830702"/>
    <w:rsid w:val="388C7258"/>
    <w:rsid w:val="389D76B7"/>
    <w:rsid w:val="38C60197"/>
    <w:rsid w:val="38D429AD"/>
    <w:rsid w:val="38E86458"/>
    <w:rsid w:val="39102AA0"/>
    <w:rsid w:val="393754CC"/>
    <w:rsid w:val="396F195C"/>
    <w:rsid w:val="39943278"/>
    <w:rsid w:val="399B4366"/>
    <w:rsid w:val="39E11825"/>
    <w:rsid w:val="39F07CBA"/>
    <w:rsid w:val="3A8238C4"/>
    <w:rsid w:val="3AA12D62"/>
    <w:rsid w:val="3AB916D7"/>
    <w:rsid w:val="3AD82AB0"/>
    <w:rsid w:val="3B1D063B"/>
    <w:rsid w:val="3B3F4A55"/>
    <w:rsid w:val="3B697D24"/>
    <w:rsid w:val="3BBD1927"/>
    <w:rsid w:val="3BD5243D"/>
    <w:rsid w:val="3BF82E56"/>
    <w:rsid w:val="3C023ACF"/>
    <w:rsid w:val="3C0F6D5B"/>
    <w:rsid w:val="3C323EB8"/>
    <w:rsid w:val="3C443376"/>
    <w:rsid w:val="3C5F2ED5"/>
    <w:rsid w:val="3C7454AE"/>
    <w:rsid w:val="3D474E94"/>
    <w:rsid w:val="3D745844"/>
    <w:rsid w:val="3DBD7EB3"/>
    <w:rsid w:val="3E0E7BD8"/>
    <w:rsid w:val="3E75253C"/>
    <w:rsid w:val="3E9450B8"/>
    <w:rsid w:val="3EEA117C"/>
    <w:rsid w:val="3EEF4B82"/>
    <w:rsid w:val="3EF0564E"/>
    <w:rsid w:val="3F116709"/>
    <w:rsid w:val="3F281CA4"/>
    <w:rsid w:val="3F44662E"/>
    <w:rsid w:val="3FE84673"/>
    <w:rsid w:val="403776C5"/>
    <w:rsid w:val="404C3770"/>
    <w:rsid w:val="40520D87"/>
    <w:rsid w:val="405244A7"/>
    <w:rsid w:val="406D5BC1"/>
    <w:rsid w:val="407349CF"/>
    <w:rsid w:val="40AE2CD8"/>
    <w:rsid w:val="40B05AAD"/>
    <w:rsid w:val="40D02864"/>
    <w:rsid w:val="40E816EB"/>
    <w:rsid w:val="40F63E08"/>
    <w:rsid w:val="40FA579E"/>
    <w:rsid w:val="418A52B8"/>
    <w:rsid w:val="41E2613A"/>
    <w:rsid w:val="42336996"/>
    <w:rsid w:val="42442951"/>
    <w:rsid w:val="42482ED2"/>
    <w:rsid w:val="426F4E80"/>
    <w:rsid w:val="42EA41FA"/>
    <w:rsid w:val="43056584"/>
    <w:rsid w:val="433336B5"/>
    <w:rsid w:val="433429C6"/>
    <w:rsid w:val="43A53EC1"/>
    <w:rsid w:val="43A833B4"/>
    <w:rsid w:val="43B20A5C"/>
    <w:rsid w:val="446948B9"/>
    <w:rsid w:val="44923CB7"/>
    <w:rsid w:val="44B00772"/>
    <w:rsid w:val="44B74D3D"/>
    <w:rsid w:val="44DC50C3"/>
    <w:rsid w:val="44E53716"/>
    <w:rsid w:val="4521738F"/>
    <w:rsid w:val="458806C8"/>
    <w:rsid w:val="45950CEA"/>
    <w:rsid w:val="459D1BEC"/>
    <w:rsid w:val="45A831F7"/>
    <w:rsid w:val="45B6507E"/>
    <w:rsid w:val="45CD1B48"/>
    <w:rsid w:val="467557CF"/>
    <w:rsid w:val="46794B93"/>
    <w:rsid w:val="46E61CD3"/>
    <w:rsid w:val="477A0BC3"/>
    <w:rsid w:val="47D94C06"/>
    <w:rsid w:val="480C1846"/>
    <w:rsid w:val="480C2AC9"/>
    <w:rsid w:val="48106F4F"/>
    <w:rsid w:val="481F08C0"/>
    <w:rsid w:val="48621D83"/>
    <w:rsid w:val="4871195C"/>
    <w:rsid w:val="48825E59"/>
    <w:rsid w:val="488B752C"/>
    <w:rsid w:val="48D93187"/>
    <w:rsid w:val="48DD2F81"/>
    <w:rsid w:val="49402FC0"/>
    <w:rsid w:val="494C0C95"/>
    <w:rsid w:val="495F13B6"/>
    <w:rsid w:val="49663DAF"/>
    <w:rsid w:val="497828CD"/>
    <w:rsid w:val="49CD415A"/>
    <w:rsid w:val="49F904C5"/>
    <w:rsid w:val="4A365275"/>
    <w:rsid w:val="4A430580"/>
    <w:rsid w:val="4A7D6231"/>
    <w:rsid w:val="4A8B6FCA"/>
    <w:rsid w:val="4ADB2440"/>
    <w:rsid w:val="4B3612A5"/>
    <w:rsid w:val="4BA06329"/>
    <w:rsid w:val="4BCD5A11"/>
    <w:rsid w:val="4BEA1698"/>
    <w:rsid w:val="4BEC459C"/>
    <w:rsid w:val="4C106FFF"/>
    <w:rsid w:val="4C58602B"/>
    <w:rsid w:val="4C612351"/>
    <w:rsid w:val="4C9506BE"/>
    <w:rsid w:val="4D0349F6"/>
    <w:rsid w:val="4D050CD7"/>
    <w:rsid w:val="4D275349"/>
    <w:rsid w:val="4D9F6495"/>
    <w:rsid w:val="4DA266A7"/>
    <w:rsid w:val="4DF46FDA"/>
    <w:rsid w:val="4E121B55"/>
    <w:rsid w:val="4E157897"/>
    <w:rsid w:val="4E1C4782"/>
    <w:rsid w:val="4E1C620B"/>
    <w:rsid w:val="4E721D30"/>
    <w:rsid w:val="4E74636C"/>
    <w:rsid w:val="4E7B730D"/>
    <w:rsid w:val="4ED3511D"/>
    <w:rsid w:val="4F2C4E99"/>
    <w:rsid w:val="4F2F6737"/>
    <w:rsid w:val="4F340E9A"/>
    <w:rsid w:val="4F7505EE"/>
    <w:rsid w:val="4FD25A40"/>
    <w:rsid w:val="4FDC68BF"/>
    <w:rsid w:val="4FEE214E"/>
    <w:rsid w:val="500C0071"/>
    <w:rsid w:val="50302767"/>
    <w:rsid w:val="50D5753F"/>
    <w:rsid w:val="51254295"/>
    <w:rsid w:val="51611D81"/>
    <w:rsid w:val="51975C23"/>
    <w:rsid w:val="519F5DF6"/>
    <w:rsid w:val="52287B1A"/>
    <w:rsid w:val="52C60B43"/>
    <w:rsid w:val="52DB4C0C"/>
    <w:rsid w:val="53206AC2"/>
    <w:rsid w:val="53254EE5"/>
    <w:rsid w:val="533B7DA0"/>
    <w:rsid w:val="535036A2"/>
    <w:rsid w:val="5374721F"/>
    <w:rsid w:val="53B740A0"/>
    <w:rsid w:val="53D6445C"/>
    <w:rsid w:val="53F73ECA"/>
    <w:rsid w:val="54294154"/>
    <w:rsid w:val="543C16DA"/>
    <w:rsid w:val="54494B57"/>
    <w:rsid w:val="5461663C"/>
    <w:rsid w:val="548B08B3"/>
    <w:rsid w:val="54C829F5"/>
    <w:rsid w:val="54D2203E"/>
    <w:rsid w:val="54E970C5"/>
    <w:rsid w:val="550960DA"/>
    <w:rsid w:val="555927B5"/>
    <w:rsid w:val="558833E1"/>
    <w:rsid w:val="55CC12D5"/>
    <w:rsid w:val="55E0043E"/>
    <w:rsid w:val="56073F6A"/>
    <w:rsid w:val="560A5808"/>
    <w:rsid w:val="56460406"/>
    <w:rsid w:val="566273F2"/>
    <w:rsid w:val="56CA56C3"/>
    <w:rsid w:val="56E36591"/>
    <w:rsid w:val="56E83DA1"/>
    <w:rsid w:val="56F50266"/>
    <w:rsid w:val="572B451F"/>
    <w:rsid w:val="57566F57"/>
    <w:rsid w:val="57594A51"/>
    <w:rsid w:val="579D4F00"/>
    <w:rsid w:val="57AF0E9E"/>
    <w:rsid w:val="587F280E"/>
    <w:rsid w:val="589C4E3D"/>
    <w:rsid w:val="58E62BC3"/>
    <w:rsid w:val="593432C8"/>
    <w:rsid w:val="59AE24E7"/>
    <w:rsid w:val="59DD731B"/>
    <w:rsid w:val="59FA62BF"/>
    <w:rsid w:val="5A1F7AD4"/>
    <w:rsid w:val="5A252C10"/>
    <w:rsid w:val="5A3C696A"/>
    <w:rsid w:val="5A7D0C1E"/>
    <w:rsid w:val="5AD15B34"/>
    <w:rsid w:val="5ADE2869"/>
    <w:rsid w:val="5B162D7D"/>
    <w:rsid w:val="5B2E6095"/>
    <w:rsid w:val="5B532E32"/>
    <w:rsid w:val="5B8607DB"/>
    <w:rsid w:val="5BDF1604"/>
    <w:rsid w:val="5C466AA1"/>
    <w:rsid w:val="5C7B0D56"/>
    <w:rsid w:val="5C861130"/>
    <w:rsid w:val="5C9F6BCD"/>
    <w:rsid w:val="5CA47F1B"/>
    <w:rsid w:val="5CCB5CF1"/>
    <w:rsid w:val="5CCC4F54"/>
    <w:rsid w:val="5CE16D83"/>
    <w:rsid w:val="5CE410FB"/>
    <w:rsid w:val="5CF36FF6"/>
    <w:rsid w:val="5D084690"/>
    <w:rsid w:val="5D2F321C"/>
    <w:rsid w:val="5D414205"/>
    <w:rsid w:val="5D7924B0"/>
    <w:rsid w:val="5D814602"/>
    <w:rsid w:val="5DB04EE7"/>
    <w:rsid w:val="5DE856F2"/>
    <w:rsid w:val="5DFF7508"/>
    <w:rsid w:val="5E0E2A89"/>
    <w:rsid w:val="5E376F7A"/>
    <w:rsid w:val="5E4341C8"/>
    <w:rsid w:val="5E4C4C10"/>
    <w:rsid w:val="5E6829AE"/>
    <w:rsid w:val="5E9D546B"/>
    <w:rsid w:val="5ED115B9"/>
    <w:rsid w:val="5ED54C05"/>
    <w:rsid w:val="5F785962"/>
    <w:rsid w:val="5F926BB0"/>
    <w:rsid w:val="5FB40CBE"/>
    <w:rsid w:val="5FCB1849"/>
    <w:rsid w:val="5FD41CEA"/>
    <w:rsid w:val="5FFE61F4"/>
    <w:rsid w:val="604F6C39"/>
    <w:rsid w:val="60966616"/>
    <w:rsid w:val="60A7067E"/>
    <w:rsid w:val="60E64A75"/>
    <w:rsid w:val="60F11A9E"/>
    <w:rsid w:val="614222FA"/>
    <w:rsid w:val="625B3E2D"/>
    <w:rsid w:val="62645721"/>
    <w:rsid w:val="628430EB"/>
    <w:rsid w:val="62CE0B28"/>
    <w:rsid w:val="62FB30A8"/>
    <w:rsid w:val="630C7063"/>
    <w:rsid w:val="63533494"/>
    <w:rsid w:val="635C3B47"/>
    <w:rsid w:val="63676257"/>
    <w:rsid w:val="6388560B"/>
    <w:rsid w:val="638B6374"/>
    <w:rsid w:val="63B55005"/>
    <w:rsid w:val="63C4349A"/>
    <w:rsid w:val="63CA0CA0"/>
    <w:rsid w:val="6416019A"/>
    <w:rsid w:val="64243F39"/>
    <w:rsid w:val="6477675E"/>
    <w:rsid w:val="64D67929"/>
    <w:rsid w:val="650F4BE9"/>
    <w:rsid w:val="653F54CE"/>
    <w:rsid w:val="655036E2"/>
    <w:rsid w:val="65547A1D"/>
    <w:rsid w:val="6559752E"/>
    <w:rsid w:val="656B4A41"/>
    <w:rsid w:val="658A7FC2"/>
    <w:rsid w:val="65AE4402"/>
    <w:rsid w:val="66BA15B6"/>
    <w:rsid w:val="66BF5C89"/>
    <w:rsid w:val="66F53DAB"/>
    <w:rsid w:val="67391959"/>
    <w:rsid w:val="67996073"/>
    <w:rsid w:val="67AE6CBD"/>
    <w:rsid w:val="67BA514F"/>
    <w:rsid w:val="67BF6452"/>
    <w:rsid w:val="67F81964"/>
    <w:rsid w:val="680B78E9"/>
    <w:rsid w:val="68182006"/>
    <w:rsid w:val="68215896"/>
    <w:rsid w:val="68261278"/>
    <w:rsid w:val="68550B65"/>
    <w:rsid w:val="687E455F"/>
    <w:rsid w:val="68EF2D67"/>
    <w:rsid w:val="68F349AE"/>
    <w:rsid w:val="695232F6"/>
    <w:rsid w:val="699268E2"/>
    <w:rsid w:val="69A47FF6"/>
    <w:rsid w:val="69FE202C"/>
    <w:rsid w:val="6A13578D"/>
    <w:rsid w:val="6A3002DC"/>
    <w:rsid w:val="6A6255CE"/>
    <w:rsid w:val="6AA43AFA"/>
    <w:rsid w:val="6ABA0BD5"/>
    <w:rsid w:val="6AD5363F"/>
    <w:rsid w:val="6B21102D"/>
    <w:rsid w:val="6B2314FC"/>
    <w:rsid w:val="6B272C8C"/>
    <w:rsid w:val="6B3D13E2"/>
    <w:rsid w:val="6B4942B9"/>
    <w:rsid w:val="6B8E27DA"/>
    <w:rsid w:val="6B930648"/>
    <w:rsid w:val="6BB64010"/>
    <w:rsid w:val="6BBB5183"/>
    <w:rsid w:val="6C6E48EB"/>
    <w:rsid w:val="6CE757D2"/>
    <w:rsid w:val="6CFE60A3"/>
    <w:rsid w:val="6D236011"/>
    <w:rsid w:val="6D535FC6"/>
    <w:rsid w:val="6D6F091A"/>
    <w:rsid w:val="6D6F1D19"/>
    <w:rsid w:val="6DA06F88"/>
    <w:rsid w:val="6DA87988"/>
    <w:rsid w:val="6DB93944"/>
    <w:rsid w:val="6DCF485E"/>
    <w:rsid w:val="6E3E62A8"/>
    <w:rsid w:val="6E71421E"/>
    <w:rsid w:val="6EAA1FFD"/>
    <w:rsid w:val="6EAD7A45"/>
    <w:rsid w:val="6F455A37"/>
    <w:rsid w:val="6F8F2BAE"/>
    <w:rsid w:val="6F985057"/>
    <w:rsid w:val="70CC398E"/>
    <w:rsid w:val="71110254"/>
    <w:rsid w:val="714257AE"/>
    <w:rsid w:val="71CC7A3D"/>
    <w:rsid w:val="722259E9"/>
    <w:rsid w:val="72832CF9"/>
    <w:rsid w:val="7294059E"/>
    <w:rsid w:val="72B56DCF"/>
    <w:rsid w:val="730A1B38"/>
    <w:rsid w:val="733F2D51"/>
    <w:rsid w:val="73666701"/>
    <w:rsid w:val="7374007B"/>
    <w:rsid w:val="737C78ED"/>
    <w:rsid w:val="737F18E2"/>
    <w:rsid w:val="73902698"/>
    <w:rsid w:val="73941841"/>
    <w:rsid w:val="73BB6668"/>
    <w:rsid w:val="73CF5C6F"/>
    <w:rsid w:val="73E41BDF"/>
    <w:rsid w:val="742B3D29"/>
    <w:rsid w:val="743B3F87"/>
    <w:rsid w:val="7480258F"/>
    <w:rsid w:val="74DA2B1D"/>
    <w:rsid w:val="75440D2C"/>
    <w:rsid w:val="75F763EB"/>
    <w:rsid w:val="76285B0A"/>
    <w:rsid w:val="76465ABE"/>
    <w:rsid w:val="765406AD"/>
    <w:rsid w:val="76C07AF1"/>
    <w:rsid w:val="76CC0643"/>
    <w:rsid w:val="773226E3"/>
    <w:rsid w:val="777A4144"/>
    <w:rsid w:val="778D3F3B"/>
    <w:rsid w:val="77AE385E"/>
    <w:rsid w:val="77C22CFD"/>
    <w:rsid w:val="77CD76B1"/>
    <w:rsid w:val="781676C5"/>
    <w:rsid w:val="7870676D"/>
    <w:rsid w:val="78A3591C"/>
    <w:rsid w:val="78D22EFC"/>
    <w:rsid w:val="78EA354B"/>
    <w:rsid w:val="78F32400"/>
    <w:rsid w:val="795E72F1"/>
    <w:rsid w:val="7A320D06"/>
    <w:rsid w:val="7A441532"/>
    <w:rsid w:val="7A8F5D28"/>
    <w:rsid w:val="7AD30342"/>
    <w:rsid w:val="7AD924B1"/>
    <w:rsid w:val="7ADC2AE9"/>
    <w:rsid w:val="7AE71AF0"/>
    <w:rsid w:val="7AEE00A7"/>
    <w:rsid w:val="7AF4138B"/>
    <w:rsid w:val="7AF81852"/>
    <w:rsid w:val="7B0519FE"/>
    <w:rsid w:val="7B0F7299"/>
    <w:rsid w:val="7B5C1871"/>
    <w:rsid w:val="7B614363"/>
    <w:rsid w:val="7B6E3187"/>
    <w:rsid w:val="7B9239CF"/>
    <w:rsid w:val="7BA418DB"/>
    <w:rsid w:val="7BA767DA"/>
    <w:rsid w:val="7BC645D3"/>
    <w:rsid w:val="7C271A80"/>
    <w:rsid w:val="7C461245"/>
    <w:rsid w:val="7CB225D2"/>
    <w:rsid w:val="7CE06DD8"/>
    <w:rsid w:val="7D0C7705"/>
    <w:rsid w:val="7D1714C6"/>
    <w:rsid w:val="7D303040"/>
    <w:rsid w:val="7D405219"/>
    <w:rsid w:val="7D44037C"/>
    <w:rsid w:val="7D9046C1"/>
    <w:rsid w:val="7DF34C50"/>
    <w:rsid w:val="7E1A3F8B"/>
    <w:rsid w:val="7EF52EFE"/>
    <w:rsid w:val="7F351F11"/>
    <w:rsid w:val="7F7314C2"/>
    <w:rsid w:val="7F842003"/>
    <w:rsid w:val="7F8D67B6"/>
    <w:rsid w:val="7FE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7"/>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38"/>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39"/>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40"/>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5"/>
    </w:pPr>
    <w:rPr>
      <w:rFonts w:ascii="Times New Roman" w:hAnsi="Times New Roman" w:eastAsia="宋体" w:cs="Times New Roman"/>
      <w:szCs w:val="20"/>
    </w:rPr>
  </w:style>
  <w:style w:type="paragraph" w:styleId="7">
    <w:name w:val="caption"/>
    <w:basedOn w:val="1"/>
    <w:next w:val="1"/>
    <w:qFormat/>
    <w:uiPriority w:val="0"/>
    <w:rPr>
      <w:rFonts w:ascii="Arial" w:hAnsi="Arial" w:eastAsia="黑体" w:cs="Arial"/>
      <w:sz w:val="20"/>
      <w:szCs w:val="20"/>
    </w:rPr>
  </w:style>
  <w:style w:type="paragraph" w:styleId="8">
    <w:name w:val="Body Text 3"/>
    <w:basedOn w:val="1"/>
    <w:link w:val="43"/>
    <w:qFormat/>
    <w:uiPriority w:val="0"/>
    <w:rPr>
      <w:rFonts w:ascii="Times New Roman" w:hAnsi="Times New Roman" w:eastAsia="宋体" w:cs="Times New Roman"/>
      <w:color w:val="FF0000"/>
      <w:sz w:val="24"/>
      <w:szCs w:val="24"/>
    </w:rPr>
  </w:style>
  <w:style w:type="paragraph" w:styleId="9">
    <w:name w:val="Body Text"/>
    <w:basedOn w:val="1"/>
    <w:next w:val="10"/>
    <w:link w:val="44"/>
    <w:unhideWhenUsed/>
    <w:qFormat/>
    <w:uiPriority w:val="99"/>
    <w:pPr>
      <w:spacing w:after="120"/>
    </w:pPr>
  </w:style>
  <w:style w:type="paragraph" w:customStyle="1" w:styleId="10">
    <w:name w:val="style4"/>
    <w:basedOn w:val="1"/>
    <w:next w:val="11"/>
    <w:qFormat/>
    <w:uiPriority w:val="0"/>
    <w:pPr>
      <w:widowControl/>
      <w:spacing w:before="280" w:after="280"/>
    </w:pPr>
    <w:rPr>
      <w:rFonts w:ascii="宋体" w:hAnsi="Times New Roman" w:eastAsia="宋体" w:cs="Times New Roman"/>
      <w:sz w:val="18"/>
    </w:rPr>
  </w:style>
  <w:style w:type="paragraph" w:customStyle="1" w:styleId="11">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12">
    <w:name w:val="Body Text Indent"/>
    <w:basedOn w:val="1"/>
    <w:next w:val="13"/>
    <w:link w:val="46"/>
    <w:qFormat/>
    <w:uiPriority w:val="0"/>
    <w:pPr>
      <w:adjustRightInd w:val="0"/>
      <w:spacing w:after="120" w:line="360" w:lineRule="atLeast"/>
      <w:ind w:left="420" w:leftChars="200"/>
      <w:jc w:val="left"/>
      <w:textAlignment w:val="baseline"/>
    </w:pPr>
    <w:rPr>
      <w:kern w:val="0"/>
      <w:sz w:val="24"/>
      <w:szCs w:val="20"/>
    </w:rPr>
  </w:style>
  <w:style w:type="paragraph" w:styleId="13">
    <w:name w:val="envelope return"/>
    <w:basedOn w:val="1"/>
    <w:unhideWhenUsed/>
    <w:qFormat/>
    <w:uiPriority w:val="99"/>
    <w:pPr>
      <w:snapToGrid w:val="0"/>
    </w:pPr>
    <w:rPr>
      <w:rFonts w:ascii="Arial" w:hAnsi="Arial"/>
    </w:rPr>
  </w:style>
  <w:style w:type="paragraph" w:styleId="14">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5">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6">
    <w:name w:val="Plain Text"/>
    <w:basedOn w:val="1"/>
    <w:link w:val="47"/>
    <w:qFormat/>
    <w:uiPriority w:val="0"/>
    <w:rPr>
      <w:rFonts w:eastAsia="宋体"/>
      <w:sz w:val="24"/>
    </w:rPr>
  </w:style>
  <w:style w:type="paragraph" w:styleId="17">
    <w:name w:val="Date"/>
    <w:basedOn w:val="1"/>
    <w:next w:val="1"/>
    <w:link w:val="48"/>
    <w:unhideWhenUsed/>
    <w:qFormat/>
    <w:uiPriority w:val="99"/>
    <w:pPr>
      <w:ind w:left="100" w:leftChars="2500"/>
    </w:pPr>
  </w:style>
  <w:style w:type="paragraph" w:styleId="18">
    <w:name w:val="Balloon Text"/>
    <w:basedOn w:val="1"/>
    <w:link w:val="50"/>
    <w:semiHidden/>
    <w:unhideWhenUsed/>
    <w:qFormat/>
    <w:uiPriority w:val="99"/>
    <w:rPr>
      <w:sz w:val="18"/>
      <w:szCs w:val="18"/>
    </w:rPr>
  </w:style>
  <w:style w:type="paragraph" w:styleId="19">
    <w:name w:val="footer"/>
    <w:basedOn w:val="1"/>
    <w:link w:val="42"/>
    <w:unhideWhenUsed/>
    <w:qFormat/>
    <w:uiPriority w:val="99"/>
    <w:pPr>
      <w:tabs>
        <w:tab w:val="center" w:pos="4153"/>
        <w:tab w:val="right" w:pos="8306"/>
      </w:tabs>
      <w:snapToGrid w:val="0"/>
      <w:jc w:val="left"/>
    </w:pPr>
    <w:rPr>
      <w:sz w:val="18"/>
      <w:szCs w:val="18"/>
    </w:rPr>
  </w:style>
  <w:style w:type="paragraph" w:styleId="20">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2">
    <w:name w:val="Body Text 2"/>
    <w:basedOn w:val="1"/>
    <w:qFormat/>
    <w:uiPriority w:val="0"/>
    <w:pPr>
      <w:spacing w:after="120" w:line="480" w:lineRule="auto"/>
    </w:pPr>
  </w:style>
  <w:style w:type="paragraph" w:styleId="23">
    <w:name w:val="HTML Preformatted"/>
    <w:basedOn w:val="1"/>
    <w:link w:val="52"/>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4">
    <w:name w:val="Normal (Web)"/>
    <w:basedOn w:val="1"/>
    <w:qFormat/>
    <w:uiPriority w:val="99"/>
    <w:rPr>
      <w:rFonts w:ascii="Calibri" w:hAnsi="Calibri" w:eastAsia="宋体" w:cs="Times New Roman"/>
      <w:sz w:val="24"/>
      <w:szCs w:val="24"/>
    </w:rPr>
  </w:style>
  <w:style w:type="paragraph" w:styleId="25">
    <w:name w:val="Body Text First Indent"/>
    <w:basedOn w:val="9"/>
    <w:next w:val="26"/>
    <w:link w:val="53"/>
    <w:qFormat/>
    <w:uiPriority w:val="0"/>
    <w:pPr>
      <w:ind w:firstLine="420" w:firstLineChars="100"/>
    </w:pPr>
    <w:rPr>
      <w:rFonts w:ascii="宋体" w:hAnsi="Times New Roman" w:eastAsia="宋体" w:cs="Times New Roman"/>
      <w:kern w:val="0"/>
      <w:sz w:val="34"/>
      <w:szCs w:val="20"/>
    </w:rPr>
  </w:style>
  <w:style w:type="paragraph" w:styleId="26">
    <w:name w:val="Body Text First Indent 2"/>
    <w:basedOn w:val="12"/>
    <w:next w:val="1"/>
    <w:qFormat/>
    <w:uiPriority w:val="0"/>
    <w:pPr>
      <w:snapToGrid w:val="0"/>
      <w:spacing w:beforeAutospacing="1" w:afterAutospacing="1" w:line="360" w:lineRule="auto"/>
      <w:ind w:left="480" w:firstLine="562" w:firstLineChars="200"/>
    </w:pPr>
    <w:rPr>
      <w:rFonts w:hint="eastAsia" w:ascii="仿宋_GB2312" w:hAnsi="仿宋_GB2312" w:cs="Times New Roman"/>
      <w:szCs w:val="30"/>
      <w:lang w:eastAsia="en-US"/>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22"/>
    <w:rPr>
      <w:b/>
      <w:bCs/>
    </w:rPr>
  </w:style>
  <w:style w:type="character" w:styleId="31">
    <w:name w:val="FollowedHyperlink"/>
    <w:basedOn w:val="29"/>
    <w:semiHidden/>
    <w:unhideWhenUsed/>
    <w:qFormat/>
    <w:uiPriority w:val="99"/>
    <w:rPr>
      <w:color w:val="000000"/>
      <w:u w:val="none"/>
    </w:rPr>
  </w:style>
  <w:style w:type="character" w:styleId="32">
    <w:name w:val="Emphasis"/>
    <w:basedOn w:val="29"/>
    <w:qFormat/>
    <w:uiPriority w:val="20"/>
    <w:rPr>
      <w:i/>
      <w:iCs/>
    </w:rPr>
  </w:style>
  <w:style w:type="character" w:styleId="33">
    <w:name w:val="Hyperlink"/>
    <w:basedOn w:val="29"/>
    <w:unhideWhenUsed/>
    <w:qFormat/>
    <w:uiPriority w:val="99"/>
    <w:rPr>
      <w:color w:val="000000"/>
      <w:u w:val="none"/>
    </w:rPr>
  </w:style>
  <w:style w:type="paragraph" w:customStyle="1" w:styleId="34">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35">
    <w:name w:val="List Paragraph1"/>
    <w:basedOn w:val="1"/>
    <w:next w:val="1"/>
    <w:qFormat/>
    <w:uiPriority w:val="0"/>
    <w:pPr>
      <w:ind w:firstLine="420" w:firstLineChars="200"/>
    </w:pPr>
    <w:rPr>
      <w:rFonts w:ascii="Calibri" w:hAnsi="Calibri" w:cs="宋体"/>
    </w:rPr>
  </w:style>
  <w:style w:type="paragraph" w:customStyle="1" w:styleId="36">
    <w:name w:val="列出段落1"/>
    <w:basedOn w:val="1"/>
    <w:qFormat/>
    <w:uiPriority w:val="34"/>
    <w:pPr>
      <w:ind w:firstLine="420" w:firstLineChars="200"/>
    </w:pPr>
  </w:style>
  <w:style w:type="character" w:customStyle="1" w:styleId="37">
    <w:name w:val="标题 1 Char"/>
    <w:basedOn w:val="29"/>
    <w:link w:val="2"/>
    <w:qFormat/>
    <w:uiPriority w:val="0"/>
    <w:rPr>
      <w:rFonts w:ascii="Calibri" w:hAnsi="Calibri" w:eastAsia="宋体" w:cs="Times New Roman"/>
      <w:b/>
      <w:bCs/>
      <w:kern w:val="44"/>
      <w:sz w:val="44"/>
      <w:szCs w:val="44"/>
    </w:rPr>
  </w:style>
  <w:style w:type="character" w:customStyle="1" w:styleId="38">
    <w:name w:val="标题 2 Char"/>
    <w:basedOn w:val="29"/>
    <w:link w:val="3"/>
    <w:qFormat/>
    <w:uiPriority w:val="0"/>
    <w:rPr>
      <w:rFonts w:ascii="Arial" w:hAnsi="Arial" w:eastAsia="黑体" w:cs="Times New Roman"/>
      <w:b/>
      <w:bCs/>
      <w:kern w:val="0"/>
      <w:sz w:val="32"/>
      <w:szCs w:val="32"/>
    </w:rPr>
  </w:style>
  <w:style w:type="character" w:customStyle="1" w:styleId="39">
    <w:name w:val="标题 3 Char"/>
    <w:basedOn w:val="29"/>
    <w:link w:val="4"/>
    <w:qFormat/>
    <w:uiPriority w:val="0"/>
    <w:rPr>
      <w:rFonts w:ascii="宋体" w:hAnsi="宋体" w:eastAsia="宋体" w:cs="Times New Roman"/>
      <w:b/>
      <w:color w:val="000000"/>
      <w:kern w:val="0"/>
      <w:sz w:val="24"/>
      <w:szCs w:val="20"/>
      <w:lang w:val="en-GB"/>
    </w:rPr>
  </w:style>
  <w:style w:type="character" w:customStyle="1" w:styleId="40">
    <w:name w:val="标题 4 Char"/>
    <w:basedOn w:val="29"/>
    <w:link w:val="5"/>
    <w:qFormat/>
    <w:uiPriority w:val="0"/>
    <w:rPr>
      <w:rFonts w:ascii="Arial" w:hAnsi="Arial" w:eastAsia="黑体" w:cs="Times New Roman"/>
      <w:b/>
      <w:bCs/>
      <w:kern w:val="0"/>
      <w:sz w:val="28"/>
      <w:szCs w:val="28"/>
    </w:rPr>
  </w:style>
  <w:style w:type="character" w:customStyle="1" w:styleId="41">
    <w:name w:val="页眉 Char"/>
    <w:basedOn w:val="29"/>
    <w:link w:val="20"/>
    <w:qFormat/>
    <w:uiPriority w:val="99"/>
    <w:rPr>
      <w:sz w:val="18"/>
      <w:szCs w:val="18"/>
    </w:rPr>
  </w:style>
  <w:style w:type="character" w:customStyle="1" w:styleId="42">
    <w:name w:val="页脚 Char"/>
    <w:basedOn w:val="29"/>
    <w:link w:val="19"/>
    <w:qFormat/>
    <w:uiPriority w:val="99"/>
    <w:rPr>
      <w:sz w:val="18"/>
      <w:szCs w:val="18"/>
    </w:rPr>
  </w:style>
  <w:style w:type="character" w:customStyle="1" w:styleId="43">
    <w:name w:val="正文文本 3 Char"/>
    <w:basedOn w:val="29"/>
    <w:link w:val="8"/>
    <w:qFormat/>
    <w:uiPriority w:val="0"/>
    <w:rPr>
      <w:rFonts w:ascii="Times New Roman" w:hAnsi="Times New Roman" w:eastAsia="宋体" w:cs="Times New Roman"/>
      <w:color w:val="FF0000"/>
      <w:sz w:val="24"/>
      <w:szCs w:val="24"/>
    </w:rPr>
  </w:style>
  <w:style w:type="character" w:customStyle="1" w:styleId="44">
    <w:name w:val="正文文本 Char"/>
    <w:basedOn w:val="29"/>
    <w:link w:val="9"/>
    <w:qFormat/>
    <w:uiPriority w:val="99"/>
  </w:style>
  <w:style w:type="character" w:customStyle="1" w:styleId="45">
    <w:name w:val="正文文本缩进 Char1"/>
    <w:basedOn w:val="29"/>
    <w:qFormat/>
    <w:uiPriority w:val="0"/>
    <w:rPr>
      <w:kern w:val="0"/>
      <w:sz w:val="24"/>
      <w:szCs w:val="20"/>
    </w:rPr>
  </w:style>
  <w:style w:type="character" w:customStyle="1" w:styleId="46">
    <w:name w:val="正文文本缩进 Char"/>
    <w:basedOn w:val="29"/>
    <w:link w:val="12"/>
    <w:qFormat/>
    <w:uiPriority w:val="0"/>
  </w:style>
  <w:style w:type="character" w:customStyle="1" w:styleId="47">
    <w:name w:val="纯文本 Char"/>
    <w:basedOn w:val="29"/>
    <w:link w:val="16"/>
    <w:qFormat/>
    <w:uiPriority w:val="0"/>
    <w:rPr>
      <w:rFonts w:eastAsia="宋体"/>
      <w:sz w:val="24"/>
    </w:rPr>
  </w:style>
  <w:style w:type="character" w:customStyle="1" w:styleId="48">
    <w:name w:val="日期 Char"/>
    <w:basedOn w:val="29"/>
    <w:link w:val="17"/>
    <w:qFormat/>
    <w:uiPriority w:val="99"/>
  </w:style>
  <w:style w:type="character" w:customStyle="1" w:styleId="49">
    <w:name w:val="批注框文本 Char1"/>
    <w:basedOn w:val="29"/>
    <w:semiHidden/>
    <w:qFormat/>
    <w:uiPriority w:val="99"/>
    <w:rPr>
      <w:sz w:val="18"/>
      <w:szCs w:val="18"/>
    </w:rPr>
  </w:style>
  <w:style w:type="character" w:customStyle="1" w:styleId="50">
    <w:name w:val="批注框文本 Char"/>
    <w:basedOn w:val="29"/>
    <w:link w:val="18"/>
    <w:semiHidden/>
    <w:qFormat/>
    <w:uiPriority w:val="99"/>
    <w:rPr>
      <w:sz w:val="18"/>
      <w:szCs w:val="18"/>
    </w:rPr>
  </w:style>
  <w:style w:type="character" w:customStyle="1" w:styleId="51">
    <w:name w:val="HTML 预设格式 Char1"/>
    <w:basedOn w:val="29"/>
    <w:semiHidden/>
    <w:qFormat/>
    <w:uiPriority w:val="99"/>
    <w:rPr>
      <w:rFonts w:ascii="宋体" w:hAnsi="宋体" w:eastAsia="宋体" w:cs="宋体"/>
      <w:kern w:val="0"/>
      <w:sz w:val="24"/>
      <w:szCs w:val="24"/>
    </w:rPr>
  </w:style>
  <w:style w:type="character" w:customStyle="1" w:styleId="52">
    <w:name w:val="HTML 预设格式 Char"/>
    <w:basedOn w:val="29"/>
    <w:link w:val="23"/>
    <w:semiHidden/>
    <w:qFormat/>
    <w:uiPriority w:val="99"/>
    <w:rPr>
      <w:rFonts w:ascii="Courier New" w:hAnsi="Courier New" w:cs="Courier New"/>
      <w:sz w:val="20"/>
      <w:szCs w:val="20"/>
    </w:rPr>
  </w:style>
  <w:style w:type="character" w:customStyle="1" w:styleId="53">
    <w:name w:val="正文首行缩进 Char"/>
    <w:basedOn w:val="44"/>
    <w:link w:val="25"/>
    <w:qFormat/>
    <w:uiPriority w:val="0"/>
    <w:rPr>
      <w:rFonts w:ascii="宋体" w:hAnsi="Times New Roman" w:eastAsia="宋体" w:cs="Times New Roman"/>
      <w:kern w:val="0"/>
      <w:sz w:val="34"/>
      <w:szCs w:val="20"/>
    </w:rPr>
  </w:style>
  <w:style w:type="character" w:customStyle="1" w:styleId="54">
    <w:name w:val="纯文本 Char1"/>
    <w:qFormat/>
    <w:uiPriority w:val="0"/>
    <w:rPr>
      <w:rFonts w:eastAsia="宋体"/>
      <w:sz w:val="24"/>
    </w:rPr>
  </w:style>
  <w:style w:type="paragraph" w:customStyle="1" w:styleId="55">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56">
    <w:name w:val="List Paragraph"/>
    <w:basedOn w:val="1"/>
    <w:unhideWhenUsed/>
    <w:qFormat/>
    <w:uiPriority w:val="99"/>
    <w:pPr>
      <w:ind w:firstLine="420" w:firstLineChars="200"/>
    </w:pPr>
  </w:style>
  <w:style w:type="character" w:customStyle="1" w:styleId="57">
    <w:name w:val="正文文本缩进 Char Char"/>
    <w:link w:val="58"/>
    <w:qFormat/>
    <w:uiPriority w:val="0"/>
    <w:rPr>
      <w:rFonts w:ascii="宋体"/>
      <w:sz w:val="24"/>
    </w:rPr>
  </w:style>
  <w:style w:type="paragraph" w:customStyle="1" w:styleId="58">
    <w:name w:val="正文文本缩进1"/>
    <w:basedOn w:val="1"/>
    <w:link w:val="57"/>
    <w:qFormat/>
    <w:uiPriority w:val="0"/>
    <w:pPr>
      <w:spacing w:line="360" w:lineRule="auto"/>
      <w:ind w:firstLine="480" w:firstLineChars="200"/>
    </w:pPr>
    <w:rPr>
      <w:rFonts w:ascii="宋体"/>
      <w:sz w:val="24"/>
    </w:rPr>
  </w:style>
  <w:style w:type="character" w:customStyle="1" w:styleId="59">
    <w:name w:val="日期 Char Char"/>
    <w:link w:val="60"/>
    <w:qFormat/>
    <w:uiPriority w:val="0"/>
    <w:rPr>
      <w:sz w:val="24"/>
    </w:rPr>
  </w:style>
  <w:style w:type="paragraph" w:customStyle="1" w:styleId="60">
    <w:name w:val="日期1"/>
    <w:basedOn w:val="1"/>
    <w:next w:val="1"/>
    <w:link w:val="59"/>
    <w:qFormat/>
    <w:uiPriority w:val="0"/>
    <w:rPr>
      <w:sz w:val="24"/>
    </w:rPr>
  </w:style>
  <w:style w:type="paragraph" w:customStyle="1" w:styleId="61">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2">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3">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4">
    <w:name w:val="edittexttarea"/>
    <w:basedOn w:val="29"/>
    <w:qFormat/>
    <w:uiPriority w:val="0"/>
  </w:style>
  <w:style w:type="paragraph" w:customStyle="1" w:styleId="65">
    <w:name w:val="样式 标题 1 + 四号 居中 段前: 12 磅 段后: 12 磅 行距: 单倍行距"/>
    <w:basedOn w:val="2"/>
    <w:qFormat/>
    <w:uiPriority w:val="0"/>
    <w:pPr>
      <w:spacing w:before="240" w:after="240" w:line="240" w:lineRule="auto"/>
      <w:ind w:left="-288"/>
      <w:jc w:val="center"/>
    </w:pPr>
    <w:rPr>
      <w:rFonts w:cs="宋体"/>
      <w:sz w:val="28"/>
      <w:szCs w:val="20"/>
    </w:rPr>
  </w:style>
  <w:style w:type="paragraph" w:customStyle="1" w:styleId="66">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7">
    <w:name w:val="hover25"/>
    <w:basedOn w:val="29"/>
    <w:qFormat/>
    <w:uiPriority w:val="0"/>
  </w:style>
  <w:style w:type="character" w:customStyle="1" w:styleId="68">
    <w:name w:val="active"/>
    <w:basedOn w:val="29"/>
    <w:qFormat/>
    <w:uiPriority w:val="0"/>
    <w:rPr>
      <w:color w:val="FFFFFF"/>
      <w:shd w:val="clear" w:color="auto" w:fill="2B7AFC"/>
    </w:rPr>
  </w:style>
  <w:style w:type="character" w:customStyle="1" w:styleId="69">
    <w:name w:val="red"/>
    <w:basedOn w:val="29"/>
    <w:qFormat/>
    <w:uiPriority w:val="0"/>
    <w:rPr>
      <w:color w:val="FF0000"/>
      <w:sz w:val="18"/>
      <w:szCs w:val="18"/>
    </w:rPr>
  </w:style>
  <w:style w:type="character" w:customStyle="1" w:styleId="70">
    <w:name w:val="red1"/>
    <w:basedOn w:val="29"/>
    <w:qFormat/>
    <w:uiPriority w:val="0"/>
    <w:rPr>
      <w:color w:val="FF0000"/>
      <w:sz w:val="18"/>
      <w:szCs w:val="18"/>
    </w:rPr>
  </w:style>
  <w:style w:type="character" w:customStyle="1" w:styleId="71">
    <w:name w:val="red2"/>
    <w:basedOn w:val="29"/>
    <w:qFormat/>
    <w:uiPriority w:val="0"/>
    <w:rPr>
      <w:color w:val="CC0000"/>
    </w:rPr>
  </w:style>
  <w:style w:type="character" w:customStyle="1" w:styleId="72">
    <w:name w:val="red3"/>
    <w:basedOn w:val="29"/>
    <w:qFormat/>
    <w:uiPriority w:val="0"/>
    <w:rPr>
      <w:color w:val="FF0000"/>
    </w:rPr>
  </w:style>
  <w:style w:type="character" w:customStyle="1" w:styleId="73">
    <w:name w:val="green"/>
    <w:basedOn w:val="29"/>
    <w:qFormat/>
    <w:uiPriority w:val="0"/>
    <w:rPr>
      <w:color w:val="66AE00"/>
      <w:sz w:val="18"/>
      <w:szCs w:val="18"/>
    </w:rPr>
  </w:style>
  <w:style w:type="character" w:customStyle="1" w:styleId="74">
    <w:name w:val="green1"/>
    <w:basedOn w:val="29"/>
    <w:qFormat/>
    <w:uiPriority w:val="0"/>
    <w:rPr>
      <w:color w:val="66AE00"/>
      <w:sz w:val="18"/>
      <w:szCs w:val="18"/>
    </w:rPr>
  </w:style>
  <w:style w:type="character" w:customStyle="1" w:styleId="75">
    <w:name w:val="gb-jt"/>
    <w:basedOn w:val="29"/>
    <w:qFormat/>
    <w:uiPriority w:val="0"/>
  </w:style>
  <w:style w:type="character" w:customStyle="1" w:styleId="76">
    <w:name w:val="blue"/>
    <w:basedOn w:val="29"/>
    <w:qFormat/>
    <w:uiPriority w:val="0"/>
    <w:rPr>
      <w:color w:val="0371C6"/>
      <w:sz w:val="21"/>
      <w:szCs w:val="21"/>
    </w:rPr>
  </w:style>
  <w:style w:type="character" w:customStyle="1" w:styleId="77">
    <w:name w:val="right"/>
    <w:basedOn w:val="29"/>
    <w:qFormat/>
    <w:uiPriority w:val="0"/>
    <w:rPr>
      <w:color w:val="999999"/>
      <w:sz w:val="18"/>
      <w:szCs w:val="18"/>
    </w:rPr>
  </w:style>
  <w:style w:type="character" w:customStyle="1" w:styleId="78">
    <w:name w:val="active4"/>
    <w:basedOn w:val="29"/>
    <w:qFormat/>
    <w:uiPriority w:val="0"/>
    <w:rPr>
      <w:color w:val="FFFFFF"/>
      <w:shd w:val="clear" w:color="auto" w:fill="2B7AFC"/>
    </w:rPr>
  </w:style>
  <w:style w:type="paragraph" w:customStyle="1" w:styleId="79">
    <w:name w:val="Heading #2|1"/>
    <w:basedOn w:val="1"/>
    <w:qFormat/>
    <w:uiPriority w:val="0"/>
    <w:pPr>
      <w:spacing w:after="270" w:line="590" w:lineRule="exact"/>
      <w:jc w:val="center"/>
      <w:outlineLvl w:val="1"/>
    </w:pPr>
    <w:rPr>
      <w:rFonts w:ascii="宋体" w:hAnsi="宋体" w:eastAsia="宋体" w:cs="宋体"/>
      <w:color w:val="58646D"/>
      <w:sz w:val="42"/>
      <w:szCs w:val="42"/>
      <w:lang w:val="zh-TW" w:eastAsia="zh-TW" w:bidi="zh-TW"/>
    </w:rPr>
  </w:style>
  <w:style w:type="paragraph" w:customStyle="1" w:styleId="80">
    <w:name w:val="Body text|1"/>
    <w:basedOn w:val="1"/>
    <w:qFormat/>
    <w:uiPriority w:val="0"/>
    <w:pPr>
      <w:spacing w:line="379" w:lineRule="auto"/>
      <w:ind w:firstLine="400"/>
    </w:pPr>
    <w:rPr>
      <w:rFonts w:ascii="宋体" w:hAnsi="宋体" w:eastAsia="宋体" w:cs="宋体"/>
      <w:color w:val="434E5A"/>
      <w:sz w:val="22"/>
      <w:lang w:val="zh-TW" w:eastAsia="zh-TW" w:bidi="zh-TW"/>
    </w:rPr>
  </w:style>
  <w:style w:type="paragraph" w:customStyle="1" w:styleId="81">
    <w:name w:val="Heading #3|1"/>
    <w:basedOn w:val="1"/>
    <w:qFormat/>
    <w:uiPriority w:val="0"/>
    <w:pPr>
      <w:spacing w:line="401" w:lineRule="exact"/>
      <w:jc w:val="center"/>
      <w:outlineLvl w:val="2"/>
    </w:pPr>
    <w:rPr>
      <w:rFonts w:ascii="宋体" w:hAnsi="宋体" w:eastAsia="宋体" w:cs="宋体"/>
      <w:color w:val="434E5A"/>
      <w:sz w:val="26"/>
      <w:szCs w:val="26"/>
      <w:lang w:val="zh-TW" w:eastAsia="zh-TW" w:bidi="zh-TW"/>
    </w:rPr>
  </w:style>
  <w:style w:type="paragraph" w:customStyle="1" w:styleId="82">
    <w:name w:val="Body text|3"/>
    <w:basedOn w:val="1"/>
    <w:qFormat/>
    <w:uiPriority w:val="0"/>
    <w:pPr>
      <w:ind w:hanging="1660"/>
    </w:pPr>
    <w:rPr>
      <w:sz w:val="20"/>
      <w:szCs w:val="20"/>
    </w:rPr>
  </w:style>
  <w:style w:type="paragraph" w:customStyle="1" w:styleId="83">
    <w:name w:val="Table of contents|1"/>
    <w:basedOn w:val="1"/>
    <w:qFormat/>
    <w:uiPriority w:val="0"/>
    <w:pPr>
      <w:spacing w:line="399" w:lineRule="exact"/>
      <w:ind w:firstLine="560"/>
    </w:pPr>
    <w:rPr>
      <w:rFonts w:ascii="宋体" w:hAnsi="宋体" w:eastAsia="宋体" w:cs="宋体"/>
      <w:color w:val="58646D"/>
      <w:sz w:val="22"/>
      <w:lang w:val="zh-TW" w:eastAsia="zh-TW" w:bidi="zh-TW"/>
    </w:rPr>
  </w:style>
  <w:style w:type="paragraph" w:customStyle="1" w:styleId="84">
    <w:name w:val="Header or footer|1"/>
    <w:basedOn w:val="1"/>
    <w:qFormat/>
    <w:uiPriority w:val="0"/>
    <w:rPr>
      <w:sz w:val="17"/>
      <w:szCs w:val="17"/>
    </w:rPr>
  </w:style>
  <w:style w:type="character" w:customStyle="1" w:styleId="85">
    <w:name w:val="hover17"/>
    <w:basedOn w:val="29"/>
    <w:qFormat/>
    <w:uiPriority w:val="0"/>
  </w:style>
  <w:style w:type="character" w:customStyle="1" w:styleId="86">
    <w:name w:val="hover18"/>
    <w:basedOn w:val="29"/>
    <w:qFormat/>
    <w:uiPriority w:val="0"/>
  </w:style>
  <w:style w:type="paragraph" w:customStyle="1" w:styleId="87">
    <w:name w:val="正文格式"/>
    <w:qFormat/>
    <w:uiPriority w:val="99"/>
    <w:pPr>
      <w:spacing w:line="360" w:lineRule="auto"/>
      <w:ind w:firstLine="200" w:firstLineChars="200"/>
    </w:pPr>
    <w:rPr>
      <w:rFonts w:ascii="宋体" w:hAnsi="宋体"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QBPC</Company>
  <Pages>58</Pages>
  <Words>12162</Words>
  <Characters>12978</Characters>
  <Lines>43</Lines>
  <Paragraphs>77</Paragraphs>
  <TotalTime>32</TotalTime>
  <ScaleCrop>false</ScaleCrop>
  <LinksUpToDate>false</LinksUpToDate>
  <CharactersWithSpaces>13091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2025-09-28T15:47:00Z</dcterms:created>
  <dc:creator>NTKO</dc:creator>
  <cp:lastModifiedBy>利剑</cp:lastModifiedBy>
  <cp:lastPrinted>2025-10-11T04:04:00Z</cp:lastPrinted>
  <dcterms:modified xsi:type="dcterms:W3CDTF">2025-10-14T07:57:08Z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DBE5C49971E241E3A7AA09AA95EB52DB_13</vt:lpwstr>
  </property>
  <property fmtid="{D5CDD505-2E9C-101B-9397-08002B2CF9AE}" pid="4" name="KSOTemplateDocerSaveRecord">
    <vt:lpwstr>eyJoZGlkIjoiNGE3ZjliMjI0MTgzMThhM2Y2N2NlNjI2ODI3MjQ2NTAiLCJ1c2VySWQiOiIzODIyNjM5MTUifQ==</vt:lpwstr>
  </property>
</Properties>
</file>