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785284A">
      <w:pPr>
        <w:pStyle w:val="25"/>
        <w:ind w:firstLine="0" w:firstLineChars="0"/>
        <w:rPr>
          <w:color w:val="auto"/>
          <w:highlight w:val="none"/>
        </w:rPr>
      </w:pPr>
    </w:p>
    <w:p w14:paraId="4689F282">
      <w:pPr>
        <w:pStyle w:val="36"/>
        <w:ind w:firstLine="0" w:firstLineChars="0"/>
        <w:jc w:val="center"/>
        <w:rPr>
          <w:rFonts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 xml:space="preserve">禹州市中心医院64排CT球管采购项目 </w:t>
      </w:r>
    </w:p>
    <w:p w14:paraId="5C636C8C">
      <w:pPr>
        <w:pStyle w:val="36"/>
        <w:ind w:firstLine="0" w:firstLineChars="0"/>
        <w:jc w:val="center"/>
        <w:rPr>
          <w:rFonts w:ascii="黑体" w:hAnsi="黑体" w:eastAsia="黑体" w:cs="黑体"/>
          <w:bCs/>
          <w:color w:val="auto"/>
          <w:sz w:val="44"/>
          <w:szCs w:val="44"/>
          <w:highlight w:val="none"/>
        </w:rPr>
      </w:pPr>
    </w:p>
    <w:p w14:paraId="16A3F17A">
      <w:pPr>
        <w:pStyle w:val="36"/>
        <w:ind w:firstLine="1814"/>
        <w:rPr>
          <w:rFonts w:ascii="华文隶书" w:eastAsia="华文隶书"/>
          <w:bCs/>
          <w:color w:val="auto"/>
          <w:w w:val="90"/>
          <w:sz w:val="96"/>
          <w:highlight w:val="none"/>
        </w:rPr>
      </w:pPr>
    </w:p>
    <w:p w14:paraId="44E43D0A">
      <w:pPr>
        <w:pStyle w:val="36"/>
        <w:ind w:firstLine="0" w:firstLineChars="0"/>
        <w:rPr>
          <w:rFonts w:ascii="华文隶书" w:eastAsia="华文隶书"/>
          <w:bCs/>
          <w:color w:val="auto"/>
          <w:w w:val="90"/>
          <w:sz w:val="96"/>
          <w:highlight w:val="none"/>
        </w:rPr>
      </w:pPr>
    </w:p>
    <w:p w14:paraId="43A4AAA9">
      <w:pPr>
        <w:pStyle w:val="36"/>
        <w:rPr>
          <w:color w:val="auto"/>
          <w:highlight w:val="none"/>
        </w:rPr>
      </w:pPr>
    </w:p>
    <w:p w14:paraId="4247AC5A">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562121D1">
      <w:pPr>
        <w:rPr>
          <w:rFonts w:ascii="微软简隶书" w:eastAsia="微软简隶书"/>
          <w:color w:val="auto"/>
          <w:highlight w:val="none"/>
        </w:rPr>
      </w:pPr>
    </w:p>
    <w:p w14:paraId="6E53E690">
      <w:pPr>
        <w:rPr>
          <w:rFonts w:ascii="微软简隶书" w:eastAsia="微软简隶书"/>
          <w:color w:val="auto"/>
          <w:highlight w:val="none"/>
        </w:rPr>
      </w:pPr>
    </w:p>
    <w:p w14:paraId="43527F16">
      <w:pPr>
        <w:rPr>
          <w:rFonts w:ascii="微软简隶书" w:eastAsia="微软简隶书"/>
          <w:color w:val="auto"/>
          <w:highlight w:val="none"/>
        </w:rPr>
      </w:pPr>
    </w:p>
    <w:p w14:paraId="0A26578D">
      <w:pPr>
        <w:pStyle w:val="36"/>
        <w:rPr>
          <w:rFonts w:ascii="微软简隶书" w:eastAsia="微软简隶书"/>
          <w:color w:val="auto"/>
          <w:highlight w:val="none"/>
        </w:rPr>
      </w:pPr>
    </w:p>
    <w:p w14:paraId="049A8405">
      <w:pPr>
        <w:pStyle w:val="36"/>
        <w:rPr>
          <w:rFonts w:ascii="微软简隶书" w:eastAsia="微软简隶书"/>
          <w:color w:val="auto"/>
          <w:highlight w:val="none"/>
        </w:rPr>
      </w:pPr>
    </w:p>
    <w:p w14:paraId="2CC04FCD">
      <w:pPr>
        <w:pStyle w:val="36"/>
        <w:rPr>
          <w:rFonts w:ascii="微软简隶书" w:eastAsia="微软简隶书"/>
          <w:color w:val="auto"/>
          <w:highlight w:val="none"/>
        </w:rPr>
      </w:pPr>
    </w:p>
    <w:p w14:paraId="10FBF745">
      <w:pPr>
        <w:pStyle w:val="36"/>
        <w:rPr>
          <w:rFonts w:ascii="微软简隶书" w:eastAsia="微软简隶书"/>
          <w:color w:val="auto"/>
          <w:highlight w:val="none"/>
        </w:rPr>
      </w:pPr>
    </w:p>
    <w:p w14:paraId="7EF1D60D">
      <w:pPr>
        <w:pStyle w:val="36"/>
        <w:rPr>
          <w:rFonts w:ascii="微软简隶书" w:eastAsia="微软简隶书"/>
          <w:color w:val="auto"/>
          <w:highlight w:val="none"/>
        </w:rPr>
      </w:pPr>
    </w:p>
    <w:p w14:paraId="4D181B50">
      <w:pPr>
        <w:pStyle w:val="36"/>
        <w:rPr>
          <w:rFonts w:ascii="微软简隶书" w:eastAsia="微软简隶书"/>
          <w:color w:val="auto"/>
          <w:highlight w:val="none"/>
        </w:rPr>
      </w:pPr>
    </w:p>
    <w:p w14:paraId="5D7DEE35">
      <w:pPr>
        <w:pStyle w:val="36"/>
        <w:tabs>
          <w:tab w:val="left" w:pos="3506"/>
        </w:tabs>
        <w:rPr>
          <w:rFonts w:ascii="微软简隶书" w:eastAsia="微软简隶书"/>
          <w:color w:val="auto"/>
          <w:highlight w:val="none"/>
        </w:rPr>
      </w:pPr>
      <w:r>
        <w:rPr>
          <w:rFonts w:hint="eastAsia" w:ascii="微软简隶书" w:eastAsia="微软简隶书"/>
          <w:color w:val="auto"/>
          <w:highlight w:val="none"/>
        </w:rPr>
        <w:tab/>
      </w:r>
    </w:p>
    <w:p w14:paraId="148CE8E2">
      <w:pPr>
        <w:pStyle w:val="36"/>
        <w:ind w:firstLine="0" w:firstLineChars="0"/>
        <w:rPr>
          <w:rFonts w:ascii="微软简隶书" w:eastAsia="微软简隶书"/>
          <w:color w:val="auto"/>
          <w:highlight w:val="none"/>
        </w:rPr>
      </w:pPr>
    </w:p>
    <w:p w14:paraId="35DC9E0F">
      <w:pPr>
        <w:pStyle w:val="36"/>
        <w:rPr>
          <w:rFonts w:ascii="微软简隶书" w:eastAsia="微软简隶书"/>
          <w:color w:val="auto"/>
          <w:highlight w:val="none"/>
        </w:rPr>
      </w:pPr>
    </w:p>
    <w:p w14:paraId="7A5D1975">
      <w:pPr>
        <w:pStyle w:val="36"/>
        <w:rPr>
          <w:rFonts w:ascii="微软简隶书" w:eastAsia="微软简隶书"/>
          <w:color w:val="auto"/>
          <w:highlight w:val="none"/>
        </w:rPr>
      </w:pPr>
    </w:p>
    <w:p w14:paraId="05DBF831">
      <w:pPr>
        <w:pStyle w:val="36"/>
        <w:rPr>
          <w:rFonts w:ascii="微软简隶书" w:eastAsia="微软简隶书"/>
          <w:color w:val="auto"/>
          <w:highlight w:val="none"/>
        </w:rPr>
      </w:pPr>
    </w:p>
    <w:p w14:paraId="11CACF3E">
      <w:pPr>
        <w:rPr>
          <w:rFonts w:ascii="微软简隶书" w:eastAsia="微软简隶书"/>
          <w:color w:val="auto"/>
          <w:highlight w:val="none"/>
        </w:rPr>
      </w:pPr>
    </w:p>
    <w:p w14:paraId="55C58DD7">
      <w:pPr>
        <w:ind w:firstLine="1785" w:firstLineChars="494"/>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采购编号：YZCG-</w:t>
      </w:r>
      <w:r>
        <w:rPr>
          <w:rFonts w:hint="eastAsia" w:asciiTheme="majorEastAsia" w:hAnsiTheme="majorEastAsia" w:eastAsiaTheme="majorEastAsia" w:cstheme="majorEastAsia"/>
          <w:b/>
          <w:bCs/>
          <w:color w:val="auto"/>
          <w:sz w:val="36"/>
          <w:szCs w:val="36"/>
          <w:highlight w:val="none"/>
        </w:rPr>
        <w:t>DLT20250</w:t>
      </w:r>
      <w:r>
        <w:rPr>
          <w:rFonts w:hint="eastAsia" w:asciiTheme="majorEastAsia" w:hAnsiTheme="majorEastAsia" w:eastAsiaTheme="majorEastAsia" w:cstheme="majorEastAsia"/>
          <w:b/>
          <w:bCs/>
          <w:color w:val="auto"/>
          <w:sz w:val="36"/>
          <w:szCs w:val="36"/>
          <w:highlight w:val="none"/>
          <w:lang w:val="en-US" w:eastAsia="zh-CN"/>
        </w:rPr>
        <w:t>66</w:t>
      </w:r>
    </w:p>
    <w:p w14:paraId="21C741A4">
      <w:pPr>
        <w:ind w:firstLine="1807" w:firstLineChars="50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采购单位：禹州市中心医院</w:t>
      </w:r>
    </w:p>
    <w:p w14:paraId="7EB0D01E">
      <w:pPr>
        <w:ind w:firstLine="1807" w:firstLineChars="50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代理机构：河南东晟嘉文工程咨询有限公司</w:t>
      </w:r>
    </w:p>
    <w:p w14:paraId="558A28E8">
      <w:pP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二〇二五年</w:t>
      </w:r>
      <w:r>
        <w:rPr>
          <w:rFonts w:hint="eastAsia" w:asciiTheme="majorEastAsia" w:hAnsiTheme="majorEastAsia" w:eastAsiaTheme="majorEastAsia" w:cstheme="majorEastAsia"/>
          <w:b/>
          <w:bCs/>
          <w:color w:val="auto"/>
          <w:sz w:val="36"/>
          <w:szCs w:val="36"/>
          <w:highlight w:val="none"/>
          <w:lang w:val="en-US" w:eastAsia="zh-CN"/>
        </w:rPr>
        <w:t>十</w:t>
      </w:r>
      <w:r>
        <w:rPr>
          <w:rFonts w:hint="eastAsia" w:asciiTheme="majorEastAsia" w:hAnsiTheme="majorEastAsia" w:eastAsiaTheme="majorEastAsia" w:cstheme="majorEastAsia"/>
          <w:b/>
          <w:bCs/>
          <w:color w:val="auto"/>
          <w:sz w:val="36"/>
          <w:szCs w:val="36"/>
          <w:highlight w:val="none"/>
        </w:rPr>
        <w:t>月</w:t>
      </w:r>
    </w:p>
    <w:p w14:paraId="2B6A76DD">
      <w:pPr>
        <w:widowControl/>
        <w:jc w:val="center"/>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07E1F93F">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59256DF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22A3F18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06EA0406">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0E00D3D0">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17245096">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7E26A22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45E854C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612D3F6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260B0C1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5E141C41">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79C87FBA">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049A613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5654B9A2">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573941F4">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06A0B988">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3F768F66">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5F33C25D">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186C740D">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谈判邀请</w:t>
      </w:r>
    </w:p>
    <w:p w14:paraId="068EB18C">
      <w:pPr>
        <w:keepNext w:val="0"/>
        <w:keepLines w:val="0"/>
        <w:pageBreakBefore w:val="0"/>
        <w:kinsoku/>
        <w:wordWrap/>
        <w:overflowPunct/>
        <w:topLinePunct w:val="0"/>
        <w:autoSpaceDE/>
        <w:autoSpaceDN/>
        <w:bidi w:val="0"/>
        <w:adjustRightInd/>
        <w:snapToGrid/>
        <w:spacing w:line="470" w:lineRule="exact"/>
        <w:jc w:val="left"/>
        <w:textAlignment w:val="auto"/>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项目概况</w:t>
      </w:r>
    </w:p>
    <w:p w14:paraId="21B22D9E">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禹州市中心医院64排CT球管采购项目的潜在投标人应在谈判响应截止时间前登录《全国公共资源交易平台（河南省·许昌市）》（</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）自行免费下载获取招标文件，并于2025年</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17</w:t>
      </w:r>
      <w:r>
        <w:rPr>
          <w:rFonts w:hint="eastAsia" w:asciiTheme="majorEastAsia" w:hAnsiTheme="majorEastAsia" w:eastAsiaTheme="majorEastAsia" w:cstheme="majorEastAsia"/>
          <w:color w:val="auto"/>
          <w:szCs w:val="21"/>
          <w:highlight w:val="none"/>
        </w:rPr>
        <w:t>日08时30分（北京时间）前递交响应文件。</w:t>
      </w:r>
    </w:p>
    <w:p w14:paraId="6DE1C3E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一、项目基本情况</w:t>
      </w:r>
    </w:p>
    <w:p w14:paraId="46ED3716">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1.项目编号：YZCG-D</w:t>
      </w:r>
      <w:r>
        <w:rPr>
          <w:rFonts w:hint="eastAsia" w:asciiTheme="majorEastAsia" w:hAnsiTheme="majorEastAsia" w:eastAsiaTheme="majorEastAsia" w:cstheme="majorEastAsia"/>
          <w:color w:val="auto"/>
          <w:szCs w:val="21"/>
          <w:highlight w:val="none"/>
        </w:rPr>
        <w:t>LT20250</w:t>
      </w:r>
      <w:r>
        <w:rPr>
          <w:rFonts w:hint="eastAsia" w:asciiTheme="majorEastAsia" w:hAnsiTheme="majorEastAsia" w:eastAsiaTheme="majorEastAsia" w:cstheme="majorEastAsia"/>
          <w:color w:val="auto"/>
          <w:szCs w:val="21"/>
          <w:highlight w:val="none"/>
          <w:lang w:val="en-US" w:eastAsia="zh-CN"/>
        </w:rPr>
        <w:t>66</w:t>
      </w:r>
    </w:p>
    <w:p w14:paraId="252EE085">
      <w:pPr>
        <w:keepNext w:val="0"/>
        <w:keepLines w:val="0"/>
        <w:pageBreakBefore w:val="0"/>
        <w:kinsoku/>
        <w:wordWrap/>
        <w:overflowPunct/>
        <w:topLinePunct w:val="0"/>
        <w:autoSpaceDE/>
        <w:autoSpaceDN/>
        <w:bidi w:val="0"/>
        <w:adjustRightInd/>
        <w:snapToGrid/>
        <w:spacing w:line="470" w:lineRule="exact"/>
        <w:ind w:left="420" w:left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2.项目名称：禹州市中心医院64排CT球管采购项目</w:t>
      </w:r>
    </w:p>
    <w:p w14:paraId="62C2EF9A">
      <w:pPr>
        <w:keepNext w:val="0"/>
        <w:keepLines w:val="0"/>
        <w:pageBreakBefore w:val="0"/>
        <w:kinsoku/>
        <w:wordWrap/>
        <w:overflowPunct/>
        <w:topLinePunct w:val="0"/>
        <w:autoSpaceDE/>
        <w:autoSpaceDN/>
        <w:bidi w:val="0"/>
        <w:adjustRightInd/>
        <w:snapToGrid/>
        <w:spacing w:line="470" w:lineRule="exact"/>
        <w:ind w:left="420" w:left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3.采购方式：竞争性谈判</w:t>
      </w:r>
    </w:p>
    <w:p w14:paraId="4950246C">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4.预算金额：640000.00元</w:t>
      </w:r>
    </w:p>
    <w:p w14:paraId="48983B75">
      <w:pPr>
        <w:keepNext w:val="0"/>
        <w:keepLines w:val="0"/>
        <w:pageBreakBefore w:val="0"/>
        <w:kinsoku/>
        <w:wordWrap/>
        <w:overflowPunct/>
        <w:topLinePunct w:val="0"/>
        <w:autoSpaceDE/>
        <w:autoSpaceDN/>
        <w:bidi w:val="0"/>
        <w:adjustRightInd/>
        <w:snapToGrid/>
        <w:spacing w:line="470" w:lineRule="exact"/>
        <w:ind w:firstLine="630" w:firstLineChars="3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最高限价：640000.00元 </w:t>
      </w:r>
    </w:p>
    <w:p w14:paraId="23D228B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5.采购需求：禹州市中心医院64排CT球管采购项目，共划分1个标包（详见谈判文件）。</w:t>
      </w:r>
    </w:p>
    <w:p w14:paraId="63E9EB04">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6.合同履行期限：</w:t>
      </w:r>
      <w:r>
        <w:rPr>
          <w:rFonts w:hint="eastAsia" w:ascii="宋体" w:hAnsi="宋体" w:eastAsia="宋体" w:cs="宋体"/>
          <w:color w:val="auto"/>
          <w:kern w:val="0"/>
          <w:szCs w:val="21"/>
          <w:highlight w:val="none"/>
          <w:lang w:bidi="ar"/>
        </w:rPr>
        <w:t>签订合同后</w:t>
      </w:r>
      <w:r>
        <w:rPr>
          <w:rFonts w:hint="eastAsia" w:cs="宋体" w:asciiTheme="minorEastAsia" w:hAnsiTheme="minorEastAsia"/>
          <w:bCs/>
          <w:color w:val="auto"/>
          <w:kern w:val="0"/>
          <w:szCs w:val="21"/>
          <w:highlight w:val="none"/>
          <w:lang w:val="zh-CN"/>
        </w:rPr>
        <w:t>7个工作日</w:t>
      </w:r>
      <w:r>
        <w:rPr>
          <w:rFonts w:hint="eastAsia" w:ascii="宋体" w:hAnsi="宋体" w:eastAsia="宋体" w:cs="宋体"/>
          <w:color w:val="auto"/>
          <w:kern w:val="0"/>
          <w:szCs w:val="21"/>
          <w:highlight w:val="none"/>
          <w:lang w:bidi="ar"/>
        </w:rPr>
        <w:t>内完成</w:t>
      </w:r>
      <w:r>
        <w:rPr>
          <w:rFonts w:hint="eastAsia" w:ascii="宋体" w:hAnsi="宋体" w:eastAsia="宋体" w:cs="宋体"/>
          <w:color w:val="auto"/>
          <w:kern w:val="0"/>
          <w:szCs w:val="21"/>
          <w:highlight w:val="none"/>
          <w:lang w:val="zh-CN" w:bidi="ar"/>
        </w:rPr>
        <w:t>球管的安装、调试、参数校正，并做好相应记录。</w:t>
      </w:r>
    </w:p>
    <w:p w14:paraId="448A6A3E">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7.本项目是否接受联合体投标：否</w:t>
      </w:r>
    </w:p>
    <w:p w14:paraId="0D2A87AD">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8.是否接受进口产品：否</w:t>
      </w:r>
    </w:p>
    <w:p w14:paraId="61F8D7F0">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color w:val="auto"/>
          <w:highlight w:val="none"/>
        </w:rPr>
      </w:pPr>
      <w:r>
        <w:rPr>
          <w:rFonts w:hint="eastAsia" w:asciiTheme="majorEastAsia" w:hAnsiTheme="majorEastAsia" w:eastAsiaTheme="majorEastAsia" w:cstheme="majorEastAsia"/>
          <w:color w:val="auto"/>
          <w:szCs w:val="21"/>
          <w:highlight w:val="none"/>
        </w:rPr>
        <w:t>9.是否专门面向中小企业：否</w:t>
      </w:r>
    </w:p>
    <w:p w14:paraId="118B687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二、申请人资格要求：</w:t>
      </w:r>
    </w:p>
    <w:p w14:paraId="6B47CD74">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1.满足《中华人民共和国政府采购法》第二十二条规定。</w:t>
      </w:r>
    </w:p>
    <w:p w14:paraId="032F82AB">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2.落实政府采购政策满足的资格要求：</w:t>
      </w:r>
    </w:p>
    <w:p w14:paraId="197612CB">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本项目落实节约能源、保护环境、扶持不发达地区和少数民族地区、促进中小企业、监狱企业发展等政府采购政策。</w:t>
      </w:r>
    </w:p>
    <w:p w14:paraId="5562A58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3.本项目的特定资格要</w:t>
      </w:r>
      <w:r>
        <w:rPr>
          <w:rFonts w:hint="eastAsia" w:asciiTheme="majorEastAsia" w:hAnsiTheme="majorEastAsia" w:eastAsiaTheme="majorEastAsia" w:cstheme="majorEastAsia"/>
          <w:color w:val="auto"/>
          <w:szCs w:val="21"/>
          <w:highlight w:val="none"/>
          <w:lang w:val="en-US" w:eastAsia="zh-CN"/>
        </w:rPr>
        <w:t>求</w:t>
      </w:r>
    </w:p>
    <w:p w14:paraId="68664AC1">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Theme="majorEastAsia" w:hAnsiTheme="majorEastAsia" w:eastAsiaTheme="majorEastAsia" w:cstheme="majorEastAsia"/>
          <w:color w:val="auto"/>
          <w:szCs w:val="21"/>
          <w:highlight w:val="none"/>
        </w:rPr>
        <w:t>投标人为产品制造商时，提供有效的《医疗器械生产许可证》；投标人为代理商或经销商时，提供有效的《医疗器械经营备案凭证》或《医疗器械经营许可证》</w:t>
      </w:r>
      <w:r>
        <w:rPr>
          <w:rFonts w:hint="eastAsia" w:asciiTheme="minorEastAsia" w:hAnsiTheme="minorEastAsia" w:cstheme="minorEastAsia"/>
          <w:color w:val="auto"/>
          <w:szCs w:val="21"/>
          <w:highlight w:val="none"/>
        </w:rPr>
        <w:t>。</w:t>
      </w:r>
    </w:p>
    <w:p w14:paraId="7CC7FDA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三、获取采购文件</w:t>
      </w:r>
    </w:p>
    <w:p w14:paraId="5FA4CB0C">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即日起至投标截止时间，供应商使用 CA 数字证书或移动数字证书登录“全国公共资源交易平台（河南省·许昌市）”（下文所述“全国公共资源交易平台（河南省·许昌市）”的地址均为</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）的“投标人”登录入口免费获取本项目采购文件。</w:t>
      </w:r>
    </w:p>
    <w:p w14:paraId="06F071DE">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四、响应文件提交</w:t>
      </w:r>
    </w:p>
    <w:p w14:paraId="02F7C71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1.时间：2025年</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17</w:t>
      </w:r>
      <w:r>
        <w:rPr>
          <w:rFonts w:hint="eastAsia" w:asciiTheme="majorEastAsia" w:hAnsiTheme="majorEastAsia" w:eastAsiaTheme="majorEastAsia" w:cstheme="majorEastAsia"/>
          <w:color w:val="auto"/>
          <w:szCs w:val="21"/>
          <w:highlight w:val="none"/>
        </w:rPr>
        <w:t>日08时30分（北京时间）</w:t>
      </w:r>
    </w:p>
    <w:p w14:paraId="04D9C9B6">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2.地点：本项目采用网上响应，请符合响应条件的供应商使用CA数字证书或移动数字证书登录《全国公共资源交易平台（河南省</w:t>
      </w:r>
      <w:r>
        <w:rPr>
          <w:rFonts w:hint="eastAsia" w:ascii="宋体" w:hAnsi="宋体" w:eastAsia="宋体" w:cs="宋体"/>
          <w:color w:val="auto"/>
          <w:szCs w:val="21"/>
          <w:highlight w:val="none"/>
        </w:rPr>
        <w:t>·</w:t>
      </w:r>
      <w:r>
        <w:rPr>
          <w:rFonts w:hint="eastAsia" w:asciiTheme="majorEastAsia" w:hAnsiTheme="majorEastAsia" w:eastAsiaTheme="majorEastAsia" w:cstheme="majorEastAsia"/>
          <w:color w:val="auto"/>
          <w:szCs w:val="21"/>
          <w:highlight w:val="none"/>
        </w:rPr>
        <w:t>许昌市）》加密上传响应文件。</w:t>
      </w:r>
    </w:p>
    <w:p w14:paraId="548C020F">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五、响应文件开启</w:t>
      </w:r>
    </w:p>
    <w:p w14:paraId="231B1D1A">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1.时间：2025年</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17</w:t>
      </w:r>
      <w:r>
        <w:rPr>
          <w:rFonts w:hint="eastAsia" w:asciiTheme="majorEastAsia" w:hAnsiTheme="majorEastAsia" w:eastAsiaTheme="majorEastAsia" w:cstheme="majorEastAsia"/>
          <w:color w:val="auto"/>
          <w:szCs w:val="21"/>
          <w:highlight w:val="none"/>
        </w:rPr>
        <w:t>日08时30分（北京时间）</w:t>
      </w:r>
    </w:p>
    <w:p w14:paraId="6E3C96E3">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Ansi="宋体"/>
          <w:color w:val="auto"/>
          <w:szCs w:val="21"/>
          <w:highlight w:val="none"/>
        </w:rPr>
      </w:pPr>
      <w:r>
        <w:rPr>
          <w:rFonts w:hint="eastAsia" w:asciiTheme="majorEastAsia" w:hAnsiTheme="majorEastAsia" w:eastAsiaTheme="majorEastAsia" w:cstheme="majorEastAsia"/>
          <w:color w:val="auto"/>
          <w:szCs w:val="21"/>
          <w:highlight w:val="none"/>
        </w:rPr>
        <w:t>2.地点：</w:t>
      </w:r>
      <w:r>
        <w:rPr>
          <w:rFonts w:hint="eastAsia" w:hAnsi="宋体"/>
          <w:color w:val="auto"/>
          <w:szCs w:val="21"/>
          <w:highlight w:val="none"/>
        </w:rPr>
        <w:t>本项目采用“不见面”网上开标方式，请投标供应商使用CA数字证书</w:t>
      </w:r>
      <w:r>
        <w:rPr>
          <w:rFonts w:hint="eastAsia" w:asciiTheme="majorEastAsia" w:hAnsiTheme="majorEastAsia" w:eastAsiaTheme="majorEastAsia" w:cstheme="majorEastAsia"/>
          <w:color w:val="auto"/>
          <w:szCs w:val="21"/>
          <w:highlight w:val="none"/>
        </w:rPr>
        <w:t>或移动数字证书</w:t>
      </w:r>
      <w:r>
        <w:rPr>
          <w:rFonts w:hint="eastAsia" w:hAnsi="宋体"/>
          <w:color w:val="auto"/>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597A7B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六、发布公告的媒介及招标公告期限</w:t>
      </w:r>
    </w:p>
    <w:p w14:paraId="44DC08FD">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本次招标公告在《河南省政府采购网》《许昌市政府采购网》《全国公共资源交易平台（河南省·许昌市）》上发布。招标公告期限为三个工作日。</w:t>
      </w:r>
    </w:p>
    <w:p w14:paraId="3E27323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七、凡对本次招标提出询问，请按照以下方式联系</w:t>
      </w:r>
    </w:p>
    <w:p w14:paraId="1E554664">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1.采购人信息</w:t>
      </w:r>
    </w:p>
    <w:p w14:paraId="0BD8A652">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名称：禹州市中心医院</w:t>
      </w:r>
    </w:p>
    <w:p w14:paraId="2E3919DF">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地址：禹州市禹王大道113号</w:t>
      </w:r>
    </w:p>
    <w:p w14:paraId="44843D36">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联系人：孙先生 </w:t>
      </w:r>
    </w:p>
    <w:p w14:paraId="17912715">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联系电话：0374-8226007</w:t>
      </w:r>
    </w:p>
    <w:p w14:paraId="0E819240">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2.采购代理机构信息</w:t>
      </w:r>
    </w:p>
    <w:p w14:paraId="128CB8E0">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名称：河南东晟嘉文工程咨询有限公司</w:t>
      </w:r>
    </w:p>
    <w:p w14:paraId="4F9ED787">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地址：郑州市高新技术产业开发区天健湖智能产业园3号楼3楼A04室</w:t>
      </w:r>
    </w:p>
    <w:p w14:paraId="102B28D3">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联系人：</w:t>
      </w:r>
      <w:r>
        <w:rPr>
          <w:rFonts w:hint="eastAsia" w:asciiTheme="majorEastAsia" w:hAnsiTheme="majorEastAsia" w:eastAsiaTheme="majorEastAsia" w:cstheme="majorEastAsia"/>
          <w:bCs/>
          <w:color w:val="auto"/>
          <w:szCs w:val="21"/>
          <w:highlight w:val="none"/>
          <w:lang w:val="en-US" w:eastAsia="zh-CN"/>
        </w:rPr>
        <w:t>潘</w:t>
      </w:r>
      <w:r>
        <w:rPr>
          <w:rFonts w:hint="eastAsia" w:asciiTheme="majorEastAsia" w:hAnsiTheme="majorEastAsia" w:eastAsiaTheme="majorEastAsia" w:cstheme="majorEastAsia"/>
          <w:bCs/>
          <w:color w:val="auto"/>
          <w:szCs w:val="21"/>
          <w:highlight w:val="none"/>
        </w:rPr>
        <w:t>先生</w:t>
      </w:r>
    </w:p>
    <w:p w14:paraId="6BC83779">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联系电话：0371-55677368</w:t>
      </w:r>
    </w:p>
    <w:p w14:paraId="2600BF9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color w:val="auto"/>
          <w:highlight w:val="none"/>
        </w:rPr>
      </w:pPr>
      <w:r>
        <w:rPr>
          <w:rFonts w:hint="eastAsia" w:asciiTheme="majorEastAsia" w:hAnsiTheme="majorEastAsia" w:eastAsiaTheme="majorEastAsia" w:cstheme="majorEastAsia"/>
          <w:bCs/>
          <w:color w:val="auto"/>
          <w:szCs w:val="21"/>
          <w:highlight w:val="none"/>
        </w:rPr>
        <w:t>3.监督单位：禹州市政府采购监督管理办公室</w:t>
      </w:r>
    </w:p>
    <w:p w14:paraId="508808D9">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color w:val="auto"/>
          <w:highlight w:val="none"/>
        </w:rPr>
      </w:pPr>
      <w:r>
        <w:rPr>
          <w:rFonts w:hint="eastAsia" w:asciiTheme="majorEastAsia" w:hAnsiTheme="majorEastAsia" w:eastAsiaTheme="majorEastAsia" w:cstheme="majorEastAsia"/>
          <w:bCs/>
          <w:color w:val="auto"/>
          <w:szCs w:val="21"/>
          <w:highlight w:val="none"/>
        </w:rPr>
        <w:t>联系方式：0374-8112523</w:t>
      </w:r>
    </w:p>
    <w:p w14:paraId="484ED397">
      <w:pPr>
        <w:keepNext w:val="0"/>
        <w:keepLines w:val="0"/>
        <w:pageBreakBefore w:val="0"/>
        <w:kinsoku/>
        <w:wordWrap/>
        <w:overflowPunct/>
        <w:topLinePunct w:val="0"/>
        <w:autoSpaceDE/>
        <w:autoSpaceDN/>
        <w:bidi w:val="0"/>
        <w:adjustRightInd/>
        <w:snapToGrid/>
        <w:spacing w:line="470" w:lineRule="exact"/>
        <w:jc w:val="left"/>
        <w:textAlignment w:val="auto"/>
        <w:rPr>
          <w:rFonts w:asciiTheme="majorEastAsia" w:hAnsiTheme="majorEastAsia" w:eastAsiaTheme="majorEastAsia" w:cstheme="majorEastAsia"/>
          <w:b/>
          <w:color w:val="auto"/>
          <w:szCs w:val="21"/>
          <w:highlight w:val="none"/>
        </w:rPr>
      </w:pPr>
    </w:p>
    <w:p w14:paraId="4FE58B9C">
      <w:pPr>
        <w:keepNext w:val="0"/>
        <w:keepLines w:val="0"/>
        <w:pageBreakBefore w:val="0"/>
        <w:kinsoku/>
        <w:wordWrap/>
        <w:overflowPunct/>
        <w:topLinePunct w:val="0"/>
        <w:autoSpaceDE/>
        <w:autoSpaceDN/>
        <w:bidi w:val="0"/>
        <w:adjustRightInd/>
        <w:snapToGrid/>
        <w:spacing w:line="470" w:lineRule="exact"/>
        <w:jc w:val="left"/>
        <w:textAlignment w:val="auto"/>
        <w:rPr>
          <w:rFonts w:asciiTheme="majorEastAsia" w:hAnsiTheme="majorEastAsia" w:eastAsiaTheme="majorEastAsia" w:cstheme="majorEastAsia"/>
          <w:b/>
          <w:color w:val="auto"/>
          <w:szCs w:val="21"/>
          <w:highlight w:val="none"/>
        </w:rPr>
      </w:pPr>
    </w:p>
    <w:p w14:paraId="29F9EC6C">
      <w:pPr>
        <w:pStyle w:val="24"/>
        <w:keepNext w:val="0"/>
        <w:keepLines w:val="0"/>
        <w:pageBreakBefore w:val="0"/>
        <w:widowControl/>
        <w:kinsoku/>
        <w:wordWrap/>
        <w:overflowPunct/>
        <w:topLinePunct w:val="0"/>
        <w:autoSpaceDE/>
        <w:autoSpaceDN/>
        <w:bidi w:val="0"/>
        <w:adjustRightInd/>
        <w:snapToGrid/>
        <w:spacing w:line="470" w:lineRule="exact"/>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383ABBEF">
      <w:pPr>
        <w:pStyle w:val="24"/>
        <w:keepNext w:val="0"/>
        <w:keepLines w:val="0"/>
        <w:pageBreakBefore w:val="0"/>
        <w:widowControl/>
        <w:kinsoku/>
        <w:wordWrap/>
        <w:overflowPunct/>
        <w:topLinePunct w:val="0"/>
        <w:autoSpaceDE/>
        <w:autoSpaceDN/>
        <w:bidi w:val="0"/>
        <w:adjustRightInd/>
        <w:snapToGrid/>
        <w:spacing w:line="470" w:lineRule="exact"/>
        <w:ind w:firstLine="42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01ACF21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788392A3">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3EE76589">
      <w:pPr>
        <w:pStyle w:val="24"/>
        <w:keepNext w:val="0"/>
        <w:keepLines w:val="0"/>
        <w:pageBreakBefore w:val="0"/>
        <w:widowControl/>
        <w:kinsoku/>
        <w:wordWrap/>
        <w:overflowPunct/>
        <w:topLinePunct w:val="0"/>
        <w:autoSpaceDE/>
        <w:autoSpaceDN/>
        <w:bidi w:val="0"/>
        <w:adjustRightInd/>
        <w:snapToGrid/>
        <w:spacing w:line="470" w:lineRule="exact"/>
        <w:ind w:firstLine="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4BB315BC">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4C175B56">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3.2供应商对同一项目多个标段进行响应的，应分别下载所投标段的谈判文件，按标段制作响应文件。一个标段对应生成2份电子响应文件（后缀格式为</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XCSTF和</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nXCSTF），其中后缀格式为“</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XCSTF”的加密电子响应文件用于上传至交易系统中投标。</w:t>
      </w:r>
    </w:p>
    <w:p w14:paraId="58347E16">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 </w:t>
      </w:r>
      <w:r>
        <w:rPr>
          <w:rFonts w:hint="eastAsia" w:asciiTheme="minorEastAsia" w:hAnsiTheme="minorEastAsia" w:eastAsiaTheme="minorEastAsia" w:cstheme="minorEastAsia"/>
          <w:b/>
          <w:bCs/>
          <w:color w:val="auto"/>
          <w:sz w:val="21"/>
          <w:szCs w:val="21"/>
          <w:highlight w:val="none"/>
        </w:rPr>
        <w:t>加密电子响应文件的提交</w:t>
      </w:r>
    </w:p>
    <w:p w14:paraId="56ABF0DC">
      <w:pPr>
        <w:pStyle w:val="24"/>
        <w:keepNext w:val="0"/>
        <w:keepLines w:val="0"/>
        <w:pageBreakBefore w:val="0"/>
        <w:widowControl/>
        <w:kinsoku/>
        <w:wordWrap/>
        <w:overflowPunct/>
        <w:topLinePunct w:val="0"/>
        <w:autoSpaceDE/>
        <w:autoSpaceDN/>
        <w:bidi w:val="0"/>
        <w:adjustRightInd/>
        <w:snapToGrid/>
        <w:spacing w:line="470" w:lineRule="exact"/>
        <w:ind w:left="426"/>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 供应商对同一项目多个标段进行响应的，加密电子响应文件应按标段分别提交。</w:t>
      </w:r>
    </w:p>
    <w:p w14:paraId="27F0D44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 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1AD6E288">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02CC19A8">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 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“服务指南”栏目下《新交易平台使用手册》中的相关内容。</w:t>
      </w:r>
    </w:p>
    <w:p w14:paraId="4D161574">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 供应商应按新交易平台使用手册提前设置好浏览器，并于开标时间前登录本项目网上开标大厅，按照规定的开标时间准时参加网上开标。</w:t>
      </w:r>
    </w:p>
    <w:p w14:paraId="30014DC7">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4FDFA683">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 在“唱标”环节，供应商应对唱标信息进行确认，供应商未进行唱标确认操作的，视同认可唱标结果。</w:t>
      </w:r>
    </w:p>
    <w:p w14:paraId="4E67185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5BB438EA">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7761FC95">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 </w:t>
      </w:r>
      <w:r>
        <w:rPr>
          <w:rFonts w:hint="eastAsia" w:asciiTheme="minorEastAsia" w:hAnsiTheme="minorEastAsia" w:eastAsiaTheme="minorEastAsia" w:cstheme="minorEastAsia"/>
          <w:b/>
          <w:bCs/>
          <w:color w:val="auto"/>
          <w:sz w:val="21"/>
          <w:szCs w:val="21"/>
          <w:highlight w:val="none"/>
        </w:rPr>
        <w:t>评标依据</w:t>
      </w:r>
    </w:p>
    <w:p w14:paraId="0520539B">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全流程电子化交易（不见面开标）项目，谈判小组以成功上传、解密的电子响应文件为评审依据。</w:t>
      </w:r>
    </w:p>
    <w:p w14:paraId="1393B209">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评审期间，供应商（参加谈判的法定代表人或其授权代表）应保持通讯手机畅通，并根据谈判小组要求在规定时间内提供：</w:t>
      </w:r>
    </w:p>
    <w:p w14:paraId="6A836BDE">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0EA4D57C">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4C26334C">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50051DA0">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30B4C647">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5E3D7087">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445484">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5E318CD">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相关事项</w:t>
      </w:r>
    </w:p>
    <w:p w14:paraId="76599FF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6EA70BAF">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outlineLvl w:val="2"/>
        <w:rPr>
          <w:rFonts w:hint="default"/>
          <w:color w:val="auto"/>
          <w:highlight w:val="none"/>
        </w:rPr>
      </w:pPr>
      <w:r>
        <w:rPr>
          <w:rFonts w:hint="eastAsia" w:asciiTheme="minorEastAsia" w:hAnsiTheme="minorEastAsia" w:eastAsiaTheme="minorEastAsia" w:cstheme="minorEastAsia"/>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13578E85">
      <w:pPr>
        <w:pStyle w:val="36"/>
        <w:rPr>
          <w:color w:val="auto"/>
          <w:highlight w:val="none"/>
        </w:rPr>
      </w:pPr>
      <w:r>
        <w:rPr>
          <w:color w:val="auto"/>
          <w:highlight w:val="none"/>
        </w:rPr>
        <w:br w:type="page"/>
      </w:r>
    </w:p>
    <w:p w14:paraId="692DE2C7">
      <w:pPr>
        <w:tabs>
          <w:tab w:val="left" w:pos="7095"/>
        </w:tabs>
        <w:spacing w:line="360" w:lineRule="auto"/>
        <w:ind w:firstLine="643" w:firstLineChars="200"/>
        <w:contextualSpacing/>
        <w:jc w:val="center"/>
        <w:rPr>
          <w:rFonts w:ascii="宋体" w:cs="宋体"/>
          <w:color w:val="auto"/>
          <w:szCs w:val="21"/>
          <w:highlight w:val="none"/>
        </w:rPr>
      </w:pPr>
      <w:r>
        <w:rPr>
          <w:rFonts w:hint="eastAsia" w:cs="宋体" w:asciiTheme="majorEastAsia" w:hAnsiTheme="majorEastAsia" w:eastAsiaTheme="majorEastAsia"/>
          <w:b/>
          <w:color w:val="auto"/>
          <w:kern w:val="0"/>
          <w:sz w:val="32"/>
          <w:szCs w:val="32"/>
          <w:highlight w:val="none"/>
        </w:rPr>
        <w:t>第二章 采购需求</w:t>
      </w:r>
    </w:p>
    <w:p w14:paraId="4E573923">
      <w:pPr>
        <w:keepNext w:val="0"/>
        <w:keepLines w:val="0"/>
        <w:pageBreakBefore w:val="0"/>
        <w:kinsoku/>
        <w:overflowPunct/>
        <w:autoSpaceDE/>
        <w:autoSpaceDN/>
        <w:bidi w:val="0"/>
        <w:adjustRightInd/>
        <w:snapToGrid/>
        <w:spacing w:line="480" w:lineRule="exact"/>
        <w:ind w:firstLine="422" w:firstLineChars="200"/>
        <w:jc w:val="left"/>
        <w:textAlignment w:val="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val="zh-CN"/>
        </w:rPr>
        <w:t>采购需求及参数</w:t>
      </w:r>
    </w:p>
    <w:p w14:paraId="0BAF6D97">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cs="宋体" w:asciiTheme="minorEastAsia" w:hAnsiTheme="minorEastAsia" w:eastAsiaTheme="minorEastAsia"/>
          <w:bCs/>
          <w:color w:val="auto"/>
          <w:kern w:val="0"/>
          <w:szCs w:val="21"/>
          <w:highlight w:val="none"/>
          <w:lang w:val="en-US" w:eastAsia="zh-CN"/>
        </w:rPr>
      </w:pPr>
      <w:r>
        <w:rPr>
          <w:rFonts w:hint="eastAsia" w:cs="宋体" w:asciiTheme="minorEastAsia" w:hAnsiTheme="minorEastAsia"/>
          <w:bCs/>
          <w:color w:val="auto"/>
          <w:kern w:val="0"/>
          <w:szCs w:val="21"/>
          <w:highlight w:val="none"/>
          <w:lang w:eastAsia="zh-CN"/>
        </w:rPr>
        <w:t>1.</w:t>
      </w:r>
      <w:r>
        <w:rPr>
          <w:rFonts w:hint="eastAsia" w:cs="宋体" w:asciiTheme="minorEastAsia" w:hAnsiTheme="minorEastAsia"/>
          <w:bCs/>
          <w:color w:val="auto"/>
          <w:kern w:val="0"/>
          <w:szCs w:val="21"/>
          <w:highlight w:val="none"/>
          <w:lang w:val="zh-CN"/>
        </w:rPr>
        <w:t>用途：为</w:t>
      </w:r>
      <w:r>
        <w:rPr>
          <w:rFonts w:hint="eastAsia" w:cs="宋体" w:asciiTheme="minorEastAsia" w:hAnsiTheme="minorEastAsia"/>
          <w:bCs/>
          <w:color w:val="auto"/>
          <w:kern w:val="0"/>
          <w:szCs w:val="21"/>
          <w:highlight w:val="none"/>
          <w:lang w:val="en-US" w:eastAsia="zh-CN"/>
        </w:rPr>
        <w:t xml:space="preserve">GE </w:t>
      </w:r>
      <w:r>
        <w:rPr>
          <w:rFonts w:hint="eastAsia" w:cs="宋体" w:asciiTheme="minorEastAsia" w:hAnsiTheme="minorEastAsia"/>
          <w:bCs/>
          <w:color w:val="auto"/>
          <w:kern w:val="0"/>
          <w:szCs w:val="21"/>
          <w:highlight w:val="none"/>
          <w:lang w:val="zh-CN"/>
        </w:rPr>
        <w:t>Ontima CT660</w:t>
      </w:r>
      <w:r>
        <w:rPr>
          <w:rFonts w:hint="eastAsia" w:cs="宋体" w:asciiTheme="minorEastAsia" w:hAnsiTheme="minorEastAsia"/>
          <w:bCs/>
          <w:color w:val="auto"/>
          <w:kern w:val="0"/>
          <w:szCs w:val="21"/>
          <w:highlight w:val="none"/>
          <w:lang w:val="en-US" w:eastAsia="zh-CN"/>
        </w:rPr>
        <w:t xml:space="preserve">  </w:t>
      </w:r>
      <w:r>
        <w:rPr>
          <w:rFonts w:hint="eastAsia" w:cs="宋体" w:asciiTheme="minorEastAsia" w:hAnsiTheme="minorEastAsia"/>
          <w:bCs/>
          <w:color w:val="auto"/>
          <w:kern w:val="0"/>
          <w:szCs w:val="21"/>
          <w:highlight w:val="none"/>
          <w:lang w:val="zh-CN"/>
        </w:rPr>
        <w:t>64排CT更换全新球管一支。</w:t>
      </w:r>
    </w:p>
    <w:p w14:paraId="16CD0C19">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2.</w:t>
      </w:r>
      <w:r>
        <w:rPr>
          <w:rFonts w:hint="eastAsia" w:cs="宋体" w:asciiTheme="minorEastAsia" w:hAnsiTheme="minorEastAsia"/>
          <w:bCs/>
          <w:color w:val="auto"/>
          <w:kern w:val="0"/>
          <w:szCs w:val="21"/>
          <w:highlight w:val="none"/>
          <w:lang w:val="zh-CN"/>
        </w:rPr>
        <w:t>阳极热容量：4.7MJ。</w:t>
      </w:r>
    </w:p>
    <w:p w14:paraId="77B6DABD">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3.</w:t>
      </w:r>
      <w:r>
        <w:rPr>
          <w:rFonts w:hint="eastAsia" w:cs="宋体" w:asciiTheme="minorEastAsia" w:hAnsiTheme="minorEastAsia"/>
          <w:bCs/>
          <w:color w:val="auto"/>
          <w:kern w:val="0"/>
          <w:szCs w:val="21"/>
          <w:highlight w:val="none"/>
          <w:lang w:val="zh-CN"/>
        </w:rPr>
        <w:t>管套热容量要求不小于7.4MJ。</w:t>
      </w:r>
    </w:p>
    <w:p w14:paraId="496FA8A6">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4.</w:t>
      </w:r>
      <w:r>
        <w:rPr>
          <w:rFonts w:hint="eastAsia" w:cs="宋体" w:asciiTheme="minorEastAsia" w:hAnsiTheme="minorEastAsia"/>
          <w:bCs/>
          <w:color w:val="auto"/>
          <w:kern w:val="0"/>
          <w:szCs w:val="21"/>
          <w:highlight w:val="none"/>
          <w:lang w:val="zh-CN"/>
        </w:rPr>
        <w:t>焦点数量：≥两个。</w:t>
      </w:r>
    </w:p>
    <w:p w14:paraId="7938DB82">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5.</w:t>
      </w:r>
      <w:r>
        <w:rPr>
          <w:rFonts w:hint="eastAsia" w:cs="宋体" w:asciiTheme="minorEastAsia" w:hAnsiTheme="minorEastAsia"/>
          <w:bCs/>
          <w:color w:val="auto"/>
          <w:kern w:val="0"/>
          <w:szCs w:val="21"/>
          <w:highlight w:val="none"/>
          <w:lang w:val="zh-CN"/>
        </w:rPr>
        <w:t>焦点尺寸（IEC 336/2005）：小焦点≤0.9mm*0.7mm；大焦点≥1.2mm*1.1mm。</w:t>
      </w:r>
    </w:p>
    <w:p w14:paraId="33E400AC">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6.</w:t>
      </w:r>
      <w:r>
        <w:rPr>
          <w:rFonts w:hint="eastAsia" w:cs="宋体" w:asciiTheme="minorEastAsia" w:hAnsiTheme="minorEastAsia"/>
          <w:bCs/>
          <w:color w:val="auto"/>
          <w:kern w:val="0"/>
          <w:szCs w:val="21"/>
          <w:highlight w:val="none"/>
          <w:lang w:val="zh-CN"/>
        </w:rPr>
        <w:t>焦电功率要求≥72kW。</w:t>
      </w:r>
    </w:p>
    <w:p w14:paraId="5978A0C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7.</w:t>
      </w:r>
      <w:r>
        <w:rPr>
          <w:rFonts w:hint="eastAsia" w:cs="宋体" w:asciiTheme="minorEastAsia" w:hAnsiTheme="minorEastAsia"/>
          <w:bCs/>
          <w:color w:val="auto"/>
          <w:kern w:val="0"/>
          <w:szCs w:val="21"/>
          <w:highlight w:val="none"/>
          <w:lang w:val="zh-CN"/>
        </w:rPr>
        <w:t>120KV时最大毫安输出≥600mA。</w:t>
      </w:r>
    </w:p>
    <w:p w14:paraId="5F9442A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8.</w:t>
      </w:r>
      <w:r>
        <w:rPr>
          <w:rFonts w:hint="eastAsia" w:cs="宋体" w:asciiTheme="minorEastAsia" w:hAnsiTheme="minorEastAsia"/>
          <w:bCs/>
          <w:color w:val="auto"/>
          <w:kern w:val="0"/>
          <w:szCs w:val="21"/>
          <w:highlight w:val="none"/>
          <w:lang w:val="zh-CN"/>
        </w:rPr>
        <w:t>球管拥有A</w:t>
      </w:r>
      <w:r>
        <w:rPr>
          <w:rFonts w:cs="宋体" w:asciiTheme="minorEastAsia" w:hAnsiTheme="minorEastAsia"/>
          <w:bCs/>
          <w:color w:val="auto"/>
          <w:kern w:val="0"/>
          <w:szCs w:val="21"/>
          <w:highlight w:val="none"/>
          <w:lang w:val="zh-CN"/>
        </w:rPr>
        <w:t>s</w:t>
      </w:r>
      <w:r>
        <w:rPr>
          <w:rFonts w:hint="eastAsia" w:cs="宋体" w:asciiTheme="minorEastAsia" w:hAnsiTheme="minorEastAsia"/>
          <w:bCs/>
          <w:color w:val="auto"/>
          <w:kern w:val="0"/>
          <w:szCs w:val="21"/>
          <w:highlight w:val="none"/>
          <w:lang w:val="zh-CN"/>
        </w:rPr>
        <w:t>iR芯片，并提供接口，以支持A</w:t>
      </w:r>
      <w:r>
        <w:rPr>
          <w:rFonts w:cs="宋体" w:asciiTheme="minorEastAsia" w:hAnsiTheme="minorEastAsia"/>
          <w:bCs/>
          <w:color w:val="auto"/>
          <w:kern w:val="0"/>
          <w:szCs w:val="21"/>
          <w:highlight w:val="none"/>
          <w:lang w:val="zh-CN"/>
        </w:rPr>
        <w:t>s</w:t>
      </w:r>
      <w:r>
        <w:rPr>
          <w:rFonts w:hint="eastAsia" w:cs="宋体" w:asciiTheme="minorEastAsia" w:hAnsiTheme="minorEastAsia"/>
          <w:bCs/>
          <w:color w:val="auto"/>
          <w:kern w:val="0"/>
          <w:szCs w:val="21"/>
          <w:highlight w:val="none"/>
          <w:lang w:val="zh-CN"/>
        </w:rPr>
        <w:t>iR技术。</w:t>
      </w:r>
    </w:p>
    <w:p w14:paraId="04118D51">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9.</w:t>
      </w:r>
      <w:r>
        <w:rPr>
          <w:rFonts w:hint="eastAsia" w:cs="宋体" w:asciiTheme="minorEastAsia" w:hAnsiTheme="minorEastAsia"/>
          <w:bCs/>
          <w:color w:val="auto"/>
          <w:kern w:val="0"/>
          <w:szCs w:val="21"/>
          <w:highlight w:val="none"/>
          <w:lang w:val="zh-CN"/>
        </w:rPr>
        <w:t>显示标的设备24小时实时动态的球</w:t>
      </w:r>
      <w:r>
        <w:rPr>
          <w:rFonts w:hint="eastAsia" w:cs="宋体" w:asciiTheme="minorEastAsia" w:hAnsiTheme="minorEastAsia"/>
          <w:bCs/>
          <w:color w:val="auto"/>
          <w:kern w:val="0"/>
          <w:szCs w:val="21"/>
          <w:highlight w:val="none"/>
          <w:lang w:val="en-US" w:eastAsia="zh-CN"/>
        </w:rPr>
        <w:t>管</w:t>
      </w:r>
      <w:r>
        <w:rPr>
          <w:rFonts w:hint="eastAsia" w:cs="宋体" w:asciiTheme="minorEastAsia" w:hAnsiTheme="minorEastAsia"/>
          <w:bCs/>
          <w:color w:val="auto"/>
          <w:kern w:val="0"/>
          <w:szCs w:val="21"/>
          <w:highlight w:val="none"/>
          <w:lang w:val="zh-CN"/>
        </w:rPr>
        <w:t>异常打火次数，球管使用量等，提供相关证明。</w:t>
      </w:r>
    </w:p>
    <w:p w14:paraId="6C03B263">
      <w:pPr>
        <w:keepNext w:val="0"/>
        <w:keepLines w:val="0"/>
        <w:pageBreakBefore w:val="0"/>
        <w:kinsoku/>
        <w:wordWrap w:val="0"/>
        <w:overflowPunct/>
        <w:topLinePunct/>
        <w:autoSpaceDE/>
        <w:autoSpaceDN/>
        <w:bidi w:val="0"/>
        <w:adjustRightInd/>
        <w:snapToGrid/>
        <w:spacing w:line="480" w:lineRule="exact"/>
        <w:ind w:left="420" w:leftChars="200" w:firstLine="0" w:firstLineChars="0"/>
        <w:textAlignment w:val="auto"/>
        <w:rPr>
          <w:rFonts w:hint="eastAsia" w:cs="宋体" w:asciiTheme="minorEastAsia" w:hAnsiTheme="minorEastAsia"/>
          <w:bCs/>
          <w:color w:val="auto"/>
          <w:kern w:val="0"/>
          <w:szCs w:val="21"/>
          <w:highlight w:val="none"/>
          <w:lang w:val="en-US" w:eastAsia="zh-CN"/>
        </w:rPr>
      </w:pPr>
      <w:r>
        <w:rPr>
          <w:rFonts w:hint="eastAsia" w:cs="宋体" w:asciiTheme="minorEastAsia" w:hAnsiTheme="minorEastAsia"/>
          <w:bCs/>
          <w:color w:val="auto"/>
          <w:kern w:val="0"/>
          <w:szCs w:val="21"/>
          <w:highlight w:val="none"/>
          <w:lang w:val="en-US" w:eastAsia="zh-CN"/>
        </w:rPr>
        <w:t>10.提供基于宽带接入的、可动态远程监测标的设备温湿度实时曲线的软件及硬件，具备</w:t>
      </w:r>
    </w:p>
    <w:p w14:paraId="2C00B407">
      <w:pPr>
        <w:keepNext w:val="0"/>
        <w:keepLines w:val="0"/>
        <w:pageBreakBefore w:val="0"/>
        <w:kinsoku/>
        <w:wordWrap w:val="0"/>
        <w:overflowPunct/>
        <w:topLinePunct/>
        <w:autoSpaceDE/>
        <w:autoSpaceDN/>
        <w:bidi w:val="0"/>
        <w:adjustRightInd/>
        <w:snapToGrid/>
        <w:spacing w:line="480" w:lineRule="exact"/>
        <w:textAlignment w:val="auto"/>
        <w:rPr>
          <w:rFonts w:hint="eastAsia" w:cs="宋体" w:asciiTheme="minorEastAsia" w:hAnsiTheme="minorEastAsia"/>
          <w:bCs/>
          <w:color w:val="auto"/>
          <w:kern w:val="0"/>
          <w:szCs w:val="21"/>
          <w:highlight w:val="none"/>
          <w:lang w:val="en-US" w:eastAsia="zh-CN"/>
        </w:rPr>
      </w:pPr>
      <w:r>
        <w:rPr>
          <w:rFonts w:hint="eastAsia" w:cs="宋体" w:asciiTheme="minorEastAsia" w:hAnsiTheme="minorEastAsia"/>
          <w:bCs/>
          <w:color w:val="auto"/>
          <w:kern w:val="0"/>
          <w:szCs w:val="21"/>
          <w:highlight w:val="none"/>
          <w:lang w:val="en-US" w:eastAsia="zh-CN"/>
        </w:rPr>
        <w:t>对标的设备12前期的电气环境进行24小时实时监测能力。</w:t>
      </w:r>
    </w:p>
    <w:p w14:paraId="142CF572">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11.</w:t>
      </w:r>
      <w:r>
        <w:rPr>
          <w:rFonts w:hint="eastAsia" w:cs="宋体" w:asciiTheme="minorEastAsia" w:hAnsiTheme="minorEastAsia"/>
          <w:bCs/>
          <w:color w:val="auto"/>
          <w:kern w:val="0"/>
          <w:szCs w:val="21"/>
          <w:highlight w:val="none"/>
          <w:lang w:val="zh-CN"/>
        </w:rPr>
        <w:t xml:space="preserve">管套出线窗口FOV（Field of View）尺寸：40mm。               </w:t>
      </w:r>
    </w:p>
    <w:p w14:paraId="0615E70B">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12.</w:t>
      </w:r>
      <w:r>
        <w:rPr>
          <w:rFonts w:hint="eastAsia" w:cs="宋体" w:asciiTheme="minorEastAsia" w:hAnsiTheme="minorEastAsia"/>
          <w:bCs/>
          <w:color w:val="auto"/>
          <w:kern w:val="0"/>
          <w:szCs w:val="21"/>
          <w:highlight w:val="none"/>
          <w:lang w:val="zh-CN"/>
        </w:rPr>
        <w:t>支持0.35秒每圈的高速旋转。</w:t>
      </w:r>
    </w:p>
    <w:p w14:paraId="6573E2F7">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13.</w:t>
      </w:r>
      <w:r>
        <w:rPr>
          <w:rFonts w:hint="eastAsia" w:cs="宋体" w:asciiTheme="minorEastAsia" w:hAnsiTheme="minorEastAsia"/>
          <w:bCs/>
          <w:color w:val="auto"/>
          <w:kern w:val="0"/>
          <w:szCs w:val="21"/>
          <w:highlight w:val="none"/>
          <w:lang w:val="zh-CN"/>
        </w:rPr>
        <w:t>球管最大额定电压≥140KV。</w:t>
      </w:r>
    </w:p>
    <w:p w14:paraId="59F8710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14.</w:t>
      </w:r>
      <w:r>
        <w:rPr>
          <w:rFonts w:hint="eastAsia" w:cs="宋体" w:asciiTheme="minorEastAsia" w:hAnsiTheme="minorEastAsia"/>
          <w:bCs/>
          <w:color w:val="auto"/>
          <w:kern w:val="0"/>
          <w:szCs w:val="21"/>
          <w:highlight w:val="none"/>
          <w:lang w:val="zh-CN"/>
        </w:rPr>
        <w:t>阳极靶面角度：7度。</w:t>
      </w:r>
    </w:p>
    <w:p w14:paraId="4A02271B">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15.</w:t>
      </w:r>
      <w:r>
        <w:rPr>
          <w:rFonts w:hint="eastAsia" w:cs="宋体" w:asciiTheme="minorEastAsia" w:hAnsiTheme="minorEastAsia"/>
          <w:bCs/>
          <w:color w:val="auto"/>
          <w:kern w:val="0"/>
          <w:szCs w:val="21"/>
          <w:highlight w:val="none"/>
          <w:lang w:val="zh-CN"/>
        </w:rPr>
        <w:t>球管质保期：</w:t>
      </w:r>
      <w:r>
        <w:rPr>
          <w:rFonts w:hint="eastAsia" w:cs="宋体" w:asciiTheme="minorEastAsia" w:hAnsiTheme="minorEastAsia"/>
          <w:bCs/>
          <w:color w:val="auto"/>
          <w:kern w:val="0"/>
          <w:szCs w:val="21"/>
          <w:highlight w:val="none"/>
        </w:rPr>
        <w:t>自安装调试合格之日起1年或1万病人，先到为准</w:t>
      </w:r>
      <w:r>
        <w:rPr>
          <w:rFonts w:hint="eastAsia" w:cs="宋体" w:asciiTheme="minorEastAsia" w:hAnsiTheme="minorEastAsia"/>
          <w:bCs/>
          <w:color w:val="auto"/>
          <w:kern w:val="0"/>
          <w:szCs w:val="21"/>
          <w:highlight w:val="none"/>
          <w:lang w:val="zh-CN"/>
        </w:rPr>
        <w:t>。</w:t>
      </w:r>
    </w:p>
    <w:p w14:paraId="43B914ED">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16.</w:t>
      </w:r>
      <w:r>
        <w:rPr>
          <w:rFonts w:hint="eastAsia" w:cs="宋体" w:asciiTheme="minorEastAsia" w:hAnsiTheme="minorEastAsia"/>
          <w:bCs/>
          <w:color w:val="auto"/>
          <w:kern w:val="0"/>
          <w:szCs w:val="21"/>
          <w:highlight w:val="none"/>
          <w:lang w:val="zh-CN"/>
        </w:rPr>
        <w:t>在质保期内，如果货物发生故障，中标人无偿提供全新球管，保修条件续原球管计算（人为原因造成的球管损坏除外）。</w:t>
      </w:r>
    </w:p>
    <w:p w14:paraId="0EF361F6">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17.</w:t>
      </w:r>
      <w:r>
        <w:rPr>
          <w:rFonts w:hint="eastAsia" w:cs="宋体" w:asciiTheme="minorEastAsia" w:hAnsiTheme="minorEastAsia"/>
          <w:bCs/>
          <w:color w:val="auto"/>
          <w:kern w:val="0"/>
          <w:szCs w:val="21"/>
          <w:highlight w:val="none"/>
          <w:lang w:val="zh-CN"/>
        </w:rPr>
        <w:t>投标人中标后7个工作日内完成球管的安装、调试、参数校正，并做好相应记录。</w:t>
      </w:r>
    </w:p>
    <w:p w14:paraId="0C508C24">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default" w:cs="宋体" w:asciiTheme="minorEastAsia" w:hAnsiTheme="minorEastAsia" w:eastAsiaTheme="minorEastAsia"/>
          <w:bCs/>
          <w:color w:val="auto"/>
          <w:kern w:val="0"/>
          <w:szCs w:val="21"/>
          <w:highlight w:val="none"/>
          <w:lang w:val="en-US" w:eastAsia="zh-CN"/>
        </w:rPr>
      </w:pPr>
      <w:r>
        <w:rPr>
          <w:rFonts w:hint="eastAsia" w:cs="宋体" w:asciiTheme="minorEastAsia" w:hAnsiTheme="minorEastAsia"/>
          <w:bCs/>
          <w:color w:val="auto"/>
          <w:kern w:val="0"/>
          <w:szCs w:val="21"/>
          <w:highlight w:val="none"/>
          <w:lang w:val="en-US" w:eastAsia="zh-CN"/>
        </w:rPr>
        <w:t>18.</w:t>
      </w:r>
      <w:r>
        <w:rPr>
          <w:rFonts w:hint="eastAsia" w:cs="宋体" w:asciiTheme="minorEastAsia" w:hAnsiTheme="minorEastAsia"/>
          <w:bCs/>
          <w:color w:val="auto"/>
          <w:kern w:val="0"/>
          <w:szCs w:val="21"/>
          <w:highlight w:val="none"/>
          <w:lang w:val="zh-CN"/>
        </w:rPr>
        <w:t>质量保证：产品应从合法渠道获得，全新的、未使用过的</w:t>
      </w:r>
      <w:r>
        <w:rPr>
          <w:rFonts w:hint="eastAsia" w:cs="宋体" w:asciiTheme="minorEastAsia" w:hAnsiTheme="minorEastAsia"/>
          <w:bCs/>
          <w:color w:val="auto"/>
          <w:kern w:val="0"/>
          <w:szCs w:val="21"/>
          <w:highlight w:val="none"/>
        </w:rPr>
        <w:t>并</w:t>
      </w:r>
      <w:r>
        <w:rPr>
          <w:rFonts w:hint="eastAsia" w:cs="宋体" w:asciiTheme="minorEastAsia" w:hAnsiTheme="minorEastAsia"/>
          <w:bCs/>
          <w:color w:val="auto"/>
          <w:kern w:val="0"/>
          <w:szCs w:val="21"/>
          <w:highlight w:val="none"/>
          <w:lang w:val="zh-CN"/>
        </w:rPr>
        <w:t>符合国家质量标准</w:t>
      </w:r>
      <w:r>
        <w:rPr>
          <w:rFonts w:hint="eastAsia" w:cs="宋体" w:asciiTheme="minorEastAsia" w:hAnsiTheme="minorEastAsia"/>
          <w:bCs/>
          <w:color w:val="auto"/>
          <w:kern w:val="0"/>
          <w:szCs w:val="21"/>
          <w:highlight w:val="none"/>
        </w:rPr>
        <w:t>且匹配</w:t>
      </w:r>
      <w:r>
        <w:rPr>
          <w:rFonts w:hint="eastAsia" w:cs="宋体" w:asciiTheme="minorEastAsia" w:hAnsiTheme="minorEastAsia"/>
          <w:bCs/>
          <w:color w:val="auto"/>
          <w:kern w:val="0"/>
          <w:szCs w:val="21"/>
          <w:highlight w:val="none"/>
          <w:lang w:val="en-US" w:eastAsia="zh-CN"/>
        </w:rPr>
        <w:t xml:space="preserve">GE </w:t>
      </w:r>
      <w:r>
        <w:rPr>
          <w:rFonts w:hint="eastAsia" w:cs="宋体" w:asciiTheme="minorEastAsia" w:hAnsiTheme="minorEastAsia"/>
          <w:bCs/>
          <w:color w:val="auto"/>
          <w:kern w:val="0"/>
          <w:szCs w:val="21"/>
          <w:highlight w:val="none"/>
          <w:lang w:val="zh-CN"/>
        </w:rPr>
        <w:t>Ontima CT660</w:t>
      </w:r>
      <w:r>
        <w:rPr>
          <w:rFonts w:hint="eastAsia" w:cs="宋体" w:asciiTheme="minorEastAsia" w:hAnsiTheme="minorEastAsia"/>
          <w:bCs/>
          <w:color w:val="auto"/>
          <w:kern w:val="0"/>
          <w:szCs w:val="21"/>
          <w:highlight w:val="none"/>
          <w:lang w:val="en-US" w:eastAsia="zh-CN"/>
        </w:rPr>
        <w:t xml:space="preserve"> </w:t>
      </w:r>
      <w:r>
        <w:rPr>
          <w:rFonts w:hint="eastAsia" w:cs="宋体" w:asciiTheme="minorEastAsia" w:hAnsiTheme="minorEastAsia"/>
          <w:bCs/>
          <w:color w:val="auto"/>
          <w:kern w:val="0"/>
          <w:szCs w:val="21"/>
          <w:highlight w:val="none"/>
          <w:lang w:val="zh-CN"/>
        </w:rPr>
        <w:t>64排CT配套使用，</w:t>
      </w:r>
      <w:r>
        <w:rPr>
          <w:rFonts w:hint="eastAsia" w:cs="宋体" w:asciiTheme="minorEastAsia" w:hAnsiTheme="minorEastAsia"/>
          <w:bCs/>
          <w:color w:val="auto"/>
          <w:kern w:val="0"/>
          <w:szCs w:val="21"/>
          <w:highlight w:val="none"/>
          <w:lang w:val="en-US" w:eastAsia="zh-CN"/>
        </w:rPr>
        <w:t>确保所更换的配件不会给主机设备带来任何伤害。</w:t>
      </w:r>
    </w:p>
    <w:p w14:paraId="5C9CF8DD">
      <w:pPr>
        <w:keepNext w:val="0"/>
        <w:keepLines w:val="0"/>
        <w:pageBreakBefore w:val="0"/>
        <w:widowControl/>
        <w:kinsoku/>
        <w:overflowPunct/>
        <w:autoSpaceDE/>
        <w:autoSpaceDN/>
        <w:bidi w:val="0"/>
        <w:adjustRightInd/>
        <w:snapToGrid/>
        <w:spacing w:line="480" w:lineRule="exact"/>
        <w:ind w:left="420" w:leftChars="200"/>
        <w:contextualSpacing/>
        <w:jc w:val="left"/>
        <w:textAlignment w:val="auto"/>
        <w:rPr>
          <w:color w:val="auto"/>
          <w:highlight w:val="none"/>
        </w:rPr>
      </w:pPr>
      <w:r>
        <w:rPr>
          <w:rFonts w:hint="eastAsia" w:ascii="宋体" w:hAnsi="宋体" w:eastAsia="宋体"/>
          <w:color w:val="auto"/>
          <w:szCs w:val="21"/>
          <w:highlight w:val="none"/>
        </w:rPr>
        <w:t>注：本采购清单中所列技术规格或主要参数为最低要求，不允许负偏离，否则为无效投标。</w:t>
      </w:r>
    </w:p>
    <w:p w14:paraId="56502CE1">
      <w:pPr>
        <w:keepNext w:val="0"/>
        <w:keepLines w:val="0"/>
        <w:pageBreakBefore w:val="0"/>
        <w:kinsoku/>
        <w:overflowPunct/>
        <w:autoSpaceDE/>
        <w:autoSpaceDN/>
        <w:bidi w:val="0"/>
        <w:adjustRightInd/>
        <w:snapToGrid/>
        <w:spacing w:line="480" w:lineRule="exact"/>
        <w:ind w:firstLine="422" w:firstLineChars="200"/>
        <w:contextualSpacing/>
        <w:textAlignment w:val="auto"/>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二</w:t>
      </w:r>
      <w:r>
        <w:rPr>
          <w:rFonts w:hint="eastAsia" w:cs="宋体" w:asciiTheme="minorEastAsia" w:hAnsiTheme="minorEastAsia"/>
          <w:b/>
          <w:color w:val="auto"/>
          <w:kern w:val="0"/>
          <w:szCs w:val="21"/>
          <w:highlight w:val="none"/>
          <w:lang w:val="zh-CN"/>
        </w:rPr>
        <w:t>、采购标的执行标准</w:t>
      </w:r>
    </w:p>
    <w:p w14:paraId="02214F0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665EA3A8">
      <w:pPr>
        <w:keepNext w:val="0"/>
        <w:keepLines w:val="0"/>
        <w:pageBreakBefore w:val="0"/>
        <w:kinsoku/>
        <w:wordWrap w:val="0"/>
        <w:overflowPunct/>
        <w:topLinePunct/>
        <w:autoSpaceDE/>
        <w:autoSpaceDN/>
        <w:bidi w:val="0"/>
        <w:adjustRightInd/>
        <w:snapToGrid/>
        <w:spacing w:line="480" w:lineRule="exact"/>
        <w:ind w:firstLine="422" w:firstLineChars="200"/>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w:t>
      </w:r>
      <w:r>
        <w:rPr>
          <w:rFonts w:hint="eastAsia" w:cs="宋体" w:asciiTheme="minorEastAsia" w:hAnsiTheme="minorEastAsia"/>
          <w:b/>
          <w:color w:val="auto"/>
          <w:kern w:val="0"/>
          <w:szCs w:val="21"/>
          <w:highlight w:val="none"/>
          <w:lang w:val="zh-CN"/>
        </w:rPr>
        <w:t>、服务标准、期限、效率等要求</w:t>
      </w:r>
    </w:p>
    <w:p w14:paraId="500EB25D">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1.</w:t>
      </w:r>
      <w:r>
        <w:rPr>
          <w:rFonts w:hint="eastAsia" w:ascii="宋体" w:hAnsi="宋体" w:eastAsia="宋体" w:cs="仿宋_GB2312"/>
          <w:color w:val="auto"/>
          <w:szCs w:val="21"/>
          <w:highlight w:val="none"/>
        </w:rPr>
        <w:t>交付（服务、完工）时间：签订合同后</w:t>
      </w:r>
      <w:r>
        <w:rPr>
          <w:rFonts w:hint="eastAsia" w:ascii="宋体" w:hAnsi="宋体" w:eastAsia="宋体" w:cs="仿宋_GB2312"/>
          <w:color w:val="auto"/>
          <w:szCs w:val="21"/>
          <w:highlight w:val="none"/>
          <w:lang w:val="zh-CN"/>
        </w:rPr>
        <w:t>7个工作日</w:t>
      </w:r>
      <w:r>
        <w:rPr>
          <w:rFonts w:hint="eastAsia" w:ascii="宋体" w:hAnsi="宋体" w:eastAsia="宋体" w:cs="仿宋_GB2312"/>
          <w:color w:val="auto"/>
          <w:szCs w:val="21"/>
          <w:highlight w:val="none"/>
        </w:rPr>
        <w:t>内完成</w:t>
      </w:r>
      <w:r>
        <w:rPr>
          <w:rFonts w:hint="eastAsia" w:ascii="宋体" w:hAnsi="宋体" w:eastAsia="宋体" w:cs="仿宋_GB2312"/>
          <w:color w:val="auto"/>
          <w:szCs w:val="21"/>
          <w:highlight w:val="none"/>
          <w:lang w:val="zh-CN"/>
        </w:rPr>
        <w:t>球管的安装、调试、参数校正，并做好相应记录</w:t>
      </w:r>
      <w:r>
        <w:rPr>
          <w:rFonts w:hint="eastAsia" w:ascii="宋体" w:hAnsi="宋体" w:eastAsia="宋体" w:cs="仿宋_GB2312"/>
          <w:color w:val="auto"/>
          <w:szCs w:val="21"/>
          <w:highlight w:val="none"/>
        </w:rPr>
        <w:t>。</w:t>
      </w:r>
    </w:p>
    <w:p w14:paraId="6E9A2FEC">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2.</w:t>
      </w:r>
      <w:r>
        <w:rPr>
          <w:rFonts w:hint="eastAsia" w:ascii="宋体" w:hAnsi="宋体" w:eastAsia="宋体" w:cs="仿宋_GB2312"/>
          <w:color w:val="auto"/>
          <w:szCs w:val="21"/>
          <w:highlight w:val="none"/>
        </w:rPr>
        <w:t>交付（服务、施工）地点：</w:t>
      </w:r>
      <w:r>
        <w:rPr>
          <w:rFonts w:hint="eastAsia" w:ascii="宋体" w:hAnsi="宋体" w:eastAsia="宋体" w:cs="仿宋_GB2312"/>
          <w:color w:val="auto"/>
          <w:szCs w:val="21"/>
          <w:highlight w:val="none"/>
          <w:lang w:val="zh-CN"/>
        </w:rPr>
        <w:t>甲方所指定的地点</w:t>
      </w:r>
      <w:r>
        <w:rPr>
          <w:rFonts w:hint="eastAsia" w:ascii="宋体" w:hAnsi="宋体" w:eastAsia="宋体" w:cs="仿宋_GB2312"/>
          <w:color w:val="auto"/>
          <w:szCs w:val="21"/>
          <w:highlight w:val="none"/>
        </w:rPr>
        <w:t>。</w:t>
      </w:r>
    </w:p>
    <w:p w14:paraId="10808218">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3.</w:t>
      </w:r>
      <w:r>
        <w:rPr>
          <w:rFonts w:hint="eastAsia" w:ascii="宋体" w:hAnsi="宋体" w:eastAsia="宋体" w:cs="仿宋_GB2312"/>
          <w:color w:val="auto"/>
          <w:szCs w:val="21"/>
          <w:highlight w:val="none"/>
        </w:rPr>
        <w:t>质量要求：合格</w:t>
      </w:r>
    </w:p>
    <w:p w14:paraId="219E1E9C">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4.</w:t>
      </w:r>
      <w:r>
        <w:rPr>
          <w:rFonts w:hint="eastAsia" w:ascii="宋体" w:hAnsi="宋体" w:eastAsia="宋体" w:cs="仿宋_GB2312"/>
          <w:color w:val="auto"/>
          <w:szCs w:val="21"/>
          <w:highlight w:val="none"/>
        </w:rPr>
        <w:t>质保期：一年或一万病人，先到为准。</w:t>
      </w:r>
    </w:p>
    <w:p w14:paraId="0FF1A9D6">
      <w:pPr>
        <w:keepNext w:val="0"/>
        <w:keepLines w:val="0"/>
        <w:pageBreakBefore w:val="0"/>
        <w:widowControl/>
        <w:shd w:val="clear" w:color="auto" w:fill="FFFFFF"/>
        <w:kinsoku/>
        <w:overflowPunct/>
        <w:autoSpaceDE/>
        <w:autoSpaceDN/>
        <w:bidi w:val="0"/>
        <w:adjustRightInd/>
        <w:snapToGrid/>
        <w:spacing w:line="480" w:lineRule="exact"/>
        <w:ind w:firstLine="422" w:firstLineChars="200"/>
        <w:contextualSpacing/>
        <w:jc w:val="left"/>
        <w:textAlignment w:val="auto"/>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rPr>
        <w:t>四</w:t>
      </w:r>
      <w:r>
        <w:rPr>
          <w:rFonts w:hint="eastAsia" w:cs="宋体" w:asciiTheme="minorEastAsia" w:hAnsiTheme="minorEastAsia"/>
          <w:b/>
          <w:color w:val="auto"/>
          <w:kern w:val="0"/>
          <w:szCs w:val="21"/>
          <w:highlight w:val="none"/>
          <w:lang w:val="zh-CN"/>
        </w:rPr>
        <w:t>、采购标的的其他技术、服务等要求</w:t>
      </w:r>
    </w:p>
    <w:p w14:paraId="6A89AF2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1.投标人须明确投标产品的厂家、产地、品牌、</w:t>
      </w:r>
      <w:r>
        <w:rPr>
          <w:rFonts w:hint="eastAsia" w:cs="宋体" w:asciiTheme="minorEastAsia" w:hAnsiTheme="minorEastAsia"/>
          <w:bCs/>
          <w:color w:val="auto"/>
          <w:kern w:val="0"/>
          <w:szCs w:val="21"/>
          <w:highlight w:val="none"/>
        </w:rPr>
        <w:t>规格、</w:t>
      </w:r>
      <w:r>
        <w:rPr>
          <w:rFonts w:hint="eastAsia" w:cs="宋体" w:asciiTheme="minorEastAsia" w:hAnsiTheme="minorEastAsia"/>
          <w:bCs/>
          <w:color w:val="auto"/>
          <w:kern w:val="0"/>
          <w:szCs w:val="21"/>
          <w:highlight w:val="none"/>
          <w:lang w:val="zh-CN"/>
        </w:rPr>
        <w:t>型号等参数，否则为无效投标。</w:t>
      </w:r>
    </w:p>
    <w:p w14:paraId="1560ADE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2.投标人应就该项目完整投标（报价含税费等），否则为无效投标。</w:t>
      </w:r>
    </w:p>
    <w:p w14:paraId="584D84C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3.所投产品必须符合招标文件规定标准的全新正品现货，否则为无效投标 。</w:t>
      </w:r>
    </w:p>
    <w:p w14:paraId="05BE5FD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4.本招标文件所列需求为最低要求，供应商不得低于此要求，否则为无效投标。</w:t>
      </w:r>
    </w:p>
    <w:p w14:paraId="4CDE2385">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5.投标文件中须有详细的实施（技术）方案，否则为无效投标。</w:t>
      </w:r>
    </w:p>
    <w:p w14:paraId="5F0C8AA4">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eastAsia="zh-CN"/>
        </w:rPr>
        <w:t>6.</w:t>
      </w:r>
      <w:r>
        <w:rPr>
          <w:rFonts w:hint="eastAsia" w:cs="宋体" w:asciiTheme="minorEastAsia" w:hAnsiTheme="minorEastAsia"/>
          <w:bCs/>
          <w:color w:val="auto"/>
          <w:kern w:val="0"/>
          <w:szCs w:val="21"/>
          <w:highlight w:val="none"/>
          <w:lang w:val="zh-CN"/>
        </w:rPr>
        <w:t>按采购人要求交货，投标人应负责送货到甲方所指定的地点。</w:t>
      </w:r>
    </w:p>
    <w:p w14:paraId="31DDD607">
      <w:pPr>
        <w:keepNext w:val="0"/>
        <w:keepLines w:val="0"/>
        <w:pageBreakBefore w:val="0"/>
        <w:kinsoku/>
        <w:wordWrap w:val="0"/>
        <w:overflowPunct/>
        <w:topLinePunct/>
        <w:autoSpaceDE/>
        <w:autoSpaceDN/>
        <w:bidi w:val="0"/>
        <w:adjustRightInd/>
        <w:snapToGrid/>
        <w:spacing w:line="480" w:lineRule="exact"/>
        <w:ind w:firstLine="422" w:firstLineChars="200"/>
        <w:textAlignment w:val="auto"/>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五</w:t>
      </w:r>
      <w:r>
        <w:rPr>
          <w:rFonts w:hint="eastAsia" w:cs="宋体" w:asciiTheme="minorEastAsia" w:hAnsiTheme="minorEastAsia"/>
          <w:b/>
          <w:color w:val="auto"/>
          <w:kern w:val="0"/>
          <w:szCs w:val="21"/>
          <w:highlight w:val="none"/>
          <w:lang w:val="zh-CN"/>
        </w:rPr>
        <w:t>、验收标准</w:t>
      </w:r>
    </w:p>
    <w:p w14:paraId="3D35E159">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B7F656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ascii="宋体" w:cs="宋体" w:eastAsiaTheme="minorEastAsia"/>
          <w:color w:val="auto"/>
          <w:szCs w:val="21"/>
          <w:highlight w:val="none"/>
          <w:lang w:val="zh-CN" w:eastAsia="zh-CN"/>
        </w:rPr>
      </w:pPr>
      <w:r>
        <w:rPr>
          <w:rFonts w:hint="eastAsia" w:ascii="宋体" w:cs="宋体"/>
          <w:color w:val="auto"/>
          <w:szCs w:val="21"/>
          <w:highlight w:val="none"/>
          <w:lang w:val="zh-CN"/>
        </w:rPr>
        <w:t>1.按照采购标的相关国家标准规范验收。</w:t>
      </w:r>
    </w:p>
    <w:p w14:paraId="7C2E5DA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D459A14">
      <w:pPr>
        <w:keepNext w:val="0"/>
        <w:keepLines w:val="0"/>
        <w:pageBreakBefore w:val="0"/>
        <w:tabs>
          <w:tab w:val="left" w:pos="1149"/>
        </w:tabs>
        <w:kinsoku/>
        <w:overflowPunct/>
        <w:autoSpaceDE/>
        <w:autoSpaceDN/>
        <w:bidi w:val="0"/>
        <w:adjustRightInd/>
        <w:snapToGrid/>
        <w:spacing w:line="480" w:lineRule="exact"/>
        <w:ind w:firstLine="422" w:firstLineChars="200"/>
        <w:jc w:val="left"/>
        <w:textAlignment w:val="auto"/>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rPr>
        <w:t>六</w:t>
      </w:r>
      <w:r>
        <w:rPr>
          <w:rFonts w:hint="eastAsia" w:ascii="新宋体" w:hAnsi="新宋体" w:eastAsia="新宋体" w:cs="新宋体"/>
          <w:b/>
          <w:bCs/>
          <w:color w:val="auto"/>
          <w:szCs w:val="21"/>
          <w:highlight w:val="none"/>
          <w:lang w:val="zh-CN"/>
        </w:rPr>
        <w:t>、采购资金支付</w:t>
      </w:r>
    </w:p>
    <w:p w14:paraId="7A734E03">
      <w:pPr>
        <w:keepNext w:val="0"/>
        <w:keepLines w:val="0"/>
        <w:pageBreakBefore w:val="0"/>
        <w:kinsoku/>
        <w:wordWrap w:val="0"/>
        <w:overflowPunct/>
        <w:autoSpaceDE/>
        <w:autoSpaceDN/>
        <w:bidi w:val="0"/>
        <w:adjustRightInd/>
        <w:snapToGrid/>
        <w:spacing w:line="480" w:lineRule="exact"/>
        <w:ind w:firstLine="420" w:firstLineChars="200"/>
        <w:contextualSpacing/>
        <w:textAlignment w:val="auto"/>
        <w:rPr>
          <w:rFonts w:ascii="宋体" w:hAnsi="宋体" w:eastAsia="宋体"/>
          <w:color w:val="auto"/>
          <w:szCs w:val="21"/>
          <w:highlight w:val="none"/>
        </w:rPr>
      </w:pPr>
      <w:r>
        <w:rPr>
          <w:rFonts w:hint="eastAsia" w:ascii="宋体" w:hAnsi="宋体" w:eastAsia="宋体"/>
          <w:color w:val="auto"/>
          <w:szCs w:val="21"/>
          <w:highlight w:val="none"/>
        </w:rPr>
        <w:t>（一）支付方式：</w:t>
      </w:r>
      <w:r>
        <w:rPr>
          <w:rFonts w:hint="eastAsia" w:cs="仿宋_GB2312" w:asciiTheme="minorEastAsia" w:hAnsiTheme="minorEastAsia"/>
          <w:color w:val="auto"/>
          <w:szCs w:val="21"/>
          <w:highlight w:val="none"/>
          <w:lang w:val="zh-CN"/>
        </w:rPr>
        <w:t>银行转账。</w:t>
      </w:r>
    </w:p>
    <w:p w14:paraId="207758C1">
      <w:pPr>
        <w:keepNext w:val="0"/>
        <w:keepLines w:val="0"/>
        <w:pageBreakBefore w:val="0"/>
        <w:kinsoku/>
        <w:wordWrap w:val="0"/>
        <w:overflowPunct/>
        <w:autoSpaceDE/>
        <w:autoSpaceDN/>
        <w:bidi w:val="0"/>
        <w:adjustRightInd/>
        <w:snapToGrid/>
        <w:spacing w:line="480" w:lineRule="exact"/>
        <w:ind w:firstLine="420" w:firstLineChars="200"/>
        <w:contextualSpacing/>
        <w:textAlignment w:val="auto"/>
        <w:rPr>
          <w:rFonts w:cs="宋体" w:asciiTheme="majorEastAsia" w:hAnsiTheme="majorEastAsia" w:eastAsiaTheme="majorEastAsia"/>
          <w:b/>
          <w:color w:val="auto"/>
          <w:kern w:val="0"/>
          <w:sz w:val="32"/>
          <w:szCs w:val="32"/>
          <w:highlight w:val="none"/>
        </w:rPr>
      </w:pPr>
      <w:r>
        <w:rPr>
          <w:rFonts w:hint="eastAsia" w:ascii="宋体" w:hAnsi="宋体"/>
          <w:color w:val="auto"/>
          <w:szCs w:val="21"/>
          <w:highlight w:val="none"/>
        </w:rPr>
        <w:t>（二）支付时间及条件：</w:t>
      </w:r>
      <w:r>
        <w:rPr>
          <w:rFonts w:hint="eastAsia" w:cs="仿宋_GB2312" w:asciiTheme="minorEastAsia" w:hAnsiTheme="minorEastAsia"/>
          <w:color w:val="auto"/>
          <w:szCs w:val="21"/>
          <w:highlight w:val="none"/>
          <w:lang w:val="zh-CN"/>
        </w:rPr>
        <w:t>供货完成并通过验收后，再进行</w:t>
      </w:r>
      <w:r>
        <w:rPr>
          <w:rFonts w:hint="eastAsia" w:ascii="宋体" w:hAnsi="宋体" w:eastAsia="宋体"/>
          <w:color w:val="auto"/>
          <w:szCs w:val="21"/>
          <w:highlight w:val="none"/>
          <w:lang w:val="zh-CN"/>
        </w:rPr>
        <w:t>支付</w:t>
      </w:r>
      <w:r>
        <w:rPr>
          <w:rFonts w:hint="eastAsia" w:cs="仿宋_GB2312" w:asciiTheme="minorEastAsia" w:hAnsiTheme="minorEastAsia"/>
          <w:color w:val="auto"/>
          <w:szCs w:val="21"/>
          <w:highlight w:val="none"/>
          <w:lang w:val="zh-CN"/>
        </w:rPr>
        <w:t>。</w:t>
      </w:r>
    </w:p>
    <w:p w14:paraId="2E617394">
      <w:pPr>
        <w:pStyle w:val="25"/>
        <w:ind w:firstLine="340"/>
        <w:rPr>
          <w:color w:val="auto"/>
          <w:highlight w:val="none"/>
        </w:rPr>
      </w:pPr>
    </w:p>
    <w:p w14:paraId="4A0EE9DE">
      <w:pPr>
        <w:pStyle w:val="26"/>
        <w:ind w:left="420" w:firstLine="480"/>
        <w:rPr>
          <w:rFonts w:hint="default"/>
          <w:color w:val="auto"/>
          <w:highlight w:val="none"/>
        </w:rPr>
      </w:pPr>
    </w:p>
    <w:p w14:paraId="446E4481">
      <w:pPr>
        <w:rPr>
          <w:color w:val="auto"/>
          <w:highlight w:val="none"/>
        </w:rPr>
      </w:pPr>
    </w:p>
    <w:p w14:paraId="23F0CB51">
      <w:pPr>
        <w:pStyle w:val="25"/>
        <w:ind w:firstLine="340"/>
        <w:rPr>
          <w:color w:val="auto"/>
          <w:highlight w:val="none"/>
        </w:rPr>
      </w:pPr>
    </w:p>
    <w:p w14:paraId="4CA11231">
      <w:pPr>
        <w:pStyle w:val="26"/>
        <w:ind w:left="420" w:firstLine="480"/>
        <w:rPr>
          <w:rFonts w:hint="default"/>
          <w:color w:val="auto"/>
          <w:highlight w:val="none"/>
        </w:rPr>
      </w:pPr>
    </w:p>
    <w:p w14:paraId="03780B62">
      <w:pPr>
        <w:rPr>
          <w:color w:val="auto"/>
          <w:highlight w:val="none"/>
        </w:rPr>
      </w:pPr>
    </w:p>
    <w:p w14:paraId="1C9E204B">
      <w:pPr>
        <w:rPr>
          <w:color w:val="auto"/>
          <w:highlight w:val="none"/>
        </w:rPr>
      </w:pPr>
    </w:p>
    <w:p w14:paraId="67EF6C31">
      <w:pPr>
        <w:rPr>
          <w:color w:val="auto"/>
          <w:highlight w:val="none"/>
        </w:rPr>
      </w:pPr>
    </w:p>
    <w:p w14:paraId="4042C099">
      <w:pPr>
        <w:pStyle w:val="36"/>
        <w:ind w:firstLine="0" w:firstLineChars="0"/>
        <w:rPr>
          <w:color w:val="auto"/>
          <w:highlight w:val="none"/>
        </w:rPr>
      </w:pPr>
    </w:p>
    <w:p w14:paraId="79A32C18">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2C04007B">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7F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C295A49">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417933CD">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517A6E0E">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47B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32331EF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42E5A6C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vAlign w:val="center"/>
          </w:tcPr>
          <w:p w14:paraId="4B443A06">
            <w:pPr>
              <w:autoSpaceDE w:val="0"/>
              <w:autoSpaceDN w:val="0"/>
              <w:adjustRightInd w:val="0"/>
              <w:spacing w:line="276" w:lineRule="auto"/>
              <w:jc w:val="left"/>
              <w:rPr>
                <w:rFonts w:cs="仿宋_GB2312" w:asciiTheme="minorEastAsia" w:hAnsiTheme="minorEastAsia"/>
                <w:color w:val="auto"/>
                <w:szCs w:val="21"/>
                <w:highlight w:val="none"/>
              </w:rPr>
            </w:pPr>
            <w:r>
              <w:rPr>
                <w:rFonts w:hint="eastAsia" w:ascii="宋体" w:hAnsi="宋体" w:eastAsia="宋体" w:cs="宋体"/>
                <w:color w:val="auto"/>
                <w:kern w:val="0"/>
                <w:szCs w:val="21"/>
                <w:highlight w:val="none"/>
                <w:lang w:bidi="ar"/>
              </w:rPr>
              <w:t>项目名称：</w:t>
            </w:r>
            <w:r>
              <w:rPr>
                <w:rFonts w:hint="eastAsia" w:asciiTheme="majorEastAsia" w:hAnsiTheme="majorEastAsia" w:eastAsiaTheme="majorEastAsia" w:cstheme="majorEastAsia"/>
                <w:color w:val="auto"/>
                <w:szCs w:val="21"/>
                <w:highlight w:val="none"/>
              </w:rPr>
              <w:t>禹州市中心医院64排CT球管采购项目</w:t>
            </w:r>
          </w:p>
        </w:tc>
      </w:tr>
      <w:tr w14:paraId="7916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18E037E">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58A859F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4440FF05">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名称：禹州市中心医院</w:t>
            </w:r>
          </w:p>
          <w:p w14:paraId="700F73D6">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地址：禹州市禹王大道113号</w:t>
            </w:r>
          </w:p>
          <w:p w14:paraId="23B64EBC">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 xml:space="preserve">联系人：孙先生 </w:t>
            </w:r>
          </w:p>
          <w:p w14:paraId="46726613">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联系电话：0374-8226007</w:t>
            </w:r>
          </w:p>
        </w:tc>
      </w:tr>
      <w:tr w14:paraId="4B05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C24824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0BA1E30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656FE7DC">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w:t>
            </w:r>
            <w:r>
              <w:rPr>
                <w:rFonts w:cs="仿宋_GB2312" w:asciiTheme="minorEastAsia" w:hAnsiTheme="minorEastAsia"/>
                <w:color w:val="auto"/>
                <w:szCs w:val="21"/>
                <w:highlight w:val="none"/>
              </w:rPr>
              <w:t>：河南东晟嘉文工程咨询有限公司</w:t>
            </w:r>
          </w:p>
          <w:p w14:paraId="7A48550D">
            <w:pPr>
              <w:spacing w:line="500" w:lineRule="exact"/>
              <w:rPr>
                <w:rFonts w:cs="仿宋_GB2312" w:asciiTheme="minorEastAsia" w:hAnsiTheme="minorEastAsia"/>
                <w:color w:val="auto"/>
                <w:szCs w:val="21"/>
                <w:highlight w:val="none"/>
              </w:rPr>
            </w:pPr>
            <w:r>
              <w:rPr>
                <w:rFonts w:cs="仿宋_GB2312" w:asciiTheme="minorEastAsia" w:hAnsiTheme="minorEastAsia"/>
                <w:color w:val="auto"/>
                <w:szCs w:val="21"/>
                <w:highlight w:val="none"/>
              </w:rPr>
              <w:t>地址：郑州市高新技术产业开发区天健湖智能产业园3号楼3楼A04室</w:t>
            </w:r>
          </w:p>
          <w:p w14:paraId="45B175CB">
            <w:pPr>
              <w:spacing w:line="500" w:lineRule="exact"/>
              <w:rPr>
                <w:rFonts w:cs="仿宋_GB2312" w:asciiTheme="minorEastAsia" w:hAnsiTheme="minorEastAsia"/>
                <w:color w:val="auto"/>
                <w:szCs w:val="21"/>
                <w:highlight w:val="none"/>
              </w:rPr>
            </w:pPr>
            <w:r>
              <w:rPr>
                <w:rFonts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val="en-US" w:eastAsia="zh-CN"/>
              </w:rPr>
              <w:t>潘</w:t>
            </w:r>
            <w:r>
              <w:rPr>
                <w:rFonts w:cs="仿宋_GB2312" w:asciiTheme="minorEastAsia" w:hAnsiTheme="minorEastAsia"/>
                <w:color w:val="auto"/>
                <w:szCs w:val="21"/>
                <w:highlight w:val="none"/>
              </w:rPr>
              <w:t>先生</w:t>
            </w:r>
          </w:p>
          <w:p w14:paraId="370DDE7F">
            <w:pPr>
              <w:spacing w:line="500" w:lineRule="exact"/>
              <w:rPr>
                <w:rFonts w:cs="仿宋_GB2312" w:asciiTheme="minorEastAsia" w:hAnsiTheme="minorEastAsia"/>
                <w:color w:val="auto"/>
                <w:szCs w:val="21"/>
                <w:highlight w:val="none"/>
              </w:rPr>
            </w:pPr>
            <w:r>
              <w:rPr>
                <w:rFonts w:cs="仿宋_GB2312" w:asciiTheme="minorEastAsia" w:hAnsiTheme="minorEastAsia"/>
                <w:color w:val="auto"/>
                <w:szCs w:val="21"/>
                <w:highlight w:val="none"/>
              </w:rPr>
              <w:t>联系电话：0371-55677368</w:t>
            </w:r>
          </w:p>
        </w:tc>
      </w:tr>
      <w:tr w14:paraId="6299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F79523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7DEFE87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14243F33">
            <w:pPr>
              <w:spacing w:line="440" w:lineRule="exact"/>
              <w:jc w:val="left"/>
              <w:rPr>
                <w:color w:val="auto"/>
                <w:highlight w:val="none"/>
              </w:rPr>
            </w:pPr>
            <w:r>
              <w:rPr>
                <w:rFonts w:hint="eastAsia" w:asciiTheme="majorEastAsia" w:hAnsiTheme="majorEastAsia" w:eastAsiaTheme="majorEastAsia" w:cstheme="majorEastAsia"/>
                <w:color w:val="auto"/>
                <w:szCs w:val="21"/>
                <w:highlight w:val="none"/>
              </w:rPr>
              <w:t>一、特定资格要求：详见谈判公告</w:t>
            </w:r>
          </w:p>
        </w:tc>
      </w:tr>
      <w:tr w14:paraId="2B3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57A36855">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58B38BC9">
            <w:pPr>
              <w:autoSpaceDE w:val="0"/>
              <w:autoSpaceDN w:val="0"/>
              <w:adjustRightInd w:val="0"/>
              <w:spacing w:line="276" w:lineRule="auto"/>
              <w:jc w:val="center"/>
              <w:rPr>
                <w:rFonts w:cs="仿宋_GB2312" w:asciiTheme="minorEastAsia" w:hAnsiTheme="minorEastAsia"/>
                <w:color w:val="auto"/>
                <w:szCs w:val="21"/>
                <w:highlight w:val="none"/>
              </w:rPr>
            </w:pPr>
          </w:p>
        </w:tc>
        <w:tc>
          <w:tcPr>
            <w:tcW w:w="6813" w:type="dxa"/>
            <w:vAlign w:val="center"/>
          </w:tcPr>
          <w:p w14:paraId="5FD1BDC6">
            <w:pPr>
              <w:autoSpaceDE w:val="0"/>
              <w:autoSpaceDN w:val="0"/>
              <w:spacing w:line="360" w:lineRule="auto"/>
              <w:contextualSpacing/>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rPr>
              <w:t>二、</w:t>
            </w:r>
            <w:r>
              <w:rPr>
                <w:rFonts w:hint="eastAsia" w:cs="宋体" w:asciiTheme="minorEastAsia" w:hAnsiTheme="minorEastAsia"/>
                <w:b/>
                <w:color w:val="auto"/>
                <w:szCs w:val="21"/>
                <w:highlight w:val="none"/>
                <w:lang w:val="zh-CN"/>
              </w:rPr>
              <w:t>符合《</w:t>
            </w:r>
            <w:r>
              <w:rPr>
                <w:rFonts w:hint="eastAsia" w:cs="宋体" w:asciiTheme="minorEastAsia" w:hAnsiTheme="minorEastAsia"/>
                <w:b/>
                <w:color w:val="auto"/>
                <w:szCs w:val="21"/>
                <w:highlight w:val="none"/>
              </w:rPr>
              <w:t>中华人民共和国</w:t>
            </w:r>
            <w:r>
              <w:rPr>
                <w:rFonts w:hint="eastAsia" w:cs="宋体" w:asciiTheme="minorEastAsia" w:hAnsiTheme="minorEastAsia"/>
                <w:b/>
                <w:color w:val="auto"/>
                <w:szCs w:val="21"/>
                <w:highlight w:val="none"/>
                <w:lang w:val="zh-CN"/>
              </w:rPr>
              <w:t>政府采购法》第二十二条规定</w:t>
            </w:r>
          </w:p>
          <w:p w14:paraId="596AA0DF">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3CB17C7E">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2CEB0D6A">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4039441F">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44D99789">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2E8818AC">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2A407D2B">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13D78DBC">
            <w:pPr>
              <w:autoSpaceDE w:val="0"/>
              <w:autoSpaceDN w:val="0"/>
              <w:adjustRightInd w:val="0"/>
              <w:spacing w:line="360" w:lineRule="auto"/>
              <w:jc w:val="left"/>
              <w:rPr>
                <w:color w:val="auto"/>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13D7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F3DE6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4DDFC805">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13" w:type="dxa"/>
            <w:vAlign w:val="center"/>
          </w:tcPr>
          <w:p w14:paraId="3E71234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7DED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1B6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533F5ACB">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最高限价</w:t>
            </w:r>
          </w:p>
        </w:tc>
        <w:tc>
          <w:tcPr>
            <w:tcW w:w="6813" w:type="dxa"/>
            <w:vAlign w:val="center"/>
          </w:tcPr>
          <w:p w14:paraId="717AB02C">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640000.00</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24F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9FCC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0C3B04E8">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1BC9158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4BE8BF3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0FD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2DE047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1E328A9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13" w:type="dxa"/>
            <w:vAlign w:val="center"/>
          </w:tcPr>
          <w:p w14:paraId="2B1F1C5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58B20BA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12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847E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3B9AE0D2">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71583C2A">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5A7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4E950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70DC3F3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13" w:type="dxa"/>
            <w:vAlign w:val="center"/>
          </w:tcPr>
          <w:p w14:paraId="19CD9738">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3B89E7FC">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07C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76357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55FA90C0">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51CDD78A">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69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879FEF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283A5C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13" w:type="dxa"/>
            <w:vAlign w:val="center"/>
          </w:tcPr>
          <w:p w14:paraId="3709577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202</w:t>
            </w:r>
            <w:r>
              <w:rPr>
                <w:rFonts w:hint="eastAsia" w:asciiTheme="majorEastAsia" w:hAnsiTheme="majorEastAsia" w:eastAsiaTheme="majorEastAsia" w:cstheme="majorEastAsia"/>
                <w:color w:val="auto"/>
                <w:szCs w:val="21"/>
                <w:highlight w:val="none"/>
              </w:rPr>
              <w:t>5年</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17</w:t>
            </w:r>
            <w:r>
              <w:rPr>
                <w:rFonts w:hint="eastAsia" w:asciiTheme="majorEastAsia" w:hAnsiTheme="majorEastAsia" w:eastAsiaTheme="majorEastAsia" w:cstheme="majorEastAsia"/>
                <w:color w:val="auto"/>
                <w:szCs w:val="21"/>
                <w:highlight w:val="none"/>
              </w:rPr>
              <w:t>日08</w:t>
            </w:r>
            <w:r>
              <w:rPr>
                <w:rFonts w:hint="eastAsia" w:asciiTheme="majorEastAsia" w:hAnsiTheme="majorEastAsia" w:eastAsiaTheme="majorEastAsia" w:cstheme="majorEastAsia"/>
                <w:color w:val="auto"/>
                <w:szCs w:val="21"/>
                <w:highlight w:val="none"/>
              </w:rPr>
              <w:t>时30分</w:t>
            </w:r>
            <w:r>
              <w:rPr>
                <w:rFonts w:hint="eastAsia" w:cs="宋体" w:asciiTheme="minorEastAsia" w:hAnsiTheme="minorEastAsia"/>
                <w:bCs/>
                <w:color w:val="auto"/>
                <w:szCs w:val="21"/>
                <w:highlight w:val="none"/>
                <w:lang w:val="zh-CN"/>
              </w:rPr>
              <w:t>（北京时间）</w:t>
            </w:r>
          </w:p>
        </w:tc>
      </w:tr>
      <w:tr w14:paraId="5CF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9F1906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309BF43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0A6C63D3">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5B96CAF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禹州市公共资源交易中心开标2室（地址：禹州市行政服务中心楼九楼）（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4079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6" w:type="dxa"/>
            <w:vAlign w:val="center"/>
          </w:tcPr>
          <w:p w14:paraId="4A76A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1E5083C7">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13" w:type="dxa"/>
            <w:vAlign w:val="center"/>
          </w:tcPr>
          <w:p w14:paraId="124C2251">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6374A59">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60E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53806E4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66CEDCE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13" w:type="dxa"/>
            <w:tcBorders>
              <w:top w:val="single" w:color="auto" w:sz="4" w:space="0"/>
            </w:tcBorders>
            <w:vAlign w:val="center"/>
          </w:tcPr>
          <w:p w14:paraId="7DEB6690">
            <w:pPr>
              <w:autoSpaceDE w:val="0"/>
              <w:autoSpaceDN w:val="0"/>
              <w:adjustRightInd w:val="0"/>
              <w:spacing w:line="276"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0元。</w:t>
            </w:r>
          </w:p>
        </w:tc>
      </w:tr>
      <w:tr w14:paraId="351B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9A8F52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3D49D65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31B0857A">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F0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708E2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33533BC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92688FC">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13" w:type="dxa"/>
            <w:vAlign w:val="center"/>
          </w:tcPr>
          <w:p w14:paraId="28B2040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39B6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0A2C9D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3D33BEE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439094A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35DE0D5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046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BB9FB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6481CF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13" w:type="dxa"/>
            <w:vAlign w:val="center"/>
          </w:tcPr>
          <w:p w14:paraId="6DBDD471">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电子响应文件：成功上传至《全国公共资源交易平台（河南省·许昌市）》公共资源交易系统加密电子响应文件1份</w:t>
            </w:r>
            <w:r>
              <w:rPr>
                <w:rFonts w:hint="eastAsia" w:hAnsi="宋体" w:cs="宋体"/>
                <w:color w:val="auto"/>
                <w:szCs w:val="21"/>
                <w:highlight w:val="none"/>
                <w:lang w:val="zh-CN"/>
              </w:rPr>
              <w:t>（文件格式为：</w:t>
            </w:r>
            <w:r>
              <w:rPr>
                <w:rFonts w:hint="eastAsia" w:cs="宋体" w:asciiTheme="minorEastAsia" w:hAnsiTheme="minorEastAsia"/>
                <w:bCs/>
                <w:color w:val="auto"/>
                <w:kern w:val="0"/>
                <w:szCs w:val="21"/>
                <w:highlight w:val="none"/>
                <w:lang w:val="en-US" w:eastAsia="zh-CN"/>
              </w:rPr>
              <w:t>.</w:t>
            </w:r>
            <w:r>
              <w:rPr>
                <w:rFonts w:hint="eastAsia" w:hAnsi="宋体" w:cs="宋体"/>
                <w:color w:val="auto"/>
                <w:szCs w:val="21"/>
                <w:highlight w:val="none"/>
              </w:rPr>
              <w:t>XCSTF</w:t>
            </w:r>
            <w:r>
              <w:rPr>
                <w:rFonts w:hint="eastAsia" w:hAnsi="宋体" w:cs="宋体"/>
                <w:color w:val="auto"/>
                <w:szCs w:val="21"/>
                <w:highlight w:val="none"/>
                <w:lang w:val="zh-CN"/>
              </w:rPr>
              <w:t>）。</w:t>
            </w:r>
          </w:p>
          <w:p w14:paraId="25089F46">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w:t>
            </w:r>
            <w:r>
              <w:rPr>
                <w:rFonts w:hint="eastAsia" w:ascii="新宋体" w:hAnsi="新宋体" w:eastAsia="新宋体"/>
                <w:color w:val="auto"/>
                <w:szCs w:val="21"/>
                <w:highlight w:val="none"/>
              </w:rPr>
              <w:t>副本一份</w:t>
            </w:r>
            <w:r>
              <w:rPr>
                <w:rFonts w:hint="eastAsia" w:cs="仿宋_GB2312" w:asciiTheme="minorEastAsia" w:hAnsiTheme="minorEastAsia"/>
                <w:color w:val="auto"/>
                <w:szCs w:val="21"/>
                <w:highlight w:val="none"/>
              </w:rPr>
              <w:t>。使用</w:t>
            </w:r>
            <w:r>
              <w:rPr>
                <w:rFonts w:hint="eastAsia" w:ascii="新宋体" w:hAnsi="新宋体" w:eastAsia="新宋体"/>
                <w:color w:val="auto"/>
                <w:szCs w:val="21"/>
                <w:highlight w:val="none"/>
              </w:rPr>
              <w:t>格式为“投标文件（供打印）</w:t>
            </w:r>
            <w:r>
              <w:rPr>
                <w:rFonts w:hint="eastAsia" w:cs="宋体" w:asciiTheme="minorEastAsia" w:hAnsiTheme="minorEastAsia"/>
                <w:bCs/>
                <w:color w:val="auto"/>
                <w:kern w:val="0"/>
                <w:szCs w:val="21"/>
                <w:highlight w:val="none"/>
                <w:lang w:val="en-US" w:eastAsia="zh-CN"/>
              </w:rPr>
              <w:t>.</w:t>
            </w:r>
            <w:r>
              <w:rPr>
                <w:rFonts w:hint="eastAsia" w:ascii="新宋体" w:hAnsi="新宋体" w:eastAsia="新宋体"/>
                <w:color w:val="auto"/>
                <w:szCs w:val="21"/>
                <w:highlight w:val="none"/>
              </w:rPr>
              <w:t>PDF”的文件</w:t>
            </w:r>
          </w:p>
          <w:p w14:paraId="7B6A2BF5">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电子响应文件和纸质响应文件的内容、格式、水印码、签章应一致。</w:t>
            </w:r>
          </w:p>
        </w:tc>
      </w:tr>
      <w:tr w14:paraId="322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D63388">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202E0EFE">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7FD5719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1C92D926">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电子响应文件：按谈判文件要求加盖供应商电子印章和法人电子印章。</w:t>
            </w:r>
          </w:p>
          <w:p w14:paraId="2364241F">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纸质响应文件：响应文件封面加盖供应商公章（响应文件是指供应商电子响应文件制作完成后生成的后缀名为</w:t>
            </w:r>
            <w:r>
              <w:rPr>
                <w:rFonts w:hint="eastAsia" w:ascii="新宋体" w:hAnsi="新宋体" w:eastAsia="新宋体"/>
                <w:color w:val="auto"/>
                <w:szCs w:val="21"/>
                <w:highlight w:val="none"/>
                <w:lang w:eastAsia="zh-CN"/>
              </w:rPr>
              <w:t>“</w:t>
            </w:r>
            <w:r>
              <w:rPr>
                <w:rFonts w:hint="eastAsia" w:hAnsi="宋体"/>
                <w:color w:val="auto"/>
                <w:szCs w:val="21"/>
                <w:highlight w:val="none"/>
              </w:rPr>
              <w:t>PDF”的文件</w:t>
            </w:r>
            <w:r>
              <w:rPr>
                <w:rFonts w:hint="eastAsia" w:ascii="新宋体" w:hAnsi="新宋体" w:eastAsia="新宋体"/>
                <w:color w:val="auto"/>
                <w:szCs w:val="21"/>
                <w:highlight w:val="none"/>
              </w:rPr>
              <w:t>打印的纸质响应文件）。</w:t>
            </w:r>
          </w:p>
        </w:tc>
      </w:tr>
      <w:tr w14:paraId="725E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BE4CB6">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268" w:type="dxa"/>
            <w:vAlign w:val="center"/>
          </w:tcPr>
          <w:p w14:paraId="7593C88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13" w:type="dxa"/>
            <w:vAlign w:val="center"/>
          </w:tcPr>
          <w:p w14:paraId="39EC0D9E">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
                <w:color w:val="auto"/>
                <w:szCs w:val="21"/>
                <w:highlight w:val="none"/>
              </w:rPr>
              <w:t xml:space="preserve"> </w:t>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 共3人（其中采购人代表1人，评审专家2人），评审专家从政府采购评审专家库中随机抽取。</w:t>
            </w:r>
          </w:p>
          <w:p w14:paraId="01AE9C1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09BA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B7BAA5">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6561C20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13" w:type="dxa"/>
            <w:vAlign w:val="center"/>
          </w:tcPr>
          <w:p w14:paraId="57389526">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34E7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A8AEDD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340F7A8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60C4E589">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60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44A18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79E00DB6">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0B529CFC">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4B3885C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6D41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AD5B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268" w:type="dxa"/>
            <w:vAlign w:val="center"/>
          </w:tcPr>
          <w:p w14:paraId="10D6F1F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08DC12B9">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0BFB9CF2">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2.</w:t>
            </w:r>
            <w:r>
              <w:rPr>
                <w:rFonts w:hint="eastAsia" w:ascii="ˎ̥" w:hAnsi="ˎ̥"/>
                <w:color w:val="auto"/>
                <w:highlight w:val="none"/>
              </w:rPr>
              <w:t>本次</w:t>
            </w:r>
            <w:r>
              <w:rPr>
                <w:color w:val="auto"/>
                <w:highlight w:val="none"/>
              </w:rPr>
              <w:t>采购标的对应的中小企业划分标准所属行业</w:t>
            </w:r>
            <w:r>
              <w:rPr>
                <w:rFonts w:hint="eastAsia"/>
                <w:color w:val="auto"/>
                <w:highlight w:val="none"/>
              </w:rPr>
              <w:t>：制造业</w:t>
            </w:r>
          </w:p>
          <w:p w14:paraId="7A00756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3.</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w:t>
            </w:r>
            <w:r>
              <w:rPr>
                <w:rFonts w:hint="eastAsia" w:ascii="ˎ̥" w:hAnsi="ˎ̥"/>
                <w:color w:val="auto"/>
                <w:highlight w:val="none"/>
                <w:lang w:eastAsia="zh-CN"/>
              </w:rPr>
              <w:t>～</w:t>
            </w:r>
            <w:r>
              <w:rPr>
                <w:rFonts w:hint="eastAsia" w:ascii="ˎ̥" w:hAnsi="ˎ̥"/>
                <w:color w:val="auto"/>
                <w:highlight w:val="none"/>
              </w:rPr>
              <w:t>20%）的扣除，用扣除后的价格参与评审。</w:t>
            </w:r>
          </w:p>
          <w:p w14:paraId="7609D830">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4.</w:t>
            </w:r>
            <w:r>
              <w:rPr>
                <w:rFonts w:hint="eastAsia" w:ascii="ˎ̥" w:hAnsi="ˎ̥"/>
                <w:color w:val="auto"/>
                <w:highlight w:val="none"/>
              </w:rPr>
              <w:t>提供由省级以上监狱管理局、戒毒管理局（含新疆生产建设兵团）出具的属于监狱企业证明文件的，视同为小型和微型企业。</w:t>
            </w:r>
          </w:p>
          <w:p w14:paraId="67E45FA1">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eastAsia="zh-CN"/>
              </w:rPr>
              <w:t>5.</w:t>
            </w:r>
            <w:r>
              <w:rPr>
                <w:rFonts w:hint="eastAsia" w:ascii="ˎ̥" w:hAnsi="ˎ̥"/>
                <w:color w:val="auto"/>
                <w:highlight w:val="none"/>
              </w:rPr>
              <w:t>符合享受政府采购支持政策的残疾人福利性单位条件且提供《残疾人福利性单位声明函》的，视同为小型和微型企业。</w:t>
            </w:r>
          </w:p>
        </w:tc>
      </w:tr>
      <w:tr w14:paraId="449F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6E3FA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268" w:type="dxa"/>
            <w:vAlign w:val="center"/>
          </w:tcPr>
          <w:p w14:paraId="18AA6B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63348930">
            <w:pPr>
              <w:widowControl/>
              <w:shd w:val="clear" w:color="auto" w:fill="FFFFFF"/>
              <w:spacing w:line="420" w:lineRule="exact"/>
              <w:jc w:val="left"/>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rPr>
              <w:t>无</w:t>
            </w:r>
          </w:p>
          <w:p w14:paraId="766EE27C">
            <w:pPr>
              <w:widowControl/>
              <w:shd w:val="clear" w:color="auto" w:fill="FFFFFF"/>
              <w:spacing w:line="420" w:lineRule="exact"/>
              <w:jc w:val="left"/>
              <w:rPr>
                <w:rFonts w:ascii="ˎ̥" w:hAnsi="ˎ̥"/>
                <w:color w:val="auto"/>
                <w:highlight w:val="none"/>
                <w:lang w:val="zh-CN"/>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6BB1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0F7E531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268" w:type="dxa"/>
            <w:vAlign w:val="center"/>
          </w:tcPr>
          <w:p w14:paraId="390E677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52BE010C">
            <w:pPr>
              <w:numPr>
                <w:ilvl w:val="0"/>
                <w:numId w:val="0"/>
              </w:num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本项目网络关键设备：（无）；网络安全专用产品：（无）</w:t>
            </w:r>
          </w:p>
          <w:p w14:paraId="6C0A1A0D">
            <w:pPr>
              <w:numPr>
                <w:ilvl w:val="0"/>
                <w:numId w:val="0"/>
              </w:numPr>
              <w:autoSpaceDE w:val="0"/>
              <w:autoSpaceDN w:val="0"/>
              <w:adjustRightInd w:val="0"/>
              <w:spacing w:line="420" w:lineRule="exact"/>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6C17E10">
            <w:pPr>
              <w:autoSpaceDE w:val="0"/>
              <w:autoSpaceDN w:val="0"/>
              <w:adjustRightInd w:val="0"/>
              <w:spacing w:line="420" w:lineRule="exact"/>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630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6" w:type="dxa"/>
            <w:shd w:val="clear" w:color="auto" w:fill="auto"/>
            <w:vAlign w:val="center"/>
          </w:tcPr>
          <w:p w14:paraId="5445DCAA">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28</w:t>
            </w:r>
          </w:p>
        </w:tc>
        <w:tc>
          <w:tcPr>
            <w:tcW w:w="2268" w:type="dxa"/>
            <w:shd w:val="clear" w:color="auto" w:fill="auto"/>
            <w:vAlign w:val="center"/>
          </w:tcPr>
          <w:p w14:paraId="6EAAEC4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3C0BE69F">
            <w:pPr>
              <w:autoSpaceDE w:val="0"/>
              <w:autoSpaceDN w:val="0"/>
              <w:adjustRightInd w:val="0"/>
              <w:spacing w:line="360" w:lineRule="auto"/>
              <w:jc w:val="center"/>
              <w:rPr>
                <w:rFonts w:hint="eastAsia"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color w:val="auto"/>
                <w:szCs w:val="21"/>
                <w:highlight w:val="none"/>
                <w:lang w:val="zh-CN"/>
              </w:rPr>
              <w:t>政策告知函</w:t>
            </w:r>
          </w:p>
        </w:tc>
        <w:tc>
          <w:tcPr>
            <w:tcW w:w="6813" w:type="dxa"/>
            <w:shd w:val="clear" w:color="auto" w:fill="auto"/>
            <w:vAlign w:val="center"/>
          </w:tcPr>
          <w:p w14:paraId="5C5471DC">
            <w:pPr>
              <w:autoSpaceDE w:val="0"/>
              <w:autoSpaceDN w:val="0"/>
              <w:adjustRightInd w:val="0"/>
              <w:spacing w:line="360" w:lineRule="auto"/>
              <w:rPr>
                <w:rFonts w:hint="eastAsia"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4BEB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D037B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268" w:type="dxa"/>
            <w:vAlign w:val="center"/>
          </w:tcPr>
          <w:p w14:paraId="5BC3FA1D">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3D6A1EB8">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本项目不涉及。</w:t>
            </w:r>
          </w:p>
          <w:p w14:paraId="3CB37C09">
            <w:pPr>
              <w:autoSpaceDE w:val="0"/>
              <w:autoSpaceDN w:val="0"/>
              <w:adjustRightInd w:val="0"/>
              <w:spacing w:line="360" w:lineRule="auto"/>
              <w:ind w:right="-11"/>
              <w:rPr>
                <w:rFonts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4752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DA18A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268" w:type="dxa"/>
            <w:vAlign w:val="center"/>
          </w:tcPr>
          <w:p w14:paraId="575F71D2">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13" w:type="dxa"/>
            <w:vAlign w:val="center"/>
          </w:tcPr>
          <w:p w14:paraId="732B189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eq \o\ac(□,√)</w:instrTex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收取，</w:t>
            </w: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p w14:paraId="69F57B3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招标代理服务收费按差额定率累计法计算：</w:t>
            </w:r>
          </w:p>
          <w:p w14:paraId="12631AF6">
            <w:pPr>
              <w:pStyle w:val="25"/>
              <w:spacing w:line="360" w:lineRule="auto"/>
              <w:ind w:firstLine="340"/>
              <w:rPr>
                <w:rFonts w:cs="宋体" w:asciiTheme="minorEastAsia" w:hAnsiTheme="minorEastAsia"/>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8"/>
                          <a:stretch>
                            <a:fillRect/>
                          </a:stretch>
                        </pic:blipFill>
                        <pic:spPr>
                          <a:xfrm>
                            <a:off x="0" y="0"/>
                            <a:ext cx="3945255" cy="2764790"/>
                          </a:xfrm>
                          <a:prstGeom prst="rect">
                            <a:avLst/>
                          </a:prstGeom>
                          <a:noFill/>
                          <a:ln>
                            <a:noFill/>
                          </a:ln>
                        </pic:spPr>
                      </pic:pic>
                    </a:graphicData>
                  </a:graphic>
                </wp:inline>
              </w:drawing>
            </w:r>
          </w:p>
        </w:tc>
      </w:tr>
      <w:tr w14:paraId="715D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018083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2268" w:type="dxa"/>
            <w:vAlign w:val="center"/>
          </w:tcPr>
          <w:p w14:paraId="2B815C8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14ABB91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3F5321E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lang w:val="zh-CN"/>
              </w:rPr>
              <w:t>中标人在接到中标通知时，须向代理机构发送投标报价及分项报价一览表（包含主要中标标的的名称、规格型号、数量、单价、服务要求等）电子文档，联系电</w:t>
            </w:r>
            <w:r>
              <w:rPr>
                <w:rFonts w:hint="eastAsia" w:ascii="宋体" w:hAnsi="宋体" w:eastAsia="宋体" w:cs="宋体"/>
                <w:color w:val="auto"/>
                <w:szCs w:val="21"/>
                <w:highlight w:val="none"/>
                <w:lang w:val="zh-CN"/>
              </w:rPr>
              <w:t>话：</w:t>
            </w:r>
            <w:r>
              <w:rPr>
                <w:rFonts w:hint="eastAsia" w:ascii="宋体" w:hAnsi="宋体" w:eastAsia="宋体" w:cs="宋体"/>
                <w:color w:val="auto"/>
                <w:kern w:val="0"/>
                <w:szCs w:val="21"/>
                <w:highlight w:val="none"/>
                <w:lang w:bidi="ar"/>
              </w:rPr>
              <w:t>0371-55677368</w:t>
            </w:r>
            <w:r>
              <w:rPr>
                <w:rFonts w:hint="eastAsia" w:ascii="宋体" w:hAnsi="宋体" w:eastAsia="宋体" w:cs="宋体"/>
                <w:color w:val="auto"/>
                <w:szCs w:val="21"/>
                <w:highlight w:val="none"/>
                <w:lang w:val="zh-CN"/>
              </w:rPr>
              <w:t>。</w:t>
            </w:r>
          </w:p>
        </w:tc>
      </w:tr>
      <w:tr w14:paraId="5A69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98014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32</w:t>
            </w:r>
          </w:p>
        </w:tc>
        <w:tc>
          <w:tcPr>
            <w:tcW w:w="2268" w:type="dxa"/>
            <w:vAlign w:val="center"/>
          </w:tcPr>
          <w:p w14:paraId="07E65D2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3B004E1F">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w:t>
            </w:r>
            <w:r>
              <w:rPr>
                <w:rFonts w:hint="eastAsia" w:hAnsi="宋体" w:cs="宋体"/>
                <w:color w:val="auto"/>
                <w:szCs w:val="21"/>
                <w:highlight w:val="none"/>
                <w:lang w:val="en-US" w:eastAsia="zh-CN"/>
              </w:rPr>
              <w:t>需</w:t>
            </w:r>
            <w:r>
              <w:rPr>
                <w:rFonts w:hint="eastAsia" w:hAnsi="宋体" w:cs="宋体"/>
                <w:color w:val="auto"/>
                <w:szCs w:val="21"/>
                <w:highlight w:val="none"/>
                <w:lang w:val="zh-CN"/>
              </w:rPr>
              <w:t>成功上传、加密电子响应文件。供应商资质、业绩、荣誉及相关人员证明材料等资料原件谈判现场不再提供。</w:t>
            </w:r>
          </w:p>
          <w:p w14:paraId="47A8DD9B">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w:t>
            </w:r>
            <w:r>
              <w:rPr>
                <w:rFonts w:hint="eastAsia" w:hAnsi="宋体" w:cs="宋体"/>
                <w:color w:val="auto"/>
                <w:szCs w:val="21"/>
                <w:highlight w:val="none"/>
                <w:lang w:val="en-US" w:eastAsia="zh-CN"/>
              </w:rPr>
              <w:t>需</w:t>
            </w:r>
            <w:r>
              <w:rPr>
                <w:rFonts w:hint="eastAsia" w:hAnsi="宋体" w:cs="宋体"/>
                <w:color w:val="auto"/>
                <w:szCs w:val="21"/>
                <w:highlight w:val="none"/>
                <w:lang w:val="zh-CN"/>
              </w:rPr>
              <w:t>提供纸质响应文件。供应商资质、业绩、荣誉及相关人员证明材料等资料原件根据谈判文件要求提供。</w:t>
            </w:r>
          </w:p>
        </w:tc>
      </w:tr>
      <w:tr w14:paraId="1BAD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E2B71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33</w:t>
            </w:r>
          </w:p>
        </w:tc>
        <w:tc>
          <w:tcPr>
            <w:tcW w:w="2268" w:type="dxa"/>
            <w:vAlign w:val="center"/>
          </w:tcPr>
          <w:p w14:paraId="6E268211">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13" w:type="dxa"/>
            <w:vAlign w:val="center"/>
          </w:tcPr>
          <w:p w14:paraId="215C9658">
            <w:pPr>
              <w:wordWrap w:val="0"/>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根据谈判小组要求，供应商须使用</w:t>
            </w:r>
            <w:r>
              <w:rPr>
                <w:rFonts w:ascii="ˎ̥" w:hAnsi="ˎ̥"/>
                <w:color w:val="auto"/>
                <w:highlight w:val="none"/>
              </w:rPr>
              <w:t>CA数字证书</w:t>
            </w:r>
            <w:r>
              <w:rPr>
                <w:rFonts w:hint="eastAsia" w:ascii="ˎ̥" w:hAnsi="ˎ̥"/>
                <w:color w:val="auto"/>
                <w:highlight w:val="none"/>
              </w:rPr>
              <w:t>登录</w:t>
            </w:r>
            <w:r>
              <w:rPr>
                <w:rFonts w:hint="eastAsia" w:hAnsi="宋体"/>
                <w:color w:val="auto"/>
                <w:szCs w:val="21"/>
                <w:highlight w:val="none"/>
              </w:rPr>
              <w:t>《全国公共资源交易平台（河南省</w:t>
            </w:r>
            <w:r>
              <w:rPr>
                <w:rFonts w:hint="eastAsia" w:ascii="MS Mincho" w:hAnsi="MS Mincho" w:eastAsia="MS Mincho" w:cs="MS Mincho"/>
                <w:color w:val="auto"/>
                <w:szCs w:val="21"/>
                <w:highlight w:val="none"/>
              </w:rPr>
              <w:t>▪</w:t>
            </w:r>
            <w:r>
              <w:rPr>
                <w:rFonts w:hint="eastAsia" w:ascii="宋体" w:hAnsi="宋体" w:eastAsia="宋体" w:cs="宋体"/>
                <w:color w:val="auto"/>
                <w:szCs w:val="21"/>
                <w:highlight w:val="none"/>
              </w:rPr>
              <w:t>许昌市）</w:t>
            </w:r>
            <w:r>
              <w:rPr>
                <w:rFonts w:hint="eastAsia" w:hAnsi="宋体"/>
                <w:color w:val="auto"/>
                <w:szCs w:val="21"/>
                <w:highlight w:val="none"/>
              </w:rPr>
              <w:t>》公共资源交易系统（</w:t>
            </w:r>
            <w:r>
              <w:rPr>
                <w:rFonts w:hint="eastAsia" w:ascii="宋体" w:hAnsi="宋体" w:eastAsia="宋体" w:cs="宋体"/>
                <w:color w:val="auto"/>
                <w:szCs w:val="21"/>
                <w:highlight w:val="none"/>
              </w:rPr>
              <w:t>https://ggzy.xuchang.gov.cn</w:t>
            </w:r>
            <w:r>
              <w:rPr>
                <w:rFonts w:hint="eastAsia" w:hAnsi="宋体"/>
                <w:color w:val="auto"/>
                <w:szCs w:val="21"/>
                <w:highlight w:val="none"/>
              </w:rPr>
              <w:t>）进行最后报价，</w:t>
            </w:r>
            <w:r>
              <w:rPr>
                <w:rFonts w:hint="eastAsia" w:ascii="ˎ̥" w:hAnsi="ˎ̥"/>
                <w:color w:val="auto"/>
                <w:highlight w:val="none"/>
              </w:rPr>
              <w:t>最后报价应包括：</w:t>
            </w:r>
            <w:r>
              <w:rPr>
                <w:rFonts w:hint="eastAsia" w:asciiTheme="minorEastAsia" w:hAnsiTheme="minorEastAsia"/>
                <w:color w:val="auto"/>
                <w:highlight w:val="none"/>
              </w:rPr>
              <w:t>①总报价</w:t>
            </w:r>
            <w:r>
              <w:rPr>
                <w:rFonts w:hint="eastAsia" w:ascii="宋体" w:hAnsi="宋体" w:eastAsia="宋体"/>
                <w:color w:val="auto"/>
                <w:highlight w:val="none"/>
              </w:rPr>
              <w:t>②</w:t>
            </w:r>
            <w:r>
              <w:rPr>
                <w:rFonts w:hint="eastAsia" w:ascii="ˎ̥" w:hAnsi="ˎ̥"/>
                <w:color w:val="auto"/>
                <w:highlight w:val="none"/>
              </w:rPr>
              <w:t>分项报价。</w:t>
            </w:r>
          </w:p>
          <w:p w14:paraId="2925B403">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注：</w:t>
            </w:r>
          </w:p>
          <w:p w14:paraId="2A9E366A">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①谈判小组要求供应商提交最后报价时，在谈判小组规定时间内，供应商未提交最后报价则以其初次提交响应文件报价为最后报价。</w:t>
            </w:r>
          </w:p>
          <w:p w14:paraId="6A22E8C3">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②采购文件第二章“采购需求”中“采购清单”以工程量清单提供的，供应商应以工程量清单方式提交最后报价。</w:t>
            </w:r>
          </w:p>
          <w:p w14:paraId="76670DAE">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③请供应商根据项目情况，可提前准备分项报价。</w:t>
            </w:r>
          </w:p>
        </w:tc>
      </w:tr>
      <w:tr w14:paraId="3D3A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D10A9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34</w:t>
            </w:r>
          </w:p>
        </w:tc>
        <w:tc>
          <w:tcPr>
            <w:tcW w:w="2268" w:type="dxa"/>
            <w:vAlign w:val="center"/>
          </w:tcPr>
          <w:p w14:paraId="6DDACDF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676A7C36">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按照《关于推进全流程电子化交易和在线监管工作有关问题的通知》（许公管办〔2019〕3号）规定：</w:t>
            </w:r>
          </w:p>
          <w:p w14:paraId="35A7C136">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9A2618B">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0BEA9F9">
            <w:pPr>
              <w:autoSpaceDE w:val="0"/>
              <w:autoSpaceDN w:val="0"/>
              <w:adjustRightInd w:val="0"/>
              <w:spacing w:line="360" w:lineRule="auto"/>
              <w:contextualSpacing/>
              <w:rPr>
                <w:rFonts w:ascii="ˎ̥" w:hAnsi="ˎ̥"/>
                <w:color w:val="auto"/>
                <w:szCs w:val="21"/>
                <w:highlight w:val="none"/>
              </w:rPr>
            </w:pPr>
            <w:r>
              <w:rPr>
                <w:rFonts w:hint="eastAsia" w:ascii="ˎ̥" w:hAnsi="ˎ̥"/>
                <w:color w:val="auto"/>
                <w:szCs w:val="21"/>
                <w:highlight w:val="none"/>
                <w:lang w:eastAsia="zh-CN"/>
              </w:rPr>
              <w:t>2.</w:t>
            </w:r>
            <w:r>
              <w:rPr>
                <w:rFonts w:hint="eastAsia" w:ascii="ˎ̥" w:hAnsi="ˎ̥"/>
                <w:color w:val="auto"/>
                <w:szCs w:val="21"/>
                <w:highlight w:val="none"/>
              </w:rPr>
              <w:t>项目编号以本谈判文件中的采购编号为准。</w:t>
            </w:r>
          </w:p>
          <w:p w14:paraId="66E4EFA3">
            <w:pPr>
              <w:autoSpaceDE w:val="0"/>
              <w:autoSpaceDN w:val="0"/>
              <w:adjustRightInd w:val="0"/>
              <w:spacing w:line="360" w:lineRule="auto"/>
              <w:contextualSpacing/>
              <w:rPr>
                <w:color w:val="auto"/>
                <w:highlight w:val="none"/>
              </w:rPr>
            </w:pPr>
            <w:r>
              <w:rPr>
                <w:rFonts w:hint="eastAsia" w:ascii="ˎ̥" w:hAnsi="ˎ̥"/>
                <w:color w:val="auto"/>
                <w:szCs w:val="21"/>
                <w:highlight w:val="none"/>
                <w:lang w:eastAsia="zh-CN"/>
              </w:rPr>
              <w:t>3.</w:t>
            </w:r>
            <w:r>
              <w:rPr>
                <w:rFonts w:hint="eastAsia" w:ascii="ˎ̥" w:hAnsi="ˎ̥"/>
                <w:color w:val="auto"/>
                <w:szCs w:val="21"/>
                <w:highlight w:val="none"/>
              </w:rPr>
              <w:t>谈判文件第八章响应文件有关格式的先后顺序不作无效响应。</w:t>
            </w:r>
          </w:p>
        </w:tc>
      </w:tr>
      <w:tr w14:paraId="1214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94436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35</w:t>
            </w:r>
          </w:p>
        </w:tc>
        <w:tc>
          <w:tcPr>
            <w:tcW w:w="2268" w:type="dxa"/>
            <w:vAlign w:val="center"/>
          </w:tcPr>
          <w:p w14:paraId="68E3D4B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2B22A3C7">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22111940">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1DE26F6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1D0131D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6A5C7C2E">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0F7E55D8">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6F8300EB">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4F78F52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272C5730">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678F8405">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1CB7260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rPr>
              <w:t>2024年度</w:t>
            </w:r>
            <w:r>
              <w:rPr>
                <w:rFonts w:hint="eastAsia" w:asciiTheme="minorEastAsia" w:hAnsiTheme="minorEastAsia"/>
                <w:bCs/>
                <w:color w:val="auto"/>
                <w:szCs w:val="21"/>
                <w:highlight w:val="none"/>
              </w:rPr>
              <w:t>经审计的财务报告；</w:t>
            </w:r>
          </w:p>
          <w:p w14:paraId="7CDF358D">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DD9425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52631C55">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1C5B01C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002B444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rPr>
              <w:t>2024年度</w:t>
            </w:r>
            <w:r>
              <w:rPr>
                <w:rFonts w:hint="eastAsia" w:asciiTheme="minorEastAsia" w:hAnsiTheme="minorEastAsia"/>
                <w:bCs/>
                <w:color w:val="auto"/>
                <w:szCs w:val="21"/>
                <w:highlight w:val="none"/>
              </w:rPr>
              <w:t>经审计的财务报告；</w:t>
            </w:r>
          </w:p>
          <w:p w14:paraId="0F204592">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3747598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262868F3">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680DE05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35B97EB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参加本次政府采购项目谈判响应截止时间前六个月内任意一个月缴纳税收凭据。（依法免税的供应商，应提供相应文件证明依法免税）</w:t>
            </w:r>
          </w:p>
          <w:p w14:paraId="7BDFF89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16AFE3A5">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563CDCB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40E315C4">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4B41822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②供应商具备履行合同所必需的设备和专业技术能力承诺函或声明（承诺函或声明格式自拟）。</w:t>
            </w:r>
          </w:p>
          <w:p w14:paraId="585F1A6F">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注：仅需提供序号①～②其中之一即可。</w:t>
            </w:r>
          </w:p>
          <w:p w14:paraId="09188764">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2AE29963">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62B82CE4">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rPr>
              <w:t>重大税收违法失信主体</w:t>
            </w:r>
            <w:r>
              <w:rPr>
                <w:rFonts w:cs="仿宋_GB2312" w:asciiTheme="minorEastAsia" w:hAnsiTheme="minorEastAsia"/>
                <w:b/>
                <w:color w:val="auto"/>
                <w:szCs w:val="21"/>
                <w:highlight w:val="none"/>
                <w:shd w:val="clear" w:color="auto" w:fill="FFFFFF"/>
              </w:rPr>
              <w:t>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www.ccgp.gov.cn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3C11253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7A58EE7A">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4C9235A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5E0B11CC">
            <w:pPr>
              <w:spacing w:line="360" w:lineRule="auto"/>
              <w:rPr>
                <w:rFonts w:ascii="ˎ̥" w:hAnsi="ˎ̥"/>
                <w:color w:val="auto"/>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tc>
      </w:tr>
      <w:tr w14:paraId="4DC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12D43A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36</w:t>
            </w:r>
          </w:p>
        </w:tc>
        <w:tc>
          <w:tcPr>
            <w:tcW w:w="2268" w:type="dxa"/>
            <w:vAlign w:val="center"/>
          </w:tcPr>
          <w:p w14:paraId="60A288A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7BC42F1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7DC24FD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FD24E3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1951611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61A9CD4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3297655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6D963A1A">
      <w:pPr>
        <w:pStyle w:val="25"/>
        <w:ind w:firstLine="321"/>
        <w:rPr>
          <w:rFonts w:cs="宋体" w:asciiTheme="majorEastAsia" w:hAnsiTheme="majorEastAsia" w:eastAsiaTheme="majorEastAsia"/>
          <w:b/>
          <w:color w:val="auto"/>
          <w:sz w:val="32"/>
          <w:szCs w:val="32"/>
          <w:highlight w:val="none"/>
        </w:rPr>
      </w:pPr>
    </w:p>
    <w:p w14:paraId="48516C30">
      <w:pPr>
        <w:pStyle w:val="26"/>
        <w:ind w:left="420" w:firstLine="480"/>
        <w:rPr>
          <w:rFonts w:hint="default"/>
          <w:color w:val="auto"/>
          <w:highlight w:val="none"/>
        </w:rPr>
      </w:pPr>
    </w:p>
    <w:p w14:paraId="717FC1FA">
      <w:pPr>
        <w:rPr>
          <w:color w:val="auto"/>
          <w:highlight w:val="none"/>
        </w:rPr>
      </w:pPr>
    </w:p>
    <w:p w14:paraId="5C72EFE6">
      <w:pPr>
        <w:pStyle w:val="25"/>
        <w:ind w:firstLine="340"/>
        <w:rPr>
          <w:color w:val="auto"/>
          <w:highlight w:val="none"/>
        </w:rPr>
      </w:pPr>
    </w:p>
    <w:p w14:paraId="08623427">
      <w:pPr>
        <w:pStyle w:val="26"/>
        <w:ind w:left="420" w:firstLine="480"/>
        <w:rPr>
          <w:rFonts w:hint="default"/>
          <w:color w:val="auto"/>
          <w:highlight w:val="none"/>
        </w:rPr>
      </w:pPr>
    </w:p>
    <w:p w14:paraId="4223F63A">
      <w:pPr>
        <w:rPr>
          <w:color w:val="auto"/>
          <w:highlight w:val="none"/>
        </w:rPr>
      </w:pPr>
    </w:p>
    <w:p w14:paraId="40716AC4">
      <w:pPr>
        <w:pStyle w:val="25"/>
        <w:ind w:firstLine="340"/>
        <w:rPr>
          <w:color w:val="auto"/>
          <w:highlight w:val="none"/>
        </w:rPr>
      </w:pPr>
    </w:p>
    <w:p w14:paraId="1E5BC4B7">
      <w:pPr>
        <w:pStyle w:val="26"/>
        <w:ind w:left="420" w:firstLine="480"/>
        <w:rPr>
          <w:rFonts w:hint="default"/>
          <w:color w:val="auto"/>
          <w:highlight w:val="none"/>
        </w:rPr>
      </w:pPr>
    </w:p>
    <w:p w14:paraId="79E46AAA">
      <w:pPr>
        <w:rPr>
          <w:rFonts w:hint="default"/>
          <w:color w:val="auto"/>
          <w:highlight w:val="none"/>
        </w:rPr>
      </w:pPr>
    </w:p>
    <w:p w14:paraId="0403CF94">
      <w:pPr>
        <w:rPr>
          <w:rFonts w:hint="default"/>
          <w:color w:val="auto"/>
          <w:highlight w:val="none"/>
        </w:rPr>
      </w:pPr>
    </w:p>
    <w:p w14:paraId="1B92A2D7">
      <w:pPr>
        <w:rPr>
          <w:rFonts w:hint="default"/>
          <w:color w:val="auto"/>
          <w:highlight w:val="none"/>
        </w:rPr>
      </w:pPr>
    </w:p>
    <w:p w14:paraId="5B74C7BC">
      <w:pPr>
        <w:rPr>
          <w:rFonts w:hint="default"/>
          <w:color w:val="auto"/>
          <w:highlight w:val="none"/>
        </w:rPr>
      </w:pPr>
    </w:p>
    <w:p w14:paraId="10648CBC">
      <w:pPr>
        <w:rPr>
          <w:rFonts w:hint="default"/>
          <w:color w:val="auto"/>
          <w:highlight w:val="none"/>
        </w:rPr>
      </w:pPr>
    </w:p>
    <w:p w14:paraId="5847BB4C">
      <w:pPr>
        <w:rPr>
          <w:rFonts w:hint="default"/>
          <w:color w:val="auto"/>
          <w:highlight w:val="none"/>
        </w:rPr>
      </w:pPr>
    </w:p>
    <w:p w14:paraId="6322B70D">
      <w:pPr>
        <w:rPr>
          <w:rFonts w:hint="default"/>
          <w:color w:val="auto"/>
          <w:highlight w:val="none"/>
        </w:rPr>
      </w:pPr>
    </w:p>
    <w:p w14:paraId="4059123F">
      <w:pPr>
        <w:rPr>
          <w:rFonts w:hint="default"/>
          <w:color w:val="auto"/>
          <w:highlight w:val="none"/>
        </w:rPr>
      </w:pPr>
    </w:p>
    <w:p w14:paraId="657B178D">
      <w:pPr>
        <w:rPr>
          <w:rFonts w:hint="default"/>
          <w:color w:val="auto"/>
          <w:highlight w:val="none"/>
        </w:rPr>
      </w:pPr>
    </w:p>
    <w:p w14:paraId="75386CE0">
      <w:pPr>
        <w:rPr>
          <w:rFonts w:hint="default"/>
          <w:color w:val="auto"/>
          <w:highlight w:val="none"/>
        </w:rPr>
      </w:pPr>
    </w:p>
    <w:p w14:paraId="00346A8B">
      <w:pPr>
        <w:rPr>
          <w:rFonts w:hint="default"/>
          <w:color w:val="auto"/>
          <w:highlight w:val="none"/>
        </w:rPr>
      </w:pPr>
    </w:p>
    <w:p w14:paraId="1432B878">
      <w:pPr>
        <w:rPr>
          <w:rFonts w:hint="default"/>
          <w:color w:val="auto"/>
          <w:highlight w:val="none"/>
        </w:rPr>
      </w:pPr>
    </w:p>
    <w:p w14:paraId="523CF7E3">
      <w:pPr>
        <w:rPr>
          <w:rFonts w:hint="default"/>
          <w:color w:val="auto"/>
          <w:highlight w:val="none"/>
        </w:rPr>
      </w:pPr>
    </w:p>
    <w:p w14:paraId="1DDE79C0">
      <w:pPr>
        <w:rPr>
          <w:color w:val="auto"/>
          <w:highlight w:val="none"/>
        </w:rPr>
      </w:pPr>
    </w:p>
    <w:p w14:paraId="30BBC5C4">
      <w:pPr>
        <w:pStyle w:val="25"/>
        <w:ind w:firstLine="340"/>
        <w:rPr>
          <w:color w:val="auto"/>
          <w:highlight w:val="none"/>
        </w:rPr>
      </w:pPr>
    </w:p>
    <w:p w14:paraId="0BDB0C47">
      <w:pPr>
        <w:pStyle w:val="26"/>
        <w:ind w:left="420" w:firstLine="480"/>
        <w:rPr>
          <w:rFonts w:hint="default"/>
          <w:color w:val="auto"/>
          <w:highlight w:val="none"/>
        </w:rPr>
      </w:pPr>
    </w:p>
    <w:p w14:paraId="3946DDD2">
      <w:pPr>
        <w:pStyle w:val="25"/>
        <w:ind w:firstLine="0" w:firstLineChars="0"/>
        <w:rPr>
          <w:color w:val="auto"/>
          <w:highlight w:val="none"/>
        </w:rPr>
      </w:pPr>
    </w:p>
    <w:p w14:paraId="60FF4B17">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供应商须知</w:t>
      </w:r>
    </w:p>
    <w:p w14:paraId="7DB19AC6">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2FD8118D">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3D8B43D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1.1本谈判文件仅适用于本次“采购邀请”</w:t>
      </w:r>
      <w:r>
        <w:rPr>
          <w:rFonts w:hint="eastAsia" w:ascii="宋体" w:hAnsi="宋体"/>
          <w:color w:val="auto"/>
          <w:szCs w:val="21"/>
          <w:highlight w:val="none"/>
        </w:rPr>
        <w:t xml:space="preserve"> 和“供应商须知前附表”中所述采购项目的采购。</w:t>
      </w:r>
    </w:p>
    <w:p w14:paraId="6EFD59E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所述的采购人、采购代理机构。</w:t>
      </w:r>
    </w:p>
    <w:p w14:paraId="143E77B6">
      <w:pPr>
        <w:pStyle w:val="56"/>
        <w:keepNext w:val="0"/>
        <w:keepLines w:val="0"/>
        <w:pageBreakBefore w:val="0"/>
        <w:kinsoku/>
        <w:overflowPunct/>
        <w:autoSpaceDE w:val="0"/>
        <w:autoSpaceDN w:val="0"/>
        <w:bidi w:val="0"/>
        <w:snapToGrid/>
        <w:spacing w:line="480" w:lineRule="exact"/>
        <w:ind w:left="-424" w:leftChars="-202" w:firstLine="424" w:firstLineChars="201"/>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359C3AB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04C9E2D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2.2“采购人、采购代理机构”：</w:t>
      </w:r>
      <w:r>
        <w:rPr>
          <w:rFonts w:hint="eastAsia" w:ascii="宋体" w:hAnsi="宋体"/>
          <w:color w:val="auto"/>
          <w:szCs w:val="21"/>
          <w:highlight w:val="none"/>
        </w:rPr>
        <w:t>系指“供应商须知前附表”中所述的组织本次采购的采购人和采购代理机构。</w:t>
      </w:r>
    </w:p>
    <w:p w14:paraId="54F9419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2.3“供应商”系指从采购人、采购代理机构处按规定获取谈判文件，并按照谈判文件向采购人、采购代理机构提交响应文件的供应商。</w:t>
      </w:r>
    </w:p>
    <w:p w14:paraId="4BF9BDB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2.4“成交供应商”系指成交的供应商。</w:t>
      </w:r>
    </w:p>
    <w:p w14:paraId="6077509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2.5“甲方”系指采购人。</w:t>
      </w:r>
    </w:p>
    <w:p w14:paraId="0485FF44">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2.6“乙方”系指成交并向采购人提供服务的供应商。</w:t>
      </w:r>
    </w:p>
    <w:p w14:paraId="41D90C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2.7“服务”系指谈判文件规定的供应商为完成采购项目所需承担的全部义务。</w:t>
      </w:r>
    </w:p>
    <w:p w14:paraId="2A36AA5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C047F6C">
      <w:pPr>
        <w:keepNext w:val="0"/>
        <w:keepLines w:val="0"/>
        <w:pageBreakBefore w:val="0"/>
        <w:kinsoku/>
        <w:overflowPunct/>
        <w:autoSpaceDE w:val="0"/>
        <w:autoSpaceDN w:val="0"/>
        <w:bidi w:val="0"/>
        <w:snapToGrid/>
        <w:spacing w:line="480" w:lineRule="exact"/>
        <w:ind w:left="1415" w:leftChars="199" w:hanging="997" w:hangingChars="475"/>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p>
    <w:p w14:paraId="03B66726">
      <w:pPr>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41595650">
      <w:pPr>
        <w:keepNext w:val="0"/>
        <w:keepLines w:val="0"/>
        <w:pageBreakBefore w:val="0"/>
        <w:kinsoku/>
        <w:overflowPunct/>
        <w:autoSpaceDE w:val="0"/>
        <w:autoSpaceDN w:val="0"/>
        <w:bidi w:val="0"/>
        <w:snapToGrid/>
        <w:spacing w:line="480" w:lineRule="exact"/>
        <w:ind w:left="1415" w:leftChars="199" w:hanging="997" w:hangingChars="475"/>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2.8.2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3759C42B">
      <w:pPr>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w:t>
      </w:r>
      <w:r>
        <w:rPr>
          <w:rFonts w:hint="eastAsia" w:cs="宋体" w:asciiTheme="minorEastAsia" w:hAnsiTheme="minorEastAsia"/>
          <w:color w:val="auto"/>
          <w:kern w:val="0"/>
          <w:szCs w:val="21"/>
          <w:highlight w:val="none"/>
          <w:lang w:eastAsia="zh-CN"/>
        </w:rPr>
        <w:t>可以</w:t>
      </w:r>
      <w:r>
        <w:rPr>
          <w:rFonts w:cs="宋体" w:asciiTheme="minorEastAsia" w:hAnsiTheme="minorEastAsia"/>
          <w:color w:val="auto"/>
          <w:kern w:val="0"/>
          <w:szCs w:val="21"/>
          <w:highlight w:val="none"/>
        </w:rPr>
        <w:t>提供本国产品，也可以提供进口产品。</w:t>
      </w:r>
    </w:p>
    <w:p w14:paraId="52BD65E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2.9谈判文件中凡标有“★”的条款均系实质性要求条款。</w:t>
      </w:r>
    </w:p>
    <w:p w14:paraId="07076969">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3F48D35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3.1在中华人民共和国境内注册，具有本项目生产、制造、供应或实施能力，符合、承认并承诺履行本谈判文件各项规定的法人、其他组织或者自然人。</w:t>
      </w:r>
    </w:p>
    <w:p w14:paraId="057C0A1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3.2符合本项目“投标邀请”和“供应商须知前附表”中规定的合格供应商所必须具备的条件。</w:t>
      </w:r>
    </w:p>
    <w:p w14:paraId="352EB7E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3.3按照财政部《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 供应商未被列入失信被执行人、重大税收违法失信主体、政府采购严重违法失信行为记录名单、严重违法失信社会组织名单（以联合体形式投标的，联合体成员存在不良信用记录，视同联合体存在不良信用记录）。</w:t>
      </w:r>
    </w:p>
    <w:p w14:paraId="312FDE3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3.3.1查询渠道：“信用中国”网站（www.creditchina.gov.cn）、“中国政府采购网”（www.ccgp.gov.cn）、“中国社会组织政务服务平台”网站（</w:t>
      </w:r>
      <w:r>
        <w:rPr>
          <w:rFonts w:cs="宋体" w:asciiTheme="minorEastAsia" w:hAnsiTheme="minorEastAsia"/>
          <w:color w:val="auto"/>
          <w:kern w:val="0"/>
          <w:szCs w:val="21"/>
          <w:highlight w:val="none"/>
        </w:rPr>
        <w:t>chinanpo.mca.gov.cn</w:t>
      </w:r>
      <w:r>
        <w:rPr>
          <w:rFonts w:hint="eastAsia" w:cs="宋体" w:asciiTheme="minorEastAsia" w:hAnsiTheme="minorEastAsia"/>
          <w:color w:val="auto"/>
          <w:kern w:val="0"/>
          <w:szCs w:val="21"/>
          <w:highlight w:val="none"/>
        </w:rPr>
        <w:t>）；</w:t>
      </w:r>
    </w:p>
    <w:p w14:paraId="0A093BF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3.4单位负责人为同一人或者存在直接控股、管理关系的不同供应商，不得同时参加本项目响应。违反规定的，相关响应均无效。</w:t>
      </w:r>
    </w:p>
    <w:p w14:paraId="4C9E9E9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3.5为采购项目提供整体设计、规范编制或者项目管理、监理、检测等服务的供应商，不得再参加该采购项目的其他采购活动。</w:t>
      </w:r>
    </w:p>
    <w:p w14:paraId="37C35F8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4A11340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3.6.1 在响应文件中向采购人提交联合体协议书，明确联合体各方承担的工作和义务；</w:t>
      </w:r>
    </w:p>
    <w:p w14:paraId="5A638A6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 联合体中有同类资质的供应商按联合体分工承担相同工作的，应当按照资质等级较低的供应商确定资质等级；</w:t>
      </w:r>
    </w:p>
    <w:p w14:paraId="24C5613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 招标人根据采购项目的特殊要求规定供应商特定条件的，联合体各方中至少应当有一方符合采购规定的特定条件；</w:t>
      </w:r>
    </w:p>
    <w:p w14:paraId="61375D7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3.6.4 联合体各方不得再单独参加或者与其他供应商另外组成联合体参加同一合同项下的政府采购活动；</w:t>
      </w:r>
    </w:p>
    <w:p w14:paraId="492C872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7F94755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 法律、行政法规规定的其他条件。</w:t>
      </w:r>
    </w:p>
    <w:p w14:paraId="740DC717">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4.合格的货物和服务</w:t>
      </w:r>
    </w:p>
    <w:p w14:paraId="34E67EE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7F3208B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04D466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4F0293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58CEF8B">
      <w:pPr>
        <w:pStyle w:val="56"/>
        <w:keepNext w:val="0"/>
        <w:keepLines w:val="0"/>
        <w:pageBreakBefore w:val="0"/>
        <w:kinsoku/>
        <w:overflowPunct/>
        <w:autoSpaceDE w:val="0"/>
        <w:autoSpaceDN w:val="0"/>
        <w:bidi w:val="0"/>
        <w:snapToGrid/>
        <w:spacing w:line="480" w:lineRule="exact"/>
        <w:ind w:firstLine="422"/>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5.谈判费用</w:t>
      </w:r>
    </w:p>
    <w:p w14:paraId="1C0E705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不论采购的结果如何，供应商均应自行承担所有与谈判有关的全部费用，采购人、采购代理机构在任何情况下均无义务和责任承担这些费用。</w:t>
      </w:r>
    </w:p>
    <w:p w14:paraId="7814AA4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6.信息发布</w:t>
      </w:r>
    </w:p>
    <w:p w14:paraId="435DE312">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及因此所产生的一切后果和责任，由供应商自行承担，采购人、采购代理机构在任何情况下均不对此承担任何责任。</w:t>
      </w:r>
    </w:p>
    <w:p w14:paraId="63BBA38E">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7.代理费用</w:t>
      </w:r>
    </w:p>
    <w:p w14:paraId="5877D2A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详见投标人须知前附表。</w:t>
      </w:r>
    </w:p>
    <w:p w14:paraId="754308D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8.其他</w:t>
      </w:r>
    </w:p>
    <w:p w14:paraId="0FD77AB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7C74B4B6">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2D942EF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9.谈判文件构成</w:t>
      </w:r>
    </w:p>
    <w:p w14:paraId="08AB83A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9.1谈判文件由以下部分组成：</w:t>
      </w:r>
    </w:p>
    <w:p w14:paraId="22CCFB7C">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2BF07581">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16AFC4F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144B1965">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18A79F91">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53F49EED">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34D02D76">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408531DD">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11A8EA77">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0E2CF06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B59FCA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F7E93F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10.谈判文件的澄清或修改</w:t>
      </w:r>
    </w:p>
    <w:p w14:paraId="55AE2FD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10.1在谈判响应截止期前，无论出于何种原因，采购人可主动地或在解答供应商提出的澄清问题时对谈判文件进行修改。</w:t>
      </w:r>
    </w:p>
    <w:p w14:paraId="6157B0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115149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147666B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10.4如果澄清或者修改发出的时间距规定的谈判响应截止时间不足3个工作日的，采购人、采购代理机构将顺延提交响应文件的截止时间。</w:t>
      </w:r>
    </w:p>
    <w:p w14:paraId="577C0412">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0A788B74">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11.响应文件的语言及计量单位</w:t>
      </w:r>
    </w:p>
    <w:p w14:paraId="0689572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1F4191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11.2响应文件计量单位，谈判文件已有明确规定的，使用谈判文件规定的计量单位；谈判文件没有规定的，一律采用中华人民共和国法定计量单位。</w:t>
      </w:r>
    </w:p>
    <w:p w14:paraId="747AB4B6">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12.报价</w:t>
      </w:r>
    </w:p>
    <w:p w14:paraId="441E76C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12.1本次谈判项目的报价均以人民币为计算单位。</w:t>
      </w:r>
    </w:p>
    <w:p w14:paraId="2DA63C6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12.2采购人不得向供应商索要或者接受其给予的赠品、回扣或者与采购无关的其他商品、服务。</w:t>
      </w:r>
    </w:p>
    <w:p w14:paraId="75CEFCE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12.3供应商应对项目要求的全部内容进行报价，少报漏报将导致其响应为非实质性响应予以拒绝。</w:t>
      </w:r>
    </w:p>
    <w:p w14:paraId="4E8400A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C6DF34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12.5本项目所涉及的运输、施工、安装、集成、调试、验收、备品和工具等费用均包含在响应报价中。</w:t>
      </w:r>
    </w:p>
    <w:p w14:paraId="36D2B3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25A56CB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12.7最低报价不能作为成交的保证。</w:t>
      </w:r>
    </w:p>
    <w:p w14:paraId="5397F785">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13.响应文件有效期</w:t>
      </w:r>
    </w:p>
    <w:p w14:paraId="11E31F1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C87D24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01FF7A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13.3成交供应商的响应文件作为项目合同的附件，其有效期至成交供应商全部合同义务履行完毕为止。</w:t>
      </w:r>
    </w:p>
    <w:p w14:paraId="018D535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14.响应文件构成</w:t>
      </w:r>
    </w:p>
    <w:p w14:paraId="242C193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14.1响应文件的构成应符合法律法规及谈判文件的要求。</w:t>
      </w:r>
    </w:p>
    <w:p w14:paraId="1DAD086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14.2供应商应当按照谈判文件的要求编制响应文件。响应文件应当对谈判文件提出的要求和条件作出明确响应，否则有可能导致响应被拒绝，其风险由供应商自行承担。</w:t>
      </w:r>
    </w:p>
    <w:p w14:paraId="6310DCD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14.3响应文件由资格证明材料、符合性证明材料、其他材料等组成。</w:t>
      </w:r>
    </w:p>
    <w:p w14:paraId="01C2A0E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DBE86D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14.5 供应商登录“全国公共资源交易平台（河南省·许昌市）”下载“新点投标文件制作软件（河南省版）”的最新版本，按所响应标段磋商文件的要求制作电子响应文件。一个标段对应生成2份电子响应文件（后缀格式为</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XCSTF和</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nXCSTF）</w:t>
      </w:r>
      <w:r>
        <w:rPr>
          <w:rFonts w:hint="eastAsia" w:cs="宋体" w:asciiTheme="minorEastAsia" w:hAnsiTheme="minorEastAsia"/>
          <w:bCs/>
          <w:color w:val="auto"/>
          <w:kern w:val="0"/>
          <w:szCs w:val="21"/>
          <w:highlight w:val="none"/>
          <w:lang w:eastAsia="zh-CN"/>
        </w:rPr>
        <w:t>，</w:t>
      </w:r>
      <w:r>
        <w:rPr>
          <w:rFonts w:hint="eastAsia" w:cs="宋体" w:asciiTheme="minorEastAsia" w:hAnsiTheme="minorEastAsia"/>
          <w:bCs/>
          <w:color w:val="auto"/>
          <w:kern w:val="0"/>
          <w:szCs w:val="21"/>
          <w:highlight w:val="none"/>
        </w:rPr>
        <w:t>其中后缀格式为“</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XCSTF”的加密电子响应文件用于上传至交易系统中投标。</w:t>
      </w:r>
    </w:p>
    <w:p w14:paraId="1DD1D6D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14.6 电子响应文件制作技术咨询：0374-2961598。</w:t>
      </w:r>
    </w:p>
    <w:p w14:paraId="5F5DED17">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15.响应文件格式</w:t>
      </w:r>
    </w:p>
    <w:p w14:paraId="001E070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15.1供应商应按谈判文件提供的格式编写响应文件。谈判文件未提供标准格式的供应商可自行拟定。</w:t>
      </w:r>
    </w:p>
    <w:p w14:paraId="429067F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16.谈判保证金</w:t>
      </w:r>
    </w:p>
    <w:p w14:paraId="2DE74B7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16.1本项目不收取谈判保证金。</w:t>
      </w:r>
    </w:p>
    <w:p w14:paraId="7B5738F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16.2供应商应提供谈判承诺函。</w:t>
      </w:r>
    </w:p>
    <w:p w14:paraId="1117D86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17.谈判文件的数量和签署盖章</w:t>
      </w:r>
    </w:p>
    <w:p w14:paraId="2EC51F9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17.1供应商应提交响应文件份数见“供应商须知前附表”。</w:t>
      </w:r>
    </w:p>
    <w:p w14:paraId="4B59317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17.2在谈判文件中已明示需盖章及签名之处，电子响应文件应按谈判文件要求加盖供应商电子印章和法人电子印章或授权代表电子印章。</w:t>
      </w:r>
    </w:p>
    <w:p w14:paraId="1598AF09">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054CD02F">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18.谈判响应截止时间</w:t>
      </w:r>
    </w:p>
    <w:p w14:paraId="08C9F62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18.1供应商必须在“采购邀请”和“供应商须知前附表”中规定的响应截止时间前，将</w:t>
      </w:r>
      <w:r>
        <w:rPr>
          <w:rFonts w:hint="eastAsia" w:cs="仿宋_GB2312" w:asciiTheme="minorEastAsia" w:hAnsiTheme="minorEastAsia"/>
          <w:color w:val="auto"/>
          <w:szCs w:val="21"/>
          <w:highlight w:val="none"/>
        </w:rPr>
        <w:t>加密电子响应文件</w:t>
      </w:r>
      <w:r>
        <w:rPr>
          <w:rFonts w:hint="eastAsia" w:cs="宋体" w:asciiTheme="minorEastAsia" w:hAnsiTheme="minorEastAsia"/>
          <w:color w:val="auto"/>
          <w:szCs w:val="21"/>
          <w:highlight w:val="none"/>
        </w:rPr>
        <w:t>（</w:t>
      </w:r>
      <w:r>
        <w:rPr>
          <w:rFonts w:hint="eastAsia" w:ascii="宋体" w:hAnsi="宋体" w:eastAsia="宋体" w:cs="宋体"/>
          <w:color w:val="auto"/>
          <w:szCs w:val="21"/>
          <w:highlight w:val="none"/>
        </w:rPr>
        <w:t>后缀格式为</w:t>
      </w:r>
      <w:r>
        <w:rPr>
          <w:rFonts w:hint="eastAsia" w:cs="宋体" w:asciiTheme="minorEastAsia" w:hAnsiTheme="minorEastAsia"/>
          <w:bCs/>
          <w:color w:val="auto"/>
          <w:kern w:val="0"/>
          <w:szCs w:val="21"/>
          <w:highlight w:val="none"/>
          <w:lang w:val="en-US" w:eastAsia="zh-CN"/>
        </w:rPr>
        <w:t>.</w:t>
      </w:r>
      <w:r>
        <w:rPr>
          <w:rFonts w:hint="eastAsia" w:ascii="宋体" w:hAnsi="宋体" w:eastAsia="宋体" w:cs="宋体"/>
          <w:color w:val="auto"/>
          <w:szCs w:val="21"/>
          <w:highlight w:val="none"/>
        </w:rPr>
        <w:t>XCSTF</w:t>
      </w:r>
      <w:r>
        <w:rPr>
          <w:rFonts w:hint="eastAsia" w:cs="宋体" w:asciiTheme="minorEastAsia" w:hAnsiTheme="minorEastAsia"/>
          <w:color w:val="auto"/>
          <w:szCs w:val="21"/>
          <w:highlight w:val="none"/>
        </w:rPr>
        <w:t>）</w:t>
      </w:r>
      <w:r>
        <w:rPr>
          <w:rFonts w:hint="eastAsia" w:cs="仿宋_GB2312" w:asciiTheme="minorEastAsia" w:hAnsiTheme="minorEastAsia"/>
          <w:color w:val="auto"/>
          <w:szCs w:val="21"/>
          <w:highlight w:val="none"/>
        </w:rPr>
        <w:t>通过《全国公共资源交易平台（河南省</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许昌市）</w:t>
      </w:r>
      <w:r>
        <w:rPr>
          <w:rFonts w:hint="eastAsia" w:cs="仿宋_GB2312" w:asciiTheme="minorEastAsia" w:hAnsiTheme="minorEastAsia"/>
          <w:color w:val="auto"/>
          <w:szCs w:val="21"/>
          <w:highlight w:val="none"/>
        </w:rPr>
        <w:t>》公共资源交易系统成功上传</w:t>
      </w:r>
      <w:r>
        <w:rPr>
          <w:rFonts w:hint="eastAsia" w:cs="宋体" w:asciiTheme="minorEastAsia" w:hAnsiTheme="minorEastAsia"/>
          <w:color w:val="auto"/>
          <w:kern w:val="0"/>
          <w:szCs w:val="21"/>
          <w:highlight w:val="none"/>
        </w:rPr>
        <w:t>。</w:t>
      </w:r>
      <w:r>
        <w:rPr>
          <w:rFonts w:hint="eastAsia" w:cs="微软雅黑"/>
          <w:color w:val="auto"/>
          <w:highlight w:val="none"/>
        </w:rPr>
        <w:t>在提交截止时间以后上传的响应文件，</w:t>
      </w:r>
      <w:r>
        <w:rPr>
          <w:rFonts w:hint="eastAsia" w:cs="宋体" w:asciiTheme="minorEastAsia" w:hAnsiTheme="minorEastAsia"/>
          <w:color w:val="auto"/>
          <w:kern w:val="0"/>
          <w:szCs w:val="21"/>
          <w:highlight w:val="none"/>
        </w:rPr>
        <w:t>采购人、采购代理机构</w:t>
      </w:r>
      <w:r>
        <w:rPr>
          <w:rFonts w:hint="eastAsia" w:cs="微软雅黑"/>
          <w:color w:val="auto"/>
          <w:highlight w:val="none"/>
        </w:rPr>
        <w:t>将予以拒绝。</w:t>
      </w:r>
    </w:p>
    <w:p w14:paraId="2280CD1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3A729DB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19.迟交的响应文件</w:t>
      </w:r>
    </w:p>
    <w:p w14:paraId="6EF3B0F8">
      <w:pPr>
        <w:keepNext w:val="0"/>
        <w:keepLines w:val="0"/>
        <w:pageBreakBefore w:val="0"/>
        <w:kinsoku/>
        <w:overflowPunct/>
        <w:autoSpaceDE w:val="0"/>
        <w:autoSpaceDN w:val="0"/>
        <w:bidi w:val="0"/>
        <w:snapToGrid/>
        <w:spacing w:line="480" w:lineRule="exact"/>
        <w:ind w:left="42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谈判响应文件截止时间之后上传的响应文件，采购人、采购代理机构将拒绝接收。</w:t>
      </w:r>
    </w:p>
    <w:p w14:paraId="7F81B13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20.响应文件的修改和撤回</w:t>
      </w:r>
    </w:p>
    <w:p w14:paraId="4D64936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20.1供应商在谈判响应截止时间前，对所提交的响应文件进行补充、修改或者撤回的，须书面通知采购人和采购代理机构。</w:t>
      </w:r>
    </w:p>
    <w:p w14:paraId="7F57499A">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358FEE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20.2供应商补充、修改的内容并作为响应文件的组成部分。补充或修改应当按谈判文件要求签署、盖章、提交，并应注明“修改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16DB226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20.3供应商不得在响应有效期内撤销响应文件，否则供应商将承担违背响应承诺函的责任追究。</w:t>
      </w:r>
    </w:p>
    <w:p w14:paraId="5A93B95B">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21.除供应商须知前附表另有规定外，供应商所提交的电子响应文件不予退还。</w:t>
      </w:r>
    </w:p>
    <w:p w14:paraId="117F6603">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242E3D2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22.响应文件解密</w:t>
      </w:r>
    </w:p>
    <w:p w14:paraId="70DCAD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22.1采购人将按谈判文件规定的</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和地点解密电子响应文件。由代理机构主持，供应商无需到现场。</w:t>
      </w:r>
    </w:p>
    <w:p w14:paraId="092405F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 xml:space="preserve">22.2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   </w:t>
      </w:r>
    </w:p>
    <w:p w14:paraId="20FF12C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22.2.1供应商未在规定时间内解密或</w:t>
      </w:r>
      <w:r>
        <w:rPr>
          <w:rFonts w:hint="eastAsia" w:cs="宋体" w:asciiTheme="minorEastAsia" w:hAnsiTheme="minorEastAsia"/>
          <w:color w:val="auto"/>
          <w:kern w:val="0"/>
          <w:szCs w:val="21"/>
          <w:highlight w:val="none"/>
        </w:rPr>
        <w:t>因供应商原因解密失败的，其响应文件将被拒绝。</w:t>
      </w:r>
    </w:p>
    <w:p w14:paraId="740766F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22.3 供应商不足3家的，本项目谈判活动终止。（如符合《政府采购非招标采购方式管理办法》（财政部令第74号）第二十七条第二款中的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4C84AAA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22.4 响应文件解密过程由采购代理机构负责记录。</w:t>
      </w:r>
    </w:p>
    <w:p w14:paraId="388F4A5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27B93B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22.6 响应文件</w:t>
      </w:r>
      <w:r>
        <w:rPr>
          <w:rFonts w:hint="eastAsia" w:hAnsi="宋体"/>
          <w:color w:val="auto"/>
          <w:szCs w:val="21"/>
          <w:highlight w:val="none"/>
        </w:rPr>
        <w:t>解密活动结束时，供应商应在《开标记录表》上进行电子签章。供应商未签章的，视同认可解密结果。</w:t>
      </w:r>
    </w:p>
    <w:p w14:paraId="1D5A6DF5">
      <w:pPr>
        <w:pStyle w:val="56"/>
        <w:keepNext w:val="0"/>
        <w:keepLines w:val="0"/>
        <w:pageBreakBefore w:val="0"/>
        <w:numPr>
          <w:ilvl w:val="0"/>
          <w:numId w:val="5"/>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577677D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48CC706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23.1.1采购人将依法组建谈判小组，谈判小组由评审专家组成，成员人数应当为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4C0C4D6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147C85EA">
      <w:pPr>
        <w:pStyle w:val="56"/>
        <w:keepNext w:val="0"/>
        <w:keepLines w:val="0"/>
        <w:pageBreakBefore w:val="0"/>
        <w:numPr>
          <w:ilvl w:val="1"/>
          <w:numId w:val="5"/>
        </w:numPr>
        <w:kinsoku/>
        <w:overflowPunct/>
        <w:autoSpaceDE w:val="0"/>
        <w:autoSpaceDN w:val="0"/>
        <w:bidi w:val="0"/>
        <w:snapToGrid/>
        <w:spacing w:line="480" w:lineRule="exact"/>
        <w:ind w:firstLineChars="0"/>
        <w:contextualSpacing/>
        <w:textAlignment w:val="auto"/>
        <w:rPr>
          <w:rFonts w:ascii="ˎ̥" w:hAnsi="ˎ̥"/>
          <w:vanish/>
          <w:color w:val="auto"/>
          <w:highlight w:val="none"/>
        </w:rPr>
      </w:pPr>
    </w:p>
    <w:p w14:paraId="6D7CCCF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5A3DED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23.1.4谈判小组成员与供应商存在下列利害关系之一的，应当回避：</w:t>
      </w:r>
    </w:p>
    <w:p w14:paraId="6BCB94C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23.1.5参加采购活动前三年内，与供应商存在劳动关系，或者担任过供应商的董事、监事，或者是供应商的控股股东或实际控制人；</w:t>
      </w:r>
    </w:p>
    <w:p w14:paraId="2A8BFE07">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cs="宋体" w:asciiTheme="minorEastAsia" w:hAnsiTheme="minorEastAsia"/>
          <w:color w:val="auto"/>
          <w:kern w:val="0"/>
          <w:szCs w:val="21"/>
          <w:highlight w:val="none"/>
        </w:rPr>
        <w:t>23.1.6与供</w:t>
      </w:r>
      <w:r>
        <w:rPr>
          <w:rFonts w:hint="eastAsia" w:ascii="ˎ̥" w:hAnsi="ˎ̥"/>
          <w:color w:val="auto"/>
          <w:highlight w:val="none"/>
        </w:rPr>
        <w:t>应商的法定代表人或者负责人有夫妻、直系血亲、三代以内旁系血亲或者近姻亲关系；</w:t>
      </w:r>
    </w:p>
    <w:p w14:paraId="3C2B9312">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cs="宋体" w:asciiTheme="minorEastAsia" w:hAnsiTheme="minorEastAsia"/>
          <w:color w:val="auto"/>
          <w:kern w:val="0"/>
          <w:szCs w:val="21"/>
          <w:highlight w:val="none"/>
        </w:rPr>
        <w:t>23.1.7</w:t>
      </w:r>
      <w:r>
        <w:rPr>
          <w:rFonts w:hint="eastAsia" w:ascii="ˎ̥" w:hAnsi="ˎ̥"/>
          <w:color w:val="auto"/>
          <w:highlight w:val="none"/>
        </w:rPr>
        <w:t>与供应商有其他可能影响政府采购活动公平、公正进行的关系。</w:t>
      </w:r>
    </w:p>
    <w:p w14:paraId="61F9D162">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193F9E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23.2评审专家发现本人与参加采购活动的供应商有利害关系的，应当主动提出回避。采购人或者采购代理机构发现评审专家与参加采购活动的供应商有利害关系的，应当要求其回避。</w:t>
      </w:r>
    </w:p>
    <w:p w14:paraId="136CDC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23.3采购人不得担任谈判小组组长。</w:t>
      </w:r>
    </w:p>
    <w:p w14:paraId="36E0799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23.4谈判小组成员名单在成交结果公告前应当保密。</w:t>
      </w:r>
    </w:p>
    <w:p w14:paraId="3DEA36A6">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5093244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68EED19A">
      <w:pPr>
        <w:pStyle w:val="56"/>
        <w:keepNext w:val="0"/>
        <w:keepLines w:val="0"/>
        <w:pageBreakBefore w:val="0"/>
        <w:kinsoku/>
        <w:overflowPunct/>
        <w:autoSpaceDE w:val="0"/>
        <w:autoSpaceDN w:val="0"/>
        <w:bidi w:val="0"/>
        <w:snapToGrid/>
        <w:spacing w:line="480" w:lineRule="exact"/>
        <w:ind w:firstLine="422"/>
        <w:contextualSpacing/>
        <w:textAlignment w:val="auto"/>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25DDBA73">
      <w:pPr>
        <w:pStyle w:val="56"/>
        <w:keepNext w:val="0"/>
        <w:keepLines w:val="0"/>
        <w:pageBreakBefore w:val="0"/>
        <w:numPr>
          <w:ilvl w:val="0"/>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72AB856D">
      <w:pPr>
        <w:pStyle w:val="56"/>
        <w:keepNext w:val="0"/>
        <w:keepLines w:val="0"/>
        <w:pageBreakBefore w:val="0"/>
        <w:numPr>
          <w:ilvl w:val="0"/>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718D68C0">
      <w:pPr>
        <w:pStyle w:val="56"/>
        <w:keepNext w:val="0"/>
        <w:keepLines w:val="0"/>
        <w:pageBreakBefore w:val="0"/>
        <w:numPr>
          <w:ilvl w:val="1"/>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04DE529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67F6F0EC">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4CD003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03E863C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25.2供应商的澄清、说明或者更正应当采用书面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7AE3B6A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25.3供应商的澄清文件是其响应文件的组成部分。</w:t>
      </w:r>
    </w:p>
    <w:p w14:paraId="09AA6D48">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1A2BCA8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26.1大写金额和小写金额不一致的，以大写金额为准；</w:t>
      </w:r>
    </w:p>
    <w:p w14:paraId="2A3A7C0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26.2单价金额小数点或者百分比有明显错位的，以开标一览表的总价为准，并修改单价；</w:t>
      </w:r>
    </w:p>
    <w:p w14:paraId="37919D6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4894F2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27.响应无效情形</w:t>
      </w:r>
    </w:p>
    <w:p w14:paraId="7AC678E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27.1响应文件</w:t>
      </w:r>
      <w:r>
        <w:rPr>
          <w:rFonts w:hint="eastAsia" w:cs="宋体" w:asciiTheme="minorEastAsia" w:hAnsiTheme="minorEastAsia"/>
          <w:color w:val="auto"/>
          <w:kern w:val="0"/>
          <w:szCs w:val="21"/>
          <w:highlight w:val="none"/>
          <w:lang w:eastAsia="zh-CN"/>
        </w:rPr>
        <w:t>属于</w:t>
      </w:r>
      <w:r>
        <w:rPr>
          <w:rFonts w:hint="eastAsia" w:cs="宋体" w:asciiTheme="minorEastAsia" w:hAnsiTheme="minorEastAsia"/>
          <w:color w:val="auto"/>
          <w:kern w:val="0"/>
          <w:szCs w:val="21"/>
          <w:highlight w:val="none"/>
        </w:rPr>
        <w:t>下列情况之一的，按照无效响应处理：</w:t>
      </w:r>
    </w:p>
    <w:p w14:paraId="6E571B71">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6727FB2">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2EFC0E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78D5F0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57C7BE2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2CEFC5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1ED71BB3">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92DF848">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C7A0C44">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FC9257A">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2335E9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396BD25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1E42BCBF">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56BE055">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A6D848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381090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96AD9CB">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85BCE2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FA282E8">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702392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F50C58C">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77F783E">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28D0A84">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593A52D0">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55048C1">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B3A37DE">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43C4C7B">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27.1.1未按照谈判文件的规定提交谈判承诺函的；</w:t>
      </w:r>
    </w:p>
    <w:p w14:paraId="12640F91">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27.1.2响应文件未按谈判文件要求签署、盖章的；</w:t>
      </w:r>
    </w:p>
    <w:p w14:paraId="68F1D8E7">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27.1.3不具备谈判文件中规定的资格要求的；</w:t>
      </w:r>
    </w:p>
    <w:p w14:paraId="2B595CF6">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27.1.4报价超过谈判文件中规定的预算金额的；</w:t>
      </w:r>
    </w:p>
    <w:p w14:paraId="4A3A5012">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27.1.5投标文件内容模糊不清，无法辨认的；</w:t>
      </w:r>
    </w:p>
    <w:p w14:paraId="412D4F31">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27.1.6未按照文件的规定提交《禹州市政府采购供应商信用承诺函》的；</w:t>
      </w:r>
    </w:p>
    <w:p w14:paraId="205CF1A4">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27.1.7响应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14C5BDD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 2 根据《河南省财政厅关于防范供应商串通投标促进政府采购公平竞争的通知》（豫财购﹝2021﹞6号）要求，参与同一个标段的供应商存在下列情形之一的，其投标文件无效： </w:t>
      </w:r>
    </w:p>
    <w:p w14:paraId="0691076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27.2.1 不同供应商的电子响应文件上传计算机的网卡MAC地址、CPU序列号和硬盘序列号 </w:t>
      </w:r>
    </w:p>
    <w:p w14:paraId="5D2ED1C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等硬件信息相同的； </w:t>
      </w:r>
    </w:p>
    <w:p w14:paraId="19FDB53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27.2.2 不同供应商的响应文件由同一电子设备编制、打印加密或者上传； </w:t>
      </w:r>
    </w:p>
    <w:p w14:paraId="69A2DDD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27.2.3 不同供应商的响应文件由同一电子设备打印、复印； </w:t>
      </w:r>
    </w:p>
    <w:p w14:paraId="3C91F13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27.2.4 不同供应商的响应文件由同一人送达或者分发，或者不同供应商联系人为同一人 </w:t>
      </w:r>
    </w:p>
    <w:p w14:paraId="19F9960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或不同联系人的联系电话一致的； </w:t>
      </w:r>
    </w:p>
    <w:p w14:paraId="69594FB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27.2.5 不同供应商的响应文件的内容存在两处以上细节错误一致； </w:t>
      </w:r>
    </w:p>
    <w:p w14:paraId="2C54007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27.2.6 不同供应商的法定代表人、委托代理人、项目经理、项目负责人等由同一个单位 </w:t>
      </w:r>
    </w:p>
    <w:p w14:paraId="063CEEE5">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缴纳社会保险或者领取报酬的； </w:t>
      </w:r>
    </w:p>
    <w:p w14:paraId="26AD804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27.2.7 不同供应商响应文件中法定代表人或者负责人签字出自同一人之手；</w:t>
      </w:r>
    </w:p>
    <w:p w14:paraId="436AA1A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27.2.8 其他</w:t>
      </w:r>
      <w:r>
        <w:rPr>
          <w:rFonts w:hint="eastAsia" w:ascii="宋体" w:hAnsi="宋体" w:eastAsia="宋体" w:cs="宋体"/>
          <w:color w:val="auto"/>
          <w:kern w:val="0"/>
          <w:szCs w:val="21"/>
          <w:highlight w:val="none"/>
          <w:lang w:bidi="ar"/>
        </w:rPr>
        <w:t>涉嫌串通的情形。</w:t>
      </w:r>
    </w:p>
    <w:p w14:paraId="78C431C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27.3有下列情形之一的，视为供应商串通谈判，其响应无效：</w:t>
      </w:r>
    </w:p>
    <w:p w14:paraId="01AFD0A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27.3.1不同供应商的响应文件由同一单位或者个人编制；</w:t>
      </w:r>
    </w:p>
    <w:p w14:paraId="7C42135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27.3.2不同供应商委托同一单位或者个人办理响应事宜；</w:t>
      </w:r>
    </w:p>
    <w:p w14:paraId="6CEDBF44">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27.3.3不同供应商的响应文件载明的项目管理成员或者联系人员为同一人；</w:t>
      </w:r>
    </w:p>
    <w:p w14:paraId="1086249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27.3.4不同供应商的响应文件异常一致或者投标报价呈规律性差异；</w:t>
      </w:r>
    </w:p>
    <w:p w14:paraId="428FB5A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27.3.5不同供应商的响应文件相互混装。</w:t>
      </w:r>
    </w:p>
    <w:p w14:paraId="434A821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27. 4 </w:t>
      </w:r>
      <w:r>
        <w:rPr>
          <w:rFonts w:hint="eastAsia" w:cs="宋体" w:asciiTheme="minorEastAsia" w:hAnsiTheme="minorEastAsia"/>
          <w:color w:val="auto"/>
          <w:kern w:val="0"/>
          <w:szCs w:val="21"/>
          <w:highlight w:val="none"/>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6BB46E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9498BB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27.6法律法规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5B794C02">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28.响应文件评审与谈判</w:t>
      </w:r>
    </w:p>
    <w:p w14:paraId="646D6E0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745C7C9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28.2谈判小组所有成员应当集中与单一供应商分别进行谈判，并给予所有参加谈判的供应商平等的谈判机会。</w:t>
      </w:r>
    </w:p>
    <w:p w14:paraId="333BB6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28.3在谈判中，谈判的任何一方不得透露与谈判有关的其他供应商的技术资料、价格和其他信息。</w:t>
      </w:r>
    </w:p>
    <w:p w14:paraId="411FDA9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3CDD64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11BAAEC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C99D42E">
      <w:pPr>
        <w:pStyle w:val="56"/>
        <w:keepNext w:val="0"/>
        <w:keepLines w:val="0"/>
        <w:pageBreakBefore w:val="0"/>
        <w:kinsoku/>
        <w:overflowPunct/>
        <w:autoSpaceDE w:val="0"/>
        <w:autoSpaceDN w:val="0"/>
        <w:bidi w:val="0"/>
        <w:snapToGrid/>
        <w:spacing w:line="480" w:lineRule="exact"/>
        <w:ind w:left="-29"/>
        <w:contextualSpacing/>
        <w:textAlignment w:val="auto"/>
        <w:rPr>
          <w:rFonts w:ascii="宋体" w:hAnsi="宋体" w:eastAsia="宋体" w:cs="宋体"/>
          <w:color w:val="auto"/>
          <w:highlight w:val="none"/>
        </w:rPr>
      </w:pPr>
      <w:r>
        <w:rPr>
          <w:rFonts w:hint="eastAsia" w:ascii="宋体" w:hAnsi="宋体" w:eastAsia="宋体" w:cs="宋体"/>
          <w:color w:val="auto"/>
          <w:highlight w:val="none"/>
        </w:rPr>
        <w:t>28.7最后报价是供应商响应文件的有效组成部分。（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489A6627">
      <w:pPr>
        <w:pStyle w:val="56"/>
        <w:keepNext w:val="0"/>
        <w:keepLines w:val="0"/>
        <w:pageBreakBefore w:val="0"/>
        <w:kinsoku/>
        <w:overflowPunct/>
        <w:autoSpaceDE w:val="0"/>
        <w:autoSpaceDN w:val="0"/>
        <w:bidi w:val="0"/>
        <w:snapToGrid/>
        <w:spacing w:line="480" w:lineRule="exact"/>
        <w:ind w:left="-29"/>
        <w:contextualSpacing/>
        <w:textAlignment w:val="auto"/>
        <w:rPr>
          <w:rFonts w:ascii="宋体" w:hAnsi="宋体" w:eastAsia="宋体" w:cs="宋体"/>
          <w:color w:val="auto"/>
          <w:highlight w:val="none"/>
        </w:rPr>
      </w:pPr>
      <w:r>
        <w:rPr>
          <w:rFonts w:hint="eastAsia" w:ascii="宋体" w:hAnsi="宋体" w:eastAsia="宋体" w:cs="宋体"/>
          <w:color w:val="auto"/>
          <w:highlight w:val="none"/>
        </w:rPr>
        <w:t>28.8已提交响应文件的供应商，在提交最后报价之前，可以根据谈判情况退出谈判。</w:t>
      </w:r>
    </w:p>
    <w:p w14:paraId="1292241C">
      <w:pPr>
        <w:pStyle w:val="56"/>
        <w:keepNext w:val="0"/>
        <w:keepLines w:val="0"/>
        <w:pageBreakBefore w:val="0"/>
        <w:kinsoku/>
        <w:overflowPunct/>
        <w:autoSpaceDE w:val="0"/>
        <w:autoSpaceDN w:val="0"/>
        <w:bidi w:val="0"/>
        <w:snapToGrid/>
        <w:spacing w:line="480" w:lineRule="exact"/>
        <w:ind w:left="-29"/>
        <w:contextualSpacing/>
        <w:textAlignment w:val="auto"/>
        <w:rPr>
          <w:rFonts w:ascii="ˎ̥" w:hAnsi="ˎ̥"/>
          <w:color w:val="auto"/>
          <w:highlight w:val="none"/>
        </w:rPr>
      </w:pPr>
      <w:r>
        <w:rPr>
          <w:rFonts w:hint="eastAsia" w:ascii="宋体" w:hAnsi="宋体" w:eastAsia="宋体" w:cs="宋体"/>
          <w:color w:val="auto"/>
          <w:highlight w:val="none"/>
        </w:rPr>
        <w:t>28.9按</w:t>
      </w:r>
      <w:r>
        <w:rPr>
          <w:rFonts w:hint="eastAsia" w:ascii="ˎ̥" w:hAnsi="ˎ̥"/>
          <w:color w:val="auto"/>
          <w:highlight w:val="none"/>
        </w:rPr>
        <w:t>照《关于推进全流程电子化交易和在线监管工作有关问题的通知》（许公管办〔2019〕3号）规定，评审专家应严格按照要求查看“硬件特征码”相关信息并进行评审。</w:t>
      </w:r>
    </w:p>
    <w:p w14:paraId="6114C5F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29.评审方法与提出成交候选人</w:t>
      </w:r>
    </w:p>
    <w:p w14:paraId="029FAF3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0C00CAF9">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6401CE7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30.确定成交供应商</w:t>
      </w:r>
    </w:p>
    <w:p w14:paraId="6F3AD2F1">
      <w:pPr>
        <w:pStyle w:val="56"/>
        <w:keepNext w:val="0"/>
        <w:keepLines w:val="0"/>
        <w:pageBreakBefore w:val="0"/>
        <w:kinsoku/>
        <w:overflowPunct/>
        <w:autoSpaceDE w:val="0"/>
        <w:autoSpaceDN w:val="0"/>
        <w:bidi w:val="0"/>
        <w:snapToGrid/>
        <w:spacing w:line="480" w:lineRule="exact"/>
        <w:contextualSpacing/>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highlight w:val="none"/>
        </w:rPr>
        <w:t>。</w:t>
      </w:r>
    </w:p>
    <w:p w14:paraId="612075B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eastAsia="宋体" w:cs="宋体"/>
          <w:color w:val="auto"/>
          <w:highlight w:val="none"/>
        </w:rPr>
        <w:t>30.2采购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7557BBA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31.终止采购活动的情形</w:t>
      </w:r>
    </w:p>
    <w:p w14:paraId="1B02BF9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
          <w:color w:val="auto"/>
          <w:kern w:val="0"/>
          <w:szCs w:val="21"/>
          <w:highlight w:val="none"/>
        </w:rPr>
      </w:pPr>
      <w:r>
        <w:rPr>
          <w:rFonts w:hint="eastAsia" w:cs="微软雅黑"/>
          <w:color w:val="auto"/>
          <w:highlight w:val="none"/>
        </w:rPr>
        <w:t>在谈判采购中，出现下列情形之一的，采购人应当终止竞争性谈判采购活动，发布项目终止公告并说明原因，重新开展采购活动。</w:t>
      </w:r>
    </w:p>
    <w:p w14:paraId="74EAF3FB">
      <w:pPr>
        <w:pStyle w:val="56"/>
        <w:keepNext w:val="0"/>
        <w:keepLines w:val="0"/>
        <w:pageBreakBefore w:val="0"/>
        <w:numPr>
          <w:ilvl w:val="0"/>
          <w:numId w:val="9"/>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6AF0F3C6">
      <w:pPr>
        <w:pStyle w:val="56"/>
        <w:keepNext w:val="0"/>
        <w:keepLines w:val="0"/>
        <w:pageBreakBefore w:val="0"/>
        <w:kinsoku/>
        <w:overflowPunct/>
        <w:autoSpaceDE w:val="0"/>
        <w:autoSpaceDN w:val="0"/>
        <w:bidi w:val="0"/>
        <w:snapToGrid/>
        <w:spacing w:line="480" w:lineRule="exact"/>
        <w:contextualSpacing/>
        <w:textAlignment w:val="auto"/>
        <w:rPr>
          <w:rFonts w:asciiTheme="minorEastAsia" w:hAnsiTheme="minorEastAsia"/>
          <w:color w:val="auto"/>
          <w:highlight w:val="none"/>
        </w:rPr>
      </w:pPr>
      <w:r>
        <w:rPr>
          <w:rFonts w:hint="eastAsia" w:asciiTheme="minorEastAsia" w:hAnsiTheme="minorEastAsia"/>
          <w:color w:val="auto"/>
          <w:highlight w:val="none"/>
        </w:rPr>
        <w:t>31.1</w:t>
      </w:r>
      <w:r>
        <w:rPr>
          <w:rFonts w:asciiTheme="minorEastAsia" w:hAnsiTheme="minorEastAsia"/>
          <w:color w:val="auto"/>
          <w:highlight w:val="none"/>
        </w:rPr>
        <w:t>因情况变化，不再符合规定的竞争性谈判采购方式适用情形的；</w:t>
      </w:r>
    </w:p>
    <w:p w14:paraId="78C6054D">
      <w:pPr>
        <w:pStyle w:val="56"/>
        <w:keepNext w:val="0"/>
        <w:keepLines w:val="0"/>
        <w:pageBreakBefore w:val="0"/>
        <w:kinsoku/>
        <w:overflowPunct/>
        <w:autoSpaceDE w:val="0"/>
        <w:autoSpaceDN w:val="0"/>
        <w:bidi w:val="0"/>
        <w:snapToGrid/>
        <w:spacing w:line="480" w:lineRule="exact"/>
        <w:contextualSpacing/>
        <w:textAlignment w:val="auto"/>
        <w:rPr>
          <w:rFonts w:asciiTheme="minorEastAsia" w:hAnsiTheme="minorEastAsia"/>
          <w:color w:val="auto"/>
          <w:highlight w:val="none"/>
        </w:rPr>
      </w:pPr>
      <w:r>
        <w:rPr>
          <w:rFonts w:hint="eastAsia" w:asciiTheme="minorEastAsia" w:hAnsiTheme="minorEastAsia"/>
          <w:color w:val="auto"/>
          <w:highlight w:val="none"/>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7F7CE653">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asciiTheme="minorEastAsia" w:hAnsiTheme="minorEastAsia"/>
          <w:color w:val="auto"/>
          <w:highlight w:val="none"/>
        </w:rPr>
        <w:t>31.3在采购过程中符合竞争要求的供应商或者报价未超过采购预算的供应商不足3家的，但《政府采购非招标采购方式管理办法》第二十七条第二款规定的情形除外。</w:t>
      </w:r>
    </w:p>
    <w:p w14:paraId="516D07F9">
      <w:pPr>
        <w:pStyle w:val="56"/>
        <w:keepNext w:val="0"/>
        <w:keepLines w:val="0"/>
        <w:pageBreakBefore w:val="0"/>
        <w:numPr>
          <w:ilvl w:val="0"/>
          <w:numId w:val="10"/>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成交公告、发出成交通知书</w:t>
      </w:r>
    </w:p>
    <w:p w14:paraId="44F3083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32.1采购人确认成交供应商后，采购人在公告成交结果的同时，向成交供应商发出成交通知书。</w:t>
      </w:r>
    </w:p>
    <w:p w14:paraId="432D289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32.2成交通知书发出后，采购人不得违法改变成交结果，成交供应商无正当理由不得放弃成交。</w:t>
      </w:r>
    </w:p>
    <w:p w14:paraId="5F9CEAD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54FEE67B">
      <w:pPr>
        <w:pStyle w:val="56"/>
        <w:keepNext w:val="0"/>
        <w:keepLines w:val="0"/>
        <w:pageBreakBefore w:val="0"/>
        <w:numPr>
          <w:ilvl w:val="0"/>
          <w:numId w:val="11"/>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质疑提出与答复</w:t>
      </w:r>
    </w:p>
    <w:p w14:paraId="51BFD14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33.1供应商认为谈判文件、采购过程和成交结果使自己的权益受到损害的，可以按照《政府采购质疑和投诉办法》（财政部令第94号）质疑。提出疑问</w:t>
      </w:r>
      <w:r>
        <w:rPr>
          <w:rFonts w:cs="宋体" w:asciiTheme="minorEastAsia" w:hAnsiTheme="minorEastAsia"/>
          <w:color w:val="auto"/>
          <w:kern w:val="0"/>
          <w:szCs w:val="21"/>
          <w:highlight w:val="none"/>
        </w:rPr>
        <w:t>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p>
    <w:p w14:paraId="33DDB70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33.1.1对谈判文件提出疑问的，供应商应</w:t>
      </w:r>
      <w:r>
        <w:rPr>
          <w:rFonts w:cs="宋体" w:asciiTheme="minorEastAsia" w:hAnsiTheme="minorEastAsia"/>
          <w:color w:val="auto"/>
          <w:kern w:val="0"/>
          <w:szCs w:val="21"/>
          <w:highlight w:val="none"/>
        </w:rPr>
        <w:t>已依法获取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文件或者</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后电话联系本项目谈判公告中集采机构联系人查看，并同时将符合《政府采购质疑和投诉办法》第十二条规定的纸质质疑函和必要的证明材料一式两份</w:t>
      </w:r>
      <w:r>
        <w:rPr>
          <w:rFonts w:hint="eastAsia" w:cs="宋体" w:asciiTheme="minorEastAsia" w:hAnsiTheme="minorEastAsia"/>
          <w:color w:val="auto"/>
          <w:kern w:val="0"/>
          <w:szCs w:val="21"/>
          <w:highlight w:val="none"/>
          <w:lang w:eastAsia="zh-CN"/>
        </w:rPr>
        <w:t>送达</w:t>
      </w:r>
      <w:r>
        <w:rPr>
          <w:rFonts w:hint="eastAsia" w:cs="宋体" w:asciiTheme="minorEastAsia" w:hAnsiTheme="minorEastAsia"/>
          <w:color w:val="auto"/>
          <w:kern w:val="0"/>
          <w:szCs w:val="21"/>
          <w:highlight w:val="none"/>
        </w:rPr>
        <w:t>采购单位，如未提出视为全面接受；</w:t>
      </w:r>
    </w:p>
    <w:p w14:paraId="27F2EF1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33.1.2对采购过程提出疑问的，为各采购程序环节结束之日起七个工作日内，以书面形式向采购人和采购代理机构一次性提出；</w:t>
      </w:r>
    </w:p>
    <w:p w14:paraId="04E13DE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33.1.3对成交结果提出疑问的，为成交结果公告期限届满之日起七个工作日内，以书面形式向采购人和采购代理机构一次性提出。</w:t>
      </w:r>
    </w:p>
    <w:p w14:paraId="00701C6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w:t>
      </w:r>
      <w:r>
        <w:rPr>
          <w:rFonts w:cs="宋体" w:asciiTheme="minorEastAsia" w:hAnsiTheme="minorEastAsia"/>
          <w:color w:val="auto"/>
          <w:kern w:val="0"/>
          <w:szCs w:val="21"/>
          <w:highlight w:val="none"/>
        </w:rPr>
        <w:t>采购人、采购代理机构认为供应商质疑不成立，或者成立但未对</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结果构成影响的，继续开展采购活动；认为供应商质疑成立且影响或者可能影响</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结果的，按照下列情况处理：</w:t>
      </w:r>
    </w:p>
    <w:p w14:paraId="357A16A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33.2.1</w:t>
      </w:r>
      <w:r>
        <w:rPr>
          <w:rFonts w:cs="宋体" w:asciiTheme="minorEastAsia" w:hAnsiTheme="minorEastAsia"/>
          <w:color w:val="auto"/>
          <w:kern w:val="0"/>
          <w:szCs w:val="21"/>
          <w:highlight w:val="none"/>
        </w:rPr>
        <w:t>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文件提出的质疑，依法通过澄清或者修改可以继续开展采购活动的，澄清或者修改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文件后继续开展采购活动；否则应当修改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文件后重新开展采购活动。</w:t>
      </w:r>
    </w:p>
    <w:p w14:paraId="798815E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33.2.2</w:t>
      </w:r>
      <w:r>
        <w:rPr>
          <w:rFonts w:cs="宋体" w:asciiTheme="minorEastAsia" w:hAnsiTheme="minorEastAsia"/>
          <w:color w:val="auto"/>
          <w:kern w:val="0"/>
          <w:szCs w:val="21"/>
          <w:highlight w:val="none"/>
        </w:rPr>
        <w:t>对采购过程、</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结果提出的质疑，合格供应商符合法定数量时，可以从合格的</w:t>
      </w:r>
      <w:r>
        <w:rPr>
          <w:rFonts w:hint="eastAsia" w:cs="宋体" w:asciiTheme="minorEastAsia" w:hAnsiTheme="minorEastAsia"/>
          <w:color w:val="auto"/>
          <w:kern w:val="0"/>
          <w:szCs w:val="21"/>
          <w:highlight w:val="none"/>
        </w:rPr>
        <w:t>成交候选人</w:t>
      </w:r>
      <w:r>
        <w:rPr>
          <w:rFonts w:cs="宋体" w:asciiTheme="minorEastAsia" w:hAnsiTheme="minorEastAsia"/>
          <w:color w:val="auto"/>
          <w:kern w:val="0"/>
          <w:szCs w:val="21"/>
          <w:highlight w:val="none"/>
        </w:rPr>
        <w:t>中另行确定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供应商的，应当依法另行确定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供应商；否则应当重新开展采购活动</w:t>
      </w:r>
      <w:r>
        <w:rPr>
          <w:rFonts w:hint="eastAsia" w:cs="宋体" w:asciiTheme="minorEastAsia" w:hAnsiTheme="minorEastAsia"/>
          <w:color w:val="auto"/>
          <w:kern w:val="0"/>
          <w:szCs w:val="21"/>
          <w:highlight w:val="none"/>
        </w:rPr>
        <w:t>。</w:t>
      </w:r>
    </w:p>
    <w:p w14:paraId="306C21B6">
      <w:pPr>
        <w:keepNext w:val="0"/>
        <w:keepLines w:val="0"/>
        <w:pageBreakBefore w:val="0"/>
        <w:widowControl/>
        <w:kinsoku/>
        <w:overflowPunct/>
        <w:bidi w:val="0"/>
        <w:snapToGrid/>
        <w:spacing w:line="480" w:lineRule="exact"/>
        <w:jc w:val="left"/>
        <w:textAlignment w:val="auto"/>
        <w:rPr>
          <w:color w:val="auto"/>
          <w:highlight w:val="none"/>
        </w:rPr>
      </w:pPr>
      <w:r>
        <w:rPr>
          <w:rFonts w:hint="eastAsia" w:ascii="宋体" w:hAnsi="宋体" w:eastAsia="宋体" w:cs="宋体"/>
          <w:b/>
          <w:bCs/>
          <w:color w:val="auto"/>
          <w:kern w:val="0"/>
          <w:szCs w:val="21"/>
          <w:highlight w:val="none"/>
          <w:lang w:bidi="ar"/>
        </w:rPr>
        <w:t xml:space="preserve">34. 投诉 </w:t>
      </w:r>
    </w:p>
    <w:p w14:paraId="515C574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34.1 若对质疑答复不满意或质疑答复未在答复期限内作出，质疑供应商可在答复期满后15个工作日内按照《政府采购质疑和投诉办法》的有关规定向招标文件第一章载明的本项目 </w:t>
      </w:r>
    </w:p>
    <w:p w14:paraId="71BB338D">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监督管理部门提起投诉。 </w:t>
      </w:r>
    </w:p>
    <w:p w14:paraId="2C946AF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34.2 投诉应有明确的请求和必要的证明材料，投诉的事项不得超出已质疑事项的范围。 </w:t>
      </w:r>
    </w:p>
    <w:p w14:paraId="0D502BC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35.签订合同</w:t>
      </w:r>
    </w:p>
    <w:p w14:paraId="1847BC49">
      <w:pPr>
        <w:pStyle w:val="56"/>
        <w:keepNext w:val="0"/>
        <w:keepLines w:val="0"/>
        <w:pageBreakBefore w:val="0"/>
        <w:kinsoku/>
        <w:overflowPunct/>
        <w:autoSpaceDE w:val="0"/>
        <w:autoSpaceDN w:val="0"/>
        <w:bidi w:val="0"/>
        <w:snapToGrid/>
        <w:spacing w:line="480" w:lineRule="exact"/>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采购人与成交供应商应当在成交通知书发出之日起15日内，按照采购文件和成交人投标文件的规定，与成交人签订书面合同。所签订的合同不得对采购文件确定的事项和成交人投标文件作实质性修改。</w:t>
      </w:r>
    </w:p>
    <w:p w14:paraId="7DD7CF9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
          <w:color w:val="auto"/>
          <w:kern w:val="0"/>
          <w:szCs w:val="21"/>
          <w:highlight w:val="none"/>
        </w:rPr>
      </w:pPr>
      <w:r>
        <w:rPr>
          <w:rFonts w:hint="eastAsia" w:ascii="宋体" w:hAnsi="宋体" w:cs="宋体"/>
          <w:color w:val="auto"/>
          <w:kern w:val="0"/>
          <w:szCs w:val="21"/>
          <w:highlight w:val="none"/>
        </w:rPr>
        <w:t>采购人自采购合同签订之日起，2个</w:t>
      </w:r>
      <w:r>
        <w:rPr>
          <w:rFonts w:ascii="宋体" w:hAnsi="宋体" w:cs="宋体"/>
          <w:color w:val="auto"/>
          <w:kern w:val="0"/>
          <w:szCs w:val="21"/>
          <w:highlight w:val="none"/>
        </w:rPr>
        <w:t>工作日内</w:t>
      </w:r>
      <w:r>
        <w:rPr>
          <w:rFonts w:hint="eastAsia" w:ascii="宋体" w:hAnsi="宋体" w:cs="宋体"/>
          <w:color w:val="auto"/>
          <w:kern w:val="0"/>
          <w:szCs w:val="21"/>
          <w:highlight w:val="none"/>
        </w:rPr>
        <w:t>登录“河南省政府采购网”进行网上备案。</w:t>
      </w:r>
    </w:p>
    <w:p w14:paraId="5125F01C">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36.履约保证金</w:t>
      </w:r>
    </w:p>
    <w:p w14:paraId="228280D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宋体" w:hAnsi="宋体" w:eastAsia="宋体" w:cs="宋体"/>
          <w:color w:val="auto"/>
          <w:sz w:val="24"/>
          <w:szCs w:val="24"/>
          <w:highlight w:val="none"/>
        </w:rPr>
        <w:br w:type="textWrapping"/>
      </w:r>
      <w:r>
        <w:rPr>
          <w:rFonts w:hint="eastAsia" w:cs="宋体" w:asciiTheme="minorEastAsia" w:hAnsiTheme="minorEastAsia"/>
          <w:b/>
          <w:color w:val="auto"/>
          <w:kern w:val="0"/>
          <w:szCs w:val="21"/>
          <w:highlight w:val="none"/>
        </w:rPr>
        <w:t>37.政府采购合同融资</w:t>
      </w:r>
    </w:p>
    <w:p w14:paraId="7E9C5B47">
      <w:pPr>
        <w:pStyle w:val="56"/>
        <w:keepNext w:val="0"/>
        <w:keepLines w:val="0"/>
        <w:pageBreakBefore w:val="0"/>
        <w:kinsoku/>
        <w:wordWrap w:val="0"/>
        <w:overflowPunct/>
        <w:topLinePunct/>
        <w:autoSpaceDE w:val="0"/>
        <w:autoSpaceDN w:val="0"/>
        <w:bidi w:val="0"/>
        <w:adjustRightInd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37.1缓解中小企业融资难题</w:t>
      </w:r>
    </w:p>
    <w:p w14:paraId="69AAEA7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254C319">
      <w:pPr>
        <w:keepNext w:val="0"/>
        <w:keepLines w:val="0"/>
        <w:pageBreakBefore w:val="0"/>
        <w:kinsoku/>
        <w:overflowPunct/>
        <w:autoSpaceDE w:val="0"/>
        <w:autoSpaceDN w:val="0"/>
        <w:bidi w:val="0"/>
        <w:snapToGrid/>
        <w:spacing w:line="48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37.2合作金融机构（排名不分先后）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6C5B9B6E">
      <w:pPr>
        <w:keepNext w:val="0"/>
        <w:keepLines w:val="0"/>
        <w:pageBreakBefore w:val="0"/>
        <w:kinsoku/>
        <w:overflowPunct/>
        <w:autoSpaceDE w:val="0"/>
        <w:autoSpaceDN w:val="0"/>
        <w:bidi w:val="0"/>
        <w:snapToGrid/>
        <w:spacing w:line="48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37.3 “许昌市政府采购合同融资金融产品推介名录”链接</w:t>
      </w:r>
    </w:p>
    <w:p w14:paraId="4F259C14">
      <w:pPr>
        <w:keepNext w:val="0"/>
        <w:keepLines w:val="0"/>
        <w:pageBreakBefore w:val="0"/>
        <w:kinsoku/>
        <w:overflowPunct/>
        <w:autoSpaceDE w:val="0"/>
        <w:autoSpaceDN w:val="0"/>
        <w:bidi w:val="0"/>
        <w:snapToGrid/>
        <w:spacing w:line="480" w:lineRule="exact"/>
        <w:ind w:left="964"/>
        <w:contextualSpacing/>
        <w:jc w:val="left"/>
        <w:textAlignment w:val="auto"/>
        <w:rPr>
          <w:rFonts w:cs="宋体" w:asciiTheme="minorEastAsia" w:hAnsiTheme="minorEastAsia"/>
          <w:color w:val="auto"/>
          <w:kern w:val="0"/>
          <w:szCs w:val="21"/>
          <w:highlight w:val="non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Style w:val="33"/>
          <w:rFonts w:hint="eastAsia" w:cs="宋体" w:asciiTheme="minorEastAsia" w:hAnsiTheme="minorEastAsia"/>
          <w:color w:val="auto"/>
          <w:kern w:val="0"/>
          <w:szCs w:val="21"/>
          <w:highlight w:val="none"/>
        </w:rPr>
        <w:t>http://xuchang.hngp.gov.cn/xuchang/content?infoId=1606365368231095&amp;channelCode=H711001</w:t>
      </w:r>
      <w:r>
        <w:rPr>
          <w:rStyle w:val="33"/>
          <w:rFonts w:hint="eastAsia" w:cs="宋体" w:asciiTheme="minorEastAsia" w:hAnsiTheme="minorEastAsia"/>
          <w:color w:val="auto"/>
          <w:kern w:val="0"/>
          <w:szCs w:val="21"/>
          <w:highlight w:val="none"/>
        </w:rPr>
        <w:fldChar w:fldCharType="end"/>
      </w:r>
    </w:p>
    <w:p w14:paraId="40F33494">
      <w:pPr>
        <w:autoSpaceDE w:val="0"/>
        <w:autoSpaceDN w:val="0"/>
        <w:spacing w:line="360" w:lineRule="auto"/>
        <w:ind w:firstLine="723" w:firstLineChars="200"/>
        <w:contextualSpacing/>
        <w:rPr>
          <w:rFonts w:cs="宋体" w:asciiTheme="majorEastAsia" w:hAnsiTheme="majorEastAsia" w:eastAsiaTheme="majorEastAsia"/>
          <w:b/>
          <w:color w:val="auto"/>
          <w:kern w:val="0"/>
          <w:sz w:val="36"/>
          <w:szCs w:val="36"/>
          <w:highlight w:val="none"/>
        </w:rPr>
      </w:pPr>
    </w:p>
    <w:p w14:paraId="24EC6986">
      <w:pPr>
        <w:pStyle w:val="25"/>
        <w:ind w:firstLine="361"/>
        <w:rPr>
          <w:rFonts w:cs="宋体" w:asciiTheme="majorEastAsia" w:hAnsiTheme="majorEastAsia" w:eastAsiaTheme="majorEastAsia"/>
          <w:b/>
          <w:color w:val="auto"/>
          <w:sz w:val="36"/>
          <w:szCs w:val="36"/>
          <w:highlight w:val="none"/>
        </w:rPr>
      </w:pPr>
    </w:p>
    <w:p w14:paraId="3F0DC89A">
      <w:pPr>
        <w:pStyle w:val="26"/>
        <w:ind w:left="420" w:firstLine="723"/>
        <w:rPr>
          <w:rFonts w:hint="default" w:cs="宋体" w:asciiTheme="majorEastAsia" w:hAnsiTheme="majorEastAsia" w:eastAsiaTheme="majorEastAsia"/>
          <w:b/>
          <w:color w:val="auto"/>
          <w:sz w:val="36"/>
          <w:szCs w:val="36"/>
          <w:highlight w:val="none"/>
        </w:rPr>
      </w:pPr>
    </w:p>
    <w:p w14:paraId="03BB2390">
      <w:pPr>
        <w:rPr>
          <w:rFonts w:cs="宋体" w:asciiTheme="majorEastAsia" w:hAnsiTheme="majorEastAsia" w:eastAsiaTheme="majorEastAsia"/>
          <w:b/>
          <w:color w:val="auto"/>
          <w:kern w:val="0"/>
          <w:sz w:val="36"/>
          <w:szCs w:val="36"/>
          <w:highlight w:val="none"/>
        </w:rPr>
      </w:pPr>
    </w:p>
    <w:p w14:paraId="268093F6">
      <w:pPr>
        <w:pStyle w:val="25"/>
        <w:ind w:firstLine="361"/>
        <w:rPr>
          <w:rFonts w:cs="宋体" w:asciiTheme="majorEastAsia" w:hAnsiTheme="majorEastAsia" w:eastAsiaTheme="majorEastAsia"/>
          <w:b/>
          <w:color w:val="auto"/>
          <w:sz w:val="36"/>
          <w:szCs w:val="36"/>
          <w:highlight w:val="none"/>
        </w:rPr>
      </w:pPr>
    </w:p>
    <w:p w14:paraId="2A894AB4">
      <w:pPr>
        <w:pStyle w:val="26"/>
        <w:ind w:left="0" w:leftChars="0" w:firstLine="0" w:firstLineChars="0"/>
        <w:rPr>
          <w:rFonts w:hint="default"/>
          <w:color w:val="auto"/>
          <w:highlight w:val="none"/>
        </w:rPr>
      </w:pPr>
    </w:p>
    <w:p w14:paraId="47E814A6">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028F665E">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520E6E50">
      <w:pPr>
        <w:pStyle w:val="16"/>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33B2AF6E">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采购属于政府强</w:t>
      </w:r>
      <w:r>
        <w:rPr>
          <w:rFonts w:hint="eastAsia" w:cs="仿宋_GB2312" w:asciiTheme="minorEastAsia" w:hAnsiTheme="minorEastAsia" w:eastAsiaTheme="minorEastAsia"/>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7E9A4D5C">
      <w:pPr>
        <w:pStyle w:val="16"/>
        <w:keepNext w:val="0"/>
        <w:keepLines w:val="0"/>
        <w:pageBreakBefore w:val="0"/>
        <w:widowControl w:val="0"/>
        <w:numPr>
          <w:ilvl w:val="0"/>
          <w:numId w:val="12"/>
        </w:numPr>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zh-CN"/>
        </w:rPr>
        <w:t>促进中小企业发展（不含民办非企业）</w:t>
      </w:r>
    </w:p>
    <w:p w14:paraId="5DBFCEEE">
      <w:pPr>
        <w:pStyle w:val="16"/>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 xml:space="preserve">（一）专门面向中小企业预留采购份额 </w:t>
      </w:r>
    </w:p>
    <w:p w14:paraId="3F21A4B9">
      <w:pPr>
        <w:pStyle w:val="16"/>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（二）非专门面向中小企业预留采购份额</w:t>
      </w:r>
    </w:p>
    <w:p w14:paraId="15F06395">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cs="仿宋_GB2312" w:asciiTheme="minorEastAsia" w:hAnsiTheme="minorEastAsia"/>
          <w:color w:val="auto"/>
          <w:szCs w:val="21"/>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w:t>
      </w:r>
      <w:r>
        <w:rPr>
          <w:rFonts w:hint="eastAsia" w:cs="仿宋_GB2312" w:asciiTheme="minorEastAsia" w:hAnsiTheme="minorEastAsia"/>
          <w:color w:val="auto"/>
          <w:szCs w:val="21"/>
          <w:highlight w:val="none"/>
        </w:rPr>
        <w:t>20%</w:t>
      </w:r>
      <w:r>
        <w:rPr>
          <w:rFonts w:hint="eastAsia" w:cs="仿宋_GB2312" w:asciiTheme="minorEastAsia" w:hAnsiTheme="minorEastAsia"/>
          <w:color w:val="auto"/>
          <w:szCs w:val="21"/>
          <w:highlight w:val="none"/>
          <w:lang w:val="zh-CN"/>
        </w:rPr>
        <w:t>的扣除，用扣除后的价格参与评审。</w:t>
      </w:r>
    </w:p>
    <w:p w14:paraId="58210BCF">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2.</w:t>
      </w:r>
      <w:r>
        <w:rPr>
          <w:rFonts w:hint="eastAsia" w:cs="仿宋_GB2312" w:asciiTheme="minorEastAsia" w:hAnsiTheme="minorEastAsia"/>
          <w:color w:val="auto"/>
          <w:szCs w:val="21"/>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hint="eastAsia" w:cs="仿宋_GB2312" w:asciiTheme="minorEastAsia" w:hAnsiTheme="minorEastAsia"/>
          <w:color w:val="auto"/>
          <w:szCs w:val="21"/>
          <w:highlight w:val="none"/>
        </w:rPr>
        <w:t>规定的中小企业扶持政策。</w:t>
      </w:r>
    </w:p>
    <w:p w14:paraId="0BAC2A08">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3.</w:t>
      </w:r>
      <w:r>
        <w:rPr>
          <w:rFonts w:hint="eastAsia" w:cs="仿宋_GB2312" w:asciiTheme="minorEastAsia" w:hAnsiTheme="minorEastAsia"/>
          <w:color w:val="auto"/>
          <w:szCs w:val="21"/>
          <w:highlight w:val="none"/>
        </w:rPr>
        <w:t>以联合体形式参加政府采购活动，联合体各方均为中小企业的，联合体视同中小企业。其中，联合体各方均为小微企业的，联合体视同小微企业。</w:t>
      </w:r>
    </w:p>
    <w:p w14:paraId="7660D8F2">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4.</w:t>
      </w:r>
      <w:r>
        <w:rPr>
          <w:rFonts w:hint="eastAsia" w:cs="仿宋_GB2312" w:asciiTheme="minorEastAsia" w:hAnsiTheme="minorEastAsia"/>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5593C6D6">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5.</w:t>
      </w:r>
      <w:r>
        <w:rPr>
          <w:rFonts w:hint="eastAsia" w:cs="仿宋_GB2312" w:asciiTheme="minorEastAsia" w:hAnsiTheme="minorEastAsia"/>
          <w:color w:val="auto"/>
          <w:szCs w:val="21"/>
          <w:highlight w:val="none"/>
        </w:rPr>
        <w:t>按照本次采购标的所属行业的划定标准，符合条件的中小企业应按照招标文件格式要求提供《中小企业声明函》，否则不得享受相关中小企业扶持政策。</w:t>
      </w:r>
    </w:p>
    <w:p w14:paraId="110747ED">
      <w:pPr>
        <w:keepNext w:val="0"/>
        <w:keepLines w:val="0"/>
        <w:pageBreakBefore w:val="0"/>
        <w:widowControl w:val="0"/>
        <w:kinsoku/>
        <w:wordWrap/>
        <w:overflowPunct/>
        <w:topLine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636CD46E">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5423CB0">
      <w:pPr>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661D09D5">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3B67FB72">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90ED492">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15E9FE6C">
      <w:pPr>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03A19C31">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A239850">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1C3F9F7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2E2436A">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446C6ADB">
      <w:pPr>
        <w:pStyle w:val="16"/>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337B5DE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9F9581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3AE5640">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28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A18FA5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9CD62A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2F80F4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2B3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1AF17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07FFAA5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报价函</w:t>
            </w:r>
          </w:p>
        </w:tc>
        <w:tc>
          <w:tcPr>
            <w:tcW w:w="5954" w:type="dxa"/>
            <w:vAlign w:val="center"/>
          </w:tcPr>
          <w:p w14:paraId="5FF78456">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按照谈判文件第八章3.1格式填写</w:t>
            </w:r>
          </w:p>
        </w:tc>
      </w:tr>
      <w:tr w14:paraId="1008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66D9CC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2</w:t>
            </w:r>
          </w:p>
        </w:tc>
        <w:tc>
          <w:tcPr>
            <w:tcW w:w="2410" w:type="dxa"/>
            <w:vAlign w:val="center"/>
          </w:tcPr>
          <w:p w14:paraId="575E0ACC">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5DC38C40">
            <w:pPr>
              <w:spacing w:line="360" w:lineRule="auto"/>
              <w:jc w:val="center"/>
              <w:rPr>
                <w:rFonts w:cs="宋体" w:asciiTheme="minorEastAsia" w:hAnsiTheme="minorEastAsia"/>
                <w:bCs/>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099C249">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w:t>
            </w:r>
            <w:r>
              <w:rPr>
                <w:rFonts w:hint="eastAsia" w:ascii="宋体" w:hAnsi="宋体" w:cs="微软雅黑"/>
                <w:bCs/>
                <w:color w:val="auto"/>
                <w:szCs w:val="21"/>
                <w:highlight w:val="none"/>
              </w:rPr>
              <w:t>谈判文件</w:t>
            </w:r>
            <w:r>
              <w:rPr>
                <w:rFonts w:hint="eastAsia" w:cs="宋体" w:asciiTheme="minorEastAsia" w:hAnsiTheme="minorEastAsia"/>
                <w:bCs/>
                <w:color w:val="auto"/>
                <w:szCs w:val="21"/>
                <w:highlight w:val="none"/>
                <w:lang w:val="zh-CN"/>
              </w:rPr>
              <w:t>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3F7B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FAFE2D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3</w:t>
            </w:r>
          </w:p>
        </w:tc>
        <w:tc>
          <w:tcPr>
            <w:tcW w:w="2410" w:type="dxa"/>
            <w:shd w:val="clear" w:color="auto" w:fill="auto"/>
            <w:vAlign w:val="center"/>
          </w:tcPr>
          <w:p w14:paraId="001A9DFD">
            <w:pPr>
              <w:spacing w:line="360" w:lineRule="auto"/>
              <w:jc w:val="center"/>
              <w:rPr>
                <w:rFonts w:asciiTheme="minorEastAsia" w:hAnsiTheme="minorEastAsia"/>
                <w:b/>
                <w:bCs/>
                <w:color w:val="auto"/>
                <w:szCs w:val="21"/>
                <w:highlight w:val="none"/>
                <w:lang w:val="zh-CN"/>
              </w:rPr>
            </w:pPr>
            <w:r>
              <w:rPr>
                <w:rFonts w:hint="eastAsia" w:asciiTheme="minorEastAsia" w:hAnsiTheme="minorEastAsia"/>
                <w:b/>
                <w:bCs/>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shd w:val="clear" w:color="auto" w:fill="auto"/>
          </w:tcPr>
          <w:p w14:paraId="45858417">
            <w:pPr>
              <w:spacing w:line="360" w:lineRule="auto"/>
              <w:rPr>
                <w:rFonts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lang w:val="zh-CN"/>
              </w:rPr>
              <w:t>响应报价是否超出谈判文件中规定的预算金额（最高限价），超出预算金额（最高限价）的报价无效。</w:t>
            </w:r>
          </w:p>
        </w:tc>
      </w:tr>
      <w:tr w14:paraId="373E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7106A82">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shd w:val="clear" w:color="auto" w:fill="auto"/>
            <w:vAlign w:val="center"/>
          </w:tcPr>
          <w:p w14:paraId="13C2C2CD">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供应商应具备特殊资质</w:t>
            </w:r>
          </w:p>
        </w:tc>
        <w:tc>
          <w:tcPr>
            <w:tcW w:w="5954" w:type="dxa"/>
            <w:shd w:val="clear" w:color="auto" w:fill="auto"/>
            <w:vAlign w:val="center"/>
          </w:tcPr>
          <w:p w14:paraId="48DA1C60">
            <w:pPr>
              <w:spacing w:line="360" w:lineRule="auto"/>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详见谈判公告</w:t>
            </w:r>
          </w:p>
        </w:tc>
      </w:tr>
      <w:tr w14:paraId="1FC0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BB598E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5</w:t>
            </w:r>
          </w:p>
        </w:tc>
        <w:tc>
          <w:tcPr>
            <w:tcW w:w="2410" w:type="dxa"/>
            <w:shd w:val="clear" w:color="auto" w:fill="auto"/>
            <w:vAlign w:val="center"/>
          </w:tcPr>
          <w:p w14:paraId="4F1B6531">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谈判承诺函</w:t>
            </w:r>
          </w:p>
        </w:tc>
        <w:tc>
          <w:tcPr>
            <w:tcW w:w="5954" w:type="dxa"/>
            <w:shd w:val="clear" w:color="auto" w:fill="auto"/>
            <w:vAlign w:val="center"/>
          </w:tcPr>
          <w:p w14:paraId="4FF3F22F">
            <w:pPr>
              <w:spacing w:line="360" w:lineRule="auto"/>
              <w:rPr>
                <w:rFonts w:asciiTheme="minorEastAsia" w:hAnsiTheme="minorEastAsia"/>
                <w:b/>
                <w:color w:val="auto"/>
                <w:szCs w:val="21"/>
                <w:highlight w:val="none"/>
                <w:lang w:val="zh-CN"/>
              </w:rPr>
            </w:pPr>
            <w:r>
              <w:rPr>
                <w:rFonts w:hint="eastAsia" w:asciiTheme="minorEastAsia" w:hAnsiTheme="minorEastAsia"/>
                <w:color w:val="auto"/>
                <w:szCs w:val="21"/>
                <w:highlight w:val="none"/>
              </w:rPr>
              <w:t>供应商以谈判承诺函的形式替代响应保证金。</w:t>
            </w:r>
          </w:p>
        </w:tc>
      </w:tr>
      <w:tr w14:paraId="146F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49F4BD">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6</w:t>
            </w:r>
          </w:p>
        </w:tc>
        <w:tc>
          <w:tcPr>
            <w:tcW w:w="2410" w:type="dxa"/>
            <w:shd w:val="clear" w:color="auto" w:fill="auto"/>
            <w:vAlign w:val="center"/>
          </w:tcPr>
          <w:p w14:paraId="7154190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shd w:val="clear" w:color="auto" w:fill="auto"/>
          </w:tcPr>
          <w:p w14:paraId="692D133E">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255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263FC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shd w:val="clear" w:color="auto" w:fill="auto"/>
            <w:vAlign w:val="center"/>
          </w:tcPr>
          <w:p w14:paraId="46AEAF2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shd w:val="clear" w:color="auto" w:fill="auto"/>
          </w:tcPr>
          <w:p w14:paraId="09FDACD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0602AC2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157B5DD3">
            <w:pPr>
              <w:spacing w:line="360" w:lineRule="auto"/>
              <w:rPr>
                <w:rFonts w:cs="仿宋_GB2312" w:asciiTheme="minorEastAsia" w:hAnsiTheme="minorEastAsia"/>
                <w:b/>
                <w:bCs/>
                <w:color w:val="auto"/>
                <w:szCs w:val="21"/>
                <w:highlight w:val="none"/>
                <w:lang w:val="zh-CN"/>
              </w:rPr>
            </w:pPr>
            <w:r>
              <w:rPr>
                <w:rFonts w:hint="eastAsia" w:cs="仿宋_GB2312" w:asciiTheme="minorEastAsia" w:hAnsiTheme="minorEastAsia"/>
                <w:b/>
                <w:bCs/>
                <w:color w:val="auto"/>
                <w:szCs w:val="21"/>
                <w:highlight w:val="none"/>
                <w:lang w:val="zh-CN"/>
              </w:rPr>
              <w:t>注：</w:t>
            </w:r>
          </w:p>
          <w:p w14:paraId="797780F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38E155C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61C668D">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3E8D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07C6ED">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8</w:t>
            </w:r>
          </w:p>
        </w:tc>
        <w:tc>
          <w:tcPr>
            <w:tcW w:w="2410" w:type="dxa"/>
            <w:shd w:val="clear" w:color="auto" w:fill="auto"/>
            <w:vAlign w:val="center"/>
          </w:tcPr>
          <w:p w14:paraId="3B832AB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shd w:val="clear" w:color="auto" w:fill="auto"/>
          </w:tcPr>
          <w:p w14:paraId="50E0A71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253BC96D">
            <w:pPr>
              <w:spacing w:line="360" w:lineRule="auto"/>
              <w:rPr>
                <w:rFonts w:cs="仿宋_GB2312" w:asciiTheme="minorEastAsia" w:hAnsiTheme="minorEastAsia"/>
                <w:color w:val="auto"/>
                <w:szCs w:val="21"/>
                <w:highlight w:val="none"/>
                <w:lang w:val="zh-CN"/>
              </w:rPr>
            </w:pPr>
          </w:p>
        </w:tc>
      </w:tr>
      <w:tr w14:paraId="203A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039C56">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9</w:t>
            </w:r>
          </w:p>
        </w:tc>
        <w:tc>
          <w:tcPr>
            <w:tcW w:w="2410" w:type="dxa"/>
            <w:shd w:val="clear" w:color="auto" w:fill="auto"/>
            <w:vAlign w:val="center"/>
          </w:tcPr>
          <w:p w14:paraId="2F81272E">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shd w:val="clear" w:color="auto" w:fill="auto"/>
          </w:tcPr>
          <w:p w14:paraId="2AABE76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3898C156">
            <w:pPr>
              <w:spacing w:line="360" w:lineRule="auto"/>
              <w:rPr>
                <w:rFonts w:asciiTheme="minorEastAsia" w:hAnsiTheme="minorEastAsia"/>
                <w:bCs/>
                <w:color w:val="auto"/>
                <w:szCs w:val="21"/>
                <w:highlight w:val="none"/>
                <w:lang w:val="zh-CN"/>
              </w:rPr>
            </w:pPr>
          </w:p>
        </w:tc>
      </w:tr>
    </w:tbl>
    <w:p w14:paraId="29D3C087">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4C4F2125">
      <w:pPr>
        <w:pStyle w:val="16"/>
        <w:spacing w:line="480" w:lineRule="exact"/>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426729BE">
      <w:pPr>
        <w:pStyle w:val="16"/>
        <w:spacing w:line="480" w:lineRule="exact"/>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7FDA3FA">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098B4AAA">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注：审查中所涉及的证书及材料，均应在响应文件中提供原件扫描件（或图片）。</w:t>
      </w:r>
    </w:p>
    <w:p w14:paraId="717FA1FC">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272AFB24">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3A8B32">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0DC199">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（二）落实政府采购政策及强制性认证</w:t>
      </w:r>
    </w:p>
    <w:p w14:paraId="175CA1A2">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lang w:eastAsia="zh-CN"/>
        </w:rPr>
        <w:t>1.</w:t>
      </w:r>
      <w:r>
        <w:rPr>
          <w:rFonts w:hint="eastAsia" w:asciiTheme="minorEastAsia" w:hAnsiTheme="minorEastAsia" w:eastAsiaTheme="minorEastAsia"/>
          <w:b/>
          <w:color w:val="auto"/>
          <w:sz w:val="21"/>
          <w:szCs w:val="21"/>
          <w:highlight w:val="none"/>
        </w:rPr>
        <w:t>强制采购节能产品和优先采购节能产品、优先采购环保产品</w:t>
      </w:r>
    </w:p>
    <w:p w14:paraId="7D5015FC">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573B7FB">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供应商所投产品若属于《节能产品政府采购品目清单》优先采购产品，响应文件中提供具有国家确定的认证机构出具的、处于有效期之内的节能产品认证证书，应当优先采购。</w:t>
      </w:r>
    </w:p>
    <w:p w14:paraId="0CD8F44E">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2</w:t>
      </w:r>
      <w:r>
        <w:rPr>
          <w:rFonts w:hint="eastAsia" w:cs="仿宋_GB2312" w:asciiTheme="minorEastAsia" w:hAnsiTheme="minorEastAsia"/>
          <w:color w:val="auto"/>
          <w:szCs w:val="21"/>
          <w:highlight w:val="none"/>
          <w:lang w:val="zh-CN"/>
        </w:rPr>
        <w:t>）供应商所投产品若属于《环境标志产品政府采购品目清单》内产品，在响应文件中提供具有国家确定的认证机构出具的、处于有效期之内的环境标志产品认证证书，应当优先采购。</w:t>
      </w:r>
    </w:p>
    <w:p w14:paraId="38DA9CB6">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lang w:eastAsia="zh-CN"/>
        </w:rPr>
        <w:t>2.</w:t>
      </w:r>
      <w:r>
        <w:rPr>
          <w:rFonts w:hint="eastAsia" w:asciiTheme="minorEastAsia" w:hAnsiTheme="minorEastAsia" w:eastAsiaTheme="minorEastAsia"/>
          <w:b/>
          <w:color w:val="auto"/>
          <w:sz w:val="21"/>
          <w:szCs w:val="21"/>
          <w:highlight w:val="none"/>
        </w:rPr>
        <w:t>网络关键设备、网络安全专用产品要求</w:t>
      </w:r>
    </w:p>
    <w:p w14:paraId="2DF00680">
      <w:pPr>
        <w:tabs>
          <w:tab w:val="left" w:pos="1260"/>
        </w:tabs>
        <w:autoSpaceDE w:val="0"/>
        <w:autoSpaceDN w:val="0"/>
        <w:spacing w:line="480" w:lineRule="exact"/>
        <w:ind w:firstLine="420" w:firstLineChars="200"/>
        <w:contextualSpacing/>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536084A6">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提供资料（下列资料任意一项）：</w:t>
      </w:r>
    </w:p>
    <w:p w14:paraId="3FB74729">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①网络关键设备和网络安全专用产品安全认证证书；</w:t>
      </w:r>
    </w:p>
    <w:p w14:paraId="26107D97">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②网络关键设备安全检测证书、网络安全专用产品安全检测证书；</w:t>
      </w:r>
    </w:p>
    <w:p w14:paraId="6502EC00">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③计算机信息系统安全专用产品销售许可证；</w:t>
      </w:r>
    </w:p>
    <w:p w14:paraId="703C6C24">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④中国网信网或工业和信息化部网站或公安部网站或国家认证认可监督管理委员会网站公布的认证、检测结果（提供公布安全认证、安全检测结果页面网址和安全认证、检测结果截图）。</w:t>
      </w:r>
    </w:p>
    <w:p w14:paraId="3F6F82FB">
      <w:pPr>
        <w:numPr>
          <w:ilvl w:val="0"/>
          <w:numId w:val="13"/>
        </w:num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cs="仿宋_GB2312" w:asciiTheme="minorEastAsia" w:hAnsiTheme="minorEastAsia"/>
          <w:b/>
          <w:color w:val="auto"/>
          <w:szCs w:val="21"/>
          <w:highlight w:val="none"/>
          <w:lang w:val="zh-CN"/>
        </w:rPr>
        <w:t>因落实政府采购政策进行价格调整的，以调整后的价格计算报价。</w:t>
      </w:r>
    </w:p>
    <w:p w14:paraId="196CCC2C">
      <w:pPr>
        <w:tabs>
          <w:tab w:val="left" w:pos="1260"/>
        </w:tabs>
        <w:autoSpaceDE w:val="0"/>
        <w:autoSpaceDN w:val="0"/>
        <w:spacing w:line="360" w:lineRule="auto"/>
        <w:ind w:firstLine="420" w:firstLineChars="200"/>
        <w:contextualSpacing/>
        <w:rPr>
          <w:rFonts w:ascii="ˎ̥" w:hAnsi="ˎ̥"/>
          <w:color w:val="auto"/>
          <w:szCs w:val="21"/>
          <w:highlight w:val="none"/>
        </w:rPr>
      </w:pPr>
      <w:r>
        <w:rPr>
          <w:rFonts w:hint="eastAsia" w:cs="仿宋_GB2312" w:asciiTheme="minorEastAsia" w:hAnsiTheme="minorEastAsia"/>
          <w:color w:val="auto"/>
          <w:szCs w:val="21"/>
          <w:highlight w:val="none"/>
          <w:lang w:val="zh-CN"/>
        </w:rPr>
        <w:t>（1）</w:t>
      </w:r>
      <w:r>
        <w:rPr>
          <w:rFonts w:hint="eastAsia" w:ascii="ˎ̥" w:hAnsi="ˎ̥"/>
          <w:color w:val="auto"/>
          <w:szCs w:val="21"/>
          <w:highlight w:val="none"/>
        </w:rPr>
        <w:t>如果本项目非专门面向中小企业采购，对</w:t>
      </w:r>
      <w:r>
        <w:rPr>
          <w:rFonts w:ascii="ˎ̥" w:hAnsi="ˎ̥"/>
          <w:color w:val="auto"/>
          <w:szCs w:val="21"/>
          <w:highlight w:val="none"/>
        </w:rPr>
        <w:t>符合</w:t>
      </w:r>
      <w:r>
        <w:rPr>
          <w:rFonts w:hint="eastAsia" w:ascii="ˎ̥" w:hAnsi="ˎ̥"/>
          <w:color w:val="auto"/>
          <w:szCs w:val="21"/>
          <w:highlight w:val="none"/>
        </w:rPr>
        <w:t>《政府采购促进中小企业发展管理办法》</w:t>
      </w:r>
      <w:r>
        <w:rPr>
          <w:rFonts w:hint="eastAsia" w:ascii="ˎ̥" w:hAnsi="ˎ̥"/>
          <w:color w:val="auto"/>
          <w:szCs w:val="21"/>
          <w:highlight w:val="none"/>
          <w:lang w:eastAsia="zh-CN"/>
        </w:rPr>
        <w:t>（</w:t>
      </w:r>
      <w:r>
        <w:rPr>
          <w:rFonts w:hint="eastAsia" w:ascii="ˎ̥" w:hAnsi="ˎ̥"/>
          <w:color w:val="auto"/>
          <w:szCs w:val="21"/>
          <w:highlight w:val="none"/>
        </w:rPr>
        <w:t>财库〔2020〕46号、《关于进一步加大政府采购支持中小企业力度的通知》（财库〔2022〕19号）</w:t>
      </w:r>
      <w:r>
        <w:rPr>
          <w:rFonts w:ascii="ˎ̥" w:hAnsi="ˎ̥"/>
          <w:color w:val="auto"/>
          <w:szCs w:val="21"/>
          <w:highlight w:val="none"/>
        </w:rPr>
        <w:t>规定的小微企业报价</w:t>
      </w:r>
      <w:r>
        <w:rPr>
          <w:rFonts w:hint="eastAsia" w:ascii="ˎ̥" w:hAnsi="ˎ̥"/>
          <w:color w:val="auto"/>
          <w:szCs w:val="21"/>
          <w:highlight w:val="none"/>
        </w:rPr>
        <w:t>给予20%的扣除，用扣除后的价格参与评审。</w:t>
      </w:r>
      <w:r>
        <w:rPr>
          <w:rFonts w:ascii="ˎ̥" w:hAnsi="ˎ̥"/>
          <w:color w:val="auto"/>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Cs w:val="21"/>
          <w:highlight w:val="none"/>
        </w:rPr>
        <w:t>6</w:t>
      </w:r>
      <w:r>
        <w:rPr>
          <w:rFonts w:ascii="ˎ̥" w:hAnsi="ˎ̥"/>
          <w:color w:val="auto"/>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Cs w:val="21"/>
          <w:highlight w:val="none"/>
        </w:rPr>
        <w:t>按照本次采购标的所属行业的划型标准，符合条件的中小企业应按照招标文件格式要求提供《中小企业声明函》，</w:t>
      </w:r>
      <w:r>
        <w:rPr>
          <w:rFonts w:ascii="ˎ̥" w:hAnsi="ˎ̥"/>
          <w:color w:val="auto"/>
          <w:szCs w:val="21"/>
          <w:highlight w:val="none"/>
        </w:rPr>
        <w:t>否则不得享受相关中小企业扶持政策。</w:t>
      </w:r>
    </w:p>
    <w:p w14:paraId="794916C5">
      <w:pPr>
        <w:tabs>
          <w:tab w:val="left" w:pos="1260"/>
        </w:tabs>
        <w:autoSpaceDE w:val="0"/>
        <w:autoSpaceDN w:val="0"/>
        <w:spacing w:line="360" w:lineRule="auto"/>
        <w:ind w:firstLine="420" w:firstLineChars="200"/>
        <w:contextualSpacing/>
        <w:rPr>
          <w:rFonts w:ascii="ˎ̥" w:hAnsi="ˎ̥"/>
          <w:color w:val="auto"/>
          <w:szCs w:val="21"/>
          <w:highlight w:val="none"/>
          <w:lang w:val="zh-CN"/>
        </w:rPr>
      </w:pPr>
      <w:r>
        <w:rPr>
          <w:rFonts w:hint="eastAsia" w:ascii="ˎ̥" w:hAnsi="ˎ̥"/>
          <w:color w:val="auto"/>
          <w:szCs w:val="21"/>
          <w:highlight w:val="none"/>
          <w:lang w:val="zh-CN"/>
        </w:rPr>
        <w:t>小型和微型企业不包含民办非企业单位。</w:t>
      </w:r>
    </w:p>
    <w:p w14:paraId="3D117E37">
      <w:pPr>
        <w:tabs>
          <w:tab w:val="left" w:pos="1260"/>
        </w:tabs>
        <w:autoSpaceDE w:val="0"/>
        <w:autoSpaceDN w:val="0"/>
        <w:spacing w:line="360" w:lineRule="auto"/>
        <w:ind w:firstLine="420" w:firstLineChars="200"/>
        <w:contextualSpacing/>
        <w:rPr>
          <w:rFonts w:ascii="ˎ̥" w:hAnsi="ˎ̥"/>
          <w:color w:val="auto"/>
          <w:szCs w:val="21"/>
          <w:highlight w:val="none"/>
          <w:lang w:val="zh-CN"/>
        </w:rPr>
      </w:pPr>
      <w:r>
        <w:rPr>
          <w:rFonts w:hint="eastAsia" w:ascii="ˎ̥" w:hAnsi="ˎ̥"/>
          <w:color w:val="auto"/>
          <w:szCs w:val="21"/>
          <w:highlight w:val="none"/>
          <w:lang w:val="zh-CN"/>
        </w:rPr>
        <w:t>（2）对监狱企业价格给予</w:t>
      </w:r>
      <w:r>
        <w:rPr>
          <w:rFonts w:hint="eastAsia" w:ascii="ˎ̥" w:hAnsi="ˎ̥"/>
          <w:color w:val="auto"/>
          <w:szCs w:val="21"/>
          <w:highlight w:val="none"/>
        </w:rPr>
        <w:t>20</w:t>
      </w:r>
      <w:r>
        <w:rPr>
          <w:rFonts w:hint="eastAsia" w:ascii="ˎ̥" w:hAnsi="ˎ̥"/>
          <w:color w:val="auto"/>
          <w:szCs w:val="21"/>
          <w:highlight w:val="none"/>
          <w:lang w:val="zh-CN"/>
        </w:rPr>
        <w:t>%的扣除，用扣除后的价格参与评审。监狱企业应当提供由省级以上监狱管理局、戒毒管理局（含新疆生产建设兵团）出具的属于监狱企业的证明文件。</w:t>
      </w:r>
    </w:p>
    <w:p w14:paraId="568BC3AF">
      <w:pPr>
        <w:tabs>
          <w:tab w:val="left" w:pos="1260"/>
        </w:tabs>
        <w:autoSpaceDE w:val="0"/>
        <w:autoSpaceDN w:val="0"/>
        <w:spacing w:line="360" w:lineRule="auto"/>
        <w:ind w:firstLine="420" w:firstLineChars="200"/>
        <w:contextualSpacing/>
        <w:rPr>
          <w:rFonts w:ascii="ˎ̥" w:hAnsi="ˎ̥"/>
          <w:color w:val="auto"/>
          <w:szCs w:val="21"/>
          <w:highlight w:val="none"/>
        </w:rPr>
      </w:pPr>
      <w:r>
        <w:rPr>
          <w:rFonts w:hint="eastAsia" w:ascii="ˎ̥" w:hAnsi="ˎ̥"/>
          <w:color w:val="auto"/>
          <w:szCs w:val="21"/>
          <w:highlight w:val="none"/>
          <w:lang w:val="zh-CN"/>
        </w:rPr>
        <w:t>（3）对残疾人福利性单位提供本单位制造的货物、承担的工程或者服务，或者提供其他残疾人福利性单位制造的货物（不包括使用非残疾人福利性单位注册商标的货物）价格给予</w:t>
      </w:r>
      <w:r>
        <w:rPr>
          <w:rFonts w:hint="eastAsia" w:ascii="ˎ̥" w:hAnsi="ˎ̥"/>
          <w:color w:val="auto"/>
          <w:szCs w:val="21"/>
          <w:highlight w:val="none"/>
        </w:rPr>
        <w:t>20</w:t>
      </w:r>
      <w:r>
        <w:rPr>
          <w:rFonts w:hint="eastAsia" w:ascii="ˎ̥" w:hAnsi="ˎ̥"/>
          <w:color w:val="auto"/>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ˎ̥" w:hAnsi="ˎ̥"/>
          <w:color w:val="auto"/>
          <w:szCs w:val="21"/>
          <w:highlight w:val="none"/>
        </w:rPr>
        <w:t>残疾人福利性单位属于小型、微型企业的，不重复享受政策。</w:t>
      </w:r>
    </w:p>
    <w:p w14:paraId="59D15D6A">
      <w:pPr>
        <w:spacing w:line="480" w:lineRule="exact"/>
        <w:ind w:firstLine="422" w:firstLineChars="200"/>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40"/>
        <w:gridCol w:w="3007"/>
        <w:gridCol w:w="2663"/>
      </w:tblGrid>
      <w:tr w14:paraId="669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3C586A18">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序号</w:t>
            </w:r>
          </w:p>
        </w:tc>
        <w:tc>
          <w:tcPr>
            <w:tcW w:w="2540" w:type="dxa"/>
            <w:vAlign w:val="center"/>
          </w:tcPr>
          <w:p w14:paraId="1FE48217">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情形</w:t>
            </w:r>
          </w:p>
        </w:tc>
        <w:tc>
          <w:tcPr>
            <w:tcW w:w="3007" w:type="dxa"/>
            <w:vAlign w:val="center"/>
          </w:tcPr>
          <w:p w14:paraId="0AEC0C08">
            <w:pPr>
              <w:spacing w:line="480" w:lineRule="exact"/>
              <w:jc w:val="center"/>
              <w:rPr>
                <w:rFonts w:ascii="宋体" w:hAnsi="宋体"/>
                <w:b/>
                <w:color w:val="auto"/>
                <w:szCs w:val="21"/>
                <w:highlight w:val="none"/>
                <w:lang w:val="en-GB"/>
              </w:rPr>
            </w:pPr>
            <w:r>
              <w:rPr>
                <w:rFonts w:hint="eastAsia" w:ascii="宋体" w:hAnsi="宋体"/>
                <w:b/>
                <w:color w:val="auto"/>
                <w:szCs w:val="21"/>
                <w:highlight w:val="none"/>
              </w:rPr>
              <w:t>价格扣除</w:t>
            </w:r>
            <w:r>
              <w:rPr>
                <w:rFonts w:hint="eastAsia" w:ascii="宋体" w:hAnsi="宋体"/>
                <w:b/>
                <w:color w:val="auto"/>
                <w:szCs w:val="21"/>
                <w:highlight w:val="none"/>
                <w:lang w:val="en-GB"/>
              </w:rPr>
              <w:t>比例</w:t>
            </w:r>
          </w:p>
        </w:tc>
        <w:tc>
          <w:tcPr>
            <w:tcW w:w="2663" w:type="dxa"/>
            <w:vAlign w:val="center"/>
          </w:tcPr>
          <w:p w14:paraId="0BA20EC4">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计算公式</w:t>
            </w:r>
          </w:p>
        </w:tc>
      </w:tr>
      <w:tr w14:paraId="070C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583FC351">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1</w:t>
            </w:r>
          </w:p>
        </w:tc>
        <w:tc>
          <w:tcPr>
            <w:tcW w:w="2540" w:type="dxa"/>
            <w:vAlign w:val="center"/>
          </w:tcPr>
          <w:p w14:paraId="52C09085">
            <w:pPr>
              <w:spacing w:line="480" w:lineRule="exact"/>
              <w:jc w:val="center"/>
              <w:rPr>
                <w:rFonts w:ascii="宋体" w:hAnsi="宋体"/>
                <w:b/>
                <w:color w:val="auto"/>
                <w:szCs w:val="21"/>
                <w:highlight w:val="none"/>
                <w:lang w:val="en-GB"/>
              </w:rPr>
            </w:pPr>
            <w:r>
              <w:rPr>
                <w:rFonts w:hint="eastAsia" w:ascii="宋体" w:hAnsi="宋体"/>
                <w:color w:val="auto"/>
                <w:szCs w:val="21"/>
                <w:highlight w:val="none"/>
                <w:lang w:val="en-GB"/>
              </w:rPr>
              <w:t>非联合体投标人</w:t>
            </w:r>
          </w:p>
        </w:tc>
        <w:tc>
          <w:tcPr>
            <w:tcW w:w="3007" w:type="dxa"/>
            <w:vAlign w:val="center"/>
          </w:tcPr>
          <w:p w14:paraId="4A2BCDA4">
            <w:pPr>
              <w:spacing w:line="480" w:lineRule="exact"/>
              <w:jc w:val="center"/>
              <w:rPr>
                <w:rFonts w:ascii="ˎ̥" w:hAnsi="ˎ̥" w:eastAsia="宋体"/>
                <w:color w:val="auto"/>
                <w:szCs w:val="21"/>
                <w:highlight w:val="none"/>
              </w:rPr>
            </w:pPr>
            <w:r>
              <w:rPr>
                <w:rFonts w:hint="eastAsia" w:ascii="ˎ̥" w:hAnsi="ˎ̥" w:eastAsia="宋体"/>
                <w:color w:val="auto"/>
                <w:szCs w:val="21"/>
                <w:highlight w:val="none"/>
              </w:rPr>
              <w:t>对小型和微型企业报价</w:t>
            </w:r>
          </w:p>
          <w:p w14:paraId="4A82A392">
            <w:pPr>
              <w:spacing w:line="480" w:lineRule="exact"/>
              <w:jc w:val="center"/>
              <w:rPr>
                <w:rFonts w:ascii="宋体" w:hAnsi="宋体"/>
                <w:b/>
                <w:color w:val="auto"/>
                <w:szCs w:val="21"/>
                <w:highlight w:val="none"/>
                <w:lang w:val="en-GB"/>
              </w:rPr>
            </w:pPr>
            <w:r>
              <w:rPr>
                <w:rFonts w:hint="eastAsia" w:ascii="ˎ̥" w:hAnsi="ˎ̥" w:eastAsia="宋体"/>
                <w:color w:val="auto"/>
                <w:szCs w:val="21"/>
                <w:highlight w:val="none"/>
              </w:rPr>
              <w:t>扣除20%</w:t>
            </w:r>
          </w:p>
        </w:tc>
        <w:tc>
          <w:tcPr>
            <w:tcW w:w="2663" w:type="dxa"/>
            <w:vMerge w:val="restart"/>
            <w:shd w:val="clear" w:color="auto" w:fill="auto"/>
            <w:vAlign w:val="center"/>
          </w:tcPr>
          <w:p w14:paraId="69876228">
            <w:pPr>
              <w:spacing w:line="480" w:lineRule="exact"/>
              <w:jc w:val="center"/>
              <w:rPr>
                <w:color w:val="auto"/>
                <w:szCs w:val="21"/>
                <w:highlight w:val="none"/>
                <w:lang w:val="en-GB"/>
              </w:rPr>
            </w:pPr>
            <w:r>
              <w:rPr>
                <w:rFonts w:hint="eastAsia"/>
                <w:color w:val="auto"/>
                <w:szCs w:val="21"/>
                <w:highlight w:val="none"/>
                <w:lang w:val="en-GB"/>
              </w:rPr>
              <w:t>评标价格＝</w:t>
            </w:r>
            <w:r>
              <w:rPr>
                <w:rFonts w:hint="eastAsia" w:ascii="ˎ̥" w:hAnsi="ˎ̥" w:eastAsia="宋体"/>
                <w:color w:val="auto"/>
                <w:szCs w:val="21"/>
                <w:highlight w:val="none"/>
              </w:rPr>
              <w:t>小型和微型企业报价</w:t>
            </w:r>
            <w:r>
              <w:rPr>
                <w:rFonts w:hint="eastAsia" w:ascii="宋体" w:hAnsi="宋体"/>
                <w:color w:val="auto"/>
                <w:szCs w:val="21"/>
                <w:highlight w:val="none"/>
                <w:lang w:val="en-GB"/>
              </w:rPr>
              <w:t>×（1</w:t>
            </w:r>
            <w:r>
              <w:rPr>
                <w:rFonts w:hint="eastAsia" w:ascii="宋体" w:hAnsi="宋体"/>
                <w:color w:val="auto"/>
                <w:szCs w:val="21"/>
                <w:highlight w:val="none"/>
                <w:lang w:val="en-GB" w:eastAsia="zh-CN"/>
              </w:rPr>
              <w:t>%～</w:t>
            </w:r>
            <w:r>
              <w:rPr>
                <w:rFonts w:hint="eastAsia"/>
                <w:color w:val="auto"/>
                <w:szCs w:val="21"/>
                <w:highlight w:val="none"/>
              </w:rPr>
              <w:t>20</w:t>
            </w:r>
            <w:r>
              <w:rPr>
                <w:rFonts w:hint="eastAsia"/>
                <w:color w:val="auto"/>
                <w:szCs w:val="21"/>
                <w:highlight w:val="none"/>
                <w:lang w:val="en-GB"/>
              </w:rPr>
              <w:t>%</w:t>
            </w:r>
            <w:r>
              <w:rPr>
                <w:rFonts w:hint="eastAsia" w:ascii="宋体" w:hAnsi="宋体"/>
                <w:color w:val="auto"/>
                <w:szCs w:val="21"/>
                <w:highlight w:val="none"/>
                <w:lang w:val="en-GB"/>
              </w:rPr>
              <w:t>）</w:t>
            </w:r>
          </w:p>
          <w:p w14:paraId="0A482A1B">
            <w:pPr>
              <w:spacing w:line="480" w:lineRule="exact"/>
              <w:jc w:val="center"/>
              <w:rPr>
                <w:rFonts w:ascii="宋体" w:hAnsi="宋体"/>
                <w:b/>
                <w:color w:val="auto"/>
                <w:szCs w:val="21"/>
                <w:highlight w:val="none"/>
                <w:lang w:val="en-GB"/>
              </w:rPr>
            </w:pPr>
          </w:p>
        </w:tc>
      </w:tr>
      <w:tr w14:paraId="306A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A6A1D71">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2</w:t>
            </w:r>
          </w:p>
        </w:tc>
        <w:tc>
          <w:tcPr>
            <w:tcW w:w="2540" w:type="dxa"/>
            <w:vAlign w:val="center"/>
          </w:tcPr>
          <w:p w14:paraId="0519DACF">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联合体各方均为</w:t>
            </w:r>
          </w:p>
          <w:p w14:paraId="3A381D04">
            <w:pPr>
              <w:spacing w:line="480" w:lineRule="exact"/>
              <w:jc w:val="center"/>
              <w:rPr>
                <w:rFonts w:ascii="宋体" w:hAnsi="宋体"/>
                <w:b/>
                <w:color w:val="auto"/>
                <w:szCs w:val="21"/>
                <w:highlight w:val="none"/>
              </w:rPr>
            </w:pPr>
            <w:r>
              <w:rPr>
                <w:rFonts w:hint="eastAsia" w:ascii="宋体" w:hAnsi="宋体"/>
                <w:color w:val="auto"/>
                <w:szCs w:val="21"/>
                <w:highlight w:val="none"/>
                <w:lang w:val="en-GB"/>
              </w:rPr>
              <w:t>小型、微型企业</w:t>
            </w:r>
          </w:p>
        </w:tc>
        <w:tc>
          <w:tcPr>
            <w:tcW w:w="3007" w:type="dxa"/>
            <w:vAlign w:val="center"/>
          </w:tcPr>
          <w:p w14:paraId="568E9E02">
            <w:pPr>
              <w:spacing w:line="480" w:lineRule="exact"/>
              <w:jc w:val="center"/>
              <w:rPr>
                <w:rFonts w:ascii="宋体" w:hAnsi="宋体"/>
                <w:color w:val="auto"/>
                <w:szCs w:val="21"/>
                <w:highlight w:val="none"/>
              </w:rPr>
            </w:pPr>
            <w:r>
              <w:rPr>
                <w:rFonts w:hint="eastAsia" w:ascii="ˎ̥" w:hAnsi="ˎ̥" w:eastAsia="宋体"/>
                <w:color w:val="auto"/>
                <w:szCs w:val="21"/>
                <w:highlight w:val="none"/>
              </w:rPr>
              <w:t>对小型和微型企业报价</w:t>
            </w:r>
          </w:p>
          <w:p w14:paraId="2B0E5A3D">
            <w:pPr>
              <w:spacing w:line="480" w:lineRule="exact"/>
              <w:jc w:val="center"/>
              <w:rPr>
                <w:rFonts w:ascii="宋体" w:hAnsi="宋体"/>
                <w:color w:val="auto"/>
                <w:szCs w:val="21"/>
                <w:highlight w:val="none"/>
              </w:rPr>
            </w:pPr>
            <w:r>
              <w:rPr>
                <w:rFonts w:hint="eastAsia" w:ascii="宋体" w:hAnsi="宋体"/>
                <w:color w:val="auto"/>
                <w:szCs w:val="21"/>
                <w:highlight w:val="none"/>
              </w:rPr>
              <w:t>扣除20%</w:t>
            </w:r>
          </w:p>
          <w:p w14:paraId="2546389C">
            <w:pPr>
              <w:spacing w:line="480" w:lineRule="exact"/>
              <w:jc w:val="center"/>
              <w:rPr>
                <w:rFonts w:ascii="宋体" w:hAnsi="宋体"/>
                <w:b/>
                <w:color w:val="auto"/>
                <w:szCs w:val="21"/>
                <w:highlight w:val="none"/>
                <w:lang w:val="en-GB"/>
              </w:rPr>
            </w:pPr>
            <w:r>
              <w:rPr>
                <w:rFonts w:hint="eastAsia" w:ascii="宋体" w:hAnsi="宋体"/>
                <w:color w:val="auto"/>
                <w:szCs w:val="21"/>
                <w:highlight w:val="none"/>
              </w:rPr>
              <w:t>（不再享受序号3的价格折扣）</w:t>
            </w:r>
          </w:p>
        </w:tc>
        <w:tc>
          <w:tcPr>
            <w:tcW w:w="2663" w:type="dxa"/>
            <w:vMerge w:val="continue"/>
            <w:shd w:val="clear" w:color="auto" w:fill="auto"/>
          </w:tcPr>
          <w:p w14:paraId="5C2DD08E">
            <w:pPr>
              <w:spacing w:line="480" w:lineRule="exact"/>
              <w:rPr>
                <w:rFonts w:ascii="宋体" w:hAnsi="宋体"/>
                <w:color w:val="auto"/>
                <w:szCs w:val="21"/>
                <w:highlight w:val="none"/>
                <w:lang w:val="en-GB"/>
              </w:rPr>
            </w:pPr>
          </w:p>
        </w:tc>
      </w:tr>
      <w:tr w14:paraId="14FD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776B7BD">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3</w:t>
            </w:r>
          </w:p>
        </w:tc>
        <w:tc>
          <w:tcPr>
            <w:tcW w:w="2540" w:type="dxa"/>
            <w:vAlign w:val="center"/>
          </w:tcPr>
          <w:p w14:paraId="29E6C54B">
            <w:pPr>
              <w:spacing w:line="480" w:lineRule="exact"/>
              <w:jc w:val="center"/>
              <w:rPr>
                <w:rFonts w:ascii="宋体" w:hAnsi="宋体"/>
                <w:b/>
                <w:color w:val="auto"/>
                <w:szCs w:val="21"/>
                <w:highlight w:val="none"/>
                <w:lang w:val="en-GB"/>
              </w:rPr>
            </w:pPr>
            <w:r>
              <w:rPr>
                <w:rFonts w:ascii="ˎ̥" w:hAnsi="ˎ̥" w:eastAsia="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3007" w:type="dxa"/>
            <w:vAlign w:val="center"/>
          </w:tcPr>
          <w:p w14:paraId="69874EF9">
            <w:pPr>
              <w:spacing w:line="480" w:lineRule="exact"/>
              <w:jc w:val="center"/>
              <w:rPr>
                <w:rFonts w:ascii="宋体" w:hAnsi="宋体"/>
                <w:b/>
                <w:color w:val="auto"/>
                <w:szCs w:val="21"/>
                <w:highlight w:val="none"/>
                <w:lang w:val="en-GB"/>
              </w:rPr>
            </w:pPr>
            <w:r>
              <w:rPr>
                <w:rFonts w:ascii="ˎ̥" w:hAnsi="ˎ̥" w:eastAsia="宋体"/>
                <w:color w:val="auto"/>
                <w:szCs w:val="21"/>
                <w:highlight w:val="none"/>
              </w:rPr>
              <w:t>对联合体或者大中型企业的报价</w:t>
            </w:r>
            <w:r>
              <w:rPr>
                <w:rFonts w:hint="eastAsia" w:ascii="宋体" w:hAnsi="宋体"/>
                <w:color w:val="auto"/>
                <w:szCs w:val="21"/>
                <w:highlight w:val="none"/>
                <w:lang w:val="en-GB"/>
              </w:rPr>
              <w:t>扣除</w:t>
            </w:r>
            <w:r>
              <w:rPr>
                <w:rFonts w:hint="eastAsia" w:ascii="宋体" w:hAnsi="宋体"/>
                <w:color w:val="auto"/>
                <w:szCs w:val="21"/>
                <w:highlight w:val="none"/>
              </w:rPr>
              <w:t>6%</w:t>
            </w:r>
          </w:p>
        </w:tc>
        <w:tc>
          <w:tcPr>
            <w:tcW w:w="2663" w:type="dxa"/>
            <w:shd w:val="clear" w:color="auto" w:fill="auto"/>
            <w:vAlign w:val="center"/>
          </w:tcPr>
          <w:p w14:paraId="20EC3A32">
            <w:pPr>
              <w:spacing w:line="480" w:lineRule="exact"/>
              <w:jc w:val="center"/>
              <w:rPr>
                <w:rFonts w:ascii="宋体" w:hAnsi="宋体"/>
                <w:color w:val="auto"/>
                <w:szCs w:val="21"/>
                <w:highlight w:val="none"/>
                <w:u w:val="single"/>
              </w:rPr>
            </w:pPr>
            <w:r>
              <w:rPr>
                <w:rFonts w:hint="eastAsia" w:ascii="宋体" w:hAnsi="宋体"/>
                <w:color w:val="auto"/>
                <w:szCs w:val="21"/>
                <w:highlight w:val="none"/>
                <w:lang w:val="en-GB"/>
              </w:rPr>
              <w:t>评审价格＝响应报价×</w:t>
            </w:r>
            <w:r>
              <w:rPr>
                <w:rFonts w:hint="eastAsia" w:ascii="宋体" w:hAnsi="宋体"/>
                <w:color w:val="auto"/>
                <w:szCs w:val="21"/>
                <w:highlight w:val="none"/>
              </w:rPr>
              <w:t>(1-</w:t>
            </w:r>
            <w:r>
              <w:rPr>
                <w:rFonts w:hint="eastAsia" w:ascii="宋体" w:hAnsi="宋体"/>
                <w:color w:val="auto"/>
                <w:szCs w:val="21"/>
                <w:highlight w:val="none"/>
                <w:u w:val="single"/>
              </w:rPr>
              <w:t xml:space="preserve"> 6%)</w:t>
            </w:r>
          </w:p>
          <w:p w14:paraId="41AF1326">
            <w:pPr>
              <w:spacing w:line="480" w:lineRule="exact"/>
              <w:jc w:val="center"/>
              <w:rPr>
                <w:rFonts w:ascii="宋体" w:hAnsi="宋体"/>
                <w:b/>
                <w:color w:val="auto"/>
                <w:szCs w:val="21"/>
                <w:highlight w:val="none"/>
                <w:lang w:val="en-GB"/>
              </w:rPr>
            </w:pPr>
          </w:p>
        </w:tc>
      </w:tr>
      <w:tr w14:paraId="44C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C63C66E">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4</w:t>
            </w:r>
          </w:p>
        </w:tc>
        <w:tc>
          <w:tcPr>
            <w:tcW w:w="2540" w:type="dxa"/>
            <w:vAlign w:val="center"/>
          </w:tcPr>
          <w:p w14:paraId="3DB47227">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监狱企业</w:t>
            </w:r>
          </w:p>
        </w:tc>
        <w:tc>
          <w:tcPr>
            <w:tcW w:w="3007" w:type="dxa"/>
            <w:vAlign w:val="center"/>
          </w:tcPr>
          <w:p w14:paraId="3DF8ADCB">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对监狱企业产品价格扣除</w:t>
            </w:r>
            <w:r>
              <w:rPr>
                <w:rFonts w:hint="eastAsia" w:ascii="宋体" w:hAnsi="宋体"/>
                <w:color w:val="auto"/>
                <w:szCs w:val="21"/>
                <w:highlight w:val="none"/>
                <w:u w:val="single"/>
              </w:rPr>
              <w:t xml:space="preserve"> 20</w:t>
            </w:r>
            <w:r>
              <w:rPr>
                <w:rFonts w:hint="eastAsia" w:ascii="宋体" w:hAnsi="宋体"/>
                <w:color w:val="auto"/>
                <w:szCs w:val="21"/>
                <w:highlight w:val="none"/>
              </w:rPr>
              <w:t>%</w:t>
            </w:r>
          </w:p>
        </w:tc>
        <w:tc>
          <w:tcPr>
            <w:tcW w:w="2663" w:type="dxa"/>
            <w:shd w:val="clear" w:color="auto" w:fill="auto"/>
            <w:vAlign w:val="center"/>
          </w:tcPr>
          <w:p w14:paraId="3B142BC9">
            <w:pPr>
              <w:spacing w:line="480" w:lineRule="exact"/>
              <w:jc w:val="center"/>
              <w:rPr>
                <w:rFonts w:ascii="宋体" w:hAnsi="宋体"/>
                <w:color w:val="auto"/>
                <w:szCs w:val="21"/>
                <w:highlight w:val="none"/>
                <w:lang w:val="en-GB"/>
              </w:rPr>
            </w:pPr>
            <w:r>
              <w:rPr>
                <w:rFonts w:hint="eastAsia"/>
                <w:color w:val="auto"/>
                <w:szCs w:val="21"/>
                <w:highlight w:val="none"/>
                <w:lang w:val="en-GB"/>
              </w:rPr>
              <w:t>评审价格＝响应报价—</w:t>
            </w:r>
            <w:r>
              <w:rPr>
                <w:rFonts w:hint="eastAsia"/>
                <w:color w:val="auto"/>
                <w:szCs w:val="21"/>
                <w:highlight w:val="none"/>
              </w:rPr>
              <w:t>监狱企业产品的价格</w:t>
            </w:r>
            <w:r>
              <w:rPr>
                <w:rFonts w:hint="eastAsia" w:ascii="宋体" w:hAnsi="宋体"/>
                <w:color w:val="auto"/>
                <w:szCs w:val="21"/>
                <w:highlight w:val="none"/>
                <w:lang w:val="en-GB"/>
              </w:rPr>
              <w:t>×</w:t>
            </w:r>
            <w:r>
              <w:rPr>
                <w:rFonts w:hint="eastAsia"/>
                <w:color w:val="auto"/>
                <w:szCs w:val="21"/>
                <w:highlight w:val="none"/>
              </w:rPr>
              <w:t>20</w:t>
            </w:r>
            <w:r>
              <w:rPr>
                <w:rFonts w:hint="eastAsia"/>
                <w:color w:val="auto"/>
                <w:szCs w:val="21"/>
                <w:highlight w:val="none"/>
                <w:lang w:val="en-GB"/>
              </w:rPr>
              <w:t>%</w:t>
            </w:r>
          </w:p>
        </w:tc>
      </w:tr>
      <w:tr w14:paraId="6793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12E9C5">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5</w:t>
            </w:r>
          </w:p>
        </w:tc>
        <w:tc>
          <w:tcPr>
            <w:tcW w:w="2540" w:type="dxa"/>
            <w:vAlign w:val="center"/>
          </w:tcPr>
          <w:p w14:paraId="2B9020CF">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残疾人福利性单位</w:t>
            </w:r>
          </w:p>
        </w:tc>
        <w:tc>
          <w:tcPr>
            <w:tcW w:w="3007" w:type="dxa"/>
            <w:vAlign w:val="center"/>
          </w:tcPr>
          <w:p w14:paraId="671CFD21">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对残疾人福利性单位产品价格扣除</w:t>
            </w:r>
            <w:r>
              <w:rPr>
                <w:rFonts w:hint="eastAsia" w:ascii="宋体" w:hAnsi="宋体"/>
                <w:color w:val="auto"/>
                <w:szCs w:val="21"/>
                <w:highlight w:val="none"/>
                <w:u w:val="single"/>
              </w:rPr>
              <w:t xml:space="preserve"> 20 </w:t>
            </w:r>
            <w:r>
              <w:rPr>
                <w:rFonts w:hint="eastAsia" w:ascii="宋体" w:hAnsi="宋体"/>
                <w:color w:val="auto"/>
                <w:szCs w:val="21"/>
                <w:highlight w:val="none"/>
              </w:rPr>
              <w:t>%</w:t>
            </w:r>
          </w:p>
        </w:tc>
        <w:tc>
          <w:tcPr>
            <w:tcW w:w="2663" w:type="dxa"/>
            <w:shd w:val="clear" w:color="auto" w:fill="auto"/>
            <w:vAlign w:val="center"/>
          </w:tcPr>
          <w:p w14:paraId="475ED913">
            <w:pPr>
              <w:spacing w:line="480" w:lineRule="exact"/>
              <w:jc w:val="center"/>
              <w:rPr>
                <w:color w:val="auto"/>
                <w:szCs w:val="21"/>
                <w:highlight w:val="none"/>
                <w:lang w:val="en-GB"/>
              </w:rPr>
            </w:pPr>
            <w:r>
              <w:rPr>
                <w:rFonts w:hint="eastAsia"/>
                <w:color w:val="auto"/>
                <w:szCs w:val="21"/>
                <w:highlight w:val="none"/>
                <w:lang w:val="en-GB"/>
              </w:rPr>
              <w:t>评审价格＝响应报价—</w:t>
            </w:r>
            <w:r>
              <w:rPr>
                <w:rFonts w:hint="eastAsia"/>
                <w:color w:val="auto"/>
                <w:szCs w:val="21"/>
                <w:highlight w:val="none"/>
              </w:rPr>
              <w:t>残疾人福利性单位产品的价格</w:t>
            </w:r>
            <w:r>
              <w:rPr>
                <w:rFonts w:hint="eastAsia" w:ascii="宋体" w:hAnsi="宋体"/>
                <w:color w:val="auto"/>
                <w:szCs w:val="21"/>
                <w:highlight w:val="none"/>
                <w:lang w:val="en-GB"/>
              </w:rPr>
              <w:t>×</w:t>
            </w:r>
            <w:r>
              <w:rPr>
                <w:rFonts w:hint="eastAsia"/>
                <w:color w:val="auto"/>
                <w:szCs w:val="21"/>
                <w:highlight w:val="none"/>
              </w:rPr>
              <w:t>20</w:t>
            </w:r>
            <w:r>
              <w:rPr>
                <w:rFonts w:hint="eastAsia"/>
                <w:color w:val="auto"/>
                <w:szCs w:val="21"/>
                <w:highlight w:val="none"/>
                <w:lang w:val="en-GB"/>
              </w:rPr>
              <w:t>%</w:t>
            </w:r>
          </w:p>
        </w:tc>
      </w:tr>
      <w:tr w14:paraId="79FC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6A75A3E2">
            <w:pPr>
              <w:widowControl/>
              <w:adjustRightInd w:val="0"/>
              <w:spacing w:line="480" w:lineRule="exact"/>
              <w:ind w:left="-2" w:leftChars="-1" w:firstLine="420" w:firstLineChars="200"/>
              <w:jc w:val="left"/>
              <w:rPr>
                <w:color w:val="auto"/>
                <w:highlight w:val="none"/>
                <w:lang w:val="zh-CN"/>
              </w:rPr>
            </w:pPr>
            <w:r>
              <w:rPr>
                <w:rFonts w:hint="eastAsia"/>
                <w:color w:val="auto"/>
                <w:highlight w:val="none"/>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1C78C633">
            <w:pPr>
              <w:adjustRightInd w:val="0"/>
              <w:spacing w:line="480" w:lineRule="exact"/>
              <w:ind w:left="-88" w:leftChars="-42" w:firstLine="449" w:firstLineChars="214"/>
              <w:jc w:val="left"/>
              <w:rPr>
                <w:color w:val="auto"/>
                <w:highlight w:val="none"/>
              </w:rPr>
            </w:pPr>
            <w:r>
              <w:rPr>
                <w:rFonts w:hint="eastAsia"/>
                <w:color w:val="auto"/>
                <w:highlight w:val="none"/>
                <w:lang w:val="zh-CN"/>
              </w:rPr>
              <w:t>2.</w:t>
            </w:r>
            <w:r>
              <w:rPr>
                <w:color w:val="auto"/>
                <w:highlight w:val="none"/>
                <w:lang w:val="zh-CN"/>
              </w:rPr>
              <w:t>经</w:t>
            </w:r>
            <w:r>
              <w:rPr>
                <w:rFonts w:hint="eastAsia"/>
                <w:color w:val="auto"/>
                <w:highlight w:val="none"/>
                <w:lang w:val="zh-CN"/>
              </w:rPr>
              <w:t>谈判小组审查、评价</w:t>
            </w:r>
            <w:r>
              <w:rPr>
                <w:color w:val="auto"/>
                <w:highlight w:val="none"/>
                <w:lang w:val="zh-CN"/>
              </w:rPr>
              <w:t>，</w:t>
            </w:r>
            <w:r>
              <w:rPr>
                <w:rFonts w:hint="eastAsia"/>
                <w:color w:val="auto"/>
                <w:highlight w:val="none"/>
                <w:lang w:val="zh-CN"/>
              </w:rPr>
              <w:t>响应文件符合谈判文件实质性</w:t>
            </w:r>
            <w:r>
              <w:rPr>
                <w:color w:val="auto"/>
                <w:highlight w:val="none"/>
                <w:lang w:val="zh-CN"/>
              </w:rPr>
              <w:t>要求且</w:t>
            </w:r>
            <w:r>
              <w:rPr>
                <w:rFonts w:hint="eastAsia"/>
                <w:color w:val="auto"/>
                <w:highlight w:val="none"/>
                <w:lang w:val="zh-CN"/>
              </w:rPr>
              <w:t>进行了政策性价格扣除后，</w:t>
            </w:r>
            <w:r>
              <w:rPr>
                <w:color w:val="auto"/>
                <w:highlight w:val="none"/>
                <w:lang w:val="zh-CN"/>
              </w:rPr>
              <w:t>以</w:t>
            </w:r>
            <w:r>
              <w:rPr>
                <w:rFonts w:hint="eastAsia"/>
                <w:color w:val="auto"/>
                <w:highlight w:val="none"/>
                <w:lang w:val="zh-CN"/>
              </w:rPr>
              <w:t>评审价格由低到高的顺序提出</w:t>
            </w:r>
            <w:r>
              <w:rPr>
                <w:color w:val="auto"/>
                <w:highlight w:val="none"/>
                <w:lang w:val="zh-CN"/>
              </w:rPr>
              <w:t>3</w:t>
            </w:r>
            <w:r>
              <w:rPr>
                <w:rFonts w:hint="eastAsia"/>
                <w:color w:val="auto"/>
                <w:highlight w:val="none"/>
                <w:lang w:val="zh-CN"/>
              </w:rPr>
              <w:t>名成交候选人。</w:t>
            </w:r>
          </w:p>
        </w:tc>
      </w:tr>
    </w:tbl>
    <w:p w14:paraId="21848B96">
      <w:pPr>
        <w:tabs>
          <w:tab w:val="left" w:pos="1260"/>
        </w:tabs>
        <w:autoSpaceDE w:val="0"/>
        <w:autoSpaceDN w:val="0"/>
        <w:spacing w:line="480" w:lineRule="exact"/>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备注：</w:t>
      </w:r>
    </w:p>
    <w:p w14:paraId="2A852109">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a.不接受联合体响应的项目，本表中第2项、第3项情形不适用。</w:t>
      </w:r>
    </w:p>
    <w:p w14:paraId="088A2418">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b.小型和微型企业产品包括货物及其提供的服务与工程。</w:t>
      </w:r>
    </w:p>
    <w:p w14:paraId="695C1659">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c.中小企业、残疾人福利性单位提供其他企业制造的货物的，则该货物的制造商也必须为上述企业，否则不能享受价格优惠。</w:t>
      </w:r>
    </w:p>
    <w:p w14:paraId="2D77E596">
      <w:pPr>
        <w:tabs>
          <w:tab w:val="left" w:pos="1260"/>
        </w:tabs>
        <w:autoSpaceDE w:val="0"/>
        <w:autoSpaceDN w:val="0"/>
        <w:spacing w:line="480" w:lineRule="exact"/>
        <w:ind w:firstLine="420" w:firstLineChars="200"/>
        <w:contextualSpacing/>
        <w:rPr>
          <w:rFonts w:ascii="宋体" w:hAnsi="宋体"/>
          <w:bCs/>
          <w:color w:val="auto"/>
          <w:szCs w:val="21"/>
          <w:highlight w:val="none"/>
          <w:lang w:val="en-GB"/>
        </w:rPr>
      </w:pPr>
      <w:r>
        <w:rPr>
          <w:rFonts w:hint="eastAsia" w:cs="仿宋_GB2312" w:asciiTheme="minorEastAsia" w:hAnsiTheme="minorEastAsia"/>
          <w:color w:val="auto"/>
          <w:szCs w:val="21"/>
          <w:highlight w:val="none"/>
          <w:lang w:val="zh-CN"/>
        </w:rPr>
        <w:t>d.残疾人福利性单位属于小型、微型企业的，不重复享受政策。</w:t>
      </w:r>
    </w:p>
    <w:p w14:paraId="0B9C04A0">
      <w:pPr>
        <w:spacing w:line="480" w:lineRule="exact"/>
        <w:ind w:firstLine="420" w:firstLineChars="200"/>
        <w:rPr>
          <w:color w:val="auto"/>
          <w:highlight w:val="none"/>
          <w:lang w:val="zh-CN"/>
        </w:rPr>
      </w:pPr>
      <w:r>
        <w:rPr>
          <w:rFonts w:hint="eastAsia" w:cs="仿宋_GB2312" w:asciiTheme="minorEastAsia" w:hAnsiTheme="minorEastAsia"/>
          <w:color w:val="auto"/>
          <w:szCs w:val="21"/>
          <w:highlight w:val="none"/>
          <w:lang w:eastAsia="zh-CN"/>
        </w:rPr>
        <w:t>e.</w:t>
      </w:r>
      <w:r>
        <w:rPr>
          <w:rFonts w:hint="eastAsia" w:cs="仿宋_GB2312" w:asciiTheme="minorEastAsia" w:hAnsiTheme="minorEastAsia"/>
          <w:color w:val="auto"/>
          <w:szCs w:val="21"/>
          <w:highlight w:val="none"/>
          <w:lang w:val="zh-CN"/>
        </w:rPr>
        <w:t>小型和微型企业不包括民办非企业单位。</w:t>
      </w:r>
    </w:p>
    <w:p w14:paraId="660980C7">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四、评审方法</w:t>
      </w:r>
    </w:p>
    <w:p w14:paraId="2B82FBE1">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从质量和服务均能满足采购文件实质性响应要求的供应商中，按照报价由低到高的顺序提出</w:t>
      </w:r>
      <w:r>
        <w:rPr>
          <w:rFonts w:cs="仿宋_GB2312" w:asciiTheme="minorEastAsia" w:hAnsiTheme="minorEastAsia" w:eastAsiaTheme="minorEastAsia"/>
          <w:color w:val="auto"/>
          <w:sz w:val="21"/>
          <w:szCs w:val="21"/>
          <w:highlight w:val="none"/>
          <w:lang w:val="zh-CN"/>
        </w:rPr>
        <w:t>3</w:t>
      </w:r>
      <w:r>
        <w:rPr>
          <w:rFonts w:hint="eastAsia" w:cs="仿宋_GB2312" w:asciiTheme="minorEastAsia" w:hAnsiTheme="minorEastAsia" w:eastAsiaTheme="minorEastAsia"/>
          <w:color w:val="auto"/>
          <w:sz w:val="21"/>
          <w:szCs w:val="21"/>
          <w:highlight w:val="none"/>
          <w:lang w:val="zh-CN"/>
        </w:rPr>
        <w:t>名成交候选人。</w:t>
      </w:r>
      <w:r>
        <w:rPr>
          <w:rFonts w:hint="eastAsia" w:cs="仿宋_GB2312" w:asciiTheme="minorEastAsia" w:hAnsiTheme="minorEastAsia" w:eastAsiaTheme="minorEastAsia"/>
          <w:color w:val="auto"/>
          <w:sz w:val="21"/>
          <w:szCs w:val="21"/>
          <w:highlight w:val="none"/>
        </w:rPr>
        <w:t>专家</w:t>
      </w:r>
      <w:r>
        <w:rPr>
          <w:rFonts w:cs="仿宋_GB2312" w:asciiTheme="minorEastAsia" w:hAnsiTheme="minorEastAsia"/>
          <w:bCs/>
          <w:color w:val="auto"/>
          <w:sz w:val="21"/>
          <w:szCs w:val="21"/>
          <w:highlight w:val="none"/>
          <w:lang w:val="zh-CN"/>
        </w:rPr>
        <w:t>根据采购人委托直接确定中标人</w:t>
      </w:r>
      <w:r>
        <w:rPr>
          <w:rFonts w:cs="仿宋_GB2312" w:asciiTheme="minorEastAsia" w:hAnsiTheme="minorEastAsia"/>
          <w:color w:val="auto"/>
          <w:sz w:val="21"/>
          <w:szCs w:val="21"/>
          <w:highlight w:val="none"/>
          <w:lang w:val="zh-CN"/>
        </w:rPr>
        <w:t>。</w:t>
      </w:r>
    </w:p>
    <w:p w14:paraId="6E75044D">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五、谈判小组编写评审报告。</w:t>
      </w:r>
    </w:p>
    <w:p w14:paraId="098A31C6">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6C94772">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p>
    <w:p w14:paraId="08E197A5">
      <w:pPr>
        <w:pStyle w:val="87"/>
        <w:ind w:firstLine="0" w:firstLineChars="0"/>
        <w:rPr>
          <w:color w:val="auto"/>
          <w:highlight w:val="none"/>
        </w:rPr>
      </w:pPr>
    </w:p>
    <w:p w14:paraId="3DF3B58D">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63053C6C">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0BCE4184">
      <w:pPr>
        <w:rPr>
          <w:color w:val="auto"/>
          <w:highlight w:val="none"/>
        </w:rPr>
      </w:pPr>
    </w:p>
    <w:p w14:paraId="49776EE3">
      <w:pPr>
        <w:numPr>
          <w:ilvl w:val="0"/>
          <w:numId w:val="14"/>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合同条款及格式</w:t>
      </w:r>
    </w:p>
    <w:p w14:paraId="2B29706A">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highlight w:val="none"/>
        </w:rPr>
      </w:pPr>
      <w:bookmarkStart w:id="1" w:name="bookmark242"/>
      <w:r>
        <w:rPr>
          <w:rFonts w:hint="eastAsia" w:cs="宋体" w:asciiTheme="majorEastAsia" w:hAnsiTheme="majorEastAsia" w:eastAsiaTheme="majorEastAsia"/>
          <w:b/>
          <w:color w:val="auto"/>
          <w:kern w:val="0"/>
          <w:sz w:val="28"/>
          <w:szCs w:val="28"/>
          <w:highlight w:val="none"/>
        </w:rPr>
        <w:t>（供参考，以实际签订合同为准）</w:t>
      </w:r>
    </w:p>
    <w:p w14:paraId="31B87E8B">
      <w:pPr>
        <w:jc w:val="center"/>
        <w:rPr>
          <w:color w:val="auto"/>
          <w:kern w:val="0"/>
          <w:sz w:val="40"/>
          <w:szCs w:val="40"/>
          <w:highlight w:val="none"/>
        </w:rPr>
      </w:pPr>
      <w:bookmarkStart w:id="2" w:name="bookmark112"/>
      <w:bookmarkStart w:id="3" w:name="bookmark110"/>
      <w:bookmarkStart w:id="4" w:name="bookmark111"/>
      <w:r>
        <w:rPr>
          <w:color w:val="auto"/>
          <w:kern w:val="0"/>
          <w:sz w:val="40"/>
          <w:szCs w:val="40"/>
          <w:highlight w:val="none"/>
        </w:rPr>
        <w:t>政府采购货物合同（范本）</w:t>
      </w:r>
      <w:bookmarkEnd w:id="2"/>
      <w:bookmarkEnd w:id="3"/>
      <w:bookmarkEnd w:id="4"/>
    </w:p>
    <w:p w14:paraId="1A6B5A7D">
      <w:pPr>
        <w:rPr>
          <w:rFonts w:ascii="Calibri" w:hAnsi="Calibri"/>
          <w:color w:val="auto"/>
          <w:highlight w:val="none"/>
        </w:rPr>
      </w:pPr>
    </w:p>
    <w:p w14:paraId="5AA8AFE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r>
        <w:rPr>
          <w:rFonts w:hint="eastAsia" w:ascii="宋体" w:hAnsi="宋体" w:eastAsia="宋体" w:cs="宋体"/>
          <w:color w:val="auto"/>
          <w:szCs w:val="21"/>
          <w:highlight w:val="none"/>
          <w:u w:val="single"/>
          <w:lang w:val="zh-CN"/>
        </w:rPr>
        <w:t xml:space="preserve">                          </w:t>
      </w:r>
    </w:p>
    <w:p w14:paraId="7BEFA7B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r>
        <w:rPr>
          <w:rFonts w:hint="eastAsia" w:ascii="宋体" w:hAnsi="宋体" w:eastAsia="宋体" w:cs="宋体"/>
          <w:color w:val="auto"/>
          <w:szCs w:val="21"/>
          <w:highlight w:val="none"/>
          <w:u w:val="single"/>
          <w:lang w:val="zh-CN"/>
        </w:rPr>
        <w:t xml:space="preserve">                          </w:t>
      </w:r>
    </w:p>
    <w:p w14:paraId="251F43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r>
        <w:rPr>
          <w:rFonts w:hint="eastAsia" w:ascii="宋体" w:hAnsi="宋体" w:eastAsia="宋体" w:cs="宋体"/>
          <w:color w:val="auto"/>
          <w:szCs w:val="21"/>
          <w:highlight w:val="none"/>
          <w:u w:val="single"/>
          <w:lang w:val="zh-CN"/>
        </w:rPr>
        <w:t xml:space="preserve">                    </w:t>
      </w:r>
    </w:p>
    <w:p w14:paraId="0118D7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r>
        <w:rPr>
          <w:rFonts w:hint="eastAsia" w:ascii="宋体" w:hAnsi="宋体" w:eastAsia="宋体" w:cs="宋体"/>
          <w:color w:val="auto"/>
          <w:szCs w:val="21"/>
          <w:highlight w:val="none"/>
          <w:u w:val="single"/>
          <w:lang w:val="zh-CN"/>
        </w:rPr>
        <w:t xml:space="preserve">                            </w:t>
      </w:r>
    </w:p>
    <w:p w14:paraId="34D4519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r>
        <w:rPr>
          <w:rFonts w:hint="eastAsia" w:ascii="宋体" w:hAnsi="宋体" w:eastAsia="宋体" w:cs="宋体"/>
          <w:color w:val="auto"/>
          <w:szCs w:val="21"/>
          <w:highlight w:val="none"/>
          <w:u w:val="single"/>
          <w:lang w:val="zh-CN"/>
        </w:rPr>
        <w:t xml:space="preserve">                    </w:t>
      </w:r>
    </w:p>
    <w:p w14:paraId="725F99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r>
        <w:rPr>
          <w:rFonts w:hint="eastAsia" w:ascii="宋体" w:hAnsi="宋体" w:eastAsia="宋体" w:cs="宋体"/>
          <w:color w:val="auto"/>
          <w:szCs w:val="21"/>
          <w:highlight w:val="none"/>
          <w:u w:val="single"/>
          <w:lang w:val="zh-CN"/>
        </w:rPr>
        <w:t xml:space="preserve">                          </w:t>
      </w:r>
    </w:p>
    <w:p w14:paraId="1A4FE98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53E4BE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0F553BB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3B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BCD011A">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40FCAA52">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1C979114">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4FE96FAF">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0EAAE45C">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3DF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C26A011">
            <w:pPr>
              <w:spacing w:line="440" w:lineRule="exact"/>
              <w:jc w:val="center"/>
              <w:rPr>
                <w:rFonts w:ascii="宋体" w:hAnsi="宋体" w:eastAsia="宋体" w:cs="宋体"/>
                <w:color w:val="auto"/>
                <w:szCs w:val="21"/>
                <w:highlight w:val="none"/>
                <w:lang w:val="zh-CN"/>
              </w:rPr>
            </w:pPr>
          </w:p>
        </w:tc>
        <w:tc>
          <w:tcPr>
            <w:tcW w:w="5013" w:type="dxa"/>
            <w:noWrap/>
            <w:vAlign w:val="center"/>
          </w:tcPr>
          <w:p w14:paraId="44789FD8">
            <w:pPr>
              <w:spacing w:line="440" w:lineRule="exact"/>
              <w:jc w:val="center"/>
              <w:rPr>
                <w:rFonts w:ascii="宋体" w:hAnsi="宋体" w:eastAsia="宋体" w:cs="宋体"/>
                <w:color w:val="auto"/>
                <w:szCs w:val="21"/>
                <w:highlight w:val="none"/>
                <w:lang w:val="zh-CN"/>
              </w:rPr>
            </w:pPr>
          </w:p>
        </w:tc>
        <w:tc>
          <w:tcPr>
            <w:tcW w:w="884" w:type="dxa"/>
            <w:noWrap/>
            <w:vAlign w:val="center"/>
          </w:tcPr>
          <w:p w14:paraId="440AF78B">
            <w:pPr>
              <w:spacing w:line="440" w:lineRule="exact"/>
              <w:jc w:val="center"/>
              <w:rPr>
                <w:rFonts w:ascii="宋体" w:hAnsi="宋体" w:eastAsia="宋体" w:cs="宋体"/>
                <w:color w:val="auto"/>
                <w:szCs w:val="21"/>
                <w:highlight w:val="none"/>
                <w:lang w:val="zh-CN"/>
              </w:rPr>
            </w:pPr>
          </w:p>
        </w:tc>
        <w:tc>
          <w:tcPr>
            <w:tcW w:w="884" w:type="dxa"/>
            <w:noWrap/>
            <w:vAlign w:val="center"/>
          </w:tcPr>
          <w:p w14:paraId="4F8B924E">
            <w:pPr>
              <w:spacing w:line="440" w:lineRule="exact"/>
              <w:jc w:val="center"/>
              <w:rPr>
                <w:rFonts w:ascii="宋体" w:hAnsi="宋体" w:eastAsia="宋体" w:cs="宋体"/>
                <w:color w:val="auto"/>
                <w:szCs w:val="21"/>
                <w:highlight w:val="none"/>
                <w:lang w:val="zh-CN"/>
              </w:rPr>
            </w:pPr>
          </w:p>
        </w:tc>
        <w:tc>
          <w:tcPr>
            <w:tcW w:w="1179" w:type="dxa"/>
            <w:noWrap/>
            <w:vAlign w:val="center"/>
          </w:tcPr>
          <w:p w14:paraId="4B5AF3E6">
            <w:pPr>
              <w:spacing w:line="440" w:lineRule="exact"/>
              <w:jc w:val="center"/>
              <w:rPr>
                <w:rFonts w:ascii="宋体" w:hAnsi="宋体" w:eastAsia="宋体" w:cs="宋体"/>
                <w:color w:val="auto"/>
                <w:szCs w:val="21"/>
                <w:highlight w:val="none"/>
                <w:lang w:val="zh-CN"/>
              </w:rPr>
            </w:pPr>
          </w:p>
        </w:tc>
      </w:tr>
      <w:tr w14:paraId="78C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22FE63D">
            <w:pPr>
              <w:spacing w:line="440" w:lineRule="exact"/>
              <w:jc w:val="center"/>
              <w:rPr>
                <w:rFonts w:ascii="宋体" w:hAnsi="宋体" w:eastAsia="宋体" w:cs="宋体"/>
                <w:color w:val="auto"/>
                <w:szCs w:val="21"/>
                <w:highlight w:val="none"/>
                <w:lang w:val="zh-CN"/>
              </w:rPr>
            </w:pPr>
          </w:p>
        </w:tc>
        <w:tc>
          <w:tcPr>
            <w:tcW w:w="5013" w:type="dxa"/>
            <w:noWrap/>
            <w:vAlign w:val="center"/>
          </w:tcPr>
          <w:p w14:paraId="20B43AFD">
            <w:pPr>
              <w:spacing w:line="440" w:lineRule="exact"/>
              <w:jc w:val="center"/>
              <w:rPr>
                <w:rFonts w:ascii="宋体" w:hAnsi="宋体" w:eastAsia="宋体" w:cs="宋体"/>
                <w:color w:val="auto"/>
                <w:szCs w:val="21"/>
                <w:highlight w:val="none"/>
                <w:lang w:val="zh-CN"/>
              </w:rPr>
            </w:pPr>
          </w:p>
        </w:tc>
        <w:tc>
          <w:tcPr>
            <w:tcW w:w="884" w:type="dxa"/>
            <w:noWrap/>
            <w:vAlign w:val="center"/>
          </w:tcPr>
          <w:p w14:paraId="04FBFB19">
            <w:pPr>
              <w:spacing w:line="440" w:lineRule="exact"/>
              <w:jc w:val="center"/>
              <w:rPr>
                <w:rFonts w:ascii="宋体" w:hAnsi="宋体" w:eastAsia="宋体" w:cs="宋体"/>
                <w:color w:val="auto"/>
                <w:szCs w:val="21"/>
                <w:highlight w:val="none"/>
                <w:lang w:val="zh-CN"/>
              </w:rPr>
            </w:pPr>
          </w:p>
        </w:tc>
        <w:tc>
          <w:tcPr>
            <w:tcW w:w="884" w:type="dxa"/>
            <w:noWrap/>
            <w:vAlign w:val="center"/>
          </w:tcPr>
          <w:p w14:paraId="0A94A539">
            <w:pPr>
              <w:spacing w:line="440" w:lineRule="exact"/>
              <w:jc w:val="center"/>
              <w:rPr>
                <w:rFonts w:ascii="宋体" w:hAnsi="宋体" w:eastAsia="宋体" w:cs="宋体"/>
                <w:color w:val="auto"/>
                <w:szCs w:val="21"/>
                <w:highlight w:val="none"/>
                <w:lang w:val="zh-CN"/>
              </w:rPr>
            </w:pPr>
          </w:p>
        </w:tc>
        <w:tc>
          <w:tcPr>
            <w:tcW w:w="1179" w:type="dxa"/>
            <w:noWrap/>
            <w:vAlign w:val="center"/>
          </w:tcPr>
          <w:p w14:paraId="176B9C0E">
            <w:pPr>
              <w:spacing w:line="440" w:lineRule="exact"/>
              <w:jc w:val="center"/>
              <w:rPr>
                <w:rFonts w:ascii="宋体" w:hAnsi="宋体" w:eastAsia="宋体" w:cs="宋体"/>
                <w:color w:val="auto"/>
                <w:szCs w:val="21"/>
                <w:highlight w:val="none"/>
                <w:lang w:val="zh-CN"/>
              </w:rPr>
            </w:pPr>
          </w:p>
        </w:tc>
      </w:tr>
      <w:tr w14:paraId="25EE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10BD2382">
            <w:pPr>
              <w:spacing w:line="440" w:lineRule="exact"/>
              <w:jc w:val="center"/>
              <w:rPr>
                <w:rFonts w:ascii="宋体" w:hAnsi="宋体" w:eastAsia="宋体" w:cs="宋体"/>
                <w:color w:val="auto"/>
                <w:szCs w:val="21"/>
                <w:highlight w:val="none"/>
                <w:lang w:val="zh-CN"/>
              </w:rPr>
            </w:pPr>
          </w:p>
        </w:tc>
        <w:tc>
          <w:tcPr>
            <w:tcW w:w="5013" w:type="dxa"/>
            <w:noWrap/>
            <w:vAlign w:val="center"/>
          </w:tcPr>
          <w:p w14:paraId="2B7D192B">
            <w:pPr>
              <w:spacing w:line="440" w:lineRule="exact"/>
              <w:jc w:val="center"/>
              <w:rPr>
                <w:rFonts w:ascii="宋体" w:hAnsi="宋体" w:eastAsia="宋体" w:cs="宋体"/>
                <w:color w:val="auto"/>
                <w:szCs w:val="21"/>
                <w:highlight w:val="none"/>
                <w:lang w:val="zh-CN"/>
              </w:rPr>
            </w:pPr>
          </w:p>
        </w:tc>
        <w:tc>
          <w:tcPr>
            <w:tcW w:w="884" w:type="dxa"/>
            <w:noWrap/>
            <w:vAlign w:val="center"/>
          </w:tcPr>
          <w:p w14:paraId="4272D449">
            <w:pPr>
              <w:spacing w:line="440" w:lineRule="exact"/>
              <w:jc w:val="center"/>
              <w:rPr>
                <w:rFonts w:ascii="宋体" w:hAnsi="宋体" w:eastAsia="宋体" w:cs="宋体"/>
                <w:color w:val="auto"/>
                <w:szCs w:val="21"/>
                <w:highlight w:val="none"/>
                <w:lang w:val="zh-CN"/>
              </w:rPr>
            </w:pPr>
          </w:p>
        </w:tc>
        <w:tc>
          <w:tcPr>
            <w:tcW w:w="884" w:type="dxa"/>
            <w:noWrap/>
            <w:vAlign w:val="center"/>
          </w:tcPr>
          <w:p w14:paraId="482C350A">
            <w:pPr>
              <w:spacing w:line="440" w:lineRule="exact"/>
              <w:jc w:val="center"/>
              <w:rPr>
                <w:rFonts w:ascii="宋体" w:hAnsi="宋体" w:eastAsia="宋体" w:cs="宋体"/>
                <w:color w:val="auto"/>
                <w:szCs w:val="21"/>
                <w:highlight w:val="none"/>
                <w:lang w:val="zh-CN"/>
              </w:rPr>
            </w:pPr>
          </w:p>
        </w:tc>
        <w:tc>
          <w:tcPr>
            <w:tcW w:w="1179" w:type="dxa"/>
            <w:noWrap/>
            <w:vAlign w:val="center"/>
          </w:tcPr>
          <w:p w14:paraId="217A9E7B">
            <w:pPr>
              <w:spacing w:line="440" w:lineRule="exact"/>
              <w:jc w:val="center"/>
              <w:rPr>
                <w:rFonts w:ascii="宋体" w:hAnsi="宋体" w:eastAsia="宋体" w:cs="宋体"/>
                <w:color w:val="auto"/>
                <w:szCs w:val="21"/>
                <w:highlight w:val="none"/>
                <w:lang w:val="zh-CN"/>
              </w:rPr>
            </w:pPr>
          </w:p>
        </w:tc>
      </w:tr>
      <w:tr w14:paraId="71C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3F458D4E">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258DBAAF">
            <w:pPr>
              <w:spacing w:line="440" w:lineRule="exact"/>
              <w:jc w:val="center"/>
              <w:rPr>
                <w:rFonts w:ascii="宋体" w:hAnsi="宋体" w:eastAsia="宋体" w:cs="宋体"/>
                <w:color w:val="auto"/>
                <w:szCs w:val="21"/>
                <w:highlight w:val="none"/>
                <w:lang w:val="zh-CN"/>
              </w:rPr>
            </w:pPr>
          </w:p>
        </w:tc>
      </w:tr>
    </w:tbl>
    <w:p w14:paraId="40751B5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注：如上述表格不适用相关货物的，具体品牌、数量、规格型号（技术参数）及质保期等可用附件形式列明，作为本合同组成部分。……</w:t>
      </w:r>
    </w:p>
    <w:p w14:paraId="09ECFC3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360E2EC8">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0F2071A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C1E66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1E1666C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7A4ABB0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0BC796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0D546D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41FBC7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14EF8C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09F1A9F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72622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1.乙方负责包装、装运和运输，由于不适当的包装、装运和运输造成货物有任何损坏均由乙方负责。</w:t>
      </w:r>
    </w:p>
    <w:p w14:paraId="5B52420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676EBED2">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根据财政部等三部门《关于印发&lt;商品包装政府采购需求标准（试行）&gt;、&lt;快递包装政府采购需求标准（试行）&gt;的通知》规定，对乙方提出的具体包装要求：</w:t>
      </w:r>
    </w:p>
    <w:p w14:paraId="4CD711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473485FF">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576F9EDC">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1B8F1218">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p>
    <w:p w14:paraId="7464F796">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3.1预付款比例：</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％，于政府采购合同签订生效并具备实施条件后2个工作日内支付。</w:t>
      </w:r>
    </w:p>
    <w:p w14:paraId="73C1A4AE">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16B4042D">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78D853A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522E42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00E1316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422A87D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7ED7E9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26A2AA8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63A97E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0352DC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3AAFC58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39C076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6477BED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政部等三部门《关于印发&lt;商品包装政府采购需求标准（试行）&gt;、&lt;快递包装政府采购需求标准（试行）&gt;的通知》规定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r>
        <w:rPr>
          <w:rFonts w:hint="eastAsia" w:ascii="宋体" w:hAnsi="宋体" w:eastAsia="宋体" w:cs="宋体"/>
          <w:color w:val="auto"/>
          <w:szCs w:val="21"/>
          <w:highlight w:val="none"/>
          <w:u w:val="single"/>
          <w:lang w:val="zh-CN"/>
        </w:rPr>
        <w:t xml:space="preserve">                        </w:t>
      </w:r>
    </w:p>
    <w:p w14:paraId="5D2E5DA8">
      <w:pPr>
        <w:numPr>
          <w:ilvl w:val="0"/>
          <w:numId w:val="0"/>
        </w:numPr>
        <w:spacing w:line="400" w:lineRule="exact"/>
        <w:ind w:left="480" w:left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第十条</w:t>
      </w:r>
      <w:r>
        <w:rPr>
          <w:rFonts w:hint="eastAsia" w:ascii="宋体" w:hAnsi="宋体" w:eastAsia="宋体" w:cs="宋体"/>
          <w:color w:val="auto"/>
          <w:szCs w:val="21"/>
          <w:highlight w:val="none"/>
          <w:lang w:val="zh-CN"/>
        </w:rPr>
        <w:t>权利瑕疵担</w:t>
      </w:r>
      <w:r>
        <w:rPr>
          <w:rFonts w:hint="eastAsia" w:ascii="宋体" w:hAnsi="宋体" w:eastAsia="宋体" w:cs="宋体"/>
          <w:color w:val="auto"/>
          <w:szCs w:val="21"/>
          <w:highlight w:val="none"/>
          <w:lang w:val="en-US" w:eastAsia="zh-CN"/>
        </w:rPr>
        <w:t>保</w:t>
      </w:r>
    </w:p>
    <w:p w14:paraId="3E4EC0F5">
      <w:pPr>
        <w:numPr>
          <w:ilvl w:val="0"/>
          <w:numId w:val="15"/>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6846568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465CE0E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79834C5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250DA60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12BAD6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36CAB8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2.乙方为执行本合同而提供的技术资料或者其他相关资料、软件等由甲方永久免费使用。</w:t>
      </w:r>
    </w:p>
    <w:p w14:paraId="4623D8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2167459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23ECB00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5E08EF5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3C23985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67011E1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89A0A9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6337BFD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1A098A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6BA05F4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47CD329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‰的滞纳金。逾期交货超过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日的，甲方有权决定是否继续履行合同，如甲方决定终止履行合同的，乙方应按照第1款的规定赔偿甲方违约金。</w:t>
      </w:r>
    </w:p>
    <w:p w14:paraId="6591BA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%的违约金，如果违约金不足以支付甲方所受损失的，甲方有权要求其赔偿。</w:t>
      </w:r>
    </w:p>
    <w:p w14:paraId="0C9F517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小时内到达现场解决，否则甲方有权另请单位解决，由此产生的费用由乙方承担，产生的损失由乙方赔偿。</w:t>
      </w:r>
    </w:p>
    <w:p w14:paraId="31F48F5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3493107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51139E3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142C97B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1C2AAA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2C8D4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0956D04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FED20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%支付违约金。</w:t>
      </w:r>
    </w:p>
    <w:p w14:paraId="4CF6BCB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59C4FF0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3D058C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7F271DD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48ED9C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2800324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份，乙方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93B06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75C0FC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E71D12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7AB26C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1BA589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2C7C5C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2A4C36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5BEF90F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793DF56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0F05E1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3A6F1A3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5969A7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单位名称（公章）：                      </w:t>
      </w:r>
      <w:bookmarkStart w:id="8" w:name="_GoBack"/>
      <w:bookmarkEnd w:id="8"/>
      <w:r>
        <w:rPr>
          <w:rFonts w:hint="eastAsia" w:ascii="宋体" w:hAnsi="宋体" w:eastAsia="宋体" w:cs="宋体"/>
          <w:color w:val="auto"/>
          <w:szCs w:val="21"/>
          <w:highlight w:val="none"/>
          <w:lang w:val="zh-CN"/>
        </w:rPr>
        <w:t>单位名称（公章）：</w:t>
      </w:r>
    </w:p>
    <w:p w14:paraId="315FA97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5B3843B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520FCDB0">
      <w:pPr>
        <w:spacing w:line="400" w:lineRule="exact"/>
        <w:ind w:firstLine="420" w:firstLineChars="200"/>
        <w:rPr>
          <w:rFonts w:ascii="宋体" w:hAnsi="宋体" w:eastAsia="宋体" w:cs="宋体"/>
          <w:color w:val="auto"/>
          <w:szCs w:val="21"/>
          <w:highlight w:val="none"/>
          <w:lang w:val="zh-CN"/>
        </w:rPr>
      </w:pPr>
    </w:p>
    <w:p w14:paraId="6CB46000">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0400F5CA">
      <w:pPr>
        <w:pStyle w:val="16"/>
        <w:spacing w:line="360" w:lineRule="auto"/>
        <w:contextualSpacing/>
        <w:jc w:val="center"/>
        <w:rPr>
          <w:rFonts w:ascii="宋体" w:hAnsi="宋体" w:cs="宋体"/>
          <w:color w:val="auto"/>
          <w:sz w:val="21"/>
          <w:szCs w:val="21"/>
          <w:highlight w:val="none"/>
        </w:rPr>
        <w:sectPr>
          <w:footerReference r:id="rId5" w:type="first"/>
          <w:footerReference r:id="rId3" w:type="default"/>
          <w:footerReference r:id="rId4"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highlight w:val="none"/>
          <w:lang w:bidi="zh-TW"/>
        </w:rPr>
        <w:t xml:space="preserve"> </w:t>
      </w:r>
      <w:bookmarkEnd w:id="1"/>
    </w:p>
    <w:p w14:paraId="6427A54A">
      <w:pPr>
        <w:pStyle w:val="16"/>
        <w:spacing w:line="360" w:lineRule="auto"/>
        <w:contextualSpacing/>
        <w:jc w:val="center"/>
        <w:rPr>
          <w:rFonts w:cs="宋体" w:asciiTheme="majorEastAsia" w:hAnsiTheme="majorEastAsia" w:eastAsiaTheme="majorEastAsia"/>
          <w:b/>
          <w:color w:val="auto"/>
          <w:kern w:val="0"/>
          <w:sz w:val="36"/>
          <w:szCs w:val="36"/>
          <w:highlight w:val="none"/>
        </w:rPr>
      </w:pPr>
      <w:bookmarkStart w:id="5" w:name="bookmark231"/>
      <w:bookmarkEnd w:id="5"/>
      <w:bookmarkStart w:id="6" w:name="bookmark236"/>
      <w:bookmarkEnd w:id="6"/>
      <w:bookmarkStart w:id="7" w:name="bookmark239"/>
      <w:bookmarkEnd w:id="7"/>
      <w:r>
        <w:rPr>
          <w:rFonts w:hint="eastAsia" w:cs="宋体" w:asciiTheme="majorEastAsia" w:hAnsiTheme="majorEastAsia" w:eastAsiaTheme="majorEastAsia"/>
          <w:b/>
          <w:color w:val="auto"/>
          <w:kern w:val="0"/>
          <w:sz w:val="36"/>
          <w:szCs w:val="36"/>
          <w:highlight w:val="none"/>
        </w:rPr>
        <w:t>第八章 响应文件有关格式</w:t>
      </w:r>
    </w:p>
    <w:p w14:paraId="4B225585">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01E2E2ED">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4C44ABC0">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752F2B92">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16B25625">
      <w:pPr>
        <w:autoSpaceDE w:val="0"/>
        <w:autoSpaceDN w:val="0"/>
        <w:adjustRightInd w:val="0"/>
        <w:spacing w:line="700" w:lineRule="exact"/>
        <w:ind w:firstLine="551"/>
        <w:jc w:val="center"/>
        <w:rPr>
          <w:rFonts w:cs="黑体" w:asciiTheme="minorEastAsia" w:hAnsiTheme="minorEastAsia"/>
          <w:b/>
          <w:bCs/>
          <w:color w:val="auto"/>
          <w:sz w:val="44"/>
          <w:szCs w:val="44"/>
          <w:highlight w:val="none"/>
          <w:lang w:val="zh-CN"/>
        </w:rPr>
      </w:pPr>
    </w:p>
    <w:p w14:paraId="2D9B9831">
      <w:pPr>
        <w:rPr>
          <w:rFonts w:cs="黑体" w:asciiTheme="minorEastAsia" w:hAnsiTheme="minorEastAsia"/>
          <w:b/>
          <w:bCs/>
          <w:color w:val="auto"/>
          <w:sz w:val="44"/>
          <w:szCs w:val="44"/>
          <w:highlight w:val="none"/>
          <w:lang w:val="zh-CN"/>
        </w:rPr>
      </w:pPr>
      <w:r>
        <w:rPr>
          <w:rFonts w:cs="黑体" w:asciiTheme="minorEastAsia" w:hAnsiTheme="minorEastAsia"/>
          <w:b/>
          <w:bCs/>
          <w:color w:val="auto"/>
          <w:sz w:val="44"/>
          <w:szCs w:val="44"/>
          <w:highlight w:val="none"/>
          <w:lang w:val="zh-CN"/>
        </w:rPr>
        <w:br w:type="page"/>
      </w:r>
    </w:p>
    <w:p w14:paraId="6015679F">
      <w:pPr>
        <w:widowControl/>
        <w:jc w:val="left"/>
        <w:rPr>
          <w:color w:val="auto"/>
          <w:highlight w:val="none"/>
          <w:lang w:val="zh-CN"/>
        </w:rPr>
      </w:pPr>
    </w:p>
    <w:p w14:paraId="0EBF60EF">
      <w:pPr>
        <w:pStyle w:val="36"/>
        <w:ind w:firstLine="0" w:firstLineChars="0"/>
        <w:rPr>
          <w:color w:val="auto"/>
          <w:highlight w:val="none"/>
          <w:lang w:val="zh-CN"/>
        </w:rPr>
      </w:pPr>
    </w:p>
    <w:p w14:paraId="7404AC92">
      <w:pPr>
        <w:pStyle w:val="66"/>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7"/>
        <w:tblW w:w="8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9"/>
        <w:gridCol w:w="4166"/>
        <w:gridCol w:w="1731"/>
        <w:gridCol w:w="2241"/>
      </w:tblGrid>
      <w:tr w14:paraId="49A4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1" w:hRule="atLeast"/>
          <w:jc w:val="center"/>
        </w:trPr>
        <w:tc>
          <w:tcPr>
            <w:tcW w:w="519" w:type="dxa"/>
            <w:vAlign w:val="center"/>
          </w:tcPr>
          <w:p w14:paraId="3687D8C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66" w:type="dxa"/>
            <w:vAlign w:val="center"/>
          </w:tcPr>
          <w:p w14:paraId="0EF92D5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731" w:type="dxa"/>
            <w:vAlign w:val="center"/>
          </w:tcPr>
          <w:p w14:paraId="619A307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E13B70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2241" w:type="dxa"/>
            <w:vAlign w:val="center"/>
          </w:tcPr>
          <w:p w14:paraId="4668DCB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50AE7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12DF48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66" w:type="dxa"/>
            <w:vAlign w:val="center"/>
          </w:tcPr>
          <w:p w14:paraId="1E4150C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731" w:type="dxa"/>
            <w:vAlign w:val="center"/>
          </w:tcPr>
          <w:p w14:paraId="2DA1D671">
            <w:pPr>
              <w:snapToGrid w:val="0"/>
              <w:spacing w:line="400" w:lineRule="exact"/>
              <w:jc w:val="center"/>
              <w:rPr>
                <w:rFonts w:ascii="宋体" w:hAnsi="宋体" w:cs="微软雅黑"/>
                <w:color w:val="auto"/>
                <w:szCs w:val="21"/>
                <w:highlight w:val="none"/>
              </w:rPr>
            </w:pPr>
          </w:p>
        </w:tc>
        <w:tc>
          <w:tcPr>
            <w:tcW w:w="2241" w:type="dxa"/>
            <w:vAlign w:val="center"/>
          </w:tcPr>
          <w:p w14:paraId="1656166F">
            <w:pPr>
              <w:snapToGrid w:val="0"/>
              <w:spacing w:line="400" w:lineRule="exact"/>
              <w:rPr>
                <w:rFonts w:ascii="宋体" w:hAnsi="宋体" w:cs="微软雅黑"/>
                <w:color w:val="auto"/>
                <w:szCs w:val="21"/>
                <w:highlight w:val="none"/>
              </w:rPr>
            </w:pPr>
          </w:p>
        </w:tc>
      </w:tr>
      <w:tr w14:paraId="746B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370233E3">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66" w:type="dxa"/>
            <w:vAlign w:val="center"/>
          </w:tcPr>
          <w:p w14:paraId="61A2BDDB">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731" w:type="dxa"/>
            <w:vAlign w:val="center"/>
          </w:tcPr>
          <w:p w14:paraId="40806E90">
            <w:pPr>
              <w:snapToGrid w:val="0"/>
              <w:spacing w:line="400" w:lineRule="exact"/>
              <w:jc w:val="center"/>
              <w:rPr>
                <w:rFonts w:ascii="宋体" w:hAnsi="宋体" w:cs="微软雅黑"/>
                <w:color w:val="auto"/>
                <w:szCs w:val="21"/>
                <w:highlight w:val="none"/>
              </w:rPr>
            </w:pPr>
          </w:p>
        </w:tc>
        <w:tc>
          <w:tcPr>
            <w:tcW w:w="2241" w:type="dxa"/>
            <w:vAlign w:val="center"/>
          </w:tcPr>
          <w:p w14:paraId="47887BAA">
            <w:pPr>
              <w:snapToGrid w:val="0"/>
              <w:spacing w:line="400" w:lineRule="exact"/>
              <w:rPr>
                <w:rFonts w:ascii="宋体" w:hAnsi="宋体" w:cs="微软雅黑"/>
                <w:color w:val="auto"/>
                <w:szCs w:val="21"/>
                <w:highlight w:val="none"/>
              </w:rPr>
            </w:pPr>
          </w:p>
        </w:tc>
      </w:tr>
      <w:tr w14:paraId="15AD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95E6C8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66" w:type="dxa"/>
            <w:vAlign w:val="center"/>
          </w:tcPr>
          <w:p w14:paraId="22F14FD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731" w:type="dxa"/>
            <w:vAlign w:val="center"/>
          </w:tcPr>
          <w:p w14:paraId="61604D31">
            <w:pPr>
              <w:snapToGrid w:val="0"/>
              <w:spacing w:line="400" w:lineRule="exact"/>
              <w:jc w:val="center"/>
              <w:rPr>
                <w:rFonts w:ascii="宋体" w:hAnsi="宋体" w:cs="微软雅黑"/>
                <w:color w:val="auto"/>
                <w:szCs w:val="21"/>
                <w:highlight w:val="none"/>
              </w:rPr>
            </w:pPr>
          </w:p>
        </w:tc>
        <w:tc>
          <w:tcPr>
            <w:tcW w:w="2241" w:type="dxa"/>
            <w:vAlign w:val="center"/>
          </w:tcPr>
          <w:p w14:paraId="6E7F1D17">
            <w:pPr>
              <w:snapToGrid w:val="0"/>
              <w:spacing w:line="400" w:lineRule="exact"/>
              <w:rPr>
                <w:rFonts w:ascii="宋体" w:hAnsi="宋体" w:cs="微软雅黑"/>
                <w:color w:val="auto"/>
                <w:szCs w:val="21"/>
                <w:highlight w:val="none"/>
              </w:rPr>
            </w:pPr>
          </w:p>
        </w:tc>
      </w:tr>
      <w:tr w14:paraId="627B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C53661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66" w:type="dxa"/>
            <w:vAlign w:val="center"/>
          </w:tcPr>
          <w:p w14:paraId="12C5BE4B">
            <w:pPr>
              <w:pStyle w:val="16"/>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731" w:type="dxa"/>
            <w:vAlign w:val="center"/>
          </w:tcPr>
          <w:p w14:paraId="620C8B31">
            <w:pPr>
              <w:snapToGrid w:val="0"/>
              <w:spacing w:line="400" w:lineRule="exact"/>
              <w:jc w:val="center"/>
              <w:rPr>
                <w:rFonts w:ascii="宋体" w:hAnsi="宋体" w:cs="微软雅黑"/>
                <w:color w:val="auto"/>
                <w:szCs w:val="21"/>
                <w:highlight w:val="none"/>
              </w:rPr>
            </w:pPr>
          </w:p>
        </w:tc>
        <w:tc>
          <w:tcPr>
            <w:tcW w:w="2241" w:type="dxa"/>
            <w:vAlign w:val="center"/>
          </w:tcPr>
          <w:p w14:paraId="3D6BA7FE">
            <w:pPr>
              <w:snapToGrid w:val="0"/>
              <w:spacing w:line="400" w:lineRule="exact"/>
              <w:rPr>
                <w:rFonts w:ascii="宋体" w:hAnsi="宋体" w:cs="微软雅黑"/>
                <w:color w:val="auto"/>
                <w:szCs w:val="21"/>
                <w:highlight w:val="none"/>
              </w:rPr>
            </w:pPr>
          </w:p>
        </w:tc>
      </w:tr>
      <w:tr w14:paraId="0BDC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39751A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66" w:type="dxa"/>
            <w:vAlign w:val="center"/>
          </w:tcPr>
          <w:p w14:paraId="76D75345">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731" w:type="dxa"/>
            <w:vAlign w:val="center"/>
          </w:tcPr>
          <w:p w14:paraId="3E7EE07F">
            <w:pPr>
              <w:snapToGrid w:val="0"/>
              <w:spacing w:line="400" w:lineRule="exact"/>
              <w:jc w:val="center"/>
              <w:rPr>
                <w:rFonts w:ascii="宋体" w:hAnsi="宋体" w:cs="微软雅黑"/>
                <w:color w:val="auto"/>
                <w:szCs w:val="21"/>
                <w:highlight w:val="none"/>
              </w:rPr>
            </w:pPr>
          </w:p>
        </w:tc>
        <w:tc>
          <w:tcPr>
            <w:tcW w:w="2241" w:type="dxa"/>
            <w:vAlign w:val="center"/>
          </w:tcPr>
          <w:p w14:paraId="57E04CCE">
            <w:pPr>
              <w:snapToGrid w:val="0"/>
              <w:spacing w:line="400" w:lineRule="exact"/>
              <w:rPr>
                <w:rFonts w:ascii="宋体" w:hAnsi="宋体" w:cs="微软雅黑"/>
                <w:color w:val="auto"/>
                <w:szCs w:val="21"/>
                <w:highlight w:val="none"/>
              </w:rPr>
            </w:pPr>
          </w:p>
        </w:tc>
      </w:tr>
      <w:tr w14:paraId="6EAD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26DF86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66" w:type="dxa"/>
            <w:vAlign w:val="center"/>
          </w:tcPr>
          <w:p w14:paraId="2AAD8804">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731" w:type="dxa"/>
            <w:vAlign w:val="center"/>
          </w:tcPr>
          <w:p w14:paraId="77A68D0A">
            <w:pPr>
              <w:snapToGrid w:val="0"/>
              <w:spacing w:line="400" w:lineRule="exact"/>
              <w:jc w:val="center"/>
              <w:rPr>
                <w:rFonts w:ascii="宋体" w:hAnsi="宋体" w:cs="微软雅黑"/>
                <w:color w:val="auto"/>
                <w:szCs w:val="21"/>
                <w:highlight w:val="none"/>
              </w:rPr>
            </w:pPr>
          </w:p>
        </w:tc>
        <w:tc>
          <w:tcPr>
            <w:tcW w:w="2241" w:type="dxa"/>
            <w:vAlign w:val="center"/>
          </w:tcPr>
          <w:p w14:paraId="1ABEB74E">
            <w:pPr>
              <w:snapToGrid w:val="0"/>
              <w:spacing w:line="400" w:lineRule="exact"/>
              <w:rPr>
                <w:rFonts w:ascii="宋体" w:hAnsi="宋体" w:cs="微软雅黑"/>
                <w:color w:val="auto"/>
                <w:szCs w:val="21"/>
                <w:highlight w:val="none"/>
              </w:rPr>
            </w:pPr>
          </w:p>
        </w:tc>
      </w:tr>
      <w:tr w14:paraId="0F6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53F1AEA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66" w:type="dxa"/>
            <w:vAlign w:val="center"/>
          </w:tcPr>
          <w:p w14:paraId="5EF2F7A5">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731" w:type="dxa"/>
            <w:vAlign w:val="center"/>
          </w:tcPr>
          <w:p w14:paraId="64906030">
            <w:pPr>
              <w:snapToGrid w:val="0"/>
              <w:spacing w:line="400" w:lineRule="exact"/>
              <w:jc w:val="center"/>
              <w:rPr>
                <w:rFonts w:ascii="宋体" w:hAnsi="宋体" w:cs="微软雅黑"/>
                <w:color w:val="auto"/>
                <w:szCs w:val="21"/>
                <w:highlight w:val="none"/>
              </w:rPr>
            </w:pPr>
          </w:p>
        </w:tc>
        <w:tc>
          <w:tcPr>
            <w:tcW w:w="2241" w:type="dxa"/>
            <w:vAlign w:val="center"/>
          </w:tcPr>
          <w:p w14:paraId="0C80E7DB">
            <w:pPr>
              <w:snapToGrid w:val="0"/>
              <w:spacing w:line="400" w:lineRule="exact"/>
              <w:rPr>
                <w:rFonts w:ascii="宋体" w:hAnsi="宋体" w:cs="微软雅黑"/>
                <w:color w:val="auto"/>
                <w:szCs w:val="21"/>
                <w:highlight w:val="none"/>
              </w:rPr>
            </w:pPr>
          </w:p>
        </w:tc>
      </w:tr>
      <w:tr w14:paraId="70D0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6798080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8</w:t>
            </w:r>
          </w:p>
        </w:tc>
        <w:tc>
          <w:tcPr>
            <w:tcW w:w="4166" w:type="dxa"/>
            <w:vAlign w:val="center"/>
          </w:tcPr>
          <w:p w14:paraId="0699E26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731" w:type="dxa"/>
            <w:vAlign w:val="center"/>
          </w:tcPr>
          <w:p w14:paraId="67626C43">
            <w:pPr>
              <w:jc w:val="center"/>
              <w:rPr>
                <w:color w:val="auto"/>
                <w:szCs w:val="21"/>
                <w:highlight w:val="none"/>
              </w:rPr>
            </w:pPr>
          </w:p>
        </w:tc>
        <w:tc>
          <w:tcPr>
            <w:tcW w:w="2241" w:type="dxa"/>
            <w:vAlign w:val="center"/>
          </w:tcPr>
          <w:p w14:paraId="12E1EA35">
            <w:pPr>
              <w:snapToGrid w:val="0"/>
              <w:spacing w:line="400" w:lineRule="exact"/>
              <w:rPr>
                <w:rFonts w:ascii="宋体" w:hAnsi="宋体" w:cs="微软雅黑"/>
                <w:color w:val="auto"/>
                <w:szCs w:val="21"/>
                <w:highlight w:val="none"/>
              </w:rPr>
            </w:pPr>
          </w:p>
        </w:tc>
      </w:tr>
      <w:tr w14:paraId="4014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6107BF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4166" w:type="dxa"/>
            <w:vAlign w:val="center"/>
          </w:tcPr>
          <w:p w14:paraId="768F5C0A">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731" w:type="dxa"/>
            <w:vAlign w:val="center"/>
          </w:tcPr>
          <w:p w14:paraId="59FB2582">
            <w:pPr>
              <w:jc w:val="center"/>
              <w:rPr>
                <w:color w:val="auto"/>
                <w:szCs w:val="21"/>
                <w:highlight w:val="none"/>
              </w:rPr>
            </w:pPr>
          </w:p>
        </w:tc>
        <w:tc>
          <w:tcPr>
            <w:tcW w:w="2241" w:type="dxa"/>
            <w:vAlign w:val="center"/>
          </w:tcPr>
          <w:p w14:paraId="3F02180F">
            <w:pPr>
              <w:snapToGrid w:val="0"/>
              <w:spacing w:line="400" w:lineRule="exact"/>
              <w:rPr>
                <w:rFonts w:ascii="宋体" w:hAnsi="宋体" w:cs="微软雅黑"/>
                <w:color w:val="auto"/>
                <w:szCs w:val="21"/>
                <w:highlight w:val="none"/>
              </w:rPr>
            </w:pPr>
          </w:p>
        </w:tc>
      </w:tr>
      <w:tr w14:paraId="3014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41B5652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4166" w:type="dxa"/>
            <w:vAlign w:val="center"/>
          </w:tcPr>
          <w:p w14:paraId="62209EB7">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731" w:type="dxa"/>
            <w:vAlign w:val="center"/>
          </w:tcPr>
          <w:p w14:paraId="27FEFD1F">
            <w:pPr>
              <w:jc w:val="center"/>
              <w:rPr>
                <w:color w:val="auto"/>
                <w:szCs w:val="21"/>
                <w:highlight w:val="none"/>
              </w:rPr>
            </w:pPr>
          </w:p>
        </w:tc>
        <w:tc>
          <w:tcPr>
            <w:tcW w:w="2241" w:type="dxa"/>
            <w:vAlign w:val="center"/>
          </w:tcPr>
          <w:p w14:paraId="68CE3C74">
            <w:pPr>
              <w:snapToGrid w:val="0"/>
              <w:spacing w:line="400" w:lineRule="exact"/>
              <w:rPr>
                <w:rFonts w:ascii="宋体" w:hAnsi="宋体" w:cs="微软雅黑"/>
                <w:color w:val="auto"/>
                <w:szCs w:val="21"/>
                <w:highlight w:val="none"/>
              </w:rPr>
            </w:pPr>
          </w:p>
        </w:tc>
      </w:tr>
      <w:tr w14:paraId="038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468E8E0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66" w:type="dxa"/>
            <w:vAlign w:val="center"/>
          </w:tcPr>
          <w:p w14:paraId="61F26FCF">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731" w:type="dxa"/>
            <w:vAlign w:val="center"/>
          </w:tcPr>
          <w:p w14:paraId="1CC54363">
            <w:pPr>
              <w:jc w:val="center"/>
              <w:rPr>
                <w:color w:val="auto"/>
                <w:szCs w:val="21"/>
                <w:highlight w:val="none"/>
              </w:rPr>
            </w:pPr>
          </w:p>
        </w:tc>
        <w:tc>
          <w:tcPr>
            <w:tcW w:w="2241" w:type="dxa"/>
            <w:vAlign w:val="center"/>
          </w:tcPr>
          <w:p w14:paraId="0E75BCD3">
            <w:pPr>
              <w:snapToGrid w:val="0"/>
              <w:spacing w:line="400" w:lineRule="exact"/>
              <w:rPr>
                <w:rFonts w:ascii="宋体" w:hAnsi="宋体" w:cs="微软雅黑"/>
                <w:color w:val="auto"/>
                <w:szCs w:val="21"/>
                <w:highlight w:val="none"/>
              </w:rPr>
            </w:pPr>
          </w:p>
        </w:tc>
      </w:tr>
      <w:tr w14:paraId="5CCC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3D010D5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66" w:type="dxa"/>
            <w:tcBorders>
              <w:top w:val="double" w:color="auto" w:sz="4" w:space="0"/>
            </w:tcBorders>
            <w:vAlign w:val="center"/>
          </w:tcPr>
          <w:p w14:paraId="4C1AB4B8">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731" w:type="dxa"/>
            <w:tcBorders>
              <w:top w:val="double" w:color="auto" w:sz="4" w:space="0"/>
            </w:tcBorders>
            <w:vAlign w:val="center"/>
          </w:tcPr>
          <w:p w14:paraId="3F8EDF83">
            <w:pPr>
              <w:jc w:val="center"/>
              <w:rPr>
                <w:color w:val="auto"/>
                <w:szCs w:val="21"/>
                <w:highlight w:val="none"/>
              </w:rPr>
            </w:pPr>
          </w:p>
        </w:tc>
        <w:tc>
          <w:tcPr>
            <w:tcW w:w="2241" w:type="dxa"/>
            <w:tcBorders>
              <w:top w:val="double" w:color="auto" w:sz="4" w:space="0"/>
            </w:tcBorders>
            <w:vAlign w:val="center"/>
          </w:tcPr>
          <w:p w14:paraId="28844E42">
            <w:pPr>
              <w:snapToGrid w:val="0"/>
              <w:spacing w:line="400" w:lineRule="exact"/>
              <w:rPr>
                <w:rFonts w:ascii="宋体" w:hAnsi="宋体" w:cs="微软雅黑"/>
                <w:color w:val="auto"/>
                <w:szCs w:val="21"/>
                <w:highlight w:val="none"/>
              </w:rPr>
            </w:pPr>
          </w:p>
        </w:tc>
      </w:tr>
      <w:tr w14:paraId="5922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393E124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66" w:type="dxa"/>
            <w:tcBorders>
              <w:top w:val="double" w:color="auto" w:sz="4" w:space="0"/>
            </w:tcBorders>
            <w:vAlign w:val="center"/>
          </w:tcPr>
          <w:p w14:paraId="65F3EE9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731" w:type="dxa"/>
            <w:tcBorders>
              <w:top w:val="double" w:color="auto" w:sz="4" w:space="0"/>
            </w:tcBorders>
            <w:vAlign w:val="center"/>
          </w:tcPr>
          <w:p w14:paraId="7D233C00">
            <w:pPr>
              <w:jc w:val="center"/>
              <w:rPr>
                <w:color w:val="auto"/>
                <w:szCs w:val="21"/>
                <w:highlight w:val="none"/>
              </w:rPr>
            </w:pPr>
          </w:p>
        </w:tc>
        <w:tc>
          <w:tcPr>
            <w:tcW w:w="2241" w:type="dxa"/>
            <w:tcBorders>
              <w:top w:val="double" w:color="auto" w:sz="4" w:space="0"/>
            </w:tcBorders>
            <w:vAlign w:val="center"/>
          </w:tcPr>
          <w:p w14:paraId="035E53E9">
            <w:pPr>
              <w:snapToGrid w:val="0"/>
              <w:spacing w:line="400" w:lineRule="exact"/>
              <w:rPr>
                <w:rFonts w:ascii="宋体" w:hAnsi="宋体" w:cs="微软雅黑"/>
                <w:color w:val="auto"/>
                <w:szCs w:val="21"/>
                <w:highlight w:val="none"/>
              </w:rPr>
            </w:pPr>
          </w:p>
        </w:tc>
      </w:tr>
      <w:tr w14:paraId="45967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3DB83DB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66" w:type="dxa"/>
            <w:vAlign w:val="center"/>
          </w:tcPr>
          <w:p w14:paraId="2728D57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731" w:type="dxa"/>
            <w:vAlign w:val="center"/>
          </w:tcPr>
          <w:p w14:paraId="6648C034">
            <w:pPr>
              <w:jc w:val="center"/>
              <w:rPr>
                <w:color w:val="auto"/>
                <w:szCs w:val="21"/>
                <w:highlight w:val="none"/>
              </w:rPr>
            </w:pPr>
          </w:p>
        </w:tc>
        <w:tc>
          <w:tcPr>
            <w:tcW w:w="2241" w:type="dxa"/>
            <w:tcBorders>
              <w:top w:val="single" w:color="auto" w:sz="4" w:space="0"/>
            </w:tcBorders>
            <w:vAlign w:val="center"/>
          </w:tcPr>
          <w:p w14:paraId="2BAC5A06">
            <w:pPr>
              <w:snapToGrid w:val="0"/>
              <w:spacing w:line="400" w:lineRule="exact"/>
              <w:rPr>
                <w:rFonts w:ascii="宋体" w:hAnsi="宋体" w:cs="微软雅黑"/>
                <w:color w:val="auto"/>
                <w:szCs w:val="21"/>
                <w:highlight w:val="none"/>
              </w:rPr>
            </w:pPr>
          </w:p>
        </w:tc>
      </w:tr>
      <w:tr w14:paraId="46B4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2D6BB5E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66" w:type="dxa"/>
            <w:vAlign w:val="center"/>
          </w:tcPr>
          <w:p w14:paraId="1A8E0D5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后期服务方案</w:t>
            </w:r>
          </w:p>
        </w:tc>
        <w:tc>
          <w:tcPr>
            <w:tcW w:w="1731" w:type="dxa"/>
            <w:vAlign w:val="center"/>
          </w:tcPr>
          <w:p w14:paraId="32A388C0">
            <w:pPr>
              <w:jc w:val="center"/>
              <w:rPr>
                <w:color w:val="auto"/>
                <w:szCs w:val="21"/>
                <w:highlight w:val="none"/>
              </w:rPr>
            </w:pPr>
          </w:p>
        </w:tc>
        <w:tc>
          <w:tcPr>
            <w:tcW w:w="2241" w:type="dxa"/>
            <w:vAlign w:val="center"/>
          </w:tcPr>
          <w:p w14:paraId="16981750">
            <w:pPr>
              <w:snapToGrid w:val="0"/>
              <w:spacing w:line="400" w:lineRule="exact"/>
              <w:rPr>
                <w:rFonts w:ascii="宋体" w:hAnsi="宋体" w:cs="微软雅黑"/>
                <w:color w:val="auto"/>
                <w:szCs w:val="21"/>
                <w:highlight w:val="none"/>
              </w:rPr>
            </w:pPr>
          </w:p>
        </w:tc>
      </w:tr>
      <w:tr w14:paraId="1E9B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50D87A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66" w:type="dxa"/>
            <w:vAlign w:val="center"/>
          </w:tcPr>
          <w:p w14:paraId="56967E97">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731" w:type="dxa"/>
            <w:vAlign w:val="center"/>
          </w:tcPr>
          <w:p w14:paraId="7BE545CE">
            <w:pPr>
              <w:jc w:val="center"/>
              <w:rPr>
                <w:color w:val="auto"/>
                <w:szCs w:val="21"/>
                <w:highlight w:val="none"/>
              </w:rPr>
            </w:pPr>
          </w:p>
        </w:tc>
        <w:tc>
          <w:tcPr>
            <w:tcW w:w="2241" w:type="dxa"/>
            <w:vAlign w:val="center"/>
          </w:tcPr>
          <w:p w14:paraId="692FA8AB">
            <w:pPr>
              <w:snapToGrid w:val="0"/>
              <w:spacing w:line="400" w:lineRule="exact"/>
              <w:rPr>
                <w:rFonts w:ascii="宋体" w:hAnsi="宋体" w:cs="微软雅黑"/>
                <w:color w:val="auto"/>
                <w:szCs w:val="21"/>
                <w:highlight w:val="none"/>
              </w:rPr>
            </w:pPr>
          </w:p>
        </w:tc>
      </w:tr>
      <w:tr w14:paraId="6724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73A867C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66" w:type="dxa"/>
            <w:vAlign w:val="center"/>
          </w:tcPr>
          <w:p w14:paraId="083C03D3">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731" w:type="dxa"/>
            <w:vAlign w:val="center"/>
          </w:tcPr>
          <w:p w14:paraId="081AD731">
            <w:pPr>
              <w:jc w:val="center"/>
              <w:rPr>
                <w:color w:val="auto"/>
                <w:szCs w:val="21"/>
                <w:highlight w:val="none"/>
              </w:rPr>
            </w:pPr>
          </w:p>
        </w:tc>
        <w:tc>
          <w:tcPr>
            <w:tcW w:w="2241" w:type="dxa"/>
            <w:vAlign w:val="center"/>
          </w:tcPr>
          <w:p w14:paraId="77836EC0">
            <w:pPr>
              <w:snapToGrid w:val="0"/>
              <w:spacing w:line="400" w:lineRule="exact"/>
              <w:rPr>
                <w:rFonts w:ascii="宋体" w:hAnsi="宋体" w:cs="微软雅黑"/>
                <w:color w:val="auto"/>
                <w:szCs w:val="21"/>
                <w:highlight w:val="none"/>
              </w:rPr>
            </w:pPr>
          </w:p>
        </w:tc>
      </w:tr>
      <w:tr w14:paraId="4027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4859BBE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66" w:type="dxa"/>
            <w:vAlign w:val="center"/>
          </w:tcPr>
          <w:p w14:paraId="3778E6A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731" w:type="dxa"/>
            <w:vAlign w:val="center"/>
          </w:tcPr>
          <w:p w14:paraId="6DB79D30">
            <w:pPr>
              <w:jc w:val="center"/>
              <w:rPr>
                <w:color w:val="auto"/>
                <w:szCs w:val="21"/>
                <w:highlight w:val="none"/>
              </w:rPr>
            </w:pPr>
          </w:p>
        </w:tc>
        <w:tc>
          <w:tcPr>
            <w:tcW w:w="2241" w:type="dxa"/>
            <w:vAlign w:val="center"/>
          </w:tcPr>
          <w:p w14:paraId="4493CE32">
            <w:pPr>
              <w:snapToGrid w:val="0"/>
              <w:spacing w:line="400" w:lineRule="exact"/>
              <w:rPr>
                <w:rFonts w:ascii="宋体" w:hAnsi="宋体" w:cs="微软雅黑"/>
                <w:color w:val="auto"/>
                <w:szCs w:val="21"/>
                <w:highlight w:val="none"/>
              </w:rPr>
            </w:pPr>
          </w:p>
        </w:tc>
      </w:tr>
      <w:tr w14:paraId="3896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93059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66" w:type="dxa"/>
            <w:vAlign w:val="center"/>
          </w:tcPr>
          <w:p w14:paraId="188B253A">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731" w:type="dxa"/>
            <w:vAlign w:val="center"/>
          </w:tcPr>
          <w:p w14:paraId="29B20A0D">
            <w:pPr>
              <w:jc w:val="center"/>
              <w:rPr>
                <w:color w:val="auto"/>
                <w:szCs w:val="21"/>
                <w:highlight w:val="none"/>
              </w:rPr>
            </w:pPr>
          </w:p>
        </w:tc>
        <w:tc>
          <w:tcPr>
            <w:tcW w:w="2241" w:type="dxa"/>
            <w:vAlign w:val="center"/>
          </w:tcPr>
          <w:p w14:paraId="3676CC72">
            <w:pPr>
              <w:snapToGrid w:val="0"/>
              <w:spacing w:line="400" w:lineRule="exact"/>
              <w:rPr>
                <w:rFonts w:ascii="宋体" w:hAnsi="宋体" w:cs="微软雅黑"/>
                <w:color w:val="auto"/>
                <w:szCs w:val="21"/>
                <w:highlight w:val="none"/>
              </w:rPr>
            </w:pPr>
          </w:p>
        </w:tc>
      </w:tr>
      <w:tr w14:paraId="38CB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vAlign w:val="center"/>
          </w:tcPr>
          <w:p w14:paraId="1459146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66" w:type="dxa"/>
            <w:vAlign w:val="center"/>
          </w:tcPr>
          <w:p w14:paraId="1F2080F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731" w:type="dxa"/>
            <w:vAlign w:val="center"/>
          </w:tcPr>
          <w:p w14:paraId="77325241">
            <w:pPr>
              <w:jc w:val="center"/>
              <w:rPr>
                <w:color w:val="auto"/>
                <w:szCs w:val="21"/>
                <w:highlight w:val="none"/>
              </w:rPr>
            </w:pPr>
          </w:p>
        </w:tc>
        <w:tc>
          <w:tcPr>
            <w:tcW w:w="2241" w:type="dxa"/>
            <w:vAlign w:val="center"/>
          </w:tcPr>
          <w:p w14:paraId="35600878">
            <w:pPr>
              <w:snapToGrid w:val="0"/>
              <w:spacing w:line="400" w:lineRule="exact"/>
              <w:rPr>
                <w:rFonts w:ascii="宋体" w:hAnsi="宋体" w:cs="微软雅黑"/>
                <w:color w:val="auto"/>
                <w:szCs w:val="21"/>
                <w:highlight w:val="none"/>
              </w:rPr>
            </w:pPr>
          </w:p>
        </w:tc>
      </w:tr>
    </w:tbl>
    <w:p w14:paraId="5EBEC293">
      <w:pPr>
        <w:pStyle w:val="16"/>
        <w:spacing w:line="360" w:lineRule="auto"/>
        <w:jc w:val="center"/>
        <w:rPr>
          <w:rFonts w:asciiTheme="majorEastAsia" w:hAnsiTheme="majorEastAsia" w:eastAsiaTheme="majorEastAsia"/>
          <w:b/>
          <w:snapToGrid w:val="0"/>
          <w:color w:val="auto"/>
          <w:kern w:val="0"/>
          <w:sz w:val="28"/>
          <w:szCs w:val="28"/>
          <w:highlight w:val="none"/>
        </w:rPr>
      </w:pPr>
    </w:p>
    <w:p w14:paraId="3094FC80">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1E64282C">
      <w:pPr>
        <w:pStyle w:val="16"/>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二、第一次报价一览表</w:t>
      </w:r>
    </w:p>
    <w:p w14:paraId="390DD849">
      <w:pPr>
        <w:pStyle w:val="16"/>
        <w:spacing w:line="360" w:lineRule="auto"/>
        <w:jc w:val="center"/>
        <w:rPr>
          <w:rFonts w:asciiTheme="majorEastAsia" w:hAnsiTheme="majorEastAsia" w:eastAsiaTheme="majorEastAsia"/>
          <w:b/>
          <w:snapToGrid w:val="0"/>
          <w:color w:val="auto"/>
          <w:kern w:val="0"/>
          <w:sz w:val="28"/>
          <w:szCs w:val="28"/>
          <w:highlight w:val="none"/>
        </w:rPr>
      </w:pPr>
    </w:p>
    <w:p w14:paraId="03BD6E2A">
      <w:pPr>
        <w:spacing w:before="50" w:after="156"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FEFBC5D">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57B1B7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5901E4E">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4E79E5C">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4BBA80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F80897D">
            <w:pPr>
              <w:autoSpaceDE w:val="0"/>
              <w:autoSpaceDN w:val="0"/>
              <w:adjustRightInd w:val="0"/>
              <w:spacing w:line="480" w:lineRule="exact"/>
              <w:jc w:val="center"/>
              <w:rPr>
                <w:rFonts w:cs="宋体" w:asciiTheme="minorEastAsia" w:hAnsiTheme="minorEastAsia"/>
                <w:b/>
                <w:color w:val="auto"/>
                <w:szCs w:val="21"/>
                <w:highlight w:val="none"/>
              </w:rPr>
            </w:pPr>
            <w:r>
              <w:rPr>
                <w:rFonts w:hint="eastAsia" w:cs="宋体" w:asciiTheme="minorEastAsia" w:hAnsiTheme="minorEastAsia"/>
                <w:b/>
                <w:color w:val="auto"/>
                <w:szCs w:val="21"/>
                <w:highlight w:val="none"/>
              </w:rPr>
              <w:t xml:space="preserve">合同履行期限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95D8E63">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55BBC9C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B507CF0">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C138059">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51F5123">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85696CE">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683FC63">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2B658B0">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4BD6D0B4">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78198CA">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ascii="宋体" w:hAnsi="宋体" w:eastAsia="宋体" w:cs="宋体"/>
          <w:color w:val="auto"/>
          <w:szCs w:val="21"/>
          <w:highlight w:val="none"/>
          <w:lang w:eastAsia="zh-CN"/>
        </w:rPr>
        <w:t>.</w:t>
      </w:r>
      <w:r>
        <w:rPr>
          <w:rFonts w:hint="eastAsia" w:cs="宋体" w:asciiTheme="minorEastAsia" w:hAnsiTheme="minorEastAsia"/>
          <w:color w:val="auto"/>
          <w:szCs w:val="21"/>
          <w:highlight w:val="none"/>
          <w:lang w:val="zh-CN"/>
        </w:rPr>
        <w:t>合同履行期限指完成该项目的最终时间。</w:t>
      </w:r>
    </w:p>
    <w:p w14:paraId="5DF409AD">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00524C08">
      <w:pPr>
        <w:autoSpaceDE w:val="0"/>
        <w:autoSpaceDN w:val="0"/>
        <w:adjustRightInd w:val="0"/>
        <w:spacing w:line="360" w:lineRule="auto"/>
        <w:rPr>
          <w:rFonts w:ascii="宋体" w:cs="宋体"/>
          <w:color w:val="auto"/>
          <w:sz w:val="24"/>
          <w:highlight w:val="none"/>
          <w:lang w:val="zh-CN"/>
        </w:rPr>
      </w:pPr>
    </w:p>
    <w:p w14:paraId="6AD785BD">
      <w:pPr>
        <w:autoSpaceDE w:val="0"/>
        <w:autoSpaceDN w:val="0"/>
        <w:adjustRightInd w:val="0"/>
        <w:spacing w:line="360" w:lineRule="auto"/>
        <w:rPr>
          <w:rFonts w:ascii="宋体" w:cs="宋体"/>
          <w:color w:val="auto"/>
          <w:sz w:val="24"/>
          <w:highlight w:val="none"/>
          <w:lang w:val="zh-CN"/>
        </w:rPr>
      </w:pPr>
    </w:p>
    <w:p w14:paraId="645FDE8E">
      <w:pPr>
        <w:autoSpaceDE w:val="0"/>
        <w:autoSpaceDN w:val="0"/>
        <w:adjustRightInd w:val="0"/>
        <w:spacing w:line="360" w:lineRule="auto"/>
        <w:rPr>
          <w:rFonts w:ascii="宋体" w:cs="宋体"/>
          <w:color w:val="auto"/>
          <w:sz w:val="24"/>
          <w:highlight w:val="none"/>
          <w:lang w:val="zh-CN"/>
        </w:rPr>
      </w:pPr>
    </w:p>
    <w:p w14:paraId="37E51812">
      <w:pPr>
        <w:autoSpaceDE w:val="0"/>
        <w:autoSpaceDN w:val="0"/>
        <w:adjustRightInd w:val="0"/>
        <w:spacing w:line="360" w:lineRule="auto"/>
        <w:rPr>
          <w:rFonts w:ascii="宋体" w:cs="宋体"/>
          <w:color w:val="auto"/>
          <w:sz w:val="24"/>
          <w:highlight w:val="none"/>
          <w:lang w:val="zh-CN"/>
        </w:rPr>
      </w:pPr>
    </w:p>
    <w:p w14:paraId="6AC86541">
      <w:pPr>
        <w:autoSpaceDE w:val="0"/>
        <w:autoSpaceDN w:val="0"/>
        <w:adjustRightInd w:val="0"/>
        <w:spacing w:line="360" w:lineRule="auto"/>
        <w:rPr>
          <w:rFonts w:ascii="宋体" w:cs="宋体"/>
          <w:color w:val="auto"/>
          <w:sz w:val="24"/>
          <w:highlight w:val="none"/>
          <w:lang w:val="zh-CN"/>
        </w:rPr>
      </w:pPr>
    </w:p>
    <w:p w14:paraId="0A98A673">
      <w:pPr>
        <w:autoSpaceDE w:val="0"/>
        <w:autoSpaceDN w:val="0"/>
        <w:adjustRightInd w:val="0"/>
        <w:spacing w:line="360" w:lineRule="auto"/>
        <w:rPr>
          <w:rFonts w:ascii="宋体" w:cs="宋体"/>
          <w:color w:val="auto"/>
          <w:sz w:val="24"/>
          <w:highlight w:val="none"/>
          <w:lang w:val="zh-CN"/>
        </w:rPr>
      </w:pPr>
    </w:p>
    <w:p w14:paraId="54E5F8D0">
      <w:pPr>
        <w:autoSpaceDE w:val="0"/>
        <w:autoSpaceDN w:val="0"/>
        <w:adjustRightInd w:val="0"/>
        <w:spacing w:line="360" w:lineRule="auto"/>
        <w:rPr>
          <w:rFonts w:ascii="宋体" w:cs="宋体"/>
          <w:color w:val="auto"/>
          <w:sz w:val="24"/>
          <w:highlight w:val="none"/>
          <w:lang w:val="zh-CN"/>
        </w:rPr>
      </w:pPr>
    </w:p>
    <w:p w14:paraId="2196547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444028F">
      <w:pPr>
        <w:pStyle w:val="36"/>
        <w:rPr>
          <w:color w:val="auto"/>
          <w:highlight w:val="none"/>
          <w:lang w:val="zh-CN"/>
        </w:rPr>
      </w:pPr>
      <w:r>
        <w:rPr>
          <w:color w:val="auto"/>
          <w:highlight w:val="none"/>
          <w:lang w:val="zh-CN"/>
        </w:rPr>
        <w:br w:type="page"/>
      </w:r>
    </w:p>
    <w:p w14:paraId="3BAF33A3">
      <w:pPr>
        <w:autoSpaceDE w:val="0"/>
        <w:autoSpaceDN w:val="0"/>
        <w:adjustRightInd w:val="0"/>
        <w:spacing w:line="360" w:lineRule="auto"/>
        <w:jc w:val="center"/>
        <w:rPr>
          <w:rFonts w:asciiTheme="majorEastAsia" w:hAnsiTheme="majorEastAsia" w:eastAsiaTheme="majorEastAsia"/>
          <w:b/>
          <w:snapToGrid w:val="0"/>
          <w:color w:val="auto"/>
          <w:kern w:val="0"/>
          <w:szCs w:val="24"/>
          <w:highlight w:val="none"/>
        </w:rPr>
      </w:pPr>
      <w:r>
        <w:rPr>
          <w:rFonts w:hint="eastAsia" w:cs="黑体" w:asciiTheme="minorEastAsia" w:hAnsiTheme="minorEastAsia"/>
          <w:b/>
          <w:bCs/>
          <w:color w:val="auto"/>
          <w:sz w:val="28"/>
          <w:szCs w:val="28"/>
          <w:highlight w:val="none"/>
          <w:lang w:val="zh-CN"/>
        </w:rPr>
        <w:t>三、资格审查证明材料</w:t>
      </w:r>
    </w:p>
    <w:p w14:paraId="60C375A5">
      <w:pPr>
        <w:pStyle w:val="16"/>
        <w:keepNext w:val="0"/>
        <w:keepLines w:val="0"/>
        <w:pageBreakBefore w:val="0"/>
        <w:widowControl w:val="0"/>
        <w:kinsoku/>
        <w:wordWrap/>
        <w:overflowPunct/>
        <w:topLinePunct w:val="0"/>
        <w:autoSpaceDE/>
        <w:autoSpaceDN/>
        <w:bidi w:val="0"/>
        <w:snapToGrid/>
        <w:spacing w:line="480" w:lineRule="exact"/>
        <w:jc w:val="center"/>
        <w:textAlignment w:val="auto"/>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报 价 函</w:t>
      </w:r>
    </w:p>
    <w:p w14:paraId="299DDDDA">
      <w:pPr>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74319CC3">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 xml:space="preserve">根据贵方 </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（供应商名称、地址）提交。</w:t>
      </w:r>
    </w:p>
    <w:p w14:paraId="6A8B8013">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eastAsiaTheme="minorEastAsia"/>
          <w:snapToGrid w:val="0"/>
          <w:color w:val="auto"/>
          <w:kern w:val="0"/>
          <w:sz w:val="21"/>
          <w:szCs w:val="21"/>
          <w:highlight w:val="none"/>
        </w:rPr>
        <w:t>（项目名称、采购编号）谈判文件的全部内容。</w:t>
      </w:r>
    </w:p>
    <w:p w14:paraId="0E0F5EBF">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77D248C0">
      <w:pPr>
        <w:keepNext w:val="0"/>
        <w:keepLines w:val="0"/>
        <w:pageBreakBefore w:val="0"/>
        <w:widowControl w:val="0"/>
        <w:kinsoku/>
        <w:wordWrap/>
        <w:overflowPunct/>
        <w:topLinePunct w:val="0"/>
        <w:autoSpaceDE/>
        <w:autoSpaceDN/>
        <w:bidi w:val="0"/>
        <w:adjustRightInd w:val="0"/>
        <w:snapToGrid/>
        <w:spacing w:line="480" w:lineRule="exact"/>
        <w:ind w:firstLine="525" w:firstLineChars="25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w:t>
      </w:r>
      <w:r>
        <w:rPr>
          <w:rFonts w:hint="eastAsia" w:cs="Courier New" w:asciiTheme="minorEastAsia" w:hAnsiTheme="minorEastAsia"/>
          <w:color w:val="auto"/>
          <w:szCs w:val="21"/>
          <w:highlight w:val="none"/>
          <w:lang w:eastAsia="zh-CN"/>
        </w:rPr>
        <w:t>声明</w:t>
      </w:r>
      <w:r>
        <w:rPr>
          <w:rFonts w:hint="eastAsia" w:cs="Courier New" w:asciiTheme="minorEastAsia" w:hAnsiTheme="minorEastAsia"/>
          <w:color w:val="auto"/>
          <w:szCs w:val="21"/>
          <w:highlight w:val="none"/>
        </w:rPr>
        <w:t>如下：</w:t>
      </w:r>
    </w:p>
    <w:p w14:paraId="1F46F1EA">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一、按谈判文件提供的全部工程与相关服务的响应总价详见《报价一览表》。</w:t>
      </w:r>
    </w:p>
    <w:p w14:paraId="78A191C3">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rPr>
        <w:t>90</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4A928E5">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w:t>
      </w:r>
      <w:r>
        <w:rPr>
          <w:rFonts w:hint="eastAsia" w:cs="Courier New" w:asciiTheme="minorEastAsia" w:hAnsiTheme="minorEastAsia" w:eastAsiaTheme="minorEastAsia"/>
          <w:color w:val="auto"/>
          <w:sz w:val="21"/>
          <w:szCs w:val="21"/>
          <w:highlight w:val="none"/>
          <w:lang w:eastAsia="zh-CN"/>
        </w:rPr>
        <w:t>，在</w:t>
      </w:r>
      <w:r>
        <w:rPr>
          <w:rFonts w:hint="eastAsia" w:cs="Courier New" w:asciiTheme="minorEastAsia" w:hAnsiTheme="minorEastAsia" w:eastAsiaTheme="minorEastAsia"/>
          <w:color w:val="auto"/>
          <w:sz w:val="21"/>
          <w:szCs w:val="21"/>
          <w:highlight w:val="none"/>
        </w:rPr>
        <w:t>响应有效期之内撤销谈判响应的，则我方承担违背响应承诺的责任追究。</w:t>
      </w:r>
    </w:p>
    <w:p w14:paraId="1A6F73D5">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7BEF77B9">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205C040">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4F8D592">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2C6D2450">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 </w:t>
      </w:r>
    </w:p>
    <w:p w14:paraId="3100C7A0">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九、我方具备《中华人民共和国政府采购法》第二十二条规定的条件；承诺如下：</w:t>
      </w:r>
    </w:p>
    <w:p w14:paraId="304688AE">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B76064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19447A5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0ACAB3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025EA097">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4064CF5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0707D774">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14A4587A">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EA4B471">
      <w:pPr>
        <w:pStyle w:val="16"/>
        <w:adjustRightInd w:val="0"/>
        <w:snapToGrid w:val="0"/>
        <w:spacing w:line="360" w:lineRule="auto"/>
        <w:rPr>
          <w:rFonts w:asciiTheme="minorEastAsia" w:hAnsiTheme="minorEastAsia" w:eastAsiaTheme="minorEastAsia"/>
          <w:color w:val="auto"/>
          <w:sz w:val="21"/>
          <w:szCs w:val="21"/>
          <w:highlight w:val="none"/>
        </w:rPr>
      </w:pPr>
    </w:p>
    <w:p w14:paraId="5CD5F813">
      <w:pPr>
        <w:pStyle w:val="16"/>
        <w:adjustRightInd w:val="0"/>
        <w:snapToGrid w:val="0"/>
        <w:spacing w:line="360" w:lineRule="auto"/>
        <w:rPr>
          <w:rFonts w:asciiTheme="minorEastAsia" w:hAnsiTheme="minorEastAsia" w:eastAsiaTheme="minorEastAsia"/>
          <w:color w:val="auto"/>
          <w:sz w:val="21"/>
          <w:szCs w:val="21"/>
          <w:highlight w:val="none"/>
        </w:rPr>
      </w:pPr>
    </w:p>
    <w:p w14:paraId="36B3F25C">
      <w:pPr>
        <w:pStyle w:val="16"/>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4B8982E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邮政编码：</w:t>
      </w:r>
      <w:r>
        <w:rPr>
          <w:rFonts w:hint="eastAsia" w:asciiTheme="minorEastAsia" w:hAnsiTheme="minorEastAsia"/>
          <w:snapToGrid w:val="0"/>
          <w:color w:val="auto"/>
          <w:kern w:val="0"/>
          <w:szCs w:val="21"/>
          <w:highlight w:val="none"/>
          <w:u w:val="single"/>
        </w:rPr>
        <w:t xml:space="preserve">                </w:t>
      </w:r>
    </w:p>
    <w:p w14:paraId="1A1F9A2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传    真：</w:t>
      </w:r>
      <w:r>
        <w:rPr>
          <w:rFonts w:hint="eastAsia" w:asciiTheme="minorEastAsia" w:hAnsiTheme="minorEastAsia"/>
          <w:snapToGrid w:val="0"/>
          <w:color w:val="auto"/>
          <w:kern w:val="0"/>
          <w:szCs w:val="21"/>
          <w:highlight w:val="none"/>
          <w:u w:val="single"/>
        </w:rPr>
        <w:t xml:space="preserve">                </w:t>
      </w:r>
    </w:p>
    <w:p w14:paraId="7C8CDE2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职    务：</w:t>
      </w:r>
      <w:r>
        <w:rPr>
          <w:rFonts w:hint="eastAsia" w:asciiTheme="minorEastAsia" w:hAnsiTheme="minorEastAsia"/>
          <w:snapToGrid w:val="0"/>
          <w:color w:val="auto"/>
          <w:kern w:val="0"/>
          <w:szCs w:val="21"/>
          <w:highlight w:val="none"/>
          <w:u w:val="single"/>
        </w:rPr>
        <w:t xml:space="preserve">                </w:t>
      </w:r>
    </w:p>
    <w:p w14:paraId="08796045">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投标人法定代表人（或法定代表人授权代表）签字或盖章：</w:t>
      </w:r>
    </w:p>
    <w:p w14:paraId="26044B7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u w:val="single"/>
        </w:rPr>
        <w:t xml:space="preserve">                 </w:t>
      </w:r>
    </w:p>
    <w:p w14:paraId="32D25178">
      <w:pPr>
        <w:adjustRightInd w:val="0"/>
        <w:snapToGrid w:val="0"/>
        <w:spacing w:line="360" w:lineRule="auto"/>
        <w:ind w:firstLine="4305" w:firstLineChars="2050"/>
        <w:rPr>
          <w:rFonts w:cs="宋体" w:asciiTheme="minorEastAsia" w:hAnsiTheme="minorEastAsia"/>
          <w:color w:val="auto"/>
          <w:szCs w:val="21"/>
          <w:highlight w:val="none"/>
        </w:rPr>
      </w:pPr>
    </w:p>
    <w:p w14:paraId="478E63D3">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日期：    年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 xml:space="preserve">月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日</w:t>
      </w:r>
    </w:p>
    <w:p w14:paraId="48B6F118">
      <w:pPr>
        <w:pStyle w:val="36"/>
        <w:rPr>
          <w:rFonts w:cs="宋体" w:asciiTheme="minorEastAsia" w:hAnsiTheme="minorEastAsia"/>
          <w:color w:val="auto"/>
          <w:szCs w:val="21"/>
          <w:highlight w:val="none"/>
        </w:rPr>
      </w:pPr>
    </w:p>
    <w:p w14:paraId="6CC9B292">
      <w:pPr>
        <w:pStyle w:val="36"/>
        <w:rPr>
          <w:rFonts w:cs="宋体" w:asciiTheme="minorEastAsia" w:hAnsiTheme="minorEastAsia"/>
          <w:color w:val="auto"/>
          <w:szCs w:val="21"/>
          <w:highlight w:val="none"/>
        </w:rPr>
      </w:pPr>
    </w:p>
    <w:p w14:paraId="60ECDC0D">
      <w:pPr>
        <w:pStyle w:val="36"/>
        <w:rPr>
          <w:rFonts w:cs="宋体" w:asciiTheme="minorEastAsia" w:hAnsiTheme="minorEastAsia"/>
          <w:color w:val="auto"/>
          <w:szCs w:val="21"/>
          <w:highlight w:val="none"/>
        </w:rPr>
      </w:pPr>
    </w:p>
    <w:p w14:paraId="3FFC7244">
      <w:pPr>
        <w:pStyle w:val="36"/>
        <w:rPr>
          <w:rFonts w:cs="宋体" w:asciiTheme="minorEastAsia" w:hAnsiTheme="minorEastAsia"/>
          <w:color w:val="auto"/>
          <w:szCs w:val="21"/>
          <w:highlight w:val="none"/>
        </w:rPr>
      </w:pPr>
    </w:p>
    <w:p w14:paraId="3F165DDD">
      <w:pPr>
        <w:pStyle w:val="36"/>
        <w:rPr>
          <w:rFonts w:cs="宋体" w:asciiTheme="minorEastAsia" w:hAnsiTheme="minorEastAsia"/>
          <w:color w:val="auto"/>
          <w:szCs w:val="21"/>
          <w:highlight w:val="none"/>
        </w:rPr>
      </w:pPr>
    </w:p>
    <w:p w14:paraId="3FC55150">
      <w:pPr>
        <w:pStyle w:val="36"/>
        <w:rPr>
          <w:rFonts w:cs="宋体" w:asciiTheme="minorEastAsia" w:hAnsiTheme="minorEastAsia"/>
          <w:color w:val="auto"/>
          <w:szCs w:val="21"/>
          <w:highlight w:val="none"/>
        </w:rPr>
      </w:pPr>
    </w:p>
    <w:p w14:paraId="62CE88EB">
      <w:pPr>
        <w:pStyle w:val="36"/>
        <w:rPr>
          <w:rFonts w:cs="宋体" w:asciiTheme="minorEastAsia" w:hAnsiTheme="minorEastAsia"/>
          <w:color w:val="auto"/>
          <w:szCs w:val="21"/>
          <w:highlight w:val="none"/>
        </w:rPr>
      </w:pPr>
    </w:p>
    <w:p w14:paraId="133F6169">
      <w:pPr>
        <w:pStyle w:val="36"/>
        <w:rPr>
          <w:rFonts w:cs="宋体" w:asciiTheme="minorEastAsia" w:hAnsiTheme="minorEastAsia"/>
          <w:color w:val="auto"/>
          <w:szCs w:val="21"/>
          <w:highlight w:val="none"/>
        </w:rPr>
      </w:pPr>
    </w:p>
    <w:p w14:paraId="71B0EF55">
      <w:pPr>
        <w:pStyle w:val="36"/>
        <w:rPr>
          <w:rFonts w:cs="宋体" w:asciiTheme="minorEastAsia" w:hAnsiTheme="minorEastAsia"/>
          <w:color w:val="auto"/>
          <w:szCs w:val="21"/>
          <w:highlight w:val="none"/>
        </w:rPr>
      </w:pPr>
    </w:p>
    <w:p w14:paraId="700CE287">
      <w:pPr>
        <w:pStyle w:val="36"/>
        <w:rPr>
          <w:rFonts w:cs="宋体" w:asciiTheme="minorEastAsia" w:hAnsiTheme="minorEastAsia"/>
          <w:color w:val="auto"/>
          <w:szCs w:val="21"/>
          <w:highlight w:val="none"/>
        </w:rPr>
      </w:pPr>
    </w:p>
    <w:p w14:paraId="1E46DF53">
      <w:pPr>
        <w:pStyle w:val="36"/>
        <w:rPr>
          <w:rFonts w:cs="宋体" w:asciiTheme="minorEastAsia" w:hAnsiTheme="minorEastAsia"/>
          <w:color w:val="auto"/>
          <w:szCs w:val="21"/>
          <w:highlight w:val="none"/>
        </w:rPr>
      </w:pPr>
    </w:p>
    <w:p w14:paraId="5539BFFD">
      <w:pPr>
        <w:pStyle w:val="36"/>
        <w:rPr>
          <w:rFonts w:cs="宋体" w:asciiTheme="minorEastAsia" w:hAnsiTheme="minorEastAsia"/>
          <w:color w:val="auto"/>
          <w:szCs w:val="21"/>
          <w:highlight w:val="none"/>
        </w:rPr>
      </w:pPr>
    </w:p>
    <w:p w14:paraId="19B29FFB">
      <w:pPr>
        <w:pStyle w:val="36"/>
        <w:rPr>
          <w:rFonts w:cs="宋体" w:asciiTheme="minorEastAsia" w:hAnsiTheme="minorEastAsia"/>
          <w:color w:val="auto"/>
          <w:szCs w:val="21"/>
          <w:highlight w:val="none"/>
        </w:rPr>
      </w:pPr>
    </w:p>
    <w:p w14:paraId="109A4754">
      <w:pPr>
        <w:pStyle w:val="36"/>
        <w:rPr>
          <w:rFonts w:cs="宋体" w:asciiTheme="minorEastAsia" w:hAnsiTheme="minorEastAsia"/>
          <w:color w:val="auto"/>
          <w:szCs w:val="21"/>
          <w:highlight w:val="none"/>
        </w:rPr>
      </w:pPr>
    </w:p>
    <w:p w14:paraId="5F4A51B6">
      <w:pPr>
        <w:pStyle w:val="36"/>
        <w:rPr>
          <w:rFonts w:cs="宋体" w:asciiTheme="minorEastAsia" w:hAnsiTheme="minorEastAsia"/>
          <w:color w:val="auto"/>
          <w:szCs w:val="21"/>
          <w:highlight w:val="none"/>
        </w:rPr>
      </w:pPr>
    </w:p>
    <w:p w14:paraId="798C47C9">
      <w:pPr>
        <w:pStyle w:val="36"/>
        <w:ind w:left="0" w:leftChars="0" w:firstLine="0" w:firstLineChars="0"/>
        <w:rPr>
          <w:rFonts w:cs="宋体" w:asciiTheme="minorEastAsia" w:hAnsiTheme="minorEastAsia"/>
          <w:color w:val="auto"/>
          <w:szCs w:val="21"/>
          <w:highlight w:val="none"/>
        </w:rPr>
      </w:pPr>
    </w:p>
    <w:p w14:paraId="672515EE">
      <w:pPr>
        <w:adjustRightInd w:val="0"/>
        <w:snapToGrid w:val="0"/>
        <w:spacing w:line="360" w:lineRule="auto"/>
        <w:ind w:firstLine="4305" w:firstLineChars="2050"/>
        <w:rPr>
          <w:rFonts w:cs="宋体" w:asciiTheme="minorEastAsia" w:hAnsiTheme="minorEastAsia"/>
          <w:color w:val="auto"/>
          <w:szCs w:val="21"/>
          <w:highlight w:val="none"/>
        </w:rPr>
      </w:pPr>
    </w:p>
    <w:p w14:paraId="111639A3">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4F59A1EB">
      <w:pPr>
        <w:autoSpaceDE w:val="0"/>
        <w:autoSpaceDN w:val="0"/>
        <w:adjustRightInd w:val="0"/>
        <w:spacing w:line="480" w:lineRule="auto"/>
        <w:ind w:firstLine="616" w:firstLineChars="257"/>
        <w:rPr>
          <w:rFonts w:ascii="宋体" w:hAnsi="宋体"/>
          <w:color w:val="auto"/>
          <w:sz w:val="24"/>
          <w:szCs w:val="24"/>
          <w:highlight w:val="none"/>
        </w:rPr>
      </w:pPr>
    </w:p>
    <w:p w14:paraId="0721F63C">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7989EBD6">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02764EE6">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20AE1BA4">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color w:val="auto"/>
          <w:sz w:val="21"/>
          <w:szCs w:val="21"/>
          <w:highlight w:val="none"/>
          <w:u w:val="single"/>
        </w:rPr>
        <w:t xml:space="preserve"> （</w:t>
      </w:r>
      <w:r>
        <w:rPr>
          <w:rFonts w:hint="eastAsia" w:asciiTheme="minorEastAsia" w:hAnsiTheme="minorEastAsia"/>
          <w:snapToGrid w:val="0"/>
          <w:color w:val="auto"/>
          <w:sz w:val="21"/>
          <w:szCs w:val="21"/>
          <w:highlight w:val="none"/>
          <w:u w:val="single"/>
        </w:rPr>
        <w:t>供应商名</w:t>
      </w:r>
      <w:r>
        <w:rPr>
          <w:rFonts w:asciiTheme="minorEastAsia" w:hAnsiTheme="minorEastAsia"/>
          <w:snapToGrid w:val="0"/>
          <w:color w:val="auto"/>
          <w:sz w:val="21"/>
          <w:szCs w:val="21"/>
          <w:highlight w:val="none"/>
          <w:u w:val="single"/>
        </w:rPr>
        <w:t>称</w:t>
      </w:r>
      <w:r>
        <w:rPr>
          <w:rFonts w:hint="eastAsia" w:asciiTheme="minorEastAsia" w:hAnsiTheme="minorEastAsia"/>
          <w:snapToGrid w:val="0"/>
          <w:color w:val="auto"/>
          <w:sz w:val="21"/>
          <w:szCs w:val="21"/>
          <w:highlight w:val="none"/>
          <w:u w:val="single"/>
        </w:rPr>
        <w:t xml:space="preserve"> </w:t>
      </w:r>
      <w:r>
        <w:rPr>
          <w:rFonts w:hint="eastAsia" w:asciiTheme="minorEastAsia" w:hAnsiTheme="minorEastAsia"/>
          <w:color w:val="auto"/>
          <w:sz w:val="21"/>
          <w:szCs w:val="21"/>
          <w:highlight w:val="none"/>
          <w:u w:val="single"/>
        </w:rPr>
        <w:t>）</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项目编号</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的</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w:t>
      </w:r>
      <w:r>
        <w:rPr>
          <w:rFonts w:hint="eastAsia" w:asciiTheme="minorEastAsia" w:hAnsiTheme="minorEastAsia"/>
          <w:color w:val="auto"/>
          <w:sz w:val="21"/>
          <w:szCs w:val="21"/>
          <w:highlight w:val="none"/>
          <w:u w:val="single"/>
        </w:rPr>
        <w:t>名</w:t>
      </w:r>
      <w:r>
        <w:rPr>
          <w:rFonts w:asciiTheme="minorEastAsia" w:hAnsiTheme="minorEastAsia"/>
          <w:color w:val="auto"/>
          <w:sz w:val="21"/>
          <w:szCs w:val="21"/>
          <w:highlight w:val="none"/>
          <w:u w:val="single"/>
        </w:rPr>
        <w:t>称</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730BA15A">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572CF8DC">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3C2D4EA8">
      <w:pPr>
        <w:pStyle w:val="58"/>
        <w:spacing w:line="480" w:lineRule="auto"/>
        <w:ind w:firstLine="472" w:firstLineChars="225"/>
        <w:jc w:val="left"/>
        <w:rPr>
          <w:rFonts w:asciiTheme="minorEastAsia" w:hAnsiTheme="minorEastAsia"/>
          <w:color w:val="auto"/>
          <w:sz w:val="21"/>
          <w:szCs w:val="21"/>
          <w:highlight w:val="none"/>
        </w:rPr>
      </w:pPr>
    </w:p>
    <w:p w14:paraId="26A75916">
      <w:pPr>
        <w:pStyle w:val="58"/>
        <w:spacing w:line="480" w:lineRule="auto"/>
        <w:ind w:firstLine="472" w:firstLineChars="225"/>
        <w:jc w:val="left"/>
        <w:rPr>
          <w:rFonts w:asciiTheme="minorEastAsia" w:hAnsiTheme="minorEastAsia"/>
          <w:color w:val="auto"/>
          <w:sz w:val="21"/>
          <w:szCs w:val="21"/>
          <w:highlight w:val="none"/>
        </w:rPr>
      </w:pPr>
    </w:p>
    <w:p w14:paraId="58D09A19">
      <w:pPr>
        <w:pStyle w:val="58"/>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w:t>
      </w:r>
      <w:r>
        <w:rPr>
          <w:rFonts w:hint="eastAsia" w:asciiTheme="minorEastAsia" w:hAnsiTheme="minorEastAsia"/>
          <w:bCs/>
          <w:color w:val="auto"/>
          <w:sz w:val="21"/>
          <w:szCs w:val="21"/>
          <w:highlight w:val="none"/>
        </w:rPr>
        <w:t>扫描件，需清晰反映身份证有效期限】</w:t>
      </w:r>
    </w:p>
    <w:p w14:paraId="6A0E2F54">
      <w:pPr>
        <w:pStyle w:val="58"/>
        <w:spacing w:line="480" w:lineRule="auto"/>
        <w:ind w:left="-538" w:leftChars="-256" w:firstLine="539" w:firstLineChars="257"/>
        <w:jc w:val="center"/>
        <w:rPr>
          <w:rFonts w:asciiTheme="minorEastAsia" w:hAnsiTheme="minorEastAsia"/>
          <w:bCs/>
          <w:color w:val="auto"/>
          <w:sz w:val="21"/>
          <w:szCs w:val="21"/>
          <w:highlight w:val="none"/>
        </w:rPr>
      </w:pPr>
    </w:p>
    <w:p w14:paraId="3F2C4C04">
      <w:pPr>
        <w:autoSpaceDE w:val="0"/>
        <w:autoSpaceDN w:val="0"/>
        <w:adjustRightInd w:val="0"/>
        <w:spacing w:line="360" w:lineRule="auto"/>
        <w:ind w:right="-11"/>
        <w:rPr>
          <w:rFonts w:cs="宋体" w:asciiTheme="minorEastAsia" w:hAnsiTheme="minorEastAsia"/>
          <w:color w:val="auto"/>
          <w:szCs w:val="21"/>
          <w:highlight w:val="none"/>
          <w:lang w:val="zh-CN"/>
        </w:rPr>
      </w:pPr>
    </w:p>
    <w:p w14:paraId="22D552F8">
      <w:pPr>
        <w:autoSpaceDE w:val="0"/>
        <w:autoSpaceDN w:val="0"/>
        <w:adjustRightInd w:val="0"/>
        <w:spacing w:line="360" w:lineRule="auto"/>
        <w:ind w:right="-11"/>
        <w:rPr>
          <w:rFonts w:cs="宋体" w:asciiTheme="minorEastAsia" w:hAnsiTheme="minorEastAsia"/>
          <w:color w:val="auto"/>
          <w:szCs w:val="21"/>
          <w:highlight w:val="none"/>
          <w:lang w:val="zh-CN"/>
        </w:rPr>
      </w:pPr>
    </w:p>
    <w:p w14:paraId="29A75E4C">
      <w:pPr>
        <w:autoSpaceDE w:val="0"/>
        <w:autoSpaceDN w:val="0"/>
        <w:adjustRightInd w:val="0"/>
        <w:spacing w:line="360" w:lineRule="auto"/>
        <w:ind w:right="-11"/>
        <w:rPr>
          <w:rFonts w:cs="宋体" w:asciiTheme="minorEastAsia" w:hAnsiTheme="minorEastAsia"/>
          <w:color w:val="auto"/>
          <w:szCs w:val="21"/>
          <w:highlight w:val="none"/>
          <w:lang w:val="zh-CN"/>
        </w:rPr>
      </w:pPr>
    </w:p>
    <w:p w14:paraId="56AC2A9F">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637403B3">
      <w:pPr>
        <w:pStyle w:val="61"/>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675A6CE5">
      <w:pPr>
        <w:pStyle w:val="60"/>
        <w:spacing w:line="480" w:lineRule="auto"/>
        <w:rPr>
          <w:rFonts w:cs="Arial" w:asciiTheme="minorEastAsia" w:hAnsiTheme="minorEastAsia"/>
          <w:color w:val="auto"/>
          <w:sz w:val="21"/>
          <w:szCs w:val="21"/>
          <w:highlight w:val="none"/>
        </w:rPr>
      </w:pPr>
    </w:p>
    <w:p w14:paraId="2827CB21">
      <w:pPr>
        <w:rPr>
          <w:color w:val="auto"/>
          <w:szCs w:val="21"/>
          <w:highlight w:val="none"/>
        </w:rPr>
      </w:pPr>
    </w:p>
    <w:p w14:paraId="07B35860">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67C12E03">
      <w:pPr>
        <w:pStyle w:val="36"/>
        <w:rPr>
          <w:rFonts w:asciiTheme="minorEastAsia" w:hAnsiTheme="minorEastAsia"/>
          <w:bCs/>
          <w:color w:val="auto"/>
          <w:kern w:val="12"/>
          <w:szCs w:val="21"/>
          <w:highlight w:val="none"/>
        </w:rPr>
      </w:pPr>
    </w:p>
    <w:p w14:paraId="53DA0305">
      <w:pPr>
        <w:pStyle w:val="36"/>
        <w:rPr>
          <w:rFonts w:asciiTheme="minorEastAsia" w:hAnsiTheme="minorEastAsia"/>
          <w:bCs/>
          <w:color w:val="auto"/>
          <w:kern w:val="12"/>
          <w:szCs w:val="21"/>
          <w:highlight w:val="none"/>
        </w:rPr>
      </w:pPr>
    </w:p>
    <w:p w14:paraId="633B6BAC">
      <w:pPr>
        <w:pStyle w:val="36"/>
        <w:rPr>
          <w:rFonts w:asciiTheme="minorEastAsia" w:hAnsiTheme="minorEastAsia"/>
          <w:bCs/>
          <w:color w:val="auto"/>
          <w:kern w:val="12"/>
          <w:szCs w:val="21"/>
          <w:highlight w:val="none"/>
        </w:rPr>
      </w:pPr>
    </w:p>
    <w:p w14:paraId="797A17B2">
      <w:pPr>
        <w:pStyle w:val="36"/>
        <w:rPr>
          <w:rFonts w:asciiTheme="minorEastAsia" w:hAnsiTheme="minorEastAsia"/>
          <w:bCs/>
          <w:color w:val="auto"/>
          <w:kern w:val="12"/>
          <w:szCs w:val="21"/>
          <w:highlight w:val="none"/>
        </w:rPr>
      </w:pPr>
    </w:p>
    <w:p w14:paraId="141B7E19">
      <w:pPr>
        <w:pStyle w:val="36"/>
        <w:rPr>
          <w:rFonts w:asciiTheme="minorEastAsia" w:hAnsiTheme="minorEastAsia"/>
          <w:bCs/>
          <w:color w:val="auto"/>
          <w:kern w:val="12"/>
          <w:szCs w:val="21"/>
          <w:highlight w:val="none"/>
        </w:rPr>
      </w:pPr>
    </w:p>
    <w:p w14:paraId="3902B4B7">
      <w:pPr>
        <w:pStyle w:val="36"/>
        <w:rPr>
          <w:rFonts w:asciiTheme="minorEastAsia" w:hAnsiTheme="minorEastAsia"/>
          <w:bCs/>
          <w:color w:val="auto"/>
          <w:kern w:val="12"/>
          <w:szCs w:val="21"/>
          <w:highlight w:val="none"/>
        </w:rPr>
      </w:pPr>
    </w:p>
    <w:p w14:paraId="567F6FA8">
      <w:pPr>
        <w:pStyle w:val="36"/>
        <w:rPr>
          <w:rFonts w:asciiTheme="minorEastAsia" w:hAnsiTheme="minorEastAsia"/>
          <w:bCs/>
          <w:color w:val="auto"/>
          <w:kern w:val="12"/>
          <w:szCs w:val="21"/>
          <w:highlight w:val="none"/>
        </w:rPr>
      </w:pPr>
    </w:p>
    <w:p w14:paraId="357C892A">
      <w:pPr>
        <w:pStyle w:val="36"/>
        <w:rPr>
          <w:rFonts w:asciiTheme="minorEastAsia" w:hAnsiTheme="minorEastAsia"/>
          <w:bCs/>
          <w:color w:val="auto"/>
          <w:kern w:val="12"/>
          <w:szCs w:val="21"/>
          <w:highlight w:val="none"/>
        </w:rPr>
      </w:pPr>
    </w:p>
    <w:p w14:paraId="5C8BCB18">
      <w:pPr>
        <w:spacing w:line="320" w:lineRule="exact"/>
        <w:ind w:firstLine="420" w:firstLineChars="200"/>
        <w:rPr>
          <w:rFonts w:asciiTheme="minorEastAsia" w:hAnsiTheme="minorEastAsia"/>
          <w:bCs/>
          <w:color w:val="auto"/>
          <w:kern w:val="12"/>
          <w:szCs w:val="21"/>
          <w:highlight w:val="none"/>
        </w:rPr>
      </w:pPr>
    </w:p>
    <w:p w14:paraId="22834E85">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4C3482F2">
      <w:pPr>
        <w:spacing w:line="480" w:lineRule="exact"/>
        <w:jc w:val="center"/>
        <w:rPr>
          <w:rFonts w:ascii="宋体" w:hAnsi="宋体"/>
          <w:b/>
          <w:bCs/>
          <w:color w:val="auto"/>
          <w:sz w:val="36"/>
          <w:szCs w:val="36"/>
          <w:highlight w:val="none"/>
        </w:rPr>
      </w:pPr>
    </w:p>
    <w:p w14:paraId="2DBE2EF8">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法人姓名 </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姓名，职务 </w:t>
      </w:r>
      <w:r>
        <w:rPr>
          <w:rFonts w:hint="eastAsia" w:cs="Arial" w:asciiTheme="minorEastAsia" w:hAnsiTheme="minorEastAsia"/>
          <w:color w:val="auto"/>
          <w:szCs w:val="21"/>
          <w:highlight w:val="none"/>
        </w:rPr>
        <w:t xml:space="preserve">以我方的名义参加贵方 </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项目的谈判响应活动，并代表我方全权办理针对上述项目的谈判、响应文件澄清、签约等一切具体事务和签署相关文件。</w:t>
      </w:r>
    </w:p>
    <w:p w14:paraId="0862041A">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F4B3D58">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35E8D52">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2D870BA">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1E4437B0">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（签字或加盖名章）</w:t>
      </w:r>
    </w:p>
    <w:p w14:paraId="48DD0F04">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（签字或加盖名章）</w:t>
      </w:r>
    </w:p>
    <w:p w14:paraId="3743B3F6">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r>
        <w:rPr>
          <w:rFonts w:hint="eastAsia" w:asciiTheme="minorEastAsia" w:hAnsiTheme="minorEastAsia"/>
          <w:color w:val="auto"/>
          <w:szCs w:val="21"/>
          <w:highlight w:val="none"/>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62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3B91B2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56FF7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296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0777CB5">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223539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745EC34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6E65723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5A3B013F">
      <w:pPr>
        <w:widowControl/>
        <w:spacing w:before="100" w:beforeAutospacing="1" w:after="100" w:afterAutospacing="1" w:line="360" w:lineRule="auto"/>
        <w:rPr>
          <w:rFonts w:ascii="宋体" w:hAnsi="宋体"/>
          <w:b/>
          <w:bCs/>
          <w:color w:val="auto"/>
          <w:sz w:val="24"/>
          <w:szCs w:val="24"/>
          <w:highlight w:val="none"/>
        </w:rPr>
      </w:pPr>
    </w:p>
    <w:p w14:paraId="4D9F3540">
      <w:pPr>
        <w:pStyle w:val="25"/>
        <w:ind w:firstLine="340"/>
        <w:rPr>
          <w:color w:val="auto"/>
          <w:highlight w:val="none"/>
        </w:rPr>
      </w:pPr>
    </w:p>
    <w:p w14:paraId="3893673F">
      <w:pPr>
        <w:autoSpaceDE w:val="0"/>
        <w:autoSpaceDN w:val="0"/>
        <w:adjustRightInd w:val="0"/>
        <w:spacing w:line="360" w:lineRule="auto"/>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3.4 禹州市政府采购供应商信用承诺函</w:t>
      </w:r>
    </w:p>
    <w:p w14:paraId="0E25AED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致  （采购人或采购代理机构） ：      </w:t>
      </w:r>
    </w:p>
    <w:p w14:paraId="1B66ECE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统一社会信用代码（身份证号码） ：   </w:t>
      </w:r>
    </w:p>
    <w:p w14:paraId="783AC03F">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单位名称（自然人姓名） ：   </w:t>
      </w:r>
    </w:p>
    <w:p w14:paraId="03766521">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法定代表人（负责人） ：           </w:t>
      </w:r>
    </w:p>
    <w:p w14:paraId="60A8724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联系地址和电话 ：                               </w:t>
      </w:r>
    </w:p>
    <w:p w14:paraId="3C108A8C">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为维护公平、公正、公开的政府采购市场秩序，树立诚实守信的政府采购供应商形象，我单位（本人）自愿作出以下承诺：</w:t>
      </w:r>
    </w:p>
    <w:p w14:paraId="55D7FC7F">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362CB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（一）具有独立承担民事责任的能力；</w:t>
      </w:r>
    </w:p>
    <w:p w14:paraId="4302B3A1">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（二）具有良好的商业信誉和健全的财务会计制度；</w:t>
      </w:r>
    </w:p>
    <w:p w14:paraId="7C29FA2A">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（三）具有履行合同所必需的设备和专业技术能力；</w:t>
      </w:r>
    </w:p>
    <w:p w14:paraId="3A7F9653">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（四）有依法缴纳税收和社会保障资金的良好记录；</w:t>
      </w:r>
    </w:p>
    <w:p w14:paraId="11C28B4B">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（五）参加政府采购活动前三年内，在经营活动中没有重大违法记录；</w:t>
      </w:r>
    </w:p>
    <w:p w14:paraId="24FD91B9">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（六）未被列入经营异常名录或者严重违法失信名单、失信被执行人，重大税收违法案件当事人名单、政府采购严重违法失信行为记录名单；</w:t>
      </w:r>
    </w:p>
    <w:p w14:paraId="758A3864">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（七）未被相关监管部门作出行政处罚且尚在处罚有效期的；</w:t>
      </w:r>
    </w:p>
    <w:p w14:paraId="0E4F0754">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（八）未曾作出虚假采购承诺；</w:t>
      </w:r>
    </w:p>
    <w:p w14:paraId="7E8FFE49">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（九）符合法律、行政法规规定的其他条件。</w:t>
      </w:r>
    </w:p>
    <w:p w14:paraId="2FF59E25">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highlight w:val="none"/>
          <w:lang w:eastAsia="zh-CN"/>
        </w:rPr>
        <w:t>，有</w:t>
      </w:r>
      <w:r>
        <w:rPr>
          <w:rFonts w:hint="eastAsia" w:cs="Arial" w:asciiTheme="minorEastAsia" w:hAnsiTheme="minorEastAsia"/>
          <w:color w:val="auto"/>
          <w:szCs w:val="21"/>
          <w:highlight w:val="none"/>
        </w:rPr>
        <w:t xml:space="preserve"> 违法所得的，并处没收违法所得，情节严重的，由市场监管部门吊销营业执照；构成犯罪的，依法追究刑事责任；给他人造成损失的，并应依照有关民事法律规定承担民事责任。</w:t>
      </w:r>
    </w:p>
    <w:p w14:paraId="4E08EBA5">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供应商（电子章）：</w:t>
      </w:r>
    </w:p>
    <w:p w14:paraId="02259A6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法定代表人、负责人、本人或授权代表（签字或电子印章）：</w:t>
      </w:r>
    </w:p>
    <w:p w14:paraId="2854F69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日期：    年    月      日</w:t>
      </w:r>
    </w:p>
    <w:p w14:paraId="2650CF2D">
      <w:pPr>
        <w:keepNext w:val="0"/>
        <w:keepLines w:val="0"/>
        <w:pageBreakBefore w:val="0"/>
        <w:widowControl w:val="0"/>
        <w:kinsoku/>
        <w:wordWrap/>
        <w:overflowPunct/>
        <w:topLinePunct w:val="0"/>
        <w:autoSpaceDE/>
        <w:autoSpaceDN/>
        <w:bidi w:val="0"/>
        <w:snapToGrid/>
        <w:spacing w:line="480" w:lineRule="exact"/>
        <w:textAlignment w:val="auto"/>
        <w:rPr>
          <w:rFonts w:ascii="仿宋" w:hAnsi="仿宋" w:eastAsia="仿宋" w:cs="华文仿宋"/>
          <w:color w:val="auto"/>
          <w:szCs w:val="21"/>
          <w:highlight w:val="none"/>
        </w:rPr>
      </w:pPr>
    </w:p>
    <w:p w14:paraId="3EE75D47">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295A370B">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cs="宋体" w:asciiTheme="minorEastAsia" w:hAnsiTheme="minorEastAsia"/>
          <w:color w:val="auto"/>
          <w:sz w:val="24"/>
          <w:szCs w:val="24"/>
          <w:highlight w:val="none"/>
          <w:lang w:val="zh-CN"/>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4DE4D27F">
      <w:pPr>
        <w:autoSpaceDE w:val="0"/>
        <w:autoSpaceDN w:val="0"/>
        <w:adjustRightInd w:val="0"/>
        <w:spacing w:line="360" w:lineRule="auto"/>
        <w:jc w:val="center"/>
        <w:outlineLvl w:val="0"/>
        <w:rPr>
          <w:rFonts w:hint="eastAsia" w:ascii="宋体" w:hAnsi="宋体"/>
          <w:b/>
          <w:bCs/>
          <w:color w:val="auto"/>
          <w:sz w:val="24"/>
          <w:szCs w:val="24"/>
          <w:highlight w:val="none"/>
        </w:rPr>
      </w:pPr>
    </w:p>
    <w:p w14:paraId="2777F30B">
      <w:pPr>
        <w:autoSpaceDE w:val="0"/>
        <w:autoSpaceDN w:val="0"/>
        <w:adjustRightInd w:val="0"/>
        <w:spacing w:line="360" w:lineRule="auto"/>
        <w:jc w:val="center"/>
        <w:outlineLvl w:val="0"/>
        <w:rPr>
          <w:rFonts w:hint="eastAsia" w:ascii="宋体" w:hAnsi="宋体"/>
          <w:b/>
          <w:bCs/>
          <w:color w:val="auto"/>
          <w:sz w:val="24"/>
          <w:szCs w:val="24"/>
          <w:highlight w:val="none"/>
        </w:rPr>
      </w:pPr>
    </w:p>
    <w:p w14:paraId="1C8E7695">
      <w:pPr>
        <w:autoSpaceDE w:val="0"/>
        <w:autoSpaceDN w:val="0"/>
        <w:adjustRightInd w:val="0"/>
        <w:spacing w:line="360" w:lineRule="auto"/>
        <w:jc w:val="center"/>
        <w:outlineLvl w:val="0"/>
        <w:rPr>
          <w:rFonts w:hint="eastAsia" w:ascii="宋体" w:hAnsi="宋体"/>
          <w:b/>
          <w:bCs/>
          <w:color w:val="auto"/>
          <w:sz w:val="24"/>
          <w:szCs w:val="24"/>
          <w:highlight w:val="none"/>
        </w:rPr>
      </w:pPr>
    </w:p>
    <w:p w14:paraId="6408F2F3">
      <w:pPr>
        <w:autoSpaceDE w:val="0"/>
        <w:autoSpaceDN w:val="0"/>
        <w:adjustRightInd w:val="0"/>
        <w:spacing w:line="360" w:lineRule="auto"/>
        <w:jc w:val="center"/>
        <w:outlineLvl w:val="0"/>
        <w:rPr>
          <w:rFonts w:hint="eastAsia" w:ascii="宋体" w:hAnsi="宋体"/>
          <w:b/>
          <w:bCs/>
          <w:color w:val="auto"/>
          <w:sz w:val="24"/>
          <w:szCs w:val="24"/>
          <w:highlight w:val="none"/>
        </w:rPr>
      </w:pPr>
    </w:p>
    <w:p w14:paraId="2AEB2EA3">
      <w:pPr>
        <w:autoSpaceDE w:val="0"/>
        <w:autoSpaceDN w:val="0"/>
        <w:adjustRightInd w:val="0"/>
        <w:spacing w:line="360" w:lineRule="auto"/>
        <w:jc w:val="center"/>
        <w:outlineLvl w:val="0"/>
        <w:rPr>
          <w:rFonts w:hint="eastAsia" w:ascii="宋体" w:hAnsi="宋体"/>
          <w:b/>
          <w:bCs/>
          <w:color w:val="auto"/>
          <w:sz w:val="24"/>
          <w:szCs w:val="24"/>
          <w:highlight w:val="none"/>
        </w:rPr>
      </w:pPr>
    </w:p>
    <w:p w14:paraId="031213EF">
      <w:pPr>
        <w:autoSpaceDE w:val="0"/>
        <w:autoSpaceDN w:val="0"/>
        <w:adjustRightInd w:val="0"/>
        <w:spacing w:line="360" w:lineRule="auto"/>
        <w:jc w:val="center"/>
        <w:outlineLvl w:val="0"/>
        <w:rPr>
          <w:rFonts w:hint="eastAsia" w:ascii="宋体" w:hAnsi="宋体"/>
          <w:b/>
          <w:bCs/>
          <w:color w:val="auto"/>
          <w:sz w:val="24"/>
          <w:szCs w:val="24"/>
          <w:highlight w:val="none"/>
        </w:rPr>
      </w:pPr>
    </w:p>
    <w:p w14:paraId="13B1FAD4">
      <w:pPr>
        <w:autoSpaceDE w:val="0"/>
        <w:autoSpaceDN w:val="0"/>
        <w:adjustRightInd w:val="0"/>
        <w:spacing w:line="360" w:lineRule="auto"/>
        <w:jc w:val="center"/>
        <w:outlineLvl w:val="0"/>
        <w:rPr>
          <w:rFonts w:hint="eastAsia" w:ascii="宋体" w:hAnsi="宋体"/>
          <w:b/>
          <w:bCs/>
          <w:color w:val="auto"/>
          <w:sz w:val="24"/>
          <w:szCs w:val="24"/>
          <w:highlight w:val="none"/>
        </w:rPr>
      </w:pPr>
    </w:p>
    <w:p w14:paraId="18323686">
      <w:pPr>
        <w:autoSpaceDE w:val="0"/>
        <w:autoSpaceDN w:val="0"/>
        <w:adjustRightInd w:val="0"/>
        <w:spacing w:line="360" w:lineRule="auto"/>
        <w:jc w:val="center"/>
        <w:outlineLvl w:val="0"/>
        <w:rPr>
          <w:rFonts w:hint="eastAsia" w:ascii="宋体" w:hAnsi="宋体"/>
          <w:b/>
          <w:bCs/>
          <w:color w:val="auto"/>
          <w:sz w:val="24"/>
          <w:szCs w:val="24"/>
          <w:highlight w:val="none"/>
        </w:rPr>
      </w:pPr>
    </w:p>
    <w:p w14:paraId="296547A1">
      <w:pPr>
        <w:autoSpaceDE w:val="0"/>
        <w:autoSpaceDN w:val="0"/>
        <w:adjustRightInd w:val="0"/>
        <w:spacing w:line="360" w:lineRule="auto"/>
        <w:jc w:val="center"/>
        <w:outlineLvl w:val="0"/>
        <w:rPr>
          <w:rFonts w:hint="eastAsia" w:ascii="宋体" w:hAnsi="宋体"/>
          <w:b/>
          <w:bCs/>
          <w:color w:val="auto"/>
          <w:sz w:val="24"/>
          <w:szCs w:val="24"/>
          <w:highlight w:val="none"/>
        </w:rPr>
      </w:pPr>
    </w:p>
    <w:p w14:paraId="40680FF9">
      <w:pPr>
        <w:autoSpaceDE w:val="0"/>
        <w:autoSpaceDN w:val="0"/>
        <w:adjustRightInd w:val="0"/>
        <w:spacing w:line="360" w:lineRule="auto"/>
        <w:jc w:val="center"/>
        <w:outlineLvl w:val="0"/>
        <w:rPr>
          <w:rFonts w:hint="eastAsia" w:ascii="宋体" w:hAnsi="宋体"/>
          <w:b/>
          <w:bCs/>
          <w:color w:val="auto"/>
          <w:sz w:val="24"/>
          <w:szCs w:val="24"/>
          <w:highlight w:val="none"/>
        </w:rPr>
      </w:pPr>
    </w:p>
    <w:p w14:paraId="4D269216">
      <w:pPr>
        <w:autoSpaceDE w:val="0"/>
        <w:autoSpaceDN w:val="0"/>
        <w:adjustRightInd w:val="0"/>
        <w:spacing w:line="360" w:lineRule="auto"/>
        <w:jc w:val="center"/>
        <w:outlineLvl w:val="0"/>
        <w:rPr>
          <w:rFonts w:hint="eastAsia" w:ascii="宋体" w:hAnsi="宋体"/>
          <w:b/>
          <w:bCs/>
          <w:color w:val="auto"/>
          <w:sz w:val="24"/>
          <w:szCs w:val="24"/>
          <w:highlight w:val="none"/>
        </w:rPr>
      </w:pPr>
    </w:p>
    <w:p w14:paraId="415A5E15">
      <w:pPr>
        <w:autoSpaceDE w:val="0"/>
        <w:autoSpaceDN w:val="0"/>
        <w:adjustRightInd w:val="0"/>
        <w:spacing w:line="360" w:lineRule="auto"/>
        <w:jc w:val="center"/>
        <w:outlineLvl w:val="0"/>
        <w:rPr>
          <w:rFonts w:hint="eastAsia" w:ascii="宋体" w:hAnsi="宋体"/>
          <w:b/>
          <w:bCs/>
          <w:color w:val="auto"/>
          <w:sz w:val="24"/>
          <w:szCs w:val="24"/>
          <w:highlight w:val="none"/>
        </w:rPr>
      </w:pPr>
    </w:p>
    <w:p w14:paraId="0F578EBA">
      <w:pPr>
        <w:autoSpaceDE w:val="0"/>
        <w:autoSpaceDN w:val="0"/>
        <w:adjustRightInd w:val="0"/>
        <w:spacing w:line="360" w:lineRule="auto"/>
        <w:jc w:val="center"/>
        <w:outlineLvl w:val="0"/>
        <w:rPr>
          <w:rFonts w:hint="eastAsia" w:ascii="宋体" w:hAnsi="宋体"/>
          <w:b/>
          <w:bCs/>
          <w:color w:val="auto"/>
          <w:sz w:val="24"/>
          <w:szCs w:val="24"/>
          <w:highlight w:val="none"/>
        </w:rPr>
      </w:pPr>
    </w:p>
    <w:p w14:paraId="2411C1E9">
      <w:pPr>
        <w:autoSpaceDE w:val="0"/>
        <w:autoSpaceDN w:val="0"/>
        <w:adjustRightInd w:val="0"/>
        <w:spacing w:line="360" w:lineRule="auto"/>
        <w:jc w:val="center"/>
        <w:outlineLvl w:val="0"/>
        <w:rPr>
          <w:rFonts w:hint="eastAsia" w:ascii="宋体" w:hAnsi="宋体"/>
          <w:b/>
          <w:bCs/>
          <w:color w:val="auto"/>
          <w:sz w:val="24"/>
          <w:szCs w:val="24"/>
          <w:highlight w:val="none"/>
        </w:rPr>
      </w:pPr>
    </w:p>
    <w:p w14:paraId="62743214">
      <w:pPr>
        <w:autoSpaceDE w:val="0"/>
        <w:autoSpaceDN w:val="0"/>
        <w:adjustRightInd w:val="0"/>
        <w:spacing w:line="360" w:lineRule="auto"/>
        <w:jc w:val="center"/>
        <w:outlineLvl w:val="0"/>
        <w:rPr>
          <w:rFonts w:hint="eastAsia" w:ascii="宋体" w:hAnsi="宋体"/>
          <w:b/>
          <w:bCs/>
          <w:color w:val="auto"/>
          <w:sz w:val="24"/>
          <w:szCs w:val="24"/>
          <w:highlight w:val="none"/>
        </w:rPr>
      </w:pPr>
    </w:p>
    <w:p w14:paraId="380229A8">
      <w:pPr>
        <w:autoSpaceDE w:val="0"/>
        <w:autoSpaceDN w:val="0"/>
        <w:adjustRightInd w:val="0"/>
        <w:spacing w:line="360" w:lineRule="auto"/>
        <w:jc w:val="center"/>
        <w:outlineLvl w:val="0"/>
        <w:rPr>
          <w:rFonts w:hint="eastAsia" w:ascii="宋体" w:hAnsi="宋体"/>
          <w:b/>
          <w:bCs/>
          <w:color w:val="auto"/>
          <w:sz w:val="24"/>
          <w:szCs w:val="24"/>
          <w:highlight w:val="none"/>
        </w:rPr>
      </w:pPr>
    </w:p>
    <w:p w14:paraId="19B90691">
      <w:pPr>
        <w:autoSpaceDE w:val="0"/>
        <w:autoSpaceDN w:val="0"/>
        <w:adjustRightInd w:val="0"/>
        <w:spacing w:line="360" w:lineRule="auto"/>
        <w:jc w:val="center"/>
        <w:outlineLvl w:val="0"/>
        <w:rPr>
          <w:rFonts w:hint="eastAsia" w:ascii="宋体" w:hAnsi="宋体"/>
          <w:b/>
          <w:bCs/>
          <w:color w:val="auto"/>
          <w:sz w:val="24"/>
          <w:szCs w:val="24"/>
          <w:highlight w:val="none"/>
        </w:rPr>
      </w:pPr>
    </w:p>
    <w:p w14:paraId="43E2ABFD">
      <w:pPr>
        <w:autoSpaceDE w:val="0"/>
        <w:autoSpaceDN w:val="0"/>
        <w:adjustRightInd w:val="0"/>
        <w:spacing w:line="360" w:lineRule="auto"/>
        <w:jc w:val="center"/>
        <w:outlineLvl w:val="0"/>
        <w:rPr>
          <w:rFonts w:hint="eastAsia" w:ascii="宋体" w:hAnsi="宋体"/>
          <w:b/>
          <w:bCs/>
          <w:color w:val="auto"/>
          <w:sz w:val="24"/>
          <w:szCs w:val="24"/>
          <w:highlight w:val="none"/>
        </w:rPr>
      </w:pPr>
    </w:p>
    <w:p w14:paraId="235B0CCA">
      <w:pPr>
        <w:autoSpaceDE w:val="0"/>
        <w:autoSpaceDN w:val="0"/>
        <w:adjustRightInd w:val="0"/>
        <w:spacing w:line="360" w:lineRule="auto"/>
        <w:jc w:val="center"/>
        <w:outlineLvl w:val="0"/>
        <w:rPr>
          <w:rFonts w:hint="eastAsia" w:ascii="宋体" w:hAnsi="宋体"/>
          <w:b/>
          <w:bCs/>
          <w:color w:val="auto"/>
          <w:sz w:val="24"/>
          <w:szCs w:val="24"/>
          <w:highlight w:val="none"/>
        </w:rPr>
      </w:pPr>
    </w:p>
    <w:p w14:paraId="2F2ED497">
      <w:pPr>
        <w:autoSpaceDE w:val="0"/>
        <w:autoSpaceDN w:val="0"/>
        <w:adjustRightInd w:val="0"/>
        <w:spacing w:line="360" w:lineRule="auto"/>
        <w:jc w:val="center"/>
        <w:outlineLvl w:val="0"/>
        <w:rPr>
          <w:rFonts w:hint="eastAsia" w:ascii="宋体" w:hAnsi="宋体"/>
          <w:b/>
          <w:bCs/>
          <w:color w:val="auto"/>
          <w:sz w:val="24"/>
          <w:szCs w:val="24"/>
          <w:highlight w:val="none"/>
        </w:rPr>
      </w:pPr>
    </w:p>
    <w:p w14:paraId="1E05BE1D">
      <w:pPr>
        <w:autoSpaceDE w:val="0"/>
        <w:autoSpaceDN w:val="0"/>
        <w:adjustRightInd w:val="0"/>
        <w:spacing w:line="360" w:lineRule="auto"/>
        <w:jc w:val="center"/>
        <w:outlineLvl w:val="0"/>
        <w:rPr>
          <w:rFonts w:hint="eastAsia" w:ascii="宋体" w:hAnsi="宋体"/>
          <w:b/>
          <w:bCs/>
          <w:color w:val="auto"/>
          <w:sz w:val="24"/>
          <w:szCs w:val="24"/>
          <w:highlight w:val="none"/>
        </w:rPr>
      </w:pPr>
    </w:p>
    <w:p w14:paraId="5CFF7799">
      <w:pPr>
        <w:autoSpaceDE w:val="0"/>
        <w:autoSpaceDN w:val="0"/>
        <w:adjustRightInd w:val="0"/>
        <w:spacing w:line="360" w:lineRule="auto"/>
        <w:jc w:val="center"/>
        <w:outlineLvl w:val="0"/>
        <w:rPr>
          <w:rFonts w:hint="eastAsia" w:ascii="宋体" w:hAnsi="宋体"/>
          <w:b/>
          <w:bCs/>
          <w:color w:val="auto"/>
          <w:sz w:val="24"/>
          <w:szCs w:val="24"/>
          <w:highlight w:val="none"/>
        </w:rPr>
      </w:pPr>
    </w:p>
    <w:p w14:paraId="2C8FA78D">
      <w:pPr>
        <w:autoSpaceDE w:val="0"/>
        <w:autoSpaceDN w:val="0"/>
        <w:adjustRightInd w:val="0"/>
        <w:spacing w:line="360" w:lineRule="auto"/>
        <w:jc w:val="center"/>
        <w:outlineLvl w:val="0"/>
        <w:rPr>
          <w:rFonts w:hint="eastAsia" w:ascii="宋体" w:hAnsi="宋体"/>
          <w:b/>
          <w:bCs/>
          <w:color w:val="auto"/>
          <w:sz w:val="24"/>
          <w:szCs w:val="24"/>
          <w:highlight w:val="none"/>
        </w:rPr>
      </w:pPr>
    </w:p>
    <w:p w14:paraId="0382E961">
      <w:pPr>
        <w:autoSpaceDE w:val="0"/>
        <w:autoSpaceDN w:val="0"/>
        <w:adjustRightInd w:val="0"/>
        <w:spacing w:line="360" w:lineRule="auto"/>
        <w:jc w:val="center"/>
        <w:outlineLvl w:val="0"/>
        <w:rPr>
          <w:rFonts w:hint="eastAsia" w:ascii="宋体" w:hAnsi="宋体"/>
          <w:b/>
          <w:bCs/>
          <w:color w:val="auto"/>
          <w:sz w:val="24"/>
          <w:szCs w:val="24"/>
          <w:highlight w:val="none"/>
        </w:rPr>
      </w:pPr>
    </w:p>
    <w:p w14:paraId="0FF8533B">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6A7070C0">
      <w:pPr>
        <w:autoSpaceDE w:val="0"/>
        <w:autoSpaceDN w:val="0"/>
        <w:snapToGrid w:val="0"/>
        <w:spacing w:line="360" w:lineRule="auto"/>
        <w:jc w:val="center"/>
        <w:rPr>
          <w:rFonts w:ascii="宋体" w:hAnsi="宋体"/>
          <w:b/>
          <w:bCs/>
          <w:color w:val="auto"/>
          <w:sz w:val="24"/>
          <w:szCs w:val="24"/>
          <w:highlight w:val="none"/>
        </w:rPr>
      </w:pPr>
    </w:p>
    <w:p w14:paraId="44DA195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contextualSpacing/>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63838EE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rPr>
        <w:t xml:space="preserve">             </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728EE52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60E5897F">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2372E6B1">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29E81203">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60773AD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0D22458B">
      <w:pPr>
        <w:rPr>
          <w:color w:val="auto"/>
          <w:sz w:val="28"/>
          <w:szCs w:val="28"/>
          <w:highlight w:val="none"/>
          <w:u w:val="single"/>
        </w:rPr>
      </w:pPr>
    </w:p>
    <w:p w14:paraId="6F45C1C0">
      <w:pPr>
        <w:rPr>
          <w:color w:val="auto"/>
          <w:sz w:val="28"/>
          <w:szCs w:val="28"/>
          <w:highlight w:val="none"/>
          <w:u w:val="single"/>
        </w:rPr>
      </w:pPr>
    </w:p>
    <w:p w14:paraId="7A8B1076">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2FF7EB23">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7FAB088">
      <w:pPr>
        <w:autoSpaceDE w:val="0"/>
        <w:autoSpaceDN w:val="0"/>
        <w:adjustRightInd w:val="0"/>
        <w:spacing w:line="360" w:lineRule="auto"/>
        <w:jc w:val="center"/>
        <w:rPr>
          <w:rFonts w:ascii="宋体" w:cs="宋体"/>
          <w:color w:val="auto"/>
          <w:szCs w:val="21"/>
          <w:highlight w:val="none"/>
          <w:lang w:val="zh-CN"/>
        </w:rPr>
      </w:pPr>
    </w:p>
    <w:p w14:paraId="09F57019">
      <w:pPr>
        <w:autoSpaceDE w:val="0"/>
        <w:autoSpaceDN w:val="0"/>
        <w:adjustRightInd w:val="0"/>
        <w:spacing w:line="360" w:lineRule="auto"/>
        <w:ind w:right="-11"/>
        <w:rPr>
          <w:rFonts w:ascii="宋体" w:cs="宋体"/>
          <w:color w:val="auto"/>
          <w:szCs w:val="21"/>
          <w:highlight w:val="none"/>
          <w:lang w:val="zh-CN"/>
        </w:rPr>
      </w:pPr>
    </w:p>
    <w:p w14:paraId="0D2ACDB5">
      <w:pPr>
        <w:pStyle w:val="25"/>
        <w:ind w:firstLine="340"/>
        <w:rPr>
          <w:rFonts w:cs="宋体"/>
          <w:color w:val="auto"/>
          <w:szCs w:val="21"/>
          <w:highlight w:val="none"/>
          <w:lang w:val="zh-CN"/>
        </w:rPr>
      </w:pPr>
    </w:p>
    <w:p w14:paraId="246ED04E">
      <w:pPr>
        <w:pStyle w:val="26"/>
        <w:ind w:left="420" w:firstLine="480"/>
        <w:rPr>
          <w:rFonts w:hint="default" w:ascii="宋体" w:cs="宋体"/>
          <w:color w:val="auto"/>
          <w:szCs w:val="21"/>
          <w:highlight w:val="none"/>
          <w:lang w:val="zh-CN"/>
        </w:rPr>
      </w:pPr>
    </w:p>
    <w:p w14:paraId="0A74BB07">
      <w:pPr>
        <w:rPr>
          <w:color w:val="auto"/>
          <w:highlight w:val="none"/>
          <w:lang w:val="zh-CN"/>
        </w:rPr>
      </w:pPr>
    </w:p>
    <w:p w14:paraId="203ED25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3.6其他资格证书或材料</w:t>
      </w:r>
    </w:p>
    <w:p w14:paraId="41EA11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97B47A2">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701B23BF">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4EB1539">
      <w:pPr>
        <w:pStyle w:val="36"/>
        <w:rPr>
          <w:color w:val="auto"/>
          <w:highlight w:val="none"/>
          <w:lang w:val="zh-CN"/>
        </w:rPr>
      </w:pPr>
      <w:r>
        <w:rPr>
          <w:color w:val="auto"/>
          <w:highlight w:val="none"/>
          <w:lang w:val="zh-CN"/>
        </w:rPr>
        <w:br w:type="page"/>
      </w:r>
    </w:p>
    <w:p w14:paraId="20142C8D">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1892839">
      <w:pPr>
        <w:autoSpaceDE w:val="0"/>
        <w:autoSpaceDN w:val="0"/>
        <w:adjustRightInd w:val="0"/>
        <w:spacing w:line="360" w:lineRule="auto"/>
        <w:outlineLvl w:val="0"/>
        <w:rPr>
          <w:rFonts w:hAnsi="宋体" w:eastAsia="宋体"/>
          <w:b/>
          <w:snapToGrid w:val="0"/>
          <w:color w:val="auto"/>
          <w:kern w:val="0"/>
          <w:sz w:val="36"/>
          <w:szCs w:val="36"/>
          <w:highlight w:val="none"/>
        </w:rPr>
      </w:pPr>
    </w:p>
    <w:p w14:paraId="3647F528">
      <w:pPr>
        <w:autoSpaceDE w:val="0"/>
        <w:autoSpaceDN w:val="0"/>
        <w:adjustRightInd w:val="0"/>
        <w:spacing w:line="360" w:lineRule="auto"/>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                                4.1 分项报价表</w:t>
      </w:r>
    </w:p>
    <w:p w14:paraId="051C7015">
      <w:pPr>
        <w:autoSpaceDE w:val="0"/>
        <w:autoSpaceDN w:val="0"/>
        <w:adjustRightInd w:val="0"/>
        <w:spacing w:line="480" w:lineRule="auto"/>
        <w:jc w:val="center"/>
        <w:rPr>
          <w:rFonts w:ascii="宋体" w:hAnsi="宋体"/>
          <w:color w:val="auto"/>
          <w:sz w:val="24"/>
          <w:szCs w:val="24"/>
          <w:highlight w:val="none"/>
        </w:rPr>
      </w:pPr>
      <w:r>
        <w:rPr>
          <w:rFonts w:hint="eastAsia" w:ascii="宋体" w:hAnsi="宋体" w:cs="宋体"/>
          <w:color w:val="auto"/>
          <w:sz w:val="24"/>
          <w:szCs w:val="24"/>
          <w:highlight w:val="none"/>
          <w:lang w:val="zh-CN"/>
        </w:rPr>
        <w:t>（格式自拟）</w:t>
      </w:r>
    </w:p>
    <w:p w14:paraId="52ACB8EA">
      <w:pPr>
        <w:autoSpaceDE w:val="0"/>
        <w:autoSpaceDN w:val="0"/>
        <w:adjustRightInd w:val="0"/>
        <w:spacing w:line="360" w:lineRule="auto"/>
        <w:jc w:val="center"/>
        <w:outlineLvl w:val="0"/>
        <w:rPr>
          <w:rFonts w:ascii="宋体" w:hAnsi="宋体"/>
          <w:b/>
          <w:bCs/>
          <w:color w:val="auto"/>
          <w:sz w:val="24"/>
          <w:szCs w:val="24"/>
          <w:highlight w:val="none"/>
        </w:rPr>
      </w:pPr>
    </w:p>
    <w:p w14:paraId="5E97C090">
      <w:pPr>
        <w:autoSpaceDE w:val="0"/>
        <w:autoSpaceDN w:val="0"/>
        <w:adjustRightInd w:val="0"/>
        <w:spacing w:line="360" w:lineRule="auto"/>
        <w:jc w:val="center"/>
        <w:outlineLvl w:val="0"/>
        <w:rPr>
          <w:rFonts w:ascii="宋体" w:hAnsi="宋体"/>
          <w:b/>
          <w:bCs/>
          <w:color w:val="auto"/>
          <w:sz w:val="24"/>
          <w:szCs w:val="24"/>
          <w:highlight w:val="none"/>
        </w:rPr>
      </w:pPr>
    </w:p>
    <w:p w14:paraId="134DB74D">
      <w:pPr>
        <w:autoSpaceDE w:val="0"/>
        <w:autoSpaceDN w:val="0"/>
        <w:adjustRightInd w:val="0"/>
        <w:spacing w:line="360" w:lineRule="auto"/>
        <w:jc w:val="center"/>
        <w:outlineLvl w:val="0"/>
        <w:rPr>
          <w:rFonts w:ascii="宋体" w:hAnsi="宋体"/>
          <w:b/>
          <w:bCs/>
          <w:color w:val="auto"/>
          <w:sz w:val="24"/>
          <w:szCs w:val="24"/>
          <w:highlight w:val="none"/>
        </w:rPr>
      </w:pPr>
    </w:p>
    <w:p w14:paraId="001B272B">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5A12CFE8">
      <w:pPr>
        <w:spacing w:before="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544A78E6">
      <w:pPr>
        <w:autoSpaceDE w:val="0"/>
        <w:autoSpaceDN w:val="0"/>
        <w:adjustRightInd w:val="0"/>
        <w:spacing w:line="360" w:lineRule="auto"/>
        <w:outlineLvl w:val="0"/>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7C9D2A35">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auto"/>
            <w:vAlign w:val="center"/>
          </w:tcPr>
          <w:p w14:paraId="63D51981">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5A6621E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347B630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14:paraId="2394DCD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品牌规格</w:t>
            </w:r>
          </w:p>
          <w:p w14:paraId="251A1F8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7C98D90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78641198">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A849E89">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5037A581">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1DA28ED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2B55639B">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42678D6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6223633F">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0ED64ECD">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53EAC59">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63A38654">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A59DFF5">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F210219">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1BC9723D">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20BA87A">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73A92B6">
            <w:pPr>
              <w:autoSpaceDE w:val="0"/>
              <w:autoSpaceDN w:val="0"/>
              <w:adjustRightInd w:val="0"/>
              <w:spacing w:line="480" w:lineRule="exact"/>
              <w:jc w:val="center"/>
              <w:rPr>
                <w:rFonts w:ascii="宋体" w:hAnsi="宋体" w:eastAsia="宋体" w:cs="宋体"/>
                <w:b/>
                <w:bCs/>
                <w:color w:val="auto"/>
                <w:szCs w:val="21"/>
                <w:highlight w:val="none"/>
              </w:rPr>
            </w:pPr>
          </w:p>
        </w:tc>
      </w:tr>
      <w:tr w14:paraId="18ABA198">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E6DF44D">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4E7C6761">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F98ECB3">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FFEB25B">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368EB64B">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7B40B09C">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57F19BC">
            <w:pPr>
              <w:autoSpaceDE w:val="0"/>
              <w:autoSpaceDN w:val="0"/>
              <w:adjustRightInd w:val="0"/>
              <w:spacing w:line="480" w:lineRule="exact"/>
              <w:jc w:val="center"/>
              <w:rPr>
                <w:rFonts w:ascii="宋体" w:hAnsi="宋体" w:eastAsia="宋体" w:cs="宋体"/>
                <w:b/>
                <w:bCs/>
                <w:color w:val="auto"/>
                <w:szCs w:val="21"/>
                <w:highlight w:val="none"/>
              </w:rPr>
            </w:pPr>
          </w:p>
        </w:tc>
      </w:tr>
      <w:tr w14:paraId="14BF054B">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59703C83">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54D795C2">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1E22D6A2">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0494B7">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51D17244">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137FC86">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0E30A85">
            <w:pPr>
              <w:autoSpaceDE w:val="0"/>
              <w:autoSpaceDN w:val="0"/>
              <w:adjustRightInd w:val="0"/>
              <w:spacing w:line="480" w:lineRule="exact"/>
              <w:jc w:val="center"/>
              <w:rPr>
                <w:rFonts w:ascii="宋体" w:hAnsi="宋体" w:eastAsia="宋体" w:cs="宋体"/>
                <w:b/>
                <w:bCs/>
                <w:color w:val="auto"/>
                <w:szCs w:val="21"/>
                <w:highlight w:val="none"/>
              </w:rPr>
            </w:pPr>
          </w:p>
        </w:tc>
      </w:tr>
    </w:tbl>
    <w:p w14:paraId="1978B299">
      <w:pPr>
        <w:autoSpaceDE w:val="0"/>
        <w:autoSpaceDN w:val="0"/>
        <w:adjustRightInd w:val="0"/>
        <w:spacing w:line="480" w:lineRule="auto"/>
        <w:rPr>
          <w:rFonts w:ascii="宋体" w:hAnsi="宋体" w:eastAsia="宋体" w:cs="宋体"/>
          <w:color w:val="auto"/>
          <w:szCs w:val="21"/>
          <w:highlight w:val="none"/>
          <w:lang w:val="zh-CN"/>
        </w:rPr>
      </w:pPr>
    </w:p>
    <w:p w14:paraId="310659E2">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投标人名称（并加盖公章）：</w:t>
      </w:r>
    </w:p>
    <w:p w14:paraId="10BAD7B6">
      <w:pPr>
        <w:autoSpaceDE w:val="0"/>
        <w:autoSpaceDN w:val="0"/>
        <w:adjustRightInd w:val="0"/>
        <w:spacing w:line="360" w:lineRule="auto"/>
        <w:jc w:val="center"/>
        <w:outlineLvl w:val="0"/>
        <w:rPr>
          <w:rFonts w:ascii="宋体" w:hAnsi="宋体"/>
          <w:b/>
          <w:bCs/>
          <w:color w:val="auto"/>
          <w:sz w:val="24"/>
          <w:szCs w:val="24"/>
          <w:highlight w:val="none"/>
        </w:rPr>
      </w:pPr>
    </w:p>
    <w:p w14:paraId="1CD94D94">
      <w:pPr>
        <w:autoSpaceDE w:val="0"/>
        <w:autoSpaceDN w:val="0"/>
        <w:adjustRightInd w:val="0"/>
        <w:spacing w:line="360" w:lineRule="auto"/>
        <w:jc w:val="center"/>
        <w:outlineLvl w:val="0"/>
        <w:rPr>
          <w:rFonts w:ascii="宋体" w:hAnsi="宋体"/>
          <w:b/>
          <w:bCs/>
          <w:color w:val="auto"/>
          <w:sz w:val="24"/>
          <w:szCs w:val="24"/>
          <w:highlight w:val="none"/>
        </w:rPr>
      </w:pPr>
    </w:p>
    <w:p w14:paraId="166F58B6">
      <w:pPr>
        <w:autoSpaceDE w:val="0"/>
        <w:autoSpaceDN w:val="0"/>
        <w:adjustRightInd w:val="0"/>
        <w:spacing w:line="360" w:lineRule="auto"/>
        <w:jc w:val="center"/>
        <w:outlineLvl w:val="0"/>
        <w:rPr>
          <w:rFonts w:ascii="宋体" w:hAnsi="宋体"/>
          <w:b/>
          <w:bCs/>
          <w:color w:val="auto"/>
          <w:sz w:val="24"/>
          <w:szCs w:val="24"/>
          <w:highlight w:val="none"/>
        </w:rPr>
      </w:pPr>
    </w:p>
    <w:p w14:paraId="55AE428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 技术方案（实施方案）</w:t>
      </w:r>
    </w:p>
    <w:p w14:paraId="5A0962A0">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7A077AB2">
      <w:pPr>
        <w:autoSpaceDE w:val="0"/>
        <w:autoSpaceDN w:val="0"/>
        <w:adjustRightInd w:val="0"/>
        <w:spacing w:line="360" w:lineRule="auto"/>
        <w:jc w:val="center"/>
        <w:outlineLvl w:val="0"/>
        <w:rPr>
          <w:rFonts w:ascii="宋体" w:hAnsi="宋体"/>
          <w:b/>
          <w:bCs/>
          <w:color w:val="auto"/>
          <w:sz w:val="24"/>
          <w:szCs w:val="24"/>
          <w:highlight w:val="none"/>
        </w:rPr>
      </w:pPr>
    </w:p>
    <w:p w14:paraId="002EA273">
      <w:pPr>
        <w:autoSpaceDE w:val="0"/>
        <w:autoSpaceDN w:val="0"/>
        <w:adjustRightInd w:val="0"/>
        <w:spacing w:line="360" w:lineRule="auto"/>
        <w:jc w:val="center"/>
        <w:outlineLvl w:val="0"/>
        <w:rPr>
          <w:rFonts w:ascii="宋体" w:hAnsi="宋体"/>
          <w:b/>
          <w:bCs/>
          <w:color w:val="auto"/>
          <w:sz w:val="24"/>
          <w:szCs w:val="24"/>
          <w:highlight w:val="none"/>
        </w:rPr>
      </w:pPr>
    </w:p>
    <w:p w14:paraId="105C384A">
      <w:pPr>
        <w:pStyle w:val="25"/>
        <w:ind w:firstLine="340"/>
        <w:rPr>
          <w:color w:val="auto"/>
          <w:highlight w:val="none"/>
        </w:rPr>
      </w:pPr>
    </w:p>
    <w:p w14:paraId="178B0C3A">
      <w:pPr>
        <w:autoSpaceDE w:val="0"/>
        <w:autoSpaceDN w:val="0"/>
        <w:adjustRightInd w:val="0"/>
        <w:spacing w:line="360" w:lineRule="auto"/>
        <w:jc w:val="center"/>
        <w:outlineLvl w:val="0"/>
        <w:rPr>
          <w:rFonts w:ascii="宋体" w:hAnsi="宋体"/>
          <w:b/>
          <w:bCs/>
          <w:color w:val="auto"/>
          <w:sz w:val="24"/>
          <w:szCs w:val="24"/>
          <w:highlight w:val="none"/>
        </w:rPr>
      </w:pPr>
    </w:p>
    <w:p w14:paraId="7681BCF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 后期服务方案</w:t>
      </w:r>
    </w:p>
    <w:p w14:paraId="725ED702">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3A134933">
      <w:pPr>
        <w:autoSpaceDE w:val="0"/>
        <w:autoSpaceDN w:val="0"/>
        <w:adjustRightInd w:val="0"/>
        <w:spacing w:line="360" w:lineRule="auto"/>
        <w:jc w:val="center"/>
        <w:outlineLvl w:val="0"/>
        <w:rPr>
          <w:rFonts w:ascii="宋体" w:hAnsi="宋体"/>
          <w:b/>
          <w:bCs/>
          <w:color w:val="auto"/>
          <w:sz w:val="36"/>
          <w:szCs w:val="36"/>
          <w:highlight w:val="none"/>
        </w:rPr>
      </w:pPr>
    </w:p>
    <w:p w14:paraId="42B3DFE4">
      <w:pPr>
        <w:autoSpaceDE w:val="0"/>
        <w:autoSpaceDN w:val="0"/>
        <w:adjustRightInd w:val="0"/>
        <w:spacing w:line="360" w:lineRule="auto"/>
        <w:jc w:val="center"/>
        <w:outlineLvl w:val="0"/>
        <w:rPr>
          <w:rFonts w:ascii="宋体" w:hAnsi="宋体"/>
          <w:b/>
          <w:bCs/>
          <w:color w:val="auto"/>
          <w:sz w:val="36"/>
          <w:szCs w:val="36"/>
          <w:highlight w:val="none"/>
        </w:rPr>
      </w:pPr>
    </w:p>
    <w:p w14:paraId="25E660E8">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4"/>
          <w:szCs w:val="24"/>
          <w:highlight w:val="none"/>
        </w:rPr>
        <w:t>4.5 业绩情况表</w:t>
      </w:r>
    </w:p>
    <w:p w14:paraId="6DF6FCA1">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16513D9A">
      <w:pPr>
        <w:snapToGrid w:val="0"/>
        <w:spacing w:line="360" w:lineRule="auto"/>
        <w:rPr>
          <w:rFonts w:hAnsi="宋体"/>
          <w:b/>
          <w:snapToGrid w:val="0"/>
          <w:color w:val="auto"/>
          <w:kern w:val="0"/>
          <w:szCs w:val="21"/>
          <w:highlight w:val="none"/>
        </w:rPr>
      </w:pPr>
      <w:r>
        <w:rPr>
          <w:rFonts w:hint="eastAsia" w:ascii="宋体" w:hAnsi="宋体"/>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C9B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7E368334">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2274C322">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0BA03225">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w:t>
            </w:r>
          </w:p>
        </w:tc>
        <w:tc>
          <w:tcPr>
            <w:tcW w:w="1440" w:type="dxa"/>
            <w:shd w:val="clear" w:color="auto" w:fill="auto"/>
            <w:vAlign w:val="center"/>
          </w:tcPr>
          <w:p w14:paraId="26E48CBA">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AB0526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6D1915FA">
            <w:pPr>
              <w:pStyle w:val="7"/>
              <w:jc w:val="center"/>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备注</w:t>
            </w:r>
          </w:p>
        </w:tc>
      </w:tr>
      <w:tr w14:paraId="0ABE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5611A0">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3B484B74">
            <w:pPr>
              <w:pStyle w:val="7"/>
              <w:spacing w:line="360" w:lineRule="auto"/>
              <w:rPr>
                <w:rFonts w:ascii="宋体" w:hAnsi="宋体" w:eastAsia="宋体" w:cs="Times New Roman"/>
                <w:color w:val="auto"/>
                <w:sz w:val="21"/>
                <w:szCs w:val="21"/>
                <w:highlight w:val="none"/>
              </w:rPr>
            </w:pPr>
          </w:p>
        </w:tc>
        <w:tc>
          <w:tcPr>
            <w:tcW w:w="3579" w:type="dxa"/>
            <w:vAlign w:val="center"/>
          </w:tcPr>
          <w:p w14:paraId="2B67952A">
            <w:pPr>
              <w:pStyle w:val="7"/>
              <w:spacing w:line="360" w:lineRule="auto"/>
              <w:rPr>
                <w:rFonts w:ascii="宋体" w:hAnsi="宋体" w:eastAsia="宋体" w:cs="Times New Roman"/>
                <w:color w:val="auto"/>
                <w:sz w:val="21"/>
                <w:szCs w:val="21"/>
                <w:highlight w:val="none"/>
              </w:rPr>
            </w:pPr>
          </w:p>
        </w:tc>
        <w:tc>
          <w:tcPr>
            <w:tcW w:w="1440" w:type="dxa"/>
            <w:vAlign w:val="center"/>
          </w:tcPr>
          <w:p w14:paraId="7079FD74">
            <w:pPr>
              <w:pStyle w:val="7"/>
              <w:spacing w:line="360" w:lineRule="auto"/>
              <w:rPr>
                <w:rFonts w:ascii="宋体" w:hAnsi="宋体" w:eastAsia="宋体" w:cs="Times New Roman"/>
                <w:color w:val="auto"/>
                <w:sz w:val="21"/>
                <w:szCs w:val="21"/>
                <w:highlight w:val="none"/>
              </w:rPr>
            </w:pPr>
          </w:p>
        </w:tc>
        <w:tc>
          <w:tcPr>
            <w:tcW w:w="1706" w:type="dxa"/>
            <w:vAlign w:val="center"/>
          </w:tcPr>
          <w:p w14:paraId="71BE51FD">
            <w:pPr>
              <w:pStyle w:val="7"/>
              <w:spacing w:line="360" w:lineRule="auto"/>
              <w:rPr>
                <w:rFonts w:ascii="宋体" w:hAnsi="宋体" w:eastAsia="宋体" w:cs="Times New Roman"/>
                <w:color w:val="auto"/>
                <w:sz w:val="21"/>
                <w:szCs w:val="21"/>
                <w:highlight w:val="none"/>
              </w:rPr>
            </w:pPr>
          </w:p>
        </w:tc>
      </w:tr>
      <w:tr w14:paraId="3B3D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4166CBD">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2D9F8357">
            <w:pPr>
              <w:pStyle w:val="7"/>
              <w:spacing w:line="360" w:lineRule="auto"/>
              <w:rPr>
                <w:rFonts w:ascii="宋体" w:hAnsi="宋体" w:eastAsia="宋体" w:cs="Times New Roman"/>
                <w:color w:val="auto"/>
                <w:sz w:val="21"/>
                <w:szCs w:val="21"/>
                <w:highlight w:val="none"/>
              </w:rPr>
            </w:pPr>
          </w:p>
        </w:tc>
        <w:tc>
          <w:tcPr>
            <w:tcW w:w="3579" w:type="dxa"/>
            <w:vAlign w:val="center"/>
          </w:tcPr>
          <w:p w14:paraId="045446B5">
            <w:pPr>
              <w:pStyle w:val="7"/>
              <w:spacing w:line="360" w:lineRule="auto"/>
              <w:rPr>
                <w:rFonts w:ascii="宋体" w:hAnsi="宋体" w:eastAsia="宋体" w:cs="Times New Roman"/>
                <w:color w:val="auto"/>
                <w:sz w:val="21"/>
                <w:szCs w:val="21"/>
                <w:highlight w:val="none"/>
              </w:rPr>
            </w:pPr>
          </w:p>
        </w:tc>
        <w:tc>
          <w:tcPr>
            <w:tcW w:w="1440" w:type="dxa"/>
            <w:vAlign w:val="center"/>
          </w:tcPr>
          <w:p w14:paraId="7A205A82">
            <w:pPr>
              <w:pStyle w:val="7"/>
              <w:spacing w:line="360" w:lineRule="auto"/>
              <w:rPr>
                <w:rFonts w:ascii="宋体" w:hAnsi="宋体" w:eastAsia="宋体" w:cs="Times New Roman"/>
                <w:color w:val="auto"/>
                <w:sz w:val="21"/>
                <w:szCs w:val="21"/>
                <w:highlight w:val="none"/>
              </w:rPr>
            </w:pPr>
          </w:p>
        </w:tc>
        <w:tc>
          <w:tcPr>
            <w:tcW w:w="1706" w:type="dxa"/>
            <w:vAlign w:val="center"/>
          </w:tcPr>
          <w:p w14:paraId="13754743">
            <w:pPr>
              <w:pStyle w:val="7"/>
              <w:spacing w:line="360" w:lineRule="auto"/>
              <w:rPr>
                <w:rFonts w:ascii="宋体" w:hAnsi="宋体" w:eastAsia="宋体" w:cs="Times New Roman"/>
                <w:color w:val="auto"/>
                <w:sz w:val="21"/>
                <w:szCs w:val="21"/>
                <w:highlight w:val="none"/>
              </w:rPr>
            </w:pPr>
          </w:p>
        </w:tc>
      </w:tr>
      <w:tr w14:paraId="3F7C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8748658">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26E82B3A">
            <w:pPr>
              <w:pStyle w:val="7"/>
              <w:spacing w:line="360" w:lineRule="auto"/>
              <w:rPr>
                <w:rFonts w:ascii="宋体" w:hAnsi="宋体" w:eastAsia="宋体" w:cs="Times New Roman"/>
                <w:color w:val="auto"/>
                <w:sz w:val="21"/>
                <w:szCs w:val="21"/>
                <w:highlight w:val="none"/>
              </w:rPr>
            </w:pPr>
          </w:p>
        </w:tc>
        <w:tc>
          <w:tcPr>
            <w:tcW w:w="3579" w:type="dxa"/>
            <w:vAlign w:val="center"/>
          </w:tcPr>
          <w:p w14:paraId="76843962">
            <w:pPr>
              <w:pStyle w:val="7"/>
              <w:spacing w:line="360" w:lineRule="auto"/>
              <w:rPr>
                <w:rFonts w:ascii="宋体" w:hAnsi="宋体" w:eastAsia="宋体" w:cs="Times New Roman"/>
                <w:color w:val="auto"/>
                <w:sz w:val="21"/>
                <w:szCs w:val="21"/>
                <w:highlight w:val="none"/>
              </w:rPr>
            </w:pPr>
          </w:p>
        </w:tc>
        <w:tc>
          <w:tcPr>
            <w:tcW w:w="1440" w:type="dxa"/>
            <w:vAlign w:val="center"/>
          </w:tcPr>
          <w:p w14:paraId="68B884CF">
            <w:pPr>
              <w:pStyle w:val="7"/>
              <w:spacing w:line="360" w:lineRule="auto"/>
              <w:rPr>
                <w:rFonts w:ascii="宋体" w:hAnsi="宋体" w:eastAsia="宋体" w:cs="Times New Roman"/>
                <w:color w:val="auto"/>
                <w:sz w:val="21"/>
                <w:szCs w:val="21"/>
                <w:highlight w:val="none"/>
              </w:rPr>
            </w:pPr>
          </w:p>
        </w:tc>
        <w:tc>
          <w:tcPr>
            <w:tcW w:w="1706" w:type="dxa"/>
            <w:vAlign w:val="center"/>
          </w:tcPr>
          <w:p w14:paraId="25C59C39">
            <w:pPr>
              <w:pStyle w:val="7"/>
              <w:spacing w:line="360" w:lineRule="auto"/>
              <w:rPr>
                <w:rFonts w:ascii="宋体" w:hAnsi="宋体" w:eastAsia="宋体" w:cs="Times New Roman"/>
                <w:color w:val="auto"/>
                <w:sz w:val="21"/>
                <w:szCs w:val="21"/>
                <w:highlight w:val="none"/>
              </w:rPr>
            </w:pPr>
          </w:p>
        </w:tc>
      </w:tr>
      <w:tr w14:paraId="211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B2D64D8">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0B90EA41">
            <w:pPr>
              <w:rPr>
                <w:rFonts w:ascii="宋体"/>
                <w:color w:val="auto"/>
                <w:szCs w:val="21"/>
                <w:highlight w:val="none"/>
              </w:rPr>
            </w:pPr>
          </w:p>
        </w:tc>
        <w:tc>
          <w:tcPr>
            <w:tcW w:w="3579" w:type="dxa"/>
            <w:vAlign w:val="center"/>
          </w:tcPr>
          <w:p w14:paraId="3E679A6A">
            <w:pPr>
              <w:rPr>
                <w:rFonts w:ascii="宋体"/>
                <w:color w:val="auto"/>
                <w:szCs w:val="21"/>
                <w:highlight w:val="none"/>
              </w:rPr>
            </w:pPr>
          </w:p>
        </w:tc>
        <w:tc>
          <w:tcPr>
            <w:tcW w:w="1440" w:type="dxa"/>
            <w:vAlign w:val="center"/>
          </w:tcPr>
          <w:p w14:paraId="6657DBA2">
            <w:pPr>
              <w:rPr>
                <w:rFonts w:ascii="宋体"/>
                <w:color w:val="auto"/>
                <w:szCs w:val="21"/>
                <w:highlight w:val="none"/>
              </w:rPr>
            </w:pPr>
          </w:p>
        </w:tc>
        <w:tc>
          <w:tcPr>
            <w:tcW w:w="1706" w:type="dxa"/>
            <w:vAlign w:val="center"/>
          </w:tcPr>
          <w:p w14:paraId="6D4865E7">
            <w:pPr>
              <w:rPr>
                <w:rFonts w:ascii="宋体"/>
                <w:color w:val="auto"/>
                <w:szCs w:val="21"/>
                <w:highlight w:val="none"/>
              </w:rPr>
            </w:pPr>
          </w:p>
        </w:tc>
      </w:tr>
      <w:tr w14:paraId="4EED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8D89DD0">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EB1ED8D">
            <w:pPr>
              <w:rPr>
                <w:rFonts w:ascii="宋体"/>
                <w:color w:val="auto"/>
                <w:szCs w:val="21"/>
                <w:highlight w:val="none"/>
              </w:rPr>
            </w:pPr>
          </w:p>
        </w:tc>
        <w:tc>
          <w:tcPr>
            <w:tcW w:w="3579" w:type="dxa"/>
            <w:vAlign w:val="center"/>
          </w:tcPr>
          <w:p w14:paraId="3DA8B773">
            <w:pPr>
              <w:rPr>
                <w:rFonts w:ascii="宋体"/>
                <w:color w:val="auto"/>
                <w:szCs w:val="21"/>
                <w:highlight w:val="none"/>
              </w:rPr>
            </w:pPr>
          </w:p>
        </w:tc>
        <w:tc>
          <w:tcPr>
            <w:tcW w:w="1440" w:type="dxa"/>
            <w:vAlign w:val="center"/>
          </w:tcPr>
          <w:p w14:paraId="198A58BC">
            <w:pPr>
              <w:rPr>
                <w:rFonts w:ascii="宋体"/>
                <w:color w:val="auto"/>
                <w:szCs w:val="21"/>
                <w:highlight w:val="none"/>
              </w:rPr>
            </w:pPr>
          </w:p>
        </w:tc>
        <w:tc>
          <w:tcPr>
            <w:tcW w:w="1706" w:type="dxa"/>
            <w:vAlign w:val="center"/>
          </w:tcPr>
          <w:p w14:paraId="7C530851">
            <w:pPr>
              <w:rPr>
                <w:rFonts w:ascii="宋体"/>
                <w:color w:val="auto"/>
                <w:szCs w:val="21"/>
                <w:highlight w:val="none"/>
              </w:rPr>
            </w:pPr>
          </w:p>
        </w:tc>
      </w:tr>
    </w:tbl>
    <w:p w14:paraId="516DDB61">
      <w:pPr>
        <w:autoSpaceDE w:val="0"/>
        <w:autoSpaceDN w:val="0"/>
        <w:adjustRightInd w:val="0"/>
        <w:spacing w:line="480" w:lineRule="auto"/>
        <w:rPr>
          <w:rFonts w:ascii="宋体" w:hAnsi="宋体" w:cs="宋体"/>
          <w:color w:val="auto"/>
          <w:szCs w:val="21"/>
          <w:highlight w:val="none"/>
          <w:lang w:val="zh-CN"/>
        </w:rPr>
      </w:pPr>
    </w:p>
    <w:p w14:paraId="05CAA34C">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hint="eastAsia" w:ascii="宋体" w:hAnsi="宋体" w:cs="Arial"/>
          <w:color w:val="auto"/>
          <w:kern w:val="0"/>
          <w:szCs w:val="21"/>
          <w:highlight w:val="none"/>
          <w:lang w:val="zh-CN"/>
        </w:rPr>
      </w:pPr>
      <w:r>
        <w:rPr>
          <w:rFonts w:hint="eastAsia" w:ascii="宋体" w:hAnsi="宋体" w:cs="Arial"/>
          <w:color w:val="auto"/>
          <w:kern w:val="0"/>
          <w:szCs w:val="21"/>
          <w:highlight w:val="none"/>
          <w:lang w:val="zh-CN"/>
        </w:rPr>
        <w:t>供应商名称（</w:t>
      </w:r>
      <w:r>
        <w:rPr>
          <w:rFonts w:hint="eastAsia" w:ascii="宋体" w:hAnsi="宋体" w:cs="Arial"/>
          <w:color w:val="auto"/>
          <w:kern w:val="0"/>
          <w:szCs w:val="21"/>
          <w:highlight w:val="none"/>
        </w:rPr>
        <w:t>并加盖公章</w:t>
      </w:r>
      <w:r>
        <w:rPr>
          <w:rFonts w:hint="eastAsia" w:ascii="宋体" w:hAnsi="宋体" w:cs="Arial"/>
          <w:color w:val="auto"/>
          <w:kern w:val="0"/>
          <w:szCs w:val="21"/>
          <w:highlight w:val="none"/>
          <w:lang w:val="zh-CN"/>
        </w:rPr>
        <w:t xml:space="preserve">）：          </w:t>
      </w:r>
    </w:p>
    <w:p w14:paraId="3846B7E4">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日期：  年  月  日</w:t>
      </w:r>
    </w:p>
    <w:p w14:paraId="1905ACEB">
      <w:pPr>
        <w:rPr>
          <w:color w:val="auto"/>
          <w:highlight w:val="none"/>
        </w:rPr>
      </w:pPr>
    </w:p>
    <w:p w14:paraId="750FE674">
      <w:pPr>
        <w:rPr>
          <w:color w:val="auto"/>
          <w:highlight w:val="none"/>
        </w:rPr>
      </w:pPr>
    </w:p>
    <w:p w14:paraId="1226AFF4">
      <w:pPr>
        <w:pStyle w:val="25"/>
        <w:ind w:firstLine="340"/>
        <w:rPr>
          <w:color w:val="auto"/>
          <w:highlight w:val="none"/>
        </w:rPr>
      </w:pPr>
    </w:p>
    <w:p w14:paraId="2D8730BD">
      <w:pPr>
        <w:pStyle w:val="36"/>
        <w:ind w:firstLine="0" w:firstLineChars="0"/>
        <w:rPr>
          <w:color w:val="auto"/>
          <w:highlight w:val="none"/>
          <w:lang w:val="zh-CN"/>
        </w:rPr>
      </w:pPr>
    </w:p>
    <w:p w14:paraId="407927A7">
      <w:pPr>
        <w:pStyle w:val="36"/>
        <w:rPr>
          <w:color w:val="auto"/>
          <w:highlight w:val="none"/>
          <w:lang w:val="zh-CN"/>
        </w:rPr>
      </w:pPr>
    </w:p>
    <w:p w14:paraId="0A6A690D">
      <w:pPr>
        <w:pStyle w:val="36"/>
        <w:rPr>
          <w:color w:val="auto"/>
          <w:highlight w:val="none"/>
          <w:lang w:val="zh-CN"/>
        </w:rPr>
      </w:pPr>
    </w:p>
    <w:p w14:paraId="21EB061D">
      <w:pPr>
        <w:pStyle w:val="36"/>
        <w:rPr>
          <w:color w:val="auto"/>
          <w:highlight w:val="none"/>
          <w:lang w:val="zh-CN"/>
        </w:rPr>
      </w:pPr>
    </w:p>
    <w:p w14:paraId="02C78D4E">
      <w:pPr>
        <w:pStyle w:val="36"/>
        <w:rPr>
          <w:color w:val="auto"/>
          <w:highlight w:val="none"/>
          <w:lang w:val="zh-CN"/>
        </w:rPr>
      </w:pPr>
    </w:p>
    <w:p w14:paraId="255E64B1">
      <w:pPr>
        <w:pStyle w:val="36"/>
        <w:rPr>
          <w:color w:val="auto"/>
          <w:highlight w:val="none"/>
          <w:lang w:val="zh-CN"/>
        </w:rPr>
      </w:pPr>
    </w:p>
    <w:p w14:paraId="67C02B27">
      <w:pPr>
        <w:pStyle w:val="36"/>
        <w:rPr>
          <w:color w:val="auto"/>
          <w:highlight w:val="none"/>
          <w:lang w:val="zh-CN"/>
        </w:rPr>
      </w:pPr>
    </w:p>
    <w:p w14:paraId="2046786D">
      <w:pPr>
        <w:pStyle w:val="36"/>
        <w:rPr>
          <w:color w:val="auto"/>
          <w:highlight w:val="none"/>
          <w:lang w:val="zh-CN"/>
        </w:rPr>
      </w:pPr>
    </w:p>
    <w:p w14:paraId="1E9B17FB">
      <w:pPr>
        <w:pStyle w:val="36"/>
        <w:rPr>
          <w:color w:val="auto"/>
          <w:highlight w:val="none"/>
          <w:lang w:val="zh-CN"/>
        </w:rPr>
      </w:pPr>
    </w:p>
    <w:p w14:paraId="6C05B867">
      <w:pPr>
        <w:jc w:val="center"/>
        <w:rPr>
          <w:rFonts w:ascii="宋体" w:hAnsi="宋体"/>
          <w:b/>
          <w:bCs/>
          <w:color w:val="auto"/>
          <w:sz w:val="24"/>
          <w:szCs w:val="24"/>
          <w:highlight w:val="none"/>
        </w:rPr>
      </w:pPr>
      <w:r>
        <w:rPr>
          <w:rFonts w:hint="eastAsia" w:ascii="宋体" w:hAnsi="宋体"/>
          <w:b/>
          <w:bCs/>
          <w:color w:val="auto"/>
          <w:sz w:val="24"/>
          <w:szCs w:val="24"/>
          <w:highlight w:val="none"/>
        </w:rPr>
        <w:t>4.6 中小企业声明函</w:t>
      </w:r>
    </w:p>
    <w:p w14:paraId="1CD5AF78">
      <w:pPr>
        <w:spacing w:line="360" w:lineRule="auto"/>
        <w:jc w:val="center"/>
        <w:rPr>
          <w:rFonts w:ascii="宋体" w:hAnsi="宋体"/>
          <w:b/>
          <w:bCs/>
          <w:color w:val="auto"/>
          <w:szCs w:val="21"/>
          <w:highlight w:val="none"/>
        </w:rPr>
      </w:pPr>
    </w:p>
    <w:p w14:paraId="69913DA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号）的规定，本公司（联合体）参加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w:t>
      </w:r>
      <w:r>
        <w:rPr>
          <w:rFonts w:hint="eastAsia" w:ascii="宋体" w:hAnsi="宋体" w:eastAsia="宋体" w:cs="Times New Roman"/>
          <w:color w:val="auto"/>
          <w:szCs w:val="21"/>
          <w:highlight w:val="none"/>
        </w:rPr>
        <w:t>提供的货物</w:t>
      </w:r>
      <w:r>
        <w:rPr>
          <w:rFonts w:ascii="宋体" w:hAnsi="宋体" w:eastAsia="宋体" w:cs="Times New Roman"/>
          <w:color w:val="auto"/>
          <w:szCs w:val="21"/>
          <w:highlight w:val="none"/>
        </w:rPr>
        <w:t>全部由符合政策要求的中小企业</w:t>
      </w:r>
      <w:r>
        <w:rPr>
          <w:rFonts w:hint="eastAsia" w:ascii="宋体" w:hAnsi="宋体" w:eastAsia="宋体" w:cs="Times New Roman"/>
          <w:color w:val="auto"/>
          <w:szCs w:val="21"/>
          <w:highlight w:val="none"/>
        </w:rPr>
        <w:t>制造</w:t>
      </w:r>
      <w:r>
        <w:rPr>
          <w:rFonts w:ascii="宋体" w:hAnsi="宋体" w:eastAsia="宋体" w:cs="Times New Roman"/>
          <w:color w:val="auto"/>
          <w:szCs w:val="21"/>
          <w:highlight w:val="none"/>
        </w:rPr>
        <w:t>。相关企业（含联合体中的中小企业、签订分包意向协议的中小企业）的具体情况如下：</w:t>
      </w:r>
    </w:p>
    <w:p w14:paraId="319DFB7C">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52B25D67">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41A2979B">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252B0EAB">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4D7E7C0B">
      <w:pPr>
        <w:widowControl/>
        <w:spacing w:before="100" w:beforeAutospacing="1" w:after="100" w:afterAutospacing="1" w:line="360" w:lineRule="auto"/>
        <w:jc w:val="left"/>
        <w:rPr>
          <w:rFonts w:ascii="宋体" w:hAnsi="宋体" w:cs="Arial"/>
          <w:color w:val="auto"/>
          <w:kern w:val="0"/>
          <w:szCs w:val="21"/>
          <w:highlight w:val="none"/>
        </w:rPr>
      </w:pPr>
    </w:p>
    <w:p w14:paraId="4D23C726">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ascii="宋体" w:hAnsi="宋体" w:cs="宋体"/>
          <w:color w:val="auto"/>
          <w:szCs w:val="21"/>
          <w:highlight w:val="none"/>
        </w:rPr>
      </w:pPr>
      <w:r>
        <w:rPr>
          <w:rFonts w:hint="eastAsia" w:ascii="宋体" w:hAnsi="宋体" w:cs="Arial"/>
          <w:color w:val="auto"/>
          <w:kern w:val="0"/>
          <w:szCs w:val="21"/>
          <w:highlight w:val="none"/>
        </w:rPr>
        <w:t>供应商名称（并盖章）：　　　　　　　　　</w:t>
      </w:r>
      <w:r>
        <w:rPr>
          <w:rFonts w:hint="eastAsia" w:ascii="宋体" w:hAnsi="宋体" w:cs="Arial"/>
          <w:color w:val="auto"/>
          <w:kern w:val="0"/>
          <w:szCs w:val="21"/>
          <w:highlight w:val="none"/>
        </w:rPr>
        <w:br w:type="textWrapping"/>
      </w:r>
      <w:r>
        <w:rPr>
          <w:rFonts w:hint="eastAsia" w:ascii="宋体" w:hAnsi="宋体" w:cs="Arial"/>
          <w:color w:val="auto"/>
          <w:kern w:val="0"/>
          <w:szCs w:val="21"/>
          <w:highlight w:val="none"/>
        </w:rPr>
        <w:t xml:space="preserve">日　  期：      </w:t>
      </w:r>
      <w:r>
        <w:rPr>
          <w:rFonts w:hint="eastAsia" w:ascii="宋体" w:hAnsi="宋体" w:cs="宋体"/>
          <w:color w:val="auto"/>
          <w:szCs w:val="21"/>
          <w:highlight w:val="none"/>
        </w:rPr>
        <w:t>年    月    日</w:t>
      </w:r>
    </w:p>
    <w:p w14:paraId="26D220BE">
      <w:pPr>
        <w:widowControl/>
        <w:spacing w:before="100" w:beforeAutospacing="1" w:after="100" w:afterAutospacing="1" w:line="360" w:lineRule="auto"/>
        <w:jc w:val="left"/>
        <w:rPr>
          <w:rFonts w:ascii="宋体" w:hAnsi="宋体" w:cs="Arial"/>
          <w:color w:val="auto"/>
          <w:kern w:val="0"/>
          <w:szCs w:val="21"/>
          <w:highlight w:val="none"/>
        </w:rPr>
      </w:pPr>
    </w:p>
    <w:p w14:paraId="43689EF3">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167639D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0B9E0865">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147CDDB8">
      <w:pPr>
        <w:autoSpaceDE w:val="0"/>
        <w:autoSpaceDN w:val="0"/>
        <w:adjustRightInd w:val="0"/>
        <w:spacing w:line="360" w:lineRule="auto"/>
        <w:jc w:val="center"/>
        <w:outlineLvl w:val="0"/>
        <w:rPr>
          <w:rFonts w:ascii="宋体" w:hAnsi="宋体"/>
          <w:b/>
          <w:bCs/>
          <w:color w:val="auto"/>
          <w:sz w:val="24"/>
          <w:szCs w:val="24"/>
          <w:highlight w:val="none"/>
        </w:rPr>
      </w:pPr>
    </w:p>
    <w:p w14:paraId="6EB324CD">
      <w:pPr>
        <w:pStyle w:val="25"/>
        <w:ind w:firstLine="241"/>
        <w:rPr>
          <w:rFonts w:hAnsi="宋体"/>
          <w:b/>
          <w:bCs/>
          <w:color w:val="auto"/>
          <w:sz w:val="24"/>
          <w:szCs w:val="24"/>
          <w:highlight w:val="none"/>
        </w:rPr>
      </w:pPr>
    </w:p>
    <w:p w14:paraId="5DFB50BB">
      <w:pPr>
        <w:pStyle w:val="26"/>
        <w:ind w:left="420" w:firstLine="482"/>
        <w:rPr>
          <w:rFonts w:hint="default" w:ascii="宋体" w:hAnsi="宋体"/>
          <w:b/>
          <w:bCs/>
          <w:color w:val="auto"/>
          <w:szCs w:val="24"/>
          <w:highlight w:val="none"/>
        </w:rPr>
      </w:pPr>
    </w:p>
    <w:p w14:paraId="5A083807">
      <w:pPr>
        <w:rPr>
          <w:rFonts w:ascii="宋体" w:hAnsi="宋体"/>
          <w:b/>
          <w:bCs/>
          <w:color w:val="auto"/>
          <w:sz w:val="24"/>
          <w:szCs w:val="24"/>
          <w:highlight w:val="none"/>
        </w:rPr>
      </w:pPr>
    </w:p>
    <w:p w14:paraId="35638453">
      <w:pPr>
        <w:pStyle w:val="25"/>
        <w:ind w:firstLine="241"/>
        <w:rPr>
          <w:rFonts w:hAnsi="宋体"/>
          <w:b/>
          <w:bCs/>
          <w:color w:val="auto"/>
          <w:sz w:val="24"/>
          <w:szCs w:val="24"/>
          <w:highlight w:val="none"/>
        </w:rPr>
      </w:pPr>
    </w:p>
    <w:p w14:paraId="1DCC872C">
      <w:pPr>
        <w:pStyle w:val="26"/>
        <w:ind w:left="420" w:firstLine="482"/>
        <w:rPr>
          <w:rFonts w:hint="default" w:ascii="宋体" w:hAnsi="宋体"/>
          <w:b/>
          <w:bCs/>
          <w:color w:val="auto"/>
          <w:szCs w:val="24"/>
          <w:highlight w:val="none"/>
        </w:rPr>
      </w:pPr>
    </w:p>
    <w:p w14:paraId="0AA69B2A">
      <w:pPr>
        <w:pStyle w:val="26"/>
        <w:ind w:left="0" w:leftChars="0" w:firstLine="0" w:firstLineChars="0"/>
        <w:rPr>
          <w:rFonts w:hint="default"/>
          <w:color w:val="auto"/>
          <w:highlight w:val="none"/>
        </w:rPr>
      </w:pPr>
    </w:p>
    <w:p w14:paraId="4A6D165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4.7 残疾人福利性单位声明函</w:t>
      </w:r>
    </w:p>
    <w:p w14:paraId="0CE28692">
      <w:pPr>
        <w:spacing w:line="360" w:lineRule="auto"/>
        <w:rPr>
          <w:rFonts w:ascii="宋体" w:hAnsi="宋体"/>
          <w:color w:val="auto"/>
          <w:szCs w:val="21"/>
          <w:highlight w:val="none"/>
        </w:rPr>
      </w:pPr>
    </w:p>
    <w:p w14:paraId="50E91C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2250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28D18024">
      <w:pPr>
        <w:spacing w:line="360" w:lineRule="auto"/>
        <w:rPr>
          <w:rFonts w:ascii="宋体" w:hAnsi="宋体"/>
          <w:color w:val="auto"/>
          <w:szCs w:val="21"/>
          <w:highlight w:val="none"/>
        </w:rPr>
      </w:pPr>
    </w:p>
    <w:p w14:paraId="3966368E">
      <w:pPr>
        <w:spacing w:line="360" w:lineRule="auto"/>
        <w:rPr>
          <w:rFonts w:ascii="宋体" w:hAnsi="宋体"/>
          <w:color w:val="auto"/>
          <w:szCs w:val="21"/>
          <w:highlight w:val="none"/>
        </w:rPr>
      </w:pPr>
    </w:p>
    <w:p w14:paraId="6CF8C687">
      <w:pPr>
        <w:spacing w:line="360" w:lineRule="auto"/>
        <w:rPr>
          <w:rFonts w:ascii="宋体" w:hAnsi="宋体"/>
          <w:color w:val="auto"/>
          <w:szCs w:val="21"/>
          <w:highlight w:val="none"/>
        </w:rPr>
      </w:pPr>
    </w:p>
    <w:p w14:paraId="201A22E8">
      <w:pPr>
        <w:spacing w:line="360" w:lineRule="auto"/>
        <w:rPr>
          <w:rFonts w:ascii="宋体" w:hAnsi="宋体"/>
          <w:color w:val="auto"/>
          <w:szCs w:val="21"/>
          <w:highlight w:val="none"/>
        </w:rPr>
      </w:pPr>
    </w:p>
    <w:p w14:paraId="0C529334">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p>
    <w:p w14:paraId="512CF32D">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27DBD02B">
      <w:pPr>
        <w:pStyle w:val="10"/>
        <w:rPr>
          <w:color w:val="auto"/>
          <w:highlight w:val="none"/>
          <w:lang w:val="zh-CN"/>
        </w:rPr>
      </w:pPr>
    </w:p>
    <w:p w14:paraId="15F828D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19D1401">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2DFAC7F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48FDC7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2D2FE24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67712920">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112C51CF">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7E27D36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3E854A0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0A0DBEE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06F0AFE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CA636C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7786B95B">
      <w:pPr>
        <w:rPr>
          <w:color w:val="auto"/>
          <w:highlight w:val="none"/>
        </w:rPr>
      </w:pPr>
    </w:p>
    <w:p w14:paraId="4BA69493">
      <w:pPr>
        <w:rPr>
          <w:color w:val="auto"/>
          <w:highlight w:val="none"/>
        </w:rPr>
      </w:pPr>
    </w:p>
    <w:p w14:paraId="5D1B0B22">
      <w:pPr>
        <w:rPr>
          <w:color w:val="auto"/>
          <w:highlight w:val="none"/>
        </w:rPr>
      </w:pPr>
    </w:p>
    <w:p w14:paraId="51C2C985">
      <w:pPr>
        <w:spacing w:line="360" w:lineRule="auto"/>
        <w:jc w:val="center"/>
        <w:rPr>
          <w:rFonts w:ascii="宋体" w:hAnsi="宋体"/>
          <w:color w:val="auto"/>
          <w:szCs w:val="21"/>
          <w:highlight w:val="none"/>
        </w:rPr>
      </w:pPr>
      <w:r>
        <w:rPr>
          <w:rFonts w:ascii="宋体" w:hAnsi="宋体"/>
          <w:color w:val="auto"/>
          <w:szCs w:val="21"/>
          <w:highlight w:val="none"/>
        </w:rPr>
        <w:t>除</w:t>
      </w:r>
      <w:r>
        <w:rPr>
          <w:rFonts w:hint="eastAsia" w:ascii="宋体" w:hAnsi="宋体"/>
          <w:color w:val="auto"/>
          <w:szCs w:val="21"/>
          <w:highlight w:val="none"/>
        </w:rPr>
        <w:t>谈判</w:t>
      </w:r>
      <w:r>
        <w:rPr>
          <w:rFonts w:ascii="宋体" w:hAnsi="宋体"/>
          <w:color w:val="auto"/>
          <w:szCs w:val="21"/>
          <w:highlight w:val="none"/>
        </w:rPr>
        <w:t>文件另有规定外，</w:t>
      </w:r>
      <w:r>
        <w:rPr>
          <w:rFonts w:hint="eastAsia" w:ascii="宋体" w:hAnsi="宋体"/>
          <w:color w:val="auto"/>
          <w:szCs w:val="21"/>
          <w:highlight w:val="none"/>
        </w:rPr>
        <w:t>供应商</w:t>
      </w:r>
      <w:r>
        <w:rPr>
          <w:rFonts w:ascii="宋体" w:hAnsi="宋体"/>
          <w:color w:val="auto"/>
          <w:szCs w:val="21"/>
          <w:highlight w:val="none"/>
        </w:rPr>
        <w:t>认为需要提交的其他证明材料或资料加盖</w:t>
      </w:r>
      <w:r>
        <w:rPr>
          <w:rFonts w:hint="eastAsia" w:ascii="宋体" w:hAnsi="宋体"/>
          <w:color w:val="auto"/>
          <w:szCs w:val="21"/>
          <w:highlight w:val="none"/>
        </w:rPr>
        <w:t>供应商</w:t>
      </w:r>
      <w:r>
        <w:rPr>
          <w:rFonts w:ascii="宋体" w:hAnsi="宋体"/>
          <w:color w:val="auto"/>
          <w:szCs w:val="21"/>
          <w:highlight w:val="none"/>
        </w:rPr>
        <w:t>公章后应在</w:t>
      </w:r>
    </w:p>
    <w:p w14:paraId="14AD68A3">
      <w:pPr>
        <w:spacing w:line="360" w:lineRule="auto"/>
        <w:jc w:val="center"/>
        <w:rPr>
          <w:rFonts w:ascii="宋体" w:hAnsi="宋体"/>
          <w:color w:val="auto"/>
          <w:szCs w:val="21"/>
          <w:highlight w:val="none"/>
        </w:rPr>
      </w:pPr>
      <w:r>
        <w:rPr>
          <w:rFonts w:ascii="宋体" w:hAnsi="宋体"/>
          <w:color w:val="auto"/>
          <w:szCs w:val="21"/>
          <w:highlight w:val="none"/>
        </w:rPr>
        <w:t>此项下提交。</w:t>
      </w:r>
    </w:p>
    <w:p w14:paraId="2F1B1DF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1E935D7C">
      <w:pPr>
        <w:rPr>
          <w:color w:val="auto"/>
          <w:highlight w:val="none"/>
        </w:rPr>
      </w:pPr>
    </w:p>
    <w:p w14:paraId="695C4437">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74528ECD">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463FAB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305EA39">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73EDED6">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C1C596C">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152E4D98">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06B8695B">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A121E18">
      <w:pPr>
        <w:pStyle w:val="16"/>
        <w:spacing w:line="360" w:lineRule="auto"/>
        <w:contextualSpacing/>
        <w:rPr>
          <w:rFonts w:cs="宋体" w:asciiTheme="majorEastAsia" w:hAnsiTheme="majorEastAsia" w:eastAsiaTheme="majorEastAsia"/>
          <w:b/>
          <w:color w:val="auto"/>
          <w:kern w:val="0"/>
          <w:sz w:val="36"/>
          <w:szCs w:val="36"/>
          <w:highlight w:val="none"/>
        </w:rPr>
      </w:pPr>
    </w:p>
    <w:p w14:paraId="71D98F36">
      <w:pPr>
        <w:rPr>
          <w:color w:val="auto"/>
          <w:highlight w:val="none"/>
        </w:rPr>
      </w:pPr>
    </w:p>
    <w:sectPr>
      <w:footerReference r:id="rId6"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roman"/>
    <w:pitch w:val="default"/>
    <w:sig w:usb0="A00002BF" w:usb1="68C7FCFB" w:usb2="00000010"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3E0A3">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B05B">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17B05B">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EFFF">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3601720</wp:posOffset>
              </wp:positionH>
              <wp:positionV relativeFrom="page">
                <wp:posOffset>10111105</wp:posOffset>
              </wp:positionV>
              <wp:extent cx="22860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49D7F392">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wps:txbx>
                    <wps:bodyPr wrap="none" lIns="0" tIns="0" rIns="0" bIns="0">
                      <a:spAutoFit/>
                    </wps:bodyPr>
                  </wps:wsp>
                </a:graphicData>
              </a:graphic>
            </wp:anchor>
          </w:drawing>
        </mc:Choice>
        <mc:Fallback>
          <w:pict>
            <v:shape id="Shape 58" o:spid="_x0000_s1026" o:spt="202" type="#_x0000_t202" style="position:absolute;left:0pt;margin-left:283.6pt;margin-top:796.15pt;height:6pt;width:18pt;mso-position-horizontal-relative:page;mso-position-vertical-relative:page;mso-wrap-style:none;z-index:-251657216;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fill on="f" focussize="0,0"/>
              <v:stroke on="f"/>
              <v:imagedata o:title=""/>
              <o:lock v:ext="edit" aspectratio="f"/>
              <v:textbox inset="0mm,0mm,0mm,0mm" style="mso-fit-shape-to-text:t;">
                <w:txbxContent>
                  <w:p w14:paraId="49D7F392">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EDB0">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1012B">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831012B">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FD2D">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0AE98">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A0AE98">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C7A7622"/>
    <w:multiLevelType w:val="singleLevel"/>
    <w:tmpl w:val="2C7A7622"/>
    <w:lvl w:ilvl="0" w:tentative="0">
      <w:start w:val="1"/>
      <w:numFmt w:val="chineseCounting"/>
      <w:suff w:val="space"/>
      <w:lvlText w:val="第%1章"/>
      <w:lvlJc w:val="left"/>
      <w:rPr>
        <w:rFonts w:hint="eastAsia"/>
      </w:rPr>
    </w:lvl>
  </w:abstractNum>
  <w:abstractNum w:abstractNumId="6">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9F817E8"/>
    <w:multiLevelType w:val="singleLevel"/>
    <w:tmpl w:val="59F817E8"/>
    <w:lvl w:ilvl="0" w:tentative="0">
      <w:start w:val="1"/>
      <w:numFmt w:val="chineseCounting"/>
      <w:pStyle w:val="66"/>
      <w:suff w:val="nothing"/>
      <w:lvlText w:val="%1、"/>
      <w:lvlJc w:val="left"/>
    </w:lvl>
  </w:abstractNum>
  <w:abstractNum w:abstractNumId="10">
    <w:nsid w:val="665BDE37"/>
    <w:multiLevelType w:val="singleLevel"/>
    <w:tmpl w:val="665BDE37"/>
    <w:lvl w:ilvl="0" w:tentative="0">
      <w:start w:val="3"/>
      <w:numFmt w:val="chineseCounting"/>
      <w:suff w:val="nothing"/>
      <w:lvlText w:val="（%1）"/>
      <w:lvlJc w:val="left"/>
      <w:rPr>
        <w:rFonts w:hint="eastAsia"/>
      </w:rPr>
    </w:lvl>
  </w:abstractNum>
  <w:abstractNum w:abstractNumId="1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754E4703"/>
    <w:multiLevelType w:val="singleLevel"/>
    <w:tmpl w:val="754E4703"/>
    <w:lvl w:ilvl="0" w:tentative="0">
      <w:start w:val="1"/>
      <w:numFmt w:val="chineseCounting"/>
      <w:suff w:val="nothing"/>
      <w:lvlText w:val="%1、"/>
      <w:lvlJc w:val="left"/>
      <w:rPr>
        <w:rFonts w:hint="eastAsia"/>
      </w:rPr>
    </w:lvl>
  </w:abstractNum>
  <w:num w:numId="1">
    <w:abstractNumId w:val="1"/>
  </w:num>
  <w:num w:numId="2">
    <w:abstractNumId w:val="2"/>
  </w:num>
  <w:num w:numId="3">
    <w:abstractNumId w:val="9"/>
  </w:num>
  <w:num w:numId="4">
    <w:abstractNumId w:val="5"/>
  </w:num>
  <w:num w:numId="5">
    <w:abstractNumId w:val="13"/>
  </w:num>
  <w:num w:numId="6">
    <w:abstractNumId w:val="3"/>
  </w:num>
  <w:num w:numId="7">
    <w:abstractNumId w:val="11"/>
  </w:num>
  <w:num w:numId="8">
    <w:abstractNumId w:val="12"/>
  </w:num>
  <w:num w:numId="9">
    <w:abstractNumId w:val="6"/>
  </w:num>
  <w:num w:numId="10">
    <w:abstractNumId w:val="4"/>
  </w:num>
  <w:num w:numId="11">
    <w:abstractNumId w:val="7"/>
  </w:num>
  <w:num w:numId="12">
    <w:abstractNumId w:val="14"/>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 w:name="KSO_WPS_MARK_KEY" w:val="47480bc3-2f23-474d-9fbc-484e52310968"/>
  </w:docVars>
  <w:rsids>
    <w:rsidRoot w:val="00A57CA4"/>
    <w:rsid w:val="00191199"/>
    <w:rsid w:val="00283685"/>
    <w:rsid w:val="003028A4"/>
    <w:rsid w:val="0032527A"/>
    <w:rsid w:val="00374888"/>
    <w:rsid w:val="003D6AC5"/>
    <w:rsid w:val="00473ABB"/>
    <w:rsid w:val="00491FA9"/>
    <w:rsid w:val="004D6899"/>
    <w:rsid w:val="00571ED4"/>
    <w:rsid w:val="00585167"/>
    <w:rsid w:val="006054D9"/>
    <w:rsid w:val="0062127B"/>
    <w:rsid w:val="006A2357"/>
    <w:rsid w:val="007029B2"/>
    <w:rsid w:val="007B5001"/>
    <w:rsid w:val="00807490"/>
    <w:rsid w:val="00891766"/>
    <w:rsid w:val="008A1A0D"/>
    <w:rsid w:val="008A5941"/>
    <w:rsid w:val="009252E6"/>
    <w:rsid w:val="009D20AA"/>
    <w:rsid w:val="009F5679"/>
    <w:rsid w:val="00A57CA4"/>
    <w:rsid w:val="00A80C8B"/>
    <w:rsid w:val="00AB701C"/>
    <w:rsid w:val="00AF39BD"/>
    <w:rsid w:val="00B35798"/>
    <w:rsid w:val="00B71F65"/>
    <w:rsid w:val="00BD04FB"/>
    <w:rsid w:val="00C66568"/>
    <w:rsid w:val="00CA1CC5"/>
    <w:rsid w:val="00EF3984"/>
    <w:rsid w:val="00FA19DF"/>
    <w:rsid w:val="00FD75D3"/>
    <w:rsid w:val="00FE78CF"/>
    <w:rsid w:val="01135262"/>
    <w:rsid w:val="01917086"/>
    <w:rsid w:val="02007362"/>
    <w:rsid w:val="02150A22"/>
    <w:rsid w:val="02A5787D"/>
    <w:rsid w:val="02C32B75"/>
    <w:rsid w:val="02E0342A"/>
    <w:rsid w:val="02E61133"/>
    <w:rsid w:val="02F07643"/>
    <w:rsid w:val="03391357"/>
    <w:rsid w:val="033E4BBF"/>
    <w:rsid w:val="03767EB5"/>
    <w:rsid w:val="037E6D6A"/>
    <w:rsid w:val="03C926DB"/>
    <w:rsid w:val="03D5776B"/>
    <w:rsid w:val="03EA43FF"/>
    <w:rsid w:val="041B280B"/>
    <w:rsid w:val="045521C0"/>
    <w:rsid w:val="045B1092"/>
    <w:rsid w:val="04BB7EC7"/>
    <w:rsid w:val="04E86CC6"/>
    <w:rsid w:val="05987807"/>
    <w:rsid w:val="05AB7BBE"/>
    <w:rsid w:val="065B7727"/>
    <w:rsid w:val="066418E1"/>
    <w:rsid w:val="06B90423"/>
    <w:rsid w:val="06D51397"/>
    <w:rsid w:val="06D55E6E"/>
    <w:rsid w:val="06E4782C"/>
    <w:rsid w:val="07243123"/>
    <w:rsid w:val="079E5B2A"/>
    <w:rsid w:val="07B216D8"/>
    <w:rsid w:val="07C84A57"/>
    <w:rsid w:val="08393BA7"/>
    <w:rsid w:val="083B6D3D"/>
    <w:rsid w:val="085824BA"/>
    <w:rsid w:val="08935C62"/>
    <w:rsid w:val="0900752E"/>
    <w:rsid w:val="09095327"/>
    <w:rsid w:val="091E3D75"/>
    <w:rsid w:val="092B4181"/>
    <w:rsid w:val="093C74AB"/>
    <w:rsid w:val="0A4E48B7"/>
    <w:rsid w:val="0AC0410C"/>
    <w:rsid w:val="0AF71D29"/>
    <w:rsid w:val="0B004352"/>
    <w:rsid w:val="0B2A5572"/>
    <w:rsid w:val="0B416FFB"/>
    <w:rsid w:val="0B4C51A5"/>
    <w:rsid w:val="0BAB6B6A"/>
    <w:rsid w:val="0C580AA0"/>
    <w:rsid w:val="0C6F3B6A"/>
    <w:rsid w:val="0D49488C"/>
    <w:rsid w:val="0D961154"/>
    <w:rsid w:val="0DA4660B"/>
    <w:rsid w:val="0DD24882"/>
    <w:rsid w:val="0DF46805"/>
    <w:rsid w:val="0E042561"/>
    <w:rsid w:val="0E1C5AFD"/>
    <w:rsid w:val="0E2D3866"/>
    <w:rsid w:val="0E317079"/>
    <w:rsid w:val="0E600EA8"/>
    <w:rsid w:val="0EA0228A"/>
    <w:rsid w:val="0EB75826"/>
    <w:rsid w:val="0ED9579C"/>
    <w:rsid w:val="0EF83E74"/>
    <w:rsid w:val="0F05765B"/>
    <w:rsid w:val="0FA20284"/>
    <w:rsid w:val="0FFF74D0"/>
    <w:rsid w:val="10066A65"/>
    <w:rsid w:val="1096501E"/>
    <w:rsid w:val="109B7D33"/>
    <w:rsid w:val="10AE4129"/>
    <w:rsid w:val="110C00AB"/>
    <w:rsid w:val="111E5A3E"/>
    <w:rsid w:val="117C1AA0"/>
    <w:rsid w:val="1182454F"/>
    <w:rsid w:val="11895257"/>
    <w:rsid w:val="11904838"/>
    <w:rsid w:val="11C078AA"/>
    <w:rsid w:val="11D5049D"/>
    <w:rsid w:val="122560FC"/>
    <w:rsid w:val="128B63AB"/>
    <w:rsid w:val="12A474C2"/>
    <w:rsid w:val="131A4D36"/>
    <w:rsid w:val="13233D76"/>
    <w:rsid w:val="1379754E"/>
    <w:rsid w:val="137F2DB6"/>
    <w:rsid w:val="13C54541"/>
    <w:rsid w:val="13EA5A86"/>
    <w:rsid w:val="14A430C2"/>
    <w:rsid w:val="1516608A"/>
    <w:rsid w:val="1545761A"/>
    <w:rsid w:val="15694931"/>
    <w:rsid w:val="15782E26"/>
    <w:rsid w:val="15AC6FF2"/>
    <w:rsid w:val="15C13983"/>
    <w:rsid w:val="15CE3B81"/>
    <w:rsid w:val="162D27B7"/>
    <w:rsid w:val="163F4A7E"/>
    <w:rsid w:val="170C17ED"/>
    <w:rsid w:val="174A36DB"/>
    <w:rsid w:val="175B58E8"/>
    <w:rsid w:val="178169D1"/>
    <w:rsid w:val="178A3AD7"/>
    <w:rsid w:val="17A8675B"/>
    <w:rsid w:val="181322FE"/>
    <w:rsid w:val="18C02D78"/>
    <w:rsid w:val="192817FA"/>
    <w:rsid w:val="192A37C4"/>
    <w:rsid w:val="1941040C"/>
    <w:rsid w:val="19A769EE"/>
    <w:rsid w:val="19FB308C"/>
    <w:rsid w:val="1A0D0ED3"/>
    <w:rsid w:val="1A2C356C"/>
    <w:rsid w:val="1A646862"/>
    <w:rsid w:val="1A6E148E"/>
    <w:rsid w:val="1A77487F"/>
    <w:rsid w:val="1AB844B7"/>
    <w:rsid w:val="1AEB7DCD"/>
    <w:rsid w:val="1B336EF5"/>
    <w:rsid w:val="1B3C17AB"/>
    <w:rsid w:val="1B7F1479"/>
    <w:rsid w:val="1BB84AA8"/>
    <w:rsid w:val="1BEF5B94"/>
    <w:rsid w:val="1C36515C"/>
    <w:rsid w:val="1CB05D8E"/>
    <w:rsid w:val="1D3D48A7"/>
    <w:rsid w:val="1D6F0793"/>
    <w:rsid w:val="1DDF08C4"/>
    <w:rsid w:val="1DDF10A6"/>
    <w:rsid w:val="1DE30541"/>
    <w:rsid w:val="1DE97560"/>
    <w:rsid w:val="1E29229C"/>
    <w:rsid w:val="1E2D340E"/>
    <w:rsid w:val="1E566E09"/>
    <w:rsid w:val="1E7D6144"/>
    <w:rsid w:val="1E8734E0"/>
    <w:rsid w:val="1EA731C1"/>
    <w:rsid w:val="1EB4768C"/>
    <w:rsid w:val="1ED65854"/>
    <w:rsid w:val="1ED80607"/>
    <w:rsid w:val="1F4E25CE"/>
    <w:rsid w:val="1FAA4FD0"/>
    <w:rsid w:val="1FEB3581"/>
    <w:rsid w:val="200B3EBC"/>
    <w:rsid w:val="206550E2"/>
    <w:rsid w:val="20C16E58"/>
    <w:rsid w:val="20EC630A"/>
    <w:rsid w:val="21354AB4"/>
    <w:rsid w:val="21E62252"/>
    <w:rsid w:val="226D4721"/>
    <w:rsid w:val="22C81958"/>
    <w:rsid w:val="22D8603F"/>
    <w:rsid w:val="22F00487"/>
    <w:rsid w:val="234A4D51"/>
    <w:rsid w:val="23736DCC"/>
    <w:rsid w:val="23A012DB"/>
    <w:rsid w:val="23D762F6"/>
    <w:rsid w:val="23F20755"/>
    <w:rsid w:val="23F47D6A"/>
    <w:rsid w:val="24255939"/>
    <w:rsid w:val="24B959FC"/>
    <w:rsid w:val="24C1456F"/>
    <w:rsid w:val="25036FC4"/>
    <w:rsid w:val="25A9746D"/>
    <w:rsid w:val="25F211C5"/>
    <w:rsid w:val="26154EB4"/>
    <w:rsid w:val="261A071C"/>
    <w:rsid w:val="27167136"/>
    <w:rsid w:val="274C0DA9"/>
    <w:rsid w:val="278608F2"/>
    <w:rsid w:val="27D03E77"/>
    <w:rsid w:val="27DD7C53"/>
    <w:rsid w:val="284B2E0F"/>
    <w:rsid w:val="287700A8"/>
    <w:rsid w:val="28986434"/>
    <w:rsid w:val="2925188F"/>
    <w:rsid w:val="29296A11"/>
    <w:rsid w:val="295472F2"/>
    <w:rsid w:val="29C25C3D"/>
    <w:rsid w:val="29D74C50"/>
    <w:rsid w:val="2A00446B"/>
    <w:rsid w:val="2A247DBB"/>
    <w:rsid w:val="2AE24278"/>
    <w:rsid w:val="2AF7102C"/>
    <w:rsid w:val="2B15197F"/>
    <w:rsid w:val="2B404781"/>
    <w:rsid w:val="2B7D59D5"/>
    <w:rsid w:val="2B872D8F"/>
    <w:rsid w:val="2CF25F4F"/>
    <w:rsid w:val="2CF934F6"/>
    <w:rsid w:val="2D1F7C66"/>
    <w:rsid w:val="2D6D6692"/>
    <w:rsid w:val="2D956821"/>
    <w:rsid w:val="2E0556E3"/>
    <w:rsid w:val="2E11037F"/>
    <w:rsid w:val="2E67471B"/>
    <w:rsid w:val="2E90270F"/>
    <w:rsid w:val="2EB23BE8"/>
    <w:rsid w:val="2ECC7429"/>
    <w:rsid w:val="2EE1150A"/>
    <w:rsid w:val="2F486532"/>
    <w:rsid w:val="2F5E4089"/>
    <w:rsid w:val="2F6D5D61"/>
    <w:rsid w:val="2F6F4983"/>
    <w:rsid w:val="2F8B6BEB"/>
    <w:rsid w:val="2FCB7306"/>
    <w:rsid w:val="2FD162F0"/>
    <w:rsid w:val="2FD5578B"/>
    <w:rsid w:val="30071D11"/>
    <w:rsid w:val="301E6646"/>
    <w:rsid w:val="3096295E"/>
    <w:rsid w:val="30BB2AFC"/>
    <w:rsid w:val="310C50EA"/>
    <w:rsid w:val="31304599"/>
    <w:rsid w:val="3143321D"/>
    <w:rsid w:val="31837ABD"/>
    <w:rsid w:val="31F938DC"/>
    <w:rsid w:val="3229169D"/>
    <w:rsid w:val="325A081E"/>
    <w:rsid w:val="32807B59"/>
    <w:rsid w:val="32B85545"/>
    <w:rsid w:val="32E45C0F"/>
    <w:rsid w:val="32F817CE"/>
    <w:rsid w:val="32FF69F4"/>
    <w:rsid w:val="332F2CAD"/>
    <w:rsid w:val="33322FE8"/>
    <w:rsid w:val="333B59DD"/>
    <w:rsid w:val="33822C8E"/>
    <w:rsid w:val="33914702"/>
    <w:rsid w:val="33F77718"/>
    <w:rsid w:val="343D21A6"/>
    <w:rsid w:val="345E036E"/>
    <w:rsid w:val="34B1049E"/>
    <w:rsid w:val="351B1DBB"/>
    <w:rsid w:val="35285F7F"/>
    <w:rsid w:val="352944D8"/>
    <w:rsid w:val="358F75AB"/>
    <w:rsid w:val="35AA3AE8"/>
    <w:rsid w:val="35B21A87"/>
    <w:rsid w:val="35FD3A62"/>
    <w:rsid w:val="362353CB"/>
    <w:rsid w:val="36583C09"/>
    <w:rsid w:val="366848EF"/>
    <w:rsid w:val="369D517D"/>
    <w:rsid w:val="36A86FBA"/>
    <w:rsid w:val="36E80ECA"/>
    <w:rsid w:val="372633C5"/>
    <w:rsid w:val="37270EEB"/>
    <w:rsid w:val="375946A7"/>
    <w:rsid w:val="37A531A4"/>
    <w:rsid w:val="38123949"/>
    <w:rsid w:val="381C1087"/>
    <w:rsid w:val="382402F0"/>
    <w:rsid w:val="38830702"/>
    <w:rsid w:val="389D76B7"/>
    <w:rsid w:val="38C60197"/>
    <w:rsid w:val="38D429AD"/>
    <w:rsid w:val="38E86458"/>
    <w:rsid w:val="39102AA0"/>
    <w:rsid w:val="393754CC"/>
    <w:rsid w:val="396F195C"/>
    <w:rsid w:val="399B4366"/>
    <w:rsid w:val="39E11825"/>
    <w:rsid w:val="39F07CBA"/>
    <w:rsid w:val="3A8238C4"/>
    <w:rsid w:val="3AA12D62"/>
    <w:rsid w:val="3AB916D7"/>
    <w:rsid w:val="3AD82AB0"/>
    <w:rsid w:val="3B1D063B"/>
    <w:rsid w:val="3B3F4A55"/>
    <w:rsid w:val="3B697D24"/>
    <w:rsid w:val="3BBD1927"/>
    <w:rsid w:val="3BD5243D"/>
    <w:rsid w:val="3BF82E56"/>
    <w:rsid w:val="3C023ACF"/>
    <w:rsid w:val="3C0F6D5B"/>
    <w:rsid w:val="3C323EB8"/>
    <w:rsid w:val="3C443376"/>
    <w:rsid w:val="3C5F2ED5"/>
    <w:rsid w:val="3C7454AE"/>
    <w:rsid w:val="3D474E94"/>
    <w:rsid w:val="3D745844"/>
    <w:rsid w:val="3E0E7BD8"/>
    <w:rsid w:val="3E75253C"/>
    <w:rsid w:val="3E9450B8"/>
    <w:rsid w:val="3EEA117C"/>
    <w:rsid w:val="3EF0564E"/>
    <w:rsid w:val="3F116709"/>
    <w:rsid w:val="3F281CA4"/>
    <w:rsid w:val="3F44662E"/>
    <w:rsid w:val="403776C5"/>
    <w:rsid w:val="404C3770"/>
    <w:rsid w:val="40520D87"/>
    <w:rsid w:val="405244A7"/>
    <w:rsid w:val="406D5BC1"/>
    <w:rsid w:val="407349CF"/>
    <w:rsid w:val="40AE2CD8"/>
    <w:rsid w:val="40B05AAD"/>
    <w:rsid w:val="40D02864"/>
    <w:rsid w:val="40E816EB"/>
    <w:rsid w:val="40F63E08"/>
    <w:rsid w:val="40FA579E"/>
    <w:rsid w:val="418A52B8"/>
    <w:rsid w:val="41E2613A"/>
    <w:rsid w:val="42336996"/>
    <w:rsid w:val="42442951"/>
    <w:rsid w:val="42482ED2"/>
    <w:rsid w:val="426F4E80"/>
    <w:rsid w:val="42EA41FA"/>
    <w:rsid w:val="43056584"/>
    <w:rsid w:val="433336B5"/>
    <w:rsid w:val="433429C6"/>
    <w:rsid w:val="43A53EC1"/>
    <w:rsid w:val="43A833B4"/>
    <w:rsid w:val="43B20A5C"/>
    <w:rsid w:val="446948B9"/>
    <w:rsid w:val="44923CB7"/>
    <w:rsid w:val="44B74D3D"/>
    <w:rsid w:val="44DC50C3"/>
    <w:rsid w:val="44E53716"/>
    <w:rsid w:val="458806C8"/>
    <w:rsid w:val="45950CEA"/>
    <w:rsid w:val="459D1BEC"/>
    <w:rsid w:val="45A831F7"/>
    <w:rsid w:val="45B6507E"/>
    <w:rsid w:val="45CD1B48"/>
    <w:rsid w:val="467557CF"/>
    <w:rsid w:val="46794B93"/>
    <w:rsid w:val="46E61CD3"/>
    <w:rsid w:val="477A0BC3"/>
    <w:rsid w:val="47D94C06"/>
    <w:rsid w:val="480C1846"/>
    <w:rsid w:val="480C2AC9"/>
    <w:rsid w:val="48106F4F"/>
    <w:rsid w:val="481F08C0"/>
    <w:rsid w:val="48621D83"/>
    <w:rsid w:val="4871195C"/>
    <w:rsid w:val="48825E59"/>
    <w:rsid w:val="488B752C"/>
    <w:rsid w:val="48D93187"/>
    <w:rsid w:val="48DD2F81"/>
    <w:rsid w:val="49402FC0"/>
    <w:rsid w:val="494C0C95"/>
    <w:rsid w:val="495F13B6"/>
    <w:rsid w:val="49663DAF"/>
    <w:rsid w:val="497828CD"/>
    <w:rsid w:val="49CD415A"/>
    <w:rsid w:val="49F904C5"/>
    <w:rsid w:val="4A365275"/>
    <w:rsid w:val="4A430580"/>
    <w:rsid w:val="4A7D6231"/>
    <w:rsid w:val="4A8B6FCA"/>
    <w:rsid w:val="4ADB2440"/>
    <w:rsid w:val="4B3612A5"/>
    <w:rsid w:val="4BA06329"/>
    <w:rsid w:val="4BCD5A11"/>
    <w:rsid w:val="4BEA1698"/>
    <w:rsid w:val="4BEC459C"/>
    <w:rsid w:val="4C106FFF"/>
    <w:rsid w:val="4C58602B"/>
    <w:rsid w:val="4C612351"/>
    <w:rsid w:val="4C9506BE"/>
    <w:rsid w:val="4D0349F6"/>
    <w:rsid w:val="4D050CD7"/>
    <w:rsid w:val="4D275349"/>
    <w:rsid w:val="4D9F6495"/>
    <w:rsid w:val="4DA266A7"/>
    <w:rsid w:val="4DF46FDA"/>
    <w:rsid w:val="4E121B55"/>
    <w:rsid w:val="4E157897"/>
    <w:rsid w:val="4E1C4782"/>
    <w:rsid w:val="4E1C620B"/>
    <w:rsid w:val="4E721D30"/>
    <w:rsid w:val="4E74636C"/>
    <w:rsid w:val="4E7B730D"/>
    <w:rsid w:val="4ED3511D"/>
    <w:rsid w:val="4F2C4E99"/>
    <w:rsid w:val="4F2F6737"/>
    <w:rsid w:val="4F340E9A"/>
    <w:rsid w:val="4F7505EE"/>
    <w:rsid w:val="4FD25A40"/>
    <w:rsid w:val="4FEE214E"/>
    <w:rsid w:val="500C0071"/>
    <w:rsid w:val="50302767"/>
    <w:rsid w:val="50D5753F"/>
    <w:rsid w:val="51254295"/>
    <w:rsid w:val="51611D81"/>
    <w:rsid w:val="51975C23"/>
    <w:rsid w:val="519F5DF6"/>
    <w:rsid w:val="52287B1A"/>
    <w:rsid w:val="52C60B43"/>
    <w:rsid w:val="52DB4C0C"/>
    <w:rsid w:val="53254EE5"/>
    <w:rsid w:val="533B7DA0"/>
    <w:rsid w:val="535036A2"/>
    <w:rsid w:val="5374721F"/>
    <w:rsid w:val="53B740A0"/>
    <w:rsid w:val="53D6445C"/>
    <w:rsid w:val="53F73ECA"/>
    <w:rsid w:val="54294154"/>
    <w:rsid w:val="543C16DA"/>
    <w:rsid w:val="5461663C"/>
    <w:rsid w:val="548B08B3"/>
    <w:rsid w:val="54C829F5"/>
    <w:rsid w:val="54D2203E"/>
    <w:rsid w:val="54E970C5"/>
    <w:rsid w:val="550960DA"/>
    <w:rsid w:val="555927B5"/>
    <w:rsid w:val="558833E1"/>
    <w:rsid w:val="55CC12D5"/>
    <w:rsid w:val="55E0043E"/>
    <w:rsid w:val="56073F6A"/>
    <w:rsid w:val="560A5808"/>
    <w:rsid w:val="56460406"/>
    <w:rsid w:val="566273F2"/>
    <w:rsid w:val="56CA56C3"/>
    <w:rsid w:val="56E36591"/>
    <w:rsid w:val="56E83DA1"/>
    <w:rsid w:val="56F50266"/>
    <w:rsid w:val="572B451F"/>
    <w:rsid w:val="57566F57"/>
    <w:rsid w:val="57594A51"/>
    <w:rsid w:val="579D4F00"/>
    <w:rsid w:val="57AF0E9E"/>
    <w:rsid w:val="587F280E"/>
    <w:rsid w:val="589C4E3D"/>
    <w:rsid w:val="58E62BC3"/>
    <w:rsid w:val="593432C8"/>
    <w:rsid w:val="59AE24E7"/>
    <w:rsid w:val="59DD731B"/>
    <w:rsid w:val="59FA62BF"/>
    <w:rsid w:val="5A1F7AD4"/>
    <w:rsid w:val="5A252C10"/>
    <w:rsid w:val="5A3C696A"/>
    <w:rsid w:val="5A7D0C1E"/>
    <w:rsid w:val="5AD15B34"/>
    <w:rsid w:val="5ADE2869"/>
    <w:rsid w:val="5B162D7D"/>
    <w:rsid w:val="5B2E6095"/>
    <w:rsid w:val="5B532E32"/>
    <w:rsid w:val="5B8607DB"/>
    <w:rsid w:val="5BDF1604"/>
    <w:rsid w:val="5C466AA1"/>
    <w:rsid w:val="5C7B0D56"/>
    <w:rsid w:val="5C861130"/>
    <w:rsid w:val="5C9F6BCD"/>
    <w:rsid w:val="5CA47F1B"/>
    <w:rsid w:val="5CCB5CF1"/>
    <w:rsid w:val="5CCC4F54"/>
    <w:rsid w:val="5CE16D83"/>
    <w:rsid w:val="5CE410FB"/>
    <w:rsid w:val="5CF36FF6"/>
    <w:rsid w:val="5D084690"/>
    <w:rsid w:val="5D2F321C"/>
    <w:rsid w:val="5D414205"/>
    <w:rsid w:val="5D7924B0"/>
    <w:rsid w:val="5D814602"/>
    <w:rsid w:val="5DB04EE7"/>
    <w:rsid w:val="5DE856F2"/>
    <w:rsid w:val="5DFF7508"/>
    <w:rsid w:val="5E0E2A89"/>
    <w:rsid w:val="5E376F7A"/>
    <w:rsid w:val="5E4341C8"/>
    <w:rsid w:val="5E6829AE"/>
    <w:rsid w:val="5E9D546B"/>
    <w:rsid w:val="5ED115B9"/>
    <w:rsid w:val="5ED54C05"/>
    <w:rsid w:val="5F785962"/>
    <w:rsid w:val="5F926BB0"/>
    <w:rsid w:val="5FB40CBE"/>
    <w:rsid w:val="5FD41CEA"/>
    <w:rsid w:val="5FFE61F4"/>
    <w:rsid w:val="604F6C39"/>
    <w:rsid w:val="60966616"/>
    <w:rsid w:val="60A7067E"/>
    <w:rsid w:val="60E64A75"/>
    <w:rsid w:val="60F11A9E"/>
    <w:rsid w:val="614222FA"/>
    <w:rsid w:val="625B3E2D"/>
    <w:rsid w:val="62645721"/>
    <w:rsid w:val="628430EB"/>
    <w:rsid w:val="62CE0B28"/>
    <w:rsid w:val="62FB30A8"/>
    <w:rsid w:val="630C7063"/>
    <w:rsid w:val="63533494"/>
    <w:rsid w:val="635C3B47"/>
    <w:rsid w:val="63676257"/>
    <w:rsid w:val="6388560B"/>
    <w:rsid w:val="638B6374"/>
    <w:rsid w:val="63B55005"/>
    <w:rsid w:val="63C4349A"/>
    <w:rsid w:val="63CA0CA0"/>
    <w:rsid w:val="6416019A"/>
    <w:rsid w:val="64243F39"/>
    <w:rsid w:val="6477675E"/>
    <w:rsid w:val="64D67929"/>
    <w:rsid w:val="650F4BE9"/>
    <w:rsid w:val="655036E2"/>
    <w:rsid w:val="65547A1D"/>
    <w:rsid w:val="6559752E"/>
    <w:rsid w:val="656B4A41"/>
    <w:rsid w:val="658A7FC2"/>
    <w:rsid w:val="65AE4402"/>
    <w:rsid w:val="66BA15B6"/>
    <w:rsid w:val="66BF5C89"/>
    <w:rsid w:val="66F53DAB"/>
    <w:rsid w:val="67391959"/>
    <w:rsid w:val="67996073"/>
    <w:rsid w:val="67AE6CBD"/>
    <w:rsid w:val="67BA514F"/>
    <w:rsid w:val="67BF6452"/>
    <w:rsid w:val="67F81964"/>
    <w:rsid w:val="680B78E9"/>
    <w:rsid w:val="68182006"/>
    <w:rsid w:val="68215896"/>
    <w:rsid w:val="68261278"/>
    <w:rsid w:val="68550B65"/>
    <w:rsid w:val="687E455F"/>
    <w:rsid w:val="68F349AE"/>
    <w:rsid w:val="695232F6"/>
    <w:rsid w:val="699268E2"/>
    <w:rsid w:val="69A47FF6"/>
    <w:rsid w:val="6A13578D"/>
    <w:rsid w:val="6A3002DC"/>
    <w:rsid w:val="6A6255CE"/>
    <w:rsid w:val="6AA43AFA"/>
    <w:rsid w:val="6ABA0BD5"/>
    <w:rsid w:val="6AD5363F"/>
    <w:rsid w:val="6B21102D"/>
    <w:rsid w:val="6B2314FC"/>
    <w:rsid w:val="6B272C8C"/>
    <w:rsid w:val="6B3D13E2"/>
    <w:rsid w:val="6B4942B9"/>
    <w:rsid w:val="6B8E27DA"/>
    <w:rsid w:val="6B930648"/>
    <w:rsid w:val="6BB64010"/>
    <w:rsid w:val="6BBB5183"/>
    <w:rsid w:val="6C6E48EB"/>
    <w:rsid w:val="6CE757D2"/>
    <w:rsid w:val="6CFE60A3"/>
    <w:rsid w:val="6D236011"/>
    <w:rsid w:val="6D535FC6"/>
    <w:rsid w:val="6D6F091A"/>
    <w:rsid w:val="6D6F1D19"/>
    <w:rsid w:val="6DA06F88"/>
    <w:rsid w:val="6DA87988"/>
    <w:rsid w:val="6DB93944"/>
    <w:rsid w:val="6DCF485E"/>
    <w:rsid w:val="6E3E62A8"/>
    <w:rsid w:val="6E71421E"/>
    <w:rsid w:val="6EAA1FFD"/>
    <w:rsid w:val="6EAD7A45"/>
    <w:rsid w:val="6F455A37"/>
    <w:rsid w:val="6F8F2BAE"/>
    <w:rsid w:val="70CC398E"/>
    <w:rsid w:val="71110254"/>
    <w:rsid w:val="714257AE"/>
    <w:rsid w:val="71CC7A3D"/>
    <w:rsid w:val="722259E9"/>
    <w:rsid w:val="72832CF9"/>
    <w:rsid w:val="7294059E"/>
    <w:rsid w:val="72B56DCF"/>
    <w:rsid w:val="730A1B38"/>
    <w:rsid w:val="733F2D51"/>
    <w:rsid w:val="73666701"/>
    <w:rsid w:val="7374007B"/>
    <w:rsid w:val="737C78ED"/>
    <w:rsid w:val="73902698"/>
    <w:rsid w:val="73BB6668"/>
    <w:rsid w:val="73CF5C6F"/>
    <w:rsid w:val="73E41BDF"/>
    <w:rsid w:val="742B3D29"/>
    <w:rsid w:val="743B3F87"/>
    <w:rsid w:val="7480258F"/>
    <w:rsid w:val="74DA2B1D"/>
    <w:rsid w:val="75440D2C"/>
    <w:rsid w:val="75F763EB"/>
    <w:rsid w:val="76285B0A"/>
    <w:rsid w:val="76465ABE"/>
    <w:rsid w:val="765406AD"/>
    <w:rsid w:val="76C07AF1"/>
    <w:rsid w:val="76CC0643"/>
    <w:rsid w:val="773226E3"/>
    <w:rsid w:val="777A4144"/>
    <w:rsid w:val="778D3F3B"/>
    <w:rsid w:val="77AE385E"/>
    <w:rsid w:val="77C22CFD"/>
    <w:rsid w:val="77CD76B1"/>
    <w:rsid w:val="781676C5"/>
    <w:rsid w:val="7870676D"/>
    <w:rsid w:val="78A3591C"/>
    <w:rsid w:val="78D22EFC"/>
    <w:rsid w:val="78EA354B"/>
    <w:rsid w:val="78F32400"/>
    <w:rsid w:val="795E72F1"/>
    <w:rsid w:val="7A320D06"/>
    <w:rsid w:val="7A441532"/>
    <w:rsid w:val="7A8F5D28"/>
    <w:rsid w:val="7AD30342"/>
    <w:rsid w:val="7AD924B1"/>
    <w:rsid w:val="7ADC2AE9"/>
    <w:rsid w:val="7AE71AF0"/>
    <w:rsid w:val="7AEE00A7"/>
    <w:rsid w:val="7AF4138B"/>
    <w:rsid w:val="7AF81852"/>
    <w:rsid w:val="7B0519FE"/>
    <w:rsid w:val="7B0F7299"/>
    <w:rsid w:val="7B5C1871"/>
    <w:rsid w:val="7B614363"/>
    <w:rsid w:val="7B6E3187"/>
    <w:rsid w:val="7B9239CF"/>
    <w:rsid w:val="7BA418DB"/>
    <w:rsid w:val="7BA767DA"/>
    <w:rsid w:val="7BC645D3"/>
    <w:rsid w:val="7C271A80"/>
    <w:rsid w:val="7C461245"/>
    <w:rsid w:val="7CB225D2"/>
    <w:rsid w:val="7CE06DD8"/>
    <w:rsid w:val="7D0C7705"/>
    <w:rsid w:val="7D1714C6"/>
    <w:rsid w:val="7D303040"/>
    <w:rsid w:val="7D405219"/>
    <w:rsid w:val="7D44037C"/>
    <w:rsid w:val="7D9046C1"/>
    <w:rsid w:val="7DF34C50"/>
    <w:rsid w:val="7EF52EFE"/>
    <w:rsid w:val="7F351F11"/>
    <w:rsid w:val="7F7314C2"/>
    <w:rsid w:val="7F842003"/>
    <w:rsid w:val="7F8D67B6"/>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9"/>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3"/>
    <w:qFormat/>
    <w:uiPriority w:val="0"/>
    <w:rPr>
      <w:rFonts w:ascii="Times New Roman" w:hAnsi="Times New Roman" w:eastAsia="宋体" w:cs="Times New Roman"/>
      <w:color w:val="FF0000"/>
      <w:sz w:val="24"/>
      <w:szCs w:val="24"/>
    </w:rPr>
  </w:style>
  <w:style w:type="paragraph" w:styleId="9">
    <w:name w:val="Body Text"/>
    <w:basedOn w:val="1"/>
    <w:next w:val="10"/>
    <w:link w:val="44"/>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6"/>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7"/>
    <w:qFormat/>
    <w:uiPriority w:val="0"/>
    <w:rPr>
      <w:rFonts w:eastAsia="宋体"/>
      <w:sz w:val="24"/>
    </w:rPr>
  </w:style>
  <w:style w:type="paragraph" w:styleId="17">
    <w:name w:val="Date"/>
    <w:basedOn w:val="1"/>
    <w:next w:val="1"/>
    <w:link w:val="48"/>
    <w:unhideWhenUsed/>
    <w:qFormat/>
    <w:uiPriority w:val="99"/>
    <w:pPr>
      <w:ind w:left="100" w:leftChars="2500"/>
    </w:pPr>
  </w:style>
  <w:style w:type="paragraph" w:styleId="18">
    <w:name w:val="Balloon Text"/>
    <w:basedOn w:val="1"/>
    <w:link w:val="50"/>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3"/>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99"/>
    <w:rPr>
      <w:color w:val="000000"/>
      <w:u w:val="none"/>
    </w:rPr>
  </w:style>
  <w:style w:type="paragraph" w:customStyle="1" w:styleId="3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5">
    <w:name w:val="List Paragraph1"/>
    <w:basedOn w:val="1"/>
    <w:next w:val="1"/>
    <w:qFormat/>
    <w:uiPriority w:val="0"/>
    <w:pPr>
      <w:ind w:firstLine="420" w:firstLineChars="200"/>
    </w:pPr>
    <w:rPr>
      <w:rFonts w:ascii="Calibri" w:hAnsi="Calibri" w:cs="宋体"/>
    </w:rPr>
  </w:style>
  <w:style w:type="paragraph" w:customStyle="1" w:styleId="36">
    <w:name w:val="列出段落1"/>
    <w:basedOn w:val="1"/>
    <w:qFormat/>
    <w:uiPriority w:val="34"/>
    <w:pPr>
      <w:ind w:firstLine="420" w:firstLineChars="200"/>
    </w:pPr>
  </w:style>
  <w:style w:type="character" w:customStyle="1" w:styleId="37">
    <w:name w:val="标题 1 Char"/>
    <w:basedOn w:val="29"/>
    <w:link w:val="2"/>
    <w:qFormat/>
    <w:uiPriority w:val="0"/>
    <w:rPr>
      <w:rFonts w:ascii="Calibri" w:hAnsi="Calibri" w:eastAsia="宋体" w:cs="Times New Roman"/>
      <w:b/>
      <w:bCs/>
      <w:kern w:val="44"/>
      <w:sz w:val="44"/>
      <w:szCs w:val="44"/>
    </w:rPr>
  </w:style>
  <w:style w:type="character" w:customStyle="1" w:styleId="38">
    <w:name w:val="标题 2 Char"/>
    <w:basedOn w:val="29"/>
    <w:link w:val="3"/>
    <w:qFormat/>
    <w:uiPriority w:val="0"/>
    <w:rPr>
      <w:rFonts w:ascii="Arial" w:hAnsi="Arial" w:eastAsia="黑体" w:cs="Times New Roman"/>
      <w:b/>
      <w:bCs/>
      <w:kern w:val="0"/>
      <w:sz w:val="32"/>
      <w:szCs w:val="32"/>
    </w:rPr>
  </w:style>
  <w:style w:type="character" w:customStyle="1" w:styleId="39">
    <w:name w:val="标题 3 Char"/>
    <w:basedOn w:val="29"/>
    <w:link w:val="4"/>
    <w:qFormat/>
    <w:uiPriority w:val="0"/>
    <w:rPr>
      <w:rFonts w:ascii="宋体" w:hAnsi="宋体" w:eastAsia="宋体" w:cs="Times New Roman"/>
      <w:b/>
      <w:color w:val="000000"/>
      <w:kern w:val="0"/>
      <w:sz w:val="24"/>
      <w:szCs w:val="20"/>
      <w:lang w:val="en-GB"/>
    </w:rPr>
  </w:style>
  <w:style w:type="character" w:customStyle="1" w:styleId="40">
    <w:name w:val="标题 4 Char"/>
    <w:basedOn w:val="29"/>
    <w:link w:val="5"/>
    <w:qFormat/>
    <w:uiPriority w:val="0"/>
    <w:rPr>
      <w:rFonts w:ascii="Arial" w:hAnsi="Arial" w:eastAsia="黑体" w:cs="Times New Roman"/>
      <w:b/>
      <w:bCs/>
      <w:kern w:val="0"/>
      <w:sz w:val="28"/>
      <w:szCs w:val="28"/>
    </w:rPr>
  </w:style>
  <w:style w:type="character" w:customStyle="1" w:styleId="41">
    <w:name w:val="页眉 Char"/>
    <w:basedOn w:val="29"/>
    <w:link w:val="20"/>
    <w:qFormat/>
    <w:uiPriority w:val="99"/>
    <w:rPr>
      <w:sz w:val="18"/>
      <w:szCs w:val="18"/>
    </w:rPr>
  </w:style>
  <w:style w:type="character" w:customStyle="1" w:styleId="42">
    <w:name w:val="页脚 Char"/>
    <w:basedOn w:val="29"/>
    <w:link w:val="19"/>
    <w:qFormat/>
    <w:uiPriority w:val="99"/>
    <w:rPr>
      <w:sz w:val="18"/>
      <w:szCs w:val="18"/>
    </w:rPr>
  </w:style>
  <w:style w:type="character" w:customStyle="1" w:styleId="43">
    <w:name w:val="正文文本 3 Char"/>
    <w:basedOn w:val="29"/>
    <w:link w:val="8"/>
    <w:qFormat/>
    <w:uiPriority w:val="0"/>
    <w:rPr>
      <w:rFonts w:ascii="Times New Roman" w:hAnsi="Times New Roman" w:eastAsia="宋体" w:cs="Times New Roman"/>
      <w:color w:val="FF0000"/>
      <w:sz w:val="24"/>
      <w:szCs w:val="24"/>
    </w:rPr>
  </w:style>
  <w:style w:type="character" w:customStyle="1" w:styleId="44">
    <w:name w:val="正文文本 Char"/>
    <w:basedOn w:val="29"/>
    <w:link w:val="9"/>
    <w:qFormat/>
    <w:uiPriority w:val="99"/>
  </w:style>
  <w:style w:type="character" w:customStyle="1" w:styleId="45">
    <w:name w:val="正文文本缩进 Char1"/>
    <w:basedOn w:val="29"/>
    <w:qFormat/>
    <w:uiPriority w:val="0"/>
    <w:rPr>
      <w:kern w:val="0"/>
      <w:sz w:val="24"/>
      <w:szCs w:val="20"/>
    </w:rPr>
  </w:style>
  <w:style w:type="character" w:customStyle="1" w:styleId="46">
    <w:name w:val="正文文本缩进 Char"/>
    <w:basedOn w:val="29"/>
    <w:link w:val="12"/>
    <w:qFormat/>
    <w:uiPriority w:val="0"/>
  </w:style>
  <w:style w:type="character" w:customStyle="1" w:styleId="47">
    <w:name w:val="纯文本 Char"/>
    <w:basedOn w:val="29"/>
    <w:link w:val="16"/>
    <w:qFormat/>
    <w:uiPriority w:val="0"/>
    <w:rPr>
      <w:rFonts w:eastAsia="宋体"/>
      <w:sz w:val="24"/>
    </w:rPr>
  </w:style>
  <w:style w:type="character" w:customStyle="1" w:styleId="48">
    <w:name w:val="日期 Char"/>
    <w:basedOn w:val="29"/>
    <w:link w:val="17"/>
    <w:qFormat/>
    <w:uiPriority w:val="99"/>
  </w:style>
  <w:style w:type="character" w:customStyle="1" w:styleId="49">
    <w:name w:val="批注框文本 Char1"/>
    <w:basedOn w:val="29"/>
    <w:semiHidden/>
    <w:qFormat/>
    <w:uiPriority w:val="99"/>
    <w:rPr>
      <w:sz w:val="18"/>
      <w:szCs w:val="18"/>
    </w:rPr>
  </w:style>
  <w:style w:type="character" w:customStyle="1" w:styleId="50">
    <w:name w:val="批注框文本 Char"/>
    <w:basedOn w:val="29"/>
    <w:link w:val="18"/>
    <w:semiHidden/>
    <w:qFormat/>
    <w:uiPriority w:val="99"/>
    <w:rPr>
      <w:sz w:val="18"/>
      <w:szCs w:val="18"/>
    </w:rPr>
  </w:style>
  <w:style w:type="character" w:customStyle="1" w:styleId="51">
    <w:name w:val="HTML 预设格式 Char1"/>
    <w:basedOn w:val="29"/>
    <w:semiHidden/>
    <w:qFormat/>
    <w:uiPriority w:val="99"/>
    <w:rPr>
      <w:rFonts w:ascii="宋体" w:hAnsi="宋体" w:eastAsia="宋体" w:cs="宋体"/>
      <w:kern w:val="0"/>
      <w:sz w:val="24"/>
      <w:szCs w:val="24"/>
    </w:rPr>
  </w:style>
  <w:style w:type="character" w:customStyle="1" w:styleId="52">
    <w:name w:val="HTML 预设格式 Char"/>
    <w:basedOn w:val="29"/>
    <w:link w:val="23"/>
    <w:semiHidden/>
    <w:qFormat/>
    <w:uiPriority w:val="99"/>
    <w:rPr>
      <w:rFonts w:ascii="Courier New" w:hAnsi="Courier New" w:cs="Courier New"/>
      <w:sz w:val="20"/>
      <w:szCs w:val="20"/>
    </w:rPr>
  </w:style>
  <w:style w:type="character" w:customStyle="1" w:styleId="53">
    <w:name w:val="正文首行缩进 Char"/>
    <w:basedOn w:val="44"/>
    <w:link w:val="25"/>
    <w:qFormat/>
    <w:uiPriority w:val="0"/>
    <w:rPr>
      <w:rFonts w:ascii="宋体" w:hAnsi="Times New Roman" w:eastAsia="宋体" w:cs="Times New Roman"/>
      <w:kern w:val="0"/>
      <w:sz w:val="34"/>
      <w:szCs w:val="20"/>
    </w:rPr>
  </w:style>
  <w:style w:type="character" w:customStyle="1" w:styleId="54">
    <w:name w:val="纯文本 Char1"/>
    <w:qFormat/>
    <w:uiPriority w:val="0"/>
    <w:rPr>
      <w:rFonts w:eastAsia="宋体"/>
      <w:sz w:val="24"/>
    </w:rPr>
  </w:style>
  <w:style w:type="paragraph" w:customStyle="1" w:styleId="5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edittexttarea"/>
    <w:basedOn w:val="29"/>
    <w:qFormat/>
    <w:uiPriority w:val="0"/>
  </w:style>
  <w:style w:type="paragraph" w:customStyle="1" w:styleId="65">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6">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7">
    <w:name w:val="hover25"/>
    <w:basedOn w:val="29"/>
    <w:qFormat/>
    <w:uiPriority w:val="0"/>
  </w:style>
  <w:style w:type="character" w:customStyle="1" w:styleId="68">
    <w:name w:val="active"/>
    <w:basedOn w:val="29"/>
    <w:qFormat/>
    <w:uiPriority w:val="0"/>
    <w:rPr>
      <w:color w:val="FFFFFF"/>
      <w:shd w:val="clear" w:color="auto" w:fill="2B7AFC"/>
    </w:rPr>
  </w:style>
  <w:style w:type="character" w:customStyle="1" w:styleId="69">
    <w:name w:val="red"/>
    <w:basedOn w:val="29"/>
    <w:qFormat/>
    <w:uiPriority w:val="0"/>
    <w:rPr>
      <w:color w:val="FF0000"/>
      <w:sz w:val="18"/>
      <w:szCs w:val="18"/>
    </w:rPr>
  </w:style>
  <w:style w:type="character" w:customStyle="1" w:styleId="70">
    <w:name w:val="red1"/>
    <w:basedOn w:val="29"/>
    <w:qFormat/>
    <w:uiPriority w:val="0"/>
    <w:rPr>
      <w:color w:val="FF0000"/>
      <w:sz w:val="18"/>
      <w:szCs w:val="18"/>
    </w:rPr>
  </w:style>
  <w:style w:type="character" w:customStyle="1" w:styleId="71">
    <w:name w:val="red2"/>
    <w:basedOn w:val="29"/>
    <w:qFormat/>
    <w:uiPriority w:val="0"/>
    <w:rPr>
      <w:color w:val="CC0000"/>
    </w:rPr>
  </w:style>
  <w:style w:type="character" w:customStyle="1" w:styleId="72">
    <w:name w:val="red3"/>
    <w:basedOn w:val="29"/>
    <w:qFormat/>
    <w:uiPriority w:val="0"/>
    <w:rPr>
      <w:color w:val="FF0000"/>
    </w:rPr>
  </w:style>
  <w:style w:type="character" w:customStyle="1" w:styleId="73">
    <w:name w:val="green"/>
    <w:basedOn w:val="29"/>
    <w:qFormat/>
    <w:uiPriority w:val="0"/>
    <w:rPr>
      <w:color w:val="66AE00"/>
      <w:sz w:val="18"/>
      <w:szCs w:val="18"/>
    </w:rPr>
  </w:style>
  <w:style w:type="character" w:customStyle="1" w:styleId="74">
    <w:name w:val="green1"/>
    <w:basedOn w:val="29"/>
    <w:qFormat/>
    <w:uiPriority w:val="0"/>
    <w:rPr>
      <w:color w:val="66AE00"/>
      <w:sz w:val="18"/>
      <w:szCs w:val="18"/>
    </w:rPr>
  </w:style>
  <w:style w:type="character" w:customStyle="1" w:styleId="75">
    <w:name w:val="gb-jt"/>
    <w:basedOn w:val="29"/>
    <w:qFormat/>
    <w:uiPriority w:val="0"/>
  </w:style>
  <w:style w:type="character" w:customStyle="1" w:styleId="76">
    <w:name w:val="blue"/>
    <w:basedOn w:val="29"/>
    <w:qFormat/>
    <w:uiPriority w:val="0"/>
    <w:rPr>
      <w:color w:val="0371C6"/>
      <w:sz w:val="21"/>
      <w:szCs w:val="21"/>
    </w:rPr>
  </w:style>
  <w:style w:type="character" w:customStyle="1" w:styleId="77">
    <w:name w:val="right"/>
    <w:basedOn w:val="29"/>
    <w:qFormat/>
    <w:uiPriority w:val="0"/>
    <w:rPr>
      <w:color w:val="999999"/>
      <w:sz w:val="18"/>
      <w:szCs w:val="18"/>
    </w:rPr>
  </w:style>
  <w:style w:type="character" w:customStyle="1" w:styleId="78">
    <w:name w:val="active4"/>
    <w:basedOn w:val="29"/>
    <w:qFormat/>
    <w:uiPriority w:val="0"/>
    <w:rPr>
      <w:color w:val="FFFFFF"/>
      <w:shd w:val="clear" w:color="auto" w:fill="2B7AFC"/>
    </w:rPr>
  </w:style>
  <w:style w:type="paragraph" w:customStyle="1" w:styleId="79">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80">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1">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2">
    <w:name w:val="Body text|3"/>
    <w:basedOn w:val="1"/>
    <w:qFormat/>
    <w:uiPriority w:val="0"/>
    <w:pPr>
      <w:ind w:hanging="1660"/>
    </w:pPr>
    <w:rPr>
      <w:sz w:val="20"/>
      <w:szCs w:val="20"/>
    </w:rPr>
  </w:style>
  <w:style w:type="paragraph" w:customStyle="1" w:styleId="83">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4">
    <w:name w:val="Header or footer|1"/>
    <w:basedOn w:val="1"/>
    <w:qFormat/>
    <w:uiPriority w:val="0"/>
    <w:rPr>
      <w:sz w:val="17"/>
      <w:szCs w:val="17"/>
    </w:rPr>
  </w:style>
  <w:style w:type="character" w:customStyle="1" w:styleId="85">
    <w:name w:val="hover17"/>
    <w:basedOn w:val="29"/>
    <w:qFormat/>
    <w:uiPriority w:val="0"/>
  </w:style>
  <w:style w:type="character" w:customStyle="1" w:styleId="86">
    <w:name w:val="hover18"/>
    <w:basedOn w:val="29"/>
    <w:qFormat/>
    <w:uiPriority w:val="0"/>
  </w:style>
  <w:style w:type="paragraph" w:customStyle="1" w:styleId="8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58</Pages>
  <Words>9070</Words>
  <Characters>9784</Characters>
  <Lines>43</Lines>
  <Paragraphs>77</Paragraphs>
  <TotalTime>202</TotalTime>
  <ScaleCrop>false</ScaleCrop>
  <LinksUpToDate>false</LinksUpToDate>
  <CharactersWithSpaces>9886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2025-09-28T15:47:00Z</dcterms:created>
  <dc:creator>NTKO</dc:creator>
  <cp:lastModifiedBy>利剑</cp:lastModifiedBy>
  <cp:lastPrinted>2025-10-11T04:04:58Z</cp:lastPrinted>
  <dcterms:modified xsi:type="dcterms:W3CDTF">2025-10-11T05:58:02Z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DBE5C49971E241E3A7AA09AA95EB52DB_13</vt:lpwstr>
  </property>
  <property fmtid="{D5CDD505-2E9C-101B-9397-08002B2CF9AE}" pid="4" name="KSOTemplateDocerSaveRecord">
    <vt:lpwstr>eyJoZGlkIjoiNGE3ZjliMjI0MTgzMThhM2Y2N2NlNjI2ODI3MjQ2NTAiLCJ1c2VySWQiOiIzODIyNjM5MTUifQ==</vt:lpwstr>
  </property>
</Properties>
</file>