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2E496">
      <w:pPr>
        <w:widowControl/>
        <w:shd w:val="clear" w:color="auto" w:fill="FFFFFF"/>
        <w:spacing w:before="227" w:line="360" w:lineRule="auto"/>
        <w:jc w:val="center"/>
        <w:rPr>
          <w:rFonts w:ascii="宋体" w:hAnsi="宋体" w:eastAsia="宋体" w:cs="宋体"/>
          <w:b/>
          <w:bCs/>
          <w:color w:val="000000"/>
          <w:kern w:val="0"/>
          <w:sz w:val="32"/>
          <w:szCs w:val="36"/>
        </w:rPr>
      </w:pPr>
      <w:bookmarkStart w:id="0" w:name="OLE_LINK2"/>
      <w:bookmarkStart w:id="1" w:name="OLE_LINK1"/>
      <w:r>
        <w:rPr>
          <w:rFonts w:hint="eastAsia" w:ascii="宋体" w:hAnsi="宋体" w:eastAsia="宋体" w:cs="宋体"/>
          <w:b/>
          <w:bCs/>
          <w:color w:val="000000"/>
          <w:kern w:val="0"/>
          <w:sz w:val="32"/>
          <w:szCs w:val="36"/>
        </w:rPr>
        <w:t>YZCG-DLC2025053禹州市发展和改革委员会禹州市国民经济和社会发展第十五个五年规划纲要编制项目（不见面开标）成交公告</w:t>
      </w:r>
    </w:p>
    <w:p w14:paraId="7178185E">
      <w:pPr>
        <w:widowControl/>
        <w:shd w:val="clear" w:color="auto" w:fill="FFFFFF"/>
        <w:spacing w:before="227" w:line="360" w:lineRule="auto"/>
        <w:contextualSpacing/>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一、项目基本情况</w:t>
      </w:r>
    </w:p>
    <w:p w14:paraId="274BD219">
      <w:pPr>
        <w:widowControl/>
        <w:shd w:val="clear" w:color="auto" w:fill="FFFFFF"/>
        <w:spacing w:before="227" w:line="360" w:lineRule="auto"/>
        <w:ind w:firstLine="480" w:firstLineChars="200"/>
        <w:contextualSpacing/>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1、采购项目编号：禹财磋商-2025-11</w:t>
      </w:r>
    </w:p>
    <w:p w14:paraId="22C7DDFA">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2、采购项目名称：禹州市发展和改革委员会禹州市国民经济和社会发展第十五个五年规划纲要编制项目</w:t>
      </w:r>
    </w:p>
    <w:p w14:paraId="689B91F1">
      <w:pPr>
        <w:widowControl/>
        <w:shd w:val="clear" w:color="auto" w:fill="FFFFFF"/>
        <w:spacing w:before="227" w:line="360" w:lineRule="auto"/>
        <w:ind w:firstLine="480" w:firstLineChars="200"/>
        <w:contextualSpacing/>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3、采购方式：竞争性磋商</w:t>
      </w:r>
    </w:p>
    <w:p w14:paraId="333AA763">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4、磋商公告发布日期：202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日</w:t>
      </w:r>
    </w:p>
    <w:p w14:paraId="6C345CD3">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5、评审日期：202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日</w:t>
      </w:r>
    </w:p>
    <w:p w14:paraId="2FD9FF04">
      <w:pPr>
        <w:widowControl/>
        <w:shd w:val="clear" w:color="auto" w:fill="FFFFFF"/>
        <w:spacing w:before="227" w:line="360" w:lineRule="auto"/>
        <w:contextualSpacing/>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二、成交情况</w:t>
      </w:r>
    </w:p>
    <w:tbl>
      <w:tblPr>
        <w:tblStyle w:val="11"/>
        <w:tblW w:w="10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56"/>
        <w:gridCol w:w="1960"/>
        <w:gridCol w:w="1290"/>
        <w:gridCol w:w="1290"/>
        <w:gridCol w:w="1318"/>
        <w:gridCol w:w="1290"/>
        <w:gridCol w:w="1085"/>
      </w:tblGrid>
      <w:tr w14:paraId="0807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41" w:type="dxa"/>
            <w:vAlign w:val="center"/>
          </w:tcPr>
          <w:p w14:paraId="591919BD">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包号</w:t>
            </w:r>
          </w:p>
        </w:tc>
        <w:tc>
          <w:tcPr>
            <w:tcW w:w="2616" w:type="dxa"/>
            <w:gridSpan w:val="2"/>
            <w:vAlign w:val="center"/>
          </w:tcPr>
          <w:p w14:paraId="32FD46F8">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采购内容</w:t>
            </w:r>
          </w:p>
        </w:tc>
        <w:tc>
          <w:tcPr>
            <w:tcW w:w="1290" w:type="dxa"/>
            <w:vAlign w:val="center"/>
          </w:tcPr>
          <w:p w14:paraId="399873BB">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供应商名称</w:t>
            </w:r>
          </w:p>
        </w:tc>
        <w:tc>
          <w:tcPr>
            <w:tcW w:w="1290" w:type="dxa"/>
            <w:vAlign w:val="center"/>
          </w:tcPr>
          <w:p w14:paraId="289CAC65">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地址</w:t>
            </w:r>
          </w:p>
        </w:tc>
        <w:tc>
          <w:tcPr>
            <w:tcW w:w="1318" w:type="dxa"/>
            <w:vAlign w:val="center"/>
          </w:tcPr>
          <w:p w14:paraId="1D8E61E8">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成交金额</w:t>
            </w:r>
          </w:p>
        </w:tc>
        <w:tc>
          <w:tcPr>
            <w:tcW w:w="1290" w:type="dxa"/>
            <w:vAlign w:val="center"/>
          </w:tcPr>
          <w:p w14:paraId="7A4EB222">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单位</w:t>
            </w:r>
          </w:p>
        </w:tc>
        <w:tc>
          <w:tcPr>
            <w:tcW w:w="1085" w:type="dxa"/>
            <w:vAlign w:val="center"/>
          </w:tcPr>
          <w:p w14:paraId="5E7B4568">
            <w:pPr>
              <w:spacing w:line="360" w:lineRule="auto"/>
              <w:jc w:val="center"/>
              <w:rPr>
                <w:rFonts w:hint="eastAsia" w:ascii="宋体" w:hAnsi="宋体" w:eastAsia="宋体" w:cs="宋体"/>
                <w:color w:val="000000"/>
                <w:kern w:val="0"/>
                <w:szCs w:val="24"/>
              </w:rPr>
            </w:pPr>
            <w:r>
              <w:rPr>
                <w:rFonts w:hint="eastAsia" w:ascii="宋体" w:hAnsi="宋体" w:eastAsia="宋体" w:cs="宋体"/>
                <w:color w:val="000000"/>
                <w:kern w:val="0"/>
                <w:szCs w:val="24"/>
              </w:rPr>
              <w:t>备注信息</w:t>
            </w:r>
          </w:p>
        </w:tc>
      </w:tr>
      <w:tr w14:paraId="25D1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41" w:type="dxa"/>
            <w:vMerge w:val="restart"/>
            <w:vAlign w:val="center"/>
          </w:tcPr>
          <w:p w14:paraId="0C313919">
            <w:pPr>
              <w:widowControl/>
              <w:shd w:val="clear" w:color="auto" w:fill="FFFFFF"/>
              <w:spacing w:before="227" w:line="360" w:lineRule="auto"/>
              <w:contextualSpacing/>
              <w:jc w:val="center"/>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YZCG-DLC2025053</w:t>
            </w:r>
          </w:p>
        </w:tc>
        <w:tc>
          <w:tcPr>
            <w:tcW w:w="2616" w:type="dxa"/>
            <w:gridSpan w:val="2"/>
            <w:vAlign w:val="center"/>
          </w:tcPr>
          <w:p w14:paraId="71C27995">
            <w:pPr>
              <w:spacing w:line="360" w:lineRule="auto"/>
              <w:rPr>
                <w:rFonts w:ascii="宋体" w:hAnsi="宋体" w:eastAsia="宋体" w:cs="宋体"/>
                <w:color w:val="000000"/>
                <w:kern w:val="0"/>
                <w:szCs w:val="24"/>
                <w:highlight w:val="none"/>
              </w:rPr>
            </w:pPr>
            <w:r>
              <w:rPr>
                <w:rFonts w:hint="eastAsia" w:ascii="宋体" w:hAnsi="宋体" w:eastAsia="宋体" w:cs="宋体"/>
                <w:color w:val="000000"/>
                <w:kern w:val="0"/>
                <w:szCs w:val="24"/>
                <w:lang w:val="en-US" w:eastAsia="zh-CN"/>
              </w:rPr>
              <w:t>主要采购内容为编制《禹州市国民经济和社会发展第十五个五年规划纲要（2026-2030年）》，包括战略目标、发展重点和政策导向等方面，是“十五五”期间全市国民经济和社会发展的战略性、纲领性、综合性的总体规划。</w:t>
            </w:r>
          </w:p>
        </w:tc>
        <w:tc>
          <w:tcPr>
            <w:tcW w:w="1290" w:type="dxa"/>
            <w:vAlign w:val="center"/>
          </w:tcPr>
          <w:p w14:paraId="54D8E70E">
            <w:pPr>
              <w:widowControl/>
              <w:shd w:val="clear" w:color="auto" w:fill="FFFFFF"/>
              <w:spacing w:before="227" w:line="360" w:lineRule="auto"/>
              <w:contextualSpacing/>
              <w:jc w:val="center"/>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河南省中豫工程咨询集团有限公司</w:t>
            </w:r>
          </w:p>
        </w:tc>
        <w:tc>
          <w:tcPr>
            <w:tcW w:w="1290" w:type="dxa"/>
            <w:vAlign w:val="center"/>
          </w:tcPr>
          <w:p w14:paraId="2024EF16">
            <w:pPr>
              <w:widowControl/>
              <w:shd w:val="clear" w:color="auto" w:fill="FFFFFF"/>
              <w:spacing w:before="227" w:line="360" w:lineRule="auto"/>
              <w:contextualSpacing/>
              <w:jc w:val="center"/>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郑州市航空港区远航路 65 号国际贸易服务中心</w:t>
            </w:r>
          </w:p>
        </w:tc>
        <w:tc>
          <w:tcPr>
            <w:tcW w:w="1318" w:type="dxa"/>
            <w:vAlign w:val="center"/>
          </w:tcPr>
          <w:p w14:paraId="43F4E127">
            <w:pPr>
              <w:widowControl/>
              <w:shd w:val="clear" w:color="auto" w:fill="FFFFFF"/>
              <w:spacing w:before="227" w:line="360" w:lineRule="auto"/>
              <w:contextualSpacing/>
              <w:jc w:val="center"/>
              <w:rPr>
                <w:rFonts w:hint="default" w:ascii="宋体" w:hAnsi="宋体" w:eastAsia="宋体" w:cs="宋体"/>
                <w:color w:val="000000"/>
                <w:kern w:val="0"/>
                <w:szCs w:val="24"/>
                <w:highlight w:val="none"/>
                <w:lang w:val="en-US" w:eastAsia="zh-CN"/>
              </w:rPr>
            </w:pPr>
            <w:r>
              <w:rPr>
                <w:rFonts w:hint="default" w:ascii="宋体" w:hAnsi="宋体" w:eastAsia="宋体" w:cs="宋体"/>
                <w:color w:val="000000"/>
                <w:kern w:val="0"/>
                <w:szCs w:val="24"/>
                <w:highlight w:val="none"/>
                <w:lang w:val="en-US" w:eastAsia="zh-CN"/>
              </w:rPr>
              <w:t>571000.00</w:t>
            </w:r>
          </w:p>
        </w:tc>
        <w:tc>
          <w:tcPr>
            <w:tcW w:w="1290" w:type="dxa"/>
            <w:vAlign w:val="center"/>
          </w:tcPr>
          <w:p w14:paraId="246E7DEB">
            <w:pPr>
              <w:widowControl/>
              <w:shd w:val="clear" w:color="auto" w:fill="FFFFFF"/>
              <w:spacing w:before="227" w:line="360" w:lineRule="auto"/>
              <w:contextualSpacing/>
              <w:jc w:val="center"/>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元</w:t>
            </w:r>
          </w:p>
        </w:tc>
        <w:tc>
          <w:tcPr>
            <w:tcW w:w="1085" w:type="dxa"/>
            <w:vMerge w:val="restart"/>
            <w:vAlign w:val="center"/>
          </w:tcPr>
          <w:p w14:paraId="1FCE189A">
            <w:pPr>
              <w:widowControl/>
              <w:shd w:val="clear" w:color="auto" w:fill="FFFFFF"/>
              <w:spacing w:before="227" w:line="360" w:lineRule="auto"/>
              <w:contextualSpacing/>
              <w:jc w:val="center"/>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评审总得分</w:t>
            </w:r>
            <w:r>
              <w:rPr>
                <w:rFonts w:hint="eastAsia" w:ascii="宋体" w:hAnsi="宋体" w:eastAsia="宋体" w:cs="宋体"/>
                <w:color w:val="000000"/>
                <w:kern w:val="0"/>
                <w:szCs w:val="24"/>
                <w:highlight w:val="none"/>
                <w:lang w:eastAsia="zh-CN"/>
              </w:rPr>
              <w:t>：</w:t>
            </w:r>
            <w:r>
              <w:rPr>
                <w:rFonts w:hint="eastAsia" w:ascii="宋体" w:hAnsi="宋体" w:eastAsia="宋体" w:cs="宋体"/>
                <w:color w:val="000000"/>
                <w:kern w:val="0"/>
                <w:szCs w:val="24"/>
                <w:highlight w:val="none"/>
                <w:lang w:val="en-US" w:eastAsia="zh-CN"/>
              </w:rPr>
              <w:t>91.00</w:t>
            </w:r>
            <w:r>
              <w:rPr>
                <w:rFonts w:hint="eastAsia" w:ascii="宋体" w:hAnsi="宋体" w:eastAsia="宋体" w:cs="宋体"/>
                <w:color w:val="000000"/>
                <w:kern w:val="0"/>
                <w:szCs w:val="24"/>
                <w:highlight w:val="none"/>
              </w:rPr>
              <w:t>分</w:t>
            </w:r>
          </w:p>
        </w:tc>
      </w:tr>
      <w:tr w14:paraId="410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41" w:type="dxa"/>
            <w:vMerge w:val="continue"/>
            <w:vAlign w:val="center"/>
          </w:tcPr>
          <w:p w14:paraId="0DB87FB1">
            <w:pPr>
              <w:widowControl/>
              <w:shd w:val="clear" w:color="auto" w:fill="FFFFFF"/>
              <w:spacing w:before="227" w:line="360" w:lineRule="auto"/>
              <w:ind w:firstLine="315" w:firstLineChars="150"/>
              <w:contextualSpacing/>
              <w:jc w:val="center"/>
              <w:rPr>
                <w:rFonts w:ascii="宋体" w:hAnsi="宋体" w:eastAsia="宋体" w:cs="宋体"/>
                <w:color w:val="000000"/>
                <w:kern w:val="0"/>
                <w:szCs w:val="24"/>
              </w:rPr>
            </w:pPr>
          </w:p>
        </w:tc>
        <w:tc>
          <w:tcPr>
            <w:tcW w:w="656" w:type="dxa"/>
            <w:vAlign w:val="center"/>
          </w:tcPr>
          <w:p w14:paraId="7A074EFD">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序号</w:t>
            </w:r>
          </w:p>
        </w:tc>
        <w:tc>
          <w:tcPr>
            <w:tcW w:w="1960" w:type="dxa"/>
            <w:vAlign w:val="center"/>
          </w:tcPr>
          <w:p w14:paraId="056E27C4">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名称</w:t>
            </w:r>
          </w:p>
        </w:tc>
        <w:tc>
          <w:tcPr>
            <w:tcW w:w="1290" w:type="dxa"/>
            <w:vAlign w:val="center"/>
          </w:tcPr>
          <w:p w14:paraId="6DF83463">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服务范围</w:t>
            </w:r>
          </w:p>
        </w:tc>
        <w:tc>
          <w:tcPr>
            <w:tcW w:w="1290" w:type="dxa"/>
            <w:vAlign w:val="center"/>
          </w:tcPr>
          <w:p w14:paraId="65FE9DEB">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服务要求</w:t>
            </w:r>
          </w:p>
        </w:tc>
        <w:tc>
          <w:tcPr>
            <w:tcW w:w="1318" w:type="dxa"/>
            <w:vAlign w:val="center"/>
          </w:tcPr>
          <w:p w14:paraId="73FD2632">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服务时间</w:t>
            </w:r>
          </w:p>
        </w:tc>
        <w:tc>
          <w:tcPr>
            <w:tcW w:w="1290" w:type="dxa"/>
            <w:vAlign w:val="center"/>
          </w:tcPr>
          <w:p w14:paraId="51AF4699">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服务标准</w:t>
            </w:r>
          </w:p>
        </w:tc>
        <w:tc>
          <w:tcPr>
            <w:tcW w:w="1085" w:type="dxa"/>
            <w:vMerge w:val="continue"/>
            <w:vAlign w:val="center"/>
          </w:tcPr>
          <w:p w14:paraId="0277EFFA">
            <w:pPr>
              <w:spacing w:line="360" w:lineRule="auto"/>
              <w:jc w:val="center"/>
              <w:rPr>
                <w:rFonts w:hint="eastAsia" w:ascii="宋体" w:hAnsi="宋体" w:eastAsia="宋体" w:cs="宋体"/>
                <w:color w:val="000000"/>
                <w:kern w:val="0"/>
                <w:szCs w:val="24"/>
              </w:rPr>
            </w:pPr>
          </w:p>
        </w:tc>
      </w:tr>
      <w:tr w14:paraId="0C02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41" w:type="dxa"/>
            <w:vMerge w:val="continue"/>
            <w:vAlign w:val="center"/>
          </w:tcPr>
          <w:p w14:paraId="08D2CED8">
            <w:pPr>
              <w:widowControl/>
              <w:shd w:val="clear" w:color="auto" w:fill="FFFFFF"/>
              <w:spacing w:before="227" w:line="360" w:lineRule="auto"/>
              <w:ind w:firstLine="315" w:firstLineChars="150"/>
              <w:contextualSpacing/>
              <w:jc w:val="center"/>
              <w:rPr>
                <w:rFonts w:ascii="宋体" w:hAnsi="宋体" w:eastAsia="宋体" w:cs="宋体"/>
                <w:color w:val="000000"/>
                <w:kern w:val="0"/>
                <w:szCs w:val="24"/>
              </w:rPr>
            </w:pPr>
          </w:p>
        </w:tc>
        <w:tc>
          <w:tcPr>
            <w:tcW w:w="656" w:type="dxa"/>
            <w:vAlign w:val="center"/>
          </w:tcPr>
          <w:p w14:paraId="1A55DD9B">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1</w:t>
            </w:r>
          </w:p>
        </w:tc>
        <w:tc>
          <w:tcPr>
            <w:tcW w:w="1960" w:type="dxa"/>
            <w:vAlign w:val="center"/>
          </w:tcPr>
          <w:p w14:paraId="6B23526E">
            <w:pPr>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禹州市发展和改革委员会禹州市国民经济和社会发展第十五个五年规划纲要编制项目</w:t>
            </w:r>
          </w:p>
        </w:tc>
        <w:tc>
          <w:tcPr>
            <w:tcW w:w="1290" w:type="dxa"/>
            <w:vAlign w:val="center"/>
          </w:tcPr>
          <w:p w14:paraId="451E3EF8">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详见竞争性磋商文件</w:t>
            </w:r>
          </w:p>
        </w:tc>
        <w:tc>
          <w:tcPr>
            <w:tcW w:w="1290" w:type="dxa"/>
            <w:vAlign w:val="center"/>
          </w:tcPr>
          <w:p w14:paraId="3462976C">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详见竞争性磋商文件</w:t>
            </w:r>
          </w:p>
        </w:tc>
        <w:tc>
          <w:tcPr>
            <w:tcW w:w="1318" w:type="dxa"/>
            <w:vAlign w:val="center"/>
          </w:tcPr>
          <w:p w14:paraId="4557D038">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自合同生效之日起至审批通过正式印发之日</w:t>
            </w:r>
          </w:p>
        </w:tc>
        <w:tc>
          <w:tcPr>
            <w:tcW w:w="1290" w:type="dxa"/>
            <w:vAlign w:val="center"/>
          </w:tcPr>
          <w:p w14:paraId="54DBC0D8">
            <w:pPr>
              <w:spacing w:line="360" w:lineRule="auto"/>
              <w:jc w:val="center"/>
              <w:rPr>
                <w:rFonts w:ascii="宋体" w:hAnsi="宋体" w:eastAsia="宋体" w:cs="宋体"/>
                <w:color w:val="000000"/>
                <w:kern w:val="0"/>
                <w:szCs w:val="24"/>
              </w:rPr>
            </w:pPr>
            <w:r>
              <w:rPr>
                <w:rFonts w:hint="eastAsia" w:ascii="宋体" w:hAnsi="宋体" w:eastAsia="宋体" w:cs="宋体"/>
                <w:color w:val="000000"/>
                <w:kern w:val="0"/>
                <w:szCs w:val="24"/>
              </w:rPr>
              <w:t>详见竞争性磋商文件</w:t>
            </w:r>
          </w:p>
        </w:tc>
        <w:tc>
          <w:tcPr>
            <w:tcW w:w="1085" w:type="dxa"/>
            <w:vMerge w:val="continue"/>
            <w:vAlign w:val="center"/>
          </w:tcPr>
          <w:p w14:paraId="2C2B8647">
            <w:pPr>
              <w:spacing w:line="360" w:lineRule="auto"/>
              <w:jc w:val="center"/>
              <w:rPr>
                <w:rFonts w:hint="eastAsia" w:ascii="宋体" w:hAnsi="宋体" w:eastAsia="宋体" w:cs="宋体"/>
                <w:color w:val="000000"/>
                <w:kern w:val="0"/>
                <w:szCs w:val="24"/>
              </w:rPr>
            </w:pPr>
          </w:p>
        </w:tc>
      </w:tr>
    </w:tbl>
    <w:p w14:paraId="50BD823D">
      <w:pPr>
        <w:widowControl/>
        <w:shd w:val="clear" w:color="auto" w:fill="FFFFFF"/>
        <w:spacing w:before="227" w:line="360" w:lineRule="auto"/>
        <w:contextualSpacing/>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三、评审专家名单</w:t>
      </w:r>
    </w:p>
    <w:p w14:paraId="1E9B6CF8">
      <w:pPr>
        <w:widowControl/>
        <w:shd w:val="clear" w:color="auto" w:fill="FFFFFF"/>
        <w:spacing w:before="227" w:line="360" w:lineRule="auto"/>
        <w:ind w:firstLine="480" w:firstLineChars="200"/>
        <w:contextualSpacing/>
        <w:jc w:val="left"/>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尹乐乐（组长）、冯晓丽、黄葳（采购人代表）。</w:t>
      </w:r>
    </w:p>
    <w:p w14:paraId="0146CC64">
      <w:pPr>
        <w:widowControl/>
        <w:shd w:val="clear" w:color="auto" w:fill="FFFFFF"/>
        <w:spacing w:before="227" w:line="360" w:lineRule="auto"/>
        <w:contextualSpacing/>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四、代理服务收费标准及金额</w:t>
      </w:r>
    </w:p>
    <w:p w14:paraId="141BD52C">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收费标准：以成交金额为基数参照《河南省招标代理服务收费指导意见》（豫招协[2023]002号）文件中所属类别的收费标准按差额定率累进法计算，由成交供应商支付。</w:t>
      </w:r>
    </w:p>
    <w:p w14:paraId="0ACDBF59">
      <w:pPr>
        <w:widowControl/>
        <w:shd w:val="clear" w:color="auto" w:fill="FFFFFF"/>
        <w:spacing w:before="227" w:line="360" w:lineRule="auto"/>
        <w:ind w:firstLine="480" w:firstLineChars="200"/>
        <w:contextualSpacing/>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收费金额：</w:t>
      </w:r>
      <w:r>
        <w:rPr>
          <w:rFonts w:hint="eastAsia" w:ascii="宋体" w:hAnsi="宋体" w:eastAsia="宋体" w:cs="宋体"/>
          <w:color w:val="000000"/>
          <w:kern w:val="0"/>
          <w:sz w:val="24"/>
          <w:szCs w:val="24"/>
          <w:highlight w:val="none"/>
          <w:lang w:val="en-US" w:eastAsia="zh-CN"/>
        </w:rPr>
        <w:t>9707</w:t>
      </w:r>
      <w:r>
        <w:rPr>
          <w:rFonts w:hint="eastAsia" w:ascii="宋体" w:hAnsi="宋体" w:eastAsia="宋体" w:cs="宋体"/>
          <w:color w:val="000000"/>
          <w:kern w:val="0"/>
          <w:sz w:val="24"/>
          <w:szCs w:val="24"/>
          <w:highlight w:val="none"/>
        </w:rPr>
        <w:t>元</w:t>
      </w:r>
      <w:r>
        <w:rPr>
          <w:rFonts w:hint="eastAsia" w:ascii="宋体" w:hAnsi="宋体" w:eastAsia="宋体" w:cs="宋体"/>
          <w:color w:val="000000"/>
          <w:kern w:val="0"/>
          <w:sz w:val="24"/>
          <w:szCs w:val="24"/>
          <w:highlight w:val="none"/>
          <w:lang w:eastAsia="zh-CN"/>
        </w:rPr>
        <w:t>。</w:t>
      </w:r>
    </w:p>
    <w:p w14:paraId="12326774">
      <w:pPr>
        <w:widowControl/>
        <w:shd w:val="clear" w:color="auto" w:fill="FFFFFF"/>
        <w:spacing w:before="227" w:line="360" w:lineRule="auto"/>
        <w:contextualSpacing/>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五、成交公告发布的媒介及成交公告期限</w:t>
      </w:r>
    </w:p>
    <w:p w14:paraId="32B78C1E">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本次成交公告在《河南省政府采购网》《许昌市政府采购网》《全国公共资源交易平台（河南省·许昌市）》上发布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成交公告期限为1个工作日。</w:t>
      </w:r>
    </w:p>
    <w:p w14:paraId="46873B38">
      <w:pPr>
        <w:widowControl/>
        <w:shd w:val="clear" w:color="auto" w:fill="FFFFFF"/>
        <w:spacing w:before="227" w:line="360" w:lineRule="auto"/>
        <w:contextualSpacing/>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六、其他补充事宜</w:t>
      </w:r>
    </w:p>
    <w:p w14:paraId="54BA45D9">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各投标供应商对中标（成交）结果质疑的，可以在中标（成交）公告期限届满之日起7个工作日内，以书面形式向采购人或采购代理机构质疑（加盖单位公章并由法定代表人签字）。逾期提交或未按照要求提交的质疑函将不予受理。按照《政府采购质疑和投诉办法》的有关规定，已质疑的供应商可以依法向财政部门提起书面投诉。投诉应有明确的请求和必要的证明材料，投诉的事项不得超出已质疑事项的范围。由法定代表人或其授权代表携带本人身份证件提交。逾期提交或未按照要求提交的书面投诉将不予受理。</w:t>
      </w:r>
    </w:p>
    <w:p w14:paraId="091674C5">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投诉受理部门：禹州市政府采购监督管理办公室</w:t>
      </w:r>
    </w:p>
    <w:p w14:paraId="3D8A625D">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受理电话：0374-8112523</w:t>
      </w:r>
    </w:p>
    <w:p w14:paraId="00EC577D">
      <w:pPr>
        <w:widowControl/>
        <w:shd w:val="clear" w:color="auto" w:fill="FFFFFF"/>
        <w:spacing w:before="227" w:line="360" w:lineRule="auto"/>
        <w:ind w:firstLine="480" w:firstLineChars="200"/>
        <w:contextualSpacing/>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电子邮箱：yzscgb8112523@163.com</w:t>
      </w:r>
    </w:p>
    <w:p w14:paraId="05E517C0">
      <w:pPr>
        <w:widowControl/>
        <w:shd w:val="clear" w:color="auto" w:fill="FFFFFF"/>
        <w:spacing w:before="227" w:line="360" w:lineRule="auto"/>
        <w:ind w:firstLine="480" w:firstLineChars="200"/>
        <w:contextualSpacing/>
        <w:jc w:val="left"/>
        <w:rPr>
          <w:rFonts w:ascii="宋体" w:hAnsi="宋体" w:eastAsia="宋体" w:cs="宋体"/>
          <w:b/>
          <w:color w:val="000000"/>
          <w:sz w:val="24"/>
          <w:szCs w:val="24"/>
        </w:rPr>
      </w:pPr>
      <w:r>
        <w:rPr>
          <w:rFonts w:hint="eastAsia" w:ascii="宋体" w:hAnsi="宋体" w:eastAsia="宋体" w:cs="宋体"/>
          <w:color w:val="000000"/>
          <w:kern w:val="0"/>
          <w:sz w:val="24"/>
          <w:szCs w:val="24"/>
        </w:rPr>
        <w:t>通讯地址：禹州市行政北路2号禹州市财政局1305房间</w:t>
      </w:r>
    </w:p>
    <w:p w14:paraId="40CCE336">
      <w:pPr>
        <w:widowControl/>
        <w:spacing w:line="360" w:lineRule="auto"/>
        <w:rPr>
          <w:rFonts w:ascii="宋体" w:hAnsi="宋体" w:eastAsia="宋体" w:cs="宋体"/>
          <w:b/>
          <w:color w:val="333333"/>
          <w:sz w:val="24"/>
          <w:szCs w:val="24"/>
        </w:rPr>
      </w:pPr>
      <w:r>
        <w:rPr>
          <w:rFonts w:hint="eastAsia" w:ascii="宋体" w:hAnsi="宋体" w:eastAsia="宋体" w:cs="宋体"/>
          <w:b/>
          <w:color w:val="000000"/>
          <w:sz w:val="24"/>
          <w:szCs w:val="24"/>
        </w:rPr>
        <w:t>七、凡对本次公告内容提出询问，请按以下方式联系。</w:t>
      </w:r>
    </w:p>
    <w:bookmarkEnd w:id="0"/>
    <w:bookmarkEnd w:id="1"/>
    <w:p w14:paraId="0FBD2968">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5862BD93">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称：禹州市发展和改革委员会</w:t>
      </w:r>
    </w:p>
    <w:p w14:paraId="668ECEC8">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址：禹州市政府办公楼5楼</w:t>
      </w:r>
    </w:p>
    <w:p w14:paraId="50337182">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 系 人：黄女士</w:t>
      </w:r>
    </w:p>
    <w:p w14:paraId="71FFDAF9">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联系方式：16692108940</w:t>
      </w:r>
    </w:p>
    <w:p w14:paraId="6DBC410A">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2、采购代理机构信息</w:t>
      </w:r>
    </w:p>
    <w:p w14:paraId="7166D080">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    称：河南融丰工程咨询有限公司</w:t>
      </w:r>
    </w:p>
    <w:p w14:paraId="17F09CDC">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    址：河南省郑州市金水区经三路北85号3号楼14层08号</w:t>
      </w:r>
    </w:p>
    <w:p w14:paraId="08D63907">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 系 人：刘先生</w:t>
      </w:r>
    </w:p>
    <w:p w14:paraId="70E631D0">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联系方式：15837432370</w:t>
      </w:r>
    </w:p>
    <w:p w14:paraId="340EB9A8">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3、项目联系方式</w:t>
      </w:r>
    </w:p>
    <w:p w14:paraId="3462B9A0">
      <w:pPr>
        <w:widowControl/>
        <w:spacing w:line="360" w:lineRule="auto"/>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项目联系人：刘先生</w:t>
      </w:r>
    </w:p>
    <w:p w14:paraId="2AFF70C1">
      <w:pPr>
        <w:widowControl/>
        <w:spacing w:line="360" w:lineRule="auto"/>
        <w:ind w:firstLine="420"/>
        <w:jc w:val="left"/>
      </w:pPr>
      <w:r>
        <w:rPr>
          <w:rFonts w:hint="eastAsia" w:ascii="宋体" w:hAnsi="宋体" w:eastAsia="宋体" w:cs="宋体"/>
          <w:color w:val="000000"/>
          <w:sz w:val="24"/>
          <w:szCs w:val="24"/>
        </w:rPr>
        <w:t>联系方式：15837432370</w:t>
      </w:r>
      <w:bookmarkStart w:id="2" w:name="_GoBack"/>
      <w:bookmarkEnd w:id="2"/>
    </w:p>
    <w:p w14:paraId="69ADE544">
      <w:pPr>
        <w:pStyle w:val="2"/>
        <w:spacing w:line="360" w:lineRule="auto"/>
        <w:ind w:right="1600" w:firstLine="0" w:firstLineChars="0"/>
        <w:rPr>
          <w:rFonts w:hAnsi="宋体" w:cs="宋体"/>
          <w:sz w:val="24"/>
          <w:szCs w:val="15"/>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4C67">
    <w:pPr>
      <w:pStyle w:val="7"/>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7DE96D5">
                <w:pPr>
                  <w:pStyle w:val="7"/>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c2MTE1YzA3OTEzN2RhNDY2ZDQ4MTA5ZWNiNWFhZDYifQ=="/>
  </w:docVars>
  <w:rsids>
    <w:rsidRoot w:val="00C053BD"/>
    <w:rsid w:val="000164F9"/>
    <w:rsid w:val="00023954"/>
    <w:rsid w:val="000308B2"/>
    <w:rsid w:val="000426B5"/>
    <w:rsid w:val="000562DC"/>
    <w:rsid w:val="00060671"/>
    <w:rsid w:val="000623B3"/>
    <w:rsid w:val="000727FE"/>
    <w:rsid w:val="00076EA6"/>
    <w:rsid w:val="000B3975"/>
    <w:rsid w:val="000C111E"/>
    <w:rsid w:val="000C7A92"/>
    <w:rsid w:val="000C7DC5"/>
    <w:rsid w:val="000D0045"/>
    <w:rsid w:val="000D2258"/>
    <w:rsid w:val="000D3FD0"/>
    <w:rsid w:val="000E2BC1"/>
    <w:rsid w:val="000E4DE8"/>
    <w:rsid w:val="000F59F4"/>
    <w:rsid w:val="00101832"/>
    <w:rsid w:val="00116DEC"/>
    <w:rsid w:val="00132BE5"/>
    <w:rsid w:val="00136D73"/>
    <w:rsid w:val="00156866"/>
    <w:rsid w:val="00167A2D"/>
    <w:rsid w:val="001855F1"/>
    <w:rsid w:val="001B3100"/>
    <w:rsid w:val="001B6F78"/>
    <w:rsid w:val="001C231E"/>
    <w:rsid w:val="001C2751"/>
    <w:rsid w:val="001D0119"/>
    <w:rsid w:val="00221D36"/>
    <w:rsid w:val="002277DE"/>
    <w:rsid w:val="00227D9F"/>
    <w:rsid w:val="00233711"/>
    <w:rsid w:val="00240107"/>
    <w:rsid w:val="00244C78"/>
    <w:rsid w:val="002524D0"/>
    <w:rsid w:val="002567B6"/>
    <w:rsid w:val="00267DAC"/>
    <w:rsid w:val="002702BC"/>
    <w:rsid w:val="00277348"/>
    <w:rsid w:val="002A6DFA"/>
    <w:rsid w:val="002C6BC8"/>
    <w:rsid w:val="002D1243"/>
    <w:rsid w:val="002D2C13"/>
    <w:rsid w:val="002D6640"/>
    <w:rsid w:val="003265DE"/>
    <w:rsid w:val="003301F6"/>
    <w:rsid w:val="00331F29"/>
    <w:rsid w:val="00346559"/>
    <w:rsid w:val="003614B4"/>
    <w:rsid w:val="00362E82"/>
    <w:rsid w:val="003C6182"/>
    <w:rsid w:val="003C63B5"/>
    <w:rsid w:val="003C6FC8"/>
    <w:rsid w:val="003C7377"/>
    <w:rsid w:val="003E5D5E"/>
    <w:rsid w:val="003F50E3"/>
    <w:rsid w:val="004065DD"/>
    <w:rsid w:val="0043383C"/>
    <w:rsid w:val="00443B34"/>
    <w:rsid w:val="004601B4"/>
    <w:rsid w:val="00460C0D"/>
    <w:rsid w:val="0046360A"/>
    <w:rsid w:val="004879E5"/>
    <w:rsid w:val="00493A9C"/>
    <w:rsid w:val="004953DC"/>
    <w:rsid w:val="004B4219"/>
    <w:rsid w:val="004E5680"/>
    <w:rsid w:val="0050195D"/>
    <w:rsid w:val="005218A3"/>
    <w:rsid w:val="00532154"/>
    <w:rsid w:val="005740C3"/>
    <w:rsid w:val="00583A4F"/>
    <w:rsid w:val="00583F61"/>
    <w:rsid w:val="00587896"/>
    <w:rsid w:val="005A52EF"/>
    <w:rsid w:val="005B2EBC"/>
    <w:rsid w:val="005D3F38"/>
    <w:rsid w:val="005D5E49"/>
    <w:rsid w:val="005D6D76"/>
    <w:rsid w:val="005F5438"/>
    <w:rsid w:val="00605069"/>
    <w:rsid w:val="00620194"/>
    <w:rsid w:val="006207AD"/>
    <w:rsid w:val="00620BD7"/>
    <w:rsid w:val="006272B2"/>
    <w:rsid w:val="00630B42"/>
    <w:rsid w:val="00641CF9"/>
    <w:rsid w:val="00655270"/>
    <w:rsid w:val="006B1DB2"/>
    <w:rsid w:val="006B330D"/>
    <w:rsid w:val="006B61B6"/>
    <w:rsid w:val="006D4887"/>
    <w:rsid w:val="006D6899"/>
    <w:rsid w:val="006E0125"/>
    <w:rsid w:val="006E1830"/>
    <w:rsid w:val="00702376"/>
    <w:rsid w:val="00704A0B"/>
    <w:rsid w:val="00711A6B"/>
    <w:rsid w:val="007216B6"/>
    <w:rsid w:val="007341CE"/>
    <w:rsid w:val="00736A50"/>
    <w:rsid w:val="007411DB"/>
    <w:rsid w:val="00742A01"/>
    <w:rsid w:val="007440DE"/>
    <w:rsid w:val="007540A1"/>
    <w:rsid w:val="0075501A"/>
    <w:rsid w:val="00755061"/>
    <w:rsid w:val="00756E6E"/>
    <w:rsid w:val="007628A4"/>
    <w:rsid w:val="00781744"/>
    <w:rsid w:val="007861D0"/>
    <w:rsid w:val="0078649D"/>
    <w:rsid w:val="007939A1"/>
    <w:rsid w:val="007A2320"/>
    <w:rsid w:val="007A5CFC"/>
    <w:rsid w:val="007C3001"/>
    <w:rsid w:val="007D1E7D"/>
    <w:rsid w:val="007E1E06"/>
    <w:rsid w:val="007E33B2"/>
    <w:rsid w:val="008050C7"/>
    <w:rsid w:val="008145A2"/>
    <w:rsid w:val="00817FA0"/>
    <w:rsid w:val="00817FD4"/>
    <w:rsid w:val="008475A2"/>
    <w:rsid w:val="0087095A"/>
    <w:rsid w:val="00877ECA"/>
    <w:rsid w:val="00882B25"/>
    <w:rsid w:val="0088620D"/>
    <w:rsid w:val="008A5873"/>
    <w:rsid w:val="008B30B9"/>
    <w:rsid w:val="008B3912"/>
    <w:rsid w:val="008D3724"/>
    <w:rsid w:val="008D3C25"/>
    <w:rsid w:val="008E1B22"/>
    <w:rsid w:val="009000EF"/>
    <w:rsid w:val="00955AB1"/>
    <w:rsid w:val="00956837"/>
    <w:rsid w:val="009674A9"/>
    <w:rsid w:val="009678D1"/>
    <w:rsid w:val="00995D91"/>
    <w:rsid w:val="009E3A33"/>
    <w:rsid w:val="00A054F2"/>
    <w:rsid w:val="00A11D16"/>
    <w:rsid w:val="00A20341"/>
    <w:rsid w:val="00A212C2"/>
    <w:rsid w:val="00A266D9"/>
    <w:rsid w:val="00A2747D"/>
    <w:rsid w:val="00A3325C"/>
    <w:rsid w:val="00A424E5"/>
    <w:rsid w:val="00A52CCB"/>
    <w:rsid w:val="00A71D80"/>
    <w:rsid w:val="00A7230C"/>
    <w:rsid w:val="00A846E7"/>
    <w:rsid w:val="00A93635"/>
    <w:rsid w:val="00AA2D4B"/>
    <w:rsid w:val="00AB3649"/>
    <w:rsid w:val="00AB3706"/>
    <w:rsid w:val="00AC7AC7"/>
    <w:rsid w:val="00AE396F"/>
    <w:rsid w:val="00AE6DE3"/>
    <w:rsid w:val="00AF4D21"/>
    <w:rsid w:val="00B01138"/>
    <w:rsid w:val="00B231BA"/>
    <w:rsid w:val="00B37267"/>
    <w:rsid w:val="00B83B27"/>
    <w:rsid w:val="00BA4F7C"/>
    <w:rsid w:val="00BB2643"/>
    <w:rsid w:val="00BB5029"/>
    <w:rsid w:val="00BE4FD0"/>
    <w:rsid w:val="00BF76CD"/>
    <w:rsid w:val="00C00661"/>
    <w:rsid w:val="00C03629"/>
    <w:rsid w:val="00C053BD"/>
    <w:rsid w:val="00C11F77"/>
    <w:rsid w:val="00C120F0"/>
    <w:rsid w:val="00C15E7D"/>
    <w:rsid w:val="00C34165"/>
    <w:rsid w:val="00C4112C"/>
    <w:rsid w:val="00C43A11"/>
    <w:rsid w:val="00C504B8"/>
    <w:rsid w:val="00C84316"/>
    <w:rsid w:val="00C84FCF"/>
    <w:rsid w:val="00C861C0"/>
    <w:rsid w:val="00C92F74"/>
    <w:rsid w:val="00CA0C24"/>
    <w:rsid w:val="00CB7BED"/>
    <w:rsid w:val="00CC066E"/>
    <w:rsid w:val="00CF3F03"/>
    <w:rsid w:val="00D02F98"/>
    <w:rsid w:val="00D04D23"/>
    <w:rsid w:val="00D1195C"/>
    <w:rsid w:val="00D16A68"/>
    <w:rsid w:val="00D2514D"/>
    <w:rsid w:val="00D456F7"/>
    <w:rsid w:val="00D67A37"/>
    <w:rsid w:val="00D853B8"/>
    <w:rsid w:val="00D9446D"/>
    <w:rsid w:val="00D97A99"/>
    <w:rsid w:val="00DB46E6"/>
    <w:rsid w:val="00DC2713"/>
    <w:rsid w:val="00DE4067"/>
    <w:rsid w:val="00DE59B8"/>
    <w:rsid w:val="00DF0FCE"/>
    <w:rsid w:val="00DF14E9"/>
    <w:rsid w:val="00DF25BB"/>
    <w:rsid w:val="00E10F57"/>
    <w:rsid w:val="00E43528"/>
    <w:rsid w:val="00E4587A"/>
    <w:rsid w:val="00E47F2F"/>
    <w:rsid w:val="00E85BBD"/>
    <w:rsid w:val="00E957B7"/>
    <w:rsid w:val="00E95984"/>
    <w:rsid w:val="00EA21D6"/>
    <w:rsid w:val="00EA7A58"/>
    <w:rsid w:val="00EB6DE6"/>
    <w:rsid w:val="00EC62DB"/>
    <w:rsid w:val="00EE1A99"/>
    <w:rsid w:val="00EF0244"/>
    <w:rsid w:val="00EF432A"/>
    <w:rsid w:val="00EF7CA5"/>
    <w:rsid w:val="00F0052C"/>
    <w:rsid w:val="00F0735C"/>
    <w:rsid w:val="00F07B3C"/>
    <w:rsid w:val="00F21E7A"/>
    <w:rsid w:val="00F70528"/>
    <w:rsid w:val="00F72E08"/>
    <w:rsid w:val="00F77256"/>
    <w:rsid w:val="00F77A7A"/>
    <w:rsid w:val="00F829E2"/>
    <w:rsid w:val="00F961B9"/>
    <w:rsid w:val="00FA4034"/>
    <w:rsid w:val="00FA4C8A"/>
    <w:rsid w:val="00FA54E5"/>
    <w:rsid w:val="00FA5C13"/>
    <w:rsid w:val="00FB2204"/>
    <w:rsid w:val="00FB3FA8"/>
    <w:rsid w:val="00FC67A4"/>
    <w:rsid w:val="00FF46E2"/>
    <w:rsid w:val="03653EFA"/>
    <w:rsid w:val="046B4243"/>
    <w:rsid w:val="053858BB"/>
    <w:rsid w:val="056D1BB5"/>
    <w:rsid w:val="080710ED"/>
    <w:rsid w:val="08DD5AE7"/>
    <w:rsid w:val="0A7A5E9D"/>
    <w:rsid w:val="0B003EAE"/>
    <w:rsid w:val="0C275780"/>
    <w:rsid w:val="0CE7760E"/>
    <w:rsid w:val="0D6B7AC4"/>
    <w:rsid w:val="126F17AD"/>
    <w:rsid w:val="12AF6F40"/>
    <w:rsid w:val="12B055CD"/>
    <w:rsid w:val="17513C1A"/>
    <w:rsid w:val="18782AB6"/>
    <w:rsid w:val="197D7D98"/>
    <w:rsid w:val="1CBA1502"/>
    <w:rsid w:val="1D6B0436"/>
    <w:rsid w:val="233F393D"/>
    <w:rsid w:val="25F952C0"/>
    <w:rsid w:val="262A13C3"/>
    <w:rsid w:val="277E1E07"/>
    <w:rsid w:val="27E568A2"/>
    <w:rsid w:val="290170C7"/>
    <w:rsid w:val="2E3D31AA"/>
    <w:rsid w:val="300A6ACB"/>
    <w:rsid w:val="37545E1B"/>
    <w:rsid w:val="38175C9E"/>
    <w:rsid w:val="39A47A62"/>
    <w:rsid w:val="39A53270"/>
    <w:rsid w:val="3E0379E0"/>
    <w:rsid w:val="425D60B3"/>
    <w:rsid w:val="42F87E26"/>
    <w:rsid w:val="43605B1F"/>
    <w:rsid w:val="43F63C91"/>
    <w:rsid w:val="46621ACC"/>
    <w:rsid w:val="47A16BE1"/>
    <w:rsid w:val="4A7D73E4"/>
    <w:rsid w:val="4AFE366C"/>
    <w:rsid w:val="4B39226A"/>
    <w:rsid w:val="509C4FA8"/>
    <w:rsid w:val="50B87B88"/>
    <w:rsid w:val="52A92F5A"/>
    <w:rsid w:val="52CD35EC"/>
    <w:rsid w:val="533E7511"/>
    <w:rsid w:val="56A807A0"/>
    <w:rsid w:val="57FE746F"/>
    <w:rsid w:val="58A722CB"/>
    <w:rsid w:val="5AD1175C"/>
    <w:rsid w:val="5AF16F94"/>
    <w:rsid w:val="5EA04FCD"/>
    <w:rsid w:val="673D60BC"/>
    <w:rsid w:val="6A5F7ABE"/>
    <w:rsid w:val="6B922817"/>
    <w:rsid w:val="6C6E6699"/>
    <w:rsid w:val="70FA499F"/>
    <w:rsid w:val="716B1BD6"/>
    <w:rsid w:val="71FD4747"/>
    <w:rsid w:val="745B0081"/>
    <w:rsid w:val="77406BC0"/>
    <w:rsid w:val="7B5036B1"/>
    <w:rsid w:val="7BB37628"/>
    <w:rsid w:val="7FD8D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26"/>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27"/>
    <w:unhideWhenUsed/>
    <w:qFormat/>
    <w:uiPriority w:val="99"/>
    <w:pPr>
      <w:spacing w:after="120"/>
    </w:pPr>
  </w:style>
  <w:style w:type="paragraph" w:styleId="4">
    <w:name w:val="Body Text 2"/>
    <w:basedOn w:val="1"/>
    <w:next w:val="3"/>
    <w:qFormat/>
    <w:uiPriority w:val="0"/>
    <w:pPr>
      <w:spacing w:after="120" w:line="480" w:lineRule="auto"/>
    </w:pPr>
  </w:style>
  <w:style w:type="paragraph" w:styleId="5">
    <w:name w:val="Body Text First Indent 2"/>
    <w:basedOn w:val="6"/>
    <w:next w:val="1"/>
    <w:qFormat/>
    <w:uiPriority w:val="99"/>
    <w:pPr>
      <w:spacing w:line="360" w:lineRule="atLeast"/>
      <w:ind w:left="840" w:firstLine="3748"/>
    </w:pPr>
  </w:style>
  <w:style w:type="paragraph" w:styleId="6">
    <w:name w:val="Body Text Indent"/>
    <w:basedOn w:val="1"/>
    <w:next w:val="1"/>
    <w:qFormat/>
    <w:uiPriority w:val="0"/>
    <w:pPr>
      <w:spacing w:after="120" w:line="240" w:lineRule="auto"/>
      <w:ind w:left="420"/>
    </w:pPr>
  </w:style>
  <w:style w:type="paragraph" w:styleId="7">
    <w:name w:val="footer"/>
    <w:basedOn w:val="1"/>
    <w:link w:val="25"/>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rFonts w:ascii="Calibri" w:hAnsi="Calibri" w:eastAsia="宋体" w:cs="Times New Roman"/>
      <w:sz w:val="24"/>
      <w:szCs w:val="24"/>
    </w:rPr>
  </w:style>
  <w:style w:type="table" w:styleId="11">
    <w:name w:val="Table Grid"/>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none"/>
    </w:rPr>
  </w:style>
  <w:style w:type="character" w:styleId="14">
    <w:name w:val="HTML Definition"/>
    <w:basedOn w:val="12"/>
    <w:semiHidden/>
    <w:unhideWhenUsed/>
    <w:qFormat/>
    <w:uiPriority w:val="99"/>
  </w:style>
  <w:style w:type="character" w:styleId="15">
    <w:name w:val="HTML Typewriter"/>
    <w:basedOn w:val="12"/>
    <w:semiHidden/>
    <w:unhideWhenUsed/>
    <w:qFormat/>
    <w:uiPriority w:val="99"/>
    <w:rPr>
      <w:rFonts w:ascii="monospace" w:hAnsi="monospace" w:eastAsia="monospace" w:cs="monospace"/>
      <w:sz w:val="20"/>
    </w:rPr>
  </w:style>
  <w:style w:type="character" w:styleId="16">
    <w:name w:val="HTML Acronym"/>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semiHidden/>
    <w:unhideWhenUsed/>
    <w:qFormat/>
    <w:uiPriority w:val="99"/>
    <w:rPr>
      <w:color w:val="000000"/>
      <w:u w:val="none"/>
    </w:rPr>
  </w:style>
  <w:style w:type="character" w:styleId="19">
    <w:name w:val="HTML Code"/>
    <w:basedOn w:val="12"/>
    <w:semiHidden/>
    <w:unhideWhenUsed/>
    <w:qFormat/>
    <w:uiPriority w:val="99"/>
    <w:rPr>
      <w:rFonts w:hint="default" w:ascii="monospace" w:hAnsi="monospace" w:eastAsia="monospace" w:cs="monospace"/>
      <w:sz w:val="20"/>
    </w:rPr>
  </w:style>
  <w:style w:type="character" w:styleId="20">
    <w:name w:val="HTML Cite"/>
    <w:basedOn w:val="12"/>
    <w:semiHidden/>
    <w:unhideWhenUsed/>
    <w:qFormat/>
    <w:uiPriority w:val="99"/>
  </w:style>
  <w:style w:type="character" w:styleId="21">
    <w:name w:val="HTML Keyboard"/>
    <w:basedOn w:val="12"/>
    <w:semiHidden/>
    <w:unhideWhenUsed/>
    <w:qFormat/>
    <w:uiPriority w:val="99"/>
    <w:rPr>
      <w:rFonts w:hint="default" w:ascii="monospace" w:hAnsi="monospace" w:eastAsia="monospace" w:cs="monospace"/>
      <w:sz w:val="20"/>
    </w:rPr>
  </w:style>
  <w:style w:type="character" w:styleId="22">
    <w:name w:val="HTML Sample"/>
    <w:basedOn w:val="12"/>
    <w:semiHidden/>
    <w:unhideWhenUsed/>
    <w:qFormat/>
    <w:uiPriority w:val="99"/>
    <w:rPr>
      <w:rFonts w:hint="default" w:ascii="monospace" w:hAnsi="monospace" w:eastAsia="monospace" w:cs="monospace"/>
    </w:rPr>
  </w:style>
  <w:style w:type="paragraph" w:customStyle="1" w:styleId="23">
    <w:name w:val="List Paragraph1"/>
    <w:basedOn w:val="1"/>
    <w:next w:val="1"/>
    <w:qFormat/>
    <w:uiPriority w:val="0"/>
    <w:pPr>
      <w:ind w:left="420" w:firstLine="3748"/>
    </w:pPr>
  </w:style>
  <w:style w:type="character" w:customStyle="1" w:styleId="24">
    <w:name w:val="页眉 字符"/>
    <w:basedOn w:val="12"/>
    <w:link w:val="8"/>
    <w:qFormat/>
    <w:uiPriority w:val="99"/>
    <w:rPr>
      <w:sz w:val="18"/>
      <w:szCs w:val="18"/>
    </w:rPr>
  </w:style>
  <w:style w:type="character" w:customStyle="1" w:styleId="25">
    <w:name w:val="页脚 字符"/>
    <w:basedOn w:val="12"/>
    <w:link w:val="7"/>
    <w:qFormat/>
    <w:uiPriority w:val="99"/>
    <w:rPr>
      <w:sz w:val="18"/>
      <w:szCs w:val="18"/>
    </w:rPr>
  </w:style>
  <w:style w:type="character" w:customStyle="1" w:styleId="26">
    <w:name w:val="正文文本首行缩进 字符"/>
    <w:basedOn w:val="27"/>
    <w:link w:val="2"/>
    <w:qFormat/>
    <w:uiPriority w:val="0"/>
    <w:rPr>
      <w:rFonts w:hint="default" w:ascii="Calibri" w:hAnsi="Calibri" w:eastAsia="宋体" w:cs="Times New Roman"/>
      <w:kern w:val="2"/>
      <w:sz w:val="21"/>
      <w:szCs w:val="22"/>
    </w:rPr>
  </w:style>
  <w:style w:type="character" w:customStyle="1" w:styleId="27">
    <w:name w:val="正文文本 字符"/>
    <w:basedOn w:val="12"/>
    <w:link w:val="3"/>
    <w:qFormat/>
    <w:uiPriority w:val="0"/>
    <w:rPr>
      <w:rFonts w:hint="default" w:ascii="Calibri" w:hAnsi="Calibri" w:eastAsia="宋体" w:cs="Times New Roman"/>
      <w:kern w:val="2"/>
      <w:sz w:val="21"/>
      <w:szCs w:val="22"/>
    </w:rPr>
  </w:style>
  <w:style w:type="paragraph" w:styleId="28">
    <w:name w:val="List Paragraph"/>
    <w:basedOn w:val="1"/>
    <w:unhideWhenUsed/>
    <w:qFormat/>
    <w:uiPriority w:val="99"/>
    <w:pPr>
      <w:ind w:firstLine="420" w:firstLineChars="200"/>
    </w:pPr>
  </w:style>
  <w:style w:type="character" w:customStyle="1" w:styleId="29">
    <w:name w:val="layui-this"/>
    <w:basedOn w:val="12"/>
    <w:qFormat/>
    <w:uiPriority w:val="0"/>
    <w:rPr>
      <w:bdr w:val="single" w:color="EEEEEE" w:sz="6" w:space="0"/>
      <w:shd w:val="clear" w:fill="FFFFFF"/>
    </w:rPr>
  </w:style>
  <w:style w:type="character" w:customStyle="1" w:styleId="30">
    <w:name w:val="nth-child(n+2)"/>
    <w:basedOn w:val="12"/>
    <w:qFormat/>
    <w:uiPriority w:val="0"/>
  </w:style>
  <w:style w:type="character" w:customStyle="1" w:styleId="31">
    <w:name w:val="hover5"/>
    <w:basedOn w:val="12"/>
    <w:qFormat/>
    <w:uiPriority w:val="0"/>
    <w:rPr>
      <w:color w:val="0282FF"/>
    </w:rPr>
  </w:style>
  <w:style w:type="character" w:customStyle="1" w:styleId="32">
    <w:name w:val="first-child"/>
    <w:basedOn w:val="12"/>
    <w:qFormat/>
    <w:uiPriority w:val="0"/>
  </w:style>
  <w:style w:type="character" w:customStyle="1" w:styleId="3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1023</Words>
  <Characters>1155</Characters>
  <Lines>9</Lines>
  <Paragraphs>2</Paragraphs>
  <TotalTime>0</TotalTime>
  <ScaleCrop>false</ScaleCrop>
  <LinksUpToDate>false</LinksUpToDate>
  <CharactersWithSpaces>1175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2018-08-01T17:34:00Z</dcterms:created>
  <dc:creator>大成工程咨询有限公司:王永召</dc:creator>
  <cp:lastModifiedBy>葳葳葳笑</cp:lastModifiedBy>
  <cp:lastPrinted>2023-10-19T09:25:00Z</cp:lastPrinted>
  <dcterms:modified xsi:type="dcterms:W3CDTF">2025-09-16T16:27:43Z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F24FB6FAE5CC4F4A9774209CD7B4BCE8</vt:lpwstr>
  </property>
  <property fmtid="{D5CDD505-2E9C-101B-9397-08002B2CF9AE}" pid="4" name="KSOTemplateDocerSaveRecord">
    <vt:lpwstr>eyJoZGlkIjoiNDc2MTE1YzA3OTEzN2RhNDY2ZDQ4MTA5ZWNiNWFhZDYiLCJ1c2VySWQiOiIyODE1NDY5NjMifQ==</vt:lpwstr>
  </property>
</Properties>
</file>