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DB248">
      <w:pPr>
        <w:jc w:val="center"/>
        <w:rPr>
          <w:rFonts w:hint="default" w:asciiTheme="majorEastAsia" w:hAnsiTheme="majorEastAsia" w:eastAsiaTheme="majorEastAsia" w:cstheme="majorEastAsia"/>
          <w:b/>
          <w:bCs/>
          <w:sz w:val="44"/>
          <w:szCs w:val="44"/>
          <w:shd w:val="clear" w:color="auto" w:fill="FFFFFF"/>
          <w:lang w:val="en-US" w:eastAsia="zh-CN"/>
        </w:rPr>
      </w:pPr>
    </w:p>
    <w:p w14:paraId="5A6B7E04">
      <w:pPr>
        <w:jc w:val="center"/>
        <w:rPr>
          <w:rFonts w:hint="default" w:cs="仿宋" w:asciiTheme="minorEastAsia" w:hAnsiTheme="minorEastAsia"/>
          <w:b/>
          <w:sz w:val="44"/>
          <w:szCs w:val="48"/>
          <w:lang w:val="en-US" w:eastAsia="zh-CN"/>
        </w:rPr>
      </w:pPr>
      <w:r>
        <w:rPr>
          <w:rFonts w:hint="eastAsia" w:cs="仿宋" w:asciiTheme="minorEastAsia" w:hAnsiTheme="minorEastAsia"/>
          <w:b/>
          <w:sz w:val="44"/>
          <w:szCs w:val="48"/>
          <w:lang w:val="en-US" w:eastAsia="zh-CN"/>
        </w:rPr>
        <w:t>采购智慧卫监建设项目</w:t>
      </w:r>
    </w:p>
    <w:p w14:paraId="67C466E9">
      <w:pPr>
        <w:jc w:val="center"/>
        <w:rPr>
          <w:rFonts w:cs="仿宋" w:asciiTheme="minorEastAsia" w:hAnsiTheme="minorEastAsia"/>
          <w:b/>
          <w:sz w:val="44"/>
          <w:szCs w:val="48"/>
        </w:rPr>
      </w:pPr>
      <w:r>
        <w:rPr>
          <w:rFonts w:hint="eastAsia" w:cs="仿宋" w:asciiTheme="minorEastAsia" w:hAnsiTheme="minorEastAsia"/>
          <w:b/>
          <w:sz w:val="44"/>
          <w:szCs w:val="48"/>
        </w:rPr>
        <w:t>(不见面开标)</w:t>
      </w:r>
    </w:p>
    <w:p w14:paraId="4D56DEE3">
      <w:pPr>
        <w:jc w:val="center"/>
        <w:rPr>
          <w:rFonts w:hint="eastAsia" w:ascii="微软简隶书" w:eastAsia="微软简隶书"/>
        </w:rPr>
      </w:pPr>
    </w:p>
    <w:p w14:paraId="70F3DF7B">
      <w:pPr>
        <w:jc w:val="center"/>
        <w:rPr>
          <w:rFonts w:hint="eastAsia" w:ascii="微软简隶书" w:eastAsia="微软简隶书"/>
          <w:sz w:val="72"/>
          <w:szCs w:val="72"/>
        </w:rPr>
      </w:pPr>
    </w:p>
    <w:p w14:paraId="2292CC26">
      <w:pPr>
        <w:jc w:val="center"/>
        <w:rPr>
          <w:rFonts w:asciiTheme="majorEastAsia" w:hAnsiTheme="majorEastAsia" w:eastAsiaTheme="majorEastAsia"/>
          <w:bCs/>
          <w:w w:val="90"/>
          <w:sz w:val="72"/>
          <w:szCs w:val="110"/>
        </w:rPr>
      </w:pPr>
    </w:p>
    <w:p w14:paraId="69656C10">
      <w:pPr>
        <w:jc w:val="center"/>
        <w:rPr>
          <w:rFonts w:asciiTheme="majorEastAsia" w:hAnsiTheme="majorEastAsia" w:eastAsiaTheme="majorEastAsia"/>
          <w:bCs/>
          <w:w w:val="90"/>
          <w:sz w:val="72"/>
          <w:szCs w:val="110"/>
        </w:rPr>
      </w:pPr>
    </w:p>
    <w:p w14:paraId="149F9BC5">
      <w:pPr>
        <w:ind w:firstLine="2600" w:firstLineChars="500"/>
        <w:rPr>
          <w:rFonts w:hint="eastAsia" w:ascii="宋体" w:hAnsi="宋体" w:eastAsia="宋体" w:cs="宋体"/>
          <w:bCs/>
          <w:sz w:val="52"/>
          <w:szCs w:val="52"/>
        </w:rPr>
      </w:pPr>
      <w:r>
        <w:rPr>
          <w:rFonts w:hint="eastAsia" w:ascii="宋体" w:hAnsi="宋体" w:eastAsia="宋体" w:cs="宋体"/>
          <w:bCs/>
          <w:sz w:val="52"/>
          <w:szCs w:val="52"/>
          <w:lang w:val="en-US" w:eastAsia="zh-CN"/>
        </w:rPr>
        <w:t>竞争性谈判文件</w:t>
      </w:r>
    </w:p>
    <w:p w14:paraId="1F71F0DC">
      <w:pPr>
        <w:jc w:val="center"/>
        <w:rPr>
          <w:rFonts w:hint="eastAsia" w:ascii="微软简隶书" w:eastAsia="微软简隶书"/>
        </w:rPr>
      </w:pPr>
    </w:p>
    <w:p w14:paraId="0DDD06C1">
      <w:pPr>
        <w:jc w:val="center"/>
        <w:rPr>
          <w:rFonts w:hint="eastAsia" w:ascii="微软简隶书" w:eastAsia="微软简隶书"/>
        </w:rPr>
      </w:pPr>
    </w:p>
    <w:p w14:paraId="42C8A7A2">
      <w:pPr>
        <w:jc w:val="center"/>
        <w:rPr>
          <w:rFonts w:hint="eastAsia" w:ascii="微软简隶书" w:eastAsia="微软简隶书"/>
        </w:rPr>
      </w:pPr>
    </w:p>
    <w:p w14:paraId="05EB924E">
      <w:pPr>
        <w:jc w:val="center"/>
        <w:rPr>
          <w:rFonts w:hint="eastAsia" w:ascii="微软简隶书" w:eastAsia="微软简隶书"/>
        </w:rPr>
      </w:pPr>
    </w:p>
    <w:p w14:paraId="2EE64293">
      <w:pPr>
        <w:jc w:val="center"/>
        <w:rPr>
          <w:rFonts w:hint="eastAsia" w:ascii="微软简隶书" w:eastAsia="微软简隶书"/>
        </w:rPr>
      </w:pPr>
    </w:p>
    <w:p w14:paraId="66D41336">
      <w:pPr>
        <w:jc w:val="center"/>
        <w:rPr>
          <w:rFonts w:hint="eastAsia" w:ascii="微软简隶书" w:eastAsia="微软简隶书"/>
        </w:rPr>
      </w:pPr>
    </w:p>
    <w:p w14:paraId="386A360F">
      <w:pPr>
        <w:jc w:val="center"/>
        <w:rPr>
          <w:rFonts w:hint="eastAsia" w:ascii="微软简隶书" w:eastAsia="微软简隶书"/>
        </w:rPr>
      </w:pPr>
    </w:p>
    <w:p w14:paraId="182DFA3D">
      <w:pPr>
        <w:jc w:val="center"/>
        <w:rPr>
          <w:rFonts w:hint="eastAsia" w:ascii="微软简隶书" w:eastAsia="微软简隶书"/>
        </w:rPr>
      </w:pPr>
    </w:p>
    <w:p w14:paraId="09A1D8EE">
      <w:pPr>
        <w:jc w:val="center"/>
        <w:rPr>
          <w:rFonts w:hint="eastAsia" w:ascii="微软简隶书" w:eastAsia="微软简隶书"/>
        </w:rPr>
      </w:pPr>
    </w:p>
    <w:p w14:paraId="793A1463">
      <w:pPr>
        <w:jc w:val="both"/>
        <w:rPr>
          <w:rFonts w:hint="eastAsia" w:ascii="微软简隶书" w:eastAsia="微软简隶书"/>
        </w:rPr>
      </w:pPr>
    </w:p>
    <w:p w14:paraId="351522F5">
      <w:pPr>
        <w:jc w:val="both"/>
        <w:rPr>
          <w:rFonts w:hint="eastAsia" w:ascii="微软简隶书" w:eastAsia="微软简隶书"/>
          <w:b/>
          <w:bCs/>
        </w:rPr>
      </w:pPr>
    </w:p>
    <w:p w14:paraId="798F900E">
      <w:pPr>
        <w:ind w:firstLine="2168" w:firstLineChars="600"/>
        <w:jc w:val="both"/>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项目编号：襄财竞谈-202</w:t>
      </w:r>
      <w:r>
        <w:rPr>
          <w:rFonts w:hint="eastAsia" w:asciiTheme="majorEastAsia" w:hAnsiTheme="majorEastAsia" w:eastAsiaTheme="majorEastAsia" w:cstheme="majorEastAsia"/>
          <w:b/>
          <w:bCs/>
          <w:sz w:val="36"/>
          <w:szCs w:val="36"/>
          <w:lang w:val="en-US" w:eastAsia="zh-CN"/>
        </w:rPr>
        <w:t>5</w:t>
      </w:r>
      <w:r>
        <w:rPr>
          <w:rFonts w:hint="eastAsia" w:asciiTheme="majorEastAsia" w:hAnsiTheme="majorEastAsia" w:eastAsiaTheme="majorEastAsia" w:cstheme="majorEastAsia"/>
          <w:b/>
          <w:bCs/>
          <w:sz w:val="36"/>
          <w:szCs w:val="36"/>
        </w:rPr>
        <w:t>-</w:t>
      </w:r>
      <w:r>
        <w:rPr>
          <w:rFonts w:hint="eastAsia" w:asciiTheme="majorEastAsia" w:hAnsiTheme="majorEastAsia" w:eastAsiaTheme="majorEastAsia" w:cstheme="majorEastAsia"/>
          <w:b/>
          <w:bCs/>
          <w:sz w:val="36"/>
          <w:szCs w:val="36"/>
          <w:lang w:val="en-US" w:eastAsia="zh-CN"/>
        </w:rPr>
        <w:t>4</w:t>
      </w:r>
    </w:p>
    <w:p w14:paraId="432879DB">
      <w:pPr>
        <w:ind w:firstLine="2168" w:firstLineChars="600"/>
        <w:jc w:val="both"/>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w:t>
      </w:r>
      <w:r>
        <w:rPr>
          <w:rFonts w:hint="eastAsia" w:asciiTheme="majorEastAsia" w:hAnsiTheme="majorEastAsia" w:eastAsiaTheme="majorEastAsia" w:cstheme="majorEastAsia"/>
          <w:b/>
          <w:bCs/>
          <w:sz w:val="36"/>
          <w:szCs w:val="36"/>
          <w:lang w:val="en-US" w:eastAsia="zh-CN"/>
        </w:rPr>
        <w:t>襄城县疾病预防控制中心</w:t>
      </w:r>
    </w:p>
    <w:p w14:paraId="49DDC187">
      <w:pPr>
        <w:ind w:firstLine="2168" w:firstLineChars="600"/>
        <w:jc w:val="both"/>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采购机构：襄城县政府采购中心</w:t>
      </w:r>
    </w:p>
    <w:p w14:paraId="0E52CF0A">
      <w:pPr>
        <w:autoSpaceDE w:val="0"/>
        <w:autoSpaceDN w:val="0"/>
        <w:adjustRightInd w:val="0"/>
        <w:spacing w:line="700" w:lineRule="exact"/>
        <w:ind w:firstLine="3534" w:firstLineChars="800"/>
        <w:jc w:val="both"/>
        <w:rPr>
          <w:rFonts w:cs="黑体" w:asciiTheme="minorEastAsia" w:hAnsiTheme="minorEastAsia"/>
          <w:b/>
          <w:bCs/>
          <w:sz w:val="44"/>
          <w:szCs w:val="44"/>
          <w:lang w:val="zh-CN"/>
        </w:rPr>
      </w:pPr>
    </w:p>
    <w:p w14:paraId="4CF7C0DD">
      <w:pPr>
        <w:pStyle w:val="41"/>
        <w:jc w:val="center"/>
        <w:rPr>
          <w:rFonts w:hint="eastAsia"/>
          <w:lang w:val="zh-CN"/>
        </w:rPr>
      </w:pPr>
    </w:p>
    <w:p w14:paraId="6D7C8EB3">
      <w:pPr>
        <w:pStyle w:val="41"/>
        <w:jc w:val="center"/>
        <w:rPr>
          <w:rFonts w:hint="eastAsia"/>
          <w:lang w:val="zh-CN"/>
        </w:rPr>
      </w:pPr>
    </w:p>
    <w:p w14:paraId="0C936EA1">
      <w:pPr>
        <w:pStyle w:val="41"/>
        <w:jc w:val="center"/>
        <w:rPr>
          <w:rFonts w:hint="eastAsia"/>
          <w:lang w:val="zh-CN"/>
        </w:rPr>
      </w:pPr>
    </w:p>
    <w:p w14:paraId="4B426927">
      <w:pPr>
        <w:pStyle w:val="41"/>
        <w:jc w:val="center"/>
        <w:rPr>
          <w:rFonts w:hint="eastAsia"/>
          <w:lang w:val="zh-CN"/>
        </w:rPr>
      </w:pPr>
    </w:p>
    <w:p w14:paraId="175C0C4D">
      <w:pPr>
        <w:ind w:firstLine="2600" w:firstLineChars="500"/>
        <w:rPr>
          <w:rFonts w:ascii="宋体" w:hAnsi="宋体" w:eastAsia="宋体" w:cs="宋体"/>
          <w:bCs/>
          <w:sz w:val="52"/>
          <w:szCs w:val="52"/>
        </w:rPr>
      </w:pPr>
      <w:r>
        <w:rPr>
          <w:rFonts w:hint="eastAsia" w:ascii="宋体" w:hAnsi="宋体" w:eastAsia="宋体" w:cs="宋体"/>
          <w:bCs/>
          <w:sz w:val="52"/>
          <w:szCs w:val="52"/>
        </w:rPr>
        <w:t>二0二</w:t>
      </w:r>
      <w:r>
        <w:rPr>
          <w:rFonts w:hint="eastAsia" w:ascii="宋体" w:hAnsi="宋体" w:eastAsia="宋体" w:cs="宋体"/>
          <w:bCs/>
          <w:sz w:val="52"/>
          <w:szCs w:val="52"/>
          <w:lang w:val="en-US" w:eastAsia="zh-CN"/>
        </w:rPr>
        <w:t>五</w:t>
      </w:r>
      <w:r>
        <w:rPr>
          <w:rFonts w:hint="eastAsia" w:ascii="宋体" w:hAnsi="宋体" w:eastAsia="宋体" w:cs="宋体"/>
          <w:bCs/>
          <w:sz w:val="52"/>
          <w:szCs w:val="52"/>
        </w:rPr>
        <w:t>年</w:t>
      </w:r>
      <w:r>
        <w:rPr>
          <w:rFonts w:hint="eastAsia" w:ascii="宋体" w:hAnsi="宋体" w:eastAsia="宋体" w:cs="宋体"/>
          <w:bCs/>
          <w:sz w:val="52"/>
          <w:szCs w:val="52"/>
          <w:lang w:val="en-US" w:eastAsia="zh-CN"/>
        </w:rPr>
        <w:t>九</w:t>
      </w:r>
      <w:r>
        <w:rPr>
          <w:rFonts w:hint="eastAsia" w:ascii="宋体" w:hAnsi="宋体" w:eastAsia="宋体" w:cs="宋体"/>
          <w:bCs/>
          <w:sz w:val="52"/>
          <w:szCs w:val="52"/>
        </w:rPr>
        <w:t>月</w:t>
      </w:r>
    </w:p>
    <w:p w14:paraId="56186461">
      <w:pPr>
        <w:autoSpaceDE w:val="0"/>
        <w:autoSpaceDN w:val="0"/>
        <w:adjustRightInd w:val="0"/>
        <w:spacing w:line="700" w:lineRule="exact"/>
        <w:ind w:firstLine="3534" w:firstLineChars="800"/>
        <w:rPr>
          <w:rFonts w:hint="eastAsia" w:cs="黑体" w:asciiTheme="minorEastAsia" w:hAnsiTheme="minorEastAsia"/>
          <w:b/>
          <w:bCs/>
          <w:sz w:val="44"/>
          <w:szCs w:val="44"/>
          <w:lang w:val="zh-CN"/>
        </w:rPr>
      </w:pPr>
    </w:p>
    <w:p w14:paraId="451EAF73">
      <w:pPr>
        <w:autoSpaceDE w:val="0"/>
        <w:autoSpaceDN w:val="0"/>
        <w:adjustRightInd w:val="0"/>
        <w:spacing w:line="700" w:lineRule="exact"/>
        <w:rPr>
          <w:rFonts w:hint="eastAsia" w:cs="黑体" w:asciiTheme="minorEastAsia" w:hAnsiTheme="minorEastAsia"/>
          <w:b/>
          <w:bCs/>
          <w:sz w:val="44"/>
          <w:szCs w:val="44"/>
          <w:lang w:val="zh-CN"/>
        </w:rPr>
      </w:pPr>
    </w:p>
    <w:p w14:paraId="0A6FB2BB">
      <w:pPr>
        <w:autoSpaceDE w:val="0"/>
        <w:autoSpaceDN w:val="0"/>
        <w:adjustRightInd w:val="0"/>
        <w:spacing w:line="700" w:lineRule="exact"/>
        <w:ind w:firstLine="3534" w:firstLineChars="80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2968D00">
      <w:pPr>
        <w:rPr>
          <w:rFonts w:hint="eastAsia"/>
          <w:sz w:val="32"/>
          <w:szCs w:val="32"/>
        </w:rPr>
      </w:pPr>
    </w:p>
    <w:p w14:paraId="2968ECFE">
      <w:pPr>
        <w:spacing w:line="360" w:lineRule="auto"/>
        <w:jc w:val="left"/>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0B41C632">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第二章 项目需求</w:t>
      </w:r>
    </w:p>
    <w:p w14:paraId="3222AE54">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第三章 供应商须知前附表</w:t>
      </w:r>
    </w:p>
    <w:p w14:paraId="0A0D3B13">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第四章 供应商须知</w:t>
      </w:r>
    </w:p>
    <w:p w14:paraId="04D6AB62">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一、概念释义</w:t>
      </w:r>
    </w:p>
    <w:p w14:paraId="2BE06D5B">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二、采购文件说明</w:t>
      </w:r>
    </w:p>
    <w:p w14:paraId="183D257A">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三、响应文件的编制</w:t>
      </w:r>
    </w:p>
    <w:p w14:paraId="5C324B8D">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四、响应文件的递交</w:t>
      </w:r>
    </w:p>
    <w:p w14:paraId="380FBC37">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五、谈判和评审</w:t>
      </w:r>
    </w:p>
    <w:p w14:paraId="07F49508">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六、确认成交供应商和授予合同</w:t>
      </w:r>
    </w:p>
    <w:p w14:paraId="5D7B5ECA">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第五章 政府采购政策功能</w:t>
      </w:r>
    </w:p>
    <w:p w14:paraId="32CFBE2F">
      <w:pPr>
        <w:spacing w:line="360" w:lineRule="auto"/>
        <w:jc w:val="left"/>
        <w:rPr>
          <w:rFonts w:asciiTheme="majorEastAsia" w:hAnsiTheme="majorEastAsia" w:eastAsiaTheme="majorEastAsia" w:cstheme="majorEastAsia"/>
          <w:b/>
          <w:bCs/>
          <w:sz w:val="24"/>
          <w:szCs w:val="24"/>
          <w:lang w:val="zh-CN"/>
        </w:rPr>
      </w:pPr>
      <w:r>
        <w:rPr>
          <w:rFonts w:hint="eastAsia" w:asciiTheme="majorEastAsia" w:hAnsiTheme="majorEastAsia" w:eastAsiaTheme="majorEastAsia" w:cstheme="majorEastAsia"/>
          <w:b/>
          <w:bCs/>
          <w:sz w:val="32"/>
          <w:szCs w:val="32"/>
          <w:lang w:val="zh-CN"/>
        </w:rPr>
        <w:t>第六章 资格审查与评审</w:t>
      </w:r>
    </w:p>
    <w:p w14:paraId="221F44DF">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第七章合同书格式及合同款</w:t>
      </w:r>
    </w:p>
    <w:p w14:paraId="1EF3B760">
      <w:pPr>
        <w:spacing w:line="360" w:lineRule="auto"/>
        <w:jc w:val="left"/>
        <w:rPr>
          <w:rFonts w:asciiTheme="majorEastAsia" w:hAnsiTheme="majorEastAsia" w:eastAsiaTheme="majorEastAsia" w:cstheme="majorEastAsia"/>
          <w:bCs/>
          <w:sz w:val="32"/>
          <w:szCs w:val="32"/>
          <w:lang w:val="zh-CN"/>
        </w:rPr>
      </w:pPr>
      <w:r>
        <w:rPr>
          <w:rFonts w:hint="eastAsia" w:asciiTheme="majorEastAsia" w:hAnsiTheme="majorEastAsia" w:eastAsiaTheme="majorEastAsia" w:cstheme="majorEastAsia"/>
          <w:b/>
          <w:bCs/>
          <w:sz w:val="32"/>
          <w:szCs w:val="32"/>
          <w:lang w:val="zh-CN"/>
        </w:rPr>
        <w:t>第八章响应文件有关格式</w:t>
      </w:r>
    </w:p>
    <w:p w14:paraId="327F7F3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02B18E1B">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1C7EAF39">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14:paraId="62BA7F11">
      <w:pPr>
        <w:shd w:val="clear" w:color="auto" w:fill="FFFFFF"/>
        <w:spacing w:line="411" w:lineRule="atLeast"/>
        <w:jc w:val="left"/>
        <w:rPr>
          <w:rFonts w:hint="eastAsia" w:asciiTheme="minorEastAsia" w:hAnsiTheme="minorEastAsia"/>
          <w:b/>
          <w:bCs/>
          <w:sz w:val="30"/>
          <w:szCs w:val="30"/>
        </w:rPr>
      </w:pPr>
      <w:r>
        <w:rPr>
          <w:rFonts w:hint="eastAsia" w:asciiTheme="minorEastAsia" w:hAnsiTheme="minorEastAsia"/>
          <w:b/>
          <w:bCs/>
          <w:sz w:val="30"/>
          <w:szCs w:val="30"/>
        </w:rPr>
        <w:t>项目概况：</w:t>
      </w:r>
    </w:p>
    <w:p w14:paraId="1FAA375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“采购智慧卫监建设项目”采购项目的潜在投标人应在《全国公共资源交易平台（河南省·许昌市）（https://ggzy.xuchang.gov.cn）》获取招标文件，并于2025年9月 12  日 9点00分（北京时间）前提交（上传）文件。</w:t>
      </w:r>
    </w:p>
    <w:p w14:paraId="207A21AB">
      <w:pPr>
        <w:shd w:val="clear" w:color="auto" w:fill="FFFFFF"/>
        <w:spacing w:line="360" w:lineRule="auto"/>
        <w:ind w:firstLine="120" w:firstLineChars="50"/>
        <w:jc w:val="left"/>
        <w:rPr>
          <w:rFonts w:hint="eastAsia" w:asciiTheme="minorEastAsia" w:hAnsiTheme="minorEastAsia"/>
          <w:b/>
          <w:sz w:val="24"/>
          <w:szCs w:val="24"/>
          <w:shd w:val="clear" w:color="auto" w:fill="FFFFFF"/>
        </w:rPr>
      </w:pPr>
      <w:bookmarkStart w:id="0" w:name="_Toc35393790"/>
      <w:bookmarkEnd w:id="0"/>
      <w:bookmarkStart w:id="1" w:name="_Toc35393621"/>
      <w:bookmarkEnd w:id="1"/>
      <w:bookmarkStart w:id="2" w:name="_Toc28359079"/>
      <w:bookmarkEnd w:id="2"/>
      <w:bookmarkStart w:id="3" w:name="_Hlk24379207"/>
      <w:bookmarkEnd w:id="3"/>
      <w:bookmarkStart w:id="4" w:name="_Toc28359002"/>
      <w:bookmarkEnd w:id="4"/>
      <w:r>
        <w:rPr>
          <w:rFonts w:hint="eastAsia" w:asciiTheme="minorEastAsia" w:hAnsiTheme="minorEastAsia"/>
          <w:b/>
          <w:sz w:val="24"/>
          <w:szCs w:val="24"/>
          <w:shd w:val="clear" w:color="auto" w:fill="FFFFFF"/>
        </w:rPr>
        <w:t>一、项目基本情况</w:t>
      </w:r>
    </w:p>
    <w:p w14:paraId="7542D0EF">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1.项目编号：襄财竞谈-2025-4</w:t>
      </w:r>
    </w:p>
    <w:p w14:paraId="3B4F48E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2.项目名称：采购智慧卫监建设项目</w:t>
      </w:r>
    </w:p>
    <w:p w14:paraId="4F48501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3.采购方式：竞争性谈判</w:t>
      </w:r>
    </w:p>
    <w:p w14:paraId="39B6FB59">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4.预算金额：407529.</w:t>
      </w:r>
      <w:r>
        <w:rPr>
          <w:rFonts w:hint="eastAsia" w:cs="宋体" w:asciiTheme="minorEastAsia" w:hAnsiTheme="minorEastAsia"/>
          <w:kern w:val="0"/>
          <w:sz w:val="24"/>
          <w:szCs w:val="24"/>
          <w:lang w:val="zh-CN" w:eastAsia="zh-CN"/>
        </w:rPr>
        <w:t>00</w:t>
      </w:r>
    </w:p>
    <w:tbl>
      <w:tblPr>
        <w:tblStyle w:val="32"/>
        <w:tblW w:w="5318"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790"/>
        <w:gridCol w:w="1169"/>
        <w:gridCol w:w="1415"/>
        <w:gridCol w:w="2000"/>
        <w:gridCol w:w="2596"/>
      </w:tblGrid>
      <w:tr w14:paraId="09D1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序号</w:t>
            </w:r>
          </w:p>
        </w:tc>
        <w:tc>
          <w:tcPr>
            <w:tcW w:w="941"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包号</w:t>
            </w:r>
          </w:p>
        </w:tc>
        <w:tc>
          <w:tcPr>
            <w:tcW w:w="614"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包名称</w:t>
            </w:r>
          </w:p>
        </w:tc>
        <w:tc>
          <w:tcPr>
            <w:tcW w:w="744"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包预算（元）</w:t>
            </w:r>
          </w:p>
        </w:tc>
        <w:tc>
          <w:tcPr>
            <w:tcW w:w="1051"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包最高限价（元）</w:t>
            </w:r>
          </w:p>
        </w:tc>
        <w:tc>
          <w:tcPr>
            <w:tcW w:w="1365" w:type="pct"/>
            <w:tcBorders>
              <w:top w:val="single" w:color="auto" w:sz="4" w:space="0"/>
              <w:left w:val="single" w:color="auto" w:sz="4" w:space="0"/>
              <w:bottom w:val="single" w:color="auto" w:sz="4" w:space="0"/>
              <w:right w:val="single" w:color="auto" w:sz="4" w:space="0"/>
            </w:tcBorders>
            <w:noWrap/>
            <w:vAlign w:val="center"/>
          </w:tcPr>
          <w:p w14:paraId="37814C5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是否专门面对</w:t>
            </w:r>
          </w:p>
          <w:p w14:paraId="1C79E82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中小微企业</w:t>
            </w:r>
          </w:p>
        </w:tc>
      </w:tr>
      <w:tr w14:paraId="41A5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5B2EE1E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941" w:type="pct"/>
            <w:tcBorders>
              <w:top w:val="single" w:color="auto" w:sz="4" w:space="0"/>
              <w:left w:val="single" w:color="auto" w:sz="4" w:space="0"/>
              <w:bottom w:val="single" w:color="auto" w:sz="4" w:space="0"/>
              <w:right w:val="single" w:color="auto" w:sz="4" w:space="0"/>
            </w:tcBorders>
            <w:noWrap/>
            <w:vAlign w:val="center"/>
          </w:tcPr>
          <w:p w14:paraId="79FAC8F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襄财竞谈-2025-4-A</w:t>
            </w:r>
          </w:p>
        </w:tc>
        <w:tc>
          <w:tcPr>
            <w:tcW w:w="614" w:type="pct"/>
            <w:tcBorders>
              <w:top w:val="single" w:color="auto" w:sz="4" w:space="0"/>
              <w:left w:val="single" w:color="auto" w:sz="4" w:space="0"/>
              <w:bottom w:val="single" w:color="auto" w:sz="4" w:space="0"/>
              <w:right w:val="single" w:color="auto" w:sz="4" w:space="0"/>
            </w:tcBorders>
            <w:noWrap/>
            <w:vAlign w:val="center"/>
          </w:tcPr>
          <w:p w14:paraId="510868A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第一标段</w:t>
            </w:r>
          </w:p>
        </w:tc>
        <w:tc>
          <w:tcPr>
            <w:tcW w:w="744" w:type="pct"/>
            <w:tcBorders>
              <w:top w:val="single" w:color="auto" w:sz="4" w:space="0"/>
              <w:left w:val="single" w:color="auto" w:sz="4" w:space="0"/>
              <w:bottom w:val="single" w:color="auto" w:sz="4" w:space="0"/>
              <w:right w:val="single" w:color="auto" w:sz="4" w:space="0"/>
            </w:tcBorders>
            <w:noWrap/>
            <w:vAlign w:val="center"/>
          </w:tcPr>
          <w:p w14:paraId="6994182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407529.</w:t>
            </w:r>
            <w:r>
              <w:rPr>
                <w:rFonts w:hint="eastAsia" w:cs="宋体" w:asciiTheme="minorEastAsia" w:hAnsiTheme="minorEastAsia"/>
                <w:kern w:val="0"/>
                <w:sz w:val="24"/>
                <w:szCs w:val="24"/>
                <w:lang w:val="zh-CN" w:eastAsia="zh-CN"/>
              </w:rPr>
              <w:t>00</w:t>
            </w:r>
            <w:r>
              <w:rPr>
                <w:rFonts w:hint="eastAsia" w:cs="宋体" w:asciiTheme="minorEastAsia" w:hAnsiTheme="minorEastAsia"/>
                <w:kern w:val="0"/>
                <w:sz w:val="24"/>
                <w:szCs w:val="24"/>
                <w:lang w:val="en-US" w:eastAsia="zh-CN"/>
              </w:rPr>
              <w:t>.</w:t>
            </w:r>
          </w:p>
        </w:tc>
        <w:tc>
          <w:tcPr>
            <w:tcW w:w="1051" w:type="pct"/>
            <w:tcBorders>
              <w:top w:val="single" w:color="auto" w:sz="4" w:space="0"/>
              <w:left w:val="single" w:color="auto" w:sz="4" w:space="0"/>
              <w:bottom w:val="single" w:color="auto" w:sz="4" w:space="0"/>
              <w:right w:val="single" w:color="auto" w:sz="4" w:space="0"/>
            </w:tcBorders>
            <w:noWrap/>
            <w:vAlign w:val="center"/>
          </w:tcPr>
          <w:p w14:paraId="1947CC4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407529.</w:t>
            </w:r>
            <w:r>
              <w:rPr>
                <w:rFonts w:hint="eastAsia" w:cs="宋体" w:asciiTheme="minorEastAsia" w:hAnsiTheme="minorEastAsia"/>
                <w:kern w:val="0"/>
                <w:sz w:val="24"/>
                <w:szCs w:val="24"/>
                <w:lang w:val="zh-CN" w:eastAsia="zh-CN"/>
              </w:rPr>
              <w:t>00</w:t>
            </w:r>
          </w:p>
        </w:tc>
        <w:tc>
          <w:tcPr>
            <w:tcW w:w="1365" w:type="pct"/>
            <w:tcBorders>
              <w:top w:val="single" w:color="auto" w:sz="4" w:space="0"/>
              <w:left w:val="single" w:color="auto" w:sz="4" w:space="0"/>
              <w:bottom w:val="single" w:color="auto" w:sz="4" w:space="0"/>
              <w:right w:val="single" w:color="auto" w:sz="4" w:space="0"/>
            </w:tcBorders>
            <w:noWrap/>
            <w:vAlign w:val="center"/>
          </w:tcPr>
          <w:p w14:paraId="3B0F6489">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1320" w:firstLineChars="5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否</w:t>
            </w:r>
          </w:p>
        </w:tc>
      </w:tr>
    </w:tbl>
    <w:p w14:paraId="714EF2FE">
      <w:pPr>
        <w:shd w:val="clear" w:color="auto" w:fill="FFFFFF"/>
        <w:spacing w:line="360" w:lineRule="auto"/>
        <w:ind w:firstLine="120" w:firstLineChars="50"/>
        <w:jc w:val="left"/>
        <w:rPr>
          <w:rFonts w:cs="宋体" w:asciiTheme="minorEastAsia" w:hAnsiTheme="minorEastAsia"/>
          <w:kern w:val="0"/>
          <w:sz w:val="24"/>
          <w:szCs w:val="24"/>
        </w:rPr>
      </w:pPr>
    </w:p>
    <w:p w14:paraId="7FE0424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720" w:firstLineChars="300"/>
        <w:jc w:val="left"/>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5.采购需求：采购智慧卫监建设项目（具体要求详见谈判文件）。</w:t>
      </w:r>
    </w:p>
    <w:p w14:paraId="2E3D4046">
      <w:pPr>
        <w:pStyle w:val="31"/>
        <w:numPr>
          <w:ilvl w:val="0"/>
          <w:numId w:val="0"/>
        </w:numPr>
        <w:ind w:firstLine="720" w:firstLineChars="300"/>
        <w:jc w:val="left"/>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6.合同履行期限：</w:t>
      </w:r>
      <w:r>
        <w:rPr>
          <w:rFonts w:hint="eastAsia"/>
          <w:lang w:val="en-US" w:eastAsia="zh-CN"/>
        </w:rPr>
        <w:t>自签订合同后30天内</w:t>
      </w:r>
    </w:p>
    <w:p w14:paraId="28FB69D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720" w:firstLineChars="300"/>
        <w:jc w:val="left"/>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7.本项目是否接受联合体投标：否</w:t>
      </w:r>
    </w:p>
    <w:p w14:paraId="70B3015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720" w:firstLineChars="300"/>
        <w:jc w:val="left"/>
        <w:textAlignment w:val="auto"/>
        <w:rPr>
          <w:rFonts w:hint="eastAsia" w:cs="宋体" w:asciiTheme="minorEastAsia" w:hAnsiTheme="minorEastAsia"/>
          <w:kern w:val="0"/>
          <w:sz w:val="24"/>
          <w:szCs w:val="24"/>
          <w:lang w:val="en-US" w:eastAsia="zh-CN"/>
        </w:rPr>
      </w:pPr>
      <w:bookmarkStart w:id="5" w:name="_Toc28359080"/>
      <w:bookmarkEnd w:id="5"/>
      <w:bookmarkStart w:id="6" w:name="_Toc28359003"/>
      <w:bookmarkEnd w:id="6"/>
      <w:bookmarkStart w:id="7" w:name="_Toc35393622"/>
      <w:bookmarkEnd w:id="7"/>
      <w:bookmarkStart w:id="8" w:name="_Toc35393791"/>
      <w:bookmarkEnd w:id="8"/>
      <w:r>
        <w:rPr>
          <w:rFonts w:hint="eastAsia" w:cs="宋体" w:asciiTheme="minorEastAsia" w:hAnsiTheme="minorEastAsia"/>
          <w:kern w:val="0"/>
          <w:sz w:val="24"/>
          <w:szCs w:val="24"/>
          <w:lang w:val="en-US" w:eastAsia="zh-CN"/>
        </w:rPr>
        <w:t>8.是否接受进口产品：否</w:t>
      </w:r>
    </w:p>
    <w:p w14:paraId="6DE21F8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720" w:firstLineChars="300"/>
        <w:jc w:val="left"/>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9.是否专门面向中小企业：否</w:t>
      </w:r>
    </w:p>
    <w:p w14:paraId="0E3F45E7">
      <w:pPr>
        <w:shd w:val="clear" w:color="auto" w:fill="FFFFFF"/>
        <w:spacing w:line="360" w:lineRule="auto"/>
        <w:ind w:firstLine="120" w:firstLineChars="50"/>
        <w:jc w:val="left"/>
        <w:rPr>
          <w:rFonts w:asciiTheme="minorEastAsia" w:hAnsiTheme="minorEastAsia"/>
          <w:b/>
          <w:sz w:val="24"/>
          <w:szCs w:val="24"/>
          <w:shd w:val="clear" w:color="auto" w:fill="FFFFFF"/>
        </w:rPr>
      </w:pPr>
      <w:r>
        <w:rPr>
          <w:rFonts w:hint="eastAsia" w:asciiTheme="minorEastAsia" w:hAnsiTheme="minorEastAsia"/>
          <w:b/>
          <w:sz w:val="24"/>
          <w:szCs w:val="24"/>
          <w:shd w:val="clear" w:color="auto" w:fill="FFFFFF"/>
        </w:rPr>
        <w:t>二、申请人的资格要求</w:t>
      </w:r>
    </w:p>
    <w:p w14:paraId="6E6D922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720" w:firstLineChars="3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1.符合《中华人民共和国政府采购法》第二十二条之规定；</w:t>
      </w:r>
    </w:p>
    <w:p w14:paraId="5FB14BC2">
      <w:pPr>
        <w:numPr>
          <w:ilvl w:val="0"/>
          <w:numId w:val="0"/>
        </w:numPr>
        <w:spacing w:line="360" w:lineRule="auto"/>
        <w:ind w:firstLine="720" w:firstLineChars="300"/>
        <w:jc w:val="left"/>
        <w:rPr>
          <w:rFonts w:hint="eastAsia" w:cs="宋体" w:asciiTheme="minorEastAsia" w:hAnsiTheme="minorEastAsia"/>
          <w:kern w:val="0"/>
          <w:sz w:val="24"/>
          <w:szCs w:val="24"/>
          <w:lang w:val="en-US" w:eastAsia="zh-CN"/>
        </w:rPr>
      </w:pPr>
      <w:bookmarkStart w:id="9" w:name="_Toc28359081"/>
      <w:bookmarkEnd w:id="9"/>
      <w:bookmarkStart w:id="10" w:name="_Toc28359004"/>
      <w:bookmarkEnd w:id="10"/>
      <w:r>
        <w:rPr>
          <w:rFonts w:hint="eastAsia" w:cs="宋体" w:asciiTheme="minorEastAsia" w:hAnsiTheme="minorEastAsia"/>
          <w:kern w:val="0"/>
          <w:sz w:val="24"/>
          <w:szCs w:val="24"/>
          <w:lang w:val="en-US" w:eastAsia="zh-CN"/>
        </w:rPr>
        <w:t>2.落实政府采购政策需满足的资格要求：</w:t>
      </w:r>
      <w:r>
        <w:rPr>
          <w:rFonts w:hint="eastAsia" w:ascii="宋体" w:hAnsi="宋体"/>
          <w:bCs/>
          <w:kern w:val="0"/>
          <w:sz w:val="24"/>
          <w:szCs w:val="24"/>
          <w:lang w:val="en-US" w:eastAsia="zh-CN"/>
        </w:rPr>
        <w:t>本项目落实节能环保、中小微型企业、监狱企业、残疾人福利性单位扶持等相关政府采购政策。</w:t>
      </w:r>
    </w:p>
    <w:p w14:paraId="0B88AB7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3.本项目的特定资格要求：无</w:t>
      </w:r>
    </w:p>
    <w:p w14:paraId="1203B986">
      <w:pPr>
        <w:shd w:val="clear" w:color="auto" w:fill="FFFFFF"/>
        <w:spacing w:line="360" w:lineRule="auto"/>
        <w:ind w:firstLine="120" w:firstLineChars="50"/>
        <w:jc w:val="left"/>
        <w:rPr>
          <w:rFonts w:hint="eastAsia" w:asciiTheme="minorEastAsia" w:hAnsiTheme="minorEastAsia"/>
          <w:b/>
          <w:sz w:val="24"/>
          <w:szCs w:val="24"/>
          <w:shd w:val="clear" w:color="auto" w:fill="FFFFFF"/>
        </w:rPr>
      </w:pPr>
      <w:r>
        <w:rPr>
          <w:rFonts w:hint="eastAsia" w:asciiTheme="minorEastAsia" w:hAnsiTheme="minorEastAsia"/>
          <w:b/>
          <w:sz w:val="24"/>
          <w:szCs w:val="24"/>
          <w:shd w:val="clear" w:color="auto" w:fill="FFFFFF"/>
          <w:lang w:val="en-US" w:eastAsia="zh-CN"/>
        </w:rPr>
        <w:t>三、谈判</w:t>
      </w:r>
      <w:r>
        <w:rPr>
          <w:rFonts w:hint="eastAsia" w:asciiTheme="minorEastAsia" w:hAnsiTheme="minorEastAsia"/>
          <w:b/>
          <w:sz w:val="24"/>
          <w:szCs w:val="24"/>
          <w:shd w:val="clear" w:color="auto" w:fill="FFFFFF"/>
        </w:rPr>
        <w:t>文件的获取</w:t>
      </w:r>
    </w:p>
    <w:p w14:paraId="174EA16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时间：2025年9月  8  日 至 2025年9月 12 日，每天上午00:00至12:00，下午12:00至23:59（北京时间，法定节假日除外）</w:t>
      </w:r>
    </w:p>
    <w:p w14:paraId="03610B4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地点：即日起至投标截止时间，登录《全国公共资源交易平台（河南省·许昌市）》（https://ggzy.xuchang.gov.cn）免费下载。</w:t>
      </w:r>
    </w:p>
    <w:p w14:paraId="66964C5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方式：在线下载</w:t>
      </w:r>
    </w:p>
    <w:p w14:paraId="3D14BF8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4.售价：0元</w:t>
      </w:r>
    </w:p>
    <w:p w14:paraId="66A73A72">
      <w:pPr>
        <w:shd w:val="clear" w:color="auto" w:fill="FFFFFF"/>
        <w:spacing w:line="360" w:lineRule="auto"/>
        <w:ind w:firstLine="241" w:firstLineChars="100"/>
        <w:jc w:val="left"/>
        <w:rPr>
          <w:rFonts w:asciiTheme="minorEastAsia" w:hAnsiTheme="minorEastAsia"/>
          <w:b/>
          <w:sz w:val="24"/>
          <w:szCs w:val="24"/>
        </w:rPr>
      </w:pPr>
      <w:bookmarkStart w:id="11" w:name="_Toc35393624"/>
      <w:bookmarkEnd w:id="11"/>
      <w:bookmarkStart w:id="12" w:name="_Toc28359005"/>
      <w:bookmarkEnd w:id="12"/>
      <w:bookmarkStart w:id="13" w:name="_Toc35393793"/>
      <w:bookmarkEnd w:id="13"/>
      <w:bookmarkStart w:id="14" w:name="_Toc28359082"/>
      <w:bookmarkEnd w:id="14"/>
      <w:r>
        <w:rPr>
          <w:rFonts w:hint="eastAsia" w:asciiTheme="minorEastAsia" w:hAnsiTheme="minorEastAsia"/>
          <w:b/>
          <w:sz w:val="24"/>
          <w:szCs w:val="24"/>
        </w:rPr>
        <w:t>四、响应文件提交</w:t>
      </w:r>
    </w:p>
    <w:p w14:paraId="2062B94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1.提交（上传）投标文件截止时间： 2025年9月 12  日9点00分（北京时间）</w:t>
      </w:r>
    </w:p>
    <w:p w14:paraId="75FF72E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提交（上传）投标文件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5E91EE61">
      <w:pPr>
        <w:shd w:val="clear" w:color="auto" w:fill="FFFFFF"/>
        <w:spacing w:line="360" w:lineRule="auto"/>
        <w:ind w:firstLine="241" w:firstLineChars="100"/>
        <w:jc w:val="left"/>
        <w:rPr>
          <w:rFonts w:asciiTheme="minorEastAsia" w:hAnsiTheme="minorEastAsia"/>
          <w:b/>
          <w:sz w:val="24"/>
          <w:szCs w:val="24"/>
        </w:rPr>
      </w:pPr>
      <w:r>
        <w:rPr>
          <w:rFonts w:asciiTheme="minorEastAsia" w:hAnsiTheme="minorEastAsia"/>
          <w:b/>
          <w:sz w:val="24"/>
          <w:szCs w:val="24"/>
        </w:rPr>
        <w:t>五、响应文件开启</w:t>
      </w:r>
    </w:p>
    <w:p w14:paraId="330FC69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1.时间：2025年9月 12 日9时00分（北京时间）</w:t>
      </w:r>
    </w:p>
    <w:p w14:paraId="5A395CFF">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ascii="宋体" w:hAnsi="宋体" w:cs="宋体"/>
          <w:kern w:val="0"/>
          <w:sz w:val="24"/>
          <w:szCs w:val="24"/>
          <w:lang w:val="en-US" w:eastAsia="zh-CN"/>
        </w:rPr>
      </w:pPr>
      <w:r>
        <w:rPr>
          <w:rFonts w:hint="eastAsia" w:cs="宋体" w:asciiTheme="minorEastAsia" w:hAnsiTheme="minorEastAsia"/>
          <w:kern w:val="0"/>
          <w:sz w:val="24"/>
          <w:szCs w:val="24"/>
          <w:lang w:val="en-US" w:eastAsia="zh-CN"/>
        </w:rPr>
        <w:t>2.地点：项目采用远程不见面开标，投标人无须到现场，开标时间前，投标人使用 CA 数字证书登录全国公共资源交易平台（河南省·许昌市）—进入公共资源交易系统（https://ggzy.xuchang.gov.cn）—点击“项目信息—项目名称”—在系统操作导航栏点击“开标—不见面开标大厅（https://ggzy.xuchang.gov.cnBidOpening）”，在规定的开标时间内进行解密开标。</w:t>
      </w:r>
    </w:p>
    <w:p w14:paraId="6A786DBD">
      <w:pPr>
        <w:numPr>
          <w:ilvl w:val="0"/>
          <w:numId w:val="2"/>
        </w:numPr>
        <w:shd w:val="clear" w:color="auto" w:fill="FFFFFF"/>
        <w:spacing w:line="360" w:lineRule="auto"/>
        <w:ind w:firstLine="241" w:firstLineChars="100"/>
        <w:jc w:val="left"/>
        <w:rPr>
          <w:rFonts w:asciiTheme="minorEastAsia" w:hAnsiTheme="minorEastAsia"/>
          <w:b/>
          <w:sz w:val="24"/>
          <w:szCs w:val="24"/>
        </w:rPr>
      </w:pPr>
      <w:r>
        <w:rPr>
          <w:rFonts w:asciiTheme="minorEastAsia" w:hAnsiTheme="minorEastAsia"/>
          <w:b/>
          <w:sz w:val="24"/>
          <w:szCs w:val="24"/>
        </w:rPr>
        <w:t>发布公告的媒介及招标公告期限</w:t>
      </w:r>
    </w:p>
    <w:p w14:paraId="6730465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 xml:space="preserve">本次招标公告在《河南省政府采购网》、《许昌市政府采购网》、《全国公共资源交易平台（河南省·许昌市）》上发布,招标公告期限为三个工作日。 </w:t>
      </w:r>
    </w:p>
    <w:p w14:paraId="13C42F52">
      <w:pPr>
        <w:numPr>
          <w:ilvl w:val="0"/>
          <w:numId w:val="0"/>
        </w:numPr>
        <w:shd w:val="clear" w:color="auto" w:fill="FFFFFF"/>
        <w:spacing w:line="360" w:lineRule="auto"/>
        <w:jc w:val="left"/>
        <w:rPr>
          <w:rFonts w:asciiTheme="minorEastAsia" w:hAnsiTheme="minorEastAsia"/>
          <w:bCs/>
          <w:sz w:val="24"/>
          <w:szCs w:val="24"/>
        </w:rPr>
      </w:pPr>
    </w:p>
    <w:p w14:paraId="4A480ED0">
      <w:pPr>
        <w:numPr>
          <w:ilvl w:val="0"/>
          <w:numId w:val="0"/>
        </w:numPr>
        <w:shd w:val="clear" w:color="auto" w:fill="FFFFFF"/>
        <w:spacing w:line="360" w:lineRule="auto"/>
        <w:jc w:val="left"/>
        <w:rPr>
          <w:rFonts w:asciiTheme="minorEastAsia" w:hAnsiTheme="minorEastAsia"/>
          <w:bCs/>
          <w:sz w:val="24"/>
          <w:szCs w:val="24"/>
        </w:rPr>
      </w:pPr>
    </w:p>
    <w:p w14:paraId="5D50DEDC">
      <w:pPr>
        <w:numPr>
          <w:ilvl w:val="0"/>
          <w:numId w:val="0"/>
        </w:numPr>
        <w:shd w:val="clear" w:color="auto" w:fill="FFFFFF"/>
        <w:spacing w:line="360" w:lineRule="auto"/>
        <w:jc w:val="left"/>
        <w:rPr>
          <w:rFonts w:asciiTheme="minorEastAsia" w:hAnsiTheme="minorEastAsia"/>
          <w:bCs/>
          <w:sz w:val="24"/>
          <w:szCs w:val="24"/>
        </w:rPr>
      </w:pPr>
    </w:p>
    <w:p w14:paraId="51486A92">
      <w:pPr>
        <w:numPr>
          <w:ilvl w:val="0"/>
          <w:numId w:val="2"/>
        </w:numPr>
        <w:shd w:val="clear" w:color="auto" w:fill="FFFFFF"/>
        <w:spacing w:line="360" w:lineRule="auto"/>
        <w:ind w:left="0" w:leftChars="0" w:firstLine="241" w:firstLineChars="100"/>
        <w:jc w:val="left"/>
        <w:rPr>
          <w:rFonts w:asciiTheme="minorEastAsia" w:hAnsiTheme="minorEastAsia"/>
          <w:b/>
          <w:bCs/>
          <w:sz w:val="24"/>
          <w:szCs w:val="24"/>
        </w:rPr>
      </w:pPr>
      <w:r>
        <w:rPr>
          <w:rFonts w:asciiTheme="minorEastAsia" w:hAnsiTheme="minorEastAsia"/>
          <w:b/>
          <w:bCs/>
          <w:sz w:val="24"/>
          <w:szCs w:val="24"/>
        </w:rPr>
        <w:t>其他补充事宜</w:t>
      </w:r>
    </w:p>
    <w:p w14:paraId="1176F0D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208BD337">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39D1C056">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《全国公共资源交易平台（河南省·许昌市）》进入公共资源交易系统（https://ggzy.xuchang.gov.cn）按照开标时间准时参加线上开标，进行远程解密、在线询问等。</w:t>
      </w:r>
    </w:p>
    <w:p w14:paraId="7194282E">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4516791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3、投标投标人在电子系统使用过程中遇到涉及系统使用的问题，可致电0374-2961598进行咨询。</w:t>
      </w:r>
      <w:bookmarkStart w:id="15" w:name="_Toc28359085"/>
      <w:bookmarkEnd w:id="15"/>
      <w:bookmarkStart w:id="16" w:name="_Toc35393627"/>
      <w:bookmarkEnd w:id="16"/>
      <w:bookmarkStart w:id="17" w:name="_Toc28359008"/>
      <w:bookmarkEnd w:id="17"/>
      <w:bookmarkStart w:id="18" w:name="_Toc35393796"/>
      <w:bookmarkEnd w:id="18"/>
    </w:p>
    <w:p w14:paraId="2BA08110">
      <w:pPr>
        <w:shd w:val="clear" w:color="auto" w:fill="FFFFFF"/>
        <w:spacing w:line="360" w:lineRule="auto"/>
        <w:ind w:firstLine="120" w:firstLineChars="50"/>
        <w:jc w:val="left"/>
        <w:rPr>
          <w:rFonts w:asciiTheme="minorEastAsia" w:hAnsiTheme="minorEastAsia"/>
          <w:b/>
          <w:sz w:val="24"/>
          <w:szCs w:val="24"/>
        </w:rPr>
      </w:pPr>
      <w:r>
        <w:rPr>
          <w:rFonts w:hint="eastAsia" w:asciiTheme="minorEastAsia" w:hAnsiTheme="minorEastAsia"/>
          <w:b/>
          <w:sz w:val="24"/>
          <w:szCs w:val="24"/>
        </w:rPr>
        <w:t>八、对本次招标提出询问，请按以下方式联系</w:t>
      </w:r>
    </w:p>
    <w:p w14:paraId="33AD811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1.采购人信息</w:t>
      </w:r>
    </w:p>
    <w:p w14:paraId="113304F2">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名 称：襄城县疾病预防控制中心</w:t>
      </w:r>
    </w:p>
    <w:p w14:paraId="4646A9E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地 址：襄城县</w:t>
      </w:r>
    </w:p>
    <w:p w14:paraId="50EF2BA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联系方式：</w:t>
      </w:r>
      <w:bookmarkStart w:id="19" w:name="_Toc28359009"/>
      <w:bookmarkEnd w:id="19"/>
      <w:bookmarkStart w:id="20" w:name="_Toc28359086"/>
      <w:bookmarkEnd w:id="20"/>
      <w:r>
        <w:rPr>
          <w:rFonts w:hint="eastAsia" w:ascii="宋体" w:hAnsi="宋体" w:cs="宋体"/>
          <w:kern w:val="0"/>
          <w:sz w:val="24"/>
          <w:szCs w:val="24"/>
          <w:lang w:val="en-US" w:eastAsia="zh-CN"/>
        </w:rPr>
        <w:t>张浩波 </w:t>
      </w:r>
    </w:p>
    <w:p w14:paraId="53466C90">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联系电话：13462145678</w:t>
      </w:r>
    </w:p>
    <w:p w14:paraId="1A869C2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2.采购代理机构信息</w:t>
      </w:r>
    </w:p>
    <w:p w14:paraId="5C9A8F60">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名 称：襄城县政府采购中心</w:t>
      </w:r>
    </w:p>
    <w:p w14:paraId="24F5E34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地 址：襄城县八七路东段电子产业园12楼1204室</w:t>
      </w:r>
    </w:p>
    <w:p w14:paraId="5F11322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联系人：襄城县政府采购中心 </w:t>
      </w:r>
    </w:p>
    <w:p w14:paraId="0F5339E0">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联系电话：0374-3998026</w:t>
      </w:r>
    </w:p>
    <w:p w14:paraId="419FFE3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3.项目联系方式</w:t>
      </w:r>
    </w:p>
    <w:p w14:paraId="0CEF4170">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项目联系人：襄城县政府采购中心</w:t>
      </w:r>
    </w:p>
    <w:p w14:paraId="1337CC44">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联系电话：0374-3998026</w:t>
      </w:r>
    </w:p>
    <w:p w14:paraId="231E9D3A">
      <w:pPr>
        <w:widowControl/>
        <w:shd w:val="clear" w:color="auto" w:fill="FFFFFF"/>
        <w:spacing w:line="360" w:lineRule="auto"/>
        <w:jc w:val="left"/>
        <w:rPr>
          <w:rFonts w:hint="eastAsia" w:ascii="仿宋" w:hAnsi="仿宋" w:eastAsia="仿宋" w:cs="宋体"/>
          <w:b/>
          <w:bCs/>
          <w:color w:val="000000"/>
          <w:kern w:val="0"/>
          <w:sz w:val="24"/>
          <w:szCs w:val="24"/>
        </w:rPr>
      </w:pPr>
      <w:r>
        <w:rPr>
          <w:rFonts w:hint="eastAsia" w:ascii="宋体" w:hAnsi="宋体" w:cs="宋体"/>
          <w:kern w:val="0"/>
          <w:sz w:val="24"/>
          <w:szCs w:val="24"/>
          <w:lang w:val="en-US" w:eastAsia="zh-CN"/>
        </w:rPr>
        <w:t>温馨提示</w:t>
      </w:r>
      <w:r>
        <w:rPr>
          <w:rFonts w:hint="eastAsia" w:ascii="仿宋" w:hAnsi="仿宋" w:eastAsia="仿宋" w:cs="宋体"/>
          <w:b/>
          <w:bCs/>
          <w:color w:val="000000"/>
          <w:kern w:val="0"/>
          <w:sz w:val="24"/>
          <w:szCs w:val="24"/>
        </w:rPr>
        <w:t>：</w:t>
      </w:r>
    </w:p>
    <w:p w14:paraId="5BAD6FD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本项目为全流程电子化交易项目，请注意以下事项：</w:t>
      </w:r>
    </w:p>
    <w:p w14:paraId="249A2A41">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1.投标人参加本项目投标，需提前自行联系CA服务机构办理数字认证证书并进行电子签章。</w:t>
      </w:r>
    </w:p>
    <w:p w14:paraId="4167BE3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2.谈判文件下载、投标文件制作、提交、远程不见面开标（电子投标文件的解密）环节，投标人须使用同一个CA数字证书或移动数字证书（证书须在有效期内并可正常使用）。</w:t>
      </w:r>
    </w:p>
    <w:p w14:paraId="4570500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3.电子投标文件的制作</w:t>
      </w:r>
    </w:p>
    <w:p w14:paraId="613E37A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3.1 投标人必须通过许昌公共资源交易系统下载“新点投标文件制作软件（河南省版）”的最新版本制作电子响应文件。</w:t>
      </w:r>
    </w:p>
    <w:p w14:paraId="7D807FE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 投标人对同一项目多个标段进行投标的，应分别下载所投标段的谈判文件，按标段制作投标文件。一个标段对应生成2份电子响应文件（后缀格式为.XCSTF和.nXCSTF）,其中后缀格式为“.XCSTF”的加密电子响应文件用于上传至交易系统中投标。</w:t>
      </w:r>
    </w:p>
    <w:p w14:paraId="2B78690C">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4.加密电子投标文件的提交</w:t>
      </w:r>
    </w:p>
    <w:p w14:paraId="62DC173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4.1 投标人对同一项目多个标段进行投标的，加密电子投标文件应按标段分别提交。</w:t>
      </w:r>
    </w:p>
    <w:p w14:paraId="759073E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4.2 加密电子响应文件成功上传至“全国公共资源交易平台（河南省·许昌市）”后，应在上传页面进行模拟解密，以验证是否能够成功解密。</w:t>
      </w:r>
    </w:p>
    <w:p w14:paraId="273ECD2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 远程不见面开标（电子投标文件的解密）</w:t>
      </w:r>
    </w:p>
    <w:p w14:paraId="062B3ABA">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5.1 本项目采用远程“不见面”开标方式，投标前请详细阅读“全国公共资源交易平台（河南省·许昌市）”的“服务指南”栏目下《必看！新交易平台使用手册》中的相关内容。</w:t>
      </w:r>
    </w:p>
    <w:p w14:paraId="4888FEFF">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5.2根据开标大厅界面右侧“公告栏”中的系统提示，供应商应在“标书解密”环节完成 </w:t>
      </w:r>
    </w:p>
    <w:p w14:paraId="2F63BE14">
      <w:pPr>
        <w:autoSpaceDE w:val="0"/>
        <w:autoSpaceDN w:val="0"/>
        <w:adjustRightIn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解密操作（自代理机构点击“开启投标解密”按钮后供应商解密，系统初设解密时间为 30 分 钟，供应商应在 30 分钟内完成解密。如因网络、系统原因未完成解密的，招标人（代理机构）报经相关监督管理部门同意后可适当延长解密时间）。供应商未解密或因供应商原因解密失败的，其响应文件将被拒绝。</w:t>
      </w:r>
    </w:p>
    <w:p w14:paraId="29F0D1B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6.投标人应按新交易平台使用手册提前设置好浏览器，并于开标时间前登录本项目网上开标大厅，按照规定的开标时间准时参加网上开标。</w:t>
      </w:r>
    </w:p>
    <w:p w14:paraId="403DBA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7.根据开标大厅界面右侧“公告栏”中的系统提示，投标人应在“标书解密”环节完成解密操作。投标人未解密或因投标人原因解密失败的，其响应文件将被退回。</w:t>
      </w:r>
    </w:p>
    <w:p w14:paraId="1033A843">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8.在“唱标”环节，投标人应对唱标信息进行确认，投标人未进行唱标确认操作的，视同认可唱标结果。</w:t>
      </w:r>
    </w:p>
    <w:p w14:paraId="7F44225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8.1 在“开标结束”环节，投标人应在《开标情况记录表》上进行电子签章。投标人未签章的，视同认可开标结果。</w:t>
      </w:r>
    </w:p>
    <w:p w14:paraId="34D780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8.2 投标人对开标过程和开标记录如有异议，可在本项目开标大厅界面右下方“发起异议”中提出提出异议。</w:t>
      </w:r>
    </w:p>
    <w:p w14:paraId="36810B0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 评标依据</w:t>
      </w:r>
    </w:p>
    <w:p w14:paraId="58E088BB">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9.1</w:t>
      </w:r>
      <w:r>
        <w:rPr>
          <w:rFonts w:hint="eastAsia" w:ascii="宋体" w:hAnsi="宋体" w:cs="宋体"/>
          <w:sz w:val="24"/>
          <w:szCs w:val="24"/>
          <w:lang w:eastAsia="zh-CN"/>
        </w:rPr>
        <w:t xml:space="preserve">   全流程电子化交易（不见面开标）项目，谈判小组以成功上传、解密的电子响应文件为依据评审。</w:t>
      </w:r>
    </w:p>
    <w:p w14:paraId="0E14F727">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9</w:t>
      </w:r>
      <w:r>
        <w:rPr>
          <w:rFonts w:hint="eastAsia" w:ascii="宋体" w:hAnsi="宋体" w:cs="宋体"/>
          <w:sz w:val="24"/>
          <w:szCs w:val="24"/>
          <w:lang w:eastAsia="zh-CN"/>
        </w:rPr>
        <w:t>.2   评审期间，供应商（参加谈判的法定代表人或其授权代表）应保持通讯手机畅通，并根据谈判小组要求在规定时间内提供：</w:t>
      </w:r>
    </w:p>
    <w:p w14:paraId="2E04DB2D">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（1）最后报价（加盖公章，或者由法定代表人或其授权的代表签字）；</w:t>
      </w:r>
    </w:p>
    <w:p w14:paraId="0BE65377">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提交方式：供应商须使用CA数字证书或CA移动数字证书通过《全国公共资源交易平台(河南省·许昌市)》— “投标人”—“许昌市公共资源电子交易系统”（https://ggzy.xuchang.gov.cn/tpbidder）进行最后报价，最后报价应包括：①总报  价②分项报价。</w:t>
      </w:r>
    </w:p>
    <w:p w14:paraId="36A79071">
      <w:pPr>
        <w:autoSpaceDE w:val="0"/>
        <w:autoSpaceDN w:val="0"/>
        <w:adjustRightInd w:val="0"/>
        <w:spacing w:line="360" w:lineRule="auto"/>
        <w:ind w:firstLine="480" w:firstLineChars="200"/>
        <w:rPr>
          <w:rFonts w:hint="eastAsia" w:ascii="宋体" w:hAnsi="宋体" w:cs="宋体"/>
          <w:sz w:val="24"/>
          <w:szCs w:val="24"/>
          <w:lang w:val="zh-CN" w:eastAsia="zh-CN"/>
        </w:rPr>
      </w:pPr>
      <w:r>
        <w:rPr>
          <w:rFonts w:hint="eastAsia" w:ascii="宋体" w:hAnsi="宋体" w:cs="宋体"/>
          <w:sz w:val="24"/>
          <w:szCs w:val="24"/>
          <w:lang w:val="zh-CN" w:eastAsia="zh-CN"/>
        </w:rPr>
        <w:t>注：</w:t>
      </w:r>
      <w:r>
        <w:rPr>
          <w:rFonts w:hint="eastAsia" w:ascii="宋体" w:hAnsi="宋体" w:cs="宋体"/>
          <w:sz w:val="24"/>
          <w:szCs w:val="24"/>
          <w:lang w:eastAsia="zh-CN"/>
        </w:rPr>
        <w:t>①谈判小组要求供应商提交最后报价时，</w:t>
      </w:r>
      <w:r>
        <w:rPr>
          <w:rFonts w:hint="eastAsia" w:ascii="宋体" w:hAnsi="宋体" w:cs="宋体"/>
          <w:sz w:val="24"/>
          <w:szCs w:val="24"/>
          <w:lang w:val="zh-CN" w:eastAsia="zh-CN"/>
        </w:rPr>
        <w:t>在谈判小组规定时间内，供应商应提交最后报价（包括总报价及分项报价）。最后报价是供应商响应文件的有效组成部分。</w:t>
      </w:r>
    </w:p>
    <w:p w14:paraId="2F1E4959">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②谈判文件第二章“采购需求”中“采购清单”以工程量清单提供的，供应商应以工程量清单方式提交最后报价。</w:t>
      </w:r>
    </w:p>
    <w:p w14:paraId="5C0186DC">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③请供应商根据项目情况，可提前准备分项报价。</w:t>
      </w:r>
    </w:p>
    <w:p w14:paraId="6337AAA0">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214D21E3">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9</w:t>
      </w:r>
      <w:r>
        <w:rPr>
          <w:rFonts w:hint="eastAsia" w:ascii="宋体" w:hAnsi="宋体" w:cs="宋体"/>
          <w:sz w:val="24"/>
          <w:szCs w:val="24"/>
          <w:lang w:eastAsia="zh-CN"/>
        </w:rPr>
        <w:t>.3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1FC55304">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10.相关事项</w:t>
      </w:r>
    </w:p>
    <w:p w14:paraId="1D0FE877">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10</w:t>
      </w:r>
      <w:r>
        <w:rPr>
          <w:rFonts w:hint="eastAsia" w:ascii="宋体" w:hAnsi="宋体" w:cs="宋体"/>
          <w:sz w:val="24"/>
          <w:szCs w:val="24"/>
          <w:lang w:eastAsia="zh-CN"/>
        </w:rPr>
        <w:t>.1   为使更多供应商能参加投标，本项目谈判文件公告期限届满后仍允许下载谈判文件参加响应，但为提高采购效率，在公告期限届满之后下载谈判文件的，对谈判文件的质疑期限从公告期限届满之日起计算；在公告期限届满之前下载谈判文件的，对谈判文件的质疑期限从下载之日起计算。</w:t>
      </w:r>
    </w:p>
    <w:p w14:paraId="07F1014B">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10</w:t>
      </w:r>
      <w:r>
        <w:rPr>
          <w:rFonts w:hint="eastAsia" w:ascii="宋体" w:hAnsi="宋体" w:cs="宋体"/>
          <w:sz w:val="24"/>
          <w:szCs w:val="24"/>
          <w:lang w:eastAsia="zh-CN"/>
        </w:rPr>
        <w:t>.2   《全国公共资源交易平台（河南省·许昌市）》（https://ggzy.xuchang.gov.cn）采购公告栏提供的谈判文件仅供浏览。供应商下载谈判文件应使用 CA 数字证书或CA移动数字证书登录登录《全国公共资源交易平台（河南省·许昌市）》— “投标人”— “许昌市公共资源电子交易系统”（https://ggzy.xuchang.gov.cn/tpbidder）获取。</w:t>
      </w:r>
    </w:p>
    <w:p w14:paraId="2F39C4E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11. 开标注意事项</w:t>
      </w:r>
    </w:p>
    <w:p w14:paraId="3AC6A9B8">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11.1 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521C9831">
      <w:pPr>
        <w:autoSpaceDE w:val="0"/>
        <w:autoSpaceDN w:val="0"/>
        <w:adjustRightInd w:val="0"/>
        <w:spacing w:line="360" w:lineRule="auto"/>
        <w:ind w:firstLine="480" w:firstLineChars="200"/>
        <w:rPr>
          <w:rFonts w:hint="eastAsia" w:ascii="宋体" w:hAnsi="宋体" w:cs="宋体"/>
          <w:sz w:val="24"/>
          <w:szCs w:val="24"/>
          <w:lang w:eastAsia="zh-CN"/>
        </w:rPr>
      </w:pPr>
    </w:p>
    <w:p w14:paraId="34297678">
      <w:pPr>
        <w:keepNext w:val="0"/>
        <w:keepLines w:val="0"/>
        <w:widowControl/>
        <w:suppressLineNumbers w:val="0"/>
        <w:jc w:val="left"/>
      </w:pPr>
      <w:r>
        <w:rPr>
          <w:rFonts w:ascii="黑体" w:hAnsi="宋体" w:eastAsia="黑体" w:cs="黑体"/>
          <w:b/>
          <w:bCs/>
          <w:color w:val="000000"/>
          <w:kern w:val="0"/>
          <w:sz w:val="20"/>
          <w:szCs w:val="20"/>
          <w:lang w:val="en-US" w:eastAsia="zh-CN" w:bidi="ar"/>
        </w:rPr>
        <w:t>备注：交易平台技术咨询电话：0374-2961598</w:t>
      </w:r>
    </w:p>
    <w:p w14:paraId="63B30EFC">
      <w:pPr>
        <w:keepNext w:val="0"/>
        <w:keepLines w:val="0"/>
        <w:widowControl/>
        <w:suppressLineNumbers w:val="0"/>
        <w:jc w:val="left"/>
      </w:pPr>
    </w:p>
    <w:p w14:paraId="346D11FB">
      <w:pPr>
        <w:jc w:val="both"/>
        <w:rPr>
          <w:rFonts w:hint="eastAsia" w:cs="宋体" w:asciiTheme="majorEastAsia" w:hAnsiTheme="majorEastAsia" w:eastAsiaTheme="majorEastAsia"/>
          <w:b/>
          <w:kern w:val="0"/>
          <w:sz w:val="32"/>
          <w:szCs w:val="32"/>
        </w:rPr>
      </w:pPr>
    </w:p>
    <w:p w14:paraId="143CDF36">
      <w:pPr>
        <w:jc w:val="center"/>
        <w:rPr>
          <w:rFonts w:hint="eastAsia" w:cs="宋体" w:asciiTheme="majorEastAsia" w:hAnsiTheme="majorEastAsia" w:eastAsiaTheme="majorEastAsia"/>
          <w:b/>
          <w:kern w:val="0"/>
          <w:sz w:val="32"/>
          <w:szCs w:val="32"/>
        </w:rPr>
      </w:pPr>
    </w:p>
    <w:p w14:paraId="2E1A9A9A">
      <w:pPr>
        <w:jc w:val="center"/>
        <w:rPr>
          <w:rFonts w:hint="eastAsia" w:cs="宋体" w:asciiTheme="majorEastAsia" w:hAnsiTheme="majorEastAsia" w:eastAsiaTheme="majorEastAsia"/>
          <w:b/>
          <w:kern w:val="0"/>
          <w:sz w:val="32"/>
          <w:szCs w:val="32"/>
        </w:rPr>
      </w:pPr>
    </w:p>
    <w:p w14:paraId="7A8953A5">
      <w:pPr>
        <w:jc w:val="center"/>
        <w:rPr>
          <w:rFonts w:hint="eastAsia" w:cs="宋体" w:asciiTheme="majorEastAsia" w:hAnsiTheme="majorEastAsia" w:eastAsiaTheme="majorEastAsia"/>
          <w:b/>
          <w:kern w:val="0"/>
          <w:sz w:val="32"/>
          <w:szCs w:val="32"/>
        </w:rPr>
      </w:pPr>
    </w:p>
    <w:p w14:paraId="674D27DB">
      <w:pPr>
        <w:jc w:val="center"/>
        <w:rPr>
          <w:rFonts w:hint="eastAsia" w:cs="宋体" w:asciiTheme="majorEastAsia" w:hAnsiTheme="majorEastAsia" w:eastAsiaTheme="majorEastAsia"/>
          <w:b/>
          <w:kern w:val="0"/>
          <w:sz w:val="32"/>
          <w:szCs w:val="32"/>
        </w:rPr>
      </w:pPr>
    </w:p>
    <w:p w14:paraId="6B5622A9">
      <w:pPr>
        <w:jc w:val="center"/>
        <w:rPr>
          <w:rFonts w:hint="eastAsia" w:cs="宋体" w:asciiTheme="majorEastAsia" w:hAnsiTheme="majorEastAsia" w:eastAsiaTheme="majorEastAsia"/>
          <w:b/>
          <w:kern w:val="0"/>
          <w:sz w:val="32"/>
          <w:szCs w:val="32"/>
        </w:rPr>
      </w:pPr>
    </w:p>
    <w:p w14:paraId="27CA0D83">
      <w:pPr>
        <w:jc w:val="center"/>
        <w:rPr>
          <w:rFonts w:hint="eastAsia" w:cs="宋体" w:asciiTheme="majorEastAsia" w:hAnsiTheme="majorEastAsia" w:eastAsiaTheme="majorEastAsia"/>
          <w:b/>
          <w:kern w:val="0"/>
          <w:sz w:val="32"/>
          <w:szCs w:val="32"/>
        </w:rPr>
      </w:pPr>
    </w:p>
    <w:p w14:paraId="45C90BD8">
      <w:pPr>
        <w:jc w:val="center"/>
        <w:rPr>
          <w:rFonts w:hint="eastAsia" w:cs="宋体" w:asciiTheme="majorEastAsia" w:hAnsiTheme="majorEastAsia" w:eastAsiaTheme="majorEastAsia"/>
          <w:b/>
          <w:kern w:val="0"/>
          <w:sz w:val="32"/>
          <w:szCs w:val="32"/>
        </w:rPr>
      </w:pPr>
    </w:p>
    <w:p w14:paraId="59A0ACA0">
      <w:pPr>
        <w:pStyle w:val="2"/>
        <w:rPr>
          <w:rFonts w:hint="eastAsia" w:cs="宋体" w:asciiTheme="majorEastAsia" w:hAnsiTheme="majorEastAsia" w:eastAsiaTheme="majorEastAsia"/>
          <w:b/>
          <w:kern w:val="0"/>
          <w:sz w:val="32"/>
          <w:szCs w:val="32"/>
        </w:rPr>
      </w:pPr>
    </w:p>
    <w:p w14:paraId="4858B809">
      <w:pPr>
        <w:pStyle w:val="2"/>
        <w:rPr>
          <w:rFonts w:hint="eastAsia" w:cs="宋体" w:asciiTheme="majorEastAsia" w:hAnsiTheme="majorEastAsia" w:eastAsiaTheme="majorEastAsia"/>
          <w:b/>
          <w:kern w:val="0"/>
          <w:sz w:val="32"/>
          <w:szCs w:val="32"/>
        </w:rPr>
      </w:pPr>
    </w:p>
    <w:p w14:paraId="301DD4CC">
      <w:pPr>
        <w:pStyle w:val="2"/>
        <w:rPr>
          <w:rFonts w:hint="eastAsia" w:cs="宋体" w:asciiTheme="majorEastAsia" w:hAnsiTheme="majorEastAsia" w:eastAsiaTheme="majorEastAsia"/>
          <w:b/>
          <w:kern w:val="0"/>
          <w:sz w:val="32"/>
          <w:szCs w:val="32"/>
        </w:rPr>
      </w:pPr>
    </w:p>
    <w:p w14:paraId="592BD9BC">
      <w:pPr>
        <w:pStyle w:val="2"/>
        <w:rPr>
          <w:rFonts w:hint="eastAsia" w:cs="宋体" w:asciiTheme="majorEastAsia" w:hAnsiTheme="majorEastAsia" w:eastAsiaTheme="majorEastAsia"/>
          <w:b/>
          <w:kern w:val="0"/>
          <w:sz w:val="32"/>
          <w:szCs w:val="32"/>
        </w:rPr>
      </w:pPr>
    </w:p>
    <w:p w14:paraId="0B6134DD">
      <w:pPr>
        <w:pStyle w:val="2"/>
        <w:rPr>
          <w:rFonts w:hint="eastAsia" w:cs="宋体" w:asciiTheme="majorEastAsia" w:hAnsiTheme="majorEastAsia" w:eastAsiaTheme="majorEastAsia"/>
          <w:b/>
          <w:kern w:val="0"/>
          <w:sz w:val="32"/>
          <w:szCs w:val="32"/>
        </w:rPr>
      </w:pPr>
    </w:p>
    <w:p w14:paraId="7A987237">
      <w:pPr>
        <w:pStyle w:val="2"/>
        <w:rPr>
          <w:rFonts w:hint="eastAsia" w:cs="宋体" w:asciiTheme="majorEastAsia" w:hAnsiTheme="majorEastAsia" w:eastAsiaTheme="majorEastAsia"/>
          <w:b/>
          <w:kern w:val="0"/>
          <w:sz w:val="32"/>
          <w:szCs w:val="32"/>
        </w:rPr>
      </w:pPr>
    </w:p>
    <w:p w14:paraId="48EF0BDF">
      <w:pPr>
        <w:pStyle w:val="2"/>
        <w:rPr>
          <w:rFonts w:hint="eastAsia" w:cs="宋体" w:asciiTheme="majorEastAsia" w:hAnsiTheme="majorEastAsia" w:eastAsiaTheme="majorEastAsia"/>
          <w:b/>
          <w:kern w:val="0"/>
          <w:sz w:val="32"/>
          <w:szCs w:val="32"/>
        </w:rPr>
      </w:pPr>
    </w:p>
    <w:p w14:paraId="15A26351">
      <w:pPr>
        <w:jc w:val="center"/>
        <w:rPr>
          <w:rFonts w:hint="eastAsia" w:cs="宋体" w:asciiTheme="majorEastAsia" w:hAnsiTheme="majorEastAsia" w:eastAsiaTheme="majorEastAsia"/>
          <w:b/>
          <w:kern w:val="0"/>
          <w:sz w:val="32"/>
          <w:szCs w:val="32"/>
        </w:rPr>
      </w:pPr>
    </w:p>
    <w:p w14:paraId="1CF22472">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第二章采购项目需求及相关要求</w:t>
      </w:r>
    </w:p>
    <w:p w14:paraId="375A5623">
      <w:pPr>
        <w:jc w:val="center"/>
        <w:rPr>
          <w:rFonts w:cs="宋体" w:asciiTheme="majorEastAsia" w:hAnsiTheme="majorEastAsia" w:eastAsiaTheme="majorEastAsia"/>
          <w:b/>
          <w:kern w:val="0"/>
          <w:szCs w:val="21"/>
        </w:rPr>
      </w:pPr>
    </w:p>
    <w:p w14:paraId="7F4A65D7">
      <w:pPr>
        <w:widowControl/>
        <w:numPr>
          <w:ilvl w:val="0"/>
          <w:numId w:val="0"/>
        </w:numPr>
        <w:wordWrap/>
        <w:adjustRightInd/>
        <w:snapToGrid/>
        <w:spacing w:line="360" w:lineRule="auto"/>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一、本项目需实现的功能或者目标</w:t>
      </w:r>
    </w:p>
    <w:p w14:paraId="7D78980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Calibri" w:eastAsia="宋体" w:cs="宋体"/>
          <w:bCs/>
          <w:kern w:val="2"/>
          <w:sz w:val="24"/>
          <w:szCs w:val="24"/>
          <w:lang w:val="en-US" w:eastAsia="zh-CN" w:bidi="zh-CN"/>
        </w:rPr>
      </w:pPr>
      <w:r>
        <w:rPr>
          <w:rFonts w:hint="eastAsia" w:cs="宋体" w:asciiTheme="minorEastAsia" w:hAnsiTheme="minorEastAsia"/>
          <w:kern w:val="0"/>
          <w:sz w:val="24"/>
          <w:szCs w:val="24"/>
          <w:lang w:val="en-US" w:eastAsia="zh-CN"/>
        </w:rPr>
        <w:t>采购智慧卫监建设项目</w:t>
      </w:r>
    </w:p>
    <w:p w14:paraId="042FE621">
      <w:pPr>
        <w:widowControl/>
        <w:numPr>
          <w:ilvl w:val="0"/>
          <w:numId w:val="3"/>
        </w:numPr>
        <w:wordWrap/>
        <w:adjustRightInd/>
        <w:snapToGrid/>
        <w:spacing w:line="360" w:lineRule="auto"/>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采购清单</w:t>
      </w:r>
    </w:p>
    <w:p w14:paraId="3C25869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10" w:firstLineChars="100"/>
        <w:jc w:val="both"/>
        <w:textAlignment w:val="auto"/>
        <w:rPr>
          <w:rFonts w:hint="default" w:cs="宋体" w:asciiTheme="minorEastAsia" w:hAnsiTheme="minorEastAsia"/>
          <w:kern w:val="0"/>
          <w:sz w:val="24"/>
          <w:szCs w:val="24"/>
          <w:lang w:val="en-US" w:eastAsia="zh-CN"/>
        </w:rPr>
      </w:pPr>
      <w:r>
        <w:rPr>
          <w:rFonts w:hint="eastAsia"/>
          <w:lang w:val="en-US" w:eastAsia="zh-CN"/>
        </w:rPr>
        <w:t xml:space="preserve">  </w:t>
      </w:r>
      <w:r>
        <w:rPr>
          <w:rFonts w:hint="eastAsia" w:cs="宋体" w:asciiTheme="minorEastAsia" w:hAnsiTheme="minorEastAsia"/>
          <w:kern w:val="0"/>
          <w:sz w:val="24"/>
          <w:szCs w:val="24"/>
          <w:lang w:val="en-US" w:eastAsia="zh-CN"/>
        </w:rPr>
        <w:t xml:space="preserve"> 详见附件</w:t>
      </w:r>
    </w:p>
    <w:p w14:paraId="5B4013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微软雅黑" w:asciiTheme="minorEastAsia" w:hAnsiTheme="minorEastAsia"/>
          <w:b/>
          <w:bCs w:val="0"/>
          <w:sz w:val="24"/>
          <w:szCs w:val="24"/>
          <w:lang w:val="en-US" w:eastAsia="zh-CN"/>
        </w:rPr>
      </w:pPr>
      <w:r>
        <w:rPr>
          <w:rFonts w:hint="eastAsia" w:cs="微软雅黑" w:asciiTheme="minorEastAsia" w:hAnsiTheme="minorEastAsia"/>
          <w:b/>
          <w:bCs w:val="0"/>
          <w:sz w:val="24"/>
          <w:szCs w:val="24"/>
          <w:lang w:val="en-US" w:eastAsia="zh-CN"/>
        </w:rPr>
        <w:t>注：本采购清单中所列工作内容为最低要求，不允许负偏离，否则将承担其响应被视为非实质性响应的风险。</w:t>
      </w:r>
    </w:p>
    <w:p w14:paraId="2604C4D7">
      <w:pPr>
        <w:widowControl/>
        <w:numPr>
          <w:ilvl w:val="0"/>
          <w:numId w:val="0"/>
        </w:numPr>
        <w:wordWrap/>
        <w:adjustRightInd/>
        <w:snapToGrid/>
        <w:spacing w:line="360" w:lineRule="auto"/>
        <w:jc w:val="left"/>
        <w:textAlignment w:val="auto"/>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三</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 xml:space="preserve">、验收标准 </w:t>
      </w:r>
    </w:p>
    <w:p w14:paraId="06B24030">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由采购人成立验收小组，按照采购合同的约定对中标人履约情况进行验收。</w:t>
      </w:r>
    </w:p>
    <w:p w14:paraId="05F12BAE">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1、按照国家相关标准、行业标准、地方标准或者其他标准、规范验收；</w:t>
      </w:r>
    </w:p>
    <w:p w14:paraId="190B6CAA">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2、按照招标文件要求、投标文件响应和承诺验收；</w:t>
      </w:r>
    </w:p>
    <w:p w14:paraId="473947FE">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cs="宋体"/>
          <w:bCs/>
          <w:lang w:val="en-US" w:eastAsia="zh-CN" w:bidi="zh-CN"/>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四</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w:t>
      </w:r>
      <w:r>
        <w:rPr>
          <w:rFonts w:hint="eastAsia" w:ascii="宋体" w:hAnsi="宋体" w:cs="宋体"/>
          <w:b/>
          <w:kern w:val="0"/>
          <w:sz w:val="24"/>
          <w:szCs w:val="24"/>
          <w:lang w:val="zh-CN"/>
        </w:rPr>
        <w:t>资金支付</w:t>
      </w:r>
      <w:r>
        <w:rPr>
          <w:rFonts w:hint="eastAsia" w:ascii="宋体" w:hAnsi="宋体" w:cs="宋体"/>
          <w:b/>
          <w:kern w:val="0"/>
          <w:sz w:val="24"/>
          <w:szCs w:val="24"/>
        </w:rPr>
        <w:t>及</w:t>
      </w:r>
      <w:r>
        <w:rPr>
          <w:rFonts w:hint="eastAsia" w:ascii="宋体" w:hAnsi="宋体" w:cs="宋体"/>
          <w:b/>
          <w:kern w:val="0"/>
          <w:sz w:val="24"/>
          <w:szCs w:val="24"/>
          <w:lang w:val="en-US" w:eastAsia="zh-CN"/>
        </w:rPr>
        <w:t>其它</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要求</w:t>
      </w:r>
    </w:p>
    <w:p w14:paraId="45D75F3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（一）支付方式：银行转账。</w:t>
      </w:r>
    </w:p>
    <w:p w14:paraId="03106270">
      <w:pPr>
        <w:pStyle w:val="31"/>
        <w:numPr>
          <w:ilvl w:val="0"/>
          <w:numId w:val="0"/>
        </w:numPr>
        <w:ind w:leftChars="0" w:firstLine="480" w:firstLineChars="200"/>
      </w:pPr>
      <w:r>
        <w:rPr>
          <w:rFonts w:hint="eastAsia" w:ascii="宋体" w:hAnsi="Calibri" w:eastAsia="宋体" w:cs="宋体"/>
          <w:bCs/>
          <w:kern w:val="2"/>
          <w:sz w:val="24"/>
          <w:szCs w:val="24"/>
          <w:lang w:val="en-US" w:eastAsia="zh-CN" w:bidi="zh-CN"/>
        </w:rPr>
        <w:t>（二）支付时间及条件：</w:t>
      </w:r>
      <w:r>
        <w:rPr>
          <w:rFonts w:hint="eastAsia"/>
          <w:lang w:val="en-US" w:eastAsia="zh-CN"/>
        </w:rPr>
        <w:t>完工验收后付90%，一年后复验合格后剩余10%付清。</w:t>
      </w:r>
    </w:p>
    <w:p w14:paraId="5F39B43E">
      <w:pPr>
        <w:pStyle w:val="30"/>
        <w:widowControl/>
        <w:shd w:val="clear" w:color="auto" w:fill="FFFFFF"/>
        <w:spacing w:line="360" w:lineRule="auto"/>
        <w:contextualSpacing/>
        <w:jc w:val="left"/>
        <w:rPr>
          <w:rFonts w:cs="黑体" w:asciiTheme="minorEastAsia" w:hAnsiTheme="minorEastAsia" w:eastAsiaTheme="minorEastAsia"/>
          <w:b/>
          <w:bCs/>
          <w:sz w:val="21"/>
          <w:szCs w:val="21"/>
          <w:shd w:val="clear" w:color="auto" w:fill="FFFFFF"/>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五</w:t>
      </w:r>
      <w:r>
        <w:rPr>
          <w:rFonts w:hint="eastAsia" w:ascii="宋体" w:hAnsi="宋体" w:cs="仿宋_GB2312"/>
          <w:b/>
          <w:bCs/>
          <w:color w:val="000000" w:themeColor="text1"/>
          <w:kern w:val="2"/>
          <w:sz w:val="24"/>
          <w:szCs w:val="24"/>
          <w:lang w:val="zh-CN" w:eastAsia="zh-CN" w:bidi="ar-SA"/>
          <w14:textFill>
            <w14:solidFill>
              <w14:schemeClr w14:val="tx1"/>
            </w14:solidFill>
          </w14:textFill>
        </w:rPr>
        <w:t>、本项目预算金额：</w:t>
      </w:r>
      <w:r>
        <w:rPr>
          <w:rFonts w:hint="eastAsia" w:ascii="宋体" w:hAnsi="宋体" w:cs="仿宋_GB2312"/>
          <w:b/>
          <w:bCs/>
          <w:color w:val="000000" w:themeColor="text1"/>
          <w:kern w:val="2"/>
          <w:sz w:val="24"/>
          <w:szCs w:val="24"/>
          <w:lang w:val="en-US" w:eastAsia="zh-CN" w:bidi="ar-SA"/>
          <w14:textFill>
            <w14:solidFill>
              <w14:schemeClr w14:val="tx1"/>
            </w14:solidFill>
          </w14:textFill>
        </w:rPr>
        <w:t>407529.</w:t>
      </w:r>
      <w:r>
        <w:rPr>
          <w:rFonts w:hint="eastAsia" w:ascii="宋体" w:hAnsi="宋体" w:cs="仿宋_GB2312"/>
          <w:b/>
          <w:bCs/>
          <w:color w:val="000000" w:themeColor="text1"/>
          <w:kern w:val="2"/>
          <w:sz w:val="24"/>
          <w:szCs w:val="24"/>
          <w:lang w:val="zh-CN" w:eastAsia="zh-CN" w:bidi="ar-SA"/>
          <w14:textFill>
            <w14:solidFill>
              <w14:schemeClr w14:val="tx1"/>
            </w14:solidFill>
          </w14:textFill>
        </w:rPr>
        <w:t>00元，</w:t>
      </w:r>
      <w:r>
        <w:rPr>
          <w:rFonts w:hint="eastAsia" w:cs="宋体" w:asciiTheme="minorEastAsia" w:hAnsiTheme="minorEastAsia" w:eastAsiaTheme="minorEastAsia"/>
          <w:b/>
          <w:kern w:val="0"/>
          <w:lang w:val="zh-CN"/>
        </w:rPr>
        <w:t>超出最高限价的投标无效。</w:t>
      </w:r>
    </w:p>
    <w:p w14:paraId="41A0106C">
      <w:pPr>
        <w:widowControl/>
        <w:numPr>
          <w:ilvl w:val="0"/>
          <w:numId w:val="0"/>
        </w:numPr>
        <w:wordWrap/>
        <w:adjustRightInd/>
        <w:snapToGrid/>
        <w:spacing w:line="360" w:lineRule="auto"/>
        <w:jc w:val="left"/>
        <w:textAlignment w:val="auto"/>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0D0DA99A">
      <w:pPr>
        <w:pStyle w:val="31"/>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1318AF7B">
      <w:pPr>
        <w:pStyle w:val="24"/>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259271F4">
      <w:pPr>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149C66AC">
      <w:pPr>
        <w:pStyle w:val="31"/>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0CE3E147">
      <w:pPr>
        <w:pStyle w:val="24"/>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77EAAC7B">
      <w:pPr>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752147CD">
      <w:pPr>
        <w:pStyle w:val="31"/>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556442F2">
      <w:pPr>
        <w:pStyle w:val="24"/>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72CBA6E9">
      <w:pPr>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3012A265">
      <w:pPr>
        <w:pStyle w:val="31"/>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0E01CEE0">
      <w:pPr>
        <w:pStyle w:val="24"/>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51D408FE">
      <w:pPr>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29FE598D">
      <w:pPr>
        <w:pStyle w:val="31"/>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17061A65">
      <w:pPr>
        <w:pStyle w:val="24"/>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155BC684">
      <w:pPr>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587652C3">
      <w:pPr>
        <w:pStyle w:val="31"/>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29C7FC57">
      <w:pPr>
        <w:pStyle w:val="24"/>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75037895">
      <w:pPr>
        <w:rPr>
          <w:rFonts w:hint="eastAsia" w:ascii="宋体" w:hAnsi="宋体" w:cs="仿宋_GB2312"/>
          <w:b/>
          <w:bCs/>
          <w:color w:val="000000" w:themeColor="text1"/>
          <w:kern w:val="2"/>
          <w:sz w:val="24"/>
          <w:szCs w:val="24"/>
          <w:lang w:val="zh-CN" w:eastAsia="zh-CN" w:bidi="ar-SA"/>
          <w14:textFill>
            <w14:solidFill>
              <w14:schemeClr w14:val="tx1"/>
            </w14:solidFill>
          </w14:textFill>
        </w:rPr>
      </w:pPr>
    </w:p>
    <w:p w14:paraId="0F5B410C">
      <w:pPr>
        <w:pStyle w:val="31"/>
        <w:rPr>
          <w:rFonts w:hint="eastAsia"/>
          <w:lang w:val="en-US" w:eastAsia="zh-CN"/>
        </w:rPr>
      </w:pPr>
    </w:p>
    <w:p w14:paraId="14F5C446">
      <w:pPr>
        <w:autoSpaceDE w:val="0"/>
        <w:autoSpaceDN w:val="0"/>
        <w:adjustRightInd w:val="0"/>
        <w:ind w:firstLine="2731" w:firstLineChars="85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293A794E">
      <w:pPr>
        <w:autoSpaceDE w:val="0"/>
        <w:autoSpaceDN w:val="0"/>
        <w:adjustRightInd w:val="0"/>
        <w:spacing w:line="360" w:lineRule="auto"/>
        <w:ind w:right="-11"/>
        <w:jc w:val="left"/>
        <w:rPr>
          <w:rFonts w:cs="宋体" w:asciiTheme="minorEastAsia" w:hAnsiTheme="minorEastAsia"/>
          <w:b/>
          <w:color w:val="FF0000"/>
          <w:kern w:val="0"/>
          <w:sz w:val="24"/>
          <w:szCs w:val="24"/>
        </w:rPr>
      </w:pPr>
      <w:r>
        <w:rPr>
          <w:rFonts w:hint="eastAsia" w:cs="微软雅黑"/>
          <w:b/>
          <w:color w:val="FF0000"/>
          <w:sz w:val="24"/>
          <w:szCs w:val="24"/>
        </w:rPr>
        <w:t>谈判文件中凡标有</w:t>
      </w:r>
      <w:r>
        <w:rPr>
          <w:rFonts w:hint="eastAsia" w:cs="微软雅黑" w:asciiTheme="minorEastAsia" w:hAnsiTheme="minorEastAsia"/>
          <w:b/>
          <w:color w:val="FF0000"/>
          <w:sz w:val="24"/>
          <w:szCs w:val="24"/>
        </w:rPr>
        <w:t>★</w:t>
      </w:r>
      <w:r>
        <w:rPr>
          <w:rFonts w:hint="eastAsia" w:cs="微软雅黑"/>
          <w:b/>
          <w:color w:val="FF0000"/>
          <w:sz w:val="24"/>
          <w:szCs w:val="24"/>
        </w:rPr>
        <w:t>条款均为实质性要求条款，响应文件须完全响应，未实质响应的，按照无效报价处理。</w:t>
      </w:r>
    </w:p>
    <w:tbl>
      <w:tblPr>
        <w:tblStyle w:val="3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8A4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40FFEE75">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4EBBB60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7CA20542">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67D5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0D5BABD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52E89B29">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31E0D809">
            <w:pPr>
              <w:autoSpaceDE w:val="0"/>
              <w:autoSpaceDN w:val="0"/>
              <w:adjustRightInd w:val="0"/>
              <w:spacing w:line="360" w:lineRule="auto"/>
              <w:jc w:val="left"/>
              <w:rPr>
                <w:rFonts w:hint="eastAsia" w:cs="仿宋_GB2312" w:asciiTheme="minorEastAsia" w:hAnsiTheme="minorEastAsia"/>
                <w:szCs w:val="21"/>
                <w:lang w:val="en-US" w:eastAsia="zh-CN"/>
              </w:rPr>
            </w:pPr>
            <w:r>
              <w:rPr>
                <w:rFonts w:hint="eastAsia" w:cs="仿宋_GB2312" w:asciiTheme="minorEastAsia" w:hAnsiTheme="minorEastAsia"/>
                <w:szCs w:val="21"/>
              </w:rPr>
              <w:t>项目名称：</w:t>
            </w:r>
            <w:r>
              <w:rPr>
                <w:rFonts w:hint="eastAsia" w:cs="仿宋_GB2312" w:asciiTheme="minorEastAsia" w:hAnsiTheme="minorEastAsia"/>
                <w:szCs w:val="21"/>
                <w:lang w:val="en-US" w:eastAsia="zh-CN"/>
              </w:rPr>
              <w:t>采购智慧卫监建设项目</w:t>
            </w:r>
          </w:p>
          <w:p w14:paraId="4D62CC6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both"/>
              <w:textAlignment w:val="auto"/>
              <w:rPr>
                <w:rFonts w:hint="default" w:cs="宋体" w:asciiTheme="minorEastAsia" w:hAnsiTheme="minorEastAsia"/>
                <w:kern w:val="0"/>
                <w:sz w:val="24"/>
                <w:szCs w:val="24"/>
                <w:lang w:val="en-US" w:eastAsia="zh-CN"/>
              </w:rPr>
            </w:pPr>
            <w:r>
              <w:rPr>
                <w:rFonts w:hint="eastAsia" w:cs="仿宋_GB2312" w:asciiTheme="minorEastAsia" w:hAnsiTheme="minorEastAsia"/>
                <w:szCs w:val="21"/>
              </w:rPr>
              <w:t>项目编号：</w:t>
            </w:r>
            <w:r>
              <w:rPr>
                <w:rFonts w:hint="eastAsia" w:cs="宋体" w:asciiTheme="minorEastAsia" w:hAnsiTheme="minorEastAsia"/>
                <w:kern w:val="0"/>
                <w:sz w:val="24"/>
                <w:szCs w:val="24"/>
                <w:lang w:val="en-US" w:eastAsia="zh-CN"/>
              </w:rPr>
              <w:t>襄财竞谈-2025-4</w:t>
            </w:r>
          </w:p>
          <w:p w14:paraId="7E19CFE2">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项目内容：</w:t>
            </w:r>
            <w:r>
              <w:rPr>
                <w:rFonts w:hint="eastAsia" w:cs="仿宋_GB2312" w:asciiTheme="minorEastAsia" w:hAnsiTheme="minorEastAsia"/>
                <w:szCs w:val="21"/>
                <w:lang w:val="en-US" w:eastAsia="zh-CN"/>
              </w:rPr>
              <w:t>采购智慧卫监建设项目</w:t>
            </w:r>
          </w:p>
        </w:tc>
      </w:tr>
      <w:tr w14:paraId="749C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1BAA8BA6">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4F35E572">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154D96D7">
            <w:pPr>
              <w:autoSpaceDE w:val="0"/>
              <w:autoSpaceDN w:val="0"/>
              <w:adjustRightInd w:val="0"/>
              <w:spacing w:line="360" w:lineRule="auto"/>
              <w:jc w:val="left"/>
              <w:rPr>
                <w:rFonts w:hint="eastAsia" w:cs="仿宋_GB2312" w:asciiTheme="minorEastAsia" w:hAnsiTheme="minorEastAsia"/>
                <w:szCs w:val="21"/>
                <w:lang w:val="en-US" w:eastAsia="zh-CN"/>
              </w:rPr>
            </w:pPr>
            <w:r>
              <w:rPr>
                <w:rFonts w:hint="eastAsia" w:cs="仿宋_GB2312" w:asciiTheme="minorEastAsia" w:hAnsiTheme="minorEastAsia"/>
                <w:szCs w:val="21"/>
              </w:rPr>
              <w:t>名称：</w:t>
            </w:r>
            <w:r>
              <w:rPr>
                <w:rFonts w:hint="eastAsia" w:cs="仿宋_GB2312" w:asciiTheme="minorEastAsia" w:hAnsiTheme="minorEastAsia"/>
                <w:szCs w:val="21"/>
                <w:lang w:val="en-US" w:eastAsia="zh-CN"/>
              </w:rPr>
              <w:t>襄城县疾病预防控制中心</w:t>
            </w:r>
          </w:p>
          <w:p w14:paraId="72406783">
            <w:pPr>
              <w:autoSpaceDE w:val="0"/>
              <w:autoSpaceDN w:val="0"/>
              <w:adjustRightInd w:val="0"/>
              <w:spacing w:line="360" w:lineRule="auto"/>
              <w:jc w:val="left"/>
              <w:rPr>
                <w:rFonts w:hint="eastAsia" w:cs="仿宋_GB2312" w:asciiTheme="minorEastAsia" w:hAnsiTheme="minorEastAsia" w:eastAsiaTheme="minorEastAsia"/>
                <w:szCs w:val="21"/>
                <w:lang w:val="en-US" w:eastAsia="zh-CN"/>
              </w:rPr>
            </w:pPr>
            <w:r>
              <w:rPr>
                <w:rFonts w:hint="eastAsia" w:cs="仿宋_GB2312" w:asciiTheme="minorEastAsia" w:hAnsiTheme="minorEastAsia"/>
                <w:szCs w:val="21"/>
              </w:rPr>
              <w:t>地址：</w:t>
            </w:r>
            <w:r>
              <w:rPr>
                <w:rFonts w:hint="eastAsia" w:cs="仿宋_GB2312" w:asciiTheme="minorEastAsia" w:hAnsiTheme="minorEastAsia"/>
                <w:szCs w:val="21"/>
                <w:lang w:val="en-US" w:eastAsia="zh-CN"/>
              </w:rPr>
              <w:t>襄城县</w:t>
            </w:r>
          </w:p>
          <w:p w14:paraId="6BD93D56">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张浩波</w:t>
            </w:r>
            <w:r>
              <w:rPr>
                <w:rFonts w:hint="eastAsia" w:cs="仿宋_GB2312" w:asciiTheme="minorEastAsia" w:hAnsiTheme="minorEastAsia"/>
                <w:szCs w:val="21"/>
              </w:rPr>
              <w:t xml:space="preserve">          </w:t>
            </w:r>
            <w:r>
              <w:rPr>
                <w:rFonts w:hint="eastAsia" w:cs="仿宋_GB2312" w:asciiTheme="minorEastAsia" w:hAnsiTheme="minorEastAsia"/>
                <w:szCs w:val="21"/>
                <w:lang w:val="en-US" w:eastAsia="zh-CN"/>
              </w:rPr>
              <w:t xml:space="preserve"> </w:t>
            </w:r>
            <w:r>
              <w:rPr>
                <w:rFonts w:hint="eastAsia" w:cs="仿宋_GB2312" w:asciiTheme="minorEastAsia" w:hAnsiTheme="minorEastAsia"/>
                <w:szCs w:val="21"/>
              </w:rPr>
              <w:t xml:space="preserve">   </w:t>
            </w:r>
          </w:p>
          <w:p w14:paraId="1A199BBA">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电话：</w:t>
            </w:r>
            <w:r>
              <w:rPr>
                <w:rFonts w:hint="eastAsia" w:cs="仿宋_GB2312" w:asciiTheme="minorEastAsia" w:hAnsiTheme="minorEastAsia"/>
                <w:szCs w:val="21"/>
                <w:lang w:val="en-US" w:eastAsia="zh-CN"/>
              </w:rPr>
              <w:t>13462145678</w:t>
            </w:r>
          </w:p>
        </w:tc>
      </w:tr>
      <w:tr w14:paraId="0408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7788BA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14E5A5E2">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5AD214C7">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w:t>
            </w:r>
            <w:r>
              <w:rPr>
                <w:rFonts w:hint="eastAsia" w:cs="仿宋_GB2312" w:asciiTheme="minorEastAsia" w:hAnsiTheme="minorEastAsia"/>
                <w:szCs w:val="21"/>
                <w:lang w:val="en-US" w:eastAsia="zh-CN"/>
              </w:rPr>
              <w:t>襄城县</w:t>
            </w:r>
            <w:r>
              <w:rPr>
                <w:rFonts w:hint="eastAsia" w:cs="仿宋_GB2312" w:asciiTheme="minorEastAsia" w:hAnsiTheme="minorEastAsia"/>
                <w:szCs w:val="21"/>
              </w:rPr>
              <w:t>政府采购服务中心</w:t>
            </w:r>
          </w:p>
          <w:p w14:paraId="61934254">
            <w:pPr>
              <w:autoSpaceDE w:val="0"/>
              <w:autoSpaceDN w:val="0"/>
              <w:adjustRightInd w:val="0"/>
              <w:spacing w:line="360" w:lineRule="auto"/>
              <w:jc w:val="left"/>
              <w:rPr>
                <w:rFonts w:hint="eastAsia" w:cs="仿宋_GB2312" w:asciiTheme="minorEastAsia" w:hAnsiTheme="minorEastAsia"/>
                <w:szCs w:val="21"/>
                <w:lang w:val="en-US" w:eastAsia="zh-CN"/>
              </w:rPr>
            </w:pPr>
            <w:r>
              <w:rPr>
                <w:rFonts w:hint="eastAsia" w:cs="仿宋_GB2312" w:asciiTheme="minorEastAsia" w:hAnsiTheme="minorEastAsia"/>
                <w:szCs w:val="21"/>
              </w:rPr>
              <w:t>地址：</w:t>
            </w:r>
            <w:r>
              <w:rPr>
                <w:rFonts w:hint="eastAsia" w:cs="仿宋_GB2312" w:asciiTheme="minorEastAsia" w:hAnsiTheme="minorEastAsia"/>
                <w:szCs w:val="21"/>
                <w:lang w:val="en-US" w:eastAsia="zh-CN"/>
              </w:rPr>
              <w:t>襄城县八七路东段电子产业园12楼1204室</w:t>
            </w:r>
          </w:p>
          <w:p w14:paraId="5C774813">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刘</w:t>
            </w:r>
            <w:r>
              <w:rPr>
                <w:rFonts w:hint="eastAsia" w:cs="仿宋_GB2312" w:asciiTheme="minorEastAsia" w:hAnsiTheme="minorEastAsia"/>
                <w:szCs w:val="21"/>
                <w:lang w:eastAsia="zh-CN"/>
              </w:rPr>
              <w:t>先生</w:t>
            </w:r>
            <w:r>
              <w:rPr>
                <w:rFonts w:hint="eastAsia" w:cs="仿宋_GB2312" w:asciiTheme="minorEastAsia" w:hAnsiTheme="minorEastAsia"/>
                <w:szCs w:val="21"/>
              </w:rPr>
              <w:t xml:space="preserve">              电话：0374-</w:t>
            </w:r>
            <w:r>
              <w:rPr>
                <w:rFonts w:hint="eastAsia" w:cs="仿宋_GB2312" w:asciiTheme="minorEastAsia" w:hAnsiTheme="minorEastAsia"/>
                <w:szCs w:val="21"/>
                <w:lang w:val="en-US" w:eastAsia="zh-CN"/>
              </w:rPr>
              <w:t>3998026</w:t>
            </w:r>
          </w:p>
        </w:tc>
      </w:tr>
      <w:tr w14:paraId="2F5E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06" w:type="dxa"/>
            <w:vAlign w:val="center"/>
          </w:tcPr>
          <w:p w14:paraId="3FC6700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Align w:val="center"/>
          </w:tcPr>
          <w:p w14:paraId="120752F3">
            <w:pPr>
              <w:autoSpaceDE w:val="0"/>
              <w:autoSpaceDN w:val="0"/>
              <w:adjustRightInd w:val="0"/>
              <w:spacing w:line="276" w:lineRule="auto"/>
              <w:jc w:val="center"/>
              <w:rPr>
                <w:rFonts w:cs="微软雅黑" w:asciiTheme="minorEastAsia" w:hAnsiTheme="minorEastAsia"/>
                <w:b/>
                <w:szCs w:val="21"/>
              </w:rPr>
            </w:pPr>
            <w:r>
              <w:rPr>
                <w:rFonts w:hint="eastAsia" w:cs="微软雅黑" w:asciiTheme="minorEastAsia" w:hAnsiTheme="minorEastAsia"/>
                <w:b/>
                <w:szCs w:val="21"/>
              </w:rPr>
              <w:t>★</w:t>
            </w:r>
            <w:r>
              <w:rPr>
                <w:rFonts w:hint="eastAsia" w:cs="微软雅黑" w:asciiTheme="minorEastAsia" w:hAnsiTheme="minorEastAsia"/>
                <w:szCs w:val="21"/>
              </w:rPr>
              <w:t>供应商资格</w:t>
            </w:r>
          </w:p>
        </w:tc>
        <w:tc>
          <w:tcPr>
            <w:tcW w:w="6813" w:type="dxa"/>
            <w:vAlign w:val="center"/>
          </w:tcPr>
          <w:p w14:paraId="770CC9A9">
            <w:pPr>
              <w:autoSpaceDE w:val="0"/>
              <w:autoSpaceDN w:val="0"/>
              <w:adjustRightInd w:val="0"/>
              <w:spacing w:line="360" w:lineRule="auto"/>
              <w:jc w:val="left"/>
              <w:rPr>
                <w:rFonts w:cs="Arial" w:asciiTheme="minorEastAsia" w:hAnsiTheme="minorEastAsia"/>
                <w:b/>
                <w:szCs w:val="21"/>
              </w:rPr>
            </w:pPr>
            <w:r>
              <w:rPr>
                <w:rFonts w:hint="eastAsia" w:cs="Arial" w:asciiTheme="minorEastAsia" w:hAnsiTheme="minorEastAsia"/>
                <w:b/>
                <w:szCs w:val="21"/>
              </w:rPr>
              <w:t>符合《政府采购法》第二十二条规定</w:t>
            </w:r>
          </w:p>
          <w:p w14:paraId="2321E8E1">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1．具有独立承担民事责任的能力；</w:t>
            </w:r>
          </w:p>
          <w:p w14:paraId="645BB1CE">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2．具有良好的商业信誉和健全的财务会计制度；</w:t>
            </w:r>
          </w:p>
          <w:p w14:paraId="68556F16">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3．具有履行合同所必需的设备和专业技术能力；</w:t>
            </w:r>
          </w:p>
          <w:p w14:paraId="0A9F7B45">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4．具有依法缴纳税收和社会保障资金的良好记录；</w:t>
            </w:r>
          </w:p>
          <w:p w14:paraId="4C3FFB04">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5．参加政府采购活动前三年内，在经营活动中没有重大违法记录；</w:t>
            </w:r>
          </w:p>
          <w:p w14:paraId="0529FEAD">
            <w:pPr>
              <w:autoSpaceDE w:val="0"/>
              <w:autoSpaceDN w:val="0"/>
              <w:adjustRightInd w:val="0"/>
              <w:spacing w:line="360" w:lineRule="auto"/>
              <w:contextualSpacing/>
              <w:rPr>
                <w:rFonts w:cs="仿宋_GB2312" w:asciiTheme="minorEastAsia" w:hAnsiTheme="minorEastAsia"/>
                <w:b/>
                <w:spacing w:val="-11"/>
                <w:szCs w:val="21"/>
              </w:rPr>
            </w:pPr>
            <w:r>
              <w:rPr>
                <w:rFonts w:hint="eastAsia" w:cs="仿宋_GB2312" w:asciiTheme="minorEastAsia" w:hAnsiTheme="minorEastAsia"/>
                <w:b/>
                <w:spacing w:val="-11"/>
                <w:szCs w:val="21"/>
              </w:rPr>
              <w:t>注：</w:t>
            </w:r>
          </w:p>
          <w:p w14:paraId="5D335809">
            <w:pPr>
              <w:autoSpaceDE w:val="0"/>
              <w:autoSpaceDN w:val="0"/>
              <w:adjustRightInd w:val="0"/>
              <w:spacing w:line="360" w:lineRule="auto"/>
              <w:contextualSpacing/>
              <w:rPr>
                <w:rFonts w:cs="宋体" w:asciiTheme="minorEastAsia" w:hAnsiTheme="minorEastAsia"/>
                <w:szCs w:val="21"/>
              </w:rPr>
            </w:pPr>
            <w:r>
              <w:rPr>
                <w:rFonts w:hint="eastAsia" w:cs="宋体" w:asciiTheme="minorEastAsia" w:hAnsiTheme="minorEastAsia"/>
                <w:szCs w:val="21"/>
              </w:rPr>
              <w:t>1、供应商在投标时，提供《</w:t>
            </w:r>
            <w:r>
              <w:rPr>
                <w:rFonts w:hint="eastAsia" w:cs="宋体" w:asciiTheme="minorEastAsia" w:hAnsiTheme="minorEastAsia"/>
                <w:szCs w:val="21"/>
                <w:lang w:val="en-US" w:eastAsia="zh-CN"/>
              </w:rPr>
              <w:t>襄城县</w:t>
            </w:r>
            <w:bookmarkStart w:id="31" w:name="_GoBack"/>
            <w:bookmarkEnd w:id="31"/>
            <w:r>
              <w:rPr>
                <w:rFonts w:hint="eastAsia" w:cs="宋体" w:asciiTheme="minorEastAsia" w:hAnsiTheme="minorEastAsia"/>
                <w:szCs w:val="21"/>
              </w:rPr>
              <w:t>政府采购供应商信用承诺函》（详见招标文件第八章3.7格式），无需再提交上述证明材料。</w:t>
            </w:r>
          </w:p>
          <w:p w14:paraId="4C67873D">
            <w:pPr>
              <w:autoSpaceDE w:val="0"/>
              <w:autoSpaceDN w:val="0"/>
              <w:adjustRightInd w:val="0"/>
              <w:spacing w:line="360" w:lineRule="auto"/>
              <w:contextualSpacing/>
              <w:rPr>
                <w:rFonts w:cs="宋体" w:asciiTheme="minorEastAsia" w:hAnsiTheme="minorEastAsia"/>
                <w:szCs w:val="21"/>
              </w:rPr>
            </w:pPr>
            <w:r>
              <w:rPr>
                <w:rFonts w:hint="eastAsia" w:cs="宋体" w:asciiTheme="minorEastAsia" w:hAnsiTheme="minorEastAsia"/>
                <w:szCs w:val="21"/>
              </w:rPr>
              <w:t>2、采购人有权在签订合同前要求成交供应商提供相关证明材料以核实成交供应商承诺事项的真实性。</w:t>
            </w:r>
          </w:p>
          <w:p w14:paraId="12037AC0">
            <w:pPr>
              <w:adjustRightInd w:val="0"/>
              <w:spacing w:line="360" w:lineRule="auto"/>
              <w:jc w:val="left"/>
              <w:rPr>
                <w:rFonts w:cs="仿宋_GB2312" w:asciiTheme="minorEastAsia" w:hAnsiTheme="minorEastAsia"/>
                <w:color w:val="FF0000"/>
                <w:szCs w:val="21"/>
              </w:rPr>
            </w:pPr>
            <w:r>
              <w:rPr>
                <w:rFonts w:hint="eastAsia" w:cs="宋体" w:asciiTheme="minorEastAsia" w:hAnsiTheme="minorEastAsia"/>
                <w:szCs w:val="21"/>
              </w:rPr>
              <w:t>3、供应商对信用承诺内容的真实性、合法性、有效性负责。如作出虚假信用承诺，视同为“提供虚假材料谋取中标”的违法行为。</w:t>
            </w:r>
          </w:p>
        </w:tc>
      </w:tr>
      <w:tr w14:paraId="6504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4905A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019CBF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47135A52">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4927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C205A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356B20C7">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3C63961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
                <w:bCs w:val="0"/>
                <w:szCs w:val="21"/>
                <w:lang w:val="zh-CN" w:eastAsia="zh-CN"/>
              </w:rPr>
              <w:t>407529.00</w:t>
            </w:r>
            <w:r>
              <w:rPr>
                <w:rFonts w:hint="eastAsia" w:cs="宋体" w:asciiTheme="minorEastAsia" w:hAnsiTheme="minorEastAsia"/>
                <w:b/>
                <w:bCs w:val="0"/>
                <w:szCs w:val="21"/>
                <w:lang w:val="zh-CN"/>
              </w:rPr>
              <w:t>元，超出预算金额的响应无效</w:t>
            </w:r>
          </w:p>
        </w:tc>
      </w:tr>
      <w:tr w14:paraId="37A3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A30575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205073D2">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4F29B50E">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E5971B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7F67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BB35A8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14BACBF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2B22C2A1">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1F56C61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16D7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176B31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20C8616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325E1275">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7F8E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561D4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361509A7">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5A47A454">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tc>
      </w:tr>
      <w:tr w14:paraId="6D37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B68AF6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128F3E75">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3D5C4107">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4BA7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EB33C6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065E08EC">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70B81896">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val="0"/>
                <w:szCs w:val="21"/>
              </w:rPr>
              <w:t>202</w:t>
            </w:r>
            <w:r>
              <w:rPr>
                <w:rFonts w:hint="eastAsia" w:cs="宋体" w:asciiTheme="minorEastAsia" w:hAnsiTheme="minorEastAsia"/>
                <w:b/>
                <w:bCs w:val="0"/>
                <w:szCs w:val="21"/>
                <w:lang w:val="en-US" w:eastAsia="zh-CN"/>
              </w:rPr>
              <w:t>5</w:t>
            </w:r>
            <w:r>
              <w:rPr>
                <w:rFonts w:hint="eastAsia" w:cs="宋体" w:asciiTheme="minorEastAsia" w:hAnsiTheme="minorEastAsia"/>
                <w:b/>
                <w:bCs w:val="0"/>
                <w:szCs w:val="21"/>
                <w:lang w:val="zh-CN"/>
              </w:rPr>
              <w:t>年</w:t>
            </w:r>
            <w:r>
              <w:rPr>
                <w:rFonts w:hint="eastAsia" w:cs="宋体" w:asciiTheme="minorEastAsia" w:hAnsiTheme="minorEastAsia"/>
                <w:b/>
                <w:bCs w:val="0"/>
                <w:szCs w:val="21"/>
                <w:lang w:val="en-US" w:eastAsia="zh-CN"/>
              </w:rPr>
              <w:t>9</w:t>
            </w:r>
            <w:r>
              <w:rPr>
                <w:rFonts w:hint="eastAsia" w:cs="宋体" w:asciiTheme="minorEastAsia" w:hAnsiTheme="minorEastAsia"/>
                <w:b/>
                <w:bCs w:val="0"/>
                <w:szCs w:val="21"/>
                <w:lang w:val="zh-CN"/>
              </w:rPr>
              <w:t>月</w:t>
            </w:r>
            <w:r>
              <w:rPr>
                <w:rFonts w:hint="eastAsia" w:cs="宋体" w:asciiTheme="minorEastAsia" w:hAnsiTheme="minorEastAsia"/>
                <w:b/>
                <w:bCs w:val="0"/>
                <w:szCs w:val="21"/>
                <w:lang w:val="en-US" w:eastAsia="zh-CN"/>
              </w:rPr>
              <w:t xml:space="preserve"> 12  </w:t>
            </w:r>
            <w:r>
              <w:rPr>
                <w:rFonts w:hint="eastAsia" w:cs="宋体" w:asciiTheme="minorEastAsia" w:hAnsiTheme="minorEastAsia"/>
                <w:b/>
                <w:bCs w:val="0"/>
                <w:szCs w:val="21"/>
                <w:lang w:val="zh-CN"/>
              </w:rPr>
              <w:t>日</w:t>
            </w:r>
            <w:r>
              <w:rPr>
                <w:rFonts w:hint="eastAsia" w:cs="宋体" w:asciiTheme="minorEastAsia" w:hAnsiTheme="minorEastAsia"/>
                <w:b/>
                <w:bCs w:val="0"/>
                <w:szCs w:val="21"/>
                <w:lang w:val="en-US" w:eastAsia="zh-CN"/>
              </w:rPr>
              <w:t xml:space="preserve"> 9</w:t>
            </w:r>
            <w:r>
              <w:rPr>
                <w:rFonts w:hint="eastAsia" w:cs="宋体" w:asciiTheme="minorEastAsia" w:hAnsiTheme="minorEastAsia"/>
                <w:b/>
                <w:bCs w:val="0"/>
                <w:szCs w:val="21"/>
                <w:lang w:val="zh-CN"/>
              </w:rPr>
              <w:t>时</w:t>
            </w:r>
            <w:r>
              <w:rPr>
                <w:rFonts w:hint="eastAsia" w:cs="宋体" w:asciiTheme="minorEastAsia" w:hAnsiTheme="minorEastAsia"/>
                <w:b/>
                <w:bCs w:val="0"/>
                <w:szCs w:val="21"/>
                <w:lang w:val="en-US" w:eastAsia="zh-CN"/>
              </w:rPr>
              <w:t>00</w:t>
            </w:r>
            <w:r>
              <w:rPr>
                <w:rFonts w:hint="eastAsia" w:cs="宋体" w:asciiTheme="minorEastAsia" w:hAnsiTheme="minorEastAsia"/>
                <w:b/>
                <w:bCs w:val="0"/>
                <w:szCs w:val="21"/>
                <w:lang w:val="zh-CN"/>
              </w:rPr>
              <w:t>分（北京时间）</w:t>
            </w:r>
          </w:p>
        </w:tc>
      </w:tr>
      <w:tr w14:paraId="1C05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717F28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0FD93688">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51FA43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33F26344">
            <w:pPr>
              <w:autoSpaceDE w:val="0"/>
              <w:autoSpaceDN w:val="0"/>
              <w:adjustRightInd w:val="0"/>
              <w:spacing w:line="360" w:lineRule="auto"/>
              <w:rPr>
                <w:rFonts w:cs="宋体" w:asciiTheme="minorEastAsia" w:hAnsiTheme="minorEastAsia"/>
                <w:bCs/>
                <w:szCs w:val="21"/>
                <w:lang w:val="zh-CN"/>
              </w:rPr>
            </w:pPr>
            <w:r>
              <w:rPr>
                <w:rFonts w:hint="eastAsia" w:ascii="宋体" w:hAnsi="宋体" w:cs="宋体"/>
                <w:kern w:val="0"/>
                <w:sz w:val="24"/>
              </w:rPr>
              <w:t>谈判响应文件开启地点:襄城县公共资源交易中心（八七路东段电子商务产业园）12楼开标一室。（ 本项目采用远程不见面谈判，供应商无须到达现场）</w:t>
            </w:r>
          </w:p>
        </w:tc>
      </w:tr>
      <w:tr w14:paraId="61DF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C780F6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27083E24">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19D8DA84">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41475B85">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37DD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73ABDF6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7F2CD6A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4FA5124">
            <w:pPr>
              <w:autoSpaceDE w:val="0"/>
              <w:autoSpaceDN w:val="0"/>
              <w:adjustRightInd w:val="0"/>
              <w:spacing w:line="360" w:lineRule="auto"/>
              <w:rPr>
                <w:rFonts w:cs="宋体" w:asciiTheme="minorEastAsia" w:hAnsiTheme="minorEastAsia"/>
                <w:bCs/>
                <w:szCs w:val="21"/>
                <w:lang w:val="zh-CN"/>
              </w:rPr>
            </w:pPr>
            <w:r>
              <w:rPr>
                <w:rFonts w:hint="eastAsia" w:ascii="宋体" w:hAnsi="宋体" w:cs="宋体"/>
                <w:kern w:val="0"/>
                <w:sz w:val="24"/>
              </w:rPr>
              <w:t>谈判公告、成交公告、变更（更正）公告、现场勘察答复等相关信息同时在以下网站发布：《河南省政府采购网》、《许昌市政府采购网》、《全国公共资源交易平台（河南省·许昌市）》</w:t>
            </w:r>
          </w:p>
        </w:tc>
      </w:tr>
      <w:tr w14:paraId="0FD7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1A3852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17D437F">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0C68DC">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1AB94FA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 w:val="24"/>
                <w:szCs w:val="24"/>
                <w:lang w:val="zh-CN"/>
              </w:rPr>
              <w:t>谈判响应截止时间3个工作日前（</w:t>
            </w:r>
            <w:r>
              <w:rPr>
                <w:rFonts w:hint="eastAsia" w:cs="仿宋_GB2312" w:asciiTheme="minorEastAsia" w:hAnsiTheme="minorEastAsia"/>
                <w:sz w:val="24"/>
                <w:szCs w:val="24"/>
                <w:lang w:val="zh-CN"/>
              </w:rPr>
              <w:t>澄清内容可能影响谈判响应文件编制的）</w:t>
            </w:r>
          </w:p>
        </w:tc>
      </w:tr>
      <w:tr w14:paraId="2C51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1E65BD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2ED8968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5789790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1188FDD9">
            <w:pPr>
              <w:autoSpaceDE w:val="0"/>
              <w:autoSpaceDN w:val="0"/>
              <w:adjustRightInd w:val="0"/>
              <w:spacing w:line="360" w:lineRule="auto"/>
              <w:rPr>
                <w:rFonts w:cs="宋体" w:asciiTheme="minorEastAsia" w:hAnsiTheme="minorEastAsia"/>
                <w:bCs/>
                <w:szCs w:val="21"/>
                <w:lang w:val="zh-CN"/>
              </w:rPr>
            </w:pPr>
            <w:r>
              <w:rPr>
                <w:rFonts w:hint="eastAsia" w:ascii="宋体" w:hAnsi="宋体" w:cs="宋体"/>
                <w:kern w:val="0"/>
                <w:sz w:val="24"/>
                <w:szCs w:val="24"/>
              </w:rPr>
              <w:t>谈判响应截止时间前</w:t>
            </w:r>
          </w:p>
        </w:tc>
      </w:tr>
      <w:tr w14:paraId="4190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7835148">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18</w:t>
            </w:r>
          </w:p>
        </w:tc>
        <w:tc>
          <w:tcPr>
            <w:tcW w:w="2268" w:type="dxa"/>
            <w:vAlign w:val="center"/>
          </w:tcPr>
          <w:p w14:paraId="6A0183EE">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响应文件份数</w:t>
            </w:r>
          </w:p>
        </w:tc>
        <w:tc>
          <w:tcPr>
            <w:tcW w:w="6813" w:type="dxa"/>
            <w:vAlign w:val="center"/>
          </w:tcPr>
          <w:p w14:paraId="395D8B5D">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fldChar w:fldCharType="begin"/>
            </w:r>
            <w:r>
              <w:rPr>
                <w:rFonts w:hint="eastAsia" w:ascii="宋体" w:hAnsi="宋体" w:cs="宋体"/>
                <w:kern w:val="0"/>
                <w:sz w:val="24"/>
              </w:rPr>
              <w:instrText xml:space="preserve">eq \o\ac(□,√)</w:instrText>
            </w:r>
            <w:r>
              <w:rPr>
                <w:rFonts w:hint="eastAsia" w:ascii="宋体" w:hAnsi="宋体" w:cs="宋体"/>
                <w:kern w:val="0"/>
                <w:sz w:val="24"/>
              </w:rPr>
              <w:fldChar w:fldCharType="end"/>
            </w:r>
            <w:r>
              <w:rPr>
                <w:rFonts w:hint="eastAsia" w:ascii="宋体" w:hAnsi="宋体" w:cs="宋体"/>
                <w:kern w:val="0"/>
                <w:sz w:val="24"/>
              </w:rPr>
              <w:t>电子响应文件：全流程电子化交易项目，供应商提交电子响应文件。成功上传至《全国公共资源交易平台（河南省·许昌市）》许昌市公共资源电子交易系统加密电子响应文件1份（文件后缀格式为.XCSTF）。</w:t>
            </w:r>
          </w:p>
          <w:p w14:paraId="726AF3F3">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注:供应商提交的电子响应文件，必须是通过“新点投标文件制作软件（河南省版）”制作，并经过CA数字证书或CA移动数字证书签章和加密后生成的电子响应文件。</w:t>
            </w:r>
          </w:p>
          <w:p w14:paraId="7933B3FD">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纸质响应文件：正本一份，副本一份。使用格式为“投标文件（供打印）.PDF”的文件</w:t>
            </w:r>
          </w:p>
          <w:p w14:paraId="6DF0646E">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rPr>
              <w:t>电子响应文件和纸质响应文件的内容、格式、水印码、签章应一致。</w:t>
            </w:r>
          </w:p>
        </w:tc>
      </w:tr>
      <w:tr w14:paraId="24D6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36DA1D5">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19</w:t>
            </w:r>
          </w:p>
        </w:tc>
        <w:tc>
          <w:tcPr>
            <w:tcW w:w="2268" w:type="dxa"/>
            <w:vAlign w:val="center"/>
          </w:tcPr>
          <w:p w14:paraId="570D88F6">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响应文件的</w:t>
            </w:r>
          </w:p>
          <w:p w14:paraId="7D5AE767">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签署盖章</w:t>
            </w:r>
          </w:p>
        </w:tc>
        <w:tc>
          <w:tcPr>
            <w:tcW w:w="6813" w:type="dxa"/>
            <w:vAlign w:val="center"/>
          </w:tcPr>
          <w:p w14:paraId="4A46364B">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fldChar w:fldCharType="begin"/>
            </w:r>
            <w:r>
              <w:rPr>
                <w:rFonts w:hint="eastAsia" w:ascii="宋体" w:hAnsi="宋体" w:cs="宋体"/>
                <w:kern w:val="0"/>
                <w:sz w:val="24"/>
              </w:rPr>
              <w:instrText xml:space="preserve">eq \o\ac(□,√)</w:instrText>
            </w:r>
            <w:r>
              <w:rPr>
                <w:rFonts w:hint="eastAsia" w:ascii="宋体" w:hAnsi="宋体" w:cs="宋体"/>
                <w:kern w:val="0"/>
                <w:sz w:val="24"/>
              </w:rPr>
              <w:fldChar w:fldCharType="end"/>
            </w:r>
            <w:r>
              <w:rPr>
                <w:rFonts w:hint="eastAsia" w:ascii="宋体" w:hAnsi="宋体" w:cs="宋体"/>
                <w:kern w:val="0"/>
                <w:sz w:val="24"/>
              </w:rPr>
              <w:t>电子响应文件：按谈判文件要求加盖供应商电子印章和法定代表人电子印章。</w:t>
            </w:r>
          </w:p>
          <w:p w14:paraId="355DEA1B">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纸质响应文件：响应文件封面加盖供应商公章（响应文件是指供应商电子响应文件制作完成后生成的后缀名为“.PDF”的文件打印的纸质响应文件）。</w:t>
            </w:r>
          </w:p>
        </w:tc>
      </w:tr>
      <w:tr w14:paraId="694D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35EC08">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20</w:t>
            </w:r>
          </w:p>
        </w:tc>
        <w:tc>
          <w:tcPr>
            <w:tcW w:w="2268" w:type="dxa"/>
            <w:vAlign w:val="center"/>
          </w:tcPr>
          <w:p w14:paraId="40C49A9B">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谈判小组组建</w:t>
            </w:r>
          </w:p>
        </w:tc>
        <w:tc>
          <w:tcPr>
            <w:tcW w:w="6813" w:type="dxa"/>
            <w:vAlign w:val="center"/>
          </w:tcPr>
          <w:p w14:paraId="6FFE7D3F">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共3人</w:t>
            </w:r>
            <w:r>
              <w:rPr>
                <w:rFonts w:hint="eastAsia" w:cs="仿宋_GB2312" w:asciiTheme="minorEastAsia" w:hAnsiTheme="minorEastAsia"/>
                <w:sz w:val="24"/>
                <w:szCs w:val="24"/>
                <w:lang w:val="zh-CN"/>
              </w:rPr>
              <w:t>组成，其中评审专家的人数不少于谈判小组成员总数的三分之二。评审专家从政府采购评审专家库中随机抽取。</w:t>
            </w:r>
          </w:p>
          <w:p w14:paraId="0EE554AF">
            <w:pPr>
              <w:autoSpaceDE w:val="0"/>
              <w:autoSpaceDN w:val="0"/>
              <w:adjustRightInd w:val="0"/>
              <w:spacing w:line="360" w:lineRule="auto"/>
              <w:rPr>
                <w:rFonts w:hint="eastAsia" w:ascii="宋体" w:hAnsi="宋体" w:cs="宋体"/>
                <w:kern w:val="0"/>
                <w:sz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30B6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BE3B85">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21</w:t>
            </w:r>
          </w:p>
        </w:tc>
        <w:tc>
          <w:tcPr>
            <w:tcW w:w="2268" w:type="dxa"/>
            <w:vAlign w:val="center"/>
          </w:tcPr>
          <w:p w14:paraId="1B199103">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评审方法</w:t>
            </w:r>
          </w:p>
        </w:tc>
        <w:tc>
          <w:tcPr>
            <w:tcW w:w="6813" w:type="dxa"/>
            <w:vAlign w:val="center"/>
          </w:tcPr>
          <w:p w14:paraId="604F3259">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质量和服务均能满足谈判文件实质性响应要求且最后报价（</w:t>
            </w:r>
            <w:r>
              <w:rPr>
                <w:rFonts w:hint="eastAsia" w:ascii="宋体" w:hAnsi="宋体" w:cs="宋体"/>
                <w:kern w:val="0"/>
                <w:sz w:val="24"/>
                <w:lang w:val="zh-CN"/>
              </w:rPr>
              <w:t>进行政策性价格扣除后的价格</w:t>
            </w:r>
            <w:r>
              <w:rPr>
                <w:rFonts w:hint="eastAsia" w:ascii="宋体" w:hAnsi="宋体" w:cs="宋体"/>
                <w:kern w:val="0"/>
                <w:sz w:val="24"/>
              </w:rPr>
              <w:t>）最低的原则确定成交供应商。</w:t>
            </w:r>
          </w:p>
        </w:tc>
      </w:tr>
      <w:tr w14:paraId="213A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AF25D46">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22</w:t>
            </w:r>
          </w:p>
        </w:tc>
        <w:tc>
          <w:tcPr>
            <w:tcW w:w="2268" w:type="dxa"/>
            <w:vAlign w:val="center"/>
          </w:tcPr>
          <w:p w14:paraId="67F21B04">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中小企业有关政策</w:t>
            </w:r>
          </w:p>
        </w:tc>
        <w:tc>
          <w:tcPr>
            <w:tcW w:w="6813" w:type="dxa"/>
            <w:vAlign w:val="center"/>
          </w:tcPr>
          <w:p w14:paraId="00089C39">
            <w:pPr>
              <w:autoSpaceDE w:val="0"/>
              <w:autoSpaceDN w:val="0"/>
              <w:adjustRightInd w:val="0"/>
              <w:spacing w:line="360" w:lineRule="auto"/>
              <w:contextualSpacing/>
              <w:rPr>
                <w:rFonts w:cs="宋体" w:asciiTheme="minorEastAsia" w:hAnsiTheme="minorEastAsia"/>
                <w:sz w:val="24"/>
                <w:szCs w:val="24"/>
              </w:rPr>
            </w:pPr>
            <w:r>
              <w:rPr>
                <w:rFonts w:ascii="宋体" w:hAnsi="宋体" w:cs="宋体"/>
                <w:bCs/>
                <w:sz w:val="24"/>
                <w:lang w:val="zh-CN"/>
              </w:rPr>
              <w:t>1</w:t>
            </w:r>
            <w:r>
              <w:rPr>
                <w:rFonts w:hint="eastAsia" w:cs="宋体" w:asciiTheme="minorEastAsia" w:hAnsiTheme="minorEastAsia"/>
                <w:sz w:val="24"/>
                <w:szCs w:val="24"/>
              </w:rPr>
              <w:t>、根据工信部等部委发布的《关于印发中小企业划型标准规定的通知》（工信部联企业〔</w:t>
            </w:r>
            <w:r>
              <w:rPr>
                <w:rFonts w:cs="宋体" w:asciiTheme="minorEastAsia" w:hAnsiTheme="minorEastAsia"/>
                <w:sz w:val="24"/>
                <w:szCs w:val="24"/>
              </w:rPr>
              <w:t>2011</w:t>
            </w:r>
            <w:r>
              <w:rPr>
                <w:rFonts w:hint="eastAsia" w:cs="宋体" w:asciiTheme="minorEastAsia" w:hAnsiTheme="minorEastAsia"/>
                <w:sz w:val="24"/>
                <w:szCs w:val="24"/>
              </w:rPr>
              <w:t>〕</w:t>
            </w:r>
            <w:r>
              <w:rPr>
                <w:rFonts w:cs="宋体" w:asciiTheme="minorEastAsia" w:hAnsiTheme="minorEastAsia"/>
                <w:sz w:val="24"/>
                <w:szCs w:val="24"/>
              </w:rPr>
              <w:t>300</w:t>
            </w:r>
            <w:r>
              <w:rPr>
                <w:rFonts w:hint="eastAsia" w:cs="宋体" w:asciiTheme="minorEastAsia" w:hAnsiTheme="minorEastAsia"/>
                <w:sz w:val="24"/>
                <w:szCs w:val="24"/>
              </w:rPr>
              <w:t>号），按照本次采购标的所属行业的划型标准，符合条件的中小企业应按照招标文件格式要求提供《中小企业声明函》，否则不得享受相关中小企业扶持政策。</w:t>
            </w:r>
          </w:p>
          <w:p w14:paraId="4591A64E">
            <w:pPr>
              <w:autoSpaceDE w:val="0"/>
              <w:autoSpaceDN w:val="0"/>
              <w:adjustRightInd w:val="0"/>
              <w:spacing w:line="360" w:lineRule="auto"/>
              <w:contextualSpacing/>
              <w:rPr>
                <w:rFonts w:hint="eastAsia" w:cs="宋体" w:asciiTheme="minorEastAsia" w:hAnsiTheme="minorEastAsia"/>
                <w:sz w:val="24"/>
                <w:szCs w:val="24"/>
                <w:lang w:val="en-US" w:eastAsia="zh-CN"/>
              </w:rPr>
            </w:pPr>
            <w:r>
              <w:rPr>
                <w:rFonts w:cs="宋体" w:asciiTheme="minorEastAsia" w:hAnsiTheme="minorEastAsia"/>
                <w:sz w:val="24"/>
                <w:szCs w:val="24"/>
              </w:rPr>
              <w:t>2</w:t>
            </w:r>
            <w:r>
              <w:rPr>
                <w:rFonts w:hint="eastAsia" w:cs="宋体" w:asciiTheme="minorEastAsia" w:hAnsiTheme="minorEastAsia"/>
                <w:sz w:val="24"/>
                <w:szCs w:val="24"/>
              </w:rPr>
              <w:t>、本次采购标的对应的中小企业划分标准所属行业：</w:t>
            </w:r>
            <w:r>
              <w:rPr>
                <w:rFonts w:hint="eastAsia" w:cs="宋体" w:asciiTheme="minorEastAsia" w:hAnsiTheme="minorEastAsia"/>
                <w:sz w:val="24"/>
                <w:szCs w:val="24"/>
                <w:lang w:val="en-US" w:eastAsia="zh-CN"/>
              </w:rPr>
              <w:t>信息化行业。</w:t>
            </w:r>
          </w:p>
          <w:p w14:paraId="01FAF90A">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3</w:t>
            </w:r>
            <w:r>
              <w:rPr>
                <w:rFonts w:hint="eastAsia" w:cs="宋体" w:asciiTheme="minorEastAsia" w:hAnsiTheme="minorEastAsia"/>
                <w:sz w:val="24"/>
                <w:szCs w:val="24"/>
              </w:rPr>
              <w:t>、根据财政部、工业和信息化部发布的《政府采购促进中小企业发展管理办法》（财库〔</w:t>
            </w:r>
            <w:r>
              <w:rPr>
                <w:rFonts w:cs="宋体" w:asciiTheme="minorEastAsia" w:hAnsiTheme="minorEastAsia"/>
                <w:sz w:val="24"/>
                <w:szCs w:val="24"/>
              </w:rPr>
              <w:t>2020</w:t>
            </w:r>
            <w:r>
              <w:rPr>
                <w:rFonts w:hint="eastAsia" w:cs="宋体" w:asciiTheme="minorEastAsia" w:hAnsiTheme="minorEastAsia"/>
                <w:sz w:val="24"/>
                <w:szCs w:val="24"/>
              </w:rPr>
              <w:t>〕</w:t>
            </w:r>
            <w:r>
              <w:rPr>
                <w:rFonts w:cs="宋体" w:asciiTheme="minorEastAsia" w:hAnsiTheme="minorEastAsia"/>
                <w:sz w:val="24"/>
                <w:szCs w:val="24"/>
              </w:rPr>
              <w:t>46</w:t>
            </w:r>
            <w:r>
              <w:rPr>
                <w:rFonts w:hint="eastAsia" w:cs="宋体" w:asciiTheme="minorEastAsia" w:hAnsiTheme="minorEastAsia"/>
                <w:sz w:val="24"/>
                <w:szCs w:val="24"/>
              </w:rPr>
              <w:t>号）、《关于进一步加大政府采购支持中小企业力度的通知》（财库〔</w:t>
            </w:r>
            <w:r>
              <w:rPr>
                <w:rFonts w:cs="宋体" w:asciiTheme="minorEastAsia" w:hAnsiTheme="minorEastAsia"/>
                <w:sz w:val="24"/>
                <w:szCs w:val="24"/>
              </w:rPr>
              <w:t>2022</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号）规定，对小型和微型企业投标价格给予</w:t>
            </w:r>
            <w:r>
              <w:rPr>
                <w:rFonts w:hint="eastAsia" w:cs="宋体" w:asciiTheme="minorEastAsia" w:hAnsiTheme="minorEastAsia"/>
                <w:sz w:val="24"/>
                <w:szCs w:val="24"/>
                <w:lang w:val="en-US" w:eastAsia="zh-CN"/>
              </w:rPr>
              <w:t>3%-5%</w:t>
            </w:r>
            <w:r>
              <w:rPr>
                <w:rFonts w:hint="eastAsia" w:cs="宋体" w:asciiTheme="minorEastAsia" w:hAnsiTheme="minorEastAsia"/>
                <w:sz w:val="24"/>
                <w:szCs w:val="24"/>
              </w:rPr>
              <w:t>的扣除，用扣除后的价格参与评审。</w:t>
            </w:r>
          </w:p>
          <w:p w14:paraId="7ADE0BE7">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4</w:t>
            </w:r>
            <w:r>
              <w:rPr>
                <w:rFonts w:hint="eastAsia" w:cs="宋体" w:asciiTheme="minorEastAsia" w:hAnsiTheme="minorEastAsia"/>
                <w:sz w:val="24"/>
                <w:szCs w:val="24"/>
              </w:rPr>
              <w:t>、以联合体形式参加政府采购活动，联合体各方均为中小企业的，联合体视同中小企业。其中，联合体各方均为小微企业的，联合体视同小微企业。</w:t>
            </w:r>
          </w:p>
          <w:p w14:paraId="20306B0A">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5</w:t>
            </w:r>
            <w:r>
              <w:rPr>
                <w:rFonts w:hint="eastAsia" w:cs="宋体"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宋体" w:asciiTheme="minorEastAsia" w:hAnsiTheme="minorEastAsia"/>
                <w:sz w:val="24"/>
                <w:szCs w:val="24"/>
              </w:rPr>
              <w:t>30%</w:t>
            </w:r>
            <w:r>
              <w:rPr>
                <w:rFonts w:hint="eastAsia" w:cs="宋体" w:asciiTheme="minorEastAsia" w:hAnsiTheme="minorEastAsia"/>
                <w:sz w:val="24"/>
                <w:szCs w:val="24"/>
              </w:rPr>
              <w:t>以上的，采购人、采购代理机构应当对联合体或者大中型企业的报价给予</w:t>
            </w:r>
            <w:r>
              <w:rPr>
                <w:rFonts w:cs="宋体" w:asciiTheme="minorEastAsia" w:hAnsiTheme="minorEastAsia"/>
                <w:sz w:val="24"/>
                <w:szCs w:val="24"/>
              </w:rPr>
              <w:t>%</w:t>
            </w:r>
            <w:r>
              <w:rPr>
                <w:rFonts w:hint="eastAsia" w:cs="宋体" w:asciiTheme="minorEastAsia" w:hAnsiTheme="minorEastAsia"/>
                <w:sz w:val="24"/>
                <w:szCs w:val="24"/>
              </w:rPr>
              <w:t>（</w:t>
            </w:r>
            <w:r>
              <w:rPr>
                <w:rFonts w:cs="宋体" w:asciiTheme="minorEastAsia" w:hAnsiTheme="minorEastAsia"/>
                <w:sz w:val="24"/>
                <w:szCs w:val="24"/>
              </w:rPr>
              <w:t>4</w:t>
            </w:r>
            <w:r>
              <w:rPr>
                <w:rFonts w:hint="eastAsia" w:cs="宋体" w:asciiTheme="minorEastAsia" w:hAnsiTheme="minorEastAsia"/>
                <w:sz w:val="24"/>
                <w:szCs w:val="24"/>
              </w:rPr>
              <w:t>—</w:t>
            </w:r>
            <w:r>
              <w:rPr>
                <w:rFonts w:cs="宋体" w:asciiTheme="minorEastAsia" w:hAnsiTheme="minorEastAsia"/>
                <w:sz w:val="24"/>
                <w:szCs w:val="24"/>
              </w:rPr>
              <w:t>6%</w:t>
            </w:r>
            <w:r>
              <w:rPr>
                <w:rFonts w:hint="eastAsia" w:cs="宋体"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7E4E8D99">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6</w:t>
            </w:r>
            <w:r>
              <w:rPr>
                <w:rFonts w:hint="eastAsia" w:cs="宋体" w:asciiTheme="minorEastAsia" w:hAnsiTheme="minorEastAsia"/>
                <w:sz w:val="24"/>
                <w:szCs w:val="24"/>
              </w:rPr>
              <w:t>、提供由省级以上监狱管理局、戒毒管理局（含新疆生产建设兵团）出具的属于监狱企业证明文件的，视同为小型和微型企业。</w:t>
            </w:r>
          </w:p>
          <w:p w14:paraId="0D324BDD">
            <w:pPr>
              <w:autoSpaceDE w:val="0"/>
              <w:autoSpaceDN w:val="0"/>
              <w:adjustRightInd w:val="0"/>
              <w:spacing w:line="360" w:lineRule="auto"/>
              <w:contextualSpacing/>
              <w:rPr>
                <w:rFonts w:hint="eastAsia" w:ascii="宋体" w:hAnsi="宋体" w:cs="宋体"/>
                <w:kern w:val="0"/>
                <w:sz w:val="24"/>
                <w:lang w:val="zh-CN"/>
              </w:rPr>
            </w:pPr>
            <w:r>
              <w:rPr>
                <w:rFonts w:cs="宋体" w:asciiTheme="minorEastAsia" w:hAnsiTheme="minorEastAsia"/>
                <w:sz w:val="24"/>
                <w:szCs w:val="24"/>
              </w:rPr>
              <w:t>7</w:t>
            </w:r>
            <w:r>
              <w:rPr>
                <w:rFonts w:hint="eastAsia" w:cs="宋体" w:asciiTheme="minorEastAsia" w:hAnsiTheme="minorEastAsia"/>
                <w:sz w:val="24"/>
                <w:szCs w:val="24"/>
              </w:rPr>
              <w:t>、符合享受政府采购支持政策的残疾人福利性单位条件且提供《残疾人福利性单位声明函》的，视同为小型和微型企业。</w:t>
            </w:r>
          </w:p>
        </w:tc>
      </w:tr>
      <w:tr w14:paraId="227D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91EFF8A">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23</w:t>
            </w:r>
          </w:p>
        </w:tc>
        <w:tc>
          <w:tcPr>
            <w:tcW w:w="2268" w:type="dxa"/>
            <w:vAlign w:val="center"/>
          </w:tcPr>
          <w:p w14:paraId="6D641D30">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节能环保要求</w:t>
            </w:r>
          </w:p>
        </w:tc>
        <w:tc>
          <w:tcPr>
            <w:tcW w:w="6813" w:type="dxa"/>
            <w:vAlign w:val="center"/>
          </w:tcPr>
          <w:p w14:paraId="7755A3EB">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1、本项目强制采购的节能产品：（无）</w:t>
            </w:r>
          </w:p>
          <w:p w14:paraId="44922C02">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4F15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09D1AA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14:paraId="052A4C0E">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网络关键设备、网络安全专用产品要求</w:t>
            </w:r>
          </w:p>
        </w:tc>
        <w:tc>
          <w:tcPr>
            <w:tcW w:w="6813" w:type="dxa"/>
            <w:vAlign w:val="center"/>
          </w:tcPr>
          <w:p w14:paraId="312E7593">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1、本项目网络关键设备：（无）；网络安全专用产品：（无）</w:t>
            </w:r>
          </w:p>
          <w:p w14:paraId="2D172E20">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39E0BCAC">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3、提供资料（下列资料任意一项）</w:t>
            </w:r>
          </w:p>
          <w:p w14:paraId="72441799">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fldChar w:fldCharType="begin"/>
            </w:r>
            <w:r>
              <w:rPr>
                <w:rFonts w:hint="eastAsia" w:ascii="宋体" w:hAnsi="宋体" w:cs="宋体"/>
                <w:kern w:val="0"/>
                <w:sz w:val="24"/>
                <w:lang w:val="zh-CN"/>
              </w:rPr>
              <w:instrText xml:space="preserve"> = 1 \* GB3 </w:instrText>
            </w:r>
            <w:r>
              <w:rPr>
                <w:rFonts w:hint="eastAsia" w:ascii="宋体" w:hAnsi="宋体" w:cs="宋体"/>
                <w:kern w:val="0"/>
                <w:sz w:val="24"/>
                <w:lang w:val="zh-CN"/>
              </w:rPr>
              <w:fldChar w:fldCharType="separate"/>
            </w:r>
            <w:r>
              <w:rPr>
                <w:rFonts w:hint="eastAsia" w:ascii="宋体" w:hAnsi="宋体" w:cs="宋体"/>
                <w:kern w:val="0"/>
                <w:sz w:val="24"/>
                <w:lang w:val="zh-CN"/>
              </w:rPr>
              <w:t>①</w:t>
            </w:r>
            <w:r>
              <w:rPr>
                <w:rFonts w:hint="eastAsia" w:ascii="宋体" w:hAnsi="宋体" w:cs="宋体"/>
                <w:kern w:val="0"/>
                <w:sz w:val="24"/>
                <w:lang w:val="zh-CN"/>
              </w:rPr>
              <w:fldChar w:fldCharType="end"/>
            </w:r>
            <w:r>
              <w:rPr>
                <w:rFonts w:hint="eastAsia" w:ascii="宋体" w:hAnsi="宋体" w:cs="宋体"/>
                <w:kern w:val="0"/>
                <w:sz w:val="24"/>
                <w:lang w:val="zh-CN"/>
              </w:rPr>
              <w:t>网络关键设备和网络安全专用产品安全认证证书；</w:t>
            </w:r>
          </w:p>
          <w:p w14:paraId="12ADBB57">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fldChar w:fldCharType="begin"/>
            </w:r>
            <w:r>
              <w:rPr>
                <w:rFonts w:hint="eastAsia" w:ascii="宋体" w:hAnsi="宋体" w:cs="宋体"/>
                <w:kern w:val="0"/>
                <w:sz w:val="24"/>
                <w:lang w:val="zh-CN"/>
              </w:rPr>
              <w:instrText xml:space="preserve"> = 2 \* GB3 </w:instrText>
            </w:r>
            <w:r>
              <w:rPr>
                <w:rFonts w:hint="eastAsia" w:ascii="宋体" w:hAnsi="宋体" w:cs="宋体"/>
                <w:kern w:val="0"/>
                <w:sz w:val="24"/>
                <w:lang w:val="zh-CN"/>
              </w:rPr>
              <w:fldChar w:fldCharType="separate"/>
            </w:r>
            <w:r>
              <w:rPr>
                <w:rFonts w:hint="eastAsia" w:ascii="宋体" w:hAnsi="宋体" w:cs="宋体"/>
                <w:kern w:val="0"/>
                <w:sz w:val="24"/>
                <w:lang w:val="zh-CN"/>
              </w:rPr>
              <w:t>②</w:t>
            </w:r>
            <w:r>
              <w:rPr>
                <w:rFonts w:hint="eastAsia" w:ascii="宋体" w:hAnsi="宋体" w:cs="宋体"/>
                <w:kern w:val="0"/>
                <w:sz w:val="24"/>
                <w:lang w:val="zh-CN"/>
              </w:rPr>
              <w:fldChar w:fldCharType="end"/>
            </w:r>
            <w:r>
              <w:rPr>
                <w:rFonts w:hint="eastAsia" w:ascii="宋体" w:hAnsi="宋体" w:cs="宋体"/>
                <w:kern w:val="0"/>
                <w:sz w:val="24"/>
                <w:lang w:val="zh-CN"/>
              </w:rPr>
              <w:t>网络关键设备安全检测证书、网络安全专用产品安全检测证书；</w:t>
            </w:r>
          </w:p>
          <w:p w14:paraId="4139F674">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fldChar w:fldCharType="begin"/>
            </w:r>
            <w:r>
              <w:rPr>
                <w:rFonts w:hint="eastAsia" w:ascii="宋体" w:hAnsi="宋体" w:cs="宋体"/>
                <w:kern w:val="0"/>
                <w:sz w:val="24"/>
                <w:lang w:val="zh-CN"/>
              </w:rPr>
              <w:instrText xml:space="preserve"> = 3 \* GB3 </w:instrText>
            </w:r>
            <w:r>
              <w:rPr>
                <w:rFonts w:hint="eastAsia" w:ascii="宋体" w:hAnsi="宋体" w:cs="宋体"/>
                <w:kern w:val="0"/>
                <w:sz w:val="24"/>
                <w:lang w:val="zh-CN"/>
              </w:rPr>
              <w:fldChar w:fldCharType="separate"/>
            </w:r>
            <w:r>
              <w:rPr>
                <w:rFonts w:hint="eastAsia" w:ascii="宋体" w:hAnsi="宋体" w:cs="宋体"/>
                <w:kern w:val="0"/>
                <w:sz w:val="24"/>
                <w:lang w:val="zh-CN"/>
              </w:rPr>
              <w:t>③</w:t>
            </w:r>
            <w:r>
              <w:rPr>
                <w:rFonts w:hint="eastAsia" w:ascii="宋体" w:hAnsi="宋体" w:cs="宋体"/>
                <w:kern w:val="0"/>
                <w:sz w:val="24"/>
                <w:lang w:val="zh-CN"/>
              </w:rPr>
              <w:fldChar w:fldCharType="end"/>
            </w:r>
            <w:r>
              <w:rPr>
                <w:rFonts w:hint="eastAsia" w:ascii="宋体" w:hAnsi="宋体" w:cs="宋体"/>
                <w:kern w:val="0"/>
                <w:sz w:val="24"/>
                <w:lang w:val="zh-CN"/>
              </w:rPr>
              <w:t>计算机信息系统安全专用产品销售许可证；</w:t>
            </w:r>
          </w:p>
          <w:p w14:paraId="7B10F19A">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fldChar w:fldCharType="begin"/>
            </w:r>
            <w:r>
              <w:rPr>
                <w:rFonts w:hint="eastAsia" w:ascii="宋体" w:hAnsi="宋体" w:cs="宋体"/>
                <w:kern w:val="0"/>
                <w:sz w:val="24"/>
                <w:lang w:val="zh-CN"/>
              </w:rPr>
              <w:instrText xml:space="preserve"> = 4 \* GB3 </w:instrText>
            </w:r>
            <w:r>
              <w:rPr>
                <w:rFonts w:hint="eastAsia" w:ascii="宋体" w:hAnsi="宋体" w:cs="宋体"/>
                <w:kern w:val="0"/>
                <w:sz w:val="24"/>
                <w:lang w:val="zh-CN"/>
              </w:rPr>
              <w:fldChar w:fldCharType="separate"/>
            </w:r>
            <w:r>
              <w:rPr>
                <w:rFonts w:hint="eastAsia" w:ascii="宋体" w:hAnsi="宋体" w:cs="宋体"/>
                <w:kern w:val="0"/>
                <w:sz w:val="24"/>
                <w:lang w:val="zh-CN"/>
              </w:rPr>
              <w:t>④</w:t>
            </w:r>
            <w:r>
              <w:rPr>
                <w:rFonts w:hint="eastAsia" w:ascii="宋体" w:hAnsi="宋体" w:cs="宋体"/>
                <w:kern w:val="0"/>
                <w:sz w:val="24"/>
                <w:lang w:val="zh-CN"/>
              </w:rPr>
              <w:fldChar w:fldCharType="end"/>
            </w:r>
            <w:r>
              <w:rPr>
                <w:rFonts w:hint="eastAsia" w:ascii="宋体" w:hAnsi="宋体" w:cs="宋体"/>
                <w:kern w:val="0"/>
                <w:sz w:val="24"/>
                <w:lang w:val="zh-CN"/>
              </w:rPr>
              <w:t>中国网信网或工业和信息化部网站或公安部网站或国家认证认可监督管理委员会网站公布的认证、检测结果（提供公布安全认证、安全检测结果页面网址和安全认证、检测结果截图）。</w:t>
            </w:r>
          </w:p>
        </w:tc>
      </w:tr>
      <w:tr w14:paraId="746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A1E3EA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1FDDCCF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681743D4">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fldChar w:fldCharType="begin"/>
            </w:r>
            <w:r>
              <w:rPr>
                <w:rFonts w:hint="eastAsia" w:ascii="宋体" w:hAnsi="宋体" w:cs="宋体"/>
                <w:kern w:val="0"/>
                <w:sz w:val="24"/>
                <w:lang w:val="zh-CN"/>
              </w:rPr>
              <w:instrText xml:space="preserve">eq \o\ac(□,√)</w:instrText>
            </w:r>
            <w:r>
              <w:rPr>
                <w:rFonts w:hint="eastAsia" w:ascii="宋体" w:hAnsi="宋体" w:cs="宋体"/>
                <w:kern w:val="0"/>
                <w:sz w:val="24"/>
                <w:lang w:val="zh-CN"/>
              </w:rPr>
              <w:fldChar w:fldCharType="end"/>
            </w:r>
            <w:r>
              <w:rPr>
                <w:rFonts w:hint="eastAsia" w:ascii="宋体" w:hAnsi="宋体" w:cs="宋体"/>
                <w:kern w:val="0"/>
                <w:sz w:val="24"/>
                <w:lang w:val="zh-CN"/>
              </w:rPr>
              <w:t>无要求</w:t>
            </w:r>
          </w:p>
          <w:p w14:paraId="2BE157A6">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要求提交。履约保证金的数额为合同金额的</w:t>
            </w:r>
            <w:r>
              <w:rPr>
                <w:rFonts w:hint="eastAsia" w:ascii="宋体" w:hAnsi="宋体" w:cs="宋体"/>
                <w:kern w:val="0"/>
                <w:sz w:val="24"/>
                <w:lang w:val="en-US" w:eastAsia="zh-CN"/>
              </w:rPr>
              <w:t>10</w:t>
            </w:r>
            <w:r>
              <w:rPr>
                <w:rFonts w:hint="eastAsia" w:ascii="宋体" w:hAnsi="宋体" w:cs="宋体"/>
                <w:kern w:val="0"/>
                <w:sz w:val="24"/>
              </w:rPr>
              <w:t>%。中标人以支票、汇票、本票或者金融机构、担保机构出具的保函等非现金形式向采购人提交。</w:t>
            </w:r>
          </w:p>
        </w:tc>
      </w:tr>
      <w:tr w14:paraId="58BC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BCAC0F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52ED918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5BEA21E1">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fldChar w:fldCharType="begin"/>
            </w:r>
            <w:r>
              <w:rPr>
                <w:rFonts w:hint="eastAsia" w:ascii="宋体" w:hAnsi="宋体" w:cs="宋体"/>
                <w:kern w:val="0"/>
                <w:sz w:val="24"/>
                <w:lang w:val="zh-CN"/>
              </w:rPr>
              <w:instrText xml:space="preserve">eq \o\ac(□,√)</w:instrText>
            </w:r>
            <w:r>
              <w:rPr>
                <w:rFonts w:hint="eastAsia" w:ascii="宋体" w:hAnsi="宋体" w:cs="宋体"/>
                <w:kern w:val="0"/>
                <w:sz w:val="24"/>
                <w:lang w:val="zh-CN"/>
              </w:rPr>
              <w:fldChar w:fldCharType="end"/>
            </w:r>
            <w:r>
              <w:rPr>
                <w:rFonts w:hint="eastAsia" w:ascii="宋体" w:hAnsi="宋体" w:cs="宋体"/>
                <w:kern w:val="0"/>
                <w:sz w:val="24"/>
                <w:lang w:val="zh-CN"/>
              </w:rPr>
              <w:t>不收取</w:t>
            </w:r>
          </w:p>
        </w:tc>
      </w:tr>
      <w:tr w14:paraId="3776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C5BD20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255EA3C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388BFB38">
            <w:pPr>
              <w:autoSpaceDE w:val="0"/>
              <w:autoSpaceDN w:val="0"/>
              <w:spacing w:line="360" w:lineRule="auto"/>
              <w:contextualSpacing/>
              <w:rPr>
                <w:rFonts w:hint="eastAsia" w:ascii="宋体" w:hAnsi="宋体" w:cs="宋体"/>
                <w:kern w:val="0"/>
                <w:sz w:val="24"/>
                <w:lang w:val="zh-CN"/>
              </w:rPr>
            </w:pPr>
            <w:r>
              <w:rPr>
                <w:rFonts w:hint="eastAsia" w:cs="宋体" w:asciiTheme="minorEastAsia" w:hAnsiTheme="minorEastAsia"/>
                <w:bCs/>
                <w:kern w:val="0"/>
                <w:sz w:val="24"/>
                <w:szCs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cs="宋体" w:asciiTheme="minorEastAsia" w:hAnsiTheme="minorEastAsia"/>
                <w:bCs/>
                <w:kern w:val="0"/>
                <w:sz w:val="24"/>
                <w:szCs w:val="24"/>
              </w:rPr>
              <w:t>2</w:t>
            </w:r>
            <w:r>
              <w:rPr>
                <w:rFonts w:hint="eastAsia" w:cs="宋体" w:asciiTheme="minorEastAsia" w:hAnsiTheme="minorEastAsia"/>
                <w:bCs/>
                <w:kern w:val="0"/>
                <w:sz w:val="24"/>
                <w:szCs w:val="24"/>
              </w:rPr>
              <w:t>人。</w:t>
            </w:r>
          </w:p>
        </w:tc>
      </w:tr>
      <w:tr w14:paraId="3327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B9321A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781779F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3A04871E">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供应商投标时须成功上传、解密电子投标文件。供应商资质、业绩、荣誉及相关人员证明材料等资料原件不再提交（本谈判文件第六章另有要求提供原件的除外）。</w:t>
            </w:r>
          </w:p>
          <w:p w14:paraId="5F27D53F">
            <w:pPr>
              <w:autoSpaceDE w:val="0"/>
              <w:autoSpaceDN w:val="0"/>
              <w:adjustRightInd w:val="0"/>
              <w:spacing w:line="360" w:lineRule="auto"/>
              <w:contextualSpacing/>
              <w:rPr>
                <w:rFonts w:hint="eastAsia" w:ascii="宋体" w:hAnsi="宋体" w:cs="宋体"/>
                <w:kern w:val="0"/>
                <w:sz w:val="24"/>
                <w:lang w:val="zh-CN"/>
              </w:rPr>
            </w:pPr>
            <w:r>
              <w:rPr>
                <w:rFonts w:hint="eastAsia" w:hAnsi="宋体" w:cs="宋体"/>
                <w:sz w:val="24"/>
                <w:szCs w:val="24"/>
                <w:lang w:val="zh-CN"/>
              </w:rPr>
              <w:t>□否。供应商投标时须提供纸质响应文件。供应商资质、业绩、荣誉及相关人员证明材料等资料原件根据招标文件要求提供。</w:t>
            </w:r>
          </w:p>
        </w:tc>
      </w:tr>
      <w:tr w14:paraId="4CDC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0AB821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4B448675">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065503DD">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根据谈判小组要求，供应商须使用CA数字证书或CA移动数字证书登录登录《全国公共资源交易平台（河南省·许昌市）》（</w:t>
            </w:r>
            <w:r>
              <w:rPr>
                <w:rFonts w:hint="eastAsia" w:ascii="宋体" w:hAnsi="宋体" w:cs="宋体"/>
                <w:kern w:val="0"/>
                <w:sz w:val="24"/>
                <w:lang w:eastAsia="zh-CN"/>
              </w:rPr>
              <w:t>https://ggzy.xuchang.gov.cn</w:t>
            </w:r>
            <w:r>
              <w:rPr>
                <w:rFonts w:hint="eastAsia" w:ascii="宋体" w:hAnsi="宋体" w:cs="宋体"/>
                <w:kern w:val="0"/>
                <w:sz w:val="24"/>
              </w:rPr>
              <w:t>/）许昌市公共资源电子交易系统进行最后报价，最后报价应包括：①总报价②分项报价。</w:t>
            </w:r>
          </w:p>
          <w:p w14:paraId="43CDC4F4">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注：</w:t>
            </w:r>
          </w:p>
          <w:p w14:paraId="0EBAD707">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①谈判小组要求供应商提交一次最后报价时，在谈判小组规定时间内，供应商应提交最后报价（包括总报价及分项报价）。最后报价是供应商响应文件的有效组成部分。</w:t>
            </w:r>
          </w:p>
          <w:p w14:paraId="19FF24E0">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②采购文件第二章“采购需求”中“采购清单”以工程量清单提供的，供应商应以工程量清单方式提交最后报价。</w:t>
            </w:r>
          </w:p>
          <w:p w14:paraId="7532DB88">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lang w:val="zh-CN"/>
              </w:rPr>
              <w:t>③请供应商根据项目情况，可提前准备分项报价。</w:t>
            </w:r>
          </w:p>
        </w:tc>
      </w:tr>
      <w:tr w14:paraId="6411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C4A558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268" w:type="dxa"/>
            <w:vAlign w:val="center"/>
          </w:tcPr>
          <w:p w14:paraId="5805004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AB458E7">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按照《关于推进全流程电子化交易和在线监管工作有关问题的通知》（许公管办[2019]3号）规定：</w:t>
            </w:r>
          </w:p>
          <w:p w14:paraId="598FB26F">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不同投标人电子投标文件的文件制作机器码(即许公管办[2019]3号文中的投标文件制作“硬件特征码”，其由网卡MAC地址、CPU序列号、硬盘序列号等组成，以下均称为“文件制作机器码”)均一致时，视为‘不同投标人电子投标文件由同一单位或者个人编制’或‘不同投标人委托同一单位或者个人办理响应事宜’，其投标无效。</w:t>
            </w:r>
          </w:p>
          <w:p w14:paraId="4CAEC976">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rPr>
              <w:t>评审专家应严格按照要求查看“文件制作机器码”相关信息并进行评审，在评审报告中显示“不同投标人电子投标文件的文件制作机器码”是否雷同的分析及判定结果。</w:t>
            </w:r>
          </w:p>
        </w:tc>
      </w:tr>
      <w:tr w14:paraId="648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1241E3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31</w:t>
            </w:r>
          </w:p>
        </w:tc>
        <w:tc>
          <w:tcPr>
            <w:tcW w:w="2268" w:type="dxa"/>
            <w:vAlign w:val="center"/>
          </w:tcPr>
          <w:p w14:paraId="6B6099D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5CC2CD88">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4B8B081D">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一、法人</w:t>
            </w:r>
            <w:r>
              <w:rPr>
                <w:rFonts w:cs="宋体" w:asciiTheme="minorEastAsia" w:hAnsiTheme="minorEastAsia"/>
                <w:b/>
                <w:bCs/>
                <w:szCs w:val="21"/>
                <w:lang w:val="zh-CN"/>
              </w:rPr>
              <w:t>或者其他组织的营业执照等证明文件，自然人的身份证明</w:t>
            </w:r>
          </w:p>
          <w:p w14:paraId="185EE07F">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1、企业法定代表人营业执照或营业执照。（企业提供）</w:t>
            </w:r>
          </w:p>
          <w:p w14:paraId="7BA91633">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2、事业单位法定代表人证书。（事业单位提供）</w:t>
            </w:r>
          </w:p>
          <w:p w14:paraId="5D50A1F2">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3、执业许可证。（非企业专业服务机构提供）</w:t>
            </w:r>
          </w:p>
          <w:p w14:paraId="4D581542">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4、个体工商户营业执照。（个体工商户提供）</w:t>
            </w:r>
          </w:p>
          <w:p w14:paraId="2F929828">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5、自然人身份证明。（自然人提供）</w:t>
            </w:r>
          </w:p>
          <w:p w14:paraId="231428D8">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6、民办非企业单位登记证书。（民办非企业单位提供）</w:t>
            </w:r>
          </w:p>
          <w:p w14:paraId="67842A9F">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0CCA295E">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（1）供应商是法人（法人包括企业法人、机关法人、事业单位法人和社会团体法人），提供本单位：</w:t>
            </w:r>
          </w:p>
          <w:p w14:paraId="58B3B623">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①2024年度经审计的财务报告，包括资产负债表、利润表、现金流量表、所有者权益变动表及其附注；</w:t>
            </w:r>
          </w:p>
          <w:p w14:paraId="2D46D4E5">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②基本开户银行出具的资信证明；</w:t>
            </w:r>
          </w:p>
          <w:p w14:paraId="7CDCBD7F">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③财政部门认可的政府采购专业担保机构的证明文件和担保机构出具的投标担保函。</w:t>
            </w:r>
          </w:p>
          <w:p w14:paraId="26876808">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lang w:val="zh-CN"/>
              </w:rPr>
              <w:t>注：仅需提供序号</w:t>
            </w:r>
            <w:r>
              <w:rPr>
                <w:rFonts w:hint="eastAsia" w:ascii="宋体" w:hAnsi="宋体" w:cs="宋体"/>
                <w:kern w:val="0"/>
                <w:sz w:val="24"/>
              </w:rPr>
              <w:t>①～③其中之一即可。</w:t>
            </w:r>
          </w:p>
          <w:p w14:paraId="3C3D7CB9">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（2）供应商（其他组织和自然人）提供本单位：</w:t>
            </w:r>
          </w:p>
          <w:p w14:paraId="1F028B20">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①2024年度经审计的财务报告，包括资产负债表、利润表、现金流量表、所有者权益变动表及其附注；</w:t>
            </w:r>
          </w:p>
          <w:p w14:paraId="2BB64087">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②银行出具的资信证明；</w:t>
            </w:r>
          </w:p>
          <w:p w14:paraId="5EAE928E">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③财政部门认可的政府采购专业担保机构的证明文件和担保机构出具的投标担保函。</w:t>
            </w:r>
          </w:p>
          <w:p w14:paraId="42B9CE33">
            <w:pPr>
              <w:autoSpaceDE w:val="0"/>
              <w:autoSpaceDN w:val="0"/>
              <w:adjustRightInd w:val="0"/>
              <w:spacing w:line="360" w:lineRule="auto"/>
              <w:rPr>
                <w:rFonts w:cs="宋体" w:asciiTheme="minorEastAsia" w:hAnsiTheme="minorEastAsia"/>
                <w:bCs/>
                <w:szCs w:val="21"/>
                <w:lang w:val="zh-CN"/>
              </w:rPr>
            </w:pPr>
            <w:r>
              <w:rPr>
                <w:rFonts w:hint="eastAsia" w:ascii="宋体" w:hAnsi="宋体" w:cs="宋体"/>
                <w:kern w:val="0"/>
                <w:sz w:val="24"/>
                <w:lang w:val="zh-CN"/>
              </w:rPr>
              <w:t>注：仅需提供序号</w:t>
            </w:r>
            <w:r>
              <w:rPr>
                <w:rFonts w:hint="eastAsia" w:ascii="宋体" w:hAnsi="宋体" w:cs="宋体"/>
                <w:kern w:val="0"/>
                <w:sz w:val="24"/>
              </w:rPr>
              <w:t>①～③其中之一即可。</w:t>
            </w:r>
          </w:p>
          <w:p w14:paraId="4C08FEEE">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1CF803DD">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参加本次政府采购项目谈判响应截止时间前一年内任意一个月缴纳税收凭据。（依法免税的供应商，应提供相应文件证明依法免税）</w:t>
            </w:r>
          </w:p>
          <w:p w14:paraId="3B7B3A5A">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73154759">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参加本次政府采购项目谈判响应截止时间前一年内任意一个月缴纳社会保险凭据。（依法不需要缴纳社会保障资金的供应商，应提供相应文件证明依法不需要缴纳社会保障资金）</w:t>
            </w:r>
          </w:p>
          <w:p w14:paraId="5CF790B3">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6F6A7A47">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①相关设备的购置发票、专业技术人员职称证书、用工合同等；</w:t>
            </w:r>
          </w:p>
          <w:p w14:paraId="4C088F40">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②供应商具备履行合同所必须的设备和专业技术能力承诺函或声明（承诺函或声明格式自拟）。</w:t>
            </w:r>
          </w:p>
          <w:p w14:paraId="4EBAB39F">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注：仅需提供序号①～②其中之一即可。</w:t>
            </w:r>
          </w:p>
          <w:p w14:paraId="40D5B13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10BC8BA">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396373E7">
            <w:pPr>
              <w:autoSpaceDE w:val="0"/>
              <w:autoSpaceDN w:val="0"/>
              <w:adjustRightInd w:val="0"/>
              <w:spacing w:line="360" w:lineRule="auto"/>
              <w:rPr>
                <w:rFonts w:hint="eastAsia" w:ascii="宋体" w:hAnsi="宋体" w:cs="宋体"/>
                <w:kern w:val="0"/>
                <w:sz w:val="24"/>
                <w:lang w:val="zh-CN"/>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ascii="宋体" w:hAnsi="宋体" w:cs="宋体"/>
                <w:kern w:val="0"/>
                <w:sz w:val="24"/>
                <w:lang w:val="zh-CN"/>
              </w:rPr>
              <w:t>（联合体形式投标的，联合体成员存在不良信用记录，视同联合体存在不良信用记录）。</w:t>
            </w:r>
          </w:p>
          <w:p w14:paraId="3404316A">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1、查询渠道：</w:t>
            </w:r>
          </w:p>
          <w:p w14:paraId="5E54925F">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①“信用中国”网站（</w:t>
            </w:r>
            <w:r>
              <w:rPr>
                <w:rFonts w:hint="eastAsia" w:ascii="宋体" w:hAnsi="宋体" w:cs="宋体"/>
                <w:kern w:val="0"/>
                <w:sz w:val="24"/>
                <w:lang w:val="zh-CN"/>
              </w:rPr>
              <w:fldChar w:fldCharType="begin"/>
            </w:r>
            <w:r>
              <w:rPr>
                <w:rFonts w:hint="eastAsia" w:ascii="宋体" w:hAnsi="宋体" w:cs="宋体"/>
                <w:kern w:val="0"/>
                <w:sz w:val="24"/>
                <w:lang w:val="zh-CN"/>
              </w:rPr>
              <w:instrText xml:space="preserve"> HYPERLINK "http://www.creditchina.gov.cn" </w:instrText>
            </w:r>
            <w:r>
              <w:rPr>
                <w:rFonts w:hint="eastAsia" w:ascii="宋体" w:hAnsi="宋体" w:cs="宋体"/>
                <w:kern w:val="0"/>
                <w:sz w:val="24"/>
                <w:lang w:val="zh-CN"/>
              </w:rPr>
              <w:fldChar w:fldCharType="separate"/>
            </w:r>
            <w:r>
              <w:rPr>
                <w:rFonts w:hint="eastAsia" w:ascii="宋体" w:hAnsi="宋体" w:cs="宋体"/>
                <w:kern w:val="0"/>
                <w:sz w:val="24"/>
                <w:lang w:val="zh-CN"/>
              </w:rPr>
              <w:t>www.creditchina.gov.cn</w:t>
            </w:r>
            <w:r>
              <w:rPr>
                <w:rFonts w:hint="eastAsia" w:ascii="宋体" w:hAnsi="宋体" w:cs="宋体"/>
                <w:kern w:val="0"/>
                <w:sz w:val="24"/>
                <w:lang w:val="zh-CN"/>
              </w:rPr>
              <w:fldChar w:fldCharType="end"/>
            </w:r>
            <w:r>
              <w:rPr>
                <w:rFonts w:hint="eastAsia" w:ascii="宋体" w:hAnsi="宋体" w:cs="宋体"/>
                <w:kern w:val="0"/>
                <w:sz w:val="24"/>
                <w:lang w:val="zh-CN"/>
              </w:rPr>
              <w:t>）</w:t>
            </w:r>
          </w:p>
          <w:p w14:paraId="048FE725">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②“中国政府采购网”（www.ccgp.gov.cn）</w:t>
            </w:r>
          </w:p>
          <w:p w14:paraId="6EA475CC">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③“中国社会组织政务服务平台”网站（https://chinanpo.mca.gov.cn）（仅查询社会组织）；</w:t>
            </w:r>
          </w:p>
          <w:p w14:paraId="75389B2B">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2、截止时间：同投标截止时间；</w:t>
            </w:r>
          </w:p>
          <w:p w14:paraId="780F4862">
            <w:pPr>
              <w:autoSpaceDE w:val="0"/>
              <w:autoSpaceDN w:val="0"/>
              <w:adjustRightInd w:val="0"/>
              <w:spacing w:line="360" w:lineRule="auto"/>
              <w:rPr>
                <w:rFonts w:cs="仿宋_GB2312" w:asciiTheme="minorEastAsia" w:hAnsiTheme="minorEastAsia"/>
                <w:szCs w:val="21"/>
              </w:rPr>
            </w:pPr>
            <w:r>
              <w:rPr>
                <w:rFonts w:hint="eastAsia" w:ascii="宋体" w:hAnsi="宋体" w:cs="宋体"/>
                <w:kern w:val="0"/>
                <w:sz w:val="24"/>
                <w:lang w:val="zh-CN"/>
              </w:rPr>
              <w:t>3、信用信息的使用原则：经采购人认定的被列入失信被执行人、税收违法黑名单、政府采购严重违法失信行为记录名单的投标人、严重违法失信社会组织，将拒绝其参与本次政府采购活动。</w:t>
            </w:r>
          </w:p>
        </w:tc>
      </w:tr>
    </w:tbl>
    <w:p w14:paraId="08327BD7">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571D40D0">
      <w:pPr>
        <w:rPr>
          <w:rFonts w:ascii="宋体" w:hAnsi="宋体" w:eastAsia="宋体" w:cs="宋体"/>
          <w:b/>
          <w:sz w:val="32"/>
          <w:szCs w:val="32"/>
        </w:rPr>
      </w:pPr>
      <w:r>
        <w:rPr>
          <w:rFonts w:hint="eastAsia" w:ascii="宋体" w:hAnsi="宋体" w:eastAsia="宋体" w:cs="宋体"/>
          <w:b/>
          <w:sz w:val="32"/>
          <w:szCs w:val="32"/>
        </w:rPr>
        <w:br w:type="page"/>
      </w:r>
    </w:p>
    <w:p w14:paraId="7BF9FFC4">
      <w:pPr>
        <w:spacing w:after="50" w:line="320" w:lineRule="exact"/>
        <w:jc w:val="center"/>
        <w:rPr>
          <w:rFonts w:ascii="宋体" w:hAnsi="宋体" w:cs="宋体"/>
          <w:b/>
          <w:sz w:val="28"/>
          <w:szCs w:val="28"/>
        </w:rPr>
      </w:pPr>
      <w:r>
        <w:rPr>
          <w:rFonts w:hint="eastAsia" w:ascii="宋体" w:hAnsi="宋体" w:eastAsia="宋体" w:cs="宋体"/>
          <w:b/>
          <w:sz w:val="32"/>
          <w:szCs w:val="32"/>
        </w:rPr>
        <w:t>第四章  供应商须知</w:t>
      </w:r>
    </w:p>
    <w:p w14:paraId="7AD2D663">
      <w:pPr>
        <w:tabs>
          <w:tab w:val="left" w:pos="3300"/>
          <w:tab w:val="center" w:pos="4776"/>
        </w:tabs>
        <w:spacing w:afterLines="50" w:line="320" w:lineRule="exact"/>
        <w:outlineLvl w:val="0"/>
        <w:rPr>
          <w:rFonts w:ascii="宋体" w:hAnsi="宋体" w:cs="宋体"/>
          <w:b/>
          <w:szCs w:val="21"/>
        </w:rPr>
      </w:pPr>
    </w:p>
    <w:p w14:paraId="059AA270">
      <w:pPr>
        <w:tabs>
          <w:tab w:val="left" w:pos="1260"/>
        </w:tabs>
        <w:autoSpaceDE w:val="0"/>
        <w:autoSpaceDN w:val="0"/>
        <w:adjustRightInd w:val="0"/>
        <w:spacing w:line="360" w:lineRule="auto"/>
        <w:contextualSpacing/>
        <w:jc w:val="center"/>
        <w:rPr>
          <w:rFonts w:ascii="宋体" w:hAnsi="宋体" w:cs="宋体"/>
          <w:b/>
          <w:kern w:val="0"/>
          <w:sz w:val="24"/>
          <w:szCs w:val="24"/>
        </w:rPr>
      </w:pPr>
      <w:r>
        <w:rPr>
          <w:rFonts w:hint="eastAsia" w:ascii="宋体" w:hAnsi="宋体" w:eastAsia="宋体" w:cs="宋体"/>
          <w:b/>
          <w:kern w:val="0"/>
          <w:sz w:val="24"/>
          <w:szCs w:val="24"/>
        </w:rPr>
        <w:t>一、概念释义</w:t>
      </w:r>
    </w:p>
    <w:p w14:paraId="4D3592C7">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1.适用范围</w:t>
      </w:r>
    </w:p>
    <w:p w14:paraId="1060BA5A">
      <w:pPr>
        <w:pStyle w:val="65"/>
        <w:numPr>
          <w:ilvl w:val="0"/>
          <w:numId w:val="4"/>
        </w:numPr>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本谈判文件仅适用于本次“采购邀请” 和“供应商须知前附表”中所述采购项目的采购。</w:t>
      </w:r>
    </w:p>
    <w:p w14:paraId="7F40FBDC">
      <w:pPr>
        <w:pStyle w:val="65"/>
        <w:numPr>
          <w:ilvl w:val="0"/>
          <w:numId w:val="0"/>
        </w:numPr>
        <w:autoSpaceDE w:val="0"/>
        <w:autoSpaceDN w:val="0"/>
        <w:spacing w:line="360" w:lineRule="auto"/>
        <w:ind w:left="284" w:leftChars="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本谈判文件解释权属于“采购邀请” 和“供应商须知前附表”所述的采购人、集中采购机构。</w:t>
      </w:r>
    </w:p>
    <w:p w14:paraId="0A77EBA1">
      <w:pPr>
        <w:pStyle w:val="65"/>
        <w:numPr>
          <w:ilvl w:val="0"/>
          <w:numId w:val="0"/>
        </w:numPr>
        <w:autoSpaceDE w:val="0"/>
        <w:autoSpaceDN w:val="0"/>
        <w:spacing w:line="360" w:lineRule="auto"/>
        <w:contextualSpacing/>
        <w:rPr>
          <w:rFonts w:hint="eastAsia" w:ascii="宋体" w:hAnsi="宋体" w:eastAsia="宋体" w:cs="宋体"/>
          <w:kern w:val="0"/>
          <w:sz w:val="24"/>
          <w:szCs w:val="24"/>
        </w:rPr>
      </w:pPr>
    </w:p>
    <w:p w14:paraId="1BE81AE8">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2.定义</w:t>
      </w:r>
    </w:p>
    <w:p w14:paraId="65012441">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3E28AE0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237542C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40E4DBD3">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05A452CE">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0C30A84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10006FF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DD9B88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524ABA28">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2CF6BA1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72D80DDC">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71B52EA1">
      <w:pPr>
        <w:autoSpaceDE w:val="0"/>
        <w:autoSpaceDN w:val="0"/>
        <w:spacing w:line="360" w:lineRule="auto"/>
        <w:contextualSpacing/>
        <w:rPr>
          <w:rFonts w:ascii="宋体" w:hAnsi="宋体" w:cs="宋体"/>
          <w:kern w:val="0"/>
          <w:sz w:val="24"/>
          <w:szCs w:val="24"/>
        </w:rPr>
      </w:pPr>
      <w:r>
        <w:rPr>
          <w:rFonts w:hint="eastAsia" w:ascii="宋体" w:hAnsi="宋体" w:eastAsia="宋体" w:cs="宋体"/>
          <w:b/>
          <w:kern w:val="0"/>
          <w:sz w:val="24"/>
          <w:szCs w:val="24"/>
        </w:rPr>
        <w:t>3.合格的供应商</w:t>
      </w:r>
    </w:p>
    <w:p w14:paraId="38755000">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3.1 在中华人民共和国境内注册，具有本项目生产、制造、供应或实施能力，符合、承认并承诺履行本</w:t>
      </w:r>
      <w:r>
        <w:rPr>
          <w:rFonts w:hint="eastAsia" w:ascii="宋体" w:hAnsi="宋体" w:cs="宋体"/>
          <w:kern w:val="0"/>
          <w:sz w:val="24"/>
          <w:szCs w:val="24"/>
        </w:rPr>
        <w:t>竞争性谈判</w:t>
      </w:r>
      <w:r>
        <w:rPr>
          <w:rFonts w:hint="eastAsia" w:ascii="宋体" w:hAnsi="宋体" w:eastAsia="宋体" w:cs="宋体"/>
          <w:kern w:val="0"/>
          <w:sz w:val="24"/>
          <w:szCs w:val="24"/>
        </w:rPr>
        <w:t>文件各项规定的法人、其他组织或者自然人。</w:t>
      </w:r>
    </w:p>
    <w:p w14:paraId="02415A2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3.2符合本项目“采购邀请”和“供应商须知前附表”中规定的合格供应商所必须具备的条件。</w:t>
      </w:r>
    </w:p>
    <w:p w14:paraId="0968138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3.3 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0B55F8A2">
      <w:pPr>
        <w:pStyle w:val="65"/>
        <w:autoSpaceDE w:val="0"/>
        <w:autoSpaceDN w:val="0"/>
        <w:spacing w:line="360" w:lineRule="auto"/>
        <w:ind w:left="546" w:leftChars="260" w:firstLine="0" w:firstLineChars="0"/>
        <w:contextualSpacing/>
        <w:rPr>
          <w:rFonts w:cs="宋体" w:asciiTheme="minorEastAsia" w:hAnsiTheme="minorEastAsia"/>
          <w:kern w:val="0"/>
          <w:szCs w:val="21"/>
        </w:rPr>
      </w:pPr>
      <w:r>
        <w:rPr>
          <w:rFonts w:hint="eastAsia" w:ascii="宋体" w:hAnsi="宋体" w:eastAsia="宋体" w:cs="宋体"/>
          <w:kern w:val="0"/>
          <w:sz w:val="24"/>
          <w:szCs w:val="24"/>
        </w:rPr>
        <w:t>（1）查询渠道：“信用中国”网站（www.creditchina.gov.cn）、“中国政府采购网”（www.ccgp.gov.cn）、</w:t>
      </w:r>
      <w:r>
        <w:rPr>
          <w:rFonts w:hint="eastAsia" w:cs="宋体" w:asciiTheme="minorEastAsia" w:hAnsiTheme="minorEastAsia"/>
          <w:kern w:val="0"/>
          <w:szCs w:val="21"/>
        </w:rPr>
        <w:t>“中国社会组织公共服务平台”网站（</w:t>
      </w:r>
      <w:r>
        <w:rPr>
          <w:rFonts w:cs="宋体" w:asciiTheme="minorEastAsia" w:hAnsiTheme="minorEastAsia"/>
          <w:kern w:val="0"/>
          <w:szCs w:val="21"/>
        </w:rPr>
        <w:t>www.chinanpo.gov.cn</w:t>
      </w:r>
      <w:r>
        <w:rPr>
          <w:rFonts w:hint="eastAsia" w:cs="宋体" w:asciiTheme="minorEastAsia" w:hAnsiTheme="minorEastAsia"/>
          <w:kern w:val="0"/>
          <w:szCs w:val="21"/>
        </w:rPr>
        <w:t>）；</w:t>
      </w:r>
    </w:p>
    <w:p w14:paraId="76D916D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（2）截止时间：同响应截止时间。</w:t>
      </w:r>
    </w:p>
    <w:p w14:paraId="1C10932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（3）信用信息查询记录和证据留存具体方式：经采购人确认的查询结果网页截图作为查询记录和证据，与其他采购文件一并保存；</w:t>
      </w:r>
    </w:p>
    <w:p w14:paraId="7377610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（4）信用信息的使用原则：采购人认定的被列入失信被执行人、重大税收违法案件当事人名单、</w:t>
      </w:r>
      <w:r>
        <w:rPr>
          <w:rFonts w:ascii="宋体" w:hAnsi="宋体" w:eastAsia="宋体" w:cs="宋体"/>
          <w:kern w:val="0"/>
          <w:sz w:val="24"/>
          <w:szCs w:val="24"/>
        </w:rPr>
        <w:t>政府采购严重违法失信行为记录名单</w:t>
      </w:r>
      <w:r>
        <w:rPr>
          <w:rFonts w:hint="eastAsia" w:ascii="宋体" w:hAnsi="宋体" w:eastAsia="宋体" w:cs="宋体"/>
          <w:kern w:val="0"/>
          <w:sz w:val="24"/>
          <w:szCs w:val="24"/>
        </w:rPr>
        <w:t>的投标人、严重违法失信社会组织，将拒绝其参与本次政府采购活动。</w:t>
      </w:r>
    </w:p>
    <w:p w14:paraId="7C5380B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6B272359">
      <w:pPr>
        <w:autoSpaceDE w:val="0"/>
        <w:autoSpaceDN w:val="0"/>
        <w:spacing w:line="360" w:lineRule="auto"/>
        <w:ind w:firstLine="360" w:firstLineChars="150"/>
        <w:contextualSpacing/>
        <w:rPr>
          <w:rFonts w:ascii="宋体" w:hAnsi="宋体" w:eastAsia="宋体" w:cs="Times New Roman"/>
          <w:sz w:val="24"/>
          <w:szCs w:val="24"/>
        </w:rPr>
      </w:pPr>
      <w:r>
        <w:rPr>
          <w:rFonts w:hint="eastAsia" w:ascii="宋体" w:hAnsi="宋体" w:eastAsia="宋体" w:cs="宋体"/>
          <w:kern w:val="0"/>
          <w:sz w:val="24"/>
          <w:szCs w:val="24"/>
        </w:rPr>
        <w:t>3.4单位负责人为同一人或者存在直接控股、管理关系的不同供应商，不得同时参加本项目报价。违反规定的，相关响应均无效</w:t>
      </w:r>
      <w:r>
        <w:rPr>
          <w:rFonts w:hint="eastAsia" w:ascii="宋体" w:hAnsi="宋体" w:eastAsia="宋体" w:cs="Times New Roman"/>
          <w:sz w:val="24"/>
          <w:szCs w:val="24"/>
        </w:rPr>
        <w:t>，</w:t>
      </w:r>
      <w:r>
        <w:rPr>
          <w:rFonts w:hint="eastAsia" w:ascii="宋体" w:hAnsi="宋体" w:eastAsia="宋体" w:cs="宋体"/>
          <w:kern w:val="0"/>
          <w:sz w:val="24"/>
          <w:szCs w:val="24"/>
        </w:rPr>
        <w:t>及因此所产生的一切后果和责任，由供应商自行承担，采购人、采购代理机构在任何情况下均不对此承担任何责任。</w:t>
      </w:r>
    </w:p>
    <w:p w14:paraId="15DE759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3.5 为采购项目提供整体设计、规范编制或者项目管理、监理、检测等服务的供应商，不得再参加该采购项目的其他采购活动。</w:t>
      </w:r>
    </w:p>
    <w:p w14:paraId="7887153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3.6“采购邀请”和“供应商须知前附表”规定接受联合体响应的，除应符合本章第3.1项和3.2项要求外，还应遵守以下规定：</w:t>
      </w:r>
    </w:p>
    <w:p w14:paraId="49E8162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3.6.1 在响应文件中向采购人提交联合体协议书，明确联合体各方承担的工作和义务；</w:t>
      </w:r>
    </w:p>
    <w:p w14:paraId="7032189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3.6.2 联合体中有同类资质的供应商按联合体分工承担相同工作的，应当按照资质等级较低的供应商确定资质等级；</w:t>
      </w:r>
    </w:p>
    <w:p w14:paraId="4D3305D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3.6.3 采购人根据采购项目的特殊要求规定供应商特定条件的，联合体各方中至少应当有一方符合采购规定的特定条件。</w:t>
      </w:r>
    </w:p>
    <w:p w14:paraId="7A9B05C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3.6.4 联合体各方不得再单独参加或者与其他供应商另外组成联合体参加同一合同项下的政府采购活动。</w:t>
      </w:r>
    </w:p>
    <w:p w14:paraId="1E29103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3.6.5 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宋体" w:hAnsi="宋体" w:eastAsia="宋体" w:cs="宋体"/>
          <w:kern w:val="0"/>
          <w:sz w:val="24"/>
          <w:szCs w:val="24"/>
        </w:rPr>
        <w:t>承担连带责任</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w:t>
      </w:r>
    </w:p>
    <w:p w14:paraId="7E217983">
      <w:pPr>
        <w:pStyle w:val="65"/>
        <w:numPr>
          <w:ilvl w:val="1"/>
          <w:numId w:val="5"/>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法律、行政法规规定的其他条件。</w:t>
      </w:r>
    </w:p>
    <w:p w14:paraId="391250A8">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4.合格的货物和服务</w:t>
      </w:r>
    </w:p>
    <w:p w14:paraId="64E8A13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4.1供应商提供的货物和服务应当符合谈判文件的要求，并且其质量完全符合国家标准、行业标准或地方标准，均有标准的以高（严格）者为准。没有国家标准、行业标准和企业标准的，按照通常标准或者符合采购目的的特定标准确定。</w:t>
      </w:r>
    </w:p>
    <w:p w14:paraId="687D62E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cs="宋体"/>
          <w:kern w:val="0"/>
          <w:sz w:val="24"/>
          <w:szCs w:val="24"/>
        </w:rPr>
        <w:t>4.2</w:t>
      </w:r>
      <w:r>
        <w:rPr>
          <w:rFonts w:hint="eastAsia" w:ascii="宋体" w:hAnsi="宋体" w:eastAsia="宋体" w:cs="宋体"/>
          <w:kern w:val="0"/>
          <w:sz w:val="24"/>
          <w:szCs w:val="24"/>
        </w:rPr>
        <w:t>供应商所提供的服务应当没有侵犯任何第三方的知识产权、技术秘密等合法权利。</w:t>
      </w:r>
    </w:p>
    <w:p w14:paraId="11DDE7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357032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4.4根</w:t>
      </w:r>
      <w:r>
        <w:rPr>
          <w:rFonts w:hint="eastAsia"/>
          <w:sz w:val="24"/>
          <w:szCs w:val="24"/>
          <w:shd w:val="clear" w:color="auto" w:fill="FFFFFF"/>
        </w:rPr>
        <w:t>据《强制性产品认证管理规定》（质检总局第117号令）要求，</w:t>
      </w:r>
      <w:r>
        <w:rPr>
          <w:rFonts w:hint="eastAsia" w:cs="宋体" w:asciiTheme="minorEastAsia" w:hAnsiTheme="minorEastAsia"/>
          <w:kern w:val="0"/>
          <w:sz w:val="24"/>
          <w:szCs w:val="24"/>
        </w:rPr>
        <w:t>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C97B5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4.5根据财政部、工业和信息化部、国家质检总局、国家认监委联合发布</w:t>
      </w:r>
      <w:bookmarkStart w:id="21" w:name="baidusnap0"/>
      <w:bookmarkEnd w:id="21"/>
      <w:r>
        <w:rPr>
          <w:rFonts w:hint="eastAsia" w:cs="宋体" w:asciiTheme="minorEastAsia" w:hAnsiTheme="minorEastAsia"/>
          <w:kern w:val="0"/>
          <w:sz w:val="24"/>
          <w:szCs w:val="24"/>
        </w:rPr>
        <w:t>《关于信息安全产品实施政府采购的通知》（财库[2010]48号）要求，供应商所投产品如被列入</w:t>
      </w:r>
      <w:r>
        <w:rPr>
          <w:rFonts w:cs="宋体" w:asciiTheme="minorEastAsia" w:hAnsiTheme="minorEastAsia"/>
          <w:kern w:val="0"/>
          <w:sz w:val="24"/>
          <w:szCs w:val="24"/>
        </w:rPr>
        <w:t>《信息安全产品强制性认证目录》，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w:t>
      </w:r>
      <w:r>
        <w:rPr>
          <w:rFonts w:hint="eastAsia" w:cs="宋体" w:asciiTheme="minorEastAsia" w:hAnsiTheme="minorEastAsia"/>
          <w:kern w:val="0"/>
          <w:sz w:val="24"/>
          <w:szCs w:val="24"/>
        </w:rPr>
        <w:t>中国信息安全认证中心</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 w:val="24"/>
          <w:szCs w:val="24"/>
        </w:rPr>
        <w:t>中国国家信息安全产品认证证书</w:t>
      </w:r>
      <w:r>
        <w:rPr>
          <w:rFonts w:hint="eastAsia" w:cs="宋体" w:asciiTheme="minorEastAsia" w:hAnsiTheme="minorEastAsia"/>
          <w:kern w:val="0"/>
          <w:sz w:val="24"/>
          <w:szCs w:val="24"/>
        </w:rPr>
        <w:fldChar w:fldCharType="end"/>
      </w:r>
      <w:r>
        <w:rPr>
          <w:rFonts w:cs="宋体" w:asciiTheme="minorEastAsia" w:hAnsiTheme="minorEastAsia"/>
          <w:kern w:val="0"/>
          <w:sz w:val="24"/>
          <w:szCs w:val="24"/>
        </w:rPr>
        <w:t>》。</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50B8604">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5.谈判费用</w:t>
      </w:r>
    </w:p>
    <w:p w14:paraId="1A996A5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不论采购的结果如何，供应商均应自行承担所有与谈判有关的全部费用，采购人、采购代理机构在任何情况下均无义务和责任承担这些费用。</w:t>
      </w:r>
    </w:p>
    <w:p w14:paraId="1EAEEB8A">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6.信息发布</w:t>
      </w:r>
    </w:p>
    <w:p w14:paraId="231224D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本采购项目需要公开的有关信息，包括谈判公告、谈判文件澄清或修改公告、成交公告以及延长响应文件提交截止时间等与采购活动有关的通知，采购人、采购代理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0850DE74">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7.代理费用</w:t>
      </w:r>
    </w:p>
    <w:p w14:paraId="6E83B0F9">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本项目不收取任何费用。</w:t>
      </w:r>
    </w:p>
    <w:p w14:paraId="2D6210AA">
      <w:pPr>
        <w:spacing w:line="360" w:lineRule="auto"/>
        <w:rPr>
          <w:rFonts w:ascii="宋体" w:hAnsi="宋体" w:cs="宋体"/>
          <w:b/>
          <w:kern w:val="0"/>
          <w:sz w:val="24"/>
          <w:szCs w:val="24"/>
        </w:rPr>
      </w:pPr>
      <w:r>
        <w:rPr>
          <w:rFonts w:hint="eastAsia" w:ascii="宋体" w:hAnsi="宋体" w:eastAsia="宋体" w:cs="宋体"/>
          <w:b/>
          <w:kern w:val="0"/>
          <w:sz w:val="24"/>
          <w:szCs w:val="24"/>
        </w:rPr>
        <w:t>8.其他</w:t>
      </w:r>
    </w:p>
    <w:p w14:paraId="18E5CF9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本“供应商须知”的条款如与“采购邀请”、“采购需求”、“供应商须知前附表”和“谈判和评审”就同一内容的表述不一致的，以“采购邀请”、“ 采购需求”、“供应商须知前附表”和“谈判和评审”中规定的内容为准。</w:t>
      </w:r>
    </w:p>
    <w:p w14:paraId="73D7C86E">
      <w:pPr>
        <w:autoSpaceDE w:val="0"/>
        <w:autoSpaceDN w:val="0"/>
        <w:spacing w:line="360" w:lineRule="auto"/>
        <w:contextualSpacing/>
        <w:rPr>
          <w:rFonts w:ascii="宋体" w:hAnsi="宋体" w:cs="宋体"/>
          <w:kern w:val="0"/>
          <w:sz w:val="24"/>
          <w:szCs w:val="24"/>
        </w:rPr>
      </w:pPr>
    </w:p>
    <w:p w14:paraId="67EE046C">
      <w:pPr>
        <w:autoSpaceDE w:val="0"/>
        <w:autoSpaceDN w:val="0"/>
        <w:spacing w:line="360" w:lineRule="auto"/>
        <w:contextualSpacing/>
        <w:rPr>
          <w:rFonts w:ascii="宋体" w:hAnsi="宋体" w:cs="宋体"/>
          <w:kern w:val="0"/>
          <w:sz w:val="24"/>
          <w:szCs w:val="24"/>
        </w:rPr>
      </w:pPr>
    </w:p>
    <w:p w14:paraId="72AD52EE">
      <w:pPr>
        <w:autoSpaceDE w:val="0"/>
        <w:autoSpaceDN w:val="0"/>
        <w:spacing w:line="360" w:lineRule="auto"/>
        <w:contextualSpacing/>
        <w:rPr>
          <w:rFonts w:ascii="宋体" w:hAnsi="宋体" w:cs="宋体"/>
          <w:kern w:val="0"/>
          <w:sz w:val="24"/>
          <w:szCs w:val="24"/>
        </w:rPr>
      </w:pPr>
    </w:p>
    <w:p w14:paraId="2A9D3F68">
      <w:pPr>
        <w:autoSpaceDE w:val="0"/>
        <w:autoSpaceDN w:val="0"/>
        <w:spacing w:line="360" w:lineRule="auto"/>
        <w:contextualSpacing/>
        <w:rPr>
          <w:rFonts w:ascii="宋体" w:hAnsi="宋体" w:cs="宋体"/>
          <w:kern w:val="0"/>
          <w:sz w:val="24"/>
          <w:szCs w:val="24"/>
        </w:rPr>
      </w:pPr>
    </w:p>
    <w:p w14:paraId="7E3A72A1">
      <w:pPr>
        <w:autoSpaceDE w:val="0"/>
        <w:autoSpaceDN w:val="0"/>
        <w:spacing w:line="360" w:lineRule="auto"/>
        <w:contextualSpacing/>
        <w:rPr>
          <w:rFonts w:ascii="宋体" w:hAnsi="宋体" w:cs="宋体"/>
          <w:kern w:val="0"/>
          <w:sz w:val="24"/>
          <w:szCs w:val="24"/>
        </w:rPr>
      </w:pPr>
    </w:p>
    <w:p w14:paraId="47E1A7FD">
      <w:pPr>
        <w:autoSpaceDE w:val="0"/>
        <w:autoSpaceDN w:val="0"/>
        <w:spacing w:line="360" w:lineRule="auto"/>
        <w:contextualSpacing/>
        <w:rPr>
          <w:rFonts w:ascii="宋体" w:hAnsi="宋体" w:cs="宋体"/>
          <w:kern w:val="0"/>
          <w:sz w:val="24"/>
          <w:szCs w:val="24"/>
        </w:rPr>
      </w:pPr>
    </w:p>
    <w:p w14:paraId="16E3FA1B">
      <w:pPr>
        <w:autoSpaceDE w:val="0"/>
        <w:autoSpaceDN w:val="0"/>
        <w:spacing w:line="360" w:lineRule="auto"/>
        <w:contextualSpacing/>
        <w:rPr>
          <w:rFonts w:ascii="宋体" w:hAnsi="宋体" w:cs="宋体"/>
          <w:kern w:val="0"/>
          <w:sz w:val="24"/>
          <w:szCs w:val="24"/>
        </w:rPr>
      </w:pPr>
    </w:p>
    <w:p w14:paraId="0B0A429D">
      <w:pPr>
        <w:autoSpaceDE w:val="0"/>
        <w:autoSpaceDN w:val="0"/>
        <w:spacing w:line="360" w:lineRule="auto"/>
        <w:contextualSpacing/>
        <w:rPr>
          <w:rFonts w:ascii="宋体" w:hAnsi="宋体" w:cs="宋体"/>
          <w:kern w:val="0"/>
          <w:sz w:val="24"/>
          <w:szCs w:val="24"/>
        </w:rPr>
      </w:pPr>
    </w:p>
    <w:p w14:paraId="6D3C7C80">
      <w:pPr>
        <w:autoSpaceDE w:val="0"/>
        <w:autoSpaceDN w:val="0"/>
        <w:spacing w:line="360" w:lineRule="auto"/>
        <w:contextualSpacing/>
        <w:rPr>
          <w:rFonts w:ascii="宋体" w:hAnsi="宋体" w:cs="宋体"/>
          <w:kern w:val="0"/>
          <w:sz w:val="24"/>
          <w:szCs w:val="24"/>
        </w:rPr>
      </w:pPr>
    </w:p>
    <w:p w14:paraId="38D69A55">
      <w:pPr>
        <w:autoSpaceDE w:val="0"/>
        <w:autoSpaceDN w:val="0"/>
        <w:spacing w:line="360" w:lineRule="auto"/>
        <w:contextualSpacing/>
        <w:rPr>
          <w:rFonts w:ascii="宋体" w:hAnsi="宋体" w:cs="宋体"/>
          <w:kern w:val="0"/>
          <w:sz w:val="24"/>
          <w:szCs w:val="24"/>
        </w:rPr>
      </w:pPr>
    </w:p>
    <w:p w14:paraId="354069F5">
      <w:pPr>
        <w:autoSpaceDE w:val="0"/>
        <w:autoSpaceDN w:val="0"/>
        <w:spacing w:line="360" w:lineRule="auto"/>
        <w:contextualSpacing/>
        <w:rPr>
          <w:rFonts w:ascii="宋体" w:hAnsi="宋体" w:cs="宋体"/>
          <w:kern w:val="0"/>
          <w:sz w:val="24"/>
          <w:szCs w:val="24"/>
        </w:rPr>
      </w:pPr>
    </w:p>
    <w:p w14:paraId="00DDE4D3">
      <w:pPr>
        <w:autoSpaceDE w:val="0"/>
        <w:autoSpaceDN w:val="0"/>
        <w:spacing w:line="360" w:lineRule="auto"/>
        <w:contextualSpacing/>
        <w:rPr>
          <w:rFonts w:ascii="宋体" w:hAnsi="宋体" w:cs="宋体"/>
          <w:kern w:val="0"/>
          <w:sz w:val="24"/>
          <w:szCs w:val="24"/>
        </w:rPr>
      </w:pPr>
    </w:p>
    <w:p w14:paraId="4E40B201">
      <w:pPr>
        <w:autoSpaceDE w:val="0"/>
        <w:autoSpaceDN w:val="0"/>
        <w:spacing w:line="360" w:lineRule="auto"/>
        <w:contextualSpacing/>
        <w:rPr>
          <w:rFonts w:ascii="宋体" w:hAnsi="宋体" w:cs="宋体"/>
          <w:kern w:val="0"/>
          <w:sz w:val="24"/>
          <w:szCs w:val="24"/>
        </w:rPr>
      </w:pPr>
    </w:p>
    <w:p w14:paraId="6CBE7346">
      <w:pPr>
        <w:autoSpaceDE w:val="0"/>
        <w:autoSpaceDN w:val="0"/>
        <w:spacing w:line="360" w:lineRule="auto"/>
        <w:contextualSpacing/>
        <w:rPr>
          <w:rFonts w:ascii="宋体" w:hAnsi="宋体" w:cs="宋体"/>
          <w:kern w:val="0"/>
          <w:sz w:val="24"/>
          <w:szCs w:val="24"/>
        </w:rPr>
      </w:pPr>
    </w:p>
    <w:p w14:paraId="0738CEF9">
      <w:pPr>
        <w:autoSpaceDE w:val="0"/>
        <w:autoSpaceDN w:val="0"/>
        <w:spacing w:line="360" w:lineRule="auto"/>
        <w:contextualSpacing/>
        <w:rPr>
          <w:rFonts w:ascii="宋体" w:hAnsi="宋体" w:cs="宋体"/>
          <w:kern w:val="0"/>
          <w:sz w:val="24"/>
          <w:szCs w:val="24"/>
        </w:rPr>
      </w:pPr>
    </w:p>
    <w:p w14:paraId="6A3A4235">
      <w:pPr>
        <w:pStyle w:val="65"/>
        <w:numPr>
          <w:ilvl w:val="0"/>
          <w:numId w:val="0"/>
        </w:numPr>
        <w:tabs>
          <w:tab w:val="left" w:pos="1260"/>
        </w:tabs>
        <w:autoSpaceDE w:val="0"/>
        <w:autoSpaceDN w:val="0"/>
        <w:spacing w:line="360" w:lineRule="auto"/>
        <w:ind w:leftChars="0" w:firstLine="3132" w:firstLineChars="13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rPr>
        <w:t>谈判文件说明</w:t>
      </w:r>
    </w:p>
    <w:p w14:paraId="0E969AB2">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9.谈判文件构成</w:t>
      </w:r>
    </w:p>
    <w:p w14:paraId="0B1201C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9.1谈判文件由以下部分组成：</w:t>
      </w:r>
    </w:p>
    <w:p w14:paraId="771639F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（1）采购邀请（竞争性谈判公告）</w:t>
      </w:r>
    </w:p>
    <w:p w14:paraId="215FB6E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（2）采购需求</w:t>
      </w:r>
    </w:p>
    <w:p w14:paraId="2F7D28E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（3）供应商须知前附表</w:t>
      </w:r>
    </w:p>
    <w:p w14:paraId="49F320D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（4）供应商须知</w:t>
      </w:r>
    </w:p>
    <w:p w14:paraId="5C74836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（5）政府采购政策功能</w:t>
      </w:r>
    </w:p>
    <w:p w14:paraId="01CEAC0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（6）资格审查与评审</w:t>
      </w:r>
    </w:p>
    <w:p w14:paraId="0C1C8B0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（7）合同书格式及合同条款</w:t>
      </w:r>
    </w:p>
    <w:p w14:paraId="2875653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（8）响应文件有关格式</w:t>
      </w:r>
    </w:p>
    <w:p w14:paraId="28CACB4F">
      <w:pPr>
        <w:pStyle w:val="65"/>
        <w:numPr>
          <w:ilvl w:val="0"/>
          <w:numId w:val="6"/>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本项目谈判文件的澄清、答复、修改、补充内容（如有的话）</w:t>
      </w:r>
    </w:p>
    <w:p w14:paraId="667B62A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9.2供应商应认真阅读、并充分理解谈判文件的全部内容（包括所有的补充、修改内容、重要事项、格式、条款和技术规范、参数及要求等），按谈判文件要求和规定编制响应文件，并对所提供材料的真实性做出承诺，否则会导致响应被拒绝，其风险由供应商自行承担。</w:t>
      </w:r>
    </w:p>
    <w:p w14:paraId="41D9AFC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93152D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10.谈判文件的澄清或修改</w:t>
      </w:r>
    </w:p>
    <w:p w14:paraId="01F57D2D">
      <w:pPr>
        <w:autoSpaceDE w:val="0"/>
        <w:autoSpaceDN w:val="0"/>
        <w:spacing w:line="360" w:lineRule="auto"/>
        <w:ind w:left="166" w:leftChars="79" w:firstLine="240" w:firstLineChars="100"/>
        <w:contextualSpacing/>
        <w:rPr>
          <w:rFonts w:ascii="宋体" w:hAnsi="宋体" w:cs="宋体"/>
          <w:kern w:val="0"/>
          <w:sz w:val="24"/>
          <w:szCs w:val="24"/>
        </w:rPr>
      </w:pPr>
      <w:r>
        <w:rPr>
          <w:rFonts w:hint="eastAsia" w:ascii="宋体" w:hAnsi="宋体" w:eastAsia="宋体" w:cs="宋体"/>
          <w:kern w:val="0"/>
          <w:sz w:val="24"/>
          <w:szCs w:val="24"/>
        </w:rPr>
        <w:t>10.1 在谈判响应截止期前，无论出于何种原因，采购人可主动地或在解答供应商提出的澄清问题时对谈判文件进行修改。</w:t>
      </w:r>
    </w:p>
    <w:p w14:paraId="2CF3F1C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E16D68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10.3 澄清或修改公告的内容为谈判文件的组成部分，并对供应商具有约束力。当谈判文件与澄清或修改公告就同一内容的表述不一致时，以最后发出的文件内容为准。</w:t>
      </w:r>
    </w:p>
    <w:p w14:paraId="616589B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10.4如果澄清或者修改发出的时间距规定的谈判响应截止时间不足3个工作日的，采购人、采购代理机构将顺延提交响应文件的截止时间。</w:t>
      </w:r>
    </w:p>
    <w:p w14:paraId="07EC792B">
      <w:pPr>
        <w:pStyle w:val="65"/>
        <w:numPr>
          <w:ilvl w:val="0"/>
          <w:numId w:val="0"/>
        </w:numPr>
        <w:tabs>
          <w:tab w:val="left" w:pos="1260"/>
        </w:tabs>
        <w:autoSpaceDE w:val="0"/>
        <w:autoSpaceDN w:val="0"/>
        <w:spacing w:line="360" w:lineRule="auto"/>
        <w:ind w:leftChars="0" w:firstLine="3132" w:firstLineChars="13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三、</w:t>
      </w:r>
      <w:r>
        <w:rPr>
          <w:rFonts w:hint="eastAsia" w:ascii="宋体" w:hAnsi="宋体" w:eastAsia="宋体" w:cs="宋体"/>
          <w:b/>
          <w:kern w:val="0"/>
          <w:sz w:val="24"/>
          <w:szCs w:val="24"/>
        </w:rPr>
        <w:t>响应文件的编制</w:t>
      </w:r>
    </w:p>
    <w:p w14:paraId="1F22326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11.响应文件的语言及计量单位</w:t>
      </w:r>
    </w:p>
    <w:p w14:paraId="35DF0F1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11.1供应商提交的响应文件以及供应商与采购人、采购代理机构就有关采购事宜的所有来往书面文件均应使用中文。除签名、盖章、专用名称等特殊情形外，以中文以外的文字表述的响应文件视同未提供。</w:t>
      </w:r>
    </w:p>
    <w:p w14:paraId="4CE373E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11.2响应文件计量单位，谈判文件已有明确规定的，使用谈判文件规定的计量单位；谈判文件没有规定的，一律采用中华人民共和国法定计量单位。</w:t>
      </w:r>
    </w:p>
    <w:p w14:paraId="1B39D49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12.报价</w:t>
      </w:r>
    </w:p>
    <w:p w14:paraId="6A46016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12.1本次谈判项目的报价均以人民币为计算单位。</w:t>
      </w:r>
    </w:p>
    <w:p w14:paraId="18D3760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12.2采购人不得向供应商索要或者接受其给予的赠品、回扣或者与采购无关的其他商品、服务。</w:t>
      </w:r>
    </w:p>
    <w:p w14:paraId="32F1C08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12.3供应商应对项目要求的全部内容进行报价，少报漏报将导致其响应为非实质性响应予以拒绝。</w:t>
      </w:r>
    </w:p>
    <w:p w14:paraId="0BE838F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r>
        <w:rPr>
          <w:rFonts w:hint="eastAsia" w:ascii="宋体" w:hAnsi="宋体" w:eastAsia="宋体" w:cs="宋体"/>
          <w:sz w:val="24"/>
          <w:szCs w:val="24"/>
        </w:rPr>
        <w:t>经通知参加谈判的供应商，在谈判结束后还有一次最终报价的机会</w:t>
      </w:r>
      <w:r>
        <w:rPr>
          <w:rFonts w:hint="eastAsia" w:ascii="宋体" w:hAnsi="宋体" w:eastAsia="宋体" w:cs="宋体"/>
          <w:kern w:val="0"/>
          <w:sz w:val="24"/>
          <w:szCs w:val="24"/>
        </w:rPr>
        <w:t>。</w:t>
      </w:r>
    </w:p>
    <w:p w14:paraId="131C732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12.5本项目所涉及的运输、施工、安装、集成、调试、验收、备品和工具等费用均包含在响应报价中。</w:t>
      </w:r>
    </w:p>
    <w:p w14:paraId="7699DBD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12.6报价不得高于本项目预算金额，且不低于成本价。供应商的响应报价高于预算金额（项目控制金额上限）的，该供应商的响应文件将被视为非实质性响应予以拒绝。</w:t>
      </w:r>
    </w:p>
    <w:p w14:paraId="4C9513E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12.7</w:t>
      </w:r>
      <w:r>
        <w:rPr>
          <w:rFonts w:hint="eastAsia" w:ascii="宋体" w:hAnsi="宋体" w:eastAsia="宋体" w:cs="宋体"/>
          <w:kern w:val="0"/>
          <w:sz w:val="24"/>
          <w:szCs w:val="24"/>
        </w:rPr>
        <w:t>最低报价不能做为成交的保证。</w:t>
      </w:r>
    </w:p>
    <w:p w14:paraId="26BE75F0">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13.响应文件有效期</w:t>
      </w:r>
    </w:p>
    <w:p w14:paraId="3244F75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6826EF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13.2采购人</w:t>
      </w:r>
      <w:r>
        <w:rPr>
          <w:rFonts w:hint="eastAsia" w:ascii="宋体" w:hAnsi="宋体" w:eastAsia="宋体" w:cs="宋体"/>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宋体" w:hAnsi="宋体" w:eastAsia="宋体" w:cs="宋体"/>
          <w:kern w:val="0"/>
          <w:sz w:val="24"/>
          <w:szCs w:val="24"/>
        </w:rPr>
        <w:t>。</w:t>
      </w:r>
    </w:p>
    <w:p w14:paraId="0C9A05C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13.3</w:t>
      </w:r>
      <w:r>
        <w:rPr>
          <w:rFonts w:hint="eastAsia" w:ascii="宋体" w:hAnsi="宋体" w:eastAsia="宋体" w:cs="宋体"/>
          <w:kern w:val="0"/>
          <w:sz w:val="24"/>
          <w:szCs w:val="24"/>
        </w:rPr>
        <w:t>成交供应商的响应文件作为项目合同的附件，其有效期至成交供应商全部合同义务履行完毕为止。</w:t>
      </w:r>
    </w:p>
    <w:p w14:paraId="2DAD4991">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14.响应文件构成</w:t>
      </w:r>
    </w:p>
    <w:p w14:paraId="4849E25B">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kern w:val="0"/>
          <w:sz w:val="24"/>
          <w:szCs w:val="24"/>
        </w:rPr>
        <w:t>14.1</w:t>
      </w:r>
      <w:r>
        <w:rPr>
          <w:rFonts w:hint="eastAsia" w:ascii="宋体" w:hAnsi="宋体" w:eastAsia="宋体" w:cs="宋体"/>
          <w:kern w:val="0"/>
          <w:sz w:val="24"/>
          <w:szCs w:val="24"/>
        </w:rPr>
        <w:t>响应文件的构成应符合法律法规及谈判文件的要求。</w:t>
      </w:r>
    </w:p>
    <w:p w14:paraId="04D39ED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14.2供应商应当按照谈判文件的要求编制响应文件。响应文件应当对谈判文件提出的要求和条件作出明确响应。</w:t>
      </w:r>
    </w:p>
    <w:p w14:paraId="5988440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14.3响应文件由资格证明材料、符合性证明材料、其它材料等组成。</w:t>
      </w:r>
    </w:p>
    <w:p w14:paraId="014E391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2376ED29">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14.5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4494C951">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交易平台技术咨询电话：0374-2961598     清单技术支持：18236016896</w:t>
      </w:r>
    </w:p>
    <w:p w14:paraId="438EAA82">
      <w:pPr>
        <w:autoSpaceDE w:val="0"/>
        <w:autoSpaceDN w:val="0"/>
        <w:spacing w:line="360" w:lineRule="auto"/>
        <w:contextualSpacing/>
        <w:rPr>
          <w:rFonts w:ascii="宋体" w:hAnsi="宋体" w:cs="宋体"/>
          <w:b/>
          <w:kern w:val="0"/>
          <w:sz w:val="24"/>
          <w:szCs w:val="24"/>
        </w:rPr>
      </w:pPr>
      <w:r>
        <w:rPr>
          <w:rFonts w:hint="eastAsia" w:ascii="宋体" w:hAnsi="宋体" w:cs="宋体"/>
          <w:kern w:val="0"/>
          <w:sz w:val="24"/>
          <w:szCs w:val="24"/>
        </w:rPr>
        <w:t>15.</w:t>
      </w:r>
      <w:r>
        <w:rPr>
          <w:rFonts w:hint="eastAsia" w:ascii="宋体" w:hAnsi="宋体" w:eastAsia="宋体" w:cs="宋体"/>
          <w:b/>
          <w:kern w:val="0"/>
          <w:sz w:val="24"/>
          <w:szCs w:val="24"/>
        </w:rPr>
        <w:t>响应文件格式</w:t>
      </w:r>
    </w:p>
    <w:p w14:paraId="4E37F064">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15.1响应文件应参照谈判文件第七部分（响应文件有关格式）的内容要求、编排顺序和格式要求，供应商应按照以上要求将响应文件编上唯一的连贯页码并以A4幅面装订成册，并在响应文件封面上注明：正本/副本、所投项目名称、项目编号、供应商名称、日期等字样。</w:t>
      </w:r>
    </w:p>
    <w:p w14:paraId="1407F61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15.2供应商应按谈判文件提供的格式编写响应文件。谈判文件未提供标准格式的供应商可自行拟定。</w:t>
      </w:r>
    </w:p>
    <w:p w14:paraId="29CBB4ED">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16.谈判保证金</w:t>
      </w:r>
    </w:p>
    <w:p w14:paraId="0F80C2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16.1本项目不收取谈判保证金。</w:t>
      </w:r>
    </w:p>
    <w:p w14:paraId="544127E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16.2供应商应提供投标承诺函。</w:t>
      </w:r>
    </w:p>
    <w:p w14:paraId="379AC92D">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17.谈判文件的数量和签署盖章</w:t>
      </w:r>
    </w:p>
    <w:p w14:paraId="416F5D3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17.1供应商应提交响应文件份数见“供应商须知前附表”。</w:t>
      </w:r>
    </w:p>
    <w:p w14:paraId="621B8513">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17.2在谈判文件中已明示需盖章及签名之处，电子响应文件应按谈判文件要求加盖供应商电子印章和法人电子印章或授权代表电子印章。</w:t>
      </w:r>
    </w:p>
    <w:p w14:paraId="5B218841">
      <w:pPr>
        <w:autoSpaceDE w:val="0"/>
        <w:autoSpaceDN w:val="0"/>
        <w:spacing w:line="360" w:lineRule="auto"/>
        <w:ind w:firstLine="480" w:firstLineChars="200"/>
        <w:contextualSpacing/>
        <w:rPr>
          <w:rFonts w:hint="eastAsia" w:ascii="宋体" w:hAnsi="宋体" w:eastAsia="宋体" w:cs="宋体"/>
          <w:kern w:val="0"/>
          <w:sz w:val="24"/>
          <w:szCs w:val="24"/>
          <w:lang w:val="en-US" w:eastAsia="zh-CN"/>
        </w:rPr>
      </w:pPr>
    </w:p>
    <w:p w14:paraId="513BB842">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2EA6CEB3">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578D1A4C">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8A98D2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FC8FE7D">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81810F5">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55D2AAC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5C277F08">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739C642B">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4872D52B">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4A24FF8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1F3C4C4">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7913BA7">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495EB725">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00C8955">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23E20FB">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7C77AA9F">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7B347703">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362981AA">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4181EACD">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74E29BC">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1AD30E9">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347F1C5">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7B0FFDC">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3CBD1F7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2AF808FA">
      <w:pPr>
        <w:pStyle w:val="65"/>
        <w:numPr>
          <w:ilvl w:val="0"/>
          <w:numId w:val="0"/>
        </w:numPr>
        <w:tabs>
          <w:tab w:val="left" w:pos="1260"/>
        </w:tabs>
        <w:autoSpaceDE w:val="0"/>
        <w:autoSpaceDN w:val="0"/>
        <w:spacing w:line="360" w:lineRule="auto"/>
        <w:contextualSpacing/>
        <w:jc w:val="both"/>
        <w:rPr>
          <w:rFonts w:hint="eastAsia" w:ascii="宋体" w:hAnsi="宋体" w:eastAsia="宋体" w:cs="宋体"/>
          <w:b/>
          <w:kern w:val="0"/>
          <w:sz w:val="24"/>
          <w:szCs w:val="24"/>
          <w:lang w:val="en-US" w:eastAsia="zh-CN"/>
        </w:rPr>
      </w:pPr>
    </w:p>
    <w:p w14:paraId="53A53BA6">
      <w:pPr>
        <w:pStyle w:val="65"/>
        <w:numPr>
          <w:ilvl w:val="0"/>
          <w:numId w:val="0"/>
        </w:numPr>
        <w:tabs>
          <w:tab w:val="left" w:pos="1260"/>
        </w:tabs>
        <w:autoSpaceDE w:val="0"/>
        <w:autoSpaceDN w:val="0"/>
        <w:spacing w:line="360" w:lineRule="auto"/>
        <w:contextualSpacing/>
        <w:jc w:val="both"/>
        <w:rPr>
          <w:rFonts w:hint="eastAsia" w:ascii="宋体" w:hAnsi="宋体" w:eastAsia="宋体" w:cs="宋体"/>
          <w:b/>
          <w:kern w:val="0"/>
          <w:sz w:val="24"/>
          <w:szCs w:val="24"/>
          <w:lang w:val="en-US" w:eastAsia="zh-CN"/>
        </w:rPr>
      </w:pPr>
    </w:p>
    <w:p w14:paraId="1FD3CC47">
      <w:pPr>
        <w:pStyle w:val="65"/>
        <w:numPr>
          <w:ilvl w:val="0"/>
          <w:numId w:val="0"/>
        </w:numPr>
        <w:tabs>
          <w:tab w:val="left" w:pos="1260"/>
        </w:tabs>
        <w:autoSpaceDE w:val="0"/>
        <w:autoSpaceDN w:val="0"/>
        <w:spacing w:line="360" w:lineRule="auto"/>
        <w:ind w:leftChars="0" w:firstLine="2891" w:firstLineChars="12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四、</w:t>
      </w:r>
      <w:r>
        <w:rPr>
          <w:rFonts w:hint="eastAsia" w:ascii="宋体" w:hAnsi="宋体" w:eastAsia="宋体" w:cs="宋体"/>
          <w:b/>
          <w:kern w:val="0"/>
          <w:sz w:val="24"/>
          <w:szCs w:val="24"/>
        </w:rPr>
        <w:t>响应文件的递交</w:t>
      </w:r>
    </w:p>
    <w:p w14:paraId="3D3EBA77">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18. 谈判响应截止时</w:t>
      </w:r>
    </w:p>
    <w:p w14:paraId="54C64D7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18.1供应商必须在“采购邀请”和“供应商须知前附表”中规定的响应截止时间前，将加密电子响应文件</w:t>
      </w:r>
      <w:r>
        <w:rPr>
          <w:rFonts w:hint="eastAsia" w:ascii="宋体" w:hAnsi="宋体" w:cs="宋体"/>
          <w:kern w:val="0"/>
          <w:sz w:val="24"/>
          <w:szCs w:val="24"/>
        </w:rPr>
        <w:t>（后缀格式为.XCSTF）</w:t>
      </w:r>
      <w:r>
        <w:rPr>
          <w:rFonts w:hint="eastAsia" w:ascii="宋体" w:hAnsi="宋体" w:eastAsia="宋体" w:cs="宋体"/>
          <w:kern w:val="0"/>
          <w:sz w:val="24"/>
          <w:szCs w:val="24"/>
        </w:rPr>
        <w:t>通过《全国公共资源交易平台(河南省</w:t>
      </w:r>
      <w:r>
        <w:rPr>
          <w:rFonts w:hint="eastAsia" w:ascii="MS Mincho" w:hAnsi="MS Mincho" w:eastAsia="MS Mincho" w:cs="MS Mincho"/>
          <w:kern w:val="0"/>
          <w:sz w:val="24"/>
          <w:szCs w:val="24"/>
        </w:rPr>
        <w:t>▪</w:t>
      </w:r>
      <w:r>
        <w:rPr>
          <w:rFonts w:hint="eastAsia" w:ascii="宋体" w:hAnsi="宋体" w:eastAsia="宋体" w:cs="宋体"/>
          <w:kern w:val="0"/>
          <w:sz w:val="24"/>
          <w:szCs w:val="24"/>
        </w:rPr>
        <w:t>许昌市)》公共资源交易系统成功上传。在提交截止时间以后上传的响应文件，采购人、集中采购机构将予以拒绝。</w:t>
      </w:r>
    </w:p>
    <w:p w14:paraId="4BB303F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18.2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2F7328DC">
      <w:pPr>
        <w:rPr>
          <w:rFonts w:ascii="宋体" w:hAnsi="宋体" w:eastAsia="宋体" w:cs="宋体"/>
          <w:b/>
          <w:kern w:val="0"/>
          <w:sz w:val="24"/>
          <w:szCs w:val="24"/>
        </w:rPr>
      </w:pPr>
      <w:r>
        <w:rPr>
          <w:rFonts w:hint="eastAsia" w:ascii="宋体" w:hAnsi="宋体" w:cs="宋体"/>
          <w:b/>
          <w:kern w:val="0"/>
          <w:sz w:val="24"/>
          <w:szCs w:val="24"/>
        </w:rPr>
        <w:t>19.</w:t>
      </w:r>
      <w:r>
        <w:rPr>
          <w:rFonts w:hint="eastAsia" w:ascii="宋体" w:hAnsi="宋体" w:eastAsia="宋体" w:cs="宋体"/>
          <w:b/>
          <w:kern w:val="0"/>
          <w:sz w:val="24"/>
          <w:szCs w:val="24"/>
        </w:rPr>
        <w:t>迟交的响应文件</w:t>
      </w:r>
    </w:p>
    <w:p w14:paraId="3448E21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谈判响应文件截止时间之后上传的响应文件，采购人、集中采购机构将将拒绝接收。</w:t>
      </w:r>
    </w:p>
    <w:p w14:paraId="1FFAB451">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20.响应文件的修改和撤回</w:t>
      </w:r>
    </w:p>
    <w:p w14:paraId="38D7DC11">
      <w:pPr>
        <w:autoSpaceDE w:val="0"/>
        <w:autoSpaceDN w:val="0"/>
        <w:spacing w:line="360" w:lineRule="auto"/>
        <w:ind w:firstLine="480" w:firstLineChars="200"/>
        <w:contextualSpacing/>
        <w:rPr>
          <w:rFonts w:cs="宋体" w:asciiTheme="minorEastAsia" w:hAnsiTheme="minorEastAsia"/>
          <w:kern w:val="0"/>
          <w:szCs w:val="21"/>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.1供应商在谈判响应截止时间前，对所提交的响应文件进行补充、修改或者撤回的，须书面通知采购人和集中采购机构</w:t>
      </w:r>
      <w:r>
        <w:rPr>
          <w:rFonts w:hint="eastAsia" w:cs="宋体" w:asciiTheme="minorEastAsia" w:hAnsiTheme="minorEastAsia"/>
          <w:kern w:val="0"/>
          <w:szCs w:val="21"/>
        </w:rPr>
        <w:t>。</w:t>
      </w:r>
    </w:p>
    <w:p w14:paraId="430A44B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供应商应当在谈判响应截止时间前完成电子响应文件的提交，可以补充、修改或撤回。谈判响应截止时间前未完成电子响应文件提交的，视为撤回响应文件。</w:t>
      </w:r>
    </w:p>
    <w:p w14:paraId="64ADAB7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.2供应商补充、修改的内容并作为响应文件的组成部分。补充或修改应当按谈判文件要求签署、盖章、密封、递交，并应注明“修改”或“补充”字样。</w:t>
      </w:r>
    </w:p>
    <w:p w14:paraId="2EFFB820">
      <w:pPr>
        <w:ind w:firstLine="480" w:firstLineChars="200"/>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.3供应商不得在投标有效期内撤销响应文件，否则供应商将承担违背谈判承诺函的责任追究。</w:t>
      </w:r>
    </w:p>
    <w:p w14:paraId="3B3981F7">
      <w:pPr>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21.除供应商须知前附表另有规定外，供应商所提交的电子响应文件不予退还。</w:t>
      </w:r>
    </w:p>
    <w:p w14:paraId="636B538A">
      <w:pPr>
        <w:autoSpaceDE w:val="0"/>
        <w:autoSpaceDN w:val="0"/>
        <w:spacing w:line="360" w:lineRule="auto"/>
        <w:ind w:firstLine="3233" w:firstLineChars="1150"/>
        <w:contextualSpacing/>
        <w:rPr>
          <w:rFonts w:ascii="宋体" w:hAnsi="宋体" w:eastAsia="宋体" w:cs="宋体"/>
          <w:b/>
          <w:kern w:val="0"/>
          <w:sz w:val="28"/>
          <w:szCs w:val="24"/>
        </w:rPr>
      </w:pPr>
    </w:p>
    <w:p w14:paraId="388DB028">
      <w:pPr>
        <w:autoSpaceDE w:val="0"/>
        <w:autoSpaceDN w:val="0"/>
        <w:spacing w:line="360" w:lineRule="auto"/>
        <w:ind w:firstLine="3233" w:firstLineChars="1150"/>
        <w:contextualSpacing/>
        <w:rPr>
          <w:rFonts w:ascii="宋体" w:hAnsi="宋体" w:eastAsia="宋体" w:cs="宋体"/>
          <w:b/>
          <w:kern w:val="0"/>
          <w:sz w:val="28"/>
          <w:szCs w:val="24"/>
        </w:rPr>
      </w:pPr>
    </w:p>
    <w:p w14:paraId="2C122E13">
      <w:pPr>
        <w:autoSpaceDE w:val="0"/>
        <w:autoSpaceDN w:val="0"/>
        <w:spacing w:line="360" w:lineRule="auto"/>
        <w:ind w:firstLine="3233" w:firstLineChars="1150"/>
        <w:contextualSpacing/>
        <w:rPr>
          <w:rFonts w:ascii="宋体" w:hAnsi="宋体" w:eastAsia="宋体" w:cs="宋体"/>
          <w:b/>
          <w:kern w:val="0"/>
          <w:sz w:val="28"/>
          <w:szCs w:val="24"/>
        </w:rPr>
      </w:pPr>
    </w:p>
    <w:p w14:paraId="32FF826C">
      <w:pPr>
        <w:autoSpaceDE w:val="0"/>
        <w:autoSpaceDN w:val="0"/>
        <w:spacing w:line="360" w:lineRule="auto"/>
        <w:ind w:firstLine="3233" w:firstLineChars="1150"/>
        <w:contextualSpacing/>
        <w:rPr>
          <w:rFonts w:ascii="宋体" w:hAnsi="宋体" w:eastAsia="宋体" w:cs="宋体"/>
          <w:b/>
          <w:kern w:val="0"/>
          <w:sz w:val="28"/>
          <w:szCs w:val="24"/>
        </w:rPr>
      </w:pPr>
    </w:p>
    <w:p w14:paraId="4A5FEE13">
      <w:pPr>
        <w:autoSpaceDE w:val="0"/>
        <w:autoSpaceDN w:val="0"/>
        <w:spacing w:line="360" w:lineRule="auto"/>
        <w:ind w:firstLine="3233" w:firstLineChars="1150"/>
        <w:contextualSpacing/>
        <w:rPr>
          <w:rFonts w:ascii="宋体" w:hAnsi="宋体" w:eastAsia="宋体" w:cs="宋体"/>
          <w:b/>
          <w:kern w:val="0"/>
          <w:sz w:val="28"/>
          <w:szCs w:val="24"/>
        </w:rPr>
      </w:pPr>
    </w:p>
    <w:p w14:paraId="2E4078DF">
      <w:pPr>
        <w:autoSpaceDE w:val="0"/>
        <w:autoSpaceDN w:val="0"/>
        <w:spacing w:line="360" w:lineRule="auto"/>
        <w:ind w:firstLine="3233" w:firstLineChars="1150"/>
        <w:contextualSpacing/>
        <w:rPr>
          <w:rFonts w:ascii="宋体" w:hAnsi="宋体" w:eastAsia="宋体" w:cs="宋体"/>
          <w:b/>
          <w:kern w:val="0"/>
          <w:sz w:val="28"/>
          <w:szCs w:val="24"/>
        </w:rPr>
      </w:pPr>
    </w:p>
    <w:p w14:paraId="59826842">
      <w:pPr>
        <w:autoSpaceDE w:val="0"/>
        <w:autoSpaceDN w:val="0"/>
        <w:spacing w:line="360" w:lineRule="auto"/>
        <w:contextualSpacing/>
        <w:rPr>
          <w:rFonts w:ascii="宋体" w:hAnsi="宋体" w:eastAsia="宋体" w:cs="宋体"/>
          <w:b/>
          <w:kern w:val="0"/>
          <w:sz w:val="28"/>
          <w:szCs w:val="24"/>
        </w:rPr>
      </w:pPr>
    </w:p>
    <w:p w14:paraId="3D418D40">
      <w:pPr>
        <w:autoSpaceDE w:val="0"/>
        <w:autoSpaceDN w:val="0"/>
        <w:spacing w:line="360" w:lineRule="auto"/>
        <w:ind w:firstLine="3233" w:firstLineChars="1150"/>
        <w:contextualSpacing/>
        <w:rPr>
          <w:rFonts w:ascii="宋体" w:hAnsi="宋体" w:cs="宋体"/>
          <w:b/>
          <w:kern w:val="0"/>
          <w:sz w:val="28"/>
          <w:szCs w:val="24"/>
        </w:rPr>
      </w:pPr>
      <w:r>
        <w:rPr>
          <w:rFonts w:hint="eastAsia" w:ascii="宋体" w:hAnsi="宋体" w:eastAsia="宋体" w:cs="宋体"/>
          <w:b/>
          <w:kern w:val="0"/>
          <w:sz w:val="28"/>
          <w:szCs w:val="24"/>
        </w:rPr>
        <w:t>五、谈判和评审</w:t>
      </w:r>
    </w:p>
    <w:p w14:paraId="41170566">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22.响应文件解密</w:t>
      </w:r>
    </w:p>
    <w:p w14:paraId="7633FF2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eastAsia="宋体" w:cs="宋体"/>
          <w:sz w:val="24"/>
          <w:szCs w:val="24"/>
        </w:rPr>
      </w:pPr>
      <w:r>
        <w:rPr>
          <w:rFonts w:hint="eastAsia" w:ascii="宋体" w:hAnsi="宋体" w:eastAsia="宋体" w:cs="宋体"/>
          <w:sz w:val="24"/>
          <w:szCs w:val="24"/>
        </w:rPr>
        <w:t>22.1</w:t>
      </w:r>
      <w:r>
        <w:rPr>
          <w:rFonts w:hint="eastAsia" w:ascii="宋体" w:hAnsi="宋体" w:cs="宋体"/>
          <w:b w:val="0"/>
          <w:bCs/>
          <w:color w:val="auto"/>
          <w:kern w:val="0"/>
          <w:sz w:val="24"/>
          <w:szCs w:val="24"/>
          <w:highlight w:val="none"/>
        </w:rPr>
        <w:t>采购人将按</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文件规定的响应</w:t>
      </w:r>
      <w:r>
        <w:rPr>
          <w:rFonts w:hint="eastAsia" w:ascii="宋体" w:hAnsi="宋体" w:cs="宋体"/>
          <w:b w:val="0"/>
          <w:bCs/>
          <w:color w:val="auto"/>
          <w:kern w:val="0"/>
          <w:sz w:val="24"/>
          <w:szCs w:val="24"/>
          <w:highlight w:val="none"/>
          <w:lang w:eastAsia="zh-CN"/>
        </w:rPr>
        <w:t>文件递交</w:t>
      </w:r>
      <w:r>
        <w:rPr>
          <w:rFonts w:hint="eastAsia" w:ascii="宋体" w:hAnsi="宋体" w:cs="宋体"/>
          <w:b w:val="0"/>
          <w:bCs/>
          <w:color w:val="auto"/>
          <w:kern w:val="0"/>
          <w:sz w:val="24"/>
          <w:szCs w:val="24"/>
          <w:highlight w:val="none"/>
        </w:rPr>
        <w:t>截止时间和地点解密电子响应文件。由代理机构主持，供应商无须到现场。</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小组成员不得参加开标活动。</w:t>
      </w:r>
    </w:p>
    <w:p w14:paraId="5AB65328">
      <w:pPr>
        <w:pStyle w:val="65"/>
        <w:keepNext w:val="0"/>
        <w:keepLines w:val="0"/>
        <w:pageBreakBefore w:val="0"/>
        <w:widowControl w:val="0"/>
        <w:kinsoku/>
        <w:wordWrap/>
        <w:overflowPunct/>
        <w:topLinePunct w:val="0"/>
        <w:autoSpaceDE w:val="0"/>
        <w:autoSpaceDN w:val="0"/>
        <w:bidi w:val="0"/>
        <w:adjustRightInd/>
        <w:snapToGrid/>
        <w:spacing w:line="360" w:lineRule="auto"/>
        <w:contextualSpacing/>
        <w:jc w:val="left"/>
        <w:textAlignment w:val="auto"/>
        <w:rPr>
          <w:rFonts w:hint="eastAsia" w:ascii="宋体" w:hAnsi="宋体" w:cs="宋体"/>
          <w:b w:val="0"/>
          <w:bCs/>
          <w:color w:val="auto"/>
          <w:kern w:val="0"/>
          <w:sz w:val="24"/>
          <w:szCs w:val="24"/>
          <w:highlight w:val="none"/>
        </w:rPr>
      </w:pPr>
      <w:r>
        <w:rPr>
          <w:rFonts w:hint="eastAsia" w:ascii="宋体" w:hAnsi="宋体" w:eastAsia="宋体" w:cs="宋体"/>
          <w:sz w:val="24"/>
          <w:szCs w:val="24"/>
        </w:rPr>
        <w:t>22.2谈判响应截止时间，</w:t>
      </w:r>
      <w:r>
        <w:rPr>
          <w:rFonts w:hint="eastAsia" w:ascii="宋体" w:hAnsi="宋体" w:cs="宋体"/>
          <w:b w:val="0"/>
          <w:bCs/>
          <w:color w:val="auto"/>
          <w:kern w:val="0"/>
          <w:sz w:val="24"/>
          <w:szCs w:val="24"/>
          <w:highlight w:val="none"/>
        </w:rPr>
        <w:t>由代理机构</w:t>
      </w:r>
      <w:r>
        <w:rPr>
          <w:rFonts w:hint="eastAsia" w:ascii="宋体" w:hAnsi="宋体" w:cs="宋体"/>
          <w:b w:val="0"/>
          <w:bCs/>
          <w:color w:val="auto"/>
          <w:kern w:val="0"/>
          <w:sz w:val="24"/>
          <w:szCs w:val="24"/>
          <w:highlight w:val="none"/>
          <w:lang w:val="en-US" w:eastAsia="zh-CN"/>
        </w:rPr>
        <w:t>进行公布供应商、开始投标解密、标书导入、唱标等操作，并</w:t>
      </w:r>
      <w:r>
        <w:rPr>
          <w:rFonts w:hint="eastAsia" w:ascii="宋体" w:hAnsi="宋体" w:cs="宋体"/>
          <w:b w:val="0"/>
          <w:bCs/>
          <w:color w:val="auto"/>
          <w:kern w:val="0"/>
          <w:sz w:val="24"/>
          <w:szCs w:val="24"/>
          <w:highlight w:val="none"/>
        </w:rPr>
        <w:t>开启</w:t>
      </w:r>
      <w:r>
        <w:rPr>
          <w:rFonts w:hint="eastAsia" w:ascii="宋体" w:hAnsi="宋体" w:cs="宋体"/>
          <w:b w:val="0"/>
          <w:bCs/>
          <w:color w:val="auto"/>
          <w:kern w:val="0"/>
          <w:sz w:val="24"/>
          <w:szCs w:val="24"/>
          <w:highlight w:val="none"/>
          <w:lang w:val="en-US" w:eastAsia="zh-CN"/>
        </w:rPr>
        <w:t>群聊</w:t>
      </w:r>
      <w:r>
        <w:rPr>
          <w:rFonts w:hint="eastAsia" w:ascii="宋体" w:hAnsi="宋体" w:cs="宋体"/>
          <w:b w:val="0"/>
          <w:bCs/>
          <w:color w:val="auto"/>
          <w:kern w:val="0"/>
          <w:sz w:val="24"/>
          <w:szCs w:val="24"/>
          <w:highlight w:val="none"/>
        </w:rPr>
        <w:t>功能；供应商进行电子响应文件的解密。</w:t>
      </w:r>
      <w:r>
        <w:rPr>
          <w:rFonts w:hint="eastAsia" w:ascii="宋体" w:hAnsi="宋体" w:cs="宋体"/>
          <w:b w:val="0"/>
          <w:bCs/>
          <w:color w:val="auto"/>
          <w:kern w:val="0"/>
          <w:sz w:val="24"/>
          <w:szCs w:val="24"/>
          <w:highlight w:val="none"/>
          <w:lang w:val="en-US" w:eastAsia="zh-CN"/>
        </w:rPr>
        <w:t>待标书导入后，</w:t>
      </w:r>
      <w:r>
        <w:rPr>
          <w:rFonts w:hint="eastAsia" w:ascii="宋体" w:hAnsi="宋体" w:cs="宋体"/>
          <w:b w:val="0"/>
          <w:bCs/>
          <w:color w:val="auto"/>
          <w:kern w:val="0"/>
          <w:sz w:val="24"/>
          <w:szCs w:val="24"/>
          <w:highlight w:val="none"/>
        </w:rPr>
        <w:t>供应商</w:t>
      </w:r>
      <w:r>
        <w:rPr>
          <w:rFonts w:hint="eastAsia" w:ascii="宋体" w:hAnsi="宋体" w:cs="宋体"/>
          <w:b w:val="0"/>
          <w:bCs/>
          <w:color w:val="auto"/>
          <w:kern w:val="0"/>
          <w:sz w:val="24"/>
          <w:szCs w:val="24"/>
          <w:highlight w:val="none"/>
          <w:lang w:val="en-US" w:eastAsia="zh-CN"/>
        </w:rPr>
        <w:t>点击页面上方进度条的</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唱标</w:t>
      </w:r>
      <w:r>
        <w:rPr>
          <w:rFonts w:hint="eastAsia" w:ascii="宋体" w:hAnsi="宋体" w:cs="宋体"/>
          <w:b w:val="0"/>
          <w:bCs/>
          <w:color w:val="auto"/>
          <w:kern w:val="0"/>
          <w:sz w:val="24"/>
          <w:szCs w:val="24"/>
          <w:highlight w:val="none"/>
        </w:rPr>
        <w:t>”可查看</w:t>
      </w:r>
      <w:r>
        <w:rPr>
          <w:rFonts w:hint="eastAsia" w:ascii="宋体" w:hAnsi="宋体" w:cs="宋体"/>
          <w:b w:val="0"/>
          <w:bCs/>
          <w:color w:val="auto"/>
          <w:kern w:val="0"/>
          <w:sz w:val="24"/>
          <w:szCs w:val="24"/>
          <w:highlight w:val="none"/>
          <w:lang w:val="en-US" w:eastAsia="zh-CN"/>
        </w:rPr>
        <w:t>开标结果</w:t>
      </w:r>
      <w:r>
        <w:rPr>
          <w:rFonts w:hint="eastAsia" w:ascii="宋体" w:hAnsi="宋体" w:cs="宋体"/>
          <w:b w:val="0"/>
          <w:bCs/>
          <w:color w:val="auto"/>
          <w:kern w:val="0"/>
          <w:sz w:val="24"/>
          <w:szCs w:val="24"/>
          <w:highlight w:val="none"/>
        </w:rPr>
        <w:t>。</w:t>
      </w:r>
    </w:p>
    <w:p w14:paraId="7FEDF5BC">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150"/>
        <w:contextualSpacing/>
        <w:jc w:val="left"/>
        <w:textAlignment w:val="auto"/>
        <w:rPr>
          <w:rFonts w:hint="eastAsia" w:ascii="宋体" w:hAnsi="宋体" w:cs="宋体"/>
          <w:b w:val="0"/>
          <w:bCs/>
          <w:color w:val="auto"/>
          <w:kern w:val="0"/>
          <w:sz w:val="24"/>
          <w:szCs w:val="24"/>
          <w:highlight w:val="none"/>
          <w:lang w:val="en-US" w:eastAsia="zh-CN"/>
        </w:rPr>
      </w:pPr>
      <w:r>
        <w:rPr>
          <w:rFonts w:hint="eastAsia" w:ascii="宋体" w:hAnsi="宋体" w:eastAsia="宋体" w:cs="宋体"/>
          <w:sz w:val="24"/>
          <w:szCs w:val="24"/>
        </w:rPr>
        <w:t>22.2.1电子响应文件的解密：</w:t>
      </w:r>
      <w:r>
        <w:rPr>
          <w:rFonts w:hint="eastAsia" w:ascii="宋体" w:hAnsi="宋体" w:cs="宋体"/>
          <w:b w:val="0"/>
          <w:bCs/>
          <w:color w:val="auto"/>
          <w:kern w:val="0"/>
          <w:sz w:val="24"/>
          <w:szCs w:val="24"/>
          <w:highlight w:val="none"/>
        </w:rPr>
        <w:t>全流程电子化交易项目电子响应文件采用</w:t>
      </w:r>
      <w:r>
        <w:rPr>
          <w:rFonts w:hint="eastAsia" w:ascii="宋体" w:hAnsi="宋体" w:cs="宋体"/>
          <w:b w:val="0"/>
          <w:bCs/>
          <w:color w:val="auto"/>
          <w:kern w:val="0"/>
          <w:sz w:val="24"/>
          <w:szCs w:val="24"/>
          <w:highlight w:val="none"/>
          <w:lang w:val="en-US" w:eastAsia="zh-CN"/>
        </w:rPr>
        <w:t>供应商一层加密</w:t>
      </w:r>
      <w:r>
        <w:rPr>
          <w:rFonts w:hint="eastAsia" w:ascii="宋体" w:hAnsi="宋体" w:cs="宋体"/>
          <w:b w:val="0"/>
          <w:bCs/>
          <w:color w:val="auto"/>
          <w:kern w:val="0"/>
          <w:sz w:val="24"/>
          <w:szCs w:val="24"/>
          <w:highlight w:val="none"/>
        </w:rPr>
        <w:t>。解密</w:t>
      </w:r>
      <w:r>
        <w:rPr>
          <w:rFonts w:hint="eastAsia" w:ascii="宋体" w:hAnsi="宋体" w:cs="宋体"/>
          <w:b w:val="0"/>
          <w:bCs/>
          <w:color w:val="auto"/>
          <w:kern w:val="0"/>
          <w:sz w:val="24"/>
          <w:szCs w:val="24"/>
          <w:highlight w:val="none"/>
          <w:lang w:val="en-US" w:eastAsia="zh-CN"/>
        </w:rPr>
        <w:t>时由供应商进行一次解密即可</w:t>
      </w:r>
    </w:p>
    <w:p w14:paraId="4E2919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eastAsia="宋体" w:cs="宋体"/>
          <w:sz w:val="24"/>
          <w:szCs w:val="24"/>
        </w:rPr>
      </w:pPr>
      <w:r>
        <w:rPr>
          <w:rFonts w:hint="eastAsia" w:ascii="宋体" w:hAnsi="宋体" w:eastAsia="宋体" w:cs="宋体"/>
          <w:sz w:val="24"/>
          <w:szCs w:val="24"/>
        </w:rPr>
        <w:t>22.2.1.1供应商解密：供应商使用本单位CA数字证书进行远程解密。</w:t>
      </w:r>
    </w:p>
    <w:p w14:paraId="718FEDC9">
      <w:pPr>
        <w:pStyle w:val="121"/>
        <w:keepNext w:val="0"/>
        <w:keepLines w:val="0"/>
        <w:pageBreakBefore w:val="0"/>
        <w:widowControl w:val="0"/>
        <w:kinsoku/>
        <w:wordWrap/>
        <w:overflowPunct/>
        <w:topLinePunct w:val="0"/>
        <w:autoSpaceDE w:val="0"/>
        <w:autoSpaceDN w:val="0"/>
        <w:bidi w:val="0"/>
        <w:adjustRightInd/>
        <w:snapToGrid/>
        <w:spacing w:line="360" w:lineRule="auto"/>
        <w:ind w:firstLine="480"/>
        <w:contextualSpacing/>
        <w:jc w:val="left"/>
        <w:textAlignment w:val="auto"/>
        <w:rPr>
          <w:rFonts w:cs="宋体" w:asciiTheme="minorEastAsia" w:hAnsiTheme="minorEastAsia"/>
          <w:kern w:val="0"/>
          <w:sz w:val="24"/>
          <w:szCs w:val="24"/>
        </w:rPr>
      </w:pPr>
      <w:r>
        <w:rPr>
          <w:rFonts w:hint="eastAsia" w:ascii="宋体" w:hAnsi="宋体" w:eastAsia="宋体" w:cs="宋体"/>
          <w:sz w:val="24"/>
          <w:szCs w:val="24"/>
        </w:rPr>
        <w:t>22.2.</w:t>
      </w: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4A7CE5E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eastAsia="宋体" w:cs="宋体"/>
          <w:sz w:val="24"/>
          <w:szCs w:val="24"/>
        </w:rPr>
      </w:pPr>
      <w:r>
        <w:rPr>
          <w:rFonts w:hint="eastAsia" w:ascii="宋体" w:hAnsi="宋体" w:eastAsia="宋体" w:cs="宋体"/>
          <w:sz w:val="24"/>
          <w:szCs w:val="24"/>
        </w:rPr>
        <w:t>22.2.1.3供应商未在规定时间内解密或因供应商原因解密失败的，其响应文件将被拒绝。</w:t>
      </w:r>
    </w:p>
    <w:p w14:paraId="2BB0E006">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50"/>
        <w:contextualSpacing/>
        <w:jc w:val="left"/>
        <w:textAlignment w:val="auto"/>
        <w:rPr>
          <w:rFonts w:ascii="宋体" w:hAnsi="宋体" w:eastAsia="宋体" w:cs="宋体"/>
          <w:sz w:val="24"/>
          <w:szCs w:val="24"/>
        </w:rPr>
      </w:pPr>
      <w:r>
        <w:rPr>
          <w:rFonts w:hint="eastAsia" w:ascii="宋体" w:hAnsi="宋体" w:eastAsia="宋体" w:cs="宋体"/>
          <w:sz w:val="24"/>
          <w:szCs w:val="24"/>
        </w:rPr>
        <w:t>22.3供应商不足3家的，本项目谈判活动终止。</w:t>
      </w:r>
    </w:p>
    <w:p w14:paraId="4C06CED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eastAsia="宋体" w:cs="宋体"/>
          <w:sz w:val="24"/>
          <w:szCs w:val="24"/>
        </w:rPr>
      </w:pPr>
      <w:r>
        <w:rPr>
          <w:rFonts w:hint="eastAsia" w:ascii="宋体" w:hAnsi="宋体" w:eastAsia="宋体" w:cs="宋体"/>
          <w:sz w:val="24"/>
          <w:szCs w:val="24"/>
        </w:rPr>
        <w:t>22.4响应文件解密过程由集中采购机构负责记录。</w:t>
      </w:r>
    </w:p>
    <w:p w14:paraId="353E0375">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50"/>
        <w:contextualSpacing/>
        <w:jc w:val="left"/>
        <w:textAlignment w:val="auto"/>
        <w:rPr>
          <w:rFonts w:ascii="宋体" w:hAnsi="宋体" w:eastAsia="宋体" w:cs="宋体"/>
          <w:sz w:val="24"/>
          <w:szCs w:val="24"/>
        </w:rPr>
      </w:pPr>
      <w:r>
        <w:rPr>
          <w:rFonts w:hint="eastAsia" w:ascii="宋体" w:hAnsi="宋体" w:eastAsia="宋体" w:cs="宋体"/>
          <w:sz w:val="24"/>
          <w:szCs w:val="24"/>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3E6F3EBD">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150"/>
        <w:contextualSpacing/>
        <w:jc w:val="left"/>
        <w:textAlignment w:val="auto"/>
        <w:rPr>
          <w:rFonts w:ascii="宋体" w:hAnsi="宋体" w:eastAsia="宋体" w:cs="宋体"/>
          <w:sz w:val="24"/>
          <w:szCs w:val="24"/>
        </w:rPr>
      </w:pPr>
      <w:r>
        <w:rPr>
          <w:rFonts w:hint="eastAsia" w:ascii="宋体" w:hAnsi="宋体" w:eastAsia="宋体" w:cs="宋体"/>
          <w:sz w:val="24"/>
          <w:szCs w:val="24"/>
        </w:rPr>
        <w:t>22.6响应文件解密活动结束时，供应商应在《开标记录表》上进行电子签章。供应商未签章的，视同认可解密结果。</w:t>
      </w:r>
    </w:p>
    <w:p w14:paraId="51C4EC84">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contextualSpacing/>
        <w:jc w:val="left"/>
        <w:textAlignment w:val="auto"/>
        <w:rPr>
          <w:rFonts w:ascii="宋体" w:hAnsi="宋体" w:cs="宋体"/>
          <w:b/>
          <w:kern w:val="0"/>
          <w:sz w:val="24"/>
          <w:szCs w:val="24"/>
        </w:rPr>
      </w:pPr>
      <w:r>
        <w:rPr>
          <w:rFonts w:hint="eastAsia" w:ascii="宋体" w:hAnsi="宋体" w:eastAsia="宋体" w:cs="宋体"/>
          <w:b/>
          <w:kern w:val="0"/>
          <w:sz w:val="24"/>
          <w:szCs w:val="24"/>
        </w:rPr>
        <w:t>23.谈判小组组成</w:t>
      </w:r>
    </w:p>
    <w:p w14:paraId="1E022B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cs="宋体"/>
          <w:kern w:val="0"/>
          <w:sz w:val="24"/>
          <w:szCs w:val="24"/>
        </w:rPr>
      </w:pPr>
      <w:r>
        <w:rPr>
          <w:rFonts w:hint="eastAsia" w:ascii="宋体" w:hAnsi="宋体" w:eastAsia="宋体" w:cs="宋体"/>
          <w:kern w:val="0"/>
          <w:sz w:val="24"/>
          <w:szCs w:val="24"/>
        </w:rPr>
        <w:t>23.1采购人将依法组建谈判小组，谈判小组</w:t>
      </w:r>
      <w:r>
        <w:rPr>
          <w:rFonts w:hint="eastAsia" w:ascii="宋体" w:hAnsi="宋体" w:eastAsia="宋体" w:cs="宋体"/>
          <w:sz w:val="24"/>
          <w:szCs w:val="24"/>
        </w:rPr>
        <w:t>由采购人代表和评审专家共3人单数组成，其中评审专家人数不得少于竞争性谈判小组成员总数</w:t>
      </w:r>
      <w:r>
        <w:rPr>
          <w:rFonts w:hint="eastAsia" w:ascii="宋体" w:hAnsi="宋体" w:eastAsia="宋体" w:cs="宋体"/>
          <w:kern w:val="0"/>
          <w:sz w:val="24"/>
          <w:szCs w:val="24"/>
        </w:rPr>
        <w:t>的三分之二。评审专家依法从政府采购评审专家库中随机抽取。</w:t>
      </w:r>
    </w:p>
    <w:p w14:paraId="4BE9755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cs="宋体"/>
          <w:b/>
          <w:kern w:val="0"/>
          <w:sz w:val="24"/>
          <w:szCs w:val="24"/>
        </w:rPr>
      </w:pPr>
      <w:r>
        <w:rPr>
          <w:rFonts w:hint="eastAsia" w:ascii="宋体" w:hAnsi="宋体" w:eastAsia="宋体" w:cs="宋体"/>
          <w:kern w:val="0"/>
          <w:sz w:val="24"/>
          <w:szCs w:val="24"/>
        </w:rPr>
        <w:t>23.1.1采购人将依法组建谈判小组，谈判小组由评审专家组成，成员人数应当为</w:t>
      </w:r>
      <w:r>
        <w:rPr>
          <w:rFonts w:hint="eastAsia" w:ascii="宋体" w:hAnsi="宋体" w:eastAsia="宋体" w:cs="宋体"/>
          <w:sz w:val="24"/>
          <w:szCs w:val="24"/>
        </w:rPr>
        <w:t>3人单数组成</w:t>
      </w:r>
      <w:r>
        <w:rPr>
          <w:rFonts w:hint="eastAsia" w:ascii="宋体" w:hAnsi="宋体" w:eastAsia="宋体" w:cs="宋体"/>
          <w:kern w:val="0"/>
          <w:sz w:val="24"/>
          <w:szCs w:val="24"/>
        </w:rPr>
        <w:t>。评审专家依法从政府采购评审专家库中随机抽取。</w:t>
      </w:r>
    </w:p>
    <w:p w14:paraId="2D7BB31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cs="宋体"/>
          <w:kern w:val="0"/>
          <w:sz w:val="24"/>
          <w:szCs w:val="24"/>
        </w:rPr>
      </w:pPr>
      <w:r>
        <w:rPr>
          <w:rFonts w:hint="eastAsia" w:ascii="宋体" w:hAnsi="宋体" w:eastAsia="宋体" w:cs="宋体"/>
          <w:kern w:val="0"/>
          <w:sz w:val="24"/>
          <w:szCs w:val="24"/>
        </w:rPr>
        <w:t xml:space="preserve">23.1.2 </w:t>
      </w:r>
      <w:r>
        <w:rPr>
          <w:rFonts w:hint="eastAsia" w:ascii="宋体" w:hAnsi="宋体" w:eastAsia="宋体" w:cs="宋体"/>
          <w:sz w:val="24"/>
          <w:szCs w:val="24"/>
        </w:rPr>
        <w:t>达到公开招标数额标准的货物或者服务采购项目，或者达到招标规模标准的政府采购工程，竞争性谈判小组应当由5人以上单数组成。</w:t>
      </w:r>
    </w:p>
    <w:p w14:paraId="2B74C885">
      <w:pPr>
        <w:pStyle w:val="65"/>
        <w:keepNext w:val="0"/>
        <w:keepLines w:val="0"/>
        <w:pageBreakBefore w:val="0"/>
        <w:widowControl w:val="0"/>
        <w:numPr>
          <w:ilvl w:val="1"/>
          <w:numId w:val="7"/>
        </w:numPr>
        <w:kinsoku/>
        <w:wordWrap/>
        <w:overflowPunct/>
        <w:topLinePunct w:val="0"/>
        <w:autoSpaceDE w:val="0"/>
        <w:autoSpaceDN w:val="0"/>
        <w:bidi w:val="0"/>
        <w:adjustRightInd/>
        <w:snapToGrid/>
        <w:spacing w:line="360" w:lineRule="auto"/>
        <w:ind w:firstLineChars="0"/>
        <w:contextualSpacing/>
        <w:jc w:val="left"/>
        <w:textAlignment w:val="auto"/>
        <w:rPr>
          <w:rFonts w:ascii="宋体" w:hAnsi="宋体" w:cs="宋体"/>
          <w:vanish/>
          <w:sz w:val="24"/>
          <w:szCs w:val="24"/>
        </w:rPr>
      </w:pPr>
    </w:p>
    <w:p w14:paraId="5944F1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cs="宋体"/>
          <w:kern w:val="0"/>
          <w:sz w:val="24"/>
          <w:szCs w:val="24"/>
        </w:rPr>
      </w:pPr>
      <w:r>
        <w:rPr>
          <w:rFonts w:hint="eastAsia" w:ascii="宋体" w:hAnsi="宋体" w:eastAsia="宋体" w:cs="宋体"/>
          <w:sz w:val="24"/>
          <w:szCs w:val="24"/>
        </w:rPr>
        <w:t>23.2采购人不得以评审专家身份参加本部门或本单位采购项目的评审</w:t>
      </w:r>
      <w:r>
        <w:rPr>
          <w:rFonts w:hint="eastAsia" w:ascii="宋体" w:hAnsi="宋体" w:eastAsia="宋体" w:cs="宋体"/>
          <w:kern w:val="0"/>
          <w:sz w:val="24"/>
          <w:szCs w:val="24"/>
        </w:rPr>
        <w:t>。</w:t>
      </w:r>
    </w:p>
    <w:p w14:paraId="39799E4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23.3谈判小组成员与供应商存在下列利害关系之一的,应当回避:</w:t>
      </w:r>
    </w:p>
    <w:p w14:paraId="5CD224BF">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kern w:val="0"/>
          <w:sz w:val="24"/>
          <w:szCs w:val="24"/>
        </w:rPr>
        <w:t xml:space="preserve">23.3.1 </w:t>
      </w:r>
      <w:r>
        <w:rPr>
          <w:rFonts w:hint="eastAsia" w:ascii="宋体" w:hAnsi="宋体" w:eastAsia="宋体" w:cs="宋体"/>
          <w:sz w:val="24"/>
          <w:szCs w:val="24"/>
        </w:rPr>
        <w:t>参加采购活动前三年内,与供应商存在劳动关系,或者担任过供应商的董事、监事,或者是供应商的控股股东或实际控制人；</w:t>
      </w:r>
    </w:p>
    <w:p w14:paraId="3E25EF23">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kern w:val="0"/>
          <w:sz w:val="24"/>
          <w:szCs w:val="24"/>
        </w:rPr>
        <w:t>23.3.2</w:t>
      </w:r>
      <w:r>
        <w:rPr>
          <w:rFonts w:hint="eastAsia" w:ascii="宋体" w:hAnsi="宋体" w:eastAsia="宋体" w:cs="宋体"/>
          <w:sz w:val="24"/>
          <w:szCs w:val="24"/>
        </w:rPr>
        <w:t>与供应商的法定代表人或者负责人有夫妻、直系血亲、三代以内旁系血亲或者近姻亲关系；</w:t>
      </w:r>
    </w:p>
    <w:p w14:paraId="38D7247C">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sz w:val="24"/>
          <w:szCs w:val="24"/>
        </w:rPr>
        <w:t>23.3.3与供应商有其他可能影响政府采购活动公平、公正进行的关系。</w:t>
      </w:r>
    </w:p>
    <w:p w14:paraId="77C1FB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23.4评审专家发现本人与参加采购活动的供应商有利害关系的,应当主动提出回避。采购人或者采购代理机构发现评审专家与参加采购活动的供应商有利害关系的,应当要求其回避。</w:t>
      </w:r>
    </w:p>
    <w:p w14:paraId="636A2C0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23.5</w:t>
      </w:r>
      <w:r>
        <w:rPr>
          <w:rFonts w:hint="eastAsia" w:ascii="宋体" w:hAnsi="宋体" w:eastAsia="宋体" w:cs="宋体"/>
          <w:kern w:val="0"/>
          <w:sz w:val="24"/>
          <w:szCs w:val="24"/>
        </w:rPr>
        <w:t>采购人不得担任谈判小组组长。</w:t>
      </w:r>
    </w:p>
    <w:p w14:paraId="5A2FCC1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23.6谈判小组成员名单在成交结果公告前应当保密。</w:t>
      </w:r>
    </w:p>
    <w:p w14:paraId="530539E3">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24.资格审查和符合性审查</w:t>
      </w:r>
    </w:p>
    <w:p w14:paraId="7EA99F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24.1资格审查：谈判小组依据有关法律法规和谈判文件的规定对供应商的资格进行审查。</w:t>
      </w:r>
    </w:p>
    <w:p w14:paraId="04BEB4CF">
      <w:pPr>
        <w:autoSpaceDE w:val="0"/>
        <w:autoSpaceDN w:val="0"/>
        <w:spacing w:line="360" w:lineRule="auto"/>
        <w:ind w:firstLine="482" w:firstLineChars="200"/>
        <w:contextualSpacing/>
        <w:rPr>
          <w:rFonts w:ascii="宋体" w:hAnsi="宋体" w:cs="宋体"/>
          <w:kern w:val="0"/>
          <w:sz w:val="24"/>
          <w:szCs w:val="24"/>
        </w:rPr>
      </w:pPr>
      <w:r>
        <w:rPr>
          <w:rFonts w:hint="eastAsia" w:ascii="宋体" w:hAnsi="宋体" w:eastAsia="宋体" w:cs="宋体"/>
          <w:b/>
          <w:kern w:val="0"/>
          <w:sz w:val="24"/>
          <w:szCs w:val="24"/>
        </w:rPr>
        <w:t>本项目具体资格审查详见（第六章 资格审查与评审）</w:t>
      </w:r>
      <w:r>
        <w:rPr>
          <w:rFonts w:hint="eastAsia" w:ascii="宋体" w:hAnsi="宋体" w:eastAsia="宋体" w:cs="宋体"/>
          <w:kern w:val="0"/>
          <w:sz w:val="24"/>
          <w:szCs w:val="24"/>
        </w:rPr>
        <w:t>。</w:t>
      </w:r>
    </w:p>
    <w:p w14:paraId="64726C8A">
      <w:pPr>
        <w:pStyle w:val="65"/>
        <w:numPr>
          <w:ilvl w:val="0"/>
          <w:numId w:val="8"/>
        </w:numPr>
        <w:autoSpaceDE w:val="0"/>
        <w:autoSpaceDN w:val="0"/>
        <w:spacing w:line="360" w:lineRule="auto"/>
        <w:ind w:firstLineChars="0"/>
        <w:contextualSpacing/>
        <w:rPr>
          <w:rFonts w:ascii="宋体" w:hAnsi="宋体" w:cs="宋体"/>
          <w:vanish/>
          <w:kern w:val="0"/>
          <w:sz w:val="24"/>
          <w:szCs w:val="24"/>
        </w:rPr>
      </w:pPr>
    </w:p>
    <w:p w14:paraId="75B154DD">
      <w:pPr>
        <w:pStyle w:val="65"/>
        <w:numPr>
          <w:ilvl w:val="0"/>
          <w:numId w:val="8"/>
        </w:numPr>
        <w:autoSpaceDE w:val="0"/>
        <w:autoSpaceDN w:val="0"/>
        <w:spacing w:line="360" w:lineRule="auto"/>
        <w:ind w:firstLineChars="0"/>
        <w:contextualSpacing/>
        <w:rPr>
          <w:rFonts w:ascii="宋体" w:hAnsi="宋体" w:cs="宋体"/>
          <w:vanish/>
          <w:kern w:val="0"/>
          <w:sz w:val="24"/>
          <w:szCs w:val="24"/>
        </w:rPr>
      </w:pPr>
    </w:p>
    <w:p w14:paraId="62D0DB4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24.2符合性审查：</w:t>
      </w:r>
      <w:r>
        <w:rPr>
          <w:rFonts w:hint="eastAsia" w:ascii="宋体" w:hAnsi="宋体" w:eastAsia="宋体" w:cs="宋体"/>
          <w:sz w:val="24"/>
          <w:szCs w:val="24"/>
        </w:rPr>
        <w:t>依据谈判文件的规定，从响应文件的有效性、完整性和对谈判文件的响应程度进行审查，以确定是否对谈判文件的全部实质性要求作出响应。</w:t>
      </w:r>
    </w:p>
    <w:p w14:paraId="0D2599A1">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25.响应文件的澄清</w:t>
      </w:r>
    </w:p>
    <w:p w14:paraId="10DBABF1">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eastAsia="宋体" w:cs="宋体"/>
          <w:sz w:val="24"/>
          <w:szCs w:val="24"/>
        </w:rPr>
        <w:t>25.1谈判小组在对响应文件的有效性、完整性和响应程度进行审查时，可以要求供应商对响应文件中含义不明确、同类问题表述不一致或者有明显文字和计算错误的内容等作出必要的澄清、说明或者更正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kern w:val="0"/>
          <w:sz w:val="24"/>
          <w:szCs w:val="24"/>
        </w:rPr>
        <w:t>。</w:t>
      </w:r>
      <w:r>
        <w:rPr>
          <w:rFonts w:hint="eastAsia" w:ascii="宋体" w:hAnsi="宋体" w:eastAsia="宋体" w:cs="宋体"/>
          <w:sz w:val="24"/>
          <w:szCs w:val="24"/>
        </w:rPr>
        <w:t>供应商的澄清、说明或者更正不得超出响应文件的范围或者改变响应文件的实质性内容</w:t>
      </w:r>
    </w:p>
    <w:p w14:paraId="29B1CAF8">
      <w:pPr>
        <w:pStyle w:val="65"/>
        <w:numPr>
          <w:ilvl w:val="1"/>
          <w:numId w:val="9"/>
        </w:numPr>
        <w:autoSpaceDE w:val="0"/>
        <w:autoSpaceDN w:val="0"/>
        <w:spacing w:line="360" w:lineRule="auto"/>
        <w:ind w:firstLineChars="0"/>
        <w:contextualSpacing/>
        <w:rPr>
          <w:rFonts w:ascii="宋体" w:hAnsi="宋体" w:cs="宋体"/>
          <w:vanish/>
          <w:kern w:val="0"/>
          <w:sz w:val="24"/>
          <w:szCs w:val="24"/>
        </w:rPr>
      </w:pPr>
    </w:p>
    <w:p w14:paraId="02248FA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25.2投标人的澄清、说明或者更正应当采用书面</w:t>
      </w:r>
      <w:r>
        <w:rPr>
          <w:rFonts w:hint="eastAsia" w:ascii="宋体" w:hAnsi="宋体" w:eastAsia="宋体" w:cs="宋体"/>
          <w:sz w:val="24"/>
          <w:szCs w:val="24"/>
        </w:rPr>
        <w:t>形式，供应商的澄清、说明或者更正应当由法定代表人或其授权代表签字或者加盖公章。由授权代表签字的，应当附法定代表人授权书。供应商为自然人的，应当由本人签字并附身份证明。投标人的澄清、说明或者补正不得超出</w:t>
      </w:r>
      <w:r>
        <w:rPr>
          <w:rFonts w:hint="eastAsia" w:ascii="宋体" w:hAnsi="宋体" w:eastAsia="宋体" w:cs="宋体"/>
          <w:kern w:val="0"/>
          <w:sz w:val="24"/>
          <w:szCs w:val="24"/>
        </w:rPr>
        <w:t>投标文件的范围或者改变投标文件的实质性内容。</w:t>
      </w:r>
    </w:p>
    <w:p w14:paraId="67F987F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25.3供应商的澄清文件是其响应文件的组成部分。</w:t>
      </w:r>
    </w:p>
    <w:p w14:paraId="06EB98CA">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26.响应文件报价出现前后不一致的修正</w:t>
      </w:r>
    </w:p>
    <w:p w14:paraId="2137A48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26.1大写金额和小写金额不一致的，以大写金额为准；</w:t>
      </w:r>
    </w:p>
    <w:p w14:paraId="3F72605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26.2单价金额小数点或者百分比有明显错位的，以开标一览表的总价为准，并修改单价；</w:t>
      </w:r>
    </w:p>
    <w:p w14:paraId="10F65A1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26.3总价金额与按单价汇总金额不一致的，以单价金额计算结果为准。同时出现两种以上不一致的，按照前款规定的顺序修正。修正后的报价按照“供应商须知”26.2规定经供应商确认后产生约束力，供应商不确认的，为无效报价。</w:t>
      </w:r>
    </w:p>
    <w:p w14:paraId="2D3BDE9F">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27.响应无效情形</w:t>
      </w:r>
    </w:p>
    <w:p w14:paraId="1C05E92F">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27.1响应文件属下列情况之一的，按照无效响应处理：</w:t>
      </w:r>
    </w:p>
    <w:p w14:paraId="0A3708AF">
      <w:pPr>
        <w:autoSpaceDE w:val="0"/>
        <w:autoSpaceDN w:val="0"/>
        <w:spacing w:line="360" w:lineRule="auto"/>
        <w:ind w:firstLine="960" w:firstLineChars="400"/>
        <w:contextualSpacing/>
        <w:rPr>
          <w:rFonts w:ascii="宋体" w:hAnsi="宋体" w:cs="宋体"/>
          <w:kern w:val="0"/>
          <w:sz w:val="24"/>
          <w:szCs w:val="24"/>
        </w:rPr>
      </w:pPr>
      <w:r>
        <w:rPr>
          <w:rFonts w:hint="eastAsia" w:ascii="宋体" w:hAnsi="宋体" w:cs="宋体"/>
          <w:kern w:val="0"/>
          <w:sz w:val="24"/>
          <w:szCs w:val="24"/>
        </w:rPr>
        <w:t>27.1.1未按照招标文件的规定提交《襄城县政府采购供应商信用承诺函》的；</w:t>
      </w:r>
    </w:p>
    <w:p w14:paraId="5BF19342">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743E9239">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3337E4C7">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46A2BDF7">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431197B1">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7D3B6854">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57FEC4F9">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4BF89308">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328E57B7">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26A73B92">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2CDF0820">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3DCC3350">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143B80EF">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2F15E74C">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5FB2DF15">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0C79A3C0">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45783B1F">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533AD6B3">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12212138">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6AF4FCFA">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0D466F7C">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47CD6DF7">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5424C944">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5A2A37B3">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1C005EDE">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540AECDD">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1BF09D3E">
      <w:pPr>
        <w:pStyle w:val="65"/>
        <w:numPr>
          <w:ilvl w:val="0"/>
          <w:numId w:val="10"/>
        </w:numPr>
        <w:autoSpaceDE w:val="0"/>
        <w:autoSpaceDN w:val="0"/>
        <w:spacing w:line="360" w:lineRule="auto"/>
        <w:ind w:firstLine="0" w:firstLineChars="0"/>
        <w:contextualSpacing/>
        <w:rPr>
          <w:rFonts w:ascii="宋体" w:hAnsi="宋体" w:cs="宋体"/>
          <w:vanish/>
          <w:kern w:val="0"/>
          <w:sz w:val="24"/>
          <w:szCs w:val="24"/>
        </w:rPr>
      </w:pPr>
    </w:p>
    <w:p w14:paraId="69F00495">
      <w:pPr>
        <w:pStyle w:val="65"/>
        <w:autoSpaceDE w:val="0"/>
        <w:autoSpaceDN w:val="0"/>
        <w:spacing w:line="360" w:lineRule="auto"/>
        <w:ind w:left="964" w:firstLine="0" w:firstLineChars="0"/>
        <w:contextualSpacing/>
        <w:rPr>
          <w:rFonts w:ascii="宋体" w:hAnsi="宋体" w:eastAsia="宋体" w:cs="宋体"/>
          <w:kern w:val="0"/>
          <w:sz w:val="24"/>
          <w:szCs w:val="24"/>
        </w:rPr>
      </w:pPr>
      <w:r>
        <w:rPr>
          <w:rFonts w:hint="eastAsia" w:ascii="宋体" w:hAnsi="宋体" w:eastAsia="宋体" w:cs="宋体"/>
          <w:kern w:val="0"/>
          <w:sz w:val="24"/>
          <w:szCs w:val="24"/>
        </w:rPr>
        <w:t>27.1.2未按照谈判文件的规定提交投标保承诺函的；</w:t>
      </w:r>
    </w:p>
    <w:p w14:paraId="5606639A">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27.1.3 响应文件未按招标文件要求签署、盖章的；</w:t>
      </w:r>
    </w:p>
    <w:p w14:paraId="06C7CC52">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.1.4 不具备谈判文件中规定的资格要求的；</w:t>
      </w:r>
    </w:p>
    <w:p w14:paraId="21F0F62D">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27.1.5报价超过谈判文件中规定的预算金额的；</w:t>
      </w:r>
    </w:p>
    <w:p w14:paraId="587D1CE1">
      <w:pPr>
        <w:autoSpaceDE w:val="0"/>
        <w:autoSpaceDN w:val="0"/>
        <w:spacing w:line="360" w:lineRule="auto"/>
        <w:ind w:firstLine="960" w:firstLineChars="400"/>
        <w:contextualSpacing/>
        <w:rPr>
          <w:rFonts w:ascii="宋体" w:hAnsi="宋体" w:eastAsia="宋体" w:cs="宋体"/>
          <w:kern w:val="0"/>
          <w:sz w:val="24"/>
          <w:szCs w:val="24"/>
        </w:rPr>
      </w:pPr>
      <w:r>
        <w:rPr>
          <w:rFonts w:hint="eastAsia" w:ascii="宋体" w:hAnsi="宋体" w:eastAsia="宋体" w:cs="宋体"/>
          <w:kern w:val="0"/>
          <w:sz w:val="24"/>
          <w:szCs w:val="24"/>
        </w:rPr>
        <w:t>27.1.6响应文件含有采购人不能接受的附加条件的。</w:t>
      </w:r>
    </w:p>
    <w:p w14:paraId="3C21D275">
      <w:pPr>
        <w:pStyle w:val="121"/>
        <w:autoSpaceDE w:val="0"/>
        <w:autoSpaceDN w:val="0"/>
        <w:spacing w:line="360" w:lineRule="auto"/>
        <w:ind w:firstLine="960" w:firstLineChars="40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4A9B50F0">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3EB11A34">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3F4EDCE8">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4E6DACE1">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62F60839">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658338C7">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75FCFA4B">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18BF412F">
      <w:pPr>
        <w:pStyle w:val="121"/>
        <w:autoSpaceDE w:val="0"/>
        <w:autoSpaceDN w:val="0"/>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58A98C51">
      <w:pPr>
        <w:autoSpaceDE w:val="0"/>
        <w:autoSpaceDN w:val="0"/>
        <w:spacing w:line="360" w:lineRule="auto"/>
        <w:ind w:firstLine="720" w:firstLineChars="300"/>
        <w:contextualSpacing/>
        <w:rPr>
          <w:rFonts w:ascii="宋体" w:hAnsi="宋体" w:cs="宋体"/>
          <w:kern w:val="0"/>
          <w:sz w:val="24"/>
          <w:szCs w:val="24"/>
        </w:rPr>
      </w:pPr>
      <w:r>
        <w:rPr>
          <w:rFonts w:hint="eastAsia" w:ascii="宋体" w:hAnsi="宋体" w:eastAsia="宋体" w:cs="宋体"/>
          <w:kern w:val="0"/>
          <w:sz w:val="24"/>
          <w:szCs w:val="24"/>
        </w:rPr>
        <w:t>27.3有下列情形之一的，视为供应商串通谈判，其响应无效：</w:t>
      </w:r>
    </w:p>
    <w:p w14:paraId="1B6AD86B">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 不同供应商的响应文件由同一单位或者个人编制；</w:t>
      </w:r>
    </w:p>
    <w:p w14:paraId="4CD26EDE">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.2 不同供应商委托同一单位或者个人办理响应事宜；</w:t>
      </w:r>
    </w:p>
    <w:p w14:paraId="26219077">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.3不同供应商的响应文件载明的项目管理成员或者联系人员为同一人；</w:t>
      </w:r>
    </w:p>
    <w:p w14:paraId="09136990">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.4 不同供应商的响应文件异常一致或者投标报价呈规律性差异；</w:t>
      </w:r>
    </w:p>
    <w:p w14:paraId="52D8D6E2">
      <w:pPr>
        <w:pStyle w:val="65"/>
        <w:autoSpaceDE w:val="0"/>
        <w:autoSpaceDN w:val="0"/>
        <w:spacing w:line="360" w:lineRule="auto"/>
        <w:ind w:left="964" w:firstLine="0" w:firstLineChars="0"/>
        <w:contextualSpacing/>
        <w:rPr>
          <w:rFonts w:ascii="宋体" w:hAnsi="宋体" w:eastAsia="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.5不同供应商的响应文件相互混装；</w:t>
      </w:r>
    </w:p>
    <w:p w14:paraId="502368A0">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09898AF4">
      <w:pPr>
        <w:autoSpaceDE w:val="0"/>
        <w:autoSpaceDN w:val="0"/>
        <w:spacing w:line="360" w:lineRule="auto"/>
        <w:ind w:firstLine="840" w:firstLineChars="350"/>
        <w:contextualSpacing/>
        <w:rPr>
          <w:rFonts w:ascii="宋体" w:hAnsi="宋体" w:cs="宋体"/>
          <w:kern w:val="0"/>
          <w:sz w:val="24"/>
          <w:szCs w:val="24"/>
        </w:rPr>
      </w:pPr>
      <w:r>
        <w:rPr>
          <w:rFonts w:hint="eastAsia" w:ascii="宋体" w:hAnsi="宋体" w:eastAsia="宋体" w:cs="宋体"/>
          <w:kern w:val="0"/>
          <w:sz w:val="24"/>
          <w:szCs w:val="24"/>
        </w:rPr>
        <w:t>27.5谈判小组认为供应商的报价明显低于其他通过符合性审查供应商的报价，有可能影响工程质量或者不能诚信履约的，应当要求其在谈判现场合理的时间内提供书面说明，必要时提交相关证明材料；供应商不能证明其报价合理性的，谈判小组应当将其作为无效响应处理。</w:t>
      </w:r>
    </w:p>
    <w:p w14:paraId="35EC05D8">
      <w:pPr>
        <w:ind w:firstLine="720" w:firstLineChars="300"/>
        <w:rPr>
          <w:rFonts w:ascii="宋体" w:hAnsi="宋体" w:eastAsia="宋体" w:cs="宋体"/>
          <w:sz w:val="24"/>
          <w:szCs w:val="24"/>
        </w:rPr>
      </w:pPr>
      <w:r>
        <w:rPr>
          <w:rFonts w:hint="eastAsia" w:ascii="宋体" w:hAnsi="宋体" w:eastAsia="宋体" w:cs="宋体"/>
          <w:sz w:val="24"/>
          <w:szCs w:val="24"/>
        </w:rPr>
        <w:t>27.6评审专家应严格按照要求查看“硬件特征码” 相关信息并进行评审，在</w:t>
      </w:r>
    </w:p>
    <w:p w14:paraId="68515D30">
      <w:pPr>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评审报告中显示“不同供应商电子响应文件制作硬件特征码”是否雷同的分析及判定结果。</w:t>
      </w:r>
    </w:p>
    <w:p w14:paraId="102BE29F">
      <w:pPr>
        <w:autoSpaceDE w:val="0"/>
        <w:autoSpaceDN w:val="0"/>
        <w:spacing w:line="360" w:lineRule="auto"/>
        <w:ind w:firstLine="720" w:firstLineChars="300"/>
        <w:contextualSpacing/>
        <w:rPr>
          <w:rFonts w:ascii="宋体" w:hAnsi="宋体" w:cs="宋体"/>
          <w:kern w:val="0"/>
          <w:sz w:val="24"/>
          <w:szCs w:val="24"/>
        </w:rPr>
      </w:pPr>
      <w:r>
        <w:rPr>
          <w:rFonts w:hint="eastAsia" w:ascii="宋体" w:hAnsi="宋体" w:eastAsia="宋体" w:cs="宋体"/>
          <w:kern w:val="0"/>
          <w:sz w:val="24"/>
          <w:szCs w:val="24"/>
        </w:rPr>
        <w:t>27.7 法律、法规和响应文件规定的其他无效情形。</w:t>
      </w:r>
    </w:p>
    <w:p w14:paraId="0D281DDD">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28.响应文件评审与谈判</w:t>
      </w:r>
    </w:p>
    <w:p w14:paraId="560CDC8E">
      <w:pPr>
        <w:autoSpaceDE w:val="0"/>
        <w:autoSpaceDN w:val="0"/>
        <w:spacing w:line="360" w:lineRule="auto"/>
        <w:ind w:left="574" w:leftChars="45" w:hanging="480" w:hangingChars="200"/>
        <w:contextualSpacing/>
        <w:rPr>
          <w:rFonts w:ascii="宋体" w:hAnsi="宋体" w:cs="宋体"/>
          <w:kern w:val="0"/>
          <w:sz w:val="24"/>
          <w:szCs w:val="24"/>
        </w:rPr>
      </w:pPr>
      <w:r>
        <w:rPr>
          <w:rFonts w:hint="eastAsia" w:ascii="宋体" w:hAnsi="宋体" w:eastAsia="宋体" w:cs="宋体"/>
          <w:kern w:val="0"/>
          <w:sz w:val="24"/>
          <w:szCs w:val="24"/>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4577EC8B">
      <w:pPr>
        <w:autoSpaceDE w:val="0"/>
        <w:autoSpaceDN w:val="0"/>
        <w:spacing w:line="360" w:lineRule="auto"/>
        <w:ind w:left="480" w:hanging="480" w:hangingChars="200"/>
        <w:contextualSpacing/>
        <w:rPr>
          <w:rFonts w:ascii="宋体" w:hAnsi="宋体" w:cs="宋体"/>
          <w:kern w:val="0"/>
          <w:sz w:val="24"/>
          <w:szCs w:val="24"/>
        </w:rPr>
      </w:pPr>
      <w:r>
        <w:rPr>
          <w:rFonts w:hint="eastAsia" w:ascii="宋体" w:hAnsi="宋体" w:eastAsia="宋体" w:cs="宋体"/>
          <w:sz w:val="24"/>
          <w:szCs w:val="24"/>
        </w:rPr>
        <w:t>28.2谈判小组所有成员应当集中与单一供应商分别进行谈判，并给予所有参加谈判的供应商平等的谈判机会。</w:t>
      </w:r>
    </w:p>
    <w:p w14:paraId="3DC86E67">
      <w:pPr>
        <w:pStyle w:val="71"/>
        <w:spacing w:line="400" w:lineRule="exact"/>
        <w:ind w:left="480" w:hanging="480" w:hangingChars="200"/>
        <w:jc w:val="left"/>
        <w:rPr>
          <w:rFonts w:cs="宋体"/>
          <w:sz w:val="24"/>
          <w:szCs w:val="24"/>
        </w:rPr>
      </w:pPr>
      <w:r>
        <w:rPr>
          <w:rFonts w:hint="eastAsia" w:cs="宋体"/>
          <w:sz w:val="24"/>
          <w:szCs w:val="24"/>
        </w:rPr>
        <w:t>28.3在谈判中，谈判的任何一方不得透露与谈判有关的其他供应商的技术资料、价格和其他信息。</w:t>
      </w:r>
    </w:p>
    <w:p w14:paraId="5BAE1EAE">
      <w:pPr>
        <w:autoSpaceDE w:val="0"/>
        <w:autoSpaceDN w:val="0"/>
        <w:spacing w:line="360" w:lineRule="auto"/>
        <w:ind w:left="480" w:hanging="480" w:hangingChars="200"/>
        <w:contextualSpacing/>
        <w:rPr>
          <w:rFonts w:ascii="宋体" w:hAnsi="宋体" w:cs="宋体"/>
          <w:kern w:val="0"/>
          <w:sz w:val="24"/>
          <w:szCs w:val="24"/>
        </w:rPr>
      </w:pPr>
      <w:r>
        <w:rPr>
          <w:rFonts w:hint="eastAsia" w:ascii="宋体" w:hAnsi="宋体" w:eastAsia="宋体" w:cs="宋体"/>
          <w:sz w:val="24"/>
          <w:szCs w:val="24"/>
        </w:rPr>
        <w:t>28.4在谈判过程中，谈判小组可以根据谈判文件和谈判情况实质性变动采购需求中的技术、服务要求以及合同草案条款，但不得变动谈判文件中的其他内容。实质性变动的内容，须经采购人代表确认。</w:t>
      </w:r>
    </w:p>
    <w:p w14:paraId="4BAF4F3E">
      <w:pPr>
        <w:autoSpaceDE w:val="0"/>
        <w:autoSpaceDN w:val="0"/>
        <w:spacing w:line="360" w:lineRule="auto"/>
        <w:ind w:left="420" w:leftChars="200"/>
        <w:contextualSpacing/>
        <w:rPr>
          <w:rFonts w:ascii="宋体" w:hAnsi="宋体" w:cs="宋体"/>
          <w:sz w:val="24"/>
          <w:szCs w:val="24"/>
        </w:rPr>
      </w:pPr>
      <w:r>
        <w:rPr>
          <w:rFonts w:hint="eastAsia" w:ascii="宋体" w:hAnsi="宋体" w:eastAsia="宋体" w:cs="宋体"/>
          <w:sz w:val="24"/>
          <w:szCs w:val="24"/>
        </w:rPr>
        <w:t>对谈判文件作出的实质性变动是谈判文件的有效组成部分，谈判小组应当及时以书面形式同时通知所有参加谈判的供应商。</w:t>
      </w:r>
    </w:p>
    <w:p w14:paraId="02D0D80A">
      <w:pPr>
        <w:autoSpaceDE w:val="0"/>
        <w:autoSpaceDN w:val="0"/>
        <w:spacing w:line="360" w:lineRule="auto"/>
        <w:ind w:firstLine="120" w:firstLineChars="50"/>
        <w:contextualSpacing/>
        <w:rPr>
          <w:rFonts w:ascii="宋体" w:hAnsi="宋体" w:cs="宋体"/>
          <w:sz w:val="24"/>
          <w:szCs w:val="24"/>
        </w:rPr>
      </w:pPr>
      <w:r>
        <w:rPr>
          <w:rFonts w:hint="eastAsia" w:ascii="宋体" w:hAnsi="宋体" w:eastAsia="宋体" w:cs="宋体"/>
          <w:sz w:val="24"/>
          <w:szCs w:val="24"/>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8703A85">
      <w:pPr>
        <w:autoSpaceDE w:val="0"/>
        <w:autoSpaceDN w:val="0"/>
        <w:spacing w:line="360" w:lineRule="auto"/>
        <w:ind w:left="465" w:leftChars="50" w:hanging="360" w:hangingChars="150"/>
        <w:contextualSpacing/>
        <w:rPr>
          <w:rFonts w:ascii="宋体" w:hAnsi="宋体" w:cs="宋体"/>
          <w:sz w:val="24"/>
          <w:szCs w:val="24"/>
        </w:rPr>
      </w:pPr>
      <w:r>
        <w:rPr>
          <w:rFonts w:hint="eastAsia" w:ascii="宋体" w:hAnsi="宋体" w:eastAsia="宋体" w:cs="宋体"/>
          <w:sz w:val="24"/>
          <w:szCs w:val="24"/>
        </w:rPr>
        <w:t>28.6谈判文件能够详细列明采购标的的技术、服务要求的，谈判结束后，谈判小组应当要求所有继续参加谈判的供应商在规定时间内提交最后报价，提交最后报价的供应商不得少于3家。</w:t>
      </w:r>
    </w:p>
    <w:p w14:paraId="343C5DFC">
      <w:pPr>
        <w:autoSpaceDE w:val="0"/>
        <w:autoSpaceDN w:val="0"/>
        <w:spacing w:line="360" w:lineRule="auto"/>
        <w:ind w:left="420" w:leftChars="200"/>
        <w:contextualSpacing/>
        <w:rPr>
          <w:rFonts w:ascii="宋体" w:hAnsi="宋体" w:cs="宋体"/>
          <w:sz w:val="24"/>
          <w:szCs w:val="24"/>
        </w:rPr>
      </w:pPr>
      <w:r>
        <w:rPr>
          <w:rFonts w:hint="eastAsia" w:ascii="宋体" w:hAnsi="宋体" w:eastAsia="宋体" w:cs="宋体"/>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4F111AB">
      <w:pPr>
        <w:autoSpaceDE w:val="0"/>
        <w:autoSpaceDN w:val="0"/>
        <w:spacing w:line="360" w:lineRule="auto"/>
        <w:contextualSpacing/>
        <w:rPr>
          <w:rFonts w:ascii="宋体" w:hAnsi="宋体" w:cs="宋体"/>
          <w:sz w:val="24"/>
          <w:szCs w:val="24"/>
        </w:rPr>
      </w:pPr>
      <w:r>
        <w:rPr>
          <w:rFonts w:hint="eastAsia" w:ascii="宋体" w:hAnsi="宋体" w:eastAsia="宋体" w:cs="宋体"/>
          <w:sz w:val="24"/>
          <w:szCs w:val="24"/>
        </w:rPr>
        <w:t>28.7最后报价是供应商响应文件的有效组成部分。</w:t>
      </w:r>
    </w:p>
    <w:p w14:paraId="7133975A">
      <w:pPr>
        <w:autoSpaceDE w:val="0"/>
        <w:autoSpaceDN w:val="0"/>
        <w:spacing w:line="360" w:lineRule="auto"/>
        <w:contextualSpacing/>
        <w:rPr>
          <w:rFonts w:ascii="宋体" w:hAnsi="宋体" w:cs="宋体"/>
          <w:sz w:val="24"/>
          <w:szCs w:val="24"/>
        </w:rPr>
      </w:pPr>
      <w:r>
        <w:rPr>
          <w:rFonts w:hint="eastAsia" w:ascii="宋体" w:hAnsi="宋体" w:eastAsia="宋体" w:cs="宋体"/>
          <w:sz w:val="24"/>
          <w:szCs w:val="24"/>
        </w:rPr>
        <w:t>28.8已提交响应文件的供应商，在提交最后报价之前，可以根据谈判情况退出谈判。</w:t>
      </w:r>
    </w:p>
    <w:p w14:paraId="1D52A529">
      <w:pPr>
        <w:autoSpaceDE w:val="0"/>
        <w:autoSpaceDN w:val="0"/>
        <w:spacing w:line="360" w:lineRule="auto"/>
        <w:ind w:left="480" w:hanging="480" w:hangingChars="200"/>
        <w:contextualSpacing/>
        <w:rPr>
          <w:rFonts w:ascii="宋体" w:hAnsi="宋体" w:cs="宋体"/>
          <w:sz w:val="24"/>
          <w:szCs w:val="24"/>
        </w:rPr>
      </w:pPr>
      <w:r>
        <w:rPr>
          <w:rFonts w:hint="eastAsia" w:ascii="宋体" w:hAnsi="宋体" w:eastAsia="宋体" w:cs="宋体"/>
          <w:sz w:val="24"/>
          <w:szCs w:val="24"/>
        </w:rPr>
        <w:t>29.9规定，评审专家应严格按照要求查看“硬件特征码相” 关信息并进行评审。</w:t>
      </w:r>
    </w:p>
    <w:p w14:paraId="7BF65440">
      <w:pPr>
        <w:pStyle w:val="121"/>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29保密</w:t>
      </w:r>
    </w:p>
    <w:p w14:paraId="3909D085">
      <w:pPr>
        <w:pStyle w:val="121"/>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29</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698D30F0">
      <w:pPr>
        <w:pStyle w:val="121"/>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29</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485E6A39">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30、评审方法与提出成交候选人</w:t>
      </w:r>
    </w:p>
    <w:p w14:paraId="4A1B229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谈判小组应当从质量和服务均能满足采购文件实质性响应要求的供应商中，按照最后</w:t>
      </w:r>
      <w:r>
        <w:rPr>
          <w:rFonts w:hint="eastAsia" w:ascii="宋体" w:hAnsi="宋体" w:eastAsia="宋体" w:cs="宋体"/>
          <w:sz w:val="24"/>
          <w:szCs w:val="24"/>
          <w:lang w:val="en-US" w:eastAsia="zh-CN"/>
        </w:rPr>
        <w:t>价格由低到高</w:t>
      </w:r>
      <w:r>
        <w:rPr>
          <w:rFonts w:hint="eastAsia" w:ascii="宋体" w:hAnsi="宋体" w:eastAsia="宋体" w:cs="宋体"/>
          <w:sz w:val="24"/>
          <w:szCs w:val="24"/>
        </w:rPr>
        <w:t>的顺序提出3名以上成交候选人，并编写评审报告。</w:t>
      </w:r>
    </w:p>
    <w:p w14:paraId="06D87498">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416B56C1">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516E9670">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2CCB50E7">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6CDFD320">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049300D7">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185F09AF">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7FF293DB">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3580A6B5">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779704D0">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55B406BD">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25F3BCEA">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72F29392">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2941BD81">
      <w:pPr>
        <w:tabs>
          <w:tab w:val="left" w:pos="1260"/>
        </w:tabs>
        <w:autoSpaceDE w:val="0"/>
        <w:autoSpaceDN w:val="0"/>
        <w:spacing w:line="360" w:lineRule="auto"/>
        <w:contextualSpacing/>
        <w:rPr>
          <w:rFonts w:hint="eastAsia" w:ascii="宋体" w:hAnsi="宋体" w:eastAsia="宋体" w:cs="宋体"/>
          <w:b/>
          <w:kern w:val="0"/>
          <w:sz w:val="24"/>
          <w:szCs w:val="24"/>
        </w:rPr>
      </w:pPr>
    </w:p>
    <w:p w14:paraId="5A5C5411">
      <w:pPr>
        <w:tabs>
          <w:tab w:val="left" w:pos="1260"/>
        </w:tabs>
        <w:autoSpaceDE w:val="0"/>
        <w:autoSpaceDN w:val="0"/>
        <w:spacing w:line="360" w:lineRule="auto"/>
        <w:ind w:firstLine="2891" w:firstLineChars="1200"/>
        <w:contextualSpacing/>
        <w:rPr>
          <w:rFonts w:ascii="宋体" w:hAnsi="宋体" w:cs="宋体"/>
          <w:b/>
          <w:kern w:val="0"/>
          <w:sz w:val="24"/>
          <w:szCs w:val="24"/>
        </w:rPr>
      </w:pPr>
      <w:r>
        <w:rPr>
          <w:rFonts w:hint="eastAsia" w:ascii="宋体" w:hAnsi="宋体" w:eastAsia="宋体" w:cs="宋体"/>
          <w:b/>
          <w:kern w:val="0"/>
          <w:sz w:val="24"/>
          <w:szCs w:val="24"/>
        </w:rPr>
        <w:t>六、确定成交供应商和授予合同</w:t>
      </w:r>
    </w:p>
    <w:p w14:paraId="63B76614">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31.确定成交供应商</w:t>
      </w:r>
    </w:p>
    <w:p w14:paraId="768E72D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31.1采购人应当在收到评审报告后1个工作日内，从评审报告提出的成交候选人中，根据质量和服务均能满足采购文件实质性响应要求且最后报价最低的原则确定成交供应商</w:t>
      </w:r>
      <w:r>
        <w:rPr>
          <w:rFonts w:hint="eastAsia" w:ascii="宋体" w:hAnsi="宋体" w:eastAsia="宋体" w:cs="宋体"/>
          <w:kern w:val="0"/>
          <w:sz w:val="24"/>
          <w:szCs w:val="24"/>
        </w:rPr>
        <w:t>。</w:t>
      </w:r>
    </w:p>
    <w:p w14:paraId="193120F3">
      <w:pPr>
        <w:pStyle w:val="65"/>
        <w:numPr>
          <w:ilvl w:val="1"/>
          <w:numId w:val="11"/>
        </w:numPr>
        <w:autoSpaceDE w:val="0"/>
        <w:autoSpaceDN w:val="0"/>
        <w:spacing w:line="360" w:lineRule="auto"/>
        <w:ind w:firstLineChars="0"/>
        <w:contextualSpacing/>
        <w:rPr>
          <w:rFonts w:ascii="宋体" w:hAnsi="宋体" w:cs="宋体"/>
          <w:sz w:val="24"/>
          <w:szCs w:val="24"/>
        </w:rPr>
      </w:pPr>
      <w:r>
        <w:rPr>
          <w:rFonts w:hint="eastAsia" w:ascii="宋体" w:hAnsi="宋体" w:eastAsia="宋体" w:cs="宋体"/>
          <w:sz w:val="24"/>
          <w:szCs w:val="24"/>
        </w:rPr>
        <w:t>采购人逾期未确定成交供应商且不提出异议的，视为确定评审报告提出的最后报价最低的供应商为成交供应商。</w:t>
      </w:r>
    </w:p>
    <w:p w14:paraId="61ECE551">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sz w:val="24"/>
          <w:szCs w:val="24"/>
        </w:rPr>
        <w:t>32</w:t>
      </w:r>
      <w:r>
        <w:rPr>
          <w:rFonts w:hint="eastAsia" w:ascii="宋体" w:hAnsi="宋体" w:eastAsia="宋体" w:cs="宋体"/>
          <w:b/>
          <w:kern w:val="0"/>
          <w:sz w:val="24"/>
          <w:szCs w:val="24"/>
        </w:rPr>
        <w:t>.</w:t>
      </w:r>
      <w:r>
        <w:rPr>
          <w:rFonts w:hint="eastAsia" w:ascii="宋体" w:hAnsi="宋体" w:eastAsia="宋体" w:cs="宋体"/>
          <w:b/>
          <w:sz w:val="24"/>
          <w:szCs w:val="24"/>
        </w:rPr>
        <w:t>在谈判采购中，出现下列情形之一的，采购人应当终止竞争性谈判采购活动，发布项目终止公告并说明原因，重新开展采购活动</w:t>
      </w:r>
      <w:r>
        <w:rPr>
          <w:rFonts w:hint="eastAsia" w:ascii="宋体" w:hAnsi="宋体" w:eastAsia="宋体" w:cs="宋体"/>
          <w:sz w:val="24"/>
          <w:szCs w:val="24"/>
        </w:rPr>
        <w:t>：</w:t>
      </w:r>
    </w:p>
    <w:p w14:paraId="392236B0">
      <w:pPr>
        <w:pStyle w:val="65"/>
        <w:numPr>
          <w:ilvl w:val="0"/>
          <w:numId w:val="8"/>
        </w:numPr>
        <w:autoSpaceDE w:val="0"/>
        <w:autoSpaceDN w:val="0"/>
        <w:spacing w:line="360" w:lineRule="auto"/>
        <w:ind w:firstLineChars="0"/>
        <w:contextualSpacing/>
        <w:rPr>
          <w:rFonts w:ascii="宋体" w:hAnsi="宋体" w:cs="宋体"/>
          <w:vanish/>
          <w:kern w:val="0"/>
          <w:sz w:val="24"/>
          <w:szCs w:val="24"/>
        </w:rPr>
      </w:pPr>
    </w:p>
    <w:p w14:paraId="60ED8291">
      <w:pPr>
        <w:pStyle w:val="65"/>
        <w:numPr>
          <w:ilvl w:val="1"/>
          <w:numId w:val="8"/>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因情况变化，不再符合规定的竞争性谈判采购方式适用情形的；</w:t>
      </w:r>
    </w:p>
    <w:p w14:paraId="7682A84F">
      <w:pPr>
        <w:pStyle w:val="65"/>
        <w:numPr>
          <w:ilvl w:val="1"/>
          <w:numId w:val="8"/>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出现影响采购公正的违法、违规行为的；</w:t>
      </w:r>
    </w:p>
    <w:p w14:paraId="5500A016">
      <w:pPr>
        <w:pStyle w:val="65"/>
        <w:numPr>
          <w:ilvl w:val="1"/>
          <w:numId w:val="8"/>
        </w:numPr>
        <w:autoSpaceDE w:val="0"/>
        <w:autoSpaceDN w:val="0"/>
        <w:spacing w:line="360" w:lineRule="auto"/>
        <w:ind w:firstLineChars="0"/>
        <w:contextualSpacing/>
        <w:rPr>
          <w:rFonts w:ascii="宋体" w:hAnsi="宋体" w:cs="宋体"/>
          <w:sz w:val="24"/>
          <w:szCs w:val="24"/>
        </w:rPr>
      </w:pPr>
      <w:r>
        <w:rPr>
          <w:rFonts w:hint="eastAsia" w:ascii="宋体" w:hAnsi="宋体" w:eastAsia="宋体" w:cs="宋体"/>
          <w:sz w:val="24"/>
          <w:szCs w:val="24"/>
        </w:rPr>
        <w:t>在采购过程中符合竞争要求的供应商或者报价未超过采购预算的供应商不足3家的，但《政府采购非招标采购方式管理办法》第二十七条第二款规定的情形除外。</w:t>
      </w:r>
    </w:p>
    <w:p w14:paraId="796C4873">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33.成交公告、发出成交通知书</w:t>
      </w:r>
    </w:p>
    <w:p w14:paraId="5A274A5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33.1采购人确认成交供应商后，采购人在公告成交结果的同时，</w:t>
      </w:r>
      <w:r>
        <w:rPr>
          <w:rFonts w:hint="eastAsia" w:ascii="宋体" w:hAnsi="宋体" w:cs="宋体"/>
          <w:kern w:val="0"/>
          <w:sz w:val="24"/>
          <w:szCs w:val="24"/>
        </w:rPr>
        <w:t>由采购人</w:t>
      </w:r>
      <w:r>
        <w:rPr>
          <w:rFonts w:hint="eastAsia" w:ascii="宋体" w:hAnsi="宋体" w:eastAsia="宋体" w:cs="宋体"/>
          <w:kern w:val="0"/>
          <w:sz w:val="24"/>
          <w:szCs w:val="24"/>
        </w:rPr>
        <w:t>向成交供应商发出成交通知书。</w:t>
      </w:r>
    </w:p>
    <w:p w14:paraId="6355D277">
      <w:pPr>
        <w:autoSpaceDE w:val="0"/>
        <w:autoSpaceDN w:val="0"/>
        <w:spacing w:line="360" w:lineRule="auto"/>
        <w:ind w:left="420"/>
        <w:contextualSpacing/>
        <w:rPr>
          <w:rFonts w:ascii="宋体" w:hAnsi="宋体" w:cs="宋体"/>
          <w:kern w:val="0"/>
          <w:sz w:val="24"/>
          <w:szCs w:val="24"/>
        </w:rPr>
      </w:pPr>
      <w:r>
        <w:rPr>
          <w:rFonts w:hint="eastAsia" w:ascii="宋体" w:hAnsi="宋体" w:eastAsia="宋体" w:cs="宋体"/>
          <w:kern w:val="0"/>
          <w:sz w:val="24"/>
          <w:szCs w:val="24"/>
        </w:rPr>
        <w:t>33.2成交通知书发出后，采购人不得违法改变成交结果，成交供应商无正当理由不得放弃成交。</w:t>
      </w:r>
    </w:p>
    <w:p w14:paraId="2C3D0B86">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34 质疑提出与答复</w:t>
      </w:r>
    </w:p>
    <w:p w14:paraId="121409D0">
      <w:pPr>
        <w:pStyle w:val="65"/>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w:t>
      </w:r>
      <w:r>
        <w:rPr>
          <w:rFonts w:hint="eastAsia" w:ascii="宋体" w:hAnsi="宋体" w:cs="宋体"/>
          <w:kern w:val="0"/>
          <w:sz w:val="24"/>
          <w:szCs w:val="24"/>
        </w:rPr>
        <w:t>供应商认为</w:t>
      </w:r>
      <w:r>
        <w:rPr>
          <w:rFonts w:hint="eastAsia" w:ascii="宋体" w:hAnsi="宋体" w:cs="宋体"/>
          <w:kern w:val="0"/>
          <w:sz w:val="24"/>
          <w:szCs w:val="24"/>
          <w:lang w:val="en-US" w:eastAsia="zh-CN"/>
        </w:rPr>
        <w:t>谈判</w:t>
      </w:r>
      <w:r>
        <w:rPr>
          <w:rFonts w:hint="eastAsia" w:ascii="宋体" w:hAnsi="宋体" w:cs="宋体"/>
          <w:kern w:val="0"/>
          <w:sz w:val="24"/>
          <w:szCs w:val="24"/>
        </w:rPr>
        <w:t>文件、采购过程和中标结果使自己的权益受到损害的，可以按照《政府采购质疑和投诉办法》（财政部令第94号）第十二条规定提交质疑函和必要的证明材料提出质疑，如未提出视为全面接受。</w:t>
      </w:r>
      <w:r>
        <w:rPr>
          <w:rFonts w:ascii="宋体" w:hAnsi="宋体" w:cs="宋体"/>
          <w:kern w:val="0"/>
          <w:sz w:val="24"/>
          <w:szCs w:val="24"/>
        </w:rPr>
        <w:t>提出质疑的供应商应当是参与</w:t>
      </w:r>
      <w:r>
        <w:rPr>
          <w:rFonts w:hint="eastAsia" w:ascii="宋体" w:hAnsi="宋体" w:cs="宋体"/>
          <w:kern w:val="0"/>
          <w:sz w:val="24"/>
          <w:szCs w:val="24"/>
        </w:rPr>
        <w:t>本</w:t>
      </w:r>
      <w:r>
        <w:rPr>
          <w:rFonts w:ascii="宋体" w:hAnsi="宋体" w:cs="宋体"/>
          <w:kern w:val="0"/>
          <w:sz w:val="24"/>
          <w:szCs w:val="24"/>
        </w:rPr>
        <w:t>项目采购活动的供应商。</w:t>
      </w:r>
    </w:p>
    <w:p w14:paraId="76EE7940">
      <w:pPr>
        <w:pStyle w:val="65"/>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文件提出质疑的，潜在投标人应已依法获取采购文件，且应当在获取采购文件或者采购文件公告期限届满之日起</w:t>
      </w:r>
      <w:r>
        <w:rPr>
          <w:rFonts w:ascii="宋体" w:hAnsi="宋体" w:cs="宋体"/>
          <w:kern w:val="0"/>
          <w:sz w:val="24"/>
          <w:szCs w:val="24"/>
        </w:rPr>
        <w:t>7</w:t>
      </w:r>
      <w:r>
        <w:rPr>
          <w:rFonts w:hint="eastAsia" w:ascii="宋体" w:hAnsi="宋体" w:cs="宋体"/>
          <w:kern w:val="0"/>
          <w:sz w:val="24"/>
          <w:szCs w:val="24"/>
        </w:rPr>
        <w:t>个工作日内使用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r>
        <w:rPr>
          <w:rFonts w:ascii="宋体" w:hAnsi="宋体" w:cs="宋体"/>
          <w:kern w:val="0"/>
          <w:sz w:val="24"/>
          <w:szCs w:val="24"/>
        </w:rPr>
        <w:t xml:space="preserve"> </w:t>
      </w:r>
    </w:p>
    <w:p w14:paraId="5C402908">
      <w:pPr>
        <w:pStyle w:val="65"/>
        <w:autoSpaceDE w:val="0"/>
        <w:autoSpaceDN w:val="0"/>
        <w:spacing w:line="360" w:lineRule="auto"/>
        <w:ind w:firstLine="360" w:firstLineChars="150"/>
        <w:contextualSpacing/>
        <w:rPr>
          <w:rFonts w:ascii="宋体" w:hAnsi="宋体" w:cs="宋体"/>
          <w:color w:val="0000FF"/>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34.1.2</w:t>
      </w:r>
      <w:r>
        <w:rPr>
          <w:rFonts w:hint="eastAsia" w:ascii="宋体" w:hAnsi="宋体" w:cs="宋体"/>
          <w:kern w:val="0"/>
          <w:sz w:val="24"/>
          <w:szCs w:val="24"/>
        </w:rPr>
        <w:t>对采购过程提出质疑的，为各采购程序环节结束之日起七个工作日内，投标人使用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13335017">
      <w:pPr>
        <w:pStyle w:val="65"/>
        <w:autoSpaceDE w:val="0"/>
        <w:autoSpaceDN w:val="0"/>
        <w:spacing w:line="360" w:lineRule="auto"/>
        <w:ind w:firstLine="240" w:firstLineChars="100"/>
        <w:contextualSpacing/>
        <w:rPr>
          <w:rFonts w:hint="eastAsia"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34.1.3</w:t>
      </w:r>
      <w:r>
        <w:rPr>
          <w:rFonts w:hint="eastAsia" w:ascii="宋体" w:hAnsi="宋体" w:cs="宋体"/>
          <w:kern w:val="0"/>
          <w:sz w:val="24"/>
          <w:szCs w:val="24"/>
        </w:rPr>
        <w:t>对中标结果提出质疑的，为中标结果公告期限届满之日起七个工作日内，投标人使用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7337BDF3">
      <w:pPr>
        <w:pStyle w:val="65"/>
        <w:spacing w:line="360" w:lineRule="auto"/>
        <w:ind w:left="0" w:leftChars="0" w:firstLine="240" w:firstLineChars="10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w:t>
      </w:r>
      <w:r>
        <w:rPr>
          <w:rFonts w:hint="eastAsia" w:ascii="宋体" w:hAnsi="宋体" w:cs="宋体"/>
          <w:kern w:val="0"/>
          <w:sz w:val="24"/>
          <w:szCs w:val="24"/>
        </w:rPr>
        <w:t>采购人、采购代理机构认为供应商质疑不成立，或者成立但未对中标结果构成影响的，在收到质疑函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个工作日内通过《全国公共资源交易平台（河南省·许昌市）》交易系统作出答复，并继续开展采购活动；认为供应商质疑成立且影响或者可能影响中标结果的，在收到质疑函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个工作日内通过《全国公共资源交易平台（河南省·许昌市）》交易系统作出答复，并按照下列情况处理：</w:t>
      </w:r>
      <w:r>
        <w:rPr>
          <w:rFonts w:ascii="宋体" w:hAnsi="宋体" w:cs="宋体"/>
          <w:kern w:val="0"/>
          <w:sz w:val="24"/>
          <w:szCs w:val="24"/>
        </w:rPr>
        <w:t xml:space="preserve"> </w:t>
      </w:r>
    </w:p>
    <w:p w14:paraId="7CE2E2AA">
      <w:pPr>
        <w:pStyle w:val="65"/>
        <w:spacing w:line="360" w:lineRule="auto"/>
        <w:ind w:firstLine="48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文件提出的质疑，依法通过澄清或者修改可以继续开展采购活动的，澄清或者修改采购文件后继续开展采购活动；否则应当修改采购文件后重新开展采购活动。</w:t>
      </w:r>
      <w:r>
        <w:rPr>
          <w:rFonts w:ascii="宋体" w:hAnsi="宋体" w:cs="宋体"/>
          <w:kern w:val="0"/>
          <w:sz w:val="24"/>
          <w:szCs w:val="24"/>
        </w:rPr>
        <w:t xml:space="preserve"> </w:t>
      </w:r>
    </w:p>
    <w:p w14:paraId="1D1076F2">
      <w:pPr>
        <w:pStyle w:val="65"/>
        <w:spacing w:line="360" w:lineRule="auto"/>
        <w:ind w:firstLine="48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34.2.2</w:t>
      </w:r>
      <w:r>
        <w:rPr>
          <w:rFonts w:hint="eastAsia" w:ascii="宋体" w:hAnsi="宋体" w:cs="宋体"/>
          <w:kern w:val="0"/>
          <w:sz w:val="24"/>
          <w:szCs w:val="24"/>
        </w:rPr>
        <w:t>对采购过程、中标结果提出的质疑，合格供应商符合法定数量时，可以从合格的中标候选人中另行确定中标供应商的，应当依法另行确定中标供应商；否则应当重新开展采购活动。</w:t>
      </w:r>
      <w:r>
        <w:rPr>
          <w:rFonts w:ascii="宋体" w:hAnsi="宋体" w:cs="宋体"/>
          <w:kern w:val="0"/>
          <w:sz w:val="24"/>
          <w:szCs w:val="24"/>
        </w:rPr>
        <w:t xml:space="preserve"> </w:t>
      </w:r>
    </w:p>
    <w:p w14:paraId="612BDD50">
      <w:pPr>
        <w:autoSpaceDE w:val="0"/>
        <w:autoSpaceDN w:val="0"/>
        <w:spacing w:line="360" w:lineRule="auto"/>
        <w:contextualSpacing/>
        <w:rPr>
          <w:rFonts w:ascii="宋体" w:hAnsi="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35 签订合同</w:t>
      </w:r>
    </w:p>
    <w:p w14:paraId="5DB706DE">
      <w:pPr>
        <w:autoSpaceDE w:val="0"/>
        <w:autoSpaceDN w:val="0"/>
        <w:spacing w:line="360" w:lineRule="auto"/>
        <w:ind w:firstLine="360" w:firstLineChars="150"/>
        <w:contextualSpacing/>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w:t>
      </w:r>
      <w:r>
        <w:rPr>
          <w:rFonts w:hint="eastAsia" w:ascii="宋体" w:hAnsi="宋体" w:cs="宋体"/>
          <w:kern w:val="0"/>
          <w:sz w:val="24"/>
          <w:szCs w:val="24"/>
          <w:lang w:val="en-US" w:eastAsia="zh-CN"/>
        </w:rPr>
        <w:t>谈判</w:t>
      </w:r>
      <w:r>
        <w:rPr>
          <w:rFonts w:hint="eastAsia" w:ascii="宋体" w:hAnsi="宋体" w:cs="宋体"/>
          <w:kern w:val="0"/>
          <w:sz w:val="24"/>
          <w:szCs w:val="24"/>
        </w:rPr>
        <w:t>文件和中标人投标文件的规定，与中标人签订书面合同。所签订的合同不得对招标文件确定的事项和中标人投标文件作实质性修改。</w:t>
      </w:r>
    </w:p>
    <w:p w14:paraId="655FD89B">
      <w:pPr>
        <w:autoSpaceDE w:val="0"/>
        <w:autoSpaceDN w:val="0"/>
        <w:spacing w:line="360" w:lineRule="auto"/>
        <w:ind w:firstLine="360" w:firstLineChars="150"/>
        <w:contextualSpacing/>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日内，按照招标文件和中标人投标文件的规定，与中标人签订书面合同。所签订的合同不得对招标文件确定的事项和中标人投标文件作实质性修改。</w:t>
      </w:r>
    </w:p>
    <w:p w14:paraId="3767D1E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采购人自采购合同签订之日起，合同原件1个工作日送襄城县</w:t>
      </w:r>
      <w:r>
        <w:rPr>
          <w:rFonts w:hint="eastAsia" w:ascii="宋体" w:hAnsi="宋体" w:cs="宋体"/>
          <w:kern w:val="0"/>
          <w:sz w:val="24"/>
          <w:szCs w:val="24"/>
          <w:lang w:val="en-US" w:eastAsia="zh-CN"/>
        </w:rPr>
        <w:t>公共资源交易中心交易见证股</w:t>
      </w:r>
      <w:r>
        <w:rPr>
          <w:rFonts w:hint="eastAsia" w:ascii="宋体" w:hAnsi="宋体" w:cs="宋体"/>
          <w:kern w:val="0"/>
          <w:sz w:val="24"/>
          <w:szCs w:val="24"/>
        </w:rPr>
        <w:t>一份备案，并登陆</w:t>
      </w:r>
      <w:r>
        <w:rPr>
          <w:rFonts w:ascii="宋体" w:hAnsi="宋体" w:cs="宋体"/>
          <w:kern w:val="0"/>
          <w:sz w:val="24"/>
          <w:szCs w:val="24"/>
        </w:rPr>
        <w:t>“</w:t>
      </w:r>
      <w:r>
        <w:rPr>
          <w:rFonts w:hint="eastAsia" w:ascii="宋体" w:hAnsi="宋体" w:cs="宋体"/>
          <w:kern w:val="0"/>
          <w:sz w:val="24"/>
          <w:szCs w:val="24"/>
        </w:rPr>
        <w:t>许昌市政府采购网</w:t>
      </w:r>
      <w:r>
        <w:rPr>
          <w:rFonts w:ascii="宋体" w:hAnsi="宋体" w:cs="宋体"/>
          <w:kern w:val="0"/>
          <w:sz w:val="24"/>
          <w:szCs w:val="24"/>
        </w:rPr>
        <w:t>”</w:t>
      </w:r>
      <w:r>
        <w:rPr>
          <w:rFonts w:hint="eastAsia" w:ascii="宋体" w:hAnsi="宋体" w:cs="宋体"/>
          <w:kern w:val="0"/>
          <w:sz w:val="24"/>
          <w:szCs w:val="24"/>
        </w:rPr>
        <w:t>进行网上备案。</w:t>
      </w:r>
    </w:p>
    <w:p w14:paraId="2BFCFF6A">
      <w:pPr>
        <w:autoSpaceDE w:val="0"/>
        <w:autoSpaceDN w:val="0"/>
        <w:spacing w:line="360" w:lineRule="auto"/>
        <w:ind w:firstLine="480" w:firstLineChars="200"/>
        <w:contextualSpacing/>
        <w:rPr>
          <w:rFonts w:ascii="宋体" w:hAnsi="宋体" w:cs="宋体"/>
          <w:color w:val="0000FF"/>
          <w:kern w:val="0"/>
          <w:sz w:val="24"/>
          <w:szCs w:val="24"/>
        </w:rPr>
      </w:pPr>
    </w:p>
    <w:p w14:paraId="24BE8188">
      <w:pPr>
        <w:autoSpaceDE w:val="0"/>
        <w:autoSpaceDN w:val="0"/>
        <w:spacing w:line="360" w:lineRule="auto"/>
        <w:ind w:firstLine="480" w:firstLineChars="200"/>
        <w:contextualSpacing/>
        <w:rPr>
          <w:rFonts w:ascii="宋体" w:hAnsi="宋体" w:cs="宋体"/>
          <w:color w:val="0000FF"/>
          <w:kern w:val="0"/>
          <w:sz w:val="24"/>
          <w:szCs w:val="24"/>
        </w:rPr>
      </w:pPr>
    </w:p>
    <w:p w14:paraId="683BA57C">
      <w:pPr>
        <w:autoSpaceDE w:val="0"/>
        <w:autoSpaceDN w:val="0"/>
        <w:spacing w:line="360" w:lineRule="auto"/>
        <w:ind w:firstLine="480" w:firstLineChars="200"/>
        <w:contextualSpacing/>
        <w:rPr>
          <w:rFonts w:ascii="宋体" w:hAnsi="宋体" w:cs="宋体"/>
          <w:color w:val="0000FF"/>
          <w:kern w:val="0"/>
          <w:sz w:val="24"/>
          <w:szCs w:val="24"/>
        </w:rPr>
      </w:pPr>
    </w:p>
    <w:p w14:paraId="18940147">
      <w:pPr>
        <w:autoSpaceDE w:val="0"/>
        <w:autoSpaceDN w:val="0"/>
        <w:spacing w:line="360" w:lineRule="auto"/>
        <w:ind w:left="142"/>
        <w:contextualSpacing/>
        <w:rPr>
          <w:rFonts w:ascii="宋体" w:hAnsi="宋体" w:cs="宋体"/>
          <w:b/>
          <w:kern w:val="0"/>
          <w:sz w:val="24"/>
          <w:szCs w:val="24"/>
        </w:rPr>
      </w:pPr>
      <w:r>
        <w:rPr>
          <w:rFonts w:hint="eastAsia" w:ascii="宋体" w:hAnsi="宋体" w:eastAsia="宋体" w:cs="宋体"/>
          <w:b/>
          <w:kern w:val="0"/>
          <w:sz w:val="24"/>
          <w:szCs w:val="24"/>
        </w:rPr>
        <w:t>36 履约保证金</w:t>
      </w:r>
    </w:p>
    <w:p w14:paraId="127D698D">
      <w:pPr>
        <w:autoSpaceDE w:val="0"/>
        <w:autoSpaceDN w:val="0"/>
        <w:spacing w:line="360" w:lineRule="auto"/>
        <w:ind w:left="105" w:leftChars="50" w:firstLine="120" w:firstLineChars="50"/>
        <w:contextualSpacing/>
        <w:rPr>
          <w:rFonts w:ascii="宋体" w:hAnsi="宋体" w:cs="宋体"/>
          <w:color w:val="333333"/>
          <w:sz w:val="24"/>
          <w:szCs w:val="24"/>
        </w:rPr>
      </w:pPr>
      <w:r>
        <w:rPr>
          <w:rFonts w:hint="eastAsia" w:ascii="宋体" w:hAnsi="宋体" w:cs="宋体"/>
          <w:kern w:val="0"/>
          <w:sz w:val="24"/>
          <w:szCs w:val="24"/>
        </w:rPr>
        <w:t>“投标人须知前附表”中规定中标人提交履约保证金的，中标人应当以支票、汇票、本票或者金融机构、担保机构出具的保函等非现金形式向采购人提交。履约保证金的数额不得超过政府采购合同金额的10%。</w:t>
      </w:r>
    </w:p>
    <w:p w14:paraId="2F9F5590">
      <w:pPr>
        <w:autoSpaceDE w:val="0"/>
        <w:autoSpaceDN w:val="0"/>
        <w:spacing w:line="360" w:lineRule="auto"/>
        <w:contextualSpacing/>
        <w:jc w:val="center"/>
        <w:rPr>
          <w:rFonts w:cs="宋体" w:asciiTheme="majorEastAsia" w:hAnsiTheme="majorEastAsia" w:eastAsiaTheme="majorEastAsia"/>
          <w:b/>
          <w:kern w:val="0"/>
          <w:sz w:val="32"/>
          <w:szCs w:val="32"/>
        </w:rPr>
      </w:pPr>
      <w:r>
        <w:rPr>
          <w:rFonts w:hint="eastAsia" w:ascii="宋体" w:hAnsi="宋体" w:eastAsia="宋体" w:cs="宋体"/>
          <w:b/>
          <w:sz w:val="32"/>
          <w:szCs w:val="32"/>
        </w:rPr>
        <w:br w:type="page"/>
      </w:r>
      <w:r>
        <w:rPr>
          <w:rFonts w:hint="eastAsia" w:cs="宋体" w:asciiTheme="majorEastAsia" w:hAnsiTheme="majorEastAsia" w:eastAsiaTheme="majorEastAsia"/>
          <w:b/>
          <w:kern w:val="0"/>
          <w:sz w:val="32"/>
          <w:szCs w:val="32"/>
        </w:rPr>
        <w:t>第五章 政府采购政策功能</w:t>
      </w:r>
    </w:p>
    <w:p w14:paraId="73BAF09D">
      <w:pPr>
        <w:jc w:val="center"/>
        <w:rPr>
          <w:rFonts w:cs="宋体" w:asciiTheme="majorEastAsia" w:hAnsiTheme="majorEastAsia" w:eastAsiaTheme="majorEastAsia"/>
          <w:b/>
          <w:kern w:val="0"/>
          <w:sz w:val="36"/>
          <w:szCs w:val="36"/>
        </w:rPr>
      </w:pPr>
    </w:p>
    <w:p w14:paraId="69983013">
      <w:pPr>
        <w:pStyle w:val="23"/>
        <w:spacing w:line="360" w:lineRule="auto"/>
        <w:ind w:firstLine="480" w:firstLineChars="200"/>
        <w:contextualSpacing/>
        <w:rPr>
          <w:rFonts w:cs="仿宋_GB2312" w:asciiTheme="minorEastAsia" w:hAnsiTheme="minorEastAsia"/>
          <w:szCs w:val="24"/>
          <w:lang w:val="zh-CN"/>
        </w:rPr>
      </w:pPr>
      <w:r>
        <w:rPr>
          <w:rFonts w:hint="eastAsia" w:cs="仿宋_GB2312" w:asciiTheme="minorEastAsia" w:hAnsiTheme="minorEastAsia" w:eastAsiaTheme="minorEastAsia"/>
          <w:szCs w:val="24"/>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65A5C58">
      <w:pPr>
        <w:pStyle w:val="23"/>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704CF3D6">
      <w:pPr>
        <w:pStyle w:val="23"/>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Cs w:val="24"/>
        </w:rPr>
        <w:t>财政部、生态环境部</w:t>
      </w:r>
      <w:r>
        <w:rPr>
          <w:rFonts w:hint="eastAsia" w:cs="仿宋_GB2312" w:asciiTheme="minorEastAsia" w:hAnsiTheme="minorEastAsia" w:eastAsiaTheme="minorEastAsia"/>
          <w:szCs w:val="24"/>
          <w:lang w:val="zh-CN"/>
        </w:rPr>
        <w:t>《关于印发环境标志产品政府采购品目清单的通知》</w:t>
      </w:r>
      <w:r>
        <w:rPr>
          <w:rFonts w:hint="eastAsia" w:cs="仿宋_GB2312" w:asciiTheme="minorEastAsia" w:hAnsiTheme="minorEastAsia" w:eastAsiaTheme="minorEastAsia"/>
          <w:szCs w:val="24"/>
        </w:rPr>
        <w:t>（财库[2019]18号）以及</w:t>
      </w:r>
      <w:r>
        <w:rPr>
          <w:rFonts w:hint="eastAsia" w:cs="仿宋_GB2312" w:asciiTheme="minorEastAsia" w:hAnsiTheme="minorEastAsia" w:eastAsiaTheme="minorEastAsia"/>
          <w:szCs w:val="24"/>
          <w:lang w:val="zh-CN"/>
        </w:rPr>
        <w:t>财政部、发展改革委</w:t>
      </w:r>
      <w:r>
        <w:rPr>
          <w:rFonts w:hint="eastAsia" w:cs="仿宋_GB2312" w:asciiTheme="minorEastAsia" w:hAnsiTheme="minorEastAsia" w:eastAsiaTheme="minorEastAsia"/>
          <w:szCs w:val="24"/>
        </w:rPr>
        <w:t>《关于印发节能产品政府采购品目清单的通知》（财库[2019]19号）</w:t>
      </w:r>
      <w:r>
        <w:rPr>
          <w:rFonts w:hint="eastAsia" w:cs="仿宋_GB2312" w:asciiTheme="minorEastAsia" w:hAnsiTheme="minorEastAsia" w:eastAsiaTheme="minorEastAsia"/>
          <w:szCs w:val="24"/>
          <w:lang w:val="zh-CN"/>
        </w:rPr>
        <w:t>，</w:t>
      </w:r>
      <w:r>
        <w:rPr>
          <w:rFonts w:hint="eastAsia" w:cs="仿宋_GB2312" w:asciiTheme="minorEastAsia" w:hAnsiTheme="minorEastAsia" w:eastAsiaTheme="minorEastAsia"/>
          <w:szCs w:val="24"/>
        </w:rPr>
        <w:t>采购属于政府强</w:t>
      </w:r>
      <w:r>
        <w:rPr>
          <w:rFonts w:hint="eastAsia" w:cs="仿宋_GB2312" w:asciiTheme="minorEastAsia" w:hAnsiTheme="minorEastAsia" w:eastAsiaTheme="minorEastAsia"/>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64D8B3D">
      <w:pPr>
        <w:pStyle w:val="23"/>
        <w:spacing w:line="360" w:lineRule="auto"/>
        <w:ind w:firstLine="482" w:firstLineChars="200"/>
        <w:contextualSpacing/>
        <w:rPr>
          <w:rFonts w:cs="仿宋_GB2312" w:asciiTheme="minorEastAsia" w:hAnsiTheme="minorEastAsia"/>
          <w:b/>
          <w:szCs w:val="24"/>
          <w:lang w:val="zh-CN"/>
        </w:rPr>
      </w:pPr>
      <w:r>
        <w:rPr>
          <w:rFonts w:hint="eastAsia" w:cs="仿宋_GB2312" w:asciiTheme="minorEastAsia" w:hAnsiTheme="minorEastAsia" w:eastAsiaTheme="minorEastAsia"/>
          <w:b/>
          <w:szCs w:val="24"/>
          <w:lang w:val="zh-CN"/>
        </w:rPr>
        <w:t>二、</w:t>
      </w:r>
      <w:r>
        <w:rPr>
          <w:rFonts w:hint="eastAsia" w:cs="仿宋_GB2312" w:asciiTheme="minorEastAsia" w:hAnsiTheme="minorEastAsia"/>
          <w:b/>
          <w:szCs w:val="24"/>
          <w:lang w:val="zh-CN"/>
        </w:rPr>
        <w:t>促进中小企业发展（不含民办非企业）</w:t>
      </w:r>
    </w:p>
    <w:p w14:paraId="4D04DEAC">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619B3C0C">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2A1A72AE">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hint="eastAsia" w:cs="仿宋_GB2312" w:asciiTheme="minorEastAsia" w:hAnsiTheme="minorEastAsia"/>
          <w:sz w:val="24"/>
          <w:szCs w:val="24"/>
          <w:lang w:val="en-US" w:eastAsia="zh-CN"/>
        </w:rPr>
        <w:t>20%（10%—20%）、（工程、服务为3%-5%）</w:t>
      </w:r>
      <w:r>
        <w:rPr>
          <w:rFonts w:hint="eastAsia" w:cs="仿宋_GB2312" w:asciiTheme="minorEastAsia" w:hAnsiTheme="minorEastAsia"/>
          <w:sz w:val="24"/>
          <w:szCs w:val="24"/>
        </w:rPr>
        <w:t>的扣除，用扣除后的价格参与评审。</w:t>
      </w:r>
    </w:p>
    <w:p w14:paraId="3E52F7CC">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12C76072">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6016B81">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7F487F9D">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0E8665C6">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437DC67B">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w:t>
      </w:r>
      <w:bookmarkStart w:id="22" w:name="OLE_LINK6"/>
      <w:r>
        <w:rPr>
          <w:rFonts w:hint="eastAsia" w:cs="仿宋_GB2312" w:asciiTheme="minorEastAsia" w:hAnsiTheme="minorEastAsia"/>
          <w:sz w:val="24"/>
          <w:szCs w:val="24"/>
          <w:lang w:val="zh-CN"/>
        </w:rPr>
        <w:t>财库[2014]68号</w:t>
      </w:r>
      <w:bookmarkEnd w:id="22"/>
      <w:r>
        <w:rPr>
          <w:rFonts w:hint="eastAsia" w:cs="仿宋_GB2312" w:asciiTheme="minorEastAsia" w:hAnsiTheme="minorEastAsia"/>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45AA253">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380AEBA8">
      <w:pPr>
        <w:pStyle w:val="23"/>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53CCC482">
      <w:pPr>
        <w:pStyle w:val="23"/>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0AC9CF1">
      <w:pPr>
        <w:pStyle w:val="23"/>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3、中标人为残疾人福利性单位的，招标人应当随中标结果同时公告其《残疾人福利性单位声明函》，接受社会监督。</w:t>
      </w:r>
    </w:p>
    <w:p w14:paraId="6F1DDA06">
      <w:pPr>
        <w:jc w:val="center"/>
        <w:rPr>
          <w:rFonts w:ascii="宋体" w:hAnsi="宋体" w:cs="宋体"/>
          <w:szCs w:val="24"/>
          <w:lang w:val="zh-CN"/>
        </w:rPr>
      </w:pPr>
      <w:r>
        <w:rPr>
          <w:rFonts w:hint="eastAsia" w:ascii="宋体" w:hAnsi="宋体" w:cs="宋体"/>
          <w:szCs w:val="24"/>
          <w:lang w:val="zh-CN"/>
        </w:rPr>
        <w:br w:type="page"/>
      </w:r>
    </w:p>
    <w:p w14:paraId="4099E7C5">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eastAsia="宋体" w:cs="宋体"/>
          <w:b/>
          <w:kern w:val="0"/>
          <w:sz w:val="32"/>
          <w:szCs w:val="32"/>
        </w:rPr>
        <w:t>第六章 资格审查与评标</w:t>
      </w:r>
    </w:p>
    <w:p w14:paraId="643801B1">
      <w:pPr>
        <w:pStyle w:val="23"/>
        <w:spacing w:line="360" w:lineRule="auto"/>
        <w:contextualSpacing/>
        <w:rPr>
          <w:rFonts w:hAnsi="宋体" w:cs="宋体"/>
          <w:lang w:val="zh-CN"/>
        </w:rPr>
      </w:pPr>
    </w:p>
    <w:p w14:paraId="2B9CB919">
      <w:pPr>
        <w:pStyle w:val="23"/>
        <w:spacing w:line="360" w:lineRule="auto"/>
        <w:contextualSpacing/>
        <w:rPr>
          <w:rFonts w:hAnsi="宋体" w:cs="宋体"/>
          <w:bCs/>
          <w:szCs w:val="24"/>
        </w:rPr>
      </w:pPr>
      <w:r>
        <w:rPr>
          <w:rFonts w:hint="eastAsia" w:ascii="宋体" w:hAnsi="宋体" w:cs="宋体"/>
          <w:b/>
          <w:szCs w:val="24"/>
          <w:lang w:val="zh-CN"/>
        </w:rPr>
        <w:t>一、资格审查</w:t>
      </w:r>
    </w:p>
    <w:p w14:paraId="7BE63BB9">
      <w:pPr>
        <w:spacing w:line="360" w:lineRule="auto"/>
        <w:ind w:right="420" w:rightChars="200" w:firstLine="480" w:firstLineChars="200"/>
        <w:contextualSpacing/>
        <w:rPr>
          <w:rFonts w:ascii="宋体" w:hAnsi="宋体" w:eastAsia="宋体" w:cs="仿宋_GB2312"/>
          <w:sz w:val="24"/>
          <w:szCs w:val="24"/>
          <w:lang w:val="zh-CN"/>
        </w:rPr>
      </w:pPr>
      <w:r>
        <w:rPr>
          <w:rFonts w:hint="eastAsia" w:ascii="宋体" w:hAnsi="宋体" w:eastAsia="宋体" w:cs="仿宋_GB2312"/>
          <w:bCs/>
          <w:sz w:val="24"/>
          <w:szCs w:val="24"/>
        </w:rPr>
        <w:t>谈判小组依法对供应商资格进行审查</w:t>
      </w:r>
      <w:r>
        <w:rPr>
          <w:rFonts w:ascii="宋体" w:hAnsi="宋体" w:eastAsia="宋体" w:cs="仿宋_GB2312"/>
          <w:sz w:val="24"/>
          <w:szCs w:val="24"/>
          <w:lang w:val="zh-CN"/>
        </w:rPr>
        <w:t>。</w:t>
      </w:r>
      <w:r>
        <w:rPr>
          <w:rFonts w:hint="eastAsia" w:ascii="宋体" w:hAnsi="宋体" w:eastAsia="宋体" w:cs="仿宋_GB2312"/>
          <w:sz w:val="24"/>
          <w:szCs w:val="24"/>
          <w:lang w:val="zh-CN"/>
        </w:rPr>
        <w:t>确定符合资格的供应商不少于3家，将</w:t>
      </w:r>
      <w:r>
        <w:rPr>
          <w:rFonts w:ascii="宋体" w:hAnsi="宋体" w:eastAsia="宋体" w:cs="仿宋_GB2312"/>
          <w:sz w:val="24"/>
          <w:szCs w:val="24"/>
        </w:rPr>
        <w:t>对响应文件的有效性、完整性和响应程度进行审查</w:t>
      </w:r>
      <w:r>
        <w:rPr>
          <w:rFonts w:hint="eastAsia" w:ascii="宋体" w:hAnsi="宋体" w:eastAsia="宋体" w:cs="仿宋_GB2312"/>
          <w:sz w:val="24"/>
          <w:szCs w:val="24"/>
        </w:rPr>
        <w:t>并对响应文件进行评审</w:t>
      </w:r>
      <w:r>
        <w:rPr>
          <w:rFonts w:hint="eastAsia" w:ascii="宋体" w:hAnsi="宋体" w:eastAsia="宋体" w:cs="仿宋_GB2312"/>
          <w:sz w:val="24"/>
          <w:szCs w:val="24"/>
          <w:lang w:val="zh-CN"/>
        </w:rPr>
        <w:t>。</w:t>
      </w:r>
      <w:r>
        <w:rPr>
          <w:rFonts w:hint="eastAsia" w:ascii="宋体" w:hAnsi="宋体" w:eastAsia="宋体" w:cs="仿宋_GB2312"/>
          <w:sz w:val="24"/>
          <w:szCs w:val="24"/>
        </w:rPr>
        <w:t>（如符合《《政府采购非招标采购方式管理办法》》（财政部令第74号）第二十七条第二款中的情形的，供应商最低数量可以为两家）</w:t>
      </w:r>
    </w:p>
    <w:p w14:paraId="372C6295">
      <w:pPr>
        <w:spacing w:line="360" w:lineRule="auto"/>
        <w:ind w:right="420" w:rightChars="200" w:firstLine="480" w:firstLineChars="200"/>
        <w:contextualSpacing/>
        <w:rPr>
          <w:rFonts w:ascii="宋体" w:hAnsi="宋体" w:eastAsia="宋体" w:cs="仿宋_GB2312"/>
          <w:sz w:val="24"/>
          <w:szCs w:val="24"/>
          <w:lang w:val="zh-CN"/>
        </w:rPr>
      </w:pPr>
      <w:r>
        <w:rPr>
          <w:rFonts w:hint="eastAsia" w:ascii="宋体" w:hAnsi="宋体" w:eastAsia="宋体" w:cs="仿宋_GB2312"/>
          <w:sz w:val="24"/>
          <w:szCs w:val="24"/>
          <w:lang w:val="zh-CN"/>
        </w:rPr>
        <w:t>注（1）资格证明材料（本栏所列内容为本项目的资格审查条件，如有一项不符合要求，则不能进入下一步评审）。</w:t>
      </w:r>
    </w:p>
    <w:p w14:paraId="35E0CCDF">
      <w:pPr>
        <w:ind w:firstLine="720" w:firstLineChars="300"/>
        <w:rPr>
          <w:rFonts w:ascii="宋体" w:hAnsi="宋体" w:cs="宋体"/>
          <w:b/>
          <w:sz w:val="24"/>
          <w:szCs w:val="24"/>
        </w:rPr>
      </w:pPr>
      <w:r>
        <w:rPr>
          <w:rFonts w:hint="eastAsia" w:ascii="宋体" w:hAnsi="宋体" w:eastAsia="宋体" w:cs="仿宋_GB2312"/>
          <w:sz w:val="24"/>
          <w:szCs w:val="24"/>
          <w:lang w:val="zh-CN"/>
        </w:rPr>
        <w:t>（2）资格审查中所涉及到的证书及材料，均须在电子投标文件中提供原件扫描件（或图片）。</w:t>
      </w:r>
    </w:p>
    <w:tbl>
      <w:tblPr>
        <w:tblStyle w:val="3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6757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957C0A5">
            <w:pPr>
              <w:spacing w:line="360" w:lineRule="auto"/>
              <w:jc w:val="center"/>
              <w:rPr>
                <w:rFonts w:ascii="宋体" w:hAnsi="宋体"/>
                <w:b/>
                <w:sz w:val="24"/>
                <w:szCs w:val="24"/>
              </w:rPr>
            </w:pPr>
            <w:r>
              <w:rPr>
                <w:rFonts w:hint="eastAsia" w:ascii="宋体" w:hAnsi="宋体"/>
                <w:b/>
                <w:sz w:val="24"/>
                <w:szCs w:val="24"/>
              </w:rPr>
              <w:t>序号</w:t>
            </w:r>
          </w:p>
        </w:tc>
        <w:tc>
          <w:tcPr>
            <w:tcW w:w="2268" w:type="dxa"/>
            <w:noWrap/>
            <w:vAlign w:val="center"/>
          </w:tcPr>
          <w:p w14:paraId="75392B62">
            <w:pPr>
              <w:spacing w:line="360" w:lineRule="auto"/>
              <w:jc w:val="center"/>
              <w:rPr>
                <w:rFonts w:ascii="宋体" w:hAnsi="宋体"/>
                <w:b/>
                <w:sz w:val="24"/>
                <w:szCs w:val="24"/>
              </w:rPr>
            </w:pPr>
            <w:r>
              <w:rPr>
                <w:rFonts w:hint="eastAsia" w:ascii="宋体" w:hAnsi="宋体"/>
                <w:b/>
                <w:sz w:val="24"/>
                <w:szCs w:val="24"/>
              </w:rPr>
              <w:t>资格审查</w:t>
            </w:r>
            <w:r>
              <w:rPr>
                <w:rFonts w:ascii="宋体" w:hAnsi="宋体"/>
                <w:b/>
                <w:sz w:val="24"/>
                <w:szCs w:val="24"/>
              </w:rPr>
              <w:t>因素</w:t>
            </w:r>
          </w:p>
        </w:tc>
        <w:tc>
          <w:tcPr>
            <w:tcW w:w="5954" w:type="dxa"/>
            <w:noWrap/>
            <w:vAlign w:val="center"/>
          </w:tcPr>
          <w:p w14:paraId="19215DCC">
            <w:pPr>
              <w:spacing w:line="360" w:lineRule="auto"/>
              <w:jc w:val="center"/>
              <w:rPr>
                <w:rFonts w:ascii="宋体" w:hAnsi="宋体"/>
                <w:b/>
                <w:sz w:val="24"/>
                <w:szCs w:val="24"/>
              </w:rPr>
            </w:pPr>
            <w:r>
              <w:rPr>
                <w:rFonts w:hint="eastAsia" w:ascii="宋体" w:hAnsi="宋体"/>
                <w:b/>
                <w:sz w:val="24"/>
                <w:szCs w:val="24"/>
              </w:rPr>
              <w:t>说明与要求</w:t>
            </w:r>
          </w:p>
        </w:tc>
      </w:tr>
      <w:tr w14:paraId="3C2C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1B2E62C">
            <w:pPr>
              <w:spacing w:line="360" w:lineRule="auto"/>
              <w:jc w:val="center"/>
              <w:rPr>
                <w:rFonts w:ascii="宋体" w:hAnsi="宋体"/>
                <w:b/>
                <w:sz w:val="24"/>
                <w:szCs w:val="24"/>
              </w:rPr>
            </w:pPr>
            <w:r>
              <w:rPr>
                <w:rFonts w:hint="eastAsia" w:ascii="宋体" w:hAnsi="宋体"/>
                <w:b/>
                <w:sz w:val="24"/>
                <w:szCs w:val="24"/>
              </w:rPr>
              <w:t>1</w:t>
            </w:r>
          </w:p>
        </w:tc>
        <w:tc>
          <w:tcPr>
            <w:tcW w:w="2268" w:type="dxa"/>
            <w:noWrap/>
            <w:vAlign w:val="center"/>
          </w:tcPr>
          <w:p w14:paraId="42301A5E">
            <w:pPr>
              <w:spacing w:line="360" w:lineRule="auto"/>
              <w:jc w:val="center"/>
              <w:rPr>
                <w:rFonts w:ascii="宋体" w:hAnsi="宋体"/>
                <w:b/>
                <w:sz w:val="24"/>
                <w:szCs w:val="24"/>
              </w:rPr>
            </w:pPr>
            <w:r>
              <w:rPr>
                <w:rFonts w:hint="eastAsia" w:ascii="宋体" w:hAnsi="宋体"/>
                <w:b/>
                <w:sz w:val="24"/>
                <w:szCs w:val="24"/>
              </w:rPr>
              <w:t>投标函</w:t>
            </w:r>
          </w:p>
        </w:tc>
        <w:tc>
          <w:tcPr>
            <w:tcW w:w="5954" w:type="dxa"/>
            <w:noWrap/>
            <w:vAlign w:val="center"/>
          </w:tcPr>
          <w:p w14:paraId="0167B14F">
            <w:pPr>
              <w:spacing w:line="360" w:lineRule="auto"/>
              <w:rPr>
                <w:rFonts w:ascii="宋体" w:hAnsi="宋体"/>
                <w:b/>
                <w:sz w:val="24"/>
                <w:szCs w:val="24"/>
              </w:rPr>
            </w:pPr>
            <w:r>
              <w:rPr>
                <w:rFonts w:hint="eastAsia" w:ascii="宋体" w:hAnsi="宋体" w:cs="微软雅黑"/>
                <w:bCs/>
                <w:sz w:val="24"/>
                <w:szCs w:val="24"/>
              </w:rPr>
              <w:t>参考招标文件格式填写</w:t>
            </w:r>
          </w:p>
        </w:tc>
      </w:tr>
      <w:tr w14:paraId="3EB6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B6B1717">
            <w:pPr>
              <w:spacing w:line="360" w:lineRule="auto"/>
              <w:jc w:val="center"/>
              <w:rPr>
                <w:rFonts w:ascii="宋体" w:hAnsi="宋体"/>
                <w:b/>
                <w:sz w:val="24"/>
                <w:szCs w:val="24"/>
              </w:rPr>
            </w:pPr>
            <w:r>
              <w:rPr>
                <w:rFonts w:hint="eastAsia" w:ascii="宋体" w:hAnsi="宋体"/>
                <w:b/>
                <w:sz w:val="24"/>
                <w:szCs w:val="24"/>
              </w:rPr>
              <w:t>2</w:t>
            </w:r>
          </w:p>
        </w:tc>
        <w:tc>
          <w:tcPr>
            <w:tcW w:w="2268" w:type="dxa"/>
            <w:noWrap/>
            <w:vAlign w:val="center"/>
          </w:tcPr>
          <w:p w14:paraId="0CA9C527">
            <w:pPr>
              <w:spacing w:line="360" w:lineRule="auto"/>
              <w:jc w:val="center"/>
              <w:rPr>
                <w:rFonts w:ascii="宋体" w:hAnsi="宋体"/>
                <w:b/>
                <w:sz w:val="24"/>
                <w:szCs w:val="24"/>
              </w:rPr>
            </w:pPr>
            <w:r>
              <w:rPr>
                <w:rFonts w:hint="eastAsia" w:ascii="宋体" w:hAnsi="宋体"/>
                <w:b/>
                <w:sz w:val="24"/>
                <w:szCs w:val="24"/>
              </w:rPr>
              <w:t>法人或者其他组</w:t>
            </w:r>
          </w:p>
          <w:p w14:paraId="0C0F4C94">
            <w:pPr>
              <w:spacing w:line="360" w:lineRule="auto"/>
              <w:rPr>
                <w:rFonts w:ascii="宋体" w:hAnsi="宋体"/>
                <w:b/>
                <w:sz w:val="24"/>
                <w:szCs w:val="24"/>
              </w:rPr>
            </w:pPr>
            <w:r>
              <w:rPr>
                <w:rFonts w:hint="eastAsia" w:ascii="宋体" w:hAnsi="宋体"/>
                <w:b/>
                <w:sz w:val="24"/>
                <w:szCs w:val="24"/>
              </w:rPr>
              <w:t>织的营业执照等证明文件，自然人的身份证明</w:t>
            </w:r>
          </w:p>
        </w:tc>
        <w:tc>
          <w:tcPr>
            <w:tcW w:w="5954" w:type="dxa"/>
            <w:noWrap/>
            <w:vAlign w:val="center"/>
          </w:tcPr>
          <w:p w14:paraId="47F8A53E">
            <w:pPr>
              <w:spacing w:line="360" w:lineRule="auto"/>
              <w:rPr>
                <w:rFonts w:ascii="Arial" w:hAnsi="Arial" w:cs="Arial"/>
                <w:color w:val="000000"/>
                <w:sz w:val="24"/>
                <w:szCs w:val="24"/>
              </w:rPr>
            </w:pPr>
            <w:r>
              <w:rPr>
                <w:rFonts w:hint="eastAsia" w:ascii="Arial" w:hAnsi="Arial" w:cs="Arial"/>
                <w:color w:val="000000"/>
                <w:sz w:val="24"/>
                <w:szCs w:val="24"/>
              </w:rPr>
              <w:t>（1）企业法人营业执照或营业执照。（企业提供）</w:t>
            </w:r>
          </w:p>
          <w:p w14:paraId="58FFAB45">
            <w:pPr>
              <w:spacing w:line="360" w:lineRule="auto"/>
              <w:rPr>
                <w:rFonts w:ascii="Arial" w:hAnsi="Arial" w:cs="Arial"/>
                <w:color w:val="000000"/>
                <w:sz w:val="24"/>
                <w:szCs w:val="24"/>
              </w:rPr>
            </w:pPr>
            <w:r>
              <w:rPr>
                <w:rFonts w:hint="eastAsia" w:ascii="Arial" w:hAnsi="Arial" w:cs="Arial"/>
                <w:color w:val="000000"/>
                <w:sz w:val="24"/>
                <w:szCs w:val="24"/>
              </w:rPr>
              <w:t>（2）事业单位法人证书。（事业单位提供）</w:t>
            </w:r>
          </w:p>
          <w:p w14:paraId="215B5A35">
            <w:pPr>
              <w:spacing w:line="360" w:lineRule="auto"/>
              <w:rPr>
                <w:rFonts w:ascii="Arial" w:hAnsi="Arial" w:cs="Arial"/>
                <w:color w:val="000000"/>
                <w:sz w:val="24"/>
                <w:szCs w:val="24"/>
              </w:rPr>
            </w:pPr>
            <w:r>
              <w:rPr>
                <w:rFonts w:hint="eastAsia" w:ascii="Arial" w:hAnsi="Arial" w:cs="Arial"/>
                <w:color w:val="000000"/>
                <w:sz w:val="24"/>
                <w:szCs w:val="24"/>
              </w:rPr>
              <w:t>（3）执业许可证。（非企业专业服务机构提供）</w:t>
            </w:r>
          </w:p>
          <w:p w14:paraId="2F83994B">
            <w:pPr>
              <w:spacing w:line="360" w:lineRule="auto"/>
              <w:rPr>
                <w:rFonts w:ascii="Arial" w:hAnsi="Arial" w:cs="Arial"/>
                <w:color w:val="000000"/>
                <w:sz w:val="24"/>
                <w:szCs w:val="24"/>
              </w:rPr>
            </w:pPr>
            <w:r>
              <w:rPr>
                <w:rFonts w:hint="eastAsia" w:ascii="Arial" w:hAnsi="Arial" w:cs="Arial"/>
                <w:color w:val="000000"/>
                <w:sz w:val="24"/>
                <w:szCs w:val="24"/>
              </w:rPr>
              <w:t>（4）个体工商户营业执照。（个体工商户提供）</w:t>
            </w:r>
          </w:p>
          <w:p w14:paraId="52499EB8">
            <w:pPr>
              <w:spacing w:line="360" w:lineRule="auto"/>
              <w:rPr>
                <w:rFonts w:ascii="Arial" w:hAnsi="Arial" w:cs="Arial"/>
                <w:color w:val="000000"/>
                <w:sz w:val="24"/>
                <w:szCs w:val="24"/>
              </w:rPr>
            </w:pPr>
            <w:r>
              <w:rPr>
                <w:rFonts w:hint="eastAsia" w:ascii="Arial" w:hAnsi="Arial" w:cs="Arial"/>
                <w:color w:val="000000"/>
                <w:sz w:val="24"/>
                <w:szCs w:val="24"/>
              </w:rPr>
              <w:t>（5）自然人身份证明。（自然人提供）</w:t>
            </w:r>
          </w:p>
          <w:p w14:paraId="374145B0">
            <w:pPr>
              <w:spacing w:line="360" w:lineRule="auto"/>
              <w:rPr>
                <w:rFonts w:ascii="Arial" w:hAnsi="Arial" w:cs="Arial"/>
                <w:color w:val="000000"/>
                <w:sz w:val="24"/>
                <w:szCs w:val="24"/>
              </w:rPr>
            </w:pPr>
            <w:r>
              <w:rPr>
                <w:rFonts w:hint="eastAsia" w:ascii="Arial" w:hAnsi="Arial" w:cs="Arial"/>
                <w:color w:val="000000"/>
                <w:sz w:val="24"/>
                <w:szCs w:val="24"/>
              </w:rPr>
              <w:t>（6）民办非企业单位登记证书。（民办非企业单位提供）</w:t>
            </w:r>
          </w:p>
        </w:tc>
      </w:tr>
      <w:tr w14:paraId="038E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6AFB8AB">
            <w:pPr>
              <w:spacing w:line="360" w:lineRule="auto"/>
              <w:jc w:val="center"/>
              <w:rPr>
                <w:rFonts w:ascii="宋体" w:hAnsi="宋体"/>
                <w:b/>
                <w:bCs/>
                <w:sz w:val="24"/>
                <w:szCs w:val="24"/>
              </w:rPr>
            </w:pPr>
            <w:r>
              <w:rPr>
                <w:rFonts w:hint="eastAsia" w:ascii="宋体" w:hAnsi="宋体"/>
                <w:b/>
                <w:bCs/>
                <w:sz w:val="24"/>
                <w:szCs w:val="24"/>
              </w:rPr>
              <w:t>3</w:t>
            </w:r>
          </w:p>
        </w:tc>
        <w:tc>
          <w:tcPr>
            <w:tcW w:w="2268" w:type="dxa"/>
            <w:noWrap/>
            <w:vAlign w:val="center"/>
          </w:tcPr>
          <w:p w14:paraId="395D95B6">
            <w:pPr>
              <w:spacing w:line="360" w:lineRule="auto"/>
              <w:ind w:firstLine="110" w:firstLineChars="50"/>
              <w:rPr>
                <w:rFonts w:ascii="宋体" w:hAnsi="宋体"/>
                <w:b/>
                <w:sz w:val="22"/>
                <w:szCs w:val="24"/>
              </w:rPr>
            </w:pPr>
            <w:r>
              <w:rPr>
                <w:rFonts w:hint="eastAsia" w:ascii="宋体" w:hAnsi="宋体"/>
                <w:b/>
                <w:sz w:val="22"/>
                <w:szCs w:val="24"/>
              </w:rPr>
              <w:t>襄城县政府采购</w:t>
            </w:r>
          </w:p>
          <w:p w14:paraId="4605626C">
            <w:pPr>
              <w:spacing w:line="360" w:lineRule="auto"/>
              <w:rPr>
                <w:rFonts w:ascii="宋体" w:hAnsi="宋体"/>
                <w:b/>
                <w:sz w:val="24"/>
                <w:szCs w:val="24"/>
              </w:rPr>
            </w:pPr>
            <w:r>
              <w:rPr>
                <w:rFonts w:hint="eastAsia" w:ascii="宋体" w:hAnsi="宋体"/>
                <w:b/>
                <w:sz w:val="22"/>
                <w:szCs w:val="24"/>
              </w:rPr>
              <w:t>供应商信用承诺函</w:t>
            </w:r>
          </w:p>
        </w:tc>
        <w:tc>
          <w:tcPr>
            <w:tcW w:w="5954" w:type="dxa"/>
            <w:noWrap/>
            <w:vAlign w:val="center"/>
          </w:tcPr>
          <w:p w14:paraId="76E91592">
            <w:pPr>
              <w:spacing w:line="360" w:lineRule="auto"/>
              <w:rPr>
                <w:rFonts w:ascii="宋体" w:hAnsi="宋体"/>
                <w:b/>
                <w:bCs/>
                <w:sz w:val="24"/>
                <w:szCs w:val="24"/>
              </w:rPr>
            </w:pPr>
            <w:r>
              <w:rPr>
                <w:rFonts w:hint="eastAsia" w:ascii="Arial" w:hAnsi="Arial" w:cs="Arial"/>
                <w:color w:val="000000"/>
                <w:sz w:val="24"/>
                <w:szCs w:val="24"/>
              </w:rPr>
              <w:t>按照招标文件格式填写</w:t>
            </w:r>
          </w:p>
        </w:tc>
      </w:tr>
      <w:tr w14:paraId="20CB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5638AE9D">
            <w:pPr>
              <w:spacing w:line="360" w:lineRule="auto"/>
              <w:jc w:val="center"/>
              <w:rPr>
                <w:rFonts w:ascii="宋体" w:hAnsi="宋体"/>
                <w:b/>
                <w:bCs/>
                <w:sz w:val="24"/>
                <w:szCs w:val="24"/>
              </w:rPr>
            </w:pPr>
            <w:r>
              <w:rPr>
                <w:rFonts w:hint="eastAsia" w:ascii="宋体" w:hAnsi="宋体"/>
                <w:b/>
                <w:bCs/>
                <w:sz w:val="24"/>
                <w:szCs w:val="24"/>
              </w:rPr>
              <w:t>4</w:t>
            </w:r>
          </w:p>
        </w:tc>
        <w:tc>
          <w:tcPr>
            <w:tcW w:w="2268" w:type="dxa"/>
            <w:noWrap/>
            <w:vAlign w:val="center"/>
          </w:tcPr>
          <w:p w14:paraId="683CB600">
            <w:pPr>
              <w:spacing w:line="360" w:lineRule="auto"/>
              <w:rPr>
                <w:rFonts w:ascii="宋体" w:hAnsi="宋体"/>
                <w:b/>
                <w:sz w:val="24"/>
                <w:szCs w:val="24"/>
              </w:rPr>
            </w:pPr>
            <w:r>
              <w:rPr>
                <w:rFonts w:hint="eastAsia" w:ascii="宋体" w:hAnsi="宋体"/>
                <w:b/>
                <w:bCs/>
                <w:sz w:val="24"/>
                <w:szCs w:val="24"/>
              </w:rPr>
              <w:t>投标报价</w:t>
            </w:r>
          </w:p>
        </w:tc>
        <w:tc>
          <w:tcPr>
            <w:tcW w:w="5954" w:type="dxa"/>
            <w:noWrap/>
          </w:tcPr>
          <w:p w14:paraId="39C2C0D4">
            <w:pPr>
              <w:spacing w:line="360" w:lineRule="auto"/>
              <w:rPr>
                <w:rFonts w:ascii="Arial" w:hAnsi="Arial" w:cs="Arial"/>
                <w:color w:val="000000"/>
                <w:sz w:val="24"/>
                <w:szCs w:val="24"/>
              </w:rPr>
            </w:pPr>
            <w:r>
              <w:rPr>
                <w:rFonts w:hint="eastAsia" w:ascii="Arial" w:hAnsi="Arial" w:cs="Arial"/>
                <w:color w:val="000000"/>
                <w:sz w:val="24"/>
                <w:szCs w:val="24"/>
              </w:rPr>
              <w:t>投标报价是否超出招标文件中规定的预算金额，超出预算金额的投标无效。如投标人须知前附表规定最高限价，则超出预算金额和最高限价的投标无效。</w:t>
            </w:r>
          </w:p>
        </w:tc>
      </w:tr>
      <w:tr w14:paraId="0B15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393965D">
            <w:pPr>
              <w:spacing w:line="360" w:lineRule="auto"/>
              <w:jc w:val="center"/>
              <w:rPr>
                <w:rFonts w:ascii="宋体" w:hAnsi="宋体"/>
                <w:b/>
                <w:bCs/>
                <w:sz w:val="24"/>
                <w:szCs w:val="24"/>
              </w:rPr>
            </w:pPr>
            <w:r>
              <w:rPr>
                <w:rFonts w:hint="eastAsia" w:ascii="宋体" w:hAnsi="宋体"/>
                <w:b/>
                <w:bCs/>
                <w:sz w:val="24"/>
                <w:szCs w:val="24"/>
              </w:rPr>
              <w:t>5</w:t>
            </w:r>
          </w:p>
        </w:tc>
        <w:tc>
          <w:tcPr>
            <w:tcW w:w="2268" w:type="dxa"/>
            <w:noWrap/>
            <w:vAlign w:val="center"/>
          </w:tcPr>
          <w:p w14:paraId="4B41E50B">
            <w:pPr>
              <w:spacing w:line="360" w:lineRule="auto"/>
              <w:rPr>
                <w:rFonts w:ascii="宋体" w:hAnsi="宋体"/>
                <w:b/>
                <w:sz w:val="24"/>
                <w:szCs w:val="24"/>
              </w:rPr>
            </w:pPr>
            <w:r>
              <w:rPr>
                <w:rFonts w:hint="eastAsia" w:ascii="宋体" w:hAnsi="宋体"/>
                <w:b/>
                <w:bCs/>
                <w:sz w:val="24"/>
                <w:szCs w:val="24"/>
              </w:rPr>
              <w:t>投标承诺函</w:t>
            </w:r>
          </w:p>
        </w:tc>
        <w:tc>
          <w:tcPr>
            <w:tcW w:w="5954" w:type="dxa"/>
            <w:noWrap/>
          </w:tcPr>
          <w:p w14:paraId="1C343198">
            <w:pPr>
              <w:spacing w:line="360" w:lineRule="auto"/>
              <w:rPr>
                <w:rFonts w:ascii="Arial" w:hAnsi="Arial" w:cs="Arial"/>
                <w:color w:val="000000"/>
                <w:sz w:val="24"/>
                <w:szCs w:val="24"/>
              </w:rPr>
            </w:pPr>
          </w:p>
          <w:p w14:paraId="67F57072">
            <w:pPr>
              <w:spacing w:line="360" w:lineRule="auto"/>
              <w:rPr>
                <w:rFonts w:ascii="Arial" w:hAnsi="Arial" w:cs="Arial"/>
                <w:color w:val="000000"/>
                <w:sz w:val="24"/>
                <w:szCs w:val="24"/>
              </w:rPr>
            </w:pPr>
            <w:r>
              <w:rPr>
                <w:rFonts w:hint="eastAsia" w:ascii="Arial" w:hAnsi="Arial" w:cs="Arial"/>
                <w:color w:val="000000"/>
                <w:sz w:val="24"/>
                <w:szCs w:val="24"/>
              </w:rPr>
              <w:t>投标人以投标承诺函的形式替代投标保证金。</w:t>
            </w:r>
          </w:p>
          <w:p w14:paraId="444958CC">
            <w:pPr>
              <w:spacing w:line="360" w:lineRule="auto"/>
            </w:pPr>
          </w:p>
        </w:tc>
      </w:tr>
      <w:tr w14:paraId="1CA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59845513">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6</w:t>
            </w:r>
          </w:p>
        </w:tc>
        <w:tc>
          <w:tcPr>
            <w:tcW w:w="2268" w:type="dxa"/>
            <w:noWrap/>
            <w:vAlign w:val="center"/>
          </w:tcPr>
          <w:p w14:paraId="40ED696E">
            <w:pPr>
              <w:spacing w:line="360" w:lineRule="auto"/>
              <w:rPr>
                <w:rFonts w:ascii="宋体" w:hAnsi="宋体"/>
                <w:bCs/>
                <w:sz w:val="24"/>
                <w:szCs w:val="24"/>
              </w:rPr>
            </w:pPr>
            <w:r>
              <w:rPr>
                <w:rFonts w:hint="eastAsia" w:ascii="宋体" w:hAnsi="宋体"/>
                <w:b/>
                <w:bCs/>
                <w:sz w:val="24"/>
                <w:szCs w:val="24"/>
              </w:rPr>
              <w:t>联合体协议</w:t>
            </w:r>
          </w:p>
        </w:tc>
        <w:tc>
          <w:tcPr>
            <w:tcW w:w="5954" w:type="dxa"/>
            <w:noWrap/>
          </w:tcPr>
          <w:p w14:paraId="2D5794DA">
            <w:pPr>
              <w:spacing w:line="360" w:lineRule="auto"/>
            </w:pPr>
            <w:r>
              <w:rPr>
                <w:rFonts w:hint="eastAsia" w:ascii="Arial" w:hAnsi="Arial" w:cs="Arial"/>
                <w:color w:val="000000"/>
                <w:sz w:val="24"/>
                <w:szCs w:val="24"/>
              </w:rPr>
              <w:t>招标文件接受联合体投标且投标人为联合体的，投标人应提供本协议；否则无须提供。</w:t>
            </w:r>
          </w:p>
        </w:tc>
      </w:tr>
      <w:tr w14:paraId="5513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F19939D">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7</w:t>
            </w:r>
          </w:p>
        </w:tc>
        <w:tc>
          <w:tcPr>
            <w:tcW w:w="2268" w:type="dxa"/>
            <w:noWrap/>
            <w:vAlign w:val="center"/>
          </w:tcPr>
          <w:p w14:paraId="2EA0745F">
            <w:pPr>
              <w:spacing w:line="360" w:lineRule="auto"/>
              <w:rPr>
                <w:rFonts w:ascii="宋体" w:hAnsi="宋体"/>
                <w:b/>
                <w:sz w:val="24"/>
                <w:szCs w:val="24"/>
              </w:rPr>
            </w:pPr>
            <w:r>
              <w:rPr>
                <w:rFonts w:hint="eastAsia" w:ascii="宋体" w:hAnsi="宋体"/>
                <w:b/>
                <w:bCs/>
                <w:sz w:val="24"/>
                <w:szCs w:val="24"/>
              </w:rPr>
              <w:t>投标人身份证明及授权</w:t>
            </w:r>
          </w:p>
        </w:tc>
        <w:tc>
          <w:tcPr>
            <w:tcW w:w="5954" w:type="dxa"/>
            <w:noWrap/>
          </w:tcPr>
          <w:p w14:paraId="4EDCC12B">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）法定代表人身份证明或提供法定代表人授权委托书及被授权人身份证明。（法人投标提供）</w:t>
            </w:r>
          </w:p>
          <w:p w14:paraId="50597E1C">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）单位负责人身份证明或提供单位负责人授权委托书及被授权人身份证明。（非法人投标提供）</w:t>
            </w:r>
          </w:p>
          <w:p w14:paraId="7761F9D8">
            <w:pPr>
              <w:spacing w:line="360" w:lineRule="auto"/>
              <w:jc w:val="left"/>
              <w:rPr>
                <w:rFonts w:ascii="宋体" w:hAnsi="宋体"/>
                <w:bCs/>
                <w:sz w:val="24"/>
                <w:szCs w:val="24"/>
              </w:rPr>
            </w:pPr>
            <w:r>
              <w:rPr>
                <w:rFonts w:hint="eastAsia" w:ascii="宋体" w:hAnsi="宋体"/>
                <w:bCs/>
                <w:sz w:val="24"/>
                <w:szCs w:val="24"/>
              </w:rPr>
              <w:t>注：</w:t>
            </w:r>
          </w:p>
          <w:p w14:paraId="052A6B4A">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070D0235">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78B89E0F">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的，法定代表人应与实际提交的“营业执照等证明文件”载明的一致。</w:t>
            </w:r>
          </w:p>
          <w:p w14:paraId="5AB2E904">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320B1C67">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58C7ABBD">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6C8EC4CA">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06F83868">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13FA0045">
            <w:pPr>
              <w:spacing w:line="360" w:lineRule="auto"/>
            </w:pPr>
            <w:r>
              <w:rPr>
                <w:rFonts w:hint="eastAsia" w:ascii="楷体" w:hAnsi="楷体" w:eastAsia="楷体"/>
                <w:bCs/>
                <w:sz w:val="24"/>
                <w:szCs w:val="24"/>
              </w:rPr>
              <w:t>③投标人为自然人的，无需填写法定代表人授权书。</w:t>
            </w:r>
          </w:p>
        </w:tc>
      </w:tr>
      <w:tr w14:paraId="628F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3B0B650">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8</w:t>
            </w:r>
          </w:p>
        </w:tc>
        <w:tc>
          <w:tcPr>
            <w:tcW w:w="2268" w:type="dxa"/>
            <w:noWrap/>
            <w:vAlign w:val="center"/>
          </w:tcPr>
          <w:p w14:paraId="1191CF2F">
            <w:pPr>
              <w:spacing w:line="360" w:lineRule="auto"/>
              <w:rPr>
                <w:rFonts w:ascii="宋体" w:hAnsi="宋体"/>
                <w:b/>
                <w:bCs/>
                <w:sz w:val="24"/>
                <w:szCs w:val="24"/>
              </w:rPr>
            </w:pPr>
            <w:r>
              <w:rPr>
                <w:rFonts w:hint="eastAsia" w:ascii="宋体" w:hAnsi="宋体"/>
                <w:b/>
                <w:bCs/>
                <w:sz w:val="24"/>
                <w:szCs w:val="24"/>
              </w:rPr>
              <w:t>单位负责人为同一人或者存在直接控股、管理关系的不同供应商，不得参加同一合同项下的政府采购活动</w:t>
            </w:r>
          </w:p>
        </w:tc>
        <w:tc>
          <w:tcPr>
            <w:tcW w:w="5954" w:type="dxa"/>
            <w:noWrap/>
          </w:tcPr>
          <w:p w14:paraId="36D1A67B">
            <w:pPr>
              <w:spacing w:line="360" w:lineRule="auto"/>
              <w:ind w:firstLine="120" w:firstLineChars="50"/>
              <w:rPr>
                <w:rFonts w:ascii="Arial" w:hAnsi="Arial" w:cs="Arial"/>
                <w:color w:val="000000"/>
                <w:sz w:val="24"/>
                <w:szCs w:val="24"/>
              </w:rPr>
            </w:pPr>
            <w:r>
              <w:rPr>
                <w:rFonts w:hint="eastAsia" w:ascii="Arial" w:hAnsi="Arial" w:cs="Arial"/>
                <w:color w:val="000000"/>
                <w:sz w:val="24"/>
                <w:szCs w:val="24"/>
              </w:rPr>
              <w:t>投标人提供与参加本项目投标的其他供应商之间，单位负责人不为同一人并且不存在直接控股、管理关系承诺函（承诺函格式自拟）。</w:t>
            </w:r>
          </w:p>
          <w:p w14:paraId="7DA0C31C">
            <w:pPr>
              <w:spacing w:line="360" w:lineRule="auto"/>
              <w:ind w:firstLine="120" w:firstLineChars="50"/>
              <w:rPr>
                <w:rFonts w:ascii="宋体" w:hAnsi="宋体" w:cs="仿宋_GB2312"/>
                <w:sz w:val="24"/>
                <w:szCs w:val="24"/>
                <w:lang w:val="zh-CN"/>
              </w:rPr>
            </w:pPr>
          </w:p>
        </w:tc>
      </w:tr>
      <w:tr w14:paraId="3764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AD7975B">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9</w:t>
            </w:r>
          </w:p>
        </w:tc>
        <w:tc>
          <w:tcPr>
            <w:tcW w:w="2268" w:type="dxa"/>
            <w:noWrap/>
            <w:vAlign w:val="center"/>
          </w:tcPr>
          <w:p w14:paraId="4BF25E91">
            <w:pPr>
              <w:spacing w:line="360" w:lineRule="auto"/>
              <w:rPr>
                <w:rFonts w:ascii="宋体" w:hAnsi="宋体"/>
                <w:b/>
                <w:bCs/>
                <w:sz w:val="24"/>
                <w:szCs w:val="24"/>
              </w:rPr>
            </w:pPr>
            <w:r>
              <w:rPr>
                <w:rFonts w:hint="eastAsia" w:ascii="宋体" w:hAnsi="宋体"/>
                <w:b/>
                <w:bCs/>
                <w:sz w:val="24"/>
                <w:szCs w:val="24"/>
              </w:rPr>
              <w:t>为本项目提供整体设计、规范编制或者项目管理、监理、检测等服务的供应商不得参加本项目投标</w:t>
            </w:r>
          </w:p>
        </w:tc>
        <w:tc>
          <w:tcPr>
            <w:tcW w:w="5954" w:type="dxa"/>
            <w:noWrap/>
          </w:tcPr>
          <w:p w14:paraId="17A1A1E3">
            <w:pPr>
              <w:spacing w:line="360" w:lineRule="auto"/>
              <w:rPr>
                <w:rFonts w:ascii="宋体" w:hAnsi="宋体" w:cs="仿宋_GB2312"/>
                <w:sz w:val="24"/>
                <w:szCs w:val="24"/>
                <w:lang w:val="zh-CN"/>
              </w:rPr>
            </w:pPr>
            <w:r>
              <w:rPr>
                <w:rFonts w:hint="eastAsia" w:ascii="宋体" w:hAnsi="宋体" w:cs="仿宋_GB2312"/>
                <w:sz w:val="24"/>
                <w:szCs w:val="24"/>
                <w:lang w:val="zh-CN"/>
              </w:rPr>
              <w:t>投标人</w:t>
            </w:r>
            <w:bookmarkStart w:id="23" w:name="baidusnap2"/>
            <w:bookmarkEnd w:id="23"/>
            <w:r>
              <w:rPr>
                <w:rFonts w:hint="eastAsia" w:ascii="宋体" w:hAnsi="宋体" w:cs="仿宋_GB2312"/>
                <w:sz w:val="24"/>
                <w:szCs w:val="24"/>
                <w:lang w:val="zh-CN"/>
              </w:rPr>
              <w:t>提供未为本项目提供整体设计、</w:t>
            </w:r>
            <w:bookmarkStart w:id="24" w:name="baidusnap9"/>
            <w:bookmarkEnd w:id="24"/>
            <w:r>
              <w:rPr>
                <w:rFonts w:hint="eastAsia" w:ascii="宋体" w:hAnsi="宋体" w:cs="仿宋_GB2312"/>
                <w:sz w:val="24"/>
                <w:szCs w:val="24"/>
                <w:lang w:val="zh-CN"/>
              </w:rPr>
              <w:t>规范编制或者项目管理、监理、检测等服务承诺函（承诺函格式自拟）。</w:t>
            </w:r>
          </w:p>
          <w:p w14:paraId="304E1191">
            <w:pPr>
              <w:spacing w:line="360" w:lineRule="auto"/>
              <w:rPr>
                <w:rFonts w:hint="eastAsia" w:ascii="宋体" w:hAnsi="宋体" w:eastAsiaTheme="minorEastAsia"/>
                <w:bCs/>
                <w:sz w:val="24"/>
                <w:szCs w:val="24"/>
                <w:lang w:val="en-US" w:eastAsia="zh-CN"/>
              </w:rPr>
            </w:pPr>
            <w:r>
              <w:rPr>
                <w:rFonts w:hint="eastAsia" w:ascii="宋体" w:hAnsi="宋体"/>
                <w:bCs/>
                <w:sz w:val="24"/>
                <w:szCs w:val="24"/>
                <w:lang w:val="en-US" w:eastAsia="zh-CN"/>
              </w:rPr>
              <w:t xml:space="preserve"> </w:t>
            </w:r>
          </w:p>
        </w:tc>
      </w:tr>
      <w:tr w14:paraId="2F9A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4760073">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rPr>
              <w:t>1</w:t>
            </w:r>
            <w:r>
              <w:rPr>
                <w:rFonts w:hint="eastAsia" w:ascii="宋体" w:hAnsi="宋体"/>
                <w:b/>
                <w:sz w:val="24"/>
                <w:szCs w:val="24"/>
                <w:lang w:val="en-US" w:eastAsia="zh-CN"/>
              </w:rPr>
              <w:t>0</w:t>
            </w:r>
          </w:p>
        </w:tc>
        <w:tc>
          <w:tcPr>
            <w:tcW w:w="2268" w:type="dxa"/>
            <w:noWrap/>
            <w:vAlign w:val="center"/>
          </w:tcPr>
          <w:p w14:paraId="168496C6">
            <w:pPr>
              <w:spacing w:line="360" w:lineRule="auto"/>
              <w:rPr>
                <w:rFonts w:ascii="宋体" w:hAnsi="宋体" w:cs="宋体"/>
                <w:b/>
                <w:sz w:val="24"/>
                <w:szCs w:val="24"/>
              </w:rPr>
            </w:pPr>
            <w:r>
              <w:rPr>
                <w:rFonts w:hint="eastAsia" w:ascii="宋体" w:hAnsi="宋体" w:cs="宋体"/>
                <w:b/>
                <w:sz w:val="24"/>
                <w:szCs w:val="24"/>
              </w:rPr>
              <w:t>供应商须具备的特殊资质证书</w:t>
            </w:r>
          </w:p>
        </w:tc>
        <w:tc>
          <w:tcPr>
            <w:tcW w:w="5954" w:type="dxa"/>
            <w:noWrap/>
          </w:tcPr>
          <w:p w14:paraId="18143061">
            <w:pPr>
              <w:spacing w:line="360" w:lineRule="auto"/>
              <w:rPr>
                <w:rFonts w:hint="eastAsia" w:ascii="宋体" w:hAnsi="宋体" w:cs="仿宋_GB2312" w:eastAsiaTheme="minorEastAsia"/>
                <w:sz w:val="24"/>
                <w:szCs w:val="24"/>
                <w:lang w:val="en-US" w:eastAsia="zh-CN"/>
              </w:rPr>
            </w:pPr>
            <w:r>
              <w:rPr>
                <w:rFonts w:hint="eastAsia" w:ascii="宋体" w:hAnsi="宋体" w:cs="仿宋_GB2312"/>
                <w:sz w:val="24"/>
                <w:szCs w:val="24"/>
                <w:lang w:val="en-US" w:eastAsia="zh-CN"/>
              </w:rPr>
              <w:t>无</w:t>
            </w:r>
          </w:p>
        </w:tc>
      </w:tr>
    </w:tbl>
    <w:p w14:paraId="32F32CC2">
      <w:pPr>
        <w:pStyle w:val="23"/>
        <w:spacing w:line="360" w:lineRule="auto"/>
        <w:contextualSpacing/>
        <w:rPr>
          <w:rFonts w:ascii="宋体" w:hAnsi="宋体" w:cs="宋体"/>
          <w:b/>
          <w:szCs w:val="24"/>
          <w:lang w:val="zh-CN"/>
        </w:rPr>
      </w:pPr>
    </w:p>
    <w:p w14:paraId="3CD1C4C6">
      <w:pPr>
        <w:pStyle w:val="23"/>
        <w:spacing w:line="360" w:lineRule="auto"/>
        <w:ind w:firstLine="361" w:firstLineChars="150"/>
        <w:contextualSpacing/>
        <w:rPr>
          <w:rFonts w:ascii="宋体" w:hAnsi="宋体" w:cs="仿宋_GB2312"/>
          <w:b/>
          <w:szCs w:val="24"/>
          <w:lang w:val="zh-CN"/>
        </w:rPr>
      </w:pPr>
      <w:r>
        <w:rPr>
          <w:rFonts w:hint="eastAsia" w:ascii="宋体" w:hAnsi="宋体" w:cs="仿宋_GB2312"/>
          <w:b/>
          <w:szCs w:val="24"/>
          <w:lang w:val="zh-CN"/>
        </w:rPr>
        <w:t>二、对响应文件评审</w:t>
      </w:r>
    </w:p>
    <w:p w14:paraId="1C7DB632">
      <w:pPr>
        <w:pStyle w:val="23"/>
        <w:spacing w:line="360" w:lineRule="auto"/>
        <w:ind w:firstLine="482" w:firstLineChars="200"/>
        <w:contextualSpacing/>
        <w:rPr>
          <w:rFonts w:ascii="宋体" w:hAnsi="宋体"/>
          <w:bCs/>
          <w:szCs w:val="24"/>
        </w:rPr>
      </w:pPr>
      <w:r>
        <w:rPr>
          <w:rFonts w:hint="eastAsia" w:ascii="宋体" w:hAnsi="宋体" w:cs="仿宋_GB2312"/>
          <w:b/>
          <w:szCs w:val="24"/>
          <w:lang w:val="zh-CN"/>
        </w:rPr>
        <w:t>（一）审查响应文件</w:t>
      </w:r>
    </w:p>
    <w:p w14:paraId="1D21BF23">
      <w:pPr>
        <w:pStyle w:val="23"/>
        <w:spacing w:line="360" w:lineRule="auto"/>
        <w:ind w:firstLine="482" w:firstLineChars="200"/>
        <w:contextualSpacing/>
        <w:jc w:val="left"/>
        <w:rPr>
          <w:rFonts w:ascii="宋体" w:hAnsi="宋体" w:cs="仿宋_GB2312"/>
          <w:b/>
          <w:szCs w:val="24"/>
          <w:lang w:val="zh-CN"/>
        </w:rPr>
      </w:pPr>
      <w:r>
        <w:rPr>
          <w:rFonts w:hint="eastAsia" w:ascii="宋体" w:hAnsi="宋体" w:cs="仿宋_GB2312"/>
          <w:b/>
          <w:szCs w:val="24"/>
          <w:lang w:val="zh-CN"/>
        </w:rPr>
        <w:t>1、</w:t>
      </w:r>
      <w:r>
        <w:rPr>
          <w:rFonts w:ascii="宋体" w:hAnsi="宋体" w:cs="仿宋_GB2312"/>
          <w:b/>
          <w:szCs w:val="24"/>
          <w:lang w:val="zh-CN"/>
        </w:rPr>
        <w:t>审查</w:t>
      </w:r>
      <w:r>
        <w:rPr>
          <w:rFonts w:hint="eastAsia" w:ascii="宋体" w:hAnsi="宋体" w:cs="仿宋_GB2312"/>
          <w:b/>
          <w:szCs w:val="24"/>
          <w:lang w:val="zh-CN"/>
        </w:rPr>
        <w:t>响应</w:t>
      </w:r>
      <w:r>
        <w:rPr>
          <w:rFonts w:ascii="宋体" w:hAnsi="宋体" w:cs="仿宋_GB2312"/>
          <w:b/>
          <w:szCs w:val="24"/>
          <w:lang w:val="zh-CN"/>
        </w:rPr>
        <w:t>文件是否符合</w:t>
      </w:r>
      <w:r>
        <w:rPr>
          <w:rFonts w:hint="eastAsia" w:ascii="宋体" w:hAnsi="宋体" w:cs="仿宋_GB2312"/>
          <w:b/>
          <w:szCs w:val="24"/>
          <w:lang w:val="zh-CN"/>
        </w:rPr>
        <w:t>谈判</w:t>
      </w:r>
      <w:r>
        <w:rPr>
          <w:rFonts w:ascii="宋体" w:hAnsi="宋体" w:cs="仿宋_GB2312"/>
          <w:b/>
          <w:szCs w:val="24"/>
          <w:lang w:val="zh-CN"/>
        </w:rPr>
        <w:t>文件的商务、技术等实质性要求；</w:t>
      </w:r>
    </w:p>
    <w:p w14:paraId="55778213">
      <w:pPr>
        <w:pStyle w:val="23"/>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谈判小组对符合资格的投标人的响应文件进行审查，以确定其是否满足谈判文件的商务、技术等实质性要求。</w:t>
      </w:r>
    </w:p>
    <w:p w14:paraId="10644B7E">
      <w:pPr>
        <w:pStyle w:val="23"/>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注：审查中所涉及到的证书及材料，均应在电子响应文件中提供原件扫描件（或图片）。</w:t>
      </w:r>
    </w:p>
    <w:p w14:paraId="16326C6B">
      <w:pPr>
        <w:pStyle w:val="23"/>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2、</w:t>
      </w:r>
      <w:r>
        <w:rPr>
          <w:rFonts w:ascii="宋体" w:hAnsi="宋体" w:cs="仿宋_GB2312"/>
          <w:b/>
          <w:szCs w:val="24"/>
          <w:lang w:val="zh-CN"/>
        </w:rPr>
        <w:t>要求</w:t>
      </w:r>
      <w:r>
        <w:rPr>
          <w:rFonts w:hint="eastAsia" w:ascii="宋体" w:hAnsi="宋体" w:cs="仿宋_GB2312"/>
          <w:b/>
          <w:szCs w:val="24"/>
          <w:lang w:val="zh-CN"/>
        </w:rPr>
        <w:t>供应商</w:t>
      </w:r>
      <w:r>
        <w:rPr>
          <w:rFonts w:ascii="宋体" w:hAnsi="宋体" w:cs="仿宋_GB2312"/>
          <w:b/>
          <w:szCs w:val="24"/>
          <w:lang w:val="zh-CN"/>
        </w:rPr>
        <w:t>对</w:t>
      </w:r>
      <w:r>
        <w:rPr>
          <w:rFonts w:hint="eastAsia" w:ascii="宋体" w:hAnsi="宋体" w:cs="仿宋_GB2312"/>
          <w:b/>
          <w:szCs w:val="24"/>
          <w:lang w:val="zh-CN"/>
        </w:rPr>
        <w:t>响应</w:t>
      </w:r>
      <w:r>
        <w:rPr>
          <w:rFonts w:ascii="宋体" w:hAnsi="宋体" w:cs="仿宋_GB2312"/>
          <w:b/>
          <w:szCs w:val="24"/>
          <w:lang w:val="zh-CN"/>
        </w:rPr>
        <w:t>文件有关事项作出澄清或者说明；</w:t>
      </w:r>
    </w:p>
    <w:p w14:paraId="3CCD1559">
      <w:pPr>
        <w:pStyle w:val="23"/>
        <w:spacing w:line="360" w:lineRule="auto"/>
        <w:ind w:firstLine="480" w:firstLineChars="200"/>
        <w:contextualSpacing/>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36A076">
      <w:pPr>
        <w:pStyle w:val="23"/>
        <w:spacing w:line="360" w:lineRule="auto"/>
        <w:ind w:firstLine="480" w:firstLineChars="200"/>
        <w:contextualSpacing/>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1EBE8AE">
      <w:pPr>
        <w:pStyle w:val="23"/>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53C32199">
      <w:pPr>
        <w:pStyle w:val="23"/>
        <w:spacing w:line="360" w:lineRule="auto"/>
        <w:ind w:firstLine="482" w:firstLineChars="200"/>
        <w:contextualSpacing/>
        <w:jc w:val="left"/>
        <w:rPr>
          <w:rFonts w:cs="仿宋_GB2312" w:asciiTheme="minorEastAsia" w:hAnsiTheme="minorEastAsia"/>
          <w:szCs w:val="24"/>
          <w:lang w:val="zh-CN"/>
        </w:rPr>
      </w:pPr>
      <w:r>
        <w:rPr>
          <w:rFonts w:hint="eastAsia" w:cs="仿宋_GB2312" w:asciiTheme="minorEastAsia" w:hAnsiTheme="minorEastAsia" w:eastAsiaTheme="minorEastAsia"/>
          <w:b/>
          <w:szCs w:val="24"/>
          <w:lang w:val="zh-CN"/>
        </w:rPr>
        <w:t>1、</w:t>
      </w:r>
      <w:r>
        <w:rPr>
          <w:rFonts w:cs="仿宋_GB2312" w:asciiTheme="minorEastAsia" w:hAnsiTheme="minorEastAsia" w:eastAsiaTheme="minorEastAsia"/>
          <w:b/>
          <w:szCs w:val="24"/>
          <w:lang w:val="zh-CN"/>
        </w:rPr>
        <w:t>因落实政府采购政策进行价格调整的，以调整后的价格计算报价。</w:t>
      </w:r>
    </w:p>
    <w:p w14:paraId="479F66EE">
      <w:pPr>
        <w:spacing w:line="360" w:lineRule="auto"/>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）如果本项目非专门面向中小企业采购，对符合《政府采购促进中小企业发展管理办法》</w:t>
      </w:r>
      <w:r>
        <w:rPr>
          <w:rFonts w:cs="仿宋_GB2312" w:asciiTheme="minorEastAsia" w:hAnsiTheme="minorEastAsia"/>
          <w:sz w:val="24"/>
          <w:szCs w:val="24"/>
        </w:rPr>
        <w:t>(</w:t>
      </w:r>
      <w:r>
        <w:rPr>
          <w:rFonts w:hint="eastAsia" w:cs="仿宋_GB2312" w:asciiTheme="minorEastAsia" w:hAnsiTheme="minorEastAsia"/>
          <w:sz w:val="24"/>
          <w:szCs w:val="24"/>
        </w:rPr>
        <w:t>财库〔</w:t>
      </w:r>
      <w:r>
        <w:rPr>
          <w:rFonts w:cs="仿宋_GB2312" w:asciiTheme="minorEastAsia" w:hAnsiTheme="minorEastAsia"/>
          <w:sz w:val="24"/>
          <w:szCs w:val="24"/>
        </w:rPr>
        <w:t>2020</w:t>
      </w:r>
      <w:r>
        <w:rPr>
          <w:rFonts w:hint="eastAsia" w:cs="仿宋_GB2312" w:asciiTheme="minorEastAsia" w:hAnsiTheme="minorEastAsia"/>
          <w:sz w:val="24"/>
          <w:szCs w:val="24"/>
        </w:rPr>
        <w:t>〕</w:t>
      </w:r>
      <w:r>
        <w:rPr>
          <w:rFonts w:cs="仿宋_GB2312" w:asciiTheme="minorEastAsia" w:hAnsiTheme="minorEastAsia"/>
          <w:sz w:val="24"/>
          <w:szCs w:val="24"/>
        </w:rPr>
        <w:t xml:space="preserve">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号）规定的小微企业报价给予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的扣除，用扣除后的价格参与评审。以联合体形式参加政府采购活动，</w:t>
      </w:r>
    </w:p>
    <w:p w14:paraId="506137A6">
      <w:pPr>
        <w:spacing w:line="360" w:lineRule="auto"/>
        <w:rPr>
          <w:rFonts w:cs="仿宋_GB2312" w:asciiTheme="minorEastAsia" w:hAnsiTheme="minorEastAsia"/>
          <w:sz w:val="24"/>
          <w:szCs w:val="24"/>
        </w:rPr>
      </w:pPr>
      <w:r>
        <w:rPr>
          <w:rFonts w:hint="eastAsia" w:cs="仿宋_GB2312" w:asciiTheme="minorEastAsia" w:hAnsiTheme="minorEastAsia"/>
          <w:sz w:val="24"/>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以上的，对联合体或者大中型企业的报价给予4</w:t>
      </w:r>
      <w:r>
        <w:rPr>
          <w:rFonts w:cs="仿宋_GB2312" w:asciiTheme="minorEastAsia" w:hAnsiTheme="minorEastAsia"/>
          <w:sz w:val="24"/>
          <w:szCs w:val="24"/>
        </w:rPr>
        <w:t>%</w:t>
      </w:r>
      <w:r>
        <w:rPr>
          <w:rFonts w:hint="eastAsia" w:cs="仿宋_GB2312" w:asciiTheme="minorEastAsia" w:hAnsiTheme="minorEastAsia"/>
          <w:sz w:val="24"/>
          <w:szCs w:val="24"/>
        </w:rPr>
        <w:t>-6</w:t>
      </w:r>
      <w:r>
        <w:rPr>
          <w:rFonts w:cs="仿宋_GB2312" w:asciiTheme="minorEastAsia" w:hAnsiTheme="minorEastAsia"/>
          <w:sz w:val="24"/>
          <w:szCs w:val="24"/>
        </w:rPr>
        <w:t>%</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16E6A59">
      <w:pPr>
        <w:spacing w:line="360" w:lineRule="auto"/>
        <w:rPr>
          <w:rFonts w:cs="仿宋_GB2312" w:asciiTheme="minorEastAsia" w:hAnsiTheme="minorEastAsia"/>
          <w:sz w:val="24"/>
          <w:szCs w:val="24"/>
        </w:rPr>
      </w:pPr>
      <w:r>
        <w:rPr>
          <w:rFonts w:hint="eastAsia" w:cs="仿宋_GB2312" w:asciiTheme="minorEastAsia" w:hAnsiTheme="minorEastAsia"/>
          <w:sz w:val="24"/>
          <w:szCs w:val="24"/>
        </w:rPr>
        <w:t>小型和微型企业不包含民办非企业单位。</w:t>
      </w:r>
    </w:p>
    <w:p w14:paraId="146E3FA9">
      <w:pPr>
        <w:spacing w:line="360" w:lineRule="auto"/>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）对监狱企业价格给予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的扣除，用扣除后的价格参与评审。监狱企业应当提供由省级以上监狱管理局、戒毒管理局</w:t>
      </w:r>
      <w:r>
        <w:rPr>
          <w:rFonts w:cs="仿宋_GB2312" w:asciiTheme="minorEastAsia" w:hAnsiTheme="minorEastAsia"/>
          <w:sz w:val="24"/>
          <w:szCs w:val="24"/>
        </w:rPr>
        <w:t>(</w:t>
      </w:r>
      <w:r>
        <w:rPr>
          <w:rFonts w:hint="eastAsia" w:cs="仿宋_GB2312" w:asciiTheme="minorEastAsia" w:hAnsiTheme="minorEastAsia"/>
          <w:sz w:val="24"/>
          <w:szCs w:val="24"/>
        </w:rPr>
        <w:t>含新疆生产建设兵团</w:t>
      </w:r>
      <w:r>
        <w:rPr>
          <w:rFonts w:cs="仿宋_GB2312" w:asciiTheme="minorEastAsia" w:hAnsiTheme="minorEastAsia"/>
          <w:sz w:val="24"/>
          <w:szCs w:val="24"/>
        </w:rPr>
        <w:t>)</w:t>
      </w:r>
      <w:r>
        <w:rPr>
          <w:rFonts w:hint="eastAsia" w:cs="仿宋_GB2312" w:asciiTheme="minorEastAsia" w:hAnsiTheme="minorEastAsia"/>
          <w:sz w:val="24"/>
          <w:szCs w:val="24"/>
        </w:rPr>
        <w:t>出具的属于监狱企业的证明文件。</w:t>
      </w:r>
    </w:p>
    <w:p w14:paraId="0FC54C63">
      <w:pPr>
        <w:spacing w:line="360" w:lineRule="auto"/>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）对残疾人福利性单位提供本单位制造的货物、承担的工程或者服务，或者提供其他残疾人福利性单位制造的货物（不包括使用非残疾人福利性单位注册商标的货物）价格给予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129F7B71">
      <w:pPr>
        <w:spacing w:line="360" w:lineRule="auto"/>
        <w:ind w:firstLine="482" w:firstLineChars="200"/>
        <w:rPr>
          <w:rFonts w:ascii="宋体" w:hAnsi="宋体" w:cs="宋体"/>
          <w:b/>
          <w:sz w:val="24"/>
          <w:szCs w:val="24"/>
          <w:lang w:val="zh-CN"/>
        </w:rPr>
      </w:pPr>
      <w:r>
        <w:rPr>
          <w:rFonts w:hint="eastAsia" w:ascii="宋体" w:hAnsi="宋体" w:eastAsia="宋体" w:cs="宋体"/>
          <w:b/>
          <w:sz w:val="24"/>
          <w:szCs w:val="24"/>
          <w:lang w:val="zh-CN"/>
        </w:rPr>
        <w:t>落实政府采购政策计算报价</w:t>
      </w:r>
    </w:p>
    <w:tbl>
      <w:tblPr>
        <w:tblStyle w:val="32"/>
        <w:tblW w:w="95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08"/>
        <w:gridCol w:w="2720"/>
        <w:gridCol w:w="3021"/>
      </w:tblGrid>
      <w:tr w14:paraId="43C8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68" w:type="dxa"/>
            <w:vAlign w:val="center"/>
          </w:tcPr>
          <w:p w14:paraId="59046967">
            <w:pPr>
              <w:jc w:val="center"/>
              <w:rPr>
                <w:rFonts w:ascii="宋体" w:hAnsi="宋体" w:cs="宋体"/>
                <w:b/>
                <w:sz w:val="24"/>
                <w:szCs w:val="24"/>
                <w:lang w:val="en-GB"/>
              </w:rPr>
            </w:pPr>
            <w:r>
              <w:rPr>
                <w:rFonts w:hint="eastAsia" w:ascii="宋体" w:hAnsi="宋体" w:eastAsia="宋体" w:cs="宋体"/>
                <w:b/>
                <w:sz w:val="24"/>
                <w:szCs w:val="24"/>
                <w:lang w:val="en-GB"/>
              </w:rPr>
              <w:t>序号</w:t>
            </w:r>
          </w:p>
        </w:tc>
        <w:tc>
          <w:tcPr>
            <w:tcW w:w="3008" w:type="dxa"/>
            <w:vAlign w:val="center"/>
          </w:tcPr>
          <w:p w14:paraId="75B738DA">
            <w:pPr>
              <w:jc w:val="center"/>
              <w:rPr>
                <w:rFonts w:ascii="宋体" w:hAnsi="宋体" w:cs="宋体"/>
                <w:b/>
                <w:sz w:val="24"/>
                <w:szCs w:val="24"/>
                <w:lang w:val="en-GB"/>
              </w:rPr>
            </w:pPr>
            <w:r>
              <w:rPr>
                <w:rFonts w:hint="eastAsia" w:ascii="宋体" w:hAnsi="宋体" w:eastAsia="宋体" w:cs="宋体"/>
                <w:b/>
                <w:sz w:val="24"/>
                <w:szCs w:val="24"/>
                <w:lang w:val="en-GB"/>
              </w:rPr>
              <w:t>情形</w:t>
            </w:r>
          </w:p>
        </w:tc>
        <w:tc>
          <w:tcPr>
            <w:tcW w:w="2720" w:type="dxa"/>
            <w:vAlign w:val="center"/>
          </w:tcPr>
          <w:p w14:paraId="388F9725">
            <w:pPr>
              <w:jc w:val="center"/>
              <w:rPr>
                <w:rFonts w:ascii="宋体" w:hAnsi="宋体" w:cs="宋体"/>
                <w:b/>
                <w:sz w:val="24"/>
                <w:szCs w:val="24"/>
                <w:lang w:val="en-GB"/>
              </w:rPr>
            </w:pPr>
            <w:r>
              <w:rPr>
                <w:rFonts w:hint="eastAsia" w:ascii="宋体" w:hAnsi="宋体" w:eastAsia="宋体" w:cs="宋体"/>
                <w:b/>
                <w:sz w:val="24"/>
                <w:szCs w:val="24"/>
              </w:rPr>
              <w:t>价格扣除</w:t>
            </w:r>
            <w:r>
              <w:rPr>
                <w:rFonts w:hint="eastAsia" w:ascii="宋体" w:hAnsi="宋体" w:eastAsia="宋体" w:cs="宋体"/>
                <w:b/>
                <w:sz w:val="24"/>
                <w:szCs w:val="24"/>
                <w:lang w:val="en-GB"/>
              </w:rPr>
              <w:t>比例</w:t>
            </w:r>
          </w:p>
        </w:tc>
        <w:tc>
          <w:tcPr>
            <w:tcW w:w="3021" w:type="dxa"/>
            <w:vAlign w:val="center"/>
          </w:tcPr>
          <w:p w14:paraId="4B71BBF8">
            <w:pPr>
              <w:jc w:val="center"/>
              <w:rPr>
                <w:rFonts w:ascii="宋体" w:hAnsi="宋体" w:cs="宋体"/>
                <w:b/>
                <w:sz w:val="24"/>
                <w:szCs w:val="24"/>
                <w:lang w:val="en-GB"/>
              </w:rPr>
            </w:pPr>
            <w:r>
              <w:rPr>
                <w:rFonts w:hint="eastAsia" w:ascii="宋体" w:hAnsi="宋体" w:eastAsia="宋体" w:cs="宋体"/>
                <w:b/>
                <w:sz w:val="24"/>
                <w:szCs w:val="24"/>
                <w:lang w:val="en-GB"/>
              </w:rPr>
              <w:t>计算公式</w:t>
            </w:r>
          </w:p>
        </w:tc>
      </w:tr>
      <w:tr w14:paraId="0A87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68" w:type="dxa"/>
            <w:vAlign w:val="center"/>
          </w:tcPr>
          <w:p w14:paraId="1D6E55E6">
            <w:pPr>
              <w:jc w:val="center"/>
              <w:rPr>
                <w:rFonts w:ascii="宋体" w:hAnsi="宋体" w:cs="宋体"/>
                <w:b/>
                <w:sz w:val="24"/>
                <w:szCs w:val="24"/>
                <w:lang w:val="en-GB"/>
              </w:rPr>
            </w:pPr>
            <w:r>
              <w:rPr>
                <w:rFonts w:hint="eastAsia" w:ascii="宋体" w:hAnsi="宋体" w:eastAsia="宋体" w:cs="宋体"/>
                <w:b/>
                <w:sz w:val="24"/>
                <w:szCs w:val="24"/>
                <w:lang w:val="en-GB"/>
              </w:rPr>
              <w:t>1</w:t>
            </w:r>
          </w:p>
        </w:tc>
        <w:tc>
          <w:tcPr>
            <w:tcW w:w="3008" w:type="dxa"/>
            <w:vAlign w:val="center"/>
          </w:tcPr>
          <w:p w14:paraId="44EF9306">
            <w:pPr>
              <w:jc w:val="center"/>
              <w:rPr>
                <w:rFonts w:ascii="宋体" w:hAnsi="宋体" w:cs="宋体"/>
                <w:b/>
                <w:sz w:val="24"/>
                <w:szCs w:val="24"/>
                <w:lang w:val="en-GB"/>
              </w:rPr>
            </w:pPr>
            <w:r>
              <w:rPr>
                <w:rFonts w:hint="eastAsia" w:ascii="宋体" w:hAnsi="宋体" w:eastAsia="宋体" w:cs="宋体"/>
                <w:sz w:val="24"/>
                <w:szCs w:val="24"/>
                <w:lang w:val="en-GB"/>
              </w:rPr>
              <w:t>非联合体供应商</w:t>
            </w:r>
          </w:p>
        </w:tc>
        <w:tc>
          <w:tcPr>
            <w:tcW w:w="2720" w:type="dxa"/>
            <w:vAlign w:val="center"/>
          </w:tcPr>
          <w:p w14:paraId="62324FBA">
            <w:pPr>
              <w:jc w:val="center"/>
              <w:rPr>
                <w:rFonts w:ascii="宋体" w:hAnsi="宋体" w:cs="宋体"/>
                <w:b/>
                <w:sz w:val="24"/>
                <w:szCs w:val="24"/>
                <w:lang w:val="en-GB"/>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vMerge w:val="restart"/>
            <w:shd w:val="clear" w:color="auto" w:fill="auto"/>
            <w:vAlign w:val="center"/>
          </w:tcPr>
          <w:p w14:paraId="3885F1E8">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小型和微型企业产品的价格</w:t>
            </w:r>
            <w:r>
              <w:rPr>
                <w:rFonts w:hint="eastAsia" w:ascii="宋体" w:hAnsi="宋体" w:eastAsia="宋体" w:cs="宋体"/>
                <w:sz w:val="24"/>
                <w:szCs w:val="24"/>
                <w:lang w:val="en-GB"/>
              </w:rPr>
              <w:t>×（1-20%）</w:t>
            </w:r>
          </w:p>
          <w:p w14:paraId="55650C14">
            <w:pPr>
              <w:jc w:val="center"/>
              <w:rPr>
                <w:rFonts w:ascii="宋体" w:hAnsi="宋体" w:cs="宋体"/>
                <w:b/>
                <w:sz w:val="24"/>
                <w:szCs w:val="24"/>
                <w:lang w:val="en-GB"/>
              </w:rPr>
            </w:pPr>
          </w:p>
        </w:tc>
      </w:tr>
      <w:tr w14:paraId="7D5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68" w:type="dxa"/>
            <w:vAlign w:val="center"/>
          </w:tcPr>
          <w:p w14:paraId="751ED2AE">
            <w:pPr>
              <w:jc w:val="center"/>
              <w:rPr>
                <w:rFonts w:ascii="宋体" w:hAnsi="宋体" w:cs="宋体"/>
                <w:b/>
                <w:sz w:val="24"/>
                <w:szCs w:val="24"/>
                <w:lang w:val="en-GB"/>
              </w:rPr>
            </w:pPr>
            <w:r>
              <w:rPr>
                <w:rFonts w:hint="eastAsia" w:ascii="宋体" w:hAnsi="宋体" w:eastAsia="宋体" w:cs="宋体"/>
                <w:b/>
                <w:sz w:val="24"/>
                <w:szCs w:val="24"/>
                <w:lang w:val="en-GB"/>
              </w:rPr>
              <w:t>2</w:t>
            </w:r>
          </w:p>
        </w:tc>
        <w:tc>
          <w:tcPr>
            <w:tcW w:w="3008" w:type="dxa"/>
            <w:vAlign w:val="center"/>
          </w:tcPr>
          <w:p w14:paraId="503A25B6">
            <w:pPr>
              <w:jc w:val="center"/>
              <w:rPr>
                <w:rFonts w:ascii="宋体" w:hAnsi="宋体" w:cs="宋体"/>
                <w:b/>
                <w:sz w:val="24"/>
                <w:szCs w:val="24"/>
              </w:rPr>
            </w:pPr>
            <w:r>
              <w:rPr>
                <w:rFonts w:hint="eastAsia" w:ascii="宋体" w:hAnsi="宋体" w:eastAsia="宋体" w:cs="宋体"/>
                <w:sz w:val="24"/>
                <w:szCs w:val="24"/>
                <w:lang w:val="en-GB"/>
              </w:rPr>
              <w:t>联合体各方均为小型、微型企业</w:t>
            </w:r>
          </w:p>
        </w:tc>
        <w:tc>
          <w:tcPr>
            <w:tcW w:w="2720" w:type="dxa"/>
            <w:vAlign w:val="center"/>
          </w:tcPr>
          <w:p w14:paraId="188373A8">
            <w:pPr>
              <w:jc w:val="center"/>
              <w:rPr>
                <w:rFonts w:ascii="宋体" w:hAnsi="宋体" w:cs="宋体"/>
                <w:sz w:val="24"/>
                <w:szCs w:val="24"/>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p w14:paraId="2FCF5CE1">
            <w:pPr>
              <w:jc w:val="center"/>
              <w:rPr>
                <w:rFonts w:ascii="宋体" w:hAnsi="宋体" w:cs="宋体"/>
                <w:b/>
                <w:sz w:val="24"/>
                <w:szCs w:val="24"/>
                <w:lang w:val="en-GB"/>
              </w:rPr>
            </w:pPr>
            <w:r>
              <w:rPr>
                <w:rFonts w:hint="eastAsia" w:ascii="宋体" w:hAnsi="宋体" w:eastAsia="宋体" w:cs="宋体"/>
                <w:sz w:val="24"/>
                <w:szCs w:val="24"/>
              </w:rPr>
              <w:t>（不再享受序号3的价格折扣）</w:t>
            </w:r>
          </w:p>
        </w:tc>
        <w:tc>
          <w:tcPr>
            <w:tcW w:w="3021" w:type="dxa"/>
            <w:vMerge w:val="continue"/>
            <w:shd w:val="clear" w:color="auto" w:fill="auto"/>
          </w:tcPr>
          <w:p w14:paraId="1A876BC0">
            <w:pPr>
              <w:rPr>
                <w:rFonts w:ascii="宋体" w:hAnsi="宋体" w:cs="宋体"/>
                <w:sz w:val="24"/>
                <w:szCs w:val="24"/>
                <w:lang w:val="en-GB"/>
              </w:rPr>
            </w:pPr>
          </w:p>
        </w:tc>
      </w:tr>
      <w:tr w14:paraId="574B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591CE93">
            <w:pPr>
              <w:jc w:val="center"/>
              <w:rPr>
                <w:rFonts w:ascii="宋体" w:hAnsi="宋体" w:cs="宋体"/>
                <w:b/>
                <w:sz w:val="24"/>
                <w:szCs w:val="24"/>
                <w:lang w:val="en-GB"/>
              </w:rPr>
            </w:pPr>
            <w:r>
              <w:rPr>
                <w:rFonts w:hint="eastAsia" w:ascii="宋体" w:hAnsi="宋体" w:eastAsia="宋体" w:cs="宋体"/>
                <w:b/>
                <w:sz w:val="24"/>
                <w:szCs w:val="24"/>
                <w:lang w:val="en-GB"/>
              </w:rPr>
              <w:t>3</w:t>
            </w:r>
          </w:p>
        </w:tc>
        <w:tc>
          <w:tcPr>
            <w:tcW w:w="3008" w:type="dxa"/>
            <w:vAlign w:val="center"/>
          </w:tcPr>
          <w:p w14:paraId="7B9F7F8C">
            <w:pPr>
              <w:jc w:val="center"/>
              <w:rPr>
                <w:rFonts w:ascii="宋体" w:hAnsi="宋体" w:cs="宋体"/>
                <w:b/>
                <w:sz w:val="24"/>
                <w:szCs w:val="24"/>
                <w:lang w:val="en-GB"/>
              </w:rPr>
            </w:pPr>
            <w:r>
              <w:rPr>
                <w:rFonts w:hint="eastAsia" w:ascii="宋体" w:hAnsi="宋体" w:eastAsia="宋体" w:cs="宋体"/>
                <w:sz w:val="24"/>
                <w:szCs w:val="24"/>
                <w:lang w:val="en-GB"/>
              </w:rPr>
              <w:t>联合体一方为小型、微型企业且小型、微型企业协议合同金额占联合体协议合同总金额30%以上的</w:t>
            </w:r>
          </w:p>
        </w:tc>
        <w:tc>
          <w:tcPr>
            <w:tcW w:w="2720" w:type="dxa"/>
            <w:vAlign w:val="center"/>
          </w:tcPr>
          <w:p w14:paraId="6BC8D84F">
            <w:pPr>
              <w:jc w:val="center"/>
              <w:rPr>
                <w:rFonts w:ascii="宋体" w:hAnsi="宋体" w:cs="宋体"/>
                <w:sz w:val="24"/>
                <w:szCs w:val="24"/>
                <w:lang w:val="en-GB"/>
              </w:rPr>
            </w:pPr>
            <w:r>
              <w:rPr>
                <w:rFonts w:hint="eastAsia" w:ascii="宋体" w:hAnsi="宋体" w:eastAsia="宋体" w:cs="宋体"/>
                <w:sz w:val="24"/>
                <w:szCs w:val="24"/>
                <w:lang w:val="en-GB"/>
              </w:rPr>
              <w:t>对联合体总金额扣除</w:t>
            </w:r>
          </w:p>
          <w:p w14:paraId="09A19B6E">
            <w:pPr>
              <w:jc w:val="center"/>
              <w:rPr>
                <w:rFonts w:ascii="宋体" w:hAnsi="宋体" w:cs="宋体"/>
                <w:b/>
                <w:sz w:val="24"/>
                <w:szCs w:val="24"/>
                <w:lang w:val="en-GB"/>
              </w:rPr>
            </w:pPr>
            <w:r>
              <w:rPr>
                <w:rFonts w:hint="eastAsia" w:ascii="宋体" w:hAnsi="宋体" w:eastAsia="宋体" w:cs="宋体"/>
                <w:sz w:val="24"/>
                <w:szCs w:val="24"/>
              </w:rPr>
              <w:t>%</w:t>
            </w:r>
          </w:p>
        </w:tc>
        <w:tc>
          <w:tcPr>
            <w:tcW w:w="3021" w:type="dxa"/>
            <w:shd w:val="clear" w:color="auto" w:fill="auto"/>
            <w:vAlign w:val="center"/>
          </w:tcPr>
          <w:p w14:paraId="232A6533">
            <w:pPr>
              <w:jc w:val="center"/>
              <w:rPr>
                <w:rFonts w:ascii="宋体" w:hAnsi="宋体" w:cs="宋体"/>
                <w:sz w:val="24"/>
                <w:szCs w:val="24"/>
                <w:u w:val="single"/>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(1-</w:t>
            </w:r>
            <w:r>
              <w:rPr>
                <w:rFonts w:hint="eastAsia" w:ascii="宋体" w:hAnsi="宋体" w:eastAsia="宋体" w:cs="宋体"/>
                <w:sz w:val="24"/>
                <w:szCs w:val="24"/>
                <w:u w:val="single"/>
              </w:rPr>
              <w:t xml:space="preserve"> %)</w:t>
            </w:r>
          </w:p>
          <w:p w14:paraId="31C05CE7">
            <w:pPr>
              <w:jc w:val="center"/>
              <w:rPr>
                <w:rFonts w:ascii="宋体" w:hAnsi="宋体" w:cs="宋体"/>
                <w:b/>
                <w:sz w:val="24"/>
                <w:szCs w:val="24"/>
                <w:lang w:val="en-GB"/>
              </w:rPr>
            </w:pPr>
          </w:p>
        </w:tc>
      </w:tr>
      <w:tr w14:paraId="382F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11DFD7A">
            <w:pPr>
              <w:jc w:val="center"/>
              <w:rPr>
                <w:rFonts w:ascii="宋体" w:hAnsi="宋体" w:cs="宋体"/>
                <w:b/>
                <w:sz w:val="24"/>
                <w:szCs w:val="24"/>
                <w:lang w:val="en-GB"/>
              </w:rPr>
            </w:pPr>
            <w:r>
              <w:rPr>
                <w:rFonts w:hint="eastAsia" w:ascii="宋体" w:hAnsi="宋体" w:eastAsia="宋体" w:cs="宋体"/>
                <w:b/>
                <w:sz w:val="24"/>
                <w:szCs w:val="24"/>
                <w:lang w:val="en-GB"/>
              </w:rPr>
              <w:t>4</w:t>
            </w:r>
          </w:p>
        </w:tc>
        <w:tc>
          <w:tcPr>
            <w:tcW w:w="3008" w:type="dxa"/>
            <w:vAlign w:val="center"/>
          </w:tcPr>
          <w:p w14:paraId="011208D1">
            <w:pPr>
              <w:jc w:val="center"/>
              <w:rPr>
                <w:rFonts w:ascii="宋体" w:hAnsi="宋体" w:cs="宋体"/>
                <w:sz w:val="24"/>
                <w:szCs w:val="24"/>
                <w:lang w:val="en-GB"/>
              </w:rPr>
            </w:pPr>
            <w:r>
              <w:rPr>
                <w:rFonts w:hint="eastAsia" w:ascii="宋体" w:hAnsi="宋体" w:eastAsia="宋体" w:cs="宋体"/>
                <w:sz w:val="24"/>
                <w:szCs w:val="24"/>
                <w:lang w:val="en-GB"/>
              </w:rPr>
              <w:t>监狱企业</w:t>
            </w:r>
          </w:p>
        </w:tc>
        <w:tc>
          <w:tcPr>
            <w:tcW w:w="2720" w:type="dxa"/>
            <w:vAlign w:val="center"/>
          </w:tcPr>
          <w:p w14:paraId="4A7FA92D">
            <w:pPr>
              <w:jc w:val="center"/>
              <w:rPr>
                <w:rFonts w:ascii="宋体" w:hAnsi="宋体" w:cs="宋体"/>
                <w:sz w:val="24"/>
                <w:szCs w:val="24"/>
                <w:lang w:val="en-GB"/>
              </w:rPr>
            </w:pPr>
            <w:r>
              <w:rPr>
                <w:rFonts w:hint="eastAsia" w:ascii="宋体" w:hAnsi="宋体" w:eastAsia="宋体" w:cs="宋体"/>
                <w:sz w:val="24"/>
                <w:szCs w:val="24"/>
                <w:lang w:val="en-GB"/>
              </w:rPr>
              <w:t>视同小型、微型企业</w:t>
            </w:r>
          </w:p>
          <w:p w14:paraId="68D94DCF">
            <w:pPr>
              <w:jc w:val="center"/>
              <w:rPr>
                <w:rFonts w:ascii="宋体" w:hAnsi="宋体" w:cs="宋体"/>
                <w:sz w:val="24"/>
                <w:szCs w:val="24"/>
                <w:lang w:val="en-GB"/>
              </w:rPr>
            </w:pPr>
            <w:r>
              <w:rPr>
                <w:rFonts w:hint="eastAsia" w:ascii="宋体" w:hAnsi="宋体" w:eastAsia="宋体" w:cs="宋体"/>
                <w:sz w:val="24"/>
                <w:szCs w:val="24"/>
                <w:lang w:val="en-GB"/>
              </w:rPr>
              <w:t>对监狱企业产品价格扣除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128946BB">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监狱企业产品的价格</w:t>
            </w:r>
            <w:r>
              <w:rPr>
                <w:rFonts w:hint="eastAsia" w:ascii="宋体" w:hAnsi="宋体" w:eastAsia="宋体" w:cs="宋体"/>
                <w:sz w:val="24"/>
                <w:szCs w:val="24"/>
                <w:lang w:val="en-GB"/>
              </w:rPr>
              <w:t>×20%</w:t>
            </w:r>
          </w:p>
        </w:tc>
      </w:tr>
      <w:tr w14:paraId="4125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14829F90">
            <w:pPr>
              <w:jc w:val="center"/>
              <w:rPr>
                <w:rFonts w:ascii="宋体" w:hAnsi="宋体" w:cs="宋体"/>
                <w:b/>
                <w:sz w:val="24"/>
                <w:szCs w:val="24"/>
                <w:lang w:val="en-GB"/>
              </w:rPr>
            </w:pPr>
            <w:r>
              <w:rPr>
                <w:rFonts w:hint="eastAsia" w:ascii="宋体" w:hAnsi="宋体" w:eastAsia="宋体" w:cs="宋体"/>
                <w:b/>
                <w:sz w:val="24"/>
                <w:szCs w:val="24"/>
                <w:lang w:val="en-GB"/>
              </w:rPr>
              <w:t>5</w:t>
            </w:r>
          </w:p>
        </w:tc>
        <w:tc>
          <w:tcPr>
            <w:tcW w:w="3008" w:type="dxa"/>
            <w:vAlign w:val="center"/>
          </w:tcPr>
          <w:p w14:paraId="0D41C4EC">
            <w:pPr>
              <w:jc w:val="center"/>
              <w:rPr>
                <w:rFonts w:ascii="宋体" w:hAnsi="宋体" w:cs="宋体"/>
                <w:sz w:val="24"/>
                <w:szCs w:val="24"/>
                <w:lang w:val="en-GB"/>
              </w:rPr>
            </w:pPr>
            <w:r>
              <w:rPr>
                <w:rFonts w:hint="eastAsia" w:ascii="宋体" w:hAnsi="宋体" w:eastAsia="宋体" w:cs="宋体"/>
                <w:sz w:val="24"/>
                <w:szCs w:val="24"/>
                <w:lang w:val="en-GB"/>
              </w:rPr>
              <w:t>残疾人福利性单位</w:t>
            </w:r>
          </w:p>
        </w:tc>
        <w:tc>
          <w:tcPr>
            <w:tcW w:w="2720" w:type="dxa"/>
            <w:vAlign w:val="center"/>
          </w:tcPr>
          <w:p w14:paraId="4D23DA89">
            <w:pPr>
              <w:jc w:val="center"/>
              <w:rPr>
                <w:rFonts w:ascii="宋体" w:hAnsi="宋体" w:cs="宋体"/>
                <w:sz w:val="24"/>
                <w:szCs w:val="24"/>
                <w:lang w:val="en-GB"/>
              </w:rPr>
            </w:pPr>
            <w:r>
              <w:rPr>
                <w:rFonts w:hint="eastAsia" w:ascii="宋体" w:hAnsi="宋体" w:eastAsia="宋体" w:cs="宋体"/>
                <w:sz w:val="24"/>
                <w:szCs w:val="24"/>
                <w:lang w:val="en-GB"/>
              </w:rPr>
              <w:t>视同小型、微型企业</w:t>
            </w:r>
          </w:p>
          <w:p w14:paraId="617E4DDC">
            <w:pPr>
              <w:jc w:val="center"/>
              <w:rPr>
                <w:rFonts w:ascii="宋体" w:hAnsi="宋体" w:cs="宋体"/>
                <w:sz w:val="24"/>
                <w:szCs w:val="24"/>
                <w:lang w:val="en-GB"/>
              </w:rPr>
            </w:pPr>
            <w:r>
              <w:rPr>
                <w:rFonts w:hint="eastAsia" w:ascii="宋体" w:hAnsi="宋体" w:eastAsia="宋体" w:cs="宋体"/>
                <w:sz w:val="24"/>
                <w:szCs w:val="24"/>
                <w:lang w:val="en-GB"/>
              </w:rPr>
              <w:t>对残疾人福利性单位产品价格扣除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39940299">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残疾人福利性单位产品的价格</w:t>
            </w:r>
            <w:r>
              <w:rPr>
                <w:rFonts w:hint="eastAsia" w:ascii="宋体" w:hAnsi="宋体" w:eastAsia="宋体" w:cs="宋体"/>
                <w:sz w:val="24"/>
                <w:szCs w:val="24"/>
                <w:lang w:val="en-GB"/>
              </w:rPr>
              <w:t>×20%</w:t>
            </w:r>
          </w:p>
        </w:tc>
      </w:tr>
      <w:tr w14:paraId="0503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517" w:type="dxa"/>
            <w:gridSpan w:val="4"/>
            <w:vAlign w:val="center"/>
          </w:tcPr>
          <w:p w14:paraId="4C8F7D65">
            <w:pPr>
              <w:widowControl/>
              <w:adjustRightInd w:val="0"/>
              <w:spacing w:line="360" w:lineRule="auto"/>
              <w:ind w:left="-2" w:leftChars="-1" w:firstLine="480" w:firstLineChars="200"/>
              <w:jc w:val="left"/>
              <w:rPr>
                <w:rFonts w:ascii="宋体" w:hAnsi="宋体" w:cs="宋体"/>
                <w:sz w:val="24"/>
                <w:szCs w:val="24"/>
                <w:lang w:val="zh-CN"/>
              </w:rPr>
            </w:pPr>
            <w:r>
              <w:rPr>
                <w:rFonts w:hint="eastAsia" w:ascii="宋体" w:hAnsi="宋体" w:eastAsia="宋体" w:cs="宋体"/>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668C3BDE">
            <w:pPr>
              <w:adjustRightInd w:val="0"/>
              <w:spacing w:line="360" w:lineRule="auto"/>
              <w:ind w:left="-88" w:leftChars="-42" w:firstLine="513" w:firstLineChars="214"/>
              <w:jc w:val="left"/>
              <w:rPr>
                <w:rFonts w:ascii="宋体" w:hAnsi="宋体" w:cs="宋体"/>
                <w:sz w:val="24"/>
                <w:szCs w:val="24"/>
                <w:lang w:val="zh-CN"/>
              </w:rPr>
            </w:pPr>
            <w:r>
              <w:rPr>
                <w:rFonts w:hint="eastAsia" w:ascii="宋体" w:hAnsi="宋体" w:eastAsia="宋体" w:cs="宋体"/>
                <w:sz w:val="24"/>
                <w:szCs w:val="24"/>
                <w:lang w:val="zh-CN"/>
              </w:rPr>
              <w:t>2、经谈判小组审查、评价，响应文件符合谈判文件实质性要求且进行了政策性价格扣除后，以评审</w:t>
            </w:r>
            <w:r>
              <w:rPr>
                <w:rFonts w:hint="eastAsia" w:ascii="宋体" w:hAnsi="宋体" w:eastAsia="宋体" w:cs="宋体"/>
                <w:sz w:val="24"/>
                <w:szCs w:val="24"/>
                <w:lang w:val="en-US" w:eastAsia="zh-CN"/>
              </w:rPr>
              <w:t>按</w:t>
            </w:r>
            <w:r>
              <w:rPr>
                <w:rFonts w:ascii="ˎ̥" w:hAnsi="ˎ̥"/>
                <w:sz w:val="24"/>
                <w:szCs w:val="24"/>
              </w:rPr>
              <w:t>照</w:t>
            </w:r>
            <w:r>
              <w:rPr>
                <w:rFonts w:hint="eastAsia" w:ascii="宋体" w:hAnsi="宋体" w:eastAsia="宋体" w:cs="宋体"/>
                <w:sz w:val="24"/>
                <w:szCs w:val="24"/>
                <w:lang w:val="en-US" w:eastAsia="zh-CN"/>
              </w:rPr>
              <w:t>价格由低到高</w:t>
            </w:r>
            <w:r>
              <w:rPr>
                <w:rFonts w:hint="eastAsia" w:ascii="宋体" w:hAnsi="宋体" w:eastAsia="宋体" w:cs="宋体"/>
                <w:sz w:val="24"/>
                <w:szCs w:val="24"/>
                <w:lang w:val="zh-CN"/>
              </w:rPr>
              <w:t>的顺序提出3名成交候选人。</w:t>
            </w:r>
          </w:p>
        </w:tc>
      </w:tr>
    </w:tbl>
    <w:p w14:paraId="11433CB1">
      <w:pPr>
        <w:tabs>
          <w:tab w:val="left" w:pos="1260"/>
        </w:tabs>
        <w:autoSpaceDE w:val="0"/>
        <w:autoSpaceDN w:val="0"/>
        <w:spacing w:line="360" w:lineRule="auto"/>
        <w:contextualSpacing/>
        <w:rPr>
          <w:rFonts w:ascii="宋体" w:hAnsi="宋体" w:cs="宋体"/>
          <w:sz w:val="24"/>
          <w:szCs w:val="24"/>
          <w:lang w:val="zh-CN"/>
        </w:rPr>
      </w:pPr>
      <w:r>
        <w:rPr>
          <w:rFonts w:hint="eastAsia" w:ascii="宋体" w:hAnsi="宋体" w:eastAsia="宋体" w:cs="宋体"/>
          <w:sz w:val="24"/>
          <w:szCs w:val="24"/>
          <w:lang w:val="zh-CN"/>
        </w:rPr>
        <w:t>备注：</w:t>
      </w:r>
    </w:p>
    <w:p w14:paraId="2B9444CE">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a、不接受联合体响应的项目，本表中第2项、第3项情形不适用。</w:t>
      </w:r>
    </w:p>
    <w:p w14:paraId="12432FEE">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b、小型和微型企业产品包括货物及其提供的服务与工程。</w:t>
      </w:r>
    </w:p>
    <w:p w14:paraId="575C15E4">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c、中小企业、残疾人福利性单位提供其他企业制造的货物的，则该货物的制造商也必须为上述企业，否则不能享受价格优惠。</w:t>
      </w:r>
    </w:p>
    <w:p w14:paraId="733E1E3B">
      <w:pPr>
        <w:tabs>
          <w:tab w:val="left" w:pos="1260"/>
        </w:tabs>
        <w:autoSpaceDE w:val="0"/>
        <w:autoSpaceDN w:val="0"/>
        <w:spacing w:line="360" w:lineRule="auto"/>
        <w:ind w:firstLine="480" w:firstLineChars="200"/>
        <w:contextualSpacing/>
        <w:rPr>
          <w:rFonts w:ascii="宋体" w:hAnsi="宋体" w:cs="宋体"/>
          <w:bCs/>
          <w:sz w:val="24"/>
          <w:szCs w:val="24"/>
          <w:lang w:val="en-GB"/>
        </w:rPr>
      </w:pPr>
      <w:r>
        <w:rPr>
          <w:rFonts w:hint="eastAsia" w:ascii="宋体" w:hAnsi="宋体" w:eastAsia="宋体" w:cs="宋体"/>
          <w:sz w:val="24"/>
          <w:szCs w:val="24"/>
          <w:lang w:val="zh-CN"/>
        </w:rPr>
        <w:t>d、残疾人福利性单位属于小型、微型企业的，不重复享受政策</w:t>
      </w:r>
      <w:r>
        <w:rPr>
          <w:rFonts w:hint="eastAsia" w:ascii="宋体" w:hAnsi="宋体" w:eastAsia="宋体" w:cs="宋体"/>
          <w:bCs/>
          <w:sz w:val="24"/>
          <w:szCs w:val="24"/>
          <w:lang w:val="en-GB"/>
        </w:rPr>
        <w:t>。</w:t>
      </w:r>
    </w:p>
    <w:p w14:paraId="21E846AD">
      <w:pPr>
        <w:pStyle w:val="23"/>
        <w:spacing w:line="360" w:lineRule="auto"/>
        <w:ind w:firstLine="480" w:firstLineChars="200"/>
        <w:contextualSpacing/>
        <w:rPr>
          <w:rFonts w:asciiTheme="minorEastAsia" w:hAnsiTheme="minorEastAsia" w:eastAsiaTheme="minorEastAsia"/>
          <w:b/>
          <w:szCs w:val="24"/>
        </w:rPr>
      </w:pPr>
      <w:r>
        <w:rPr>
          <w:rFonts w:hint="eastAsia" w:ascii="宋体" w:hAnsi="宋体" w:cs="宋体"/>
          <w:szCs w:val="24"/>
          <w:lang w:val="zh-CN"/>
        </w:rPr>
        <w:t>E、小型和微型企业不包括民办非企业单位。</w:t>
      </w:r>
    </w:p>
    <w:p w14:paraId="396CA467">
      <w:pPr>
        <w:pStyle w:val="23"/>
        <w:spacing w:line="360" w:lineRule="auto"/>
        <w:ind w:firstLine="482" w:firstLineChars="200"/>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color w:val="000000"/>
          <w:szCs w:val="24"/>
        </w:rPr>
        <w:t>2、强制采购节能产品和优先采购节能产品、优先采购环保产品</w:t>
      </w:r>
    </w:p>
    <w:p w14:paraId="258B5446">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w:t>
      </w:r>
      <w:r>
        <w:rPr>
          <w:rFonts w:hint="eastAsia" w:cs="仿宋_GB2312" w:asciiTheme="minorEastAsia" w:hAnsiTheme="minorEastAsia"/>
          <w:sz w:val="24"/>
          <w:szCs w:val="24"/>
        </w:rPr>
        <w:t>1</w:t>
      </w:r>
      <w:r>
        <w:rPr>
          <w:rFonts w:hint="eastAsia" w:cs="仿宋_GB2312" w:asciiTheme="minorEastAsia" w:hAnsiTheme="minorEastAsia"/>
          <w:sz w:val="24"/>
          <w:szCs w:val="24"/>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12C38203">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5FBA01B3">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9D41413">
      <w:pPr>
        <w:spacing w:line="360" w:lineRule="auto"/>
        <w:ind w:firstLine="422" w:firstLineChars="200"/>
        <w:contextualSpacing/>
        <w:rPr>
          <w:rFonts w:ascii="宋体" w:hAnsi="宋体" w:cs="仿宋_GB2312"/>
          <w:b/>
          <w:sz w:val="24"/>
          <w:szCs w:val="24"/>
        </w:rPr>
      </w:pPr>
      <w:r>
        <w:rPr>
          <w:rFonts w:hint="eastAsia" w:ascii="宋体" w:hAnsi="宋体" w:cs="宋体"/>
          <w:b/>
          <w:szCs w:val="24"/>
        </w:rPr>
        <w:t>3、</w:t>
      </w:r>
      <w:r>
        <w:rPr>
          <w:rFonts w:ascii="宋体" w:hAnsi="宋体" w:cs="仿宋_GB2312"/>
          <w:b/>
          <w:sz w:val="24"/>
          <w:szCs w:val="24"/>
        </w:rPr>
        <w:t>信息产品要求</w:t>
      </w:r>
    </w:p>
    <w:p w14:paraId="7211FF11">
      <w:pPr>
        <w:wordWrap w:val="0"/>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《信息安全产品强制性认证目录》内的产品应提供由中国信息安全认证中心按国家标准认证颁发的有效认证证书。</w:t>
      </w:r>
    </w:p>
    <w:p w14:paraId="57B5D7AF">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4、支持脱贫攻坚（物业服务项目）</w:t>
      </w:r>
    </w:p>
    <w:p w14:paraId="62CAB467">
      <w:pPr>
        <w:wordWrap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14:paraId="22693944">
      <w:pPr>
        <w:wordWrap w:val="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三、评审方法</w:t>
      </w:r>
    </w:p>
    <w:p w14:paraId="78BFEAB8">
      <w:pPr>
        <w:wordWrap w:val="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从质量和服务均能满足采购文件实质性响应要求的供应商中，按</w:t>
      </w:r>
      <w:r>
        <w:rPr>
          <w:rFonts w:ascii="ˎ̥" w:hAnsi="ˎ̥"/>
          <w:sz w:val="24"/>
          <w:szCs w:val="24"/>
        </w:rPr>
        <w:t>照</w:t>
      </w:r>
      <w:r>
        <w:rPr>
          <w:rFonts w:hint="eastAsia" w:ascii="宋体" w:hAnsi="宋体" w:eastAsia="宋体" w:cs="宋体"/>
          <w:sz w:val="24"/>
          <w:szCs w:val="24"/>
          <w:lang w:val="en-US" w:eastAsia="zh-CN"/>
        </w:rPr>
        <w:t>价格由低到高</w:t>
      </w:r>
      <w:r>
        <w:rPr>
          <w:rFonts w:hint="eastAsia" w:cs="宋体" w:asciiTheme="minorEastAsia" w:hAnsiTheme="minorEastAsia"/>
          <w:kern w:val="0"/>
          <w:sz w:val="24"/>
          <w:szCs w:val="24"/>
        </w:rPr>
        <w:t>的顺序提出</w:t>
      </w:r>
      <w:r>
        <w:rPr>
          <w:rFonts w:cs="宋体" w:asciiTheme="minorEastAsia" w:hAnsiTheme="minorEastAsia"/>
          <w:kern w:val="0"/>
          <w:sz w:val="24"/>
          <w:szCs w:val="24"/>
        </w:rPr>
        <w:t>3</w:t>
      </w:r>
      <w:r>
        <w:rPr>
          <w:rFonts w:hint="eastAsia" w:cs="宋体" w:asciiTheme="minorEastAsia" w:hAnsiTheme="minorEastAsia"/>
          <w:kern w:val="0"/>
          <w:sz w:val="24"/>
          <w:szCs w:val="24"/>
        </w:rPr>
        <w:t>名成交候选人。根据规定</w:t>
      </w:r>
      <w:r>
        <w:rPr>
          <w:rFonts w:cs="宋体" w:asciiTheme="minorEastAsia" w:hAnsiTheme="minorEastAsia"/>
          <w:kern w:val="0"/>
          <w:sz w:val="24"/>
          <w:szCs w:val="24"/>
        </w:rPr>
        <w:t>,</w:t>
      </w:r>
      <w:r>
        <w:rPr>
          <w:rFonts w:hint="eastAsia" w:cs="宋体" w:asciiTheme="minorEastAsia" w:hAnsiTheme="minorEastAsia"/>
          <w:kern w:val="0"/>
          <w:sz w:val="24"/>
          <w:szCs w:val="24"/>
        </w:rPr>
        <w:t>采购人按照成交候选人排名顺序确定成交供应商。</w:t>
      </w:r>
    </w:p>
    <w:p w14:paraId="3DB5DA1D">
      <w:pPr>
        <w:wordWrap w:val="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四、谈判小组编写评审报告。</w:t>
      </w:r>
    </w:p>
    <w:p w14:paraId="72C49EB6">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74FD019">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31FE9D51">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2E854E13">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4D5C573D">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133D50DC">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1E79BBED">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76283DC2">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5DCC969A">
      <w:pPr>
        <w:pStyle w:val="2"/>
        <w:rPr>
          <w:rFonts w:cs="宋体" w:asciiTheme="majorEastAsia" w:hAnsiTheme="majorEastAsia" w:eastAsiaTheme="majorEastAsia"/>
          <w:b/>
          <w:kern w:val="0"/>
          <w:sz w:val="32"/>
          <w:szCs w:val="32"/>
        </w:rPr>
      </w:pPr>
    </w:p>
    <w:p w14:paraId="63595A46">
      <w:pPr>
        <w:pStyle w:val="2"/>
        <w:rPr>
          <w:rFonts w:cs="宋体" w:asciiTheme="majorEastAsia" w:hAnsiTheme="majorEastAsia" w:eastAsiaTheme="majorEastAsia"/>
          <w:b/>
          <w:kern w:val="0"/>
          <w:sz w:val="32"/>
          <w:szCs w:val="32"/>
        </w:rPr>
      </w:pPr>
    </w:p>
    <w:p w14:paraId="67B50332">
      <w:pPr>
        <w:pStyle w:val="2"/>
        <w:rPr>
          <w:rFonts w:cs="宋体" w:asciiTheme="majorEastAsia" w:hAnsiTheme="majorEastAsia" w:eastAsiaTheme="majorEastAsia"/>
          <w:b/>
          <w:kern w:val="0"/>
          <w:sz w:val="32"/>
          <w:szCs w:val="32"/>
        </w:rPr>
      </w:pPr>
    </w:p>
    <w:p w14:paraId="424FBAEA">
      <w:pPr>
        <w:pStyle w:val="2"/>
        <w:rPr>
          <w:rFonts w:cs="宋体" w:asciiTheme="majorEastAsia" w:hAnsiTheme="majorEastAsia" w:eastAsiaTheme="majorEastAsia"/>
          <w:b/>
          <w:kern w:val="0"/>
          <w:sz w:val="32"/>
          <w:szCs w:val="32"/>
        </w:rPr>
      </w:pPr>
    </w:p>
    <w:p w14:paraId="51CA7219">
      <w:pPr>
        <w:pStyle w:val="2"/>
        <w:rPr>
          <w:rFonts w:cs="宋体" w:asciiTheme="majorEastAsia" w:hAnsiTheme="majorEastAsia" w:eastAsiaTheme="majorEastAsia"/>
          <w:b/>
          <w:kern w:val="0"/>
          <w:sz w:val="32"/>
          <w:szCs w:val="32"/>
        </w:rPr>
      </w:pPr>
    </w:p>
    <w:p w14:paraId="5877CA1B">
      <w:pPr>
        <w:pStyle w:val="2"/>
        <w:rPr>
          <w:rFonts w:cs="宋体" w:asciiTheme="majorEastAsia" w:hAnsiTheme="majorEastAsia" w:eastAsiaTheme="majorEastAsia"/>
          <w:b/>
          <w:kern w:val="0"/>
          <w:sz w:val="32"/>
          <w:szCs w:val="32"/>
        </w:rPr>
      </w:pPr>
    </w:p>
    <w:p w14:paraId="0C3B281D">
      <w:pPr>
        <w:pStyle w:val="2"/>
        <w:rPr>
          <w:rFonts w:cs="宋体" w:asciiTheme="majorEastAsia" w:hAnsiTheme="majorEastAsia" w:eastAsiaTheme="majorEastAsia"/>
          <w:b/>
          <w:kern w:val="0"/>
          <w:sz w:val="32"/>
          <w:szCs w:val="32"/>
        </w:rPr>
      </w:pPr>
    </w:p>
    <w:p w14:paraId="691B8977">
      <w:pPr>
        <w:pStyle w:val="2"/>
        <w:rPr>
          <w:rFonts w:cs="宋体" w:asciiTheme="majorEastAsia" w:hAnsiTheme="majorEastAsia" w:eastAsiaTheme="majorEastAsia"/>
          <w:b/>
          <w:kern w:val="0"/>
          <w:sz w:val="32"/>
          <w:szCs w:val="32"/>
        </w:rPr>
      </w:pPr>
    </w:p>
    <w:p w14:paraId="2C3227C2">
      <w:pPr>
        <w:pStyle w:val="2"/>
        <w:rPr>
          <w:rFonts w:cs="宋体" w:asciiTheme="majorEastAsia" w:hAnsiTheme="majorEastAsia" w:eastAsiaTheme="majorEastAsia"/>
          <w:b/>
          <w:kern w:val="0"/>
          <w:sz w:val="32"/>
          <w:szCs w:val="32"/>
        </w:rPr>
      </w:pPr>
    </w:p>
    <w:p w14:paraId="2586F154">
      <w:pPr>
        <w:tabs>
          <w:tab w:val="left" w:pos="1260"/>
        </w:tabs>
        <w:autoSpaceDE w:val="0"/>
        <w:autoSpaceDN w:val="0"/>
        <w:adjustRightInd w:val="0"/>
        <w:spacing w:line="360" w:lineRule="auto"/>
        <w:ind w:firstLine="2570" w:firstLineChars="800"/>
        <w:contextualSpacing/>
        <w:rPr>
          <w:rFonts w:hint="default" w:cs="宋体" w:asciiTheme="majorEastAsia" w:hAnsiTheme="majorEastAsia" w:eastAsiaTheme="majorEastAsia"/>
          <w:b/>
          <w:kern w:val="0"/>
          <w:sz w:val="32"/>
          <w:szCs w:val="32"/>
          <w:lang w:val="en-US" w:eastAsia="zh-CN"/>
        </w:rPr>
      </w:pPr>
      <w:r>
        <w:rPr>
          <w:rFonts w:hint="eastAsia" w:cs="宋体" w:asciiTheme="majorEastAsia" w:hAnsiTheme="majorEastAsia" w:eastAsiaTheme="majorEastAsia"/>
          <w:b/>
          <w:kern w:val="0"/>
          <w:sz w:val="32"/>
          <w:szCs w:val="32"/>
          <w:lang w:val="en-US" w:eastAsia="zh-CN"/>
        </w:rPr>
        <w:t xml:space="preserve">                                                                                                                      </w:t>
      </w:r>
    </w:p>
    <w:p w14:paraId="3460088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57884D2D">
      <w:pPr>
        <w:pStyle w:val="23"/>
        <w:spacing w:line="360" w:lineRule="auto"/>
        <w:contextualSpacing/>
        <w:jc w:val="center"/>
        <w:rPr>
          <w:rFonts w:cs="宋体" w:asciiTheme="majorEastAsia" w:hAnsiTheme="majorEastAsia" w:eastAsiaTheme="majorEastAsia"/>
          <w:b/>
          <w:kern w:val="0"/>
          <w:sz w:val="36"/>
          <w:szCs w:val="36"/>
        </w:rPr>
      </w:pPr>
    </w:p>
    <w:p w14:paraId="66767976">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14:paraId="6CF227C9">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w:t>
      </w:r>
      <w:r>
        <w:rPr>
          <w:rFonts w:hint="eastAsia" w:ascii="宋体" w:hAnsi="宋体" w:cs="微软雅黑"/>
          <w:b/>
          <w:bCs/>
          <w:szCs w:val="21"/>
          <w:lang w:eastAsia="zh-CN"/>
        </w:rPr>
        <w:t>谈判</w:t>
      </w:r>
      <w:r>
        <w:rPr>
          <w:rFonts w:hint="eastAsia" w:ascii="宋体" w:hAnsi="宋体" w:cs="微软雅黑"/>
          <w:b/>
          <w:bCs/>
          <w:szCs w:val="21"/>
        </w:rPr>
        <w:t>文件有冲突）</w:t>
      </w:r>
    </w:p>
    <w:p w14:paraId="1E5F931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lang w:eastAsia="zh-CN"/>
        </w:rPr>
      </w:pPr>
    </w:p>
    <w:p w14:paraId="448C5FE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97E9D70">
      <w:pPr>
        <w:keepNext w:val="0"/>
        <w:keepLines w:val="0"/>
        <w:pageBreakBefore w:val="0"/>
        <w:kinsoku/>
        <w:wordWrap/>
        <w:overflowPunct/>
        <w:topLinePunct w:val="0"/>
        <w:autoSpaceDE/>
        <w:bidi w:val="0"/>
        <w:adjustRightInd/>
        <w:snapToGrid/>
        <w:spacing w:before="0" w:beforeAutospacing="0" w:after="0" w:afterAutospacing="0" w:line="400" w:lineRule="exact"/>
        <w:ind w:left="0" w:right="0" w:rightChars="0" w:firstLine="720" w:firstLineChars="200"/>
        <w:jc w:val="center"/>
        <w:textAlignment w:val="auto"/>
        <w:outlineLvl w:val="9"/>
        <w:rPr>
          <w:rFonts w:hint="eastAsia" w:ascii="黑体" w:hAnsi="黑体" w:eastAsia="黑体" w:cs="黑体"/>
          <w:b w:val="0"/>
          <w:bCs w:val="0"/>
          <w:sz w:val="36"/>
          <w:szCs w:val="36"/>
        </w:rPr>
      </w:pPr>
      <w:r>
        <w:rPr>
          <w:rFonts w:hint="eastAsia" w:ascii="黑体" w:hAnsi="黑体" w:eastAsia="黑体" w:cs="黑体"/>
          <w:b w:val="0"/>
          <w:bCs w:val="0"/>
          <w:sz w:val="36"/>
          <w:szCs w:val="36"/>
        </w:rPr>
        <w:t>网络建设技术服务合同</w:t>
      </w:r>
    </w:p>
    <w:p w14:paraId="45A28DFB">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p>
    <w:p w14:paraId="67017193">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甲方（委托方）：</w:t>
      </w:r>
      <w:r>
        <w:rPr>
          <w:rFonts w:hint="eastAsia" w:ascii="宋体" w:hAnsi="宋体" w:eastAsia="宋体" w:cs="宋体"/>
          <w:b w:val="0"/>
          <w:bCs w:val="0"/>
          <w:sz w:val="21"/>
          <w:szCs w:val="21"/>
          <w:u w:val="single"/>
        </w:rPr>
        <w:t xml:space="preserve">                                               </w:t>
      </w:r>
    </w:p>
    <w:p w14:paraId="05F30E4B">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乙方（受托方）：</w:t>
      </w:r>
      <w:r>
        <w:rPr>
          <w:rFonts w:hint="eastAsia" w:ascii="宋体" w:hAnsi="宋体" w:eastAsia="宋体" w:cs="宋体"/>
          <w:b w:val="0"/>
          <w:bCs w:val="0"/>
          <w:sz w:val="21"/>
          <w:szCs w:val="21"/>
          <w:u w:val="single"/>
        </w:rPr>
        <w:t xml:space="preserve">                                               </w:t>
      </w:r>
    </w:p>
    <w:p w14:paraId="18E859FD">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甲方就其网络设备采购、安装调试和局域网建设项目委托乙方提供专项技术服务，并向乙方支付相应的技术服务报酬。双方依据招投标文件经平等友好协商，在真实、充分地表达各自意愿的基础上达成如下协议，并由双方共同恪守。</w:t>
      </w:r>
    </w:p>
    <w:p w14:paraId="7470DCD6">
      <w:pPr>
        <w:keepNext w:val="0"/>
        <w:keepLines w:val="0"/>
        <w:pageBreakBefore w:val="0"/>
        <w:numPr>
          <w:ilvl w:val="0"/>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0"/>
        <w:rPr>
          <w:rFonts w:hint="eastAsia" w:ascii="宋体" w:hAnsi="宋体" w:eastAsia="宋体" w:cs="宋体"/>
          <w:b w:val="0"/>
          <w:bCs w:val="0"/>
          <w:sz w:val="21"/>
          <w:szCs w:val="21"/>
        </w:rPr>
      </w:pPr>
      <w:r>
        <w:rPr>
          <w:rFonts w:hint="eastAsia" w:ascii="宋体" w:hAnsi="宋体" w:eastAsia="宋体" w:cs="宋体"/>
          <w:b w:val="0"/>
          <w:bCs w:val="0"/>
          <w:sz w:val="21"/>
          <w:szCs w:val="21"/>
        </w:rPr>
        <w:t>服务内容</w:t>
      </w:r>
    </w:p>
    <w:p w14:paraId="5F30B9E3">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乙方向甲方提供网络全套设备，进行设备安装调试和网</w:t>
      </w:r>
      <w:r>
        <w:rPr>
          <w:rFonts w:hint="eastAsia" w:ascii="宋体" w:hAnsi="宋体" w:eastAsia="宋体" w:cs="宋体"/>
          <w:b w:val="0"/>
          <w:bCs w:val="0"/>
          <w:sz w:val="21"/>
          <w:szCs w:val="21"/>
          <w:lang w:eastAsia="zh-CN"/>
        </w:rPr>
        <w:t>络</w:t>
      </w:r>
      <w:r>
        <w:rPr>
          <w:rFonts w:hint="eastAsia" w:ascii="宋体" w:hAnsi="宋体" w:eastAsia="宋体" w:cs="宋体"/>
          <w:b w:val="0"/>
          <w:bCs w:val="0"/>
          <w:sz w:val="21"/>
          <w:szCs w:val="21"/>
        </w:rPr>
        <w:t>建设服务，互联网识别监管平台</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系统综合日志审计系统开发</w:t>
      </w:r>
      <w:r>
        <w:rPr>
          <w:rFonts w:hint="eastAsia" w:ascii="宋体" w:hAnsi="宋体" w:eastAsia="宋体" w:cs="宋体"/>
          <w:b w:val="0"/>
          <w:bCs w:val="0"/>
          <w:sz w:val="21"/>
          <w:szCs w:val="21"/>
          <w:lang w:eastAsia="zh-CN"/>
        </w:rPr>
        <w:t>。</w:t>
      </w:r>
    </w:p>
    <w:p w14:paraId="0C4CCA37">
      <w:pPr>
        <w:keepNext w:val="0"/>
        <w:keepLines w:val="0"/>
        <w:pageBreakBefore w:val="0"/>
        <w:numPr>
          <w:ilvl w:val="0"/>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0"/>
        <w:rPr>
          <w:rFonts w:hint="eastAsia" w:ascii="宋体" w:hAnsi="宋体" w:eastAsia="宋体" w:cs="宋体"/>
          <w:b w:val="0"/>
          <w:bCs w:val="0"/>
          <w:sz w:val="21"/>
          <w:szCs w:val="21"/>
        </w:rPr>
      </w:pPr>
      <w:r>
        <w:rPr>
          <w:rFonts w:hint="eastAsia" w:ascii="宋体" w:hAnsi="宋体" w:eastAsia="宋体" w:cs="宋体"/>
          <w:b w:val="0"/>
          <w:bCs w:val="0"/>
          <w:sz w:val="21"/>
          <w:szCs w:val="21"/>
        </w:rPr>
        <w:t>服务质量标准</w:t>
      </w:r>
    </w:p>
    <w:p w14:paraId="02D37E61">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合同项下设备的工艺设计、制造、实验、检验和质量标准均依照国家有关标准执行。</w:t>
      </w:r>
    </w:p>
    <w:p w14:paraId="5A255BE6">
      <w:pPr>
        <w:keepNext w:val="0"/>
        <w:keepLines w:val="0"/>
        <w:pageBreakBefore w:val="0"/>
        <w:numPr>
          <w:ilvl w:val="0"/>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0"/>
        <w:rPr>
          <w:rFonts w:hint="eastAsia" w:ascii="宋体" w:hAnsi="宋体" w:eastAsia="宋体" w:cs="宋体"/>
          <w:b w:val="0"/>
          <w:bCs w:val="0"/>
          <w:sz w:val="21"/>
          <w:szCs w:val="21"/>
        </w:rPr>
      </w:pPr>
      <w:r>
        <w:rPr>
          <w:rFonts w:hint="eastAsia" w:ascii="宋体" w:hAnsi="宋体" w:eastAsia="宋体" w:cs="宋体"/>
          <w:b w:val="0"/>
          <w:bCs w:val="0"/>
          <w:sz w:val="21"/>
          <w:szCs w:val="21"/>
        </w:rPr>
        <w:t>服务要求</w:t>
      </w:r>
    </w:p>
    <w:p w14:paraId="22593A93">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乙方保证所提供的服务能满足甲方办公区网络系统建设</w:t>
      </w:r>
      <w:r>
        <w:rPr>
          <w:rFonts w:hint="eastAsia" w:ascii="宋体" w:hAnsi="宋体" w:eastAsia="宋体" w:cs="宋体"/>
          <w:b w:val="0"/>
          <w:bCs w:val="0"/>
          <w:sz w:val="21"/>
          <w:szCs w:val="21"/>
          <w:lang w:eastAsia="zh-CN"/>
        </w:rPr>
        <w:t>、卫生监督监控、</w:t>
      </w:r>
      <w:r>
        <w:rPr>
          <w:rFonts w:hint="eastAsia" w:ascii="宋体" w:hAnsi="宋体" w:eastAsia="宋体" w:cs="宋体"/>
          <w:b w:val="0"/>
          <w:bCs w:val="0"/>
          <w:sz w:val="21"/>
          <w:szCs w:val="21"/>
        </w:rPr>
        <w:t>机房基础配套服务的要求，保证甲方能通过本合同获得高质量的系统建设服务。</w:t>
      </w:r>
    </w:p>
    <w:p w14:paraId="21D8A361">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乙方保证在甲方使用合同中所述硬件设备时，不会受到第三方提出的侵犯其专利权、商标权及工业设计权等相关知识产权的诉讼。</w:t>
      </w:r>
    </w:p>
    <w:p w14:paraId="45AC37FB">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乙方保证所提供的产品为原厂产品。</w:t>
      </w:r>
    </w:p>
    <w:p w14:paraId="68E7C509">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乙方保证依据本合同向甲方提供的信息系统及其附属产品不存在品质或工艺上的瑕疵。</w:t>
      </w:r>
    </w:p>
    <w:p w14:paraId="161BCDDE">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设计技术专利、外型专利、应用软件等均应符合我国有关法律及行业标准，凡因以上问题与第三方发生的任何纠纷与甲方无关。</w:t>
      </w:r>
    </w:p>
    <w:p w14:paraId="2297C529">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乙方提供设备技术性能必须与其标识的技术指标相符合，甲方有权在产品的有效保证期内依据技术指标对该产品进行技术验收。</w:t>
      </w:r>
    </w:p>
    <w:p w14:paraId="07A53EFD">
      <w:pPr>
        <w:keepNext w:val="0"/>
        <w:keepLines w:val="0"/>
        <w:pageBreakBefore w:val="0"/>
        <w:numPr>
          <w:ilvl w:val="0"/>
          <w:numId w:val="0"/>
        </w:numPr>
        <w:tabs>
          <w:tab w:val="left" w:pos="0"/>
        </w:tabs>
        <w:kinsoku/>
        <w:wordWrap/>
        <w:overflowPunct/>
        <w:topLinePunct w:val="0"/>
        <w:autoSpaceDE/>
        <w:bidi w:val="0"/>
        <w:adjustRightInd/>
        <w:snapToGrid/>
        <w:spacing w:beforeAutospacing="0" w:afterAutospacing="0" w:line="400" w:lineRule="exact"/>
        <w:ind w:leftChars="200" w:right="0" w:rightChars="0"/>
        <w:jc w:val="left"/>
        <w:textAlignment w:val="auto"/>
        <w:outlineLvl w:val="0"/>
        <w:rPr>
          <w:rFonts w:hint="eastAsia" w:ascii="宋体" w:hAnsi="宋体" w:eastAsia="宋体" w:cs="宋体"/>
          <w:b w:val="0"/>
          <w:bCs w:val="0"/>
          <w:sz w:val="21"/>
          <w:szCs w:val="21"/>
        </w:rPr>
      </w:pPr>
      <w:r>
        <w:rPr>
          <w:rFonts w:hint="eastAsia" w:ascii="宋体" w:hAnsi="宋体" w:eastAsia="宋体" w:cs="宋体"/>
          <w:b w:val="0"/>
          <w:bCs w:val="0"/>
          <w:sz w:val="21"/>
          <w:szCs w:val="21"/>
        </w:rPr>
        <w:t>包装及运输</w:t>
      </w:r>
    </w:p>
    <w:p w14:paraId="7A66F243">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乙方交付的产品应具有通常情况下货物运输安全的包装和防潮、防雨、防腐的保护措施。</w:t>
      </w:r>
    </w:p>
    <w:p w14:paraId="5C60ACCF">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产品包装形式和运输方式由乙方自行决定，所发生的一切费用由乙方承担。设备所有权交割以双方签署的验收单为准，之前设备所发生的一切损失及费用由乙方承担。</w:t>
      </w:r>
    </w:p>
    <w:p w14:paraId="5E4AB826">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乙方应在产品包装箱内附上装箱清单。</w:t>
      </w:r>
    </w:p>
    <w:p w14:paraId="490D0FBE">
      <w:pPr>
        <w:keepNext w:val="0"/>
        <w:keepLines w:val="0"/>
        <w:pageBreakBefore w:val="0"/>
        <w:numPr>
          <w:ilvl w:val="0"/>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0"/>
        <w:rPr>
          <w:rFonts w:hint="eastAsia" w:ascii="宋体" w:hAnsi="宋体" w:eastAsia="宋体" w:cs="宋体"/>
          <w:b w:val="0"/>
          <w:bCs w:val="0"/>
          <w:sz w:val="21"/>
          <w:szCs w:val="21"/>
        </w:rPr>
      </w:pPr>
      <w:r>
        <w:rPr>
          <w:rFonts w:hint="eastAsia" w:ascii="宋体" w:hAnsi="宋体" w:eastAsia="宋体" w:cs="宋体"/>
          <w:b w:val="0"/>
          <w:bCs w:val="0"/>
          <w:sz w:val="21"/>
          <w:szCs w:val="21"/>
        </w:rPr>
        <w:t>交付</w:t>
      </w:r>
    </w:p>
    <w:p w14:paraId="585EB906">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交付地点：</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w:t>
      </w:r>
    </w:p>
    <w:p w14:paraId="3478D45C">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交货方式：乙方负责将合同项下的设备运往甲方指定地点。</w:t>
      </w:r>
    </w:p>
    <w:p w14:paraId="4656EB80">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交货期限：</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年</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月</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日之前。</w:t>
      </w:r>
    </w:p>
    <w:p w14:paraId="35D87DC3">
      <w:pPr>
        <w:keepNext w:val="0"/>
        <w:keepLines w:val="0"/>
        <w:pageBreakBefore w:val="0"/>
        <w:numPr>
          <w:ilvl w:val="0"/>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0"/>
        <w:rPr>
          <w:rFonts w:hint="eastAsia" w:ascii="宋体" w:hAnsi="宋体" w:eastAsia="宋体" w:cs="宋体"/>
          <w:b w:val="0"/>
          <w:bCs w:val="0"/>
          <w:sz w:val="21"/>
          <w:szCs w:val="21"/>
        </w:rPr>
      </w:pPr>
      <w:r>
        <w:rPr>
          <w:rFonts w:hint="eastAsia" w:ascii="宋体" w:hAnsi="宋体" w:eastAsia="宋体" w:cs="宋体"/>
          <w:b w:val="0"/>
          <w:bCs w:val="0"/>
          <w:sz w:val="21"/>
          <w:szCs w:val="21"/>
        </w:rPr>
        <w:t>软件系统的模块功能</w:t>
      </w:r>
    </w:p>
    <w:p w14:paraId="6E6D3A6F">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公共服务功能</w:t>
      </w:r>
    </w:p>
    <w:p w14:paraId="3D62BE0F">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公共服务系统应提供通用办公信息，使用户能够及时了解系统信息，通过系统进行沟通和交流。公共服务系统应包括以下功能：电子公告；新闻发布；通讯录；公共服务信息。</w:t>
      </w:r>
    </w:p>
    <w:p w14:paraId="22AC303F">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个人办公功能</w:t>
      </w:r>
    </w:p>
    <w:p w14:paraId="41C13529">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具体包括：个人工作台；日程安排管理；个人资料管理；个人信息。</w:t>
      </w:r>
    </w:p>
    <w:p w14:paraId="050D5729">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部门管理功能</w:t>
      </w:r>
    </w:p>
    <w:p w14:paraId="64641071">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记录各部门分类资料，设定不同权限提供本部门或全局人员下载查阅。</w:t>
      </w:r>
    </w:p>
    <w:p w14:paraId="3938546A">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会议管理功能</w:t>
      </w:r>
    </w:p>
    <w:p w14:paraId="349CD905">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会议管理功能包括会议申请；会议记录和查阅；会议室的管理等功能，会议记录具有权限管理，能够实现浏览、上传、编辑等功能。</w:t>
      </w:r>
    </w:p>
    <w:p w14:paraId="754B652F">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政务信息上报功能</w:t>
      </w:r>
    </w:p>
    <w:p w14:paraId="41A0FD05">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本功能只在办公室应用，接受各处室的上报信息，编辑定稿后按照统一格式进行政务信息的分类、上报记录，可查阅、统计、打印。</w:t>
      </w:r>
    </w:p>
    <w:p w14:paraId="659D9995">
      <w:pPr>
        <w:keepNext w:val="0"/>
        <w:keepLines w:val="0"/>
        <w:pageBreakBefore w:val="0"/>
        <w:numPr>
          <w:ilvl w:val="0"/>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0"/>
        <w:rPr>
          <w:rFonts w:hint="eastAsia" w:ascii="宋体" w:hAnsi="宋体" w:eastAsia="宋体" w:cs="宋体"/>
          <w:b w:val="0"/>
          <w:bCs w:val="0"/>
          <w:sz w:val="21"/>
          <w:szCs w:val="21"/>
        </w:rPr>
      </w:pPr>
      <w:r>
        <w:rPr>
          <w:rFonts w:hint="eastAsia" w:ascii="宋体" w:hAnsi="宋体" w:eastAsia="宋体" w:cs="宋体"/>
          <w:b w:val="0"/>
          <w:bCs w:val="0"/>
          <w:sz w:val="21"/>
          <w:szCs w:val="21"/>
        </w:rPr>
        <w:t>设备验收、安装及网络建设</w:t>
      </w:r>
    </w:p>
    <w:p w14:paraId="2E15CA1E">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甲方在收到设备24小时内应与乙方对其外包装进行检验，以确定外包装是否有破损，如果有破损，甲方应及时通知乙方有关破损的详细情况。甲方对设备检验无异议后在设备接收单上签字，此设备验收单作为项目验收硬件设备部分的验收依据；甲方发现设备的型号、品牌、规格、数量与设备清单规定不符，甲方有权拒收或要求更换。</w:t>
      </w:r>
    </w:p>
    <w:p w14:paraId="616B2B9F">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乙方在设备验收合格后</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日内开始进行</w:t>
      </w:r>
      <w:r>
        <w:rPr>
          <w:rFonts w:hint="eastAsia" w:ascii="宋体" w:hAnsi="宋体" w:eastAsia="宋体" w:cs="宋体"/>
          <w:b w:val="0"/>
          <w:bCs w:val="0"/>
          <w:sz w:val="21"/>
          <w:szCs w:val="21"/>
          <w:lang w:eastAsia="zh-CN"/>
        </w:rPr>
        <w:t>网络</w:t>
      </w:r>
      <w:r>
        <w:rPr>
          <w:rFonts w:hint="eastAsia" w:ascii="宋体" w:hAnsi="宋体" w:eastAsia="宋体" w:cs="宋体"/>
          <w:b w:val="0"/>
          <w:bCs w:val="0"/>
          <w:sz w:val="21"/>
          <w:szCs w:val="21"/>
        </w:rPr>
        <w:t>建设</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互联网识别监管平台</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系统综合日志审计系统开发及互联网识别监管平台</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系统综合日志审计系统开发。</w:t>
      </w:r>
    </w:p>
    <w:p w14:paraId="301F753A">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乙方提供综合布线系统服务，具体包括：布线、穿线、机柜端连接、专用设备测试、网络设备系统安装调试、提交竣工文档等。</w:t>
      </w:r>
    </w:p>
    <w:p w14:paraId="7475B7B6">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网络建设期限：共</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天，从</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年</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月</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日起至</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年</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月</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日止。由于甲方通讯管道或其他不可抗力因素造成延误，网络建设期限相应顺延。</w:t>
      </w:r>
    </w:p>
    <w:p w14:paraId="5C2E9D1F">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乙方按期完成本合同第7条规定的功能模块后，甲方提供乙方要求的硬件环境，乙方负责安装部署，并由甲乙双方共同确认上述功能模块的完成。</w:t>
      </w:r>
    </w:p>
    <w:p w14:paraId="02E829D7">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乙方局域网建设及OA系统软件开发完成后</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日甲方进行验收，验收时乙方应提供OA软件操作说明及维护手册。验收合格后在验收单据上签字，作为项目验收软件开发部分的验收依据。</w:t>
      </w:r>
    </w:p>
    <w:p w14:paraId="6EF5F29D">
      <w:pPr>
        <w:keepNext w:val="0"/>
        <w:keepLines w:val="0"/>
        <w:pageBreakBefore w:val="0"/>
        <w:numPr>
          <w:ilvl w:val="0"/>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0"/>
        <w:rPr>
          <w:rFonts w:hint="eastAsia" w:ascii="宋体" w:hAnsi="宋体" w:eastAsia="宋体" w:cs="宋体"/>
          <w:b w:val="0"/>
          <w:bCs w:val="0"/>
          <w:sz w:val="21"/>
          <w:szCs w:val="21"/>
        </w:rPr>
      </w:pPr>
      <w:r>
        <w:rPr>
          <w:rFonts w:hint="eastAsia" w:ascii="宋体" w:hAnsi="宋体" w:eastAsia="宋体" w:cs="宋体"/>
          <w:b w:val="0"/>
          <w:bCs w:val="0"/>
          <w:sz w:val="21"/>
          <w:szCs w:val="21"/>
        </w:rPr>
        <w:t>付款</w:t>
      </w:r>
    </w:p>
    <w:p w14:paraId="04DE1E8B">
      <w:pPr>
        <w:keepNext w:val="0"/>
        <w:keepLines w:val="0"/>
        <w:pageBreakBefore w:val="0"/>
        <w:widowControl/>
        <w:numPr>
          <w:ilvl w:val="1"/>
          <w:numId w:val="12"/>
        </w:numPr>
        <w:kinsoku/>
        <w:wordWrap/>
        <w:overflowPunct/>
        <w:topLinePunct w:val="0"/>
        <w:autoSpaceDE/>
        <w:autoSpaceDN w:val="0"/>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服务费总额为（大写）：人民币</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元，小写：</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元；</w:t>
      </w:r>
    </w:p>
    <w:p w14:paraId="19A1EFE7">
      <w:pPr>
        <w:keepNext w:val="0"/>
        <w:keepLines w:val="0"/>
        <w:pageBreakBefore w:val="0"/>
        <w:widowControl/>
        <w:numPr>
          <w:ilvl w:val="1"/>
          <w:numId w:val="12"/>
        </w:numPr>
        <w:kinsoku/>
        <w:wordWrap/>
        <w:overflowPunct/>
        <w:topLinePunct w:val="0"/>
        <w:autoSpaceDE/>
        <w:autoSpaceDN w:val="0"/>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服务费由甲方</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（分期）支付乙方。</w:t>
      </w:r>
    </w:p>
    <w:p w14:paraId="714D4A90">
      <w:pPr>
        <w:keepNext w:val="0"/>
        <w:keepLines w:val="0"/>
        <w:pageBreakBefore w:val="0"/>
        <w:widowControl/>
        <w:kinsoku/>
        <w:wordWrap/>
        <w:overflowPunct/>
        <w:topLinePunct w:val="0"/>
        <w:autoSpaceDE/>
        <w:autoSpaceDN w:val="0"/>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具体支付方式和时间如下：</w:t>
      </w:r>
    </w:p>
    <w:tbl>
      <w:tblPr>
        <w:tblStyle w:val="32"/>
        <w:tblpPr w:leftFromText="180" w:rightFromText="180" w:vertAnchor="text" w:horzAnchor="margin" w:tblpXSpec="center" w:tblpY="15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633"/>
        <w:gridCol w:w="1712"/>
        <w:gridCol w:w="4515"/>
      </w:tblGrid>
      <w:tr w14:paraId="1A54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98" w:type="pct"/>
            <w:tcBorders>
              <w:top w:val="single" w:color="auto" w:sz="4" w:space="0"/>
              <w:left w:val="single" w:color="auto" w:sz="4" w:space="0"/>
              <w:bottom w:val="single" w:color="auto" w:sz="4" w:space="0"/>
              <w:right w:val="single" w:color="auto" w:sz="4" w:space="0"/>
            </w:tcBorders>
            <w:vAlign w:val="center"/>
          </w:tcPr>
          <w:p w14:paraId="52A4E07D">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right="0" w:rightChars="0" w:firstLine="0" w:firstLineChars="0"/>
              <w:jc w:val="left"/>
              <w:textAlignment w:val="auto"/>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付款次序</w:t>
            </w:r>
          </w:p>
        </w:tc>
        <w:tc>
          <w:tcPr>
            <w:tcW w:w="894" w:type="pct"/>
            <w:tcBorders>
              <w:top w:val="single" w:color="auto" w:sz="4" w:space="0"/>
              <w:left w:val="single" w:color="auto" w:sz="4" w:space="0"/>
              <w:bottom w:val="single" w:color="auto" w:sz="4" w:space="0"/>
              <w:right w:val="single" w:color="auto" w:sz="4" w:space="0"/>
            </w:tcBorders>
            <w:vAlign w:val="center"/>
          </w:tcPr>
          <w:p w14:paraId="378D5CA2">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right="0" w:rightChars="0" w:firstLine="0" w:firstLineChars="0"/>
              <w:jc w:val="left"/>
              <w:textAlignment w:val="auto"/>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付款比例(%)</w:t>
            </w:r>
          </w:p>
        </w:tc>
        <w:tc>
          <w:tcPr>
            <w:tcW w:w="937" w:type="pct"/>
            <w:tcBorders>
              <w:top w:val="single" w:color="auto" w:sz="4" w:space="0"/>
              <w:left w:val="single" w:color="auto" w:sz="4" w:space="0"/>
              <w:bottom w:val="single" w:color="auto" w:sz="4" w:space="0"/>
              <w:right w:val="single" w:color="auto" w:sz="4" w:space="0"/>
            </w:tcBorders>
            <w:vAlign w:val="center"/>
          </w:tcPr>
          <w:p w14:paraId="4ED46055">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right="0" w:rightChars="0" w:firstLine="0" w:firstLineChars="0"/>
              <w:jc w:val="left"/>
              <w:textAlignment w:val="auto"/>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付款金额(元)</w:t>
            </w:r>
          </w:p>
        </w:tc>
        <w:tc>
          <w:tcPr>
            <w:tcW w:w="2469" w:type="pct"/>
            <w:tcBorders>
              <w:top w:val="single" w:color="auto" w:sz="4" w:space="0"/>
              <w:left w:val="single" w:color="auto" w:sz="4" w:space="0"/>
              <w:bottom w:val="single" w:color="auto" w:sz="4" w:space="0"/>
              <w:right w:val="single" w:color="auto" w:sz="4" w:space="0"/>
            </w:tcBorders>
            <w:vAlign w:val="center"/>
          </w:tcPr>
          <w:p w14:paraId="116F9736">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right="0" w:rightChars="0" w:firstLine="0" w:firstLineChars="0"/>
              <w:jc w:val="left"/>
              <w:textAlignment w:val="auto"/>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付款条件</w:t>
            </w:r>
          </w:p>
        </w:tc>
      </w:tr>
      <w:tr w14:paraId="6440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8" w:type="pct"/>
            <w:tcBorders>
              <w:top w:val="single" w:color="auto" w:sz="4" w:space="0"/>
              <w:left w:val="single" w:color="auto" w:sz="4" w:space="0"/>
              <w:bottom w:val="single" w:color="auto" w:sz="4" w:space="0"/>
              <w:right w:val="single" w:color="auto" w:sz="4" w:space="0"/>
            </w:tcBorders>
            <w:vAlign w:val="center"/>
          </w:tcPr>
          <w:p w14:paraId="0CA93037">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right="0" w:rightChars="0" w:firstLine="0" w:firstLineChars="0"/>
              <w:jc w:val="left"/>
              <w:textAlignment w:val="auto"/>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第</w:t>
            </w:r>
            <w:r>
              <w:rPr>
                <w:rFonts w:hint="eastAsia" w:ascii="宋体" w:hAnsi="宋体" w:eastAsia="宋体" w:cs="宋体"/>
                <w:b w:val="0"/>
                <w:bCs w:val="0"/>
                <w:color w:val="000000"/>
                <w:kern w:val="0"/>
                <w:sz w:val="21"/>
                <w:szCs w:val="21"/>
                <w:lang w:eastAsia="zh-CN"/>
              </w:rPr>
              <w:t>一</w:t>
            </w:r>
            <w:r>
              <w:rPr>
                <w:rFonts w:hint="eastAsia" w:ascii="宋体" w:hAnsi="宋体" w:eastAsia="宋体" w:cs="宋体"/>
                <w:b w:val="0"/>
                <w:bCs w:val="0"/>
                <w:color w:val="000000"/>
                <w:kern w:val="0"/>
                <w:sz w:val="21"/>
                <w:szCs w:val="21"/>
              </w:rPr>
              <w:t>次</w:t>
            </w:r>
          </w:p>
        </w:tc>
        <w:tc>
          <w:tcPr>
            <w:tcW w:w="894" w:type="pct"/>
            <w:tcBorders>
              <w:top w:val="single" w:color="auto" w:sz="4" w:space="0"/>
              <w:left w:val="single" w:color="auto" w:sz="4" w:space="0"/>
              <w:bottom w:val="single" w:color="auto" w:sz="4" w:space="0"/>
              <w:right w:val="single" w:color="auto" w:sz="4" w:space="0"/>
            </w:tcBorders>
            <w:vAlign w:val="center"/>
          </w:tcPr>
          <w:p w14:paraId="09A94927">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right="0" w:rightChars="0" w:firstLine="0" w:firstLineChars="0"/>
              <w:jc w:val="left"/>
              <w:textAlignment w:val="auto"/>
              <w:outlineLvl w:val="9"/>
              <w:rPr>
                <w:rFonts w:hint="eastAsia" w:ascii="宋体" w:hAnsi="宋体" w:eastAsia="宋体" w:cs="宋体"/>
                <w:b w:val="0"/>
                <w:bCs w:val="0"/>
                <w:color w:val="000000"/>
                <w:kern w:val="0"/>
                <w:sz w:val="21"/>
                <w:szCs w:val="21"/>
              </w:rPr>
            </w:pPr>
          </w:p>
        </w:tc>
        <w:tc>
          <w:tcPr>
            <w:tcW w:w="937" w:type="pct"/>
            <w:tcBorders>
              <w:top w:val="single" w:color="auto" w:sz="4" w:space="0"/>
              <w:left w:val="single" w:color="auto" w:sz="4" w:space="0"/>
              <w:bottom w:val="single" w:color="auto" w:sz="4" w:space="0"/>
              <w:right w:val="single" w:color="auto" w:sz="4" w:space="0"/>
            </w:tcBorders>
            <w:vAlign w:val="center"/>
          </w:tcPr>
          <w:p w14:paraId="156B6FB6">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right="0" w:rightChars="0" w:firstLine="0" w:firstLineChars="0"/>
              <w:jc w:val="left"/>
              <w:textAlignment w:val="auto"/>
              <w:outlineLvl w:val="9"/>
              <w:rPr>
                <w:rFonts w:hint="eastAsia" w:ascii="宋体" w:hAnsi="宋体" w:eastAsia="宋体" w:cs="宋体"/>
                <w:b w:val="0"/>
                <w:bCs w:val="0"/>
                <w:color w:val="000000"/>
                <w:kern w:val="0"/>
                <w:sz w:val="21"/>
                <w:szCs w:val="21"/>
              </w:rPr>
            </w:pPr>
          </w:p>
        </w:tc>
        <w:tc>
          <w:tcPr>
            <w:tcW w:w="2469" w:type="pct"/>
            <w:tcBorders>
              <w:top w:val="single" w:color="auto" w:sz="4" w:space="0"/>
              <w:left w:val="single" w:color="auto" w:sz="4" w:space="0"/>
              <w:bottom w:val="single" w:color="auto" w:sz="4" w:space="0"/>
              <w:right w:val="single" w:color="auto" w:sz="4" w:space="0"/>
            </w:tcBorders>
            <w:vAlign w:val="center"/>
          </w:tcPr>
          <w:p w14:paraId="36FEFA11">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right="0" w:rightChars="0" w:firstLine="0" w:firstLineChars="0"/>
              <w:jc w:val="left"/>
              <w:textAlignment w:val="auto"/>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局域网建设服务交付，软件开发完成并全部验收合格后</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u w:val="single"/>
                <w:lang w:eastAsia="zh-CN"/>
              </w:rPr>
              <w:t>付</w:t>
            </w:r>
            <w:r>
              <w:rPr>
                <w:rFonts w:hint="eastAsia" w:ascii="宋体" w:hAnsi="宋体" w:eastAsia="宋体" w:cs="宋体"/>
                <w:b w:val="0"/>
                <w:bCs w:val="0"/>
                <w:sz w:val="21"/>
                <w:szCs w:val="21"/>
                <w:u w:val="single"/>
                <w:lang w:val="en-US" w:eastAsia="zh-CN"/>
              </w:rPr>
              <w:t>90%</w:t>
            </w:r>
            <w:r>
              <w:rPr>
                <w:rFonts w:hint="eastAsia" w:ascii="宋体" w:hAnsi="宋体" w:eastAsia="宋体" w:cs="宋体"/>
                <w:b w:val="0"/>
                <w:bCs w:val="0"/>
                <w:sz w:val="21"/>
                <w:szCs w:val="21"/>
                <w:u w:val="single"/>
              </w:rPr>
              <w:t xml:space="preserve">   </w:t>
            </w:r>
          </w:p>
        </w:tc>
      </w:tr>
      <w:tr w14:paraId="6C77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8" w:type="pct"/>
            <w:tcBorders>
              <w:top w:val="single" w:color="auto" w:sz="4" w:space="0"/>
              <w:left w:val="single" w:color="auto" w:sz="4" w:space="0"/>
              <w:bottom w:val="single" w:color="auto" w:sz="4" w:space="0"/>
              <w:right w:val="single" w:color="auto" w:sz="4" w:space="0"/>
            </w:tcBorders>
            <w:vAlign w:val="center"/>
          </w:tcPr>
          <w:p w14:paraId="50EF2592">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right="0" w:rightChars="0" w:firstLine="0" w:firstLineChars="0"/>
              <w:jc w:val="left"/>
              <w:textAlignment w:val="auto"/>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第</w:t>
            </w:r>
            <w:r>
              <w:rPr>
                <w:rFonts w:hint="eastAsia" w:ascii="宋体" w:hAnsi="宋体" w:eastAsia="宋体" w:cs="宋体"/>
                <w:b w:val="0"/>
                <w:bCs w:val="0"/>
                <w:color w:val="000000"/>
                <w:kern w:val="0"/>
                <w:sz w:val="21"/>
                <w:szCs w:val="21"/>
                <w:lang w:eastAsia="zh-CN"/>
              </w:rPr>
              <w:t>二</w:t>
            </w:r>
            <w:r>
              <w:rPr>
                <w:rFonts w:hint="eastAsia" w:ascii="宋体" w:hAnsi="宋体" w:eastAsia="宋体" w:cs="宋体"/>
                <w:b w:val="0"/>
                <w:bCs w:val="0"/>
                <w:color w:val="000000"/>
                <w:kern w:val="0"/>
                <w:sz w:val="21"/>
                <w:szCs w:val="21"/>
              </w:rPr>
              <w:t>次</w:t>
            </w:r>
          </w:p>
        </w:tc>
        <w:tc>
          <w:tcPr>
            <w:tcW w:w="894" w:type="pct"/>
            <w:tcBorders>
              <w:top w:val="single" w:color="auto" w:sz="4" w:space="0"/>
              <w:left w:val="single" w:color="auto" w:sz="4" w:space="0"/>
              <w:bottom w:val="single" w:color="auto" w:sz="4" w:space="0"/>
              <w:right w:val="single" w:color="auto" w:sz="4" w:space="0"/>
            </w:tcBorders>
            <w:vAlign w:val="center"/>
          </w:tcPr>
          <w:p w14:paraId="6271C912">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right="0" w:rightChars="0" w:firstLine="0" w:firstLineChars="0"/>
              <w:jc w:val="left"/>
              <w:textAlignment w:val="auto"/>
              <w:outlineLvl w:val="9"/>
              <w:rPr>
                <w:rFonts w:hint="eastAsia" w:ascii="宋体" w:hAnsi="宋体" w:eastAsia="宋体" w:cs="宋体"/>
                <w:b w:val="0"/>
                <w:bCs w:val="0"/>
                <w:color w:val="000000"/>
                <w:kern w:val="0"/>
                <w:sz w:val="21"/>
                <w:szCs w:val="21"/>
              </w:rPr>
            </w:pPr>
          </w:p>
        </w:tc>
        <w:tc>
          <w:tcPr>
            <w:tcW w:w="937" w:type="pct"/>
            <w:tcBorders>
              <w:top w:val="single" w:color="auto" w:sz="4" w:space="0"/>
              <w:left w:val="single" w:color="auto" w:sz="4" w:space="0"/>
              <w:bottom w:val="single" w:color="auto" w:sz="4" w:space="0"/>
              <w:right w:val="single" w:color="auto" w:sz="4" w:space="0"/>
            </w:tcBorders>
            <w:vAlign w:val="center"/>
          </w:tcPr>
          <w:p w14:paraId="41B754B8">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right="0" w:rightChars="0" w:firstLine="0" w:firstLineChars="0"/>
              <w:jc w:val="left"/>
              <w:textAlignment w:val="auto"/>
              <w:outlineLvl w:val="9"/>
              <w:rPr>
                <w:rFonts w:hint="eastAsia" w:ascii="宋体" w:hAnsi="宋体" w:eastAsia="宋体" w:cs="宋体"/>
                <w:b w:val="0"/>
                <w:bCs w:val="0"/>
                <w:color w:val="000000"/>
                <w:kern w:val="0"/>
                <w:sz w:val="21"/>
                <w:szCs w:val="21"/>
              </w:rPr>
            </w:pPr>
          </w:p>
        </w:tc>
        <w:tc>
          <w:tcPr>
            <w:tcW w:w="2469" w:type="pct"/>
            <w:tcBorders>
              <w:top w:val="single" w:color="auto" w:sz="4" w:space="0"/>
              <w:left w:val="single" w:color="auto" w:sz="4" w:space="0"/>
              <w:bottom w:val="single" w:color="auto" w:sz="4" w:space="0"/>
              <w:right w:val="single" w:color="auto" w:sz="4" w:space="0"/>
            </w:tcBorders>
            <w:vAlign w:val="center"/>
          </w:tcPr>
          <w:p w14:paraId="4E9AE0DD">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right="0" w:rightChars="0" w:firstLine="0" w:firstLineChars="0"/>
              <w:jc w:val="left"/>
              <w:textAlignment w:val="auto"/>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保修期满后</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u w:val="single"/>
              </w:rPr>
              <w:t xml:space="preserve"> </w:t>
            </w:r>
            <w:r>
              <w:rPr>
                <w:rFonts w:hint="eastAsia" w:ascii="宋体" w:hAnsi="宋体" w:eastAsia="宋体" w:cs="宋体"/>
                <w:b w:val="0"/>
                <w:bCs w:val="0"/>
                <w:color w:val="000000"/>
                <w:kern w:val="0"/>
                <w:sz w:val="21"/>
                <w:szCs w:val="21"/>
                <w:u w:val="single"/>
                <w:lang w:eastAsia="zh-CN"/>
              </w:rPr>
              <w:t>复验合格后付剩余款</w:t>
            </w:r>
            <w:r>
              <w:rPr>
                <w:rFonts w:hint="eastAsia" w:ascii="宋体" w:hAnsi="宋体" w:eastAsia="宋体" w:cs="宋体"/>
                <w:b w:val="0"/>
                <w:bCs w:val="0"/>
                <w:color w:val="000000"/>
                <w:kern w:val="0"/>
                <w:sz w:val="21"/>
                <w:szCs w:val="21"/>
                <w:u w:val="single"/>
              </w:rPr>
              <w:t xml:space="preserve">    </w:t>
            </w:r>
          </w:p>
        </w:tc>
      </w:tr>
      <w:tr w14:paraId="78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745C9A6">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right="0" w:rightChars="0" w:firstLine="0" w:firstLineChars="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rPr>
              <w:t>备注：乙方提供</w:t>
            </w:r>
            <w:r>
              <w:rPr>
                <w:rFonts w:hint="eastAsia" w:ascii="宋体" w:hAnsi="宋体" w:eastAsia="宋体" w:cs="宋体"/>
                <w:b w:val="0"/>
                <w:bCs w:val="0"/>
                <w:sz w:val="21"/>
                <w:szCs w:val="21"/>
              </w:rPr>
              <w:t>正规税务</w:t>
            </w:r>
            <w:r>
              <w:rPr>
                <w:rFonts w:hint="eastAsia" w:ascii="宋体" w:hAnsi="宋体" w:eastAsia="宋体" w:cs="宋体"/>
                <w:b w:val="0"/>
                <w:bCs w:val="0"/>
                <w:color w:val="000000"/>
                <w:kern w:val="0"/>
                <w:sz w:val="21"/>
                <w:szCs w:val="21"/>
              </w:rPr>
              <w:t>发票作为甲方付款的前提条件</w:t>
            </w:r>
          </w:p>
        </w:tc>
      </w:tr>
    </w:tbl>
    <w:p w14:paraId="794A5947">
      <w:pPr>
        <w:keepNext w:val="0"/>
        <w:keepLines w:val="0"/>
        <w:pageBreakBefore w:val="0"/>
        <w:numPr>
          <w:ilvl w:val="0"/>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0"/>
        <w:rPr>
          <w:rFonts w:hint="eastAsia" w:ascii="宋体" w:hAnsi="宋体" w:eastAsia="宋体" w:cs="宋体"/>
          <w:b w:val="0"/>
          <w:bCs w:val="0"/>
          <w:sz w:val="21"/>
          <w:szCs w:val="21"/>
        </w:rPr>
      </w:pPr>
      <w:r>
        <w:rPr>
          <w:rFonts w:hint="eastAsia" w:ascii="宋体" w:hAnsi="宋体" w:eastAsia="宋体" w:cs="宋体"/>
          <w:b w:val="0"/>
          <w:bCs w:val="0"/>
          <w:sz w:val="21"/>
          <w:szCs w:val="21"/>
        </w:rPr>
        <w:t>保修期及服务</w:t>
      </w:r>
    </w:p>
    <w:p w14:paraId="1F2FEE1E">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保证按照合同约定提供原生产厂家一年免费质量保证，并保证7×24小时响应服务。保修期内免费更换因产品质量问题而损坏的部件，全部产品五年免费上门服务。对于保修期外的产品损坏时，如甲方同意更换，则仅收取设备的成本费。</w:t>
      </w:r>
    </w:p>
    <w:p w14:paraId="06A7AB6F">
      <w:pPr>
        <w:keepNext w:val="0"/>
        <w:keepLines w:val="0"/>
        <w:pageBreakBefore w:val="0"/>
        <w:numPr>
          <w:ilvl w:val="0"/>
          <w:numId w:val="13"/>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设备出现故障，乙方接到甲方电话后24小时内安排工程师到达用户现场进行维护。</w:t>
      </w:r>
    </w:p>
    <w:p w14:paraId="51948311">
      <w:pPr>
        <w:keepNext w:val="0"/>
        <w:keepLines w:val="0"/>
        <w:pageBreakBefore w:val="0"/>
        <w:numPr>
          <w:ilvl w:val="0"/>
          <w:numId w:val="13"/>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乙方保证，依据本合同向甲方提供给的信息系统及其附属产品不存在品质或工艺上的瑕疵，能够按照本合同所规定的技术规范、要求和功能进行正常运行。乙方保证其所提供的软件系统在当前情况下是最适合本项目的版本。</w:t>
      </w:r>
    </w:p>
    <w:p w14:paraId="2D8C744F">
      <w:pPr>
        <w:keepNext w:val="0"/>
        <w:keepLines w:val="0"/>
        <w:pageBreakBefore w:val="0"/>
        <w:numPr>
          <w:ilvl w:val="0"/>
          <w:numId w:val="13"/>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在保修期内如由于乙方的责任而需要对本信息系统中的部件（包括软件和硬件）予以更换或升级，则该部件的保修期应相应延长。</w:t>
      </w:r>
    </w:p>
    <w:p w14:paraId="4EDE6147">
      <w:pPr>
        <w:keepNext w:val="0"/>
        <w:keepLines w:val="0"/>
        <w:pageBreakBefore w:val="0"/>
        <w:numPr>
          <w:ilvl w:val="0"/>
          <w:numId w:val="13"/>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在保修期内由于甲方原因引起的上述故障，其修理和维护费用由甲方承担。如果由于产品本身的品质或工艺上的原因引起的故障，乙方应根据需要负责修理、维护或退换产品，所产生的费用由乙方承担。</w:t>
      </w:r>
    </w:p>
    <w:p w14:paraId="7CF91A99">
      <w:pPr>
        <w:keepNext w:val="0"/>
        <w:keepLines w:val="0"/>
        <w:pageBreakBefore w:val="0"/>
        <w:numPr>
          <w:ilvl w:val="0"/>
          <w:numId w:val="13"/>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乙方提供的OA系统软件应符合要求，实现各功能版块。并安排一次使用培训。在一年内对于软件故障等问题免费维护。</w:t>
      </w:r>
    </w:p>
    <w:p w14:paraId="665DBF2B">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乙方负责对甲方技术人员进行软、硬件产品的安装、调试、升级、维护的免费培训。</w:t>
      </w:r>
    </w:p>
    <w:p w14:paraId="17F8DFA0">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伴随服务：乙方对提供的设备必须提供正式出版的安装手册或维护手册。</w:t>
      </w:r>
    </w:p>
    <w:p w14:paraId="13969D67">
      <w:pPr>
        <w:keepNext w:val="0"/>
        <w:keepLines w:val="0"/>
        <w:pageBreakBefore w:val="0"/>
        <w:numPr>
          <w:ilvl w:val="0"/>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0"/>
        <w:rPr>
          <w:rFonts w:hint="eastAsia" w:ascii="宋体" w:hAnsi="宋体" w:eastAsia="宋体" w:cs="宋体"/>
          <w:b w:val="0"/>
          <w:bCs w:val="0"/>
          <w:sz w:val="21"/>
          <w:szCs w:val="21"/>
        </w:rPr>
      </w:pPr>
      <w:r>
        <w:rPr>
          <w:rFonts w:hint="eastAsia" w:ascii="宋体" w:hAnsi="宋体" w:eastAsia="宋体" w:cs="宋体"/>
          <w:b w:val="0"/>
          <w:bCs w:val="0"/>
          <w:sz w:val="21"/>
          <w:szCs w:val="21"/>
        </w:rPr>
        <w:t>违约责任</w:t>
      </w:r>
    </w:p>
    <w:p w14:paraId="63BE344F">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甲方应按照合同约定的时间和比例向乙方支付货款。甲方逾期付款的，每逾期一日应按照逾期未支付货款金额的同期银行贷款利率向乙方支付违约金。</w:t>
      </w:r>
    </w:p>
    <w:p w14:paraId="70E35AFD">
      <w:pPr>
        <w:keepNext w:val="0"/>
        <w:keepLines w:val="0"/>
        <w:pageBreakBefore w:val="0"/>
        <w:widowControl/>
        <w:numPr>
          <w:ilvl w:val="1"/>
          <w:numId w:val="12"/>
        </w:numPr>
        <w:kinsoku/>
        <w:wordWrap/>
        <w:overflowPunct/>
        <w:topLinePunct w:val="0"/>
        <w:autoSpaceDE/>
        <w:autoSpaceDN w:val="0"/>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乙方未能按约定期限完成技术服务的，每逾期一日按合同总价款的 </w:t>
      </w:r>
      <w:r>
        <w:rPr>
          <w:rFonts w:hint="eastAsia" w:ascii="宋体" w:hAnsi="宋体" w:eastAsia="宋体" w:cs="宋体"/>
          <w:b w:val="0"/>
          <w:bCs w:val="0"/>
          <w:sz w:val="21"/>
          <w:szCs w:val="21"/>
          <w:u w:val="single"/>
        </w:rPr>
        <w:t>3 ‰</w:t>
      </w:r>
      <w:r>
        <w:rPr>
          <w:rFonts w:hint="eastAsia" w:ascii="宋体" w:hAnsi="宋体" w:eastAsia="宋体" w:cs="宋体"/>
          <w:b w:val="0"/>
          <w:bCs w:val="0"/>
          <w:sz w:val="21"/>
          <w:szCs w:val="21"/>
        </w:rPr>
        <w:t>向甲方支付违约金。逾期达</w:t>
      </w:r>
      <w:r>
        <w:rPr>
          <w:rFonts w:hint="eastAsia" w:ascii="宋体" w:hAnsi="宋体" w:eastAsia="宋体" w:cs="宋体"/>
          <w:b w:val="0"/>
          <w:bCs w:val="0"/>
          <w:sz w:val="21"/>
          <w:szCs w:val="21"/>
          <w:u w:val="single"/>
        </w:rPr>
        <w:t xml:space="preserve"> 5 </w:t>
      </w:r>
      <w:r>
        <w:rPr>
          <w:rFonts w:hint="eastAsia" w:ascii="宋体" w:hAnsi="宋体" w:eastAsia="宋体" w:cs="宋体"/>
          <w:b w:val="0"/>
          <w:bCs w:val="0"/>
          <w:sz w:val="21"/>
          <w:szCs w:val="21"/>
        </w:rPr>
        <w:t>日，甲方有权解除合同，并要求乙方按照合同总价款的</w:t>
      </w:r>
      <w:r>
        <w:rPr>
          <w:rFonts w:hint="eastAsia" w:ascii="宋体" w:hAnsi="宋体" w:eastAsia="宋体" w:cs="宋体"/>
          <w:b w:val="0"/>
          <w:bCs w:val="0"/>
          <w:sz w:val="21"/>
          <w:szCs w:val="21"/>
          <w:u w:val="single"/>
        </w:rPr>
        <w:t xml:space="preserve"> 20 %</w:t>
      </w:r>
      <w:r>
        <w:rPr>
          <w:rFonts w:hint="eastAsia" w:ascii="宋体" w:hAnsi="宋体" w:eastAsia="宋体" w:cs="宋体"/>
          <w:b w:val="0"/>
          <w:bCs w:val="0"/>
          <w:sz w:val="21"/>
          <w:szCs w:val="21"/>
        </w:rPr>
        <w:t>支付违约金。由此给甲方造成损失的，乙方还应当赔偿损失。</w:t>
      </w:r>
    </w:p>
    <w:p w14:paraId="5571DD7C">
      <w:pPr>
        <w:keepNext w:val="0"/>
        <w:keepLines w:val="0"/>
        <w:pageBreakBefore w:val="0"/>
        <w:widowControl/>
        <w:numPr>
          <w:ilvl w:val="1"/>
          <w:numId w:val="12"/>
        </w:numPr>
        <w:kinsoku/>
        <w:wordWrap/>
        <w:overflowPunct/>
        <w:topLinePunct w:val="0"/>
        <w:autoSpaceDE/>
        <w:autoSpaceDN w:val="0"/>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乙方的技术服务部分或全部不符合约定，应当采取补救措施继续履行合同，如采取补救措施后仍不符合约定的，甲方有权拒付服务费或要求乙方退还相应服务费，并要求乙方按照合同总价款的</w:t>
      </w:r>
      <w:r>
        <w:rPr>
          <w:rFonts w:hint="eastAsia" w:ascii="宋体" w:hAnsi="宋体" w:eastAsia="宋体" w:cs="宋体"/>
          <w:b w:val="0"/>
          <w:bCs w:val="0"/>
          <w:sz w:val="21"/>
          <w:szCs w:val="21"/>
          <w:u w:val="single"/>
        </w:rPr>
        <w:t xml:space="preserve"> 20% </w:t>
      </w:r>
      <w:r>
        <w:rPr>
          <w:rFonts w:hint="eastAsia" w:ascii="宋体" w:hAnsi="宋体" w:eastAsia="宋体" w:cs="宋体"/>
          <w:b w:val="0"/>
          <w:bCs w:val="0"/>
          <w:sz w:val="21"/>
          <w:szCs w:val="21"/>
        </w:rPr>
        <w:t>支付违约金。由此给甲方造成损失的，乙方还应当赔偿损失。</w:t>
      </w:r>
    </w:p>
    <w:p w14:paraId="3FB961DD">
      <w:pPr>
        <w:keepNext w:val="0"/>
        <w:keepLines w:val="0"/>
        <w:pageBreakBefore w:val="0"/>
        <w:widowControl/>
        <w:numPr>
          <w:ilvl w:val="1"/>
          <w:numId w:val="12"/>
        </w:numPr>
        <w:kinsoku/>
        <w:wordWrap/>
        <w:overflowPunct/>
        <w:topLinePunct w:val="0"/>
        <w:autoSpaceDE/>
        <w:autoSpaceDN w:val="0"/>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乙方在保修期内无法按时到达现场对出现的故障进行维修的，甲方有权另行找人维护，所产生的费用由乙方双倍承担，该费用从质保金中扣除。</w:t>
      </w:r>
    </w:p>
    <w:p w14:paraId="4FCCE1BE">
      <w:pPr>
        <w:keepNext w:val="0"/>
        <w:keepLines w:val="0"/>
        <w:pageBreakBefore w:val="0"/>
        <w:numPr>
          <w:ilvl w:val="0"/>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0"/>
        <w:rPr>
          <w:rFonts w:hint="eastAsia" w:ascii="宋体" w:hAnsi="宋体" w:eastAsia="宋体" w:cs="宋体"/>
          <w:b w:val="0"/>
          <w:bCs w:val="0"/>
          <w:sz w:val="21"/>
          <w:szCs w:val="21"/>
        </w:rPr>
      </w:pPr>
      <w:r>
        <w:rPr>
          <w:rFonts w:hint="eastAsia" w:ascii="宋体" w:hAnsi="宋体" w:eastAsia="宋体" w:cs="宋体"/>
          <w:b w:val="0"/>
          <w:bCs w:val="0"/>
          <w:sz w:val="21"/>
          <w:szCs w:val="21"/>
        </w:rPr>
        <w:t>不可抗力</w:t>
      </w:r>
    </w:p>
    <w:p w14:paraId="780480A8">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由于不可抗力致使本合同不能履行或者不能完全履行时，遇到不可抗力事件的一方，应立即书面通知合同相对方，并应在不可抗力事件发生后十五天内，向合同相对方提供相关证明文件。由合同各方按照时间对履行合同影响的程度协商决定是否变更或者解除合同。遭受不可抗力的一方未履行上述义务的，不能免除其违约责任。</w:t>
      </w:r>
    </w:p>
    <w:p w14:paraId="5D60D6CA">
      <w:pPr>
        <w:keepNext w:val="0"/>
        <w:keepLines w:val="0"/>
        <w:pageBreakBefore w:val="0"/>
        <w:numPr>
          <w:ilvl w:val="0"/>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0"/>
        <w:rPr>
          <w:rFonts w:hint="eastAsia" w:ascii="宋体" w:hAnsi="宋体" w:eastAsia="宋体" w:cs="宋体"/>
          <w:b w:val="0"/>
          <w:bCs w:val="0"/>
          <w:sz w:val="21"/>
          <w:szCs w:val="21"/>
        </w:rPr>
      </w:pPr>
      <w:r>
        <w:rPr>
          <w:rFonts w:hint="eastAsia" w:ascii="宋体" w:hAnsi="宋体" w:eastAsia="宋体" w:cs="宋体"/>
          <w:b w:val="0"/>
          <w:bCs w:val="0"/>
          <w:sz w:val="21"/>
          <w:szCs w:val="21"/>
        </w:rPr>
        <w:t>争议解决方式</w:t>
      </w:r>
    </w:p>
    <w:p w14:paraId="33E367A0">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甲乙双方如因本合同产生纠纷，可由双方协商解决，协商未果，按以下第</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种方式解决：</w:t>
      </w:r>
    </w:p>
    <w:p w14:paraId="08D8D5D2">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A．提交</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人民法院管辖；</w:t>
      </w:r>
    </w:p>
    <w:p w14:paraId="56AEFD4E">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B．提交</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仲裁。</w:t>
      </w:r>
    </w:p>
    <w:p w14:paraId="0AF4F615">
      <w:pPr>
        <w:keepNext w:val="0"/>
        <w:keepLines w:val="0"/>
        <w:pageBreakBefore w:val="0"/>
        <w:numPr>
          <w:ilvl w:val="0"/>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0"/>
        <w:rPr>
          <w:rFonts w:hint="eastAsia" w:ascii="宋体" w:hAnsi="宋体" w:eastAsia="宋体" w:cs="宋体"/>
          <w:b w:val="0"/>
          <w:bCs w:val="0"/>
          <w:sz w:val="21"/>
          <w:szCs w:val="21"/>
        </w:rPr>
      </w:pPr>
      <w:r>
        <w:rPr>
          <w:rFonts w:hint="eastAsia" w:ascii="宋体" w:hAnsi="宋体" w:eastAsia="宋体" w:cs="宋体"/>
          <w:b w:val="0"/>
          <w:bCs w:val="0"/>
          <w:sz w:val="21"/>
          <w:szCs w:val="21"/>
        </w:rPr>
        <w:t>合同效力及其它</w:t>
      </w:r>
    </w:p>
    <w:p w14:paraId="66EBE1F7">
      <w:pPr>
        <w:pStyle w:val="2"/>
        <w:keepNext w:val="0"/>
        <w:keepLines w:val="0"/>
        <w:pageBreakBefore w:val="0"/>
        <w:numPr>
          <w:ilvl w:val="1"/>
          <w:numId w:val="12"/>
        </w:numPr>
        <w:tabs>
          <w:tab w:val="left" w:pos="8222"/>
          <w:tab w:val="left" w:pos="8312"/>
        </w:tabs>
        <w:kinsoku/>
        <w:wordWrap/>
        <w:overflowPunct/>
        <w:topLinePunct w:val="0"/>
        <w:autoSpaceDE/>
        <w:bidi w:val="0"/>
        <w:adjustRightInd/>
        <w:snapToGrid/>
        <w:spacing w:beforeAutospacing="0" w:after="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合同履行期间，双方与合同有关的来往传真、电话、会议纪要等，均为合同的组成部分，与本合同具有同等法律效力。</w:t>
      </w:r>
    </w:p>
    <w:p w14:paraId="027E27B6">
      <w:pPr>
        <w:pStyle w:val="2"/>
        <w:keepNext w:val="0"/>
        <w:keepLines w:val="0"/>
        <w:pageBreakBefore w:val="0"/>
        <w:numPr>
          <w:ilvl w:val="1"/>
          <w:numId w:val="12"/>
        </w:numPr>
        <w:tabs>
          <w:tab w:val="left" w:pos="8222"/>
          <w:tab w:val="left" w:pos="8312"/>
        </w:tabs>
        <w:kinsoku/>
        <w:wordWrap/>
        <w:overflowPunct/>
        <w:topLinePunct w:val="0"/>
        <w:autoSpaceDE/>
        <w:bidi w:val="0"/>
        <w:adjustRightInd/>
        <w:snapToGrid/>
        <w:spacing w:beforeAutospacing="0" w:after="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如需修改或者补充合同内容，应经甲乙双方协商，签订补充协议，经双方签字、盖章认可，与本合同具有同等效力。</w:t>
      </w:r>
    </w:p>
    <w:p w14:paraId="4D8D6E19">
      <w:pPr>
        <w:pStyle w:val="2"/>
        <w:keepNext w:val="0"/>
        <w:keepLines w:val="0"/>
        <w:pageBreakBefore w:val="0"/>
        <w:numPr>
          <w:ilvl w:val="1"/>
          <w:numId w:val="12"/>
        </w:numPr>
        <w:tabs>
          <w:tab w:val="left" w:pos="8222"/>
          <w:tab w:val="left" w:pos="8312"/>
        </w:tabs>
        <w:kinsoku/>
        <w:wordWrap/>
        <w:overflowPunct/>
        <w:topLinePunct w:val="0"/>
        <w:autoSpaceDE/>
        <w:bidi w:val="0"/>
        <w:adjustRightInd/>
        <w:snapToGrid/>
        <w:spacing w:beforeAutospacing="0" w:after="0" w:afterAutospacing="0" w:line="400" w:lineRule="exact"/>
        <w:ind w:left="0" w:leftChars="0" w:right="0" w:rightChars="0" w:firstLine="420" w:firstLineChars="200"/>
        <w:jc w:val="left"/>
        <w:textAlignment w:val="auto"/>
        <w:outlineLvl w:val="1"/>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乙方在任何情况下都不得向甲方经办人提供任何形式的回扣，一经发现，甲方可立即全面终止合同，同时提请有关部门追究相关当事人的责任。</w:t>
      </w:r>
    </w:p>
    <w:p w14:paraId="180688E7">
      <w:pPr>
        <w:keepNext w:val="0"/>
        <w:keepLines w:val="0"/>
        <w:pageBreakBefore w:val="0"/>
        <w:numPr>
          <w:ilvl w:val="1"/>
          <w:numId w:val="12"/>
        </w:numPr>
        <w:tabs>
          <w:tab w:val="left" w:pos="8222"/>
          <w:tab w:val="left" w:pos="8312"/>
        </w:tabs>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合同附件及补充协议是合同组成部分，具有与本合同同等的法律效力。如附件与本文不一致，以本文为准；如补充协议与本文不一致，以补充协议为准。</w:t>
      </w:r>
    </w:p>
    <w:p w14:paraId="03A51F35">
      <w:pPr>
        <w:keepNext w:val="0"/>
        <w:keepLines w:val="0"/>
        <w:pageBreakBefore w:val="0"/>
        <w:numPr>
          <w:ilvl w:val="1"/>
          <w:numId w:val="12"/>
        </w:numPr>
        <w:kinsoku/>
        <w:wordWrap/>
        <w:overflowPunct/>
        <w:topLinePunct w:val="0"/>
        <w:autoSpaceDE/>
        <w:bidi w:val="0"/>
        <w:adjustRightInd/>
        <w:snapToGrid/>
        <w:spacing w:beforeAutospacing="0" w:afterAutospacing="0" w:line="400" w:lineRule="exact"/>
        <w:ind w:left="0" w:leftChars="0" w:right="0" w:rightChars="0"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本合同自双方签字盖章之日起生效，本合同一式</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份，双方各执</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份。</w:t>
      </w:r>
    </w:p>
    <w:p w14:paraId="3A47CC75">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（以下无正文）</w:t>
      </w:r>
    </w:p>
    <w:p w14:paraId="1242EE66">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r>
        <w:rPr>
          <w:rFonts w:hint="eastAsia" w:ascii="宋体" w:hAnsi="宋体" w:eastAsia="宋体" w:cs="宋体"/>
          <w:b w:val="0"/>
          <w:bCs w:val="0"/>
          <w:sz w:val="21"/>
          <w:szCs w:val="21"/>
        </w:rPr>
        <w:t xml:space="preserve"> (本页为签字页)</w:t>
      </w:r>
    </w:p>
    <w:tbl>
      <w:tblPr>
        <w:tblStyle w:val="32"/>
        <w:tblW w:w="5000" w:type="pct"/>
        <w:tblInd w:w="0" w:type="dxa"/>
        <w:tblLayout w:type="autofit"/>
        <w:tblCellMar>
          <w:top w:w="0" w:type="dxa"/>
          <w:left w:w="108" w:type="dxa"/>
          <w:bottom w:w="0" w:type="dxa"/>
          <w:right w:w="108" w:type="dxa"/>
        </w:tblCellMar>
      </w:tblPr>
      <w:tblGrid>
        <w:gridCol w:w="4567"/>
        <w:gridCol w:w="4568"/>
      </w:tblGrid>
      <w:tr w14:paraId="263A2758">
        <w:tblPrEx>
          <w:tblCellMar>
            <w:top w:w="0" w:type="dxa"/>
            <w:left w:w="108" w:type="dxa"/>
            <w:bottom w:w="0" w:type="dxa"/>
            <w:right w:w="108" w:type="dxa"/>
          </w:tblCellMar>
        </w:tblPrEx>
        <w:trPr>
          <w:trHeight w:val="729" w:hRule="atLeast"/>
        </w:trPr>
        <w:tc>
          <w:tcPr>
            <w:tcW w:w="2500" w:type="pct"/>
            <w:vAlign w:val="center"/>
          </w:tcPr>
          <w:p w14:paraId="0C5B5E5D">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甲方（法人公章）</w:t>
            </w:r>
          </w:p>
        </w:tc>
        <w:tc>
          <w:tcPr>
            <w:tcW w:w="2500" w:type="pct"/>
            <w:vAlign w:val="center"/>
          </w:tcPr>
          <w:p w14:paraId="1F62D85E">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乙方（法人公章）</w:t>
            </w:r>
          </w:p>
        </w:tc>
      </w:tr>
      <w:tr w14:paraId="12C834B6">
        <w:tblPrEx>
          <w:tblCellMar>
            <w:top w:w="0" w:type="dxa"/>
            <w:left w:w="108" w:type="dxa"/>
            <w:bottom w:w="0" w:type="dxa"/>
            <w:right w:w="108" w:type="dxa"/>
          </w:tblCellMar>
        </w:tblPrEx>
        <w:trPr>
          <w:trHeight w:val="2719" w:hRule="atLeast"/>
        </w:trPr>
        <w:tc>
          <w:tcPr>
            <w:tcW w:w="2500" w:type="pct"/>
          </w:tcPr>
          <w:p w14:paraId="1829263D">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住所地：</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p w14:paraId="12ACB8A7">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法人代表：</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p w14:paraId="6013B78D">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授权代表：</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p w14:paraId="203488D1">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电话：</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p w14:paraId="6FA7890D">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开户行：</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p w14:paraId="50FD69A1">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账号：</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p w14:paraId="2DE01AE1">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统一社会信用代码：</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p w14:paraId="05F57E09">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日期：</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tc>
        <w:tc>
          <w:tcPr>
            <w:tcW w:w="2500" w:type="pct"/>
          </w:tcPr>
          <w:p w14:paraId="72356307">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住所地：</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p w14:paraId="2D2437C3">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法人代表：</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p w14:paraId="5976BB2E">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授权代表：</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p w14:paraId="65B9A2BA">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电话：</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p w14:paraId="0BC350CD">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开户行：</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p w14:paraId="46EBEBE4">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账号：</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p w14:paraId="045C8092">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统一社会信用代码：</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p w14:paraId="3908DFF5">
            <w:pPr>
              <w:keepNext w:val="0"/>
              <w:keepLines w:val="0"/>
              <w:pageBreakBefore w:val="0"/>
              <w:tabs>
                <w:tab w:val="left" w:pos="3060"/>
              </w:tabs>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日期：</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_______________</w:t>
            </w:r>
          </w:p>
        </w:tc>
      </w:tr>
    </w:tbl>
    <w:p w14:paraId="73267C28">
      <w:pPr>
        <w:keepNext w:val="0"/>
        <w:keepLines w:val="0"/>
        <w:pageBreakBefore w:val="0"/>
        <w:kinsoku/>
        <w:wordWrap/>
        <w:overflowPunct/>
        <w:topLinePunct w:val="0"/>
        <w:autoSpaceDE/>
        <w:bidi w:val="0"/>
        <w:adjustRightInd/>
        <w:snapToGrid/>
        <w:spacing w:beforeAutospacing="0" w:afterAutospacing="0" w:line="400" w:lineRule="exact"/>
        <w:ind w:left="0" w:right="0" w:rightChars="0" w:firstLine="420" w:firstLineChars="200"/>
        <w:jc w:val="left"/>
        <w:textAlignment w:val="auto"/>
        <w:outlineLvl w:val="9"/>
        <w:rPr>
          <w:rFonts w:hint="eastAsia" w:ascii="宋体" w:hAnsi="宋体" w:eastAsia="宋体" w:cs="宋体"/>
          <w:b w:val="0"/>
          <w:bCs w:val="0"/>
          <w:sz w:val="21"/>
          <w:szCs w:val="21"/>
        </w:rPr>
      </w:pPr>
    </w:p>
    <w:p w14:paraId="1A263F37">
      <w:pPr>
        <w:pStyle w:val="2"/>
        <w:rPr>
          <w:rFonts w:hint="eastAsia" w:cs="宋体" w:asciiTheme="majorEastAsia" w:hAnsiTheme="majorEastAsia" w:eastAsiaTheme="majorEastAsia"/>
          <w:b/>
          <w:kern w:val="0"/>
          <w:sz w:val="32"/>
          <w:szCs w:val="32"/>
        </w:rPr>
      </w:pPr>
    </w:p>
    <w:p w14:paraId="5A04DF7C">
      <w:pPr>
        <w:pStyle w:val="2"/>
        <w:rPr>
          <w:rFonts w:hint="eastAsia" w:cs="宋体" w:asciiTheme="majorEastAsia" w:hAnsiTheme="majorEastAsia" w:eastAsiaTheme="majorEastAsia"/>
          <w:b/>
          <w:kern w:val="0"/>
          <w:sz w:val="32"/>
          <w:szCs w:val="32"/>
        </w:rPr>
      </w:pPr>
    </w:p>
    <w:p w14:paraId="56A8FE82">
      <w:pPr>
        <w:pStyle w:val="2"/>
        <w:rPr>
          <w:rFonts w:hint="eastAsia" w:cs="宋体" w:asciiTheme="majorEastAsia" w:hAnsiTheme="majorEastAsia" w:eastAsiaTheme="majorEastAsia"/>
          <w:b/>
          <w:kern w:val="0"/>
          <w:sz w:val="32"/>
          <w:szCs w:val="32"/>
        </w:rPr>
      </w:pPr>
    </w:p>
    <w:p w14:paraId="4E20A7AC">
      <w:pPr>
        <w:pStyle w:val="2"/>
        <w:rPr>
          <w:rFonts w:hint="eastAsia" w:cs="宋体" w:asciiTheme="majorEastAsia" w:hAnsiTheme="majorEastAsia" w:eastAsiaTheme="majorEastAsia"/>
          <w:b/>
          <w:kern w:val="0"/>
          <w:sz w:val="32"/>
          <w:szCs w:val="32"/>
        </w:rPr>
      </w:pPr>
    </w:p>
    <w:p w14:paraId="21CF42FF">
      <w:pPr>
        <w:pStyle w:val="2"/>
        <w:rPr>
          <w:rFonts w:hint="eastAsia" w:cs="宋体" w:asciiTheme="majorEastAsia" w:hAnsiTheme="majorEastAsia" w:eastAsiaTheme="majorEastAsia"/>
          <w:b/>
          <w:kern w:val="0"/>
          <w:sz w:val="32"/>
          <w:szCs w:val="32"/>
        </w:rPr>
      </w:pPr>
    </w:p>
    <w:p w14:paraId="226B8686">
      <w:pPr>
        <w:pStyle w:val="2"/>
        <w:rPr>
          <w:rFonts w:hint="eastAsia" w:cs="宋体" w:asciiTheme="majorEastAsia" w:hAnsiTheme="majorEastAsia" w:eastAsiaTheme="majorEastAsia"/>
          <w:b/>
          <w:kern w:val="0"/>
          <w:sz w:val="32"/>
          <w:szCs w:val="32"/>
        </w:rPr>
      </w:pPr>
    </w:p>
    <w:p w14:paraId="12881DFD">
      <w:pPr>
        <w:pStyle w:val="2"/>
        <w:rPr>
          <w:rFonts w:hint="eastAsia" w:cs="宋体" w:asciiTheme="majorEastAsia" w:hAnsiTheme="majorEastAsia" w:eastAsiaTheme="majorEastAsia"/>
          <w:b/>
          <w:kern w:val="0"/>
          <w:sz w:val="32"/>
          <w:szCs w:val="32"/>
        </w:rPr>
      </w:pPr>
    </w:p>
    <w:p w14:paraId="25F94895">
      <w:pPr>
        <w:pStyle w:val="2"/>
        <w:rPr>
          <w:rFonts w:hint="eastAsia" w:cs="宋体" w:asciiTheme="majorEastAsia" w:hAnsiTheme="majorEastAsia" w:eastAsiaTheme="majorEastAsia"/>
          <w:b/>
          <w:kern w:val="0"/>
          <w:sz w:val="32"/>
          <w:szCs w:val="32"/>
        </w:rPr>
      </w:pPr>
    </w:p>
    <w:p w14:paraId="70BDAFC6">
      <w:pPr>
        <w:pStyle w:val="2"/>
        <w:rPr>
          <w:rFonts w:hint="eastAsia" w:cs="宋体" w:asciiTheme="majorEastAsia" w:hAnsiTheme="majorEastAsia" w:eastAsiaTheme="majorEastAsia"/>
          <w:b/>
          <w:kern w:val="0"/>
          <w:sz w:val="32"/>
          <w:szCs w:val="32"/>
        </w:rPr>
      </w:pPr>
    </w:p>
    <w:p w14:paraId="290C876B">
      <w:pPr>
        <w:pStyle w:val="2"/>
        <w:rPr>
          <w:rFonts w:hint="eastAsia" w:cs="宋体" w:asciiTheme="majorEastAsia" w:hAnsiTheme="majorEastAsia" w:eastAsiaTheme="majorEastAsia"/>
          <w:b/>
          <w:kern w:val="0"/>
          <w:sz w:val="32"/>
          <w:szCs w:val="32"/>
        </w:rPr>
      </w:pPr>
    </w:p>
    <w:p w14:paraId="72262276">
      <w:pPr>
        <w:pStyle w:val="2"/>
        <w:rPr>
          <w:rFonts w:hint="eastAsia" w:cs="宋体" w:asciiTheme="majorEastAsia" w:hAnsiTheme="majorEastAsia" w:eastAsiaTheme="majorEastAsia"/>
          <w:b/>
          <w:kern w:val="0"/>
          <w:sz w:val="32"/>
          <w:szCs w:val="32"/>
        </w:rPr>
      </w:pPr>
    </w:p>
    <w:p w14:paraId="7AAD1FD9">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40"/>
          <w:szCs w:val="36"/>
          <w:lang w:val="en-US" w:eastAsia="zh-CN"/>
        </w:rPr>
      </w:pPr>
      <w:r>
        <w:rPr>
          <w:rFonts w:hint="eastAsia" w:cs="宋体" w:asciiTheme="majorEastAsia" w:hAnsiTheme="majorEastAsia" w:eastAsiaTheme="majorEastAsia"/>
          <w:b/>
          <w:kern w:val="0"/>
          <w:sz w:val="40"/>
          <w:szCs w:val="36"/>
          <w:lang w:val="en-US" w:eastAsia="zh-CN"/>
        </w:rPr>
        <w:t xml:space="preserve"> </w:t>
      </w:r>
    </w:p>
    <w:p w14:paraId="07D4FC3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40"/>
          <w:szCs w:val="36"/>
        </w:rPr>
      </w:pPr>
      <w:r>
        <w:rPr>
          <w:rFonts w:hint="eastAsia" w:cs="宋体" w:asciiTheme="majorEastAsia" w:hAnsiTheme="majorEastAsia" w:eastAsiaTheme="majorEastAsia"/>
          <w:b/>
          <w:kern w:val="0"/>
          <w:sz w:val="40"/>
          <w:szCs w:val="36"/>
        </w:rPr>
        <w:t>第八章 响应文件有关格式</w:t>
      </w:r>
    </w:p>
    <w:p w14:paraId="62FE7815">
      <w:pPr>
        <w:autoSpaceDE w:val="0"/>
        <w:autoSpaceDN w:val="0"/>
        <w:adjustRightInd w:val="0"/>
        <w:spacing w:line="700" w:lineRule="exact"/>
        <w:jc w:val="left"/>
        <w:rPr>
          <w:rFonts w:cs="宋体" w:asciiTheme="majorEastAsia" w:hAnsiTheme="majorEastAsia" w:eastAsiaTheme="majorEastAsia"/>
          <w:b/>
          <w:kern w:val="0"/>
          <w:sz w:val="36"/>
          <w:szCs w:val="36"/>
        </w:rPr>
      </w:pPr>
      <w:bookmarkStart w:id="25" w:name="_Toc174185203"/>
      <w:bookmarkStart w:id="26" w:name="_Toc184023138"/>
      <w:bookmarkStart w:id="27" w:name="_Toc186274126"/>
    </w:p>
    <w:p w14:paraId="07139283">
      <w:pPr>
        <w:pStyle w:val="4"/>
        <w:rPr>
          <w:rFonts w:cs="宋体" w:asciiTheme="majorEastAsia" w:hAnsiTheme="majorEastAsia" w:eastAsiaTheme="majorEastAsia"/>
          <w:b/>
          <w:kern w:val="0"/>
          <w:sz w:val="36"/>
          <w:szCs w:val="36"/>
        </w:rPr>
      </w:pPr>
    </w:p>
    <w:p w14:paraId="26645AE4">
      <w:pPr>
        <w:pStyle w:val="31"/>
        <w:rPr>
          <w:rFonts w:cs="宋体" w:asciiTheme="majorEastAsia" w:hAnsiTheme="majorEastAsia" w:eastAsiaTheme="majorEastAsia"/>
          <w:b/>
          <w:kern w:val="0"/>
          <w:sz w:val="36"/>
          <w:szCs w:val="36"/>
        </w:rPr>
      </w:pPr>
    </w:p>
    <w:p w14:paraId="680773EE">
      <w:pPr>
        <w:rPr>
          <w:rFonts w:cs="宋体" w:asciiTheme="majorEastAsia" w:hAnsiTheme="majorEastAsia" w:eastAsiaTheme="majorEastAsia"/>
          <w:b/>
          <w:kern w:val="0"/>
          <w:sz w:val="36"/>
          <w:szCs w:val="36"/>
        </w:rPr>
      </w:pPr>
    </w:p>
    <w:p w14:paraId="04C2A7D0">
      <w:pPr>
        <w:pStyle w:val="4"/>
        <w:rPr>
          <w:rFonts w:cs="宋体" w:asciiTheme="majorEastAsia" w:hAnsiTheme="majorEastAsia" w:eastAsiaTheme="majorEastAsia"/>
          <w:b/>
          <w:kern w:val="0"/>
          <w:sz w:val="36"/>
          <w:szCs w:val="36"/>
        </w:rPr>
      </w:pPr>
    </w:p>
    <w:p w14:paraId="56051DD0">
      <w:pPr>
        <w:pStyle w:val="31"/>
        <w:rPr>
          <w:rFonts w:cs="宋体" w:asciiTheme="majorEastAsia" w:hAnsiTheme="majorEastAsia" w:eastAsiaTheme="majorEastAsia"/>
          <w:b/>
          <w:kern w:val="0"/>
          <w:sz w:val="36"/>
          <w:szCs w:val="36"/>
        </w:rPr>
      </w:pPr>
    </w:p>
    <w:p w14:paraId="16430039">
      <w:pPr>
        <w:rPr>
          <w:rFonts w:cs="宋体" w:asciiTheme="majorEastAsia" w:hAnsiTheme="majorEastAsia" w:eastAsiaTheme="majorEastAsia"/>
          <w:b/>
          <w:kern w:val="0"/>
          <w:sz w:val="36"/>
          <w:szCs w:val="36"/>
        </w:rPr>
      </w:pPr>
    </w:p>
    <w:p w14:paraId="4EC26FF4">
      <w:pPr>
        <w:pStyle w:val="4"/>
        <w:rPr>
          <w:rFonts w:cs="宋体" w:asciiTheme="majorEastAsia" w:hAnsiTheme="majorEastAsia" w:eastAsiaTheme="majorEastAsia"/>
          <w:b/>
          <w:kern w:val="0"/>
          <w:sz w:val="36"/>
          <w:szCs w:val="36"/>
        </w:rPr>
      </w:pPr>
    </w:p>
    <w:p w14:paraId="710D20D9">
      <w:pPr>
        <w:pStyle w:val="31"/>
        <w:rPr>
          <w:rFonts w:cs="宋体" w:asciiTheme="majorEastAsia" w:hAnsiTheme="majorEastAsia" w:eastAsiaTheme="majorEastAsia"/>
          <w:b/>
          <w:kern w:val="0"/>
          <w:sz w:val="36"/>
          <w:szCs w:val="36"/>
        </w:rPr>
      </w:pPr>
    </w:p>
    <w:p w14:paraId="03A9C6B9">
      <w:pPr>
        <w:rPr>
          <w:rFonts w:cs="宋体" w:asciiTheme="majorEastAsia" w:hAnsiTheme="majorEastAsia" w:eastAsiaTheme="majorEastAsia"/>
          <w:b/>
          <w:kern w:val="0"/>
          <w:sz w:val="36"/>
          <w:szCs w:val="36"/>
        </w:rPr>
      </w:pPr>
    </w:p>
    <w:p w14:paraId="580C0C20">
      <w:pPr>
        <w:pStyle w:val="4"/>
        <w:rPr>
          <w:rFonts w:cs="宋体" w:asciiTheme="majorEastAsia" w:hAnsiTheme="majorEastAsia" w:eastAsiaTheme="majorEastAsia"/>
          <w:b/>
          <w:kern w:val="0"/>
          <w:sz w:val="36"/>
          <w:szCs w:val="36"/>
        </w:rPr>
      </w:pPr>
    </w:p>
    <w:p w14:paraId="556005FD">
      <w:pPr>
        <w:pStyle w:val="31"/>
        <w:rPr>
          <w:rFonts w:cs="宋体" w:asciiTheme="majorEastAsia" w:hAnsiTheme="majorEastAsia" w:eastAsiaTheme="majorEastAsia"/>
          <w:b/>
          <w:kern w:val="0"/>
          <w:sz w:val="36"/>
          <w:szCs w:val="36"/>
        </w:rPr>
      </w:pPr>
    </w:p>
    <w:p w14:paraId="27F1C47B">
      <w:pPr>
        <w:rPr>
          <w:rFonts w:cs="宋体" w:asciiTheme="majorEastAsia" w:hAnsiTheme="majorEastAsia" w:eastAsiaTheme="majorEastAsia"/>
          <w:b/>
          <w:kern w:val="0"/>
          <w:sz w:val="36"/>
          <w:szCs w:val="36"/>
        </w:rPr>
      </w:pPr>
    </w:p>
    <w:p w14:paraId="1D95CA17">
      <w:pPr>
        <w:pStyle w:val="4"/>
        <w:rPr>
          <w:rFonts w:cs="宋体" w:asciiTheme="majorEastAsia" w:hAnsiTheme="majorEastAsia" w:eastAsiaTheme="majorEastAsia"/>
          <w:b/>
          <w:kern w:val="0"/>
          <w:sz w:val="36"/>
          <w:szCs w:val="36"/>
        </w:rPr>
      </w:pPr>
    </w:p>
    <w:p w14:paraId="70978FE5">
      <w:pPr>
        <w:pStyle w:val="31"/>
        <w:rPr>
          <w:rFonts w:cs="宋体" w:asciiTheme="majorEastAsia" w:hAnsiTheme="majorEastAsia" w:eastAsiaTheme="majorEastAsia"/>
          <w:b/>
          <w:kern w:val="0"/>
          <w:sz w:val="36"/>
          <w:szCs w:val="36"/>
        </w:rPr>
      </w:pPr>
    </w:p>
    <w:p w14:paraId="3F83C36E">
      <w:pPr>
        <w:rPr>
          <w:rFonts w:cs="宋体" w:asciiTheme="majorEastAsia" w:hAnsiTheme="majorEastAsia" w:eastAsiaTheme="majorEastAsia"/>
          <w:b/>
          <w:kern w:val="0"/>
          <w:sz w:val="36"/>
          <w:szCs w:val="36"/>
        </w:rPr>
      </w:pPr>
    </w:p>
    <w:p w14:paraId="275D2CC0">
      <w:pPr>
        <w:pStyle w:val="4"/>
        <w:rPr>
          <w:rFonts w:cs="宋体" w:asciiTheme="majorEastAsia" w:hAnsiTheme="majorEastAsia" w:eastAsiaTheme="majorEastAsia"/>
          <w:b/>
          <w:kern w:val="0"/>
          <w:sz w:val="36"/>
          <w:szCs w:val="36"/>
        </w:rPr>
      </w:pPr>
    </w:p>
    <w:p w14:paraId="46D16B3A">
      <w:pPr>
        <w:pStyle w:val="31"/>
        <w:rPr>
          <w:rFonts w:cs="宋体" w:asciiTheme="majorEastAsia" w:hAnsiTheme="majorEastAsia" w:eastAsiaTheme="majorEastAsia"/>
          <w:b/>
          <w:kern w:val="0"/>
          <w:sz w:val="36"/>
          <w:szCs w:val="36"/>
        </w:rPr>
      </w:pPr>
    </w:p>
    <w:p w14:paraId="1E19CA04">
      <w:pPr>
        <w:rPr>
          <w:rFonts w:cs="宋体" w:asciiTheme="majorEastAsia" w:hAnsiTheme="majorEastAsia" w:eastAsiaTheme="majorEastAsia"/>
          <w:b/>
          <w:kern w:val="0"/>
          <w:sz w:val="36"/>
          <w:szCs w:val="36"/>
        </w:rPr>
      </w:pPr>
    </w:p>
    <w:p w14:paraId="50B1EA93">
      <w:pPr>
        <w:pStyle w:val="4"/>
        <w:rPr>
          <w:rFonts w:cs="宋体" w:asciiTheme="majorEastAsia" w:hAnsiTheme="majorEastAsia" w:eastAsiaTheme="majorEastAsia"/>
          <w:b/>
          <w:kern w:val="0"/>
          <w:sz w:val="36"/>
          <w:szCs w:val="36"/>
        </w:rPr>
      </w:pPr>
    </w:p>
    <w:p w14:paraId="1D7E39A0">
      <w:pPr>
        <w:pStyle w:val="31"/>
        <w:rPr>
          <w:rFonts w:cs="宋体" w:asciiTheme="majorEastAsia" w:hAnsiTheme="majorEastAsia" w:eastAsiaTheme="majorEastAsia"/>
          <w:b/>
          <w:kern w:val="0"/>
          <w:sz w:val="36"/>
          <w:szCs w:val="36"/>
        </w:rPr>
      </w:pPr>
    </w:p>
    <w:p w14:paraId="50C642DE">
      <w:pPr>
        <w:rPr>
          <w:rFonts w:cs="宋体" w:asciiTheme="majorEastAsia" w:hAnsiTheme="majorEastAsia" w:eastAsiaTheme="majorEastAsia"/>
          <w:b/>
          <w:kern w:val="0"/>
          <w:sz w:val="36"/>
          <w:szCs w:val="36"/>
        </w:rPr>
      </w:pPr>
    </w:p>
    <w:p w14:paraId="32ABB433">
      <w:pPr>
        <w:pStyle w:val="4"/>
        <w:rPr>
          <w:rFonts w:cs="宋体" w:asciiTheme="majorEastAsia" w:hAnsiTheme="majorEastAsia" w:eastAsiaTheme="majorEastAsia"/>
          <w:b/>
          <w:kern w:val="0"/>
          <w:sz w:val="36"/>
          <w:szCs w:val="36"/>
        </w:rPr>
      </w:pPr>
    </w:p>
    <w:p w14:paraId="49488617">
      <w:pPr>
        <w:pStyle w:val="31"/>
      </w:pPr>
    </w:p>
    <w:p w14:paraId="1DA5D18A">
      <w:pPr>
        <w:autoSpaceDE w:val="0"/>
        <w:autoSpaceDN w:val="0"/>
        <w:adjustRightInd w:val="0"/>
        <w:spacing w:line="700" w:lineRule="exact"/>
        <w:jc w:val="left"/>
        <w:rPr>
          <w:rStyle w:val="43"/>
          <w:rFonts w:ascii="宋体" w:hAnsi="宋体"/>
        </w:rPr>
      </w:pPr>
      <w:r>
        <w:rPr>
          <w:rFonts w:hint="eastAsia" w:cs="宋体" w:asciiTheme="majorEastAsia" w:hAnsiTheme="majorEastAsia" w:eastAsiaTheme="majorEastAsia"/>
          <w:b/>
          <w:kern w:val="0"/>
          <w:sz w:val="36"/>
          <w:szCs w:val="36"/>
        </w:rPr>
        <w:t>一、封面</w:t>
      </w:r>
    </w:p>
    <w:p w14:paraId="3B33690C">
      <w:pPr>
        <w:rPr>
          <w:rFonts w:ascii="宋体" w:hAnsi="宋体" w:cs="微软雅黑"/>
          <w:sz w:val="28"/>
          <w:szCs w:val="28"/>
          <w:u w:val="single"/>
        </w:rPr>
      </w:pPr>
    </w:p>
    <w:p w14:paraId="0DDCE6F3">
      <w:pPr>
        <w:rPr>
          <w:rFonts w:ascii="宋体" w:hAnsi="宋体" w:cs="微软雅黑"/>
          <w:sz w:val="28"/>
          <w:szCs w:val="28"/>
          <w:u w:val="single"/>
        </w:rPr>
      </w:pPr>
    </w:p>
    <w:p w14:paraId="5DA5A84B">
      <w:pPr>
        <w:spacing w:line="276" w:lineRule="auto"/>
        <w:jc w:val="center"/>
        <w:rPr>
          <w:rFonts w:ascii="宋体" w:hAnsi="宋体" w:cs="宋体"/>
          <w:b/>
          <w:bCs/>
          <w:sz w:val="40"/>
          <w:szCs w:val="40"/>
          <w:u w:val="single"/>
        </w:rPr>
      </w:pPr>
    </w:p>
    <w:p w14:paraId="2BF33B6F">
      <w:pPr>
        <w:spacing w:line="276" w:lineRule="auto"/>
        <w:jc w:val="center"/>
        <w:rPr>
          <w:rFonts w:hint="eastAsia" w:ascii="宋体" w:hAnsi="宋体" w:cs="宋体" w:eastAsiaTheme="minorEastAsia"/>
          <w:b/>
          <w:bCs/>
          <w:sz w:val="40"/>
          <w:szCs w:val="40"/>
          <w:u w:val="single"/>
          <w:lang w:eastAsia="zh-CN"/>
        </w:rPr>
      </w:pPr>
      <w:r>
        <w:rPr>
          <w:rFonts w:hint="eastAsia" w:ascii="宋体" w:hAnsi="宋体" w:cs="宋体"/>
          <w:b/>
          <w:bCs/>
          <w:sz w:val="40"/>
          <w:szCs w:val="40"/>
          <w:u w:val="single"/>
        </w:rPr>
        <w:t xml:space="preserve">                      （项目名称）</w:t>
      </w:r>
      <w:r>
        <w:rPr>
          <w:rFonts w:hint="eastAsia" w:ascii="宋体" w:hAnsi="宋体" w:cs="宋体"/>
          <w:b/>
          <w:bCs/>
          <w:sz w:val="40"/>
          <w:szCs w:val="40"/>
          <w:u w:val="single"/>
          <w:lang w:eastAsia="zh-CN"/>
        </w:rPr>
        <w:t>（</w:t>
      </w:r>
      <w:r>
        <w:rPr>
          <w:rFonts w:hint="eastAsia" w:ascii="宋体" w:hAnsi="宋体" w:cs="宋体"/>
          <w:b/>
          <w:bCs/>
          <w:sz w:val="40"/>
          <w:szCs w:val="40"/>
          <w:u w:val="single"/>
          <w:lang w:val="en-US" w:eastAsia="zh-CN"/>
        </w:rPr>
        <w:t>标段</w:t>
      </w:r>
      <w:r>
        <w:rPr>
          <w:rFonts w:hint="eastAsia" w:ascii="宋体" w:hAnsi="宋体" w:cs="宋体"/>
          <w:b/>
          <w:bCs/>
          <w:sz w:val="40"/>
          <w:szCs w:val="40"/>
          <w:u w:val="single"/>
          <w:lang w:eastAsia="zh-CN"/>
        </w:rPr>
        <w:t>）</w:t>
      </w:r>
    </w:p>
    <w:p w14:paraId="6F7E344D">
      <w:pPr>
        <w:rPr>
          <w:rFonts w:ascii="宋体" w:hAnsi="宋体" w:cs="微软雅黑"/>
          <w:sz w:val="28"/>
          <w:szCs w:val="28"/>
          <w:u w:val="single"/>
        </w:rPr>
      </w:pPr>
    </w:p>
    <w:p w14:paraId="326F4FCB">
      <w:pPr>
        <w:rPr>
          <w:rFonts w:ascii="宋体" w:hAnsi="宋体" w:cs="微软雅黑"/>
          <w:sz w:val="20"/>
          <w:szCs w:val="20"/>
        </w:rPr>
      </w:pPr>
    </w:p>
    <w:p w14:paraId="5B2289AF">
      <w:pPr>
        <w:rPr>
          <w:rFonts w:ascii="宋体" w:hAnsi="宋体" w:cs="微软雅黑"/>
          <w:sz w:val="20"/>
          <w:szCs w:val="20"/>
        </w:rPr>
      </w:pPr>
    </w:p>
    <w:p w14:paraId="04E602EE">
      <w:pPr>
        <w:jc w:val="center"/>
        <w:rPr>
          <w:rFonts w:ascii="宋体" w:hAnsi="宋体" w:cs="微软雅黑"/>
          <w:sz w:val="72"/>
          <w:szCs w:val="72"/>
        </w:rPr>
      </w:pPr>
      <w:r>
        <w:rPr>
          <w:rFonts w:hint="eastAsia" w:ascii="宋体" w:hAnsi="宋体" w:cs="微软雅黑"/>
          <w:sz w:val="72"/>
          <w:szCs w:val="72"/>
        </w:rPr>
        <w:t>竞争性谈判响应文件</w:t>
      </w:r>
    </w:p>
    <w:p w14:paraId="070EE818">
      <w:pPr>
        <w:rPr>
          <w:rFonts w:ascii="宋体" w:hAnsi="宋体" w:cs="微软雅黑"/>
          <w:sz w:val="28"/>
          <w:szCs w:val="28"/>
        </w:rPr>
      </w:pPr>
    </w:p>
    <w:p w14:paraId="42335F1B">
      <w:pPr>
        <w:rPr>
          <w:rFonts w:ascii="宋体" w:hAnsi="宋体" w:cs="微软雅黑"/>
          <w:sz w:val="28"/>
          <w:szCs w:val="28"/>
        </w:rPr>
      </w:pPr>
    </w:p>
    <w:p w14:paraId="4E401AA4">
      <w:pPr>
        <w:rPr>
          <w:rFonts w:ascii="宋体" w:hAnsi="宋体" w:cs="微软雅黑"/>
          <w:sz w:val="28"/>
          <w:szCs w:val="28"/>
        </w:rPr>
      </w:pPr>
    </w:p>
    <w:p w14:paraId="34CF456A">
      <w:pPr>
        <w:rPr>
          <w:rFonts w:ascii="宋体" w:hAnsi="宋体" w:cs="微软雅黑"/>
          <w:sz w:val="28"/>
          <w:szCs w:val="28"/>
        </w:rPr>
      </w:pPr>
    </w:p>
    <w:p w14:paraId="7F691E13">
      <w:pPr>
        <w:rPr>
          <w:rFonts w:ascii="宋体" w:hAnsi="宋体" w:cs="微软雅黑"/>
          <w:sz w:val="28"/>
          <w:szCs w:val="28"/>
        </w:rPr>
      </w:pPr>
    </w:p>
    <w:p w14:paraId="15C6890C">
      <w:pPr>
        <w:ind w:firstLine="3080" w:firstLineChars="1100"/>
        <w:rPr>
          <w:rFonts w:ascii="宋体" w:hAnsi="宋体" w:cs="微软雅黑"/>
          <w:sz w:val="28"/>
          <w:szCs w:val="28"/>
        </w:rPr>
      </w:pPr>
      <w:r>
        <w:rPr>
          <w:rFonts w:hint="eastAsia" w:ascii="宋体" w:hAnsi="宋体" w:cs="微软雅黑"/>
          <w:sz w:val="28"/>
          <w:szCs w:val="28"/>
        </w:rPr>
        <w:t>项目编号：</w:t>
      </w:r>
    </w:p>
    <w:p w14:paraId="75A4762F">
      <w:pPr>
        <w:rPr>
          <w:rFonts w:ascii="宋体" w:hAnsi="宋体" w:cs="微软雅黑"/>
          <w:sz w:val="28"/>
          <w:szCs w:val="28"/>
        </w:rPr>
      </w:pPr>
    </w:p>
    <w:p w14:paraId="454E0E58">
      <w:pPr>
        <w:rPr>
          <w:rFonts w:ascii="宋体" w:hAnsi="宋体" w:cs="微软雅黑"/>
          <w:sz w:val="28"/>
          <w:szCs w:val="28"/>
        </w:rPr>
      </w:pPr>
    </w:p>
    <w:p w14:paraId="7B244CC2">
      <w:pPr>
        <w:rPr>
          <w:rFonts w:ascii="宋体" w:hAnsi="宋体" w:cs="微软雅黑"/>
          <w:sz w:val="28"/>
          <w:szCs w:val="28"/>
        </w:rPr>
      </w:pPr>
    </w:p>
    <w:p w14:paraId="0DFE1FD1">
      <w:pPr>
        <w:rPr>
          <w:rFonts w:ascii="宋体" w:hAnsi="宋体" w:cs="微软雅黑"/>
          <w:sz w:val="28"/>
          <w:szCs w:val="28"/>
        </w:rPr>
      </w:pPr>
    </w:p>
    <w:p w14:paraId="3DC4A03A">
      <w:pPr>
        <w:rPr>
          <w:rFonts w:ascii="宋体" w:hAnsi="宋体" w:cs="微软雅黑"/>
          <w:sz w:val="28"/>
          <w:szCs w:val="28"/>
        </w:rPr>
      </w:pPr>
    </w:p>
    <w:p w14:paraId="5BC0AD4F">
      <w:pPr>
        <w:rPr>
          <w:rFonts w:ascii="宋体" w:hAnsi="宋体" w:cs="微软雅黑"/>
          <w:sz w:val="28"/>
          <w:szCs w:val="28"/>
        </w:rPr>
      </w:pPr>
    </w:p>
    <w:p w14:paraId="20472BB7">
      <w:pPr>
        <w:pStyle w:val="4"/>
        <w:ind w:left="0" w:leftChars="0" w:firstLine="0" w:firstLineChars="0"/>
        <w:rPr>
          <w:rFonts w:hAnsi="宋体" w:cs="微软雅黑"/>
          <w:szCs w:val="28"/>
        </w:rPr>
      </w:pPr>
    </w:p>
    <w:p w14:paraId="21ED0C3B">
      <w:pPr>
        <w:jc w:val="left"/>
        <w:rPr>
          <w:rFonts w:ascii="宋体" w:hAnsi="宋体" w:cs="微软雅黑"/>
          <w:sz w:val="28"/>
          <w:szCs w:val="28"/>
          <w:u w:val="single"/>
        </w:rPr>
      </w:pPr>
      <w:r>
        <w:rPr>
          <w:rFonts w:hint="eastAsia" w:ascii="宋体" w:hAnsi="宋体" w:cs="微软雅黑"/>
          <w:sz w:val="28"/>
          <w:szCs w:val="28"/>
        </w:rPr>
        <w:t>响应人：（盖单位章）</w:t>
      </w:r>
    </w:p>
    <w:p w14:paraId="4B1D0212">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hint="eastAsia" w:ascii="宋体" w:hAnsi="宋体" w:cs="微软雅黑"/>
          <w:sz w:val="28"/>
          <w:szCs w:val="28"/>
          <w:u w:val="single"/>
        </w:rPr>
        <w:t>（签字或加盖姓名章）</w:t>
      </w:r>
    </w:p>
    <w:p w14:paraId="11143147">
      <w:pPr>
        <w:ind w:firstLine="5880" w:firstLineChars="2100"/>
        <w:jc w:val="both"/>
        <w:rPr>
          <w:rFonts w:hint="eastAsia" w:ascii="宋体" w:hAnsi="宋体" w:cs="微软雅黑"/>
          <w:sz w:val="28"/>
          <w:szCs w:val="28"/>
        </w:rPr>
      </w:pPr>
    </w:p>
    <w:p w14:paraId="5E6D80FC">
      <w:pPr>
        <w:ind w:firstLine="5880" w:firstLineChars="2100"/>
        <w:jc w:val="both"/>
        <w:rPr>
          <w:rFonts w:hint="eastAsia" w:ascii="宋体" w:hAnsi="宋体" w:cs="微软雅黑"/>
          <w:sz w:val="28"/>
          <w:szCs w:val="28"/>
        </w:rPr>
      </w:pPr>
    </w:p>
    <w:p w14:paraId="36FA19D3">
      <w:pPr>
        <w:ind w:firstLine="5880" w:firstLineChars="2100"/>
        <w:jc w:val="both"/>
        <w:rPr>
          <w:rFonts w:hint="eastAsia" w:ascii="宋体" w:hAnsi="宋体" w:cs="微软雅黑"/>
          <w:sz w:val="28"/>
          <w:szCs w:val="28"/>
        </w:rPr>
      </w:pPr>
    </w:p>
    <w:p w14:paraId="34CE1BFD">
      <w:pPr>
        <w:ind w:firstLine="5880" w:firstLineChars="2100"/>
        <w:jc w:val="both"/>
        <w:rPr>
          <w:rFonts w:hint="eastAsia" w:ascii="宋体" w:hAnsi="宋体" w:cs="微软雅黑"/>
          <w:sz w:val="28"/>
          <w:szCs w:val="28"/>
        </w:rPr>
      </w:pPr>
    </w:p>
    <w:p w14:paraId="4D9C515F">
      <w:pPr>
        <w:ind w:firstLine="5880" w:firstLineChars="2100"/>
        <w:jc w:val="both"/>
        <w:rPr>
          <w:rFonts w:hint="eastAsia" w:ascii="宋体" w:hAnsi="宋体" w:cs="微软雅黑"/>
          <w:sz w:val="28"/>
          <w:szCs w:val="28"/>
        </w:rPr>
      </w:pPr>
    </w:p>
    <w:p w14:paraId="082F0EB4">
      <w:pPr>
        <w:ind w:firstLine="5880" w:firstLineChars="2100"/>
        <w:jc w:val="both"/>
        <w:rPr>
          <w:rFonts w:hint="eastAsia" w:ascii="宋体" w:hAnsi="宋体" w:cs="微软雅黑"/>
          <w:sz w:val="28"/>
          <w:szCs w:val="28"/>
        </w:rPr>
      </w:pPr>
    </w:p>
    <w:p w14:paraId="33037DDF">
      <w:pPr>
        <w:jc w:val="center"/>
        <w:rPr>
          <w:rFonts w:hint="eastAsia" w:cs="黑体"/>
          <w:color w:val="auto"/>
          <w:kern w:val="2"/>
          <w:sz w:val="32"/>
          <w:szCs w:val="32"/>
          <w:lang w:val="zh-CN"/>
        </w:rPr>
      </w:pPr>
      <w:r>
        <w:rPr>
          <w:rFonts w:hint="eastAsia" w:ascii="宋体" w:hAnsi="宋体" w:cs="微软雅黑"/>
          <w:sz w:val="28"/>
          <w:szCs w:val="28"/>
        </w:rPr>
        <w:t>年  月  日</w:t>
      </w:r>
    </w:p>
    <w:p w14:paraId="33C57D7D">
      <w:pPr>
        <w:pStyle w:val="75"/>
        <w:tabs>
          <w:tab w:val="left" w:pos="660"/>
        </w:tabs>
        <w:snapToGrid w:val="0"/>
        <w:spacing w:before="0" w:line="400" w:lineRule="exact"/>
        <w:rPr>
          <w:rFonts w:hint="eastAsia" w:cs="黑体"/>
          <w:color w:val="auto"/>
          <w:kern w:val="2"/>
          <w:sz w:val="32"/>
          <w:szCs w:val="32"/>
          <w:lang w:val="zh-CN"/>
        </w:rPr>
      </w:pPr>
    </w:p>
    <w:p w14:paraId="53622EFC">
      <w:pPr>
        <w:pStyle w:val="75"/>
        <w:tabs>
          <w:tab w:val="left" w:pos="660"/>
        </w:tabs>
        <w:snapToGrid w:val="0"/>
        <w:spacing w:before="0" w:line="400" w:lineRule="exact"/>
        <w:rPr>
          <w:rFonts w:hint="eastAsia" w:cs="黑体"/>
          <w:color w:val="auto"/>
          <w:kern w:val="2"/>
          <w:sz w:val="32"/>
          <w:szCs w:val="32"/>
          <w:lang w:val="zh-CN"/>
        </w:rPr>
      </w:pPr>
    </w:p>
    <w:p w14:paraId="711D7EA0">
      <w:pPr>
        <w:pStyle w:val="75"/>
        <w:numPr>
          <w:ilvl w:val="0"/>
          <w:numId w:val="14"/>
        </w:numPr>
        <w:tabs>
          <w:tab w:val="left" w:pos="660"/>
        </w:tabs>
        <w:snapToGrid w:val="0"/>
        <w:spacing w:before="0" w:line="400" w:lineRule="exact"/>
        <w:rPr>
          <w:rFonts w:hint="eastAsia" w:cs="黑体"/>
          <w:color w:val="auto"/>
          <w:kern w:val="2"/>
          <w:sz w:val="32"/>
          <w:szCs w:val="32"/>
          <w:lang w:val="zh-CN"/>
        </w:rPr>
      </w:pPr>
      <w:r>
        <w:rPr>
          <w:rFonts w:hint="eastAsia" w:cs="黑体"/>
          <w:color w:val="auto"/>
          <w:kern w:val="2"/>
          <w:sz w:val="32"/>
          <w:szCs w:val="32"/>
          <w:lang w:val="zh-CN"/>
        </w:rPr>
        <w:t>供应商应答索引表</w:t>
      </w:r>
      <w:bookmarkEnd w:id="25"/>
      <w:bookmarkEnd w:id="26"/>
      <w:bookmarkEnd w:id="27"/>
    </w:p>
    <w:p w14:paraId="671507BA">
      <w:pPr>
        <w:pStyle w:val="75"/>
        <w:numPr>
          <w:ilvl w:val="0"/>
          <w:numId w:val="0"/>
        </w:numPr>
        <w:tabs>
          <w:tab w:val="left" w:pos="660"/>
        </w:tabs>
        <w:snapToGrid w:val="0"/>
        <w:spacing w:before="0" w:line="400" w:lineRule="exact"/>
        <w:rPr>
          <w:rFonts w:hint="eastAsia" w:cs="黑体"/>
          <w:color w:val="auto"/>
          <w:kern w:val="2"/>
          <w:sz w:val="32"/>
          <w:szCs w:val="32"/>
          <w:lang w:val="zh-CN"/>
        </w:rPr>
      </w:pPr>
    </w:p>
    <w:tbl>
      <w:tblPr>
        <w:tblStyle w:val="32"/>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10CB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0AE2DEF3">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48938A62">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0B4DE92C">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45D322F7">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08C199EE">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1CB5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E108D09">
            <w:pPr>
              <w:pStyle w:val="23"/>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4ED92834">
            <w:pPr>
              <w:snapToGrid w:val="0"/>
              <w:spacing w:line="400" w:lineRule="exact"/>
              <w:jc w:val="center"/>
              <w:rPr>
                <w:rFonts w:ascii="宋体" w:hAnsi="宋体" w:cs="微软雅黑"/>
                <w:szCs w:val="21"/>
              </w:rPr>
            </w:pPr>
          </w:p>
        </w:tc>
        <w:tc>
          <w:tcPr>
            <w:tcW w:w="1886" w:type="dxa"/>
            <w:vAlign w:val="center"/>
          </w:tcPr>
          <w:p w14:paraId="732E4727">
            <w:pPr>
              <w:snapToGrid w:val="0"/>
              <w:spacing w:line="400" w:lineRule="exact"/>
              <w:rPr>
                <w:rFonts w:ascii="宋体" w:hAnsi="宋体" w:cs="微软雅黑"/>
                <w:szCs w:val="21"/>
              </w:rPr>
            </w:pPr>
          </w:p>
        </w:tc>
        <w:tc>
          <w:tcPr>
            <w:tcW w:w="1692" w:type="dxa"/>
            <w:vAlign w:val="center"/>
          </w:tcPr>
          <w:p w14:paraId="17EC306C">
            <w:pPr>
              <w:snapToGrid w:val="0"/>
              <w:spacing w:line="400" w:lineRule="exact"/>
              <w:rPr>
                <w:rFonts w:ascii="宋体" w:hAnsi="宋体" w:cs="微软雅黑"/>
                <w:szCs w:val="21"/>
              </w:rPr>
            </w:pPr>
          </w:p>
        </w:tc>
      </w:tr>
      <w:tr w14:paraId="5A10E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349BF31B">
            <w:pPr>
              <w:pStyle w:val="23"/>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14:paraId="20BF34AB">
            <w:pPr>
              <w:snapToGrid w:val="0"/>
              <w:spacing w:line="400" w:lineRule="exact"/>
              <w:jc w:val="center"/>
              <w:rPr>
                <w:rFonts w:ascii="宋体" w:hAnsi="宋体" w:cs="微软雅黑"/>
                <w:szCs w:val="21"/>
              </w:rPr>
            </w:pPr>
          </w:p>
        </w:tc>
        <w:tc>
          <w:tcPr>
            <w:tcW w:w="1886" w:type="dxa"/>
            <w:vAlign w:val="center"/>
          </w:tcPr>
          <w:p w14:paraId="6BDD3585">
            <w:pPr>
              <w:snapToGrid w:val="0"/>
              <w:spacing w:line="400" w:lineRule="exact"/>
              <w:rPr>
                <w:rFonts w:ascii="宋体" w:hAnsi="宋体" w:cs="微软雅黑"/>
                <w:szCs w:val="21"/>
              </w:rPr>
            </w:pPr>
          </w:p>
        </w:tc>
        <w:tc>
          <w:tcPr>
            <w:tcW w:w="1692" w:type="dxa"/>
            <w:vAlign w:val="center"/>
          </w:tcPr>
          <w:p w14:paraId="4484E5F8">
            <w:pPr>
              <w:snapToGrid w:val="0"/>
              <w:spacing w:line="400" w:lineRule="exact"/>
              <w:rPr>
                <w:rFonts w:ascii="宋体" w:hAnsi="宋体" w:cs="微软雅黑"/>
                <w:szCs w:val="21"/>
              </w:rPr>
            </w:pPr>
          </w:p>
        </w:tc>
      </w:tr>
      <w:tr w14:paraId="51B1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52851C1">
            <w:pPr>
              <w:pStyle w:val="23"/>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14:paraId="7FEFBAC2">
            <w:pPr>
              <w:snapToGrid w:val="0"/>
              <w:spacing w:line="400" w:lineRule="exact"/>
              <w:jc w:val="center"/>
              <w:rPr>
                <w:rFonts w:ascii="宋体" w:hAnsi="宋体" w:cs="微软雅黑"/>
                <w:szCs w:val="21"/>
              </w:rPr>
            </w:pPr>
          </w:p>
        </w:tc>
        <w:tc>
          <w:tcPr>
            <w:tcW w:w="1886" w:type="dxa"/>
            <w:vAlign w:val="center"/>
          </w:tcPr>
          <w:p w14:paraId="21763F17">
            <w:pPr>
              <w:snapToGrid w:val="0"/>
              <w:spacing w:line="400" w:lineRule="exact"/>
              <w:rPr>
                <w:rFonts w:ascii="宋体" w:hAnsi="宋体" w:cs="微软雅黑"/>
                <w:szCs w:val="21"/>
              </w:rPr>
            </w:pPr>
          </w:p>
        </w:tc>
        <w:tc>
          <w:tcPr>
            <w:tcW w:w="1692" w:type="dxa"/>
            <w:vAlign w:val="center"/>
          </w:tcPr>
          <w:p w14:paraId="7A47FEC2">
            <w:pPr>
              <w:snapToGrid w:val="0"/>
              <w:spacing w:line="400" w:lineRule="exact"/>
              <w:rPr>
                <w:rFonts w:ascii="宋体" w:hAnsi="宋体" w:cs="微软雅黑"/>
                <w:szCs w:val="21"/>
              </w:rPr>
            </w:pPr>
          </w:p>
        </w:tc>
      </w:tr>
      <w:tr w14:paraId="5C633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285AF50">
            <w:pPr>
              <w:pStyle w:val="23"/>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53FE9D3B">
            <w:pPr>
              <w:snapToGrid w:val="0"/>
              <w:spacing w:line="400" w:lineRule="exact"/>
              <w:jc w:val="center"/>
              <w:rPr>
                <w:rFonts w:ascii="宋体" w:hAnsi="宋体" w:cs="微软雅黑"/>
                <w:szCs w:val="21"/>
              </w:rPr>
            </w:pPr>
          </w:p>
        </w:tc>
        <w:tc>
          <w:tcPr>
            <w:tcW w:w="1886" w:type="dxa"/>
            <w:vAlign w:val="center"/>
          </w:tcPr>
          <w:p w14:paraId="067A4985">
            <w:pPr>
              <w:snapToGrid w:val="0"/>
              <w:spacing w:line="400" w:lineRule="exact"/>
              <w:rPr>
                <w:rFonts w:ascii="宋体" w:hAnsi="宋体" w:cs="微软雅黑"/>
                <w:szCs w:val="21"/>
              </w:rPr>
            </w:pPr>
          </w:p>
        </w:tc>
        <w:tc>
          <w:tcPr>
            <w:tcW w:w="1692" w:type="dxa"/>
            <w:vAlign w:val="center"/>
          </w:tcPr>
          <w:p w14:paraId="5F4E9C35">
            <w:pPr>
              <w:snapToGrid w:val="0"/>
              <w:spacing w:line="400" w:lineRule="exact"/>
              <w:rPr>
                <w:rFonts w:ascii="宋体" w:hAnsi="宋体" w:cs="微软雅黑"/>
                <w:szCs w:val="21"/>
              </w:rPr>
            </w:pPr>
          </w:p>
        </w:tc>
      </w:tr>
      <w:tr w14:paraId="28730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B930C17">
            <w:pPr>
              <w:pStyle w:val="23"/>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14:paraId="0582A2AF">
            <w:pPr>
              <w:snapToGrid w:val="0"/>
              <w:spacing w:line="400" w:lineRule="exact"/>
              <w:jc w:val="center"/>
              <w:rPr>
                <w:rFonts w:ascii="宋体" w:hAnsi="宋体" w:cs="微软雅黑"/>
                <w:szCs w:val="21"/>
              </w:rPr>
            </w:pPr>
          </w:p>
        </w:tc>
        <w:tc>
          <w:tcPr>
            <w:tcW w:w="1886" w:type="dxa"/>
            <w:vAlign w:val="center"/>
          </w:tcPr>
          <w:p w14:paraId="6CCF0112">
            <w:pPr>
              <w:snapToGrid w:val="0"/>
              <w:spacing w:line="400" w:lineRule="exact"/>
              <w:rPr>
                <w:rFonts w:ascii="宋体" w:hAnsi="宋体" w:cs="微软雅黑"/>
                <w:szCs w:val="21"/>
              </w:rPr>
            </w:pPr>
          </w:p>
        </w:tc>
        <w:tc>
          <w:tcPr>
            <w:tcW w:w="1692" w:type="dxa"/>
            <w:vAlign w:val="center"/>
          </w:tcPr>
          <w:p w14:paraId="3C7D9388">
            <w:pPr>
              <w:snapToGrid w:val="0"/>
              <w:spacing w:line="400" w:lineRule="exact"/>
              <w:rPr>
                <w:rFonts w:ascii="宋体" w:hAnsi="宋体" w:cs="微软雅黑"/>
                <w:szCs w:val="21"/>
              </w:rPr>
            </w:pPr>
          </w:p>
        </w:tc>
      </w:tr>
      <w:tr w14:paraId="0BB9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1CAF8B9">
            <w:pPr>
              <w:pStyle w:val="23"/>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14:paraId="57E98A39">
            <w:pPr>
              <w:snapToGrid w:val="0"/>
              <w:spacing w:line="400" w:lineRule="exact"/>
              <w:jc w:val="center"/>
              <w:rPr>
                <w:rFonts w:ascii="宋体" w:hAnsi="宋体" w:cs="微软雅黑"/>
                <w:szCs w:val="21"/>
              </w:rPr>
            </w:pPr>
          </w:p>
        </w:tc>
        <w:tc>
          <w:tcPr>
            <w:tcW w:w="1886" w:type="dxa"/>
            <w:vAlign w:val="center"/>
          </w:tcPr>
          <w:p w14:paraId="2374E93E">
            <w:pPr>
              <w:snapToGrid w:val="0"/>
              <w:spacing w:line="400" w:lineRule="exact"/>
              <w:rPr>
                <w:rFonts w:ascii="宋体" w:hAnsi="宋体" w:cs="微软雅黑"/>
                <w:szCs w:val="21"/>
              </w:rPr>
            </w:pPr>
          </w:p>
        </w:tc>
        <w:tc>
          <w:tcPr>
            <w:tcW w:w="1692" w:type="dxa"/>
            <w:vAlign w:val="center"/>
          </w:tcPr>
          <w:p w14:paraId="594D51B2">
            <w:pPr>
              <w:snapToGrid w:val="0"/>
              <w:spacing w:line="400" w:lineRule="exact"/>
              <w:rPr>
                <w:rFonts w:ascii="宋体" w:hAnsi="宋体" w:cs="微软雅黑"/>
                <w:szCs w:val="21"/>
              </w:rPr>
            </w:pPr>
          </w:p>
        </w:tc>
      </w:tr>
      <w:tr w14:paraId="10554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EE597D8">
            <w:pPr>
              <w:pStyle w:val="23"/>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5BE095FC">
            <w:pPr>
              <w:snapToGrid w:val="0"/>
              <w:spacing w:line="400" w:lineRule="exact"/>
              <w:jc w:val="center"/>
              <w:rPr>
                <w:rFonts w:ascii="宋体" w:hAnsi="宋体" w:cs="微软雅黑"/>
                <w:szCs w:val="21"/>
              </w:rPr>
            </w:pPr>
          </w:p>
        </w:tc>
        <w:tc>
          <w:tcPr>
            <w:tcW w:w="1886" w:type="dxa"/>
            <w:vAlign w:val="center"/>
          </w:tcPr>
          <w:p w14:paraId="3C790785">
            <w:pPr>
              <w:snapToGrid w:val="0"/>
              <w:spacing w:line="400" w:lineRule="exact"/>
              <w:rPr>
                <w:rFonts w:ascii="宋体" w:hAnsi="宋体" w:cs="微软雅黑"/>
                <w:szCs w:val="21"/>
              </w:rPr>
            </w:pPr>
          </w:p>
        </w:tc>
        <w:tc>
          <w:tcPr>
            <w:tcW w:w="1692" w:type="dxa"/>
            <w:vAlign w:val="center"/>
          </w:tcPr>
          <w:p w14:paraId="08BADF93">
            <w:pPr>
              <w:snapToGrid w:val="0"/>
              <w:spacing w:line="400" w:lineRule="exact"/>
              <w:rPr>
                <w:rFonts w:ascii="宋体" w:hAnsi="宋体" w:cs="微软雅黑"/>
                <w:szCs w:val="21"/>
              </w:rPr>
            </w:pPr>
          </w:p>
        </w:tc>
      </w:tr>
      <w:tr w14:paraId="3651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88DB132">
            <w:pPr>
              <w:pStyle w:val="23"/>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53C44DF8">
            <w:pPr>
              <w:snapToGrid w:val="0"/>
              <w:spacing w:line="400" w:lineRule="exact"/>
              <w:jc w:val="center"/>
              <w:rPr>
                <w:rFonts w:ascii="宋体" w:hAnsi="宋体" w:cs="微软雅黑"/>
                <w:szCs w:val="21"/>
              </w:rPr>
            </w:pPr>
          </w:p>
        </w:tc>
        <w:tc>
          <w:tcPr>
            <w:tcW w:w="1886" w:type="dxa"/>
            <w:vAlign w:val="center"/>
          </w:tcPr>
          <w:p w14:paraId="53BBB60D">
            <w:pPr>
              <w:snapToGrid w:val="0"/>
              <w:spacing w:line="400" w:lineRule="exact"/>
              <w:rPr>
                <w:rFonts w:ascii="宋体" w:hAnsi="宋体" w:cs="微软雅黑"/>
                <w:szCs w:val="21"/>
              </w:rPr>
            </w:pPr>
          </w:p>
        </w:tc>
        <w:tc>
          <w:tcPr>
            <w:tcW w:w="1692" w:type="dxa"/>
            <w:vAlign w:val="center"/>
          </w:tcPr>
          <w:p w14:paraId="581429C4">
            <w:pPr>
              <w:snapToGrid w:val="0"/>
              <w:spacing w:line="400" w:lineRule="exact"/>
              <w:rPr>
                <w:rFonts w:ascii="宋体" w:hAnsi="宋体" w:cs="微软雅黑"/>
                <w:szCs w:val="21"/>
              </w:rPr>
            </w:pPr>
          </w:p>
        </w:tc>
      </w:tr>
      <w:tr w14:paraId="5444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D534F24">
            <w:pPr>
              <w:pStyle w:val="2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11524416">
            <w:pPr>
              <w:jc w:val="center"/>
              <w:rPr>
                <w:rFonts w:hint="eastAsia"/>
                <w:szCs w:val="21"/>
              </w:rPr>
            </w:pPr>
          </w:p>
        </w:tc>
        <w:tc>
          <w:tcPr>
            <w:tcW w:w="1886" w:type="dxa"/>
            <w:vAlign w:val="center"/>
          </w:tcPr>
          <w:p w14:paraId="4EF39C0F">
            <w:pPr>
              <w:snapToGrid w:val="0"/>
              <w:spacing w:line="400" w:lineRule="exact"/>
              <w:rPr>
                <w:rFonts w:ascii="宋体" w:hAnsi="宋体" w:cs="微软雅黑"/>
                <w:szCs w:val="21"/>
              </w:rPr>
            </w:pPr>
          </w:p>
        </w:tc>
        <w:tc>
          <w:tcPr>
            <w:tcW w:w="1692" w:type="dxa"/>
            <w:vAlign w:val="center"/>
          </w:tcPr>
          <w:p w14:paraId="1DDAD405">
            <w:pPr>
              <w:snapToGrid w:val="0"/>
              <w:spacing w:line="400" w:lineRule="exact"/>
              <w:rPr>
                <w:rFonts w:ascii="宋体" w:hAnsi="宋体" w:cs="微软雅黑"/>
                <w:szCs w:val="21"/>
              </w:rPr>
            </w:pPr>
          </w:p>
        </w:tc>
      </w:tr>
      <w:tr w14:paraId="738E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089DDA4">
            <w:pPr>
              <w:pStyle w:val="23"/>
              <w:kinsoku w:val="0"/>
              <w:overflowPunct w:val="0"/>
              <w:spacing w:line="320" w:lineRule="exact"/>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4DD76070">
            <w:pPr>
              <w:jc w:val="center"/>
              <w:rPr>
                <w:rFonts w:hint="eastAsia"/>
                <w:szCs w:val="21"/>
              </w:rPr>
            </w:pPr>
          </w:p>
        </w:tc>
        <w:tc>
          <w:tcPr>
            <w:tcW w:w="1886" w:type="dxa"/>
            <w:vAlign w:val="center"/>
          </w:tcPr>
          <w:p w14:paraId="15109FE7">
            <w:pPr>
              <w:snapToGrid w:val="0"/>
              <w:spacing w:line="400" w:lineRule="exact"/>
              <w:rPr>
                <w:rFonts w:ascii="宋体" w:hAnsi="宋体" w:cs="微软雅黑"/>
                <w:szCs w:val="21"/>
              </w:rPr>
            </w:pPr>
          </w:p>
        </w:tc>
        <w:tc>
          <w:tcPr>
            <w:tcW w:w="1692" w:type="dxa"/>
            <w:vAlign w:val="center"/>
          </w:tcPr>
          <w:p w14:paraId="1AC00AE4">
            <w:pPr>
              <w:snapToGrid w:val="0"/>
              <w:spacing w:line="400" w:lineRule="exact"/>
              <w:rPr>
                <w:rFonts w:ascii="宋体" w:hAnsi="宋体" w:cs="微软雅黑"/>
                <w:szCs w:val="21"/>
              </w:rPr>
            </w:pPr>
          </w:p>
        </w:tc>
      </w:tr>
      <w:tr w14:paraId="0A9A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1D09C3F">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10EC2C82">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01F3099">
            <w:pPr>
              <w:pStyle w:val="23"/>
              <w:kinsoku w:val="0"/>
              <w:overflowPunct w:val="0"/>
              <w:autoSpaceDE w:val="0"/>
              <w:autoSpaceDN w:val="0"/>
              <w:spacing w:line="320" w:lineRule="exact"/>
              <w:rPr>
                <w:rFonts w:hAnsi="宋体" w:cs="微软雅黑"/>
                <w:bCs/>
                <w:kern w:val="0"/>
                <w:sz w:val="21"/>
                <w:szCs w:val="21"/>
              </w:rPr>
            </w:pPr>
            <w:r>
              <w:rPr>
                <w:rFonts w:hint="eastAsia" w:ascii="宋体" w:hAnsi="Times New Roman" w:eastAsia="宋体" w:cs="宋体"/>
                <w:kern w:val="0"/>
                <w:sz w:val="21"/>
                <w:szCs w:val="21"/>
                <w:lang w:val="en-US" w:eastAsia="zh-CN" w:bidi="ar-SA"/>
              </w:rPr>
              <w:t>承诺函</w:t>
            </w:r>
          </w:p>
        </w:tc>
        <w:tc>
          <w:tcPr>
            <w:tcW w:w="1374" w:type="dxa"/>
            <w:vAlign w:val="center"/>
          </w:tcPr>
          <w:p w14:paraId="2A98D414">
            <w:pPr>
              <w:jc w:val="center"/>
              <w:rPr>
                <w:rFonts w:hint="eastAsia"/>
                <w:szCs w:val="21"/>
              </w:rPr>
            </w:pPr>
          </w:p>
        </w:tc>
        <w:tc>
          <w:tcPr>
            <w:tcW w:w="1886" w:type="dxa"/>
            <w:vAlign w:val="center"/>
          </w:tcPr>
          <w:p w14:paraId="668C71F1">
            <w:pPr>
              <w:snapToGrid w:val="0"/>
              <w:spacing w:line="400" w:lineRule="exact"/>
              <w:rPr>
                <w:rFonts w:ascii="宋体" w:hAnsi="宋体" w:cs="微软雅黑"/>
                <w:szCs w:val="21"/>
              </w:rPr>
            </w:pPr>
          </w:p>
        </w:tc>
        <w:tc>
          <w:tcPr>
            <w:tcW w:w="1692" w:type="dxa"/>
            <w:vAlign w:val="center"/>
          </w:tcPr>
          <w:p w14:paraId="285D29FB">
            <w:pPr>
              <w:snapToGrid w:val="0"/>
              <w:spacing w:line="400" w:lineRule="exact"/>
              <w:rPr>
                <w:rFonts w:ascii="宋体" w:hAnsi="宋体" w:cs="微软雅黑"/>
                <w:szCs w:val="21"/>
              </w:rPr>
            </w:pPr>
          </w:p>
        </w:tc>
      </w:tr>
      <w:tr w14:paraId="3B32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2EFE03">
            <w:pPr>
              <w:pStyle w:val="23"/>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14:paraId="76303346">
            <w:pPr>
              <w:jc w:val="center"/>
              <w:rPr>
                <w:rFonts w:hint="eastAsia"/>
                <w:szCs w:val="21"/>
              </w:rPr>
            </w:pPr>
          </w:p>
        </w:tc>
        <w:tc>
          <w:tcPr>
            <w:tcW w:w="1886" w:type="dxa"/>
            <w:vAlign w:val="center"/>
          </w:tcPr>
          <w:p w14:paraId="0D4AB3DF">
            <w:pPr>
              <w:snapToGrid w:val="0"/>
              <w:spacing w:line="400" w:lineRule="exact"/>
              <w:rPr>
                <w:rFonts w:ascii="宋体" w:hAnsi="宋体" w:cs="微软雅黑"/>
                <w:szCs w:val="21"/>
              </w:rPr>
            </w:pPr>
          </w:p>
        </w:tc>
        <w:tc>
          <w:tcPr>
            <w:tcW w:w="1692" w:type="dxa"/>
            <w:vAlign w:val="center"/>
          </w:tcPr>
          <w:p w14:paraId="165AC987">
            <w:pPr>
              <w:snapToGrid w:val="0"/>
              <w:spacing w:line="400" w:lineRule="exact"/>
              <w:rPr>
                <w:rFonts w:ascii="宋体" w:hAnsi="宋体" w:cs="微软雅黑"/>
                <w:szCs w:val="21"/>
              </w:rPr>
            </w:pPr>
          </w:p>
        </w:tc>
      </w:tr>
      <w:tr w14:paraId="57BC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62F6A54">
            <w:pPr>
              <w:pStyle w:val="23"/>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177F795E">
            <w:pPr>
              <w:jc w:val="center"/>
              <w:rPr>
                <w:rFonts w:hint="eastAsia"/>
                <w:szCs w:val="21"/>
              </w:rPr>
            </w:pPr>
          </w:p>
        </w:tc>
        <w:tc>
          <w:tcPr>
            <w:tcW w:w="1886" w:type="dxa"/>
            <w:vAlign w:val="center"/>
          </w:tcPr>
          <w:p w14:paraId="659ECB4C">
            <w:pPr>
              <w:snapToGrid w:val="0"/>
              <w:spacing w:line="400" w:lineRule="exact"/>
              <w:rPr>
                <w:rFonts w:ascii="宋体" w:hAnsi="宋体" w:cs="微软雅黑"/>
                <w:szCs w:val="21"/>
              </w:rPr>
            </w:pPr>
          </w:p>
        </w:tc>
        <w:tc>
          <w:tcPr>
            <w:tcW w:w="1692" w:type="dxa"/>
            <w:vAlign w:val="center"/>
          </w:tcPr>
          <w:p w14:paraId="795DB9A7">
            <w:pPr>
              <w:snapToGrid w:val="0"/>
              <w:spacing w:line="400" w:lineRule="exact"/>
              <w:rPr>
                <w:rFonts w:ascii="宋体" w:hAnsi="宋体" w:cs="微软雅黑"/>
                <w:szCs w:val="21"/>
              </w:rPr>
            </w:pPr>
          </w:p>
        </w:tc>
      </w:tr>
      <w:tr w14:paraId="3E68E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BE53A6">
            <w:pPr>
              <w:pStyle w:val="23"/>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1CBA6D93">
            <w:pPr>
              <w:jc w:val="center"/>
              <w:rPr>
                <w:rFonts w:hint="eastAsia"/>
                <w:szCs w:val="21"/>
              </w:rPr>
            </w:pPr>
          </w:p>
        </w:tc>
        <w:tc>
          <w:tcPr>
            <w:tcW w:w="1886" w:type="dxa"/>
            <w:vAlign w:val="center"/>
          </w:tcPr>
          <w:p w14:paraId="54C2D3C9">
            <w:pPr>
              <w:snapToGrid w:val="0"/>
              <w:spacing w:line="400" w:lineRule="exact"/>
              <w:rPr>
                <w:rFonts w:ascii="宋体" w:hAnsi="宋体" w:cs="微软雅黑"/>
                <w:szCs w:val="21"/>
              </w:rPr>
            </w:pPr>
          </w:p>
        </w:tc>
        <w:tc>
          <w:tcPr>
            <w:tcW w:w="1692" w:type="dxa"/>
            <w:vAlign w:val="center"/>
          </w:tcPr>
          <w:p w14:paraId="718AEEA0">
            <w:pPr>
              <w:snapToGrid w:val="0"/>
              <w:spacing w:line="400" w:lineRule="exact"/>
              <w:rPr>
                <w:rFonts w:ascii="宋体" w:hAnsi="宋体" w:cs="微软雅黑"/>
                <w:szCs w:val="21"/>
              </w:rPr>
            </w:pPr>
          </w:p>
        </w:tc>
      </w:tr>
      <w:tr w14:paraId="029AF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07A90409">
            <w:pPr>
              <w:pStyle w:val="2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2F105751">
            <w:pPr>
              <w:jc w:val="center"/>
              <w:rPr>
                <w:rFonts w:hint="eastAsia"/>
                <w:szCs w:val="21"/>
              </w:rPr>
            </w:pPr>
          </w:p>
        </w:tc>
        <w:tc>
          <w:tcPr>
            <w:tcW w:w="1886" w:type="dxa"/>
            <w:tcBorders>
              <w:top w:val="double" w:color="auto" w:sz="4" w:space="0"/>
            </w:tcBorders>
            <w:vAlign w:val="center"/>
          </w:tcPr>
          <w:p w14:paraId="22D2973A">
            <w:pPr>
              <w:snapToGrid w:val="0"/>
              <w:spacing w:line="400" w:lineRule="exact"/>
              <w:rPr>
                <w:rFonts w:ascii="宋体" w:hAnsi="宋体" w:cs="微软雅黑"/>
                <w:szCs w:val="21"/>
              </w:rPr>
            </w:pPr>
          </w:p>
        </w:tc>
        <w:tc>
          <w:tcPr>
            <w:tcW w:w="1692" w:type="dxa"/>
            <w:tcBorders>
              <w:top w:val="double" w:color="auto" w:sz="4" w:space="0"/>
            </w:tcBorders>
            <w:vAlign w:val="center"/>
          </w:tcPr>
          <w:p w14:paraId="4AD93956">
            <w:pPr>
              <w:snapToGrid w:val="0"/>
              <w:spacing w:line="400" w:lineRule="exact"/>
              <w:rPr>
                <w:rFonts w:ascii="宋体" w:hAnsi="宋体" w:cs="微软雅黑"/>
                <w:szCs w:val="21"/>
              </w:rPr>
            </w:pPr>
          </w:p>
        </w:tc>
      </w:tr>
      <w:tr w14:paraId="040C6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8B0858">
            <w:pPr>
              <w:pStyle w:val="2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1410BD8B">
            <w:pPr>
              <w:jc w:val="center"/>
              <w:rPr>
                <w:rFonts w:hint="eastAsia"/>
                <w:szCs w:val="21"/>
              </w:rPr>
            </w:pPr>
          </w:p>
        </w:tc>
        <w:tc>
          <w:tcPr>
            <w:tcW w:w="1886" w:type="dxa"/>
            <w:vAlign w:val="center"/>
          </w:tcPr>
          <w:p w14:paraId="5669BC36">
            <w:pPr>
              <w:snapToGrid w:val="0"/>
              <w:spacing w:line="400" w:lineRule="exact"/>
              <w:rPr>
                <w:rFonts w:ascii="宋体" w:hAnsi="宋体" w:cs="微软雅黑"/>
                <w:szCs w:val="21"/>
              </w:rPr>
            </w:pPr>
          </w:p>
        </w:tc>
        <w:tc>
          <w:tcPr>
            <w:tcW w:w="1692" w:type="dxa"/>
            <w:vAlign w:val="center"/>
          </w:tcPr>
          <w:p w14:paraId="4E93D524">
            <w:pPr>
              <w:snapToGrid w:val="0"/>
              <w:spacing w:line="400" w:lineRule="exact"/>
              <w:rPr>
                <w:rFonts w:ascii="宋体" w:hAnsi="宋体" w:cs="微软雅黑"/>
                <w:szCs w:val="21"/>
              </w:rPr>
            </w:pPr>
          </w:p>
        </w:tc>
      </w:tr>
      <w:tr w14:paraId="0C0C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9F4EAA3">
            <w:pPr>
              <w:pStyle w:val="2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78EB6B06">
            <w:pPr>
              <w:jc w:val="center"/>
              <w:rPr>
                <w:rFonts w:hint="eastAsia"/>
                <w:szCs w:val="21"/>
              </w:rPr>
            </w:pPr>
          </w:p>
        </w:tc>
        <w:tc>
          <w:tcPr>
            <w:tcW w:w="1886" w:type="dxa"/>
            <w:tcBorders>
              <w:top w:val="single" w:color="auto" w:sz="4" w:space="0"/>
            </w:tcBorders>
            <w:vAlign w:val="center"/>
          </w:tcPr>
          <w:p w14:paraId="67C6F935">
            <w:pPr>
              <w:snapToGrid w:val="0"/>
              <w:spacing w:line="400" w:lineRule="exact"/>
              <w:rPr>
                <w:rFonts w:ascii="宋体" w:hAnsi="宋体" w:cs="微软雅黑"/>
                <w:szCs w:val="21"/>
              </w:rPr>
            </w:pPr>
          </w:p>
        </w:tc>
        <w:tc>
          <w:tcPr>
            <w:tcW w:w="1692" w:type="dxa"/>
            <w:tcBorders>
              <w:top w:val="single" w:color="auto" w:sz="4" w:space="0"/>
            </w:tcBorders>
            <w:vAlign w:val="center"/>
          </w:tcPr>
          <w:p w14:paraId="563B0600">
            <w:pPr>
              <w:snapToGrid w:val="0"/>
              <w:spacing w:line="400" w:lineRule="exact"/>
              <w:rPr>
                <w:rFonts w:ascii="宋体" w:hAnsi="宋体" w:cs="微软雅黑"/>
                <w:szCs w:val="21"/>
              </w:rPr>
            </w:pPr>
          </w:p>
        </w:tc>
      </w:tr>
      <w:tr w14:paraId="2BAA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04F9701">
            <w:pPr>
              <w:pStyle w:val="23"/>
              <w:kinsoku w:val="0"/>
              <w:overflowPunct w:val="0"/>
              <w:spacing w:line="320" w:lineRule="exact"/>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57FEF038">
            <w:pPr>
              <w:jc w:val="center"/>
              <w:rPr>
                <w:rFonts w:hint="eastAsia"/>
                <w:szCs w:val="21"/>
              </w:rPr>
            </w:pPr>
          </w:p>
        </w:tc>
        <w:tc>
          <w:tcPr>
            <w:tcW w:w="1886" w:type="dxa"/>
            <w:vAlign w:val="center"/>
          </w:tcPr>
          <w:p w14:paraId="0E9B78A5">
            <w:pPr>
              <w:snapToGrid w:val="0"/>
              <w:spacing w:line="400" w:lineRule="exact"/>
              <w:rPr>
                <w:rFonts w:ascii="宋体" w:hAnsi="宋体" w:cs="微软雅黑"/>
                <w:szCs w:val="21"/>
              </w:rPr>
            </w:pPr>
          </w:p>
        </w:tc>
        <w:tc>
          <w:tcPr>
            <w:tcW w:w="1692" w:type="dxa"/>
            <w:vAlign w:val="center"/>
          </w:tcPr>
          <w:p w14:paraId="65BE3A75">
            <w:pPr>
              <w:snapToGrid w:val="0"/>
              <w:spacing w:line="400" w:lineRule="exact"/>
              <w:rPr>
                <w:rFonts w:ascii="宋体" w:hAnsi="宋体" w:cs="微软雅黑"/>
                <w:szCs w:val="21"/>
              </w:rPr>
            </w:pPr>
          </w:p>
        </w:tc>
      </w:tr>
      <w:tr w14:paraId="453A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249AB65">
            <w:pPr>
              <w:pStyle w:val="23"/>
              <w:kinsoku w:val="0"/>
              <w:overflowPunct w:val="0"/>
              <w:spacing w:line="320" w:lineRule="exact"/>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F3AEBD6">
            <w:pPr>
              <w:jc w:val="center"/>
              <w:rPr>
                <w:rFonts w:hint="eastAsia"/>
                <w:szCs w:val="21"/>
              </w:rPr>
            </w:pPr>
          </w:p>
        </w:tc>
        <w:tc>
          <w:tcPr>
            <w:tcW w:w="1886" w:type="dxa"/>
            <w:vAlign w:val="center"/>
          </w:tcPr>
          <w:p w14:paraId="062680AB">
            <w:pPr>
              <w:snapToGrid w:val="0"/>
              <w:spacing w:line="400" w:lineRule="exact"/>
              <w:rPr>
                <w:rFonts w:ascii="宋体" w:hAnsi="宋体" w:cs="微软雅黑"/>
                <w:szCs w:val="21"/>
              </w:rPr>
            </w:pPr>
          </w:p>
        </w:tc>
        <w:tc>
          <w:tcPr>
            <w:tcW w:w="1692" w:type="dxa"/>
            <w:vAlign w:val="center"/>
          </w:tcPr>
          <w:p w14:paraId="127EC568">
            <w:pPr>
              <w:snapToGrid w:val="0"/>
              <w:spacing w:line="400" w:lineRule="exact"/>
              <w:rPr>
                <w:rFonts w:ascii="宋体" w:hAnsi="宋体" w:cs="微软雅黑"/>
                <w:szCs w:val="21"/>
              </w:rPr>
            </w:pPr>
          </w:p>
        </w:tc>
      </w:tr>
      <w:tr w14:paraId="67DF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00A0615">
            <w:pPr>
              <w:pStyle w:val="2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4A06DA46">
            <w:pPr>
              <w:jc w:val="center"/>
              <w:rPr>
                <w:rFonts w:hint="eastAsia"/>
                <w:szCs w:val="21"/>
              </w:rPr>
            </w:pPr>
          </w:p>
        </w:tc>
        <w:tc>
          <w:tcPr>
            <w:tcW w:w="1886" w:type="dxa"/>
            <w:vAlign w:val="center"/>
          </w:tcPr>
          <w:p w14:paraId="0E195CAD">
            <w:pPr>
              <w:snapToGrid w:val="0"/>
              <w:spacing w:line="400" w:lineRule="exact"/>
              <w:rPr>
                <w:rFonts w:ascii="宋体" w:hAnsi="宋体" w:cs="微软雅黑"/>
                <w:szCs w:val="21"/>
              </w:rPr>
            </w:pPr>
          </w:p>
        </w:tc>
        <w:tc>
          <w:tcPr>
            <w:tcW w:w="1692" w:type="dxa"/>
            <w:vAlign w:val="center"/>
          </w:tcPr>
          <w:p w14:paraId="4DC0C0B1">
            <w:pPr>
              <w:snapToGrid w:val="0"/>
              <w:spacing w:line="400" w:lineRule="exact"/>
              <w:rPr>
                <w:rFonts w:ascii="宋体" w:hAnsi="宋体" w:cs="微软雅黑"/>
                <w:szCs w:val="21"/>
              </w:rPr>
            </w:pPr>
          </w:p>
        </w:tc>
      </w:tr>
      <w:tr w14:paraId="23FE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2FF1ADD">
            <w:pPr>
              <w:pStyle w:val="23"/>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4C3C2573">
            <w:pPr>
              <w:jc w:val="center"/>
              <w:rPr>
                <w:rFonts w:hint="eastAsia"/>
                <w:szCs w:val="21"/>
              </w:rPr>
            </w:pPr>
          </w:p>
        </w:tc>
        <w:tc>
          <w:tcPr>
            <w:tcW w:w="1886" w:type="dxa"/>
            <w:vAlign w:val="center"/>
          </w:tcPr>
          <w:p w14:paraId="6D34837A">
            <w:pPr>
              <w:snapToGrid w:val="0"/>
              <w:spacing w:line="400" w:lineRule="exact"/>
              <w:rPr>
                <w:rFonts w:ascii="宋体" w:hAnsi="宋体" w:cs="微软雅黑"/>
                <w:szCs w:val="21"/>
              </w:rPr>
            </w:pPr>
          </w:p>
        </w:tc>
        <w:tc>
          <w:tcPr>
            <w:tcW w:w="1692" w:type="dxa"/>
            <w:vAlign w:val="center"/>
          </w:tcPr>
          <w:p w14:paraId="33EFCE2C">
            <w:pPr>
              <w:snapToGrid w:val="0"/>
              <w:spacing w:line="400" w:lineRule="exact"/>
              <w:rPr>
                <w:rFonts w:ascii="宋体" w:hAnsi="宋体" w:cs="微软雅黑"/>
                <w:szCs w:val="21"/>
              </w:rPr>
            </w:pPr>
          </w:p>
        </w:tc>
      </w:tr>
      <w:tr w14:paraId="1EC6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F036D2C">
            <w:pPr>
              <w:pStyle w:val="2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3787EFEB">
            <w:pPr>
              <w:jc w:val="center"/>
              <w:rPr>
                <w:rFonts w:hint="eastAsia"/>
                <w:szCs w:val="21"/>
              </w:rPr>
            </w:pPr>
          </w:p>
        </w:tc>
        <w:tc>
          <w:tcPr>
            <w:tcW w:w="1886" w:type="dxa"/>
            <w:vAlign w:val="center"/>
          </w:tcPr>
          <w:p w14:paraId="3775F108">
            <w:pPr>
              <w:snapToGrid w:val="0"/>
              <w:spacing w:line="400" w:lineRule="exact"/>
              <w:rPr>
                <w:rFonts w:ascii="宋体" w:hAnsi="宋体" w:cs="微软雅黑"/>
                <w:szCs w:val="21"/>
              </w:rPr>
            </w:pPr>
          </w:p>
        </w:tc>
        <w:tc>
          <w:tcPr>
            <w:tcW w:w="1692" w:type="dxa"/>
            <w:vAlign w:val="center"/>
          </w:tcPr>
          <w:p w14:paraId="63943065">
            <w:pPr>
              <w:snapToGrid w:val="0"/>
              <w:spacing w:line="400" w:lineRule="exact"/>
              <w:rPr>
                <w:rFonts w:ascii="宋体" w:hAnsi="宋体" w:cs="微软雅黑"/>
                <w:szCs w:val="21"/>
              </w:rPr>
            </w:pPr>
          </w:p>
        </w:tc>
      </w:tr>
      <w:tr w14:paraId="6D24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6D3D61AD">
            <w:pPr>
              <w:pStyle w:val="2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396B9314">
            <w:pPr>
              <w:pStyle w:val="23"/>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29078BA0">
            <w:pPr>
              <w:pStyle w:val="23"/>
              <w:rPr>
                <w:rFonts w:hint="eastAsia"/>
                <w:sz w:val="21"/>
                <w:szCs w:val="21"/>
              </w:rPr>
            </w:pPr>
          </w:p>
        </w:tc>
        <w:tc>
          <w:tcPr>
            <w:tcW w:w="1886" w:type="dxa"/>
            <w:vAlign w:val="center"/>
          </w:tcPr>
          <w:p w14:paraId="0DC49E2D">
            <w:pPr>
              <w:snapToGrid w:val="0"/>
              <w:spacing w:line="400" w:lineRule="exact"/>
              <w:rPr>
                <w:rFonts w:ascii="宋体" w:hAnsi="宋体" w:cs="微软雅黑"/>
                <w:szCs w:val="21"/>
              </w:rPr>
            </w:pPr>
          </w:p>
        </w:tc>
        <w:tc>
          <w:tcPr>
            <w:tcW w:w="1692" w:type="dxa"/>
            <w:vAlign w:val="center"/>
          </w:tcPr>
          <w:p w14:paraId="3F5BD60B">
            <w:pPr>
              <w:snapToGrid w:val="0"/>
              <w:spacing w:line="400" w:lineRule="exact"/>
              <w:rPr>
                <w:rFonts w:ascii="宋体" w:hAnsi="宋体" w:cs="微软雅黑"/>
                <w:szCs w:val="21"/>
              </w:rPr>
            </w:pPr>
          </w:p>
        </w:tc>
      </w:tr>
      <w:tr w14:paraId="6F6E6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0D0423DE">
            <w:pPr>
              <w:pStyle w:val="23"/>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BA55803">
            <w:pPr>
              <w:pStyle w:val="23"/>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2、提供资料（下列资料任意一项）</w:t>
            </w:r>
          </w:p>
          <w:p w14:paraId="19D91018">
            <w:pPr>
              <w:pStyle w:val="23"/>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①网络关键设备和网络安全专用产品安全认证证书；</w:t>
            </w:r>
          </w:p>
          <w:p w14:paraId="636C6CAB">
            <w:pPr>
              <w:pStyle w:val="23"/>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②网络关键设备安全检测证书、网络安全专用产品安全检测证书；</w:t>
            </w:r>
          </w:p>
          <w:p w14:paraId="76D2F73A">
            <w:pPr>
              <w:pStyle w:val="23"/>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③计算机信息系统安全专用产品销售许可证；</w:t>
            </w:r>
          </w:p>
          <w:p w14:paraId="7A282E48">
            <w:pPr>
              <w:pStyle w:val="23"/>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eastAsia="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1086B2A5">
            <w:pPr>
              <w:pStyle w:val="23"/>
              <w:rPr>
                <w:rFonts w:hint="eastAsia"/>
                <w:sz w:val="21"/>
                <w:szCs w:val="21"/>
              </w:rPr>
            </w:pPr>
          </w:p>
        </w:tc>
        <w:tc>
          <w:tcPr>
            <w:tcW w:w="1886" w:type="dxa"/>
            <w:vAlign w:val="center"/>
          </w:tcPr>
          <w:p w14:paraId="3DB69591">
            <w:pPr>
              <w:snapToGrid w:val="0"/>
              <w:spacing w:line="400" w:lineRule="exact"/>
              <w:rPr>
                <w:rFonts w:ascii="宋体" w:hAnsi="宋体" w:cs="微软雅黑"/>
                <w:szCs w:val="21"/>
              </w:rPr>
            </w:pPr>
          </w:p>
        </w:tc>
        <w:tc>
          <w:tcPr>
            <w:tcW w:w="1692" w:type="dxa"/>
            <w:vAlign w:val="center"/>
          </w:tcPr>
          <w:p w14:paraId="75A49844">
            <w:pPr>
              <w:snapToGrid w:val="0"/>
              <w:spacing w:line="400" w:lineRule="exact"/>
              <w:rPr>
                <w:rFonts w:ascii="宋体" w:hAnsi="宋体" w:cs="微软雅黑"/>
                <w:szCs w:val="21"/>
              </w:rPr>
            </w:pPr>
          </w:p>
        </w:tc>
      </w:tr>
      <w:tr w14:paraId="5917A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6DCB7D3">
            <w:pPr>
              <w:pStyle w:val="2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7B6AE020">
            <w:pPr>
              <w:jc w:val="center"/>
              <w:rPr>
                <w:rFonts w:hint="eastAsia"/>
                <w:szCs w:val="21"/>
              </w:rPr>
            </w:pPr>
          </w:p>
        </w:tc>
        <w:tc>
          <w:tcPr>
            <w:tcW w:w="1886" w:type="dxa"/>
            <w:vAlign w:val="center"/>
          </w:tcPr>
          <w:p w14:paraId="300BF979">
            <w:pPr>
              <w:snapToGrid w:val="0"/>
              <w:spacing w:line="400" w:lineRule="exact"/>
              <w:rPr>
                <w:rFonts w:ascii="宋体" w:hAnsi="宋体" w:cs="微软雅黑"/>
                <w:szCs w:val="21"/>
              </w:rPr>
            </w:pPr>
          </w:p>
        </w:tc>
        <w:tc>
          <w:tcPr>
            <w:tcW w:w="1692" w:type="dxa"/>
            <w:vAlign w:val="center"/>
          </w:tcPr>
          <w:p w14:paraId="7BA5839F">
            <w:pPr>
              <w:snapToGrid w:val="0"/>
              <w:spacing w:line="400" w:lineRule="exact"/>
              <w:rPr>
                <w:rFonts w:ascii="宋体" w:hAnsi="宋体" w:cs="微软雅黑"/>
                <w:szCs w:val="21"/>
              </w:rPr>
            </w:pPr>
          </w:p>
        </w:tc>
      </w:tr>
    </w:tbl>
    <w:p w14:paraId="1752C888">
      <w:pPr>
        <w:pStyle w:val="23"/>
        <w:spacing w:line="360" w:lineRule="auto"/>
        <w:rPr>
          <w:rFonts w:hAnsi="宋体"/>
          <w:b/>
          <w:snapToGrid w:val="0"/>
          <w:sz w:val="36"/>
          <w:szCs w:val="36"/>
        </w:rPr>
      </w:pPr>
    </w:p>
    <w:p w14:paraId="5D7F9829">
      <w:pPr>
        <w:pStyle w:val="23"/>
        <w:spacing w:line="360" w:lineRule="auto"/>
        <w:rPr>
          <w:rFonts w:hAnsi="宋体"/>
          <w:b/>
          <w:snapToGrid w:val="0"/>
          <w:sz w:val="36"/>
          <w:szCs w:val="36"/>
        </w:rPr>
      </w:pPr>
    </w:p>
    <w:p w14:paraId="5A19CF89">
      <w:pPr>
        <w:pStyle w:val="23"/>
        <w:spacing w:line="360" w:lineRule="auto"/>
        <w:ind w:firstLine="2711" w:firstLineChars="750"/>
        <w:rPr>
          <w:rFonts w:hAnsi="宋体"/>
          <w:b/>
          <w:snapToGrid w:val="0"/>
          <w:sz w:val="36"/>
          <w:szCs w:val="36"/>
        </w:rPr>
      </w:pPr>
    </w:p>
    <w:p w14:paraId="300EC744">
      <w:pPr>
        <w:pStyle w:val="23"/>
        <w:spacing w:line="360" w:lineRule="auto"/>
        <w:ind w:firstLine="3433" w:firstLineChars="950"/>
        <w:rPr>
          <w:rFonts w:hint="eastAsia" w:hAnsi="宋体"/>
          <w:b/>
          <w:snapToGrid w:val="0"/>
          <w:sz w:val="36"/>
          <w:szCs w:val="36"/>
        </w:rPr>
      </w:pPr>
    </w:p>
    <w:p w14:paraId="7BB56CDC">
      <w:pPr>
        <w:pStyle w:val="23"/>
        <w:spacing w:line="360" w:lineRule="auto"/>
        <w:ind w:firstLine="3433" w:firstLineChars="950"/>
        <w:rPr>
          <w:rFonts w:hint="eastAsia" w:hAnsi="宋体"/>
          <w:b/>
          <w:snapToGrid w:val="0"/>
          <w:sz w:val="36"/>
          <w:szCs w:val="36"/>
        </w:rPr>
      </w:pPr>
    </w:p>
    <w:p w14:paraId="2943D166">
      <w:pPr>
        <w:pStyle w:val="23"/>
        <w:spacing w:line="360" w:lineRule="auto"/>
        <w:ind w:firstLine="3433" w:firstLineChars="950"/>
        <w:rPr>
          <w:rFonts w:hAnsi="宋体"/>
          <w:b/>
          <w:snapToGrid w:val="0"/>
          <w:sz w:val="36"/>
          <w:szCs w:val="36"/>
        </w:rPr>
      </w:pPr>
      <w:r>
        <w:rPr>
          <w:rFonts w:hint="eastAsia" w:hAnsi="宋体"/>
          <w:b/>
          <w:snapToGrid w:val="0"/>
          <w:sz w:val="36"/>
          <w:szCs w:val="36"/>
        </w:rPr>
        <w:t>三、</w:t>
      </w:r>
      <w:r>
        <w:rPr>
          <w:rFonts w:hint="eastAsia" w:hAnsi="宋体"/>
          <w:b/>
          <w:snapToGrid w:val="0"/>
          <w:sz w:val="36"/>
          <w:szCs w:val="36"/>
          <w:lang w:val="en-US" w:eastAsia="zh-CN"/>
        </w:rPr>
        <w:t>报价</w:t>
      </w:r>
      <w:r>
        <w:rPr>
          <w:rFonts w:hint="eastAsia" w:hAnsi="宋体"/>
          <w:b/>
          <w:snapToGrid w:val="0"/>
          <w:sz w:val="36"/>
          <w:szCs w:val="36"/>
        </w:rPr>
        <w:t>一览表</w:t>
      </w:r>
    </w:p>
    <w:p w14:paraId="660B0D3C">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1FEE22ED">
      <w:pPr>
        <w:spacing w:line="360" w:lineRule="auto"/>
        <w:contextualSpacing/>
        <w:rPr>
          <w:rFonts w:ascii="宋体" w:hAnsi="宋体"/>
          <w:sz w:val="24"/>
          <w:szCs w:val="24"/>
        </w:rPr>
      </w:pPr>
      <w:r>
        <w:rPr>
          <w:rFonts w:hint="eastAsia" w:ascii="宋体" w:hAnsi="宋体"/>
          <w:sz w:val="24"/>
          <w:szCs w:val="24"/>
        </w:rPr>
        <w:t xml:space="preserve">项目名称：                                             </w:t>
      </w:r>
      <w:r>
        <w:rPr>
          <w:rFonts w:hint="eastAsia" w:ascii="宋体" w:hAnsi="宋体" w:cs="Arial"/>
          <w:sz w:val="24"/>
          <w:szCs w:val="24"/>
        </w:rPr>
        <w:t>单位：元（人民币）</w:t>
      </w:r>
    </w:p>
    <w:tbl>
      <w:tblPr>
        <w:tblStyle w:val="32"/>
        <w:tblW w:w="4771" w:type="pct"/>
        <w:tblInd w:w="0" w:type="dxa"/>
        <w:tblLayout w:type="autofit"/>
        <w:tblCellMar>
          <w:top w:w="0" w:type="dxa"/>
          <w:left w:w="108" w:type="dxa"/>
          <w:bottom w:w="0" w:type="dxa"/>
          <w:right w:w="108" w:type="dxa"/>
        </w:tblCellMar>
      </w:tblPr>
      <w:tblGrid>
        <w:gridCol w:w="996"/>
        <w:gridCol w:w="1592"/>
        <w:gridCol w:w="2279"/>
        <w:gridCol w:w="2248"/>
        <w:gridCol w:w="1602"/>
      </w:tblGrid>
      <w:tr w14:paraId="3771DAF5">
        <w:tblPrEx>
          <w:tblCellMar>
            <w:top w:w="0" w:type="dxa"/>
            <w:left w:w="108" w:type="dxa"/>
            <w:bottom w:w="0" w:type="dxa"/>
            <w:right w:w="108" w:type="dxa"/>
          </w:tblCellMar>
        </w:tblPrEx>
        <w:trPr>
          <w:trHeight w:val="1278" w:hRule="atLeast"/>
        </w:trPr>
        <w:tc>
          <w:tcPr>
            <w:tcW w:w="571"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16DC6BF2">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913"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3E6A5CF7">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307"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03BFB73E">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响应报价</w:t>
            </w:r>
          </w:p>
        </w:tc>
        <w:tc>
          <w:tcPr>
            <w:tcW w:w="1289"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56FC16B3">
            <w:pPr>
              <w:autoSpaceDE w:val="0"/>
              <w:autoSpaceDN w:val="0"/>
              <w:adjustRightInd w:val="0"/>
              <w:spacing w:line="480" w:lineRule="exact"/>
              <w:jc w:val="center"/>
              <w:rPr>
                <w:rFonts w:hint="eastAsia" w:ascii="宋体" w:hAnsi="宋体" w:cs="宋体" w:eastAsiaTheme="minorEastAsia"/>
                <w:b/>
                <w:sz w:val="24"/>
                <w:szCs w:val="24"/>
                <w:lang w:val="zh-CN" w:eastAsia="zh-CN"/>
              </w:rPr>
            </w:pPr>
            <w:r>
              <w:rPr>
                <w:rFonts w:hint="eastAsia" w:ascii="宋体" w:hAnsi="宋体" w:cs="宋体"/>
                <w:b/>
                <w:sz w:val="24"/>
                <w:szCs w:val="24"/>
                <w:lang w:val="zh-CN"/>
              </w:rPr>
              <w:t>合同履行期限</w:t>
            </w:r>
          </w:p>
        </w:tc>
        <w:tc>
          <w:tcPr>
            <w:tcW w:w="918"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714D731B">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52C10904">
        <w:tblPrEx>
          <w:tblCellMar>
            <w:top w:w="0" w:type="dxa"/>
            <w:left w:w="108" w:type="dxa"/>
            <w:bottom w:w="0" w:type="dxa"/>
            <w:right w:w="108" w:type="dxa"/>
          </w:tblCellMar>
        </w:tblPrEx>
        <w:trPr>
          <w:trHeight w:val="1460" w:hRule="atLeast"/>
        </w:trPr>
        <w:tc>
          <w:tcPr>
            <w:tcW w:w="571" w:type="pct"/>
            <w:tcBorders>
              <w:top w:val="single" w:color="auto" w:sz="6" w:space="0"/>
              <w:left w:val="single" w:color="auto" w:sz="6" w:space="0"/>
              <w:bottom w:val="single" w:color="auto" w:sz="6" w:space="0"/>
              <w:right w:val="single" w:color="auto" w:sz="6" w:space="0"/>
            </w:tcBorders>
            <w:noWrap w:val="0"/>
            <w:vAlign w:val="center"/>
          </w:tcPr>
          <w:p w14:paraId="46ED7F7E">
            <w:pPr>
              <w:autoSpaceDE w:val="0"/>
              <w:autoSpaceDN w:val="0"/>
              <w:adjustRightInd w:val="0"/>
              <w:spacing w:line="480" w:lineRule="exact"/>
              <w:jc w:val="center"/>
              <w:rPr>
                <w:rFonts w:ascii="宋体" w:hAnsi="宋体"/>
                <w:sz w:val="24"/>
                <w:szCs w:val="24"/>
              </w:rPr>
            </w:pPr>
            <w:r>
              <w:rPr>
                <w:rFonts w:hint="eastAsia" w:ascii="宋体" w:hAnsi="宋体"/>
                <w:sz w:val="24"/>
                <w:szCs w:val="24"/>
                <w:lang w:val="en-US" w:eastAsia="zh-CN"/>
              </w:rPr>
              <w:t>金额</w:t>
            </w:r>
          </w:p>
        </w:tc>
        <w:tc>
          <w:tcPr>
            <w:tcW w:w="913" w:type="pct"/>
            <w:tcBorders>
              <w:top w:val="single" w:color="auto" w:sz="6" w:space="0"/>
              <w:left w:val="single" w:color="auto" w:sz="6" w:space="0"/>
              <w:bottom w:val="single" w:color="auto" w:sz="6" w:space="0"/>
              <w:right w:val="single" w:color="auto" w:sz="6" w:space="0"/>
            </w:tcBorders>
            <w:noWrap w:val="0"/>
            <w:vAlign w:val="center"/>
          </w:tcPr>
          <w:p w14:paraId="399BC78E">
            <w:pPr>
              <w:autoSpaceDE w:val="0"/>
              <w:autoSpaceDN w:val="0"/>
              <w:adjustRightInd w:val="0"/>
              <w:spacing w:line="480" w:lineRule="exact"/>
              <w:ind w:firstLine="240" w:firstLineChars="0"/>
              <w:rPr>
                <w:rFonts w:ascii="宋体" w:hAnsi="宋体"/>
                <w:sz w:val="24"/>
                <w:szCs w:val="24"/>
              </w:rPr>
            </w:pPr>
          </w:p>
        </w:tc>
        <w:tc>
          <w:tcPr>
            <w:tcW w:w="1307" w:type="pct"/>
            <w:tcBorders>
              <w:top w:val="single" w:color="auto" w:sz="6" w:space="0"/>
              <w:left w:val="single" w:color="auto" w:sz="6" w:space="0"/>
              <w:bottom w:val="single" w:color="auto" w:sz="6" w:space="0"/>
              <w:right w:val="single" w:color="auto" w:sz="6" w:space="0"/>
            </w:tcBorders>
            <w:noWrap w:val="0"/>
            <w:vAlign w:val="center"/>
          </w:tcPr>
          <w:p w14:paraId="0899778E">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en-US" w:eastAsia="zh-CN"/>
              </w:rPr>
              <w:t>大写</w:t>
            </w:r>
            <w:r>
              <w:rPr>
                <w:rFonts w:hint="eastAsia" w:ascii="宋体" w:hAnsi="宋体" w:cs="宋体"/>
                <w:sz w:val="24"/>
                <w:szCs w:val="24"/>
                <w:lang w:val="zh-CN"/>
              </w:rPr>
              <w:t>：</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1289" w:type="pct"/>
            <w:tcBorders>
              <w:top w:val="single" w:color="auto" w:sz="6" w:space="0"/>
              <w:left w:val="single" w:color="auto" w:sz="6" w:space="0"/>
              <w:bottom w:val="single" w:color="auto" w:sz="6" w:space="0"/>
              <w:right w:val="single" w:color="auto" w:sz="6" w:space="0"/>
            </w:tcBorders>
            <w:noWrap w:val="0"/>
            <w:vAlign w:val="center"/>
          </w:tcPr>
          <w:p w14:paraId="7DB68263">
            <w:pPr>
              <w:autoSpaceDE w:val="0"/>
              <w:autoSpaceDN w:val="0"/>
              <w:adjustRightInd w:val="0"/>
              <w:spacing w:line="480" w:lineRule="exact"/>
              <w:ind w:firstLine="240" w:firstLineChars="0"/>
              <w:rPr>
                <w:rFonts w:ascii="宋体" w:hAnsi="宋体" w:cs="宋体"/>
                <w:sz w:val="24"/>
                <w:szCs w:val="24"/>
                <w:lang w:val="zh-CN"/>
              </w:rPr>
            </w:pPr>
          </w:p>
        </w:tc>
        <w:tc>
          <w:tcPr>
            <w:tcW w:w="918" w:type="pct"/>
            <w:tcBorders>
              <w:top w:val="single" w:color="auto" w:sz="6" w:space="0"/>
              <w:left w:val="single" w:color="auto" w:sz="6" w:space="0"/>
              <w:bottom w:val="single" w:color="auto" w:sz="6" w:space="0"/>
              <w:right w:val="single" w:color="auto" w:sz="6" w:space="0"/>
            </w:tcBorders>
            <w:noWrap w:val="0"/>
            <w:vAlign w:val="center"/>
          </w:tcPr>
          <w:p w14:paraId="40142333">
            <w:pPr>
              <w:autoSpaceDE w:val="0"/>
              <w:autoSpaceDN w:val="0"/>
              <w:adjustRightInd w:val="0"/>
              <w:spacing w:line="480" w:lineRule="exact"/>
              <w:ind w:firstLine="240" w:firstLineChars="0"/>
              <w:rPr>
                <w:rFonts w:ascii="宋体" w:hAnsi="宋体" w:cs="宋体"/>
                <w:sz w:val="24"/>
                <w:szCs w:val="24"/>
                <w:lang w:val="zh-CN"/>
              </w:rPr>
            </w:pPr>
          </w:p>
        </w:tc>
      </w:tr>
    </w:tbl>
    <w:p w14:paraId="3B40F4CC">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供应商名称：</w:t>
      </w:r>
      <w:r>
        <w:rPr>
          <w:rFonts w:hint="eastAsia" w:ascii="宋体" w:hAnsi="宋体" w:cs="宋体"/>
          <w:sz w:val="24"/>
          <w:szCs w:val="24"/>
          <w:u w:val="single"/>
          <w:lang w:val="zh-CN"/>
        </w:rPr>
        <w:t xml:space="preserve">     （全称）   </w:t>
      </w:r>
      <w:r>
        <w:rPr>
          <w:rFonts w:hint="eastAsia" w:ascii="宋体" w:hAnsi="宋体" w:cs="宋体"/>
          <w:sz w:val="24"/>
          <w:szCs w:val="24"/>
          <w:lang w:val="zh-CN"/>
        </w:rPr>
        <w:t>（公章）：</w:t>
      </w:r>
    </w:p>
    <w:p w14:paraId="182F5A7F">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供应商法定代表人（单位负责人）或授权代表：（签字或加盖姓名章）</w:t>
      </w:r>
    </w:p>
    <w:p w14:paraId="2EEFB13C">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 xml:space="preserve">日期：年   月   日  </w:t>
      </w:r>
    </w:p>
    <w:p w14:paraId="0CCA77D6">
      <w:pPr>
        <w:autoSpaceDE w:val="0"/>
        <w:autoSpaceDN w:val="0"/>
        <w:adjustRightInd w:val="0"/>
        <w:spacing w:line="480" w:lineRule="auto"/>
        <w:rPr>
          <w:rFonts w:ascii="宋体" w:hAnsi="宋体" w:eastAsia="宋体" w:cs="宋体"/>
          <w:sz w:val="24"/>
          <w:szCs w:val="24"/>
          <w:lang w:val="zh-CN"/>
        </w:rPr>
      </w:pPr>
      <w:r>
        <w:rPr>
          <w:rFonts w:hint="eastAsia" w:ascii="宋体" w:hAnsi="宋体" w:eastAsia="宋体" w:cs="宋体"/>
          <w:sz w:val="24"/>
          <w:szCs w:val="24"/>
          <w:lang w:val="zh-CN"/>
        </w:rPr>
        <w:t>参加谈判的法定代表人或授权代表</w:t>
      </w:r>
    </w:p>
    <w:p w14:paraId="72CDDA56">
      <w:pPr>
        <w:pStyle w:val="40"/>
        <w:ind w:firstLine="0" w:firstLineChars="0"/>
        <w:rPr>
          <w:rFonts w:ascii="宋体" w:hAnsi="宋体" w:eastAsia="宋体" w:cs="宋体"/>
          <w:sz w:val="24"/>
          <w:szCs w:val="24"/>
          <w:lang w:val="zh-CN"/>
        </w:rPr>
      </w:pPr>
    </w:p>
    <w:p w14:paraId="72F50266">
      <w:pPr>
        <w:pStyle w:val="40"/>
        <w:ind w:firstLine="0" w:firstLineChars="0"/>
        <w:rPr>
          <w:rFonts w:ascii="宋体" w:hAnsi="宋体" w:eastAsia="宋体" w:cs="宋体"/>
          <w:sz w:val="24"/>
          <w:szCs w:val="24"/>
          <w:lang w:val="zh-CN"/>
        </w:rPr>
      </w:pPr>
      <w:r>
        <w:rPr>
          <w:rFonts w:hint="eastAsia" w:ascii="宋体" w:hAnsi="宋体" w:eastAsia="宋体" w:cs="宋体"/>
          <w:sz w:val="24"/>
          <w:szCs w:val="24"/>
          <w:lang w:val="zh-CN"/>
        </w:rPr>
        <w:t>姓名：                   联系电话（手机）：</w:t>
      </w:r>
    </w:p>
    <w:p w14:paraId="5071C37E">
      <w:pPr>
        <w:pStyle w:val="5"/>
        <w:spacing w:before="68" w:line="221" w:lineRule="auto"/>
        <w:ind w:left="123"/>
        <w:rPr>
          <w:rFonts w:hint="eastAsia" w:ascii="宋体" w:hAnsi="宋体" w:cs="宋体" w:eastAsiaTheme="minorEastAsia"/>
          <w:kern w:val="2"/>
          <w:sz w:val="24"/>
          <w:szCs w:val="24"/>
          <w:lang w:val="zh-CN" w:eastAsia="zh-CN" w:bidi="ar-SA"/>
        </w:rPr>
      </w:pPr>
      <w:r>
        <w:rPr>
          <w:rFonts w:hint="eastAsia" w:ascii="宋体" w:hAnsi="宋体" w:cs="宋体"/>
          <w:sz w:val="24"/>
          <w:szCs w:val="24"/>
          <w:lang w:val="zh-CN"/>
        </w:rPr>
        <w:t>注：1、</w:t>
      </w:r>
      <w:r>
        <w:rPr>
          <w:rFonts w:hint="eastAsia" w:ascii="宋体" w:hAnsi="宋体" w:cs="宋体" w:eastAsiaTheme="minorEastAsia"/>
          <w:kern w:val="2"/>
          <w:sz w:val="24"/>
          <w:szCs w:val="24"/>
          <w:lang w:val="zh-CN" w:eastAsia="zh-CN" w:bidi="ar-SA"/>
        </w:rPr>
        <w:t>交付日期指完成该项目的最终时间（日历天）。</w:t>
      </w:r>
    </w:p>
    <w:p w14:paraId="485210E3">
      <w:pPr>
        <w:numPr>
          <w:ilvl w:val="0"/>
          <w:numId w:val="15"/>
        </w:numPr>
        <w:autoSpaceDE w:val="0"/>
        <w:autoSpaceDN w:val="0"/>
        <w:adjustRightIn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如谈判公告明确项目服务期以年为单位，本表应填写完成该项目的年限。</w:t>
      </w:r>
    </w:p>
    <w:p w14:paraId="535F77A7">
      <w:pPr>
        <w:pStyle w:val="40"/>
        <w:ind w:firstLine="0" w:firstLineChars="0"/>
        <w:rPr>
          <w:rFonts w:hint="eastAsia"/>
          <w:lang w:val="zh-CN"/>
        </w:rPr>
      </w:pPr>
    </w:p>
    <w:p w14:paraId="064A11ED">
      <w:pPr>
        <w:autoSpaceDE w:val="0"/>
        <w:autoSpaceDN w:val="0"/>
        <w:adjustRightInd w:val="0"/>
        <w:spacing w:line="360" w:lineRule="auto"/>
        <w:rPr>
          <w:rFonts w:ascii="宋体" w:hAnsi="宋体" w:cs="宋体"/>
          <w:sz w:val="24"/>
          <w:szCs w:val="24"/>
          <w:lang w:val="zh-CN"/>
        </w:rPr>
      </w:pPr>
    </w:p>
    <w:p w14:paraId="5A3A4D51">
      <w:pPr>
        <w:pStyle w:val="5"/>
        <w:rPr>
          <w:rFonts w:hint="eastAsia"/>
          <w:lang w:val="zh-CN"/>
        </w:rPr>
      </w:pPr>
    </w:p>
    <w:p w14:paraId="7FE92F46">
      <w:pPr>
        <w:autoSpaceDE w:val="0"/>
        <w:autoSpaceDN w:val="0"/>
        <w:adjustRightInd w:val="0"/>
        <w:spacing w:line="360" w:lineRule="auto"/>
        <w:rPr>
          <w:rFonts w:hint="eastAsia" w:ascii="宋体" w:cs="宋体"/>
          <w:sz w:val="24"/>
          <w:lang w:val="zh-CN"/>
        </w:rPr>
      </w:pPr>
    </w:p>
    <w:p w14:paraId="001BB429">
      <w:pPr>
        <w:autoSpaceDE w:val="0"/>
        <w:autoSpaceDN w:val="0"/>
        <w:adjustRightInd w:val="0"/>
        <w:spacing w:line="360" w:lineRule="auto"/>
        <w:rPr>
          <w:rFonts w:hint="eastAsia" w:ascii="宋体" w:cs="宋体"/>
          <w:sz w:val="24"/>
          <w:lang w:val="zh-CN"/>
        </w:rPr>
      </w:pPr>
    </w:p>
    <w:p w14:paraId="2A55C30B">
      <w:pPr>
        <w:widowControl/>
        <w:jc w:val="left"/>
        <w:rPr>
          <w:rFonts w:hint="eastAsia" w:ascii="宋体" w:cs="宋体"/>
          <w:sz w:val="24"/>
          <w:lang w:val="zh-CN"/>
        </w:rPr>
      </w:pPr>
      <w:r>
        <w:rPr>
          <w:rFonts w:ascii="宋体" w:cs="宋体"/>
          <w:sz w:val="24"/>
          <w:lang w:val="zh-CN"/>
        </w:rPr>
        <w:br w:type="page"/>
      </w:r>
    </w:p>
    <w:p w14:paraId="01920464">
      <w:pPr>
        <w:pStyle w:val="23"/>
        <w:spacing w:line="360" w:lineRule="auto"/>
        <w:jc w:val="center"/>
        <w:rPr>
          <w:rFonts w:hAnsi="宋体"/>
          <w:b/>
          <w:snapToGrid w:val="0"/>
          <w:sz w:val="36"/>
          <w:szCs w:val="36"/>
        </w:rPr>
      </w:pPr>
      <w:r>
        <w:rPr>
          <w:rFonts w:hint="eastAsia" w:hAnsi="宋体"/>
          <w:b/>
          <w:snapToGrid w:val="0"/>
          <w:sz w:val="36"/>
          <w:szCs w:val="36"/>
        </w:rPr>
        <w:t>四、资格审查证明材料</w:t>
      </w:r>
    </w:p>
    <w:p w14:paraId="7CB058C7">
      <w:pPr>
        <w:pStyle w:val="23"/>
        <w:spacing w:line="360" w:lineRule="auto"/>
        <w:ind w:firstLine="3213" w:firstLineChars="1000"/>
        <w:rPr>
          <w:rFonts w:hAnsi="宋体"/>
          <w:b/>
          <w:snapToGrid w:val="0"/>
          <w:sz w:val="32"/>
          <w:szCs w:val="32"/>
        </w:rPr>
      </w:pPr>
      <w:r>
        <w:rPr>
          <w:rFonts w:hint="eastAsia" w:hAnsi="宋体"/>
          <w:b/>
          <w:snapToGrid w:val="0"/>
          <w:sz w:val="32"/>
          <w:szCs w:val="32"/>
        </w:rPr>
        <w:t>4.1 谈判响应函</w:t>
      </w:r>
    </w:p>
    <w:p w14:paraId="311FA8C5">
      <w:pPr>
        <w:adjustRightInd w:val="0"/>
        <w:spacing w:line="360" w:lineRule="auto"/>
        <w:contextualSpacing/>
        <w:rPr>
          <w:rFonts w:ascii="宋体" w:hAnsi="宋体" w:cs="宋体"/>
          <w:b/>
          <w:snapToGrid w:val="0"/>
          <w:kern w:val="0"/>
          <w:sz w:val="24"/>
          <w:szCs w:val="24"/>
        </w:rPr>
      </w:pPr>
      <w:r>
        <w:rPr>
          <w:rFonts w:hint="eastAsia" w:ascii="宋体" w:hAnsi="宋体" w:eastAsia="宋体" w:cs="宋体"/>
          <w:snapToGrid w:val="0"/>
          <w:kern w:val="0"/>
          <w:sz w:val="24"/>
          <w:szCs w:val="24"/>
        </w:rPr>
        <w:t>致：</w:t>
      </w:r>
      <w:r>
        <w:rPr>
          <w:rFonts w:hint="eastAsia" w:ascii="宋体" w:hAnsi="宋体" w:eastAsia="宋体" w:cs="宋体"/>
          <w:b/>
          <w:snapToGrid w:val="0"/>
          <w:kern w:val="0"/>
          <w:sz w:val="24"/>
          <w:szCs w:val="24"/>
        </w:rPr>
        <w:t>（采购人）</w:t>
      </w:r>
    </w:p>
    <w:p w14:paraId="3D2C6EDF">
      <w:pPr>
        <w:adjustRightInd w:val="0"/>
        <w:spacing w:line="360" w:lineRule="auto"/>
        <w:ind w:firstLine="480" w:firstLineChars="200"/>
        <w:contextualSpacing/>
        <w:outlineLvl w:val="0"/>
        <w:rPr>
          <w:rFonts w:ascii="宋体" w:hAnsi="宋体" w:cs="宋体"/>
          <w:snapToGrid w:val="0"/>
          <w:kern w:val="0"/>
          <w:sz w:val="24"/>
          <w:szCs w:val="24"/>
        </w:rPr>
      </w:pPr>
      <w:r>
        <w:rPr>
          <w:rFonts w:hint="eastAsia" w:ascii="宋体" w:hAnsi="宋体" w:eastAsia="宋体" w:cs="宋体"/>
          <w:snapToGrid w:val="0"/>
          <w:kern w:val="0"/>
          <w:sz w:val="24"/>
          <w:szCs w:val="24"/>
        </w:rPr>
        <w:t>根据贵方_</w:t>
      </w:r>
      <w:r>
        <w:rPr>
          <w:rFonts w:hint="eastAsia" w:ascii="宋体" w:hAnsi="宋体" w:eastAsia="宋体" w:cs="宋体"/>
          <w:snapToGrid w:val="0"/>
          <w:kern w:val="0"/>
          <w:sz w:val="24"/>
          <w:szCs w:val="24"/>
          <w:u w:val="single"/>
        </w:rPr>
        <w:t xml:space="preserve">_    </w:t>
      </w:r>
      <w:r>
        <w:rPr>
          <w:rFonts w:hint="eastAsia" w:ascii="宋体" w:hAnsi="宋体" w:eastAsia="宋体" w:cs="宋体"/>
          <w:snapToGrid w:val="0"/>
          <w:kern w:val="0"/>
          <w:sz w:val="24"/>
          <w:szCs w:val="24"/>
        </w:rPr>
        <w:t>_（项目名称、招标编号）采购的竞争性谈判公告及谈判邀请，_______（姓名和职务）被正式授权并代表供应商（供应商名称、地址）_______提交。</w:t>
      </w:r>
    </w:p>
    <w:p w14:paraId="19A528EB">
      <w:pPr>
        <w:pStyle w:val="23"/>
        <w:spacing w:line="360" w:lineRule="auto"/>
        <w:ind w:firstLine="480" w:firstLineChars="200"/>
        <w:contextualSpacing/>
        <w:rPr>
          <w:rFonts w:hAnsi="宋体" w:cs="宋体"/>
          <w:snapToGrid w:val="0"/>
          <w:szCs w:val="24"/>
        </w:rPr>
      </w:pPr>
      <w:r>
        <w:rPr>
          <w:rFonts w:hint="eastAsia" w:ascii="宋体" w:hAnsi="宋体" w:cs="宋体"/>
          <w:snapToGrid w:val="0"/>
          <w:kern w:val="0"/>
          <w:szCs w:val="24"/>
        </w:rPr>
        <w:t>我方确认收到贵方提供的（项目名称、招标编号）谈判文件的全部内容。</w:t>
      </w:r>
    </w:p>
    <w:p w14:paraId="43459675">
      <w:pPr>
        <w:pStyle w:val="23"/>
        <w:spacing w:line="360" w:lineRule="auto"/>
        <w:ind w:firstLine="480" w:firstLineChars="200"/>
        <w:contextualSpacing/>
        <w:rPr>
          <w:rFonts w:hAnsi="宋体"/>
          <w:szCs w:val="21"/>
        </w:rPr>
      </w:pPr>
      <w:r>
        <w:rPr>
          <w:rFonts w:hint="eastAsia" w:ascii="宋体" w:hAnsi="宋体" w:cs="宋体"/>
          <w:snapToGrid w:val="0"/>
          <w:kern w:val="0"/>
          <w:szCs w:val="24"/>
        </w:rPr>
        <w:t>我方在参与投标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s="宋体"/>
          <w:szCs w:val="24"/>
        </w:rPr>
        <w:t>已完全理解并接受谈判文件的各项规定和要求及资金支付规定，对谈判文件的合理性、合法性不再有异议</w:t>
      </w:r>
      <w:r>
        <w:rPr>
          <w:rFonts w:hint="eastAsia" w:ascii="Calibri" w:hAnsi="宋体" w:cs="Times New Roman"/>
          <w:szCs w:val="21"/>
        </w:rPr>
        <w:t>，并承诺在发生争议时不会以对招标文件存在误解、不明白的条款为由，对贵中心行使任何法律上的抗辩权。</w:t>
      </w:r>
    </w:p>
    <w:p w14:paraId="140C3916">
      <w:pPr>
        <w:pStyle w:val="23"/>
        <w:spacing w:line="360" w:lineRule="auto"/>
        <w:ind w:firstLine="480" w:firstLineChars="200"/>
        <w:contextualSpacing/>
        <w:rPr>
          <w:rFonts w:ascii="宋体" w:hAnsi="宋体" w:cs="宋体"/>
          <w:snapToGrid w:val="0"/>
          <w:kern w:val="0"/>
          <w:szCs w:val="24"/>
        </w:rPr>
      </w:pPr>
      <w:r>
        <w:rPr>
          <w:rFonts w:hint="eastAsia" w:ascii="宋体" w:hAnsi="宋体" w:cs="宋体"/>
          <w:i/>
          <w:snapToGrid w:val="0"/>
          <w:kern w:val="0"/>
          <w:szCs w:val="24"/>
          <w:u w:val="single"/>
        </w:rPr>
        <w:t xml:space="preserve">(供应商名称)     </w:t>
      </w:r>
      <w:r>
        <w:rPr>
          <w:rFonts w:hint="eastAsia" w:ascii="宋体" w:hAnsi="宋体" w:cs="宋体"/>
          <w:snapToGrid w:val="0"/>
          <w:kern w:val="0"/>
          <w:szCs w:val="24"/>
        </w:rPr>
        <w:t>正式授权</w:t>
      </w:r>
      <w:r>
        <w:rPr>
          <w:rFonts w:hint="eastAsia" w:ascii="宋体" w:hAnsi="宋体" w:cs="宋体"/>
          <w:i/>
          <w:snapToGrid w:val="0"/>
          <w:kern w:val="0"/>
          <w:szCs w:val="24"/>
          <w:u w:val="single"/>
        </w:rPr>
        <w:t xml:space="preserve">(授权代表全名, 职务)       </w:t>
      </w:r>
      <w:r>
        <w:rPr>
          <w:rFonts w:hint="eastAsia" w:ascii="宋体" w:hAnsi="宋体" w:cs="宋体"/>
          <w:snapToGrid w:val="0"/>
          <w:kern w:val="0"/>
          <w:szCs w:val="24"/>
        </w:rPr>
        <w:t>代表我方全权处理有关本项目谈判响应的一切事宜。</w:t>
      </w:r>
    </w:p>
    <w:p w14:paraId="16EDCE05">
      <w:pPr>
        <w:adjustRightInd w:val="0"/>
        <w:spacing w:line="360" w:lineRule="auto"/>
        <w:ind w:firstLine="480" w:firstLineChars="200"/>
        <w:contextualSpacing/>
        <w:rPr>
          <w:rFonts w:ascii="宋体" w:hAnsi="宋体" w:cs="Courier New"/>
          <w:sz w:val="24"/>
          <w:szCs w:val="24"/>
        </w:rPr>
      </w:pPr>
      <w:r>
        <w:rPr>
          <w:rFonts w:hint="eastAsia" w:ascii="宋体" w:hAnsi="宋体" w:eastAsia="宋体" w:cs="宋体"/>
          <w:sz w:val="24"/>
          <w:szCs w:val="24"/>
        </w:rPr>
        <w:t>我方已完全明白谈判文件的所有条款要求，并申明如下：</w:t>
      </w:r>
    </w:p>
    <w:p w14:paraId="2A4EA050">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一、按谈判文件提供的全部货物与相关服务的响应总价</w:t>
      </w:r>
      <w:r>
        <w:rPr>
          <w:rFonts w:hint="eastAsia" w:cs="Arial"/>
          <w:sz w:val="26"/>
          <w:szCs w:val="26"/>
        </w:rPr>
        <w:t>大写</w:t>
      </w:r>
      <w:r>
        <w:rPr>
          <w:rFonts w:hint="eastAsia" w:cs="Arial"/>
          <w:sz w:val="26"/>
          <w:szCs w:val="26"/>
          <w:u w:val="single"/>
        </w:rPr>
        <w:t>，</w:t>
      </w:r>
      <w:r>
        <w:rPr>
          <w:rFonts w:hint="eastAsia" w:ascii="宋体" w:hAnsi="宋体" w:cs="Courier New"/>
          <w:sz w:val="24"/>
          <w:szCs w:val="24"/>
        </w:rPr>
        <w:t>小写。</w:t>
      </w:r>
    </w:p>
    <w:p w14:paraId="752EFEF5">
      <w:pPr>
        <w:adjustRightInd w:val="0"/>
        <w:spacing w:line="360" w:lineRule="auto"/>
        <w:ind w:firstLine="480" w:firstLineChars="200"/>
        <w:contextualSpacing/>
        <w:rPr>
          <w:rFonts w:ascii="宋体" w:hAnsi="宋体" w:cs="宋体"/>
          <w:sz w:val="24"/>
          <w:szCs w:val="24"/>
        </w:rPr>
      </w:pPr>
      <w:r>
        <w:rPr>
          <w:rFonts w:hint="eastAsia" w:ascii="宋体" w:hAnsi="宋体" w:eastAsia="宋体" w:cs="宋体"/>
          <w:sz w:val="24"/>
          <w:szCs w:val="24"/>
        </w:rPr>
        <w:t>二、本谈判文件的有效期为谈判响应截止时间起90天。如成交，有效期将延至供货终止日为止。在此提交的资格证明文件均至谈判响应文件有效期截止日有效，如有在有效期内失效的，我方承诺在成交后补齐一切手续，保证所有资格证明文件能在签订采购合同时直至采购合同终止日有效。</w:t>
      </w:r>
    </w:p>
    <w:p w14:paraId="53DF1328">
      <w:pPr>
        <w:pStyle w:val="30"/>
        <w:adjustRightInd w:val="0"/>
        <w:spacing w:line="360" w:lineRule="auto"/>
        <w:ind w:firstLine="480" w:firstLineChars="200"/>
        <w:contextualSpacing/>
        <w:rPr>
          <w:rFonts w:hint="eastAsia"/>
        </w:rPr>
      </w:pPr>
      <w:r>
        <w:rPr>
          <w:rFonts w:hint="eastAsia" w:ascii="宋体" w:hAnsi="宋体" w:cs="宋体"/>
        </w:rPr>
        <w:t>三、我方明白并同意，在规定的谈判响应时间截止之后，响应有效期之内撤销谈判响应的，</w:t>
      </w:r>
      <w:r>
        <w:rPr>
          <w:rFonts w:hint="eastAsia" w:cs="Courier New"/>
        </w:rPr>
        <w:t>则我方承担违背投标承诺的责任追究。</w:t>
      </w:r>
    </w:p>
    <w:p w14:paraId="524BD81E">
      <w:pPr>
        <w:pStyle w:val="30"/>
        <w:adjustRightInd w:val="0"/>
        <w:spacing w:line="360" w:lineRule="auto"/>
        <w:ind w:firstLine="480" w:firstLineChars="200"/>
        <w:contextualSpacing/>
        <w:rPr>
          <w:rFonts w:hint="eastAsia"/>
        </w:rPr>
      </w:pPr>
      <w:r>
        <w:rPr>
          <w:rFonts w:hint="eastAsia" w:ascii="宋体" w:hAnsi="宋体" w:cs="宋体"/>
        </w:rPr>
        <w:t>四、我方同意按照贵方可能提出的要求而提供与谈判响应有关的任何其它数据、信息或资料。</w:t>
      </w:r>
    </w:p>
    <w:p w14:paraId="39D6FF9F">
      <w:pPr>
        <w:pStyle w:val="30"/>
        <w:adjustRightInd w:val="0"/>
        <w:spacing w:line="360" w:lineRule="auto"/>
        <w:ind w:firstLine="480" w:firstLineChars="200"/>
        <w:contextualSpacing/>
        <w:rPr>
          <w:rFonts w:hint="eastAsia"/>
        </w:rPr>
      </w:pPr>
      <w:r>
        <w:rPr>
          <w:rFonts w:hint="eastAsia" w:ascii="宋体" w:hAnsi="宋体" w:cs="宋体"/>
        </w:rPr>
        <w:t>五、我方理解贵方不一定接受最低响应价或任何贵方可能收到的谈判响应。</w:t>
      </w:r>
    </w:p>
    <w:p w14:paraId="3EE5CD10">
      <w:pPr>
        <w:pStyle w:val="30"/>
        <w:adjustRightInd w:val="0"/>
        <w:spacing w:line="360" w:lineRule="auto"/>
        <w:ind w:firstLine="480" w:firstLineChars="200"/>
        <w:contextualSpacing/>
        <w:rPr>
          <w:rFonts w:hint="eastAsia"/>
        </w:rPr>
      </w:pPr>
      <w:r>
        <w:rPr>
          <w:rFonts w:hint="eastAsia" w:ascii="宋体" w:hAnsi="宋体" w:cs="宋体"/>
        </w:rPr>
        <w:t>六、我方如果成交，将保证履行谈判文件及其澄清、修改文件（如果有）中的全部责任和义务，按质、按量、按期完成《采购需求》及《合同书》中的全部任务。</w:t>
      </w:r>
    </w:p>
    <w:p w14:paraId="3CCCD18A">
      <w:pPr>
        <w:pStyle w:val="30"/>
        <w:adjustRightInd w:val="0"/>
        <w:spacing w:line="360" w:lineRule="auto"/>
        <w:ind w:firstLine="480" w:firstLineChars="200"/>
        <w:contextualSpacing/>
        <w:rPr>
          <w:rFonts w:hint="eastAsia"/>
        </w:rPr>
      </w:pPr>
      <w:r>
        <w:rPr>
          <w:rFonts w:hint="eastAsia" w:ascii="宋体" w:hAnsi="宋体" w:cs="宋体"/>
        </w:rPr>
        <w:t>七、我方在此保证所提交的所有文件和全部说明是真实的和正确的。</w:t>
      </w:r>
    </w:p>
    <w:p w14:paraId="3A806B5E">
      <w:pPr>
        <w:pStyle w:val="23"/>
        <w:spacing w:line="360" w:lineRule="auto"/>
        <w:ind w:firstLine="480" w:firstLineChars="200"/>
        <w:contextualSpacing/>
        <w:rPr>
          <w:rFonts w:hAnsi="宋体" w:cs="宋体"/>
          <w:szCs w:val="24"/>
        </w:rPr>
      </w:pPr>
      <w:r>
        <w:rPr>
          <w:rFonts w:hint="eastAsia" w:ascii="宋体" w:hAnsi="宋体" w:cs="宋体"/>
          <w:szCs w:val="24"/>
        </w:rPr>
        <w:t xml:space="preserve">八、我方响应报价已包含应向知识产权所有权人支付的所有相关税费，并保证采购人在中国使用我方提供的货物时，如有第三方提出侵犯其知识产权主张的，责任由我方承担。 </w:t>
      </w:r>
    </w:p>
    <w:p w14:paraId="2C6B0EB8">
      <w:pPr>
        <w:pStyle w:val="23"/>
        <w:spacing w:line="360" w:lineRule="auto"/>
        <w:ind w:firstLine="480" w:firstLineChars="200"/>
        <w:contextualSpacing/>
        <w:rPr>
          <w:rFonts w:hAnsi="宋体" w:cs="宋体"/>
          <w:szCs w:val="24"/>
        </w:rPr>
      </w:pPr>
      <w:r>
        <w:rPr>
          <w:rFonts w:hint="eastAsia" w:ascii="宋体" w:hAnsi="宋体" w:cs="宋体"/>
          <w:szCs w:val="24"/>
        </w:rPr>
        <w:t>九、我方具备《政府采购法》第二十二条规定的条件；承诺如下：</w:t>
      </w:r>
    </w:p>
    <w:p w14:paraId="6BEA64B2">
      <w:pPr>
        <w:pStyle w:val="23"/>
        <w:spacing w:line="360" w:lineRule="auto"/>
        <w:ind w:firstLine="480" w:firstLineChars="200"/>
        <w:contextualSpacing/>
        <w:rPr>
          <w:rFonts w:hAnsi="宋体" w:cs="宋体"/>
          <w:szCs w:val="24"/>
        </w:rPr>
      </w:pPr>
      <w:r>
        <w:rPr>
          <w:rFonts w:hint="eastAsia" w:ascii="宋体" w:hAnsi="宋体" w:cs="宋体"/>
          <w:szCs w:val="24"/>
        </w:rPr>
        <w:t>1. 具有独立承担民事责任能力的在中华人民共和国境内注册的法人或其他组织或自然人，有效的营业执照（或事业法人登记证或身份证等相关证明）。</w:t>
      </w:r>
    </w:p>
    <w:p w14:paraId="310B6624">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2. 我方已依法缴纳了各项税费及社会保险费用，如有需要，可随时向采购人提供近六个月内的相关缴费证明，以便核查。</w:t>
      </w:r>
    </w:p>
    <w:p w14:paraId="402169F8">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3. 我方已依法建立健全的财务会计制度，如有需要，可随时向采购人提供相关证明材料，以便核查。</w:t>
      </w:r>
    </w:p>
    <w:p w14:paraId="517BA3C5">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4. 参加政府采购活动前三年内，在经营活动中没有重大违法记录。</w:t>
      </w:r>
    </w:p>
    <w:p w14:paraId="0152E49A">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5. 符合法律、行政法规规定的其他条件。</w:t>
      </w:r>
    </w:p>
    <w:p w14:paraId="49886D87">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以上内容如有虚假或与事实不符的，谈判小组可将我方做无效投标处理，我方愿意承担相应的法律责任。</w:t>
      </w:r>
    </w:p>
    <w:p w14:paraId="47A12503">
      <w:pPr>
        <w:pStyle w:val="23"/>
        <w:spacing w:line="360" w:lineRule="auto"/>
        <w:ind w:firstLine="480" w:firstLineChars="200"/>
        <w:contextualSpacing/>
        <w:rPr>
          <w:rFonts w:hAnsi="宋体" w:cs="宋体"/>
          <w:szCs w:val="24"/>
        </w:rPr>
      </w:pPr>
      <w:r>
        <w:rPr>
          <w:rFonts w:hint="eastAsia" w:ascii="宋体" w:hAnsi="宋体" w:cs="宋体"/>
          <w:szCs w:val="24"/>
        </w:rPr>
        <w:t>十、我方具备履行合同所必需的设备和专业技术能力。</w:t>
      </w:r>
    </w:p>
    <w:p w14:paraId="5536D03F">
      <w:pPr>
        <w:pStyle w:val="30"/>
        <w:adjustRightInd w:val="0"/>
        <w:spacing w:line="360" w:lineRule="auto"/>
        <w:ind w:firstLine="480" w:firstLineChars="200"/>
        <w:contextualSpacing/>
        <w:rPr>
          <w:rFonts w:hint="eastAsia"/>
        </w:rPr>
      </w:pPr>
      <w:r>
        <w:rPr>
          <w:rFonts w:hint="eastAsia" w:ascii="宋体" w:hAnsi="宋体" w:cs="宋体"/>
          <w:snapToGrid w:val="0"/>
          <w:kern w:val="0"/>
        </w:rPr>
        <w:t>十一、</w:t>
      </w:r>
      <w:r>
        <w:rPr>
          <w:rFonts w:hint="eastAsia" w:ascii="宋体" w:hAnsi="宋体" w:cs="宋体"/>
        </w:rPr>
        <w:t>我方对在本函及响应文件中所作的所有承诺承担法律责任。</w:t>
      </w:r>
    </w:p>
    <w:p w14:paraId="343ADCBF">
      <w:pPr>
        <w:pStyle w:val="120"/>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711BCD4">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598B2055">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7D892742">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55227827">
      <w:pPr>
        <w:adjustRightInd w:val="0"/>
        <w:snapToGrid w:val="0"/>
        <w:spacing w:line="360" w:lineRule="auto"/>
        <w:rPr>
          <w:rFonts w:ascii="宋体" w:hAnsi="宋体" w:cs="Courier New"/>
          <w:sz w:val="22"/>
          <w:szCs w:val="21"/>
        </w:rPr>
      </w:pPr>
    </w:p>
    <w:p w14:paraId="40BC9D22">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w:t>
      </w:r>
      <w:r>
        <w:rPr>
          <w:rFonts w:hint="eastAsia" w:ascii="宋体" w:hAnsi="宋体" w:cs="Courier New"/>
          <w:kern w:val="0"/>
          <w:sz w:val="22"/>
          <w:szCs w:val="21"/>
        </w:rPr>
        <w:t>（签字或加盖姓名章）</w:t>
      </w:r>
      <w:r>
        <w:rPr>
          <w:rFonts w:hint="eastAsia" w:ascii="宋体" w:hAnsi="宋体" w:cs="Courier New"/>
          <w:sz w:val="22"/>
          <w:szCs w:val="21"/>
        </w:rPr>
        <w:t>：</w:t>
      </w:r>
    </w:p>
    <w:p w14:paraId="38C99979">
      <w:pPr>
        <w:pStyle w:val="63"/>
        <w:rPr>
          <w:rFonts w:hAnsi="宋体"/>
          <w:color w:val="auto"/>
        </w:rPr>
      </w:pPr>
    </w:p>
    <w:p w14:paraId="2BCC3CB0">
      <w:pPr>
        <w:pStyle w:val="63"/>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3D3A614F">
      <w:pPr>
        <w:adjustRightInd w:val="0"/>
        <w:snapToGrid w:val="0"/>
        <w:spacing w:line="360" w:lineRule="auto"/>
        <w:rPr>
          <w:rFonts w:ascii="宋体" w:hAnsi="宋体" w:cs="Courier New"/>
          <w:sz w:val="22"/>
          <w:szCs w:val="21"/>
        </w:rPr>
      </w:pPr>
    </w:p>
    <w:p w14:paraId="3325ABE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71D5DD0F">
      <w:pPr>
        <w:adjustRightInd w:val="0"/>
        <w:snapToGrid w:val="0"/>
        <w:spacing w:line="360" w:lineRule="auto"/>
        <w:rPr>
          <w:rFonts w:cs="宋体" w:asciiTheme="minorEastAsia" w:hAnsiTheme="minorEastAsia"/>
          <w:szCs w:val="21"/>
        </w:rPr>
      </w:pPr>
    </w:p>
    <w:p w14:paraId="1A111966">
      <w:pPr>
        <w:adjustRightInd w:val="0"/>
        <w:snapToGrid w:val="0"/>
        <w:spacing w:line="360" w:lineRule="auto"/>
        <w:ind w:firstLine="4920" w:firstLineChars="2050"/>
        <w:rPr>
          <w:rFonts w:ascii="宋体" w:hAnsi="宋体" w:cs="宋体"/>
          <w:sz w:val="24"/>
          <w:szCs w:val="24"/>
        </w:rPr>
      </w:pPr>
    </w:p>
    <w:p w14:paraId="4229BD40">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0C0B2FD3">
      <w:pPr>
        <w:spacing w:line="480" w:lineRule="exact"/>
        <w:jc w:val="center"/>
        <w:rPr>
          <w:rFonts w:ascii="宋体" w:hAnsi="宋体"/>
          <w:b/>
          <w:bCs/>
          <w:sz w:val="36"/>
          <w:szCs w:val="36"/>
        </w:rPr>
      </w:pPr>
    </w:p>
    <w:p w14:paraId="15D106EC">
      <w:pPr>
        <w:spacing w:line="480" w:lineRule="exact"/>
        <w:jc w:val="center"/>
        <w:rPr>
          <w:rFonts w:ascii="宋体" w:hAnsi="宋体"/>
          <w:b/>
          <w:bCs/>
          <w:sz w:val="36"/>
          <w:szCs w:val="36"/>
        </w:rPr>
      </w:pPr>
    </w:p>
    <w:p w14:paraId="091B894A">
      <w:pPr>
        <w:spacing w:line="480" w:lineRule="exact"/>
        <w:jc w:val="center"/>
        <w:rPr>
          <w:rFonts w:ascii="宋体" w:hAnsi="宋体"/>
          <w:b/>
          <w:bCs/>
          <w:sz w:val="36"/>
          <w:szCs w:val="36"/>
        </w:rPr>
      </w:pPr>
    </w:p>
    <w:p w14:paraId="21B8C836">
      <w:pPr>
        <w:spacing w:line="480" w:lineRule="exact"/>
        <w:jc w:val="center"/>
        <w:rPr>
          <w:rFonts w:ascii="宋体" w:hAnsi="宋体"/>
          <w:b/>
          <w:bCs/>
          <w:sz w:val="32"/>
          <w:szCs w:val="32"/>
        </w:rPr>
      </w:pPr>
      <w:r>
        <w:rPr>
          <w:rFonts w:hint="eastAsia" w:ascii="宋体" w:hAnsi="宋体"/>
          <w:b/>
          <w:bCs/>
          <w:sz w:val="32"/>
          <w:szCs w:val="32"/>
        </w:rPr>
        <w:t>4.2 法定代表人（单位负责人）</w:t>
      </w:r>
      <w:r>
        <w:rPr>
          <w:rFonts w:ascii="宋体" w:hAnsi="宋体"/>
          <w:b/>
          <w:bCs/>
          <w:sz w:val="32"/>
          <w:szCs w:val="32"/>
        </w:rPr>
        <w:t>资</w:t>
      </w:r>
      <w:r>
        <w:rPr>
          <w:rFonts w:hint="eastAsia" w:ascii="宋体" w:hAnsi="宋体"/>
          <w:b/>
          <w:bCs/>
          <w:sz w:val="32"/>
          <w:szCs w:val="32"/>
        </w:rPr>
        <w:t>格</w:t>
      </w:r>
      <w:r>
        <w:rPr>
          <w:rFonts w:ascii="宋体" w:hAnsi="宋体"/>
          <w:b/>
          <w:bCs/>
          <w:sz w:val="32"/>
          <w:szCs w:val="32"/>
        </w:rPr>
        <w:t>证</w:t>
      </w:r>
      <w:r>
        <w:rPr>
          <w:rFonts w:hint="eastAsia" w:ascii="宋体" w:hAnsi="宋体"/>
          <w:b/>
          <w:bCs/>
          <w:sz w:val="32"/>
          <w:szCs w:val="32"/>
        </w:rPr>
        <w:t>明</w:t>
      </w:r>
      <w:r>
        <w:rPr>
          <w:rFonts w:ascii="宋体" w:hAnsi="宋体"/>
          <w:b/>
          <w:bCs/>
          <w:sz w:val="32"/>
          <w:szCs w:val="32"/>
        </w:rPr>
        <w:t>书</w:t>
      </w:r>
    </w:p>
    <w:p w14:paraId="35A841A5">
      <w:pPr>
        <w:autoSpaceDE w:val="0"/>
        <w:autoSpaceDN w:val="0"/>
        <w:adjustRightInd w:val="0"/>
        <w:spacing w:line="480" w:lineRule="auto"/>
        <w:ind w:firstLine="616" w:firstLineChars="257"/>
        <w:rPr>
          <w:rFonts w:ascii="宋体" w:hAnsi="宋体"/>
          <w:sz w:val="24"/>
          <w:szCs w:val="24"/>
        </w:rPr>
      </w:pPr>
    </w:p>
    <w:p w14:paraId="7B627E3D">
      <w:pPr>
        <w:pStyle w:val="67"/>
        <w:spacing w:line="480" w:lineRule="auto"/>
        <w:ind w:firstLine="540" w:firstLineChars="225"/>
        <w:jc w:val="left"/>
        <w:rPr>
          <w:rFonts w:hAnsi="宋体"/>
          <w:szCs w:val="24"/>
        </w:rPr>
      </w:pPr>
      <w:r>
        <w:rPr>
          <w:rFonts w:hAnsi="宋体"/>
          <w:szCs w:val="24"/>
        </w:rPr>
        <w:t>单</w:t>
      </w:r>
      <w:r>
        <w:rPr>
          <w:rFonts w:hint="eastAsia" w:hAnsi="宋体"/>
          <w:szCs w:val="24"/>
        </w:rPr>
        <w:t>位名</w:t>
      </w:r>
      <w:r>
        <w:rPr>
          <w:rFonts w:hAnsi="宋体"/>
          <w:szCs w:val="24"/>
        </w:rPr>
        <w:t>称</w:t>
      </w:r>
      <w:r>
        <w:rPr>
          <w:rFonts w:hint="eastAsia" w:hAnsi="宋体"/>
          <w:szCs w:val="24"/>
        </w:rPr>
        <w:t>：</w:t>
      </w:r>
    </w:p>
    <w:p w14:paraId="65D2013F">
      <w:pPr>
        <w:pStyle w:val="67"/>
        <w:spacing w:line="480" w:lineRule="auto"/>
        <w:ind w:firstLine="540" w:firstLineChars="225"/>
        <w:jc w:val="left"/>
        <w:rPr>
          <w:rFonts w:hAnsi="宋体"/>
          <w:szCs w:val="24"/>
        </w:rPr>
      </w:pPr>
      <w:r>
        <w:rPr>
          <w:rFonts w:hint="eastAsia" w:hAnsi="宋体"/>
          <w:szCs w:val="24"/>
        </w:rPr>
        <w:t>地址：</w:t>
      </w:r>
    </w:p>
    <w:p w14:paraId="21831F1D">
      <w:pPr>
        <w:pStyle w:val="67"/>
        <w:spacing w:line="480" w:lineRule="auto"/>
        <w:ind w:firstLine="540" w:firstLineChars="225"/>
        <w:jc w:val="left"/>
        <w:rPr>
          <w:rFonts w:hAnsi="宋体"/>
          <w:szCs w:val="24"/>
        </w:rPr>
      </w:pPr>
      <w:r>
        <w:rPr>
          <w:rFonts w:hint="eastAsia" w:hAnsi="宋体"/>
          <w:szCs w:val="24"/>
        </w:rPr>
        <w:t>姓名：       性</w:t>
      </w:r>
      <w:r>
        <w:rPr>
          <w:rFonts w:hAnsi="宋体"/>
          <w:szCs w:val="24"/>
        </w:rPr>
        <w:t>别</w:t>
      </w:r>
      <w:r>
        <w:rPr>
          <w:rFonts w:hint="eastAsia" w:hAnsi="宋体"/>
          <w:szCs w:val="24"/>
        </w:rPr>
        <w:t>：     年</w:t>
      </w:r>
      <w:r>
        <w:rPr>
          <w:rFonts w:hAnsi="宋体"/>
          <w:szCs w:val="24"/>
        </w:rPr>
        <w:t>龄</w:t>
      </w:r>
      <w:r>
        <w:rPr>
          <w:rFonts w:hint="eastAsia" w:hAnsi="宋体"/>
          <w:szCs w:val="24"/>
        </w:rPr>
        <w:t>：</w:t>
      </w:r>
      <w:r>
        <w:rPr>
          <w:rFonts w:hAnsi="宋体"/>
          <w:szCs w:val="24"/>
        </w:rPr>
        <w:t xml:space="preserve">     职务</w:t>
      </w:r>
      <w:r>
        <w:rPr>
          <w:rFonts w:hint="eastAsia" w:hAnsi="宋体"/>
          <w:szCs w:val="24"/>
        </w:rPr>
        <w:t xml:space="preserve">：    手机号码：    </w:t>
      </w:r>
    </w:p>
    <w:p w14:paraId="3680BBF6">
      <w:pPr>
        <w:pStyle w:val="67"/>
        <w:spacing w:line="480" w:lineRule="auto"/>
        <w:ind w:firstLine="540" w:firstLineChars="225"/>
        <w:jc w:val="left"/>
        <w:rPr>
          <w:rFonts w:hAnsi="宋体"/>
          <w:szCs w:val="24"/>
        </w:rPr>
      </w:pPr>
      <w:r>
        <w:rPr>
          <w:rFonts w:hint="eastAsia" w:hAnsi="宋体"/>
          <w:szCs w:val="24"/>
        </w:rPr>
        <w:t>本人系</w:t>
      </w:r>
      <w:r>
        <w:rPr>
          <w:rFonts w:hint="eastAsia" w:hAnsi="宋体"/>
          <w:i/>
          <w:snapToGrid w:val="0"/>
          <w:szCs w:val="24"/>
          <w:u w:val="single"/>
        </w:rPr>
        <w:t>供应商名</w:t>
      </w:r>
      <w:r>
        <w:rPr>
          <w:rFonts w:hAnsi="宋体"/>
          <w:i/>
          <w:snapToGrid w:val="0"/>
          <w:szCs w:val="24"/>
          <w:u w:val="single"/>
        </w:rPr>
        <w:t>称</w:t>
      </w:r>
      <w:r>
        <w:rPr>
          <w:rFonts w:hint="eastAsia" w:hAnsi="宋体"/>
          <w:szCs w:val="24"/>
        </w:rPr>
        <w:t>的法定代表人。就</w:t>
      </w:r>
      <w:r>
        <w:rPr>
          <w:rFonts w:hAnsi="宋体"/>
          <w:szCs w:val="24"/>
        </w:rPr>
        <w:t>参</w:t>
      </w:r>
      <w:r>
        <w:rPr>
          <w:rFonts w:hint="eastAsia" w:hAnsi="宋体"/>
          <w:szCs w:val="24"/>
        </w:rPr>
        <w:t>加贵方项目</w:t>
      </w:r>
      <w:r>
        <w:rPr>
          <w:rFonts w:hAnsi="宋体"/>
          <w:szCs w:val="24"/>
        </w:rPr>
        <w:t>编号为</w:t>
      </w:r>
      <w:r>
        <w:rPr>
          <w:rFonts w:hAnsi="宋体"/>
          <w:i/>
          <w:szCs w:val="24"/>
          <w:u w:val="single"/>
        </w:rPr>
        <w:t>项目编号</w:t>
      </w:r>
      <w:r>
        <w:rPr>
          <w:rFonts w:hint="eastAsia" w:hAnsi="宋体"/>
          <w:szCs w:val="24"/>
        </w:rPr>
        <w:t>的</w:t>
      </w:r>
      <w:r>
        <w:rPr>
          <w:rFonts w:hAnsi="宋体"/>
          <w:i/>
          <w:szCs w:val="24"/>
          <w:u w:val="single"/>
        </w:rPr>
        <w:t>项目</w:t>
      </w:r>
      <w:r>
        <w:rPr>
          <w:rFonts w:hint="eastAsia" w:hAnsi="宋体"/>
          <w:i/>
          <w:szCs w:val="24"/>
          <w:u w:val="single"/>
        </w:rPr>
        <w:t>名</w:t>
      </w:r>
      <w:r>
        <w:rPr>
          <w:rFonts w:hAnsi="宋体"/>
          <w:i/>
          <w:szCs w:val="24"/>
          <w:u w:val="single"/>
        </w:rPr>
        <w:t>称</w:t>
      </w:r>
      <w:r>
        <w:rPr>
          <w:rFonts w:hint="eastAsia" w:hAnsi="宋体"/>
          <w:szCs w:val="24"/>
        </w:rPr>
        <w:t>公</w:t>
      </w:r>
      <w:r>
        <w:rPr>
          <w:rFonts w:hAnsi="宋体"/>
          <w:szCs w:val="24"/>
        </w:rPr>
        <w:t>开</w:t>
      </w:r>
      <w:r>
        <w:rPr>
          <w:rFonts w:hint="eastAsia" w:hAnsi="宋体"/>
          <w:szCs w:val="24"/>
        </w:rPr>
        <w:t>招</w:t>
      </w:r>
      <w:r>
        <w:rPr>
          <w:rFonts w:hAnsi="宋体"/>
          <w:szCs w:val="24"/>
        </w:rPr>
        <w:t>标项目</w:t>
      </w:r>
      <w:r>
        <w:rPr>
          <w:rFonts w:hint="eastAsia" w:hAnsi="宋体"/>
          <w:szCs w:val="24"/>
        </w:rPr>
        <w:t>的投</w:t>
      </w:r>
      <w:r>
        <w:rPr>
          <w:rFonts w:hAnsi="宋体"/>
          <w:szCs w:val="24"/>
        </w:rPr>
        <w:t>标报价</w:t>
      </w:r>
      <w:r>
        <w:rPr>
          <w:rFonts w:hint="eastAsia" w:hAnsi="宋体"/>
          <w:szCs w:val="24"/>
        </w:rPr>
        <w:t>，</w:t>
      </w:r>
      <w:r>
        <w:rPr>
          <w:rFonts w:hAnsi="宋体"/>
          <w:szCs w:val="24"/>
        </w:rPr>
        <w:t>签</w:t>
      </w:r>
      <w:r>
        <w:rPr>
          <w:rFonts w:hint="eastAsia" w:hAnsi="宋体"/>
          <w:szCs w:val="24"/>
        </w:rPr>
        <w:t>署上</w:t>
      </w:r>
      <w:r>
        <w:rPr>
          <w:rFonts w:hAnsi="宋体"/>
          <w:szCs w:val="24"/>
        </w:rPr>
        <w:t>述项目</w:t>
      </w:r>
      <w:r>
        <w:rPr>
          <w:rFonts w:hint="eastAsia" w:hAnsi="宋体"/>
          <w:szCs w:val="24"/>
        </w:rPr>
        <w:t>的响应文件及合同的</w:t>
      </w:r>
      <w:r>
        <w:rPr>
          <w:rFonts w:hAnsi="宋体"/>
          <w:szCs w:val="24"/>
        </w:rPr>
        <w:t>执</w:t>
      </w:r>
      <w:r>
        <w:rPr>
          <w:rFonts w:hint="eastAsia" w:hAnsi="宋体"/>
          <w:szCs w:val="24"/>
        </w:rPr>
        <w:t>行、完成、服</w:t>
      </w:r>
      <w:r>
        <w:rPr>
          <w:rFonts w:hAnsi="宋体"/>
          <w:szCs w:val="24"/>
        </w:rPr>
        <w:t>务</w:t>
      </w:r>
      <w:r>
        <w:rPr>
          <w:rFonts w:hint="eastAsia" w:hAnsi="宋体"/>
          <w:szCs w:val="24"/>
        </w:rPr>
        <w:t>和保修，</w:t>
      </w:r>
      <w:r>
        <w:rPr>
          <w:rFonts w:hAnsi="宋体"/>
          <w:szCs w:val="24"/>
        </w:rPr>
        <w:t>签</w:t>
      </w:r>
      <w:r>
        <w:rPr>
          <w:rFonts w:hint="eastAsia" w:hAnsi="宋体"/>
          <w:szCs w:val="24"/>
        </w:rPr>
        <w:t>署合同和</w:t>
      </w:r>
      <w:r>
        <w:rPr>
          <w:rFonts w:hAnsi="宋体"/>
          <w:szCs w:val="24"/>
        </w:rPr>
        <w:t>处</w:t>
      </w:r>
      <w:r>
        <w:rPr>
          <w:rFonts w:hint="eastAsia" w:hAnsi="宋体"/>
          <w:szCs w:val="24"/>
        </w:rPr>
        <w:t>理与之有</w:t>
      </w:r>
      <w:r>
        <w:rPr>
          <w:rFonts w:hAnsi="宋体"/>
          <w:szCs w:val="24"/>
        </w:rPr>
        <w:t>关的</w:t>
      </w:r>
      <w:r>
        <w:rPr>
          <w:rFonts w:hint="eastAsia" w:hAnsi="宋体"/>
          <w:szCs w:val="24"/>
        </w:rPr>
        <w:t>一切事</w:t>
      </w:r>
      <w:r>
        <w:rPr>
          <w:rFonts w:hAnsi="宋体"/>
          <w:szCs w:val="24"/>
        </w:rPr>
        <w:t>务</w:t>
      </w:r>
      <w:r>
        <w:rPr>
          <w:rFonts w:hint="eastAsia" w:hAnsi="宋体"/>
          <w:szCs w:val="24"/>
        </w:rPr>
        <w:t>。</w:t>
      </w:r>
    </w:p>
    <w:p w14:paraId="24971863">
      <w:pPr>
        <w:pStyle w:val="67"/>
        <w:spacing w:line="480" w:lineRule="auto"/>
        <w:ind w:firstLine="540" w:firstLineChars="225"/>
        <w:jc w:val="left"/>
        <w:rPr>
          <w:rFonts w:hAnsi="宋体"/>
          <w:szCs w:val="24"/>
        </w:rPr>
      </w:pPr>
      <w:r>
        <w:rPr>
          <w:rFonts w:hint="eastAsia" w:hAnsi="宋体"/>
          <w:szCs w:val="24"/>
        </w:rPr>
        <w:t>特此</w:t>
      </w:r>
      <w:r>
        <w:rPr>
          <w:rFonts w:hAnsi="宋体"/>
          <w:szCs w:val="24"/>
        </w:rPr>
        <w:t>证</w:t>
      </w:r>
      <w:r>
        <w:rPr>
          <w:rFonts w:hint="eastAsia" w:hAnsi="宋体"/>
          <w:szCs w:val="24"/>
        </w:rPr>
        <w:t>明。</w:t>
      </w:r>
    </w:p>
    <w:p w14:paraId="063588CA">
      <w:pPr>
        <w:pStyle w:val="67"/>
        <w:spacing w:line="480" w:lineRule="auto"/>
        <w:ind w:firstLine="540" w:firstLineChars="225"/>
        <w:jc w:val="left"/>
        <w:rPr>
          <w:rFonts w:hAnsi="宋体"/>
          <w:szCs w:val="24"/>
        </w:rPr>
      </w:pPr>
    </w:p>
    <w:p w14:paraId="61BF0477">
      <w:pPr>
        <w:pStyle w:val="67"/>
        <w:spacing w:line="480" w:lineRule="auto"/>
        <w:ind w:firstLine="540" w:firstLineChars="225"/>
        <w:jc w:val="left"/>
        <w:rPr>
          <w:rFonts w:hAnsi="宋体"/>
          <w:szCs w:val="24"/>
        </w:rPr>
      </w:pPr>
    </w:p>
    <w:p w14:paraId="11EB07EE">
      <w:pPr>
        <w:pStyle w:val="67"/>
        <w:spacing w:line="480" w:lineRule="auto"/>
        <w:ind w:left="-538" w:leftChars="-256" w:firstLine="616" w:firstLineChars="257"/>
        <w:jc w:val="center"/>
        <w:rPr>
          <w:rFonts w:hAnsi="宋体"/>
          <w:bCs/>
          <w:szCs w:val="24"/>
        </w:rPr>
      </w:pPr>
      <w:r>
        <w:rPr>
          <w:rFonts w:hint="eastAsia" w:hAnsi="宋体"/>
          <w:bCs/>
          <w:szCs w:val="24"/>
        </w:rPr>
        <w:t>【此</w:t>
      </w:r>
      <w:r>
        <w:rPr>
          <w:rFonts w:hAnsi="宋体"/>
          <w:bCs/>
          <w:szCs w:val="24"/>
        </w:rPr>
        <w:t>处请</w:t>
      </w:r>
      <w:r>
        <w:rPr>
          <w:rFonts w:hint="eastAsia" w:hAnsi="宋体"/>
          <w:bCs/>
          <w:szCs w:val="24"/>
        </w:rPr>
        <w:t>粘</w:t>
      </w:r>
      <w:r>
        <w:rPr>
          <w:rFonts w:hAnsi="宋体"/>
          <w:bCs/>
          <w:szCs w:val="24"/>
        </w:rPr>
        <w:t>贴</w:t>
      </w:r>
      <w:r>
        <w:rPr>
          <w:rFonts w:hint="eastAsia" w:hAnsi="宋体"/>
          <w:bCs/>
          <w:szCs w:val="24"/>
        </w:rPr>
        <w:t>法定代表人（单位负责人）身份</w:t>
      </w:r>
      <w:r>
        <w:rPr>
          <w:rFonts w:hAnsi="宋体"/>
          <w:bCs/>
          <w:szCs w:val="24"/>
        </w:rPr>
        <w:t>证复</w:t>
      </w:r>
      <w:r>
        <w:rPr>
          <w:rFonts w:hint="eastAsia" w:hAnsi="宋体"/>
          <w:bCs/>
          <w:szCs w:val="24"/>
        </w:rPr>
        <w:t>印件扫描件或图片，需清晰反映身份证有效期限】</w:t>
      </w:r>
    </w:p>
    <w:p w14:paraId="523CDF4C">
      <w:pPr>
        <w:pStyle w:val="67"/>
        <w:spacing w:line="480" w:lineRule="auto"/>
        <w:ind w:left="-538" w:leftChars="-256" w:firstLine="616" w:firstLineChars="257"/>
        <w:jc w:val="center"/>
        <w:rPr>
          <w:rFonts w:hAnsi="宋体"/>
          <w:bCs/>
          <w:szCs w:val="24"/>
        </w:rPr>
      </w:pPr>
    </w:p>
    <w:p w14:paraId="64D0318E">
      <w:pPr>
        <w:autoSpaceDE w:val="0"/>
        <w:autoSpaceDN w:val="0"/>
        <w:adjustRightInd w:val="0"/>
        <w:spacing w:line="360" w:lineRule="auto"/>
        <w:ind w:right="-11"/>
        <w:rPr>
          <w:rFonts w:ascii="宋体" w:hAnsi="宋体" w:cs="宋体"/>
          <w:sz w:val="24"/>
          <w:szCs w:val="24"/>
          <w:lang w:val="zh-CN"/>
        </w:rPr>
      </w:pPr>
    </w:p>
    <w:p w14:paraId="533080BC">
      <w:pPr>
        <w:autoSpaceDE w:val="0"/>
        <w:autoSpaceDN w:val="0"/>
        <w:adjustRightInd w:val="0"/>
        <w:spacing w:line="360" w:lineRule="auto"/>
        <w:ind w:right="-11"/>
        <w:rPr>
          <w:rFonts w:ascii="宋体" w:hAnsi="宋体" w:cs="宋体"/>
          <w:sz w:val="24"/>
          <w:szCs w:val="24"/>
          <w:lang w:val="zh-CN"/>
        </w:rPr>
      </w:pPr>
    </w:p>
    <w:p w14:paraId="08772FB3">
      <w:pPr>
        <w:autoSpaceDE w:val="0"/>
        <w:autoSpaceDN w:val="0"/>
        <w:adjustRightInd w:val="0"/>
        <w:spacing w:line="360" w:lineRule="auto"/>
        <w:ind w:right="-11"/>
        <w:rPr>
          <w:rFonts w:ascii="宋体" w:hAnsi="宋体" w:cs="宋体"/>
          <w:sz w:val="24"/>
          <w:szCs w:val="24"/>
          <w:lang w:val="zh-CN"/>
        </w:rPr>
      </w:pPr>
    </w:p>
    <w:p w14:paraId="0781904E">
      <w:pPr>
        <w:spacing w:line="480" w:lineRule="auto"/>
        <w:ind w:firstLine="3900" w:firstLineChars="1625"/>
        <w:rPr>
          <w:rFonts w:ascii="宋体" w:hAnsi="宋体" w:cs="Arial"/>
          <w:sz w:val="24"/>
          <w:szCs w:val="24"/>
          <w:u w:val="single"/>
        </w:rPr>
      </w:pPr>
      <w:r>
        <w:rPr>
          <w:rFonts w:hint="eastAsia" w:ascii="宋体" w:hAnsi="宋体" w:cs="Arial"/>
          <w:sz w:val="24"/>
          <w:szCs w:val="24"/>
        </w:rPr>
        <w:t>供应商名称（并加盖公章）：</w:t>
      </w:r>
    </w:p>
    <w:p w14:paraId="635DE389">
      <w:pPr>
        <w:pStyle w:val="70"/>
        <w:spacing w:before="60" w:line="480" w:lineRule="auto"/>
        <w:ind w:firstLine="3900" w:firstLineChars="1625"/>
        <w:rPr>
          <w:rFonts w:ascii="宋体" w:hAnsi="宋体" w:cs="Arial"/>
          <w:szCs w:val="24"/>
        </w:rPr>
      </w:pPr>
      <w:r>
        <w:rPr>
          <w:rFonts w:hint="eastAsia" w:ascii="宋体" w:hAnsi="宋体" w:cs="Arial"/>
          <w:szCs w:val="24"/>
        </w:rPr>
        <w:t>签署日期：   年   月  日</w:t>
      </w:r>
    </w:p>
    <w:p w14:paraId="6233E355">
      <w:pPr>
        <w:pStyle w:val="69"/>
        <w:spacing w:line="480" w:lineRule="auto"/>
        <w:rPr>
          <w:rFonts w:ascii="宋体" w:hAnsi="宋体" w:cs="Arial"/>
          <w:szCs w:val="24"/>
        </w:rPr>
      </w:pPr>
    </w:p>
    <w:p w14:paraId="35FB07AA">
      <w:pPr>
        <w:spacing w:line="480" w:lineRule="exact"/>
        <w:jc w:val="center"/>
        <w:rPr>
          <w:rFonts w:ascii="宋体" w:hAnsi="宋体"/>
          <w:b/>
          <w:bCs/>
          <w:sz w:val="32"/>
          <w:szCs w:val="32"/>
        </w:rPr>
      </w:pPr>
    </w:p>
    <w:p w14:paraId="725B57B7">
      <w:pPr>
        <w:spacing w:line="480" w:lineRule="exact"/>
        <w:jc w:val="center"/>
        <w:rPr>
          <w:rFonts w:ascii="宋体" w:hAnsi="宋体"/>
          <w:b/>
          <w:bCs/>
          <w:sz w:val="32"/>
          <w:szCs w:val="32"/>
        </w:rPr>
      </w:pPr>
    </w:p>
    <w:p w14:paraId="2CA48EFA">
      <w:pPr>
        <w:spacing w:line="480" w:lineRule="exact"/>
        <w:jc w:val="center"/>
        <w:rPr>
          <w:rFonts w:ascii="宋体" w:hAnsi="宋体"/>
          <w:b/>
          <w:bCs/>
          <w:sz w:val="32"/>
          <w:szCs w:val="32"/>
        </w:rPr>
      </w:pPr>
    </w:p>
    <w:p w14:paraId="1EC41BE2">
      <w:pPr>
        <w:spacing w:line="480" w:lineRule="exact"/>
        <w:jc w:val="center"/>
        <w:rPr>
          <w:rFonts w:ascii="宋体" w:hAnsi="宋体"/>
          <w:b/>
          <w:bCs/>
          <w:sz w:val="32"/>
          <w:szCs w:val="32"/>
        </w:rPr>
      </w:pPr>
    </w:p>
    <w:p w14:paraId="5AAB654A">
      <w:pPr>
        <w:spacing w:line="480" w:lineRule="exact"/>
        <w:jc w:val="center"/>
        <w:rPr>
          <w:rFonts w:ascii="宋体" w:hAnsi="宋体"/>
          <w:b/>
          <w:bCs/>
          <w:sz w:val="32"/>
          <w:szCs w:val="32"/>
        </w:rPr>
      </w:pPr>
      <w:r>
        <w:rPr>
          <w:rFonts w:hint="eastAsia" w:ascii="宋体" w:hAnsi="宋体"/>
          <w:b/>
          <w:bCs/>
          <w:sz w:val="32"/>
          <w:szCs w:val="32"/>
        </w:rPr>
        <w:t>4.3 法定代表人（单位负责人）授权书</w:t>
      </w:r>
    </w:p>
    <w:p w14:paraId="4ECC8D5F">
      <w:pPr>
        <w:spacing w:line="480" w:lineRule="exact"/>
        <w:jc w:val="center"/>
        <w:rPr>
          <w:rFonts w:ascii="宋体" w:hAnsi="宋体"/>
          <w:b/>
          <w:bCs/>
          <w:sz w:val="36"/>
          <w:szCs w:val="36"/>
        </w:rPr>
      </w:pPr>
    </w:p>
    <w:p w14:paraId="53F9162C">
      <w:pPr>
        <w:adjustRightInd w:val="0"/>
        <w:spacing w:line="360" w:lineRule="auto"/>
        <w:ind w:firstLine="441" w:firstLineChars="210"/>
        <w:contextualSpacing/>
        <w:rPr>
          <w:rFonts w:ascii="宋体" w:hAnsi="宋体" w:cs="Arial"/>
          <w:szCs w:val="24"/>
        </w:rPr>
      </w:pPr>
      <w:r>
        <w:rPr>
          <w:rFonts w:hint="eastAsia" w:ascii="宋体" w:hAnsi="宋体" w:cs="Arial"/>
          <w:szCs w:val="24"/>
        </w:rPr>
        <w:t>本人</w:t>
      </w:r>
      <w:r>
        <w:rPr>
          <w:rFonts w:hint="eastAsia" w:ascii="宋体" w:hAnsi="宋体" w:cs="Arial"/>
          <w:szCs w:val="24"/>
          <w:u w:val="single"/>
        </w:rPr>
        <w:t xml:space="preserve">　 </w:t>
      </w:r>
      <w:r>
        <w:rPr>
          <w:rFonts w:hint="eastAsia" w:ascii="宋体" w:hAnsi="宋体"/>
          <w:i/>
          <w:snapToGrid w:val="0"/>
          <w:szCs w:val="24"/>
          <w:u w:val="single"/>
        </w:rPr>
        <w:t>法人姓名</w:t>
      </w:r>
      <w:r>
        <w:rPr>
          <w:rFonts w:hint="eastAsia" w:ascii="宋体" w:hAnsi="宋体" w:cs="Arial"/>
          <w:szCs w:val="24"/>
        </w:rPr>
        <w:t>系</w:t>
      </w:r>
      <w:r>
        <w:rPr>
          <w:rFonts w:hint="eastAsia" w:ascii="宋体" w:hAnsi="宋体" w:cs="Arial"/>
          <w:szCs w:val="24"/>
          <w:u w:val="single"/>
        </w:rPr>
        <w:t>　</w:t>
      </w:r>
      <w:r>
        <w:rPr>
          <w:rFonts w:hint="eastAsia" w:ascii="宋体" w:hAnsi="宋体"/>
          <w:i/>
          <w:snapToGrid w:val="0"/>
          <w:szCs w:val="24"/>
          <w:u w:val="single"/>
        </w:rPr>
        <w:t xml:space="preserve">供应商名称  </w:t>
      </w:r>
      <w:r>
        <w:rPr>
          <w:rFonts w:hint="eastAsia" w:ascii="宋体" w:hAnsi="宋体" w:cs="Arial"/>
          <w:szCs w:val="24"/>
        </w:rPr>
        <w:t>的法定代表人，现委托</w:t>
      </w:r>
      <w:r>
        <w:rPr>
          <w:rFonts w:hint="eastAsia" w:ascii="宋体" w:hAnsi="宋体" w:cs="Arial"/>
          <w:szCs w:val="24"/>
          <w:u w:val="single"/>
        </w:rPr>
        <w:t xml:space="preserve">　 </w:t>
      </w:r>
      <w:r>
        <w:rPr>
          <w:rFonts w:hint="eastAsia" w:ascii="宋体" w:hAnsi="宋体"/>
          <w:i/>
          <w:snapToGrid w:val="0"/>
          <w:szCs w:val="24"/>
          <w:u w:val="single"/>
        </w:rPr>
        <w:t>姓名，职务</w:t>
      </w:r>
      <w:r>
        <w:rPr>
          <w:rFonts w:hint="eastAsia" w:ascii="宋体" w:hAnsi="宋体" w:cs="Arial"/>
          <w:szCs w:val="24"/>
        </w:rPr>
        <w:t>以我方的名义参加贵方______________________项目的投标活动，并代表我方全权办理针对上述项目的投标、开标、响应文件澄清、签约等一切具体事务和签署相关文件。</w:t>
      </w:r>
    </w:p>
    <w:p w14:paraId="449C0697">
      <w:pPr>
        <w:adjustRightInd w:val="0"/>
        <w:spacing w:line="360" w:lineRule="auto"/>
        <w:ind w:firstLine="441" w:firstLineChars="210"/>
        <w:contextualSpacing/>
        <w:rPr>
          <w:rFonts w:ascii="宋体" w:hAnsi="宋体" w:cs="Arial"/>
          <w:szCs w:val="24"/>
        </w:rPr>
      </w:pPr>
      <w:r>
        <w:rPr>
          <w:rFonts w:hint="eastAsia" w:ascii="宋体" w:hAnsi="宋体" w:cs="Arial"/>
          <w:szCs w:val="24"/>
        </w:rPr>
        <w:t>我方对被授权人的签名事项负全部责任。</w:t>
      </w:r>
    </w:p>
    <w:p w14:paraId="454B30AF">
      <w:pPr>
        <w:adjustRightInd w:val="0"/>
        <w:spacing w:line="360" w:lineRule="auto"/>
        <w:ind w:firstLine="441" w:firstLineChars="210"/>
        <w:contextualSpacing/>
        <w:rPr>
          <w:rFonts w:ascii="宋体" w:hAnsi="宋体" w:cs="Arial"/>
          <w:szCs w:val="24"/>
        </w:rPr>
      </w:pPr>
      <w:r>
        <w:rPr>
          <w:rFonts w:hint="eastAsia" w:ascii="宋体" w:hAnsi="宋体" w:cs="Arial"/>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095D4038">
      <w:pPr>
        <w:adjustRightInd w:val="0"/>
        <w:spacing w:line="360" w:lineRule="auto"/>
        <w:ind w:firstLine="441" w:firstLineChars="210"/>
        <w:contextualSpacing/>
        <w:rPr>
          <w:rFonts w:ascii="宋体" w:hAnsi="宋体" w:cs="Arial"/>
          <w:szCs w:val="24"/>
        </w:rPr>
      </w:pPr>
      <w:r>
        <w:rPr>
          <w:rFonts w:hint="eastAsia" w:ascii="宋体" w:hAnsi="宋体" w:cs="Arial"/>
          <w:szCs w:val="24"/>
        </w:rPr>
        <w:t>被授权人无转委托权，特此委托。</w:t>
      </w:r>
    </w:p>
    <w:p w14:paraId="2678BB8D">
      <w:pPr>
        <w:spacing w:line="480" w:lineRule="auto"/>
        <w:ind w:firstLine="440" w:firstLineChars="200"/>
        <w:rPr>
          <w:rFonts w:ascii="宋体" w:hAnsi="宋体" w:cs="宋体"/>
          <w:sz w:val="22"/>
          <w:szCs w:val="24"/>
        </w:rPr>
      </w:pPr>
      <w:r>
        <w:rPr>
          <w:rFonts w:hint="eastAsia" w:ascii="宋体" w:hAnsi="宋体" w:eastAsia="宋体" w:cs="宋体"/>
          <w:sz w:val="22"/>
          <w:szCs w:val="24"/>
        </w:rPr>
        <w:t xml:space="preserve">投标人名称： </w:t>
      </w:r>
      <w:r>
        <w:rPr>
          <w:rFonts w:hint="eastAsia" w:ascii="宋体" w:hAnsi="宋体" w:eastAsia="宋体" w:cs="宋体"/>
          <w:sz w:val="22"/>
          <w:szCs w:val="24"/>
          <w:u w:val="single"/>
        </w:rPr>
        <w:t xml:space="preserve">       （全称）       </w:t>
      </w:r>
      <w:r>
        <w:rPr>
          <w:rFonts w:hint="eastAsia" w:ascii="宋体" w:hAnsi="宋体" w:eastAsia="宋体" w:cs="宋体"/>
          <w:sz w:val="22"/>
          <w:szCs w:val="24"/>
        </w:rPr>
        <w:t xml:space="preserve"> （盖单位公章）</w:t>
      </w:r>
    </w:p>
    <w:p w14:paraId="0B4E2576">
      <w:pPr>
        <w:spacing w:line="480" w:lineRule="auto"/>
        <w:ind w:firstLine="440" w:firstLineChars="200"/>
        <w:rPr>
          <w:rFonts w:ascii="宋体" w:hAnsi="宋体" w:cs="宋体"/>
          <w:sz w:val="22"/>
          <w:szCs w:val="24"/>
        </w:rPr>
      </w:pPr>
      <w:r>
        <w:rPr>
          <w:rFonts w:hint="eastAsia" w:ascii="宋体" w:hAnsi="宋体" w:eastAsia="宋体" w:cs="宋体"/>
          <w:sz w:val="22"/>
          <w:szCs w:val="24"/>
        </w:rPr>
        <w:t>法定代表人（单位负责人）：_________________</w:t>
      </w:r>
      <w:r>
        <w:rPr>
          <w:rFonts w:hint="eastAsia" w:cs="Arial" w:asciiTheme="minorEastAsia" w:hAnsiTheme="minorEastAsia"/>
          <w:kern w:val="0"/>
          <w:sz w:val="24"/>
          <w:szCs w:val="24"/>
        </w:rPr>
        <w:t>（签字或加盖姓名章）</w:t>
      </w:r>
    </w:p>
    <w:p w14:paraId="43D714B7">
      <w:pPr>
        <w:spacing w:line="480" w:lineRule="auto"/>
        <w:ind w:firstLine="440" w:firstLineChars="200"/>
        <w:rPr>
          <w:rFonts w:ascii="宋体" w:hAnsi="宋体" w:eastAsia="宋体" w:cs="宋体"/>
          <w:sz w:val="22"/>
          <w:szCs w:val="24"/>
        </w:rPr>
      </w:pPr>
      <w:r>
        <w:rPr>
          <w:rFonts w:hint="eastAsia" w:ascii="宋体" w:hAnsi="宋体" w:eastAsia="宋体" w:cs="宋体"/>
          <w:sz w:val="22"/>
          <w:szCs w:val="24"/>
        </w:rPr>
        <w:t>法定代表人（单位负责人）授权代表：___________________</w:t>
      </w:r>
      <w:r>
        <w:rPr>
          <w:rFonts w:hint="eastAsia" w:cs="Arial" w:asciiTheme="minorEastAsia" w:hAnsiTheme="minorEastAsia"/>
          <w:kern w:val="0"/>
          <w:sz w:val="24"/>
          <w:szCs w:val="24"/>
        </w:rPr>
        <w:t>（签字或加盖姓名章）</w:t>
      </w:r>
    </w:p>
    <w:p w14:paraId="14814700">
      <w:pPr>
        <w:pStyle w:val="40"/>
        <w:rPr>
          <w:rFonts w:ascii="宋体" w:hAnsi="宋体" w:eastAsia="宋体" w:cs="宋体"/>
          <w:sz w:val="24"/>
          <w:szCs w:val="24"/>
        </w:rPr>
      </w:pPr>
      <w:r>
        <w:rPr>
          <w:rFonts w:hint="eastAsia"/>
        </w:rPr>
        <w:t>法定代表人（单位负责人）授权代表联系电话（手机）：</w:t>
      </w:r>
      <w:r>
        <w:rPr>
          <w:rFonts w:hint="eastAsia" w:ascii="宋体" w:hAnsi="宋体" w:eastAsia="宋体" w:cs="宋体"/>
          <w:sz w:val="24"/>
          <w:szCs w:val="24"/>
        </w:rPr>
        <w:t>______________________</w:t>
      </w:r>
    </w:p>
    <w:p w14:paraId="6FC72030">
      <w:pPr>
        <w:pStyle w:val="40"/>
        <w:ind w:firstLine="480"/>
        <w:rPr>
          <w:rFonts w:ascii="宋体" w:hAnsi="宋体" w:eastAsia="宋体" w:cs="宋体"/>
          <w:sz w:val="24"/>
          <w:szCs w:val="24"/>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3A7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DF410C9">
            <w:pPr>
              <w:jc w:val="center"/>
              <w:rPr>
                <w:rFonts w:ascii="宋体" w:hAnsi="宋体"/>
                <w:sz w:val="22"/>
                <w:szCs w:val="24"/>
              </w:rPr>
            </w:pPr>
            <w:r>
              <w:rPr>
                <w:rFonts w:hint="eastAsia" w:ascii="宋体" w:hAnsi="宋体"/>
                <w:sz w:val="22"/>
                <w:szCs w:val="24"/>
              </w:rPr>
              <w:t>法定代表人（单位负责人）身份证（正面）</w:t>
            </w:r>
          </w:p>
        </w:tc>
        <w:tc>
          <w:tcPr>
            <w:tcW w:w="4485" w:type="dxa"/>
            <w:gridSpan w:val="2"/>
            <w:vAlign w:val="center"/>
          </w:tcPr>
          <w:p w14:paraId="0177B64C">
            <w:pPr>
              <w:jc w:val="center"/>
              <w:rPr>
                <w:rFonts w:ascii="宋体" w:hAnsi="宋体"/>
                <w:sz w:val="22"/>
                <w:szCs w:val="24"/>
              </w:rPr>
            </w:pPr>
            <w:r>
              <w:rPr>
                <w:rFonts w:hint="eastAsia" w:ascii="宋体" w:hAnsi="宋体"/>
                <w:sz w:val="22"/>
                <w:szCs w:val="24"/>
              </w:rPr>
              <w:t>法定代表人（单位负责人）身份证（反面）</w:t>
            </w:r>
          </w:p>
        </w:tc>
      </w:tr>
      <w:tr w14:paraId="205B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13E59A8B">
            <w:pPr>
              <w:jc w:val="center"/>
              <w:rPr>
                <w:rFonts w:ascii="宋体" w:hAnsi="宋体"/>
                <w:sz w:val="22"/>
                <w:szCs w:val="24"/>
              </w:rPr>
            </w:pPr>
            <w:bookmarkStart w:id="28" w:name="_资格证明文件"/>
            <w:bookmarkEnd w:id="28"/>
            <w:bookmarkStart w:id="29" w:name="_Toc364329026"/>
            <w:r>
              <w:rPr>
                <w:rFonts w:hint="eastAsia" w:ascii="宋体" w:hAnsi="宋体"/>
                <w:sz w:val="22"/>
                <w:szCs w:val="24"/>
              </w:rPr>
              <w:t>法定代表人(单位负责人)授权代表身份证（正面）</w:t>
            </w:r>
            <w:bookmarkEnd w:id="29"/>
          </w:p>
        </w:tc>
        <w:tc>
          <w:tcPr>
            <w:tcW w:w="4492" w:type="dxa"/>
            <w:gridSpan w:val="2"/>
            <w:vAlign w:val="center"/>
          </w:tcPr>
          <w:p w14:paraId="763BF92B">
            <w:pPr>
              <w:jc w:val="center"/>
              <w:rPr>
                <w:rFonts w:ascii="宋体" w:hAnsi="宋体"/>
                <w:sz w:val="22"/>
                <w:szCs w:val="24"/>
              </w:rPr>
            </w:pPr>
            <w:bookmarkStart w:id="30" w:name="_Toc364329027"/>
            <w:r>
              <w:rPr>
                <w:rFonts w:hint="eastAsia" w:ascii="宋体" w:hAnsi="宋体"/>
                <w:sz w:val="22"/>
                <w:szCs w:val="24"/>
              </w:rPr>
              <w:t>法定代表人（单位负责人）授权代表身份证（反面）</w:t>
            </w:r>
            <w:bookmarkEnd w:id="30"/>
          </w:p>
        </w:tc>
      </w:tr>
    </w:tbl>
    <w:p w14:paraId="7F790CC4">
      <w:pPr>
        <w:spacing w:line="320" w:lineRule="exact"/>
        <w:ind w:left="2" w:firstLine="327" w:firstLineChars="149"/>
        <w:rPr>
          <w:rFonts w:ascii="宋体" w:hAnsi="宋体" w:cs="Courier New"/>
          <w:sz w:val="22"/>
          <w:szCs w:val="24"/>
        </w:rPr>
      </w:pPr>
    </w:p>
    <w:p w14:paraId="2C73DC30">
      <w:pPr>
        <w:widowControl/>
        <w:spacing w:before="100" w:beforeAutospacing="1" w:after="100" w:afterAutospacing="1" w:line="360" w:lineRule="auto"/>
        <w:jc w:val="center"/>
        <w:rPr>
          <w:rFonts w:ascii="宋体" w:hAnsi="宋体"/>
          <w:b/>
          <w:bCs/>
          <w:sz w:val="36"/>
          <w:szCs w:val="36"/>
        </w:rPr>
      </w:pPr>
    </w:p>
    <w:p w14:paraId="442F5942">
      <w:pPr>
        <w:widowControl/>
        <w:spacing w:before="100" w:beforeAutospacing="1" w:after="100" w:afterAutospacing="1" w:line="360" w:lineRule="auto"/>
        <w:jc w:val="center"/>
        <w:rPr>
          <w:rFonts w:ascii="宋体" w:hAnsi="宋体"/>
          <w:b/>
          <w:bCs/>
          <w:sz w:val="36"/>
          <w:szCs w:val="36"/>
        </w:rPr>
      </w:pPr>
    </w:p>
    <w:p w14:paraId="5497C2A5">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4.4 谈判承诺函</w:t>
      </w:r>
    </w:p>
    <w:p w14:paraId="3BD29F74">
      <w:pPr>
        <w:autoSpaceDE w:val="0"/>
        <w:autoSpaceDN w:val="0"/>
        <w:snapToGrid w:val="0"/>
        <w:spacing w:line="360" w:lineRule="auto"/>
        <w:jc w:val="center"/>
        <w:rPr>
          <w:rFonts w:ascii="宋体" w:hAnsi="宋体"/>
          <w:b/>
          <w:bCs/>
          <w:sz w:val="24"/>
          <w:szCs w:val="24"/>
        </w:rPr>
      </w:pPr>
    </w:p>
    <w:p w14:paraId="7401EEE7">
      <w:pPr>
        <w:spacing w:beforeLines="50" w:afterLines="50" w:line="360" w:lineRule="auto"/>
        <w:contextualSpacing/>
        <w:rPr>
          <w:rFonts w:ascii="宋体" w:hAnsi="宋体" w:eastAsia="宋体" w:cs="宋体"/>
          <w:sz w:val="24"/>
          <w:szCs w:val="24"/>
          <w:lang w:val="zh-CN"/>
        </w:rPr>
      </w:pPr>
      <w:r>
        <w:rPr>
          <w:rFonts w:ascii="宋体" w:hAnsi="宋体" w:eastAsia="宋体" w:cs="宋体"/>
          <w:sz w:val="24"/>
          <w:szCs w:val="24"/>
          <w:lang w:val="zh-CN"/>
        </w:rPr>
        <w:t>________</w:t>
      </w:r>
      <w:r>
        <w:rPr>
          <w:rFonts w:hint="eastAsia" w:ascii="宋体" w:hAnsi="宋体" w:eastAsia="宋体" w:cs="宋体"/>
          <w:snapToGrid w:val="0"/>
          <w:kern w:val="0"/>
          <w:sz w:val="24"/>
          <w:szCs w:val="24"/>
          <w:u w:val="single"/>
        </w:rPr>
        <w:t>采购人</w:t>
      </w:r>
      <w:r>
        <w:rPr>
          <w:rFonts w:ascii="宋体" w:hAnsi="宋体" w:eastAsia="宋体" w:cs="宋体"/>
          <w:sz w:val="24"/>
          <w:szCs w:val="24"/>
          <w:lang w:val="zh-CN"/>
        </w:rPr>
        <w:t>：</w:t>
      </w:r>
    </w:p>
    <w:p w14:paraId="454E54ED">
      <w:pPr>
        <w:spacing w:beforeLines="50" w:afterLines="50" w:line="360" w:lineRule="auto"/>
        <w:ind w:firstLine="480" w:firstLineChars="200"/>
        <w:contextualSpacing/>
        <w:rPr>
          <w:rFonts w:cs="宋体" w:asciiTheme="minorEastAsia" w:hAnsiTheme="minorEastAsia"/>
          <w:sz w:val="24"/>
          <w:szCs w:val="24"/>
          <w:lang w:val="zh-CN"/>
        </w:rPr>
      </w:pPr>
      <w:r>
        <w:rPr>
          <w:rFonts w:ascii="宋体" w:hAnsi="宋体" w:eastAsia="宋体" w:cs="宋体"/>
          <w:sz w:val="24"/>
          <w:szCs w:val="24"/>
          <w:lang w:val="zh-CN"/>
        </w:rPr>
        <w:t>经研究，我</w:t>
      </w:r>
      <w:r>
        <w:rPr>
          <w:rFonts w:hint="eastAsia" w:cs="宋体" w:asciiTheme="minorEastAsia" w:hAnsiTheme="minorEastAsia"/>
          <w:sz w:val="24"/>
          <w:szCs w:val="24"/>
          <w:lang w:val="zh-CN"/>
        </w:rPr>
        <w:t>方自愿参与贵方</w:t>
      </w:r>
      <w:r>
        <w:rPr>
          <w:rFonts w:ascii="宋体" w:hAnsi="宋体" w:eastAsia="宋体" w:cs="宋体"/>
          <w:sz w:val="24"/>
          <w:szCs w:val="24"/>
          <w:lang w:val="zh-CN"/>
        </w:rPr>
        <w:t>____年____月____日____</w:t>
      </w:r>
      <w:r>
        <w:rPr>
          <w:rFonts w:hint="eastAsia" w:cs="宋体" w:asciiTheme="minorEastAsia" w:hAnsiTheme="minorEastAsia"/>
          <w:sz w:val="24"/>
          <w:szCs w:val="24"/>
          <w:lang w:val="zh-CN"/>
        </w:rPr>
        <w:t>（招标编号、项目名称）的</w:t>
      </w:r>
      <w:r>
        <w:rPr>
          <w:rFonts w:ascii="宋体" w:hAnsi="宋体" w:eastAsia="宋体" w:cs="宋体"/>
          <w:sz w:val="24"/>
          <w:szCs w:val="24"/>
          <w:lang w:val="zh-CN"/>
        </w:rPr>
        <w:t>投标，</w:t>
      </w:r>
      <w:r>
        <w:rPr>
          <w:rFonts w:hint="eastAsia" w:cs="宋体" w:asciiTheme="minorEastAsia" w:hAnsiTheme="minorEastAsia"/>
          <w:sz w:val="24"/>
          <w:szCs w:val="24"/>
          <w:lang w:val="zh-CN"/>
        </w:rPr>
        <w:t>将</w:t>
      </w:r>
      <w:r>
        <w:rPr>
          <w:rFonts w:ascii="宋体" w:hAnsi="宋体" w:eastAsia="宋体" w:cs="宋体"/>
          <w:sz w:val="24"/>
          <w:szCs w:val="24"/>
          <w:lang w:val="zh-CN"/>
        </w:rPr>
        <w:t>严格</w:t>
      </w:r>
      <w:r>
        <w:rPr>
          <w:rFonts w:hint="eastAsia" w:cs="宋体" w:asciiTheme="minorEastAsia" w:hAnsiTheme="minorEastAsia"/>
          <w:sz w:val="24"/>
          <w:szCs w:val="24"/>
          <w:lang w:val="zh-CN"/>
        </w:rPr>
        <w:t>遵守</w:t>
      </w:r>
      <w:r>
        <w:rPr>
          <w:rFonts w:ascii="宋体" w:hAnsi="宋体" w:eastAsia="宋体" w:cs="宋体"/>
          <w:sz w:val="24"/>
          <w:szCs w:val="24"/>
          <w:lang w:val="zh-CN"/>
        </w:rPr>
        <w:t>《</w:t>
      </w:r>
      <w:r>
        <w:rPr>
          <w:rFonts w:hint="eastAsia" w:cs="宋体" w:asciiTheme="minorEastAsia" w:hAnsiTheme="minorEastAsia"/>
          <w:sz w:val="24"/>
          <w:szCs w:val="24"/>
          <w:lang w:val="zh-CN"/>
        </w:rPr>
        <w:t>中华人民共和国政府采购</w:t>
      </w:r>
      <w:r>
        <w:rPr>
          <w:rFonts w:ascii="宋体" w:hAnsi="宋体" w:eastAsia="宋体" w:cs="宋体"/>
          <w:sz w:val="24"/>
          <w:szCs w:val="24"/>
          <w:lang w:val="zh-CN"/>
        </w:rPr>
        <w:t>法》等</w:t>
      </w:r>
      <w:r>
        <w:rPr>
          <w:rFonts w:hint="eastAsia" w:cs="宋体" w:asciiTheme="minorEastAsia" w:hAnsiTheme="minorEastAsia"/>
          <w:sz w:val="24"/>
          <w:szCs w:val="24"/>
          <w:lang w:val="zh-CN"/>
        </w:rPr>
        <w:t>相关</w:t>
      </w:r>
      <w:r>
        <w:rPr>
          <w:rFonts w:ascii="宋体" w:hAnsi="宋体" w:eastAsia="宋体" w:cs="宋体"/>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460DACE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B622211">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4284B99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三、除因不可抗力或谈判文件认可的情形以外，中标后不与采购人签订合同；</w:t>
      </w:r>
    </w:p>
    <w:p w14:paraId="2A689F0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124B0C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五、法律法规及本谈判文件规定的其他严重违法行为。</w:t>
      </w:r>
    </w:p>
    <w:p w14:paraId="67A52132">
      <w:pPr>
        <w:rPr>
          <w:rFonts w:hint="eastAsia"/>
          <w:sz w:val="24"/>
          <w:szCs w:val="24"/>
          <w:u w:val="single"/>
        </w:rPr>
      </w:pPr>
    </w:p>
    <w:p w14:paraId="637C6344">
      <w:pPr>
        <w:rPr>
          <w:rFonts w:hint="eastAsia"/>
          <w:sz w:val="24"/>
          <w:szCs w:val="24"/>
          <w:u w:val="single"/>
        </w:rPr>
      </w:pPr>
    </w:p>
    <w:p w14:paraId="097FFBE7">
      <w:pPr>
        <w:spacing w:line="480" w:lineRule="auto"/>
        <w:ind w:firstLine="4980" w:firstLineChars="2075"/>
        <w:rPr>
          <w:rFonts w:cs="Arial" w:asciiTheme="minorEastAsia" w:hAnsiTheme="minorEastAsia"/>
          <w:sz w:val="24"/>
          <w:szCs w:val="24"/>
        </w:rPr>
      </w:pPr>
      <w:r>
        <w:rPr>
          <w:rFonts w:hint="eastAsia" w:cs="Arial" w:asciiTheme="minorEastAsia" w:hAnsiTheme="minorEastAsia"/>
          <w:sz w:val="24"/>
          <w:szCs w:val="24"/>
        </w:rPr>
        <w:t>投标人名称（盖章）：　　　　　　　　　</w:t>
      </w:r>
    </w:p>
    <w:p w14:paraId="69A4397E">
      <w:pPr>
        <w:spacing w:line="480" w:lineRule="auto"/>
        <w:ind w:firstLine="4980" w:firstLineChars="2075"/>
        <w:rPr>
          <w:rFonts w:cs="Arial" w:asciiTheme="minorEastAsia" w:hAnsiTheme="minorEastAsia"/>
          <w:sz w:val="24"/>
          <w:szCs w:val="24"/>
        </w:rPr>
      </w:pPr>
      <w:r>
        <w:rPr>
          <w:rFonts w:hint="eastAsia" w:cs="Arial" w:asciiTheme="minorEastAsia" w:hAnsiTheme="minorEastAsia"/>
          <w:sz w:val="24"/>
          <w:szCs w:val="24"/>
        </w:rPr>
        <w:t>日　  期：      年    月    日</w:t>
      </w:r>
    </w:p>
    <w:p w14:paraId="128ABE1E">
      <w:pPr>
        <w:autoSpaceDE w:val="0"/>
        <w:autoSpaceDN w:val="0"/>
        <w:adjustRightInd w:val="0"/>
        <w:spacing w:line="360" w:lineRule="auto"/>
        <w:ind w:right="-11"/>
        <w:rPr>
          <w:rFonts w:hint="eastAsia" w:ascii="宋体" w:cs="宋体"/>
          <w:sz w:val="24"/>
          <w:lang w:val="zh-CN"/>
        </w:rPr>
      </w:pPr>
    </w:p>
    <w:p w14:paraId="6F258664">
      <w:pPr>
        <w:widowControl/>
        <w:spacing w:before="100" w:beforeAutospacing="1" w:after="100" w:afterAutospacing="1" w:line="360" w:lineRule="auto"/>
        <w:rPr>
          <w:rFonts w:ascii="宋体" w:hAnsi="宋体"/>
          <w:b/>
          <w:bCs/>
          <w:sz w:val="36"/>
          <w:szCs w:val="36"/>
        </w:rPr>
      </w:pPr>
    </w:p>
    <w:p w14:paraId="5C0E8484">
      <w:pPr>
        <w:widowControl/>
        <w:spacing w:before="100" w:beforeAutospacing="1" w:after="100" w:afterAutospacing="1" w:line="360" w:lineRule="auto"/>
        <w:ind w:firstLine="2168" w:firstLineChars="600"/>
        <w:rPr>
          <w:rFonts w:ascii="宋体" w:hAnsi="宋体"/>
          <w:b/>
          <w:bCs/>
          <w:sz w:val="36"/>
          <w:szCs w:val="36"/>
        </w:rPr>
      </w:pPr>
    </w:p>
    <w:p w14:paraId="1FFAA870">
      <w:pPr>
        <w:widowControl/>
        <w:spacing w:before="100" w:beforeAutospacing="1" w:after="100" w:afterAutospacing="1" w:line="360" w:lineRule="auto"/>
        <w:ind w:firstLine="2168" w:firstLineChars="600"/>
        <w:rPr>
          <w:rFonts w:ascii="宋体" w:hAnsi="宋体"/>
          <w:b/>
          <w:bCs/>
          <w:sz w:val="36"/>
          <w:szCs w:val="36"/>
        </w:rPr>
      </w:pPr>
    </w:p>
    <w:p w14:paraId="338899C2">
      <w:pPr>
        <w:widowControl/>
        <w:spacing w:before="100" w:beforeAutospacing="1" w:after="100" w:afterAutospacing="1" w:line="360" w:lineRule="auto"/>
        <w:ind w:firstLine="2168" w:firstLineChars="600"/>
        <w:rPr>
          <w:rFonts w:ascii="宋体" w:hAnsi="宋体"/>
          <w:b/>
          <w:bCs/>
          <w:sz w:val="36"/>
          <w:szCs w:val="36"/>
        </w:rPr>
      </w:pPr>
    </w:p>
    <w:p w14:paraId="3A6BD023">
      <w:pPr>
        <w:widowControl/>
        <w:spacing w:before="100" w:beforeAutospacing="1" w:after="100" w:afterAutospacing="1" w:line="360" w:lineRule="auto"/>
        <w:ind w:firstLine="2168" w:firstLineChars="600"/>
        <w:rPr>
          <w:rFonts w:ascii="宋体" w:hAnsi="宋体"/>
          <w:b/>
          <w:bCs/>
          <w:sz w:val="36"/>
          <w:szCs w:val="36"/>
        </w:rPr>
      </w:pPr>
    </w:p>
    <w:p w14:paraId="4DDDC5D1">
      <w:pPr>
        <w:autoSpaceDE w:val="0"/>
        <w:autoSpaceDN w:val="0"/>
        <w:adjustRightInd w:val="0"/>
        <w:spacing w:line="360" w:lineRule="auto"/>
        <w:jc w:val="center"/>
        <w:outlineLvl w:val="0"/>
        <w:rPr>
          <w:rFonts w:ascii="宋体" w:hAnsi="宋体"/>
          <w:b/>
          <w:bCs/>
          <w:sz w:val="28"/>
          <w:szCs w:val="24"/>
        </w:rPr>
      </w:pPr>
    </w:p>
    <w:p w14:paraId="23B76F43">
      <w:pPr>
        <w:autoSpaceDE w:val="0"/>
        <w:autoSpaceDN w:val="0"/>
        <w:adjustRightInd w:val="0"/>
        <w:spacing w:line="360" w:lineRule="auto"/>
        <w:ind w:left="3932" w:leftChars="1069" w:hanging="1687" w:hangingChars="600"/>
        <w:outlineLvl w:val="0"/>
        <w:rPr>
          <w:rFonts w:hint="eastAsia" w:ascii="宋体" w:hAnsi="宋体"/>
          <w:b/>
          <w:bCs/>
          <w:sz w:val="28"/>
          <w:szCs w:val="24"/>
          <w:lang w:val="zh-CN"/>
        </w:rPr>
      </w:pPr>
      <w:r>
        <w:rPr>
          <w:rFonts w:hint="eastAsia" w:ascii="宋体" w:hAnsi="宋体"/>
          <w:b/>
          <w:bCs/>
          <w:sz w:val="28"/>
          <w:szCs w:val="24"/>
          <w:lang w:val="zh-CN"/>
        </w:rPr>
        <w:t>4.5 襄城县政府采购供应商信用承诺函</w:t>
      </w:r>
    </w:p>
    <w:p w14:paraId="6DFA16A1">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1289619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1C8311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28737FB4">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490FEC6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61CF908">
      <w:pPr>
        <w:autoSpaceDE w:val="0"/>
        <w:autoSpaceDN w:val="0"/>
        <w:adjustRightInd w:val="0"/>
        <w:spacing w:line="360" w:lineRule="auto"/>
        <w:ind w:firstLine="480" w:firstLineChars="200"/>
        <w:outlineLvl w:val="0"/>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为维护公平、公正、公开的政府采购市场秩序，树立诚实守信的政府采购供应商形象，我单位（本人）自愿作出以下承诺：</w:t>
      </w:r>
    </w:p>
    <w:p w14:paraId="37AC88DA">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08C9F99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73CB51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4C6AACF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3E49E18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E8B1E4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09837E81">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54F492B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172028FB">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447D3C6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128E6A56">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4799C30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480D4F2F">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1B7DD71F">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FEB08B9">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5E5354C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387A567F">
      <w:pPr>
        <w:autoSpaceDE w:val="0"/>
        <w:autoSpaceDN w:val="0"/>
        <w:adjustRightInd w:val="0"/>
        <w:spacing w:line="360" w:lineRule="auto"/>
        <w:ind w:firstLine="5760" w:firstLineChars="2400"/>
        <w:outlineLvl w:val="0"/>
        <w:rPr>
          <w:rFonts w:cs="宋体" w:asciiTheme="minorEastAsia" w:hAnsiTheme="minorEastAsia"/>
          <w:sz w:val="24"/>
          <w:szCs w:val="24"/>
          <w:lang w:val="zh-CN"/>
        </w:rPr>
      </w:pPr>
    </w:p>
    <w:p w14:paraId="425359B0">
      <w:pPr>
        <w:autoSpaceDE w:val="0"/>
        <w:autoSpaceDN w:val="0"/>
        <w:adjustRightInd w:val="0"/>
        <w:spacing w:line="360" w:lineRule="auto"/>
        <w:ind w:firstLine="5760" w:firstLineChars="2400"/>
        <w:outlineLvl w:val="0"/>
        <w:rPr>
          <w:rFonts w:cs="宋体" w:asciiTheme="minorEastAsia" w:hAnsiTheme="minorEastAsia"/>
          <w:sz w:val="24"/>
          <w:szCs w:val="24"/>
          <w:lang w:val="zh-CN"/>
        </w:rPr>
      </w:pPr>
      <w:r>
        <w:rPr>
          <w:rFonts w:hint="eastAsia" w:cs="宋体" w:asciiTheme="minorEastAsia" w:hAnsiTheme="minorEastAsia"/>
          <w:sz w:val="24"/>
          <w:szCs w:val="24"/>
          <w:lang w:val="zh-CN"/>
        </w:rPr>
        <w:t>日期：年 月 日</w:t>
      </w:r>
    </w:p>
    <w:p w14:paraId="4FBA322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注：</w:t>
      </w:r>
    </w:p>
    <w:p w14:paraId="035038BC">
      <w:pPr>
        <w:autoSpaceDE w:val="0"/>
        <w:autoSpaceDN w:val="0"/>
        <w:adjustRightInd w:val="0"/>
        <w:spacing w:line="360" w:lineRule="auto"/>
        <w:outlineLvl w:val="0"/>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5EA5AF22">
      <w:pPr>
        <w:autoSpaceDE w:val="0"/>
        <w:autoSpaceDN w:val="0"/>
        <w:adjustRightInd w:val="0"/>
        <w:spacing w:line="360" w:lineRule="auto"/>
        <w:outlineLvl w:val="0"/>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4F09E883">
      <w:pPr>
        <w:spacing w:line="360" w:lineRule="auto"/>
        <w:ind w:firstLine="120" w:firstLineChars="50"/>
        <w:rPr>
          <w:rFonts w:cs="宋体" w:asciiTheme="minorEastAsia" w:hAnsiTheme="minorEastAsia"/>
          <w:sz w:val="24"/>
          <w:szCs w:val="24"/>
          <w:lang w:val="zh-CN"/>
        </w:rPr>
      </w:pPr>
    </w:p>
    <w:p w14:paraId="45A3A135">
      <w:pPr>
        <w:spacing w:line="360" w:lineRule="auto"/>
        <w:ind w:firstLine="120" w:firstLineChars="50"/>
        <w:rPr>
          <w:rFonts w:cs="宋体" w:asciiTheme="minorEastAsia" w:hAnsiTheme="minorEastAsia"/>
          <w:sz w:val="24"/>
          <w:szCs w:val="24"/>
          <w:lang w:val="zh-CN"/>
        </w:rPr>
      </w:pPr>
    </w:p>
    <w:p w14:paraId="7BE74AF5">
      <w:pPr>
        <w:spacing w:line="360" w:lineRule="auto"/>
        <w:ind w:firstLine="141" w:firstLineChars="50"/>
        <w:rPr>
          <w:rFonts w:ascii="宋体" w:hAnsi="宋体"/>
          <w:b/>
          <w:bCs/>
          <w:sz w:val="28"/>
          <w:szCs w:val="24"/>
        </w:rPr>
      </w:pPr>
    </w:p>
    <w:p w14:paraId="2B789CB8">
      <w:pPr>
        <w:spacing w:line="360" w:lineRule="auto"/>
        <w:ind w:firstLine="141" w:firstLineChars="50"/>
        <w:rPr>
          <w:rFonts w:ascii="宋体" w:hAnsi="宋体"/>
          <w:b/>
          <w:bCs/>
          <w:sz w:val="28"/>
          <w:szCs w:val="24"/>
        </w:rPr>
      </w:pPr>
    </w:p>
    <w:p w14:paraId="6FAF8341">
      <w:pPr>
        <w:spacing w:line="360" w:lineRule="auto"/>
        <w:ind w:firstLine="141" w:firstLineChars="50"/>
        <w:rPr>
          <w:rFonts w:ascii="宋体" w:hAnsi="宋体"/>
          <w:b/>
          <w:bCs/>
          <w:sz w:val="28"/>
          <w:szCs w:val="24"/>
        </w:rPr>
      </w:pPr>
    </w:p>
    <w:p w14:paraId="6EDE547E">
      <w:pPr>
        <w:spacing w:line="360" w:lineRule="auto"/>
        <w:ind w:firstLine="141" w:firstLineChars="50"/>
        <w:rPr>
          <w:rFonts w:ascii="宋体" w:hAnsi="宋体"/>
          <w:b/>
          <w:bCs/>
          <w:sz w:val="28"/>
          <w:szCs w:val="24"/>
        </w:rPr>
      </w:pPr>
    </w:p>
    <w:p w14:paraId="224C128F">
      <w:pPr>
        <w:spacing w:line="360" w:lineRule="auto"/>
        <w:ind w:firstLine="141" w:firstLineChars="50"/>
        <w:rPr>
          <w:rFonts w:ascii="宋体" w:hAnsi="宋体"/>
          <w:b/>
          <w:bCs/>
          <w:sz w:val="28"/>
          <w:szCs w:val="24"/>
        </w:rPr>
      </w:pPr>
    </w:p>
    <w:p w14:paraId="5E8ED5FB">
      <w:pPr>
        <w:spacing w:line="360" w:lineRule="auto"/>
        <w:ind w:firstLine="141" w:firstLineChars="50"/>
        <w:rPr>
          <w:rFonts w:ascii="宋体" w:hAnsi="宋体"/>
          <w:b/>
          <w:bCs/>
          <w:sz w:val="28"/>
          <w:szCs w:val="24"/>
        </w:rPr>
      </w:pPr>
    </w:p>
    <w:p w14:paraId="12E9EA5E">
      <w:pPr>
        <w:spacing w:line="360" w:lineRule="auto"/>
        <w:ind w:firstLine="141" w:firstLineChars="50"/>
        <w:rPr>
          <w:rFonts w:ascii="宋体" w:hAnsi="宋体"/>
          <w:b/>
          <w:bCs/>
          <w:sz w:val="28"/>
          <w:szCs w:val="24"/>
        </w:rPr>
      </w:pPr>
    </w:p>
    <w:p w14:paraId="2B0C9DF2">
      <w:pPr>
        <w:spacing w:line="360" w:lineRule="auto"/>
        <w:ind w:firstLine="141" w:firstLineChars="50"/>
        <w:rPr>
          <w:rFonts w:ascii="宋体" w:hAnsi="宋体"/>
          <w:b/>
          <w:bCs/>
          <w:sz w:val="28"/>
          <w:szCs w:val="24"/>
        </w:rPr>
      </w:pPr>
    </w:p>
    <w:p w14:paraId="0A508656">
      <w:pPr>
        <w:spacing w:line="360" w:lineRule="auto"/>
        <w:ind w:firstLine="141" w:firstLineChars="50"/>
        <w:rPr>
          <w:rFonts w:ascii="宋体" w:hAnsi="宋体"/>
          <w:b/>
          <w:bCs/>
          <w:sz w:val="28"/>
          <w:szCs w:val="24"/>
        </w:rPr>
      </w:pPr>
    </w:p>
    <w:p w14:paraId="7FFAAFC1">
      <w:pPr>
        <w:spacing w:line="360" w:lineRule="auto"/>
        <w:ind w:firstLine="141" w:firstLineChars="50"/>
        <w:rPr>
          <w:rFonts w:ascii="宋体" w:hAnsi="宋体"/>
          <w:b/>
          <w:bCs/>
          <w:sz w:val="28"/>
          <w:szCs w:val="24"/>
        </w:rPr>
      </w:pPr>
    </w:p>
    <w:p w14:paraId="2EEA4031">
      <w:pPr>
        <w:spacing w:line="360" w:lineRule="auto"/>
        <w:ind w:firstLine="141" w:firstLineChars="50"/>
        <w:rPr>
          <w:rFonts w:ascii="宋体" w:hAnsi="宋体"/>
          <w:b/>
          <w:bCs/>
          <w:sz w:val="28"/>
          <w:szCs w:val="24"/>
        </w:rPr>
      </w:pPr>
    </w:p>
    <w:p w14:paraId="09A8B44D">
      <w:pPr>
        <w:spacing w:line="360" w:lineRule="auto"/>
        <w:ind w:firstLine="141" w:firstLineChars="50"/>
        <w:rPr>
          <w:rFonts w:ascii="宋体" w:hAnsi="宋体"/>
          <w:b/>
          <w:bCs/>
          <w:sz w:val="28"/>
          <w:szCs w:val="24"/>
        </w:rPr>
      </w:pPr>
    </w:p>
    <w:p w14:paraId="185F357D">
      <w:pPr>
        <w:spacing w:line="360" w:lineRule="auto"/>
        <w:ind w:firstLine="141" w:firstLineChars="50"/>
        <w:rPr>
          <w:rFonts w:ascii="宋体" w:hAnsi="宋体"/>
          <w:b/>
          <w:bCs/>
          <w:sz w:val="28"/>
          <w:szCs w:val="24"/>
        </w:rPr>
      </w:pPr>
    </w:p>
    <w:p w14:paraId="50CBC93F">
      <w:pPr>
        <w:spacing w:line="360" w:lineRule="auto"/>
        <w:ind w:firstLine="141" w:firstLineChars="50"/>
        <w:rPr>
          <w:rFonts w:ascii="宋体" w:hAnsi="宋体"/>
          <w:b/>
          <w:bCs/>
          <w:sz w:val="28"/>
          <w:szCs w:val="24"/>
        </w:rPr>
      </w:pPr>
    </w:p>
    <w:p w14:paraId="7FEAB56B">
      <w:pPr>
        <w:spacing w:line="360" w:lineRule="auto"/>
        <w:ind w:firstLine="141" w:firstLineChars="50"/>
        <w:rPr>
          <w:rFonts w:hint="eastAsia" w:ascii="宋体" w:hAnsi="宋体"/>
          <w:b/>
          <w:bCs/>
          <w:sz w:val="28"/>
          <w:szCs w:val="24"/>
        </w:rPr>
      </w:pPr>
    </w:p>
    <w:p w14:paraId="41DE8A0B">
      <w:pPr>
        <w:spacing w:line="360" w:lineRule="auto"/>
        <w:ind w:firstLine="141" w:firstLineChars="50"/>
        <w:rPr>
          <w:rFonts w:hint="eastAsia" w:ascii="宋体" w:hAnsi="宋体"/>
          <w:b/>
          <w:bCs/>
          <w:sz w:val="28"/>
          <w:szCs w:val="24"/>
        </w:rPr>
      </w:pPr>
    </w:p>
    <w:p w14:paraId="1EE0D0C8">
      <w:pPr>
        <w:spacing w:line="360" w:lineRule="auto"/>
        <w:ind w:firstLine="141" w:firstLineChars="50"/>
        <w:rPr>
          <w:rFonts w:hint="eastAsia" w:ascii="宋体" w:hAnsi="宋体"/>
          <w:b/>
          <w:bCs/>
          <w:sz w:val="28"/>
          <w:szCs w:val="24"/>
        </w:rPr>
      </w:pPr>
    </w:p>
    <w:p w14:paraId="19848400">
      <w:pPr>
        <w:spacing w:line="360" w:lineRule="auto"/>
        <w:ind w:firstLine="141" w:firstLineChars="5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w:t>
      </w:r>
    </w:p>
    <w:p w14:paraId="057932C2">
      <w:pPr>
        <w:spacing w:line="360" w:lineRule="auto"/>
        <w:ind w:firstLine="1405" w:firstLineChars="500"/>
        <w:rPr>
          <w:rFonts w:ascii="宋体" w:hAnsi="宋体"/>
          <w:b/>
          <w:bCs/>
          <w:sz w:val="28"/>
          <w:szCs w:val="24"/>
          <w:lang w:val="zh-CN"/>
        </w:rPr>
      </w:pPr>
      <w:r>
        <w:rPr>
          <w:rFonts w:hint="eastAsia" w:ascii="宋体" w:hAnsi="宋体"/>
          <w:b/>
          <w:bCs/>
          <w:sz w:val="28"/>
          <w:szCs w:val="24"/>
          <w:lang w:val="zh-CN"/>
        </w:rPr>
        <w:t>一人并且不存在直接控股、管理关系</w:t>
      </w:r>
    </w:p>
    <w:p w14:paraId="758835BE">
      <w:pPr>
        <w:spacing w:line="360" w:lineRule="auto"/>
        <w:ind w:firstLine="120" w:firstLineChars="50"/>
        <w:rPr>
          <w:rFonts w:ascii="Arial" w:hAnsi="Arial" w:cs="Arial"/>
          <w:sz w:val="24"/>
          <w:szCs w:val="24"/>
        </w:rPr>
      </w:pPr>
      <w:r>
        <w:rPr>
          <w:rFonts w:hint="eastAsia" w:ascii="Arial" w:hAnsi="Arial" w:cs="Arial"/>
          <w:sz w:val="24"/>
          <w:szCs w:val="24"/>
        </w:rPr>
        <w:t>提供与参加本项目投标的其他供应商之间，单位负责人不为同一人并且不存在直接控股、管理关系承诺函（承诺函格式自拟）。</w:t>
      </w:r>
    </w:p>
    <w:p w14:paraId="4E422238">
      <w:pPr>
        <w:autoSpaceDE w:val="0"/>
        <w:autoSpaceDN w:val="0"/>
        <w:adjustRightInd w:val="0"/>
        <w:spacing w:line="360" w:lineRule="auto"/>
        <w:ind w:left="3935" w:hanging="3935" w:hangingChars="1400"/>
        <w:outlineLvl w:val="0"/>
        <w:rPr>
          <w:rFonts w:ascii="宋体" w:hAnsi="宋体"/>
          <w:b/>
          <w:bCs/>
          <w:sz w:val="28"/>
          <w:szCs w:val="24"/>
          <w:lang w:val="zh-CN"/>
        </w:rPr>
      </w:pPr>
    </w:p>
    <w:p w14:paraId="5367A8B5">
      <w:pPr>
        <w:autoSpaceDE w:val="0"/>
        <w:autoSpaceDN w:val="0"/>
        <w:adjustRightInd w:val="0"/>
        <w:spacing w:line="360" w:lineRule="auto"/>
        <w:ind w:left="3935" w:hanging="3935" w:hangingChars="1400"/>
        <w:outlineLvl w:val="0"/>
        <w:rPr>
          <w:rFonts w:ascii="宋体" w:hAnsi="宋体"/>
          <w:b/>
          <w:bCs/>
          <w:sz w:val="28"/>
          <w:szCs w:val="24"/>
          <w:lang w:val="zh-CN"/>
        </w:rPr>
      </w:pPr>
    </w:p>
    <w:p w14:paraId="099F6EEC">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8F88AB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C8704A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ACDBE94">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1C488D3">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B9F834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4B3C67A">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5F6D9329">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5EA0B3A">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5D608D05">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22BF4C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E98DD0D">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3DA9C77">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C450CE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26C12D9">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36D5A9C">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A6C7D2F">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0D0CE798">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116A58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F1778F8">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0EBF585">
      <w:pPr>
        <w:autoSpaceDE w:val="0"/>
        <w:autoSpaceDN w:val="0"/>
        <w:adjustRightInd w:val="0"/>
        <w:spacing w:line="360" w:lineRule="auto"/>
        <w:ind w:left="3935" w:hanging="3935" w:hangingChars="1400"/>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1C91830C">
      <w:pPr>
        <w:autoSpaceDE w:val="0"/>
        <w:autoSpaceDN w:val="0"/>
        <w:adjustRightInd w:val="0"/>
        <w:spacing w:line="360" w:lineRule="auto"/>
        <w:jc w:val="center"/>
        <w:outlineLvl w:val="0"/>
        <w:rPr>
          <w:rFonts w:ascii="宋体" w:hAnsi="宋体"/>
          <w:b/>
          <w:bCs/>
          <w:sz w:val="28"/>
          <w:szCs w:val="24"/>
          <w:lang w:val="zh-CN"/>
        </w:rPr>
      </w:pPr>
      <w:r>
        <w:rPr>
          <w:rFonts w:hint="eastAsia" w:ascii="宋体" w:hAnsi="宋体"/>
          <w:b/>
          <w:bCs/>
          <w:sz w:val="28"/>
          <w:szCs w:val="24"/>
          <w:lang w:val="zh-CN"/>
        </w:rPr>
        <w:t>（承诺函格式自拟）</w:t>
      </w:r>
    </w:p>
    <w:p w14:paraId="100596F3">
      <w:pPr>
        <w:spacing w:line="360" w:lineRule="auto"/>
        <w:jc w:val="center"/>
        <w:rPr>
          <w:rFonts w:hint="eastAsia" w:ascii="宋体" w:hAnsi="宋体"/>
          <w:b/>
          <w:bCs/>
          <w:sz w:val="32"/>
          <w:szCs w:val="32"/>
          <w:lang w:val="en-US" w:eastAsia="zh-CN"/>
        </w:rPr>
      </w:pPr>
    </w:p>
    <w:p w14:paraId="120D5E62">
      <w:pPr>
        <w:pStyle w:val="5"/>
        <w:spacing w:before="78" w:line="220" w:lineRule="auto"/>
        <w:ind w:firstLine="1606" w:firstLineChars="500"/>
        <w:outlineLvl w:val="6"/>
        <w:rPr>
          <w:rFonts w:hint="eastAsia" w:ascii="宋体" w:hAnsi="宋体"/>
          <w:b/>
          <w:bCs/>
          <w:sz w:val="32"/>
          <w:szCs w:val="32"/>
          <w:lang w:val="en-US" w:eastAsia="zh-CN"/>
        </w:rPr>
      </w:pPr>
    </w:p>
    <w:p w14:paraId="31499FFA">
      <w:pPr>
        <w:pStyle w:val="5"/>
        <w:spacing w:before="78" w:line="220" w:lineRule="auto"/>
        <w:ind w:firstLine="1606" w:firstLineChars="500"/>
        <w:outlineLvl w:val="6"/>
        <w:rPr>
          <w:rFonts w:hint="eastAsia" w:ascii="宋体" w:hAnsi="宋体"/>
          <w:b/>
          <w:bCs/>
          <w:sz w:val="32"/>
          <w:szCs w:val="32"/>
          <w:lang w:val="en-US" w:eastAsia="zh-CN"/>
        </w:rPr>
      </w:pPr>
    </w:p>
    <w:p w14:paraId="0B421909">
      <w:pPr>
        <w:pStyle w:val="5"/>
        <w:spacing w:before="78" w:line="220" w:lineRule="auto"/>
        <w:ind w:firstLine="1606" w:firstLineChars="500"/>
        <w:outlineLvl w:val="6"/>
        <w:rPr>
          <w:rFonts w:hint="eastAsia" w:ascii="宋体" w:hAnsi="宋体"/>
          <w:b/>
          <w:bCs/>
          <w:sz w:val="32"/>
          <w:szCs w:val="32"/>
          <w:lang w:val="en-US" w:eastAsia="zh-CN"/>
        </w:rPr>
      </w:pPr>
    </w:p>
    <w:p w14:paraId="565BC863">
      <w:pPr>
        <w:pStyle w:val="5"/>
        <w:spacing w:before="78" w:line="220" w:lineRule="auto"/>
        <w:ind w:firstLine="1606" w:firstLineChars="500"/>
        <w:outlineLvl w:val="6"/>
        <w:rPr>
          <w:rFonts w:hint="eastAsia" w:ascii="宋体" w:hAnsi="宋体"/>
          <w:b/>
          <w:bCs/>
          <w:sz w:val="32"/>
          <w:szCs w:val="32"/>
          <w:lang w:val="en-US" w:eastAsia="zh-CN"/>
        </w:rPr>
      </w:pPr>
    </w:p>
    <w:p w14:paraId="39673D80">
      <w:pPr>
        <w:pStyle w:val="5"/>
        <w:spacing w:before="78" w:line="220" w:lineRule="auto"/>
        <w:ind w:firstLine="1606" w:firstLineChars="500"/>
        <w:outlineLvl w:val="6"/>
        <w:rPr>
          <w:rFonts w:hint="eastAsia" w:ascii="宋体" w:hAnsi="宋体"/>
          <w:b/>
          <w:bCs/>
          <w:sz w:val="32"/>
          <w:szCs w:val="32"/>
          <w:lang w:val="en-US" w:eastAsia="zh-CN"/>
        </w:rPr>
      </w:pPr>
    </w:p>
    <w:p w14:paraId="62ECA723">
      <w:pPr>
        <w:pStyle w:val="5"/>
        <w:spacing w:before="78" w:line="220" w:lineRule="auto"/>
        <w:ind w:firstLine="1606" w:firstLineChars="500"/>
        <w:outlineLvl w:val="6"/>
        <w:rPr>
          <w:rFonts w:hint="eastAsia" w:ascii="宋体" w:hAnsi="宋体"/>
          <w:b/>
          <w:bCs/>
          <w:sz w:val="32"/>
          <w:szCs w:val="32"/>
          <w:lang w:val="en-US" w:eastAsia="zh-CN"/>
        </w:rPr>
      </w:pPr>
    </w:p>
    <w:p w14:paraId="7EFE6CB4">
      <w:pPr>
        <w:pStyle w:val="5"/>
        <w:spacing w:before="78" w:line="220" w:lineRule="auto"/>
        <w:ind w:firstLine="1606" w:firstLineChars="500"/>
        <w:outlineLvl w:val="6"/>
        <w:rPr>
          <w:rFonts w:hint="eastAsia" w:ascii="宋体" w:hAnsi="宋体"/>
          <w:b/>
          <w:bCs/>
          <w:sz w:val="32"/>
          <w:szCs w:val="32"/>
          <w:lang w:val="en-US" w:eastAsia="zh-CN"/>
        </w:rPr>
      </w:pPr>
    </w:p>
    <w:p w14:paraId="57D067DF">
      <w:pPr>
        <w:pStyle w:val="5"/>
        <w:spacing w:before="78" w:line="220" w:lineRule="auto"/>
        <w:ind w:firstLine="1606" w:firstLineChars="500"/>
        <w:outlineLvl w:val="6"/>
        <w:rPr>
          <w:rFonts w:hint="eastAsia" w:ascii="宋体" w:hAnsi="宋体"/>
          <w:b/>
          <w:bCs/>
          <w:sz w:val="32"/>
          <w:szCs w:val="32"/>
          <w:lang w:val="en-US" w:eastAsia="zh-CN"/>
        </w:rPr>
      </w:pPr>
    </w:p>
    <w:p w14:paraId="36D6ACDC">
      <w:pPr>
        <w:autoSpaceDE w:val="0"/>
        <w:autoSpaceDN w:val="0"/>
        <w:adjustRightInd w:val="0"/>
        <w:spacing w:line="360" w:lineRule="auto"/>
        <w:jc w:val="center"/>
        <w:outlineLvl w:val="0"/>
        <w:rPr>
          <w:rFonts w:hint="eastAsia" w:ascii="宋体" w:hAnsi="宋体"/>
          <w:b/>
          <w:bCs/>
          <w:sz w:val="32"/>
          <w:szCs w:val="32"/>
          <w:lang w:val="en-US" w:eastAsia="zh-CN"/>
        </w:rPr>
      </w:pPr>
    </w:p>
    <w:p w14:paraId="05C8BC78">
      <w:pPr>
        <w:autoSpaceDE w:val="0"/>
        <w:autoSpaceDN w:val="0"/>
        <w:adjustRightInd w:val="0"/>
        <w:spacing w:line="360" w:lineRule="auto"/>
        <w:jc w:val="center"/>
        <w:outlineLvl w:val="0"/>
        <w:rPr>
          <w:rFonts w:hint="eastAsia" w:ascii="宋体" w:hAnsi="宋体"/>
          <w:b/>
          <w:bCs/>
          <w:sz w:val="32"/>
          <w:szCs w:val="32"/>
          <w:lang w:val="en-US" w:eastAsia="zh-CN"/>
        </w:rPr>
      </w:pPr>
    </w:p>
    <w:p w14:paraId="4AEF6359">
      <w:pPr>
        <w:autoSpaceDE w:val="0"/>
        <w:autoSpaceDN w:val="0"/>
        <w:adjustRightInd w:val="0"/>
        <w:spacing w:line="360" w:lineRule="auto"/>
        <w:jc w:val="center"/>
        <w:outlineLvl w:val="0"/>
        <w:rPr>
          <w:rFonts w:hint="eastAsia" w:ascii="宋体" w:hAnsi="宋体"/>
          <w:b/>
          <w:bCs/>
          <w:sz w:val="32"/>
          <w:szCs w:val="32"/>
          <w:lang w:val="en-US" w:eastAsia="zh-CN"/>
        </w:rPr>
      </w:pPr>
    </w:p>
    <w:p w14:paraId="4EA15CAE">
      <w:pPr>
        <w:autoSpaceDE w:val="0"/>
        <w:autoSpaceDN w:val="0"/>
        <w:adjustRightInd w:val="0"/>
        <w:spacing w:line="360" w:lineRule="auto"/>
        <w:jc w:val="center"/>
        <w:outlineLvl w:val="0"/>
        <w:rPr>
          <w:rFonts w:hint="eastAsia" w:ascii="宋体" w:hAnsi="宋体"/>
          <w:b/>
          <w:bCs/>
          <w:sz w:val="32"/>
          <w:szCs w:val="32"/>
          <w:lang w:val="en-US" w:eastAsia="zh-CN"/>
        </w:rPr>
      </w:pPr>
    </w:p>
    <w:p w14:paraId="27802802">
      <w:pPr>
        <w:autoSpaceDE w:val="0"/>
        <w:autoSpaceDN w:val="0"/>
        <w:adjustRightInd w:val="0"/>
        <w:spacing w:line="360" w:lineRule="auto"/>
        <w:jc w:val="center"/>
        <w:outlineLvl w:val="0"/>
        <w:rPr>
          <w:rFonts w:hint="eastAsia" w:ascii="宋体" w:hAnsi="宋体"/>
          <w:b/>
          <w:bCs/>
          <w:sz w:val="32"/>
          <w:szCs w:val="32"/>
          <w:lang w:val="en-US" w:eastAsia="zh-CN"/>
        </w:rPr>
      </w:pPr>
    </w:p>
    <w:p w14:paraId="1E9D07FC">
      <w:pPr>
        <w:autoSpaceDE w:val="0"/>
        <w:autoSpaceDN w:val="0"/>
        <w:adjustRightInd w:val="0"/>
        <w:spacing w:line="360" w:lineRule="auto"/>
        <w:jc w:val="center"/>
        <w:outlineLvl w:val="0"/>
        <w:rPr>
          <w:rFonts w:hint="eastAsia" w:ascii="宋体" w:hAnsi="宋体"/>
          <w:b/>
          <w:bCs/>
          <w:sz w:val="32"/>
          <w:szCs w:val="32"/>
          <w:lang w:val="en-US" w:eastAsia="zh-CN"/>
        </w:rPr>
      </w:pPr>
    </w:p>
    <w:p w14:paraId="02DEE66B">
      <w:pPr>
        <w:autoSpaceDE w:val="0"/>
        <w:autoSpaceDN w:val="0"/>
        <w:adjustRightInd w:val="0"/>
        <w:spacing w:line="360" w:lineRule="auto"/>
        <w:jc w:val="center"/>
        <w:outlineLvl w:val="0"/>
        <w:rPr>
          <w:rFonts w:hint="eastAsia" w:ascii="宋体" w:hAnsi="宋体"/>
          <w:b/>
          <w:bCs/>
          <w:sz w:val="32"/>
          <w:szCs w:val="32"/>
          <w:lang w:val="en-US" w:eastAsia="zh-CN"/>
        </w:rPr>
      </w:pPr>
    </w:p>
    <w:p w14:paraId="166FF9ED">
      <w:pPr>
        <w:autoSpaceDE w:val="0"/>
        <w:autoSpaceDN w:val="0"/>
        <w:adjustRightInd w:val="0"/>
        <w:spacing w:line="360" w:lineRule="auto"/>
        <w:jc w:val="center"/>
        <w:outlineLvl w:val="0"/>
        <w:rPr>
          <w:rFonts w:hint="eastAsia" w:ascii="宋体" w:hAnsi="宋体"/>
          <w:b/>
          <w:bCs/>
          <w:sz w:val="32"/>
          <w:szCs w:val="32"/>
          <w:lang w:val="en-US" w:eastAsia="zh-CN"/>
        </w:rPr>
      </w:pPr>
    </w:p>
    <w:p w14:paraId="7E626A97">
      <w:pPr>
        <w:autoSpaceDE w:val="0"/>
        <w:autoSpaceDN w:val="0"/>
        <w:adjustRightInd w:val="0"/>
        <w:spacing w:line="360" w:lineRule="auto"/>
        <w:jc w:val="center"/>
        <w:outlineLvl w:val="0"/>
        <w:rPr>
          <w:rFonts w:hint="eastAsia" w:ascii="宋体" w:hAnsi="宋体"/>
          <w:b/>
          <w:bCs/>
          <w:sz w:val="32"/>
          <w:szCs w:val="32"/>
          <w:lang w:val="en-US" w:eastAsia="zh-CN"/>
        </w:rPr>
      </w:pPr>
    </w:p>
    <w:p w14:paraId="09B76B3C">
      <w:pPr>
        <w:autoSpaceDE w:val="0"/>
        <w:autoSpaceDN w:val="0"/>
        <w:adjustRightInd w:val="0"/>
        <w:spacing w:line="360" w:lineRule="auto"/>
        <w:jc w:val="center"/>
        <w:outlineLvl w:val="0"/>
        <w:rPr>
          <w:rFonts w:hint="eastAsia" w:ascii="宋体" w:hAnsi="宋体"/>
          <w:b/>
          <w:bCs/>
          <w:sz w:val="32"/>
          <w:szCs w:val="32"/>
          <w:lang w:val="en-US" w:eastAsia="zh-CN"/>
        </w:rPr>
      </w:pPr>
    </w:p>
    <w:p w14:paraId="345E47FB">
      <w:pPr>
        <w:autoSpaceDE w:val="0"/>
        <w:autoSpaceDN w:val="0"/>
        <w:adjustRightInd w:val="0"/>
        <w:spacing w:line="360" w:lineRule="auto"/>
        <w:jc w:val="center"/>
        <w:outlineLvl w:val="0"/>
        <w:rPr>
          <w:rFonts w:hint="eastAsia" w:ascii="宋体" w:hAnsi="宋体"/>
          <w:b/>
          <w:bCs/>
          <w:sz w:val="32"/>
          <w:szCs w:val="32"/>
          <w:lang w:val="en-US" w:eastAsia="zh-CN"/>
        </w:rPr>
      </w:pPr>
    </w:p>
    <w:p w14:paraId="33870D8E">
      <w:pPr>
        <w:autoSpaceDE w:val="0"/>
        <w:autoSpaceDN w:val="0"/>
        <w:adjustRightInd w:val="0"/>
        <w:spacing w:line="360" w:lineRule="auto"/>
        <w:jc w:val="center"/>
        <w:outlineLvl w:val="0"/>
        <w:rPr>
          <w:rFonts w:hint="eastAsia" w:ascii="宋体" w:hAnsi="宋体"/>
          <w:b/>
          <w:bCs/>
          <w:sz w:val="32"/>
          <w:szCs w:val="32"/>
          <w:lang w:val="en-US" w:eastAsia="zh-CN"/>
        </w:rPr>
      </w:pPr>
    </w:p>
    <w:p w14:paraId="78337CAC">
      <w:pPr>
        <w:autoSpaceDE w:val="0"/>
        <w:autoSpaceDN w:val="0"/>
        <w:adjustRightInd w:val="0"/>
        <w:spacing w:line="360" w:lineRule="auto"/>
        <w:jc w:val="both"/>
        <w:outlineLvl w:val="0"/>
        <w:rPr>
          <w:rFonts w:hint="eastAsia" w:ascii="宋体" w:hAnsi="宋体"/>
          <w:b/>
          <w:bCs/>
          <w:sz w:val="32"/>
          <w:szCs w:val="32"/>
          <w:lang w:val="en-US" w:eastAsia="zh-CN"/>
        </w:rPr>
      </w:pPr>
    </w:p>
    <w:p w14:paraId="7D70B05A">
      <w:pPr>
        <w:autoSpaceDE w:val="0"/>
        <w:autoSpaceDN w:val="0"/>
        <w:adjustRightInd w:val="0"/>
        <w:spacing w:line="360" w:lineRule="auto"/>
        <w:ind w:left="3929" w:leftChars="1202" w:hanging="1405" w:hangingChars="500"/>
        <w:outlineLvl w:val="0"/>
        <w:rPr>
          <w:rFonts w:hint="eastAsia" w:ascii="宋体" w:hAnsi="宋体"/>
          <w:b/>
          <w:bCs/>
          <w:sz w:val="28"/>
          <w:szCs w:val="24"/>
          <w:lang w:val="zh-CN"/>
        </w:rPr>
      </w:pPr>
      <w:r>
        <w:rPr>
          <w:rFonts w:hint="eastAsia" w:ascii="宋体" w:hAnsi="宋体"/>
          <w:b/>
          <w:bCs/>
          <w:sz w:val="28"/>
          <w:szCs w:val="24"/>
          <w:lang w:val="en-US" w:eastAsia="zh-CN"/>
        </w:rPr>
        <w:t>4.8</w:t>
      </w:r>
      <w:r>
        <w:rPr>
          <w:rFonts w:hint="eastAsia" w:ascii="宋体" w:hAnsi="宋体"/>
          <w:b/>
          <w:bCs/>
          <w:sz w:val="28"/>
          <w:szCs w:val="24"/>
          <w:lang w:val="zh-CN"/>
        </w:rPr>
        <w:t>其他资格证书或材料</w:t>
      </w:r>
    </w:p>
    <w:p w14:paraId="0BBA24CE">
      <w:pPr>
        <w:autoSpaceDE w:val="0"/>
        <w:autoSpaceDN w:val="0"/>
        <w:adjustRightInd w:val="0"/>
        <w:spacing w:line="360" w:lineRule="auto"/>
        <w:ind w:firstLine="4156" w:firstLineChars="1150"/>
        <w:jc w:val="center"/>
        <w:outlineLvl w:val="0"/>
        <w:rPr>
          <w:rFonts w:ascii="宋体" w:hAnsi="宋体"/>
          <w:b/>
          <w:bCs/>
          <w:sz w:val="36"/>
          <w:szCs w:val="32"/>
        </w:rPr>
      </w:pPr>
    </w:p>
    <w:p w14:paraId="4DE7AFCD">
      <w:pPr>
        <w:autoSpaceDE w:val="0"/>
        <w:autoSpaceDN w:val="0"/>
        <w:adjustRightInd w:val="0"/>
        <w:spacing w:line="360" w:lineRule="auto"/>
        <w:ind w:firstLine="4156" w:firstLineChars="1150"/>
        <w:jc w:val="center"/>
        <w:outlineLvl w:val="0"/>
        <w:rPr>
          <w:rFonts w:ascii="宋体" w:hAnsi="宋体"/>
          <w:b/>
          <w:bCs/>
          <w:sz w:val="36"/>
          <w:szCs w:val="32"/>
        </w:rPr>
      </w:pPr>
    </w:p>
    <w:p w14:paraId="4194B8EF">
      <w:pPr>
        <w:autoSpaceDE w:val="0"/>
        <w:autoSpaceDN w:val="0"/>
        <w:adjustRightInd w:val="0"/>
        <w:spacing w:line="360" w:lineRule="auto"/>
        <w:ind w:firstLine="2711" w:firstLineChars="750"/>
        <w:rPr>
          <w:rFonts w:ascii="宋体" w:hAnsi="宋体" w:cs="黑体"/>
          <w:b/>
          <w:bCs/>
          <w:sz w:val="36"/>
          <w:szCs w:val="36"/>
          <w:lang w:val="zh-CN"/>
        </w:rPr>
      </w:pPr>
    </w:p>
    <w:p w14:paraId="149EF4B8">
      <w:pPr>
        <w:autoSpaceDE w:val="0"/>
        <w:autoSpaceDN w:val="0"/>
        <w:adjustRightInd w:val="0"/>
        <w:spacing w:line="360" w:lineRule="auto"/>
        <w:ind w:firstLine="2711" w:firstLineChars="750"/>
        <w:rPr>
          <w:rFonts w:ascii="宋体" w:hAnsi="宋体" w:cs="黑体"/>
          <w:b/>
          <w:bCs/>
          <w:sz w:val="36"/>
          <w:szCs w:val="36"/>
          <w:lang w:val="zh-CN"/>
        </w:rPr>
      </w:pPr>
    </w:p>
    <w:p w14:paraId="0DF01E22">
      <w:pPr>
        <w:autoSpaceDE w:val="0"/>
        <w:autoSpaceDN w:val="0"/>
        <w:adjustRightInd w:val="0"/>
        <w:spacing w:line="360" w:lineRule="auto"/>
        <w:ind w:firstLine="2711" w:firstLineChars="750"/>
        <w:rPr>
          <w:rFonts w:ascii="宋体" w:hAnsi="宋体" w:cs="黑体"/>
          <w:b/>
          <w:bCs/>
          <w:sz w:val="36"/>
          <w:szCs w:val="36"/>
          <w:lang w:val="zh-CN"/>
        </w:rPr>
      </w:pPr>
    </w:p>
    <w:p w14:paraId="4744EFA7">
      <w:pPr>
        <w:autoSpaceDE w:val="0"/>
        <w:autoSpaceDN w:val="0"/>
        <w:adjustRightInd w:val="0"/>
        <w:spacing w:line="360" w:lineRule="auto"/>
        <w:ind w:firstLine="2711" w:firstLineChars="750"/>
        <w:rPr>
          <w:rFonts w:ascii="宋体" w:hAnsi="宋体" w:cs="黑体"/>
          <w:b/>
          <w:bCs/>
          <w:sz w:val="36"/>
          <w:szCs w:val="36"/>
          <w:lang w:val="zh-CN"/>
        </w:rPr>
      </w:pPr>
    </w:p>
    <w:p w14:paraId="57CBAAFA">
      <w:pPr>
        <w:autoSpaceDE w:val="0"/>
        <w:autoSpaceDN w:val="0"/>
        <w:adjustRightInd w:val="0"/>
        <w:spacing w:line="360" w:lineRule="auto"/>
        <w:ind w:firstLine="2711" w:firstLineChars="750"/>
        <w:rPr>
          <w:rFonts w:ascii="宋体" w:hAnsi="宋体" w:cs="黑体"/>
          <w:b/>
          <w:bCs/>
          <w:sz w:val="36"/>
          <w:szCs w:val="36"/>
          <w:lang w:val="zh-CN"/>
        </w:rPr>
      </w:pPr>
    </w:p>
    <w:p w14:paraId="472CC3D5">
      <w:pPr>
        <w:autoSpaceDE w:val="0"/>
        <w:autoSpaceDN w:val="0"/>
        <w:adjustRightInd w:val="0"/>
        <w:spacing w:line="360" w:lineRule="auto"/>
        <w:ind w:firstLine="2711" w:firstLineChars="750"/>
        <w:rPr>
          <w:rFonts w:ascii="宋体" w:hAnsi="宋体" w:cs="黑体"/>
          <w:b/>
          <w:bCs/>
          <w:sz w:val="36"/>
          <w:szCs w:val="36"/>
          <w:lang w:val="zh-CN"/>
        </w:rPr>
      </w:pPr>
    </w:p>
    <w:p w14:paraId="4431C57F">
      <w:pPr>
        <w:autoSpaceDE w:val="0"/>
        <w:autoSpaceDN w:val="0"/>
        <w:adjustRightInd w:val="0"/>
        <w:spacing w:line="360" w:lineRule="auto"/>
        <w:ind w:firstLine="2711" w:firstLineChars="750"/>
        <w:rPr>
          <w:rFonts w:ascii="宋体" w:hAnsi="宋体" w:cs="黑体"/>
          <w:b/>
          <w:bCs/>
          <w:sz w:val="36"/>
          <w:szCs w:val="36"/>
          <w:lang w:val="zh-CN"/>
        </w:rPr>
      </w:pPr>
    </w:p>
    <w:p w14:paraId="091F5AC0">
      <w:pPr>
        <w:autoSpaceDE w:val="0"/>
        <w:autoSpaceDN w:val="0"/>
        <w:adjustRightInd w:val="0"/>
        <w:spacing w:line="360" w:lineRule="auto"/>
        <w:ind w:firstLine="2711" w:firstLineChars="750"/>
        <w:rPr>
          <w:rFonts w:ascii="宋体" w:hAnsi="宋体" w:cs="黑体"/>
          <w:b/>
          <w:bCs/>
          <w:sz w:val="36"/>
          <w:szCs w:val="36"/>
          <w:lang w:val="zh-CN"/>
        </w:rPr>
      </w:pPr>
    </w:p>
    <w:p w14:paraId="776FFB50">
      <w:pPr>
        <w:autoSpaceDE w:val="0"/>
        <w:autoSpaceDN w:val="0"/>
        <w:adjustRightInd w:val="0"/>
        <w:spacing w:line="360" w:lineRule="auto"/>
        <w:ind w:firstLine="2711" w:firstLineChars="750"/>
        <w:rPr>
          <w:rFonts w:ascii="宋体" w:hAnsi="宋体" w:cs="黑体"/>
          <w:b/>
          <w:bCs/>
          <w:sz w:val="36"/>
          <w:szCs w:val="36"/>
          <w:lang w:val="zh-CN"/>
        </w:rPr>
      </w:pPr>
    </w:p>
    <w:p w14:paraId="7B9FC12D">
      <w:pPr>
        <w:autoSpaceDE w:val="0"/>
        <w:autoSpaceDN w:val="0"/>
        <w:adjustRightInd w:val="0"/>
        <w:spacing w:line="360" w:lineRule="auto"/>
        <w:ind w:firstLine="2711" w:firstLineChars="750"/>
        <w:rPr>
          <w:rFonts w:ascii="宋体" w:hAnsi="宋体" w:cs="黑体"/>
          <w:b/>
          <w:bCs/>
          <w:sz w:val="36"/>
          <w:szCs w:val="36"/>
          <w:lang w:val="zh-CN"/>
        </w:rPr>
      </w:pPr>
    </w:p>
    <w:p w14:paraId="4DE9E5EC">
      <w:pPr>
        <w:autoSpaceDE w:val="0"/>
        <w:autoSpaceDN w:val="0"/>
        <w:adjustRightInd w:val="0"/>
        <w:spacing w:line="360" w:lineRule="auto"/>
        <w:ind w:firstLine="2711" w:firstLineChars="750"/>
        <w:rPr>
          <w:rFonts w:ascii="宋体" w:hAnsi="宋体" w:cs="黑体"/>
          <w:b/>
          <w:bCs/>
          <w:sz w:val="36"/>
          <w:szCs w:val="36"/>
          <w:lang w:val="zh-CN"/>
        </w:rPr>
      </w:pPr>
    </w:p>
    <w:p w14:paraId="0C2141F9">
      <w:pPr>
        <w:autoSpaceDE w:val="0"/>
        <w:autoSpaceDN w:val="0"/>
        <w:adjustRightInd w:val="0"/>
        <w:spacing w:line="360" w:lineRule="auto"/>
        <w:ind w:firstLine="2711" w:firstLineChars="750"/>
        <w:rPr>
          <w:rFonts w:ascii="宋体" w:hAnsi="宋体" w:cs="黑体"/>
          <w:b/>
          <w:bCs/>
          <w:sz w:val="36"/>
          <w:szCs w:val="36"/>
          <w:lang w:val="zh-CN"/>
        </w:rPr>
      </w:pPr>
    </w:p>
    <w:p w14:paraId="67A64ABB">
      <w:pPr>
        <w:autoSpaceDE w:val="0"/>
        <w:autoSpaceDN w:val="0"/>
        <w:adjustRightInd w:val="0"/>
        <w:spacing w:line="360" w:lineRule="auto"/>
        <w:ind w:firstLine="2711" w:firstLineChars="750"/>
        <w:rPr>
          <w:rFonts w:ascii="宋体" w:hAnsi="宋体" w:cs="黑体"/>
          <w:b/>
          <w:bCs/>
          <w:sz w:val="36"/>
          <w:szCs w:val="36"/>
          <w:lang w:val="zh-CN"/>
        </w:rPr>
      </w:pPr>
    </w:p>
    <w:p w14:paraId="1EB231C0">
      <w:pPr>
        <w:autoSpaceDE w:val="0"/>
        <w:autoSpaceDN w:val="0"/>
        <w:adjustRightInd w:val="0"/>
        <w:spacing w:line="360" w:lineRule="auto"/>
        <w:ind w:firstLine="2711" w:firstLineChars="750"/>
        <w:rPr>
          <w:rFonts w:ascii="宋体" w:hAnsi="宋体" w:cs="黑体"/>
          <w:b/>
          <w:bCs/>
          <w:sz w:val="36"/>
          <w:szCs w:val="36"/>
          <w:lang w:val="zh-CN"/>
        </w:rPr>
      </w:pPr>
    </w:p>
    <w:p w14:paraId="5C8EEC54">
      <w:pPr>
        <w:autoSpaceDE w:val="0"/>
        <w:autoSpaceDN w:val="0"/>
        <w:adjustRightInd w:val="0"/>
        <w:spacing w:line="360" w:lineRule="auto"/>
        <w:ind w:firstLine="2711" w:firstLineChars="750"/>
        <w:rPr>
          <w:rFonts w:ascii="宋体" w:hAnsi="宋体" w:cs="黑体"/>
          <w:b/>
          <w:bCs/>
          <w:sz w:val="36"/>
          <w:szCs w:val="36"/>
          <w:lang w:val="zh-CN"/>
        </w:rPr>
      </w:pPr>
    </w:p>
    <w:p w14:paraId="586C722A">
      <w:pPr>
        <w:autoSpaceDE w:val="0"/>
        <w:autoSpaceDN w:val="0"/>
        <w:adjustRightInd w:val="0"/>
        <w:spacing w:line="360" w:lineRule="auto"/>
        <w:ind w:firstLine="2711" w:firstLineChars="750"/>
        <w:rPr>
          <w:rFonts w:ascii="宋体" w:hAnsi="宋体" w:cs="黑体"/>
          <w:b/>
          <w:bCs/>
          <w:sz w:val="36"/>
          <w:szCs w:val="36"/>
          <w:lang w:val="zh-CN"/>
        </w:rPr>
      </w:pPr>
    </w:p>
    <w:p w14:paraId="69C153B7">
      <w:pPr>
        <w:autoSpaceDE w:val="0"/>
        <w:autoSpaceDN w:val="0"/>
        <w:adjustRightInd w:val="0"/>
        <w:spacing w:line="360" w:lineRule="auto"/>
        <w:rPr>
          <w:rFonts w:ascii="宋体" w:hAnsi="宋体" w:cs="黑体"/>
          <w:b/>
          <w:bCs/>
          <w:sz w:val="36"/>
          <w:szCs w:val="36"/>
          <w:lang w:val="zh-CN"/>
        </w:rPr>
      </w:pPr>
    </w:p>
    <w:p w14:paraId="6604663B">
      <w:pPr>
        <w:autoSpaceDE w:val="0"/>
        <w:autoSpaceDN w:val="0"/>
        <w:adjustRightInd w:val="0"/>
        <w:spacing w:line="360" w:lineRule="auto"/>
        <w:ind w:firstLine="2711" w:firstLineChars="750"/>
        <w:rPr>
          <w:rFonts w:ascii="宋体" w:hAnsi="宋体" w:cs="黑体"/>
          <w:b/>
          <w:bCs/>
          <w:sz w:val="36"/>
          <w:szCs w:val="36"/>
          <w:lang w:val="zh-CN"/>
        </w:rPr>
      </w:pPr>
      <w:r>
        <w:rPr>
          <w:rFonts w:hint="eastAsia" w:ascii="宋体" w:hAnsi="宋体" w:cs="黑体"/>
          <w:b/>
          <w:bCs/>
          <w:sz w:val="36"/>
          <w:szCs w:val="36"/>
          <w:lang w:val="zh-CN"/>
        </w:rPr>
        <w:t>五、符合性审查证明材料</w:t>
      </w:r>
    </w:p>
    <w:p w14:paraId="6D77E523">
      <w:pPr>
        <w:widowControl/>
        <w:ind w:firstLine="2891" w:firstLineChars="900"/>
        <w:rPr>
          <w:rFonts w:ascii="宋体" w:hAnsi="宋体"/>
          <w:b/>
          <w:bCs/>
          <w:sz w:val="32"/>
          <w:szCs w:val="32"/>
        </w:rPr>
      </w:pPr>
      <w:r>
        <w:rPr>
          <w:rFonts w:hint="eastAsia" w:ascii="宋体" w:hAnsi="宋体"/>
          <w:b/>
          <w:bCs/>
          <w:sz w:val="32"/>
          <w:szCs w:val="32"/>
        </w:rPr>
        <w:t>5.1</w:t>
      </w:r>
      <w:r>
        <w:rPr>
          <w:rFonts w:hint="eastAsia" w:hAnsi="宋体"/>
          <w:b/>
          <w:snapToGrid w:val="0"/>
          <w:kern w:val="0"/>
          <w:sz w:val="32"/>
          <w:szCs w:val="32"/>
        </w:rPr>
        <w:t>技术方案（实施方案）</w:t>
      </w:r>
    </w:p>
    <w:p w14:paraId="57FFF3E0">
      <w:pPr>
        <w:snapToGrid w:val="0"/>
        <w:spacing w:line="360" w:lineRule="auto"/>
        <w:jc w:val="center"/>
        <w:rPr>
          <w:rFonts w:hAnsi="宋体"/>
          <w:b/>
          <w:snapToGrid w:val="0"/>
          <w:kern w:val="0"/>
          <w:sz w:val="36"/>
          <w:szCs w:val="36"/>
        </w:rPr>
      </w:pPr>
    </w:p>
    <w:p w14:paraId="0B6CD714">
      <w:pPr>
        <w:autoSpaceDE w:val="0"/>
        <w:autoSpaceDN w:val="0"/>
        <w:adjustRightInd w:val="0"/>
        <w:spacing w:line="360" w:lineRule="auto"/>
        <w:jc w:val="center"/>
        <w:rPr>
          <w:rFonts w:ascii="宋体" w:hAnsi="宋体" w:cs="宋体"/>
          <w:sz w:val="24"/>
          <w:szCs w:val="24"/>
          <w:lang w:val="zh-CN"/>
        </w:rPr>
      </w:pPr>
      <w:r>
        <w:rPr>
          <w:rFonts w:hint="eastAsia" w:ascii="宋体" w:hAnsi="宋体" w:cs="宋体"/>
          <w:sz w:val="24"/>
          <w:szCs w:val="24"/>
          <w:lang w:val="zh-CN"/>
        </w:rPr>
        <w:t>（供应商根据采购文件要求自行编制）</w:t>
      </w:r>
    </w:p>
    <w:p w14:paraId="7F3F18C5">
      <w:pPr>
        <w:autoSpaceDE w:val="0"/>
        <w:autoSpaceDN w:val="0"/>
        <w:adjustRightInd w:val="0"/>
        <w:spacing w:line="360" w:lineRule="auto"/>
        <w:jc w:val="center"/>
        <w:rPr>
          <w:rFonts w:ascii="宋体" w:hAnsi="宋体" w:cs="宋体"/>
          <w:sz w:val="24"/>
          <w:szCs w:val="24"/>
          <w:lang w:val="zh-CN"/>
        </w:rPr>
      </w:pPr>
    </w:p>
    <w:p w14:paraId="3F3A3A86">
      <w:pPr>
        <w:snapToGrid w:val="0"/>
        <w:spacing w:line="360" w:lineRule="auto"/>
        <w:jc w:val="center"/>
        <w:rPr>
          <w:rFonts w:hAnsi="宋体"/>
          <w:b/>
          <w:snapToGrid w:val="0"/>
          <w:kern w:val="0"/>
          <w:sz w:val="36"/>
          <w:szCs w:val="36"/>
        </w:rPr>
      </w:pPr>
    </w:p>
    <w:p w14:paraId="2CF4DF2B">
      <w:pPr>
        <w:autoSpaceDE w:val="0"/>
        <w:autoSpaceDN w:val="0"/>
        <w:adjustRightInd w:val="0"/>
        <w:spacing w:line="360" w:lineRule="auto"/>
        <w:jc w:val="center"/>
        <w:rPr>
          <w:rFonts w:ascii="宋体" w:hAnsi="宋体" w:cs="宋体"/>
          <w:sz w:val="24"/>
          <w:szCs w:val="24"/>
          <w:lang w:val="zh-CN"/>
        </w:rPr>
      </w:pPr>
    </w:p>
    <w:p w14:paraId="36FF021A">
      <w:pPr>
        <w:snapToGrid w:val="0"/>
        <w:spacing w:line="360" w:lineRule="auto"/>
        <w:jc w:val="center"/>
        <w:rPr>
          <w:rFonts w:hAnsi="宋体"/>
          <w:b/>
          <w:snapToGrid w:val="0"/>
          <w:kern w:val="0"/>
          <w:sz w:val="36"/>
          <w:szCs w:val="36"/>
        </w:rPr>
      </w:pPr>
    </w:p>
    <w:p w14:paraId="5C386115">
      <w:pPr>
        <w:spacing w:line="360" w:lineRule="auto"/>
        <w:jc w:val="center"/>
        <w:rPr>
          <w:rFonts w:ascii="宋体" w:hAnsi="宋体" w:cs="宋体"/>
          <w:sz w:val="24"/>
        </w:rPr>
      </w:pPr>
    </w:p>
    <w:p w14:paraId="39399DD0">
      <w:pPr>
        <w:snapToGrid w:val="0"/>
        <w:spacing w:line="360" w:lineRule="auto"/>
        <w:jc w:val="center"/>
        <w:rPr>
          <w:rFonts w:ascii="宋体" w:hAnsi="宋体" w:cs="宋体"/>
          <w:b/>
          <w:bCs/>
          <w:sz w:val="24"/>
        </w:rPr>
      </w:pPr>
    </w:p>
    <w:p w14:paraId="7C3E2BC9">
      <w:pPr>
        <w:snapToGrid w:val="0"/>
        <w:spacing w:line="360" w:lineRule="auto"/>
        <w:jc w:val="center"/>
        <w:rPr>
          <w:rFonts w:ascii="宋体" w:hAnsi="宋体" w:cs="宋体"/>
          <w:b/>
          <w:bCs/>
          <w:sz w:val="24"/>
        </w:rPr>
      </w:pPr>
    </w:p>
    <w:p w14:paraId="59EADFD0">
      <w:pPr>
        <w:snapToGrid w:val="0"/>
        <w:spacing w:line="360" w:lineRule="auto"/>
        <w:jc w:val="center"/>
        <w:rPr>
          <w:rFonts w:ascii="宋体" w:hAnsi="宋体" w:cs="宋体"/>
          <w:b/>
          <w:bCs/>
          <w:sz w:val="24"/>
        </w:rPr>
      </w:pPr>
    </w:p>
    <w:p w14:paraId="5D2B39A8">
      <w:pPr>
        <w:snapToGrid w:val="0"/>
        <w:spacing w:line="360" w:lineRule="auto"/>
        <w:jc w:val="center"/>
        <w:rPr>
          <w:rFonts w:ascii="宋体" w:hAnsi="宋体"/>
          <w:b/>
          <w:bCs/>
          <w:sz w:val="32"/>
          <w:szCs w:val="32"/>
        </w:rPr>
      </w:pPr>
    </w:p>
    <w:p w14:paraId="19E69FBC">
      <w:pPr>
        <w:snapToGrid w:val="0"/>
        <w:spacing w:line="360" w:lineRule="auto"/>
        <w:jc w:val="center"/>
        <w:rPr>
          <w:rFonts w:ascii="宋体" w:hAnsi="宋体"/>
          <w:b/>
          <w:bCs/>
          <w:sz w:val="32"/>
          <w:szCs w:val="32"/>
        </w:rPr>
      </w:pPr>
    </w:p>
    <w:p w14:paraId="4D35BEEA">
      <w:pPr>
        <w:snapToGrid w:val="0"/>
        <w:spacing w:line="360" w:lineRule="auto"/>
        <w:jc w:val="center"/>
        <w:rPr>
          <w:rFonts w:ascii="宋体" w:hAnsi="宋体"/>
          <w:b/>
          <w:bCs/>
          <w:sz w:val="32"/>
          <w:szCs w:val="32"/>
        </w:rPr>
      </w:pPr>
    </w:p>
    <w:p w14:paraId="20673E65">
      <w:pPr>
        <w:snapToGrid w:val="0"/>
        <w:spacing w:line="360" w:lineRule="auto"/>
        <w:jc w:val="center"/>
        <w:rPr>
          <w:rFonts w:ascii="宋体" w:hAnsi="宋体"/>
          <w:b/>
          <w:bCs/>
          <w:sz w:val="32"/>
          <w:szCs w:val="32"/>
        </w:rPr>
      </w:pPr>
    </w:p>
    <w:p w14:paraId="0201F98E">
      <w:pPr>
        <w:snapToGrid w:val="0"/>
        <w:spacing w:line="360" w:lineRule="auto"/>
        <w:jc w:val="center"/>
        <w:rPr>
          <w:rFonts w:ascii="宋体" w:hAnsi="宋体"/>
          <w:b/>
          <w:bCs/>
          <w:sz w:val="32"/>
          <w:szCs w:val="32"/>
        </w:rPr>
      </w:pPr>
    </w:p>
    <w:p w14:paraId="052D82FD">
      <w:pPr>
        <w:snapToGrid w:val="0"/>
        <w:spacing w:line="360" w:lineRule="auto"/>
        <w:jc w:val="center"/>
        <w:rPr>
          <w:rFonts w:ascii="宋体" w:hAnsi="宋体"/>
          <w:b/>
          <w:bCs/>
          <w:sz w:val="32"/>
          <w:szCs w:val="32"/>
        </w:rPr>
      </w:pPr>
    </w:p>
    <w:p w14:paraId="2F7EDF4E">
      <w:pPr>
        <w:snapToGrid w:val="0"/>
        <w:spacing w:line="360" w:lineRule="auto"/>
        <w:jc w:val="center"/>
        <w:rPr>
          <w:rFonts w:ascii="宋体" w:hAnsi="宋体"/>
          <w:b/>
          <w:bCs/>
          <w:sz w:val="32"/>
          <w:szCs w:val="32"/>
        </w:rPr>
      </w:pPr>
    </w:p>
    <w:p w14:paraId="4783085F">
      <w:pPr>
        <w:snapToGrid w:val="0"/>
        <w:spacing w:line="360" w:lineRule="auto"/>
        <w:jc w:val="center"/>
        <w:rPr>
          <w:rFonts w:ascii="宋体" w:hAnsi="宋体"/>
          <w:b/>
          <w:bCs/>
          <w:sz w:val="32"/>
          <w:szCs w:val="32"/>
        </w:rPr>
      </w:pPr>
    </w:p>
    <w:p w14:paraId="1C544278">
      <w:pPr>
        <w:snapToGrid w:val="0"/>
        <w:spacing w:line="360" w:lineRule="auto"/>
        <w:jc w:val="center"/>
        <w:rPr>
          <w:rFonts w:ascii="宋体" w:hAnsi="宋体"/>
          <w:b/>
          <w:bCs/>
          <w:sz w:val="32"/>
          <w:szCs w:val="32"/>
        </w:rPr>
      </w:pPr>
    </w:p>
    <w:p w14:paraId="1A493C5B">
      <w:pPr>
        <w:snapToGrid w:val="0"/>
        <w:spacing w:line="360" w:lineRule="auto"/>
        <w:jc w:val="center"/>
        <w:rPr>
          <w:rFonts w:ascii="宋体" w:hAnsi="宋体"/>
          <w:b/>
          <w:bCs/>
          <w:sz w:val="32"/>
          <w:szCs w:val="32"/>
        </w:rPr>
      </w:pPr>
    </w:p>
    <w:p w14:paraId="353106D8">
      <w:pPr>
        <w:pStyle w:val="2"/>
      </w:pPr>
    </w:p>
    <w:p w14:paraId="407591E8">
      <w:pPr>
        <w:snapToGrid w:val="0"/>
        <w:spacing w:line="360" w:lineRule="auto"/>
        <w:jc w:val="center"/>
        <w:rPr>
          <w:rFonts w:ascii="宋体" w:hAnsi="宋体"/>
          <w:b/>
          <w:bCs/>
          <w:sz w:val="32"/>
          <w:szCs w:val="32"/>
        </w:rPr>
      </w:pPr>
    </w:p>
    <w:p w14:paraId="689C60C1">
      <w:pPr>
        <w:snapToGrid w:val="0"/>
        <w:spacing w:line="360" w:lineRule="auto"/>
        <w:jc w:val="both"/>
        <w:rPr>
          <w:rFonts w:hint="eastAsia" w:ascii="宋体" w:hAnsi="宋体" w:eastAsiaTheme="minorEastAsia"/>
          <w:b/>
          <w:bCs/>
          <w:sz w:val="32"/>
          <w:szCs w:val="32"/>
          <w:lang w:eastAsia="zh-CN"/>
        </w:rPr>
      </w:pPr>
    </w:p>
    <w:p w14:paraId="050E0B58">
      <w:pPr>
        <w:widowControl/>
        <w:ind w:firstLine="3213" w:firstLineChars="1000"/>
        <w:rPr>
          <w:rFonts w:hint="eastAsia" w:hAnsi="宋体"/>
          <w:b/>
          <w:snapToGrid w:val="0"/>
          <w:kern w:val="0"/>
          <w:sz w:val="32"/>
          <w:szCs w:val="32"/>
        </w:rPr>
      </w:pPr>
      <w:r>
        <w:rPr>
          <w:rFonts w:hint="eastAsia" w:hAnsi="宋体"/>
          <w:b/>
          <w:snapToGrid w:val="0"/>
          <w:kern w:val="0"/>
          <w:sz w:val="32"/>
          <w:szCs w:val="32"/>
          <w:lang w:val="en-US" w:eastAsia="zh-CN"/>
        </w:rPr>
        <w:t>5.2</w:t>
      </w:r>
      <w:r>
        <w:rPr>
          <w:rFonts w:hint="eastAsia" w:hAnsi="宋体"/>
          <w:b/>
          <w:snapToGrid w:val="0"/>
          <w:kern w:val="0"/>
          <w:sz w:val="32"/>
          <w:szCs w:val="32"/>
        </w:rPr>
        <w:t xml:space="preserve"> 分项报价表</w:t>
      </w:r>
    </w:p>
    <w:p w14:paraId="158E9B71">
      <w:pPr>
        <w:autoSpaceDE w:val="0"/>
        <w:autoSpaceDN w:val="0"/>
        <w:adjustRightInd w:val="0"/>
        <w:spacing w:line="480" w:lineRule="auto"/>
        <w:jc w:val="center"/>
        <w:rPr>
          <w:rFonts w:cs="宋体" w:asciiTheme="minorEastAsia" w:hAnsiTheme="minorEastAsia"/>
          <w:sz w:val="24"/>
          <w:szCs w:val="24"/>
          <w:lang w:val="zh-CN"/>
        </w:rPr>
      </w:pPr>
    </w:p>
    <w:p w14:paraId="55D58317">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1AB1E70B">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32"/>
        <w:tblW w:w="9400" w:type="dxa"/>
        <w:tblInd w:w="0" w:type="dxa"/>
        <w:tblLayout w:type="fixed"/>
        <w:tblCellMar>
          <w:top w:w="0" w:type="dxa"/>
          <w:left w:w="108" w:type="dxa"/>
          <w:bottom w:w="0" w:type="dxa"/>
          <w:right w:w="108" w:type="dxa"/>
        </w:tblCellMar>
      </w:tblPr>
      <w:tblGrid>
        <w:gridCol w:w="534"/>
        <w:gridCol w:w="1842"/>
        <w:gridCol w:w="3402"/>
        <w:gridCol w:w="851"/>
        <w:gridCol w:w="992"/>
        <w:gridCol w:w="851"/>
        <w:gridCol w:w="928"/>
      </w:tblGrid>
      <w:tr w14:paraId="1FF039AB">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F563E4">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8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125A9B7">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340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2C294B">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厂家、品牌、</w:t>
            </w:r>
          </w:p>
          <w:p w14:paraId="48303DE1">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85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88F704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D7D5FE">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85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1389552">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92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690608">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r>
      <w:tr w14:paraId="0E6B5D9B">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2D5A1F68">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842" w:type="dxa"/>
            <w:tcBorders>
              <w:top w:val="single" w:color="auto" w:sz="6" w:space="0"/>
              <w:left w:val="single" w:color="auto" w:sz="6" w:space="0"/>
              <w:bottom w:val="single" w:color="auto" w:sz="6" w:space="0"/>
              <w:right w:val="single" w:color="auto" w:sz="6" w:space="0"/>
            </w:tcBorders>
          </w:tcPr>
          <w:p w14:paraId="63720587">
            <w:pPr>
              <w:autoSpaceDE w:val="0"/>
              <w:autoSpaceDN w:val="0"/>
              <w:adjustRightInd w:val="0"/>
              <w:spacing w:line="360" w:lineRule="auto"/>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45EBC839">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5140018D">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76790C6A">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397F5DC9">
            <w:pPr>
              <w:autoSpaceDE w:val="0"/>
              <w:autoSpaceDN w:val="0"/>
              <w:adjustRightInd w:val="0"/>
              <w:spacing w:line="360" w:lineRule="auto"/>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7336B409">
            <w:pPr>
              <w:autoSpaceDE w:val="0"/>
              <w:autoSpaceDN w:val="0"/>
              <w:adjustRightInd w:val="0"/>
              <w:spacing w:line="360" w:lineRule="auto"/>
              <w:rPr>
                <w:rFonts w:asciiTheme="minorEastAsia" w:hAnsiTheme="minorEastAsia"/>
                <w:szCs w:val="21"/>
              </w:rPr>
            </w:pPr>
          </w:p>
        </w:tc>
      </w:tr>
      <w:tr w14:paraId="0C21E86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1391F8E7">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842" w:type="dxa"/>
            <w:tcBorders>
              <w:top w:val="single" w:color="auto" w:sz="6" w:space="0"/>
              <w:left w:val="single" w:color="auto" w:sz="6" w:space="0"/>
              <w:bottom w:val="single" w:color="auto" w:sz="6" w:space="0"/>
              <w:right w:val="single" w:color="auto" w:sz="6" w:space="0"/>
            </w:tcBorders>
          </w:tcPr>
          <w:p w14:paraId="0C1F87DC">
            <w:pPr>
              <w:autoSpaceDE w:val="0"/>
              <w:autoSpaceDN w:val="0"/>
              <w:adjustRightInd w:val="0"/>
              <w:spacing w:line="360" w:lineRule="auto"/>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2943B6AF">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0CFA052D">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564D2DC7">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28864844">
            <w:pPr>
              <w:autoSpaceDE w:val="0"/>
              <w:autoSpaceDN w:val="0"/>
              <w:adjustRightInd w:val="0"/>
              <w:spacing w:line="360" w:lineRule="auto"/>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7A862244">
            <w:pPr>
              <w:autoSpaceDE w:val="0"/>
              <w:autoSpaceDN w:val="0"/>
              <w:adjustRightInd w:val="0"/>
              <w:spacing w:line="360" w:lineRule="auto"/>
              <w:rPr>
                <w:rFonts w:asciiTheme="minorEastAsia" w:hAnsiTheme="minorEastAsia"/>
                <w:szCs w:val="21"/>
              </w:rPr>
            </w:pPr>
          </w:p>
        </w:tc>
      </w:tr>
      <w:tr w14:paraId="4CB59BD8">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BAA8EEB">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842" w:type="dxa"/>
            <w:tcBorders>
              <w:top w:val="single" w:color="auto" w:sz="6" w:space="0"/>
              <w:left w:val="single" w:color="auto" w:sz="6" w:space="0"/>
              <w:bottom w:val="single" w:color="auto" w:sz="6" w:space="0"/>
              <w:right w:val="single" w:color="auto" w:sz="6" w:space="0"/>
            </w:tcBorders>
          </w:tcPr>
          <w:p w14:paraId="2D4266B1">
            <w:pPr>
              <w:autoSpaceDE w:val="0"/>
              <w:autoSpaceDN w:val="0"/>
              <w:adjustRightInd w:val="0"/>
              <w:spacing w:line="360" w:lineRule="auto"/>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1A50C3B7">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1CCD6B0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51803EF0">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2BF2928C">
            <w:pPr>
              <w:autoSpaceDE w:val="0"/>
              <w:autoSpaceDN w:val="0"/>
              <w:adjustRightInd w:val="0"/>
              <w:spacing w:line="360" w:lineRule="auto"/>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067EFD80">
            <w:pPr>
              <w:autoSpaceDE w:val="0"/>
              <w:autoSpaceDN w:val="0"/>
              <w:adjustRightInd w:val="0"/>
              <w:spacing w:line="360" w:lineRule="auto"/>
              <w:rPr>
                <w:rFonts w:asciiTheme="minorEastAsia" w:hAnsiTheme="minorEastAsia"/>
                <w:szCs w:val="21"/>
              </w:rPr>
            </w:pPr>
          </w:p>
        </w:tc>
      </w:tr>
      <w:tr w14:paraId="50512224">
        <w:tblPrEx>
          <w:tblCellMar>
            <w:top w:w="0" w:type="dxa"/>
            <w:left w:w="108" w:type="dxa"/>
            <w:bottom w:w="0" w:type="dxa"/>
            <w:right w:w="108" w:type="dxa"/>
          </w:tblCellMar>
        </w:tblPrEx>
        <w:trPr>
          <w:trHeight w:val="851" w:hRule="atLeast"/>
        </w:trPr>
        <w:tc>
          <w:tcPr>
            <w:tcW w:w="2376" w:type="dxa"/>
            <w:gridSpan w:val="2"/>
            <w:tcBorders>
              <w:top w:val="single" w:color="auto" w:sz="6" w:space="0"/>
              <w:left w:val="single" w:color="auto" w:sz="6" w:space="0"/>
              <w:bottom w:val="single" w:color="auto" w:sz="6" w:space="0"/>
              <w:right w:val="single" w:color="auto" w:sz="6" w:space="0"/>
            </w:tcBorders>
            <w:vAlign w:val="center"/>
          </w:tcPr>
          <w:p w14:paraId="0B51F196">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024" w:type="dxa"/>
            <w:gridSpan w:val="5"/>
            <w:tcBorders>
              <w:top w:val="single" w:color="auto" w:sz="6" w:space="0"/>
              <w:left w:val="single" w:color="auto" w:sz="6" w:space="0"/>
              <w:bottom w:val="single" w:color="auto" w:sz="6" w:space="0"/>
              <w:right w:val="single" w:color="auto" w:sz="6" w:space="0"/>
            </w:tcBorders>
            <w:vAlign w:val="center"/>
          </w:tcPr>
          <w:p w14:paraId="222E7AC6">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7927B0D8">
      <w:pPr>
        <w:autoSpaceDE w:val="0"/>
        <w:autoSpaceDN w:val="0"/>
        <w:adjustRightInd w:val="0"/>
        <w:spacing w:line="480" w:lineRule="auto"/>
        <w:rPr>
          <w:rFonts w:cs="宋体" w:asciiTheme="minorEastAsia" w:hAnsiTheme="minorEastAsia"/>
          <w:szCs w:val="21"/>
        </w:rPr>
      </w:pPr>
    </w:p>
    <w:p w14:paraId="137F80F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28462187">
      <w:pPr>
        <w:autoSpaceDE w:val="0"/>
        <w:autoSpaceDN w:val="0"/>
        <w:adjustRightInd w:val="0"/>
        <w:spacing w:line="480" w:lineRule="auto"/>
        <w:rPr>
          <w:rFonts w:cs="宋体" w:asciiTheme="minorEastAsia" w:hAnsiTheme="minorEastAsia"/>
          <w:sz w:val="24"/>
          <w:szCs w:val="24"/>
          <w:lang w:val="zh-CN"/>
        </w:rPr>
      </w:pPr>
    </w:p>
    <w:p w14:paraId="5D639849">
      <w:pPr>
        <w:autoSpaceDE w:val="0"/>
        <w:autoSpaceDN w:val="0"/>
        <w:adjustRightInd w:val="0"/>
        <w:spacing w:line="480" w:lineRule="auto"/>
        <w:rPr>
          <w:rFonts w:cs="宋体" w:asciiTheme="minorEastAsia" w:hAnsiTheme="minorEastAsia"/>
          <w:sz w:val="24"/>
          <w:szCs w:val="24"/>
          <w:lang w:val="zh-CN"/>
        </w:rPr>
      </w:pPr>
    </w:p>
    <w:p w14:paraId="4F089666">
      <w:pPr>
        <w:autoSpaceDE w:val="0"/>
        <w:autoSpaceDN w:val="0"/>
        <w:adjustRightInd w:val="0"/>
        <w:spacing w:line="480" w:lineRule="auto"/>
        <w:rPr>
          <w:rFonts w:cs="宋体" w:asciiTheme="minorEastAsia" w:hAnsiTheme="minorEastAsia"/>
          <w:sz w:val="24"/>
          <w:szCs w:val="24"/>
          <w:lang w:val="zh-CN"/>
        </w:rPr>
      </w:pPr>
    </w:p>
    <w:p w14:paraId="5414392F">
      <w:pPr>
        <w:autoSpaceDE w:val="0"/>
        <w:autoSpaceDN w:val="0"/>
        <w:adjustRightInd w:val="0"/>
        <w:spacing w:line="480" w:lineRule="auto"/>
        <w:rPr>
          <w:rFonts w:cs="宋体" w:asciiTheme="minorEastAsia" w:hAnsiTheme="minorEastAsia"/>
          <w:sz w:val="24"/>
          <w:szCs w:val="24"/>
          <w:lang w:val="zh-CN"/>
        </w:rPr>
      </w:pPr>
    </w:p>
    <w:p w14:paraId="221687E8">
      <w:pPr>
        <w:autoSpaceDE w:val="0"/>
        <w:autoSpaceDN w:val="0"/>
        <w:adjustRightInd w:val="0"/>
        <w:spacing w:line="480" w:lineRule="auto"/>
        <w:rPr>
          <w:rFonts w:cs="宋体" w:asciiTheme="minorEastAsia" w:hAnsiTheme="minorEastAsia"/>
          <w:sz w:val="24"/>
          <w:szCs w:val="24"/>
          <w:lang w:val="zh-CN"/>
        </w:rPr>
      </w:pPr>
    </w:p>
    <w:p w14:paraId="5665969D">
      <w:pPr>
        <w:autoSpaceDE w:val="0"/>
        <w:autoSpaceDN w:val="0"/>
        <w:adjustRightInd w:val="0"/>
        <w:spacing w:line="480" w:lineRule="auto"/>
        <w:rPr>
          <w:rFonts w:cs="宋体" w:asciiTheme="minorEastAsia" w:hAnsiTheme="minorEastAsia"/>
          <w:sz w:val="24"/>
          <w:szCs w:val="24"/>
          <w:lang w:val="zh-CN"/>
        </w:rPr>
      </w:pPr>
    </w:p>
    <w:p w14:paraId="3CE056B4">
      <w:pPr>
        <w:snapToGrid w:val="0"/>
        <w:spacing w:line="360" w:lineRule="auto"/>
        <w:jc w:val="center"/>
        <w:rPr>
          <w:rFonts w:ascii="宋体" w:hAnsi="宋体"/>
          <w:b/>
          <w:bCs/>
          <w:sz w:val="32"/>
          <w:szCs w:val="32"/>
        </w:rPr>
      </w:pPr>
    </w:p>
    <w:p w14:paraId="3BFF9F6B">
      <w:pPr>
        <w:pStyle w:val="2"/>
      </w:pPr>
    </w:p>
    <w:p w14:paraId="52EEFE6D">
      <w:pPr>
        <w:pStyle w:val="2"/>
      </w:pPr>
    </w:p>
    <w:p w14:paraId="13F10B65">
      <w:pPr>
        <w:pStyle w:val="2"/>
        <w:rPr>
          <w:rFonts w:ascii="宋体" w:hAnsi="宋体"/>
          <w:b/>
          <w:bCs/>
          <w:sz w:val="32"/>
          <w:szCs w:val="32"/>
        </w:rPr>
      </w:pPr>
    </w:p>
    <w:p w14:paraId="1DADDDA0">
      <w:pPr>
        <w:widowControl/>
        <w:ind w:firstLine="3213" w:firstLineChars="1000"/>
        <w:rPr>
          <w:rFonts w:hint="eastAsia" w:hAnsi="宋体"/>
          <w:b/>
          <w:snapToGrid w:val="0"/>
          <w:kern w:val="0"/>
          <w:sz w:val="32"/>
          <w:szCs w:val="32"/>
        </w:rPr>
      </w:pPr>
      <w:r>
        <w:rPr>
          <w:rFonts w:hint="eastAsia" w:hAnsi="宋体"/>
          <w:b/>
          <w:snapToGrid w:val="0"/>
          <w:kern w:val="0"/>
          <w:sz w:val="32"/>
          <w:szCs w:val="32"/>
          <w:lang w:val="en-US" w:eastAsia="zh-CN"/>
        </w:rPr>
        <w:t>5.3</w:t>
      </w:r>
      <w:r>
        <w:rPr>
          <w:rFonts w:hint="eastAsia" w:hAnsi="宋体"/>
          <w:b/>
          <w:snapToGrid w:val="0"/>
          <w:kern w:val="0"/>
          <w:sz w:val="32"/>
          <w:szCs w:val="32"/>
        </w:rPr>
        <w:t>技术规格偏离表</w:t>
      </w:r>
    </w:p>
    <w:p w14:paraId="1FDC29A8">
      <w:pPr>
        <w:spacing w:before="50" w:afterLines="50" w:line="360" w:lineRule="auto"/>
        <w:contextualSpacing/>
        <w:jc w:val="left"/>
        <w:rPr>
          <w:rFonts w:asciiTheme="minorEastAsia" w:hAnsiTheme="minorEastAsia"/>
          <w:szCs w:val="21"/>
        </w:rPr>
      </w:pPr>
    </w:p>
    <w:p w14:paraId="4735053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1437A9BE">
      <w:pPr>
        <w:autoSpaceDE w:val="0"/>
        <w:autoSpaceDN w:val="0"/>
        <w:adjustRightInd w:val="0"/>
        <w:spacing w:line="360" w:lineRule="auto"/>
        <w:outlineLvl w:val="0"/>
        <w:rPr>
          <w:rFonts w:asciiTheme="minorEastAsia" w:hAnsiTheme="minorEastAsia"/>
          <w:szCs w:val="21"/>
        </w:rPr>
      </w:pPr>
      <w:r>
        <w:rPr>
          <w:rFonts w:hint="eastAsia" w:asciiTheme="minorEastAsia" w:hAnsiTheme="minorEastAsia"/>
          <w:szCs w:val="21"/>
        </w:rPr>
        <w:t xml:space="preserve">项目名称：   </w:t>
      </w:r>
    </w:p>
    <w:p w14:paraId="621C382F">
      <w:pPr>
        <w:autoSpaceDE w:val="0"/>
        <w:autoSpaceDN w:val="0"/>
        <w:adjustRightInd w:val="0"/>
        <w:spacing w:line="360" w:lineRule="auto"/>
        <w:outlineLvl w:val="0"/>
        <w:rPr>
          <w:rFonts w:hAnsi="宋体" w:eastAsia="宋体"/>
          <w:b/>
          <w:snapToGrid w:val="0"/>
          <w:kern w:val="0"/>
          <w:szCs w:val="21"/>
        </w:rPr>
      </w:pPr>
    </w:p>
    <w:tbl>
      <w:tblPr>
        <w:tblStyle w:val="32"/>
        <w:tblW w:w="9214" w:type="dxa"/>
        <w:tblInd w:w="0" w:type="dxa"/>
        <w:tblLayout w:type="fixed"/>
        <w:tblCellMar>
          <w:top w:w="0" w:type="dxa"/>
          <w:left w:w="108" w:type="dxa"/>
          <w:bottom w:w="0" w:type="dxa"/>
          <w:right w:w="108" w:type="dxa"/>
        </w:tblCellMar>
      </w:tblPr>
      <w:tblGrid>
        <w:gridCol w:w="787"/>
        <w:gridCol w:w="1653"/>
        <w:gridCol w:w="1487"/>
        <w:gridCol w:w="1817"/>
        <w:gridCol w:w="1652"/>
        <w:gridCol w:w="1818"/>
      </w:tblGrid>
      <w:tr w14:paraId="3D09E01D">
        <w:tblPrEx>
          <w:tblCellMar>
            <w:top w:w="0" w:type="dxa"/>
            <w:left w:w="108" w:type="dxa"/>
            <w:bottom w:w="0" w:type="dxa"/>
            <w:right w:w="108" w:type="dxa"/>
          </w:tblCellMar>
        </w:tblPrEx>
        <w:trPr>
          <w:trHeight w:val="862" w:hRule="atLeast"/>
        </w:trPr>
        <w:tc>
          <w:tcPr>
            <w:tcW w:w="78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4DB24EA">
            <w:pPr>
              <w:pStyle w:val="16"/>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65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F0C35B">
            <w:pPr>
              <w:pStyle w:val="16"/>
              <w:jc w:val="center"/>
              <w:rPr>
                <w:rFonts w:ascii="宋体" w:hAnsi="宋体" w:eastAsia="宋体" w:cs="宋体"/>
                <w:b/>
                <w:bCs/>
                <w:sz w:val="21"/>
                <w:szCs w:val="21"/>
              </w:rPr>
            </w:pPr>
            <w:r>
              <w:rPr>
                <w:rFonts w:hint="eastAsia" w:ascii="宋体" w:hAnsi="宋体" w:eastAsia="宋体" w:cs="宋体"/>
                <w:b/>
                <w:bCs/>
                <w:sz w:val="21"/>
                <w:szCs w:val="21"/>
              </w:rPr>
              <w:t>货物服务</w:t>
            </w:r>
          </w:p>
          <w:p w14:paraId="086CB9E0">
            <w:pPr>
              <w:pStyle w:val="16"/>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48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FF39965">
            <w:pPr>
              <w:pStyle w:val="16"/>
              <w:jc w:val="center"/>
              <w:rPr>
                <w:rFonts w:ascii="宋体" w:hAnsi="宋体" w:eastAsia="宋体" w:cs="宋体"/>
                <w:b/>
                <w:bCs/>
                <w:sz w:val="21"/>
                <w:szCs w:val="21"/>
              </w:rPr>
            </w:pPr>
            <w:r>
              <w:rPr>
                <w:rFonts w:hint="eastAsia" w:ascii="宋体" w:hAnsi="宋体" w:eastAsia="宋体" w:cs="宋体"/>
                <w:b/>
                <w:bCs/>
                <w:sz w:val="21"/>
                <w:szCs w:val="21"/>
              </w:rPr>
              <w:t>厂家、品牌</w:t>
            </w:r>
          </w:p>
          <w:p w14:paraId="28C6EAE8">
            <w:pPr>
              <w:pStyle w:val="16"/>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8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ACADB3">
            <w:pPr>
              <w:pStyle w:val="16"/>
              <w:jc w:val="center"/>
              <w:rPr>
                <w:rFonts w:ascii="宋体" w:hAnsi="宋体" w:eastAsia="宋体" w:cs="宋体"/>
                <w:b/>
                <w:bCs/>
                <w:sz w:val="21"/>
                <w:szCs w:val="21"/>
              </w:rPr>
            </w:pPr>
            <w:r>
              <w:rPr>
                <w:rFonts w:hint="eastAsia" w:ascii="宋体" w:hAnsi="宋体" w:eastAsia="宋体" w:cs="宋体"/>
                <w:b/>
                <w:bCs/>
                <w:sz w:val="21"/>
                <w:szCs w:val="21"/>
              </w:rPr>
              <w:t>谈判文件</w:t>
            </w:r>
          </w:p>
          <w:p w14:paraId="037B5A5E">
            <w:pPr>
              <w:pStyle w:val="16"/>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65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0D2118A">
            <w:pPr>
              <w:pStyle w:val="16"/>
              <w:jc w:val="center"/>
              <w:rPr>
                <w:rFonts w:ascii="宋体" w:hAnsi="宋体" w:eastAsia="宋体" w:cs="宋体"/>
                <w:b/>
                <w:bCs/>
                <w:sz w:val="21"/>
                <w:szCs w:val="21"/>
              </w:rPr>
            </w:pPr>
            <w:r>
              <w:rPr>
                <w:rFonts w:hint="eastAsia" w:ascii="宋体" w:hAnsi="宋体" w:eastAsia="宋体" w:cs="宋体"/>
                <w:b/>
                <w:bCs/>
                <w:sz w:val="21"/>
                <w:szCs w:val="21"/>
              </w:rPr>
              <w:t>投标技术</w:t>
            </w:r>
          </w:p>
          <w:p w14:paraId="30B714E4">
            <w:pPr>
              <w:pStyle w:val="16"/>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8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CD060F">
            <w:pPr>
              <w:pStyle w:val="16"/>
              <w:jc w:val="center"/>
              <w:rPr>
                <w:rFonts w:ascii="宋体" w:hAnsi="宋体" w:eastAsia="宋体" w:cs="宋体"/>
                <w:b/>
                <w:bCs/>
                <w:sz w:val="21"/>
                <w:szCs w:val="21"/>
              </w:rPr>
            </w:pPr>
            <w:r>
              <w:rPr>
                <w:rFonts w:hint="eastAsia" w:ascii="宋体" w:hAnsi="宋体" w:eastAsia="宋体" w:cs="宋体"/>
                <w:b/>
                <w:bCs/>
                <w:sz w:val="21"/>
                <w:szCs w:val="21"/>
              </w:rPr>
              <w:t>偏离</w:t>
            </w:r>
          </w:p>
          <w:p w14:paraId="45D9F741">
            <w:pPr>
              <w:jc w:val="center"/>
              <w:rPr>
                <w:rFonts w:ascii="宋体" w:hAnsi="宋体" w:eastAsia="宋体" w:cs="宋体"/>
                <w:b/>
                <w:bCs/>
                <w:szCs w:val="21"/>
              </w:rPr>
            </w:pPr>
            <w:r>
              <w:rPr>
                <w:rFonts w:hint="eastAsia" w:ascii="宋体" w:hAnsi="宋体" w:eastAsia="宋体" w:cs="宋体"/>
                <w:b/>
                <w:bCs/>
                <w:szCs w:val="21"/>
              </w:rPr>
              <w:t>（无偏离/正偏离/负偏离）</w:t>
            </w:r>
          </w:p>
        </w:tc>
      </w:tr>
      <w:tr w14:paraId="6D15C4B4">
        <w:tblPrEx>
          <w:tblCellMar>
            <w:top w:w="0" w:type="dxa"/>
            <w:left w:w="108" w:type="dxa"/>
            <w:bottom w:w="0" w:type="dxa"/>
            <w:right w:w="108" w:type="dxa"/>
          </w:tblCellMar>
        </w:tblPrEx>
        <w:trPr>
          <w:trHeight w:val="862" w:hRule="atLeast"/>
        </w:trPr>
        <w:tc>
          <w:tcPr>
            <w:tcW w:w="787" w:type="dxa"/>
            <w:tcBorders>
              <w:top w:val="single" w:color="auto" w:sz="6" w:space="0"/>
              <w:left w:val="single" w:color="auto" w:sz="6" w:space="0"/>
              <w:bottom w:val="single" w:color="auto" w:sz="6" w:space="0"/>
              <w:right w:val="single" w:color="auto" w:sz="6" w:space="0"/>
            </w:tcBorders>
            <w:vAlign w:val="center"/>
          </w:tcPr>
          <w:p w14:paraId="5DA6D16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653" w:type="dxa"/>
            <w:tcBorders>
              <w:top w:val="single" w:color="auto" w:sz="6" w:space="0"/>
              <w:left w:val="single" w:color="auto" w:sz="6" w:space="0"/>
              <w:bottom w:val="single" w:color="auto" w:sz="6" w:space="0"/>
              <w:right w:val="single" w:color="auto" w:sz="6" w:space="0"/>
            </w:tcBorders>
          </w:tcPr>
          <w:p w14:paraId="248CB572">
            <w:pPr>
              <w:autoSpaceDE w:val="0"/>
              <w:autoSpaceDN w:val="0"/>
              <w:adjustRightInd w:val="0"/>
              <w:spacing w:line="480" w:lineRule="exact"/>
              <w:rPr>
                <w:rFonts w:asciiTheme="minorEastAsia" w:hAnsiTheme="minorEastAsia"/>
                <w:b/>
                <w:bCs/>
                <w:szCs w:val="21"/>
              </w:rPr>
            </w:pPr>
          </w:p>
        </w:tc>
        <w:tc>
          <w:tcPr>
            <w:tcW w:w="1487" w:type="dxa"/>
            <w:tcBorders>
              <w:top w:val="single" w:color="auto" w:sz="6" w:space="0"/>
              <w:left w:val="single" w:color="auto" w:sz="6" w:space="0"/>
              <w:bottom w:val="single" w:color="auto" w:sz="6" w:space="0"/>
              <w:right w:val="single" w:color="auto" w:sz="6" w:space="0"/>
            </w:tcBorders>
          </w:tcPr>
          <w:p w14:paraId="454CDEAC">
            <w:pPr>
              <w:autoSpaceDE w:val="0"/>
              <w:autoSpaceDN w:val="0"/>
              <w:adjustRightInd w:val="0"/>
              <w:spacing w:line="480" w:lineRule="exact"/>
              <w:rPr>
                <w:rFonts w:asciiTheme="minorEastAsia" w:hAnsiTheme="minorEastAsia"/>
                <w:b/>
                <w:bCs/>
                <w:szCs w:val="21"/>
              </w:rPr>
            </w:pPr>
          </w:p>
        </w:tc>
        <w:tc>
          <w:tcPr>
            <w:tcW w:w="1817" w:type="dxa"/>
            <w:tcBorders>
              <w:top w:val="single" w:color="auto" w:sz="6" w:space="0"/>
              <w:left w:val="single" w:color="auto" w:sz="6" w:space="0"/>
              <w:bottom w:val="single" w:color="auto" w:sz="6" w:space="0"/>
              <w:right w:val="single" w:color="auto" w:sz="6" w:space="0"/>
            </w:tcBorders>
          </w:tcPr>
          <w:p w14:paraId="35E233CB">
            <w:pPr>
              <w:autoSpaceDE w:val="0"/>
              <w:autoSpaceDN w:val="0"/>
              <w:adjustRightInd w:val="0"/>
              <w:spacing w:line="480" w:lineRule="exact"/>
              <w:rPr>
                <w:rFonts w:asciiTheme="minorEastAsia" w:hAnsiTheme="minorEastAsia"/>
                <w:b/>
                <w:bCs/>
                <w:szCs w:val="21"/>
              </w:rPr>
            </w:pPr>
          </w:p>
        </w:tc>
        <w:tc>
          <w:tcPr>
            <w:tcW w:w="1652" w:type="dxa"/>
            <w:tcBorders>
              <w:top w:val="single" w:color="auto" w:sz="6" w:space="0"/>
              <w:left w:val="single" w:color="auto" w:sz="6" w:space="0"/>
              <w:bottom w:val="single" w:color="auto" w:sz="6" w:space="0"/>
              <w:right w:val="single" w:color="auto" w:sz="6" w:space="0"/>
            </w:tcBorders>
          </w:tcPr>
          <w:p w14:paraId="44E66136">
            <w:pPr>
              <w:autoSpaceDE w:val="0"/>
              <w:autoSpaceDN w:val="0"/>
              <w:adjustRightInd w:val="0"/>
              <w:spacing w:line="480" w:lineRule="exact"/>
              <w:rPr>
                <w:rFonts w:asciiTheme="minorEastAsia" w:hAnsiTheme="minorEastAsia"/>
                <w:b/>
                <w:bCs/>
                <w:szCs w:val="21"/>
              </w:rPr>
            </w:pPr>
          </w:p>
        </w:tc>
        <w:tc>
          <w:tcPr>
            <w:tcW w:w="1818" w:type="dxa"/>
            <w:tcBorders>
              <w:top w:val="single" w:color="auto" w:sz="6" w:space="0"/>
              <w:left w:val="single" w:color="auto" w:sz="6" w:space="0"/>
              <w:bottom w:val="single" w:color="auto" w:sz="6" w:space="0"/>
              <w:right w:val="single" w:color="auto" w:sz="6" w:space="0"/>
            </w:tcBorders>
          </w:tcPr>
          <w:p w14:paraId="3B340A00">
            <w:pPr>
              <w:autoSpaceDE w:val="0"/>
              <w:autoSpaceDN w:val="0"/>
              <w:adjustRightInd w:val="0"/>
              <w:spacing w:line="480" w:lineRule="exact"/>
              <w:rPr>
                <w:rFonts w:asciiTheme="minorEastAsia" w:hAnsiTheme="minorEastAsia"/>
                <w:b/>
                <w:bCs/>
                <w:szCs w:val="21"/>
              </w:rPr>
            </w:pPr>
          </w:p>
        </w:tc>
      </w:tr>
      <w:tr w14:paraId="11828ED7">
        <w:tblPrEx>
          <w:tblCellMar>
            <w:top w:w="0" w:type="dxa"/>
            <w:left w:w="108" w:type="dxa"/>
            <w:bottom w:w="0" w:type="dxa"/>
            <w:right w:w="108" w:type="dxa"/>
          </w:tblCellMar>
        </w:tblPrEx>
        <w:trPr>
          <w:trHeight w:val="862" w:hRule="atLeast"/>
        </w:trPr>
        <w:tc>
          <w:tcPr>
            <w:tcW w:w="787" w:type="dxa"/>
            <w:tcBorders>
              <w:top w:val="single" w:color="auto" w:sz="6" w:space="0"/>
              <w:left w:val="single" w:color="auto" w:sz="6" w:space="0"/>
              <w:bottom w:val="single" w:color="auto" w:sz="6" w:space="0"/>
              <w:right w:val="single" w:color="auto" w:sz="6" w:space="0"/>
            </w:tcBorders>
            <w:vAlign w:val="center"/>
          </w:tcPr>
          <w:p w14:paraId="6C8DC044">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653" w:type="dxa"/>
            <w:tcBorders>
              <w:top w:val="single" w:color="auto" w:sz="6" w:space="0"/>
              <w:left w:val="single" w:color="auto" w:sz="6" w:space="0"/>
              <w:bottom w:val="single" w:color="auto" w:sz="6" w:space="0"/>
              <w:right w:val="single" w:color="auto" w:sz="6" w:space="0"/>
            </w:tcBorders>
          </w:tcPr>
          <w:p w14:paraId="48553CF3">
            <w:pPr>
              <w:autoSpaceDE w:val="0"/>
              <w:autoSpaceDN w:val="0"/>
              <w:adjustRightInd w:val="0"/>
              <w:spacing w:line="480" w:lineRule="exact"/>
              <w:rPr>
                <w:rFonts w:asciiTheme="minorEastAsia" w:hAnsiTheme="minorEastAsia"/>
                <w:b/>
                <w:bCs/>
                <w:szCs w:val="21"/>
              </w:rPr>
            </w:pPr>
          </w:p>
        </w:tc>
        <w:tc>
          <w:tcPr>
            <w:tcW w:w="1487" w:type="dxa"/>
            <w:tcBorders>
              <w:top w:val="single" w:color="auto" w:sz="6" w:space="0"/>
              <w:left w:val="single" w:color="auto" w:sz="6" w:space="0"/>
              <w:bottom w:val="single" w:color="auto" w:sz="6" w:space="0"/>
              <w:right w:val="single" w:color="auto" w:sz="6" w:space="0"/>
            </w:tcBorders>
          </w:tcPr>
          <w:p w14:paraId="7CBEAD79">
            <w:pPr>
              <w:autoSpaceDE w:val="0"/>
              <w:autoSpaceDN w:val="0"/>
              <w:adjustRightInd w:val="0"/>
              <w:spacing w:line="480" w:lineRule="exact"/>
              <w:rPr>
                <w:rFonts w:asciiTheme="minorEastAsia" w:hAnsiTheme="minorEastAsia"/>
                <w:b/>
                <w:bCs/>
                <w:szCs w:val="21"/>
              </w:rPr>
            </w:pPr>
          </w:p>
        </w:tc>
        <w:tc>
          <w:tcPr>
            <w:tcW w:w="1817" w:type="dxa"/>
            <w:tcBorders>
              <w:top w:val="single" w:color="auto" w:sz="6" w:space="0"/>
              <w:left w:val="single" w:color="auto" w:sz="6" w:space="0"/>
              <w:bottom w:val="single" w:color="auto" w:sz="6" w:space="0"/>
              <w:right w:val="single" w:color="auto" w:sz="6" w:space="0"/>
            </w:tcBorders>
          </w:tcPr>
          <w:p w14:paraId="30082BE8">
            <w:pPr>
              <w:autoSpaceDE w:val="0"/>
              <w:autoSpaceDN w:val="0"/>
              <w:adjustRightInd w:val="0"/>
              <w:spacing w:line="480" w:lineRule="exact"/>
              <w:rPr>
                <w:rFonts w:asciiTheme="minorEastAsia" w:hAnsiTheme="minorEastAsia"/>
                <w:b/>
                <w:bCs/>
                <w:szCs w:val="21"/>
              </w:rPr>
            </w:pPr>
          </w:p>
        </w:tc>
        <w:tc>
          <w:tcPr>
            <w:tcW w:w="1652" w:type="dxa"/>
            <w:tcBorders>
              <w:top w:val="single" w:color="auto" w:sz="6" w:space="0"/>
              <w:left w:val="single" w:color="auto" w:sz="6" w:space="0"/>
              <w:bottom w:val="single" w:color="auto" w:sz="6" w:space="0"/>
              <w:right w:val="single" w:color="auto" w:sz="6" w:space="0"/>
            </w:tcBorders>
          </w:tcPr>
          <w:p w14:paraId="58649CD3">
            <w:pPr>
              <w:autoSpaceDE w:val="0"/>
              <w:autoSpaceDN w:val="0"/>
              <w:adjustRightInd w:val="0"/>
              <w:spacing w:line="480" w:lineRule="exact"/>
              <w:rPr>
                <w:rFonts w:asciiTheme="minorEastAsia" w:hAnsiTheme="minorEastAsia"/>
                <w:b/>
                <w:bCs/>
                <w:szCs w:val="21"/>
              </w:rPr>
            </w:pPr>
          </w:p>
        </w:tc>
        <w:tc>
          <w:tcPr>
            <w:tcW w:w="1818" w:type="dxa"/>
            <w:tcBorders>
              <w:top w:val="single" w:color="auto" w:sz="6" w:space="0"/>
              <w:left w:val="single" w:color="auto" w:sz="6" w:space="0"/>
              <w:bottom w:val="single" w:color="auto" w:sz="6" w:space="0"/>
              <w:right w:val="single" w:color="auto" w:sz="6" w:space="0"/>
            </w:tcBorders>
          </w:tcPr>
          <w:p w14:paraId="0B57833B">
            <w:pPr>
              <w:autoSpaceDE w:val="0"/>
              <w:autoSpaceDN w:val="0"/>
              <w:adjustRightInd w:val="0"/>
              <w:spacing w:line="480" w:lineRule="exact"/>
              <w:rPr>
                <w:rFonts w:asciiTheme="minorEastAsia" w:hAnsiTheme="minorEastAsia"/>
                <w:b/>
                <w:bCs/>
                <w:szCs w:val="21"/>
              </w:rPr>
            </w:pPr>
          </w:p>
        </w:tc>
      </w:tr>
      <w:tr w14:paraId="22B24A20">
        <w:tblPrEx>
          <w:tblCellMar>
            <w:top w:w="0" w:type="dxa"/>
            <w:left w:w="108" w:type="dxa"/>
            <w:bottom w:w="0" w:type="dxa"/>
            <w:right w:w="108" w:type="dxa"/>
          </w:tblCellMar>
        </w:tblPrEx>
        <w:trPr>
          <w:trHeight w:val="862" w:hRule="atLeast"/>
        </w:trPr>
        <w:tc>
          <w:tcPr>
            <w:tcW w:w="787" w:type="dxa"/>
            <w:tcBorders>
              <w:top w:val="single" w:color="auto" w:sz="6" w:space="0"/>
              <w:left w:val="single" w:color="auto" w:sz="6" w:space="0"/>
              <w:bottom w:val="single" w:color="auto" w:sz="6" w:space="0"/>
              <w:right w:val="single" w:color="auto" w:sz="6" w:space="0"/>
            </w:tcBorders>
            <w:vAlign w:val="center"/>
          </w:tcPr>
          <w:p w14:paraId="1B7CEA05">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653" w:type="dxa"/>
            <w:tcBorders>
              <w:top w:val="single" w:color="auto" w:sz="6" w:space="0"/>
              <w:left w:val="single" w:color="auto" w:sz="6" w:space="0"/>
              <w:bottom w:val="single" w:color="auto" w:sz="6" w:space="0"/>
              <w:right w:val="single" w:color="auto" w:sz="6" w:space="0"/>
            </w:tcBorders>
          </w:tcPr>
          <w:p w14:paraId="7F7B9994">
            <w:pPr>
              <w:autoSpaceDE w:val="0"/>
              <w:autoSpaceDN w:val="0"/>
              <w:adjustRightInd w:val="0"/>
              <w:spacing w:line="480" w:lineRule="exact"/>
              <w:rPr>
                <w:rFonts w:asciiTheme="minorEastAsia" w:hAnsiTheme="minorEastAsia"/>
                <w:b/>
                <w:bCs/>
                <w:szCs w:val="21"/>
              </w:rPr>
            </w:pPr>
          </w:p>
        </w:tc>
        <w:tc>
          <w:tcPr>
            <w:tcW w:w="1487" w:type="dxa"/>
            <w:tcBorders>
              <w:top w:val="single" w:color="auto" w:sz="6" w:space="0"/>
              <w:left w:val="single" w:color="auto" w:sz="6" w:space="0"/>
              <w:bottom w:val="single" w:color="auto" w:sz="6" w:space="0"/>
              <w:right w:val="single" w:color="auto" w:sz="6" w:space="0"/>
            </w:tcBorders>
          </w:tcPr>
          <w:p w14:paraId="18FCC110">
            <w:pPr>
              <w:autoSpaceDE w:val="0"/>
              <w:autoSpaceDN w:val="0"/>
              <w:adjustRightInd w:val="0"/>
              <w:spacing w:line="480" w:lineRule="exact"/>
              <w:rPr>
                <w:rFonts w:asciiTheme="minorEastAsia" w:hAnsiTheme="minorEastAsia"/>
                <w:b/>
                <w:bCs/>
                <w:szCs w:val="21"/>
              </w:rPr>
            </w:pPr>
          </w:p>
        </w:tc>
        <w:tc>
          <w:tcPr>
            <w:tcW w:w="1817" w:type="dxa"/>
            <w:tcBorders>
              <w:top w:val="single" w:color="auto" w:sz="6" w:space="0"/>
              <w:left w:val="single" w:color="auto" w:sz="6" w:space="0"/>
              <w:bottom w:val="single" w:color="auto" w:sz="6" w:space="0"/>
              <w:right w:val="single" w:color="auto" w:sz="6" w:space="0"/>
            </w:tcBorders>
          </w:tcPr>
          <w:p w14:paraId="44C7BFDC">
            <w:pPr>
              <w:autoSpaceDE w:val="0"/>
              <w:autoSpaceDN w:val="0"/>
              <w:adjustRightInd w:val="0"/>
              <w:spacing w:line="480" w:lineRule="exact"/>
              <w:rPr>
                <w:rFonts w:asciiTheme="minorEastAsia" w:hAnsiTheme="minorEastAsia"/>
                <w:b/>
                <w:bCs/>
                <w:szCs w:val="21"/>
              </w:rPr>
            </w:pPr>
          </w:p>
        </w:tc>
        <w:tc>
          <w:tcPr>
            <w:tcW w:w="1652" w:type="dxa"/>
            <w:tcBorders>
              <w:top w:val="single" w:color="auto" w:sz="6" w:space="0"/>
              <w:left w:val="single" w:color="auto" w:sz="6" w:space="0"/>
              <w:bottom w:val="single" w:color="auto" w:sz="6" w:space="0"/>
              <w:right w:val="single" w:color="auto" w:sz="6" w:space="0"/>
            </w:tcBorders>
          </w:tcPr>
          <w:p w14:paraId="203D05D8">
            <w:pPr>
              <w:autoSpaceDE w:val="0"/>
              <w:autoSpaceDN w:val="0"/>
              <w:adjustRightInd w:val="0"/>
              <w:spacing w:line="480" w:lineRule="exact"/>
              <w:rPr>
                <w:rFonts w:asciiTheme="minorEastAsia" w:hAnsiTheme="minorEastAsia"/>
                <w:b/>
                <w:bCs/>
                <w:szCs w:val="21"/>
              </w:rPr>
            </w:pPr>
          </w:p>
        </w:tc>
        <w:tc>
          <w:tcPr>
            <w:tcW w:w="1818" w:type="dxa"/>
            <w:tcBorders>
              <w:top w:val="single" w:color="auto" w:sz="6" w:space="0"/>
              <w:left w:val="single" w:color="auto" w:sz="6" w:space="0"/>
              <w:bottom w:val="single" w:color="auto" w:sz="6" w:space="0"/>
              <w:right w:val="single" w:color="auto" w:sz="6" w:space="0"/>
            </w:tcBorders>
          </w:tcPr>
          <w:p w14:paraId="27DE4DCE">
            <w:pPr>
              <w:autoSpaceDE w:val="0"/>
              <w:autoSpaceDN w:val="0"/>
              <w:adjustRightInd w:val="0"/>
              <w:spacing w:line="480" w:lineRule="exact"/>
              <w:rPr>
                <w:rFonts w:asciiTheme="minorEastAsia" w:hAnsiTheme="minorEastAsia"/>
                <w:b/>
                <w:bCs/>
                <w:szCs w:val="21"/>
              </w:rPr>
            </w:pPr>
          </w:p>
        </w:tc>
      </w:tr>
    </w:tbl>
    <w:p w14:paraId="757823E3">
      <w:pPr>
        <w:autoSpaceDE w:val="0"/>
        <w:autoSpaceDN w:val="0"/>
        <w:adjustRightInd w:val="0"/>
        <w:spacing w:line="480" w:lineRule="auto"/>
        <w:rPr>
          <w:rFonts w:cs="宋体" w:asciiTheme="minorEastAsia" w:hAnsiTheme="minorEastAsia"/>
          <w:szCs w:val="21"/>
          <w:lang w:val="zh-CN"/>
        </w:rPr>
      </w:pPr>
    </w:p>
    <w:p w14:paraId="17AE341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5BAF7294">
      <w:pPr>
        <w:autoSpaceDE w:val="0"/>
        <w:autoSpaceDN w:val="0"/>
        <w:adjustRightInd w:val="0"/>
        <w:spacing w:line="480" w:lineRule="auto"/>
        <w:rPr>
          <w:rFonts w:cs="宋体" w:asciiTheme="minorEastAsia" w:hAnsiTheme="minorEastAsia"/>
          <w:sz w:val="24"/>
          <w:szCs w:val="24"/>
          <w:lang w:val="zh-CN"/>
        </w:rPr>
      </w:pPr>
    </w:p>
    <w:p w14:paraId="6B682AB3">
      <w:pPr>
        <w:autoSpaceDE w:val="0"/>
        <w:autoSpaceDN w:val="0"/>
        <w:adjustRightInd w:val="0"/>
        <w:spacing w:line="480" w:lineRule="auto"/>
        <w:rPr>
          <w:rFonts w:cs="宋体" w:asciiTheme="minorEastAsia" w:hAnsiTheme="minorEastAsia"/>
          <w:sz w:val="24"/>
          <w:szCs w:val="24"/>
          <w:lang w:val="zh-CN"/>
        </w:rPr>
      </w:pPr>
    </w:p>
    <w:p w14:paraId="277ABF54">
      <w:pPr>
        <w:spacing w:line="300" w:lineRule="exact"/>
        <w:rPr>
          <w:rFonts w:asciiTheme="minorEastAsia" w:hAnsiTheme="minorEastAsia"/>
          <w:sz w:val="24"/>
          <w:szCs w:val="24"/>
        </w:rPr>
      </w:pPr>
    </w:p>
    <w:p w14:paraId="75479D09">
      <w:pPr>
        <w:widowControl/>
        <w:jc w:val="left"/>
        <w:rPr>
          <w:rFonts w:ascii="宋体" w:hAnsi="宋体"/>
          <w:b/>
          <w:bCs/>
          <w:sz w:val="32"/>
          <w:szCs w:val="32"/>
        </w:rPr>
      </w:pPr>
      <w:r>
        <w:rPr>
          <w:rFonts w:ascii="宋体" w:hAnsi="宋体"/>
          <w:b/>
          <w:bCs/>
          <w:sz w:val="24"/>
          <w:szCs w:val="24"/>
        </w:rPr>
        <w:br w:type="page"/>
      </w:r>
    </w:p>
    <w:p w14:paraId="75C88CCA">
      <w:pPr>
        <w:snapToGrid w:val="0"/>
        <w:spacing w:line="360" w:lineRule="auto"/>
        <w:jc w:val="center"/>
        <w:rPr>
          <w:rFonts w:ascii="宋体" w:hAnsi="宋体"/>
          <w:b/>
          <w:bCs/>
          <w:sz w:val="32"/>
          <w:szCs w:val="32"/>
        </w:rPr>
      </w:pPr>
    </w:p>
    <w:p w14:paraId="4207E40F">
      <w:pPr>
        <w:snapToGrid w:val="0"/>
        <w:spacing w:line="360" w:lineRule="auto"/>
        <w:jc w:val="center"/>
        <w:rPr>
          <w:rFonts w:hAnsi="宋体"/>
          <w:b/>
          <w:snapToGrid w:val="0"/>
          <w:kern w:val="0"/>
          <w:sz w:val="32"/>
          <w:szCs w:val="32"/>
        </w:rPr>
      </w:pPr>
      <w:r>
        <w:rPr>
          <w:rFonts w:hint="eastAsia" w:ascii="宋体" w:hAnsi="宋体"/>
          <w:b/>
          <w:bCs/>
          <w:sz w:val="32"/>
          <w:szCs w:val="32"/>
        </w:rPr>
        <w:t>5.</w:t>
      </w:r>
      <w:r>
        <w:rPr>
          <w:rFonts w:hint="eastAsia" w:ascii="宋体" w:hAnsi="宋体"/>
          <w:b/>
          <w:bCs/>
          <w:sz w:val="32"/>
          <w:szCs w:val="32"/>
          <w:lang w:val="en-US" w:eastAsia="zh-CN"/>
        </w:rPr>
        <w:t>4</w:t>
      </w:r>
      <w:r>
        <w:rPr>
          <w:rFonts w:hint="eastAsia" w:hAnsi="宋体"/>
          <w:b/>
          <w:snapToGrid w:val="0"/>
          <w:kern w:val="0"/>
          <w:sz w:val="32"/>
          <w:szCs w:val="32"/>
        </w:rPr>
        <w:t>业绩情况表</w:t>
      </w:r>
    </w:p>
    <w:p w14:paraId="43F2FE27">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289364AB">
      <w:pPr>
        <w:snapToGrid w:val="0"/>
        <w:spacing w:line="360" w:lineRule="auto"/>
        <w:rPr>
          <w:rFonts w:hAnsi="宋体"/>
          <w:b/>
          <w:snapToGrid w:val="0"/>
          <w:kern w:val="0"/>
          <w:sz w:val="36"/>
          <w:szCs w:val="36"/>
        </w:rPr>
      </w:pPr>
      <w:r>
        <w:rPr>
          <w:rFonts w:hint="eastAsia" w:ascii="宋体" w:hAnsi="宋体"/>
          <w:sz w:val="24"/>
          <w:szCs w:val="24"/>
        </w:rPr>
        <w:t xml:space="preserve">项目名称：   </w:t>
      </w:r>
    </w:p>
    <w:tbl>
      <w:tblPr>
        <w:tblStyle w:val="32"/>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421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196C1039">
            <w:pPr>
              <w:pStyle w:val="16"/>
              <w:jc w:val="center"/>
              <w:rPr>
                <w:rFonts w:ascii="宋体" w:hAnsi="宋体" w:eastAsia="宋体" w:cs="Times New Roman"/>
                <w:b/>
                <w:bCs/>
                <w:sz w:val="24"/>
                <w:szCs w:val="24"/>
              </w:rPr>
            </w:pPr>
            <w:r>
              <w:rPr>
                <w:rFonts w:hint="eastAsia" w:ascii="宋体" w:hAnsi="宋体" w:eastAsia="宋体" w:cs="宋体"/>
                <w:b/>
                <w:bCs/>
                <w:sz w:val="24"/>
                <w:szCs w:val="24"/>
              </w:rPr>
              <w:t>序号</w:t>
            </w:r>
          </w:p>
        </w:tc>
        <w:tc>
          <w:tcPr>
            <w:tcW w:w="1808" w:type="dxa"/>
            <w:shd w:val="clear" w:color="auto" w:fill="F3F3F3"/>
            <w:vAlign w:val="center"/>
          </w:tcPr>
          <w:p w14:paraId="1D0B0207">
            <w:pPr>
              <w:pStyle w:val="16"/>
              <w:jc w:val="center"/>
              <w:rPr>
                <w:rFonts w:ascii="宋体" w:hAnsi="宋体" w:eastAsia="宋体" w:cs="Times New Roman"/>
                <w:b/>
                <w:bCs/>
                <w:sz w:val="24"/>
                <w:szCs w:val="24"/>
              </w:rPr>
            </w:pPr>
            <w:r>
              <w:rPr>
                <w:rFonts w:hint="eastAsia" w:ascii="宋体" w:hAnsi="宋体" w:eastAsia="宋体" w:cs="宋体"/>
                <w:b/>
                <w:bCs/>
                <w:sz w:val="24"/>
                <w:szCs w:val="24"/>
              </w:rPr>
              <w:t>客户单位名称</w:t>
            </w:r>
          </w:p>
        </w:tc>
        <w:tc>
          <w:tcPr>
            <w:tcW w:w="3579" w:type="dxa"/>
            <w:shd w:val="clear" w:color="auto" w:fill="F3F3F3"/>
            <w:vAlign w:val="center"/>
          </w:tcPr>
          <w:p w14:paraId="09EE8624">
            <w:pPr>
              <w:pStyle w:val="16"/>
              <w:jc w:val="center"/>
              <w:rPr>
                <w:rFonts w:ascii="宋体" w:hAnsi="宋体" w:eastAsia="宋体" w:cs="Times New Roman"/>
                <w:b/>
                <w:bCs/>
                <w:sz w:val="24"/>
                <w:szCs w:val="24"/>
              </w:rPr>
            </w:pPr>
            <w:r>
              <w:rPr>
                <w:rFonts w:hint="eastAsia" w:ascii="宋体" w:hAnsi="宋体" w:eastAsia="宋体" w:cs="宋体"/>
                <w:b/>
                <w:bCs/>
                <w:sz w:val="24"/>
                <w:szCs w:val="24"/>
              </w:rPr>
              <w:t>项目名称及主要内容</w:t>
            </w:r>
          </w:p>
        </w:tc>
        <w:tc>
          <w:tcPr>
            <w:tcW w:w="1440" w:type="dxa"/>
            <w:shd w:val="clear" w:color="auto" w:fill="F3F3F3"/>
            <w:vAlign w:val="center"/>
          </w:tcPr>
          <w:p w14:paraId="6C54043A">
            <w:pPr>
              <w:pStyle w:val="16"/>
              <w:jc w:val="center"/>
              <w:rPr>
                <w:rFonts w:ascii="宋体" w:hAnsi="宋体" w:eastAsia="宋体" w:cs="Times New Roman"/>
                <w:b/>
                <w:bCs/>
                <w:sz w:val="24"/>
                <w:szCs w:val="24"/>
              </w:rPr>
            </w:pPr>
            <w:r>
              <w:rPr>
                <w:rFonts w:hint="eastAsia" w:ascii="宋体" w:hAnsi="宋体" w:eastAsia="宋体" w:cs="宋体"/>
                <w:b/>
                <w:bCs/>
                <w:sz w:val="24"/>
                <w:szCs w:val="24"/>
              </w:rPr>
              <w:t>合同金额（万元）</w:t>
            </w:r>
          </w:p>
        </w:tc>
        <w:tc>
          <w:tcPr>
            <w:tcW w:w="1706" w:type="dxa"/>
            <w:shd w:val="clear" w:color="auto" w:fill="F3F3F3"/>
            <w:vAlign w:val="center"/>
          </w:tcPr>
          <w:p w14:paraId="0B2AE837">
            <w:pPr>
              <w:pStyle w:val="16"/>
              <w:jc w:val="center"/>
              <w:rPr>
                <w:rFonts w:ascii="宋体" w:hAnsi="宋体" w:eastAsia="宋体" w:cs="Times New Roman"/>
                <w:b/>
                <w:bCs/>
                <w:sz w:val="24"/>
                <w:szCs w:val="24"/>
              </w:rPr>
            </w:pPr>
            <w:r>
              <w:rPr>
                <w:rFonts w:hint="eastAsia" w:ascii="宋体" w:hAnsi="宋体" w:eastAsia="宋体" w:cs="宋体"/>
                <w:b/>
                <w:bCs/>
                <w:sz w:val="24"/>
                <w:szCs w:val="24"/>
              </w:rPr>
              <w:t>联系人及电话</w:t>
            </w:r>
          </w:p>
        </w:tc>
      </w:tr>
      <w:tr w14:paraId="7FCC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B771D4B">
            <w:pPr>
              <w:pStyle w:val="16"/>
              <w:spacing w:line="360" w:lineRule="auto"/>
              <w:jc w:val="center"/>
              <w:rPr>
                <w:rFonts w:ascii="宋体" w:hAnsi="宋体" w:eastAsia="宋体" w:cs="宋体"/>
                <w:sz w:val="24"/>
                <w:szCs w:val="24"/>
              </w:rPr>
            </w:pPr>
            <w:r>
              <w:rPr>
                <w:rFonts w:ascii="宋体" w:hAnsi="宋体" w:eastAsia="宋体" w:cs="宋体"/>
                <w:sz w:val="24"/>
                <w:szCs w:val="24"/>
              </w:rPr>
              <w:t>1</w:t>
            </w:r>
          </w:p>
        </w:tc>
        <w:tc>
          <w:tcPr>
            <w:tcW w:w="1808" w:type="dxa"/>
            <w:vAlign w:val="center"/>
          </w:tcPr>
          <w:p w14:paraId="36ACC964">
            <w:pPr>
              <w:pStyle w:val="16"/>
              <w:spacing w:line="360" w:lineRule="auto"/>
              <w:rPr>
                <w:rFonts w:ascii="宋体" w:hAnsi="宋体" w:eastAsia="宋体" w:cs="Times New Roman"/>
                <w:sz w:val="24"/>
                <w:szCs w:val="24"/>
              </w:rPr>
            </w:pPr>
          </w:p>
        </w:tc>
        <w:tc>
          <w:tcPr>
            <w:tcW w:w="3579" w:type="dxa"/>
            <w:vAlign w:val="center"/>
          </w:tcPr>
          <w:p w14:paraId="73C69A6C">
            <w:pPr>
              <w:pStyle w:val="16"/>
              <w:spacing w:line="360" w:lineRule="auto"/>
              <w:rPr>
                <w:rFonts w:ascii="宋体" w:hAnsi="宋体" w:eastAsia="宋体" w:cs="Times New Roman"/>
                <w:sz w:val="24"/>
                <w:szCs w:val="24"/>
              </w:rPr>
            </w:pPr>
          </w:p>
        </w:tc>
        <w:tc>
          <w:tcPr>
            <w:tcW w:w="1440" w:type="dxa"/>
            <w:vAlign w:val="center"/>
          </w:tcPr>
          <w:p w14:paraId="07DE37CB">
            <w:pPr>
              <w:pStyle w:val="16"/>
              <w:spacing w:line="360" w:lineRule="auto"/>
              <w:rPr>
                <w:rFonts w:ascii="宋体" w:hAnsi="宋体" w:eastAsia="宋体" w:cs="Times New Roman"/>
                <w:sz w:val="24"/>
                <w:szCs w:val="24"/>
              </w:rPr>
            </w:pPr>
          </w:p>
        </w:tc>
        <w:tc>
          <w:tcPr>
            <w:tcW w:w="1706" w:type="dxa"/>
            <w:vAlign w:val="center"/>
          </w:tcPr>
          <w:p w14:paraId="0D8C5F61">
            <w:pPr>
              <w:pStyle w:val="16"/>
              <w:spacing w:line="360" w:lineRule="auto"/>
              <w:rPr>
                <w:rFonts w:ascii="宋体" w:hAnsi="宋体" w:eastAsia="宋体" w:cs="Times New Roman"/>
                <w:sz w:val="24"/>
                <w:szCs w:val="24"/>
              </w:rPr>
            </w:pPr>
          </w:p>
        </w:tc>
      </w:tr>
      <w:tr w14:paraId="5BB1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577FE5">
            <w:pPr>
              <w:pStyle w:val="16"/>
              <w:spacing w:line="360" w:lineRule="auto"/>
              <w:jc w:val="center"/>
              <w:rPr>
                <w:rFonts w:ascii="宋体" w:hAnsi="宋体" w:eastAsia="宋体" w:cs="宋体"/>
                <w:sz w:val="24"/>
                <w:szCs w:val="24"/>
              </w:rPr>
            </w:pPr>
            <w:r>
              <w:rPr>
                <w:rFonts w:ascii="宋体" w:hAnsi="宋体" w:eastAsia="宋体" w:cs="宋体"/>
                <w:sz w:val="24"/>
                <w:szCs w:val="24"/>
              </w:rPr>
              <w:t>2</w:t>
            </w:r>
          </w:p>
        </w:tc>
        <w:tc>
          <w:tcPr>
            <w:tcW w:w="1808" w:type="dxa"/>
            <w:vAlign w:val="center"/>
          </w:tcPr>
          <w:p w14:paraId="3ECF6C7A">
            <w:pPr>
              <w:pStyle w:val="16"/>
              <w:spacing w:line="360" w:lineRule="auto"/>
              <w:rPr>
                <w:rFonts w:ascii="宋体" w:hAnsi="宋体" w:eastAsia="宋体" w:cs="Times New Roman"/>
                <w:sz w:val="24"/>
                <w:szCs w:val="24"/>
              </w:rPr>
            </w:pPr>
          </w:p>
        </w:tc>
        <w:tc>
          <w:tcPr>
            <w:tcW w:w="3579" w:type="dxa"/>
            <w:vAlign w:val="center"/>
          </w:tcPr>
          <w:p w14:paraId="2FD84ABA">
            <w:pPr>
              <w:pStyle w:val="16"/>
              <w:spacing w:line="360" w:lineRule="auto"/>
              <w:rPr>
                <w:rFonts w:ascii="宋体" w:hAnsi="宋体" w:eastAsia="宋体" w:cs="Times New Roman"/>
                <w:sz w:val="24"/>
                <w:szCs w:val="24"/>
              </w:rPr>
            </w:pPr>
          </w:p>
        </w:tc>
        <w:tc>
          <w:tcPr>
            <w:tcW w:w="1440" w:type="dxa"/>
            <w:vAlign w:val="center"/>
          </w:tcPr>
          <w:p w14:paraId="6877A189">
            <w:pPr>
              <w:pStyle w:val="16"/>
              <w:spacing w:line="360" w:lineRule="auto"/>
              <w:rPr>
                <w:rFonts w:ascii="宋体" w:hAnsi="宋体" w:eastAsia="宋体" w:cs="Times New Roman"/>
                <w:sz w:val="24"/>
                <w:szCs w:val="24"/>
              </w:rPr>
            </w:pPr>
          </w:p>
        </w:tc>
        <w:tc>
          <w:tcPr>
            <w:tcW w:w="1706" w:type="dxa"/>
            <w:vAlign w:val="center"/>
          </w:tcPr>
          <w:p w14:paraId="0E8BD0C8">
            <w:pPr>
              <w:pStyle w:val="16"/>
              <w:spacing w:line="360" w:lineRule="auto"/>
              <w:rPr>
                <w:rFonts w:ascii="宋体" w:hAnsi="宋体" w:eastAsia="宋体" w:cs="Times New Roman"/>
                <w:sz w:val="24"/>
                <w:szCs w:val="24"/>
              </w:rPr>
            </w:pPr>
          </w:p>
        </w:tc>
      </w:tr>
      <w:tr w14:paraId="14CF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7B929A0">
            <w:pPr>
              <w:pStyle w:val="16"/>
              <w:spacing w:line="360" w:lineRule="auto"/>
              <w:jc w:val="center"/>
              <w:rPr>
                <w:rFonts w:ascii="宋体" w:hAnsi="宋体" w:eastAsia="宋体" w:cs="宋体"/>
                <w:sz w:val="24"/>
                <w:szCs w:val="24"/>
              </w:rPr>
            </w:pPr>
            <w:r>
              <w:rPr>
                <w:rFonts w:ascii="宋体" w:hAnsi="宋体" w:eastAsia="宋体" w:cs="宋体"/>
                <w:sz w:val="24"/>
                <w:szCs w:val="24"/>
              </w:rPr>
              <w:t>3</w:t>
            </w:r>
          </w:p>
        </w:tc>
        <w:tc>
          <w:tcPr>
            <w:tcW w:w="1808" w:type="dxa"/>
            <w:vAlign w:val="center"/>
          </w:tcPr>
          <w:p w14:paraId="062675AB">
            <w:pPr>
              <w:pStyle w:val="16"/>
              <w:spacing w:line="360" w:lineRule="auto"/>
              <w:rPr>
                <w:rFonts w:ascii="宋体" w:hAnsi="宋体" w:eastAsia="宋体" w:cs="Times New Roman"/>
                <w:sz w:val="24"/>
                <w:szCs w:val="24"/>
              </w:rPr>
            </w:pPr>
          </w:p>
        </w:tc>
        <w:tc>
          <w:tcPr>
            <w:tcW w:w="3579" w:type="dxa"/>
            <w:vAlign w:val="center"/>
          </w:tcPr>
          <w:p w14:paraId="013776E0">
            <w:pPr>
              <w:pStyle w:val="16"/>
              <w:spacing w:line="360" w:lineRule="auto"/>
              <w:rPr>
                <w:rFonts w:ascii="宋体" w:hAnsi="宋体" w:eastAsia="宋体" w:cs="Times New Roman"/>
                <w:sz w:val="24"/>
                <w:szCs w:val="24"/>
              </w:rPr>
            </w:pPr>
          </w:p>
        </w:tc>
        <w:tc>
          <w:tcPr>
            <w:tcW w:w="1440" w:type="dxa"/>
            <w:vAlign w:val="center"/>
          </w:tcPr>
          <w:p w14:paraId="55164B07">
            <w:pPr>
              <w:pStyle w:val="16"/>
              <w:spacing w:line="360" w:lineRule="auto"/>
              <w:rPr>
                <w:rFonts w:ascii="宋体" w:hAnsi="宋体" w:eastAsia="宋体" w:cs="Times New Roman"/>
                <w:sz w:val="24"/>
                <w:szCs w:val="24"/>
              </w:rPr>
            </w:pPr>
          </w:p>
        </w:tc>
        <w:tc>
          <w:tcPr>
            <w:tcW w:w="1706" w:type="dxa"/>
            <w:vAlign w:val="center"/>
          </w:tcPr>
          <w:p w14:paraId="1345C813">
            <w:pPr>
              <w:pStyle w:val="16"/>
              <w:spacing w:line="360" w:lineRule="auto"/>
              <w:rPr>
                <w:rFonts w:ascii="宋体" w:hAnsi="宋体" w:eastAsia="宋体" w:cs="Times New Roman"/>
                <w:sz w:val="24"/>
                <w:szCs w:val="24"/>
              </w:rPr>
            </w:pPr>
          </w:p>
        </w:tc>
      </w:tr>
      <w:tr w14:paraId="4206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19D3903">
            <w:pPr>
              <w:pStyle w:val="16"/>
              <w:spacing w:line="360" w:lineRule="auto"/>
              <w:jc w:val="center"/>
              <w:rPr>
                <w:rFonts w:ascii="宋体" w:hAnsi="宋体" w:eastAsia="宋体" w:cs="宋体"/>
                <w:sz w:val="24"/>
                <w:szCs w:val="24"/>
              </w:rPr>
            </w:pPr>
            <w:r>
              <w:rPr>
                <w:rFonts w:ascii="宋体" w:hAnsi="宋体" w:eastAsia="宋体" w:cs="宋体"/>
                <w:sz w:val="24"/>
                <w:szCs w:val="24"/>
              </w:rPr>
              <w:t>4</w:t>
            </w:r>
          </w:p>
        </w:tc>
        <w:tc>
          <w:tcPr>
            <w:tcW w:w="1808" w:type="dxa"/>
            <w:vAlign w:val="center"/>
          </w:tcPr>
          <w:p w14:paraId="5B6B5723">
            <w:pPr>
              <w:rPr>
                <w:rFonts w:hint="eastAsia" w:ascii="宋体"/>
              </w:rPr>
            </w:pPr>
          </w:p>
        </w:tc>
        <w:tc>
          <w:tcPr>
            <w:tcW w:w="3579" w:type="dxa"/>
            <w:vAlign w:val="center"/>
          </w:tcPr>
          <w:p w14:paraId="52FB9C6E">
            <w:pPr>
              <w:rPr>
                <w:rFonts w:hint="eastAsia" w:ascii="宋体"/>
              </w:rPr>
            </w:pPr>
          </w:p>
        </w:tc>
        <w:tc>
          <w:tcPr>
            <w:tcW w:w="1440" w:type="dxa"/>
            <w:vAlign w:val="center"/>
          </w:tcPr>
          <w:p w14:paraId="5CDAA3E0">
            <w:pPr>
              <w:rPr>
                <w:rFonts w:hint="eastAsia" w:ascii="宋体"/>
              </w:rPr>
            </w:pPr>
          </w:p>
        </w:tc>
        <w:tc>
          <w:tcPr>
            <w:tcW w:w="1706" w:type="dxa"/>
            <w:vAlign w:val="center"/>
          </w:tcPr>
          <w:p w14:paraId="35DA8ACC">
            <w:pPr>
              <w:rPr>
                <w:rFonts w:hint="eastAsia" w:ascii="宋体"/>
              </w:rPr>
            </w:pPr>
          </w:p>
        </w:tc>
      </w:tr>
      <w:tr w14:paraId="5AA2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A0E6893">
            <w:pPr>
              <w:pStyle w:val="16"/>
              <w:spacing w:line="360" w:lineRule="auto"/>
              <w:jc w:val="center"/>
              <w:rPr>
                <w:rFonts w:ascii="宋体" w:hAnsi="宋体" w:eastAsia="宋体" w:cs="Times New Roman"/>
                <w:sz w:val="24"/>
                <w:szCs w:val="24"/>
              </w:rPr>
            </w:pPr>
            <w:r>
              <w:rPr>
                <w:rFonts w:hint="eastAsia" w:ascii="宋体" w:hAnsi="宋体" w:eastAsia="宋体" w:cs="宋体"/>
                <w:sz w:val="24"/>
                <w:szCs w:val="24"/>
              </w:rPr>
              <w:t>……</w:t>
            </w:r>
          </w:p>
        </w:tc>
        <w:tc>
          <w:tcPr>
            <w:tcW w:w="1808" w:type="dxa"/>
            <w:vAlign w:val="center"/>
          </w:tcPr>
          <w:p w14:paraId="1168B460">
            <w:pPr>
              <w:rPr>
                <w:rFonts w:hint="eastAsia" w:ascii="宋体"/>
              </w:rPr>
            </w:pPr>
          </w:p>
        </w:tc>
        <w:tc>
          <w:tcPr>
            <w:tcW w:w="3579" w:type="dxa"/>
            <w:vAlign w:val="center"/>
          </w:tcPr>
          <w:p w14:paraId="5BFB3068">
            <w:pPr>
              <w:rPr>
                <w:rFonts w:hint="eastAsia" w:ascii="宋体"/>
              </w:rPr>
            </w:pPr>
          </w:p>
        </w:tc>
        <w:tc>
          <w:tcPr>
            <w:tcW w:w="1440" w:type="dxa"/>
            <w:vAlign w:val="center"/>
          </w:tcPr>
          <w:p w14:paraId="0E7AF83C">
            <w:pPr>
              <w:rPr>
                <w:rFonts w:hint="eastAsia" w:ascii="宋体"/>
              </w:rPr>
            </w:pPr>
          </w:p>
        </w:tc>
        <w:tc>
          <w:tcPr>
            <w:tcW w:w="1706" w:type="dxa"/>
            <w:vAlign w:val="center"/>
          </w:tcPr>
          <w:p w14:paraId="2B5858CF">
            <w:pPr>
              <w:rPr>
                <w:rFonts w:hint="eastAsia" w:ascii="宋体"/>
              </w:rPr>
            </w:pPr>
          </w:p>
        </w:tc>
      </w:tr>
    </w:tbl>
    <w:p w14:paraId="79AAB411">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供应商（公章）：</w:t>
      </w:r>
    </w:p>
    <w:p w14:paraId="6244A7A5">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供应商法定代表人（或授权代表）签字：</w:t>
      </w:r>
    </w:p>
    <w:p w14:paraId="23CE34E8">
      <w:pPr>
        <w:autoSpaceDE w:val="0"/>
        <w:autoSpaceDN w:val="0"/>
        <w:adjustRightInd w:val="0"/>
        <w:spacing w:line="360" w:lineRule="auto"/>
        <w:jc w:val="center"/>
        <w:outlineLvl w:val="0"/>
        <w:rPr>
          <w:rFonts w:ascii="宋体" w:hAnsi="宋体"/>
          <w:b/>
          <w:bCs/>
          <w:sz w:val="36"/>
          <w:szCs w:val="36"/>
        </w:rPr>
      </w:pPr>
    </w:p>
    <w:p w14:paraId="7DC986CE">
      <w:pPr>
        <w:autoSpaceDE w:val="0"/>
        <w:autoSpaceDN w:val="0"/>
        <w:adjustRightInd w:val="0"/>
        <w:spacing w:line="360" w:lineRule="auto"/>
        <w:jc w:val="center"/>
        <w:outlineLvl w:val="0"/>
        <w:rPr>
          <w:rFonts w:ascii="宋体" w:hAnsi="宋体"/>
          <w:b/>
          <w:bCs/>
          <w:sz w:val="32"/>
          <w:szCs w:val="32"/>
        </w:rPr>
      </w:pPr>
    </w:p>
    <w:p w14:paraId="47C16752">
      <w:pPr>
        <w:autoSpaceDE w:val="0"/>
        <w:autoSpaceDN w:val="0"/>
        <w:adjustRightInd w:val="0"/>
        <w:spacing w:line="360" w:lineRule="auto"/>
        <w:jc w:val="center"/>
        <w:outlineLvl w:val="0"/>
        <w:rPr>
          <w:rFonts w:ascii="宋体" w:hAnsi="宋体"/>
          <w:b/>
          <w:bCs/>
          <w:sz w:val="32"/>
          <w:szCs w:val="32"/>
        </w:rPr>
      </w:pPr>
    </w:p>
    <w:p w14:paraId="1B701039">
      <w:pPr>
        <w:autoSpaceDE w:val="0"/>
        <w:autoSpaceDN w:val="0"/>
        <w:adjustRightInd w:val="0"/>
        <w:spacing w:line="360" w:lineRule="auto"/>
        <w:jc w:val="center"/>
        <w:outlineLvl w:val="0"/>
        <w:rPr>
          <w:rFonts w:ascii="宋体" w:hAnsi="宋体"/>
          <w:b/>
          <w:bCs/>
          <w:sz w:val="32"/>
          <w:szCs w:val="32"/>
        </w:rPr>
      </w:pPr>
    </w:p>
    <w:p w14:paraId="328EE9D4">
      <w:pPr>
        <w:autoSpaceDE w:val="0"/>
        <w:autoSpaceDN w:val="0"/>
        <w:adjustRightInd w:val="0"/>
        <w:spacing w:line="360" w:lineRule="auto"/>
        <w:jc w:val="center"/>
        <w:outlineLvl w:val="0"/>
        <w:rPr>
          <w:rFonts w:ascii="宋体" w:hAnsi="宋体"/>
          <w:b/>
          <w:bCs/>
          <w:sz w:val="32"/>
          <w:szCs w:val="32"/>
        </w:rPr>
      </w:pPr>
    </w:p>
    <w:p w14:paraId="7A416F8F">
      <w:pPr>
        <w:autoSpaceDE w:val="0"/>
        <w:autoSpaceDN w:val="0"/>
        <w:adjustRightInd w:val="0"/>
        <w:spacing w:line="360" w:lineRule="auto"/>
        <w:jc w:val="center"/>
        <w:outlineLvl w:val="0"/>
        <w:rPr>
          <w:rFonts w:ascii="宋体" w:hAnsi="宋体"/>
          <w:b/>
          <w:bCs/>
          <w:sz w:val="32"/>
          <w:szCs w:val="32"/>
        </w:rPr>
      </w:pPr>
    </w:p>
    <w:p w14:paraId="07F06324">
      <w:pPr>
        <w:autoSpaceDE w:val="0"/>
        <w:autoSpaceDN w:val="0"/>
        <w:adjustRightInd w:val="0"/>
        <w:spacing w:line="360" w:lineRule="auto"/>
        <w:jc w:val="center"/>
        <w:outlineLvl w:val="0"/>
        <w:rPr>
          <w:rFonts w:ascii="宋体" w:hAnsi="宋体"/>
          <w:b/>
          <w:bCs/>
          <w:sz w:val="32"/>
          <w:szCs w:val="32"/>
        </w:rPr>
      </w:pPr>
    </w:p>
    <w:p w14:paraId="302B6D6E">
      <w:pPr>
        <w:autoSpaceDE w:val="0"/>
        <w:autoSpaceDN w:val="0"/>
        <w:adjustRightInd w:val="0"/>
        <w:spacing w:line="360" w:lineRule="auto"/>
        <w:jc w:val="center"/>
        <w:outlineLvl w:val="0"/>
        <w:rPr>
          <w:rFonts w:ascii="宋体" w:hAnsi="宋体"/>
          <w:b/>
          <w:bCs/>
          <w:sz w:val="32"/>
          <w:szCs w:val="32"/>
        </w:rPr>
      </w:pPr>
    </w:p>
    <w:p w14:paraId="46150954">
      <w:pPr>
        <w:autoSpaceDE w:val="0"/>
        <w:autoSpaceDN w:val="0"/>
        <w:adjustRightInd w:val="0"/>
        <w:spacing w:line="360" w:lineRule="auto"/>
        <w:jc w:val="center"/>
        <w:outlineLvl w:val="0"/>
        <w:rPr>
          <w:rFonts w:ascii="宋体" w:hAnsi="宋体"/>
          <w:b/>
          <w:bCs/>
          <w:sz w:val="32"/>
          <w:szCs w:val="32"/>
        </w:rPr>
      </w:pPr>
    </w:p>
    <w:p w14:paraId="685BF515">
      <w:pPr>
        <w:autoSpaceDE w:val="0"/>
        <w:autoSpaceDN w:val="0"/>
        <w:adjustRightInd w:val="0"/>
        <w:spacing w:line="360" w:lineRule="auto"/>
        <w:jc w:val="center"/>
        <w:outlineLvl w:val="0"/>
        <w:rPr>
          <w:rFonts w:ascii="宋体" w:hAnsi="宋体"/>
          <w:b/>
          <w:bCs/>
          <w:sz w:val="32"/>
          <w:szCs w:val="32"/>
        </w:rPr>
      </w:pPr>
    </w:p>
    <w:p w14:paraId="36DD2F56">
      <w:pPr>
        <w:autoSpaceDE w:val="0"/>
        <w:autoSpaceDN w:val="0"/>
        <w:adjustRightInd w:val="0"/>
        <w:spacing w:line="360" w:lineRule="auto"/>
        <w:jc w:val="center"/>
        <w:outlineLvl w:val="0"/>
        <w:rPr>
          <w:rFonts w:ascii="宋体" w:hAnsi="宋体"/>
          <w:b/>
          <w:bCs/>
          <w:sz w:val="32"/>
          <w:szCs w:val="32"/>
        </w:rPr>
      </w:pPr>
    </w:p>
    <w:p w14:paraId="02E805BE">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5.</w:t>
      </w:r>
      <w:r>
        <w:rPr>
          <w:rFonts w:hint="eastAsia" w:ascii="宋体" w:hAnsi="宋体"/>
          <w:b/>
          <w:bCs/>
          <w:sz w:val="32"/>
          <w:szCs w:val="32"/>
          <w:lang w:val="en-US" w:eastAsia="zh-CN"/>
        </w:rPr>
        <w:t>5</w:t>
      </w:r>
      <w:r>
        <w:rPr>
          <w:rFonts w:hint="eastAsia" w:ascii="宋体" w:hAnsi="宋体"/>
          <w:b/>
          <w:bCs/>
          <w:sz w:val="32"/>
          <w:szCs w:val="32"/>
        </w:rPr>
        <w:t>售后服务方案</w:t>
      </w:r>
    </w:p>
    <w:p w14:paraId="62046801">
      <w:pPr>
        <w:autoSpaceDE w:val="0"/>
        <w:autoSpaceDN w:val="0"/>
        <w:adjustRightInd w:val="0"/>
        <w:spacing w:line="360" w:lineRule="auto"/>
        <w:jc w:val="center"/>
        <w:outlineLvl w:val="0"/>
        <w:rPr>
          <w:rFonts w:ascii="宋体" w:hAnsi="宋体"/>
          <w:b/>
          <w:bCs/>
          <w:sz w:val="36"/>
          <w:szCs w:val="36"/>
        </w:rPr>
      </w:pPr>
    </w:p>
    <w:p w14:paraId="58798662">
      <w:pPr>
        <w:autoSpaceDE w:val="0"/>
        <w:autoSpaceDN w:val="0"/>
        <w:adjustRightInd w:val="0"/>
        <w:spacing w:line="360" w:lineRule="auto"/>
        <w:jc w:val="center"/>
        <w:rPr>
          <w:rFonts w:hint="eastAsia" w:ascii="宋体" w:hAnsi="宋体" w:cs="宋体"/>
          <w:sz w:val="24"/>
          <w:szCs w:val="24"/>
          <w:lang w:val="zh-CN"/>
        </w:rPr>
      </w:pPr>
      <w:r>
        <w:rPr>
          <w:rFonts w:hint="eastAsia" w:ascii="宋体" w:hAnsi="宋体" w:cs="宋体"/>
          <w:sz w:val="24"/>
          <w:szCs w:val="24"/>
          <w:lang w:val="zh-CN"/>
        </w:rPr>
        <w:t>（供应商根据采购文件要求自行编制）</w:t>
      </w:r>
    </w:p>
    <w:p w14:paraId="0040B238">
      <w:pPr>
        <w:autoSpaceDE w:val="0"/>
        <w:autoSpaceDN w:val="0"/>
        <w:adjustRightInd w:val="0"/>
        <w:spacing w:line="360" w:lineRule="auto"/>
        <w:jc w:val="center"/>
        <w:rPr>
          <w:rFonts w:hint="eastAsia" w:ascii="宋体" w:hAnsi="宋体" w:cs="宋体"/>
          <w:sz w:val="24"/>
          <w:szCs w:val="24"/>
          <w:lang w:val="zh-CN"/>
        </w:rPr>
      </w:pPr>
    </w:p>
    <w:p w14:paraId="3B23DDC4">
      <w:pPr>
        <w:autoSpaceDE w:val="0"/>
        <w:autoSpaceDN w:val="0"/>
        <w:adjustRightInd w:val="0"/>
        <w:spacing w:line="360" w:lineRule="auto"/>
        <w:jc w:val="center"/>
        <w:rPr>
          <w:rFonts w:hint="eastAsia" w:ascii="宋体" w:hAnsi="宋体" w:cs="宋体"/>
          <w:sz w:val="24"/>
          <w:szCs w:val="24"/>
          <w:lang w:val="zh-CN"/>
        </w:rPr>
      </w:pPr>
    </w:p>
    <w:p w14:paraId="754664DC">
      <w:pPr>
        <w:autoSpaceDE w:val="0"/>
        <w:autoSpaceDN w:val="0"/>
        <w:adjustRightInd w:val="0"/>
        <w:spacing w:line="360" w:lineRule="auto"/>
        <w:jc w:val="center"/>
        <w:rPr>
          <w:rFonts w:hint="eastAsia" w:ascii="宋体" w:hAnsi="宋体" w:cs="宋体"/>
          <w:sz w:val="24"/>
          <w:szCs w:val="24"/>
          <w:lang w:val="zh-CN"/>
        </w:rPr>
      </w:pPr>
    </w:p>
    <w:p w14:paraId="217BB400">
      <w:pPr>
        <w:autoSpaceDE w:val="0"/>
        <w:autoSpaceDN w:val="0"/>
        <w:adjustRightInd w:val="0"/>
        <w:spacing w:line="360" w:lineRule="auto"/>
        <w:jc w:val="center"/>
        <w:rPr>
          <w:rFonts w:hint="eastAsia" w:ascii="宋体" w:hAnsi="宋体" w:cs="宋体"/>
          <w:sz w:val="24"/>
          <w:szCs w:val="24"/>
          <w:lang w:val="zh-CN"/>
        </w:rPr>
      </w:pPr>
    </w:p>
    <w:p w14:paraId="69153311">
      <w:pPr>
        <w:autoSpaceDE w:val="0"/>
        <w:autoSpaceDN w:val="0"/>
        <w:adjustRightInd w:val="0"/>
        <w:spacing w:line="360" w:lineRule="auto"/>
        <w:jc w:val="center"/>
        <w:rPr>
          <w:rFonts w:hint="eastAsia" w:ascii="宋体" w:hAnsi="宋体" w:cs="宋体"/>
          <w:sz w:val="24"/>
          <w:szCs w:val="24"/>
          <w:lang w:val="zh-CN"/>
        </w:rPr>
      </w:pPr>
    </w:p>
    <w:p w14:paraId="30AFD1C0">
      <w:pPr>
        <w:autoSpaceDE w:val="0"/>
        <w:autoSpaceDN w:val="0"/>
        <w:adjustRightInd w:val="0"/>
        <w:spacing w:line="360" w:lineRule="auto"/>
        <w:jc w:val="center"/>
        <w:rPr>
          <w:rFonts w:hint="eastAsia" w:ascii="宋体" w:hAnsi="宋体" w:cs="宋体"/>
          <w:sz w:val="24"/>
          <w:szCs w:val="24"/>
          <w:lang w:val="zh-CN"/>
        </w:rPr>
      </w:pPr>
    </w:p>
    <w:p w14:paraId="3896E28C">
      <w:pPr>
        <w:autoSpaceDE w:val="0"/>
        <w:autoSpaceDN w:val="0"/>
        <w:adjustRightInd w:val="0"/>
        <w:spacing w:line="360" w:lineRule="auto"/>
        <w:jc w:val="center"/>
        <w:rPr>
          <w:rFonts w:hint="eastAsia" w:ascii="宋体" w:hAnsi="宋体" w:cs="宋体"/>
          <w:sz w:val="24"/>
          <w:szCs w:val="24"/>
          <w:lang w:val="zh-CN"/>
        </w:rPr>
      </w:pPr>
    </w:p>
    <w:p w14:paraId="3B4F95E0">
      <w:pPr>
        <w:autoSpaceDE w:val="0"/>
        <w:autoSpaceDN w:val="0"/>
        <w:adjustRightInd w:val="0"/>
        <w:spacing w:line="360" w:lineRule="auto"/>
        <w:jc w:val="center"/>
        <w:rPr>
          <w:rFonts w:hint="eastAsia" w:ascii="宋体" w:hAnsi="宋体" w:cs="宋体"/>
          <w:sz w:val="24"/>
          <w:szCs w:val="24"/>
          <w:lang w:val="zh-CN"/>
        </w:rPr>
      </w:pPr>
    </w:p>
    <w:p w14:paraId="383F895E">
      <w:pPr>
        <w:autoSpaceDE w:val="0"/>
        <w:autoSpaceDN w:val="0"/>
        <w:adjustRightInd w:val="0"/>
        <w:spacing w:line="360" w:lineRule="auto"/>
        <w:jc w:val="center"/>
        <w:rPr>
          <w:rFonts w:hint="eastAsia" w:ascii="宋体" w:hAnsi="宋体" w:cs="宋体"/>
          <w:sz w:val="24"/>
          <w:szCs w:val="24"/>
          <w:lang w:val="zh-CN"/>
        </w:rPr>
      </w:pPr>
    </w:p>
    <w:p w14:paraId="2AA84CA3">
      <w:pPr>
        <w:autoSpaceDE w:val="0"/>
        <w:autoSpaceDN w:val="0"/>
        <w:adjustRightInd w:val="0"/>
        <w:spacing w:line="360" w:lineRule="auto"/>
        <w:jc w:val="center"/>
        <w:rPr>
          <w:rFonts w:hint="eastAsia" w:ascii="宋体" w:hAnsi="宋体" w:cs="宋体"/>
          <w:sz w:val="24"/>
          <w:szCs w:val="24"/>
          <w:lang w:val="zh-CN"/>
        </w:rPr>
      </w:pPr>
    </w:p>
    <w:p w14:paraId="2FCE143C">
      <w:pPr>
        <w:autoSpaceDE w:val="0"/>
        <w:autoSpaceDN w:val="0"/>
        <w:adjustRightInd w:val="0"/>
        <w:spacing w:line="360" w:lineRule="auto"/>
        <w:jc w:val="center"/>
        <w:rPr>
          <w:rFonts w:hint="eastAsia" w:ascii="宋体" w:hAnsi="宋体" w:cs="宋体"/>
          <w:sz w:val="24"/>
          <w:szCs w:val="24"/>
          <w:lang w:val="zh-CN"/>
        </w:rPr>
      </w:pPr>
    </w:p>
    <w:p w14:paraId="61E832FE">
      <w:pPr>
        <w:autoSpaceDE w:val="0"/>
        <w:autoSpaceDN w:val="0"/>
        <w:adjustRightInd w:val="0"/>
        <w:spacing w:line="360" w:lineRule="auto"/>
        <w:jc w:val="center"/>
        <w:rPr>
          <w:rFonts w:hint="eastAsia" w:ascii="宋体" w:hAnsi="宋体" w:cs="宋体"/>
          <w:sz w:val="24"/>
          <w:szCs w:val="24"/>
          <w:lang w:val="zh-CN"/>
        </w:rPr>
      </w:pPr>
    </w:p>
    <w:p w14:paraId="6E5E4F96">
      <w:pPr>
        <w:autoSpaceDE w:val="0"/>
        <w:autoSpaceDN w:val="0"/>
        <w:adjustRightInd w:val="0"/>
        <w:spacing w:line="360" w:lineRule="auto"/>
        <w:jc w:val="center"/>
        <w:rPr>
          <w:rFonts w:hint="eastAsia" w:ascii="宋体" w:hAnsi="宋体" w:cs="宋体"/>
          <w:sz w:val="24"/>
          <w:szCs w:val="24"/>
          <w:lang w:val="zh-CN"/>
        </w:rPr>
      </w:pPr>
    </w:p>
    <w:p w14:paraId="13C9411C">
      <w:pPr>
        <w:autoSpaceDE w:val="0"/>
        <w:autoSpaceDN w:val="0"/>
        <w:adjustRightInd w:val="0"/>
        <w:spacing w:line="360" w:lineRule="auto"/>
        <w:jc w:val="center"/>
        <w:rPr>
          <w:rFonts w:hint="eastAsia" w:ascii="宋体" w:hAnsi="宋体" w:cs="宋体"/>
          <w:sz w:val="24"/>
          <w:szCs w:val="24"/>
          <w:lang w:val="zh-CN"/>
        </w:rPr>
      </w:pPr>
    </w:p>
    <w:p w14:paraId="611ED686">
      <w:pPr>
        <w:autoSpaceDE w:val="0"/>
        <w:autoSpaceDN w:val="0"/>
        <w:adjustRightInd w:val="0"/>
        <w:spacing w:line="360" w:lineRule="auto"/>
        <w:jc w:val="center"/>
        <w:rPr>
          <w:rFonts w:hint="eastAsia" w:ascii="宋体" w:hAnsi="宋体" w:cs="宋体"/>
          <w:sz w:val="24"/>
          <w:szCs w:val="24"/>
          <w:lang w:val="zh-CN"/>
        </w:rPr>
      </w:pPr>
    </w:p>
    <w:p w14:paraId="4836F94A">
      <w:pPr>
        <w:autoSpaceDE w:val="0"/>
        <w:autoSpaceDN w:val="0"/>
        <w:adjustRightInd w:val="0"/>
        <w:spacing w:line="360" w:lineRule="auto"/>
        <w:jc w:val="center"/>
        <w:rPr>
          <w:rFonts w:hint="eastAsia" w:ascii="宋体" w:hAnsi="宋体" w:cs="宋体"/>
          <w:sz w:val="24"/>
          <w:szCs w:val="24"/>
          <w:lang w:val="zh-CN"/>
        </w:rPr>
      </w:pPr>
    </w:p>
    <w:p w14:paraId="5A2ADAA4">
      <w:pPr>
        <w:autoSpaceDE w:val="0"/>
        <w:autoSpaceDN w:val="0"/>
        <w:adjustRightInd w:val="0"/>
        <w:spacing w:line="360" w:lineRule="auto"/>
        <w:jc w:val="center"/>
        <w:rPr>
          <w:rFonts w:hint="eastAsia" w:ascii="宋体" w:hAnsi="宋体" w:cs="宋体"/>
          <w:sz w:val="24"/>
          <w:szCs w:val="24"/>
          <w:lang w:val="zh-CN"/>
        </w:rPr>
      </w:pPr>
    </w:p>
    <w:p w14:paraId="0E42079C">
      <w:pPr>
        <w:autoSpaceDE w:val="0"/>
        <w:autoSpaceDN w:val="0"/>
        <w:adjustRightInd w:val="0"/>
        <w:spacing w:line="360" w:lineRule="auto"/>
        <w:jc w:val="center"/>
        <w:rPr>
          <w:rFonts w:hint="eastAsia" w:ascii="宋体" w:hAnsi="宋体" w:cs="宋体"/>
          <w:sz w:val="24"/>
          <w:szCs w:val="24"/>
          <w:lang w:val="zh-CN"/>
        </w:rPr>
      </w:pPr>
    </w:p>
    <w:p w14:paraId="33E15B09">
      <w:pPr>
        <w:autoSpaceDE w:val="0"/>
        <w:autoSpaceDN w:val="0"/>
        <w:adjustRightInd w:val="0"/>
        <w:spacing w:line="360" w:lineRule="auto"/>
        <w:jc w:val="center"/>
        <w:rPr>
          <w:rFonts w:hint="eastAsia" w:ascii="宋体" w:hAnsi="宋体" w:cs="宋体"/>
          <w:sz w:val="24"/>
          <w:szCs w:val="24"/>
          <w:lang w:val="zh-CN"/>
        </w:rPr>
      </w:pPr>
    </w:p>
    <w:p w14:paraId="439FA34E">
      <w:pPr>
        <w:autoSpaceDE w:val="0"/>
        <w:autoSpaceDN w:val="0"/>
        <w:adjustRightInd w:val="0"/>
        <w:spacing w:line="360" w:lineRule="auto"/>
        <w:jc w:val="center"/>
        <w:rPr>
          <w:rFonts w:hint="eastAsia" w:ascii="宋体" w:hAnsi="宋体" w:cs="宋体"/>
          <w:sz w:val="24"/>
          <w:szCs w:val="24"/>
          <w:lang w:val="zh-CN"/>
        </w:rPr>
      </w:pPr>
    </w:p>
    <w:p w14:paraId="59A93461">
      <w:pPr>
        <w:autoSpaceDE w:val="0"/>
        <w:autoSpaceDN w:val="0"/>
        <w:adjustRightInd w:val="0"/>
        <w:spacing w:line="360" w:lineRule="auto"/>
        <w:jc w:val="center"/>
        <w:rPr>
          <w:rFonts w:hint="eastAsia" w:ascii="宋体" w:hAnsi="宋体" w:cs="宋体"/>
          <w:sz w:val="24"/>
          <w:szCs w:val="24"/>
          <w:lang w:val="zh-CN"/>
        </w:rPr>
      </w:pPr>
    </w:p>
    <w:p w14:paraId="71FDCD19">
      <w:pPr>
        <w:autoSpaceDE w:val="0"/>
        <w:autoSpaceDN w:val="0"/>
        <w:adjustRightInd w:val="0"/>
        <w:spacing w:line="360" w:lineRule="auto"/>
        <w:jc w:val="center"/>
        <w:rPr>
          <w:rFonts w:hint="eastAsia" w:ascii="宋体" w:hAnsi="宋体" w:cs="宋体"/>
          <w:sz w:val="24"/>
          <w:szCs w:val="24"/>
          <w:lang w:val="zh-CN"/>
        </w:rPr>
      </w:pPr>
    </w:p>
    <w:p w14:paraId="766466A8">
      <w:pPr>
        <w:autoSpaceDE w:val="0"/>
        <w:autoSpaceDN w:val="0"/>
        <w:adjustRightInd w:val="0"/>
        <w:spacing w:line="360" w:lineRule="auto"/>
        <w:jc w:val="center"/>
        <w:rPr>
          <w:rFonts w:hint="eastAsia" w:ascii="宋体" w:hAnsi="宋体" w:cs="宋体"/>
          <w:sz w:val="24"/>
          <w:szCs w:val="24"/>
          <w:lang w:val="zh-CN"/>
        </w:rPr>
      </w:pPr>
    </w:p>
    <w:p w14:paraId="69006F31">
      <w:pPr>
        <w:autoSpaceDE w:val="0"/>
        <w:autoSpaceDN w:val="0"/>
        <w:adjustRightInd w:val="0"/>
        <w:spacing w:line="360" w:lineRule="auto"/>
        <w:jc w:val="center"/>
        <w:rPr>
          <w:rFonts w:hint="eastAsia" w:ascii="宋体" w:hAnsi="宋体" w:cs="宋体"/>
          <w:sz w:val="24"/>
          <w:szCs w:val="24"/>
          <w:lang w:val="zh-CN"/>
        </w:rPr>
      </w:pPr>
    </w:p>
    <w:p w14:paraId="52F337AD">
      <w:pPr>
        <w:autoSpaceDE w:val="0"/>
        <w:autoSpaceDN w:val="0"/>
        <w:adjustRightInd w:val="0"/>
        <w:spacing w:line="360" w:lineRule="auto"/>
        <w:jc w:val="center"/>
        <w:rPr>
          <w:rFonts w:hint="eastAsia" w:ascii="宋体" w:hAnsi="宋体" w:cs="宋体"/>
          <w:sz w:val="24"/>
          <w:szCs w:val="24"/>
          <w:lang w:val="zh-CN"/>
        </w:rPr>
      </w:pPr>
    </w:p>
    <w:p w14:paraId="30E97720">
      <w:pPr>
        <w:autoSpaceDE w:val="0"/>
        <w:autoSpaceDN w:val="0"/>
        <w:adjustRightInd w:val="0"/>
        <w:spacing w:line="360" w:lineRule="auto"/>
        <w:jc w:val="center"/>
        <w:rPr>
          <w:rFonts w:hint="eastAsia" w:ascii="宋体" w:hAnsi="宋体" w:cs="宋体"/>
          <w:sz w:val="24"/>
          <w:szCs w:val="24"/>
          <w:lang w:val="zh-CN"/>
        </w:rPr>
      </w:pPr>
    </w:p>
    <w:p w14:paraId="22B77691">
      <w:pPr>
        <w:autoSpaceDE w:val="0"/>
        <w:autoSpaceDN w:val="0"/>
        <w:adjustRightInd w:val="0"/>
        <w:spacing w:line="360" w:lineRule="auto"/>
        <w:jc w:val="center"/>
        <w:outlineLvl w:val="0"/>
        <w:rPr>
          <w:rFonts w:hint="default" w:ascii="宋体" w:hAnsi="宋体"/>
          <w:b/>
          <w:bCs/>
          <w:sz w:val="32"/>
          <w:szCs w:val="32"/>
          <w:lang w:val="en-US" w:eastAsia="zh-CN"/>
        </w:rPr>
      </w:pPr>
      <w:r>
        <w:rPr>
          <w:rFonts w:hint="eastAsia" w:ascii="宋体" w:hAnsi="宋体"/>
          <w:b/>
          <w:bCs/>
          <w:sz w:val="32"/>
          <w:szCs w:val="32"/>
        </w:rPr>
        <w:t>5.</w:t>
      </w:r>
      <w:r>
        <w:rPr>
          <w:rFonts w:hint="eastAsia" w:ascii="宋体" w:hAnsi="宋体"/>
          <w:b/>
          <w:bCs/>
          <w:sz w:val="32"/>
          <w:szCs w:val="32"/>
          <w:lang w:val="en-US" w:eastAsia="zh-CN"/>
        </w:rPr>
        <w:t>6</w:t>
      </w:r>
      <w:r>
        <w:rPr>
          <w:rFonts w:hint="eastAsia" w:ascii="宋体" w:hAnsi="宋体"/>
          <w:b/>
          <w:bCs/>
          <w:sz w:val="32"/>
          <w:szCs w:val="32"/>
        </w:rPr>
        <w:t xml:space="preserve"> </w:t>
      </w:r>
      <w:r>
        <w:rPr>
          <w:rFonts w:hint="eastAsia" w:ascii="宋体" w:hAnsi="宋体"/>
          <w:b/>
          <w:bCs/>
          <w:sz w:val="32"/>
          <w:szCs w:val="32"/>
          <w:lang w:val="en-US" w:eastAsia="zh-CN"/>
        </w:rPr>
        <w:t>项目人员配备</w:t>
      </w:r>
    </w:p>
    <w:p w14:paraId="4A826622">
      <w:pPr>
        <w:autoSpaceDE w:val="0"/>
        <w:autoSpaceDN w:val="0"/>
        <w:adjustRightInd w:val="0"/>
        <w:spacing w:line="360" w:lineRule="auto"/>
        <w:jc w:val="center"/>
        <w:rPr>
          <w:rFonts w:hint="eastAsia" w:ascii="宋体" w:hAnsi="宋体" w:eastAsia="宋体" w:cs="宋体"/>
          <w:b/>
          <w:bCs/>
          <w:color w:val="000000"/>
          <w:kern w:val="0"/>
          <w:sz w:val="28"/>
          <w:szCs w:val="28"/>
          <w:lang w:val="zh-CN" w:eastAsia="zh-CN" w:bidi="ar"/>
        </w:rPr>
      </w:pPr>
      <w:r>
        <w:rPr>
          <w:rFonts w:hint="eastAsia" w:ascii="宋体" w:hAnsi="宋体" w:eastAsia="宋体" w:cs="宋体"/>
          <w:b/>
          <w:bCs/>
          <w:color w:val="000000"/>
          <w:kern w:val="0"/>
          <w:sz w:val="28"/>
          <w:szCs w:val="28"/>
          <w:lang w:val="zh-CN" w:eastAsia="zh-CN" w:bidi="ar"/>
        </w:rPr>
        <w:t>（</w:t>
      </w:r>
      <w:r>
        <w:rPr>
          <w:rFonts w:hint="eastAsia" w:ascii="宋体" w:hAnsi="宋体" w:eastAsia="宋体" w:cs="宋体"/>
          <w:b/>
          <w:bCs/>
          <w:color w:val="000000"/>
          <w:kern w:val="0"/>
          <w:sz w:val="28"/>
          <w:szCs w:val="28"/>
          <w:lang w:val="en-US" w:eastAsia="zh-CN" w:bidi="ar"/>
        </w:rPr>
        <w:t>格式自拟</w:t>
      </w:r>
      <w:r>
        <w:rPr>
          <w:rFonts w:hint="eastAsia" w:ascii="宋体" w:hAnsi="宋体" w:eastAsia="宋体" w:cs="宋体"/>
          <w:b/>
          <w:bCs/>
          <w:color w:val="000000"/>
          <w:kern w:val="0"/>
          <w:sz w:val="28"/>
          <w:szCs w:val="28"/>
          <w:lang w:val="zh-CN" w:eastAsia="zh-CN" w:bidi="ar"/>
        </w:rPr>
        <w:t>）</w:t>
      </w:r>
    </w:p>
    <w:p w14:paraId="68A42FB9">
      <w:pPr>
        <w:pStyle w:val="2"/>
        <w:rPr>
          <w:rFonts w:hint="eastAsia" w:ascii="宋体" w:hAnsi="宋体" w:eastAsia="宋体" w:cs="宋体"/>
          <w:b/>
          <w:bCs/>
          <w:color w:val="000000"/>
          <w:kern w:val="0"/>
          <w:sz w:val="28"/>
          <w:szCs w:val="28"/>
          <w:lang w:val="zh-CN" w:eastAsia="zh-CN" w:bidi="ar"/>
        </w:rPr>
      </w:pPr>
    </w:p>
    <w:p w14:paraId="6114E9F8">
      <w:pPr>
        <w:pStyle w:val="2"/>
        <w:rPr>
          <w:rFonts w:hint="eastAsia" w:ascii="宋体" w:hAnsi="宋体" w:eastAsia="宋体" w:cs="宋体"/>
          <w:b/>
          <w:bCs/>
          <w:color w:val="000000"/>
          <w:kern w:val="0"/>
          <w:sz w:val="28"/>
          <w:szCs w:val="28"/>
          <w:lang w:val="zh-CN" w:eastAsia="zh-CN" w:bidi="ar"/>
        </w:rPr>
      </w:pPr>
    </w:p>
    <w:p w14:paraId="11BCB0C4">
      <w:pPr>
        <w:pStyle w:val="2"/>
        <w:rPr>
          <w:rFonts w:hint="eastAsia" w:ascii="宋体" w:hAnsi="宋体" w:eastAsia="宋体" w:cs="宋体"/>
          <w:b/>
          <w:bCs/>
          <w:color w:val="000000"/>
          <w:kern w:val="0"/>
          <w:sz w:val="28"/>
          <w:szCs w:val="28"/>
          <w:lang w:val="zh-CN" w:eastAsia="zh-CN" w:bidi="ar"/>
        </w:rPr>
      </w:pPr>
    </w:p>
    <w:p w14:paraId="14F27F6B">
      <w:pPr>
        <w:pStyle w:val="2"/>
        <w:rPr>
          <w:rFonts w:hint="eastAsia" w:ascii="宋体" w:hAnsi="宋体" w:eastAsia="宋体" w:cs="宋体"/>
          <w:b/>
          <w:bCs/>
          <w:color w:val="000000"/>
          <w:kern w:val="0"/>
          <w:sz w:val="28"/>
          <w:szCs w:val="28"/>
          <w:lang w:val="zh-CN" w:eastAsia="zh-CN" w:bidi="ar"/>
        </w:rPr>
      </w:pPr>
    </w:p>
    <w:p w14:paraId="0A6F6D7E">
      <w:pPr>
        <w:pStyle w:val="2"/>
        <w:rPr>
          <w:rFonts w:hint="eastAsia" w:ascii="宋体" w:hAnsi="宋体" w:eastAsia="宋体" w:cs="宋体"/>
          <w:b/>
          <w:bCs/>
          <w:color w:val="000000"/>
          <w:kern w:val="0"/>
          <w:sz w:val="28"/>
          <w:szCs w:val="28"/>
          <w:lang w:val="zh-CN" w:eastAsia="zh-CN" w:bidi="ar"/>
        </w:rPr>
      </w:pPr>
    </w:p>
    <w:p w14:paraId="5FD14BCF">
      <w:pPr>
        <w:pStyle w:val="2"/>
        <w:rPr>
          <w:rFonts w:hint="eastAsia" w:ascii="宋体" w:hAnsi="宋体" w:eastAsia="宋体" w:cs="宋体"/>
          <w:b/>
          <w:bCs/>
          <w:color w:val="000000"/>
          <w:kern w:val="0"/>
          <w:sz w:val="28"/>
          <w:szCs w:val="28"/>
          <w:lang w:val="zh-CN" w:eastAsia="zh-CN" w:bidi="ar"/>
        </w:rPr>
      </w:pPr>
    </w:p>
    <w:p w14:paraId="466CF32D">
      <w:pPr>
        <w:pStyle w:val="2"/>
        <w:rPr>
          <w:rFonts w:hint="eastAsia" w:ascii="宋体" w:hAnsi="宋体" w:eastAsia="宋体" w:cs="宋体"/>
          <w:b/>
          <w:bCs/>
          <w:color w:val="000000"/>
          <w:kern w:val="0"/>
          <w:sz w:val="28"/>
          <w:szCs w:val="28"/>
          <w:lang w:val="zh-CN" w:eastAsia="zh-CN" w:bidi="ar"/>
        </w:rPr>
      </w:pPr>
    </w:p>
    <w:p w14:paraId="1836809F">
      <w:pPr>
        <w:pStyle w:val="2"/>
        <w:rPr>
          <w:rFonts w:hint="eastAsia" w:ascii="宋体" w:hAnsi="宋体" w:eastAsia="宋体" w:cs="宋体"/>
          <w:b/>
          <w:bCs/>
          <w:color w:val="000000"/>
          <w:kern w:val="0"/>
          <w:sz w:val="28"/>
          <w:szCs w:val="28"/>
          <w:lang w:val="zh-CN" w:eastAsia="zh-CN" w:bidi="ar"/>
        </w:rPr>
      </w:pPr>
    </w:p>
    <w:p w14:paraId="1F5E5063">
      <w:pPr>
        <w:pStyle w:val="2"/>
        <w:rPr>
          <w:rFonts w:hint="eastAsia" w:ascii="宋体" w:hAnsi="宋体" w:eastAsia="宋体" w:cs="宋体"/>
          <w:b/>
          <w:bCs/>
          <w:color w:val="000000"/>
          <w:kern w:val="0"/>
          <w:sz w:val="28"/>
          <w:szCs w:val="28"/>
          <w:lang w:val="zh-CN" w:eastAsia="zh-CN" w:bidi="ar"/>
        </w:rPr>
      </w:pPr>
    </w:p>
    <w:p w14:paraId="26AE04EF">
      <w:pPr>
        <w:pStyle w:val="2"/>
        <w:rPr>
          <w:rFonts w:hint="eastAsia" w:ascii="宋体" w:hAnsi="宋体" w:eastAsia="宋体" w:cs="宋体"/>
          <w:b/>
          <w:bCs/>
          <w:color w:val="000000"/>
          <w:kern w:val="0"/>
          <w:sz w:val="28"/>
          <w:szCs w:val="28"/>
          <w:lang w:val="zh-CN" w:eastAsia="zh-CN" w:bidi="ar"/>
        </w:rPr>
      </w:pPr>
    </w:p>
    <w:p w14:paraId="372BA757">
      <w:pPr>
        <w:pStyle w:val="2"/>
        <w:rPr>
          <w:rFonts w:hint="eastAsia" w:ascii="宋体" w:hAnsi="宋体" w:eastAsia="宋体" w:cs="宋体"/>
          <w:b/>
          <w:bCs/>
          <w:color w:val="000000"/>
          <w:kern w:val="0"/>
          <w:sz w:val="28"/>
          <w:szCs w:val="28"/>
          <w:lang w:val="zh-CN" w:eastAsia="zh-CN" w:bidi="ar"/>
        </w:rPr>
      </w:pPr>
    </w:p>
    <w:p w14:paraId="17FF968C">
      <w:pPr>
        <w:pStyle w:val="2"/>
        <w:rPr>
          <w:rFonts w:hint="eastAsia" w:ascii="宋体" w:hAnsi="宋体" w:eastAsia="宋体" w:cs="宋体"/>
          <w:b/>
          <w:bCs/>
          <w:color w:val="000000"/>
          <w:kern w:val="0"/>
          <w:sz w:val="28"/>
          <w:szCs w:val="28"/>
          <w:lang w:val="zh-CN" w:eastAsia="zh-CN" w:bidi="ar"/>
        </w:rPr>
      </w:pPr>
    </w:p>
    <w:p w14:paraId="4FB894BB">
      <w:pPr>
        <w:pStyle w:val="2"/>
        <w:rPr>
          <w:rFonts w:hint="eastAsia" w:ascii="宋体" w:hAnsi="宋体" w:eastAsia="宋体" w:cs="宋体"/>
          <w:b/>
          <w:bCs/>
          <w:color w:val="000000"/>
          <w:kern w:val="0"/>
          <w:sz w:val="28"/>
          <w:szCs w:val="28"/>
          <w:lang w:val="zh-CN" w:eastAsia="zh-CN" w:bidi="ar"/>
        </w:rPr>
      </w:pPr>
    </w:p>
    <w:p w14:paraId="5057C9C4">
      <w:pPr>
        <w:pStyle w:val="2"/>
        <w:rPr>
          <w:rFonts w:hint="eastAsia" w:ascii="宋体" w:hAnsi="宋体" w:eastAsia="宋体" w:cs="宋体"/>
          <w:b/>
          <w:bCs/>
          <w:color w:val="000000"/>
          <w:kern w:val="0"/>
          <w:sz w:val="28"/>
          <w:szCs w:val="28"/>
          <w:lang w:val="zh-CN" w:eastAsia="zh-CN" w:bidi="ar"/>
        </w:rPr>
      </w:pPr>
    </w:p>
    <w:p w14:paraId="02543E9E">
      <w:pPr>
        <w:autoSpaceDE w:val="0"/>
        <w:autoSpaceDN w:val="0"/>
        <w:adjustRightInd w:val="0"/>
        <w:spacing w:line="360" w:lineRule="auto"/>
        <w:jc w:val="center"/>
        <w:rPr>
          <w:rFonts w:hint="eastAsia" w:ascii="宋体" w:hAnsi="宋体" w:cs="宋体"/>
          <w:sz w:val="24"/>
          <w:szCs w:val="24"/>
          <w:lang w:val="zh-CN"/>
        </w:rPr>
      </w:pPr>
    </w:p>
    <w:p w14:paraId="50456334">
      <w:pPr>
        <w:autoSpaceDE w:val="0"/>
        <w:autoSpaceDN w:val="0"/>
        <w:adjustRightInd w:val="0"/>
        <w:spacing w:line="360" w:lineRule="auto"/>
        <w:jc w:val="center"/>
        <w:outlineLvl w:val="0"/>
        <w:rPr>
          <w:rFonts w:hint="eastAsia" w:ascii="宋体" w:hAnsi="宋体"/>
          <w:b/>
          <w:bCs/>
          <w:sz w:val="32"/>
          <w:szCs w:val="32"/>
          <w:lang w:val="en-US" w:eastAsia="zh-CN"/>
        </w:rPr>
      </w:pPr>
      <w:r>
        <w:rPr>
          <w:rFonts w:hint="eastAsia" w:ascii="宋体" w:hAnsi="宋体"/>
          <w:b/>
          <w:bCs/>
          <w:sz w:val="32"/>
          <w:szCs w:val="32"/>
          <w:lang w:val="en-US" w:eastAsia="zh-CN"/>
        </w:rPr>
        <w:t>5.7中小企业声明函（工程、服务）</w:t>
      </w:r>
    </w:p>
    <w:p w14:paraId="0FC03469">
      <w:pPr>
        <w:spacing w:line="296" w:lineRule="auto"/>
        <w:rPr>
          <w:rFonts w:ascii="Arial"/>
          <w:sz w:val="21"/>
        </w:rPr>
      </w:pPr>
    </w:p>
    <w:p w14:paraId="358F4C77">
      <w:pPr>
        <w:spacing w:line="297" w:lineRule="auto"/>
        <w:rPr>
          <w:rFonts w:ascii="Arial"/>
          <w:sz w:val="21"/>
        </w:rPr>
      </w:pPr>
    </w:p>
    <w:p w14:paraId="095F391A">
      <w:pPr>
        <w:pStyle w:val="5"/>
        <w:spacing w:before="69" w:line="405" w:lineRule="auto"/>
        <w:ind w:left="4" w:right="68" w:firstLine="712"/>
        <w:rPr>
          <w:sz w:val="21"/>
          <w:szCs w:val="21"/>
        </w:rPr>
      </w:pPr>
      <w:r>
        <w:rPr>
          <w:spacing w:val="-8"/>
          <w:sz w:val="21"/>
          <w:szCs w:val="21"/>
        </w:rPr>
        <w:t>本公司（联合体）</w:t>
      </w:r>
      <w:r>
        <w:rPr>
          <w:spacing w:val="-43"/>
          <w:sz w:val="21"/>
          <w:szCs w:val="21"/>
        </w:rPr>
        <w:t xml:space="preserve"> </w:t>
      </w:r>
      <w:r>
        <w:rPr>
          <w:spacing w:val="-8"/>
          <w:sz w:val="21"/>
          <w:szCs w:val="21"/>
        </w:rPr>
        <w:t>郑重声明，根据《政府采购促进中小企业发展管理办法》（财库﹝</w:t>
      </w:r>
      <w:r>
        <w:rPr>
          <w:rFonts w:ascii="Calibri" w:hAnsi="Calibri" w:eastAsia="Calibri" w:cs="Calibri"/>
          <w:spacing w:val="-8"/>
          <w:sz w:val="21"/>
          <w:szCs w:val="21"/>
        </w:rPr>
        <w:t>2020</w:t>
      </w:r>
      <w:r>
        <w:rPr>
          <w:spacing w:val="-8"/>
          <w:sz w:val="21"/>
          <w:szCs w:val="21"/>
        </w:rPr>
        <w:t>﹞</w:t>
      </w:r>
      <w:r>
        <w:rPr>
          <w:sz w:val="21"/>
          <w:szCs w:val="21"/>
        </w:rPr>
        <w:t xml:space="preserve"> </w:t>
      </w:r>
      <w:r>
        <w:rPr>
          <w:rFonts w:ascii="Calibri" w:hAnsi="Calibri" w:eastAsia="Calibri" w:cs="Calibri"/>
          <w:spacing w:val="-10"/>
          <w:sz w:val="21"/>
          <w:szCs w:val="21"/>
        </w:rPr>
        <w:t>46</w:t>
      </w:r>
      <w:r>
        <w:rPr>
          <w:rFonts w:ascii="Calibri" w:hAnsi="Calibri" w:eastAsia="Calibri" w:cs="Calibri"/>
          <w:spacing w:val="11"/>
          <w:sz w:val="21"/>
          <w:szCs w:val="21"/>
        </w:rPr>
        <w:t xml:space="preserve">  </w:t>
      </w:r>
      <w:r>
        <w:rPr>
          <w:spacing w:val="-10"/>
          <w:sz w:val="21"/>
          <w:szCs w:val="21"/>
        </w:rPr>
        <w:t>号）</w:t>
      </w:r>
      <w:r>
        <w:rPr>
          <w:spacing w:val="-36"/>
          <w:sz w:val="21"/>
          <w:szCs w:val="21"/>
        </w:rPr>
        <w:t xml:space="preserve"> </w:t>
      </w:r>
      <w:r>
        <w:rPr>
          <w:spacing w:val="-10"/>
          <w:sz w:val="21"/>
          <w:szCs w:val="21"/>
        </w:rPr>
        <w:t>的规定，</w:t>
      </w:r>
      <w:r>
        <w:rPr>
          <w:spacing w:val="-33"/>
          <w:sz w:val="21"/>
          <w:szCs w:val="21"/>
        </w:rPr>
        <w:t xml:space="preserve"> </w:t>
      </w:r>
      <w:r>
        <w:rPr>
          <w:spacing w:val="-10"/>
          <w:sz w:val="21"/>
          <w:szCs w:val="21"/>
        </w:rPr>
        <w:t>本公司（联合体）参加</w:t>
      </w:r>
      <w:r>
        <w:rPr>
          <w:i/>
          <w:iCs/>
          <w:spacing w:val="-10"/>
          <w:sz w:val="22"/>
          <w:szCs w:val="22"/>
          <w:u w:val="single" w:color="auto"/>
        </w:rPr>
        <w:t>（单位名称）</w:t>
      </w:r>
      <w:r>
        <w:rPr>
          <w:spacing w:val="-10"/>
          <w:sz w:val="21"/>
          <w:szCs w:val="21"/>
        </w:rPr>
        <w:t>的</w:t>
      </w:r>
      <w:r>
        <w:rPr>
          <w:i/>
          <w:iCs/>
          <w:spacing w:val="-10"/>
          <w:sz w:val="22"/>
          <w:szCs w:val="22"/>
          <w:u w:val="single" w:color="auto"/>
        </w:rPr>
        <w:t>（项目名称）</w:t>
      </w:r>
      <w:r>
        <w:rPr>
          <w:spacing w:val="-10"/>
          <w:sz w:val="21"/>
          <w:szCs w:val="21"/>
        </w:rPr>
        <w:t>采购活动，</w:t>
      </w:r>
      <w:r>
        <w:rPr>
          <w:spacing w:val="-28"/>
          <w:sz w:val="21"/>
          <w:szCs w:val="21"/>
        </w:rPr>
        <w:t xml:space="preserve"> </w:t>
      </w:r>
      <w:r>
        <w:rPr>
          <w:spacing w:val="-10"/>
          <w:sz w:val="21"/>
          <w:szCs w:val="21"/>
        </w:rPr>
        <w:t>工程的</w:t>
      </w:r>
      <w:r>
        <w:rPr>
          <w:spacing w:val="-11"/>
          <w:sz w:val="21"/>
          <w:szCs w:val="21"/>
        </w:rPr>
        <w:t>施工单位</w:t>
      </w:r>
      <w:r>
        <w:rPr>
          <w:sz w:val="21"/>
          <w:szCs w:val="21"/>
        </w:rPr>
        <w:t xml:space="preserve"> </w:t>
      </w:r>
      <w:r>
        <w:rPr>
          <w:spacing w:val="-9"/>
          <w:sz w:val="21"/>
          <w:szCs w:val="21"/>
        </w:rPr>
        <w:t>全部为符合政策要求的中小企业（或者：服务全部由符合政策要求的中小企业</w:t>
      </w:r>
      <w:r>
        <w:rPr>
          <w:spacing w:val="-10"/>
          <w:sz w:val="21"/>
          <w:szCs w:val="21"/>
        </w:rPr>
        <w:t>承接）。相关企业（含</w:t>
      </w:r>
    </w:p>
    <w:p w14:paraId="420AF6D6">
      <w:pPr>
        <w:pStyle w:val="5"/>
        <w:spacing w:line="221" w:lineRule="auto"/>
        <w:ind w:left="8"/>
        <w:rPr>
          <w:sz w:val="21"/>
          <w:szCs w:val="21"/>
        </w:rPr>
      </w:pPr>
      <w:r>
        <w:rPr>
          <w:sz w:val="21"/>
          <w:szCs w:val="21"/>
        </w:rPr>
        <w:t>联合体中的中小企业、签订分包意向协议的中小企业）的具体情</w:t>
      </w:r>
      <w:r>
        <w:rPr>
          <w:spacing w:val="-1"/>
          <w:sz w:val="21"/>
          <w:szCs w:val="21"/>
        </w:rPr>
        <w:t>况如下：</w:t>
      </w:r>
    </w:p>
    <w:p w14:paraId="30F3EB4C">
      <w:pPr>
        <w:pStyle w:val="5"/>
        <w:spacing w:before="216" w:line="393" w:lineRule="auto"/>
        <w:ind w:right="15"/>
        <w:jc w:val="right"/>
        <w:rPr>
          <w:sz w:val="22"/>
          <w:szCs w:val="22"/>
        </w:rPr>
      </w:pPr>
      <w:r>
        <w:rPr>
          <w:rFonts w:ascii="Calibri" w:hAnsi="Calibri" w:eastAsia="Calibri" w:cs="Calibri"/>
          <w:spacing w:val="-3"/>
          <w:sz w:val="21"/>
          <w:szCs w:val="21"/>
        </w:rPr>
        <w:t xml:space="preserve">1.  </w:t>
      </w:r>
      <w:r>
        <w:rPr>
          <w:spacing w:val="-86"/>
          <w:sz w:val="22"/>
          <w:szCs w:val="22"/>
          <w:u w:val="single" w:color="auto"/>
        </w:rPr>
        <w:t xml:space="preserve"> </w:t>
      </w:r>
      <w:r>
        <w:rPr>
          <w:i/>
          <w:iCs/>
          <w:spacing w:val="-3"/>
          <w:sz w:val="22"/>
          <w:szCs w:val="22"/>
          <w:u w:val="single" w:color="auto"/>
        </w:rPr>
        <w:t>（标的名称</w:t>
      </w:r>
      <w:r>
        <w:rPr>
          <w:i/>
          <w:iCs/>
          <w:spacing w:val="-47"/>
          <w:w w:val="82"/>
          <w:sz w:val="22"/>
          <w:szCs w:val="22"/>
        </w:rPr>
        <w:t>）</w:t>
      </w:r>
      <w:r>
        <w:rPr>
          <w:spacing w:val="-47"/>
          <w:w w:val="82"/>
          <w:sz w:val="21"/>
          <w:szCs w:val="21"/>
        </w:rPr>
        <w:t>，</w:t>
      </w:r>
      <w:r>
        <w:rPr>
          <w:spacing w:val="-3"/>
          <w:sz w:val="21"/>
          <w:szCs w:val="21"/>
        </w:rPr>
        <w:t>属于</w:t>
      </w:r>
      <w:r>
        <w:rPr>
          <w:i/>
          <w:iCs/>
          <w:spacing w:val="-3"/>
          <w:sz w:val="22"/>
          <w:szCs w:val="22"/>
          <w:u w:val="single" w:color="auto"/>
        </w:rPr>
        <w:t>（采购文件中明确</w:t>
      </w:r>
      <w:r>
        <w:rPr>
          <w:i/>
          <w:iCs/>
          <w:spacing w:val="-4"/>
          <w:sz w:val="22"/>
          <w:szCs w:val="22"/>
          <w:u w:val="single" w:color="auto"/>
        </w:rPr>
        <w:t>的所属行业）</w:t>
      </w:r>
      <w:r>
        <w:rPr>
          <w:spacing w:val="-4"/>
          <w:sz w:val="21"/>
          <w:szCs w:val="21"/>
        </w:rPr>
        <w:t>行业；承建（承接）企业为</w:t>
      </w:r>
      <w:r>
        <w:rPr>
          <w:i/>
          <w:iCs/>
          <w:spacing w:val="-4"/>
          <w:sz w:val="22"/>
          <w:szCs w:val="22"/>
          <w:u w:val="single" w:color="auto"/>
        </w:rPr>
        <w:t>（企业</w:t>
      </w:r>
    </w:p>
    <w:p w14:paraId="6ED04DB5">
      <w:pPr>
        <w:pStyle w:val="5"/>
        <w:spacing w:line="212" w:lineRule="auto"/>
        <w:rPr>
          <w:sz w:val="21"/>
          <w:szCs w:val="21"/>
        </w:rPr>
      </w:pPr>
      <w:r>
        <w:rPr>
          <w:i/>
          <w:iCs/>
          <w:spacing w:val="-15"/>
          <w:sz w:val="22"/>
          <w:szCs w:val="22"/>
          <w:u w:val="single" w:color="auto"/>
        </w:rPr>
        <w:t>名称</w:t>
      </w:r>
      <w:r>
        <w:rPr>
          <w:i/>
          <w:iCs/>
          <w:spacing w:val="-47"/>
          <w:sz w:val="22"/>
          <w:szCs w:val="22"/>
          <w:u w:val="single" w:color="auto"/>
        </w:rPr>
        <w:t>）</w:t>
      </w:r>
      <w:r>
        <w:rPr>
          <w:spacing w:val="-47"/>
          <w:sz w:val="21"/>
          <w:szCs w:val="21"/>
        </w:rPr>
        <w:t>，</w:t>
      </w:r>
      <w:r>
        <w:rPr>
          <w:spacing w:val="-15"/>
          <w:sz w:val="21"/>
          <w:szCs w:val="21"/>
        </w:rPr>
        <w:t>从业人员人，营业收入为万元，资产总额为万元，</w:t>
      </w:r>
      <w:r>
        <w:rPr>
          <w:spacing w:val="-51"/>
          <w:sz w:val="21"/>
          <w:szCs w:val="21"/>
        </w:rPr>
        <w:t xml:space="preserve"> </w:t>
      </w:r>
      <w:r>
        <w:rPr>
          <w:spacing w:val="-15"/>
          <w:sz w:val="21"/>
          <w:szCs w:val="21"/>
        </w:rPr>
        <w:t>属于</w:t>
      </w:r>
      <w:r>
        <w:rPr>
          <w:i/>
          <w:iCs/>
          <w:spacing w:val="-15"/>
          <w:sz w:val="22"/>
          <w:szCs w:val="22"/>
          <w:u w:val="single" w:color="auto"/>
        </w:rPr>
        <w:t>（中型企业、小型企业、微型企业</w:t>
      </w:r>
      <w:r>
        <w:rPr>
          <w:i/>
          <w:iCs/>
          <w:spacing w:val="-47"/>
          <w:sz w:val="22"/>
          <w:szCs w:val="22"/>
          <w:u w:val="single" w:color="auto"/>
        </w:rPr>
        <w:t>）</w:t>
      </w:r>
      <w:r>
        <w:rPr>
          <w:spacing w:val="-47"/>
          <w:sz w:val="21"/>
          <w:szCs w:val="21"/>
        </w:rPr>
        <w:t>；</w:t>
      </w:r>
    </w:p>
    <w:p w14:paraId="521D0F6A">
      <w:pPr>
        <w:pStyle w:val="5"/>
        <w:spacing w:before="214" w:line="393" w:lineRule="auto"/>
        <w:ind w:right="15"/>
        <w:jc w:val="right"/>
        <w:rPr>
          <w:sz w:val="22"/>
          <w:szCs w:val="22"/>
        </w:rPr>
      </w:pPr>
      <w:r>
        <w:rPr>
          <w:rFonts w:ascii="Calibri" w:hAnsi="Calibri" w:eastAsia="Calibri" w:cs="Calibri"/>
          <w:spacing w:val="-3"/>
          <w:sz w:val="21"/>
          <w:szCs w:val="21"/>
        </w:rPr>
        <w:t xml:space="preserve">2.  </w:t>
      </w:r>
      <w:r>
        <w:rPr>
          <w:spacing w:val="-86"/>
          <w:sz w:val="22"/>
          <w:szCs w:val="22"/>
          <w:u w:val="single" w:color="auto"/>
        </w:rPr>
        <w:t xml:space="preserve"> </w:t>
      </w:r>
      <w:r>
        <w:rPr>
          <w:i/>
          <w:iCs/>
          <w:spacing w:val="-3"/>
          <w:sz w:val="22"/>
          <w:szCs w:val="22"/>
          <w:u w:val="single" w:color="auto"/>
        </w:rPr>
        <w:t>（标的名称</w:t>
      </w:r>
      <w:r>
        <w:rPr>
          <w:i/>
          <w:iCs/>
          <w:spacing w:val="-47"/>
          <w:w w:val="82"/>
          <w:sz w:val="22"/>
          <w:szCs w:val="22"/>
        </w:rPr>
        <w:t>）</w:t>
      </w:r>
      <w:r>
        <w:rPr>
          <w:spacing w:val="-47"/>
          <w:w w:val="82"/>
          <w:sz w:val="21"/>
          <w:szCs w:val="21"/>
        </w:rPr>
        <w:t>，</w:t>
      </w:r>
      <w:r>
        <w:rPr>
          <w:spacing w:val="-3"/>
          <w:sz w:val="21"/>
          <w:szCs w:val="21"/>
        </w:rPr>
        <w:t>属于</w:t>
      </w:r>
      <w:r>
        <w:rPr>
          <w:i/>
          <w:iCs/>
          <w:spacing w:val="-3"/>
          <w:sz w:val="22"/>
          <w:szCs w:val="22"/>
          <w:u w:val="single" w:color="auto"/>
        </w:rPr>
        <w:t>（采购文件中明确的所属行业）</w:t>
      </w:r>
      <w:r>
        <w:rPr>
          <w:spacing w:val="-4"/>
          <w:sz w:val="21"/>
          <w:szCs w:val="21"/>
        </w:rPr>
        <w:t>行业；承建（承接）企业为</w:t>
      </w:r>
      <w:r>
        <w:rPr>
          <w:i/>
          <w:iCs/>
          <w:spacing w:val="-4"/>
          <w:sz w:val="22"/>
          <w:szCs w:val="22"/>
          <w:u w:val="single" w:color="auto"/>
        </w:rPr>
        <w:t>（企业</w:t>
      </w:r>
    </w:p>
    <w:p w14:paraId="20F11C51">
      <w:pPr>
        <w:pStyle w:val="5"/>
        <w:spacing w:before="1" w:line="212" w:lineRule="auto"/>
        <w:rPr>
          <w:sz w:val="21"/>
          <w:szCs w:val="21"/>
        </w:rPr>
      </w:pPr>
      <w:r>
        <w:rPr>
          <w:i/>
          <w:iCs/>
          <w:spacing w:val="-15"/>
          <w:sz w:val="22"/>
          <w:szCs w:val="22"/>
          <w:u w:val="single" w:color="auto"/>
        </w:rPr>
        <w:t>名称</w:t>
      </w:r>
      <w:r>
        <w:rPr>
          <w:i/>
          <w:iCs/>
          <w:spacing w:val="-47"/>
          <w:sz w:val="22"/>
          <w:szCs w:val="22"/>
          <w:u w:val="single" w:color="auto"/>
        </w:rPr>
        <w:t>）</w:t>
      </w:r>
      <w:r>
        <w:rPr>
          <w:spacing w:val="-47"/>
          <w:sz w:val="21"/>
          <w:szCs w:val="21"/>
        </w:rPr>
        <w:t>，</w:t>
      </w:r>
      <w:r>
        <w:rPr>
          <w:spacing w:val="-15"/>
          <w:sz w:val="21"/>
          <w:szCs w:val="21"/>
        </w:rPr>
        <w:t>从业人员人，营业收入为万元，资产总额为万元，</w:t>
      </w:r>
      <w:r>
        <w:rPr>
          <w:spacing w:val="-51"/>
          <w:sz w:val="21"/>
          <w:szCs w:val="21"/>
        </w:rPr>
        <w:t xml:space="preserve"> </w:t>
      </w:r>
      <w:r>
        <w:rPr>
          <w:spacing w:val="-15"/>
          <w:sz w:val="21"/>
          <w:szCs w:val="21"/>
        </w:rPr>
        <w:t>属于</w:t>
      </w:r>
      <w:r>
        <w:rPr>
          <w:i/>
          <w:iCs/>
          <w:spacing w:val="-15"/>
          <w:sz w:val="22"/>
          <w:szCs w:val="22"/>
          <w:u w:val="single" w:color="auto"/>
        </w:rPr>
        <w:t>（中型企业、小型企业、微型企业</w:t>
      </w:r>
      <w:r>
        <w:rPr>
          <w:i/>
          <w:iCs/>
          <w:spacing w:val="-47"/>
          <w:sz w:val="22"/>
          <w:szCs w:val="22"/>
          <w:u w:val="single" w:color="auto"/>
        </w:rPr>
        <w:t>）</w:t>
      </w:r>
      <w:r>
        <w:rPr>
          <w:spacing w:val="-47"/>
          <w:sz w:val="21"/>
          <w:szCs w:val="21"/>
        </w:rPr>
        <w:t>；</w:t>
      </w:r>
    </w:p>
    <w:p w14:paraId="05BC3B0B">
      <w:pPr>
        <w:spacing w:line="302" w:lineRule="auto"/>
        <w:rPr>
          <w:rFonts w:ascii="Arial"/>
          <w:sz w:val="21"/>
        </w:rPr>
      </w:pPr>
    </w:p>
    <w:p w14:paraId="5A62DFA3">
      <w:pPr>
        <w:spacing w:before="65" w:line="79" w:lineRule="exact"/>
        <w:ind w:left="722"/>
        <w:rPr>
          <w:rFonts w:ascii="Calibri" w:hAnsi="Calibri" w:eastAsia="Calibri" w:cs="Calibri"/>
          <w:sz w:val="21"/>
          <w:szCs w:val="21"/>
        </w:rPr>
      </w:pPr>
      <w:r>
        <w:rPr>
          <w:rFonts w:ascii="Calibri" w:hAnsi="Calibri" w:eastAsia="Calibri" w:cs="Calibri"/>
          <w:spacing w:val="-4"/>
          <w:position w:val="1"/>
          <w:sz w:val="21"/>
          <w:szCs w:val="21"/>
        </w:rPr>
        <w:t>……</w:t>
      </w:r>
    </w:p>
    <w:p w14:paraId="0B59C94E">
      <w:pPr>
        <w:pStyle w:val="5"/>
        <w:spacing w:before="235" w:line="468" w:lineRule="exact"/>
        <w:ind w:left="739"/>
        <w:rPr>
          <w:sz w:val="21"/>
          <w:szCs w:val="21"/>
        </w:rPr>
      </w:pPr>
      <w:r>
        <w:rPr>
          <w:spacing w:val="-4"/>
          <w:position w:val="19"/>
          <w:sz w:val="21"/>
          <w:szCs w:val="21"/>
        </w:rPr>
        <w:t>以上企业，</w:t>
      </w:r>
      <w:r>
        <w:rPr>
          <w:spacing w:val="-32"/>
          <w:position w:val="19"/>
          <w:sz w:val="21"/>
          <w:szCs w:val="21"/>
        </w:rPr>
        <w:t xml:space="preserve"> </w:t>
      </w:r>
      <w:r>
        <w:rPr>
          <w:spacing w:val="-4"/>
          <w:position w:val="19"/>
          <w:sz w:val="21"/>
          <w:szCs w:val="21"/>
        </w:rPr>
        <w:t>不属于大企业的分支机构，不存在控股股东为大企业的情形，也不存在与大企</w:t>
      </w:r>
    </w:p>
    <w:p w14:paraId="2854E370">
      <w:pPr>
        <w:pStyle w:val="5"/>
        <w:spacing w:before="1" w:line="220" w:lineRule="auto"/>
        <w:ind w:left="6"/>
        <w:rPr>
          <w:sz w:val="21"/>
          <w:szCs w:val="21"/>
        </w:rPr>
      </w:pPr>
      <w:r>
        <w:rPr>
          <w:spacing w:val="-2"/>
          <w:sz w:val="21"/>
          <w:szCs w:val="21"/>
        </w:rPr>
        <w:t>业的负责人为同一人的情形。</w:t>
      </w:r>
    </w:p>
    <w:p w14:paraId="67397657">
      <w:pPr>
        <w:pStyle w:val="5"/>
        <w:spacing w:before="216" w:line="220" w:lineRule="auto"/>
        <w:ind w:left="716"/>
        <w:rPr>
          <w:sz w:val="21"/>
          <w:szCs w:val="21"/>
        </w:rPr>
      </w:pPr>
      <w:r>
        <w:rPr>
          <w:spacing w:val="-3"/>
          <w:sz w:val="21"/>
          <w:szCs w:val="21"/>
        </w:rPr>
        <w:t>本企业对上述声明内容的真实性负责。如有虚假，</w:t>
      </w:r>
      <w:r>
        <w:rPr>
          <w:spacing w:val="-13"/>
          <w:sz w:val="21"/>
          <w:szCs w:val="21"/>
        </w:rPr>
        <w:t xml:space="preserve"> </w:t>
      </w:r>
      <w:r>
        <w:rPr>
          <w:spacing w:val="-3"/>
          <w:sz w:val="21"/>
          <w:szCs w:val="21"/>
        </w:rPr>
        <w:t>将依法承担相应责任。</w:t>
      </w:r>
    </w:p>
    <w:p w14:paraId="01596438">
      <w:pPr>
        <w:spacing w:line="289" w:lineRule="auto"/>
        <w:rPr>
          <w:rFonts w:ascii="Arial"/>
          <w:sz w:val="21"/>
        </w:rPr>
      </w:pPr>
    </w:p>
    <w:p w14:paraId="20D62C5A">
      <w:pPr>
        <w:spacing w:line="289" w:lineRule="auto"/>
        <w:rPr>
          <w:rFonts w:ascii="Arial"/>
          <w:sz w:val="21"/>
        </w:rPr>
      </w:pPr>
    </w:p>
    <w:p w14:paraId="15D58586">
      <w:pPr>
        <w:spacing w:line="290" w:lineRule="auto"/>
        <w:rPr>
          <w:rFonts w:ascii="Arial"/>
          <w:sz w:val="21"/>
        </w:rPr>
      </w:pPr>
    </w:p>
    <w:p w14:paraId="16C92FFA">
      <w:pPr>
        <w:spacing w:line="290" w:lineRule="auto"/>
        <w:rPr>
          <w:rFonts w:ascii="Arial"/>
          <w:sz w:val="21"/>
        </w:rPr>
      </w:pPr>
    </w:p>
    <w:p w14:paraId="40D90B1D">
      <w:pPr>
        <w:pStyle w:val="5"/>
        <w:spacing w:before="69" w:line="624" w:lineRule="exact"/>
        <w:ind w:left="5968"/>
        <w:rPr>
          <w:sz w:val="21"/>
          <w:szCs w:val="21"/>
        </w:rPr>
      </w:pPr>
      <w:r>
        <w:rPr>
          <w:spacing w:val="-2"/>
          <w:position w:val="32"/>
          <w:sz w:val="21"/>
          <w:szCs w:val="21"/>
        </w:rPr>
        <w:t>企业名称（盖章</w:t>
      </w:r>
      <w:r>
        <w:rPr>
          <w:spacing w:val="-55"/>
          <w:w w:val="98"/>
          <w:position w:val="32"/>
          <w:sz w:val="21"/>
          <w:szCs w:val="21"/>
        </w:rPr>
        <w:t>）：</w:t>
      </w:r>
    </w:p>
    <w:p w14:paraId="27C5E636">
      <w:pPr>
        <w:pStyle w:val="5"/>
        <w:spacing w:line="221" w:lineRule="auto"/>
        <w:ind w:left="6001"/>
        <w:rPr>
          <w:sz w:val="21"/>
          <w:szCs w:val="21"/>
        </w:rPr>
      </w:pPr>
      <w:r>
        <w:rPr>
          <w:spacing w:val="-21"/>
          <w:sz w:val="21"/>
          <w:szCs w:val="21"/>
        </w:rPr>
        <w:t>日期：</w:t>
      </w:r>
    </w:p>
    <w:p w14:paraId="53229655">
      <w:pPr>
        <w:spacing w:line="281" w:lineRule="auto"/>
        <w:rPr>
          <w:rFonts w:ascii="Arial"/>
          <w:sz w:val="21"/>
        </w:rPr>
      </w:pPr>
    </w:p>
    <w:p w14:paraId="3B98A153">
      <w:pPr>
        <w:spacing w:line="281" w:lineRule="auto"/>
        <w:rPr>
          <w:rFonts w:ascii="Arial"/>
          <w:sz w:val="21"/>
        </w:rPr>
      </w:pPr>
    </w:p>
    <w:p w14:paraId="00FC37D5">
      <w:pPr>
        <w:spacing w:line="281" w:lineRule="auto"/>
        <w:rPr>
          <w:rFonts w:ascii="Arial"/>
          <w:sz w:val="21"/>
        </w:rPr>
      </w:pPr>
    </w:p>
    <w:p w14:paraId="7CD60EFA">
      <w:pPr>
        <w:pStyle w:val="5"/>
        <w:spacing w:before="69" w:line="221" w:lineRule="auto"/>
        <w:ind w:left="9"/>
        <w:rPr>
          <w:sz w:val="21"/>
          <w:szCs w:val="21"/>
        </w:rPr>
      </w:pPr>
      <w:r>
        <w:rPr>
          <w:spacing w:val="-13"/>
          <w:sz w:val="21"/>
          <w:szCs w:val="21"/>
        </w:rPr>
        <w:t>说明：</w:t>
      </w:r>
    </w:p>
    <w:p w14:paraId="2610DA1A">
      <w:pPr>
        <w:pStyle w:val="5"/>
        <w:spacing w:before="218" w:line="411" w:lineRule="auto"/>
        <w:ind w:left="9" w:firstLine="13"/>
        <w:jc w:val="both"/>
        <w:rPr>
          <w:sz w:val="21"/>
          <w:szCs w:val="21"/>
        </w:rPr>
      </w:pPr>
      <w:r>
        <w:rPr>
          <w:spacing w:val="-1"/>
          <w:sz w:val="21"/>
          <w:szCs w:val="21"/>
        </w:rPr>
        <w:t>1、从业人员、营业收入、资产总额填报上一年度数据，无上一年度数据的新成立企业可不填报。</w:t>
      </w:r>
      <w:r>
        <w:rPr>
          <w:spacing w:val="12"/>
          <w:sz w:val="21"/>
          <w:szCs w:val="21"/>
        </w:rPr>
        <w:t xml:space="preserve"> </w:t>
      </w:r>
      <w:r>
        <w:rPr>
          <w:spacing w:val="-5"/>
          <w:sz w:val="21"/>
          <w:szCs w:val="21"/>
        </w:rPr>
        <w:t>2、中小企业参加政府采购活动， 应当出具《中小企业声明函》，否则不得享受相关中小企业扶持</w:t>
      </w:r>
    </w:p>
    <w:p w14:paraId="3C1CCA7D">
      <w:pPr>
        <w:pStyle w:val="5"/>
        <w:spacing w:line="221" w:lineRule="auto"/>
        <w:ind w:left="6"/>
        <w:rPr>
          <w:sz w:val="21"/>
          <w:szCs w:val="21"/>
        </w:rPr>
      </w:pPr>
      <w:r>
        <w:rPr>
          <w:spacing w:val="-7"/>
          <w:sz w:val="21"/>
          <w:szCs w:val="21"/>
        </w:rPr>
        <w:t>政策。</w:t>
      </w:r>
    </w:p>
    <w:p w14:paraId="26987503">
      <w:pPr>
        <w:spacing w:line="221" w:lineRule="auto"/>
        <w:rPr>
          <w:sz w:val="21"/>
          <w:szCs w:val="21"/>
        </w:rPr>
        <w:sectPr>
          <w:footerReference r:id="rId3" w:type="default"/>
          <w:pgSz w:w="11907" w:h="16839"/>
          <w:pgMar w:top="1431" w:right="1398" w:bottom="1155" w:left="1590" w:header="0" w:footer="991" w:gutter="0"/>
          <w:pgNumType w:fmt="decimal"/>
          <w:cols w:space="720" w:num="1"/>
        </w:sectPr>
      </w:pPr>
    </w:p>
    <w:p w14:paraId="04F4ABF2">
      <w:pPr>
        <w:spacing w:line="360" w:lineRule="auto"/>
        <w:jc w:val="center"/>
        <w:rPr>
          <w:rFonts w:ascii="宋体" w:hAnsi="宋体"/>
          <w:b/>
          <w:bCs/>
          <w:sz w:val="32"/>
          <w:szCs w:val="32"/>
        </w:rPr>
      </w:pPr>
      <w:r>
        <w:rPr>
          <w:rFonts w:hint="eastAsia" w:ascii="宋体" w:hAnsi="宋体"/>
          <w:b/>
          <w:bCs/>
          <w:sz w:val="32"/>
          <w:szCs w:val="32"/>
          <w:lang w:val="en-US" w:eastAsia="zh-CN"/>
        </w:rPr>
        <w:t>5.8</w:t>
      </w:r>
      <w:r>
        <w:rPr>
          <w:rFonts w:hint="eastAsia" w:ascii="宋体" w:hAnsi="宋体"/>
          <w:b/>
          <w:bCs/>
          <w:sz w:val="32"/>
          <w:szCs w:val="32"/>
        </w:rPr>
        <w:t>残疾人福利性单位声明函</w:t>
      </w:r>
    </w:p>
    <w:p w14:paraId="4C1BA7ED">
      <w:pPr>
        <w:spacing w:line="360" w:lineRule="auto"/>
        <w:rPr>
          <w:rFonts w:ascii="宋体" w:hAnsi="宋体"/>
          <w:szCs w:val="21"/>
        </w:rPr>
      </w:pPr>
    </w:p>
    <w:p w14:paraId="1EA09373">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09DCFA0">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54C6D17A">
      <w:pPr>
        <w:spacing w:line="360" w:lineRule="auto"/>
        <w:rPr>
          <w:rFonts w:ascii="宋体" w:hAnsi="宋体"/>
          <w:sz w:val="24"/>
          <w:szCs w:val="24"/>
        </w:rPr>
      </w:pPr>
    </w:p>
    <w:p w14:paraId="3E57C540">
      <w:pPr>
        <w:spacing w:line="360" w:lineRule="auto"/>
        <w:rPr>
          <w:rFonts w:ascii="宋体" w:hAnsi="宋体"/>
          <w:sz w:val="24"/>
          <w:szCs w:val="24"/>
        </w:rPr>
      </w:pPr>
    </w:p>
    <w:p w14:paraId="264F0B13">
      <w:pPr>
        <w:spacing w:line="360" w:lineRule="auto"/>
        <w:rPr>
          <w:rFonts w:ascii="宋体" w:hAnsi="宋体"/>
          <w:sz w:val="24"/>
          <w:szCs w:val="24"/>
        </w:rPr>
      </w:pPr>
      <w:r>
        <w:rPr>
          <w:rFonts w:hint="eastAsia" w:ascii="宋体" w:hAnsi="宋体"/>
          <w:sz w:val="24"/>
          <w:szCs w:val="24"/>
        </w:rPr>
        <w:t xml:space="preserve">                                    单位名称（盖章）：</w:t>
      </w:r>
    </w:p>
    <w:p w14:paraId="5D696130">
      <w:pPr>
        <w:spacing w:line="360" w:lineRule="auto"/>
        <w:rPr>
          <w:rFonts w:ascii="宋体" w:hAnsi="宋体"/>
          <w:sz w:val="24"/>
          <w:szCs w:val="24"/>
        </w:rPr>
      </w:pPr>
      <w:r>
        <w:rPr>
          <w:rFonts w:hint="eastAsia" w:ascii="宋体" w:hAnsi="宋体"/>
          <w:sz w:val="24"/>
          <w:szCs w:val="24"/>
        </w:rPr>
        <w:t xml:space="preserve">                                    日    期：</w:t>
      </w:r>
    </w:p>
    <w:p w14:paraId="1347DC51">
      <w:pPr>
        <w:rPr>
          <w:rFonts w:hint="eastAsia"/>
        </w:rPr>
      </w:pPr>
    </w:p>
    <w:p w14:paraId="61FDE4C1">
      <w:pPr>
        <w:rPr>
          <w:rFonts w:hint="eastAsia"/>
        </w:rPr>
      </w:pPr>
    </w:p>
    <w:p w14:paraId="225D5D19">
      <w:pPr>
        <w:rPr>
          <w:rFonts w:hint="eastAsia"/>
        </w:rPr>
      </w:pPr>
    </w:p>
    <w:p w14:paraId="38BB0CE3">
      <w:pPr>
        <w:rPr>
          <w:rFonts w:hint="eastAsia"/>
        </w:rPr>
      </w:pPr>
    </w:p>
    <w:p w14:paraId="636396A8">
      <w:pPr>
        <w:rPr>
          <w:rFonts w:hint="eastAsia"/>
        </w:rPr>
      </w:pPr>
    </w:p>
    <w:p w14:paraId="17A1D452">
      <w:pPr>
        <w:widowControl/>
        <w:jc w:val="left"/>
        <w:rPr>
          <w:rFonts w:ascii="宋体" w:hAnsi="宋体" w:cs="黑体"/>
          <w:b/>
          <w:bCs/>
          <w:sz w:val="44"/>
          <w:szCs w:val="44"/>
          <w:lang w:val="zh-CN"/>
        </w:rPr>
      </w:pPr>
    </w:p>
    <w:p w14:paraId="7DAC8BB0">
      <w:pPr>
        <w:widowControl/>
        <w:jc w:val="left"/>
        <w:rPr>
          <w:rFonts w:ascii="宋体" w:hAnsi="宋体" w:cs="黑体"/>
          <w:b/>
          <w:bCs/>
          <w:sz w:val="44"/>
          <w:szCs w:val="44"/>
          <w:lang w:val="zh-CN"/>
        </w:rPr>
      </w:pPr>
    </w:p>
    <w:p w14:paraId="6D5CCEFF">
      <w:pPr>
        <w:widowControl/>
        <w:spacing w:before="100" w:beforeAutospacing="1" w:after="100" w:afterAutospacing="1" w:line="360" w:lineRule="auto"/>
        <w:ind w:firstLine="2530" w:firstLineChars="700"/>
        <w:rPr>
          <w:rFonts w:ascii="宋体" w:hAnsi="宋体"/>
          <w:b/>
          <w:bCs/>
          <w:sz w:val="36"/>
          <w:szCs w:val="32"/>
        </w:rPr>
      </w:pPr>
    </w:p>
    <w:p w14:paraId="408CE68C">
      <w:pPr>
        <w:widowControl/>
        <w:spacing w:before="100" w:beforeAutospacing="1" w:after="100" w:afterAutospacing="1" w:line="360" w:lineRule="auto"/>
        <w:ind w:firstLine="2530" w:firstLineChars="700"/>
        <w:rPr>
          <w:rFonts w:ascii="宋体" w:hAnsi="宋体"/>
          <w:b/>
          <w:bCs/>
          <w:sz w:val="36"/>
          <w:szCs w:val="32"/>
        </w:rPr>
      </w:pPr>
    </w:p>
    <w:p w14:paraId="2B237B0D">
      <w:pPr>
        <w:widowControl/>
        <w:spacing w:before="100" w:beforeAutospacing="1" w:after="100" w:afterAutospacing="1" w:line="360" w:lineRule="auto"/>
        <w:ind w:firstLine="2530" w:firstLineChars="700"/>
        <w:rPr>
          <w:rFonts w:ascii="宋体" w:hAnsi="宋体"/>
          <w:b/>
          <w:bCs/>
          <w:sz w:val="36"/>
          <w:szCs w:val="32"/>
        </w:rPr>
      </w:pPr>
    </w:p>
    <w:p w14:paraId="4668759F">
      <w:pPr>
        <w:widowControl/>
        <w:spacing w:before="100" w:beforeAutospacing="1" w:after="100" w:afterAutospacing="1" w:line="360" w:lineRule="auto"/>
        <w:ind w:firstLine="2530" w:firstLineChars="700"/>
        <w:rPr>
          <w:rFonts w:ascii="宋体" w:hAnsi="宋体"/>
          <w:b/>
          <w:bCs/>
          <w:sz w:val="36"/>
          <w:szCs w:val="32"/>
        </w:rPr>
      </w:pPr>
    </w:p>
    <w:p w14:paraId="69452167">
      <w:pPr>
        <w:widowControl/>
        <w:spacing w:before="100" w:beforeAutospacing="1" w:after="100" w:afterAutospacing="1" w:line="360" w:lineRule="auto"/>
        <w:ind w:firstLine="2530" w:firstLineChars="700"/>
        <w:rPr>
          <w:rFonts w:ascii="宋体" w:hAnsi="宋体"/>
          <w:b/>
          <w:bCs/>
          <w:sz w:val="36"/>
          <w:szCs w:val="32"/>
        </w:rPr>
      </w:pPr>
    </w:p>
    <w:p w14:paraId="10916CC5">
      <w:pPr>
        <w:widowControl/>
        <w:spacing w:before="100" w:beforeAutospacing="1" w:after="100" w:afterAutospacing="1" w:line="360" w:lineRule="auto"/>
        <w:ind w:firstLine="2530" w:firstLineChars="700"/>
        <w:rPr>
          <w:rFonts w:ascii="宋体" w:hAnsi="宋体"/>
          <w:b/>
          <w:bCs/>
          <w:sz w:val="36"/>
          <w:szCs w:val="32"/>
        </w:rPr>
      </w:pPr>
    </w:p>
    <w:p w14:paraId="7249A35F">
      <w:pPr>
        <w:spacing w:line="360" w:lineRule="auto"/>
        <w:jc w:val="center"/>
        <w:rPr>
          <w:rFonts w:hint="eastAsia" w:ascii="宋体" w:hAnsi="宋体"/>
          <w:b/>
          <w:bCs/>
          <w:sz w:val="32"/>
          <w:szCs w:val="32"/>
          <w:lang w:val="zh-CN" w:eastAsia="zh-CN"/>
        </w:rPr>
      </w:pPr>
    </w:p>
    <w:p w14:paraId="4CD73335">
      <w:p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5.9监狱企业证明函</w:t>
      </w:r>
    </w:p>
    <w:p w14:paraId="355A89E1">
      <w:pPr>
        <w:autoSpaceDE w:val="0"/>
        <w:autoSpaceDN w:val="0"/>
        <w:adjustRightInd w:val="0"/>
        <w:spacing w:line="360" w:lineRule="auto"/>
        <w:ind w:firstLine="562"/>
        <w:jc w:val="left"/>
        <w:rPr>
          <w:rFonts w:ascii="宋体" w:hAnsi="宋体"/>
          <w:sz w:val="24"/>
          <w:szCs w:val="24"/>
        </w:rPr>
      </w:pPr>
    </w:p>
    <w:p w14:paraId="4630EF9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75B5C8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21C0D92F">
      <w:pPr>
        <w:autoSpaceDE w:val="0"/>
        <w:autoSpaceDN w:val="0"/>
        <w:adjustRightInd w:val="0"/>
        <w:spacing w:line="360" w:lineRule="auto"/>
        <w:ind w:firstLine="880" w:firstLineChars="367"/>
        <w:jc w:val="left"/>
        <w:rPr>
          <w:rFonts w:ascii="宋体" w:hAnsi="宋体" w:cs="黑体"/>
          <w:sz w:val="24"/>
          <w:szCs w:val="24"/>
        </w:rPr>
      </w:pPr>
    </w:p>
    <w:p w14:paraId="534273E9">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76EA4C14">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5BCFB192">
      <w:pPr>
        <w:autoSpaceDE w:val="0"/>
        <w:autoSpaceDN w:val="0"/>
        <w:adjustRightInd w:val="0"/>
        <w:spacing w:line="360" w:lineRule="auto"/>
        <w:ind w:firstLine="880" w:firstLineChars="367"/>
        <w:jc w:val="left"/>
        <w:rPr>
          <w:rFonts w:ascii="宋体" w:hAnsi="宋体" w:cs="黑体"/>
          <w:sz w:val="24"/>
          <w:szCs w:val="24"/>
        </w:rPr>
      </w:pPr>
    </w:p>
    <w:p w14:paraId="28849494">
      <w:pPr>
        <w:autoSpaceDE w:val="0"/>
        <w:autoSpaceDN w:val="0"/>
        <w:adjustRightInd w:val="0"/>
        <w:spacing w:line="360" w:lineRule="auto"/>
        <w:ind w:firstLine="482" w:firstLineChars="200"/>
        <w:jc w:val="left"/>
        <w:rPr>
          <w:rFonts w:hint="eastAsia" w:ascii="宋体" w:hAnsi="宋体" w:cs="黑体"/>
          <w:b/>
          <w:bCs/>
          <w:sz w:val="24"/>
          <w:szCs w:val="24"/>
        </w:rPr>
      </w:pPr>
    </w:p>
    <w:p w14:paraId="1F1BB772">
      <w:pPr>
        <w:autoSpaceDE w:val="0"/>
        <w:autoSpaceDN w:val="0"/>
        <w:adjustRightInd w:val="0"/>
        <w:spacing w:line="360" w:lineRule="auto"/>
        <w:ind w:firstLine="482" w:firstLineChars="200"/>
        <w:jc w:val="left"/>
        <w:rPr>
          <w:rFonts w:hint="eastAsia" w:ascii="宋体" w:hAnsi="宋体" w:cs="黑体"/>
          <w:b/>
          <w:bCs/>
          <w:sz w:val="24"/>
          <w:szCs w:val="24"/>
        </w:rPr>
      </w:pPr>
    </w:p>
    <w:p w14:paraId="7C9BA94C">
      <w:pPr>
        <w:autoSpaceDE w:val="0"/>
        <w:autoSpaceDN w:val="0"/>
        <w:adjustRightInd w:val="0"/>
        <w:spacing w:line="360" w:lineRule="auto"/>
        <w:ind w:firstLine="482" w:firstLineChars="200"/>
        <w:jc w:val="left"/>
        <w:rPr>
          <w:rFonts w:hint="eastAsia" w:ascii="宋体" w:hAnsi="宋体" w:cs="黑体"/>
          <w:b/>
          <w:bCs/>
          <w:sz w:val="24"/>
          <w:szCs w:val="24"/>
        </w:rPr>
      </w:pPr>
    </w:p>
    <w:p w14:paraId="6B35D9C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7F2B42DB">
      <w:pPr>
        <w:rPr>
          <w:rFonts w:hint="eastAsia" w:ascii="宋体" w:hAnsi="宋体"/>
          <w:b/>
          <w:bCs/>
          <w:sz w:val="32"/>
          <w:szCs w:val="32"/>
          <w:lang w:val="en-US" w:eastAsia="zh-CN"/>
        </w:rPr>
      </w:pPr>
      <w:r>
        <w:rPr>
          <w:rFonts w:hint="eastAsia" w:ascii="宋体" w:hAnsi="宋体" w:cs="黑体"/>
          <w:b/>
          <w:bCs/>
          <w:sz w:val="24"/>
          <w:szCs w:val="24"/>
        </w:rPr>
        <w:br w:type="page"/>
      </w:r>
    </w:p>
    <w:p w14:paraId="0AFC4944">
      <w:pPr>
        <w:autoSpaceDE w:val="0"/>
        <w:autoSpaceDN w:val="0"/>
        <w:adjustRightInd w:val="0"/>
        <w:spacing w:line="360" w:lineRule="auto"/>
        <w:jc w:val="center"/>
        <w:rPr>
          <w:rFonts w:hint="eastAsia" w:ascii="宋体" w:hAnsi="宋体" w:cs="宋体"/>
          <w:sz w:val="24"/>
          <w:szCs w:val="24"/>
          <w:lang w:val="zh-CN"/>
        </w:rPr>
      </w:pPr>
    </w:p>
    <w:p w14:paraId="03C07F24">
      <w:pPr>
        <w:widowControl/>
        <w:ind w:firstLine="2530" w:firstLineChars="700"/>
        <w:jc w:val="left"/>
        <w:rPr>
          <w:rFonts w:ascii="宋体" w:hAnsi="宋体" w:cs="黑体"/>
          <w:b/>
          <w:bCs/>
          <w:sz w:val="44"/>
          <w:szCs w:val="44"/>
          <w:lang w:val="zh-CN"/>
        </w:rPr>
      </w:pPr>
      <w:r>
        <w:rPr>
          <w:rFonts w:hint="eastAsia" w:ascii="宋体" w:hAnsi="宋体" w:cs="黑体"/>
          <w:b/>
          <w:bCs/>
          <w:sz w:val="36"/>
          <w:szCs w:val="36"/>
          <w:lang w:val="zh-CN"/>
        </w:rPr>
        <w:t>六、</w:t>
      </w:r>
      <w:r>
        <w:rPr>
          <w:rFonts w:ascii="宋体" w:hAnsi="宋体" w:cs="黑体"/>
          <w:b/>
          <w:sz w:val="36"/>
          <w:szCs w:val="36"/>
          <w:lang w:val="zh-CN"/>
        </w:rPr>
        <w:t>其他资料（若有）</w:t>
      </w:r>
    </w:p>
    <w:p w14:paraId="507D3892">
      <w:pPr>
        <w:rPr>
          <w:rFonts w:hint="eastAsia"/>
        </w:rPr>
      </w:pPr>
    </w:p>
    <w:p w14:paraId="39A1AF3C">
      <w:pPr>
        <w:rPr>
          <w:rFonts w:hint="eastAsia"/>
        </w:rPr>
      </w:pPr>
    </w:p>
    <w:p w14:paraId="0AC9D0B4">
      <w:pPr>
        <w:rPr>
          <w:rFonts w:hint="eastAsia"/>
        </w:rPr>
      </w:pPr>
    </w:p>
    <w:p w14:paraId="286B3244">
      <w:pPr>
        <w:spacing w:line="360" w:lineRule="auto"/>
        <w:jc w:val="center"/>
        <w:rPr>
          <w:rFonts w:ascii="宋体" w:hAnsi="宋体"/>
          <w:b/>
          <w:bCs/>
          <w:sz w:val="24"/>
          <w:szCs w:val="24"/>
        </w:rPr>
      </w:pPr>
      <w:r>
        <w:rPr>
          <w:rFonts w:ascii="宋体" w:hAnsi="宋体"/>
          <w:b/>
          <w:bCs/>
          <w:sz w:val="24"/>
          <w:szCs w:val="24"/>
        </w:rPr>
        <w:t>除采购文件另有规定外，</w:t>
      </w:r>
      <w:r>
        <w:rPr>
          <w:rFonts w:hint="eastAsia" w:ascii="宋体" w:hAnsi="宋体"/>
          <w:b/>
          <w:bCs/>
          <w:sz w:val="24"/>
          <w:szCs w:val="24"/>
        </w:rPr>
        <w:t>供应商</w:t>
      </w:r>
      <w:r>
        <w:rPr>
          <w:rFonts w:ascii="宋体" w:hAnsi="宋体"/>
          <w:b/>
          <w:bCs/>
          <w:sz w:val="24"/>
          <w:szCs w:val="24"/>
        </w:rPr>
        <w:t>认为需要提交的其他证明材料或资料加盖</w:t>
      </w:r>
      <w:r>
        <w:rPr>
          <w:rFonts w:hint="eastAsia" w:ascii="宋体" w:hAnsi="宋体"/>
          <w:b/>
          <w:bCs/>
          <w:sz w:val="24"/>
          <w:szCs w:val="24"/>
        </w:rPr>
        <w:t>供应商</w:t>
      </w:r>
      <w:r>
        <w:rPr>
          <w:rFonts w:ascii="宋体" w:hAnsi="宋体"/>
          <w:b/>
          <w:bCs/>
          <w:sz w:val="24"/>
          <w:szCs w:val="24"/>
        </w:rPr>
        <w:t>的单位公章后应在此项下提交。</w:t>
      </w:r>
    </w:p>
    <w:p w14:paraId="757E2387">
      <w:pPr>
        <w:spacing w:line="360" w:lineRule="auto"/>
        <w:jc w:val="center"/>
        <w:rPr>
          <w:rFonts w:ascii="宋体" w:hAnsi="宋体"/>
          <w:b/>
          <w:bCs/>
          <w:sz w:val="28"/>
          <w:szCs w:val="28"/>
        </w:rPr>
      </w:pPr>
      <w:r>
        <w:rPr>
          <w:rFonts w:ascii="宋体" w:hAnsi="宋体"/>
          <w:b/>
          <w:bCs/>
          <w:sz w:val="28"/>
          <w:szCs w:val="28"/>
        </w:rPr>
        <w:t> </w:t>
      </w:r>
    </w:p>
    <w:p w14:paraId="4C985B67">
      <w:pPr>
        <w:rPr>
          <w:rFonts w:hint="eastAsia"/>
        </w:rPr>
      </w:pPr>
    </w:p>
    <w:p w14:paraId="79FCAB84">
      <w:pPr>
        <w:rPr>
          <w:rFonts w:hint="eastAsia"/>
        </w:rPr>
      </w:pPr>
    </w:p>
    <w:p w14:paraId="2D09BE27">
      <w:pPr>
        <w:rPr>
          <w:rFonts w:hint="eastAsia"/>
        </w:rPr>
      </w:pPr>
    </w:p>
    <w:p w14:paraId="4BBD9120">
      <w:pPr>
        <w:spacing w:line="480" w:lineRule="exact"/>
        <w:rPr>
          <w:rFonts w:hint="eastAsia"/>
        </w:rPr>
      </w:pPr>
    </w:p>
    <w:sectPr>
      <w:footerReference r:id="rId4" w:type="default"/>
      <w:pgSz w:w="11906" w:h="16838"/>
      <w:pgMar w:top="1440" w:right="1077" w:bottom="1440"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MS Mincho">
    <w:panose1 w:val="02020609040205080304"/>
    <w:charset w:val="80"/>
    <w:family w:val="modern"/>
    <w:pitch w:val="default"/>
    <w:sig w:usb0="A00002BF" w:usb1="68C7FCFB" w:usb2="00000010" w:usb3="00000000" w:csb0="4002009F" w:csb1="DFD70000"/>
  </w:font>
  <w:font w:name="楷体">
    <w:panose1 w:val="02010609060101010101"/>
    <w:charset w:val="86"/>
    <w:family w:val="modern"/>
    <w:pitch w:val="default"/>
    <w:sig w:usb0="800002BF" w:usb1="38CF7CFA" w:usb2="00000016" w:usb3="00000000" w:csb0="00040001" w:csb1="00000000"/>
  </w:font>
  <w:font w:name="ˎ̥">
    <w:altName w:val="Courier New"/>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E051D">
    <w:pPr>
      <w:spacing w:line="167" w:lineRule="auto"/>
      <w:ind w:left="4338"/>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593DD8">
                          <w:pPr>
                            <w:pStyle w:val="26"/>
                          </w:pPr>
                          <w:r>
                            <w:fldChar w:fldCharType="begin"/>
                          </w:r>
                          <w:r>
                            <w:instrText xml:space="preserve"> PAGE  \* MERGEFORMAT </w:instrText>
                          </w:r>
                          <w:r>
                            <w:fldChar w:fldCharType="separate"/>
                          </w:r>
                          <w:r>
                            <w:t>５６</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5593DD8">
                    <w:pPr>
                      <w:pStyle w:val="26"/>
                    </w:pPr>
                    <w:r>
                      <w:fldChar w:fldCharType="begin"/>
                    </w:r>
                    <w:r>
                      <w:instrText xml:space="preserve"> PAGE  \* MERGEFORMAT </w:instrText>
                    </w:r>
                    <w:r>
                      <w:fldChar w:fldCharType="separate"/>
                    </w:r>
                    <w:r>
                      <w:t>５６</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BC1D">
    <w:pPr>
      <w:pStyle w:val="26"/>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F265651">
                          <w:pPr>
                            <w:pStyle w:val="26"/>
                            <w:rPr>
                              <w:rFonts w:hint="eastAsia"/>
                            </w:rPr>
                          </w:pPr>
                          <w:r>
                            <w:fldChar w:fldCharType="begin"/>
                          </w:r>
                          <w:r>
                            <w:instrText xml:space="preserve"> PAGE  \* MERGEFORMAT </w:instrText>
                          </w:r>
                          <w:r>
                            <w:fldChar w:fldCharType="separate"/>
                          </w:r>
                          <w:r>
                            <w:rPr>
                              <w:rFonts w:hint="eastAsia"/>
                            </w:rPr>
                            <w:t>32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14:paraId="6F265651">
                    <w:pPr>
                      <w:pStyle w:val="26"/>
                      <w:rPr>
                        <w:rFonts w:hint="eastAsia"/>
                      </w:rPr>
                    </w:pPr>
                    <w:r>
                      <w:fldChar w:fldCharType="begin"/>
                    </w:r>
                    <w:r>
                      <w:instrText xml:space="preserve"> PAGE  \* MERGEFORMAT </w:instrText>
                    </w:r>
                    <w:r>
                      <w:fldChar w:fldCharType="separate"/>
                    </w:r>
                    <w:r>
                      <w:rPr>
                        <w:rFonts w:hint="eastAsia"/>
                      </w:rPr>
                      <w:t>32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B4706"/>
    <w:multiLevelType w:val="singleLevel"/>
    <w:tmpl w:val="84BB4706"/>
    <w:lvl w:ilvl="0" w:tentative="0">
      <w:start w:val="2"/>
      <w:numFmt w:val="decimal"/>
      <w:suff w:val="nothing"/>
      <w:lvlText w:val="%1、"/>
      <w:lvlJc w:val="left"/>
    </w:lvl>
  </w:abstractNum>
  <w:abstractNum w:abstractNumId="1">
    <w:nsid w:val="85C4AE76"/>
    <w:multiLevelType w:val="singleLevel"/>
    <w:tmpl w:val="85C4AE76"/>
    <w:lvl w:ilvl="0" w:tentative="0">
      <w:start w:val="2"/>
      <w:numFmt w:val="chineseCounting"/>
      <w:suff w:val="nothing"/>
      <w:lvlText w:val="%1、"/>
      <w:lvlJc w:val="left"/>
      <w:rPr>
        <w:rFonts w:hint="eastAsia"/>
      </w:rPr>
    </w:lvl>
  </w:abstractNum>
  <w:abstractNum w:abstractNumId="2">
    <w:nsid w:val="C7DB5644"/>
    <w:multiLevelType w:val="multilevel"/>
    <w:tmpl w:val="C7DB5644"/>
    <w:lvl w:ilvl="0" w:tentative="0">
      <w:start w:val="1"/>
      <w:numFmt w:val="chineseCounting"/>
      <w:suff w:val="nothing"/>
      <w:lvlText w:val="第%1条 "/>
      <w:lvlJc w:val="left"/>
      <w:pPr>
        <w:tabs>
          <w:tab w:val="left" w:pos="0"/>
        </w:tabs>
        <w:ind w:left="0" w:firstLine="402"/>
      </w:pPr>
      <w:rPr>
        <w:rFonts w:hint="eastAsia" w:ascii="宋体" w:hAnsi="宋体" w:eastAsia="宋体" w:cs="宋体"/>
        <w:b/>
        <w:i w:val="0"/>
        <w:sz w:val="21"/>
      </w:rPr>
    </w:lvl>
    <w:lvl w:ilvl="1" w:tentative="0">
      <w:start w:val="1"/>
      <w:numFmt w:val="chineseCounting"/>
      <w:suff w:val="nothing"/>
      <w:lvlText w:val="%2、"/>
      <w:lvlJc w:val="left"/>
      <w:pPr>
        <w:ind w:left="0" w:firstLine="402"/>
      </w:pPr>
      <w:rPr>
        <w:rFonts w:hint="eastAsia" w:ascii="宋体" w:hAnsi="宋体" w:eastAsia="宋体" w:cs="宋体"/>
        <w:sz w:val="21"/>
      </w:rPr>
    </w:lvl>
    <w:lvl w:ilvl="2" w:tentative="0">
      <w:start w:val="1"/>
      <w:numFmt w:val="decimal"/>
      <w:suff w:val="nothing"/>
      <w:lvlText w:val="%3．"/>
      <w:lvlJc w:val="left"/>
      <w:pPr>
        <w:ind w:left="0" w:firstLine="402"/>
      </w:pPr>
      <w:rPr>
        <w:rFonts w:hint="eastAsia" w:ascii="宋体" w:hAnsi="宋体" w:eastAsia="宋体" w:cs="宋体"/>
        <w:sz w:val="21"/>
      </w:rPr>
    </w:lvl>
    <w:lvl w:ilvl="3" w:tentative="0">
      <w:start w:val="1"/>
      <w:numFmt w:val="decimal"/>
      <w:suff w:val="nothing"/>
      <w:lvlText w:val="（%4）"/>
      <w:lvlJc w:val="left"/>
      <w:pPr>
        <w:ind w:left="0" w:firstLine="402"/>
      </w:pPr>
      <w:rPr>
        <w:rFonts w:hint="eastAsia" w:ascii="宋体" w:hAnsi="宋体" w:eastAsia="宋体" w:cs="宋体"/>
        <w:sz w:val="21"/>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EA9E823A"/>
    <w:multiLevelType w:val="singleLevel"/>
    <w:tmpl w:val="EA9E823A"/>
    <w:lvl w:ilvl="0" w:tentative="0">
      <w:start w:val="2"/>
      <w:numFmt w:val="chineseCounting"/>
      <w:suff w:val="nothing"/>
      <w:lvlText w:val="%1、"/>
      <w:lvlJc w:val="left"/>
      <w:rPr>
        <w:rFonts w:hint="eastAsia"/>
      </w:rPr>
    </w:lvl>
  </w:abstractNum>
  <w:abstractNum w:abstractNumId="4">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7"/>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9"/>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12655F48"/>
    <w:multiLevelType w:val="multilevel"/>
    <w:tmpl w:val="12655F48"/>
    <w:lvl w:ilvl="0" w:tentative="0">
      <w:start w:val="31"/>
      <w:numFmt w:val="decimal"/>
      <w:lvlText w:val="%1."/>
      <w:lvlJc w:val="left"/>
      <w:pPr>
        <w:ind w:left="562"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1112"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27824357"/>
    <w:multiLevelType w:val="singleLevel"/>
    <w:tmpl w:val="27824357"/>
    <w:lvl w:ilvl="0" w:tentative="0">
      <w:start w:val="6"/>
      <w:numFmt w:val="chineseCounting"/>
      <w:suff w:val="nothing"/>
      <w:lvlText w:val="%1、"/>
      <w:lvlJc w:val="left"/>
      <w:rPr>
        <w:rFonts w:hint="eastAsia"/>
      </w:rPr>
    </w:lvl>
  </w:abstractNum>
  <w:abstractNum w:abstractNumId="8">
    <w:nsid w:val="32EB2A4A"/>
    <w:multiLevelType w:val="multilevel"/>
    <w:tmpl w:val="32EB2A4A"/>
    <w:lvl w:ilvl="0" w:tentative="0">
      <w:start w:val="2"/>
      <w:numFmt w:val="japaneseCounting"/>
      <w:lvlText w:val="%1、"/>
      <w:lvlJc w:val="left"/>
      <w:pPr>
        <w:ind w:left="720" w:hanging="720"/>
      </w:pPr>
      <w:rPr>
        <w:rFonts w:hint="default" w:eastAsia="宋体"/>
      </w:rPr>
    </w:lvl>
    <w:lvl w:ilvl="1" w:tentative="0">
      <w:start w:val="1"/>
      <w:numFmt w:val="lowerLetter"/>
      <w:lvlText w:val="%2)"/>
      <w:lvlJc w:val="left"/>
      <w:pPr>
        <w:ind w:left="840" w:hanging="420"/>
      </w:pPr>
    </w:lvl>
    <w:lvl w:ilvl="2" w:tentative="0">
      <w:start w:val="3"/>
      <w:numFmt w:val="japaneseCounting"/>
      <w:lvlText w:val="%3、"/>
      <w:lvlJc w:val="left"/>
      <w:pPr>
        <w:ind w:left="1350" w:hanging="510"/>
      </w:pPr>
      <w:rPr>
        <w:rFonts w:hint="default" w:ascii="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53605FE"/>
    <w:multiLevelType w:val="multilevel"/>
    <w:tmpl w:val="353605FE"/>
    <w:lvl w:ilvl="0" w:tentative="0">
      <w:start w:val="24"/>
      <w:numFmt w:val="decimal"/>
      <w:lvlText w:val="%1"/>
      <w:lvlJc w:val="left"/>
      <w:pPr>
        <w:ind w:left="720" w:hanging="720"/>
      </w:pPr>
      <w:rPr>
        <w:rFonts w:hint="default" w:eastAsia="宋体"/>
      </w:rPr>
    </w:lvl>
    <w:lvl w:ilvl="1" w:tentative="0">
      <w:start w:val="3"/>
      <w:numFmt w:val="decimal"/>
      <w:lvlText w:val="%1.%2"/>
      <w:lvlJc w:val="left"/>
      <w:pPr>
        <w:ind w:left="960" w:hanging="720"/>
      </w:pPr>
      <w:rPr>
        <w:rFonts w:hint="default" w:eastAsia="宋体"/>
      </w:rPr>
    </w:lvl>
    <w:lvl w:ilvl="2" w:tentative="0">
      <w:start w:val="3"/>
      <w:numFmt w:val="decimal"/>
      <w:lvlText w:val="%1.%2.%3"/>
      <w:lvlJc w:val="left"/>
      <w:pPr>
        <w:ind w:left="1288" w:hanging="720"/>
      </w:pPr>
      <w:rPr>
        <w:rFonts w:hint="default" w:eastAsia="宋体"/>
      </w:rPr>
    </w:lvl>
    <w:lvl w:ilvl="3" w:tentative="0">
      <w:start w:val="1"/>
      <w:numFmt w:val="decimal"/>
      <w:lvlText w:val="%1.%2.%3.%4"/>
      <w:lvlJc w:val="left"/>
      <w:pPr>
        <w:ind w:left="1800" w:hanging="1080"/>
      </w:pPr>
      <w:rPr>
        <w:rFonts w:hint="default" w:eastAsia="宋体"/>
      </w:rPr>
    </w:lvl>
    <w:lvl w:ilvl="4" w:tentative="0">
      <w:start w:val="1"/>
      <w:numFmt w:val="decimal"/>
      <w:lvlText w:val="%1.%2.%3.%4.%5"/>
      <w:lvlJc w:val="left"/>
      <w:pPr>
        <w:ind w:left="2040" w:hanging="1080"/>
      </w:pPr>
      <w:rPr>
        <w:rFonts w:hint="default" w:eastAsia="宋体"/>
      </w:rPr>
    </w:lvl>
    <w:lvl w:ilvl="5" w:tentative="0">
      <w:start w:val="1"/>
      <w:numFmt w:val="decimal"/>
      <w:lvlText w:val="%1.%2.%3.%4.%5.%6"/>
      <w:lvlJc w:val="left"/>
      <w:pPr>
        <w:ind w:left="2640" w:hanging="1440"/>
      </w:pPr>
      <w:rPr>
        <w:rFonts w:hint="default" w:eastAsia="宋体"/>
      </w:rPr>
    </w:lvl>
    <w:lvl w:ilvl="6" w:tentative="0">
      <w:start w:val="1"/>
      <w:numFmt w:val="decimal"/>
      <w:lvlText w:val="%1.%2.%3.%4.%5.%6.%7"/>
      <w:lvlJc w:val="left"/>
      <w:pPr>
        <w:ind w:left="3240" w:hanging="1800"/>
      </w:pPr>
      <w:rPr>
        <w:rFonts w:hint="default" w:eastAsia="宋体"/>
      </w:rPr>
    </w:lvl>
    <w:lvl w:ilvl="7" w:tentative="0">
      <w:start w:val="1"/>
      <w:numFmt w:val="decimal"/>
      <w:lvlText w:val="%1.%2.%3.%4.%5.%6.%7.%8"/>
      <w:lvlJc w:val="left"/>
      <w:pPr>
        <w:ind w:left="3480" w:hanging="1800"/>
      </w:pPr>
      <w:rPr>
        <w:rFonts w:hint="default" w:eastAsia="宋体"/>
      </w:rPr>
    </w:lvl>
    <w:lvl w:ilvl="8" w:tentative="0">
      <w:start w:val="1"/>
      <w:numFmt w:val="decimal"/>
      <w:lvlText w:val="%1.%2.%3.%4.%5.%6.%7.%8.%9"/>
      <w:lvlJc w:val="left"/>
      <w:pPr>
        <w:ind w:left="4080" w:hanging="2160"/>
      </w:pPr>
      <w:rPr>
        <w:rFonts w:hint="default" w:eastAsia="宋体"/>
      </w:rPr>
    </w:lvl>
  </w:abstractNum>
  <w:abstractNum w:abstractNumId="10">
    <w:nsid w:val="44C9196B"/>
    <w:multiLevelType w:val="multilevel"/>
    <w:tmpl w:val="44C9196B"/>
    <w:lvl w:ilvl="0" w:tentative="0">
      <w:start w:val="9"/>
      <w:numFmt w:val="decimal"/>
      <w:lvlText w:val="（%1）"/>
      <w:lvlJc w:val="left"/>
      <w:pPr>
        <w:ind w:left="1200" w:hanging="720"/>
      </w:pPr>
      <w:rPr>
        <w:rFonts w:hint="default"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044C027"/>
    <w:multiLevelType w:val="singleLevel"/>
    <w:tmpl w:val="5044C027"/>
    <w:lvl w:ilvl="0" w:tentative="0">
      <w:start w:val="1"/>
      <w:numFmt w:val="decimal"/>
      <w:lvlText w:val="(%1)"/>
      <w:lvlJc w:val="left"/>
      <w:pPr>
        <w:ind w:left="425" w:hanging="425"/>
      </w:pPr>
      <w:rPr>
        <w:rFonts w:hint="default"/>
      </w:rPr>
    </w:lvl>
  </w:abstractNum>
  <w:abstractNum w:abstractNumId="12">
    <w:nsid w:val="52390C51"/>
    <w:multiLevelType w:val="multilevel"/>
    <w:tmpl w:val="52390C51"/>
    <w:lvl w:ilvl="0" w:tentative="0">
      <w:start w:val="3"/>
      <w:numFmt w:val="decimal"/>
      <w:lvlText w:val="%1"/>
      <w:lvlJc w:val="left"/>
      <w:pPr>
        <w:ind w:left="360" w:hanging="360"/>
      </w:pPr>
      <w:rPr>
        <w:rFonts w:hint="default" w:eastAsia="宋体"/>
      </w:rPr>
    </w:lvl>
    <w:lvl w:ilvl="1" w:tentative="0">
      <w:start w:val="7"/>
      <w:numFmt w:val="decimal"/>
      <w:lvlText w:val="%1.%2"/>
      <w:lvlJc w:val="left"/>
      <w:pPr>
        <w:ind w:left="1200" w:hanging="720"/>
      </w:pPr>
      <w:rPr>
        <w:rFonts w:hint="default" w:eastAsia="宋体"/>
      </w:rPr>
    </w:lvl>
    <w:lvl w:ilvl="2" w:tentative="0">
      <w:start w:val="1"/>
      <w:numFmt w:val="decimal"/>
      <w:lvlText w:val="%1.%2.%3"/>
      <w:lvlJc w:val="left"/>
      <w:pPr>
        <w:ind w:left="1680" w:hanging="720"/>
      </w:pPr>
      <w:rPr>
        <w:rFonts w:hint="default" w:eastAsia="宋体"/>
      </w:rPr>
    </w:lvl>
    <w:lvl w:ilvl="3" w:tentative="0">
      <w:start w:val="1"/>
      <w:numFmt w:val="decimal"/>
      <w:lvlText w:val="%1.%2.%3.%4"/>
      <w:lvlJc w:val="left"/>
      <w:pPr>
        <w:ind w:left="2520" w:hanging="1080"/>
      </w:pPr>
      <w:rPr>
        <w:rFonts w:hint="default" w:eastAsia="宋体"/>
      </w:rPr>
    </w:lvl>
    <w:lvl w:ilvl="4" w:tentative="0">
      <w:start w:val="1"/>
      <w:numFmt w:val="decimal"/>
      <w:lvlText w:val="%1.%2.%3.%4.%5"/>
      <w:lvlJc w:val="left"/>
      <w:pPr>
        <w:ind w:left="3360" w:hanging="1440"/>
      </w:pPr>
      <w:rPr>
        <w:rFonts w:hint="default" w:eastAsia="宋体"/>
      </w:rPr>
    </w:lvl>
    <w:lvl w:ilvl="5" w:tentative="0">
      <w:start w:val="1"/>
      <w:numFmt w:val="decimal"/>
      <w:lvlText w:val="%1.%2.%3.%4.%5.%6"/>
      <w:lvlJc w:val="left"/>
      <w:pPr>
        <w:ind w:left="3840" w:hanging="1440"/>
      </w:pPr>
      <w:rPr>
        <w:rFonts w:hint="default" w:eastAsia="宋体"/>
      </w:rPr>
    </w:lvl>
    <w:lvl w:ilvl="6" w:tentative="0">
      <w:start w:val="1"/>
      <w:numFmt w:val="decimal"/>
      <w:lvlText w:val="%1.%2.%3.%4.%5.%6.%7"/>
      <w:lvlJc w:val="left"/>
      <w:pPr>
        <w:ind w:left="4680" w:hanging="1800"/>
      </w:pPr>
      <w:rPr>
        <w:rFonts w:hint="default" w:eastAsia="宋体"/>
      </w:rPr>
    </w:lvl>
    <w:lvl w:ilvl="7" w:tentative="0">
      <w:start w:val="1"/>
      <w:numFmt w:val="decimal"/>
      <w:lvlText w:val="%1.%2.%3.%4.%5.%6.%7.%8"/>
      <w:lvlJc w:val="left"/>
      <w:pPr>
        <w:ind w:left="5520" w:hanging="2160"/>
      </w:pPr>
      <w:rPr>
        <w:rFonts w:hint="default" w:eastAsia="宋体"/>
      </w:rPr>
    </w:lvl>
    <w:lvl w:ilvl="8" w:tentative="0">
      <w:start w:val="1"/>
      <w:numFmt w:val="decimal"/>
      <w:lvlText w:val="%1.%2.%3.%4.%5.%6.%7.%8.%9"/>
      <w:lvlJc w:val="left"/>
      <w:pPr>
        <w:ind w:left="6000" w:hanging="2160"/>
      </w:pPr>
      <w:rPr>
        <w:rFonts w:hint="default" w:eastAsia="宋体"/>
      </w:rPr>
    </w:lvl>
  </w:abstractNum>
  <w:abstractNum w:abstractNumId="13">
    <w:nsid w:val="6A7B4455"/>
    <w:multiLevelType w:val="multilevel"/>
    <w:tmpl w:val="6A7B4455"/>
    <w:lvl w:ilvl="0" w:tentative="0">
      <w:start w:val="1"/>
      <w:numFmt w:val="decimal"/>
      <w:lvlText w:val="%1.1 "/>
      <w:lvlJc w:val="left"/>
      <w:pPr>
        <w:ind w:left="828"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7"/>
  </w:num>
  <w:num w:numId="3">
    <w:abstractNumId w:val="1"/>
  </w:num>
  <w:num w:numId="4">
    <w:abstractNumId w:val="13"/>
  </w:num>
  <w:num w:numId="5">
    <w:abstractNumId w:val="12"/>
  </w:num>
  <w:num w:numId="6">
    <w:abstractNumId w:val="10"/>
  </w:num>
  <w:num w:numId="7">
    <w:abstractNumId w:val="6"/>
  </w:num>
  <w:num w:numId="8">
    <w:abstractNumId w:val="8"/>
  </w:num>
  <w:num w:numId="9">
    <w:abstractNumId w:val="9"/>
  </w:num>
  <w:num w:numId="10">
    <w:abstractNumId w:val="14"/>
  </w:num>
  <w:num w:numId="11">
    <w:abstractNumId w:val="5"/>
  </w:num>
  <w:num w:numId="12">
    <w:abstractNumId w:val="2"/>
  </w:num>
  <w:num w:numId="13">
    <w:abstractNumId w:val="1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172A27"/>
    <w:rsid w:val="00000330"/>
    <w:rsid w:val="0000165C"/>
    <w:rsid w:val="00001AAB"/>
    <w:rsid w:val="0000220B"/>
    <w:rsid w:val="000028B5"/>
    <w:rsid w:val="00003C00"/>
    <w:rsid w:val="00003D13"/>
    <w:rsid w:val="0000677C"/>
    <w:rsid w:val="00006BC1"/>
    <w:rsid w:val="00006D15"/>
    <w:rsid w:val="0000704B"/>
    <w:rsid w:val="00010A8E"/>
    <w:rsid w:val="00010FAB"/>
    <w:rsid w:val="00012E41"/>
    <w:rsid w:val="000159BD"/>
    <w:rsid w:val="00015CB5"/>
    <w:rsid w:val="0001677B"/>
    <w:rsid w:val="00016ECB"/>
    <w:rsid w:val="00017CD8"/>
    <w:rsid w:val="00020755"/>
    <w:rsid w:val="00021B35"/>
    <w:rsid w:val="00021F32"/>
    <w:rsid w:val="00025E45"/>
    <w:rsid w:val="00026362"/>
    <w:rsid w:val="00026550"/>
    <w:rsid w:val="000273CC"/>
    <w:rsid w:val="0003056A"/>
    <w:rsid w:val="000311FB"/>
    <w:rsid w:val="000327E2"/>
    <w:rsid w:val="000328B5"/>
    <w:rsid w:val="00032AF5"/>
    <w:rsid w:val="0003398D"/>
    <w:rsid w:val="00034102"/>
    <w:rsid w:val="00034E53"/>
    <w:rsid w:val="00035052"/>
    <w:rsid w:val="0003556C"/>
    <w:rsid w:val="00035F98"/>
    <w:rsid w:val="0003677A"/>
    <w:rsid w:val="000400E2"/>
    <w:rsid w:val="00040A19"/>
    <w:rsid w:val="00040F65"/>
    <w:rsid w:val="00041AC2"/>
    <w:rsid w:val="0004289A"/>
    <w:rsid w:val="00043FBC"/>
    <w:rsid w:val="00044E34"/>
    <w:rsid w:val="000463C9"/>
    <w:rsid w:val="00047B44"/>
    <w:rsid w:val="00050145"/>
    <w:rsid w:val="000507CA"/>
    <w:rsid w:val="000513C6"/>
    <w:rsid w:val="00052D94"/>
    <w:rsid w:val="000530F0"/>
    <w:rsid w:val="000546EC"/>
    <w:rsid w:val="00054A9C"/>
    <w:rsid w:val="000555E9"/>
    <w:rsid w:val="0005765E"/>
    <w:rsid w:val="000609FD"/>
    <w:rsid w:val="00061AAA"/>
    <w:rsid w:val="00061CC7"/>
    <w:rsid w:val="00063640"/>
    <w:rsid w:val="000644D2"/>
    <w:rsid w:val="000644F4"/>
    <w:rsid w:val="0007075F"/>
    <w:rsid w:val="00073DCF"/>
    <w:rsid w:val="000753B7"/>
    <w:rsid w:val="00075875"/>
    <w:rsid w:val="000763D3"/>
    <w:rsid w:val="00077FF3"/>
    <w:rsid w:val="0008053A"/>
    <w:rsid w:val="00082C6E"/>
    <w:rsid w:val="00086B8C"/>
    <w:rsid w:val="00086DE9"/>
    <w:rsid w:val="0009010A"/>
    <w:rsid w:val="00091C3D"/>
    <w:rsid w:val="000920D8"/>
    <w:rsid w:val="00092652"/>
    <w:rsid w:val="00092FDB"/>
    <w:rsid w:val="000936D5"/>
    <w:rsid w:val="000939A1"/>
    <w:rsid w:val="00093BD2"/>
    <w:rsid w:val="00094806"/>
    <w:rsid w:val="00094A72"/>
    <w:rsid w:val="00097E57"/>
    <w:rsid w:val="000A2375"/>
    <w:rsid w:val="000A2D39"/>
    <w:rsid w:val="000A3042"/>
    <w:rsid w:val="000A3F9E"/>
    <w:rsid w:val="000A46CC"/>
    <w:rsid w:val="000A4E73"/>
    <w:rsid w:val="000A50E6"/>
    <w:rsid w:val="000A6CFB"/>
    <w:rsid w:val="000A6DB7"/>
    <w:rsid w:val="000B04D4"/>
    <w:rsid w:val="000B0C97"/>
    <w:rsid w:val="000B1DC9"/>
    <w:rsid w:val="000B2015"/>
    <w:rsid w:val="000B402B"/>
    <w:rsid w:val="000B4684"/>
    <w:rsid w:val="000B59E9"/>
    <w:rsid w:val="000B707D"/>
    <w:rsid w:val="000B74CC"/>
    <w:rsid w:val="000B777E"/>
    <w:rsid w:val="000B7BA2"/>
    <w:rsid w:val="000C05E8"/>
    <w:rsid w:val="000C127F"/>
    <w:rsid w:val="000C241A"/>
    <w:rsid w:val="000C2771"/>
    <w:rsid w:val="000C2E49"/>
    <w:rsid w:val="000C393F"/>
    <w:rsid w:val="000C5582"/>
    <w:rsid w:val="000C57C8"/>
    <w:rsid w:val="000C6651"/>
    <w:rsid w:val="000C6CC0"/>
    <w:rsid w:val="000C6E80"/>
    <w:rsid w:val="000D3386"/>
    <w:rsid w:val="000D43ED"/>
    <w:rsid w:val="000D4CC0"/>
    <w:rsid w:val="000D581B"/>
    <w:rsid w:val="000D74F9"/>
    <w:rsid w:val="000D7DD7"/>
    <w:rsid w:val="000D7EF2"/>
    <w:rsid w:val="000E04DD"/>
    <w:rsid w:val="000E0A3C"/>
    <w:rsid w:val="000E190F"/>
    <w:rsid w:val="000E1DB3"/>
    <w:rsid w:val="000E263E"/>
    <w:rsid w:val="000E264F"/>
    <w:rsid w:val="000E3E48"/>
    <w:rsid w:val="000E489C"/>
    <w:rsid w:val="000E4ECE"/>
    <w:rsid w:val="000E4F3B"/>
    <w:rsid w:val="000E5E1E"/>
    <w:rsid w:val="000E7329"/>
    <w:rsid w:val="000E7C2B"/>
    <w:rsid w:val="000F292D"/>
    <w:rsid w:val="000F35F7"/>
    <w:rsid w:val="000F5266"/>
    <w:rsid w:val="000F5934"/>
    <w:rsid w:val="000F7B6E"/>
    <w:rsid w:val="001008C2"/>
    <w:rsid w:val="00100D73"/>
    <w:rsid w:val="00101D1C"/>
    <w:rsid w:val="00102C7E"/>
    <w:rsid w:val="0010362E"/>
    <w:rsid w:val="00104301"/>
    <w:rsid w:val="001052E3"/>
    <w:rsid w:val="00106B29"/>
    <w:rsid w:val="0010777B"/>
    <w:rsid w:val="00107E25"/>
    <w:rsid w:val="00110C26"/>
    <w:rsid w:val="00111A8C"/>
    <w:rsid w:val="00111AE3"/>
    <w:rsid w:val="00111C75"/>
    <w:rsid w:val="0011232C"/>
    <w:rsid w:val="0011325E"/>
    <w:rsid w:val="00113303"/>
    <w:rsid w:val="0011409A"/>
    <w:rsid w:val="0011459C"/>
    <w:rsid w:val="00115790"/>
    <w:rsid w:val="00116406"/>
    <w:rsid w:val="00116DCD"/>
    <w:rsid w:val="0011757B"/>
    <w:rsid w:val="00117D5D"/>
    <w:rsid w:val="00120216"/>
    <w:rsid w:val="00120692"/>
    <w:rsid w:val="001208DF"/>
    <w:rsid w:val="001219B2"/>
    <w:rsid w:val="00122334"/>
    <w:rsid w:val="001236C4"/>
    <w:rsid w:val="00124CC1"/>
    <w:rsid w:val="001262C8"/>
    <w:rsid w:val="00126FB1"/>
    <w:rsid w:val="001276EF"/>
    <w:rsid w:val="00131FB7"/>
    <w:rsid w:val="00133D0F"/>
    <w:rsid w:val="001342F7"/>
    <w:rsid w:val="00134763"/>
    <w:rsid w:val="00134C9E"/>
    <w:rsid w:val="00135D74"/>
    <w:rsid w:val="001365EA"/>
    <w:rsid w:val="00137DCA"/>
    <w:rsid w:val="00140426"/>
    <w:rsid w:val="00141B3F"/>
    <w:rsid w:val="00143A14"/>
    <w:rsid w:val="00143C1B"/>
    <w:rsid w:val="00143C6F"/>
    <w:rsid w:val="001444FF"/>
    <w:rsid w:val="00146FBA"/>
    <w:rsid w:val="00147B7D"/>
    <w:rsid w:val="00151796"/>
    <w:rsid w:val="0015508F"/>
    <w:rsid w:val="00155287"/>
    <w:rsid w:val="001624C8"/>
    <w:rsid w:val="00162A84"/>
    <w:rsid w:val="00162E8F"/>
    <w:rsid w:val="00163CBE"/>
    <w:rsid w:val="001645B9"/>
    <w:rsid w:val="001645C1"/>
    <w:rsid w:val="00165060"/>
    <w:rsid w:val="001650BA"/>
    <w:rsid w:val="00166051"/>
    <w:rsid w:val="001664F9"/>
    <w:rsid w:val="0016721F"/>
    <w:rsid w:val="00170D72"/>
    <w:rsid w:val="001716AC"/>
    <w:rsid w:val="001723BC"/>
    <w:rsid w:val="00175490"/>
    <w:rsid w:val="00175D7E"/>
    <w:rsid w:val="00177313"/>
    <w:rsid w:val="00177750"/>
    <w:rsid w:val="001829C2"/>
    <w:rsid w:val="00183EF7"/>
    <w:rsid w:val="00184640"/>
    <w:rsid w:val="00184EDD"/>
    <w:rsid w:val="001858DD"/>
    <w:rsid w:val="00185C2F"/>
    <w:rsid w:val="00185ECD"/>
    <w:rsid w:val="00185F40"/>
    <w:rsid w:val="0018761C"/>
    <w:rsid w:val="00192EF9"/>
    <w:rsid w:val="001942CF"/>
    <w:rsid w:val="001948F5"/>
    <w:rsid w:val="00195BD1"/>
    <w:rsid w:val="00195D1B"/>
    <w:rsid w:val="001965C0"/>
    <w:rsid w:val="00196AEE"/>
    <w:rsid w:val="001977EA"/>
    <w:rsid w:val="001A00BA"/>
    <w:rsid w:val="001A0EDB"/>
    <w:rsid w:val="001A2150"/>
    <w:rsid w:val="001A4308"/>
    <w:rsid w:val="001A44F9"/>
    <w:rsid w:val="001A4C92"/>
    <w:rsid w:val="001A70C2"/>
    <w:rsid w:val="001B0613"/>
    <w:rsid w:val="001B2541"/>
    <w:rsid w:val="001B41AD"/>
    <w:rsid w:val="001B4E29"/>
    <w:rsid w:val="001B7057"/>
    <w:rsid w:val="001B7C18"/>
    <w:rsid w:val="001C023B"/>
    <w:rsid w:val="001C03F6"/>
    <w:rsid w:val="001C0DE9"/>
    <w:rsid w:val="001C0F1B"/>
    <w:rsid w:val="001C10C9"/>
    <w:rsid w:val="001C309B"/>
    <w:rsid w:val="001C3F02"/>
    <w:rsid w:val="001C4E2A"/>
    <w:rsid w:val="001C5048"/>
    <w:rsid w:val="001C6C61"/>
    <w:rsid w:val="001C73E4"/>
    <w:rsid w:val="001C7D64"/>
    <w:rsid w:val="001D0B78"/>
    <w:rsid w:val="001D299D"/>
    <w:rsid w:val="001D357E"/>
    <w:rsid w:val="001D46FE"/>
    <w:rsid w:val="001D4D34"/>
    <w:rsid w:val="001D611E"/>
    <w:rsid w:val="001D6541"/>
    <w:rsid w:val="001D672F"/>
    <w:rsid w:val="001D6E54"/>
    <w:rsid w:val="001E1B0A"/>
    <w:rsid w:val="001E2E44"/>
    <w:rsid w:val="001E394A"/>
    <w:rsid w:val="001E407F"/>
    <w:rsid w:val="001E4F50"/>
    <w:rsid w:val="001E65E2"/>
    <w:rsid w:val="001E66A5"/>
    <w:rsid w:val="001E6C54"/>
    <w:rsid w:val="001E729E"/>
    <w:rsid w:val="001E78EA"/>
    <w:rsid w:val="001F121D"/>
    <w:rsid w:val="001F202D"/>
    <w:rsid w:val="001F22AA"/>
    <w:rsid w:val="001F27A1"/>
    <w:rsid w:val="001F3326"/>
    <w:rsid w:val="001F375B"/>
    <w:rsid w:val="001F3AFD"/>
    <w:rsid w:val="001F4319"/>
    <w:rsid w:val="001F4B20"/>
    <w:rsid w:val="001F59DD"/>
    <w:rsid w:val="001F7E43"/>
    <w:rsid w:val="00200FEE"/>
    <w:rsid w:val="00202391"/>
    <w:rsid w:val="002026FE"/>
    <w:rsid w:val="00206031"/>
    <w:rsid w:val="00206D2D"/>
    <w:rsid w:val="00210D73"/>
    <w:rsid w:val="00211473"/>
    <w:rsid w:val="002121A9"/>
    <w:rsid w:val="00212788"/>
    <w:rsid w:val="0021335C"/>
    <w:rsid w:val="00213879"/>
    <w:rsid w:val="00214F95"/>
    <w:rsid w:val="00216728"/>
    <w:rsid w:val="00217EDF"/>
    <w:rsid w:val="00221399"/>
    <w:rsid w:val="00221F58"/>
    <w:rsid w:val="002232E0"/>
    <w:rsid w:val="002237C7"/>
    <w:rsid w:val="00223E42"/>
    <w:rsid w:val="00224EDE"/>
    <w:rsid w:val="002253B1"/>
    <w:rsid w:val="002272EF"/>
    <w:rsid w:val="002274E5"/>
    <w:rsid w:val="0023037F"/>
    <w:rsid w:val="00232560"/>
    <w:rsid w:val="00232913"/>
    <w:rsid w:val="002346BC"/>
    <w:rsid w:val="00234E30"/>
    <w:rsid w:val="00235E0B"/>
    <w:rsid w:val="00237179"/>
    <w:rsid w:val="00237336"/>
    <w:rsid w:val="00243B01"/>
    <w:rsid w:val="00245322"/>
    <w:rsid w:val="00247570"/>
    <w:rsid w:val="00247938"/>
    <w:rsid w:val="00252DA5"/>
    <w:rsid w:val="00252EA6"/>
    <w:rsid w:val="002533E9"/>
    <w:rsid w:val="00253F99"/>
    <w:rsid w:val="002544C5"/>
    <w:rsid w:val="00254911"/>
    <w:rsid w:val="0025544A"/>
    <w:rsid w:val="002567BE"/>
    <w:rsid w:val="0025699B"/>
    <w:rsid w:val="00257257"/>
    <w:rsid w:val="00257BAC"/>
    <w:rsid w:val="00257C33"/>
    <w:rsid w:val="002607CF"/>
    <w:rsid w:val="00261A16"/>
    <w:rsid w:val="00261B24"/>
    <w:rsid w:val="00262D37"/>
    <w:rsid w:val="00263C0C"/>
    <w:rsid w:val="00264FDB"/>
    <w:rsid w:val="0026501C"/>
    <w:rsid w:val="0026513B"/>
    <w:rsid w:val="0026648E"/>
    <w:rsid w:val="00266A53"/>
    <w:rsid w:val="00266F38"/>
    <w:rsid w:val="00270031"/>
    <w:rsid w:val="002703C4"/>
    <w:rsid w:val="002704F0"/>
    <w:rsid w:val="002710E2"/>
    <w:rsid w:val="00272AE2"/>
    <w:rsid w:val="00273414"/>
    <w:rsid w:val="00273F1D"/>
    <w:rsid w:val="002757E1"/>
    <w:rsid w:val="0027728C"/>
    <w:rsid w:val="0027791F"/>
    <w:rsid w:val="002804A3"/>
    <w:rsid w:val="00280BD5"/>
    <w:rsid w:val="00280BEA"/>
    <w:rsid w:val="00281155"/>
    <w:rsid w:val="002813AA"/>
    <w:rsid w:val="00281AD7"/>
    <w:rsid w:val="00282790"/>
    <w:rsid w:val="00282EE8"/>
    <w:rsid w:val="00283A3F"/>
    <w:rsid w:val="00285231"/>
    <w:rsid w:val="00286694"/>
    <w:rsid w:val="002907E6"/>
    <w:rsid w:val="00293BF7"/>
    <w:rsid w:val="00295DB4"/>
    <w:rsid w:val="00295E09"/>
    <w:rsid w:val="00296074"/>
    <w:rsid w:val="002969B1"/>
    <w:rsid w:val="002A00B7"/>
    <w:rsid w:val="002A0347"/>
    <w:rsid w:val="002A0C31"/>
    <w:rsid w:val="002A2062"/>
    <w:rsid w:val="002A31FB"/>
    <w:rsid w:val="002A3706"/>
    <w:rsid w:val="002A39F6"/>
    <w:rsid w:val="002A4989"/>
    <w:rsid w:val="002A5CC6"/>
    <w:rsid w:val="002A665F"/>
    <w:rsid w:val="002A7636"/>
    <w:rsid w:val="002A7921"/>
    <w:rsid w:val="002B2BE8"/>
    <w:rsid w:val="002B3C48"/>
    <w:rsid w:val="002B51C1"/>
    <w:rsid w:val="002B5C4D"/>
    <w:rsid w:val="002B71F4"/>
    <w:rsid w:val="002B737D"/>
    <w:rsid w:val="002B75C6"/>
    <w:rsid w:val="002C006E"/>
    <w:rsid w:val="002C12C3"/>
    <w:rsid w:val="002C210D"/>
    <w:rsid w:val="002C3CC2"/>
    <w:rsid w:val="002C59AB"/>
    <w:rsid w:val="002C78F6"/>
    <w:rsid w:val="002C7FD0"/>
    <w:rsid w:val="002D0D13"/>
    <w:rsid w:val="002D11F7"/>
    <w:rsid w:val="002D6B1C"/>
    <w:rsid w:val="002E1FAE"/>
    <w:rsid w:val="002E2C7C"/>
    <w:rsid w:val="002E3055"/>
    <w:rsid w:val="002E5226"/>
    <w:rsid w:val="002E60F6"/>
    <w:rsid w:val="002E64DC"/>
    <w:rsid w:val="002E6FD4"/>
    <w:rsid w:val="002E744B"/>
    <w:rsid w:val="002F0120"/>
    <w:rsid w:val="002F0148"/>
    <w:rsid w:val="002F06BA"/>
    <w:rsid w:val="002F2CEC"/>
    <w:rsid w:val="002F45C2"/>
    <w:rsid w:val="002F7C32"/>
    <w:rsid w:val="00301505"/>
    <w:rsid w:val="00301D4B"/>
    <w:rsid w:val="00302A87"/>
    <w:rsid w:val="0030425C"/>
    <w:rsid w:val="00304DC5"/>
    <w:rsid w:val="0030587D"/>
    <w:rsid w:val="003067AE"/>
    <w:rsid w:val="00313386"/>
    <w:rsid w:val="0031384F"/>
    <w:rsid w:val="00313E5A"/>
    <w:rsid w:val="00314B26"/>
    <w:rsid w:val="0031527C"/>
    <w:rsid w:val="00316537"/>
    <w:rsid w:val="00316973"/>
    <w:rsid w:val="00316D67"/>
    <w:rsid w:val="00316E6C"/>
    <w:rsid w:val="00317177"/>
    <w:rsid w:val="0032071E"/>
    <w:rsid w:val="00320855"/>
    <w:rsid w:val="00321337"/>
    <w:rsid w:val="00322774"/>
    <w:rsid w:val="0032291C"/>
    <w:rsid w:val="00323B9D"/>
    <w:rsid w:val="0033153E"/>
    <w:rsid w:val="00332254"/>
    <w:rsid w:val="00333113"/>
    <w:rsid w:val="00333732"/>
    <w:rsid w:val="00333AAE"/>
    <w:rsid w:val="0033454F"/>
    <w:rsid w:val="00334874"/>
    <w:rsid w:val="00335C32"/>
    <w:rsid w:val="00335DCF"/>
    <w:rsid w:val="00336815"/>
    <w:rsid w:val="00337602"/>
    <w:rsid w:val="003379B1"/>
    <w:rsid w:val="00337C8D"/>
    <w:rsid w:val="00337D9B"/>
    <w:rsid w:val="00341A62"/>
    <w:rsid w:val="00341BE1"/>
    <w:rsid w:val="00341C3A"/>
    <w:rsid w:val="00343C7A"/>
    <w:rsid w:val="0034508C"/>
    <w:rsid w:val="00345108"/>
    <w:rsid w:val="00345867"/>
    <w:rsid w:val="00345B36"/>
    <w:rsid w:val="00345E09"/>
    <w:rsid w:val="003462AB"/>
    <w:rsid w:val="00346986"/>
    <w:rsid w:val="003470A8"/>
    <w:rsid w:val="00350E1D"/>
    <w:rsid w:val="0035139C"/>
    <w:rsid w:val="0035189B"/>
    <w:rsid w:val="00351F88"/>
    <w:rsid w:val="0035386D"/>
    <w:rsid w:val="00354B59"/>
    <w:rsid w:val="00354B6F"/>
    <w:rsid w:val="00356510"/>
    <w:rsid w:val="00360C57"/>
    <w:rsid w:val="00360DAD"/>
    <w:rsid w:val="003620CD"/>
    <w:rsid w:val="00362359"/>
    <w:rsid w:val="003650E5"/>
    <w:rsid w:val="00365286"/>
    <w:rsid w:val="00365BDD"/>
    <w:rsid w:val="00366838"/>
    <w:rsid w:val="00370838"/>
    <w:rsid w:val="003708B7"/>
    <w:rsid w:val="00370DFF"/>
    <w:rsid w:val="00372753"/>
    <w:rsid w:val="00373F74"/>
    <w:rsid w:val="00374DAD"/>
    <w:rsid w:val="00376B3E"/>
    <w:rsid w:val="00376F8E"/>
    <w:rsid w:val="00380000"/>
    <w:rsid w:val="0038108B"/>
    <w:rsid w:val="003826A1"/>
    <w:rsid w:val="00383277"/>
    <w:rsid w:val="00383FA4"/>
    <w:rsid w:val="00383FF4"/>
    <w:rsid w:val="00385183"/>
    <w:rsid w:val="003879F0"/>
    <w:rsid w:val="00390340"/>
    <w:rsid w:val="0039051F"/>
    <w:rsid w:val="00391CDE"/>
    <w:rsid w:val="0039341C"/>
    <w:rsid w:val="003940E1"/>
    <w:rsid w:val="00394229"/>
    <w:rsid w:val="0039522C"/>
    <w:rsid w:val="00395FCE"/>
    <w:rsid w:val="00396088"/>
    <w:rsid w:val="00397761"/>
    <w:rsid w:val="003A02F1"/>
    <w:rsid w:val="003A086D"/>
    <w:rsid w:val="003A0F9D"/>
    <w:rsid w:val="003A14F9"/>
    <w:rsid w:val="003A2823"/>
    <w:rsid w:val="003A3878"/>
    <w:rsid w:val="003A3A21"/>
    <w:rsid w:val="003A4C56"/>
    <w:rsid w:val="003B0D4A"/>
    <w:rsid w:val="003B1F1F"/>
    <w:rsid w:val="003B44BE"/>
    <w:rsid w:val="003B5BE5"/>
    <w:rsid w:val="003B7DDB"/>
    <w:rsid w:val="003C013E"/>
    <w:rsid w:val="003C0E13"/>
    <w:rsid w:val="003C1A3D"/>
    <w:rsid w:val="003C3022"/>
    <w:rsid w:val="003C3EB3"/>
    <w:rsid w:val="003C570D"/>
    <w:rsid w:val="003C669F"/>
    <w:rsid w:val="003C76DE"/>
    <w:rsid w:val="003D00BE"/>
    <w:rsid w:val="003D0398"/>
    <w:rsid w:val="003D1038"/>
    <w:rsid w:val="003D2326"/>
    <w:rsid w:val="003D2A39"/>
    <w:rsid w:val="003D400D"/>
    <w:rsid w:val="003D61F3"/>
    <w:rsid w:val="003D6692"/>
    <w:rsid w:val="003D6740"/>
    <w:rsid w:val="003D6EA0"/>
    <w:rsid w:val="003E05ED"/>
    <w:rsid w:val="003E0EF9"/>
    <w:rsid w:val="003E20ED"/>
    <w:rsid w:val="003E28A8"/>
    <w:rsid w:val="003E2B62"/>
    <w:rsid w:val="003E4CE5"/>
    <w:rsid w:val="003E5055"/>
    <w:rsid w:val="003E5BA1"/>
    <w:rsid w:val="003E5D20"/>
    <w:rsid w:val="003E7330"/>
    <w:rsid w:val="003E786F"/>
    <w:rsid w:val="003E7F48"/>
    <w:rsid w:val="003F0043"/>
    <w:rsid w:val="003F0137"/>
    <w:rsid w:val="003F0895"/>
    <w:rsid w:val="003F11AD"/>
    <w:rsid w:val="003F1CA1"/>
    <w:rsid w:val="003F2076"/>
    <w:rsid w:val="003F2E35"/>
    <w:rsid w:val="003F508A"/>
    <w:rsid w:val="003F5EAD"/>
    <w:rsid w:val="003F635C"/>
    <w:rsid w:val="003F758F"/>
    <w:rsid w:val="00400336"/>
    <w:rsid w:val="00402250"/>
    <w:rsid w:val="00402B65"/>
    <w:rsid w:val="004037DB"/>
    <w:rsid w:val="00403A82"/>
    <w:rsid w:val="004040EC"/>
    <w:rsid w:val="00404288"/>
    <w:rsid w:val="00405309"/>
    <w:rsid w:val="00405334"/>
    <w:rsid w:val="00405C0B"/>
    <w:rsid w:val="00405EBC"/>
    <w:rsid w:val="00405FF6"/>
    <w:rsid w:val="004061E4"/>
    <w:rsid w:val="004061F6"/>
    <w:rsid w:val="00406E83"/>
    <w:rsid w:val="00407725"/>
    <w:rsid w:val="00410511"/>
    <w:rsid w:val="00410A25"/>
    <w:rsid w:val="004117D0"/>
    <w:rsid w:val="00411D64"/>
    <w:rsid w:val="00412BF9"/>
    <w:rsid w:val="004138E1"/>
    <w:rsid w:val="0041413B"/>
    <w:rsid w:val="00414A2C"/>
    <w:rsid w:val="00414D08"/>
    <w:rsid w:val="004164CF"/>
    <w:rsid w:val="00416899"/>
    <w:rsid w:val="00416D0E"/>
    <w:rsid w:val="004179D8"/>
    <w:rsid w:val="00420293"/>
    <w:rsid w:val="004224AA"/>
    <w:rsid w:val="00423593"/>
    <w:rsid w:val="00424C9F"/>
    <w:rsid w:val="004265CD"/>
    <w:rsid w:val="0042688C"/>
    <w:rsid w:val="00427171"/>
    <w:rsid w:val="0043030A"/>
    <w:rsid w:val="00431563"/>
    <w:rsid w:val="00431A4E"/>
    <w:rsid w:val="00431F06"/>
    <w:rsid w:val="0043314E"/>
    <w:rsid w:val="0043467A"/>
    <w:rsid w:val="00435633"/>
    <w:rsid w:val="00436C3E"/>
    <w:rsid w:val="00436D36"/>
    <w:rsid w:val="0043706F"/>
    <w:rsid w:val="004370BD"/>
    <w:rsid w:val="0043794E"/>
    <w:rsid w:val="004458C1"/>
    <w:rsid w:val="0044639D"/>
    <w:rsid w:val="00446A61"/>
    <w:rsid w:val="00446C86"/>
    <w:rsid w:val="004471CC"/>
    <w:rsid w:val="00447728"/>
    <w:rsid w:val="00447DB3"/>
    <w:rsid w:val="00450B7E"/>
    <w:rsid w:val="0045102C"/>
    <w:rsid w:val="004511E4"/>
    <w:rsid w:val="00451B3B"/>
    <w:rsid w:val="00452047"/>
    <w:rsid w:val="00452EA4"/>
    <w:rsid w:val="00452FF0"/>
    <w:rsid w:val="004530BD"/>
    <w:rsid w:val="00453B62"/>
    <w:rsid w:val="00454B40"/>
    <w:rsid w:val="00460FA6"/>
    <w:rsid w:val="00461772"/>
    <w:rsid w:val="0046214B"/>
    <w:rsid w:val="0046220D"/>
    <w:rsid w:val="00463C1B"/>
    <w:rsid w:val="00464A67"/>
    <w:rsid w:val="004661DD"/>
    <w:rsid w:val="004661DE"/>
    <w:rsid w:val="00466209"/>
    <w:rsid w:val="00467546"/>
    <w:rsid w:val="004675C8"/>
    <w:rsid w:val="004676F5"/>
    <w:rsid w:val="004713E9"/>
    <w:rsid w:val="0047219A"/>
    <w:rsid w:val="0047258B"/>
    <w:rsid w:val="00472BBA"/>
    <w:rsid w:val="00472D4C"/>
    <w:rsid w:val="00473F1D"/>
    <w:rsid w:val="00474702"/>
    <w:rsid w:val="00475975"/>
    <w:rsid w:val="00475BC1"/>
    <w:rsid w:val="00477E2A"/>
    <w:rsid w:val="00480990"/>
    <w:rsid w:val="00483BBC"/>
    <w:rsid w:val="004862A4"/>
    <w:rsid w:val="00486B9D"/>
    <w:rsid w:val="004871F9"/>
    <w:rsid w:val="004878CC"/>
    <w:rsid w:val="004879F7"/>
    <w:rsid w:val="00487B3F"/>
    <w:rsid w:val="00490683"/>
    <w:rsid w:val="00491143"/>
    <w:rsid w:val="004931C7"/>
    <w:rsid w:val="0049582F"/>
    <w:rsid w:val="00495DF3"/>
    <w:rsid w:val="00495F9F"/>
    <w:rsid w:val="00496A1E"/>
    <w:rsid w:val="004A094F"/>
    <w:rsid w:val="004A1281"/>
    <w:rsid w:val="004A1766"/>
    <w:rsid w:val="004A1CD2"/>
    <w:rsid w:val="004A282A"/>
    <w:rsid w:val="004A2AE5"/>
    <w:rsid w:val="004A352D"/>
    <w:rsid w:val="004A35BF"/>
    <w:rsid w:val="004A3D12"/>
    <w:rsid w:val="004A4F15"/>
    <w:rsid w:val="004A55CF"/>
    <w:rsid w:val="004A57DB"/>
    <w:rsid w:val="004A65D0"/>
    <w:rsid w:val="004A69C6"/>
    <w:rsid w:val="004B0300"/>
    <w:rsid w:val="004B1121"/>
    <w:rsid w:val="004B12B4"/>
    <w:rsid w:val="004B3206"/>
    <w:rsid w:val="004B4A61"/>
    <w:rsid w:val="004B53B1"/>
    <w:rsid w:val="004B71B5"/>
    <w:rsid w:val="004B7D46"/>
    <w:rsid w:val="004C00FF"/>
    <w:rsid w:val="004C0F34"/>
    <w:rsid w:val="004C15CA"/>
    <w:rsid w:val="004C2A96"/>
    <w:rsid w:val="004C2EB5"/>
    <w:rsid w:val="004C3610"/>
    <w:rsid w:val="004C3C6F"/>
    <w:rsid w:val="004C491C"/>
    <w:rsid w:val="004C763B"/>
    <w:rsid w:val="004C78D3"/>
    <w:rsid w:val="004D109F"/>
    <w:rsid w:val="004D1A38"/>
    <w:rsid w:val="004D1E6E"/>
    <w:rsid w:val="004D796C"/>
    <w:rsid w:val="004D7FCC"/>
    <w:rsid w:val="004E0AA0"/>
    <w:rsid w:val="004E1F29"/>
    <w:rsid w:val="004E38A8"/>
    <w:rsid w:val="004E3BC4"/>
    <w:rsid w:val="004E5A48"/>
    <w:rsid w:val="004E643B"/>
    <w:rsid w:val="004E680E"/>
    <w:rsid w:val="004E7D33"/>
    <w:rsid w:val="004F0ADB"/>
    <w:rsid w:val="004F10F6"/>
    <w:rsid w:val="004F2389"/>
    <w:rsid w:val="004F2CC5"/>
    <w:rsid w:val="004F3B5B"/>
    <w:rsid w:val="004F3FD7"/>
    <w:rsid w:val="004F551F"/>
    <w:rsid w:val="004F5F0C"/>
    <w:rsid w:val="004F6134"/>
    <w:rsid w:val="004F68CC"/>
    <w:rsid w:val="004F6FBD"/>
    <w:rsid w:val="004F7042"/>
    <w:rsid w:val="004F797A"/>
    <w:rsid w:val="004F7B53"/>
    <w:rsid w:val="00500EB9"/>
    <w:rsid w:val="0050133C"/>
    <w:rsid w:val="0050216B"/>
    <w:rsid w:val="005021E8"/>
    <w:rsid w:val="00503169"/>
    <w:rsid w:val="005034F7"/>
    <w:rsid w:val="005075CA"/>
    <w:rsid w:val="00507F82"/>
    <w:rsid w:val="00510715"/>
    <w:rsid w:val="00510D29"/>
    <w:rsid w:val="005119C1"/>
    <w:rsid w:val="00512E1D"/>
    <w:rsid w:val="00513627"/>
    <w:rsid w:val="00515BDC"/>
    <w:rsid w:val="00515E0C"/>
    <w:rsid w:val="00520172"/>
    <w:rsid w:val="00521491"/>
    <w:rsid w:val="00521B01"/>
    <w:rsid w:val="00522294"/>
    <w:rsid w:val="00522CD1"/>
    <w:rsid w:val="005232F3"/>
    <w:rsid w:val="00523927"/>
    <w:rsid w:val="00523928"/>
    <w:rsid w:val="005259E3"/>
    <w:rsid w:val="00526033"/>
    <w:rsid w:val="005263F0"/>
    <w:rsid w:val="00527005"/>
    <w:rsid w:val="00527412"/>
    <w:rsid w:val="00530A9A"/>
    <w:rsid w:val="005314A3"/>
    <w:rsid w:val="005319AD"/>
    <w:rsid w:val="005319B1"/>
    <w:rsid w:val="0053374B"/>
    <w:rsid w:val="00533BD9"/>
    <w:rsid w:val="005345B2"/>
    <w:rsid w:val="0053474F"/>
    <w:rsid w:val="00534BE7"/>
    <w:rsid w:val="00535573"/>
    <w:rsid w:val="00535A3B"/>
    <w:rsid w:val="005366B4"/>
    <w:rsid w:val="00536ACD"/>
    <w:rsid w:val="00537ECA"/>
    <w:rsid w:val="00540196"/>
    <w:rsid w:val="0054064C"/>
    <w:rsid w:val="00540AEB"/>
    <w:rsid w:val="005415F6"/>
    <w:rsid w:val="00541EAF"/>
    <w:rsid w:val="00542031"/>
    <w:rsid w:val="005431B2"/>
    <w:rsid w:val="005442B8"/>
    <w:rsid w:val="005444A9"/>
    <w:rsid w:val="00546002"/>
    <w:rsid w:val="005469B3"/>
    <w:rsid w:val="00551347"/>
    <w:rsid w:val="00552B4E"/>
    <w:rsid w:val="005539A0"/>
    <w:rsid w:val="00553C25"/>
    <w:rsid w:val="00555840"/>
    <w:rsid w:val="00555A92"/>
    <w:rsid w:val="00555C79"/>
    <w:rsid w:val="0055689D"/>
    <w:rsid w:val="005601D7"/>
    <w:rsid w:val="005615B5"/>
    <w:rsid w:val="00561BCD"/>
    <w:rsid w:val="00563913"/>
    <w:rsid w:val="00564009"/>
    <w:rsid w:val="005645C2"/>
    <w:rsid w:val="005646FF"/>
    <w:rsid w:val="005660AF"/>
    <w:rsid w:val="00570BD7"/>
    <w:rsid w:val="00572C46"/>
    <w:rsid w:val="00573136"/>
    <w:rsid w:val="00573531"/>
    <w:rsid w:val="00574F92"/>
    <w:rsid w:val="005755F7"/>
    <w:rsid w:val="00576428"/>
    <w:rsid w:val="00577000"/>
    <w:rsid w:val="00577D20"/>
    <w:rsid w:val="0058063D"/>
    <w:rsid w:val="00581FC6"/>
    <w:rsid w:val="00582251"/>
    <w:rsid w:val="005823F4"/>
    <w:rsid w:val="005828A9"/>
    <w:rsid w:val="0058386C"/>
    <w:rsid w:val="00583C90"/>
    <w:rsid w:val="005845EF"/>
    <w:rsid w:val="00585B66"/>
    <w:rsid w:val="00587160"/>
    <w:rsid w:val="00587585"/>
    <w:rsid w:val="005939AD"/>
    <w:rsid w:val="00594467"/>
    <w:rsid w:val="00594542"/>
    <w:rsid w:val="0059516F"/>
    <w:rsid w:val="005958C1"/>
    <w:rsid w:val="00597D5D"/>
    <w:rsid w:val="005A1288"/>
    <w:rsid w:val="005A1C0C"/>
    <w:rsid w:val="005A224D"/>
    <w:rsid w:val="005A2C3C"/>
    <w:rsid w:val="005A2D61"/>
    <w:rsid w:val="005A34CB"/>
    <w:rsid w:val="005A3987"/>
    <w:rsid w:val="005A3FBF"/>
    <w:rsid w:val="005A486E"/>
    <w:rsid w:val="005A7556"/>
    <w:rsid w:val="005B00B4"/>
    <w:rsid w:val="005B324F"/>
    <w:rsid w:val="005B3594"/>
    <w:rsid w:val="005B439F"/>
    <w:rsid w:val="005B4519"/>
    <w:rsid w:val="005B6237"/>
    <w:rsid w:val="005B6B3A"/>
    <w:rsid w:val="005B735F"/>
    <w:rsid w:val="005C10B0"/>
    <w:rsid w:val="005C2C3A"/>
    <w:rsid w:val="005C2DB6"/>
    <w:rsid w:val="005C30D9"/>
    <w:rsid w:val="005C36E0"/>
    <w:rsid w:val="005C36FE"/>
    <w:rsid w:val="005C5129"/>
    <w:rsid w:val="005D272E"/>
    <w:rsid w:val="005D324E"/>
    <w:rsid w:val="005D3414"/>
    <w:rsid w:val="005D433F"/>
    <w:rsid w:val="005D5852"/>
    <w:rsid w:val="005D5E11"/>
    <w:rsid w:val="005D635B"/>
    <w:rsid w:val="005D77CF"/>
    <w:rsid w:val="005E0C60"/>
    <w:rsid w:val="005E0D81"/>
    <w:rsid w:val="005E1286"/>
    <w:rsid w:val="005E1517"/>
    <w:rsid w:val="005E19ED"/>
    <w:rsid w:val="005E350C"/>
    <w:rsid w:val="005E4F9E"/>
    <w:rsid w:val="005E5F1F"/>
    <w:rsid w:val="005E65F9"/>
    <w:rsid w:val="005E6846"/>
    <w:rsid w:val="005E6DCD"/>
    <w:rsid w:val="005E792E"/>
    <w:rsid w:val="005E7EF5"/>
    <w:rsid w:val="005F00F8"/>
    <w:rsid w:val="005F13EB"/>
    <w:rsid w:val="005F149E"/>
    <w:rsid w:val="005F1C92"/>
    <w:rsid w:val="005F294E"/>
    <w:rsid w:val="005F35E1"/>
    <w:rsid w:val="005F3918"/>
    <w:rsid w:val="005F403A"/>
    <w:rsid w:val="005F54AB"/>
    <w:rsid w:val="005F6298"/>
    <w:rsid w:val="005F70A3"/>
    <w:rsid w:val="005F71C7"/>
    <w:rsid w:val="005F730F"/>
    <w:rsid w:val="006000F9"/>
    <w:rsid w:val="00600799"/>
    <w:rsid w:val="006010BB"/>
    <w:rsid w:val="006015F6"/>
    <w:rsid w:val="006018A4"/>
    <w:rsid w:val="00601DC9"/>
    <w:rsid w:val="00603BB7"/>
    <w:rsid w:val="00604711"/>
    <w:rsid w:val="00605078"/>
    <w:rsid w:val="00605D7C"/>
    <w:rsid w:val="00606871"/>
    <w:rsid w:val="00606922"/>
    <w:rsid w:val="006070B9"/>
    <w:rsid w:val="00611847"/>
    <w:rsid w:val="006118DE"/>
    <w:rsid w:val="00611927"/>
    <w:rsid w:val="00613BCE"/>
    <w:rsid w:val="0061788D"/>
    <w:rsid w:val="00620895"/>
    <w:rsid w:val="006211BD"/>
    <w:rsid w:val="00621788"/>
    <w:rsid w:val="00621E2B"/>
    <w:rsid w:val="00622134"/>
    <w:rsid w:val="00622FF6"/>
    <w:rsid w:val="00623683"/>
    <w:rsid w:val="00626DBC"/>
    <w:rsid w:val="006304E2"/>
    <w:rsid w:val="006318B6"/>
    <w:rsid w:val="006334F2"/>
    <w:rsid w:val="00633894"/>
    <w:rsid w:val="00633BAA"/>
    <w:rsid w:val="006341CB"/>
    <w:rsid w:val="00634E5F"/>
    <w:rsid w:val="00635649"/>
    <w:rsid w:val="00635EB9"/>
    <w:rsid w:val="00636AAD"/>
    <w:rsid w:val="006373D4"/>
    <w:rsid w:val="006378BB"/>
    <w:rsid w:val="00637BD3"/>
    <w:rsid w:val="006402A7"/>
    <w:rsid w:val="006407BD"/>
    <w:rsid w:val="006427CF"/>
    <w:rsid w:val="00644E97"/>
    <w:rsid w:val="0064712E"/>
    <w:rsid w:val="00651415"/>
    <w:rsid w:val="00652246"/>
    <w:rsid w:val="006527D0"/>
    <w:rsid w:val="00652A89"/>
    <w:rsid w:val="006564AD"/>
    <w:rsid w:val="00657A62"/>
    <w:rsid w:val="00661F70"/>
    <w:rsid w:val="00661FEC"/>
    <w:rsid w:val="00664B3B"/>
    <w:rsid w:val="006674B6"/>
    <w:rsid w:val="0066760C"/>
    <w:rsid w:val="006678AB"/>
    <w:rsid w:val="00670B1E"/>
    <w:rsid w:val="00670CC2"/>
    <w:rsid w:val="00671218"/>
    <w:rsid w:val="00671286"/>
    <w:rsid w:val="00671686"/>
    <w:rsid w:val="006727C1"/>
    <w:rsid w:val="00672CEE"/>
    <w:rsid w:val="00674480"/>
    <w:rsid w:val="006744B2"/>
    <w:rsid w:val="00676815"/>
    <w:rsid w:val="006775C1"/>
    <w:rsid w:val="00680403"/>
    <w:rsid w:val="006811AB"/>
    <w:rsid w:val="00681601"/>
    <w:rsid w:val="006822AF"/>
    <w:rsid w:val="006824DC"/>
    <w:rsid w:val="00683E09"/>
    <w:rsid w:val="0068441A"/>
    <w:rsid w:val="00684562"/>
    <w:rsid w:val="006850F7"/>
    <w:rsid w:val="006854A7"/>
    <w:rsid w:val="00685CAE"/>
    <w:rsid w:val="00687238"/>
    <w:rsid w:val="0069117B"/>
    <w:rsid w:val="006921A2"/>
    <w:rsid w:val="006945F4"/>
    <w:rsid w:val="00694B01"/>
    <w:rsid w:val="006951C7"/>
    <w:rsid w:val="00695DE4"/>
    <w:rsid w:val="00696E2D"/>
    <w:rsid w:val="00697A88"/>
    <w:rsid w:val="006A5CD6"/>
    <w:rsid w:val="006B04B2"/>
    <w:rsid w:val="006B0B41"/>
    <w:rsid w:val="006B0DF4"/>
    <w:rsid w:val="006B3B14"/>
    <w:rsid w:val="006B5B2F"/>
    <w:rsid w:val="006B6FCC"/>
    <w:rsid w:val="006C018C"/>
    <w:rsid w:val="006C0258"/>
    <w:rsid w:val="006C050E"/>
    <w:rsid w:val="006C2307"/>
    <w:rsid w:val="006C2788"/>
    <w:rsid w:val="006C27C8"/>
    <w:rsid w:val="006C33F0"/>
    <w:rsid w:val="006C3D06"/>
    <w:rsid w:val="006C4D95"/>
    <w:rsid w:val="006C575E"/>
    <w:rsid w:val="006C74F0"/>
    <w:rsid w:val="006C7EC8"/>
    <w:rsid w:val="006D09A4"/>
    <w:rsid w:val="006D0FBC"/>
    <w:rsid w:val="006D1C9F"/>
    <w:rsid w:val="006D24FE"/>
    <w:rsid w:val="006D3FBB"/>
    <w:rsid w:val="006D4F9D"/>
    <w:rsid w:val="006D62F5"/>
    <w:rsid w:val="006D6526"/>
    <w:rsid w:val="006D77FA"/>
    <w:rsid w:val="006D7995"/>
    <w:rsid w:val="006E1073"/>
    <w:rsid w:val="006E1270"/>
    <w:rsid w:val="006E14EB"/>
    <w:rsid w:val="006E2861"/>
    <w:rsid w:val="006E2B3D"/>
    <w:rsid w:val="006E2C2C"/>
    <w:rsid w:val="006E3CDB"/>
    <w:rsid w:val="006E42C7"/>
    <w:rsid w:val="006E49F1"/>
    <w:rsid w:val="006E5294"/>
    <w:rsid w:val="006E5853"/>
    <w:rsid w:val="006E63DF"/>
    <w:rsid w:val="006E6699"/>
    <w:rsid w:val="006E681F"/>
    <w:rsid w:val="006E69A9"/>
    <w:rsid w:val="006E7595"/>
    <w:rsid w:val="006E7D75"/>
    <w:rsid w:val="006F0C5E"/>
    <w:rsid w:val="006F0F22"/>
    <w:rsid w:val="006F1560"/>
    <w:rsid w:val="006F2567"/>
    <w:rsid w:val="006F3752"/>
    <w:rsid w:val="006F3EF5"/>
    <w:rsid w:val="006F42BD"/>
    <w:rsid w:val="006F4C1F"/>
    <w:rsid w:val="006F6735"/>
    <w:rsid w:val="00702238"/>
    <w:rsid w:val="00703498"/>
    <w:rsid w:val="00705E9F"/>
    <w:rsid w:val="007106BA"/>
    <w:rsid w:val="007106F8"/>
    <w:rsid w:val="00710910"/>
    <w:rsid w:val="00710BB7"/>
    <w:rsid w:val="00710DF8"/>
    <w:rsid w:val="007111C4"/>
    <w:rsid w:val="00712E6E"/>
    <w:rsid w:val="00714EA5"/>
    <w:rsid w:val="00715824"/>
    <w:rsid w:val="00716754"/>
    <w:rsid w:val="007168C5"/>
    <w:rsid w:val="00717E8B"/>
    <w:rsid w:val="00720272"/>
    <w:rsid w:val="007232E6"/>
    <w:rsid w:val="00723ED1"/>
    <w:rsid w:val="0072488A"/>
    <w:rsid w:val="00724D99"/>
    <w:rsid w:val="0072571C"/>
    <w:rsid w:val="00725743"/>
    <w:rsid w:val="00725F6B"/>
    <w:rsid w:val="00727688"/>
    <w:rsid w:val="00730668"/>
    <w:rsid w:val="0073118A"/>
    <w:rsid w:val="00734689"/>
    <w:rsid w:val="00734954"/>
    <w:rsid w:val="00734B1A"/>
    <w:rsid w:val="0073552F"/>
    <w:rsid w:val="007361BF"/>
    <w:rsid w:val="00736E5A"/>
    <w:rsid w:val="0073735A"/>
    <w:rsid w:val="007373E3"/>
    <w:rsid w:val="00737B3F"/>
    <w:rsid w:val="00741C81"/>
    <w:rsid w:val="00742259"/>
    <w:rsid w:val="007426F5"/>
    <w:rsid w:val="00742F47"/>
    <w:rsid w:val="00743379"/>
    <w:rsid w:val="00743CEB"/>
    <w:rsid w:val="007445B8"/>
    <w:rsid w:val="0075246E"/>
    <w:rsid w:val="00752993"/>
    <w:rsid w:val="007530A0"/>
    <w:rsid w:val="0075371B"/>
    <w:rsid w:val="00754526"/>
    <w:rsid w:val="0075555D"/>
    <w:rsid w:val="00755EAC"/>
    <w:rsid w:val="00761164"/>
    <w:rsid w:val="007611C9"/>
    <w:rsid w:val="00763327"/>
    <w:rsid w:val="007642BA"/>
    <w:rsid w:val="0076547C"/>
    <w:rsid w:val="0076602D"/>
    <w:rsid w:val="007662E0"/>
    <w:rsid w:val="00770E07"/>
    <w:rsid w:val="00771B80"/>
    <w:rsid w:val="00771DEB"/>
    <w:rsid w:val="00772048"/>
    <w:rsid w:val="00772D9E"/>
    <w:rsid w:val="00773878"/>
    <w:rsid w:val="00773C03"/>
    <w:rsid w:val="00773C9A"/>
    <w:rsid w:val="00773DC6"/>
    <w:rsid w:val="00774CEE"/>
    <w:rsid w:val="00775A7C"/>
    <w:rsid w:val="00775C43"/>
    <w:rsid w:val="00776295"/>
    <w:rsid w:val="00776948"/>
    <w:rsid w:val="00776FB7"/>
    <w:rsid w:val="00777D4F"/>
    <w:rsid w:val="00780BE0"/>
    <w:rsid w:val="00781131"/>
    <w:rsid w:val="00781395"/>
    <w:rsid w:val="007830B7"/>
    <w:rsid w:val="00783B28"/>
    <w:rsid w:val="00784246"/>
    <w:rsid w:val="00784839"/>
    <w:rsid w:val="00784B9C"/>
    <w:rsid w:val="0078560B"/>
    <w:rsid w:val="0078733C"/>
    <w:rsid w:val="007901F0"/>
    <w:rsid w:val="00792870"/>
    <w:rsid w:val="00793ADE"/>
    <w:rsid w:val="007942AC"/>
    <w:rsid w:val="00794BCB"/>
    <w:rsid w:val="00796947"/>
    <w:rsid w:val="007970D6"/>
    <w:rsid w:val="007A05F2"/>
    <w:rsid w:val="007A0F7B"/>
    <w:rsid w:val="007A1777"/>
    <w:rsid w:val="007A18F4"/>
    <w:rsid w:val="007A2C66"/>
    <w:rsid w:val="007A4656"/>
    <w:rsid w:val="007A541E"/>
    <w:rsid w:val="007A68E0"/>
    <w:rsid w:val="007A7C77"/>
    <w:rsid w:val="007B0255"/>
    <w:rsid w:val="007B0CB3"/>
    <w:rsid w:val="007B1443"/>
    <w:rsid w:val="007B2479"/>
    <w:rsid w:val="007B3355"/>
    <w:rsid w:val="007B4A7C"/>
    <w:rsid w:val="007B61AC"/>
    <w:rsid w:val="007C0F2D"/>
    <w:rsid w:val="007C0F76"/>
    <w:rsid w:val="007C1718"/>
    <w:rsid w:val="007C1D0A"/>
    <w:rsid w:val="007C23FB"/>
    <w:rsid w:val="007C2A45"/>
    <w:rsid w:val="007C2F58"/>
    <w:rsid w:val="007C325A"/>
    <w:rsid w:val="007C3465"/>
    <w:rsid w:val="007C4218"/>
    <w:rsid w:val="007C6809"/>
    <w:rsid w:val="007C7CA1"/>
    <w:rsid w:val="007D0C1C"/>
    <w:rsid w:val="007D2628"/>
    <w:rsid w:val="007D2BA0"/>
    <w:rsid w:val="007D37EB"/>
    <w:rsid w:val="007D3BF6"/>
    <w:rsid w:val="007D63D6"/>
    <w:rsid w:val="007D6EF3"/>
    <w:rsid w:val="007D75B8"/>
    <w:rsid w:val="007E0167"/>
    <w:rsid w:val="007E1AEA"/>
    <w:rsid w:val="007E24F9"/>
    <w:rsid w:val="007E2A0C"/>
    <w:rsid w:val="007E3B6C"/>
    <w:rsid w:val="007E4337"/>
    <w:rsid w:val="007E6FA6"/>
    <w:rsid w:val="007F0CB1"/>
    <w:rsid w:val="007F1C57"/>
    <w:rsid w:val="007F1CC8"/>
    <w:rsid w:val="007F1D12"/>
    <w:rsid w:val="007F4D1E"/>
    <w:rsid w:val="007F4E21"/>
    <w:rsid w:val="007F5836"/>
    <w:rsid w:val="007F6309"/>
    <w:rsid w:val="007F66FF"/>
    <w:rsid w:val="007F7141"/>
    <w:rsid w:val="007F7D81"/>
    <w:rsid w:val="007F7E4B"/>
    <w:rsid w:val="00802819"/>
    <w:rsid w:val="00803456"/>
    <w:rsid w:val="008036FF"/>
    <w:rsid w:val="008048C6"/>
    <w:rsid w:val="00804FB3"/>
    <w:rsid w:val="00805456"/>
    <w:rsid w:val="008057D6"/>
    <w:rsid w:val="00805CFD"/>
    <w:rsid w:val="008066AC"/>
    <w:rsid w:val="008068BB"/>
    <w:rsid w:val="008076D7"/>
    <w:rsid w:val="00810B9A"/>
    <w:rsid w:val="00810C67"/>
    <w:rsid w:val="008123F9"/>
    <w:rsid w:val="00812468"/>
    <w:rsid w:val="00813462"/>
    <w:rsid w:val="00813CF3"/>
    <w:rsid w:val="008147AE"/>
    <w:rsid w:val="00814D8F"/>
    <w:rsid w:val="00814E93"/>
    <w:rsid w:val="008153EB"/>
    <w:rsid w:val="008154E9"/>
    <w:rsid w:val="00815CF9"/>
    <w:rsid w:val="00815F3D"/>
    <w:rsid w:val="00815F60"/>
    <w:rsid w:val="008162F1"/>
    <w:rsid w:val="008174FB"/>
    <w:rsid w:val="00820CAD"/>
    <w:rsid w:val="00821190"/>
    <w:rsid w:val="008213B1"/>
    <w:rsid w:val="0082196A"/>
    <w:rsid w:val="008219F4"/>
    <w:rsid w:val="00822AC8"/>
    <w:rsid w:val="00824FE1"/>
    <w:rsid w:val="00825809"/>
    <w:rsid w:val="00827831"/>
    <w:rsid w:val="00827FEC"/>
    <w:rsid w:val="008301C3"/>
    <w:rsid w:val="00831235"/>
    <w:rsid w:val="00834D27"/>
    <w:rsid w:val="00836566"/>
    <w:rsid w:val="008375D0"/>
    <w:rsid w:val="00837834"/>
    <w:rsid w:val="008422DA"/>
    <w:rsid w:val="00842AE1"/>
    <w:rsid w:val="00847A1F"/>
    <w:rsid w:val="0085091C"/>
    <w:rsid w:val="008518BE"/>
    <w:rsid w:val="008528A2"/>
    <w:rsid w:val="00853510"/>
    <w:rsid w:val="00853B09"/>
    <w:rsid w:val="00853C7D"/>
    <w:rsid w:val="00855444"/>
    <w:rsid w:val="008556BE"/>
    <w:rsid w:val="00856E26"/>
    <w:rsid w:val="00857412"/>
    <w:rsid w:val="008629A1"/>
    <w:rsid w:val="0086497D"/>
    <w:rsid w:val="00865204"/>
    <w:rsid w:val="008662B4"/>
    <w:rsid w:val="00870DCD"/>
    <w:rsid w:val="00872623"/>
    <w:rsid w:val="008741D5"/>
    <w:rsid w:val="00875099"/>
    <w:rsid w:val="008760BD"/>
    <w:rsid w:val="0088020C"/>
    <w:rsid w:val="00881138"/>
    <w:rsid w:val="008824BB"/>
    <w:rsid w:val="008830E2"/>
    <w:rsid w:val="0088488A"/>
    <w:rsid w:val="008868B3"/>
    <w:rsid w:val="00891D82"/>
    <w:rsid w:val="0089203E"/>
    <w:rsid w:val="00893816"/>
    <w:rsid w:val="00894121"/>
    <w:rsid w:val="008944FF"/>
    <w:rsid w:val="0089462B"/>
    <w:rsid w:val="0089532C"/>
    <w:rsid w:val="00895CD2"/>
    <w:rsid w:val="00896133"/>
    <w:rsid w:val="00896627"/>
    <w:rsid w:val="008A1317"/>
    <w:rsid w:val="008A2B17"/>
    <w:rsid w:val="008A52B5"/>
    <w:rsid w:val="008A532F"/>
    <w:rsid w:val="008A5A35"/>
    <w:rsid w:val="008A6AE4"/>
    <w:rsid w:val="008A735D"/>
    <w:rsid w:val="008B0AF0"/>
    <w:rsid w:val="008B1EBC"/>
    <w:rsid w:val="008B3760"/>
    <w:rsid w:val="008B380A"/>
    <w:rsid w:val="008B3BF1"/>
    <w:rsid w:val="008B4478"/>
    <w:rsid w:val="008B46D9"/>
    <w:rsid w:val="008B4CCA"/>
    <w:rsid w:val="008B516B"/>
    <w:rsid w:val="008B5BE6"/>
    <w:rsid w:val="008B62B1"/>
    <w:rsid w:val="008B6376"/>
    <w:rsid w:val="008B72C1"/>
    <w:rsid w:val="008C0905"/>
    <w:rsid w:val="008C0F1B"/>
    <w:rsid w:val="008C287F"/>
    <w:rsid w:val="008C2E91"/>
    <w:rsid w:val="008C380D"/>
    <w:rsid w:val="008C40C3"/>
    <w:rsid w:val="008C427B"/>
    <w:rsid w:val="008C7D95"/>
    <w:rsid w:val="008D0138"/>
    <w:rsid w:val="008D0251"/>
    <w:rsid w:val="008D2242"/>
    <w:rsid w:val="008D25AE"/>
    <w:rsid w:val="008D296F"/>
    <w:rsid w:val="008D37EF"/>
    <w:rsid w:val="008D47B4"/>
    <w:rsid w:val="008D4DB3"/>
    <w:rsid w:val="008D53EB"/>
    <w:rsid w:val="008D6458"/>
    <w:rsid w:val="008D792C"/>
    <w:rsid w:val="008D7C4E"/>
    <w:rsid w:val="008D7CB6"/>
    <w:rsid w:val="008E0A1B"/>
    <w:rsid w:val="008E1C31"/>
    <w:rsid w:val="008E2454"/>
    <w:rsid w:val="008E3A5F"/>
    <w:rsid w:val="008E3B93"/>
    <w:rsid w:val="008E5B1C"/>
    <w:rsid w:val="008E7034"/>
    <w:rsid w:val="008F05F5"/>
    <w:rsid w:val="008F1FAE"/>
    <w:rsid w:val="008F2CA7"/>
    <w:rsid w:val="008F68DF"/>
    <w:rsid w:val="008F6BD1"/>
    <w:rsid w:val="00902012"/>
    <w:rsid w:val="009024C2"/>
    <w:rsid w:val="00903C60"/>
    <w:rsid w:val="009042B2"/>
    <w:rsid w:val="00904E3F"/>
    <w:rsid w:val="00910FBF"/>
    <w:rsid w:val="00911036"/>
    <w:rsid w:val="00912E30"/>
    <w:rsid w:val="009130EC"/>
    <w:rsid w:val="00913638"/>
    <w:rsid w:val="00915645"/>
    <w:rsid w:val="009160D6"/>
    <w:rsid w:val="00917471"/>
    <w:rsid w:val="00920741"/>
    <w:rsid w:val="00921876"/>
    <w:rsid w:val="00922E60"/>
    <w:rsid w:val="00924304"/>
    <w:rsid w:val="00925475"/>
    <w:rsid w:val="00926AD1"/>
    <w:rsid w:val="009270F3"/>
    <w:rsid w:val="00930246"/>
    <w:rsid w:val="00931BD0"/>
    <w:rsid w:val="00932678"/>
    <w:rsid w:val="00932952"/>
    <w:rsid w:val="00932A01"/>
    <w:rsid w:val="00932A0E"/>
    <w:rsid w:val="00932ADA"/>
    <w:rsid w:val="00932BA0"/>
    <w:rsid w:val="00932E32"/>
    <w:rsid w:val="009332CB"/>
    <w:rsid w:val="0093402B"/>
    <w:rsid w:val="0093446E"/>
    <w:rsid w:val="009347E1"/>
    <w:rsid w:val="009407DF"/>
    <w:rsid w:val="00940C09"/>
    <w:rsid w:val="00941618"/>
    <w:rsid w:val="00943698"/>
    <w:rsid w:val="00944C89"/>
    <w:rsid w:val="009462A9"/>
    <w:rsid w:val="009471BE"/>
    <w:rsid w:val="009475CD"/>
    <w:rsid w:val="00947FB1"/>
    <w:rsid w:val="00950BCD"/>
    <w:rsid w:val="0095149E"/>
    <w:rsid w:val="00951507"/>
    <w:rsid w:val="00951A0E"/>
    <w:rsid w:val="00951B79"/>
    <w:rsid w:val="00951C1E"/>
    <w:rsid w:val="00951C8E"/>
    <w:rsid w:val="0095324B"/>
    <w:rsid w:val="0095351D"/>
    <w:rsid w:val="009547C9"/>
    <w:rsid w:val="00956672"/>
    <w:rsid w:val="009574C6"/>
    <w:rsid w:val="009575A1"/>
    <w:rsid w:val="00957A09"/>
    <w:rsid w:val="00960615"/>
    <w:rsid w:val="0096178B"/>
    <w:rsid w:val="00961981"/>
    <w:rsid w:val="00964173"/>
    <w:rsid w:val="009652AA"/>
    <w:rsid w:val="009653D9"/>
    <w:rsid w:val="00965E0E"/>
    <w:rsid w:val="009707C5"/>
    <w:rsid w:val="00971584"/>
    <w:rsid w:val="00971754"/>
    <w:rsid w:val="009717EB"/>
    <w:rsid w:val="00971DFC"/>
    <w:rsid w:val="00973BD1"/>
    <w:rsid w:val="0097443E"/>
    <w:rsid w:val="00974710"/>
    <w:rsid w:val="00974B0A"/>
    <w:rsid w:val="00976022"/>
    <w:rsid w:val="009762F1"/>
    <w:rsid w:val="00976944"/>
    <w:rsid w:val="009771D6"/>
    <w:rsid w:val="00977773"/>
    <w:rsid w:val="00977ACB"/>
    <w:rsid w:val="00977CD0"/>
    <w:rsid w:val="00983891"/>
    <w:rsid w:val="00984E82"/>
    <w:rsid w:val="00985444"/>
    <w:rsid w:val="00985A36"/>
    <w:rsid w:val="0099196E"/>
    <w:rsid w:val="00992F1F"/>
    <w:rsid w:val="0099354B"/>
    <w:rsid w:val="00994A8A"/>
    <w:rsid w:val="00995231"/>
    <w:rsid w:val="009964B1"/>
    <w:rsid w:val="009A0AC7"/>
    <w:rsid w:val="009A1053"/>
    <w:rsid w:val="009A296B"/>
    <w:rsid w:val="009A2BC5"/>
    <w:rsid w:val="009A47E3"/>
    <w:rsid w:val="009A4BE8"/>
    <w:rsid w:val="009A53EB"/>
    <w:rsid w:val="009A5719"/>
    <w:rsid w:val="009A5A7F"/>
    <w:rsid w:val="009A5B62"/>
    <w:rsid w:val="009A6E46"/>
    <w:rsid w:val="009A6F91"/>
    <w:rsid w:val="009A7605"/>
    <w:rsid w:val="009A7931"/>
    <w:rsid w:val="009A7D11"/>
    <w:rsid w:val="009B0175"/>
    <w:rsid w:val="009B097A"/>
    <w:rsid w:val="009B0DC7"/>
    <w:rsid w:val="009B0EAC"/>
    <w:rsid w:val="009B18B7"/>
    <w:rsid w:val="009B3ABA"/>
    <w:rsid w:val="009B3B64"/>
    <w:rsid w:val="009B4ECF"/>
    <w:rsid w:val="009B773A"/>
    <w:rsid w:val="009C12AB"/>
    <w:rsid w:val="009C35AA"/>
    <w:rsid w:val="009C46D1"/>
    <w:rsid w:val="009C5C9D"/>
    <w:rsid w:val="009C70A8"/>
    <w:rsid w:val="009D09DF"/>
    <w:rsid w:val="009D0D89"/>
    <w:rsid w:val="009D1AE7"/>
    <w:rsid w:val="009D24B7"/>
    <w:rsid w:val="009D2749"/>
    <w:rsid w:val="009D3917"/>
    <w:rsid w:val="009D43BB"/>
    <w:rsid w:val="009D54D5"/>
    <w:rsid w:val="009D792B"/>
    <w:rsid w:val="009E037C"/>
    <w:rsid w:val="009E0B5D"/>
    <w:rsid w:val="009E10B4"/>
    <w:rsid w:val="009E1820"/>
    <w:rsid w:val="009E1CB1"/>
    <w:rsid w:val="009E1F00"/>
    <w:rsid w:val="009E1F57"/>
    <w:rsid w:val="009E1FE4"/>
    <w:rsid w:val="009E2341"/>
    <w:rsid w:val="009E2AB7"/>
    <w:rsid w:val="009E34DF"/>
    <w:rsid w:val="009E3D3C"/>
    <w:rsid w:val="009E41DE"/>
    <w:rsid w:val="009E483D"/>
    <w:rsid w:val="009E4AE9"/>
    <w:rsid w:val="009E6006"/>
    <w:rsid w:val="009F0EFF"/>
    <w:rsid w:val="009F3E6A"/>
    <w:rsid w:val="009F4442"/>
    <w:rsid w:val="009F55F0"/>
    <w:rsid w:val="009F6831"/>
    <w:rsid w:val="009F7955"/>
    <w:rsid w:val="00A00CC2"/>
    <w:rsid w:val="00A0270D"/>
    <w:rsid w:val="00A03155"/>
    <w:rsid w:val="00A05160"/>
    <w:rsid w:val="00A0544A"/>
    <w:rsid w:val="00A06482"/>
    <w:rsid w:val="00A066DE"/>
    <w:rsid w:val="00A06FA0"/>
    <w:rsid w:val="00A1226A"/>
    <w:rsid w:val="00A128C2"/>
    <w:rsid w:val="00A13C08"/>
    <w:rsid w:val="00A13DC0"/>
    <w:rsid w:val="00A146D0"/>
    <w:rsid w:val="00A17134"/>
    <w:rsid w:val="00A17448"/>
    <w:rsid w:val="00A2104E"/>
    <w:rsid w:val="00A21460"/>
    <w:rsid w:val="00A22A22"/>
    <w:rsid w:val="00A2369D"/>
    <w:rsid w:val="00A23F7E"/>
    <w:rsid w:val="00A244A9"/>
    <w:rsid w:val="00A2693F"/>
    <w:rsid w:val="00A26A2D"/>
    <w:rsid w:val="00A27003"/>
    <w:rsid w:val="00A272CE"/>
    <w:rsid w:val="00A2753C"/>
    <w:rsid w:val="00A30773"/>
    <w:rsid w:val="00A31620"/>
    <w:rsid w:val="00A323FD"/>
    <w:rsid w:val="00A339E2"/>
    <w:rsid w:val="00A33C56"/>
    <w:rsid w:val="00A34B3D"/>
    <w:rsid w:val="00A35E1D"/>
    <w:rsid w:val="00A36768"/>
    <w:rsid w:val="00A36866"/>
    <w:rsid w:val="00A40597"/>
    <w:rsid w:val="00A409A7"/>
    <w:rsid w:val="00A41E52"/>
    <w:rsid w:val="00A4264A"/>
    <w:rsid w:val="00A44E4A"/>
    <w:rsid w:val="00A45511"/>
    <w:rsid w:val="00A45E7F"/>
    <w:rsid w:val="00A46195"/>
    <w:rsid w:val="00A474D9"/>
    <w:rsid w:val="00A474F0"/>
    <w:rsid w:val="00A47FAB"/>
    <w:rsid w:val="00A502CD"/>
    <w:rsid w:val="00A5050D"/>
    <w:rsid w:val="00A51D09"/>
    <w:rsid w:val="00A53362"/>
    <w:rsid w:val="00A5360A"/>
    <w:rsid w:val="00A53CE8"/>
    <w:rsid w:val="00A561F7"/>
    <w:rsid w:val="00A5620A"/>
    <w:rsid w:val="00A57099"/>
    <w:rsid w:val="00A577F4"/>
    <w:rsid w:val="00A57D69"/>
    <w:rsid w:val="00A608C5"/>
    <w:rsid w:val="00A61ED4"/>
    <w:rsid w:val="00A62816"/>
    <w:rsid w:val="00A630FF"/>
    <w:rsid w:val="00A634C2"/>
    <w:rsid w:val="00A64FE3"/>
    <w:rsid w:val="00A67288"/>
    <w:rsid w:val="00A67F60"/>
    <w:rsid w:val="00A71479"/>
    <w:rsid w:val="00A72BD8"/>
    <w:rsid w:val="00A72EF1"/>
    <w:rsid w:val="00A73B7F"/>
    <w:rsid w:val="00A75866"/>
    <w:rsid w:val="00A76402"/>
    <w:rsid w:val="00A77E89"/>
    <w:rsid w:val="00A80539"/>
    <w:rsid w:val="00A82BFF"/>
    <w:rsid w:val="00A83081"/>
    <w:rsid w:val="00A85865"/>
    <w:rsid w:val="00A87546"/>
    <w:rsid w:val="00A87DC7"/>
    <w:rsid w:val="00A9002A"/>
    <w:rsid w:val="00A94441"/>
    <w:rsid w:val="00A94C72"/>
    <w:rsid w:val="00A95E60"/>
    <w:rsid w:val="00A9742C"/>
    <w:rsid w:val="00A97D1D"/>
    <w:rsid w:val="00A97F1A"/>
    <w:rsid w:val="00AA0FE4"/>
    <w:rsid w:val="00AA16B6"/>
    <w:rsid w:val="00AA265E"/>
    <w:rsid w:val="00AA4473"/>
    <w:rsid w:val="00AA524F"/>
    <w:rsid w:val="00AA6B60"/>
    <w:rsid w:val="00AB24BA"/>
    <w:rsid w:val="00AB2587"/>
    <w:rsid w:val="00AB2A56"/>
    <w:rsid w:val="00AB389A"/>
    <w:rsid w:val="00AB3CD0"/>
    <w:rsid w:val="00AB662F"/>
    <w:rsid w:val="00AB7551"/>
    <w:rsid w:val="00AB7A64"/>
    <w:rsid w:val="00AC0D4D"/>
    <w:rsid w:val="00AC11DA"/>
    <w:rsid w:val="00AC1376"/>
    <w:rsid w:val="00AC1B10"/>
    <w:rsid w:val="00AC266A"/>
    <w:rsid w:val="00AC4329"/>
    <w:rsid w:val="00AC5B3F"/>
    <w:rsid w:val="00AC62A0"/>
    <w:rsid w:val="00AC6B92"/>
    <w:rsid w:val="00AC7D29"/>
    <w:rsid w:val="00AC7F57"/>
    <w:rsid w:val="00AD020D"/>
    <w:rsid w:val="00AD18D5"/>
    <w:rsid w:val="00AD1F5C"/>
    <w:rsid w:val="00AD30A0"/>
    <w:rsid w:val="00AD310A"/>
    <w:rsid w:val="00AD32B6"/>
    <w:rsid w:val="00AD43C6"/>
    <w:rsid w:val="00AD43D5"/>
    <w:rsid w:val="00AD4B66"/>
    <w:rsid w:val="00AD59E7"/>
    <w:rsid w:val="00AD5C9F"/>
    <w:rsid w:val="00AD7A45"/>
    <w:rsid w:val="00AE0428"/>
    <w:rsid w:val="00AE1DDB"/>
    <w:rsid w:val="00AE23CC"/>
    <w:rsid w:val="00AE28D3"/>
    <w:rsid w:val="00AE36B8"/>
    <w:rsid w:val="00AE3C2A"/>
    <w:rsid w:val="00AE65F4"/>
    <w:rsid w:val="00AE77C7"/>
    <w:rsid w:val="00AF1AF8"/>
    <w:rsid w:val="00AF4748"/>
    <w:rsid w:val="00AF4E2B"/>
    <w:rsid w:val="00AF539A"/>
    <w:rsid w:val="00AF6444"/>
    <w:rsid w:val="00B00506"/>
    <w:rsid w:val="00B00703"/>
    <w:rsid w:val="00B0198A"/>
    <w:rsid w:val="00B01DFE"/>
    <w:rsid w:val="00B023EF"/>
    <w:rsid w:val="00B0319F"/>
    <w:rsid w:val="00B038DB"/>
    <w:rsid w:val="00B03F40"/>
    <w:rsid w:val="00B04227"/>
    <w:rsid w:val="00B042A9"/>
    <w:rsid w:val="00B043E2"/>
    <w:rsid w:val="00B04558"/>
    <w:rsid w:val="00B0560E"/>
    <w:rsid w:val="00B05E55"/>
    <w:rsid w:val="00B06717"/>
    <w:rsid w:val="00B06BE5"/>
    <w:rsid w:val="00B106EB"/>
    <w:rsid w:val="00B1073D"/>
    <w:rsid w:val="00B11036"/>
    <w:rsid w:val="00B11B79"/>
    <w:rsid w:val="00B11F03"/>
    <w:rsid w:val="00B11F7A"/>
    <w:rsid w:val="00B1415C"/>
    <w:rsid w:val="00B14641"/>
    <w:rsid w:val="00B15931"/>
    <w:rsid w:val="00B16327"/>
    <w:rsid w:val="00B17370"/>
    <w:rsid w:val="00B2055A"/>
    <w:rsid w:val="00B2067D"/>
    <w:rsid w:val="00B2142F"/>
    <w:rsid w:val="00B24B86"/>
    <w:rsid w:val="00B24E4D"/>
    <w:rsid w:val="00B25AF8"/>
    <w:rsid w:val="00B26A6E"/>
    <w:rsid w:val="00B2719E"/>
    <w:rsid w:val="00B3072F"/>
    <w:rsid w:val="00B30A6C"/>
    <w:rsid w:val="00B30FCD"/>
    <w:rsid w:val="00B3107C"/>
    <w:rsid w:val="00B32A6D"/>
    <w:rsid w:val="00B339F7"/>
    <w:rsid w:val="00B34557"/>
    <w:rsid w:val="00B34D32"/>
    <w:rsid w:val="00B356F1"/>
    <w:rsid w:val="00B36E12"/>
    <w:rsid w:val="00B374DB"/>
    <w:rsid w:val="00B40771"/>
    <w:rsid w:val="00B40C10"/>
    <w:rsid w:val="00B40C7E"/>
    <w:rsid w:val="00B414C8"/>
    <w:rsid w:val="00B4170E"/>
    <w:rsid w:val="00B42CD4"/>
    <w:rsid w:val="00B43A28"/>
    <w:rsid w:val="00B4408E"/>
    <w:rsid w:val="00B44851"/>
    <w:rsid w:val="00B45553"/>
    <w:rsid w:val="00B523B5"/>
    <w:rsid w:val="00B5285B"/>
    <w:rsid w:val="00B52CFC"/>
    <w:rsid w:val="00B54A62"/>
    <w:rsid w:val="00B54C3F"/>
    <w:rsid w:val="00B54DAE"/>
    <w:rsid w:val="00B60910"/>
    <w:rsid w:val="00B61575"/>
    <w:rsid w:val="00B61662"/>
    <w:rsid w:val="00B6384F"/>
    <w:rsid w:val="00B64C8A"/>
    <w:rsid w:val="00B64EAB"/>
    <w:rsid w:val="00B6544C"/>
    <w:rsid w:val="00B65A0E"/>
    <w:rsid w:val="00B65B62"/>
    <w:rsid w:val="00B66E6E"/>
    <w:rsid w:val="00B710BE"/>
    <w:rsid w:val="00B7182E"/>
    <w:rsid w:val="00B71DD9"/>
    <w:rsid w:val="00B72742"/>
    <w:rsid w:val="00B7288B"/>
    <w:rsid w:val="00B72960"/>
    <w:rsid w:val="00B7312F"/>
    <w:rsid w:val="00B736E3"/>
    <w:rsid w:val="00B74800"/>
    <w:rsid w:val="00B748F4"/>
    <w:rsid w:val="00B75416"/>
    <w:rsid w:val="00B80243"/>
    <w:rsid w:val="00B80297"/>
    <w:rsid w:val="00B80302"/>
    <w:rsid w:val="00B80C52"/>
    <w:rsid w:val="00B818D2"/>
    <w:rsid w:val="00B8323E"/>
    <w:rsid w:val="00B86B0C"/>
    <w:rsid w:val="00B902ED"/>
    <w:rsid w:val="00B90F7B"/>
    <w:rsid w:val="00B91885"/>
    <w:rsid w:val="00B91BF4"/>
    <w:rsid w:val="00B92E9B"/>
    <w:rsid w:val="00B94448"/>
    <w:rsid w:val="00B95A20"/>
    <w:rsid w:val="00B960DF"/>
    <w:rsid w:val="00B976AF"/>
    <w:rsid w:val="00BA08AE"/>
    <w:rsid w:val="00BA0CC1"/>
    <w:rsid w:val="00BA4F53"/>
    <w:rsid w:val="00BA4F6B"/>
    <w:rsid w:val="00BA6105"/>
    <w:rsid w:val="00BB0481"/>
    <w:rsid w:val="00BB17CE"/>
    <w:rsid w:val="00BB1EC0"/>
    <w:rsid w:val="00BB4D42"/>
    <w:rsid w:val="00BB4EA2"/>
    <w:rsid w:val="00BB59C1"/>
    <w:rsid w:val="00BB6CC2"/>
    <w:rsid w:val="00BC01E9"/>
    <w:rsid w:val="00BC05E7"/>
    <w:rsid w:val="00BC2F1D"/>
    <w:rsid w:val="00BC31B0"/>
    <w:rsid w:val="00BC3FC1"/>
    <w:rsid w:val="00BC45E1"/>
    <w:rsid w:val="00BC4B40"/>
    <w:rsid w:val="00BC4D1B"/>
    <w:rsid w:val="00BC5818"/>
    <w:rsid w:val="00BC64F4"/>
    <w:rsid w:val="00BC700C"/>
    <w:rsid w:val="00BC784C"/>
    <w:rsid w:val="00BD0FE7"/>
    <w:rsid w:val="00BD2BC9"/>
    <w:rsid w:val="00BD3AFF"/>
    <w:rsid w:val="00BD4C5A"/>
    <w:rsid w:val="00BD506E"/>
    <w:rsid w:val="00BD7616"/>
    <w:rsid w:val="00BD79A9"/>
    <w:rsid w:val="00BD7B38"/>
    <w:rsid w:val="00BE186D"/>
    <w:rsid w:val="00BE2E8F"/>
    <w:rsid w:val="00BE43C2"/>
    <w:rsid w:val="00BE51C2"/>
    <w:rsid w:val="00BF1878"/>
    <w:rsid w:val="00BF1DA5"/>
    <w:rsid w:val="00BF21E1"/>
    <w:rsid w:val="00BF3375"/>
    <w:rsid w:val="00C00EB4"/>
    <w:rsid w:val="00C02C34"/>
    <w:rsid w:val="00C02DE2"/>
    <w:rsid w:val="00C0692B"/>
    <w:rsid w:val="00C06F9E"/>
    <w:rsid w:val="00C07CED"/>
    <w:rsid w:val="00C11729"/>
    <w:rsid w:val="00C124C8"/>
    <w:rsid w:val="00C1466C"/>
    <w:rsid w:val="00C15081"/>
    <w:rsid w:val="00C1514A"/>
    <w:rsid w:val="00C1518E"/>
    <w:rsid w:val="00C178BF"/>
    <w:rsid w:val="00C2071F"/>
    <w:rsid w:val="00C20C92"/>
    <w:rsid w:val="00C20D0D"/>
    <w:rsid w:val="00C21C8F"/>
    <w:rsid w:val="00C223AB"/>
    <w:rsid w:val="00C23622"/>
    <w:rsid w:val="00C23E9E"/>
    <w:rsid w:val="00C24818"/>
    <w:rsid w:val="00C263F7"/>
    <w:rsid w:val="00C26641"/>
    <w:rsid w:val="00C26B57"/>
    <w:rsid w:val="00C30E18"/>
    <w:rsid w:val="00C30E5E"/>
    <w:rsid w:val="00C3322D"/>
    <w:rsid w:val="00C358B0"/>
    <w:rsid w:val="00C36189"/>
    <w:rsid w:val="00C36302"/>
    <w:rsid w:val="00C36942"/>
    <w:rsid w:val="00C36AF9"/>
    <w:rsid w:val="00C40CB6"/>
    <w:rsid w:val="00C414AD"/>
    <w:rsid w:val="00C430C9"/>
    <w:rsid w:val="00C44555"/>
    <w:rsid w:val="00C458F8"/>
    <w:rsid w:val="00C45EEC"/>
    <w:rsid w:val="00C46442"/>
    <w:rsid w:val="00C4686F"/>
    <w:rsid w:val="00C4751F"/>
    <w:rsid w:val="00C51319"/>
    <w:rsid w:val="00C514AD"/>
    <w:rsid w:val="00C51AC7"/>
    <w:rsid w:val="00C53591"/>
    <w:rsid w:val="00C53917"/>
    <w:rsid w:val="00C556A9"/>
    <w:rsid w:val="00C55FFD"/>
    <w:rsid w:val="00C577BC"/>
    <w:rsid w:val="00C57A3F"/>
    <w:rsid w:val="00C62B3B"/>
    <w:rsid w:val="00C638EC"/>
    <w:rsid w:val="00C658CC"/>
    <w:rsid w:val="00C66A05"/>
    <w:rsid w:val="00C70AB4"/>
    <w:rsid w:val="00C7189B"/>
    <w:rsid w:val="00C727B1"/>
    <w:rsid w:val="00C72EC1"/>
    <w:rsid w:val="00C731CA"/>
    <w:rsid w:val="00C739D3"/>
    <w:rsid w:val="00C7534C"/>
    <w:rsid w:val="00C75A26"/>
    <w:rsid w:val="00C771B2"/>
    <w:rsid w:val="00C82229"/>
    <w:rsid w:val="00C84AC2"/>
    <w:rsid w:val="00C8587D"/>
    <w:rsid w:val="00C86AC5"/>
    <w:rsid w:val="00C87130"/>
    <w:rsid w:val="00C87210"/>
    <w:rsid w:val="00C87865"/>
    <w:rsid w:val="00C87C0C"/>
    <w:rsid w:val="00C91FCA"/>
    <w:rsid w:val="00C9258B"/>
    <w:rsid w:val="00C92F1E"/>
    <w:rsid w:val="00C932A1"/>
    <w:rsid w:val="00C9518E"/>
    <w:rsid w:val="00C951C1"/>
    <w:rsid w:val="00C956D7"/>
    <w:rsid w:val="00C9592D"/>
    <w:rsid w:val="00C95E30"/>
    <w:rsid w:val="00C970BB"/>
    <w:rsid w:val="00C97CAB"/>
    <w:rsid w:val="00CA0494"/>
    <w:rsid w:val="00CA2C12"/>
    <w:rsid w:val="00CA6678"/>
    <w:rsid w:val="00CB0C47"/>
    <w:rsid w:val="00CB13C7"/>
    <w:rsid w:val="00CB1726"/>
    <w:rsid w:val="00CB1755"/>
    <w:rsid w:val="00CB352B"/>
    <w:rsid w:val="00CB3DB2"/>
    <w:rsid w:val="00CB5066"/>
    <w:rsid w:val="00CB5576"/>
    <w:rsid w:val="00CB70AB"/>
    <w:rsid w:val="00CC19EA"/>
    <w:rsid w:val="00CC4FD6"/>
    <w:rsid w:val="00CC5DB4"/>
    <w:rsid w:val="00CC73FB"/>
    <w:rsid w:val="00CD342B"/>
    <w:rsid w:val="00CD34DD"/>
    <w:rsid w:val="00CD4AB1"/>
    <w:rsid w:val="00CD4CBE"/>
    <w:rsid w:val="00CD6E1B"/>
    <w:rsid w:val="00CD76D3"/>
    <w:rsid w:val="00CD7E6D"/>
    <w:rsid w:val="00CE00AE"/>
    <w:rsid w:val="00CE0F39"/>
    <w:rsid w:val="00CE1AB0"/>
    <w:rsid w:val="00CE4B6A"/>
    <w:rsid w:val="00CE6080"/>
    <w:rsid w:val="00CE74A6"/>
    <w:rsid w:val="00CF0786"/>
    <w:rsid w:val="00CF0ADC"/>
    <w:rsid w:val="00CF4F24"/>
    <w:rsid w:val="00CF6D3E"/>
    <w:rsid w:val="00CF7D94"/>
    <w:rsid w:val="00D005C1"/>
    <w:rsid w:val="00D0098F"/>
    <w:rsid w:val="00D00A03"/>
    <w:rsid w:val="00D03037"/>
    <w:rsid w:val="00D04E35"/>
    <w:rsid w:val="00D0553A"/>
    <w:rsid w:val="00D05D6B"/>
    <w:rsid w:val="00D063B9"/>
    <w:rsid w:val="00D06A6E"/>
    <w:rsid w:val="00D10F92"/>
    <w:rsid w:val="00D11037"/>
    <w:rsid w:val="00D130EB"/>
    <w:rsid w:val="00D1649F"/>
    <w:rsid w:val="00D167E5"/>
    <w:rsid w:val="00D21019"/>
    <w:rsid w:val="00D227B2"/>
    <w:rsid w:val="00D228EB"/>
    <w:rsid w:val="00D230AC"/>
    <w:rsid w:val="00D23E27"/>
    <w:rsid w:val="00D2597B"/>
    <w:rsid w:val="00D26DDF"/>
    <w:rsid w:val="00D31F0B"/>
    <w:rsid w:val="00D334FC"/>
    <w:rsid w:val="00D33A35"/>
    <w:rsid w:val="00D342BC"/>
    <w:rsid w:val="00D35049"/>
    <w:rsid w:val="00D35F0C"/>
    <w:rsid w:val="00D364F6"/>
    <w:rsid w:val="00D37422"/>
    <w:rsid w:val="00D409E1"/>
    <w:rsid w:val="00D42814"/>
    <w:rsid w:val="00D4477A"/>
    <w:rsid w:val="00D44821"/>
    <w:rsid w:val="00D44F22"/>
    <w:rsid w:val="00D461B1"/>
    <w:rsid w:val="00D46C75"/>
    <w:rsid w:val="00D47312"/>
    <w:rsid w:val="00D5147A"/>
    <w:rsid w:val="00D51BEB"/>
    <w:rsid w:val="00D52958"/>
    <w:rsid w:val="00D52D51"/>
    <w:rsid w:val="00D53F79"/>
    <w:rsid w:val="00D54C29"/>
    <w:rsid w:val="00D56164"/>
    <w:rsid w:val="00D60BC1"/>
    <w:rsid w:val="00D6372E"/>
    <w:rsid w:val="00D67181"/>
    <w:rsid w:val="00D67B74"/>
    <w:rsid w:val="00D70CA0"/>
    <w:rsid w:val="00D7104C"/>
    <w:rsid w:val="00D717AC"/>
    <w:rsid w:val="00D718F1"/>
    <w:rsid w:val="00D726E9"/>
    <w:rsid w:val="00D73816"/>
    <w:rsid w:val="00D7394E"/>
    <w:rsid w:val="00D74DC7"/>
    <w:rsid w:val="00D7620B"/>
    <w:rsid w:val="00D76AE3"/>
    <w:rsid w:val="00D77D7D"/>
    <w:rsid w:val="00D8091D"/>
    <w:rsid w:val="00D80F3D"/>
    <w:rsid w:val="00D82C1F"/>
    <w:rsid w:val="00D8313B"/>
    <w:rsid w:val="00D83795"/>
    <w:rsid w:val="00D85124"/>
    <w:rsid w:val="00D85829"/>
    <w:rsid w:val="00D86D89"/>
    <w:rsid w:val="00D87AE5"/>
    <w:rsid w:val="00D87B5C"/>
    <w:rsid w:val="00D87CA6"/>
    <w:rsid w:val="00D90604"/>
    <w:rsid w:val="00D90CE2"/>
    <w:rsid w:val="00D90F4C"/>
    <w:rsid w:val="00D90FFB"/>
    <w:rsid w:val="00D932CA"/>
    <w:rsid w:val="00D942CE"/>
    <w:rsid w:val="00D95770"/>
    <w:rsid w:val="00DA1960"/>
    <w:rsid w:val="00DA2051"/>
    <w:rsid w:val="00DA2EC3"/>
    <w:rsid w:val="00DA3386"/>
    <w:rsid w:val="00DA3C6B"/>
    <w:rsid w:val="00DA5188"/>
    <w:rsid w:val="00DA6A5F"/>
    <w:rsid w:val="00DA70EB"/>
    <w:rsid w:val="00DA7B1B"/>
    <w:rsid w:val="00DB2AD7"/>
    <w:rsid w:val="00DB4C7C"/>
    <w:rsid w:val="00DB67F7"/>
    <w:rsid w:val="00DB70D5"/>
    <w:rsid w:val="00DB723C"/>
    <w:rsid w:val="00DB748A"/>
    <w:rsid w:val="00DC10CA"/>
    <w:rsid w:val="00DC1CA1"/>
    <w:rsid w:val="00DC288D"/>
    <w:rsid w:val="00DC2987"/>
    <w:rsid w:val="00DC2BA0"/>
    <w:rsid w:val="00DC3513"/>
    <w:rsid w:val="00DC3687"/>
    <w:rsid w:val="00DC3DBB"/>
    <w:rsid w:val="00DC499A"/>
    <w:rsid w:val="00DC5A3D"/>
    <w:rsid w:val="00DC6CB8"/>
    <w:rsid w:val="00DC7F86"/>
    <w:rsid w:val="00DD116A"/>
    <w:rsid w:val="00DD15CD"/>
    <w:rsid w:val="00DD1648"/>
    <w:rsid w:val="00DD17E4"/>
    <w:rsid w:val="00DD1CF6"/>
    <w:rsid w:val="00DD1DAA"/>
    <w:rsid w:val="00DD39E0"/>
    <w:rsid w:val="00DD43EB"/>
    <w:rsid w:val="00DD5441"/>
    <w:rsid w:val="00DD664B"/>
    <w:rsid w:val="00DD66CF"/>
    <w:rsid w:val="00DD772A"/>
    <w:rsid w:val="00DE0211"/>
    <w:rsid w:val="00DE0880"/>
    <w:rsid w:val="00DE0FC6"/>
    <w:rsid w:val="00DE3E5B"/>
    <w:rsid w:val="00DE3E9A"/>
    <w:rsid w:val="00DE4EAB"/>
    <w:rsid w:val="00DE4F7B"/>
    <w:rsid w:val="00DE563A"/>
    <w:rsid w:val="00DE58C3"/>
    <w:rsid w:val="00DF233C"/>
    <w:rsid w:val="00DF4534"/>
    <w:rsid w:val="00DF493C"/>
    <w:rsid w:val="00DF51FD"/>
    <w:rsid w:val="00DF664B"/>
    <w:rsid w:val="00E003E2"/>
    <w:rsid w:val="00E00A80"/>
    <w:rsid w:val="00E03337"/>
    <w:rsid w:val="00E033A9"/>
    <w:rsid w:val="00E05333"/>
    <w:rsid w:val="00E07350"/>
    <w:rsid w:val="00E07EF0"/>
    <w:rsid w:val="00E12D21"/>
    <w:rsid w:val="00E12DA9"/>
    <w:rsid w:val="00E13C90"/>
    <w:rsid w:val="00E155B5"/>
    <w:rsid w:val="00E16A95"/>
    <w:rsid w:val="00E16BBC"/>
    <w:rsid w:val="00E16F35"/>
    <w:rsid w:val="00E203D7"/>
    <w:rsid w:val="00E2286C"/>
    <w:rsid w:val="00E23322"/>
    <w:rsid w:val="00E23924"/>
    <w:rsid w:val="00E2434C"/>
    <w:rsid w:val="00E24944"/>
    <w:rsid w:val="00E2718E"/>
    <w:rsid w:val="00E274A7"/>
    <w:rsid w:val="00E310C7"/>
    <w:rsid w:val="00E328ED"/>
    <w:rsid w:val="00E32D01"/>
    <w:rsid w:val="00E3418E"/>
    <w:rsid w:val="00E35026"/>
    <w:rsid w:val="00E353E7"/>
    <w:rsid w:val="00E403D1"/>
    <w:rsid w:val="00E4115F"/>
    <w:rsid w:val="00E4131A"/>
    <w:rsid w:val="00E41561"/>
    <w:rsid w:val="00E41F81"/>
    <w:rsid w:val="00E43378"/>
    <w:rsid w:val="00E447BC"/>
    <w:rsid w:val="00E45F9A"/>
    <w:rsid w:val="00E52D68"/>
    <w:rsid w:val="00E53A31"/>
    <w:rsid w:val="00E544C0"/>
    <w:rsid w:val="00E60107"/>
    <w:rsid w:val="00E60648"/>
    <w:rsid w:val="00E6072E"/>
    <w:rsid w:val="00E62376"/>
    <w:rsid w:val="00E62935"/>
    <w:rsid w:val="00E63001"/>
    <w:rsid w:val="00E63BD1"/>
    <w:rsid w:val="00E64CCF"/>
    <w:rsid w:val="00E65B96"/>
    <w:rsid w:val="00E65EF7"/>
    <w:rsid w:val="00E67063"/>
    <w:rsid w:val="00E710C7"/>
    <w:rsid w:val="00E71FE4"/>
    <w:rsid w:val="00E72B34"/>
    <w:rsid w:val="00E7506D"/>
    <w:rsid w:val="00E75213"/>
    <w:rsid w:val="00E803AD"/>
    <w:rsid w:val="00E806C3"/>
    <w:rsid w:val="00E81BF2"/>
    <w:rsid w:val="00E84F3A"/>
    <w:rsid w:val="00E85524"/>
    <w:rsid w:val="00E8552F"/>
    <w:rsid w:val="00E8615C"/>
    <w:rsid w:val="00E8670A"/>
    <w:rsid w:val="00E86D2C"/>
    <w:rsid w:val="00E8799C"/>
    <w:rsid w:val="00E87E2A"/>
    <w:rsid w:val="00E906B8"/>
    <w:rsid w:val="00E92444"/>
    <w:rsid w:val="00E93908"/>
    <w:rsid w:val="00E94A58"/>
    <w:rsid w:val="00E956EC"/>
    <w:rsid w:val="00E95891"/>
    <w:rsid w:val="00E95CE4"/>
    <w:rsid w:val="00E96283"/>
    <w:rsid w:val="00E97C42"/>
    <w:rsid w:val="00EA0782"/>
    <w:rsid w:val="00EA1F46"/>
    <w:rsid w:val="00EA20BB"/>
    <w:rsid w:val="00EA2752"/>
    <w:rsid w:val="00EA2CDE"/>
    <w:rsid w:val="00EA2D48"/>
    <w:rsid w:val="00EA3547"/>
    <w:rsid w:val="00EA470F"/>
    <w:rsid w:val="00EA5B9B"/>
    <w:rsid w:val="00EA5EA3"/>
    <w:rsid w:val="00EB05D1"/>
    <w:rsid w:val="00EB14A4"/>
    <w:rsid w:val="00EB2412"/>
    <w:rsid w:val="00EB2492"/>
    <w:rsid w:val="00EB3AA0"/>
    <w:rsid w:val="00EB3CBB"/>
    <w:rsid w:val="00EB3D1C"/>
    <w:rsid w:val="00EB4C15"/>
    <w:rsid w:val="00EC0745"/>
    <w:rsid w:val="00EC2221"/>
    <w:rsid w:val="00EC2484"/>
    <w:rsid w:val="00EC2D14"/>
    <w:rsid w:val="00EC31B5"/>
    <w:rsid w:val="00EC384C"/>
    <w:rsid w:val="00EC3BD7"/>
    <w:rsid w:val="00EC3DB7"/>
    <w:rsid w:val="00EC43BC"/>
    <w:rsid w:val="00EC5275"/>
    <w:rsid w:val="00EC6B05"/>
    <w:rsid w:val="00EC6B6D"/>
    <w:rsid w:val="00EC7F11"/>
    <w:rsid w:val="00ED0E7A"/>
    <w:rsid w:val="00ED1BA8"/>
    <w:rsid w:val="00ED3DA3"/>
    <w:rsid w:val="00ED4705"/>
    <w:rsid w:val="00ED4AF7"/>
    <w:rsid w:val="00ED518E"/>
    <w:rsid w:val="00ED5762"/>
    <w:rsid w:val="00ED6463"/>
    <w:rsid w:val="00ED695C"/>
    <w:rsid w:val="00ED7785"/>
    <w:rsid w:val="00EE170E"/>
    <w:rsid w:val="00EE1A56"/>
    <w:rsid w:val="00EE20E3"/>
    <w:rsid w:val="00EE2534"/>
    <w:rsid w:val="00EE2F48"/>
    <w:rsid w:val="00EE3384"/>
    <w:rsid w:val="00EE37D3"/>
    <w:rsid w:val="00EE38E4"/>
    <w:rsid w:val="00EE4B90"/>
    <w:rsid w:val="00EE51BD"/>
    <w:rsid w:val="00EE5F5D"/>
    <w:rsid w:val="00EE6885"/>
    <w:rsid w:val="00EE6AB2"/>
    <w:rsid w:val="00EE7398"/>
    <w:rsid w:val="00EF0AA9"/>
    <w:rsid w:val="00EF38CD"/>
    <w:rsid w:val="00EF43F2"/>
    <w:rsid w:val="00EF444C"/>
    <w:rsid w:val="00EF4CE3"/>
    <w:rsid w:val="00EF56E4"/>
    <w:rsid w:val="00EF5803"/>
    <w:rsid w:val="00EF684F"/>
    <w:rsid w:val="00EF69A2"/>
    <w:rsid w:val="00EF7A25"/>
    <w:rsid w:val="00EF7E68"/>
    <w:rsid w:val="00F011B0"/>
    <w:rsid w:val="00F01880"/>
    <w:rsid w:val="00F02578"/>
    <w:rsid w:val="00F033DE"/>
    <w:rsid w:val="00F06A23"/>
    <w:rsid w:val="00F07CF3"/>
    <w:rsid w:val="00F10015"/>
    <w:rsid w:val="00F10A3D"/>
    <w:rsid w:val="00F10A63"/>
    <w:rsid w:val="00F12CE8"/>
    <w:rsid w:val="00F13EFD"/>
    <w:rsid w:val="00F15B3B"/>
    <w:rsid w:val="00F165A3"/>
    <w:rsid w:val="00F17147"/>
    <w:rsid w:val="00F206B2"/>
    <w:rsid w:val="00F21791"/>
    <w:rsid w:val="00F21E3B"/>
    <w:rsid w:val="00F23C62"/>
    <w:rsid w:val="00F23D73"/>
    <w:rsid w:val="00F268A2"/>
    <w:rsid w:val="00F30ABD"/>
    <w:rsid w:val="00F30F5D"/>
    <w:rsid w:val="00F3176D"/>
    <w:rsid w:val="00F31EB3"/>
    <w:rsid w:val="00F3359B"/>
    <w:rsid w:val="00F35368"/>
    <w:rsid w:val="00F35B0D"/>
    <w:rsid w:val="00F4177B"/>
    <w:rsid w:val="00F425CE"/>
    <w:rsid w:val="00F43428"/>
    <w:rsid w:val="00F43CF9"/>
    <w:rsid w:val="00F43DCE"/>
    <w:rsid w:val="00F44074"/>
    <w:rsid w:val="00F461E0"/>
    <w:rsid w:val="00F4626B"/>
    <w:rsid w:val="00F463EA"/>
    <w:rsid w:val="00F51389"/>
    <w:rsid w:val="00F51ED8"/>
    <w:rsid w:val="00F51FCE"/>
    <w:rsid w:val="00F524AA"/>
    <w:rsid w:val="00F52CE8"/>
    <w:rsid w:val="00F53FA0"/>
    <w:rsid w:val="00F54292"/>
    <w:rsid w:val="00F544ED"/>
    <w:rsid w:val="00F5466E"/>
    <w:rsid w:val="00F5576C"/>
    <w:rsid w:val="00F56243"/>
    <w:rsid w:val="00F57519"/>
    <w:rsid w:val="00F57EA3"/>
    <w:rsid w:val="00F602EB"/>
    <w:rsid w:val="00F61CEE"/>
    <w:rsid w:val="00F6283C"/>
    <w:rsid w:val="00F636B5"/>
    <w:rsid w:val="00F6392B"/>
    <w:rsid w:val="00F641AA"/>
    <w:rsid w:val="00F6477D"/>
    <w:rsid w:val="00F64FE3"/>
    <w:rsid w:val="00F6622F"/>
    <w:rsid w:val="00F66293"/>
    <w:rsid w:val="00F66967"/>
    <w:rsid w:val="00F66D61"/>
    <w:rsid w:val="00F67F31"/>
    <w:rsid w:val="00F71411"/>
    <w:rsid w:val="00F718EA"/>
    <w:rsid w:val="00F75216"/>
    <w:rsid w:val="00F847FE"/>
    <w:rsid w:val="00F849D7"/>
    <w:rsid w:val="00F85EF6"/>
    <w:rsid w:val="00F85FCF"/>
    <w:rsid w:val="00F8646D"/>
    <w:rsid w:val="00F86489"/>
    <w:rsid w:val="00F87042"/>
    <w:rsid w:val="00F8731B"/>
    <w:rsid w:val="00F8732C"/>
    <w:rsid w:val="00F87BA1"/>
    <w:rsid w:val="00F908B9"/>
    <w:rsid w:val="00F90D82"/>
    <w:rsid w:val="00F924B1"/>
    <w:rsid w:val="00F92C08"/>
    <w:rsid w:val="00F931DB"/>
    <w:rsid w:val="00F947B1"/>
    <w:rsid w:val="00F95851"/>
    <w:rsid w:val="00F95F35"/>
    <w:rsid w:val="00F96C8F"/>
    <w:rsid w:val="00F978DD"/>
    <w:rsid w:val="00F97918"/>
    <w:rsid w:val="00F9791A"/>
    <w:rsid w:val="00FA18CC"/>
    <w:rsid w:val="00FA1936"/>
    <w:rsid w:val="00FA2DF6"/>
    <w:rsid w:val="00FA2EC6"/>
    <w:rsid w:val="00FA3110"/>
    <w:rsid w:val="00FA424E"/>
    <w:rsid w:val="00FA5952"/>
    <w:rsid w:val="00FA5D51"/>
    <w:rsid w:val="00FA64E7"/>
    <w:rsid w:val="00FA6C07"/>
    <w:rsid w:val="00FA774A"/>
    <w:rsid w:val="00FB0DF3"/>
    <w:rsid w:val="00FB11CE"/>
    <w:rsid w:val="00FB17E2"/>
    <w:rsid w:val="00FC0619"/>
    <w:rsid w:val="00FC0B2B"/>
    <w:rsid w:val="00FC0DEB"/>
    <w:rsid w:val="00FC15F1"/>
    <w:rsid w:val="00FC1902"/>
    <w:rsid w:val="00FC4177"/>
    <w:rsid w:val="00FC4909"/>
    <w:rsid w:val="00FC4962"/>
    <w:rsid w:val="00FC5ACC"/>
    <w:rsid w:val="00FC61CE"/>
    <w:rsid w:val="00FC6A9B"/>
    <w:rsid w:val="00FC7960"/>
    <w:rsid w:val="00FD0053"/>
    <w:rsid w:val="00FD12DE"/>
    <w:rsid w:val="00FD288C"/>
    <w:rsid w:val="00FD2A1A"/>
    <w:rsid w:val="00FD37FE"/>
    <w:rsid w:val="00FD62FF"/>
    <w:rsid w:val="00FD676E"/>
    <w:rsid w:val="00FD7E7C"/>
    <w:rsid w:val="00FE1DBE"/>
    <w:rsid w:val="00FE2F78"/>
    <w:rsid w:val="00FE43E1"/>
    <w:rsid w:val="00FE5E59"/>
    <w:rsid w:val="00FE6095"/>
    <w:rsid w:val="00FE61C6"/>
    <w:rsid w:val="00FF049F"/>
    <w:rsid w:val="00FF0578"/>
    <w:rsid w:val="00FF0D2C"/>
    <w:rsid w:val="00FF1858"/>
    <w:rsid w:val="00FF2AC3"/>
    <w:rsid w:val="00FF33EB"/>
    <w:rsid w:val="00FF3F01"/>
    <w:rsid w:val="00FF4513"/>
    <w:rsid w:val="00FF4EA4"/>
    <w:rsid w:val="00FF4F57"/>
    <w:rsid w:val="00FF531F"/>
    <w:rsid w:val="00FF6A42"/>
    <w:rsid w:val="00FF7920"/>
    <w:rsid w:val="01145609"/>
    <w:rsid w:val="012D66CB"/>
    <w:rsid w:val="01487061"/>
    <w:rsid w:val="014C6B51"/>
    <w:rsid w:val="018E53BB"/>
    <w:rsid w:val="01BB7833"/>
    <w:rsid w:val="021638D2"/>
    <w:rsid w:val="02355837"/>
    <w:rsid w:val="023615AF"/>
    <w:rsid w:val="02601F6E"/>
    <w:rsid w:val="02661E94"/>
    <w:rsid w:val="026910CB"/>
    <w:rsid w:val="028A5A41"/>
    <w:rsid w:val="0293255D"/>
    <w:rsid w:val="02AE0449"/>
    <w:rsid w:val="02C31095"/>
    <w:rsid w:val="03165750"/>
    <w:rsid w:val="03280EF8"/>
    <w:rsid w:val="033E696D"/>
    <w:rsid w:val="034A5312"/>
    <w:rsid w:val="03716D43"/>
    <w:rsid w:val="0374238F"/>
    <w:rsid w:val="03A03184"/>
    <w:rsid w:val="03BE185C"/>
    <w:rsid w:val="03C03826"/>
    <w:rsid w:val="03C76963"/>
    <w:rsid w:val="03D33559"/>
    <w:rsid w:val="03F31506"/>
    <w:rsid w:val="040C0819"/>
    <w:rsid w:val="043438CC"/>
    <w:rsid w:val="04700DA8"/>
    <w:rsid w:val="04706FFA"/>
    <w:rsid w:val="048A42E4"/>
    <w:rsid w:val="04B23A6C"/>
    <w:rsid w:val="04F55751"/>
    <w:rsid w:val="05031C1C"/>
    <w:rsid w:val="053F5432"/>
    <w:rsid w:val="055204AE"/>
    <w:rsid w:val="05551D4C"/>
    <w:rsid w:val="05610EA1"/>
    <w:rsid w:val="05746CEC"/>
    <w:rsid w:val="05D11D1B"/>
    <w:rsid w:val="05D12B4A"/>
    <w:rsid w:val="05E27A84"/>
    <w:rsid w:val="06222576"/>
    <w:rsid w:val="064C75F3"/>
    <w:rsid w:val="064E7C45"/>
    <w:rsid w:val="06823015"/>
    <w:rsid w:val="06965ADB"/>
    <w:rsid w:val="06B01930"/>
    <w:rsid w:val="06D53145"/>
    <w:rsid w:val="07047ECE"/>
    <w:rsid w:val="070E6657"/>
    <w:rsid w:val="07261BF2"/>
    <w:rsid w:val="073C7668"/>
    <w:rsid w:val="07697D31"/>
    <w:rsid w:val="07830DF3"/>
    <w:rsid w:val="07B13BB2"/>
    <w:rsid w:val="07BA233A"/>
    <w:rsid w:val="07CB4548"/>
    <w:rsid w:val="080F08D8"/>
    <w:rsid w:val="082779D0"/>
    <w:rsid w:val="088A4403"/>
    <w:rsid w:val="08915791"/>
    <w:rsid w:val="08B576D2"/>
    <w:rsid w:val="092D370C"/>
    <w:rsid w:val="09310C4E"/>
    <w:rsid w:val="093D1475"/>
    <w:rsid w:val="09540EC7"/>
    <w:rsid w:val="096B7D90"/>
    <w:rsid w:val="098E3A7F"/>
    <w:rsid w:val="099653A5"/>
    <w:rsid w:val="09C02195"/>
    <w:rsid w:val="09C120A6"/>
    <w:rsid w:val="09C9203C"/>
    <w:rsid w:val="0A1C41D7"/>
    <w:rsid w:val="0A287A2F"/>
    <w:rsid w:val="0A5627EE"/>
    <w:rsid w:val="0A960E3D"/>
    <w:rsid w:val="0AC0235E"/>
    <w:rsid w:val="0B187AA4"/>
    <w:rsid w:val="0B275F39"/>
    <w:rsid w:val="0B7D1FFD"/>
    <w:rsid w:val="0BD2378F"/>
    <w:rsid w:val="0BDC4F75"/>
    <w:rsid w:val="0BF470CA"/>
    <w:rsid w:val="0C0B13B7"/>
    <w:rsid w:val="0C1F4E62"/>
    <w:rsid w:val="0C3C5A14"/>
    <w:rsid w:val="0C48260B"/>
    <w:rsid w:val="0C564D28"/>
    <w:rsid w:val="0C6D2071"/>
    <w:rsid w:val="0C807FF6"/>
    <w:rsid w:val="0C8F1FE8"/>
    <w:rsid w:val="0CA27F6D"/>
    <w:rsid w:val="0CAE7D79"/>
    <w:rsid w:val="0CB47CA0"/>
    <w:rsid w:val="0CC53C5B"/>
    <w:rsid w:val="0CF82316"/>
    <w:rsid w:val="0CFE14E8"/>
    <w:rsid w:val="0D10137A"/>
    <w:rsid w:val="0D181FDD"/>
    <w:rsid w:val="0D231702"/>
    <w:rsid w:val="0D3B05F0"/>
    <w:rsid w:val="0D4E1EA3"/>
    <w:rsid w:val="0D906017"/>
    <w:rsid w:val="0DEC1816"/>
    <w:rsid w:val="0DF26CD2"/>
    <w:rsid w:val="0E155530"/>
    <w:rsid w:val="0E2C21E4"/>
    <w:rsid w:val="0E7C47EE"/>
    <w:rsid w:val="0E884F40"/>
    <w:rsid w:val="0EBE6BB4"/>
    <w:rsid w:val="0EE303C9"/>
    <w:rsid w:val="0EFB3964"/>
    <w:rsid w:val="0F0F5662"/>
    <w:rsid w:val="0F20161D"/>
    <w:rsid w:val="0F334EAC"/>
    <w:rsid w:val="0F39623B"/>
    <w:rsid w:val="0F492F98"/>
    <w:rsid w:val="0F6B6D3C"/>
    <w:rsid w:val="0F8971C2"/>
    <w:rsid w:val="0F8C280E"/>
    <w:rsid w:val="0F9B2985"/>
    <w:rsid w:val="0F9C6F0C"/>
    <w:rsid w:val="0FA638D0"/>
    <w:rsid w:val="0FAB5FD7"/>
    <w:rsid w:val="100B4F00"/>
    <w:rsid w:val="101F650A"/>
    <w:rsid w:val="103510F8"/>
    <w:rsid w:val="104649EC"/>
    <w:rsid w:val="105B0B5E"/>
    <w:rsid w:val="105E41AB"/>
    <w:rsid w:val="10A73DA4"/>
    <w:rsid w:val="10A9179F"/>
    <w:rsid w:val="10CD1330"/>
    <w:rsid w:val="10DE353E"/>
    <w:rsid w:val="112453F4"/>
    <w:rsid w:val="113373E5"/>
    <w:rsid w:val="1134209D"/>
    <w:rsid w:val="114415F3"/>
    <w:rsid w:val="11614CEA"/>
    <w:rsid w:val="116972AB"/>
    <w:rsid w:val="117A5014"/>
    <w:rsid w:val="11933A1C"/>
    <w:rsid w:val="1196494A"/>
    <w:rsid w:val="11BC387F"/>
    <w:rsid w:val="11D72467"/>
    <w:rsid w:val="11E06E41"/>
    <w:rsid w:val="11F87E50"/>
    <w:rsid w:val="11FA6155"/>
    <w:rsid w:val="12071097"/>
    <w:rsid w:val="12217B86"/>
    <w:rsid w:val="122F6CB1"/>
    <w:rsid w:val="12623DB5"/>
    <w:rsid w:val="127B54E8"/>
    <w:rsid w:val="128B3251"/>
    <w:rsid w:val="129C545E"/>
    <w:rsid w:val="12A54313"/>
    <w:rsid w:val="12BC340B"/>
    <w:rsid w:val="12CA5B28"/>
    <w:rsid w:val="12EA4FB8"/>
    <w:rsid w:val="131274CE"/>
    <w:rsid w:val="132C67E2"/>
    <w:rsid w:val="13A520F1"/>
    <w:rsid w:val="13B10A95"/>
    <w:rsid w:val="13DD7ADC"/>
    <w:rsid w:val="13E76BAD"/>
    <w:rsid w:val="13EB21F9"/>
    <w:rsid w:val="14214638"/>
    <w:rsid w:val="145B7BAF"/>
    <w:rsid w:val="145C6C53"/>
    <w:rsid w:val="145D56C4"/>
    <w:rsid w:val="145F04F1"/>
    <w:rsid w:val="14755F67"/>
    <w:rsid w:val="149819C8"/>
    <w:rsid w:val="14A417E6"/>
    <w:rsid w:val="14B262B7"/>
    <w:rsid w:val="14D42C8D"/>
    <w:rsid w:val="14ED1FA1"/>
    <w:rsid w:val="14FB2910"/>
    <w:rsid w:val="150317C5"/>
    <w:rsid w:val="1534372C"/>
    <w:rsid w:val="154D0C92"/>
    <w:rsid w:val="15761F97"/>
    <w:rsid w:val="157D3325"/>
    <w:rsid w:val="158924BE"/>
    <w:rsid w:val="15DD3DC4"/>
    <w:rsid w:val="15DD55FA"/>
    <w:rsid w:val="15EE44D7"/>
    <w:rsid w:val="161F53FC"/>
    <w:rsid w:val="164107F7"/>
    <w:rsid w:val="16646293"/>
    <w:rsid w:val="16736A42"/>
    <w:rsid w:val="169528F0"/>
    <w:rsid w:val="16BF34C9"/>
    <w:rsid w:val="17011D34"/>
    <w:rsid w:val="17120552"/>
    <w:rsid w:val="172872C1"/>
    <w:rsid w:val="17435EA8"/>
    <w:rsid w:val="17CC0594"/>
    <w:rsid w:val="17DF02C7"/>
    <w:rsid w:val="17EA0A1A"/>
    <w:rsid w:val="18225C86"/>
    <w:rsid w:val="18463EA2"/>
    <w:rsid w:val="18610CDC"/>
    <w:rsid w:val="18622CA6"/>
    <w:rsid w:val="18A8690B"/>
    <w:rsid w:val="18BA663E"/>
    <w:rsid w:val="18BF1EA7"/>
    <w:rsid w:val="18CB25F9"/>
    <w:rsid w:val="197B011F"/>
    <w:rsid w:val="19B4308D"/>
    <w:rsid w:val="19C00160"/>
    <w:rsid w:val="19DC4392"/>
    <w:rsid w:val="19F336D0"/>
    <w:rsid w:val="1A1D50D7"/>
    <w:rsid w:val="1A1F3EAA"/>
    <w:rsid w:val="1A421784"/>
    <w:rsid w:val="1A476EB4"/>
    <w:rsid w:val="1A617725"/>
    <w:rsid w:val="1A68312B"/>
    <w:rsid w:val="1A6D3F4F"/>
    <w:rsid w:val="1A737B0E"/>
    <w:rsid w:val="1A953F6A"/>
    <w:rsid w:val="1AB570BD"/>
    <w:rsid w:val="1AB72704"/>
    <w:rsid w:val="1AB905E9"/>
    <w:rsid w:val="1AC27A2C"/>
    <w:rsid w:val="1AEA151F"/>
    <w:rsid w:val="1AED4AA9"/>
    <w:rsid w:val="1AFF47DC"/>
    <w:rsid w:val="1AFF658A"/>
    <w:rsid w:val="1B041DF3"/>
    <w:rsid w:val="1B0E4A1F"/>
    <w:rsid w:val="1B395F40"/>
    <w:rsid w:val="1B7927E1"/>
    <w:rsid w:val="1B8076CB"/>
    <w:rsid w:val="1B9F38C9"/>
    <w:rsid w:val="1BAD1977"/>
    <w:rsid w:val="1BBC26CD"/>
    <w:rsid w:val="1BBD7B09"/>
    <w:rsid w:val="1BBF05B6"/>
    <w:rsid w:val="1BC27E34"/>
    <w:rsid w:val="1BCF2401"/>
    <w:rsid w:val="1BE20386"/>
    <w:rsid w:val="1BEF2AA3"/>
    <w:rsid w:val="1C252021"/>
    <w:rsid w:val="1C2A3ADB"/>
    <w:rsid w:val="1C317F37"/>
    <w:rsid w:val="1C381D54"/>
    <w:rsid w:val="1C527EEE"/>
    <w:rsid w:val="1C8B457A"/>
    <w:rsid w:val="1C9F1DD3"/>
    <w:rsid w:val="1CB33AD0"/>
    <w:rsid w:val="1CB715F1"/>
    <w:rsid w:val="1CE819CC"/>
    <w:rsid w:val="1CF85987"/>
    <w:rsid w:val="1D04257E"/>
    <w:rsid w:val="1D091942"/>
    <w:rsid w:val="1D4666F2"/>
    <w:rsid w:val="1D835F05"/>
    <w:rsid w:val="1D90357B"/>
    <w:rsid w:val="1DD67A76"/>
    <w:rsid w:val="1E3D1EBC"/>
    <w:rsid w:val="1E5628DD"/>
    <w:rsid w:val="1E5B45FE"/>
    <w:rsid w:val="1E827BFE"/>
    <w:rsid w:val="1EA336D1"/>
    <w:rsid w:val="1EBC3110"/>
    <w:rsid w:val="1ED8781E"/>
    <w:rsid w:val="1EFA3C38"/>
    <w:rsid w:val="1F022AED"/>
    <w:rsid w:val="1F571A35"/>
    <w:rsid w:val="1F745799"/>
    <w:rsid w:val="1F89105F"/>
    <w:rsid w:val="1F941997"/>
    <w:rsid w:val="1FAF4A23"/>
    <w:rsid w:val="1FB43DE7"/>
    <w:rsid w:val="1FC41B50"/>
    <w:rsid w:val="1FDA1374"/>
    <w:rsid w:val="1FFB7C68"/>
    <w:rsid w:val="20250841"/>
    <w:rsid w:val="2027280B"/>
    <w:rsid w:val="207C3647"/>
    <w:rsid w:val="20803CC9"/>
    <w:rsid w:val="209F6845"/>
    <w:rsid w:val="20EE3329"/>
    <w:rsid w:val="211F1734"/>
    <w:rsid w:val="2124312A"/>
    <w:rsid w:val="213351E0"/>
    <w:rsid w:val="2136082C"/>
    <w:rsid w:val="218872DA"/>
    <w:rsid w:val="21B622BD"/>
    <w:rsid w:val="21DF17AC"/>
    <w:rsid w:val="21DF6B1E"/>
    <w:rsid w:val="21E5472C"/>
    <w:rsid w:val="21FF3314"/>
    <w:rsid w:val="22001566"/>
    <w:rsid w:val="220D77DF"/>
    <w:rsid w:val="22446336"/>
    <w:rsid w:val="22646776"/>
    <w:rsid w:val="226F2247"/>
    <w:rsid w:val="22764F7A"/>
    <w:rsid w:val="22835CF3"/>
    <w:rsid w:val="228D271A"/>
    <w:rsid w:val="22947F00"/>
    <w:rsid w:val="22AA14D2"/>
    <w:rsid w:val="22AA3280"/>
    <w:rsid w:val="22AC211B"/>
    <w:rsid w:val="22B643D4"/>
    <w:rsid w:val="22E03145"/>
    <w:rsid w:val="22EB3FC4"/>
    <w:rsid w:val="23307C29"/>
    <w:rsid w:val="23531B69"/>
    <w:rsid w:val="235356C5"/>
    <w:rsid w:val="236773C3"/>
    <w:rsid w:val="237A0EA4"/>
    <w:rsid w:val="23977CA8"/>
    <w:rsid w:val="23AB72AF"/>
    <w:rsid w:val="23C87E61"/>
    <w:rsid w:val="24323825"/>
    <w:rsid w:val="243454F7"/>
    <w:rsid w:val="244514B2"/>
    <w:rsid w:val="24730639"/>
    <w:rsid w:val="247578BD"/>
    <w:rsid w:val="247C6E9E"/>
    <w:rsid w:val="2483647E"/>
    <w:rsid w:val="24A3267C"/>
    <w:rsid w:val="24B959FC"/>
    <w:rsid w:val="24DE5462"/>
    <w:rsid w:val="24EF141E"/>
    <w:rsid w:val="24FE5B05"/>
    <w:rsid w:val="25063B3A"/>
    <w:rsid w:val="25156720"/>
    <w:rsid w:val="255A71DF"/>
    <w:rsid w:val="25720679"/>
    <w:rsid w:val="25D725DE"/>
    <w:rsid w:val="25DE1BBE"/>
    <w:rsid w:val="25E1520A"/>
    <w:rsid w:val="25E348C8"/>
    <w:rsid w:val="260D24A3"/>
    <w:rsid w:val="26151358"/>
    <w:rsid w:val="26190E48"/>
    <w:rsid w:val="262E41C8"/>
    <w:rsid w:val="26357304"/>
    <w:rsid w:val="264B7C0D"/>
    <w:rsid w:val="266F6CBA"/>
    <w:rsid w:val="26AF3AF0"/>
    <w:rsid w:val="26B648E9"/>
    <w:rsid w:val="26E01966"/>
    <w:rsid w:val="26FB22FC"/>
    <w:rsid w:val="270376D8"/>
    <w:rsid w:val="27076EF2"/>
    <w:rsid w:val="27206206"/>
    <w:rsid w:val="273A72C8"/>
    <w:rsid w:val="27787DF0"/>
    <w:rsid w:val="279D7857"/>
    <w:rsid w:val="27AF141A"/>
    <w:rsid w:val="27B5253B"/>
    <w:rsid w:val="27DA7E0D"/>
    <w:rsid w:val="27F531EF"/>
    <w:rsid w:val="27F90E8D"/>
    <w:rsid w:val="28441A80"/>
    <w:rsid w:val="284952E9"/>
    <w:rsid w:val="28645955"/>
    <w:rsid w:val="288B3B53"/>
    <w:rsid w:val="28AD1D1C"/>
    <w:rsid w:val="28B135BA"/>
    <w:rsid w:val="28E25ED8"/>
    <w:rsid w:val="290336EA"/>
    <w:rsid w:val="291B6C85"/>
    <w:rsid w:val="292C49EE"/>
    <w:rsid w:val="2959155B"/>
    <w:rsid w:val="29930F11"/>
    <w:rsid w:val="299802D6"/>
    <w:rsid w:val="29C27101"/>
    <w:rsid w:val="29C644F0"/>
    <w:rsid w:val="29E74DB9"/>
    <w:rsid w:val="2A067935"/>
    <w:rsid w:val="2A0911D4"/>
    <w:rsid w:val="2A1831C5"/>
    <w:rsid w:val="2A44220C"/>
    <w:rsid w:val="2A8940C2"/>
    <w:rsid w:val="2A9211C9"/>
    <w:rsid w:val="2AD0584D"/>
    <w:rsid w:val="2ADD0C7E"/>
    <w:rsid w:val="2AE82B97"/>
    <w:rsid w:val="2B0D09D6"/>
    <w:rsid w:val="2B116592"/>
    <w:rsid w:val="2B4069FB"/>
    <w:rsid w:val="2B5B5A5F"/>
    <w:rsid w:val="2B6C7C6C"/>
    <w:rsid w:val="2BA411B4"/>
    <w:rsid w:val="2BA72A52"/>
    <w:rsid w:val="2BB331A5"/>
    <w:rsid w:val="2BB46983"/>
    <w:rsid w:val="2BC26BFD"/>
    <w:rsid w:val="2C002162"/>
    <w:rsid w:val="2C1D4AC2"/>
    <w:rsid w:val="2C2E4C48"/>
    <w:rsid w:val="2C3434E8"/>
    <w:rsid w:val="2C464019"/>
    <w:rsid w:val="2C5B36D4"/>
    <w:rsid w:val="2C732934"/>
    <w:rsid w:val="2CDA29B3"/>
    <w:rsid w:val="2CDF2443"/>
    <w:rsid w:val="2CE83322"/>
    <w:rsid w:val="2CF2542C"/>
    <w:rsid w:val="2D0D2D89"/>
    <w:rsid w:val="2D346567"/>
    <w:rsid w:val="2D3C6568"/>
    <w:rsid w:val="2D5F028F"/>
    <w:rsid w:val="2D7E77E3"/>
    <w:rsid w:val="2DD940B6"/>
    <w:rsid w:val="2DEC6E42"/>
    <w:rsid w:val="2E0F48DF"/>
    <w:rsid w:val="2E310CF9"/>
    <w:rsid w:val="2E701821"/>
    <w:rsid w:val="2EA25753"/>
    <w:rsid w:val="2EAD4823"/>
    <w:rsid w:val="2EBA2A9C"/>
    <w:rsid w:val="2EDC0C65"/>
    <w:rsid w:val="2F317EC3"/>
    <w:rsid w:val="2F45482D"/>
    <w:rsid w:val="2F477084"/>
    <w:rsid w:val="2F4B5DEA"/>
    <w:rsid w:val="2F740E9D"/>
    <w:rsid w:val="2F8A6913"/>
    <w:rsid w:val="2F8C268B"/>
    <w:rsid w:val="2F8C4439"/>
    <w:rsid w:val="2F922A34"/>
    <w:rsid w:val="2F94153F"/>
    <w:rsid w:val="2FAF6379"/>
    <w:rsid w:val="2FE53B49"/>
    <w:rsid w:val="2FE540CA"/>
    <w:rsid w:val="2FEF49C8"/>
    <w:rsid w:val="301423F7"/>
    <w:rsid w:val="30201025"/>
    <w:rsid w:val="302557C4"/>
    <w:rsid w:val="305F0D15"/>
    <w:rsid w:val="307849BD"/>
    <w:rsid w:val="307D673F"/>
    <w:rsid w:val="30C65728"/>
    <w:rsid w:val="30ED53AB"/>
    <w:rsid w:val="30EE6D9C"/>
    <w:rsid w:val="30F878AC"/>
    <w:rsid w:val="312E1520"/>
    <w:rsid w:val="31750EFD"/>
    <w:rsid w:val="31CD6F8B"/>
    <w:rsid w:val="32342B66"/>
    <w:rsid w:val="324F5BF1"/>
    <w:rsid w:val="32564BBE"/>
    <w:rsid w:val="32807B59"/>
    <w:rsid w:val="32AD404D"/>
    <w:rsid w:val="32B20743"/>
    <w:rsid w:val="32B819E9"/>
    <w:rsid w:val="33042538"/>
    <w:rsid w:val="330864CC"/>
    <w:rsid w:val="33460DA3"/>
    <w:rsid w:val="335334BF"/>
    <w:rsid w:val="3364747B"/>
    <w:rsid w:val="337C6572"/>
    <w:rsid w:val="33A37FA3"/>
    <w:rsid w:val="33F0561A"/>
    <w:rsid w:val="33F16F60"/>
    <w:rsid w:val="33FC6231"/>
    <w:rsid w:val="344057F2"/>
    <w:rsid w:val="34425A0E"/>
    <w:rsid w:val="34B8182C"/>
    <w:rsid w:val="34E56399"/>
    <w:rsid w:val="34EC597A"/>
    <w:rsid w:val="34EE34A0"/>
    <w:rsid w:val="34F12F90"/>
    <w:rsid w:val="352E7D40"/>
    <w:rsid w:val="35306958"/>
    <w:rsid w:val="3538471B"/>
    <w:rsid w:val="354934C3"/>
    <w:rsid w:val="35BF6BEA"/>
    <w:rsid w:val="35C16E06"/>
    <w:rsid w:val="35D94150"/>
    <w:rsid w:val="35D95EFE"/>
    <w:rsid w:val="35F84E18"/>
    <w:rsid w:val="36080591"/>
    <w:rsid w:val="363B5092"/>
    <w:rsid w:val="36475A22"/>
    <w:rsid w:val="36937DF8"/>
    <w:rsid w:val="369B31B3"/>
    <w:rsid w:val="369D517D"/>
    <w:rsid w:val="36A06A1C"/>
    <w:rsid w:val="37294C63"/>
    <w:rsid w:val="37465815"/>
    <w:rsid w:val="3749510D"/>
    <w:rsid w:val="37CD3840"/>
    <w:rsid w:val="3805122C"/>
    <w:rsid w:val="381274A5"/>
    <w:rsid w:val="38286CC9"/>
    <w:rsid w:val="383C4522"/>
    <w:rsid w:val="38530FF4"/>
    <w:rsid w:val="385E26EA"/>
    <w:rsid w:val="38BE01D7"/>
    <w:rsid w:val="38D26C34"/>
    <w:rsid w:val="38DB01DF"/>
    <w:rsid w:val="38DF7CCF"/>
    <w:rsid w:val="391E6950"/>
    <w:rsid w:val="396E4BAF"/>
    <w:rsid w:val="397C70AB"/>
    <w:rsid w:val="39930ABA"/>
    <w:rsid w:val="399876C0"/>
    <w:rsid w:val="399D7EE9"/>
    <w:rsid w:val="39AC56D7"/>
    <w:rsid w:val="39D709A6"/>
    <w:rsid w:val="39DA2245"/>
    <w:rsid w:val="39F552D0"/>
    <w:rsid w:val="3A103F5C"/>
    <w:rsid w:val="3A1A525E"/>
    <w:rsid w:val="3A437DEA"/>
    <w:rsid w:val="3A483652"/>
    <w:rsid w:val="3A6D4E67"/>
    <w:rsid w:val="3A8A2780"/>
    <w:rsid w:val="3AAA60BB"/>
    <w:rsid w:val="3AC54CA3"/>
    <w:rsid w:val="3AC70A1B"/>
    <w:rsid w:val="3AD2588E"/>
    <w:rsid w:val="3AF94678"/>
    <w:rsid w:val="3B1479D8"/>
    <w:rsid w:val="3B380893"/>
    <w:rsid w:val="3B4262F3"/>
    <w:rsid w:val="3B5F2562"/>
    <w:rsid w:val="3B8406BA"/>
    <w:rsid w:val="3B8F2DF1"/>
    <w:rsid w:val="3B96180A"/>
    <w:rsid w:val="3BB05953"/>
    <w:rsid w:val="3BC92571"/>
    <w:rsid w:val="3BD57167"/>
    <w:rsid w:val="3BD80A06"/>
    <w:rsid w:val="3BE850ED"/>
    <w:rsid w:val="3BF05D4F"/>
    <w:rsid w:val="3C3814A4"/>
    <w:rsid w:val="3C3C2D43"/>
    <w:rsid w:val="3C55396E"/>
    <w:rsid w:val="3C6F136A"/>
    <w:rsid w:val="3C7544A7"/>
    <w:rsid w:val="3CC1650B"/>
    <w:rsid w:val="3CCC1107"/>
    <w:rsid w:val="3CFB0E50"/>
    <w:rsid w:val="3D037D04"/>
    <w:rsid w:val="3D1912D6"/>
    <w:rsid w:val="3D5F318D"/>
    <w:rsid w:val="3D6C3AFB"/>
    <w:rsid w:val="3D7F120E"/>
    <w:rsid w:val="3D815E3F"/>
    <w:rsid w:val="3D9636B8"/>
    <w:rsid w:val="3D96637E"/>
    <w:rsid w:val="3DAC5CA6"/>
    <w:rsid w:val="3DB64D77"/>
    <w:rsid w:val="3DC456E6"/>
    <w:rsid w:val="3DF5589F"/>
    <w:rsid w:val="3E3E0B43"/>
    <w:rsid w:val="3E740EBA"/>
    <w:rsid w:val="3E846C23"/>
    <w:rsid w:val="3E917D5A"/>
    <w:rsid w:val="3EF23B8C"/>
    <w:rsid w:val="3EF5367D"/>
    <w:rsid w:val="3EF664DB"/>
    <w:rsid w:val="3F32042D"/>
    <w:rsid w:val="3F340649"/>
    <w:rsid w:val="3F5B5BD6"/>
    <w:rsid w:val="3F744EE9"/>
    <w:rsid w:val="3FE45BCB"/>
    <w:rsid w:val="3FFD0A3B"/>
    <w:rsid w:val="402C1320"/>
    <w:rsid w:val="40610FCA"/>
    <w:rsid w:val="40726B3C"/>
    <w:rsid w:val="40752CC7"/>
    <w:rsid w:val="40C62966"/>
    <w:rsid w:val="40D0614F"/>
    <w:rsid w:val="40E1210B"/>
    <w:rsid w:val="40EB4D37"/>
    <w:rsid w:val="411635F3"/>
    <w:rsid w:val="412344D1"/>
    <w:rsid w:val="41281AE7"/>
    <w:rsid w:val="414D59F2"/>
    <w:rsid w:val="414F176A"/>
    <w:rsid w:val="416C231C"/>
    <w:rsid w:val="419378A9"/>
    <w:rsid w:val="41AE46E3"/>
    <w:rsid w:val="41E9396D"/>
    <w:rsid w:val="41FF0A9A"/>
    <w:rsid w:val="42022339"/>
    <w:rsid w:val="4211306D"/>
    <w:rsid w:val="426E3E72"/>
    <w:rsid w:val="42845443"/>
    <w:rsid w:val="429A07C3"/>
    <w:rsid w:val="42C35F6C"/>
    <w:rsid w:val="42C615B8"/>
    <w:rsid w:val="42D00689"/>
    <w:rsid w:val="42E87780"/>
    <w:rsid w:val="432450BB"/>
    <w:rsid w:val="432478DA"/>
    <w:rsid w:val="434B7D0F"/>
    <w:rsid w:val="436231F2"/>
    <w:rsid w:val="43770B04"/>
    <w:rsid w:val="43827BD5"/>
    <w:rsid w:val="4396542E"/>
    <w:rsid w:val="43AC7152"/>
    <w:rsid w:val="43B9736F"/>
    <w:rsid w:val="43C006FD"/>
    <w:rsid w:val="43CD1F5D"/>
    <w:rsid w:val="43EC32A0"/>
    <w:rsid w:val="44254A04"/>
    <w:rsid w:val="442815BB"/>
    <w:rsid w:val="445F730D"/>
    <w:rsid w:val="446B0669"/>
    <w:rsid w:val="44EB091D"/>
    <w:rsid w:val="45363794"/>
    <w:rsid w:val="455A3D8E"/>
    <w:rsid w:val="45611A6C"/>
    <w:rsid w:val="4574179F"/>
    <w:rsid w:val="45AA6E46"/>
    <w:rsid w:val="45C02C36"/>
    <w:rsid w:val="46026DAB"/>
    <w:rsid w:val="462211FB"/>
    <w:rsid w:val="462C3E28"/>
    <w:rsid w:val="46366161"/>
    <w:rsid w:val="46401681"/>
    <w:rsid w:val="467001B9"/>
    <w:rsid w:val="469F45FA"/>
    <w:rsid w:val="46A64151"/>
    <w:rsid w:val="46A75BA4"/>
    <w:rsid w:val="46E35449"/>
    <w:rsid w:val="471A45C8"/>
    <w:rsid w:val="473960E8"/>
    <w:rsid w:val="474E7DCE"/>
    <w:rsid w:val="478D08F6"/>
    <w:rsid w:val="479B1265"/>
    <w:rsid w:val="47AE0DFF"/>
    <w:rsid w:val="47B86D6D"/>
    <w:rsid w:val="47DB3D58"/>
    <w:rsid w:val="482937EB"/>
    <w:rsid w:val="485128BA"/>
    <w:rsid w:val="486B57BA"/>
    <w:rsid w:val="486F382E"/>
    <w:rsid w:val="488E31A3"/>
    <w:rsid w:val="489F7CD3"/>
    <w:rsid w:val="48B3438D"/>
    <w:rsid w:val="48BD520B"/>
    <w:rsid w:val="48BF47B0"/>
    <w:rsid w:val="491017DF"/>
    <w:rsid w:val="491B3961"/>
    <w:rsid w:val="49276B29"/>
    <w:rsid w:val="494F67AB"/>
    <w:rsid w:val="49574371"/>
    <w:rsid w:val="496164DE"/>
    <w:rsid w:val="4981448B"/>
    <w:rsid w:val="49972145"/>
    <w:rsid w:val="499A72FA"/>
    <w:rsid w:val="49FC6E34"/>
    <w:rsid w:val="4A65246B"/>
    <w:rsid w:val="4A666FFB"/>
    <w:rsid w:val="4A791606"/>
    <w:rsid w:val="4A7E4AEE"/>
    <w:rsid w:val="4ABF34BD"/>
    <w:rsid w:val="4AD52CE0"/>
    <w:rsid w:val="4AF53E3A"/>
    <w:rsid w:val="4B0D3D20"/>
    <w:rsid w:val="4B1A06F3"/>
    <w:rsid w:val="4B26353C"/>
    <w:rsid w:val="4B43392A"/>
    <w:rsid w:val="4B50680B"/>
    <w:rsid w:val="4B6D116B"/>
    <w:rsid w:val="4B7C7600"/>
    <w:rsid w:val="4B903D94"/>
    <w:rsid w:val="4BA45BB4"/>
    <w:rsid w:val="4BDB2578"/>
    <w:rsid w:val="4C1710D6"/>
    <w:rsid w:val="4C1930A0"/>
    <w:rsid w:val="4C52210E"/>
    <w:rsid w:val="4C7B3413"/>
    <w:rsid w:val="4C8F34D4"/>
    <w:rsid w:val="4C9E35A6"/>
    <w:rsid w:val="4CA94424"/>
    <w:rsid w:val="4CAF57B3"/>
    <w:rsid w:val="4CCD4891"/>
    <w:rsid w:val="4CD73316"/>
    <w:rsid w:val="4CF30D9C"/>
    <w:rsid w:val="4D005CCE"/>
    <w:rsid w:val="4D07739D"/>
    <w:rsid w:val="4D1D271C"/>
    <w:rsid w:val="4D1F6494"/>
    <w:rsid w:val="4D232668"/>
    <w:rsid w:val="4D61085B"/>
    <w:rsid w:val="4D6E59F0"/>
    <w:rsid w:val="4D93478D"/>
    <w:rsid w:val="4D970721"/>
    <w:rsid w:val="4DB90697"/>
    <w:rsid w:val="4DBF5582"/>
    <w:rsid w:val="4DF711BF"/>
    <w:rsid w:val="4E322EEA"/>
    <w:rsid w:val="4E4D5283"/>
    <w:rsid w:val="4E5C7274"/>
    <w:rsid w:val="4E7E2684"/>
    <w:rsid w:val="4E944C60"/>
    <w:rsid w:val="4EAC01FC"/>
    <w:rsid w:val="4ED96B17"/>
    <w:rsid w:val="4EF01868"/>
    <w:rsid w:val="4F0911AA"/>
    <w:rsid w:val="4F10078B"/>
    <w:rsid w:val="4F1813ED"/>
    <w:rsid w:val="4F1D4C56"/>
    <w:rsid w:val="4F275AD4"/>
    <w:rsid w:val="4F29184C"/>
    <w:rsid w:val="4F2C4E99"/>
    <w:rsid w:val="4F4B3BD3"/>
    <w:rsid w:val="4F56013C"/>
    <w:rsid w:val="4F766114"/>
    <w:rsid w:val="4F8B1BBF"/>
    <w:rsid w:val="4F8B6063"/>
    <w:rsid w:val="4F920F2E"/>
    <w:rsid w:val="4FE45773"/>
    <w:rsid w:val="4FE70DC0"/>
    <w:rsid w:val="4FF26FAA"/>
    <w:rsid w:val="505C17AE"/>
    <w:rsid w:val="505F0174"/>
    <w:rsid w:val="50BD049E"/>
    <w:rsid w:val="50C01D3C"/>
    <w:rsid w:val="50C7185D"/>
    <w:rsid w:val="50CB3BBC"/>
    <w:rsid w:val="50CF01D2"/>
    <w:rsid w:val="50D650BC"/>
    <w:rsid w:val="510D2AA8"/>
    <w:rsid w:val="512A365A"/>
    <w:rsid w:val="51352836"/>
    <w:rsid w:val="51597A9B"/>
    <w:rsid w:val="51624BA2"/>
    <w:rsid w:val="51694182"/>
    <w:rsid w:val="518535C1"/>
    <w:rsid w:val="52043EAB"/>
    <w:rsid w:val="52222BB9"/>
    <w:rsid w:val="523522B6"/>
    <w:rsid w:val="523C1897"/>
    <w:rsid w:val="52614E59"/>
    <w:rsid w:val="526D7CA2"/>
    <w:rsid w:val="5285323E"/>
    <w:rsid w:val="528A0854"/>
    <w:rsid w:val="529214B7"/>
    <w:rsid w:val="52943481"/>
    <w:rsid w:val="52CA249B"/>
    <w:rsid w:val="52CD24EF"/>
    <w:rsid w:val="53215907"/>
    <w:rsid w:val="532D5146"/>
    <w:rsid w:val="53373E0C"/>
    <w:rsid w:val="534F55FA"/>
    <w:rsid w:val="5362532D"/>
    <w:rsid w:val="53803A05"/>
    <w:rsid w:val="5386726D"/>
    <w:rsid w:val="539B439B"/>
    <w:rsid w:val="53D37FD9"/>
    <w:rsid w:val="542D76E9"/>
    <w:rsid w:val="54413194"/>
    <w:rsid w:val="544C0545"/>
    <w:rsid w:val="54890697"/>
    <w:rsid w:val="54971B7A"/>
    <w:rsid w:val="54996B2C"/>
    <w:rsid w:val="54AE00FE"/>
    <w:rsid w:val="54B576DE"/>
    <w:rsid w:val="54C63D0F"/>
    <w:rsid w:val="54D04518"/>
    <w:rsid w:val="54F80C0E"/>
    <w:rsid w:val="551F3830"/>
    <w:rsid w:val="552675F7"/>
    <w:rsid w:val="553C072C"/>
    <w:rsid w:val="55690BF5"/>
    <w:rsid w:val="5579695E"/>
    <w:rsid w:val="56462CE4"/>
    <w:rsid w:val="56574EF1"/>
    <w:rsid w:val="565F3DA6"/>
    <w:rsid w:val="56AD4B11"/>
    <w:rsid w:val="56B57E6A"/>
    <w:rsid w:val="56C836F9"/>
    <w:rsid w:val="56ED7603"/>
    <w:rsid w:val="570010E5"/>
    <w:rsid w:val="571E156B"/>
    <w:rsid w:val="574D3BFE"/>
    <w:rsid w:val="576F0018"/>
    <w:rsid w:val="577114C0"/>
    <w:rsid w:val="577675F9"/>
    <w:rsid w:val="578810DA"/>
    <w:rsid w:val="57AC6B77"/>
    <w:rsid w:val="57B65C47"/>
    <w:rsid w:val="57C33EC0"/>
    <w:rsid w:val="57C40364"/>
    <w:rsid w:val="57E52089"/>
    <w:rsid w:val="57E91B79"/>
    <w:rsid w:val="580E15DF"/>
    <w:rsid w:val="58515970"/>
    <w:rsid w:val="58694A68"/>
    <w:rsid w:val="587D4F9E"/>
    <w:rsid w:val="58A31F4C"/>
    <w:rsid w:val="58BE1257"/>
    <w:rsid w:val="58D42829"/>
    <w:rsid w:val="590F1AB3"/>
    <w:rsid w:val="591052E1"/>
    <w:rsid w:val="591E5852"/>
    <w:rsid w:val="594B23BF"/>
    <w:rsid w:val="596377AE"/>
    <w:rsid w:val="59A10231"/>
    <w:rsid w:val="5A1804F3"/>
    <w:rsid w:val="5A44753A"/>
    <w:rsid w:val="5A652146"/>
    <w:rsid w:val="5A6E45B7"/>
    <w:rsid w:val="5A8B5169"/>
    <w:rsid w:val="5AF01470"/>
    <w:rsid w:val="5B092532"/>
    <w:rsid w:val="5B1213E7"/>
    <w:rsid w:val="5B231846"/>
    <w:rsid w:val="5B6559BA"/>
    <w:rsid w:val="5B687259"/>
    <w:rsid w:val="5B7756EE"/>
    <w:rsid w:val="5BBC0EAA"/>
    <w:rsid w:val="5BF00D56"/>
    <w:rsid w:val="5C0036DC"/>
    <w:rsid w:val="5C371D52"/>
    <w:rsid w:val="5C390BF5"/>
    <w:rsid w:val="5C653798"/>
    <w:rsid w:val="5C6914DA"/>
    <w:rsid w:val="5C7D31D8"/>
    <w:rsid w:val="5C9B11E4"/>
    <w:rsid w:val="5C9D2E5E"/>
    <w:rsid w:val="5CAE4AFA"/>
    <w:rsid w:val="5CB139A0"/>
    <w:rsid w:val="5CBD35D4"/>
    <w:rsid w:val="5CC22998"/>
    <w:rsid w:val="5CC76201"/>
    <w:rsid w:val="5CF07506"/>
    <w:rsid w:val="5D1A2817"/>
    <w:rsid w:val="5D327B1E"/>
    <w:rsid w:val="5D530DF6"/>
    <w:rsid w:val="5D537A94"/>
    <w:rsid w:val="5D846E14"/>
    <w:rsid w:val="5D8B548F"/>
    <w:rsid w:val="5DDE3802"/>
    <w:rsid w:val="5E27164D"/>
    <w:rsid w:val="5E420235"/>
    <w:rsid w:val="5E547F68"/>
    <w:rsid w:val="5E5E4943"/>
    <w:rsid w:val="5E8545C5"/>
    <w:rsid w:val="5E9D7897"/>
    <w:rsid w:val="5EB427B5"/>
    <w:rsid w:val="5ED82947"/>
    <w:rsid w:val="5EF17565"/>
    <w:rsid w:val="5EFC4888"/>
    <w:rsid w:val="5F21609C"/>
    <w:rsid w:val="5F335DCF"/>
    <w:rsid w:val="5F3D09FC"/>
    <w:rsid w:val="5F4A0386"/>
    <w:rsid w:val="5F4D6E91"/>
    <w:rsid w:val="5F50072F"/>
    <w:rsid w:val="5F8605F5"/>
    <w:rsid w:val="5F930E52"/>
    <w:rsid w:val="5FB011CE"/>
    <w:rsid w:val="5FF92B75"/>
    <w:rsid w:val="604F6C39"/>
    <w:rsid w:val="60732927"/>
    <w:rsid w:val="607466A0"/>
    <w:rsid w:val="609D5BF6"/>
    <w:rsid w:val="60D13AF2"/>
    <w:rsid w:val="61016185"/>
    <w:rsid w:val="611D362C"/>
    <w:rsid w:val="613C540F"/>
    <w:rsid w:val="614E3A65"/>
    <w:rsid w:val="61812E22"/>
    <w:rsid w:val="61B74A96"/>
    <w:rsid w:val="61BC02FE"/>
    <w:rsid w:val="61E1226E"/>
    <w:rsid w:val="622A2FA9"/>
    <w:rsid w:val="623936FD"/>
    <w:rsid w:val="624D0F56"/>
    <w:rsid w:val="625A29C1"/>
    <w:rsid w:val="62683FE2"/>
    <w:rsid w:val="6286459E"/>
    <w:rsid w:val="62AD6C8A"/>
    <w:rsid w:val="62C92CD3"/>
    <w:rsid w:val="62E968CB"/>
    <w:rsid w:val="63365E8E"/>
    <w:rsid w:val="633E2777"/>
    <w:rsid w:val="63754C08"/>
    <w:rsid w:val="63A10F12"/>
    <w:rsid w:val="63B47F1F"/>
    <w:rsid w:val="63BF5E84"/>
    <w:rsid w:val="63D64A35"/>
    <w:rsid w:val="64067920"/>
    <w:rsid w:val="64416899"/>
    <w:rsid w:val="644B5969"/>
    <w:rsid w:val="64E831B8"/>
    <w:rsid w:val="64F46001"/>
    <w:rsid w:val="64F63B27"/>
    <w:rsid w:val="64FB7954"/>
    <w:rsid w:val="64FF44F7"/>
    <w:rsid w:val="65051D13"/>
    <w:rsid w:val="65130235"/>
    <w:rsid w:val="65260365"/>
    <w:rsid w:val="65433D82"/>
    <w:rsid w:val="657809E0"/>
    <w:rsid w:val="65B970DF"/>
    <w:rsid w:val="65C23A09"/>
    <w:rsid w:val="65D73958"/>
    <w:rsid w:val="65FC33BF"/>
    <w:rsid w:val="65FE0EE5"/>
    <w:rsid w:val="66287D10"/>
    <w:rsid w:val="668F26CF"/>
    <w:rsid w:val="66990C0E"/>
    <w:rsid w:val="66A23F66"/>
    <w:rsid w:val="66E00F28"/>
    <w:rsid w:val="66FE3167"/>
    <w:rsid w:val="670F0ED0"/>
    <w:rsid w:val="67341FB4"/>
    <w:rsid w:val="67650AF0"/>
    <w:rsid w:val="677156E7"/>
    <w:rsid w:val="67915D89"/>
    <w:rsid w:val="67AE2497"/>
    <w:rsid w:val="67CE2B39"/>
    <w:rsid w:val="682A4AE1"/>
    <w:rsid w:val="683A3D2B"/>
    <w:rsid w:val="68426E49"/>
    <w:rsid w:val="68914293"/>
    <w:rsid w:val="68C47A98"/>
    <w:rsid w:val="69054339"/>
    <w:rsid w:val="6934408B"/>
    <w:rsid w:val="6940297D"/>
    <w:rsid w:val="69431305"/>
    <w:rsid w:val="69851F5F"/>
    <w:rsid w:val="698E432E"/>
    <w:rsid w:val="69DD7064"/>
    <w:rsid w:val="69EE1271"/>
    <w:rsid w:val="69FB4D8B"/>
    <w:rsid w:val="6A0B1E23"/>
    <w:rsid w:val="6A1567FD"/>
    <w:rsid w:val="6A1B7B8C"/>
    <w:rsid w:val="6A4D41E9"/>
    <w:rsid w:val="6A554E4C"/>
    <w:rsid w:val="6AA56DE2"/>
    <w:rsid w:val="6AB2229E"/>
    <w:rsid w:val="6AD55F8D"/>
    <w:rsid w:val="6AEA1A38"/>
    <w:rsid w:val="6AEF52A0"/>
    <w:rsid w:val="6AF26B3F"/>
    <w:rsid w:val="6AF9611F"/>
    <w:rsid w:val="6B5C4E82"/>
    <w:rsid w:val="6B6C5492"/>
    <w:rsid w:val="6B8754D9"/>
    <w:rsid w:val="6B997663"/>
    <w:rsid w:val="6BA51E03"/>
    <w:rsid w:val="6C375151"/>
    <w:rsid w:val="6C841A18"/>
    <w:rsid w:val="6CAB51F7"/>
    <w:rsid w:val="6CAD71C1"/>
    <w:rsid w:val="6CB56076"/>
    <w:rsid w:val="6D082649"/>
    <w:rsid w:val="6D0A6C54"/>
    <w:rsid w:val="6D266F73"/>
    <w:rsid w:val="6D32159C"/>
    <w:rsid w:val="6D391CE6"/>
    <w:rsid w:val="6D463172"/>
    <w:rsid w:val="6D5222D8"/>
    <w:rsid w:val="6D594C53"/>
    <w:rsid w:val="6D6830E8"/>
    <w:rsid w:val="6DA93E2C"/>
    <w:rsid w:val="6E1F7C4B"/>
    <w:rsid w:val="6E3E58E1"/>
    <w:rsid w:val="6E5F273D"/>
    <w:rsid w:val="6E6C4E5A"/>
    <w:rsid w:val="6E71421E"/>
    <w:rsid w:val="6E8C2E06"/>
    <w:rsid w:val="6E8E3022"/>
    <w:rsid w:val="6F131AC6"/>
    <w:rsid w:val="6F176B74"/>
    <w:rsid w:val="6F280D81"/>
    <w:rsid w:val="6F3B6D06"/>
    <w:rsid w:val="6F4656AB"/>
    <w:rsid w:val="6F742218"/>
    <w:rsid w:val="6F9957DB"/>
    <w:rsid w:val="6FBF2317"/>
    <w:rsid w:val="6FD51C68"/>
    <w:rsid w:val="6FED5B27"/>
    <w:rsid w:val="70425E72"/>
    <w:rsid w:val="704B11CB"/>
    <w:rsid w:val="70671ACF"/>
    <w:rsid w:val="706E6C67"/>
    <w:rsid w:val="70C26DB0"/>
    <w:rsid w:val="70DA60AB"/>
    <w:rsid w:val="71121CE9"/>
    <w:rsid w:val="711F4406"/>
    <w:rsid w:val="7121022C"/>
    <w:rsid w:val="712832BA"/>
    <w:rsid w:val="714300F4"/>
    <w:rsid w:val="714B0BB4"/>
    <w:rsid w:val="71584775"/>
    <w:rsid w:val="717C3606"/>
    <w:rsid w:val="719E6AF6"/>
    <w:rsid w:val="71BC71C6"/>
    <w:rsid w:val="71C64881"/>
    <w:rsid w:val="71D82559"/>
    <w:rsid w:val="71F147F7"/>
    <w:rsid w:val="71F47640"/>
    <w:rsid w:val="71FA33E8"/>
    <w:rsid w:val="71FB09CF"/>
    <w:rsid w:val="72001B41"/>
    <w:rsid w:val="720A29C0"/>
    <w:rsid w:val="72281098"/>
    <w:rsid w:val="72676064"/>
    <w:rsid w:val="7267764B"/>
    <w:rsid w:val="72AF1276"/>
    <w:rsid w:val="72D74F98"/>
    <w:rsid w:val="72F71196"/>
    <w:rsid w:val="72FC49FE"/>
    <w:rsid w:val="73612AB3"/>
    <w:rsid w:val="73726A6F"/>
    <w:rsid w:val="739E7864"/>
    <w:rsid w:val="73B47087"/>
    <w:rsid w:val="73BE3A62"/>
    <w:rsid w:val="73C82B32"/>
    <w:rsid w:val="73CD0149"/>
    <w:rsid w:val="740022CC"/>
    <w:rsid w:val="74220495"/>
    <w:rsid w:val="743B3304"/>
    <w:rsid w:val="744B29FB"/>
    <w:rsid w:val="7476433D"/>
    <w:rsid w:val="748A428C"/>
    <w:rsid w:val="748F0BF4"/>
    <w:rsid w:val="749B3DA3"/>
    <w:rsid w:val="749C7D00"/>
    <w:rsid w:val="74A7099A"/>
    <w:rsid w:val="74BE1DF0"/>
    <w:rsid w:val="74E7523A"/>
    <w:rsid w:val="74F82FA3"/>
    <w:rsid w:val="74FF04C5"/>
    <w:rsid w:val="750718D7"/>
    <w:rsid w:val="7513602F"/>
    <w:rsid w:val="751A73BE"/>
    <w:rsid w:val="751C1388"/>
    <w:rsid w:val="753C7FB1"/>
    <w:rsid w:val="754937FF"/>
    <w:rsid w:val="755D54FC"/>
    <w:rsid w:val="755E1E93"/>
    <w:rsid w:val="756B7C19"/>
    <w:rsid w:val="75826D11"/>
    <w:rsid w:val="75864A53"/>
    <w:rsid w:val="75AB4839"/>
    <w:rsid w:val="75CF01A8"/>
    <w:rsid w:val="761D133F"/>
    <w:rsid w:val="761D220B"/>
    <w:rsid w:val="763444AF"/>
    <w:rsid w:val="76360227"/>
    <w:rsid w:val="763B3A90"/>
    <w:rsid w:val="765468FF"/>
    <w:rsid w:val="766703E1"/>
    <w:rsid w:val="766C59F7"/>
    <w:rsid w:val="76746FA2"/>
    <w:rsid w:val="76796366"/>
    <w:rsid w:val="767C5E46"/>
    <w:rsid w:val="7682521B"/>
    <w:rsid w:val="76911902"/>
    <w:rsid w:val="76A15D08"/>
    <w:rsid w:val="76A258BD"/>
    <w:rsid w:val="76AE6010"/>
    <w:rsid w:val="76B625A7"/>
    <w:rsid w:val="776C1A27"/>
    <w:rsid w:val="77992D04"/>
    <w:rsid w:val="77AC7C4B"/>
    <w:rsid w:val="77D47361"/>
    <w:rsid w:val="77EA751B"/>
    <w:rsid w:val="788F730C"/>
    <w:rsid w:val="78A05E2C"/>
    <w:rsid w:val="78AB7FCA"/>
    <w:rsid w:val="78AF68A0"/>
    <w:rsid w:val="78F817C4"/>
    <w:rsid w:val="790E0FE8"/>
    <w:rsid w:val="79110AD8"/>
    <w:rsid w:val="795C61F7"/>
    <w:rsid w:val="797572B9"/>
    <w:rsid w:val="797D7F1B"/>
    <w:rsid w:val="79BF6786"/>
    <w:rsid w:val="79CC49FF"/>
    <w:rsid w:val="7A173ECC"/>
    <w:rsid w:val="7A4078C7"/>
    <w:rsid w:val="7A41363F"/>
    <w:rsid w:val="7A796935"/>
    <w:rsid w:val="7AAF05A8"/>
    <w:rsid w:val="7AB21E46"/>
    <w:rsid w:val="7ABB5217"/>
    <w:rsid w:val="7AC878BC"/>
    <w:rsid w:val="7AE85868"/>
    <w:rsid w:val="7B430CF1"/>
    <w:rsid w:val="7B452CBB"/>
    <w:rsid w:val="7B4909FD"/>
    <w:rsid w:val="7B5F3D7C"/>
    <w:rsid w:val="7B5F5B2A"/>
    <w:rsid w:val="7B7D5D3A"/>
    <w:rsid w:val="7B8317BC"/>
    <w:rsid w:val="7B871525"/>
    <w:rsid w:val="7B893B9B"/>
    <w:rsid w:val="7BC9569A"/>
    <w:rsid w:val="7BDC53CD"/>
    <w:rsid w:val="7C013085"/>
    <w:rsid w:val="7C0E5AA7"/>
    <w:rsid w:val="7C1A4147"/>
    <w:rsid w:val="7C5B401D"/>
    <w:rsid w:val="7C9C690A"/>
    <w:rsid w:val="7CA82222"/>
    <w:rsid w:val="7CBB76D8"/>
    <w:rsid w:val="7CCC5441"/>
    <w:rsid w:val="7D083FA0"/>
    <w:rsid w:val="7D3354C1"/>
    <w:rsid w:val="7D621902"/>
    <w:rsid w:val="7D6531A0"/>
    <w:rsid w:val="7D6E64F9"/>
    <w:rsid w:val="7D9A5540"/>
    <w:rsid w:val="7DD46EF9"/>
    <w:rsid w:val="7DF2752C"/>
    <w:rsid w:val="7E2117BD"/>
    <w:rsid w:val="7E464D80"/>
    <w:rsid w:val="7E4C7A10"/>
    <w:rsid w:val="7E4E00D8"/>
    <w:rsid w:val="7E503E50"/>
    <w:rsid w:val="7E583278"/>
    <w:rsid w:val="7EAF748B"/>
    <w:rsid w:val="7EB52D4A"/>
    <w:rsid w:val="7EC87E8B"/>
    <w:rsid w:val="7ED95BF4"/>
    <w:rsid w:val="7EDF5174"/>
    <w:rsid w:val="7EE06F82"/>
    <w:rsid w:val="7EE747B5"/>
    <w:rsid w:val="7F0B0D76"/>
    <w:rsid w:val="7F127358"/>
    <w:rsid w:val="7F183AEA"/>
    <w:rsid w:val="7F4C0ABC"/>
    <w:rsid w:val="7F4F5EB6"/>
    <w:rsid w:val="7F6C6A68"/>
    <w:rsid w:val="7F7E49ED"/>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uiPriority="99" w:name="Body Text Indent 3"/>
    <w:lsdException w:qFormat="1"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link w:val="42"/>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7">
    <w:name w:val="heading 2"/>
    <w:basedOn w:val="1"/>
    <w:next w:val="1"/>
    <w:link w:val="43"/>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8">
    <w:name w:val="heading 3"/>
    <w:basedOn w:val="1"/>
    <w:next w:val="1"/>
    <w:link w:val="44"/>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9">
    <w:name w:val="heading 4"/>
    <w:basedOn w:val="1"/>
    <w:next w:val="1"/>
    <w:link w:val="45"/>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10">
    <w:name w:val="heading 5"/>
    <w:basedOn w:val="1"/>
    <w:next w:val="1"/>
    <w:link w:val="46"/>
    <w:autoRedefine/>
    <w:qFormat/>
    <w:uiPriority w:val="0"/>
    <w:pPr>
      <w:keepNext/>
      <w:keepLines/>
      <w:tabs>
        <w:tab w:val="left" w:pos="0"/>
      </w:tab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11">
    <w:name w:val="heading 6"/>
    <w:basedOn w:val="1"/>
    <w:next w:val="1"/>
    <w:link w:val="47"/>
    <w:autoRedefine/>
    <w:qFormat/>
    <w:uiPriority w:val="0"/>
    <w:pPr>
      <w:keepNext/>
      <w:keepLines/>
      <w:tabs>
        <w:tab w:val="left" w:pos="0"/>
      </w:tab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12">
    <w:name w:val="heading 7"/>
    <w:basedOn w:val="1"/>
    <w:next w:val="1"/>
    <w:link w:val="48"/>
    <w:autoRedefine/>
    <w:qFormat/>
    <w:uiPriority w:val="0"/>
    <w:pPr>
      <w:keepNext/>
      <w:keepLines/>
      <w:tabs>
        <w:tab w:val="left" w:pos="0"/>
      </w:tab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3">
    <w:name w:val="heading 8"/>
    <w:basedOn w:val="1"/>
    <w:next w:val="1"/>
    <w:link w:val="49"/>
    <w:autoRedefine/>
    <w:qFormat/>
    <w:uiPriority w:val="0"/>
    <w:pPr>
      <w:keepNext/>
      <w:keepLines/>
      <w:tabs>
        <w:tab w:val="left" w:pos="0"/>
      </w:tab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4">
    <w:name w:val="heading 9"/>
    <w:basedOn w:val="1"/>
    <w:next w:val="1"/>
    <w:link w:val="50"/>
    <w:autoRedefine/>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56"/>
    <w:autoRedefine/>
    <w:semiHidden/>
    <w:unhideWhenUsed/>
    <w:qFormat/>
    <w:uiPriority w:val="99"/>
    <w:pPr>
      <w:spacing w:after="120" w:line="480" w:lineRule="auto"/>
      <w:ind w:left="420" w:leftChars="200"/>
    </w:pPr>
  </w:style>
  <w:style w:type="paragraph" w:styleId="4">
    <w:name w:val="Body Text First Indent"/>
    <w:basedOn w:val="5"/>
    <w:next w:val="6"/>
    <w:link w:val="61"/>
    <w:autoRedefine/>
    <w:qFormat/>
    <w:uiPriority w:val="0"/>
    <w:pPr>
      <w:ind w:firstLine="420" w:firstLineChars="100"/>
    </w:pPr>
    <w:rPr>
      <w:rFonts w:ascii="宋体" w:hAnsi="Times New Roman" w:eastAsia="宋体" w:cs="Times New Roman"/>
      <w:kern w:val="0"/>
      <w:sz w:val="34"/>
      <w:szCs w:val="20"/>
    </w:rPr>
  </w:style>
  <w:style w:type="paragraph" w:styleId="5">
    <w:name w:val="Body Text"/>
    <w:basedOn w:val="1"/>
    <w:next w:val="4"/>
    <w:link w:val="52"/>
    <w:autoRedefine/>
    <w:semiHidden/>
    <w:unhideWhenUsed/>
    <w:qFormat/>
    <w:uiPriority w:val="99"/>
    <w:pPr>
      <w:spacing w:after="120"/>
    </w:pPr>
  </w:style>
  <w:style w:type="paragraph" w:customStyle="1" w:styleId="6">
    <w:name w:val="List Paragraph1"/>
    <w:basedOn w:val="1"/>
    <w:next w:val="1"/>
    <w:autoRedefine/>
    <w:qFormat/>
    <w:uiPriority w:val="0"/>
    <w:pPr>
      <w:ind w:left="420" w:firstLine="3748"/>
    </w:pPr>
  </w:style>
  <w:style w:type="paragraph" w:styleId="15">
    <w:name w:val="Normal Indent"/>
    <w:basedOn w:val="1"/>
    <w:autoRedefine/>
    <w:qFormat/>
    <w:uiPriority w:val="0"/>
    <w:pPr>
      <w:ind w:firstLine="425"/>
    </w:pPr>
    <w:rPr>
      <w:rFonts w:ascii="Times New Roman" w:hAnsi="Times New Roman" w:eastAsia="宋体" w:cs="Times New Roman"/>
      <w:szCs w:val="20"/>
    </w:rPr>
  </w:style>
  <w:style w:type="paragraph" w:styleId="16">
    <w:name w:val="caption"/>
    <w:basedOn w:val="1"/>
    <w:next w:val="1"/>
    <w:autoRedefine/>
    <w:qFormat/>
    <w:uiPriority w:val="0"/>
    <w:rPr>
      <w:rFonts w:ascii="Arial" w:hAnsi="Arial" w:eastAsia="黑体" w:cs="Arial"/>
      <w:sz w:val="20"/>
      <w:szCs w:val="20"/>
    </w:rPr>
  </w:style>
  <w:style w:type="paragraph" w:styleId="17">
    <w:name w:val="Body Text 3"/>
    <w:basedOn w:val="1"/>
    <w:link w:val="51"/>
    <w:autoRedefine/>
    <w:qFormat/>
    <w:uiPriority w:val="0"/>
    <w:rPr>
      <w:rFonts w:ascii="Times New Roman" w:hAnsi="Times New Roman" w:eastAsia="宋体" w:cs="Times New Roman"/>
      <w:color w:val="FF0000"/>
      <w:sz w:val="24"/>
      <w:szCs w:val="24"/>
    </w:rPr>
  </w:style>
  <w:style w:type="paragraph" w:styleId="18">
    <w:name w:val="Body Text Indent"/>
    <w:basedOn w:val="1"/>
    <w:next w:val="19"/>
    <w:link w:val="53"/>
    <w:autoRedefine/>
    <w:qFormat/>
    <w:uiPriority w:val="99"/>
    <w:pPr>
      <w:adjustRightInd w:val="0"/>
      <w:spacing w:after="120" w:line="360" w:lineRule="atLeast"/>
      <w:ind w:left="420" w:leftChars="200"/>
      <w:jc w:val="left"/>
      <w:textAlignment w:val="baseline"/>
    </w:pPr>
    <w:rPr>
      <w:kern w:val="0"/>
      <w:sz w:val="24"/>
      <w:szCs w:val="20"/>
    </w:rPr>
  </w:style>
  <w:style w:type="paragraph" w:styleId="19">
    <w:name w:val="envelope return"/>
    <w:basedOn w:val="1"/>
    <w:autoRedefine/>
    <w:qFormat/>
    <w:uiPriority w:val="0"/>
    <w:pPr>
      <w:snapToGrid w:val="0"/>
    </w:pPr>
    <w:rPr>
      <w:rFonts w:ascii="Arial" w:hAnsi="Arial" w:eastAsia="宋体" w:cs="Times New Roman"/>
    </w:rPr>
  </w:style>
  <w:style w:type="paragraph" w:styleId="20">
    <w:name w:val="Block Text"/>
    <w:basedOn w:val="1"/>
    <w:autoRedefine/>
    <w:semiHidden/>
    <w:unhideWhenUsed/>
    <w:qFormat/>
    <w:uiPriority w:val="99"/>
    <w:pPr>
      <w:spacing w:after="120"/>
      <w:ind w:left="1440" w:leftChars="700" w:right="1440" w:rightChars="700"/>
    </w:pPr>
  </w:style>
  <w:style w:type="paragraph" w:styleId="21">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22">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23">
    <w:name w:val="Plain Text"/>
    <w:basedOn w:val="1"/>
    <w:link w:val="54"/>
    <w:autoRedefine/>
    <w:qFormat/>
    <w:uiPriority w:val="0"/>
    <w:rPr>
      <w:rFonts w:eastAsia="宋体"/>
      <w:sz w:val="24"/>
    </w:rPr>
  </w:style>
  <w:style w:type="paragraph" w:styleId="24">
    <w:name w:val="Date"/>
    <w:basedOn w:val="1"/>
    <w:next w:val="1"/>
    <w:link w:val="55"/>
    <w:autoRedefine/>
    <w:unhideWhenUsed/>
    <w:qFormat/>
    <w:uiPriority w:val="0"/>
    <w:pPr>
      <w:ind w:left="100" w:leftChars="2500"/>
    </w:pPr>
  </w:style>
  <w:style w:type="paragraph" w:styleId="25">
    <w:name w:val="Balloon Text"/>
    <w:basedOn w:val="1"/>
    <w:link w:val="57"/>
    <w:autoRedefine/>
    <w:unhideWhenUsed/>
    <w:qFormat/>
    <w:uiPriority w:val="0"/>
    <w:rPr>
      <w:sz w:val="18"/>
      <w:szCs w:val="18"/>
    </w:rPr>
  </w:style>
  <w:style w:type="paragraph" w:styleId="26">
    <w:name w:val="footer"/>
    <w:basedOn w:val="1"/>
    <w:link w:val="58"/>
    <w:autoRedefine/>
    <w:unhideWhenUsed/>
    <w:qFormat/>
    <w:uiPriority w:val="99"/>
    <w:pPr>
      <w:tabs>
        <w:tab w:val="center" w:pos="4153"/>
        <w:tab w:val="right" w:pos="8306"/>
      </w:tabs>
      <w:snapToGrid w:val="0"/>
      <w:jc w:val="left"/>
    </w:pPr>
    <w:rPr>
      <w:sz w:val="18"/>
      <w:szCs w:val="18"/>
    </w:rPr>
  </w:style>
  <w:style w:type="paragraph" w:styleId="27">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9">
    <w:name w:val="HTML Preformatted"/>
    <w:basedOn w:val="1"/>
    <w:link w:val="60"/>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0">
    <w:name w:val="Normal (Web)"/>
    <w:basedOn w:val="1"/>
    <w:autoRedefine/>
    <w:qFormat/>
    <w:uiPriority w:val="0"/>
    <w:rPr>
      <w:rFonts w:ascii="Calibri" w:hAnsi="Calibri" w:eastAsia="宋体" w:cs="Times New Roman"/>
      <w:sz w:val="24"/>
      <w:szCs w:val="24"/>
    </w:rPr>
  </w:style>
  <w:style w:type="paragraph" w:styleId="31">
    <w:name w:val="Body Text First Indent 2"/>
    <w:basedOn w:val="18"/>
    <w:next w:val="24"/>
    <w:autoRedefine/>
    <w:qFormat/>
    <w:uiPriority w:val="0"/>
    <w:pPr>
      <w:ind w:firstLine="420" w:firstLineChars="200"/>
    </w:pPr>
    <w:rPr>
      <w:rFonts w:ascii="Calibri" w:hAnsi="Calibri"/>
    </w:rPr>
  </w:style>
  <w:style w:type="table" w:styleId="33">
    <w:name w:val="Table Grid"/>
    <w:basedOn w:val="3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5">
    <w:name w:val="Strong"/>
    <w:basedOn w:val="34"/>
    <w:autoRedefine/>
    <w:qFormat/>
    <w:uiPriority w:val="22"/>
    <w:rPr>
      <w:b/>
      <w:bCs/>
    </w:rPr>
  </w:style>
  <w:style w:type="character" w:styleId="36">
    <w:name w:val="page number"/>
    <w:basedOn w:val="34"/>
    <w:autoRedefine/>
    <w:qFormat/>
    <w:uiPriority w:val="0"/>
  </w:style>
  <w:style w:type="character" w:styleId="37">
    <w:name w:val="FollowedHyperlink"/>
    <w:basedOn w:val="34"/>
    <w:autoRedefine/>
    <w:unhideWhenUsed/>
    <w:qFormat/>
    <w:uiPriority w:val="99"/>
    <w:rPr>
      <w:color w:val="800080" w:themeColor="followedHyperlink"/>
      <w:u w:val="single"/>
      <w14:textFill>
        <w14:solidFill>
          <w14:schemeClr w14:val="folHlink"/>
        </w14:solidFill>
      </w14:textFill>
    </w:rPr>
  </w:style>
  <w:style w:type="character" w:styleId="38">
    <w:name w:val="Emphasis"/>
    <w:basedOn w:val="34"/>
    <w:autoRedefine/>
    <w:qFormat/>
    <w:uiPriority w:val="0"/>
    <w:rPr>
      <w:i/>
      <w:iCs/>
    </w:rPr>
  </w:style>
  <w:style w:type="character" w:styleId="39">
    <w:name w:val="Hyperlink"/>
    <w:basedOn w:val="34"/>
    <w:autoRedefine/>
    <w:unhideWhenUsed/>
    <w:qFormat/>
    <w:uiPriority w:val="99"/>
    <w:rPr>
      <w:color w:val="0000FF"/>
      <w:u w:val="single"/>
    </w:rPr>
  </w:style>
  <w:style w:type="paragraph" w:customStyle="1" w:styleId="40">
    <w:name w:val="列出段落1"/>
    <w:basedOn w:val="1"/>
    <w:autoRedefine/>
    <w:qFormat/>
    <w:uiPriority w:val="34"/>
    <w:pPr>
      <w:ind w:firstLine="420" w:firstLineChars="200"/>
    </w:pPr>
  </w:style>
  <w:style w:type="paragraph" w:customStyle="1" w:styleId="41">
    <w:name w:val="_Style 3"/>
    <w:basedOn w:val="1"/>
    <w:autoRedefine/>
    <w:qFormat/>
    <w:uiPriority w:val="0"/>
  </w:style>
  <w:style w:type="character" w:customStyle="1" w:styleId="42">
    <w:name w:val="标题 1 Char"/>
    <w:basedOn w:val="34"/>
    <w:link w:val="3"/>
    <w:autoRedefine/>
    <w:qFormat/>
    <w:uiPriority w:val="0"/>
    <w:rPr>
      <w:rFonts w:ascii="Calibri" w:hAnsi="Calibri" w:eastAsia="宋体" w:cs="Times New Roman"/>
      <w:b/>
      <w:bCs/>
      <w:kern w:val="44"/>
      <w:sz w:val="44"/>
      <w:szCs w:val="44"/>
    </w:rPr>
  </w:style>
  <w:style w:type="character" w:customStyle="1" w:styleId="43">
    <w:name w:val="标题 2 Char"/>
    <w:basedOn w:val="34"/>
    <w:link w:val="7"/>
    <w:autoRedefine/>
    <w:qFormat/>
    <w:uiPriority w:val="0"/>
    <w:rPr>
      <w:rFonts w:ascii="Arial" w:hAnsi="Arial" w:eastAsia="黑体" w:cs="Times New Roman"/>
      <w:b/>
      <w:bCs/>
      <w:sz w:val="32"/>
      <w:szCs w:val="32"/>
    </w:rPr>
  </w:style>
  <w:style w:type="character" w:customStyle="1" w:styleId="44">
    <w:name w:val="标题 3 Char"/>
    <w:basedOn w:val="34"/>
    <w:link w:val="8"/>
    <w:autoRedefine/>
    <w:qFormat/>
    <w:uiPriority w:val="0"/>
    <w:rPr>
      <w:rFonts w:ascii="宋体" w:hAnsi="宋体" w:eastAsia="宋体" w:cs="Times New Roman"/>
      <w:b/>
      <w:color w:val="000000"/>
      <w:kern w:val="0"/>
      <w:sz w:val="24"/>
      <w:szCs w:val="20"/>
      <w:lang w:val="en-GB"/>
    </w:rPr>
  </w:style>
  <w:style w:type="character" w:customStyle="1" w:styleId="45">
    <w:name w:val="标题 4 Char"/>
    <w:basedOn w:val="34"/>
    <w:link w:val="9"/>
    <w:autoRedefine/>
    <w:qFormat/>
    <w:uiPriority w:val="0"/>
    <w:rPr>
      <w:rFonts w:ascii="Arial" w:hAnsi="Arial" w:eastAsia="黑体" w:cs="Times New Roman"/>
      <w:b/>
      <w:bCs/>
      <w:sz w:val="28"/>
      <w:szCs w:val="28"/>
    </w:rPr>
  </w:style>
  <w:style w:type="character" w:customStyle="1" w:styleId="46">
    <w:name w:val="标题 5 Char"/>
    <w:basedOn w:val="34"/>
    <w:link w:val="10"/>
    <w:autoRedefine/>
    <w:qFormat/>
    <w:uiPriority w:val="0"/>
    <w:rPr>
      <w:rFonts w:ascii="Times New Roman" w:hAnsi="Times New Roman" w:eastAsia="宋体" w:cs="Times New Roman"/>
      <w:b/>
      <w:bCs/>
      <w:sz w:val="28"/>
      <w:szCs w:val="28"/>
    </w:rPr>
  </w:style>
  <w:style w:type="character" w:customStyle="1" w:styleId="47">
    <w:name w:val="标题 6 Char"/>
    <w:basedOn w:val="34"/>
    <w:link w:val="11"/>
    <w:autoRedefine/>
    <w:qFormat/>
    <w:uiPriority w:val="0"/>
    <w:rPr>
      <w:rFonts w:ascii="Arial" w:hAnsi="Arial" w:eastAsia="黑体" w:cs="Times New Roman"/>
      <w:b/>
      <w:bCs/>
      <w:sz w:val="24"/>
      <w:szCs w:val="24"/>
    </w:rPr>
  </w:style>
  <w:style w:type="character" w:customStyle="1" w:styleId="48">
    <w:name w:val="标题 7 Char"/>
    <w:basedOn w:val="34"/>
    <w:link w:val="12"/>
    <w:autoRedefine/>
    <w:qFormat/>
    <w:uiPriority w:val="0"/>
    <w:rPr>
      <w:rFonts w:ascii="Times New Roman" w:hAnsi="Times New Roman" w:eastAsia="宋体" w:cs="Times New Roman"/>
      <w:b/>
      <w:bCs/>
      <w:sz w:val="24"/>
      <w:szCs w:val="24"/>
    </w:rPr>
  </w:style>
  <w:style w:type="character" w:customStyle="1" w:styleId="49">
    <w:name w:val="标题 8 Char"/>
    <w:basedOn w:val="34"/>
    <w:link w:val="13"/>
    <w:autoRedefine/>
    <w:qFormat/>
    <w:uiPriority w:val="0"/>
    <w:rPr>
      <w:rFonts w:ascii="Arial" w:hAnsi="Arial" w:eastAsia="黑体" w:cs="Times New Roman"/>
      <w:sz w:val="24"/>
      <w:szCs w:val="24"/>
    </w:rPr>
  </w:style>
  <w:style w:type="character" w:customStyle="1" w:styleId="50">
    <w:name w:val="标题 9 Char"/>
    <w:basedOn w:val="34"/>
    <w:link w:val="14"/>
    <w:autoRedefine/>
    <w:qFormat/>
    <w:uiPriority w:val="0"/>
    <w:rPr>
      <w:rFonts w:ascii="Arial" w:hAnsi="Arial" w:eastAsia="黑体" w:cs="Times New Roman"/>
      <w:sz w:val="21"/>
      <w:szCs w:val="21"/>
    </w:rPr>
  </w:style>
  <w:style w:type="character" w:customStyle="1" w:styleId="51">
    <w:name w:val="正文文本 3 Char"/>
    <w:basedOn w:val="34"/>
    <w:link w:val="17"/>
    <w:autoRedefine/>
    <w:qFormat/>
    <w:uiPriority w:val="0"/>
    <w:rPr>
      <w:rFonts w:ascii="Times New Roman" w:hAnsi="Times New Roman" w:eastAsia="宋体" w:cs="Times New Roman"/>
      <w:color w:val="FF0000"/>
      <w:sz w:val="24"/>
      <w:szCs w:val="24"/>
    </w:rPr>
  </w:style>
  <w:style w:type="character" w:customStyle="1" w:styleId="52">
    <w:name w:val="正文文本 Char"/>
    <w:basedOn w:val="34"/>
    <w:link w:val="5"/>
    <w:autoRedefine/>
    <w:semiHidden/>
    <w:qFormat/>
    <w:uiPriority w:val="99"/>
  </w:style>
  <w:style w:type="character" w:customStyle="1" w:styleId="53">
    <w:name w:val="正文文本缩进 Char"/>
    <w:link w:val="18"/>
    <w:autoRedefine/>
    <w:qFormat/>
    <w:uiPriority w:val="99"/>
    <w:rPr>
      <w:sz w:val="24"/>
    </w:rPr>
  </w:style>
  <w:style w:type="character" w:customStyle="1" w:styleId="54">
    <w:name w:val="纯文本 Char"/>
    <w:basedOn w:val="34"/>
    <w:link w:val="23"/>
    <w:autoRedefine/>
    <w:qFormat/>
    <w:uiPriority w:val="0"/>
    <w:rPr>
      <w:rFonts w:eastAsia="宋体"/>
      <w:sz w:val="24"/>
    </w:rPr>
  </w:style>
  <w:style w:type="character" w:customStyle="1" w:styleId="55">
    <w:name w:val="日期 Char"/>
    <w:basedOn w:val="34"/>
    <w:link w:val="24"/>
    <w:autoRedefine/>
    <w:qFormat/>
    <w:uiPriority w:val="0"/>
  </w:style>
  <w:style w:type="character" w:customStyle="1" w:styleId="56">
    <w:name w:val="正文文本缩进 2 Char"/>
    <w:basedOn w:val="34"/>
    <w:link w:val="2"/>
    <w:autoRedefine/>
    <w:semiHidden/>
    <w:qFormat/>
    <w:uiPriority w:val="99"/>
    <w:rPr>
      <w:kern w:val="2"/>
      <w:sz w:val="21"/>
      <w:szCs w:val="22"/>
    </w:rPr>
  </w:style>
  <w:style w:type="character" w:customStyle="1" w:styleId="57">
    <w:name w:val="批注框文本 Char"/>
    <w:basedOn w:val="34"/>
    <w:link w:val="25"/>
    <w:autoRedefine/>
    <w:qFormat/>
    <w:uiPriority w:val="0"/>
    <w:rPr>
      <w:kern w:val="2"/>
      <w:sz w:val="18"/>
      <w:szCs w:val="18"/>
    </w:rPr>
  </w:style>
  <w:style w:type="character" w:customStyle="1" w:styleId="58">
    <w:name w:val="页脚 Char"/>
    <w:basedOn w:val="34"/>
    <w:link w:val="26"/>
    <w:autoRedefine/>
    <w:qFormat/>
    <w:uiPriority w:val="99"/>
    <w:rPr>
      <w:sz w:val="18"/>
      <w:szCs w:val="18"/>
    </w:rPr>
  </w:style>
  <w:style w:type="character" w:customStyle="1" w:styleId="59">
    <w:name w:val="页眉 Char"/>
    <w:basedOn w:val="34"/>
    <w:link w:val="27"/>
    <w:autoRedefine/>
    <w:qFormat/>
    <w:uiPriority w:val="99"/>
    <w:rPr>
      <w:sz w:val="18"/>
      <w:szCs w:val="18"/>
    </w:rPr>
  </w:style>
  <w:style w:type="character" w:customStyle="1" w:styleId="60">
    <w:name w:val="HTML 预设格式 Char"/>
    <w:basedOn w:val="34"/>
    <w:link w:val="29"/>
    <w:autoRedefine/>
    <w:semiHidden/>
    <w:qFormat/>
    <w:uiPriority w:val="99"/>
    <w:rPr>
      <w:rFonts w:ascii="宋体" w:hAnsi="宋体" w:eastAsia="宋体" w:cs="宋体"/>
      <w:kern w:val="0"/>
      <w:sz w:val="24"/>
      <w:szCs w:val="24"/>
    </w:rPr>
  </w:style>
  <w:style w:type="character" w:customStyle="1" w:styleId="61">
    <w:name w:val="正文首行缩进 Char"/>
    <w:basedOn w:val="52"/>
    <w:link w:val="4"/>
    <w:autoRedefine/>
    <w:qFormat/>
    <w:uiPriority w:val="0"/>
    <w:rPr>
      <w:rFonts w:ascii="宋体" w:hAnsi="Times New Roman" w:eastAsia="宋体" w:cs="Times New Roman"/>
      <w:kern w:val="0"/>
      <w:sz w:val="34"/>
      <w:szCs w:val="20"/>
    </w:rPr>
  </w:style>
  <w:style w:type="character" w:customStyle="1" w:styleId="62">
    <w:name w:val="纯文本 Char1"/>
    <w:autoRedefine/>
    <w:qFormat/>
    <w:uiPriority w:val="0"/>
    <w:rPr>
      <w:rFonts w:eastAsia="宋体"/>
      <w:sz w:val="24"/>
    </w:rPr>
  </w:style>
  <w:style w:type="paragraph" w:customStyle="1" w:styleId="6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4">
    <w:name w:val="大标题"/>
    <w:basedOn w:val="1"/>
    <w:next w:val="31"/>
    <w:autoRedefine/>
    <w:qFormat/>
    <w:uiPriority w:val="0"/>
    <w:pPr>
      <w:jc w:val="center"/>
    </w:pPr>
    <w:rPr>
      <w:rFonts w:ascii="Arial" w:hAnsi="Arial" w:eastAsia="宋体"/>
      <w:b/>
      <w:sz w:val="28"/>
      <w:szCs w:val="24"/>
    </w:rPr>
  </w:style>
  <w:style w:type="paragraph" w:styleId="65">
    <w:name w:val="List Paragraph"/>
    <w:basedOn w:val="1"/>
    <w:autoRedefine/>
    <w:unhideWhenUsed/>
    <w:qFormat/>
    <w:uiPriority w:val="34"/>
    <w:pPr>
      <w:ind w:firstLine="420" w:firstLineChars="200"/>
    </w:pPr>
  </w:style>
  <w:style w:type="character" w:customStyle="1" w:styleId="66">
    <w:name w:val="正文文本缩进 Char Char"/>
    <w:link w:val="67"/>
    <w:autoRedefine/>
    <w:qFormat/>
    <w:uiPriority w:val="0"/>
    <w:rPr>
      <w:rFonts w:ascii="宋体"/>
      <w:sz w:val="24"/>
    </w:rPr>
  </w:style>
  <w:style w:type="paragraph" w:customStyle="1" w:styleId="67">
    <w:name w:val="正文文本缩进1"/>
    <w:basedOn w:val="1"/>
    <w:link w:val="66"/>
    <w:autoRedefine/>
    <w:qFormat/>
    <w:uiPriority w:val="0"/>
    <w:pPr>
      <w:spacing w:line="360" w:lineRule="auto"/>
      <w:ind w:firstLine="480" w:firstLineChars="200"/>
    </w:pPr>
    <w:rPr>
      <w:rFonts w:ascii="宋体"/>
      <w:sz w:val="24"/>
    </w:rPr>
  </w:style>
  <w:style w:type="character" w:customStyle="1" w:styleId="68">
    <w:name w:val="日期 Char Char"/>
    <w:link w:val="69"/>
    <w:autoRedefine/>
    <w:qFormat/>
    <w:uiPriority w:val="0"/>
    <w:rPr>
      <w:sz w:val="24"/>
    </w:rPr>
  </w:style>
  <w:style w:type="paragraph" w:customStyle="1" w:styleId="69">
    <w:name w:val="日期1"/>
    <w:basedOn w:val="1"/>
    <w:next w:val="1"/>
    <w:link w:val="68"/>
    <w:autoRedefine/>
    <w:qFormat/>
    <w:uiPriority w:val="0"/>
    <w:rPr>
      <w:sz w:val="24"/>
    </w:rPr>
  </w:style>
  <w:style w:type="paragraph" w:customStyle="1" w:styleId="70">
    <w:name w:val="正文缩进1"/>
    <w:basedOn w:val="1"/>
    <w:autoRedefine/>
    <w:qFormat/>
    <w:uiPriority w:val="99"/>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1">
    <w:name w:val="样式1"/>
    <w:basedOn w:val="1"/>
    <w:autoRedefine/>
    <w:qFormat/>
    <w:uiPriority w:val="0"/>
    <w:pPr>
      <w:tabs>
        <w:tab w:val="left" w:pos="709"/>
      </w:tabs>
      <w:adjustRightInd w:val="0"/>
      <w:ind w:left="709" w:hanging="709"/>
      <w:textAlignment w:val="baseline"/>
    </w:pPr>
    <w:rPr>
      <w:rFonts w:ascii="宋体" w:hAnsi="宋体" w:eastAsia="宋体" w:cs="Times New Roman"/>
      <w:kern w:val="0"/>
      <w:szCs w:val="21"/>
    </w:rPr>
  </w:style>
  <w:style w:type="paragraph" w:customStyle="1" w:styleId="7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3">
    <w:name w:val="edittexttarea"/>
    <w:basedOn w:val="34"/>
    <w:autoRedefine/>
    <w:qFormat/>
    <w:uiPriority w:val="0"/>
  </w:style>
  <w:style w:type="paragraph" w:customStyle="1" w:styleId="74">
    <w:name w:val="样式 标题 1 + 四号 居中 段前: 12 磅 段后: 12 磅 行距: 单倍行距"/>
    <w:basedOn w:val="3"/>
    <w:autoRedefine/>
    <w:qFormat/>
    <w:uiPriority w:val="0"/>
    <w:pPr>
      <w:spacing w:before="240" w:after="240" w:line="240" w:lineRule="auto"/>
      <w:ind w:left="-288"/>
      <w:jc w:val="center"/>
    </w:pPr>
    <w:rPr>
      <w:rFonts w:cs="宋体"/>
      <w:sz w:val="28"/>
      <w:szCs w:val="20"/>
    </w:rPr>
  </w:style>
  <w:style w:type="paragraph" w:customStyle="1" w:styleId="75">
    <w:name w:val="样式 样式 样式 样式 标题 2 + 宋体 五号 非加粗 黑色 + 段前: 6 磅 段后: 0 磅 行距: 单倍行距 + 段前:..."/>
    <w:basedOn w:val="1"/>
    <w:autoRedefine/>
    <w:qFormat/>
    <w:uiPriority w:val="0"/>
    <w:pPr>
      <w:keepNext/>
      <w:keepLines/>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6">
    <w:name w:val="正文文本缩进 Char1"/>
    <w:basedOn w:val="34"/>
    <w:autoRedefine/>
    <w:semiHidden/>
    <w:qFormat/>
    <w:uiPriority w:val="99"/>
    <w:rPr>
      <w:kern w:val="2"/>
      <w:sz w:val="21"/>
      <w:szCs w:val="22"/>
    </w:rPr>
  </w:style>
  <w:style w:type="character" w:customStyle="1" w:styleId="77">
    <w:name w:val="red"/>
    <w:basedOn w:val="34"/>
    <w:autoRedefine/>
    <w:qFormat/>
    <w:uiPriority w:val="0"/>
    <w:rPr>
      <w:color w:val="FF0000"/>
      <w:sz w:val="18"/>
      <w:szCs w:val="18"/>
    </w:rPr>
  </w:style>
  <w:style w:type="character" w:customStyle="1" w:styleId="78">
    <w:name w:val="red1"/>
    <w:basedOn w:val="34"/>
    <w:autoRedefine/>
    <w:qFormat/>
    <w:uiPriority w:val="0"/>
    <w:rPr>
      <w:color w:val="FF0000"/>
      <w:sz w:val="18"/>
      <w:szCs w:val="18"/>
    </w:rPr>
  </w:style>
  <w:style w:type="character" w:customStyle="1" w:styleId="79">
    <w:name w:val="red2"/>
    <w:basedOn w:val="34"/>
    <w:autoRedefine/>
    <w:qFormat/>
    <w:uiPriority w:val="0"/>
    <w:rPr>
      <w:color w:val="FF0000"/>
    </w:rPr>
  </w:style>
  <w:style w:type="character" w:customStyle="1" w:styleId="80">
    <w:name w:val="gb-jt"/>
    <w:basedOn w:val="34"/>
    <w:autoRedefine/>
    <w:qFormat/>
    <w:uiPriority w:val="0"/>
  </w:style>
  <w:style w:type="character" w:customStyle="1" w:styleId="81">
    <w:name w:val="green"/>
    <w:basedOn w:val="34"/>
    <w:autoRedefine/>
    <w:qFormat/>
    <w:uiPriority w:val="0"/>
    <w:rPr>
      <w:color w:val="66AE00"/>
      <w:sz w:val="18"/>
      <w:szCs w:val="18"/>
    </w:rPr>
  </w:style>
  <w:style w:type="character" w:customStyle="1" w:styleId="82">
    <w:name w:val="green1"/>
    <w:basedOn w:val="34"/>
    <w:autoRedefine/>
    <w:qFormat/>
    <w:uiPriority w:val="0"/>
    <w:rPr>
      <w:color w:val="66AE00"/>
      <w:sz w:val="18"/>
      <w:szCs w:val="18"/>
    </w:rPr>
  </w:style>
  <w:style w:type="character" w:customStyle="1" w:styleId="83">
    <w:name w:val="hover25"/>
    <w:basedOn w:val="34"/>
    <w:autoRedefine/>
    <w:qFormat/>
    <w:uiPriority w:val="0"/>
  </w:style>
  <w:style w:type="character" w:customStyle="1" w:styleId="84">
    <w:name w:val="blue"/>
    <w:basedOn w:val="34"/>
    <w:autoRedefine/>
    <w:qFormat/>
    <w:uiPriority w:val="0"/>
    <w:rPr>
      <w:color w:val="0371C6"/>
      <w:sz w:val="21"/>
      <w:szCs w:val="21"/>
    </w:rPr>
  </w:style>
  <w:style w:type="character" w:customStyle="1" w:styleId="85">
    <w:name w:val="right"/>
    <w:basedOn w:val="34"/>
    <w:autoRedefine/>
    <w:qFormat/>
    <w:uiPriority w:val="0"/>
    <w:rPr>
      <w:color w:val="999999"/>
      <w:sz w:val="18"/>
      <w:szCs w:val="18"/>
    </w:rPr>
  </w:style>
  <w:style w:type="paragraph" w:customStyle="1" w:styleId="86">
    <w:name w:val="xl66"/>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8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9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2">
    <w:name w:val="p16"/>
    <w:basedOn w:val="1"/>
    <w:autoRedefine/>
    <w:qFormat/>
    <w:uiPriority w:val="0"/>
    <w:pPr>
      <w:widowControl/>
      <w:jc w:val="left"/>
    </w:pPr>
    <w:rPr>
      <w:rFonts w:ascii="宋体" w:hAnsi="宋体" w:eastAsia="宋体" w:cs="宋体"/>
      <w:kern w:val="0"/>
      <w:sz w:val="24"/>
      <w:szCs w:val="24"/>
    </w:rPr>
  </w:style>
  <w:style w:type="paragraph" w:customStyle="1" w:styleId="93">
    <w:name w:val="p0"/>
    <w:basedOn w:val="1"/>
    <w:autoRedefine/>
    <w:qFormat/>
    <w:uiPriority w:val="0"/>
    <w:pPr>
      <w:widowControl/>
    </w:pPr>
    <w:rPr>
      <w:rFonts w:ascii="Times New Roman" w:hAnsi="Times New Roman" w:eastAsia="宋体" w:cs="Times New Roman"/>
      <w:kern w:val="0"/>
      <w:szCs w:val="21"/>
    </w:rPr>
  </w:style>
  <w:style w:type="paragraph" w:customStyle="1" w:styleId="94">
    <w:name w:val="_Style 5"/>
    <w:basedOn w:val="1"/>
    <w:autoRedefine/>
    <w:qFormat/>
    <w:uiPriority w:val="99"/>
    <w:pPr>
      <w:ind w:firstLine="420" w:firstLineChars="200"/>
    </w:pPr>
    <w:rPr>
      <w:rFonts w:ascii="Calibri" w:hAnsi="Calibri"/>
    </w:rPr>
  </w:style>
  <w:style w:type="character" w:customStyle="1" w:styleId="95">
    <w:name w:val="font11"/>
    <w:basedOn w:val="34"/>
    <w:autoRedefine/>
    <w:qFormat/>
    <w:uiPriority w:val="0"/>
  </w:style>
  <w:style w:type="character" w:customStyle="1" w:styleId="96">
    <w:name w:val="font01"/>
    <w:basedOn w:val="34"/>
    <w:autoRedefine/>
    <w:qFormat/>
    <w:uiPriority w:val="0"/>
  </w:style>
  <w:style w:type="paragraph" w:customStyle="1" w:styleId="97">
    <w:name w:val="cha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8">
    <w:name w:val="title1"/>
    <w:basedOn w:val="34"/>
    <w:autoRedefine/>
    <w:qFormat/>
    <w:uiPriority w:val="0"/>
    <w:rPr>
      <w:sz w:val="18"/>
      <w:szCs w:val="18"/>
    </w:rPr>
  </w:style>
  <w:style w:type="character" w:customStyle="1" w:styleId="99">
    <w:name w:val="large1"/>
    <w:basedOn w:val="34"/>
    <w:autoRedefine/>
    <w:qFormat/>
    <w:uiPriority w:val="0"/>
    <w:rPr>
      <w:rFonts w:hint="eastAsia" w:ascii="宋体" w:hAnsi="宋体" w:eastAsia="宋体"/>
      <w:sz w:val="21"/>
      <w:szCs w:val="21"/>
    </w:rPr>
  </w:style>
  <w:style w:type="paragraph" w:styleId="100">
    <w:name w:val="No Spacing"/>
    <w:link w:val="101"/>
    <w:autoRedefine/>
    <w:qFormat/>
    <w:uiPriority w:val="1"/>
    <w:rPr>
      <w:rFonts w:asciiTheme="minorHAnsi" w:hAnsiTheme="minorHAnsi" w:eastAsiaTheme="minorEastAsia" w:cstheme="minorBidi"/>
      <w:sz w:val="22"/>
      <w:szCs w:val="22"/>
      <w:lang w:val="en-US" w:eastAsia="zh-CN" w:bidi="ar-SA"/>
    </w:rPr>
  </w:style>
  <w:style w:type="character" w:customStyle="1" w:styleId="101">
    <w:name w:val="无间隔 Char"/>
    <w:basedOn w:val="34"/>
    <w:link w:val="100"/>
    <w:autoRedefine/>
    <w:qFormat/>
    <w:uiPriority w:val="1"/>
    <w:rPr>
      <w:sz w:val="22"/>
      <w:szCs w:val="22"/>
    </w:rPr>
  </w:style>
  <w:style w:type="paragraph" w:customStyle="1" w:styleId="102">
    <w:name w:val="xl64"/>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03">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104">
    <w:name w:val="xl72"/>
    <w:basedOn w:val="1"/>
    <w:autoRedefine/>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105">
    <w:name w:val="xl73"/>
    <w:basedOn w:val="1"/>
    <w:autoRedefine/>
    <w:qFormat/>
    <w:uiPriority w:val="0"/>
    <w:pPr>
      <w:widowControl/>
      <w:shd w:val="clear" w:color="FFFFFF" w:fill="FFFFFF"/>
      <w:spacing w:before="100" w:beforeAutospacing="1" w:after="100" w:afterAutospacing="1"/>
      <w:jc w:val="left"/>
    </w:pPr>
    <w:rPr>
      <w:rFonts w:ascii="宋体" w:hAnsi="宋体" w:eastAsia="宋体" w:cs="宋体"/>
      <w:kern w:val="0"/>
      <w:sz w:val="24"/>
      <w:szCs w:val="24"/>
    </w:rPr>
  </w:style>
  <w:style w:type="paragraph" w:customStyle="1" w:styleId="106">
    <w:name w:val="xl74"/>
    <w:basedOn w:val="1"/>
    <w:autoRedefine/>
    <w:qFormat/>
    <w:uiPriority w:val="0"/>
    <w:pPr>
      <w:widowControl/>
      <w:shd w:val="clear" w:color="FFFFFF" w:fill="FFFFFF"/>
      <w:spacing w:before="100" w:beforeAutospacing="1" w:after="100" w:afterAutospacing="1"/>
      <w:jc w:val="right"/>
    </w:pPr>
    <w:rPr>
      <w:rFonts w:ascii="宋体" w:hAnsi="宋体" w:eastAsia="宋体" w:cs="宋体"/>
      <w:kern w:val="0"/>
      <w:sz w:val="24"/>
      <w:szCs w:val="24"/>
    </w:rPr>
  </w:style>
  <w:style w:type="paragraph" w:customStyle="1" w:styleId="107">
    <w:name w:val="xl75"/>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8">
    <w:name w:val="xl76"/>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9">
    <w:name w:val="xl77"/>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0">
    <w:name w:val="xl7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1">
    <w:name w:val="xl79"/>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2">
    <w:name w:val="xl80"/>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3">
    <w:name w:val="xl81"/>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4">
    <w:name w:val="xl82"/>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115">
    <w:name w:val="xl83"/>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116">
    <w:name w:val="xl84"/>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7">
    <w:name w:val="xl85"/>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18">
    <w:name w:val="xl86"/>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9">
    <w:name w:val="xl87"/>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20">
    <w:name w:val="纯文本1"/>
    <w:basedOn w:val="1"/>
    <w:autoRedefine/>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 w:type="paragraph" w:customStyle="1" w:styleId="121">
    <w:name w:val="列出段落2"/>
    <w:basedOn w:val="1"/>
    <w:autoRedefine/>
    <w:unhideWhenUsed/>
    <w:qFormat/>
    <w:uiPriority w:val="34"/>
    <w:pPr>
      <w:ind w:firstLine="420" w:firstLineChars="200"/>
    </w:pPr>
  </w:style>
  <w:style w:type="paragraph" w:customStyle="1" w:styleId="122">
    <w:name w:val="UserStyle_0"/>
    <w:basedOn w:val="123"/>
    <w:autoRedefine/>
    <w:qFormat/>
    <w:uiPriority w:val="0"/>
    <w:pPr>
      <w:ind w:firstLine="420" w:firstLineChars="100"/>
      <w:jc w:val="center"/>
      <w:textAlignment w:val="baseline"/>
    </w:pPr>
  </w:style>
  <w:style w:type="paragraph" w:customStyle="1" w:styleId="123">
    <w:name w:val="BodyText"/>
    <w:basedOn w:val="1"/>
    <w:next w:val="1"/>
    <w:autoRedefine/>
    <w:qFormat/>
    <w:uiPriority w:val="0"/>
    <w:pPr>
      <w:spacing w:after="120"/>
    </w:pPr>
    <w:rPr>
      <w:rFonts w:ascii="Calibri" w:hAnsi="Calibri" w:eastAsia="宋体"/>
    </w:rPr>
  </w:style>
  <w:style w:type="paragraph" w:customStyle="1" w:styleId="124">
    <w:name w:val="Table Text"/>
    <w:basedOn w:val="1"/>
    <w:autoRedefine/>
    <w:semiHidden/>
    <w:qFormat/>
    <w:uiPriority w:val="0"/>
    <w:rPr>
      <w:rFonts w:ascii="宋体" w:hAnsi="宋体" w:eastAsia="宋体" w:cs="宋体"/>
      <w:sz w:val="21"/>
      <w:szCs w:val="21"/>
      <w:lang w:val="en-US" w:eastAsia="en-US" w:bidi="ar-SA"/>
    </w:rPr>
  </w:style>
  <w:style w:type="character" w:customStyle="1" w:styleId="125">
    <w:name w:val="red3"/>
    <w:basedOn w:val="34"/>
    <w:qFormat/>
    <w:uiPriority w:val="0"/>
    <w:rPr>
      <w:color w:val="FF0000"/>
    </w:rPr>
  </w:style>
  <w:style w:type="character" w:customStyle="1" w:styleId="126">
    <w:name w:val="active4"/>
    <w:basedOn w:val="34"/>
    <w:qFormat/>
    <w:uiPriority w:val="0"/>
    <w:rPr>
      <w:color w:val="FFFFFF"/>
      <w:shd w:val="clear" w:fill="2B7AFC"/>
    </w:rPr>
  </w:style>
  <w:style w:type="paragraph" w:customStyle="1" w:styleId="127">
    <w:name w:val="cjk"/>
    <w:autoRedefine/>
    <w:qFormat/>
    <w:uiPriority w:val="0"/>
    <w:rPr>
      <w:rFonts w:ascii="宋体" w:hAnsi="宋体" w:eastAsia="宋体" w:cs="宋体"/>
      <w:sz w:val="24"/>
      <w:szCs w:val="24"/>
      <w:lang w:val="en-US" w:eastAsia="zh-CN" w:bidi="ar-SA"/>
    </w:rPr>
  </w:style>
  <w:style w:type="paragraph" w:customStyle="1" w:styleId="128">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72</Pages>
  <Words>26485</Words>
  <Characters>28070</Characters>
  <Lines>328</Lines>
  <Paragraphs>92</Paragraphs>
  <TotalTime>17</TotalTime>
  <ScaleCrop>false</ScaleCrop>
  <LinksUpToDate>false</LinksUpToDate>
  <CharactersWithSpaces>28619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2023-03-03T07:12:00Z</dcterms:created>
  <dc:creator>许昌市公共资源交易中心:孟莉</dc:creator>
  <cp:lastModifiedBy>襄城县公共资源交易中心:陈良民</cp:lastModifiedBy>
  <cp:lastPrinted>2019-07-17T03:26:00Z</cp:lastPrinted>
  <dcterms:modified xsi:type="dcterms:W3CDTF">2025-09-08T07:45:18Z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1F07175A86BD49FDB480D35A8F9B77D0_13</vt:lpwstr>
  </property>
  <property fmtid="{D5CDD505-2E9C-101B-9397-08002B2CF9AE}" pid="4" name="KSOTemplateDocerSaveRecord">
    <vt:lpwstr>eyJoZGlkIjoiNGJhMTM0ODQ4MjYwMzEwMWE4ZmNlNGY5YWM3ZTE4MjEiLCJ1c2VySWQiOiIxNTYwNDIyNTA1In0=</vt:lpwstr>
  </property>
</Properties>
</file>