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B92F">
      <w:pPr>
        <w:pStyle w:val="5"/>
        <w:tabs>
          <w:tab w:val="left" w:pos="1818"/>
        </w:tabs>
        <w:bidi w:val="0"/>
        <w:jc w:val="both"/>
        <w:rPr>
          <w:rFonts w:hint="default" w:ascii="黑体" w:hAnsi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cs="黑体"/>
          <w:b/>
          <w:bCs/>
          <w:sz w:val="36"/>
          <w:szCs w:val="36"/>
          <w:lang w:val="en-US" w:eastAsia="zh-CN"/>
        </w:rPr>
        <w:tab/>
        <w:t xml:space="preserve">   禹州市融媒体中心</w:t>
      </w:r>
    </w:p>
    <w:p w14:paraId="14121A37">
      <w:pPr>
        <w:pStyle w:val="5"/>
        <w:bidi w:val="0"/>
        <w:ind w:firstLine="1446" w:firstLineChars="4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UPS电源电池组更换配置及预算清单</w:t>
      </w:r>
    </w:p>
    <w:tbl>
      <w:tblPr>
        <w:tblStyle w:val="6"/>
        <w:tblW w:w="1066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094"/>
        <w:gridCol w:w="1572"/>
        <w:gridCol w:w="1080"/>
        <w:gridCol w:w="1044"/>
        <w:gridCol w:w="1272"/>
        <w:gridCol w:w="1474"/>
        <w:gridCol w:w="1301"/>
      </w:tblGrid>
      <w:tr w14:paraId="7A50D00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24823B8E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94" w:type="dxa"/>
            <w:noWrap w:val="0"/>
            <w:vAlign w:val="center"/>
          </w:tcPr>
          <w:p w14:paraId="480314E9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名称/品牌</w:t>
            </w:r>
          </w:p>
        </w:tc>
        <w:tc>
          <w:tcPr>
            <w:tcW w:w="1572" w:type="dxa"/>
            <w:noWrap w:val="0"/>
            <w:vAlign w:val="center"/>
          </w:tcPr>
          <w:p w14:paraId="2E441DAC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080" w:type="dxa"/>
            <w:noWrap w:val="0"/>
            <w:vAlign w:val="center"/>
          </w:tcPr>
          <w:p w14:paraId="46C75031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44" w:type="dxa"/>
            <w:noWrap w:val="0"/>
            <w:vAlign w:val="center"/>
          </w:tcPr>
          <w:p w14:paraId="07951385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72" w:type="dxa"/>
            <w:noWrap w:val="0"/>
            <w:vAlign w:val="center"/>
          </w:tcPr>
          <w:p w14:paraId="722944C7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center"/>
              <w:rPr>
                <w:rFonts w:hint="eastAsia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单价：元</w:t>
            </w:r>
          </w:p>
        </w:tc>
        <w:tc>
          <w:tcPr>
            <w:tcW w:w="1474" w:type="dxa"/>
            <w:noWrap w:val="0"/>
            <w:vAlign w:val="center"/>
          </w:tcPr>
          <w:p w14:paraId="3C24645E">
            <w:pPr>
              <w:tabs>
                <w:tab w:val="left" w:pos="2713"/>
                <w:tab w:val="center" w:pos="4214"/>
              </w:tabs>
              <w:spacing w:before="156" w:after="156" w:line="360" w:lineRule="auto"/>
              <w:jc w:val="both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</w:rPr>
              <w:t>小计：元</w:t>
            </w:r>
          </w:p>
        </w:tc>
        <w:tc>
          <w:tcPr>
            <w:tcW w:w="1301" w:type="dxa"/>
            <w:noWrap w:val="0"/>
            <w:vAlign w:val="center"/>
          </w:tcPr>
          <w:p w14:paraId="0FE4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sz w:val="28"/>
                <w:szCs w:val="28"/>
                <w:lang w:val="en-US"/>
              </w:rPr>
              <w:t>备注</w:t>
            </w:r>
          </w:p>
        </w:tc>
      </w:tr>
      <w:tr w14:paraId="5C0AB53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663" w:type="dxa"/>
            <w:gridSpan w:val="8"/>
            <w:noWrap w:val="0"/>
            <w:vAlign w:val="center"/>
          </w:tcPr>
          <w:p w14:paraId="7FA5DC49">
            <w:pPr>
              <w:ind w:firstLine="560" w:firstLineChars="200"/>
              <w:rPr>
                <w:rStyle w:val="8"/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五楼：一台140K主机，配备3组40块12V100AH蓄电池，一个配电箱，六套电池架，主要分别给4.5.6层楼供电，延时1个小时。</w:t>
            </w:r>
          </w:p>
        </w:tc>
      </w:tr>
      <w:tr w14:paraId="75730ED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260737E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 w14:paraId="7B34EBB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蓄电池</w:t>
            </w:r>
          </w:p>
        </w:tc>
        <w:tc>
          <w:tcPr>
            <w:tcW w:w="1572" w:type="dxa"/>
            <w:noWrap w:val="0"/>
            <w:vAlign w:val="center"/>
          </w:tcPr>
          <w:p w14:paraId="59C3FD47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12V 100AH</w:t>
            </w:r>
          </w:p>
        </w:tc>
        <w:tc>
          <w:tcPr>
            <w:tcW w:w="1080" w:type="dxa"/>
            <w:noWrap w:val="0"/>
            <w:vAlign w:val="center"/>
          </w:tcPr>
          <w:p w14:paraId="45FB7CA5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  <w:tc>
          <w:tcPr>
            <w:tcW w:w="1044" w:type="dxa"/>
            <w:noWrap w:val="0"/>
            <w:vAlign w:val="center"/>
          </w:tcPr>
          <w:p w14:paraId="4EE398AB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272" w:type="dxa"/>
            <w:noWrap w:val="0"/>
            <w:vAlign w:val="center"/>
          </w:tcPr>
          <w:p w14:paraId="31286F90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980</w:t>
            </w:r>
          </w:p>
        </w:tc>
        <w:tc>
          <w:tcPr>
            <w:tcW w:w="1474" w:type="dxa"/>
            <w:noWrap w:val="0"/>
            <w:vAlign w:val="center"/>
          </w:tcPr>
          <w:p w14:paraId="5E89B3B8">
            <w:pPr>
              <w:widowControl/>
              <w:jc w:val="center"/>
              <w:textAlignment w:val="center"/>
              <w:rPr>
                <w:rStyle w:val="8"/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117600</w:t>
            </w:r>
          </w:p>
        </w:tc>
        <w:tc>
          <w:tcPr>
            <w:tcW w:w="1301" w:type="dxa"/>
            <w:noWrap w:val="0"/>
            <w:vAlign w:val="center"/>
          </w:tcPr>
          <w:p w14:paraId="4B34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3EBE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21BF3548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 w14:paraId="38D73A29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配电箱</w:t>
            </w:r>
          </w:p>
        </w:tc>
        <w:tc>
          <w:tcPr>
            <w:tcW w:w="1572" w:type="dxa"/>
            <w:noWrap w:val="0"/>
            <w:vAlign w:val="center"/>
          </w:tcPr>
          <w:p w14:paraId="6FA03A96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1080" w:type="dxa"/>
            <w:noWrap w:val="0"/>
            <w:vAlign w:val="center"/>
          </w:tcPr>
          <w:p w14:paraId="76E000CC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44" w:type="dxa"/>
            <w:noWrap w:val="0"/>
            <w:vAlign w:val="center"/>
          </w:tcPr>
          <w:p w14:paraId="2BEEE9F4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7994738B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474" w:type="dxa"/>
            <w:noWrap w:val="0"/>
            <w:vAlign w:val="center"/>
          </w:tcPr>
          <w:p w14:paraId="6EA1D50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301" w:type="dxa"/>
            <w:noWrap w:val="0"/>
            <w:vAlign w:val="center"/>
          </w:tcPr>
          <w:p w14:paraId="2FB0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4AAF6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05E00057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094" w:type="dxa"/>
            <w:noWrap w:val="0"/>
            <w:vAlign w:val="center"/>
          </w:tcPr>
          <w:p w14:paraId="6A7D58D0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电池架</w:t>
            </w:r>
          </w:p>
        </w:tc>
        <w:tc>
          <w:tcPr>
            <w:tcW w:w="1572" w:type="dxa"/>
            <w:noWrap w:val="0"/>
            <w:vAlign w:val="center"/>
          </w:tcPr>
          <w:p w14:paraId="159026CB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1080" w:type="dxa"/>
            <w:noWrap w:val="0"/>
            <w:vAlign w:val="center"/>
          </w:tcPr>
          <w:p w14:paraId="037F689C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44" w:type="dxa"/>
            <w:noWrap w:val="0"/>
            <w:vAlign w:val="center"/>
          </w:tcPr>
          <w:p w14:paraId="5D9DFF8E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508BAF0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1474" w:type="dxa"/>
            <w:noWrap w:val="0"/>
            <w:vAlign w:val="center"/>
          </w:tcPr>
          <w:p w14:paraId="04DDEA8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301" w:type="dxa"/>
            <w:noWrap w:val="0"/>
            <w:vAlign w:val="center"/>
          </w:tcPr>
          <w:p w14:paraId="621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DC58E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663" w:type="dxa"/>
            <w:gridSpan w:val="8"/>
            <w:noWrap w:val="0"/>
            <w:vAlign w:val="center"/>
          </w:tcPr>
          <w:p w14:paraId="60E86E8C">
            <w:pPr>
              <w:pStyle w:val="2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九楼：一台140K主机，配备3组32块12V100AH蓄电池，一个配电箱，主要分别给7.8.9层楼供电，延时1个小时。</w:t>
            </w:r>
          </w:p>
        </w:tc>
      </w:tr>
      <w:tr w14:paraId="353689C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41D044D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 w14:paraId="0B3A8B23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蓄电池</w:t>
            </w:r>
          </w:p>
        </w:tc>
        <w:tc>
          <w:tcPr>
            <w:tcW w:w="1572" w:type="dxa"/>
            <w:noWrap w:val="0"/>
            <w:vAlign w:val="center"/>
          </w:tcPr>
          <w:p w14:paraId="4CBCAE4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12V 100AH</w:t>
            </w:r>
          </w:p>
        </w:tc>
        <w:tc>
          <w:tcPr>
            <w:tcW w:w="1080" w:type="dxa"/>
            <w:noWrap w:val="0"/>
            <w:vAlign w:val="center"/>
          </w:tcPr>
          <w:p w14:paraId="3E881565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  <w:tc>
          <w:tcPr>
            <w:tcW w:w="1044" w:type="dxa"/>
            <w:noWrap w:val="0"/>
            <w:vAlign w:val="center"/>
          </w:tcPr>
          <w:p w14:paraId="7A35334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96</w:t>
            </w:r>
          </w:p>
        </w:tc>
        <w:tc>
          <w:tcPr>
            <w:tcW w:w="1272" w:type="dxa"/>
            <w:noWrap w:val="0"/>
            <w:vAlign w:val="center"/>
          </w:tcPr>
          <w:p w14:paraId="6176EF67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980</w:t>
            </w:r>
          </w:p>
        </w:tc>
        <w:tc>
          <w:tcPr>
            <w:tcW w:w="1474" w:type="dxa"/>
            <w:noWrap w:val="0"/>
            <w:vAlign w:val="center"/>
          </w:tcPr>
          <w:p w14:paraId="717D17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94080</w:t>
            </w:r>
          </w:p>
        </w:tc>
        <w:tc>
          <w:tcPr>
            <w:tcW w:w="1301" w:type="dxa"/>
            <w:noWrap w:val="0"/>
            <w:vAlign w:val="center"/>
          </w:tcPr>
          <w:p w14:paraId="310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047ED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1C7A0350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 w14:paraId="084D0E3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配电箱</w:t>
            </w:r>
          </w:p>
        </w:tc>
        <w:tc>
          <w:tcPr>
            <w:tcW w:w="1572" w:type="dxa"/>
            <w:noWrap w:val="0"/>
            <w:vAlign w:val="center"/>
          </w:tcPr>
          <w:p w14:paraId="45A404B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1080" w:type="dxa"/>
            <w:noWrap w:val="0"/>
            <w:vAlign w:val="center"/>
          </w:tcPr>
          <w:p w14:paraId="56DCA9A1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44" w:type="dxa"/>
            <w:noWrap w:val="0"/>
            <w:vAlign w:val="center"/>
          </w:tcPr>
          <w:p w14:paraId="0BC3019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3144E5EE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474" w:type="dxa"/>
            <w:noWrap w:val="0"/>
            <w:vAlign w:val="center"/>
          </w:tcPr>
          <w:p w14:paraId="56DC48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301" w:type="dxa"/>
            <w:noWrap w:val="0"/>
            <w:vAlign w:val="center"/>
          </w:tcPr>
          <w:p w14:paraId="643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646CB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663" w:type="dxa"/>
            <w:gridSpan w:val="8"/>
            <w:noWrap w:val="0"/>
            <w:vAlign w:val="center"/>
          </w:tcPr>
          <w:p w14:paraId="4704A99B">
            <w:pPr>
              <w:pStyle w:val="2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十九楼及三丰山发射台：分别配备1组16块12V100AH蓄电池。</w:t>
            </w:r>
          </w:p>
        </w:tc>
      </w:tr>
      <w:tr w14:paraId="32F3606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14D03D1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 w14:paraId="22AEDD8F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英威腾 蓄电池</w:t>
            </w:r>
          </w:p>
        </w:tc>
        <w:tc>
          <w:tcPr>
            <w:tcW w:w="1572" w:type="dxa"/>
            <w:noWrap w:val="0"/>
            <w:vAlign w:val="center"/>
          </w:tcPr>
          <w:p w14:paraId="1F20417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MF100-12</w:t>
            </w:r>
          </w:p>
        </w:tc>
        <w:tc>
          <w:tcPr>
            <w:tcW w:w="1080" w:type="dxa"/>
            <w:noWrap w:val="0"/>
            <w:vAlign w:val="center"/>
          </w:tcPr>
          <w:p w14:paraId="07EAE95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  <w:tc>
          <w:tcPr>
            <w:tcW w:w="1044" w:type="dxa"/>
            <w:noWrap w:val="0"/>
            <w:vAlign w:val="center"/>
          </w:tcPr>
          <w:p w14:paraId="5CFCBF69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1272" w:type="dxa"/>
            <w:noWrap w:val="0"/>
            <w:vAlign w:val="center"/>
          </w:tcPr>
          <w:p w14:paraId="4ADE54A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980</w:t>
            </w:r>
          </w:p>
        </w:tc>
        <w:tc>
          <w:tcPr>
            <w:tcW w:w="1474" w:type="dxa"/>
            <w:noWrap w:val="0"/>
            <w:vAlign w:val="center"/>
          </w:tcPr>
          <w:p w14:paraId="5FB745F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31360</w:t>
            </w:r>
          </w:p>
        </w:tc>
        <w:tc>
          <w:tcPr>
            <w:tcW w:w="1301" w:type="dxa"/>
            <w:noWrap w:val="0"/>
            <w:vAlign w:val="center"/>
          </w:tcPr>
          <w:p w14:paraId="72A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B82A9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3A1F541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 w14:paraId="4466C42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线材</w:t>
            </w:r>
          </w:p>
        </w:tc>
        <w:tc>
          <w:tcPr>
            <w:tcW w:w="1572" w:type="dxa"/>
            <w:noWrap w:val="0"/>
            <w:vAlign w:val="center"/>
          </w:tcPr>
          <w:p w14:paraId="7CCE59FE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国标4*75mm+1*25mm软铜线</w:t>
            </w:r>
          </w:p>
        </w:tc>
        <w:tc>
          <w:tcPr>
            <w:tcW w:w="1080" w:type="dxa"/>
            <w:noWrap w:val="0"/>
            <w:vAlign w:val="center"/>
          </w:tcPr>
          <w:p w14:paraId="1AC1D1A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044" w:type="dxa"/>
            <w:noWrap w:val="0"/>
            <w:vAlign w:val="center"/>
          </w:tcPr>
          <w:p w14:paraId="70377216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272" w:type="dxa"/>
            <w:noWrap w:val="0"/>
            <w:vAlign w:val="center"/>
          </w:tcPr>
          <w:p w14:paraId="21D69BE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474" w:type="dxa"/>
            <w:noWrap w:val="0"/>
            <w:vAlign w:val="center"/>
          </w:tcPr>
          <w:p w14:paraId="58A57E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15000</w:t>
            </w:r>
          </w:p>
        </w:tc>
        <w:tc>
          <w:tcPr>
            <w:tcW w:w="1301" w:type="dxa"/>
            <w:noWrap w:val="0"/>
            <w:vAlign w:val="center"/>
          </w:tcPr>
          <w:p w14:paraId="151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6CF6D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663" w:type="dxa"/>
            <w:gridSpan w:val="8"/>
            <w:noWrap w:val="0"/>
            <w:vAlign w:val="center"/>
          </w:tcPr>
          <w:p w14:paraId="7CD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精密空调、辅材及安装调试费</w:t>
            </w:r>
          </w:p>
        </w:tc>
      </w:tr>
      <w:tr w14:paraId="247B0B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6290ADB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 w14:paraId="5D7D7CE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精密空调</w:t>
            </w:r>
          </w:p>
        </w:tc>
        <w:tc>
          <w:tcPr>
            <w:tcW w:w="1572" w:type="dxa"/>
            <w:noWrap w:val="0"/>
            <w:vAlign w:val="center"/>
          </w:tcPr>
          <w:p w14:paraId="1D09F9E5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VCA020 </w:t>
            </w:r>
          </w:p>
        </w:tc>
        <w:tc>
          <w:tcPr>
            <w:tcW w:w="1080" w:type="dxa"/>
            <w:noWrap w:val="0"/>
            <w:vAlign w:val="center"/>
          </w:tcPr>
          <w:p w14:paraId="6D6EDB0B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044" w:type="dxa"/>
            <w:noWrap w:val="0"/>
            <w:vAlign w:val="center"/>
          </w:tcPr>
          <w:p w14:paraId="13267D93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3BD2DB53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55000</w:t>
            </w:r>
          </w:p>
        </w:tc>
        <w:tc>
          <w:tcPr>
            <w:tcW w:w="1474" w:type="dxa"/>
            <w:noWrap w:val="0"/>
            <w:vAlign w:val="center"/>
          </w:tcPr>
          <w:p w14:paraId="38714A8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110000</w:t>
            </w:r>
          </w:p>
        </w:tc>
        <w:tc>
          <w:tcPr>
            <w:tcW w:w="1301" w:type="dxa"/>
            <w:noWrap w:val="0"/>
            <w:vAlign w:val="center"/>
          </w:tcPr>
          <w:p w14:paraId="35DB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20KW恒温恒湿上送风</w:t>
            </w:r>
          </w:p>
        </w:tc>
      </w:tr>
      <w:tr w14:paraId="6A29C4D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56E8B25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 w14:paraId="091CC30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线材</w:t>
            </w:r>
          </w:p>
        </w:tc>
        <w:tc>
          <w:tcPr>
            <w:tcW w:w="1572" w:type="dxa"/>
            <w:noWrap w:val="0"/>
            <w:vAlign w:val="center"/>
          </w:tcPr>
          <w:p w14:paraId="337B39D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国标10mm</w:t>
            </w:r>
          </w:p>
        </w:tc>
        <w:tc>
          <w:tcPr>
            <w:tcW w:w="1080" w:type="dxa"/>
            <w:noWrap w:val="0"/>
            <w:vAlign w:val="center"/>
          </w:tcPr>
          <w:p w14:paraId="106E3980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044" w:type="dxa"/>
            <w:noWrap w:val="0"/>
            <w:vAlign w:val="center"/>
          </w:tcPr>
          <w:p w14:paraId="3289933C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72" w:type="dxa"/>
            <w:noWrap w:val="0"/>
            <w:vAlign w:val="center"/>
          </w:tcPr>
          <w:p w14:paraId="13BCBB6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474" w:type="dxa"/>
            <w:noWrap w:val="0"/>
            <w:vAlign w:val="center"/>
          </w:tcPr>
          <w:p w14:paraId="7585B9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450</w:t>
            </w:r>
          </w:p>
        </w:tc>
        <w:tc>
          <w:tcPr>
            <w:tcW w:w="1301" w:type="dxa"/>
            <w:noWrap w:val="0"/>
            <w:vAlign w:val="center"/>
          </w:tcPr>
          <w:p w14:paraId="129B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689A4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3A3E5627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094" w:type="dxa"/>
            <w:noWrap w:val="0"/>
            <w:vAlign w:val="center"/>
          </w:tcPr>
          <w:p w14:paraId="7B0B548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安装调试费</w:t>
            </w:r>
          </w:p>
        </w:tc>
        <w:tc>
          <w:tcPr>
            <w:tcW w:w="1572" w:type="dxa"/>
            <w:noWrap w:val="0"/>
            <w:vAlign w:val="center"/>
          </w:tcPr>
          <w:p w14:paraId="57593026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0B3931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1044" w:type="dxa"/>
            <w:noWrap w:val="0"/>
            <w:vAlign w:val="center"/>
          </w:tcPr>
          <w:p w14:paraId="2BB6A697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1F48833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20000</w:t>
            </w:r>
          </w:p>
        </w:tc>
        <w:tc>
          <w:tcPr>
            <w:tcW w:w="1474" w:type="dxa"/>
            <w:noWrap w:val="0"/>
            <w:vAlign w:val="center"/>
          </w:tcPr>
          <w:p w14:paraId="6E43CD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20000</w:t>
            </w:r>
          </w:p>
        </w:tc>
        <w:tc>
          <w:tcPr>
            <w:tcW w:w="1301" w:type="dxa"/>
            <w:noWrap w:val="0"/>
            <w:vAlign w:val="center"/>
          </w:tcPr>
          <w:p w14:paraId="191F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35679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6" w:type="dxa"/>
            <w:noWrap w:val="0"/>
            <w:vAlign w:val="center"/>
          </w:tcPr>
          <w:p w14:paraId="10C3D8A3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094" w:type="dxa"/>
            <w:noWrap w:val="0"/>
            <w:vAlign w:val="center"/>
          </w:tcPr>
          <w:p w14:paraId="7934DEB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防静电地板</w:t>
            </w:r>
          </w:p>
        </w:tc>
        <w:tc>
          <w:tcPr>
            <w:tcW w:w="1572" w:type="dxa"/>
            <w:noWrap w:val="0"/>
            <w:vAlign w:val="center"/>
          </w:tcPr>
          <w:p w14:paraId="6C569FBC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全钢陶瓷</w:t>
            </w:r>
          </w:p>
        </w:tc>
        <w:tc>
          <w:tcPr>
            <w:tcW w:w="1080" w:type="dxa"/>
            <w:noWrap w:val="0"/>
            <w:vAlign w:val="center"/>
          </w:tcPr>
          <w:p w14:paraId="1FA5DD0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平方米</w:t>
            </w:r>
          </w:p>
        </w:tc>
        <w:tc>
          <w:tcPr>
            <w:tcW w:w="1044" w:type="dxa"/>
            <w:noWrap w:val="0"/>
            <w:vAlign w:val="center"/>
          </w:tcPr>
          <w:p w14:paraId="0870E24D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39.6</w:t>
            </w:r>
          </w:p>
        </w:tc>
        <w:tc>
          <w:tcPr>
            <w:tcW w:w="1272" w:type="dxa"/>
            <w:noWrap w:val="0"/>
            <w:vAlign w:val="center"/>
          </w:tcPr>
          <w:p w14:paraId="26B8222C">
            <w:pPr>
              <w:snapToGrid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474" w:type="dxa"/>
            <w:noWrap w:val="0"/>
            <w:vAlign w:val="center"/>
          </w:tcPr>
          <w:p w14:paraId="3E7C12F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7920</w:t>
            </w:r>
          </w:p>
        </w:tc>
        <w:tc>
          <w:tcPr>
            <w:tcW w:w="1301" w:type="dxa"/>
            <w:noWrap w:val="0"/>
            <w:vAlign w:val="center"/>
          </w:tcPr>
          <w:p w14:paraId="1FA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AC52C1B">
      <w:pPr>
        <w:ind w:firstLine="420" w:firstLineChars="200"/>
        <w:rPr>
          <w:rFonts w:hint="eastAsia"/>
          <w:lang w:val="en-US" w:eastAsia="zh-CN"/>
        </w:rPr>
      </w:pPr>
    </w:p>
    <w:p w14:paraId="434ECBEA">
      <w:pPr>
        <w:rPr>
          <w:rFonts w:hint="eastAsia"/>
          <w:lang w:val="en-US" w:eastAsia="zh-CN"/>
        </w:rPr>
      </w:pPr>
    </w:p>
    <w:p w14:paraId="33431727">
      <w:pPr>
        <w:pStyle w:val="2"/>
        <w:tabs>
          <w:tab w:val="left" w:pos="285"/>
        </w:tabs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ab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合计：肆拾万零贰仟肆佰壹拾元整，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¥：402410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元</w:t>
      </w:r>
    </w:p>
    <w:p w14:paraId="423DBCEE">
      <w:pPr>
        <w:ind w:firstLine="1124" w:firstLineChars="400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（备注：电池柜及电池连接线全部利旧）</w:t>
      </w:r>
    </w:p>
    <w:p w14:paraId="77828761">
      <w:pPr>
        <w:pStyle w:val="2"/>
        <w:jc w:val="righ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1906B9B">
      <w:pPr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4411"/>
    <w:rsid w:val="1C00467A"/>
    <w:rsid w:val="2E2560AB"/>
    <w:rsid w:val="46C2393C"/>
    <w:rsid w:val="49123951"/>
    <w:rsid w:val="511B78F0"/>
    <w:rsid w:val="5C187038"/>
    <w:rsid w:val="5F91247B"/>
    <w:rsid w:val="716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0"/>
    <w:rPr>
      <w:rFonts w:ascii="宋体" w:hAnsi="宋体"/>
      <w:color w:val="000000"/>
      <w:kern w:val="0"/>
      <w:szCs w:val="15"/>
    </w:rPr>
  </w:style>
  <w:style w:type="paragraph" w:styleId="4">
    <w:name w:val="Body Text 2"/>
    <w:basedOn w:val="1"/>
    <w:next w:val="3"/>
    <w:qFormat/>
    <w:uiPriority w:val="0"/>
    <w:pPr>
      <w:spacing w:after="120" w:afterLines="0" w:line="480" w:lineRule="auto"/>
    </w:p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514</Characters>
  <Lines>0</Lines>
  <Paragraphs>0</Paragraphs>
  <TotalTime>6</TotalTime>
  <ScaleCrop>false</ScaleCrop>
  <LinksUpToDate>false</LinksUpToDate>
  <CharactersWithSpaces>520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2025-03-01T06:10:00Z</dcterms:created>
  <dc:creator>Administrator</dc:creator>
  <cp:lastModifiedBy>李俊琦</cp:lastModifiedBy>
  <dcterms:modified xsi:type="dcterms:W3CDTF">2025-07-14T01:54:20Z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eyJoZGlkIjoiYzZkNmE3Y2RiMzZjYTZhZTY0YTFiYjZkZWEzYmZjZDgiLCJ1c2VySWQiOiIyMTQ5Nzc0ODgifQ==</vt:lpwstr>
  </property>
  <property fmtid="{D5CDD505-2E9C-101B-9397-08002B2CF9AE}" pid="4" name="ICV">
    <vt:lpwstr>95B3D524135A46958C4FA89623E632D4_12</vt:lpwstr>
  </property>
</Properties>
</file>