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B248">
      <w:pPr>
        <w:jc w:val="center"/>
        <w:rPr>
          <w:rFonts w:hint="default" w:asciiTheme="majorEastAsia" w:hAnsiTheme="majorEastAsia" w:eastAsiaTheme="majorEastAsia" w:cstheme="majorEastAsia"/>
          <w:b/>
          <w:bCs/>
          <w:sz w:val="44"/>
          <w:szCs w:val="44"/>
          <w:shd w:val="clear" w:color="auto" w:fill="FFFFFF"/>
          <w:lang w:val="en-US" w:eastAsia="zh-CN"/>
        </w:rPr>
      </w:pPr>
    </w:p>
    <w:p w14:paraId="5A6B7E04">
      <w:pPr>
        <w:jc w:val="center"/>
        <w:rPr>
          <w:rFonts w:hint="eastAsia"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河南省襄城高中后勤保障物业服务（两年）、校园绿化养护服务（两年）项目</w:t>
      </w:r>
    </w:p>
    <w:p w14:paraId="67C466E9">
      <w:pPr>
        <w:jc w:val="center"/>
        <w:rPr>
          <w:rFonts w:cs="仿宋" w:asciiTheme="minorEastAsia" w:hAnsiTheme="minorEastAsia"/>
          <w:b/>
          <w:sz w:val="44"/>
          <w:szCs w:val="48"/>
        </w:rPr>
      </w:pPr>
      <w:r>
        <w:rPr>
          <w:rFonts w:hint="eastAsia" w:cs="仿宋" w:asciiTheme="minorEastAsia" w:hAnsiTheme="minorEastAsia"/>
          <w:b/>
          <w:sz w:val="44"/>
          <w:szCs w:val="48"/>
        </w:rPr>
        <w:t>(不见面开标)</w:t>
      </w:r>
    </w:p>
    <w:p w14:paraId="4D56DEE3">
      <w:pPr>
        <w:jc w:val="center"/>
        <w:rPr>
          <w:rFonts w:hint="eastAsia" w:ascii="微软简隶书" w:eastAsia="微软简隶书"/>
        </w:rPr>
      </w:pPr>
    </w:p>
    <w:p w14:paraId="70F3DF7B">
      <w:pPr>
        <w:jc w:val="center"/>
        <w:rPr>
          <w:rFonts w:hint="eastAsia" w:ascii="微软简隶书" w:eastAsia="微软简隶书"/>
          <w:sz w:val="72"/>
          <w:szCs w:val="72"/>
        </w:rPr>
      </w:pPr>
    </w:p>
    <w:p w14:paraId="2292CC26">
      <w:pPr>
        <w:jc w:val="center"/>
        <w:rPr>
          <w:rFonts w:asciiTheme="majorEastAsia" w:hAnsiTheme="majorEastAsia" w:eastAsiaTheme="majorEastAsia"/>
          <w:bCs/>
          <w:w w:val="90"/>
          <w:sz w:val="72"/>
          <w:szCs w:val="110"/>
        </w:rPr>
      </w:pPr>
    </w:p>
    <w:p w14:paraId="69656C10">
      <w:pPr>
        <w:jc w:val="center"/>
        <w:rPr>
          <w:rFonts w:asciiTheme="majorEastAsia" w:hAnsiTheme="majorEastAsia" w:eastAsiaTheme="majorEastAsia"/>
          <w:bCs/>
          <w:w w:val="90"/>
          <w:sz w:val="72"/>
          <w:szCs w:val="110"/>
        </w:rPr>
      </w:pPr>
    </w:p>
    <w:p w14:paraId="149F9BC5">
      <w:pPr>
        <w:ind w:firstLine="2600" w:firstLineChars="500"/>
        <w:rPr>
          <w:rFonts w:hint="eastAsia" w:ascii="宋体" w:hAnsi="宋体" w:eastAsia="宋体" w:cs="宋体"/>
          <w:bCs/>
          <w:sz w:val="52"/>
          <w:szCs w:val="52"/>
        </w:rPr>
      </w:pPr>
      <w:r>
        <w:rPr>
          <w:rFonts w:hint="eastAsia" w:ascii="宋体" w:hAnsi="宋体" w:eastAsia="宋体" w:cs="宋体"/>
          <w:bCs/>
          <w:sz w:val="52"/>
          <w:szCs w:val="52"/>
          <w:lang w:val="en-US" w:eastAsia="zh-CN"/>
        </w:rPr>
        <w:t>竞争性谈判文件</w:t>
      </w:r>
    </w:p>
    <w:p w14:paraId="1F71F0DC">
      <w:pPr>
        <w:jc w:val="center"/>
        <w:rPr>
          <w:rFonts w:hint="eastAsia" w:ascii="微软简隶书" w:eastAsia="微软简隶书"/>
        </w:rPr>
      </w:pPr>
    </w:p>
    <w:p w14:paraId="0DDD06C1">
      <w:pPr>
        <w:jc w:val="center"/>
        <w:rPr>
          <w:rFonts w:hint="eastAsia" w:ascii="微软简隶书" w:eastAsia="微软简隶书"/>
        </w:rPr>
      </w:pPr>
    </w:p>
    <w:p w14:paraId="42C8A7A2">
      <w:pPr>
        <w:jc w:val="center"/>
        <w:rPr>
          <w:rFonts w:hint="eastAsia" w:ascii="微软简隶书" w:eastAsia="微软简隶书"/>
        </w:rPr>
      </w:pPr>
    </w:p>
    <w:p w14:paraId="05EB924E">
      <w:pPr>
        <w:jc w:val="center"/>
        <w:rPr>
          <w:rFonts w:hint="eastAsia" w:ascii="微软简隶书" w:eastAsia="微软简隶书"/>
        </w:rPr>
      </w:pPr>
    </w:p>
    <w:p w14:paraId="2EE64293">
      <w:pPr>
        <w:jc w:val="center"/>
        <w:rPr>
          <w:rFonts w:hint="eastAsia" w:ascii="微软简隶书" w:eastAsia="微软简隶书"/>
        </w:rPr>
      </w:pPr>
    </w:p>
    <w:p w14:paraId="66D41336">
      <w:pPr>
        <w:jc w:val="center"/>
        <w:rPr>
          <w:rFonts w:hint="eastAsia" w:ascii="微软简隶书" w:eastAsia="微软简隶书"/>
        </w:rPr>
      </w:pPr>
    </w:p>
    <w:p w14:paraId="386A360F">
      <w:pPr>
        <w:jc w:val="center"/>
        <w:rPr>
          <w:rFonts w:hint="eastAsia" w:ascii="微软简隶书" w:eastAsia="微软简隶书"/>
        </w:rPr>
      </w:pPr>
    </w:p>
    <w:p w14:paraId="182DFA3D">
      <w:pPr>
        <w:jc w:val="center"/>
        <w:rPr>
          <w:rFonts w:hint="eastAsia" w:ascii="微软简隶书" w:eastAsia="微软简隶书"/>
        </w:rPr>
      </w:pPr>
    </w:p>
    <w:p w14:paraId="09A1D8EE">
      <w:pPr>
        <w:jc w:val="center"/>
        <w:rPr>
          <w:rFonts w:hint="eastAsia" w:ascii="微软简隶书" w:eastAsia="微软简隶书"/>
        </w:rPr>
      </w:pPr>
    </w:p>
    <w:p w14:paraId="793A1463">
      <w:pPr>
        <w:jc w:val="both"/>
        <w:rPr>
          <w:rFonts w:hint="eastAsia" w:ascii="微软简隶书" w:eastAsia="微软简隶书"/>
        </w:rPr>
      </w:pPr>
    </w:p>
    <w:p w14:paraId="351522F5">
      <w:pPr>
        <w:jc w:val="both"/>
        <w:rPr>
          <w:rFonts w:hint="eastAsia" w:ascii="微软简隶书" w:eastAsia="微软简隶书"/>
          <w:b/>
          <w:bCs/>
        </w:rPr>
      </w:pPr>
    </w:p>
    <w:p w14:paraId="798F900E">
      <w:pPr>
        <w:ind w:firstLine="2168" w:firstLineChars="600"/>
        <w:jc w:val="both"/>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项目编号：襄财竞谈-202</w:t>
      </w:r>
      <w:r>
        <w:rPr>
          <w:rFonts w:hint="eastAsia" w:asciiTheme="majorEastAsia" w:hAnsiTheme="majorEastAsia" w:eastAsiaTheme="majorEastAsia" w:cstheme="majorEastAsia"/>
          <w:b/>
          <w:bCs/>
          <w:sz w:val="36"/>
          <w:szCs w:val="36"/>
          <w:lang w:val="en-US" w:eastAsia="zh-CN"/>
        </w:rPr>
        <w:t>5</w:t>
      </w:r>
      <w:r>
        <w:rPr>
          <w:rFonts w:hint="eastAsia" w:asciiTheme="majorEastAsia" w:hAnsiTheme="majorEastAsia" w:eastAsiaTheme="majorEastAsia" w:cstheme="majorEastAsia"/>
          <w:b/>
          <w:bCs/>
          <w:sz w:val="36"/>
          <w:szCs w:val="36"/>
        </w:rPr>
        <w:t>-</w:t>
      </w:r>
      <w:r>
        <w:rPr>
          <w:rFonts w:hint="eastAsia" w:asciiTheme="majorEastAsia" w:hAnsiTheme="majorEastAsia" w:eastAsiaTheme="majorEastAsia" w:cstheme="majorEastAsia"/>
          <w:b/>
          <w:bCs/>
          <w:sz w:val="36"/>
          <w:szCs w:val="36"/>
          <w:lang w:val="en-US" w:eastAsia="zh-CN"/>
        </w:rPr>
        <w:t>3</w:t>
      </w:r>
    </w:p>
    <w:p w14:paraId="0F6E2F7B">
      <w:pPr>
        <w:ind w:firstLine="2168" w:firstLineChars="600"/>
        <w:jc w:val="both"/>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w:t>
      </w:r>
      <w:r>
        <w:rPr>
          <w:rFonts w:hint="eastAsia" w:asciiTheme="majorEastAsia" w:hAnsiTheme="majorEastAsia" w:eastAsiaTheme="majorEastAsia" w:cstheme="majorEastAsia"/>
          <w:b/>
          <w:bCs/>
          <w:sz w:val="36"/>
          <w:szCs w:val="36"/>
          <w:lang w:val="en-US" w:eastAsia="zh-CN"/>
        </w:rPr>
        <w:t>河南省襄城高中</w:t>
      </w:r>
    </w:p>
    <w:p w14:paraId="49DDC187">
      <w:pPr>
        <w:ind w:firstLine="2168" w:firstLineChars="600"/>
        <w:jc w:val="both"/>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采购机构：襄城县政府采购中心</w:t>
      </w:r>
    </w:p>
    <w:p w14:paraId="0E52CF0A">
      <w:pPr>
        <w:autoSpaceDE w:val="0"/>
        <w:autoSpaceDN w:val="0"/>
        <w:adjustRightInd w:val="0"/>
        <w:spacing w:line="700" w:lineRule="exact"/>
        <w:ind w:firstLine="3534" w:firstLineChars="800"/>
        <w:jc w:val="both"/>
        <w:rPr>
          <w:rFonts w:cs="黑体" w:asciiTheme="minorEastAsia" w:hAnsiTheme="minorEastAsia"/>
          <w:b/>
          <w:bCs/>
          <w:sz w:val="44"/>
          <w:szCs w:val="44"/>
          <w:lang w:val="zh-CN"/>
        </w:rPr>
      </w:pPr>
    </w:p>
    <w:p w14:paraId="4CF7C0DD">
      <w:pPr>
        <w:pStyle w:val="41"/>
        <w:jc w:val="center"/>
        <w:rPr>
          <w:rFonts w:hint="eastAsia"/>
          <w:lang w:val="zh-CN"/>
        </w:rPr>
      </w:pPr>
    </w:p>
    <w:p w14:paraId="6D7C8EB3">
      <w:pPr>
        <w:pStyle w:val="41"/>
        <w:jc w:val="center"/>
        <w:rPr>
          <w:rFonts w:hint="eastAsia"/>
          <w:lang w:val="zh-CN"/>
        </w:rPr>
      </w:pPr>
    </w:p>
    <w:p w14:paraId="0C936EA1">
      <w:pPr>
        <w:pStyle w:val="41"/>
        <w:jc w:val="center"/>
        <w:rPr>
          <w:rFonts w:hint="eastAsia"/>
          <w:lang w:val="zh-CN"/>
        </w:rPr>
      </w:pPr>
    </w:p>
    <w:p w14:paraId="4B426927">
      <w:pPr>
        <w:pStyle w:val="41"/>
        <w:jc w:val="center"/>
        <w:rPr>
          <w:rFonts w:hint="eastAsia"/>
          <w:lang w:val="zh-CN"/>
        </w:rPr>
      </w:pPr>
    </w:p>
    <w:p w14:paraId="175C0C4D">
      <w:pPr>
        <w:ind w:firstLine="2600" w:firstLineChars="500"/>
        <w:rPr>
          <w:rFonts w:ascii="宋体" w:hAnsi="宋体" w:eastAsia="宋体" w:cs="宋体"/>
          <w:bCs/>
          <w:sz w:val="52"/>
          <w:szCs w:val="52"/>
        </w:rPr>
      </w:pPr>
      <w:r>
        <w:rPr>
          <w:rFonts w:hint="eastAsia" w:ascii="宋体" w:hAnsi="宋体" w:eastAsia="宋体" w:cs="宋体"/>
          <w:bCs/>
          <w:sz w:val="52"/>
          <w:szCs w:val="52"/>
        </w:rPr>
        <w:t>二0二</w:t>
      </w:r>
      <w:r>
        <w:rPr>
          <w:rFonts w:hint="eastAsia" w:ascii="宋体" w:hAnsi="宋体" w:eastAsia="宋体" w:cs="宋体"/>
          <w:bCs/>
          <w:sz w:val="52"/>
          <w:szCs w:val="52"/>
          <w:lang w:val="en-US" w:eastAsia="zh-CN"/>
        </w:rPr>
        <w:t>五</w:t>
      </w:r>
      <w:r>
        <w:rPr>
          <w:rFonts w:hint="eastAsia" w:ascii="宋体" w:hAnsi="宋体" w:eastAsia="宋体" w:cs="宋体"/>
          <w:bCs/>
          <w:sz w:val="52"/>
          <w:szCs w:val="52"/>
        </w:rPr>
        <w:t>年</w:t>
      </w:r>
      <w:r>
        <w:rPr>
          <w:rFonts w:hint="eastAsia" w:ascii="宋体" w:hAnsi="宋体" w:eastAsia="宋体" w:cs="宋体"/>
          <w:bCs/>
          <w:sz w:val="52"/>
          <w:szCs w:val="52"/>
          <w:lang w:val="en-US" w:eastAsia="zh-CN"/>
        </w:rPr>
        <w:t>八</w:t>
      </w:r>
      <w:r>
        <w:rPr>
          <w:rFonts w:hint="eastAsia" w:ascii="宋体" w:hAnsi="宋体" w:eastAsia="宋体" w:cs="宋体"/>
          <w:bCs/>
          <w:sz w:val="52"/>
          <w:szCs w:val="52"/>
        </w:rPr>
        <w:t>月</w:t>
      </w:r>
    </w:p>
    <w:p w14:paraId="56186461">
      <w:pPr>
        <w:autoSpaceDE w:val="0"/>
        <w:autoSpaceDN w:val="0"/>
        <w:adjustRightInd w:val="0"/>
        <w:spacing w:line="700" w:lineRule="exact"/>
        <w:ind w:firstLine="3534" w:firstLineChars="800"/>
        <w:rPr>
          <w:rFonts w:hint="eastAsia" w:cs="黑体" w:asciiTheme="minorEastAsia" w:hAnsiTheme="minorEastAsia"/>
          <w:b/>
          <w:bCs/>
          <w:sz w:val="44"/>
          <w:szCs w:val="44"/>
          <w:lang w:val="zh-CN"/>
        </w:rPr>
      </w:pPr>
    </w:p>
    <w:p w14:paraId="451EAF73">
      <w:pPr>
        <w:autoSpaceDE w:val="0"/>
        <w:autoSpaceDN w:val="0"/>
        <w:adjustRightInd w:val="0"/>
        <w:spacing w:line="700" w:lineRule="exact"/>
        <w:rPr>
          <w:rFonts w:hint="eastAsia" w:cs="黑体" w:asciiTheme="minorEastAsia" w:hAnsiTheme="minorEastAsia"/>
          <w:b/>
          <w:bCs/>
          <w:sz w:val="44"/>
          <w:szCs w:val="44"/>
          <w:lang w:val="zh-CN"/>
        </w:rPr>
      </w:pPr>
    </w:p>
    <w:p w14:paraId="0A6FB2BB">
      <w:pPr>
        <w:autoSpaceDE w:val="0"/>
        <w:autoSpaceDN w:val="0"/>
        <w:adjustRightInd w:val="0"/>
        <w:spacing w:line="700" w:lineRule="exact"/>
        <w:ind w:firstLine="3534" w:firstLineChars="80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2968D00">
      <w:pPr>
        <w:rPr>
          <w:rFonts w:hint="eastAsia"/>
          <w:sz w:val="32"/>
          <w:szCs w:val="32"/>
        </w:rPr>
      </w:pPr>
    </w:p>
    <w:p w14:paraId="2968ECFE">
      <w:pPr>
        <w:spacing w:line="360" w:lineRule="auto"/>
        <w:jc w:val="left"/>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0B41C632">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第二章 项目需求</w:t>
      </w:r>
    </w:p>
    <w:p w14:paraId="3222AE54">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第三章 供应商须知前附表</w:t>
      </w:r>
    </w:p>
    <w:p w14:paraId="0A0D3B13">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第四章 供应商须知</w:t>
      </w:r>
    </w:p>
    <w:p w14:paraId="04D6AB62">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一、概念释义</w:t>
      </w:r>
    </w:p>
    <w:p w14:paraId="2BE06D5B">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二、采购文件说明</w:t>
      </w:r>
    </w:p>
    <w:p w14:paraId="183D257A">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三、响应文件的编制</w:t>
      </w:r>
    </w:p>
    <w:p w14:paraId="5C324B8D">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四、响应文件的递交</w:t>
      </w:r>
    </w:p>
    <w:p w14:paraId="380FBC37">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五、谈判和评审</w:t>
      </w:r>
    </w:p>
    <w:p w14:paraId="07F49508">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六、确认成交供应商和授予合同</w:t>
      </w:r>
    </w:p>
    <w:p w14:paraId="5D7B5ECA">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第五章 政府采购政策功能</w:t>
      </w:r>
    </w:p>
    <w:p w14:paraId="32CFBE2F">
      <w:pPr>
        <w:spacing w:line="360" w:lineRule="auto"/>
        <w:jc w:val="left"/>
        <w:rPr>
          <w:rFonts w:asciiTheme="majorEastAsia" w:hAnsiTheme="majorEastAsia" w:eastAsiaTheme="majorEastAsia" w:cstheme="majorEastAsia"/>
          <w:b/>
          <w:bCs/>
          <w:sz w:val="24"/>
          <w:szCs w:val="24"/>
          <w:lang w:val="zh-CN"/>
        </w:rPr>
      </w:pPr>
      <w:r>
        <w:rPr>
          <w:rFonts w:hint="eastAsia" w:asciiTheme="majorEastAsia" w:hAnsiTheme="majorEastAsia" w:eastAsiaTheme="majorEastAsia" w:cstheme="majorEastAsia"/>
          <w:b/>
          <w:bCs/>
          <w:sz w:val="32"/>
          <w:szCs w:val="32"/>
          <w:lang w:val="zh-CN"/>
        </w:rPr>
        <w:t>第六章 资格审查与评审</w:t>
      </w:r>
    </w:p>
    <w:p w14:paraId="221F44DF">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第七章合同书格式及合同款</w:t>
      </w:r>
    </w:p>
    <w:p w14:paraId="1EF3B760">
      <w:pPr>
        <w:spacing w:line="360" w:lineRule="auto"/>
        <w:jc w:val="left"/>
        <w:rPr>
          <w:rFonts w:asciiTheme="majorEastAsia" w:hAnsiTheme="majorEastAsia" w:eastAsiaTheme="majorEastAsia" w:cstheme="majorEastAsia"/>
          <w:bCs/>
          <w:sz w:val="32"/>
          <w:szCs w:val="32"/>
          <w:lang w:val="zh-CN"/>
        </w:rPr>
      </w:pPr>
      <w:r>
        <w:rPr>
          <w:rFonts w:hint="eastAsia" w:asciiTheme="majorEastAsia" w:hAnsiTheme="majorEastAsia" w:eastAsiaTheme="majorEastAsia" w:cstheme="majorEastAsia"/>
          <w:b/>
          <w:bCs/>
          <w:sz w:val="32"/>
          <w:szCs w:val="32"/>
          <w:lang w:val="zh-CN"/>
        </w:rPr>
        <w:t>第八章响应文件有关格式</w:t>
      </w:r>
    </w:p>
    <w:p w14:paraId="327F7F3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2B18E1B">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C7EAF39">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62BA7F11">
      <w:pPr>
        <w:shd w:val="clear" w:color="auto" w:fill="FFFFFF"/>
        <w:spacing w:line="411" w:lineRule="atLeast"/>
        <w:jc w:val="left"/>
        <w:rPr>
          <w:rFonts w:hint="eastAsia" w:asciiTheme="minorEastAsia" w:hAnsiTheme="minorEastAsia"/>
          <w:b/>
          <w:bCs/>
          <w:sz w:val="30"/>
          <w:szCs w:val="30"/>
        </w:rPr>
      </w:pPr>
      <w:r>
        <w:rPr>
          <w:rFonts w:hint="eastAsia" w:asciiTheme="minorEastAsia" w:hAnsiTheme="minorEastAsia"/>
          <w:b/>
          <w:bCs/>
          <w:sz w:val="30"/>
          <w:szCs w:val="30"/>
        </w:rPr>
        <w:t>项目概况：</w:t>
      </w:r>
    </w:p>
    <w:p w14:paraId="1FAA375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“河南省襄城高中后勤保障物业服务（两年）、校园绿化养护服务（两年）项目”采购项目的潜在投标人应在《全国公共资源交易平台（河南省·许昌市）（https://ggzy.xuchang.gov.cn）》获取招标文件，并于2025年8月 26 日 9点00分（北京时间）前提交（上传）文件。</w:t>
      </w:r>
    </w:p>
    <w:p w14:paraId="207A21AB">
      <w:pPr>
        <w:shd w:val="clear" w:color="auto" w:fill="FFFFFF"/>
        <w:spacing w:line="360" w:lineRule="auto"/>
        <w:ind w:firstLine="120" w:firstLineChars="50"/>
        <w:jc w:val="left"/>
        <w:rPr>
          <w:rFonts w:hint="eastAsia" w:asciiTheme="minorEastAsia" w:hAnsiTheme="minorEastAsia"/>
          <w:b/>
          <w:sz w:val="24"/>
          <w:szCs w:val="24"/>
          <w:shd w:val="clear" w:color="auto" w:fill="FFFFFF"/>
        </w:rPr>
      </w:pPr>
      <w:bookmarkStart w:id="0" w:name="_Toc28359079"/>
      <w:bookmarkEnd w:id="0"/>
      <w:bookmarkStart w:id="1" w:name="_Toc35393790"/>
      <w:bookmarkEnd w:id="1"/>
      <w:bookmarkStart w:id="2" w:name="_Hlk24379207"/>
      <w:bookmarkEnd w:id="2"/>
      <w:bookmarkStart w:id="3" w:name="_Toc35393621"/>
      <w:bookmarkEnd w:id="3"/>
      <w:bookmarkStart w:id="4" w:name="_Toc28359002"/>
      <w:bookmarkEnd w:id="4"/>
      <w:r>
        <w:rPr>
          <w:rFonts w:hint="eastAsia" w:asciiTheme="minorEastAsia" w:hAnsiTheme="minorEastAsia"/>
          <w:b/>
          <w:sz w:val="24"/>
          <w:szCs w:val="24"/>
          <w:shd w:val="clear" w:color="auto" w:fill="FFFFFF"/>
        </w:rPr>
        <w:t>一、项目基本情况</w:t>
      </w:r>
    </w:p>
    <w:p w14:paraId="7542D0E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1.项目编号：襄财竞谈-2025-3</w:t>
      </w:r>
    </w:p>
    <w:p w14:paraId="36D4D03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2.项目名称：河南省襄城高中后勤保障物业服务（两年）、校园绿化养护服务（两年）项目</w:t>
      </w:r>
    </w:p>
    <w:p w14:paraId="4F48501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3.采购方式：竞争性谈判</w:t>
      </w:r>
    </w:p>
    <w:p w14:paraId="39B6FB5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4.预算金额：1110000.00元（第一标段：378000.00元，第二标段：732000.00元。）</w:t>
      </w:r>
    </w:p>
    <w:tbl>
      <w:tblPr>
        <w:tblStyle w:val="32"/>
        <w:tblW w:w="531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790"/>
        <w:gridCol w:w="1169"/>
        <w:gridCol w:w="1415"/>
        <w:gridCol w:w="2000"/>
        <w:gridCol w:w="2596"/>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941"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614"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744"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1051"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1365" w:type="pct"/>
            <w:tcBorders>
              <w:top w:val="single" w:color="auto" w:sz="4" w:space="0"/>
              <w:left w:val="single" w:color="auto" w:sz="4" w:space="0"/>
              <w:bottom w:val="single" w:color="auto" w:sz="4" w:space="0"/>
              <w:right w:val="single" w:color="auto" w:sz="4" w:space="0"/>
            </w:tcBorders>
            <w:noWrap/>
            <w:vAlign w:val="center"/>
          </w:tcPr>
          <w:p w14:paraId="37814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w:t>
            </w:r>
          </w:p>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中小微企业</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941"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襄财竞谈-2025-3-1</w:t>
            </w:r>
          </w:p>
        </w:tc>
        <w:tc>
          <w:tcPr>
            <w:tcW w:w="614"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378000.00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378000.00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1320" w:firstLineChars="5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r>
      <w:tr w14:paraId="1DCE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0340F4C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941" w:type="pct"/>
            <w:tcBorders>
              <w:top w:val="single" w:color="auto" w:sz="4" w:space="0"/>
              <w:left w:val="single" w:color="auto" w:sz="4" w:space="0"/>
              <w:bottom w:val="single" w:color="auto" w:sz="4" w:space="0"/>
              <w:right w:val="single" w:color="auto" w:sz="4" w:space="0"/>
            </w:tcBorders>
            <w:noWrap/>
            <w:vAlign w:val="center"/>
          </w:tcPr>
          <w:p w14:paraId="6030C701">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襄财竞谈-2025-3-2</w:t>
            </w:r>
          </w:p>
        </w:tc>
        <w:tc>
          <w:tcPr>
            <w:tcW w:w="614" w:type="pct"/>
            <w:tcBorders>
              <w:top w:val="single" w:color="auto" w:sz="4" w:space="0"/>
              <w:left w:val="single" w:color="auto" w:sz="4" w:space="0"/>
              <w:bottom w:val="single" w:color="auto" w:sz="4" w:space="0"/>
              <w:right w:val="single" w:color="auto" w:sz="4" w:space="0"/>
            </w:tcBorders>
            <w:noWrap/>
            <w:vAlign w:val="center"/>
          </w:tcPr>
          <w:p w14:paraId="6CC2050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第二标段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684231B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732000.00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77F575D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732000.00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55A4981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1320" w:firstLineChars="5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r>
    </w:tbl>
    <w:p w14:paraId="714EF2FE">
      <w:pPr>
        <w:shd w:val="clear" w:color="auto" w:fill="FFFFFF"/>
        <w:spacing w:line="360" w:lineRule="auto"/>
        <w:ind w:firstLine="120" w:firstLineChars="50"/>
        <w:jc w:val="left"/>
        <w:rPr>
          <w:rFonts w:cs="宋体" w:asciiTheme="minorEastAsia" w:hAnsiTheme="minorEastAsia"/>
          <w:kern w:val="0"/>
          <w:sz w:val="24"/>
          <w:szCs w:val="24"/>
        </w:rPr>
      </w:pPr>
    </w:p>
    <w:p w14:paraId="7FE0424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5.采购需求：河南省襄城高中后勤保障物业服务（两年）、校园绿化养护服务（两年）项目（具体要求详见谈判文件）。</w:t>
      </w:r>
    </w:p>
    <w:p w14:paraId="06CA1E3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6.合同履行期限：二年。合同一年一签。</w:t>
      </w:r>
    </w:p>
    <w:p w14:paraId="28FB69D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7.本项目不接受联合体投标：否</w:t>
      </w:r>
    </w:p>
    <w:p w14:paraId="70B3015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bookmarkStart w:id="5" w:name="_Toc28359003"/>
      <w:bookmarkEnd w:id="5"/>
      <w:bookmarkStart w:id="6" w:name="_Toc28359080"/>
      <w:bookmarkEnd w:id="6"/>
      <w:bookmarkStart w:id="7" w:name="_Toc35393791"/>
      <w:bookmarkEnd w:id="7"/>
      <w:bookmarkStart w:id="8" w:name="_Toc35393622"/>
      <w:bookmarkEnd w:id="8"/>
      <w:r>
        <w:rPr>
          <w:rFonts w:hint="eastAsia" w:cs="宋体" w:asciiTheme="minorEastAsia" w:hAnsiTheme="minorEastAsia"/>
          <w:kern w:val="0"/>
          <w:sz w:val="24"/>
          <w:szCs w:val="24"/>
          <w:lang w:val="en-US" w:eastAsia="zh-CN"/>
        </w:rPr>
        <w:t>8.是否接受进口产品：否</w:t>
      </w:r>
    </w:p>
    <w:p w14:paraId="6DE21F8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9.是否专门面向中小企业：是</w:t>
      </w:r>
    </w:p>
    <w:p w14:paraId="0E3F45E7">
      <w:pPr>
        <w:shd w:val="clear" w:color="auto" w:fill="FFFFFF"/>
        <w:spacing w:line="360" w:lineRule="auto"/>
        <w:ind w:firstLine="120" w:firstLineChars="50"/>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14:paraId="6E6D922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720" w:firstLineChars="3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1.符合《中华人民共和国政府采购法》第二十二条之规定；</w:t>
      </w:r>
    </w:p>
    <w:p w14:paraId="2921A2C1">
      <w:pPr>
        <w:numPr>
          <w:ilvl w:val="0"/>
          <w:numId w:val="0"/>
        </w:numPr>
        <w:spacing w:line="360" w:lineRule="auto"/>
        <w:ind w:firstLine="720" w:firstLineChars="300"/>
        <w:jc w:val="left"/>
        <w:rPr>
          <w:rFonts w:hint="eastAsia" w:cs="宋体" w:asciiTheme="minorEastAsia" w:hAnsiTheme="minorEastAsia"/>
          <w:kern w:val="0"/>
          <w:sz w:val="24"/>
          <w:szCs w:val="24"/>
          <w:lang w:val="en-US" w:eastAsia="zh-CN"/>
        </w:rPr>
      </w:pPr>
      <w:bookmarkStart w:id="9" w:name="_Toc28359004"/>
      <w:bookmarkEnd w:id="9"/>
      <w:bookmarkStart w:id="10" w:name="_Toc28359081"/>
      <w:bookmarkEnd w:id="10"/>
      <w:r>
        <w:rPr>
          <w:rFonts w:hint="eastAsia" w:cs="宋体" w:asciiTheme="minorEastAsia" w:hAnsiTheme="minorEastAsia"/>
          <w:kern w:val="0"/>
          <w:sz w:val="24"/>
          <w:szCs w:val="24"/>
          <w:lang w:val="en-US" w:eastAsia="zh-CN"/>
        </w:rPr>
        <w:t>2.落实政府采购政策需满足的资格要求：</w:t>
      </w:r>
    </w:p>
    <w:p w14:paraId="5BC1ACF4">
      <w:pPr>
        <w:numPr>
          <w:ilvl w:val="0"/>
          <w:numId w:val="0"/>
        </w:numPr>
        <w:spacing w:line="360" w:lineRule="auto"/>
        <w:ind w:firstLine="720" w:firstLineChars="300"/>
        <w:jc w:val="left"/>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本项目属于专门面向中小企业采购的项目。</w:t>
      </w:r>
    </w:p>
    <w:p w14:paraId="0B88AB7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3.本项目的特定资格要求：无</w:t>
      </w:r>
    </w:p>
    <w:p w14:paraId="1203B986">
      <w:pPr>
        <w:shd w:val="clear" w:color="auto" w:fill="FFFFFF"/>
        <w:spacing w:line="360" w:lineRule="auto"/>
        <w:ind w:firstLine="120" w:firstLineChars="50"/>
        <w:jc w:val="left"/>
        <w:rPr>
          <w:rFonts w:hint="eastAsia" w:asciiTheme="minorEastAsia" w:hAnsiTheme="minorEastAsia"/>
          <w:b/>
          <w:sz w:val="24"/>
          <w:szCs w:val="24"/>
          <w:shd w:val="clear" w:color="auto" w:fill="FFFFFF"/>
        </w:rPr>
      </w:pPr>
      <w:r>
        <w:rPr>
          <w:rFonts w:hint="eastAsia" w:asciiTheme="minorEastAsia" w:hAnsiTheme="minorEastAsia"/>
          <w:b/>
          <w:sz w:val="24"/>
          <w:szCs w:val="24"/>
          <w:shd w:val="clear" w:color="auto" w:fill="FFFFFF"/>
          <w:lang w:val="en-US" w:eastAsia="zh-CN"/>
        </w:rPr>
        <w:t>三、谈判</w:t>
      </w:r>
      <w:r>
        <w:rPr>
          <w:rFonts w:hint="eastAsia" w:asciiTheme="minorEastAsia" w:hAnsiTheme="minorEastAsia"/>
          <w:b/>
          <w:sz w:val="24"/>
          <w:szCs w:val="24"/>
          <w:shd w:val="clear" w:color="auto" w:fill="FFFFFF"/>
        </w:rPr>
        <w:t>文件的获取</w:t>
      </w:r>
    </w:p>
    <w:p w14:paraId="174EA16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时间：2025年8月 15 日 至 2025年8月 26 日，每天上午00:00至12:00，下午12:00至23:59（北京时间，法定节假日除外）</w:t>
      </w:r>
    </w:p>
    <w:p w14:paraId="03610B4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地点：即日起至投标截止时间，登录《全国公共资源交易平台（河南省·许昌市）》（https://ggzy.xuchang.gov.cn）免费下载。</w:t>
      </w:r>
    </w:p>
    <w:p w14:paraId="66964C5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方式：在线下载</w:t>
      </w:r>
    </w:p>
    <w:p w14:paraId="3D14BF8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4.售价：0元</w:t>
      </w:r>
    </w:p>
    <w:p w14:paraId="66A73A72">
      <w:pPr>
        <w:shd w:val="clear" w:color="auto" w:fill="FFFFFF"/>
        <w:spacing w:line="360" w:lineRule="auto"/>
        <w:ind w:firstLine="241" w:firstLineChars="100"/>
        <w:jc w:val="left"/>
        <w:rPr>
          <w:rFonts w:asciiTheme="minorEastAsia" w:hAnsiTheme="minorEastAsia"/>
          <w:b/>
          <w:sz w:val="24"/>
          <w:szCs w:val="24"/>
        </w:rPr>
      </w:pPr>
      <w:bookmarkStart w:id="11" w:name="_Toc28359082"/>
      <w:bookmarkEnd w:id="11"/>
      <w:bookmarkStart w:id="12" w:name="_Toc35393793"/>
      <w:bookmarkEnd w:id="12"/>
      <w:bookmarkStart w:id="13" w:name="_Toc35393624"/>
      <w:bookmarkEnd w:id="13"/>
      <w:bookmarkStart w:id="14" w:name="_Toc28359005"/>
      <w:bookmarkEnd w:id="14"/>
      <w:r>
        <w:rPr>
          <w:rFonts w:hint="eastAsia" w:asciiTheme="minorEastAsia" w:hAnsiTheme="minorEastAsia"/>
          <w:b/>
          <w:sz w:val="24"/>
          <w:szCs w:val="24"/>
        </w:rPr>
        <w:t>四、响应文件提交</w:t>
      </w:r>
    </w:p>
    <w:p w14:paraId="2062B94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1.提交（上传）投标文件截止时间： 2025年8月 26 日9点00分（北京时间）</w:t>
      </w:r>
    </w:p>
    <w:p w14:paraId="75FF72E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提交（上传）投标文件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5E91EE61">
      <w:pPr>
        <w:shd w:val="clear" w:color="auto" w:fill="FFFFFF"/>
        <w:spacing w:line="360" w:lineRule="auto"/>
        <w:ind w:firstLine="241" w:firstLineChars="100"/>
        <w:jc w:val="left"/>
        <w:rPr>
          <w:rFonts w:asciiTheme="minorEastAsia" w:hAnsiTheme="minorEastAsia"/>
          <w:b/>
          <w:sz w:val="24"/>
          <w:szCs w:val="24"/>
        </w:rPr>
      </w:pPr>
      <w:r>
        <w:rPr>
          <w:rFonts w:asciiTheme="minorEastAsia" w:hAnsiTheme="minorEastAsia"/>
          <w:b/>
          <w:sz w:val="24"/>
          <w:szCs w:val="24"/>
        </w:rPr>
        <w:t>五、响应文件开启</w:t>
      </w:r>
    </w:p>
    <w:p w14:paraId="330FC69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1.时间：2025年8月 26 日9时00分（北京时间）</w:t>
      </w:r>
    </w:p>
    <w:p w14:paraId="5A395CF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ascii="宋体" w:hAnsi="宋体" w:cs="宋体"/>
          <w:kern w:val="0"/>
          <w:sz w:val="24"/>
          <w:szCs w:val="24"/>
          <w:lang w:val="en-US" w:eastAsia="zh-CN"/>
        </w:rPr>
      </w:pPr>
      <w:r>
        <w:rPr>
          <w:rFonts w:hint="eastAsia" w:cs="宋体" w:asciiTheme="minorEastAsia" w:hAnsiTheme="minorEastAsia"/>
          <w:kern w:val="0"/>
          <w:sz w:val="24"/>
          <w:szCs w:val="24"/>
          <w:lang w:val="en-US" w:eastAsia="zh-CN"/>
        </w:rPr>
        <w:t>2.地点：项目采用远程不见面开标，投标人无须到现场，开标时间前，投标人使用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大厅（https://ggzy.xuchang.gov.cnBidOpening）”，在规定的开标时间内进行解密开标。</w:t>
      </w:r>
    </w:p>
    <w:p w14:paraId="6A786DBD">
      <w:pPr>
        <w:numPr>
          <w:ilvl w:val="0"/>
          <w:numId w:val="2"/>
        </w:numPr>
        <w:shd w:val="clear" w:color="auto" w:fill="FFFFFF"/>
        <w:spacing w:line="360" w:lineRule="auto"/>
        <w:ind w:firstLine="241" w:firstLineChars="100"/>
        <w:jc w:val="left"/>
        <w:rPr>
          <w:rFonts w:asciiTheme="minorEastAsia" w:hAnsiTheme="minorEastAsia"/>
          <w:b/>
          <w:sz w:val="24"/>
          <w:szCs w:val="24"/>
        </w:rPr>
      </w:pPr>
      <w:r>
        <w:rPr>
          <w:rFonts w:asciiTheme="minorEastAsia" w:hAnsiTheme="minorEastAsia"/>
          <w:b/>
          <w:sz w:val="24"/>
          <w:szCs w:val="24"/>
        </w:rPr>
        <w:t>发布公告的媒介及招标公告期限</w:t>
      </w:r>
    </w:p>
    <w:p w14:paraId="6730465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本次招标公告在《河南省政府采购网》、《许昌市政府采购网》、《全国公共资源交易平台（河南省·许昌市）》上发布,招标公告期限为三个工作日。 </w:t>
      </w:r>
    </w:p>
    <w:p w14:paraId="13C42F52">
      <w:pPr>
        <w:numPr>
          <w:ilvl w:val="0"/>
          <w:numId w:val="0"/>
        </w:numPr>
        <w:shd w:val="clear" w:color="auto" w:fill="FFFFFF"/>
        <w:spacing w:line="360" w:lineRule="auto"/>
        <w:jc w:val="left"/>
        <w:rPr>
          <w:rFonts w:asciiTheme="minorEastAsia" w:hAnsiTheme="minorEastAsia"/>
          <w:bCs/>
          <w:sz w:val="24"/>
          <w:szCs w:val="24"/>
        </w:rPr>
      </w:pPr>
    </w:p>
    <w:p w14:paraId="4A480ED0">
      <w:pPr>
        <w:numPr>
          <w:ilvl w:val="0"/>
          <w:numId w:val="0"/>
        </w:numPr>
        <w:shd w:val="clear" w:color="auto" w:fill="FFFFFF"/>
        <w:spacing w:line="360" w:lineRule="auto"/>
        <w:jc w:val="left"/>
        <w:rPr>
          <w:rFonts w:asciiTheme="minorEastAsia" w:hAnsiTheme="minorEastAsia"/>
          <w:bCs/>
          <w:sz w:val="24"/>
          <w:szCs w:val="24"/>
        </w:rPr>
      </w:pPr>
    </w:p>
    <w:p w14:paraId="5D50DEDC">
      <w:pPr>
        <w:numPr>
          <w:ilvl w:val="0"/>
          <w:numId w:val="0"/>
        </w:numPr>
        <w:shd w:val="clear" w:color="auto" w:fill="FFFFFF"/>
        <w:spacing w:line="360" w:lineRule="auto"/>
        <w:jc w:val="left"/>
        <w:rPr>
          <w:rFonts w:asciiTheme="minorEastAsia" w:hAnsiTheme="minorEastAsia"/>
          <w:bCs/>
          <w:sz w:val="24"/>
          <w:szCs w:val="24"/>
        </w:rPr>
      </w:pPr>
    </w:p>
    <w:p w14:paraId="51486A92">
      <w:pPr>
        <w:numPr>
          <w:ilvl w:val="0"/>
          <w:numId w:val="2"/>
        </w:numPr>
        <w:shd w:val="clear" w:color="auto" w:fill="FFFFFF"/>
        <w:spacing w:line="360" w:lineRule="auto"/>
        <w:ind w:left="0" w:leftChars="0" w:firstLine="241" w:firstLineChars="100"/>
        <w:jc w:val="left"/>
        <w:rPr>
          <w:rFonts w:asciiTheme="minorEastAsia" w:hAnsiTheme="minorEastAsia"/>
          <w:b/>
          <w:bCs/>
          <w:sz w:val="24"/>
          <w:szCs w:val="24"/>
        </w:rPr>
      </w:pPr>
      <w:r>
        <w:rPr>
          <w:rFonts w:asciiTheme="minorEastAsia" w:hAnsiTheme="minorEastAsia"/>
          <w:b/>
          <w:bCs/>
          <w:sz w:val="24"/>
          <w:szCs w:val="24"/>
        </w:rPr>
        <w:t>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bookmarkStart w:id="15" w:name="_Toc28359085"/>
      <w:bookmarkEnd w:id="15"/>
      <w:bookmarkStart w:id="16" w:name="_Toc35393627"/>
      <w:bookmarkEnd w:id="16"/>
      <w:bookmarkStart w:id="17" w:name="_Toc35393796"/>
      <w:bookmarkEnd w:id="17"/>
      <w:bookmarkStart w:id="18" w:name="_Toc28359008"/>
      <w:bookmarkEnd w:id="18"/>
    </w:p>
    <w:p w14:paraId="2BA08110">
      <w:pPr>
        <w:shd w:val="clear" w:color="auto" w:fill="FFFFFF"/>
        <w:spacing w:line="360" w:lineRule="auto"/>
        <w:ind w:firstLine="120" w:firstLineChars="50"/>
        <w:jc w:val="left"/>
        <w:rPr>
          <w:rFonts w:asciiTheme="minorEastAsia" w:hAnsiTheme="minorEastAsia"/>
          <w:b/>
          <w:sz w:val="24"/>
          <w:szCs w:val="24"/>
        </w:rPr>
      </w:pPr>
      <w:r>
        <w:rPr>
          <w:rFonts w:hint="eastAsia" w:asciiTheme="minorEastAsia" w:hAnsiTheme="minorEastAsia"/>
          <w:b/>
          <w:sz w:val="24"/>
          <w:szCs w:val="24"/>
        </w:rPr>
        <w:t>八、对本次招标提出询问，请按以下方式联系</w:t>
      </w:r>
    </w:p>
    <w:p w14:paraId="33AD811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1.采购人信息</w:t>
      </w:r>
    </w:p>
    <w:p w14:paraId="37FE085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名 称：河南省襄城高中</w:t>
      </w:r>
    </w:p>
    <w:p w14:paraId="4646A9E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地 址：襄城县</w:t>
      </w:r>
    </w:p>
    <w:p w14:paraId="50EF2BA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联系方式：</w:t>
      </w:r>
      <w:bookmarkStart w:id="19" w:name="_Toc28359009"/>
      <w:bookmarkEnd w:id="19"/>
      <w:bookmarkStart w:id="20" w:name="_Toc28359086"/>
      <w:bookmarkEnd w:id="20"/>
      <w:r>
        <w:rPr>
          <w:rFonts w:hint="eastAsia" w:ascii="宋体" w:hAnsi="宋体" w:cs="宋体"/>
          <w:kern w:val="0"/>
          <w:sz w:val="24"/>
          <w:szCs w:val="24"/>
          <w:lang w:val="en-US" w:eastAsia="zh-CN"/>
        </w:rPr>
        <w:t>张晓全  </w:t>
      </w:r>
    </w:p>
    <w:p w14:paraId="36D7BB13">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联系电话：15090271399</w:t>
      </w:r>
    </w:p>
    <w:p w14:paraId="1A869C2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2.采购代理机构信息</w:t>
      </w:r>
    </w:p>
    <w:p w14:paraId="5C9A8F60">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名 称：襄城县政府采购中心</w:t>
      </w:r>
    </w:p>
    <w:p w14:paraId="24F5E34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地 址：襄城县八七路东段电子产业园12楼1204室</w:t>
      </w:r>
    </w:p>
    <w:p w14:paraId="5F11322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联系人：襄城县政府采购中心 </w:t>
      </w:r>
    </w:p>
    <w:p w14:paraId="0F5339E0">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联系电话：0374-3998026</w:t>
      </w:r>
    </w:p>
    <w:p w14:paraId="419FFE3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3.项目联系方式</w:t>
      </w:r>
    </w:p>
    <w:p w14:paraId="0CEF4170">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项目联系人：襄城县政府采购中心</w:t>
      </w:r>
    </w:p>
    <w:p w14:paraId="1337CC44">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联系电话：0374-3998026</w:t>
      </w:r>
    </w:p>
    <w:p w14:paraId="231E9D3A">
      <w:pPr>
        <w:widowControl/>
        <w:shd w:val="clear" w:color="auto" w:fill="FFFFFF"/>
        <w:spacing w:line="360" w:lineRule="auto"/>
        <w:jc w:val="left"/>
        <w:rPr>
          <w:rFonts w:hint="eastAsia" w:ascii="仿宋" w:hAnsi="仿宋" w:eastAsia="仿宋" w:cs="宋体"/>
          <w:b/>
          <w:bCs/>
          <w:color w:val="000000"/>
          <w:kern w:val="0"/>
          <w:sz w:val="24"/>
          <w:szCs w:val="24"/>
        </w:rPr>
      </w:pPr>
      <w:r>
        <w:rPr>
          <w:rFonts w:hint="eastAsia" w:ascii="宋体" w:hAnsi="宋体" w:cs="宋体"/>
          <w:kern w:val="0"/>
          <w:sz w:val="24"/>
          <w:szCs w:val="24"/>
          <w:lang w:val="en-US" w:eastAsia="zh-CN"/>
        </w:rPr>
        <w:t>温馨提示</w:t>
      </w:r>
      <w:r>
        <w:rPr>
          <w:rFonts w:hint="eastAsia" w:ascii="仿宋" w:hAnsi="仿宋" w:eastAsia="仿宋" w:cs="宋体"/>
          <w:b/>
          <w:bCs/>
          <w:color w:val="000000"/>
          <w:kern w:val="0"/>
          <w:sz w:val="24"/>
          <w:szCs w:val="24"/>
        </w:rPr>
        <w:t>：</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2.谈判文件下载、投标文件制作、提交、远程不见面开标（电子投标文件的解密）环节，投标人须使用同一个CA数字证书或移动数字证书（证书须在有效期内并可正常使用）。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21C9831">
      <w:pPr>
        <w:autoSpaceDE w:val="0"/>
        <w:autoSpaceDN w:val="0"/>
        <w:adjustRightInd w:val="0"/>
        <w:spacing w:line="360" w:lineRule="auto"/>
        <w:ind w:firstLine="480" w:firstLineChars="200"/>
        <w:rPr>
          <w:rFonts w:hint="eastAsia" w:ascii="宋体" w:hAnsi="宋体" w:cs="宋体"/>
          <w:sz w:val="24"/>
          <w:szCs w:val="24"/>
          <w:lang w:eastAsia="zh-CN"/>
        </w:rPr>
      </w:pPr>
    </w:p>
    <w:p w14:paraId="34297678">
      <w:pPr>
        <w:keepNext w:val="0"/>
        <w:keepLines w:val="0"/>
        <w:widowControl/>
        <w:suppressLineNumbers w:val="0"/>
        <w:jc w:val="left"/>
      </w:pPr>
      <w:r>
        <w:rPr>
          <w:rFonts w:ascii="黑体" w:hAnsi="宋体" w:eastAsia="黑体" w:cs="黑体"/>
          <w:b/>
          <w:bCs/>
          <w:color w:val="000000"/>
          <w:kern w:val="0"/>
          <w:sz w:val="20"/>
          <w:szCs w:val="20"/>
          <w:lang w:val="en-US" w:eastAsia="zh-CN" w:bidi="ar"/>
        </w:rPr>
        <w:t>备注：交易平台技术咨询电话：0374-2961598</w:t>
      </w:r>
    </w:p>
    <w:p w14:paraId="63B30EFC">
      <w:pPr>
        <w:keepNext w:val="0"/>
        <w:keepLines w:val="0"/>
        <w:widowControl/>
        <w:suppressLineNumbers w:val="0"/>
        <w:jc w:val="left"/>
      </w:pPr>
    </w:p>
    <w:p w14:paraId="346D11FB">
      <w:pPr>
        <w:jc w:val="both"/>
        <w:rPr>
          <w:rFonts w:hint="eastAsia" w:cs="宋体" w:asciiTheme="majorEastAsia" w:hAnsiTheme="majorEastAsia" w:eastAsiaTheme="majorEastAsia"/>
          <w:b/>
          <w:kern w:val="0"/>
          <w:sz w:val="32"/>
          <w:szCs w:val="32"/>
        </w:rPr>
      </w:pPr>
    </w:p>
    <w:p w14:paraId="1CF22472">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第二章采购项目需求及相关要求</w:t>
      </w:r>
    </w:p>
    <w:p w14:paraId="375A5623">
      <w:pPr>
        <w:jc w:val="center"/>
        <w:rPr>
          <w:rFonts w:cs="宋体" w:asciiTheme="majorEastAsia" w:hAnsiTheme="majorEastAsia" w:eastAsiaTheme="majorEastAsia"/>
          <w:b/>
          <w:kern w:val="0"/>
          <w:szCs w:val="21"/>
        </w:rPr>
      </w:pPr>
    </w:p>
    <w:p w14:paraId="7F4A65D7">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一、本项目需实现的功能或者目标</w:t>
      </w:r>
    </w:p>
    <w:p w14:paraId="7D78980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采购</w:t>
      </w:r>
      <w:r>
        <w:rPr>
          <w:rFonts w:hint="eastAsia" w:cs="宋体" w:asciiTheme="minorEastAsia" w:hAnsiTheme="minorEastAsia"/>
          <w:kern w:val="0"/>
          <w:sz w:val="24"/>
          <w:szCs w:val="24"/>
          <w:lang w:val="en-US" w:eastAsia="zh-CN"/>
        </w:rPr>
        <w:t>河南省襄城高中后勤保障物业服务（两年）、校园绿化养护服务（两年）项目</w:t>
      </w:r>
    </w:p>
    <w:p w14:paraId="042FE621">
      <w:pPr>
        <w:widowControl/>
        <w:numPr>
          <w:ilvl w:val="0"/>
          <w:numId w:val="3"/>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采购清单</w:t>
      </w:r>
    </w:p>
    <w:p w14:paraId="5F312D0A">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Theme="minorEastAsia" w:hAnsiTheme="minorEastAsia"/>
          <w:b/>
          <w:sz w:val="24"/>
          <w:szCs w:val="24"/>
          <w:lang w:val="en-US" w:eastAsia="zh-CN"/>
        </w:rPr>
      </w:pPr>
      <w:r>
        <w:rPr>
          <w:rFonts w:hint="eastAsia"/>
          <w:lang w:val="en-US" w:eastAsia="zh-CN"/>
        </w:rPr>
        <w:t xml:space="preserve">                 </w:t>
      </w:r>
      <w:r>
        <w:rPr>
          <w:rFonts w:hint="eastAsia" w:asciiTheme="minorEastAsia" w:hAnsiTheme="minorEastAsia"/>
          <w:b/>
          <w:sz w:val="24"/>
          <w:szCs w:val="24"/>
          <w:lang w:val="en-US" w:eastAsia="zh-CN"/>
        </w:rPr>
        <w:t xml:space="preserve">   一标段：校园绿化养护</w:t>
      </w:r>
    </w:p>
    <w:p w14:paraId="2BBF534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1、管理范围及人员配备</w:t>
      </w:r>
    </w:p>
    <w:p w14:paraId="16487EB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校园内乔木、灌木、绿篱、草坪等植物的养护管理。具体包括浇水、松土、施肥、整形修剪、草坪除杂草、病虫害防治等。</w:t>
      </w:r>
    </w:p>
    <w:p w14:paraId="6898E54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配备专职绿化养护人员2名。</w:t>
      </w:r>
    </w:p>
    <w:p w14:paraId="7118F07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2、绿化养护管理特点</w:t>
      </w:r>
    </w:p>
    <w:p w14:paraId="313B3AF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养护质量须符合国家规范。</w:t>
      </w:r>
    </w:p>
    <w:p w14:paraId="45E7FAFA">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养护期内重点保障春季开学、家长会、劳动节、中高招考试、秋季开学、教师节、国庆节、元旦等节点：完成植物修剪整形、杂草清除；及时向督查组汇报问题并优化养护方案。</w:t>
      </w:r>
    </w:p>
    <w:p w14:paraId="4F126DD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2.1年度分月工作计划</w:t>
      </w:r>
    </w:p>
    <w:p w14:paraId="4E63F4E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一月：树木整形修剪；翻地施肥；清除枯病虫枝；检查防寒设施。</w:t>
      </w:r>
    </w:p>
    <w:p w14:paraId="4F37C8A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二月：延续乔灌木冬剪；开学前全面清洁绿化环境。</w:t>
      </w:r>
    </w:p>
    <w:p w14:paraId="7351B49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三月：维护病虫害防治器具；备药防控蚜虫。</w:t>
      </w:r>
    </w:p>
    <w:p w14:paraId="46F10EF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四月：剥芽修枝；宿根花卉施薄肥。</w:t>
      </w:r>
    </w:p>
    <w:p w14:paraId="0549433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五月：花灌木花后修剪；行道树剥芽追肥；防控病虫害；清除草坪杂草。</w:t>
      </w:r>
    </w:p>
    <w:p w14:paraId="7F91B14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六月：全面除草；花带修剪；防治袋蛾/刺蛾/叶斑病等；保障中高招考场环境整洁。</w:t>
      </w:r>
    </w:p>
    <w:p w14:paraId="1D7A744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七月：中耕除草；抗旱灌溉；防涝排险；修剪高危枝条。</w:t>
      </w:r>
    </w:p>
    <w:p w14:paraId="4E5CCA2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八月：持续除草灌溉；苗木追肥（薄肥多施）；防治白粉病/炭疽病等。</w:t>
      </w:r>
    </w:p>
    <w:p w14:paraId="5D7C322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九月：延续除草；草坪轧剪；绿篱整形；保障开学及教师节环境美观。</w:t>
      </w:r>
    </w:p>
    <w:p w14:paraId="681E180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十月：病虫害防治；中耕除草；核查苗木成活率。</w:t>
      </w:r>
    </w:p>
    <w:p w14:paraId="2734C12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十一月：冬剪病枯枝；树木防寒涂白/包扎；冬翻改土。</w:t>
      </w:r>
    </w:p>
    <w:p w14:paraId="423588D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十二月：延续整形修剪；积肥改土；检查防寒设施；清除越冬病虫源。</w:t>
      </w:r>
    </w:p>
    <w:p w14:paraId="5773E63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2.2日常养护管理方案</w:t>
      </w:r>
    </w:p>
    <w:p w14:paraId="72862BB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2.2.1绿化清洁</w:t>
      </w:r>
    </w:p>
    <w:p w14:paraId="398560B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每日清理绿地垃圾杂物、砖石枯枝，杜绝蚊蝇滋生。</w:t>
      </w:r>
    </w:p>
    <w:p w14:paraId="6158091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落叶归堆铺撒于灌木地被下，自然分化改良土壤。</w:t>
      </w:r>
    </w:p>
    <w:p w14:paraId="21778A9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2.2.2浇水管理</w:t>
      </w:r>
    </w:p>
    <w:p w14:paraId="7AA7705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依据植物需水量灵活运用“见干见湿”“灌饱浇透”原则。</w:t>
      </w:r>
    </w:p>
    <w:p w14:paraId="12F9F1A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夏秋季避开午间高温（10时前/16时后）；冬春季择时灌溉（10-16时）；积水及时疏导。</w:t>
      </w:r>
    </w:p>
    <w:p w14:paraId="3A5B8B2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2.2.3除草管理</w:t>
      </w:r>
    </w:p>
    <w:p w14:paraId="3C453C3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遵循"除早、除小、除了"原则，手工清除草坪绿篱杂草。</w:t>
      </w:r>
    </w:p>
    <w:p w14:paraId="05617E0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春夏季每月除草2-3次；重草区科学施用除草剂。</w:t>
      </w:r>
    </w:p>
    <w:p w14:paraId="1E585DA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2.2.4修剪管理</w:t>
      </w:r>
    </w:p>
    <w:p w14:paraId="7E0CF7F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按植物特性、树龄及景观需求修剪：生长期轻剪调势，休眠期重剪整形；及时清理徒长枝、病虫枝。</w:t>
      </w:r>
    </w:p>
    <w:p w14:paraId="782A3E0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2.2.5病虫害防治</w:t>
      </w:r>
    </w:p>
    <w:p w14:paraId="7789B0B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选用高效低毒农药；开放区域错峰施药。</w:t>
      </w:r>
    </w:p>
    <w:p w14:paraId="546C11F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2.2.6施肥管理</w:t>
      </w:r>
    </w:p>
    <w:p w14:paraId="3DDBBBDA">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依植物种类及生长期配肥：生长期施氮基完全肥，发育期增施磷钾肥。</w:t>
      </w:r>
    </w:p>
    <w:p w14:paraId="1A119FB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乔灌木年施1次（3月/10月环沟施有机复合肥+磷钾肥）；灌木从年施1次。</w:t>
      </w:r>
    </w:p>
    <w:p w14:paraId="1DB9522A">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2.2.7冻害防护</w:t>
      </w:r>
    </w:p>
    <w:p w14:paraId="0659700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寒潮前控梢、培土、主干包扎；生长期合理灌溉增强抗寒力。</w:t>
      </w:r>
    </w:p>
    <w:p w14:paraId="46914EC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2.3专项养护标准</w:t>
      </w:r>
    </w:p>
    <w:p w14:paraId="3B29417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2.3.1乔木养护</w:t>
      </w:r>
    </w:p>
    <w:p w14:paraId="25B9637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1)树冠完整，主侧枝分布匀称，无枯死交叉枝。</w:t>
      </w:r>
    </w:p>
    <w:p w14:paraId="439EA09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及时抹芽除蘖，保护主干。</w:t>
      </w:r>
    </w:p>
    <w:p w14:paraId="4787F0B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3)针叶树不短截主干，棕榈树不剪顶梢，阔叶树疏剪过密枝。</w:t>
      </w:r>
    </w:p>
    <w:p w14:paraId="72DF3AF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4)道路树冠外缘齐整，及时扶正倾斜树木。</w:t>
      </w:r>
    </w:p>
    <w:p w14:paraId="3A42A56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5)年施1次肥，年修剪1次（11月-次年2月）。</w:t>
      </w:r>
    </w:p>
    <w:p w14:paraId="0AA9AB4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6)年除草2-3次，年浇水4-6次（关键节点浇透）。</w:t>
      </w:r>
    </w:p>
    <w:p w14:paraId="4EA8AE3A">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2.3.2灌木地被养护</w:t>
      </w:r>
    </w:p>
    <w:p w14:paraId="3DAF098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1)冠形饱满，无枯乱病虫枝。</w:t>
      </w:r>
    </w:p>
    <w:p w14:paraId="400D021A">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2)造型灌木保持图案清晰，自然形态灌木轻修。</w:t>
      </w:r>
    </w:p>
    <w:p w14:paraId="0596C1D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3)高度控制在60-70cm，无恶性杂草。</w:t>
      </w:r>
    </w:p>
    <w:p w14:paraId="76F303C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4)年施1次肥，年修剪≥2次，年除草2-3次，年浇水6-8次。</w:t>
      </w:r>
    </w:p>
    <w:p w14:paraId="42C0665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2.3.3草坪养护</w:t>
      </w:r>
    </w:p>
    <w:p w14:paraId="2A8E316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1)坡度合理无坑洼，无垃圾杂草、黄叶病害。</w:t>
      </w:r>
    </w:p>
    <w:p w14:paraId="2D5FD2F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2)年修剪≥5次（3-10月非雨天），清除杂物后剪平。</w:t>
      </w:r>
    </w:p>
    <w:p w14:paraId="4733E7E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3)依草种长势施肥，年施≥1次。</w:t>
      </w:r>
    </w:p>
    <w:p w14:paraId="1B737CF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4)手工连根除草或科学化除，无显见杂草。</w:t>
      </w:r>
    </w:p>
    <w:p w14:paraId="5645695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5)年浇水≥5次（视旱情调整），无旱涝。</w:t>
      </w:r>
    </w:p>
    <w:p w14:paraId="66327EE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2.3.4绿篱色块养护</w:t>
      </w:r>
    </w:p>
    <w:p w14:paraId="1FB1905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1)线条流畅层次分明，高度统一（60-70cm）。</w:t>
      </w:r>
    </w:p>
    <w:p w14:paraId="087BFF8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2)年施1次肥，年修剪≥4次（4-10月），年除草≥6次，年浇水≥5次。</w:t>
      </w:r>
    </w:p>
    <w:p w14:paraId="1332AA3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2.3.5花坛养护</w:t>
      </w:r>
    </w:p>
    <w:p w14:paraId="7ED297B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花色协调株型圆整，无缺株杂草，按期更换。</w:t>
      </w:r>
    </w:p>
    <w:p w14:paraId="31EB5F88">
      <w:pPr>
        <w:keepNext w:val="0"/>
        <w:keepLines w:val="0"/>
        <w:pageBreakBefore w:val="0"/>
        <w:widowControl w:val="0"/>
        <w:kinsoku/>
        <w:wordWrap/>
        <w:overflowPunct/>
        <w:topLinePunct w:val="0"/>
        <w:autoSpaceDE/>
        <w:autoSpaceDN/>
        <w:bidi w:val="0"/>
        <w:adjustRightInd/>
        <w:snapToGrid/>
        <w:spacing w:line="540" w:lineRule="exact"/>
        <w:ind w:right="0" w:rightChars="0" w:firstLine="2168" w:firstLineChars="900"/>
        <w:jc w:val="both"/>
        <w:textAlignment w:val="auto"/>
        <w:outlineLvl w:val="9"/>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二标段：后勤保障物业服务</w:t>
      </w:r>
    </w:p>
    <w:p w14:paraId="7877609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委托内容：为学校校园提供后勤保障物业服务（涵盖水、电、木、焊、玻璃等），确保相关保障工作顺利开展（所需建材由采购人提供，中标方需自备维护维修工具）。</w:t>
      </w:r>
    </w:p>
    <w:p w14:paraId="041254E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一、物业服务具体范围</w:t>
      </w:r>
    </w:p>
    <w:p w14:paraId="6070ED1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1.校园内所有教学、生活、办公附属用房及公共区域的供电设备设施日常维护维修；</w:t>
      </w:r>
    </w:p>
    <w:p w14:paraId="3B544F7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2.校园内所有教学、生活、办公附属用房及公共区域的供排水设施设备、管道日常维护维修；</w:t>
      </w:r>
    </w:p>
    <w:p w14:paraId="4FF4CF4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3.校园内所有教学、生活、办公附属用房及公共区域的桌椅、板凳、门窗、床铺、玻璃等设施的维修及日常维护；</w:t>
      </w:r>
    </w:p>
    <w:p w14:paraId="01B71D3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4.在开学、中考、高考、春节等重要时间节点及法定节假日提供保障服务，并完成学校安排的其他临时性事务，如会场布置及考务服务等。</w:t>
      </w:r>
    </w:p>
    <w:p w14:paraId="5D8277E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二、服务标准及要求</w:t>
      </w:r>
    </w:p>
    <w:p w14:paraId="5EE4EB1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1.确保供水、供电设备设施安全、正常运行（供电局临时停电除外），保障24小时不间断；</w:t>
      </w:r>
    </w:p>
    <w:p w14:paraId="5C184AC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2.夜间安排电工及水工值守，实现24小时无缝服务响应，维修人员须在接报后20-30分钟内抵达现场，小修任务须在2小时内完成，线路维修不超过3小时；</w:t>
      </w:r>
    </w:p>
    <w:p w14:paraId="5C3B480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每日对全部供电设备设施进行两次巡查，每日对供水设备设施进行三次巡查（具体时间双方商定），发现问题立即处理，将水电隐患消除于萌芽状态。维修维护工作须采取错峰方式，避免干扰正常教学与学习秩序；</w:t>
      </w:r>
    </w:p>
    <w:p w14:paraId="23E614E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4.日常巡查仅针对公共区域，每日巡查两次，范围包括教室、路灯、广场、楼道、卫生间、会议室等；</w:t>
      </w:r>
    </w:p>
    <w:p w14:paraId="7A364AD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5.每日对办公室、教室及学生公寓巡查一次，发现问题及时维护维修。</w:t>
      </w:r>
    </w:p>
    <w:p w14:paraId="4B3F5DF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6.所有日常巡查须有详实记录，维修工作须及时响应、落实并反馈结果，评估用户满意度。定期审视服务流程，及时发现并修正管理制度存在的漏洞与不足，持续改进服务质量；</w:t>
      </w:r>
    </w:p>
    <w:p w14:paraId="633C5D4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7.工作人员须统一着装、佩戴工牌上岗，使用规范、礼貌用语。服务承诺与工作制度须公示，并安排非工作时段的值班；</w:t>
      </w:r>
    </w:p>
    <w:p w14:paraId="4CDAE6E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8.因服务响应不及时影响学校工作正常运转或服务态度恶劣者，将依据管理规定予以处罚直至辞退（具体管理制度及考核办法另行制定）；</w:t>
      </w:r>
    </w:p>
    <w:p w14:paraId="0AE9A1C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9.在办公室、教室及学生公寓内进行维修时，若因操作过失导致物品丢失或损坏，经查证属实，相关责任人须无条件赔偿；</w:t>
      </w:r>
    </w:p>
    <w:p w14:paraId="3C25869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10.为优化服务，每月由后勤保障中心组织召开一次服务评议会议，相关部门参与，针对服务态度、服务质量、响应时效等方面进行量化评分，满意度达70%及以上视为合格；低于70%予以警告；低于60%甲方有权单方面解除合约。</w:t>
      </w:r>
    </w:p>
    <w:p w14:paraId="5B4013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微软雅黑" w:asciiTheme="minorEastAsia" w:hAnsiTheme="minorEastAsia"/>
          <w:b/>
          <w:bCs w:val="0"/>
          <w:sz w:val="24"/>
          <w:szCs w:val="24"/>
          <w:lang w:val="en-US" w:eastAsia="zh-CN"/>
        </w:rPr>
      </w:pPr>
      <w:r>
        <w:rPr>
          <w:rFonts w:hint="eastAsia" w:cs="微软雅黑" w:asciiTheme="minorEastAsia" w:hAnsiTheme="minorEastAsia"/>
          <w:b/>
          <w:bCs w:val="0"/>
          <w:sz w:val="24"/>
          <w:szCs w:val="24"/>
          <w:lang w:val="en-US" w:eastAsia="zh-CN"/>
        </w:rPr>
        <w:t>注：本采购清单中所列工作内容为最低要求，不允许负偏离，否则将承担其响应被视为非实质性响应的风险。</w:t>
      </w:r>
    </w:p>
    <w:p w14:paraId="2604C4D7">
      <w:pPr>
        <w:widowControl/>
        <w:numPr>
          <w:ilvl w:val="0"/>
          <w:numId w:val="0"/>
        </w:numPr>
        <w:wordWrap/>
        <w:adjustRightInd/>
        <w:snapToGrid/>
        <w:spacing w:line="360" w:lineRule="auto"/>
        <w:ind w:firstLine="482" w:firstLineChars="200"/>
        <w:jc w:val="left"/>
        <w:textAlignment w:val="auto"/>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 xml:space="preserve">、验收标准 </w:t>
      </w:r>
    </w:p>
    <w:p w14:paraId="1C982E89">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5F12BA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1、按照国家相关标准、行业标准、地方标准或者其他标准、规范验收；</w:t>
      </w:r>
    </w:p>
    <w:p w14:paraId="190B6CAA">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2、按照招标文件要求、投标文件响应和承诺验收；</w:t>
      </w:r>
    </w:p>
    <w:p w14:paraId="473947F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rPr>
          <w:rFonts w:hint="eastAsia" w:ascii="宋体" w:cs="宋体"/>
          <w:bCs/>
          <w:lang w:val="en-US" w:eastAsia="zh-CN" w:bidi="zh-CN"/>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w:t>
      </w:r>
      <w:r>
        <w:rPr>
          <w:rFonts w:hint="eastAsia" w:ascii="宋体" w:hAnsi="宋体" w:cs="宋体"/>
          <w:b/>
          <w:kern w:val="0"/>
          <w:sz w:val="24"/>
          <w:szCs w:val="24"/>
          <w:lang w:val="zh-CN"/>
        </w:rPr>
        <w:t>资金支付</w:t>
      </w:r>
      <w:r>
        <w:rPr>
          <w:rFonts w:hint="eastAsia" w:ascii="宋体" w:hAnsi="宋体" w:cs="宋体"/>
          <w:b/>
          <w:kern w:val="0"/>
          <w:sz w:val="24"/>
          <w:szCs w:val="24"/>
        </w:rPr>
        <w:t>及</w:t>
      </w:r>
      <w:r>
        <w:rPr>
          <w:rFonts w:hint="eastAsia" w:ascii="宋体" w:hAnsi="宋体" w:cs="宋体"/>
          <w:b/>
          <w:kern w:val="0"/>
          <w:sz w:val="24"/>
          <w:szCs w:val="24"/>
          <w:lang w:val="en-US" w:eastAsia="zh-CN"/>
        </w:rPr>
        <w:t>其它</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要求</w:t>
      </w:r>
    </w:p>
    <w:p w14:paraId="45D75F3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（一）支付方式：银行转账。</w:t>
      </w:r>
    </w:p>
    <w:p w14:paraId="177C537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（二）支付时间及条件：按月结算，次月支付上月服务费用。双方应严格遵守合同条款，如有争议，协商解决。双方在合同期内应保持密切沟通，确保服务质量和效率。</w:t>
      </w:r>
    </w:p>
    <w:p w14:paraId="53474D9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（三）质量要求：达到国家、行业相关规范合格，地方标准或者其他标准、规范。满足采购人要求。</w:t>
      </w:r>
    </w:p>
    <w:p w14:paraId="16A49EE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（四）履约地点：采购人指定地点。</w:t>
      </w:r>
    </w:p>
    <w:p w14:paraId="38A0B39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（五）一至二标段人员配置及相关要求：</w:t>
      </w:r>
    </w:p>
    <w:p w14:paraId="5D5098F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1、服务人员配备数量满足采购需求及采购人要求，年龄符合相关国家法律规定。身体健康，能够胜任相关工作强度，无不良嗜好，不存在酗酒、吸毒等恶劣习惯。</w:t>
      </w:r>
    </w:p>
    <w:p w14:paraId="7AFA4A8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2、管理服务人员配备齐全，身心健康，应出具卫生部门的健康证明以及公安部门的无犯罪记录证明。</w:t>
      </w:r>
    </w:p>
    <w:p w14:paraId="61EDD99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注：上述服务人员配置中所涉及的相关证明材料，响应文件中无须提供，成交供应商在合同签订前向采购人提供查验。</w:t>
      </w:r>
    </w:p>
    <w:p w14:paraId="20B386E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中标方自行发放所属工作人员的工资、福利、劳保用品、奖金等待遇，缴纳养护人员意外伤害保险。如发生意外伤残、伤亡事故，中标方承担全部责任和必要的经济补偿，学校不承担任何经济损失和相关责任。中标方与所聘用的从业人员如发生一切劳务纠纷均与校方无关。</w:t>
      </w:r>
    </w:p>
    <w:p w14:paraId="47CEED4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一标段中标方应根据学校绿化养护区域和养护标准，根据校园内养护工作量，配备专业的绿化养护设备和养护工具(如:修枝剪、松土机、割草机、高杆剪、铁锹等);配备专业的绿化管养技术人员和固定的工人(工人不少于2人)。中标方须将承包期内所聘工作人员的详细资料报校方备案后方可上岗，更换人员必须向校方报备确认后方可上岗。</w:t>
      </w:r>
    </w:p>
    <w:p w14:paraId="759FCF0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5、中标企业要服从学校相关管理人员工作安排，所做工作符合学校工作要求，如果出现不服从学校工作安排或者违背学校意志有损学校权益和形象，学校有权随时终止合同。</w:t>
      </w:r>
    </w:p>
    <w:p w14:paraId="045BF62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本项目采用总价报，投标报价为完成本次项目的全费用价格，其组成包括但不限于人员工资、设备费、管理费、服装费、办公费、交通费、通讯费、培训费、合同工期内的费用等为完成本次项目所发生的一切费用。自行勘察现场，充分考虑项目物业管理服务期间的各项风险因素，进行投标报价。</w:t>
      </w:r>
    </w:p>
    <w:p w14:paraId="314F6A4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备注：投标人签订合同前将具体安排人员名单及相关信息报备给采购人。由采购人按照采购文件要求及投标单位所投要求进行人员确认。</w:t>
      </w:r>
    </w:p>
    <w:p w14:paraId="04D85A1F">
      <w:pPr>
        <w:widowControl/>
        <w:numPr>
          <w:ilvl w:val="0"/>
          <w:numId w:val="0"/>
        </w:numPr>
        <w:wordWrap/>
        <w:adjustRightInd/>
        <w:snapToGrid/>
        <w:spacing w:line="360" w:lineRule="auto"/>
        <w:ind w:firstLine="482" w:firstLineChars="200"/>
        <w:jc w:val="left"/>
        <w:textAlignment w:val="auto"/>
        <w:rPr>
          <w:rFonts w:hint="eastAsia" w:ascii="宋体" w:hAnsi="宋体" w:cs="仿宋_GB2312"/>
          <w:b/>
          <w:bCs/>
          <w:color w:val="000000" w:themeColor="text1"/>
          <w:kern w:val="2"/>
          <w:sz w:val="24"/>
          <w:szCs w:val="24"/>
          <w:lang w:val="zh-CN"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五</w:t>
      </w:r>
      <w:r>
        <w:rPr>
          <w:rFonts w:hint="eastAsia" w:ascii="宋体" w:hAnsi="宋体" w:cs="仿宋_GB2312"/>
          <w:b/>
          <w:bCs/>
          <w:color w:val="000000" w:themeColor="text1"/>
          <w:kern w:val="2"/>
          <w:sz w:val="24"/>
          <w:szCs w:val="24"/>
          <w:lang w:val="zh-CN" w:eastAsia="zh-CN" w:bidi="ar-SA"/>
          <w14:textFill>
            <w14:solidFill>
              <w14:schemeClr w14:val="tx1"/>
            </w14:solidFill>
          </w14:textFill>
        </w:rPr>
        <w:t>、本项目预算金额：</w:t>
      </w:r>
      <w:r>
        <w:rPr>
          <w:rFonts w:hint="eastAsia" w:ascii="宋体" w:hAnsi="宋体" w:cs="仿宋_GB2312"/>
          <w:b/>
          <w:bCs/>
          <w:color w:val="000000" w:themeColor="text1"/>
          <w:kern w:val="2"/>
          <w:sz w:val="24"/>
          <w:szCs w:val="24"/>
          <w:lang w:val="en-US" w:eastAsia="zh-CN" w:bidi="ar-SA"/>
          <w14:textFill>
            <w14:solidFill>
              <w14:schemeClr w14:val="tx1"/>
            </w14:solidFill>
          </w14:textFill>
        </w:rPr>
        <w:t>1110000.</w:t>
      </w:r>
      <w:r>
        <w:rPr>
          <w:rFonts w:hint="eastAsia" w:ascii="宋体" w:hAnsi="宋体" w:cs="仿宋_GB2312"/>
          <w:b/>
          <w:bCs/>
          <w:color w:val="000000" w:themeColor="text1"/>
          <w:kern w:val="2"/>
          <w:sz w:val="24"/>
          <w:szCs w:val="24"/>
          <w:lang w:val="zh-CN" w:eastAsia="zh-CN" w:bidi="ar-SA"/>
          <w14:textFill>
            <w14:solidFill>
              <w14:schemeClr w14:val="tx1"/>
            </w14:solidFill>
          </w14:textFill>
        </w:rPr>
        <w:t>00元；（</w:t>
      </w:r>
      <w:r>
        <w:rPr>
          <w:rFonts w:hint="eastAsia" w:ascii="宋体" w:hAnsi="宋体" w:cs="仿宋_GB2312"/>
          <w:b/>
          <w:bCs/>
          <w:color w:val="000000" w:themeColor="text1"/>
          <w:kern w:val="2"/>
          <w:sz w:val="24"/>
          <w:szCs w:val="24"/>
          <w:lang w:val="en-US" w:eastAsia="zh-CN" w:bidi="ar-SA"/>
          <w14:textFill>
            <w14:solidFill>
              <w14:schemeClr w14:val="tx1"/>
            </w14:solidFill>
          </w14:textFill>
        </w:rPr>
        <w:t>第一标段：378000.00元，第二标段：732000.00元</w:t>
      </w:r>
      <w:r>
        <w:rPr>
          <w:rFonts w:hint="eastAsia" w:ascii="宋体" w:hAnsi="宋体" w:cs="仿宋_GB2312"/>
          <w:b/>
          <w:bCs/>
          <w:color w:val="000000" w:themeColor="text1"/>
          <w:kern w:val="2"/>
          <w:sz w:val="24"/>
          <w:szCs w:val="24"/>
          <w:lang w:val="zh-CN" w:eastAsia="zh-CN" w:bidi="ar-SA"/>
          <w14:textFill>
            <w14:solidFill>
              <w14:schemeClr w14:val="tx1"/>
            </w14:solidFill>
          </w14:textFill>
        </w:rPr>
        <w:t>）超出最高限价的投标无效。</w:t>
      </w:r>
    </w:p>
    <w:p w14:paraId="4826F7B0">
      <w:pPr>
        <w:widowControl/>
        <w:numPr>
          <w:ilvl w:val="0"/>
          <w:numId w:val="0"/>
        </w:numPr>
        <w:wordWrap/>
        <w:adjustRightInd/>
        <w:snapToGrid/>
        <w:spacing w:line="360" w:lineRule="auto"/>
        <w:ind w:firstLine="482" w:firstLineChars="200"/>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br w:type="page"/>
      </w:r>
    </w:p>
    <w:p w14:paraId="14F5C446">
      <w:pPr>
        <w:autoSpaceDE w:val="0"/>
        <w:autoSpaceDN w:val="0"/>
        <w:adjustRightInd w:val="0"/>
        <w:ind w:firstLine="2731" w:firstLineChars="85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93A794E">
      <w:pPr>
        <w:autoSpaceDE w:val="0"/>
        <w:autoSpaceDN w:val="0"/>
        <w:adjustRightInd w:val="0"/>
        <w:spacing w:line="360" w:lineRule="auto"/>
        <w:ind w:right="-11"/>
        <w:jc w:val="left"/>
        <w:rPr>
          <w:rFonts w:cs="宋体" w:asciiTheme="minorEastAsia" w:hAnsiTheme="minorEastAsia"/>
          <w:b/>
          <w:color w:val="FF0000"/>
          <w:kern w:val="0"/>
          <w:sz w:val="24"/>
          <w:szCs w:val="24"/>
        </w:rPr>
      </w:pPr>
      <w:r>
        <w:rPr>
          <w:rFonts w:hint="eastAsia" w:cs="微软雅黑"/>
          <w:b/>
          <w:color w:val="FF0000"/>
          <w:sz w:val="24"/>
          <w:szCs w:val="24"/>
        </w:rPr>
        <w:t>谈判文件中凡标有</w:t>
      </w:r>
      <w:r>
        <w:rPr>
          <w:rFonts w:hint="eastAsia" w:cs="微软雅黑" w:asciiTheme="minorEastAsia" w:hAnsiTheme="minorEastAsia"/>
          <w:b/>
          <w:color w:val="FF0000"/>
          <w:sz w:val="24"/>
          <w:szCs w:val="24"/>
        </w:rPr>
        <w:t>★</w:t>
      </w:r>
      <w:r>
        <w:rPr>
          <w:rFonts w:hint="eastAsia" w:cs="微软雅黑"/>
          <w:b/>
          <w:color w:val="FF0000"/>
          <w:sz w:val="24"/>
          <w:szCs w:val="24"/>
        </w:rPr>
        <w:t>条款均为实质性要求条款，响应文件须完全响应，未实质响应的，按照无效报价处理。</w:t>
      </w:r>
    </w:p>
    <w:tbl>
      <w:tblPr>
        <w:tblStyle w:val="3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7B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A3F9FDF">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2268" w:type="dxa"/>
            <w:vAlign w:val="center"/>
          </w:tcPr>
          <w:p w14:paraId="7E66B5FA">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6813" w:type="dxa"/>
            <w:vAlign w:val="center"/>
          </w:tcPr>
          <w:p w14:paraId="2285C602">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4247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60D7483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2268" w:type="dxa"/>
            <w:vAlign w:val="center"/>
          </w:tcPr>
          <w:p w14:paraId="5755D07A">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6813" w:type="dxa"/>
          </w:tcPr>
          <w:p w14:paraId="692AA694">
            <w:pPr>
              <w:autoSpaceDE w:val="0"/>
              <w:autoSpaceDN w:val="0"/>
              <w:adjustRightInd w:val="0"/>
              <w:spacing w:line="360" w:lineRule="auto"/>
              <w:ind w:firstLine="240" w:firstLineChars="100"/>
              <w:jc w:val="left"/>
              <w:rPr>
                <w:rFonts w:hint="eastAsia"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rPr>
              <w:t>1.项目编号：襄财竞谈-202</w:t>
            </w:r>
            <w:r>
              <w:rPr>
                <w:rFonts w:hint="eastAsia" w:ascii="宋体" w:hAnsi="宋体" w:eastAsia="宋体" w:cs="宋体"/>
                <w:kern w:val="0"/>
                <w:sz w:val="24"/>
                <w:szCs w:val="24"/>
                <w:shd w:val="clear" w:color="040000" w:fill="FFFFFF"/>
                <w:lang w:val="en-US" w:eastAsia="zh-CN"/>
              </w:rPr>
              <w:t>5</w:t>
            </w:r>
            <w:r>
              <w:rPr>
                <w:rFonts w:hint="eastAsia" w:ascii="宋体" w:hAnsi="宋体" w:eastAsia="宋体" w:cs="宋体"/>
                <w:kern w:val="0"/>
                <w:sz w:val="24"/>
                <w:szCs w:val="24"/>
                <w:shd w:val="clear" w:color="040000" w:fill="FFFFFF"/>
              </w:rPr>
              <w:t>-</w:t>
            </w:r>
            <w:r>
              <w:rPr>
                <w:rFonts w:hint="eastAsia" w:ascii="宋体" w:hAnsi="宋体" w:eastAsia="宋体" w:cs="宋体"/>
                <w:kern w:val="0"/>
                <w:sz w:val="24"/>
                <w:szCs w:val="24"/>
                <w:shd w:val="clear" w:color="040000" w:fill="FFFFFF"/>
                <w:lang w:val="en-US" w:eastAsia="zh-CN"/>
              </w:rPr>
              <w:t>3</w:t>
            </w:r>
          </w:p>
          <w:p w14:paraId="3CC5075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ascii="宋体" w:hAnsi="宋体" w:eastAsia="宋体" w:cs="宋体"/>
                <w:kern w:val="0"/>
                <w:sz w:val="24"/>
                <w:szCs w:val="24"/>
                <w:shd w:val="clear" w:color="040000" w:fill="FFFFFF"/>
              </w:rPr>
              <w:t>2.项目名称：</w:t>
            </w:r>
            <w:r>
              <w:rPr>
                <w:rFonts w:hint="eastAsia" w:cs="宋体" w:asciiTheme="minorEastAsia" w:hAnsiTheme="minorEastAsia"/>
                <w:kern w:val="0"/>
                <w:sz w:val="24"/>
                <w:szCs w:val="24"/>
                <w:lang w:val="en-US" w:eastAsia="zh-CN"/>
              </w:rPr>
              <w:t>河南省襄城高中后勤保障物业服务（两年）、校园绿化养护服务（两年）项目</w:t>
            </w:r>
          </w:p>
          <w:p w14:paraId="4FB8EB6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kern w:val="0"/>
                <w:sz w:val="24"/>
                <w:szCs w:val="24"/>
                <w:shd w:val="clear" w:color="040000" w:fill="FFFFFF"/>
              </w:rPr>
            </w:pPr>
            <w:r>
              <w:rPr>
                <w:rFonts w:hint="eastAsia" w:ascii="宋体" w:hAnsi="宋体" w:eastAsia="宋体" w:cs="宋体"/>
                <w:kern w:val="0"/>
                <w:sz w:val="24"/>
                <w:szCs w:val="24"/>
                <w:shd w:val="clear" w:color="040000" w:fill="FFFFFF"/>
              </w:rPr>
              <w:t>3.采购需求：</w:t>
            </w:r>
            <w:r>
              <w:rPr>
                <w:rFonts w:hint="eastAsia" w:ascii="宋体" w:hAnsi="宋体" w:eastAsia="宋体" w:cs="宋体"/>
                <w:kern w:val="0"/>
                <w:sz w:val="24"/>
                <w:szCs w:val="24"/>
                <w:shd w:val="clear" w:color="040000" w:fill="FFFFFF"/>
                <w:lang w:val="en-US" w:eastAsia="zh-CN"/>
              </w:rPr>
              <w:t>本项目采购</w:t>
            </w:r>
            <w:r>
              <w:rPr>
                <w:rFonts w:hint="eastAsia" w:cs="宋体" w:asciiTheme="minorEastAsia" w:hAnsiTheme="minorEastAsia"/>
                <w:kern w:val="0"/>
                <w:sz w:val="24"/>
                <w:szCs w:val="24"/>
                <w:lang w:val="en-US" w:eastAsia="zh-CN"/>
              </w:rPr>
              <w:t>河南省襄城高中后勤保障物业服务（两年）、校园绿化养护服务（两年）项目</w:t>
            </w:r>
            <w:r>
              <w:rPr>
                <w:rFonts w:hint="eastAsia" w:ascii="宋体" w:hAnsi="宋体" w:eastAsia="宋体" w:cs="宋体"/>
                <w:kern w:val="0"/>
                <w:sz w:val="24"/>
                <w:szCs w:val="24"/>
                <w:shd w:val="clear" w:color="040000" w:fill="FFFFFF"/>
              </w:rPr>
              <w:t>（具体要求详见谈判文件）。</w:t>
            </w:r>
          </w:p>
          <w:p w14:paraId="20743B86">
            <w:pPr>
              <w:autoSpaceDE w:val="0"/>
              <w:autoSpaceDN w:val="0"/>
              <w:adjustRightInd w:val="0"/>
              <w:spacing w:line="360" w:lineRule="auto"/>
              <w:ind w:firstLine="240" w:firstLineChars="100"/>
              <w:jc w:val="left"/>
              <w:rPr>
                <w:rFonts w:cs="仿宋_GB2312" w:asciiTheme="minorEastAsia" w:hAnsiTheme="minorEastAsia"/>
                <w:sz w:val="24"/>
                <w:szCs w:val="24"/>
              </w:rPr>
            </w:pPr>
            <w:r>
              <w:rPr>
                <w:rFonts w:hint="eastAsia" w:ascii="宋体" w:hAnsi="宋体" w:eastAsia="宋体" w:cs="宋体"/>
                <w:kern w:val="0"/>
                <w:sz w:val="24"/>
                <w:szCs w:val="24"/>
                <w:shd w:val="clear" w:color="040000" w:fill="FFFFFF"/>
              </w:rPr>
              <w:t>4.项目地址：襄城县境内</w:t>
            </w:r>
          </w:p>
        </w:tc>
      </w:tr>
      <w:tr w14:paraId="13BE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2E354F0D">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2268" w:type="dxa"/>
            <w:vAlign w:val="center"/>
          </w:tcPr>
          <w:p w14:paraId="1245D589">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6813" w:type="dxa"/>
            <w:vAlign w:val="center"/>
          </w:tcPr>
          <w:p w14:paraId="693098FF">
            <w:pPr>
              <w:widowControl/>
              <w:shd w:val="clear" w:color="auto" w:fill="FFFFFF"/>
              <w:topLinePunct/>
              <w:spacing w:line="360" w:lineRule="auto"/>
              <w:jc w:val="left"/>
              <w:rPr>
                <w:rFonts w:hint="default" w:cs="仿宋" w:asciiTheme="minorEastAsia" w:hAnsiTheme="minorEastAsia" w:eastAsiaTheme="minorEastAsia"/>
                <w:sz w:val="24"/>
                <w:szCs w:val="24"/>
                <w:lang w:val="en-US" w:eastAsia="zh-CN"/>
              </w:rPr>
            </w:pPr>
            <w:r>
              <w:rPr>
                <w:rFonts w:hint="eastAsia" w:cs="仿宋_GB2312" w:asciiTheme="minorEastAsia" w:hAnsiTheme="minorEastAsia"/>
                <w:sz w:val="24"/>
                <w:szCs w:val="24"/>
              </w:rPr>
              <w:t>名称：</w:t>
            </w:r>
            <w:r>
              <w:rPr>
                <w:rFonts w:hint="eastAsia" w:cs="仿宋_GB2312" w:asciiTheme="minorEastAsia" w:hAnsiTheme="minorEastAsia"/>
                <w:sz w:val="24"/>
                <w:szCs w:val="24"/>
                <w:lang w:val="en-US" w:eastAsia="zh-CN"/>
              </w:rPr>
              <w:t>河南省襄城高中</w:t>
            </w:r>
          </w:p>
          <w:p w14:paraId="6F23CB4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w:t>
            </w:r>
          </w:p>
          <w:p w14:paraId="04C5966B">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联系人：</w:t>
            </w:r>
            <w:r>
              <w:rPr>
                <w:rFonts w:hint="eastAsia" w:cs="仿宋_GB2312" w:asciiTheme="minorEastAsia" w:hAnsiTheme="minorEastAsia"/>
                <w:sz w:val="24"/>
                <w:szCs w:val="24"/>
                <w:lang w:val="en-US" w:eastAsia="zh-CN"/>
              </w:rPr>
              <w:t>张晓全</w:t>
            </w:r>
          </w:p>
          <w:p w14:paraId="33036C91">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联系方式：</w:t>
            </w:r>
            <w:r>
              <w:rPr>
                <w:rFonts w:hint="eastAsia" w:asciiTheme="minorEastAsia" w:hAnsiTheme="minorEastAsia"/>
                <w:sz w:val="24"/>
                <w:szCs w:val="24"/>
                <w:lang w:val="en-US" w:eastAsia="zh-CN"/>
              </w:rPr>
              <w:t>15090271399</w:t>
            </w:r>
          </w:p>
        </w:tc>
      </w:tr>
      <w:tr w14:paraId="34B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4309E5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2268" w:type="dxa"/>
            <w:vAlign w:val="center"/>
          </w:tcPr>
          <w:p w14:paraId="27351C47">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6813" w:type="dxa"/>
            <w:vAlign w:val="center"/>
          </w:tcPr>
          <w:p w14:paraId="28F13A5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6CB5512E">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2B3AD68C">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4D8351E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4E7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75E5E570">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2268" w:type="dxa"/>
            <w:vMerge w:val="restart"/>
            <w:vAlign w:val="center"/>
          </w:tcPr>
          <w:p w14:paraId="37E9719E">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6813" w:type="dxa"/>
            <w:vAlign w:val="center"/>
          </w:tcPr>
          <w:p w14:paraId="74D8B2C3">
            <w:pPr>
              <w:numPr>
                <w:ilvl w:val="0"/>
                <w:numId w:val="4"/>
              </w:numPr>
              <w:autoSpaceDE w:val="0"/>
              <w:autoSpaceDN w:val="0"/>
              <w:spacing w:line="360" w:lineRule="auto"/>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中小企业或者残疾人福利性单位声明函</w:t>
            </w:r>
          </w:p>
          <w:p w14:paraId="3BDD533F">
            <w:pPr>
              <w:keepNext w:val="0"/>
              <w:keepLines w:val="0"/>
              <w:widowControl/>
              <w:numPr>
                <w:ilvl w:val="0"/>
                <w:numId w:val="5"/>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中、小、微型企业出具《中小企业声明函》。</w:t>
            </w:r>
          </w:p>
          <w:p w14:paraId="34F7B795">
            <w:pPr>
              <w:keepNext w:val="0"/>
              <w:keepLines w:val="0"/>
              <w:widowControl/>
              <w:suppressLineNumbers w:val="0"/>
              <w:jc w:val="left"/>
            </w:pPr>
            <w:r>
              <w:rPr>
                <w:rFonts w:hint="eastAsia" w:ascii="宋体" w:hAnsi="宋体" w:eastAsia="宋体" w:cs="宋体"/>
                <w:color w:val="000000"/>
                <w:kern w:val="0"/>
                <w:sz w:val="24"/>
                <w:szCs w:val="24"/>
                <w:lang w:val="en-US" w:eastAsia="zh-CN" w:bidi="ar"/>
              </w:rPr>
              <w:t>2.残疾人福利性单位出具《残疾人福利企业声明函》。</w:t>
            </w:r>
          </w:p>
          <w:p w14:paraId="42F3E4A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3.监狱企业提供由省级以上监狱管理局、戒毒管理局 </w:t>
            </w:r>
          </w:p>
          <w:p w14:paraId="6E1A838A">
            <w:pPr>
              <w:keepNext w:val="0"/>
              <w:keepLines w:val="0"/>
              <w:widowControl/>
              <w:suppressLineNumbers w:val="0"/>
              <w:jc w:val="left"/>
              <w:rPr>
                <w:rFonts w:hint="default" w:cs="宋体" w:asciiTheme="minorEastAsia" w:hAnsiTheme="minorEastAsia"/>
                <w:kern w:val="0"/>
                <w:sz w:val="24"/>
                <w:szCs w:val="24"/>
                <w:lang w:val="en-US" w:eastAsia="zh-CN"/>
              </w:rPr>
            </w:pPr>
            <w:r>
              <w:rPr>
                <w:rFonts w:hint="eastAsia" w:ascii="宋体" w:hAnsi="宋体" w:eastAsia="宋体" w:cs="宋体"/>
                <w:color w:val="000000"/>
                <w:kern w:val="0"/>
                <w:sz w:val="24"/>
                <w:szCs w:val="24"/>
                <w:lang w:val="en-US" w:eastAsia="zh-CN" w:bidi="ar"/>
              </w:rPr>
              <w:t>含新疆生产建设兵团)出具的属于监狱企业的证明文件。</w:t>
            </w:r>
          </w:p>
          <w:p w14:paraId="02CBD407">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二、</w:t>
            </w:r>
            <w:r>
              <w:rPr>
                <w:rFonts w:hint="eastAsia" w:cs="宋体" w:asciiTheme="minorEastAsia" w:hAnsiTheme="minorEastAsia"/>
                <w:kern w:val="0"/>
                <w:sz w:val="24"/>
                <w:szCs w:val="24"/>
              </w:rPr>
              <w:t>符合《政府采购法》第二十二条规定</w:t>
            </w:r>
          </w:p>
          <w:p w14:paraId="655B4D7E">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00EE66C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0F054EF4">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7E7D68A2">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2556F4DB">
            <w:pPr>
              <w:widowControl/>
              <w:shd w:val="clear" w:color="auto" w:fill="FFFFFF"/>
              <w:spacing w:line="360" w:lineRule="auto"/>
              <w:jc w:val="left"/>
              <w:rPr>
                <w:rFonts w:ascii="宋体" w:hAnsi="宋体" w:eastAsia="宋体"/>
                <w:b/>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tc>
      </w:tr>
      <w:tr w14:paraId="621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0763BA4">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78746FE3">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444ECC2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4B63B3">
            <w:pPr>
              <w:autoSpaceDE w:val="0"/>
              <w:autoSpaceDN w:val="0"/>
              <w:spacing w:line="360" w:lineRule="auto"/>
              <w:contextualSpacing/>
              <w:rPr>
                <w:rFonts w:cs="宋体" w:asciiTheme="minorEastAsia" w:hAnsiTheme="minorEastAsia"/>
                <w:b/>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、供应商在投标时，提供《襄城县政府采购供应商信用承诺函》（详见招标文件第八章4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630402EA">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05293126">
            <w:pPr>
              <w:widowControl/>
              <w:shd w:val="clear" w:color="auto" w:fill="FFFFFF"/>
              <w:spacing w:line="360" w:lineRule="auto"/>
              <w:jc w:val="left"/>
              <w:rPr>
                <w:rFonts w:ascii="宋体" w:hAnsi="宋体" w:eastAsia="宋体"/>
                <w:b/>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428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6691C057">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6F60D601">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0555A309">
            <w:pPr>
              <w:autoSpaceDE w:val="0"/>
              <w:autoSpaceDN w:val="0"/>
              <w:adjustRightInd w:val="0"/>
              <w:spacing w:line="360" w:lineRule="auto"/>
              <w:jc w:val="left"/>
              <w:rPr>
                <w:rFonts w:ascii="宋体" w:hAnsi="宋体" w:cs="仿宋_GB2312"/>
                <w:sz w:val="24"/>
                <w:szCs w:val="24"/>
              </w:rPr>
            </w:pPr>
            <w:r>
              <w:rPr>
                <w:rFonts w:hint="eastAsia" w:ascii="宋体" w:hAnsi="宋体" w:cs="仿宋_GB2312"/>
                <w:b/>
                <w:sz w:val="24"/>
                <w:szCs w:val="24"/>
              </w:rPr>
              <w:t>本项目的特定资格要求：</w:t>
            </w:r>
            <w:r>
              <w:rPr>
                <w:rFonts w:hint="eastAsia" w:ascii="宋体" w:hAnsi="宋体" w:cs="仿宋_GB2312"/>
                <w:sz w:val="24"/>
                <w:szCs w:val="24"/>
              </w:rPr>
              <w:t>（详见第六章 资格审查与评标）。</w:t>
            </w:r>
          </w:p>
          <w:p w14:paraId="3044B6B9">
            <w:pPr>
              <w:autoSpaceDE w:val="0"/>
              <w:autoSpaceDN w:val="0"/>
              <w:spacing w:line="360" w:lineRule="auto"/>
              <w:contextualSpacing/>
              <w:rPr>
                <w:rFonts w:cs="宋体" w:asciiTheme="minorEastAsia" w:hAnsiTheme="minorEastAsia"/>
                <w:b/>
                <w:kern w:val="0"/>
                <w:sz w:val="24"/>
                <w:szCs w:val="24"/>
              </w:rPr>
            </w:pPr>
            <w:r>
              <w:rPr>
                <w:rFonts w:hint="eastAsia" w:ascii="宋体" w:hAnsi="宋体" w:cs="仿宋_GB2312"/>
                <w:sz w:val="24"/>
                <w:szCs w:val="24"/>
              </w:rPr>
              <w:t>注：需提供证件原件扫描件（或彩色图片）</w:t>
            </w:r>
          </w:p>
        </w:tc>
      </w:tr>
      <w:tr w14:paraId="4F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615B3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2268" w:type="dxa"/>
            <w:vAlign w:val="center"/>
          </w:tcPr>
          <w:p w14:paraId="342FD3A0">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联合体响应</w:t>
            </w:r>
          </w:p>
        </w:tc>
        <w:tc>
          <w:tcPr>
            <w:tcW w:w="6813" w:type="dxa"/>
            <w:vAlign w:val="center"/>
          </w:tcPr>
          <w:p w14:paraId="194F6351">
            <w:pPr>
              <w:autoSpaceDE w:val="0"/>
              <w:autoSpaceDN w:val="0"/>
              <w:adjustRightInd w:val="0"/>
              <w:spacing w:line="276" w:lineRule="auto"/>
              <w:rPr>
                <w:rFonts w:cs="宋体" w:asciiTheme="minorEastAsia" w:hAnsiTheme="minorEastAsia"/>
                <w:bCs/>
                <w:sz w:val="24"/>
                <w:szCs w:val="24"/>
                <w:lang w:val="zh-CN"/>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564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05320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2268" w:type="dxa"/>
            <w:vAlign w:val="center"/>
          </w:tcPr>
          <w:p w14:paraId="6487FBA3">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6813" w:type="dxa"/>
            <w:vAlign w:val="center"/>
          </w:tcPr>
          <w:p w14:paraId="12BE5DCF">
            <w:pPr>
              <w:autoSpaceDE w:val="0"/>
              <w:autoSpaceDN w:val="0"/>
              <w:adjustRightInd w:val="0"/>
              <w:spacing w:line="276" w:lineRule="auto"/>
              <w:rPr>
                <w:rFonts w:cs="宋体" w:asciiTheme="minorEastAsia" w:hAnsiTheme="minorEastAsia"/>
                <w:b/>
                <w:bCs/>
                <w:sz w:val="24"/>
                <w:szCs w:val="24"/>
                <w:lang w:val="zh-CN"/>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1110000.</w:t>
            </w:r>
            <w:r>
              <w:rPr>
                <w:rFonts w:hint="eastAsia" w:ascii="宋体" w:hAnsi="宋体" w:cs="仿宋_GB2312"/>
                <w:b/>
                <w:bCs/>
                <w:color w:val="000000" w:themeColor="text1"/>
                <w:kern w:val="2"/>
                <w:sz w:val="24"/>
                <w:szCs w:val="24"/>
                <w:lang w:val="zh-CN" w:eastAsia="zh-CN" w:bidi="ar-SA"/>
                <w14:textFill>
                  <w14:solidFill>
                    <w14:schemeClr w14:val="tx1"/>
                  </w14:solidFill>
                </w14:textFill>
              </w:rPr>
              <w:t>00元；（</w:t>
            </w:r>
            <w:r>
              <w:rPr>
                <w:rFonts w:hint="eastAsia" w:ascii="宋体" w:hAnsi="宋体" w:cs="仿宋_GB2312"/>
                <w:b/>
                <w:bCs/>
                <w:color w:val="000000" w:themeColor="text1"/>
                <w:kern w:val="2"/>
                <w:sz w:val="24"/>
                <w:szCs w:val="24"/>
                <w:lang w:val="en-US" w:eastAsia="zh-CN" w:bidi="ar-SA"/>
                <w14:textFill>
                  <w14:solidFill>
                    <w14:schemeClr w14:val="tx1"/>
                  </w14:solidFill>
                </w14:textFill>
              </w:rPr>
              <w:t>第一标段：378000.00元，第二标段：732000.00元</w:t>
            </w:r>
            <w:r>
              <w:rPr>
                <w:rFonts w:hint="eastAsia" w:ascii="宋体" w:hAnsi="宋体" w:cs="仿宋_GB2312"/>
                <w:b/>
                <w:bCs/>
                <w:color w:val="000000" w:themeColor="text1"/>
                <w:kern w:val="2"/>
                <w:sz w:val="24"/>
                <w:szCs w:val="24"/>
                <w:lang w:val="zh-CN" w:eastAsia="zh-CN" w:bidi="ar-SA"/>
                <w14:textFill>
                  <w14:solidFill>
                    <w14:schemeClr w14:val="tx1"/>
                  </w14:solidFill>
                </w14:textFill>
              </w:rPr>
              <w:t>）</w:t>
            </w:r>
            <w:r>
              <w:rPr>
                <w:rFonts w:hint="eastAsia" w:cs="宋体" w:asciiTheme="minorEastAsia" w:hAnsiTheme="minorEastAsia"/>
                <w:b/>
                <w:bCs/>
                <w:sz w:val="28"/>
                <w:szCs w:val="28"/>
                <w:lang w:val="zh-CN" w:eastAsia="zh-CN"/>
              </w:rPr>
              <w:t>超出最高限价的投标无效。</w:t>
            </w:r>
          </w:p>
        </w:tc>
      </w:tr>
      <w:tr w14:paraId="0C9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F72BF3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2268" w:type="dxa"/>
            <w:vAlign w:val="center"/>
          </w:tcPr>
          <w:p w14:paraId="06231F85">
            <w:pPr>
              <w:autoSpaceDE w:val="0"/>
              <w:autoSpaceDN w:val="0"/>
              <w:adjustRightInd w:val="0"/>
              <w:spacing w:line="276"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6813" w:type="dxa"/>
            <w:vAlign w:val="center"/>
          </w:tcPr>
          <w:p w14:paraId="4DBEB23B">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4243E2B7">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133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D01648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2268" w:type="dxa"/>
            <w:vAlign w:val="center"/>
          </w:tcPr>
          <w:p w14:paraId="78787E3A">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谈判</w:t>
            </w:r>
            <w:r>
              <w:rPr>
                <w:rFonts w:cs="宋体" w:asciiTheme="minorEastAsia" w:hAnsiTheme="minorEastAsia"/>
                <w:bCs/>
                <w:sz w:val="24"/>
                <w:szCs w:val="24"/>
                <w:lang w:val="zh-CN"/>
              </w:rPr>
              <w:t>前答疑会</w:t>
            </w:r>
          </w:p>
        </w:tc>
        <w:tc>
          <w:tcPr>
            <w:tcW w:w="6813" w:type="dxa"/>
            <w:vAlign w:val="center"/>
          </w:tcPr>
          <w:p w14:paraId="405F8ED2">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283B3F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□召开，时间：      地点：</w:t>
            </w:r>
          </w:p>
        </w:tc>
      </w:tr>
      <w:tr w14:paraId="0848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17CE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2268" w:type="dxa"/>
            <w:vAlign w:val="center"/>
          </w:tcPr>
          <w:p w14:paraId="0F314538">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6813" w:type="dxa"/>
            <w:vAlign w:val="center"/>
          </w:tcPr>
          <w:p w14:paraId="75EA1444">
            <w:pPr>
              <w:autoSpaceDE w:val="0"/>
              <w:autoSpaceDN w:val="0"/>
              <w:adjustRightInd w:val="0"/>
              <w:spacing w:line="276" w:lineRule="auto"/>
              <w:rPr>
                <w:rFonts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00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F303B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2268" w:type="dxa"/>
            <w:vAlign w:val="center"/>
          </w:tcPr>
          <w:p w14:paraId="49CE7B6D">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谈判有效期</w:t>
            </w:r>
          </w:p>
        </w:tc>
        <w:tc>
          <w:tcPr>
            <w:tcW w:w="6813" w:type="dxa"/>
            <w:vAlign w:val="center"/>
          </w:tcPr>
          <w:p w14:paraId="180CD9C1">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提交谈判响应文件的截止之日起算</w:t>
            </w:r>
            <w:r>
              <w:rPr>
                <w:rFonts w:hint="eastAsia" w:cs="仿宋_GB2312" w:asciiTheme="minorEastAsia" w:hAnsiTheme="minorEastAsia"/>
                <w:sz w:val="24"/>
                <w:szCs w:val="24"/>
              </w:rPr>
              <w:t>）</w:t>
            </w:r>
          </w:p>
          <w:p w14:paraId="22E01E83">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成交供应商谈判</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1E13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A7D72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2268" w:type="dxa"/>
            <w:vAlign w:val="center"/>
          </w:tcPr>
          <w:p w14:paraId="2F23134B">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6813" w:type="dxa"/>
            <w:vAlign w:val="center"/>
          </w:tcPr>
          <w:p w14:paraId="7EDD3B08">
            <w:pPr>
              <w:autoSpaceDE w:val="0"/>
              <w:autoSpaceDN w:val="0"/>
              <w:adjustRightInd w:val="0"/>
              <w:spacing w:line="276" w:lineRule="auto"/>
              <w:rPr>
                <w:rFonts w:cs="仿宋_GB2312"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119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27CC4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2268" w:type="dxa"/>
            <w:vAlign w:val="center"/>
          </w:tcPr>
          <w:p w14:paraId="3B300648">
            <w:pPr>
              <w:autoSpaceDE w:val="0"/>
              <w:autoSpaceDN w:val="0"/>
              <w:adjustRightInd w:val="0"/>
              <w:spacing w:line="360" w:lineRule="auto"/>
              <w:jc w:val="center"/>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谈判响应截止及谈判时间</w:t>
            </w:r>
          </w:p>
        </w:tc>
        <w:tc>
          <w:tcPr>
            <w:tcW w:w="6813" w:type="dxa"/>
            <w:vAlign w:val="center"/>
          </w:tcPr>
          <w:p w14:paraId="2AEC510B">
            <w:pPr>
              <w:autoSpaceDE w:val="0"/>
              <w:autoSpaceDN w:val="0"/>
              <w:adjustRightInd w:val="0"/>
              <w:spacing w:line="360" w:lineRule="auto"/>
              <w:rPr>
                <w:rFonts w:cs="宋体" w:asciiTheme="minorEastAsia" w:hAnsiTheme="minorEastAsia"/>
                <w:b/>
                <w:bCs/>
                <w:sz w:val="24"/>
                <w:szCs w:val="24"/>
                <w:lang w:val="zh-CN"/>
              </w:rPr>
            </w:pPr>
            <w:r>
              <w:rPr>
                <w:rFonts w:hint="eastAsia" w:cs="宋体" w:asciiTheme="minorEastAsia" w:hAnsiTheme="minorEastAsia"/>
                <w:b/>
                <w:bCs/>
                <w:sz w:val="36"/>
                <w:szCs w:val="24"/>
                <w:lang w:val="zh-CN"/>
              </w:rPr>
              <w:t>202</w:t>
            </w:r>
            <w:r>
              <w:rPr>
                <w:rFonts w:hint="eastAsia" w:cs="宋体" w:asciiTheme="minorEastAsia" w:hAnsiTheme="minorEastAsia"/>
                <w:b/>
                <w:bCs/>
                <w:sz w:val="36"/>
                <w:szCs w:val="24"/>
                <w:lang w:val="en-US" w:eastAsia="zh-CN"/>
              </w:rPr>
              <w:t>5</w:t>
            </w:r>
            <w:r>
              <w:rPr>
                <w:rFonts w:hint="eastAsia" w:cs="宋体" w:asciiTheme="minorEastAsia" w:hAnsiTheme="minorEastAsia"/>
                <w:b/>
                <w:bCs/>
                <w:sz w:val="36"/>
                <w:szCs w:val="24"/>
                <w:lang w:val="zh-CN"/>
              </w:rPr>
              <w:t>年</w:t>
            </w:r>
            <w:r>
              <w:rPr>
                <w:rFonts w:hint="eastAsia" w:cs="宋体" w:asciiTheme="minorEastAsia" w:hAnsiTheme="minorEastAsia"/>
                <w:b/>
                <w:bCs/>
                <w:sz w:val="36"/>
                <w:szCs w:val="24"/>
                <w:lang w:val="en-US" w:eastAsia="zh-CN"/>
              </w:rPr>
              <w:t>8</w:t>
            </w:r>
            <w:r>
              <w:rPr>
                <w:rFonts w:hint="eastAsia" w:cs="宋体" w:asciiTheme="minorEastAsia" w:hAnsiTheme="minorEastAsia"/>
                <w:b/>
                <w:bCs/>
                <w:sz w:val="36"/>
                <w:szCs w:val="24"/>
                <w:lang w:val="zh-CN"/>
              </w:rPr>
              <w:t>月</w:t>
            </w:r>
            <w:r>
              <w:rPr>
                <w:rFonts w:hint="eastAsia" w:cs="宋体" w:asciiTheme="minorEastAsia" w:hAnsiTheme="minorEastAsia"/>
                <w:b/>
                <w:bCs/>
                <w:sz w:val="36"/>
                <w:szCs w:val="24"/>
                <w:lang w:val="en-US" w:eastAsia="zh-CN"/>
              </w:rPr>
              <w:t xml:space="preserve"> 26</w:t>
            </w:r>
            <w:bookmarkStart w:id="29" w:name="_GoBack"/>
            <w:bookmarkEnd w:id="29"/>
            <w:r>
              <w:rPr>
                <w:rFonts w:hint="eastAsia" w:cs="宋体" w:asciiTheme="minorEastAsia" w:hAnsiTheme="minorEastAsia"/>
                <w:b/>
                <w:bCs/>
                <w:sz w:val="36"/>
                <w:szCs w:val="24"/>
                <w:lang w:val="en-US" w:eastAsia="zh-CN"/>
              </w:rPr>
              <w:t xml:space="preserve"> </w:t>
            </w:r>
            <w:r>
              <w:rPr>
                <w:rFonts w:hint="eastAsia" w:cs="宋体" w:asciiTheme="minorEastAsia" w:hAnsiTheme="minorEastAsia"/>
                <w:b/>
                <w:bCs/>
                <w:sz w:val="36"/>
                <w:szCs w:val="24"/>
                <w:lang w:val="zh-CN"/>
              </w:rPr>
              <w:t>日</w:t>
            </w:r>
            <w:r>
              <w:rPr>
                <w:rFonts w:hint="eastAsia" w:cs="宋体" w:asciiTheme="minorEastAsia" w:hAnsiTheme="minorEastAsia"/>
                <w:b/>
                <w:bCs/>
                <w:sz w:val="36"/>
                <w:szCs w:val="24"/>
                <w:lang w:val="en-US" w:eastAsia="zh-CN"/>
              </w:rPr>
              <w:t>9</w:t>
            </w:r>
            <w:r>
              <w:rPr>
                <w:rFonts w:hint="eastAsia" w:cs="宋体" w:asciiTheme="minorEastAsia" w:hAnsiTheme="minorEastAsia"/>
                <w:b/>
                <w:bCs/>
                <w:sz w:val="36"/>
                <w:szCs w:val="24"/>
                <w:lang w:val="zh-CN"/>
              </w:rPr>
              <w:t>点00分（北京时间）</w:t>
            </w:r>
          </w:p>
        </w:tc>
      </w:tr>
      <w:tr w14:paraId="5473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70A3DC">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2268" w:type="dxa"/>
            <w:vAlign w:val="center"/>
          </w:tcPr>
          <w:p w14:paraId="4444F46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响应文件</w:t>
            </w:r>
          </w:p>
          <w:p w14:paraId="5E2FB0E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开启地点</w:t>
            </w:r>
          </w:p>
        </w:tc>
        <w:tc>
          <w:tcPr>
            <w:tcW w:w="6813" w:type="dxa"/>
            <w:vAlign w:val="center"/>
          </w:tcPr>
          <w:p w14:paraId="15A578C6">
            <w:pPr>
              <w:autoSpaceDE w:val="0"/>
              <w:autoSpaceDN w:val="0"/>
              <w:adjustRightInd w:val="0"/>
              <w:spacing w:line="360" w:lineRule="auto"/>
              <w:rPr>
                <w:rFonts w:ascii="宋体" w:hAnsi="宋体" w:cs="宋体"/>
                <w:kern w:val="0"/>
                <w:sz w:val="24"/>
              </w:rPr>
            </w:pPr>
            <w:r>
              <w:rPr>
                <w:rFonts w:hint="eastAsia" w:ascii="宋体" w:hAnsi="宋体" w:cs="宋体"/>
                <w:kern w:val="0"/>
                <w:sz w:val="24"/>
              </w:rPr>
              <w:t>谈判响应文件开启地点:襄城县公共资源交易中心（八七路东段电子商务产业园）12楼开标一室。（ 本项目采用远程不见面谈判，供应商无须到达现场）</w:t>
            </w:r>
          </w:p>
        </w:tc>
      </w:tr>
      <w:tr w14:paraId="0EE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B3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2268" w:type="dxa"/>
            <w:vAlign w:val="center"/>
          </w:tcPr>
          <w:p w14:paraId="464BB0C0">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谈判保证金</w:t>
            </w:r>
          </w:p>
        </w:tc>
        <w:tc>
          <w:tcPr>
            <w:tcW w:w="6813" w:type="dxa"/>
            <w:vAlign w:val="center"/>
          </w:tcPr>
          <w:p w14:paraId="266D7750">
            <w:pPr>
              <w:tabs>
                <w:tab w:val="left" w:pos="1260"/>
              </w:tabs>
              <w:autoSpaceDE w:val="0"/>
              <w:autoSpaceDN w:val="0"/>
              <w:adjustRightInd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本项目不收取</w:t>
            </w:r>
          </w:p>
          <w:p w14:paraId="0FD5CDC7">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宋体" w:asciiTheme="minorEastAsia" w:hAnsiTheme="minorEastAsia"/>
                <w:kern w:val="0"/>
                <w:sz w:val="24"/>
                <w:szCs w:val="24"/>
              </w:rPr>
              <w:t>供应商应提供投标承诺函</w:t>
            </w:r>
          </w:p>
        </w:tc>
      </w:tr>
      <w:tr w14:paraId="088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44F5F33">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2268" w:type="dxa"/>
            <w:vAlign w:val="center"/>
          </w:tcPr>
          <w:p w14:paraId="228E6874">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6813" w:type="dxa"/>
            <w:tcBorders>
              <w:top w:val="single" w:color="auto" w:sz="4" w:space="0"/>
            </w:tcBorders>
            <w:vAlign w:val="center"/>
          </w:tcPr>
          <w:p w14:paraId="27FD0BCE">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rPr>
              <w:t>谈判公告、成交公告、变更（更正）公告、现场勘察答复等相关信息同时在以下网站发布：《河南省政府采购网》、《许昌市政府采购网》、《全国公共资源交易平台（河南省·许昌市）》</w:t>
            </w:r>
          </w:p>
        </w:tc>
      </w:tr>
      <w:tr w14:paraId="3A0A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98144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2268" w:type="dxa"/>
            <w:vAlign w:val="center"/>
          </w:tcPr>
          <w:p w14:paraId="6F855F40">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采购人澄清或修改</w:t>
            </w:r>
          </w:p>
          <w:p w14:paraId="5775C84B">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谈判文件时间</w:t>
            </w:r>
          </w:p>
        </w:tc>
        <w:tc>
          <w:tcPr>
            <w:tcW w:w="6813" w:type="dxa"/>
            <w:vAlign w:val="center"/>
          </w:tcPr>
          <w:p w14:paraId="6B6DB2E9">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谈判响应截止时间3个工作日前（</w:t>
            </w:r>
            <w:r>
              <w:rPr>
                <w:rFonts w:hint="eastAsia" w:cs="仿宋_GB2312" w:asciiTheme="minorEastAsia" w:hAnsiTheme="minorEastAsia"/>
                <w:sz w:val="24"/>
                <w:szCs w:val="24"/>
                <w:lang w:val="zh-CN"/>
              </w:rPr>
              <w:t>澄清内容可能影响谈判响应文件编制的）</w:t>
            </w:r>
          </w:p>
        </w:tc>
      </w:tr>
      <w:tr w14:paraId="5C5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2682A">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2268" w:type="dxa"/>
            <w:vAlign w:val="center"/>
          </w:tcPr>
          <w:p w14:paraId="23EA67F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w:t>
            </w:r>
          </w:p>
          <w:p w14:paraId="67CBD97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质疑截止时间</w:t>
            </w:r>
          </w:p>
        </w:tc>
        <w:tc>
          <w:tcPr>
            <w:tcW w:w="6813" w:type="dxa"/>
            <w:vAlign w:val="center"/>
          </w:tcPr>
          <w:p w14:paraId="4F5A6744">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谈判响应截止时间前</w:t>
            </w:r>
          </w:p>
        </w:tc>
      </w:tr>
      <w:tr w14:paraId="1DF8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F0A26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2268" w:type="dxa"/>
            <w:vAlign w:val="center"/>
          </w:tcPr>
          <w:p w14:paraId="4BB828D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6813" w:type="dxa"/>
            <w:vAlign w:val="center"/>
          </w:tcPr>
          <w:p w14:paraId="2C587206">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电子响应文件：电子响应文件：成功上传至《全国公共资源交易平台（河南省·许昌市）》公共资源交易系统加密电子响应文件1份（后缀格式为.XCSTF）。</w:t>
            </w:r>
          </w:p>
          <w:p w14:paraId="7CD7DF9C">
            <w:pPr>
              <w:autoSpaceDE w:val="0"/>
              <w:autoSpaceDN w:val="0"/>
              <w:adjustRightInd w:val="0"/>
              <w:spacing w:line="360" w:lineRule="auto"/>
              <w:rPr>
                <w:rFonts w:cs="宋体" w:asciiTheme="minorEastAsia" w:hAnsiTheme="minorEastAsia"/>
                <w:bCs/>
                <w:sz w:val="24"/>
                <w:szCs w:val="24"/>
                <w:highlight w:val="lightGray"/>
                <w:lang w:val="zh-CN"/>
              </w:rPr>
            </w:pPr>
            <w:r>
              <w:rPr>
                <w:rFonts w:hint="eastAsia" w:cs="仿宋_GB2312" w:asciiTheme="minorEastAsia" w:hAnsiTheme="minorEastAsia"/>
                <w:sz w:val="24"/>
                <w:szCs w:val="24"/>
                <w:lang w:val="zh-CN"/>
              </w:rPr>
              <w:t>注：投标人登录《全国公共资源交易平台（河南省·许昌市）》下载“新点投标文件制作软件（河南省版）”的最新版本制作电子响应文件。</w:t>
            </w:r>
          </w:p>
        </w:tc>
      </w:tr>
      <w:tr w14:paraId="3E0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2FBF0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2268" w:type="dxa"/>
            <w:vAlign w:val="center"/>
          </w:tcPr>
          <w:p w14:paraId="12A6F98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8C74F1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6813" w:type="dxa"/>
            <w:vAlign w:val="center"/>
          </w:tcPr>
          <w:p w14:paraId="65AE11D1">
            <w:pPr>
              <w:autoSpaceDE w:val="0"/>
              <w:autoSpaceDN w:val="0"/>
              <w:adjustRightInd w:val="0"/>
              <w:spacing w:line="420" w:lineRule="exact"/>
              <w:rPr>
                <w:rFonts w:cs="仿宋_GB2312" w:asciiTheme="minorEastAsia" w:hAnsiTheme="minorEastAsia"/>
                <w:sz w:val="24"/>
                <w:szCs w:val="24"/>
                <w:highlight w:val="lightGray"/>
              </w:rPr>
            </w:pPr>
            <w:r>
              <w:rPr>
                <w:rFonts w:ascii="宋体" w:hAnsi="宋体" w:cs="宋体"/>
                <w:b/>
                <w:kern w:val="0"/>
                <w:sz w:val="24"/>
              </w:rPr>
              <w:fldChar w:fldCharType="begin"/>
            </w:r>
            <w:r>
              <w:rPr>
                <w:rFonts w:hint="eastAsia" w:ascii="宋体" w:hAnsi="宋体" w:cs="宋体"/>
                <w:b/>
                <w:kern w:val="0"/>
                <w:sz w:val="24"/>
              </w:rPr>
              <w:instrText xml:space="preserve">eq \o\ac(□,√)</w:instrText>
            </w:r>
            <w:r>
              <w:rPr>
                <w:rFonts w:ascii="宋体" w:hAnsi="宋体" w:cs="宋体"/>
                <w:b/>
                <w:kern w:val="0"/>
                <w:sz w:val="24"/>
              </w:rPr>
              <w:fldChar w:fldCharType="end"/>
            </w:r>
            <w:r>
              <w:rPr>
                <w:rFonts w:hint="eastAsia" w:ascii="宋体" w:hAnsi="宋体" w:cs="宋体"/>
                <w:kern w:val="0"/>
                <w:sz w:val="24"/>
              </w:rPr>
              <w:t>电子响应文件：</w:t>
            </w:r>
            <w:r>
              <w:rPr>
                <w:rFonts w:hint="eastAsia" w:ascii="宋体" w:hAnsi="宋体" w:cs="宋体"/>
                <w:kern w:val="0"/>
                <w:sz w:val="24"/>
                <w:lang w:val="en-US" w:eastAsia="zh-CN"/>
              </w:rPr>
              <w:t>谈判</w:t>
            </w:r>
            <w:r>
              <w:rPr>
                <w:rFonts w:hint="eastAsia" w:ascii="宋体" w:hAnsi="宋体" w:cs="宋体"/>
                <w:kern w:val="0"/>
                <w:sz w:val="24"/>
              </w:rPr>
              <w:t>价文件要求加盖供应商电子印章和法人电子印章。</w:t>
            </w:r>
          </w:p>
        </w:tc>
      </w:tr>
      <w:tr w14:paraId="693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4E73">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2268" w:type="dxa"/>
            <w:vAlign w:val="center"/>
          </w:tcPr>
          <w:p w14:paraId="58D2D9F4">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谈判小组组建</w:t>
            </w:r>
          </w:p>
        </w:tc>
        <w:tc>
          <w:tcPr>
            <w:tcW w:w="6813" w:type="dxa"/>
            <w:vAlign w:val="center"/>
          </w:tcPr>
          <w:p w14:paraId="44F81C2A">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共3人</w:t>
            </w:r>
            <w:r>
              <w:rPr>
                <w:rFonts w:hint="eastAsia" w:cs="仿宋_GB2312" w:asciiTheme="minorEastAsia" w:hAnsiTheme="minorEastAsia"/>
                <w:sz w:val="24"/>
                <w:szCs w:val="24"/>
                <w:lang w:val="zh-CN"/>
              </w:rPr>
              <w:t>组成，其中评审专家的人数不少于谈判小组成员总数的三分之二。评审专家从政府采购评审专家库中随机抽取。</w:t>
            </w:r>
          </w:p>
          <w:p w14:paraId="2853C6BA">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6DF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D596EE">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2268" w:type="dxa"/>
            <w:vAlign w:val="center"/>
          </w:tcPr>
          <w:p w14:paraId="37763FC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6813" w:type="dxa"/>
            <w:vAlign w:val="center"/>
          </w:tcPr>
          <w:p w14:paraId="6BF6B436">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质量和服务均能满足谈判文件实质性响应要求且最后报价最低的原则确定成交供应商。</w:t>
            </w:r>
          </w:p>
        </w:tc>
      </w:tr>
      <w:tr w14:paraId="005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4CC85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2268" w:type="dxa"/>
            <w:vAlign w:val="center"/>
          </w:tcPr>
          <w:p w14:paraId="66F85E6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6813" w:type="dxa"/>
            <w:vAlign w:val="center"/>
          </w:tcPr>
          <w:p w14:paraId="7793A2BE">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1、本项目属于专门面向中、小、微型企业采购的项目，不再执行价格评审优惠的扶持政策，评审时不再对价格进行扣除。</w:t>
            </w:r>
          </w:p>
          <w:p w14:paraId="531AC674">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2、本次采购标的对应的中小企业划分标准所属行业：</w:t>
            </w:r>
            <w:r>
              <w:rPr>
                <w:rFonts w:hint="eastAsia" w:ascii="宋体" w:hAnsi="宋体" w:cs="宋体"/>
                <w:bCs/>
                <w:sz w:val="21"/>
                <w:szCs w:val="21"/>
                <w:highlight w:val="none"/>
                <w:lang w:val="en-US" w:eastAsia="zh-CN"/>
              </w:rPr>
              <w:t>一标段园林绿化管理服务;二标段物业管理服务。</w:t>
            </w:r>
          </w:p>
          <w:p w14:paraId="619CF9EC">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137B0CFF">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4、提供由省级以上监狱管理局、戒毒管理局（含新疆生产建设兵团）出具的属于监狱企业证明文件的，视同为小型和微型企业。</w:t>
            </w:r>
          </w:p>
          <w:p w14:paraId="20F96B3A">
            <w:pPr>
              <w:spacing w:line="360" w:lineRule="auto"/>
              <w:rPr>
                <w:rFonts w:cs="宋体" w:asciiTheme="minorEastAsia" w:hAnsiTheme="minorEastAsia"/>
                <w:bCs/>
                <w:sz w:val="24"/>
                <w:szCs w:val="24"/>
                <w:lang w:val="zh-CN"/>
              </w:rPr>
            </w:pPr>
            <w:r>
              <w:rPr>
                <w:rFonts w:hint="eastAsia" w:ascii="宋体" w:hAnsi="宋体" w:cs="宋体"/>
                <w:bCs/>
                <w:sz w:val="21"/>
                <w:szCs w:val="21"/>
                <w:highlight w:val="none"/>
              </w:rPr>
              <w:t>5、符合享受政府采购支持政策的残疾人福利性单位条件且提供《残疾人福利性单位声明函》的，视同为小型和微型企业。</w:t>
            </w:r>
          </w:p>
        </w:tc>
      </w:tr>
      <w:tr w14:paraId="556D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D1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2268" w:type="dxa"/>
            <w:vAlign w:val="center"/>
          </w:tcPr>
          <w:p w14:paraId="40A8406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6813" w:type="dxa"/>
            <w:vAlign w:val="center"/>
          </w:tcPr>
          <w:p w14:paraId="56F7D424">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2B5D854C">
            <w:pPr>
              <w:autoSpaceDE w:val="0"/>
              <w:autoSpaceDN w:val="0"/>
              <w:adjustRightInd w:val="0"/>
              <w:spacing w:line="360" w:lineRule="auto"/>
              <w:rPr>
                <w:rFonts w:cs="宋体" w:asciiTheme="minorEastAsia" w:hAnsiTheme="minorEastAsia"/>
                <w:kern w:val="0"/>
                <w:sz w:val="24"/>
                <w:szCs w:val="24"/>
                <w:lang w:val="zh-CN"/>
              </w:rPr>
            </w:pPr>
            <w:r>
              <w:rPr>
                <w:rFonts w:hint="eastAsia" w:cs="仿宋_GB2312" w:asciiTheme="minorEastAsia" w:hAnsiTheme="minorEastAsia"/>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346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E0B64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2268" w:type="dxa"/>
            <w:vAlign w:val="center"/>
          </w:tcPr>
          <w:p w14:paraId="7A7022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6813" w:type="dxa"/>
            <w:vAlign w:val="center"/>
          </w:tcPr>
          <w:p w14:paraId="70CF4D44">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2E5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973E81">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2268" w:type="dxa"/>
            <w:vAlign w:val="center"/>
          </w:tcPr>
          <w:p w14:paraId="5509278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6813" w:type="dxa"/>
            <w:vAlign w:val="center"/>
          </w:tcPr>
          <w:p w14:paraId="03C38B77">
            <w:pPr>
              <w:autoSpaceDE w:val="0"/>
              <w:autoSpaceDN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14:paraId="6483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6F68D7A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2268" w:type="dxa"/>
            <w:vAlign w:val="center"/>
          </w:tcPr>
          <w:p w14:paraId="0A0C75FC">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6813" w:type="dxa"/>
            <w:vAlign w:val="center"/>
          </w:tcPr>
          <w:p w14:paraId="552F2E0E">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供应商投标时须成功上传、解密电子投标文件。供应商资质、业绩、荣誉及相关人员证明材料等资料原件不再提交（本谈判文件第六章另有要求提供原件的除外）。</w:t>
            </w:r>
          </w:p>
          <w:p w14:paraId="2D188CE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□否。供应商投标时须提供纸质响应文件。供应商资质、业绩、荣誉及相关人员证明材料等资料原件根据招标文件要求提供。</w:t>
            </w:r>
          </w:p>
        </w:tc>
      </w:tr>
      <w:tr w14:paraId="49D9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070532C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2268" w:type="dxa"/>
            <w:vAlign w:val="center"/>
          </w:tcPr>
          <w:p w14:paraId="647C14DE">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lang w:val="zh-CN"/>
              </w:rPr>
              <w:t>最后报价</w:t>
            </w:r>
          </w:p>
        </w:tc>
        <w:tc>
          <w:tcPr>
            <w:tcW w:w="6813" w:type="dxa"/>
            <w:vAlign w:val="center"/>
          </w:tcPr>
          <w:p w14:paraId="692FF024">
            <w:pPr>
              <w:wordWrap w:val="0"/>
              <w:autoSpaceDE w:val="0"/>
              <w:autoSpaceDN w:val="0"/>
              <w:adjustRightInd w:val="0"/>
              <w:spacing w:line="360" w:lineRule="auto"/>
              <w:contextualSpacing/>
              <w:rPr>
                <w:rFonts w:ascii="宋体" w:hAnsi="宋体" w:eastAsia="宋体"/>
                <w:sz w:val="24"/>
                <w:szCs w:val="24"/>
              </w:rPr>
            </w:pPr>
            <w:r>
              <w:rPr>
                <w:rFonts w:hint="eastAsia" w:ascii="宋体" w:hAnsi="宋体" w:eastAsia="宋体"/>
                <w:sz w:val="24"/>
                <w:szCs w:val="24"/>
              </w:rPr>
              <w:t>根据谈判小组要求，供应商须使用</w:t>
            </w:r>
            <w:r>
              <w:rPr>
                <w:rFonts w:ascii="宋体" w:hAnsi="宋体" w:eastAsia="宋体"/>
                <w:sz w:val="24"/>
                <w:szCs w:val="24"/>
              </w:rPr>
              <w:t>CA数字证书</w:t>
            </w:r>
            <w:r>
              <w:rPr>
                <w:rFonts w:hint="eastAsia" w:ascii="宋体" w:hAnsi="宋体" w:eastAsia="宋体"/>
                <w:sz w:val="24"/>
                <w:szCs w:val="24"/>
              </w:rPr>
              <w:t>登录《全国公共资源交易平台(河南省·许昌市)》公共资源交易系统（（</w:t>
            </w:r>
            <w:r>
              <w:rPr>
                <w:rFonts w:hint="eastAsia" w:ascii="宋体" w:hAnsi="宋体" w:eastAsia="宋体"/>
                <w:sz w:val="24"/>
                <w:szCs w:val="24"/>
                <w:lang w:eastAsia="zh-CN"/>
              </w:rPr>
              <w:t>https://ggzy.xuchang.gov.cn</w:t>
            </w:r>
            <w:r>
              <w:rPr>
                <w:rFonts w:hint="eastAsia" w:ascii="宋体" w:hAnsi="宋体" w:eastAsia="宋体"/>
                <w:sz w:val="24"/>
                <w:szCs w:val="24"/>
              </w:rPr>
              <w:t>BidOpening</w:t>
            </w:r>
            <w:r>
              <w:rPr>
                <w:rFonts w:hint="eastAsia" w:ascii="宋体" w:hAnsi="宋体" w:eastAsia="宋体"/>
                <w:sz w:val="24"/>
                <w:szCs w:val="24"/>
                <w:lang w:eastAsia="zh-CN"/>
              </w:rPr>
              <w:t>）”</w:t>
            </w:r>
            <w:r>
              <w:rPr>
                <w:rFonts w:hint="eastAsia" w:ascii="宋体" w:hAnsi="宋体" w:eastAsia="宋体"/>
                <w:sz w:val="24"/>
                <w:szCs w:val="24"/>
              </w:rPr>
              <w:t>进行最后报价，最后报价应包括：最终总报价。</w:t>
            </w:r>
          </w:p>
          <w:p w14:paraId="37509C66">
            <w:pPr>
              <w:autoSpaceDE w:val="0"/>
              <w:autoSpaceDN w:val="0"/>
              <w:adjustRightInd w:val="0"/>
              <w:spacing w:line="360" w:lineRule="auto"/>
              <w:ind w:right="-11"/>
              <w:rPr>
                <w:rFonts w:ascii="宋体" w:hAnsi="宋体" w:eastAsia="宋体" w:cs="仿宋_GB2312"/>
                <w:sz w:val="24"/>
                <w:szCs w:val="24"/>
                <w:lang w:val="zh-CN"/>
              </w:rPr>
            </w:pPr>
            <w:r>
              <w:rPr>
                <w:rFonts w:hint="eastAsia" w:ascii="宋体" w:hAnsi="宋体" w:eastAsia="宋体" w:cs="仿宋_GB2312"/>
                <w:sz w:val="24"/>
                <w:szCs w:val="24"/>
                <w:lang w:val="zh-CN"/>
              </w:rPr>
              <w:t>注：</w:t>
            </w:r>
          </w:p>
          <w:p w14:paraId="4BB00A33">
            <w:pPr>
              <w:autoSpaceDE w:val="0"/>
              <w:autoSpaceDN w:val="0"/>
              <w:adjustRightInd w:val="0"/>
              <w:spacing w:line="360" w:lineRule="auto"/>
              <w:ind w:right="-11"/>
              <w:rPr>
                <w:rFonts w:ascii="宋体" w:hAnsi="宋体" w:eastAsia="宋体" w:cs="仿宋_GB2312"/>
                <w:sz w:val="24"/>
                <w:szCs w:val="24"/>
                <w:lang w:val="zh-CN"/>
              </w:rPr>
            </w:pPr>
            <w:r>
              <w:rPr>
                <w:rFonts w:hint="eastAsia" w:ascii="宋体" w:hAnsi="宋体" w:eastAsia="宋体"/>
                <w:sz w:val="24"/>
                <w:szCs w:val="24"/>
              </w:rPr>
              <w:t>①谈判小组要求供应商提交最后报价时，</w:t>
            </w:r>
            <w:r>
              <w:rPr>
                <w:rFonts w:hint="eastAsia" w:ascii="宋体" w:hAnsi="宋体" w:eastAsia="宋体" w:cs="仿宋_GB2312"/>
                <w:sz w:val="24"/>
                <w:szCs w:val="24"/>
                <w:lang w:val="zh-CN"/>
              </w:rPr>
              <w:t>在谈判小组规定时间内，供应商未提交最后报价则以其初次提交响应文件报价为最后报价。</w:t>
            </w:r>
          </w:p>
          <w:p w14:paraId="01D3B445">
            <w:pPr>
              <w:autoSpaceDE w:val="0"/>
              <w:autoSpaceDN w:val="0"/>
              <w:adjustRightInd w:val="0"/>
              <w:spacing w:line="360" w:lineRule="auto"/>
              <w:ind w:right="-11"/>
              <w:rPr>
                <w:rFonts w:ascii="宋体" w:hAnsi="宋体" w:eastAsia="宋体" w:cs="仿宋_GB2312"/>
                <w:sz w:val="24"/>
                <w:szCs w:val="24"/>
                <w:lang w:val="zh-CN"/>
              </w:rPr>
            </w:pPr>
            <w:r>
              <w:rPr>
                <w:rFonts w:hint="eastAsia" w:ascii="宋体" w:hAnsi="宋体" w:eastAsia="宋体"/>
                <w:sz w:val="24"/>
                <w:szCs w:val="24"/>
              </w:rPr>
              <w:t>②采购文件第二章“采购需求”中“采购清单”以工程量清单提供的，供应商应以工程量清单方式提交最后报价。</w:t>
            </w:r>
          </w:p>
        </w:tc>
      </w:tr>
      <w:tr w14:paraId="4E8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F4B315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2268" w:type="dxa"/>
            <w:vAlign w:val="center"/>
          </w:tcPr>
          <w:p w14:paraId="40647A78">
            <w:pPr>
              <w:autoSpaceDE w:val="0"/>
              <w:autoSpaceDN w:val="0"/>
              <w:adjustRightInd w:val="0"/>
              <w:spacing w:line="360" w:lineRule="auto"/>
              <w:jc w:val="center"/>
              <w:rPr>
                <w:rFonts w:cs="宋体" w:asciiTheme="minorEastAsia" w:hAnsiTheme="minorEastAsia"/>
                <w:bCs/>
                <w:sz w:val="24"/>
                <w:lang w:val="zh-CN"/>
              </w:rPr>
            </w:pPr>
            <w:r>
              <w:rPr>
                <w:rFonts w:hint="eastAsia" w:cs="宋体" w:asciiTheme="minorEastAsia" w:hAnsiTheme="minorEastAsia"/>
                <w:bCs/>
                <w:sz w:val="24"/>
                <w:lang w:val="zh-CN"/>
              </w:rPr>
              <w:t>特别提示</w:t>
            </w:r>
          </w:p>
        </w:tc>
        <w:tc>
          <w:tcPr>
            <w:tcW w:w="6813" w:type="dxa"/>
            <w:vAlign w:val="center"/>
          </w:tcPr>
          <w:p w14:paraId="056C45B2">
            <w:pPr>
              <w:autoSpaceDE w:val="0"/>
              <w:autoSpaceDN w:val="0"/>
              <w:adjustRightInd w:val="0"/>
              <w:spacing w:line="360" w:lineRule="auto"/>
              <w:contextualSpacing/>
              <w:rPr>
                <w:rFonts w:cs="宋体" w:asciiTheme="minorEastAsia" w:hAnsiTheme="minorEastAsia"/>
                <w:sz w:val="24"/>
                <w:szCs w:val="24"/>
              </w:rPr>
            </w:pPr>
            <w:r>
              <w:rPr>
                <w:rFonts w:hint="eastAsia" w:cs="宋体" w:asciiTheme="minorEastAsia" w:hAnsiTheme="minorEastAsia"/>
                <w:sz w:val="24"/>
                <w:szCs w:val="24"/>
              </w:rPr>
              <w:t>不同投标人电子投标文件记录的网卡MAC地址、CPU序号、硬盘序列号等硬件特征码均相同时，视为‘</w:t>
            </w:r>
            <w:r>
              <w:rPr>
                <w:rFonts w:cs="宋体" w:asciiTheme="minorEastAsia" w:hAnsiTheme="minorEastAsia"/>
                <w:sz w:val="24"/>
                <w:szCs w:val="24"/>
              </w:rPr>
              <w:t>不同</w:t>
            </w:r>
            <w:r>
              <w:rPr>
                <w:rFonts w:hint="eastAsia" w:cs="宋体" w:asciiTheme="minorEastAsia" w:hAnsiTheme="minorEastAsia"/>
                <w:sz w:val="24"/>
                <w:szCs w:val="24"/>
              </w:rPr>
              <w:t>投标人的投标</w:t>
            </w:r>
            <w:r>
              <w:rPr>
                <w:rFonts w:cs="宋体" w:asciiTheme="minorEastAsia" w:hAnsiTheme="minorEastAsia"/>
                <w:sz w:val="24"/>
                <w:szCs w:val="24"/>
              </w:rPr>
              <w:t>文件由同一单位或者个人编制</w:t>
            </w:r>
            <w:r>
              <w:rPr>
                <w:rFonts w:hint="eastAsia" w:cs="宋体" w:asciiTheme="minorEastAsia" w:hAnsiTheme="minorEastAsia"/>
                <w:sz w:val="24"/>
                <w:szCs w:val="24"/>
              </w:rPr>
              <w:t>’或‘</w:t>
            </w:r>
            <w:r>
              <w:rPr>
                <w:rFonts w:cs="宋体" w:asciiTheme="minorEastAsia" w:hAnsiTheme="minorEastAsia"/>
                <w:sz w:val="24"/>
                <w:szCs w:val="24"/>
              </w:rPr>
              <w:t>不同</w:t>
            </w:r>
            <w:r>
              <w:rPr>
                <w:rFonts w:hint="eastAsia" w:cs="宋体" w:asciiTheme="minorEastAsia" w:hAnsiTheme="minorEastAsia"/>
                <w:sz w:val="24"/>
                <w:szCs w:val="24"/>
              </w:rPr>
              <w:t>投标人</w:t>
            </w:r>
            <w:r>
              <w:rPr>
                <w:rFonts w:cs="宋体" w:asciiTheme="minorEastAsia" w:hAnsiTheme="minorEastAsia"/>
                <w:sz w:val="24"/>
                <w:szCs w:val="24"/>
              </w:rPr>
              <w:t>委托同一单位或者个人办理</w:t>
            </w:r>
            <w:r>
              <w:rPr>
                <w:rFonts w:hint="eastAsia" w:cs="宋体" w:asciiTheme="minorEastAsia" w:hAnsiTheme="minorEastAsia"/>
                <w:sz w:val="24"/>
                <w:szCs w:val="24"/>
              </w:rPr>
              <w:t>响应</w:t>
            </w:r>
            <w:r>
              <w:rPr>
                <w:rFonts w:cs="宋体" w:asciiTheme="minorEastAsia" w:hAnsiTheme="minorEastAsia"/>
                <w:sz w:val="24"/>
                <w:szCs w:val="24"/>
              </w:rPr>
              <w:t>事宜</w:t>
            </w:r>
            <w:r>
              <w:rPr>
                <w:rFonts w:hint="eastAsia" w:cs="宋体" w:asciiTheme="minorEastAsia" w:hAnsiTheme="minorEastAsia"/>
                <w:sz w:val="24"/>
                <w:szCs w:val="24"/>
              </w:rPr>
              <w:t>’，其投标无效。</w:t>
            </w:r>
          </w:p>
          <w:p w14:paraId="554C6269">
            <w:pPr>
              <w:autoSpaceDE w:val="0"/>
              <w:autoSpaceDN w:val="0"/>
              <w:adjustRightInd w:val="0"/>
              <w:spacing w:line="360" w:lineRule="auto"/>
              <w:contextualSpacing/>
              <w:rPr>
                <w:rFonts w:ascii="ˎ̥" w:hAnsi="ˎ̥"/>
                <w:sz w:val="24"/>
              </w:rPr>
            </w:pPr>
            <w:r>
              <w:rPr>
                <w:rFonts w:hint="eastAsia" w:cs="宋体" w:asciiTheme="minorEastAsia" w:hAnsiTheme="minorEastAsia"/>
                <w:sz w:val="24"/>
                <w:szCs w:val="24"/>
              </w:rPr>
              <w:t>评审专家应严格按照要求查看“硬件特征码” 相关信息并进行评审，在评审报告中显示“不同投标人电子投标文件制作硬件特征码”是否雷同的分析及判定结果。</w:t>
            </w:r>
          </w:p>
        </w:tc>
      </w:tr>
      <w:tr w14:paraId="6E7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E2FBED">
            <w:pPr>
              <w:autoSpaceDE w:val="0"/>
              <w:autoSpaceDN w:val="0"/>
              <w:adjustRightInd w:val="0"/>
              <w:spacing w:line="276" w:lineRule="auto"/>
              <w:jc w:val="center"/>
              <w:rPr>
                <w:rFonts w:cs="黑体" w:asciiTheme="minorEastAsia" w:hAnsiTheme="minorEastAsia"/>
                <w:sz w:val="24"/>
                <w:szCs w:val="24"/>
              </w:rPr>
            </w:pPr>
          </w:p>
          <w:p w14:paraId="1DD8F5FD">
            <w:pPr>
              <w:autoSpaceDE w:val="0"/>
              <w:autoSpaceDN w:val="0"/>
              <w:adjustRightInd w:val="0"/>
              <w:spacing w:line="276" w:lineRule="auto"/>
              <w:jc w:val="center"/>
              <w:rPr>
                <w:rFonts w:cs="黑体" w:asciiTheme="minorEastAsia" w:hAnsiTheme="minorEastAsia"/>
                <w:sz w:val="24"/>
                <w:szCs w:val="24"/>
              </w:rPr>
            </w:pPr>
          </w:p>
          <w:p w14:paraId="5CF1C819">
            <w:pPr>
              <w:autoSpaceDE w:val="0"/>
              <w:autoSpaceDN w:val="0"/>
              <w:adjustRightInd w:val="0"/>
              <w:spacing w:line="276" w:lineRule="auto"/>
              <w:jc w:val="center"/>
              <w:rPr>
                <w:rFonts w:cs="黑体" w:asciiTheme="minorEastAsia" w:hAnsiTheme="minorEastAsia"/>
                <w:sz w:val="24"/>
                <w:szCs w:val="24"/>
              </w:rPr>
            </w:pPr>
          </w:p>
          <w:p w14:paraId="410E0296">
            <w:pPr>
              <w:autoSpaceDE w:val="0"/>
              <w:autoSpaceDN w:val="0"/>
              <w:adjustRightInd w:val="0"/>
              <w:spacing w:line="276" w:lineRule="auto"/>
              <w:jc w:val="center"/>
              <w:rPr>
                <w:rFonts w:cs="黑体" w:asciiTheme="minorEastAsia" w:hAnsiTheme="minorEastAsia"/>
                <w:sz w:val="24"/>
                <w:szCs w:val="24"/>
              </w:rPr>
            </w:pPr>
          </w:p>
          <w:p w14:paraId="438EE504">
            <w:pPr>
              <w:autoSpaceDE w:val="0"/>
              <w:autoSpaceDN w:val="0"/>
              <w:adjustRightInd w:val="0"/>
              <w:spacing w:line="276" w:lineRule="auto"/>
              <w:jc w:val="center"/>
              <w:rPr>
                <w:rFonts w:cs="黑体" w:asciiTheme="minorEastAsia" w:hAnsiTheme="minorEastAsia"/>
                <w:sz w:val="24"/>
                <w:szCs w:val="24"/>
              </w:rPr>
            </w:pPr>
          </w:p>
          <w:p w14:paraId="1944A41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2268" w:type="dxa"/>
            <w:vAlign w:val="center"/>
          </w:tcPr>
          <w:p w14:paraId="1298D293">
            <w:pPr>
              <w:autoSpaceDE w:val="0"/>
              <w:autoSpaceDN w:val="0"/>
              <w:adjustRightInd w:val="0"/>
              <w:spacing w:line="360" w:lineRule="auto"/>
              <w:jc w:val="center"/>
              <w:rPr>
                <w:rFonts w:hAnsi="宋体" w:cs="宋体"/>
                <w:sz w:val="24"/>
                <w:szCs w:val="24"/>
              </w:rPr>
            </w:pPr>
          </w:p>
          <w:p w14:paraId="0362EDAC">
            <w:pPr>
              <w:autoSpaceDE w:val="0"/>
              <w:autoSpaceDN w:val="0"/>
              <w:adjustRightInd w:val="0"/>
              <w:spacing w:line="360" w:lineRule="auto"/>
              <w:jc w:val="center"/>
              <w:rPr>
                <w:rFonts w:hAnsi="宋体" w:cs="宋体"/>
                <w:sz w:val="24"/>
                <w:szCs w:val="24"/>
              </w:rPr>
            </w:pPr>
          </w:p>
          <w:p w14:paraId="5188FBEA">
            <w:pPr>
              <w:autoSpaceDE w:val="0"/>
              <w:autoSpaceDN w:val="0"/>
              <w:adjustRightInd w:val="0"/>
              <w:spacing w:line="360" w:lineRule="auto"/>
              <w:jc w:val="center"/>
              <w:rPr>
                <w:rFonts w:hAnsi="宋体" w:cs="宋体"/>
                <w:sz w:val="24"/>
                <w:szCs w:val="24"/>
              </w:rPr>
            </w:pPr>
          </w:p>
          <w:p w14:paraId="11650198">
            <w:pPr>
              <w:autoSpaceDE w:val="0"/>
              <w:autoSpaceDN w:val="0"/>
              <w:adjustRightInd w:val="0"/>
              <w:spacing w:line="360" w:lineRule="auto"/>
              <w:jc w:val="center"/>
              <w:rPr>
                <w:rFonts w:hAnsi="宋体" w:cs="宋体"/>
                <w:sz w:val="24"/>
                <w:szCs w:val="24"/>
              </w:rPr>
            </w:pPr>
          </w:p>
          <w:p w14:paraId="3B77805A">
            <w:pPr>
              <w:autoSpaceDE w:val="0"/>
              <w:autoSpaceDN w:val="0"/>
              <w:adjustRightInd w:val="0"/>
              <w:spacing w:line="360" w:lineRule="auto"/>
              <w:jc w:val="center"/>
              <w:rPr>
                <w:rFonts w:cs="宋体" w:asciiTheme="minorEastAsia" w:hAnsiTheme="minorEastAsia"/>
                <w:bCs/>
                <w:sz w:val="24"/>
                <w:lang w:val="zh-CN"/>
              </w:rPr>
            </w:pPr>
            <w:r>
              <w:rPr>
                <w:rFonts w:hint="eastAsia" w:hAnsi="宋体" w:cs="宋体"/>
                <w:sz w:val="24"/>
                <w:szCs w:val="24"/>
              </w:rPr>
              <w:t>投标人资格核验</w:t>
            </w:r>
          </w:p>
        </w:tc>
        <w:tc>
          <w:tcPr>
            <w:tcW w:w="6813" w:type="dxa"/>
            <w:vAlign w:val="center"/>
          </w:tcPr>
          <w:p w14:paraId="5CC2CD88">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51C2479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5DB7542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1F406C17">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、事业单位法人证书。（事业单位投标提供）</w:t>
            </w:r>
          </w:p>
          <w:p w14:paraId="641E351D">
            <w:pPr>
              <w:autoSpaceDE w:val="0"/>
              <w:autoSpaceDN w:val="0"/>
              <w:adjustRightInd w:val="0"/>
              <w:spacing w:line="360" w:lineRule="auto"/>
              <w:contextualSpacing/>
              <w:rPr>
                <w:rFonts w:hAnsi="宋体" w:cs="宋体"/>
                <w:sz w:val="24"/>
                <w:szCs w:val="24"/>
              </w:rPr>
            </w:pPr>
            <w:r>
              <w:rPr>
                <w:rFonts w:hAnsi="宋体" w:cs="宋体"/>
                <w:sz w:val="24"/>
                <w:szCs w:val="24"/>
              </w:rPr>
              <w:t>3</w:t>
            </w:r>
            <w:r>
              <w:rPr>
                <w:rFonts w:hint="eastAsia" w:hAnsi="宋体" w:cs="宋体"/>
                <w:sz w:val="24"/>
                <w:szCs w:val="24"/>
              </w:rPr>
              <w:t>、执业许可证。（非企业专业服务机构投标提供）</w:t>
            </w:r>
          </w:p>
          <w:p w14:paraId="5A56B8A0">
            <w:pPr>
              <w:autoSpaceDE w:val="0"/>
              <w:autoSpaceDN w:val="0"/>
              <w:adjustRightInd w:val="0"/>
              <w:spacing w:line="360" w:lineRule="auto"/>
              <w:contextualSpacing/>
              <w:rPr>
                <w:rFonts w:hAnsi="宋体" w:cs="宋体"/>
                <w:sz w:val="24"/>
                <w:szCs w:val="24"/>
              </w:rPr>
            </w:pPr>
            <w:r>
              <w:rPr>
                <w:rFonts w:hAnsi="宋体" w:cs="宋体"/>
                <w:sz w:val="24"/>
                <w:szCs w:val="24"/>
              </w:rPr>
              <w:t>4</w:t>
            </w:r>
            <w:r>
              <w:rPr>
                <w:rFonts w:hint="eastAsia" w:hAnsi="宋体" w:cs="宋体"/>
                <w:sz w:val="24"/>
                <w:szCs w:val="24"/>
              </w:rPr>
              <w:t>、个体工商户营业执照。（个体工商户投标提供）</w:t>
            </w:r>
          </w:p>
          <w:p w14:paraId="060C55D7">
            <w:pPr>
              <w:autoSpaceDE w:val="0"/>
              <w:autoSpaceDN w:val="0"/>
              <w:adjustRightInd w:val="0"/>
              <w:spacing w:line="360" w:lineRule="auto"/>
              <w:contextualSpacing/>
              <w:rPr>
                <w:rFonts w:hAnsi="宋体" w:cs="宋体"/>
                <w:sz w:val="24"/>
                <w:szCs w:val="24"/>
              </w:rPr>
            </w:pPr>
            <w:r>
              <w:rPr>
                <w:rFonts w:hAnsi="宋体" w:cs="宋体"/>
                <w:sz w:val="24"/>
                <w:szCs w:val="24"/>
              </w:rPr>
              <w:t>5</w:t>
            </w:r>
            <w:r>
              <w:rPr>
                <w:rFonts w:hint="eastAsia" w:hAnsi="宋体" w:cs="宋体"/>
                <w:sz w:val="24"/>
                <w:szCs w:val="24"/>
              </w:rPr>
              <w:t>、自然人身份证明。（自然人投标提供）</w:t>
            </w:r>
          </w:p>
          <w:p w14:paraId="098A6323">
            <w:pPr>
              <w:autoSpaceDE w:val="0"/>
              <w:autoSpaceDN w:val="0"/>
              <w:adjustRightInd w:val="0"/>
              <w:spacing w:line="360" w:lineRule="auto"/>
              <w:contextualSpacing/>
              <w:rPr>
                <w:rFonts w:hAnsi="宋体" w:cs="宋体"/>
                <w:sz w:val="24"/>
                <w:szCs w:val="24"/>
              </w:rPr>
            </w:pPr>
            <w:r>
              <w:rPr>
                <w:rFonts w:hAnsi="宋体" w:cs="宋体"/>
                <w:sz w:val="24"/>
                <w:szCs w:val="24"/>
              </w:rPr>
              <w:t>6</w:t>
            </w:r>
            <w:r>
              <w:rPr>
                <w:rFonts w:hint="eastAsia" w:hAnsi="宋体" w:cs="宋体"/>
                <w:sz w:val="24"/>
                <w:szCs w:val="24"/>
              </w:rPr>
              <w:t>、民办非企业单位登记证书。（民办非企业单位投标提供）</w:t>
            </w:r>
          </w:p>
          <w:p w14:paraId="56437D7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二、财务状况报告相关材料</w:t>
            </w:r>
          </w:p>
          <w:p w14:paraId="1C0B6EA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610F62F6">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2DDE873B">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E4C0B99">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2C6770CA">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D89EC6C">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2664F608">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45B55D40">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641C1DCE">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7D4BE4D5">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68DDAB5F">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3744BBC9">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11752DF1">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53CEBA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979853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FFF680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47651C91">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16804DF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67302FA5">
            <w:pPr>
              <w:autoSpaceDE w:val="0"/>
              <w:autoSpaceDN w:val="0"/>
              <w:adjustRightInd w:val="0"/>
              <w:spacing w:line="360" w:lineRule="auto"/>
              <w:contextualSpacing/>
              <w:rPr>
                <w:rFonts w:hAnsi="宋体" w:cs="宋体"/>
                <w:sz w:val="24"/>
                <w:szCs w:val="24"/>
              </w:rPr>
            </w:pPr>
            <w:r>
              <w:rPr>
                <w:rFonts w:hint="eastAsia" w:hAnsi="宋体" w:cs="宋体"/>
                <w:sz w:val="24"/>
                <w:szCs w:val="24"/>
              </w:rPr>
              <w:t>六、参加政府采购活动前</w:t>
            </w:r>
            <w:r>
              <w:rPr>
                <w:rFonts w:hAnsi="宋体" w:cs="宋体"/>
                <w:sz w:val="24"/>
                <w:szCs w:val="24"/>
              </w:rPr>
              <w:t>3</w:t>
            </w:r>
            <w:r>
              <w:rPr>
                <w:rFonts w:hint="eastAsia" w:hAnsi="宋体" w:cs="宋体"/>
                <w:sz w:val="24"/>
                <w:szCs w:val="24"/>
              </w:rPr>
              <w:t>年内在经营活动中没有重大违法记录的声明投标人“参加政府采购活动前</w:t>
            </w:r>
            <w:r>
              <w:rPr>
                <w:rFonts w:hAnsi="宋体" w:cs="宋体"/>
                <w:sz w:val="24"/>
                <w:szCs w:val="24"/>
              </w:rPr>
              <w:t>3</w:t>
            </w:r>
            <w:r>
              <w:rPr>
                <w:rFonts w:hint="eastAsia" w:hAnsi="宋体" w:cs="宋体"/>
                <w:sz w:val="24"/>
                <w:szCs w:val="24"/>
              </w:rPr>
              <w:t>年内在经营活动中没有重大违法记录的书面声明”。重大违法记录，是指投标人因违法经营受到刑事处罚或者责令停产停业、吊销许可证或者执照、较大数额罚款等行政处罚。</w:t>
            </w:r>
          </w:p>
          <w:p w14:paraId="6D7EBF2C">
            <w:pPr>
              <w:autoSpaceDE w:val="0"/>
              <w:autoSpaceDN w:val="0"/>
              <w:adjustRightInd w:val="0"/>
              <w:spacing w:line="360" w:lineRule="auto"/>
              <w:contextualSpacing/>
              <w:rPr>
                <w:rFonts w:hAnsi="宋体" w:cs="宋体"/>
                <w:sz w:val="24"/>
                <w:szCs w:val="24"/>
              </w:rPr>
            </w:pPr>
            <w:r>
              <w:rPr>
                <w:rFonts w:hint="eastAsia" w:hAnsi="宋体" w:cs="宋体"/>
                <w:sz w:val="24"/>
                <w:szCs w:val="24"/>
              </w:rPr>
              <w:t>七、未被列入“信用中国”网站</w:t>
            </w:r>
            <w:r>
              <w:rPr>
                <w:rFonts w:hAnsi="宋体" w:cs="宋体"/>
                <w:sz w:val="24"/>
                <w:szCs w:val="24"/>
              </w:rPr>
              <w:t>(www.creditchina.gov.cn)</w:t>
            </w:r>
            <w:r>
              <w:rPr>
                <w:rFonts w:hint="eastAsia" w:hAnsi="宋体" w:cs="宋体"/>
                <w:sz w:val="24"/>
                <w:szCs w:val="24"/>
              </w:rPr>
              <w:t>失信被执行人、税收违法黑名单的投标人；“中国政府采购网”</w:t>
            </w:r>
            <w:r>
              <w:rPr>
                <w:rFonts w:hAnsi="宋体" w:cs="宋体"/>
                <w:sz w:val="24"/>
                <w:szCs w:val="24"/>
              </w:rPr>
              <w:t xml:space="preserve"> (www.ccgp.gov.cn)</w:t>
            </w:r>
            <w:r>
              <w:rPr>
                <w:rFonts w:hint="eastAsia" w:hAnsi="宋体" w:cs="宋体"/>
                <w:sz w:val="24"/>
                <w:szCs w:val="24"/>
              </w:rPr>
              <w:t>政府采购严重违法失信行为记录名单的投标人；“中国社会组织政务服务平台”网站（</w:t>
            </w:r>
            <w:r>
              <w:rPr>
                <w:rFonts w:hAnsi="宋体" w:cs="宋体"/>
                <w:sz w:val="24"/>
                <w:szCs w:val="24"/>
              </w:rPr>
              <w:t>https://chinanpo.mca.gov.cn</w:t>
            </w:r>
            <w:r>
              <w:rPr>
                <w:rFonts w:hint="eastAsia" w:hAnsi="宋体" w:cs="宋体"/>
                <w:sz w:val="24"/>
                <w:szCs w:val="24"/>
              </w:rPr>
              <w:t>）严重违法失信社会组织（联合体形式投标的，联合体成员存在不良信用记录，视同联合体存在不良信用记录）。</w:t>
            </w:r>
          </w:p>
          <w:p w14:paraId="26C4C75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、查询渠道：</w:t>
            </w:r>
          </w:p>
          <w:p w14:paraId="19BFD949">
            <w:pPr>
              <w:autoSpaceDE w:val="0"/>
              <w:autoSpaceDN w:val="0"/>
              <w:adjustRightInd w:val="0"/>
              <w:spacing w:line="360" w:lineRule="auto"/>
              <w:contextualSpacing/>
              <w:rPr>
                <w:rFonts w:hAnsi="宋体" w:cs="宋体"/>
                <w:sz w:val="24"/>
                <w:szCs w:val="24"/>
              </w:rPr>
            </w:pPr>
            <w:r>
              <w:rPr>
                <w:rFonts w:hint="eastAsia" w:hAnsi="宋体" w:cs="宋体"/>
                <w:sz w:val="24"/>
                <w:szCs w:val="24"/>
              </w:rPr>
              <w:t>①“信用中国”网站（</w:t>
            </w:r>
            <w:r>
              <w:rPr>
                <w:rFonts w:hAnsi="宋体" w:cs="宋体"/>
                <w:sz w:val="24"/>
                <w:szCs w:val="24"/>
              </w:rPr>
              <w:t>www.creditchina.gov.cn</w:t>
            </w:r>
            <w:r>
              <w:rPr>
                <w:rFonts w:hint="eastAsia" w:hAnsi="宋体" w:cs="宋体"/>
                <w:sz w:val="24"/>
                <w:szCs w:val="24"/>
              </w:rPr>
              <w:t>）</w:t>
            </w:r>
          </w:p>
          <w:p w14:paraId="7C8F6EA5">
            <w:pPr>
              <w:autoSpaceDE w:val="0"/>
              <w:autoSpaceDN w:val="0"/>
              <w:adjustRightInd w:val="0"/>
              <w:spacing w:line="360" w:lineRule="auto"/>
              <w:contextualSpacing/>
              <w:rPr>
                <w:rFonts w:hAnsi="宋体" w:cs="宋体"/>
                <w:sz w:val="24"/>
                <w:szCs w:val="24"/>
              </w:rPr>
            </w:pPr>
            <w:r>
              <w:rPr>
                <w:rFonts w:hint="eastAsia" w:hAnsi="宋体" w:cs="宋体"/>
                <w:sz w:val="24"/>
                <w:szCs w:val="24"/>
              </w:rPr>
              <w:t>②“中国政府采购网”（</w:t>
            </w:r>
            <w:r>
              <w:rPr>
                <w:rFonts w:hAnsi="宋体" w:cs="宋体"/>
                <w:sz w:val="24"/>
                <w:szCs w:val="24"/>
              </w:rPr>
              <w:t>www.ccgp.gov.cn</w:t>
            </w:r>
            <w:r>
              <w:rPr>
                <w:rFonts w:hint="eastAsia" w:hAnsi="宋体" w:cs="宋体"/>
                <w:sz w:val="24"/>
                <w:szCs w:val="24"/>
              </w:rPr>
              <w:t>）</w:t>
            </w:r>
          </w:p>
          <w:p w14:paraId="0FC9D997">
            <w:pPr>
              <w:autoSpaceDE w:val="0"/>
              <w:autoSpaceDN w:val="0"/>
              <w:adjustRightInd w:val="0"/>
              <w:spacing w:line="360" w:lineRule="auto"/>
              <w:contextualSpacing/>
              <w:rPr>
                <w:rFonts w:hAnsi="宋体" w:cs="宋体"/>
                <w:sz w:val="24"/>
                <w:szCs w:val="24"/>
              </w:rPr>
            </w:pPr>
            <w:r>
              <w:rPr>
                <w:rFonts w:hint="eastAsia" w:hAnsi="宋体" w:cs="宋体"/>
                <w:sz w:val="24"/>
                <w:szCs w:val="24"/>
              </w:rPr>
              <w:t>③“中国社会组织政务服务平台”网站（</w:t>
            </w:r>
            <w:r>
              <w:rPr>
                <w:rFonts w:hAnsi="宋体" w:cs="宋体"/>
                <w:sz w:val="24"/>
                <w:szCs w:val="24"/>
              </w:rPr>
              <w:t>https://chinanpo.mca.gov.cn</w:t>
            </w:r>
            <w:r>
              <w:rPr>
                <w:rFonts w:hint="eastAsia" w:hAnsi="宋体" w:cs="宋体"/>
                <w:sz w:val="24"/>
                <w:szCs w:val="24"/>
              </w:rPr>
              <w:t>）（仅查询社会组织）；</w:t>
            </w:r>
          </w:p>
          <w:p w14:paraId="683248F2">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、截止时间：同投标截止时间；</w:t>
            </w:r>
          </w:p>
          <w:p w14:paraId="72E56DBC">
            <w:pPr>
              <w:autoSpaceDE w:val="0"/>
              <w:autoSpaceDN w:val="0"/>
              <w:adjustRightInd w:val="0"/>
              <w:spacing w:line="360" w:lineRule="auto"/>
              <w:contextualSpacing/>
              <w:rPr>
                <w:rFonts w:cs="宋体" w:asciiTheme="minorEastAsia" w:hAnsiTheme="minorEastAsia"/>
                <w:sz w:val="24"/>
                <w:szCs w:val="24"/>
              </w:rPr>
            </w:pPr>
            <w:r>
              <w:rPr>
                <w:rFonts w:hAnsi="宋体" w:cs="宋体"/>
                <w:sz w:val="24"/>
                <w:szCs w:val="24"/>
              </w:rPr>
              <w:t>3</w:t>
            </w:r>
            <w:r>
              <w:rPr>
                <w:rFonts w:hint="eastAsia" w:hAnsi="宋体" w:cs="宋体"/>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5E6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9BD1C9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2268" w:type="dxa"/>
            <w:vAlign w:val="center"/>
          </w:tcPr>
          <w:p w14:paraId="5993C803">
            <w:pPr>
              <w:pStyle w:val="63"/>
              <w:ind w:firstLine="600" w:firstLineChars="250"/>
              <w:jc w:val="both"/>
              <w:rPr>
                <w:rFonts w:hAnsi="宋体" w:asciiTheme="minorHAnsi" w:eastAsiaTheme="minorEastAsia"/>
                <w:color w:val="auto"/>
                <w:kern w:val="2"/>
              </w:rPr>
            </w:pPr>
          </w:p>
          <w:p w14:paraId="6EADA77B">
            <w:pPr>
              <w:pStyle w:val="63"/>
              <w:ind w:firstLine="600" w:firstLineChars="250"/>
              <w:jc w:val="both"/>
              <w:rPr>
                <w:rFonts w:hAnsi="宋体" w:asciiTheme="minorHAnsi" w:eastAsiaTheme="minorEastAsia"/>
                <w:color w:val="auto"/>
                <w:kern w:val="2"/>
              </w:rPr>
            </w:pPr>
          </w:p>
          <w:p w14:paraId="78B199D7">
            <w:pPr>
              <w:pStyle w:val="63"/>
              <w:ind w:firstLine="600" w:firstLineChars="250"/>
              <w:jc w:val="both"/>
              <w:rPr>
                <w:rFonts w:hAnsi="宋体" w:asciiTheme="minorHAnsi" w:eastAsiaTheme="minorEastAsia"/>
                <w:color w:val="auto"/>
                <w:kern w:val="2"/>
              </w:rPr>
            </w:pPr>
            <w:r>
              <w:rPr>
                <w:rFonts w:hAnsi="宋体" w:asciiTheme="minorHAnsi" w:eastAsiaTheme="minorEastAsia"/>
                <w:color w:val="auto"/>
                <w:kern w:val="2"/>
              </w:rPr>
              <w:t>解释权</w:t>
            </w:r>
          </w:p>
          <w:p w14:paraId="1187A84B">
            <w:pPr>
              <w:autoSpaceDE w:val="0"/>
              <w:autoSpaceDN w:val="0"/>
              <w:adjustRightInd w:val="0"/>
              <w:spacing w:line="360" w:lineRule="auto"/>
              <w:jc w:val="center"/>
              <w:rPr>
                <w:rFonts w:hAnsi="宋体" w:cs="宋体"/>
                <w:sz w:val="24"/>
                <w:szCs w:val="24"/>
              </w:rPr>
            </w:pPr>
          </w:p>
        </w:tc>
        <w:tc>
          <w:tcPr>
            <w:tcW w:w="6813" w:type="dxa"/>
            <w:vAlign w:val="center"/>
          </w:tcPr>
          <w:p w14:paraId="6E9301CD">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5CBBC24A">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571D40D0">
      <w:pPr>
        <w:rPr>
          <w:rFonts w:ascii="宋体" w:hAnsi="宋体" w:eastAsia="宋体" w:cs="宋体"/>
          <w:b/>
          <w:sz w:val="32"/>
          <w:szCs w:val="32"/>
        </w:rPr>
      </w:pPr>
      <w:r>
        <w:rPr>
          <w:rFonts w:hint="eastAsia" w:ascii="宋体" w:hAnsi="宋体" w:eastAsia="宋体" w:cs="宋体"/>
          <w:b/>
          <w:sz w:val="32"/>
          <w:szCs w:val="32"/>
        </w:rPr>
        <w:br w:type="page"/>
      </w:r>
    </w:p>
    <w:p w14:paraId="7BF9FFC4">
      <w:pPr>
        <w:spacing w:after="50" w:line="320" w:lineRule="exact"/>
        <w:jc w:val="center"/>
        <w:rPr>
          <w:rFonts w:ascii="宋体" w:hAnsi="宋体" w:cs="宋体"/>
          <w:b/>
          <w:sz w:val="28"/>
          <w:szCs w:val="28"/>
        </w:rPr>
      </w:pPr>
      <w:r>
        <w:rPr>
          <w:rFonts w:hint="eastAsia" w:ascii="宋体" w:hAnsi="宋体" w:eastAsia="宋体" w:cs="宋体"/>
          <w:b/>
          <w:sz w:val="32"/>
          <w:szCs w:val="32"/>
        </w:rPr>
        <w:t>第四章  供应商须知</w:t>
      </w:r>
    </w:p>
    <w:p w14:paraId="7AD2D663">
      <w:pPr>
        <w:tabs>
          <w:tab w:val="left" w:pos="3300"/>
          <w:tab w:val="center" w:pos="4776"/>
        </w:tabs>
        <w:spacing w:afterLines="50" w:line="320" w:lineRule="exact"/>
        <w:outlineLvl w:val="0"/>
        <w:rPr>
          <w:rFonts w:ascii="宋体" w:hAnsi="宋体" w:cs="宋体"/>
          <w:b/>
          <w:szCs w:val="21"/>
        </w:rPr>
      </w:pPr>
    </w:p>
    <w:p w14:paraId="059AA270">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eastAsia="宋体" w:cs="宋体"/>
          <w:b/>
          <w:kern w:val="0"/>
          <w:sz w:val="24"/>
          <w:szCs w:val="24"/>
        </w:rPr>
        <w:t>一、概念释义</w:t>
      </w:r>
    </w:p>
    <w:p w14:paraId="4D3592C7">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1.适用范围</w:t>
      </w:r>
    </w:p>
    <w:p w14:paraId="1060BA5A">
      <w:pPr>
        <w:pStyle w:val="65"/>
        <w:numPr>
          <w:ilvl w:val="0"/>
          <w:numId w:val="6"/>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本谈判文件仅适用于本次“采购邀请”</w:t>
      </w:r>
      <w:r>
        <w:rPr>
          <w:rFonts w:hint="eastAsia" w:ascii="宋体" w:hAnsi="宋体" w:eastAsia="宋体" w:cs="宋体"/>
          <w:sz w:val="24"/>
          <w:szCs w:val="24"/>
        </w:rPr>
        <w:t xml:space="preserve"> 和“供应商须知前附表”中所述采购项目的采购。</w:t>
      </w:r>
    </w:p>
    <w:p w14:paraId="7380E479">
      <w:pPr>
        <w:pStyle w:val="65"/>
        <w:numPr>
          <w:ilvl w:val="0"/>
          <w:numId w:val="0"/>
        </w:numPr>
        <w:autoSpaceDE w:val="0"/>
        <w:autoSpaceDN w:val="0"/>
        <w:spacing w:line="360" w:lineRule="auto"/>
        <w:ind w:firstLine="240" w:firstLineChars="100"/>
        <w:contextualSpacing/>
        <w:rPr>
          <w:rFonts w:ascii="宋体" w:hAnsi="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本谈判文件解释权属于“采购邀请”</w:t>
      </w:r>
      <w:r>
        <w:rPr>
          <w:rFonts w:hint="eastAsia" w:ascii="宋体" w:hAnsi="宋体" w:eastAsia="宋体" w:cs="宋体"/>
          <w:sz w:val="24"/>
          <w:szCs w:val="24"/>
        </w:rPr>
        <w:t xml:space="preserve"> 和“供应商须知前附表”</w:t>
      </w:r>
      <w:r>
        <w:rPr>
          <w:rFonts w:hint="eastAsia" w:ascii="宋体" w:hAnsi="宋体" w:eastAsia="宋体" w:cs="宋体"/>
          <w:kern w:val="0"/>
          <w:sz w:val="24"/>
          <w:szCs w:val="24"/>
        </w:rPr>
        <w:t>所述的采购人、采购代理机构。</w:t>
      </w:r>
    </w:p>
    <w:p w14:paraId="1BE81AE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2.定义</w:t>
      </w:r>
    </w:p>
    <w:p w14:paraId="65012441">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3E28AE0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237542C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0E4DBD3">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05A452CE">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0C30A84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0006FF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DD9B88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524ABA28">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2CF6BA1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72D80DDC">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71B52EA1">
      <w:pPr>
        <w:autoSpaceDE w:val="0"/>
        <w:autoSpaceDN w:val="0"/>
        <w:spacing w:line="360" w:lineRule="auto"/>
        <w:contextualSpacing/>
        <w:rPr>
          <w:rFonts w:ascii="宋体" w:hAnsi="宋体" w:cs="宋体"/>
          <w:kern w:val="0"/>
          <w:sz w:val="24"/>
          <w:szCs w:val="24"/>
        </w:rPr>
      </w:pPr>
      <w:r>
        <w:rPr>
          <w:rFonts w:hint="eastAsia" w:ascii="宋体" w:hAnsi="宋体" w:eastAsia="宋体" w:cs="宋体"/>
          <w:b/>
          <w:kern w:val="0"/>
          <w:sz w:val="24"/>
          <w:szCs w:val="24"/>
        </w:rPr>
        <w:t>3.合格的供应商</w:t>
      </w:r>
    </w:p>
    <w:p w14:paraId="3875500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3.1 在中华人民共和国境内注册，具有本项目生产、制造、供应或实施能力，符合、承认并承诺履行本</w:t>
      </w:r>
      <w:r>
        <w:rPr>
          <w:rFonts w:hint="eastAsia" w:ascii="宋体" w:hAnsi="宋体" w:cs="宋体"/>
          <w:kern w:val="0"/>
          <w:sz w:val="24"/>
          <w:szCs w:val="24"/>
        </w:rPr>
        <w:t>竞争性谈判</w:t>
      </w:r>
      <w:r>
        <w:rPr>
          <w:rFonts w:hint="eastAsia" w:ascii="宋体" w:hAnsi="宋体" w:eastAsia="宋体" w:cs="宋体"/>
          <w:kern w:val="0"/>
          <w:sz w:val="24"/>
          <w:szCs w:val="24"/>
        </w:rPr>
        <w:t>文件各项规定的法人、其他组织或者自然人。</w:t>
      </w:r>
    </w:p>
    <w:p w14:paraId="02415A2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14:paraId="0968138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 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0B55F8A2">
      <w:pPr>
        <w:pStyle w:val="65"/>
        <w:autoSpaceDE w:val="0"/>
        <w:autoSpaceDN w:val="0"/>
        <w:spacing w:line="360" w:lineRule="auto"/>
        <w:ind w:left="546" w:leftChars="260" w:firstLine="0" w:firstLineChars="0"/>
        <w:contextualSpacing/>
        <w:rPr>
          <w:rFonts w:cs="宋体" w:asciiTheme="minorEastAsia" w:hAnsiTheme="minorEastAsia"/>
          <w:kern w:val="0"/>
          <w:szCs w:val="21"/>
        </w:rPr>
      </w:pPr>
      <w:r>
        <w:rPr>
          <w:rFonts w:hint="eastAsia" w:ascii="宋体" w:hAnsi="宋体" w:eastAsia="宋体" w:cs="宋体"/>
          <w:kern w:val="0"/>
          <w:sz w:val="24"/>
          <w:szCs w:val="24"/>
        </w:rPr>
        <w:t>（1）查询渠道：“信用中国”网站（www.creditchina.gov.cn）、“中国政府采购网”（www.ccgp.gov.cn）、</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14:paraId="76D916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（2）截止时间：同响应截止时间。</w:t>
      </w:r>
    </w:p>
    <w:p w14:paraId="1C10932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37761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（4）信用信息的使用原则：采购人认定的被列入失信被执行人、重大税收违法案件当事人名单、</w:t>
      </w:r>
      <w:r>
        <w:rPr>
          <w:rFonts w:ascii="宋体" w:hAnsi="宋体" w:eastAsia="宋体" w:cs="宋体"/>
          <w:kern w:val="0"/>
          <w:sz w:val="24"/>
          <w:szCs w:val="24"/>
        </w:rPr>
        <w:t>政府采购严重违法失信行为记录名单</w:t>
      </w:r>
      <w:r>
        <w:rPr>
          <w:rFonts w:hint="eastAsia" w:ascii="宋体" w:hAnsi="宋体" w:eastAsia="宋体" w:cs="宋体"/>
          <w:kern w:val="0"/>
          <w:sz w:val="24"/>
          <w:szCs w:val="24"/>
        </w:rPr>
        <w:t>的投标人、严重违法失信社会组织，将拒绝其参与本次政府采购活动。</w:t>
      </w:r>
    </w:p>
    <w:p w14:paraId="7C5380B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6B272359">
      <w:pPr>
        <w:autoSpaceDE w:val="0"/>
        <w:autoSpaceDN w:val="0"/>
        <w:spacing w:line="360" w:lineRule="auto"/>
        <w:ind w:firstLine="360" w:firstLineChars="150"/>
        <w:contextualSpacing/>
        <w:rPr>
          <w:rFonts w:ascii="宋体" w:hAnsi="宋体" w:eastAsia="宋体" w:cs="Times New Roman"/>
          <w:sz w:val="24"/>
          <w:szCs w:val="24"/>
        </w:rPr>
      </w:pPr>
      <w:r>
        <w:rPr>
          <w:rFonts w:hint="eastAsia" w:ascii="宋体" w:hAnsi="宋体" w:eastAsia="宋体" w:cs="宋体"/>
          <w:kern w:val="0"/>
          <w:sz w:val="24"/>
          <w:szCs w:val="24"/>
        </w:rPr>
        <w:t>3.4单位负责人为同一人或者存在直接控股、管理关系的不同供应商，不得同时参加本项目报价。违反规定的，相关响应均无效</w:t>
      </w:r>
      <w:r>
        <w:rPr>
          <w:rFonts w:hint="eastAsia" w:ascii="宋体" w:hAnsi="宋体" w:eastAsia="宋体" w:cs="Times New Roman"/>
          <w:sz w:val="24"/>
          <w:szCs w:val="24"/>
        </w:rPr>
        <w:t>，</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5DE75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3.5 为采购项目提供整体设计、规范编制或者项目管理、监理、检测等服务的供应商，不得再参加该采购项目的其他采购活动。</w:t>
      </w:r>
    </w:p>
    <w:p w14:paraId="7887153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14:paraId="49E8162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3.6.1 在响应文件中向采购人提交联合体协议书，明确联合体各方承担的工作和义务；</w:t>
      </w:r>
    </w:p>
    <w:p w14:paraId="7032189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3.6.2 联合体中有同类资质的供应商按联合体分工承担相同工作的，应当按照资质等级较低的供应商确定资质等级；</w:t>
      </w:r>
    </w:p>
    <w:p w14:paraId="4D3305D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3.6.3 采购人根据采购项目的特殊要求规定供应商特定条件的，联合体各方中至少应当有一方符合采购规定的特定条件。</w:t>
      </w:r>
    </w:p>
    <w:p w14:paraId="7A9B05C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3.6.4 联合体各方不得再单独参加或者与其他供应商另外组成联合体参加同一合同项下的政府采购活动。</w:t>
      </w:r>
    </w:p>
    <w:p w14:paraId="1E2910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3.6.5 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217983">
      <w:pPr>
        <w:pStyle w:val="65"/>
        <w:numPr>
          <w:ilvl w:val="1"/>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法律、行政法规规定的其他条件。</w:t>
      </w:r>
    </w:p>
    <w:p w14:paraId="391250A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4.合格的货物和服务</w:t>
      </w:r>
    </w:p>
    <w:p w14:paraId="64E8A13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4.1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14:paraId="687D62E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cs="宋体"/>
          <w:kern w:val="0"/>
          <w:sz w:val="24"/>
          <w:szCs w:val="24"/>
        </w:rPr>
        <w:t>4.2</w:t>
      </w:r>
      <w:r>
        <w:rPr>
          <w:rFonts w:hint="eastAsia" w:ascii="宋体" w:hAnsi="宋体" w:eastAsia="宋体" w:cs="宋体"/>
          <w:kern w:val="0"/>
          <w:sz w:val="24"/>
          <w:szCs w:val="24"/>
        </w:rPr>
        <w:t>供应商所提供的服务应当没有侵犯任何第三方的知识产权、技术秘密等合法权利。</w:t>
      </w:r>
    </w:p>
    <w:p w14:paraId="11DDE7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57032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4.4根</w:t>
      </w:r>
      <w:r>
        <w:rPr>
          <w:rFonts w:hint="eastAsia"/>
          <w:sz w:val="24"/>
          <w:szCs w:val="24"/>
          <w:shd w:val="clear" w:color="auto" w:fill="FFFFFF"/>
        </w:rPr>
        <w:t>据《强制性产品认证管理规定》（质检总局第117号令）要求，</w:t>
      </w:r>
      <w:r>
        <w:rPr>
          <w:rFonts w:hint="eastAsia" w:cs="宋体" w:asciiTheme="minorEastAsia" w:hAnsiTheme="minorEastAsia"/>
          <w:kern w:val="0"/>
          <w:sz w:val="24"/>
          <w:szCs w:val="24"/>
        </w:rPr>
        <w:t>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C97B5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4.5根据财政部、工业和信息化部、国家质检总局、国家认监委联合发布</w:t>
      </w:r>
      <w:bookmarkStart w:id="21" w:name="baidusnap0"/>
      <w:bookmarkEnd w:id="21"/>
      <w:r>
        <w:rPr>
          <w:rFonts w:hint="eastAsia" w:cs="宋体" w:asciiTheme="minorEastAsia" w:hAnsiTheme="minorEastAsia"/>
          <w:kern w:val="0"/>
          <w:sz w:val="24"/>
          <w:szCs w:val="24"/>
        </w:rPr>
        <w:t>《关于信息安全产品实施政府采购的通知》（财库[2010]48号）要求，供应商所投产品如被列入</w:t>
      </w:r>
      <w:r>
        <w:rPr>
          <w:rFonts w:cs="宋体" w:asciiTheme="minorEastAsia" w:hAnsiTheme="minorEastAsia"/>
          <w:kern w:val="0"/>
          <w:sz w:val="24"/>
          <w:szCs w:val="24"/>
        </w:rPr>
        <w:t>《信息安全产品强制性认证目录》，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w:t>
      </w:r>
      <w:r>
        <w:rPr>
          <w:rFonts w:hint="eastAsia" w:cs="宋体" w:asciiTheme="minorEastAsia" w:hAnsiTheme="minorEastAsia"/>
          <w:kern w:val="0"/>
          <w:sz w:val="24"/>
          <w:szCs w:val="24"/>
        </w:rPr>
        <w:t>中国信息安全认证中心</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 w:val="24"/>
          <w:szCs w:val="24"/>
        </w:rPr>
        <w:t>中国国家信息安全产品认证证书</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50B860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5.谈判费用</w:t>
      </w:r>
    </w:p>
    <w:p w14:paraId="1A996A5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1EAEEB8A">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6.信息发布</w:t>
      </w:r>
    </w:p>
    <w:p w14:paraId="231224D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50DE7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7.代理费用</w:t>
      </w:r>
    </w:p>
    <w:p w14:paraId="6E83B0F9">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本项目不收取任何费用。</w:t>
      </w:r>
    </w:p>
    <w:p w14:paraId="2D6210AA">
      <w:pPr>
        <w:spacing w:line="360" w:lineRule="auto"/>
        <w:rPr>
          <w:rFonts w:ascii="宋体" w:hAnsi="宋体" w:cs="宋体"/>
          <w:b/>
          <w:kern w:val="0"/>
          <w:sz w:val="24"/>
          <w:szCs w:val="24"/>
        </w:rPr>
      </w:pPr>
      <w:r>
        <w:rPr>
          <w:rFonts w:hint="eastAsia" w:ascii="宋体" w:hAnsi="宋体" w:eastAsia="宋体" w:cs="宋体"/>
          <w:b/>
          <w:kern w:val="0"/>
          <w:sz w:val="24"/>
          <w:szCs w:val="24"/>
        </w:rPr>
        <w:t>8.其他</w:t>
      </w:r>
    </w:p>
    <w:p w14:paraId="18E5CF9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本“供应商须知”的条款如与“采购邀请”、“采购需求”、“供应商须知前附表”和“谈判和评审”就同一内容的表述不一致的，以“采购邀请”、“ 采购需求”、“供应商须知前附表”和“谈判和评审”中规定的内容为准。</w:t>
      </w:r>
    </w:p>
    <w:p w14:paraId="73D7C86E">
      <w:pPr>
        <w:autoSpaceDE w:val="0"/>
        <w:autoSpaceDN w:val="0"/>
        <w:spacing w:line="360" w:lineRule="auto"/>
        <w:contextualSpacing/>
        <w:rPr>
          <w:rFonts w:ascii="宋体" w:hAnsi="宋体" w:cs="宋体"/>
          <w:kern w:val="0"/>
          <w:sz w:val="24"/>
          <w:szCs w:val="24"/>
        </w:rPr>
      </w:pPr>
    </w:p>
    <w:p w14:paraId="67EE046C">
      <w:pPr>
        <w:autoSpaceDE w:val="0"/>
        <w:autoSpaceDN w:val="0"/>
        <w:spacing w:line="360" w:lineRule="auto"/>
        <w:contextualSpacing/>
        <w:rPr>
          <w:rFonts w:ascii="宋体" w:hAnsi="宋体" w:cs="宋体"/>
          <w:kern w:val="0"/>
          <w:sz w:val="24"/>
          <w:szCs w:val="24"/>
        </w:rPr>
      </w:pPr>
    </w:p>
    <w:p w14:paraId="72AD52EE">
      <w:pPr>
        <w:autoSpaceDE w:val="0"/>
        <w:autoSpaceDN w:val="0"/>
        <w:spacing w:line="360" w:lineRule="auto"/>
        <w:contextualSpacing/>
        <w:rPr>
          <w:rFonts w:ascii="宋体" w:hAnsi="宋体" w:cs="宋体"/>
          <w:kern w:val="0"/>
          <w:sz w:val="24"/>
          <w:szCs w:val="24"/>
        </w:rPr>
      </w:pPr>
    </w:p>
    <w:p w14:paraId="2A9D3F68">
      <w:pPr>
        <w:autoSpaceDE w:val="0"/>
        <w:autoSpaceDN w:val="0"/>
        <w:spacing w:line="360" w:lineRule="auto"/>
        <w:contextualSpacing/>
        <w:rPr>
          <w:rFonts w:ascii="宋体" w:hAnsi="宋体" w:cs="宋体"/>
          <w:kern w:val="0"/>
          <w:sz w:val="24"/>
          <w:szCs w:val="24"/>
        </w:rPr>
      </w:pPr>
    </w:p>
    <w:p w14:paraId="7E3A72A1">
      <w:pPr>
        <w:autoSpaceDE w:val="0"/>
        <w:autoSpaceDN w:val="0"/>
        <w:spacing w:line="360" w:lineRule="auto"/>
        <w:contextualSpacing/>
        <w:rPr>
          <w:rFonts w:ascii="宋体" w:hAnsi="宋体" w:cs="宋体"/>
          <w:kern w:val="0"/>
          <w:sz w:val="24"/>
          <w:szCs w:val="24"/>
        </w:rPr>
      </w:pPr>
    </w:p>
    <w:p w14:paraId="47E1A7FD">
      <w:pPr>
        <w:autoSpaceDE w:val="0"/>
        <w:autoSpaceDN w:val="0"/>
        <w:spacing w:line="360" w:lineRule="auto"/>
        <w:contextualSpacing/>
        <w:rPr>
          <w:rFonts w:ascii="宋体" w:hAnsi="宋体" w:cs="宋体"/>
          <w:kern w:val="0"/>
          <w:sz w:val="24"/>
          <w:szCs w:val="24"/>
        </w:rPr>
      </w:pPr>
    </w:p>
    <w:p w14:paraId="16E3FA1B">
      <w:pPr>
        <w:autoSpaceDE w:val="0"/>
        <w:autoSpaceDN w:val="0"/>
        <w:spacing w:line="360" w:lineRule="auto"/>
        <w:contextualSpacing/>
        <w:rPr>
          <w:rFonts w:ascii="宋体" w:hAnsi="宋体" w:cs="宋体"/>
          <w:kern w:val="0"/>
          <w:sz w:val="24"/>
          <w:szCs w:val="24"/>
        </w:rPr>
      </w:pPr>
    </w:p>
    <w:p w14:paraId="0B0A429D">
      <w:pPr>
        <w:autoSpaceDE w:val="0"/>
        <w:autoSpaceDN w:val="0"/>
        <w:spacing w:line="360" w:lineRule="auto"/>
        <w:contextualSpacing/>
        <w:rPr>
          <w:rFonts w:ascii="宋体" w:hAnsi="宋体" w:cs="宋体"/>
          <w:kern w:val="0"/>
          <w:sz w:val="24"/>
          <w:szCs w:val="24"/>
        </w:rPr>
      </w:pPr>
    </w:p>
    <w:p w14:paraId="6D3C7C80">
      <w:pPr>
        <w:autoSpaceDE w:val="0"/>
        <w:autoSpaceDN w:val="0"/>
        <w:spacing w:line="360" w:lineRule="auto"/>
        <w:contextualSpacing/>
        <w:rPr>
          <w:rFonts w:ascii="宋体" w:hAnsi="宋体" w:cs="宋体"/>
          <w:kern w:val="0"/>
          <w:sz w:val="24"/>
          <w:szCs w:val="24"/>
        </w:rPr>
      </w:pPr>
    </w:p>
    <w:p w14:paraId="38D69A55">
      <w:pPr>
        <w:autoSpaceDE w:val="0"/>
        <w:autoSpaceDN w:val="0"/>
        <w:spacing w:line="360" w:lineRule="auto"/>
        <w:contextualSpacing/>
        <w:rPr>
          <w:rFonts w:ascii="宋体" w:hAnsi="宋体" w:cs="宋体"/>
          <w:kern w:val="0"/>
          <w:sz w:val="24"/>
          <w:szCs w:val="24"/>
        </w:rPr>
      </w:pPr>
    </w:p>
    <w:p w14:paraId="354069F5">
      <w:pPr>
        <w:autoSpaceDE w:val="0"/>
        <w:autoSpaceDN w:val="0"/>
        <w:spacing w:line="360" w:lineRule="auto"/>
        <w:contextualSpacing/>
        <w:rPr>
          <w:rFonts w:ascii="宋体" w:hAnsi="宋体" w:cs="宋体"/>
          <w:kern w:val="0"/>
          <w:sz w:val="24"/>
          <w:szCs w:val="24"/>
        </w:rPr>
      </w:pPr>
    </w:p>
    <w:p w14:paraId="00DDE4D3">
      <w:pPr>
        <w:autoSpaceDE w:val="0"/>
        <w:autoSpaceDN w:val="0"/>
        <w:spacing w:line="360" w:lineRule="auto"/>
        <w:contextualSpacing/>
        <w:rPr>
          <w:rFonts w:ascii="宋体" w:hAnsi="宋体" w:cs="宋体"/>
          <w:kern w:val="0"/>
          <w:sz w:val="24"/>
          <w:szCs w:val="24"/>
        </w:rPr>
      </w:pPr>
    </w:p>
    <w:p w14:paraId="4E40B201">
      <w:pPr>
        <w:autoSpaceDE w:val="0"/>
        <w:autoSpaceDN w:val="0"/>
        <w:spacing w:line="360" w:lineRule="auto"/>
        <w:contextualSpacing/>
        <w:rPr>
          <w:rFonts w:ascii="宋体" w:hAnsi="宋体" w:cs="宋体"/>
          <w:kern w:val="0"/>
          <w:sz w:val="24"/>
          <w:szCs w:val="24"/>
        </w:rPr>
      </w:pPr>
    </w:p>
    <w:p w14:paraId="6CBE7346">
      <w:pPr>
        <w:autoSpaceDE w:val="0"/>
        <w:autoSpaceDN w:val="0"/>
        <w:spacing w:line="360" w:lineRule="auto"/>
        <w:contextualSpacing/>
        <w:rPr>
          <w:rFonts w:ascii="宋体" w:hAnsi="宋体" w:cs="宋体"/>
          <w:kern w:val="0"/>
          <w:sz w:val="24"/>
          <w:szCs w:val="24"/>
        </w:rPr>
      </w:pPr>
    </w:p>
    <w:p w14:paraId="0738CEF9">
      <w:pPr>
        <w:autoSpaceDE w:val="0"/>
        <w:autoSpaceDN w:val="0"/>
        <w:spacing w:line="360" w:lineRule="auto"/>
        <w:contextualSpacing/>
        <w:rPr>
          <w:rFonts w:ascii="宋体" w:hAnsi="宋体" w:cs="宋体"/>
          <w:kern w:val="0"/>
          <w:sz w:val="24"/>
          <w:szCs w:val="24"/>
        </w:rPr>
      </w:pPr>
    </w:p>
    <w:p w14:paraId="6A3A4235">
      <w:pPr>
        <w:pStyle w:val="65"/>
        <w:numPr>
          <w:ilvl w:val="0"/>
          <w:numId w:val="0"/>
        </w:numPr>
        <w:tabs>
          <w:tab w:val="left" w:pos="1260"/>
        </w:tabs>
        <w:autoSpaceDE w:val="0"/>
        <w:autoSpaceDN w:val="0"/>
        <w:spacing w:line="360" w:lineRule="auto"/>
        <w:ind w:leftChars="0" w:firstLine="3132" w:firstLineChars="13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谈判文件说明</w:t>
      </w:r>
    </w:p>
    <w:p w14:paraId="0E969AB2">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9.谈判文件构成</w:t>
      </w:r>
    </w:p>
    <w:p w14:paraId="0B1201C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9.1谈判文件由以下部分组成：</w:t>
      </w:r>
    </w:p>
    <w:p w14:paraId="771639F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（1）采购邀请（竞争性谈判公告）</w:t>
      </w:r>
    </w:p>
    <w:p w14:paraId="215FB6E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（2）采购需求</w:t>
      </w:r>
    </w:p>
    <w:p w14:paraId="2F7D28E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（3）供应商须知前附表</w:t>
      </w:r>
    </w:p>
    <w:p w14:paraId="49F320D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（4）供应商须知</w:t>
      </w:r>
    </w:p>
    <w:p w14:paraId="5C74836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（5）政府采购政策功能</w:t>
      </w:r>
    </w:p>
    <w:p w14:paraId="01CEAC0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（6）资格审查与评审</w:t>
      </w:r>
    </w:p>
    <w:p w14:paraId="0C1C8B0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（7）合同书格式及合同条款</w:t>
      </w:r>
    </w:p>
    <w:p w14:paraId="2875653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（8）响应文件有关格式</w:t>
      </w:r>
    </w:p>
    <w:p w14:paraId="28CACB4F">
      <w:pPr>
        <w:pStyle w:val="65"/>
        <w:numPr>
          <w:ilvl w:val="0"/>
          <w:numId w:val="8"/>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本项目谈判文件的澄清、答复、修改、补充内容（如有的话）</w:t>
      </w:r>
    </w:p>
    <w:p w14:paraId="667B62A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9.2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14:paraId="41D9AF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93152D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10.谈判文件的澄清或修改</w:t>
      </w:r>
    </w:p>
    <w:p w14:paraId="01F57D2D">
      <w:pPr>
        <w:autoSpaceDE w:val="0"/>
        <w:autoSpaceDN w:val="0"/>
        <w:spacing w:line="360" w:lineRule="auto"/>
        <w:ind w:left="166" w:leftChars="79" w:firstLine="240" w:firstLineChars="100"/>
        <w:contextualSpacing/>
        <w:rPr>
          <w:rFonts w:ascii="宋体" w:hAnsi="宋体" w:cs="宋体"/>
          <w:kern w:val="0"/>
          <w:sz w:val="24"/>
          <w:szCs w:val="24"/>
        </w:rPr>
      </w:pPr>
      <w:r>
        <w:rPr>
          <w:rFonts w:hint="eastAsia" w:ascii="宋体" w:hAnsi="宋体" w:eastAsia="宋体" w:cs="宋体"/>
          <w:kern w:val="0"/>
          <w:sz w:val="24"/>
          <w:szCs w:val="24"/>
        </w:rPr>
        <w:t>10.1 在谈判响应截止期前，无论出于何种原因，采购人可主动地或在解答供应商提出的澄清问题时对谈判文件进行修改。</w:t>
      </w:r>
    </w:p>
    <w:p w14:paraId="2CF3F1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E16D68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10.3 澄清或修改公告的内容为谈判文件的组成部分，并对供应商具有约束力。当谈判文件与澄清或修改公告就同一内容的表述不一致时，以最后发出的文件内容为准。</w:t>
      </w:r>
    </w:p>
    <w:p w14:paraId="616589B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10.4如果澄清或者修改发出的时间距规定的谈判响应截止时间不足3个工作日的，采购人、采购代理机构将顺延提交响应文件的截止时间。</w:t>
      </w:r>
    </w:p>
    <w:p w14:paraId="07EC792B">
      <w:pPr>
        <w:pStyle w:val="65"/>
        <w:numPr>
          <w:ilvl w:val="0"/>
          <w:numId w:val="0"/>
        </w:numPr>
        <w:tabs>
          <w:tab w:val="left" w:pos="1260"/>
        </w:tabs>
        <w:autoSpaceDE w:val="0"/>
        <w:autoSpaceDN w:val="0"/>
        <w:spacing w:line="360" w:lineRule="auto"/>
        <w:ind w:leftChars="0" w:firstLine="3132" w:firstLineChars="13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响应文件的编制</w:t>
      </w:r>
    </w:p>
    <w:p w14:paraId="1F22326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11.响应文件的语言及计量单位</w:t>
      </w:r>
    </w:p>
    <w:p w14:paraId="35DF0F1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11.1供应商提交的响应文件以及供应商与采购人、采购代理机构就有关采购事宜的所有来往书面文件均应使用中文。除签名、盖章、专用名称等特殊情形外，以中文以外的文字表述的响应文件视同未提供。</w:t>
      </w:r>
    </w:p>
    <w:p w14:paraId="4CE373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11.2响应文件计量单位，谈判文件已有明确规定的，使用谈判文件规定的计量单位；谈判文件没有规定的，一律采用中华人民共和国法定计量单位。</w:t>
      </w:r>
    </w:p>
    <w:p w14:paraId="1B39D49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12.报价</w:t>
      </w:r>
    </w:p>
    <w:p w14:paraId="6A46016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12.1本次谈判项目的报价均以人民币为计算单位。</w:t>
      </w:r>
    </w:p>
    <w:p w14:paraId="18D3760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12.2采购人不得向供应商索要或者接受其给予的赠品、回扣或者与采购无关的其他商品、服务。</w:t>
      </w:r>
    </w:p>
    <w:p w14:paraId="32F1C08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12.3供应商应对项目要求的全部内容进行报价，少报漏报将导致其响应为非实质性响应予以拒绝。</w:t>
      </w:r>
    </w:p>
    <w:p w14:paraId="0BE838F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eastAsia="宋体" w:cs="宋体"/>
          <w:sz w:val="24"/>
          <w:szCs w:val="24"/>
        </w:rPr>
        <w:t>经通知参加谈判的供应商，在谈判结束后还有一次最终报价的机会</w:t>
      </w:r>
      <w:r>
        <w:rPr>
          <w:rFonts w:hint="eastAsia" w:ascii="宋体" w:hAnsi="宋体" w:eastAsia="宋体" w:cs="宋体"/>
          <w:kern w:val="0"/>
          <w:sz w:val="24"/>
          <w:szCs w:val="24"/>
        </w:rPr>
        <w:t>。</w:t>
      </w:r>
    </w:p>
    <w:p w14:paraId="131C73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12.5本项目所涉及的运输、施工、安装、集成、调试、验收、备品和工具等费用均包含在响应报价中。</w:t>
      </w:r>
    </w:p>
    <w:p w14:paraId="7699DBD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12.6报价不得高于本项目预算金额，且不低于成本价。供应商的响应报价高于预算金额（项目控制金额上限）的，该供应商的响应文件将被视为非实质性响应予以拒绝。</w:t>
      </w:r>
    </w:p>
    <w:p w14:paraId="4C9513E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12.7</w:t>
      </w:r>
      <w:r>
        <w:rPr>
          <w:rFonts w:hint="eastAsia" w:ascii="宋体" w:hAnsi="宋体" w:eastAsia="宋体" w:cs="宋体"/>
          <w:kern w:val="0"/>
          <w:sz w:val="24"/>
          <w:szCs w:val="24"/>
        </w:rPr>
        <w:t>最低报价不能做为成交的保证。</w:t>
      </w:r>
    </w:p>
    <w:p w14:paraId="26BE75F0">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13.响应文件有效期</w:t>
      </w:r>
    </w:p>
    <w:p w14:paraId="3244F7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826E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13.2采购人</w:t>
      </w:r>
      <w:r>
        <w:rPr>
          <w:rFonts w:hint="eastAsia" w:ascii="宋体" w:hAnsi="宋体" w:eastAsia="宋体" w:cs="宋体"/>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kern w:val="0"/>
          <w:sz w:val="24"/>
          <w:szCs w:val="24"/>
        </w:rPr>
        <w:t>。</w:t>
      </w:r>
    </w:p>
    <w:p w14:paraId="0C9A05C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13.3</w:t>
      </w:r>
      <w:r>
        <w:rPr>
          <w:rFonts w:hint="eastAsia" w:ascii="宋体" w:hAnsi="宋体" w:eastAsia="宋体" w:cs="宋体"/>
          <w:kern w:val="0"/>
          <w:sz w:val="24"/>
          <w:szCs w:val="24"/>
        </w:rPr>
        <w:t>成交供应商的响应文件作为项目合同的附件，其有效期至成交供应商全部合同义务履行完毕为止。</w:t>
      </w:r>
    </w:p>
    <w:p w14:paraId="2DAD499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14.响应文件构成</w:t>
      </w:r>
    </w:p>
    <w:p w14:paraId="4849E25B">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14.1</w:t>
      </w:r>
      <w:r>
        <w:rPr>
          <w:rFonts w:hint="eastAsia" w:ascii="宋体" w:hAnsi="宋体" w:eastAsia="宋体" w:cs="宋体"/>
          <w:kern w:val="0"/>
          <w:sz w:val="24"/>
          <w:szCs w:val="24"/>
        </w:rPr>
        <w:t>响应文件的构成应符合法律法规及谈判文件的要求。</w:t>
      </w:r>
    </w:p>
    <w:p w14:paraId="04D39E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14.2供应商应当按照谈判文件的要求编制响应文件。响应文件应当对谈判文件提出的要求和条件作出明确响应。</w:t>
      </w:r>
    </w:p>
    <w:p w14:paraId="5988440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14.3响应文件由资格证明材料、符合性证明材料、其它材料等组成。</w:t>
      </w:r>
    </w:p>
    <w:p w14:paraId="014E39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376ED29">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14.5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4494C951">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交易平台技术咨询电话：0374-2961598     清单技术支持：18236016896</w:t>
      </w:r>
    </w:p>
    <w:p w14:paraId="438EAA82">
      <w:pPr>
        <w:autoSpaceDE w:val="0"/>
        <w:autoSpaceDN w:val="0"/>
        <w:spacing w:line="360" w:lineRule="auto"/>
        <w:contextualSpacing/>
        <w:rPr>
          <w:rFonts w:ascii="宋体" w:hAnsi="宋体" w:cs="宋体"/>
          <w:b/>
          <w:kern w:val="0"/>
          <w:sz w:val="24"/>
          <w:szCs w:val="24"/>
        </w:rPr>
      </w:pPr>
      <w:r>
        <w:rPr>
          <w:rFonts w:hint="eastAsia" w:ascii="宋体" w:hAnsi="宋体" w:cs="宋体"/>
          <w:kern w:val="0"/>
          <w:sz w:val="24"/>
          <w:szCs w:val="24"/>
        </w:rPr>
        <w:t>15.</w:t>
      </w:r>
      <w:r>
        <w:rPr>
          <w:rFonts w:hint="eastAsia" w:ascii="宋体" w:hAnsi="宋体" w:eastAsia="宋体" w:cs="宋体"/>
          <w:b/>
          <w:kern w:val="0"/>
          <w:sz w:val="24"/>
          <w:szCs w:val="24"/>
        </w:rPr>
        <w:t>响应文件格式</w:t>
      </w:r>
    </w:p>
    <w:p w14:paraId="4E37F064">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15.1响应文件应参照谈判文件第七部分（响应文件有关格式）的内容要求、编排顺序和格式要求，供应商应按照以上要求将响应文件编上唯一的连贯页码并以A4幅面装订成册，并在响应文件封面上注明：正本/副本、所投项目名称、项目编号、供应商名称、日期等字样。</w:t>
      </w:r>
    </w:p>
    <w:p w14:paraId="1407F61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15.2供应商应按谈判文件提供的格式编写响应文件。谈判文件未提供标准格式的供应商可自行拟定。</w:t>
      </w:r>
    </w:p>
    <w:p w14:paraId="29CBB4E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16.谈判保证金</w:t>
      </w:r>
    </w:p>
    <w:p w14:paraId="0F80C2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16.1本项目不收取谈判保证金。</w:t>
      </w:r>
    </w:p>
    <w:p w14:paraId="544127E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16.2供应商应提供投标承诺函。</w:t>
      </w:r>
    </w:p>
    <w:p w14:paraId="379AC92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17.谈判文件的数量和签署盖章</w:t>
      </w:r>
    </w:p>
    <w:p w14:paraId="416F5D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17.1供应商应提交响应文件份数见“供应商须知前附表”。</w:t>
      </w:r>
    </w:p>
    <w:p w14:paraId="621B8513">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17.2在谈判文件中已明示需盖章及签名之处，电子响应文件应按谈判文件要求加盖供应商电子印章和法人电子印章或授权代表电子印章。</w:t>
      </w:r>
    </w:p>
    <w:p w14:paraId="5B218841">
      <w:pPr>
        <w:autoSpaceDE w:val="0"/>
        <w:autoSpaceDN w:val="0"/>
        <w:spacing w:line="360" w:lineRule="auto"/>
        <w:ind w:firstLine="480" w:firstLineChars="200"/>
        <w:contextualSpacing/>
        <w:rPr>
          <w:rFonts w:hint="eastAsia" w:ascii="宋体" w:hAnsi="宋体" w:eastAsia="宋体" w:cs="宋体"/>
          <w:kern w:val="0"/>
          <w:sz w:val="24"/>
          <w:szCs w:val="24"/>
          <w:lang w:val="en-US" w:eastAsia="zh-CN"/>
        </w:rPr>
      </w:pPr>
    </w:p>
    <w:p w14:paraId="513BB842">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2EA6CEB3">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578D1A4C">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8A98D2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FC8FE7D">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81810F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55D2AAC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5C277F08">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739C642B">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872D52B">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A24FF8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1F3C4C4">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7913BA7">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95EB72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00C895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23E20FB">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7C77AA9F">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7B347703">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362981AA">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181EACD">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74E29BC">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1AD30E9">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347F1C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7B0FFDC">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3CBD1F7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2AF808FA">
      <w:pPr>
        <w:pStyle w:val="65"/>
        <w:numPr>
          <w:ilvl w:val="0"/>
          <w:numId w:val="0"/>
        </w:numPr>
        <w:tabs>
          <w:tab w:val="left" w:pos="1260"/>
        </w:tabs>
        <w:autoSpaceDE w:val="0"/>
        <w:autoSpaceDN w:val="0"/>
        <w:spacing w:line="360" w:lineRule="auto"/>
        <w:contextualSpacing/>
        <w:jc w:val="both"/>
        <w:rPr>
          <w:rFonts w:hint="eastAsia" w:ascii="宋体" w:hAnsi="宋体" w:eastAsia="宋体" w:cs="宋体"/>
          <w:b/>
          <w:kern w:val="0"/>
          <w:sz w:val="24"/>
          <w:szCs w:val="24"/>
          <w:lang w:val="en-US" w:eastAsia="zh-CN"/>
        </w:rPr>
      </w:pPr>
    </w:p>
    <w:p w14:paraId="53A53BA6">
      <w:pPr>
        <w:pStyle w:val="65"/>
        <w:numPr>
          <w:ilvl w:val="0"/>
          <w:numId w:val="0"/>
        </w:numPr>
        <w:tabs>
          <w:tab w:val="left" w:pos="1260"/>
        </w:tabs>
        <w:autoSpaceDE w:val="0"/>
        <w:autoSpaceDN w:val="0"/>
        <w:spacing w:line="360" w:lineRule="auto"/>
        <w:contextualSpacing/>
        <w:jc w:val="both"/>
        <w:rPr>
          <w:rFonts w:hint="eastAsia" w:ascii="宋体" w:hAnsi="宋体" w:eastAsia="宋体" w:cs="宋体"/>
          <w:b/>
          <w:kern w:val="0"/>
          <w:sz w:val="24"/>
          <w:szCs w:val="24"/>
          <w:lang w:val="en-US" w:eastAsia="zh-CN"/>
        </w:rPr>
      </w:pPr>
    </w:p>
    <w:p w14:paraId="1FD3CC47">
      <w:pPr>
        <w:pStyle w:val="65"/>
        <w:numPr>
          <w:ilvl w:val="0"/>
          <w:numId w:val="0"/>
        </w:numPr>
        <w:tabs>
          <w:tab w:val="left" w:pos="1260"/>
        </w:tabs>
        <w:autoSpaceDE w:val="0"/>
        <w:autoSpaceDN w:val="0"/>
        <w:spacing w:line="360" w:lineRule="auto"/>
        <w:ind w:leftChars="0" w:firstLine="2891" w:firstLineChars="12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响应文件的递交</w:t>
      </w:r>
    </w:p>
    <w:p w14:paraId="3D3EBA7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18. 谈判响应截止时</w:t>
      </w:r>
    </w:p>
    <w:p w14:paraId="54C64D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18.1供应商必须在“采购邀请”和“供应商须知前附表”中规定的响应截止时间前，将加密电子响应文件</w:t>
      </w:r>
      <w:r>
        <w:rPr>
          <w:rFonts w:hint="eastAsia" w:ascii="宋体" w:hAnsi="宋体" w:cs="宋体"/>
          <w:kern w:val="0"/>
          <w:sz w:val="24"/>
          <w:szCs w:val="24"/>
        </w:rPr>
        <w:t>（后缀格式为.XCSTF）</w:t>
      </w:r>
      <w:r>
        <w:rPr>
          <w:rFonts w:hint="eastAsia" w:ascii="宋体" w:hAnsi="宋体" w:eastAsia="宋体" w:cs="宋体"/>
          <w:kern w:val="0"/>
          <w:sz w:val="24"/>
          <w:szCs w:val="24"/>
        </w:rPr>
        <w:t>通过《全国公共资源交易平台(河南省</w:t>
      </w:r>
      <w:r>
        <w:rPr>
          <w:rFonts w:hint="eastAsia" w:ascii="MS Mincho" w:hAnsi="MS Mincho" w:eastAsia="MS Mincho" w:cs="MS Mincho"/>
          <w:kern w:val="0"/>
          <w:sz w:val="24"/>
          <w:szCs w:val="24"/>
        </w:rPr>
        <w:t>▪</w:t>
      </w:r>
      <w:r>
        <w:rPr>
          <w:rFonts w:hint="eastAsia" w:ascii="宋体" w:hAnsi="宋体" w:eastAsia="宋体" w:cs="宋体"/>
          <w:kern w:val="0"/>
          <w:sz w:val="24"/>
          <w:szCs w:val="24"/>
        </w:rPr>
        <w:t>许昌市)》公共资源交易系统成功上传。在提交截止时间以后上传的响应文件，采购人、集中采购机构将予以拒绝。</w:t>
      </w:r>
    </w:p>
    <w:p w14:paraId="4BB303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18.2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2F7328DC">
      <w:pPr>
        <w:rPr>
          <w:rFonts w:ascii="宋体" w:hAnsi="宋体" w:eastAsia="宋体" w:cs="宋体"/>
          <w:b/>
          <w:kern w:val="0"/>
          <w:sz w:val="24"/>
          <w:szCs w:val="24"/>
        </w:rPr>
      </w:pPr>
      <w:r>
        <w:rPr>
          <w:rFonts w:hint="eastAsia" w:ascii="宋体" w:hAnsi="宋体" w:cs="宋体"/>
          <w:b/>
          <w:kern w:val="0"/>
          <w:sz w:val="24"/>
          <w:szCs w:val="24"/>
        </w:rPr>
        <w:t>19.</w:t>
      </w:r>
      <w:r>
        <w:rPr>
          <w:rFonts w:hint="eastAsia" w:ascii="宋体" w:hAnsi="宋体" w:eastAsia="宋体" w:cs="宋体"/>
          <w:b/>
          <w:kern w:val="0"/>
          <w:sz w:val="24"/>
          <w:szCs w:val="24"/>
        </w:rPr>
        <w:t>迟交的响应文件</w:t>
      </w:r>
    </w:p>
    <w:p w14:paraId="3448E2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谈判响应文件截止时间之后上传的响应文件，采购人、集中采购机构将将拒绝接收。</w:t>
      </w:r>
    </w:p>
    <w:p w14:paraId="1FFAB45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20.响应文件的修改和撤回</w:t>
      </w:r>
    </w:p>
    <w:p w14:paraId="38D7DC11">
      <w:pPr>
        <w:autoSpaceDE w:val="0"/>
        <w:autoSpaceDN w:val="0"/>
        <w:spacing w:line="360" w:lineRule="auto"/>
        <w:ind w:firstLine="480" w:firstLineChars="200"/>
        <w:contextualSpacing/>
        <w:rPr>
          <w:rFonts w:cs="宋体" w:asciiTheme="minorEastAsia" w:hAnsiTheme="minorEastAsia"/>
          <w:kern w:val="0"/>
          <w:szCs w:val="21"/>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.1供应商在谈判响应截止时间前，对所提交的响应文件进行补充、修改或者撤回的，须书面通知采购人和集中采购机构</w:t>
      </w:r>
      <w:r>
        <w:rPr>
          <w:rFonts w:hint="eastAsia" w:cs="宋体" w:asciiTheme="minorEastAsia" w:hAnsiTheme="minorEastAsia"/>
          <w:kern w:val="0"/>
          <w:szCs w:val="21"/>
        </w:rPr>
        <w:t>。</w:t>
      </w:r>
    </w:p>
    <w:p w14:paraId="430A44B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供应商应当在谈判响应截止时间前完成电子响应文件的提交，可以补充、修改或撤回。谈判响应截止时间前未完成电子响应文件提交的，视为撤回响应文件。</w:t>
      </w:r>
    </w:p>
    <w:p w14:paraId="64ADAB7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.2供应商补充、修改的内容并作为响应文件的组成部分。补充或修改应当按谈判文件要求签署、盖章、密封、递交，并应注明“修改”或“补充”字样。</w:t>
      </w:r>
    </w:p>
    <w:p w14:paraId="2EFFB820">
      <w:pPr>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.3供应商不得在投标有效期内撤销响应文件，否则供应商将承担违背谈判承诺函的责任追究。</w:t>
      </w:r>
    </w:p>
    <w:p w14:paraId="3B3981F7">
      <w:pPr>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21.除供应商须知前附表另有规定外，供应商所提交的电子响应文件不予退还。</w:t>
      </w:r>
    </w:p>
    <w:p w14:paraId="636B538A">
      <w:pPr>
        <w:autoSpaceDE w:val="0"/>
        <w:autoSpaceDN w:val="0"/>
        <w:spacing w:line="360" w:lineRule="auto"/>
        <w:ind w:firstLine="3233" w:firstLineChars="1150"/>
        <w:contextualSpacing/>
        <w:rPr>
          <w:rFonts w:ascii="宋体" w:hAnsi="宋体" w:eastAsia="宋体" w:cs="宋体"/>
          <w:b/>
          <w:kern w:val="0"/>
          <w:sz w:val="28"/>
          <w:szCs w:val="24"/>
        </w:rPr>
      </w:pPr>
    </w:p>
    <w:p w14:paraId="388DB028">
      <w:pPr>
        <w:autoSpaceDE w:val="0"/>
        <w:autoSpaceDN w:val="0"/>
        <w:spacing w:line="360" w:lineRule="auto"/>
        <w:ind w:firstLine="3233" w:firstLineChars="1150"/>
        <w:contextualSpacing/>
        <w:rPr>
          <w:rFonts w:ascii="宋体" w:hAnsi="宋体" w:eastAsia="宋体" w:cs="宋体"/>
          <w:b/>
          <w:kern w:val="0"/>
          <w:sz w:val="28"/>
          <w:szCs w:val="24"/>
        </w:rPr>
      </w:pPr>
    </w:p>
    <w:p w14:paraId="2C122E13">
      <w:pPr>
        <w:autoSpaceDE w:val="0"/>
        <w:autoSpaceDN w:val="0"/>
        <w:spacing w:line="360" w:lineRule="auto"/>
        <w:ind w:firstLine="3233" w:firstLineChars="1150"/>
        <w:contextualSpacing/>
        <w:rPr>
          <w:rFonts w:ascii="宋体" w:hAnsi="宋体" w:eastAsia="宋体" w:cs="宋体"/>
          <w:b/>
          <w:kern w:val="0"/>
          <w:sz w:val="28"/>
          <w:szCs w:val="24"/>
        </w:rPr>
      </w:pPr>
    </w:p>
    <w:p w14:paraId="32FF826C">
      <w:pPr>
        <w:autoSpaceDE w:val="0"/>
        <w:autoSpaceDN w:val="0"/>
        <w:spacing w:line="360" w:lineRule="auto"/>
        <w:ind w:firstLine="3233" w:firstLineChars="1150"/>
        <w:contextualSpacing/>
        <w:rPr>
          <w:rFonts w:ascii="宋体" w:hAnsi="宋体" w:eastAsia="宋体" w:cs="宋体"/>
          <w:b/>
          <w:kern w:val="0"/>
          <w:sz w:val="28"/>
          <w:szCs w:val="24"/>
        </w:rPr>
      </w:pPr>
    </w:p>
    <w:p w14:paraId="4A5FEE13">
      <w:pPr>
        <w:autoSpaceDE w:val="0"/>
        <w:autoSpaceDN w:val="0"/>
        <w:spacing w:line="360" w:lineRule="auto"/>
        <w:ind w:firstLine="3233" w:firstLineChars="1150"/>
        <w:contextualSpacing/>
        <w:rPr>
          <w:rFonts w:ascii="宋体" w:hAnsi="宋体" w:eastAsia="宋体" w:cs="宋体"/>
          <w:b/>
          <w:kern w:val="0"/>
          <w:sz w:val="28"/>
          <w:szCs w:val="24"/>
        </w:rPr>
      </w:pPr>
    </w:p>
    <w:p w14:paraId="2E4078DF">
      <w:pPr>
        <w:autoSpaceDE w:val="0"/>
        <w:autoSpaceDN w:val="0"/>
        <w:spacing w:line="360" w:lineRule="auto"/>
        <w:ind w:firstLine="3233" w:firstLineChars="1150"/>
        <w:contextualSpacing/>
        <w:rPr>
          <w:rFonts w:ascii="宋体" w:hAnsi="宋体" w:eastAsia="宋体" w:cs="宋体"/>
          <w:b/>
          <w:kern w:val="0"/>
          <w:sz w:val="28"/>
          <w:szCs w:val="24"/>
        </w:rPr>
      </w:pPr>
    </w:p>
    <w:p w14:paraId="59826842">
      <w:pPr>
        <w:autoSpaceDE w:val="0"/>
        <w:autoSpaceDN w:val="0"/>
        <w:spacing w:line="360" w:lineRule="auto"/>
        <w:contextualSpacing/>
        <w:rPr>
          <w:rFonts w:ascii="宋体" w:hAnsi="宋体" w:eastAsia="宋体" w:cs="宋体"/>
          <w:b/>
          <w:kern w:val="0"/>
          <w:sz w:val="28"/>
          <w:szCs w:val="24"/>
        </w:rPr>
      </w:pPr>
    </w:p>
    <w:p w14:paraId="3D418D40">
      <w:pPr>
        <w:autoSpaceDE w:val="0"/>
        <w:autoSpaceDN w:val="0"/>
        <w:spacing w:line="360" w:lineRule="auto"/>
        <w:ind w:firstLine="3233" w:firstLineChars="1150"/>
        <w:contextualSpacing/>
        <w:rPr>
          <w:rFonts w:ascii="宋体" w:hAnsi="宋体" w:cs="宋体"/>
          <w:b/>
          <w:kern w:val="0"/>
          <w:sz w:val="28"/>
          <w:szCs w:val="24"/>
        </w:rPr>
      </w:pPr>
      <w:r>
        <w:rPr>
          <w:rFonts w:hint="eastAsia" w:ascii="宋体" w:hAnsi="宋体" w:eastAsia="宋体" w:cs="宋体"/>
          <w:b/>
          <w:kern w:val="0"/>
          <w:sz w:val="28"/>
          <w:szCs w:val="24"/>
        </w:rPr>
        <w:t>五、谈判和评审</w:t>
      </w:r>
    </w:p>
    <w:p w14:paraId="41170566">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22.响应文件解密</w:t>
      </w:r>
    </w:p>
    <w:p w14:paraId="7633FF2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22.1</w:t>
      </w:r>
      <w:r>
        <w:rPr>
          <w:rFonts w:hint="eastAsia" w:ascii="宋体" w:hAnsi="宋体" w:cs="宋体"/>
          <w:b w:val="0"/>
          <w:bCs/>
          <w:color w:val="auto"/>
          <w:kern w:val="0"/>
          <w:sz w:val="24"/>
          <w:szCs w:val="24"/>
          <w:highlight w:val="none"/>
        </w:rPr>
        <w:t>采购人将按</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文件规定的响应</w:t>
      </w:r>
      <w:r>
        <w:rPr>
          <w:rFonts w:hint="eastAsia" w:ascii="宋体" w:hAnsi="宋体" w:cs="宋体"/>
          <w:b w:val="0"/>
          <w:bCs/>
          <w:color w:val="auto"/>
          <w:kern w:val="0"/>
          <w:sz w:val="24"/>
          <w:szCs w:val="24"/>
          <w:highlight w:val="none"/>
          <w:lang w:eastAsia="zh-CN"/>
        </w:rPr>
        <w:t>文件递交</w:t>
      </w:r>
      <w:r>
        <w:rPr>
          <w:rFonts w:hint="eastAsia" w:ascii="宋体" w:hAnsi="宋体" w:cs="宋体"/>
          <w:b w:val="0"/>
          <w:bCs/>
          <w:color w:val="auto"/>
          <w:kern w:val="0"/>
          <w:sz w:val="24"/>
          <w:szCs w:val="24"/>
          <w:highlight w:val="none"/>
        </w:rPr>
        <w:t>截止时间和地点解密电子响应文件。由代理机构主持，供应商无须到现场。</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小组成员不得参加开标活动。</w:t>
      </w:r>
    </w:p>
    <w:p w14:paraId="5AB65328">
      <w:pPr>
        <w:pStyle w:val="65"/>
        <w:keepNext w:val="0"/>
        <w:keepLines w:val="0"/>
        <w:pageBreakBefore w:val="0"/>
        <w:widowControl w:val="0"/>
        <w:kinsoku/>
        <w:wordWrap/>
        <w:overflowPunct/>
        <w:topLinePunct w:val="0"/>
        <w:autoSpaceDE w:val="0"/>
        <w:autoSpaceDN w:val="0"/>
        <w:bidi w:val="0"/>
        <w:adjustRightInd/>
        <w:snapToGrid/>
        <w:spacing w:line="360" w:lineRule="auto"/>
        <w:contextualSpacing/>
        <w:jc w:val="left"/>
        <w:textAlignment w:val="auto"/>
        <w:rPr>
          <w:rFonts w:hint="eastAsia" w:ascii="宋体" w:hAnsi="宋体" w:cs="宋体"/>
          <w:b w:val="0"/>
          <w:bCs/>
          <w:color w:val="auto"/>
          <w:kern w:val="0"/>
          <w:sz w:val="24"/>
          <w:szCs w:val="24"/>
          <w:highlight w:val="none"/>
        </w:rPr>
      </w:pPr>
      <w:r>
        <w:rPr>
          <w:rFonts w:hint="eastAsia" w:ascii="宋体" w:hAnsi="宋体" w:eastAsia="宋体" w:cs="宋体"/>
          <w:sz w:val="24"/>
          <w:szCs w:val="24"/>
        </w:rPr>
        <w:t>22.2谈判响应截止时间，</w:t>
      </w:r>
      <w:r>
        <w:rPr>
          <w:rFonts w:hint="eastAsia" w:ascii="宋体" w:hAnsi="宋体" w:cs="宋体"/>
          <w:b w:val="0"/>
          <w:bCs/>
          <w:color w:val="auto"/>
          <w:kern w:val="0"/>
          <w:sz w:val="24"/>
          <w:szCs w:val="24"/>
          <w:highlight w:val="none"/>
        </w:rPr>
        <w:t>由代理机构</w:t>
      </w:r>
      <w:r>
        <w:rPr>
          <w:rFonts w:hint="eastAsia" w:ascii="宋体" w:hAnsi="宋体" w:cs="宋体"/>
          <w:b w:val="0"/>
          <w:bCs/>
          <w:color w:val="auto"/>
          <w:kern w:val="0"/>
          <w:sz w:val="24"/>
          <w:szCs w:val="24"/>
          <w:highlight w:val="none"/>
          <w:lang w:val="en-US" w:eastAsia="zh-CN"/>
        </w:rPr>
        <w:t>进行公布供应商、开始投标解密、标书导入、唱标等操作，并</w:t>
      </w:r>
      <w:r>
        <w:rPr>
          <w:rFonts w:hint="eastAsia" w:ascii="宋体" w:hAnsi="宋体" w:cs="宋体"/>
          <w:b w:val="0"/>
          <w:bCs/>
          <w:color w:val="auto"/>
          <w:kern w:val="0"/>
          <w:sz w:val="24"/>
          <w:szCs w:val="24"/>
          <w:highlight w:val="none"/>
        </w:rPr>
        <w:t>开启</w:t>
      </w:r>
      <w:r>
        <w:rPr>
          <w:rFonts w:hint="eastAsia" w:ascii="宋体" w:hAnsi="宋体" w:cs="宋体"/>
          <w:b w:val="0"/>
          <w:bCs/>
          <w:color w:val="auto"/>
          <w:kern w:val="0"/>
          <w:sz w:val="24"/>
          <w:szCs w:val="24"/>
          <w:highlight w:val="none"/>
          <w:lang w:val="en-US" w:eastAsia="zh-CN"/>
        </w:rPr>
        <w:t>群聊</w:t>
      </w:r>
      <w:r>
        <w:rPr>
          <w:rFonts w:hint="eastAsia" w:ascii="宋体" w:hAnsi="宋体" w:cs="宋体"/>
          <w:b w:val="0"/>
          <w:bCs/>
          <w:color w:val="auto"/>
          <w:kern w:val="0"/>
          <w:sz w:val="24"/>
          <w:szCs w:val="24"/>
          <w:highlight w:val="none"/>
        </w:rPr>
        <w:t>功能；供应商进行电子响应文件的解密。</w:t>
      </w:r>
      <w:r>
        <w:rPr>
          <w:rFonts w:hint="eastAsia" w:ascii="宋体" w:hAnsi="宋体" w:cs="宋体"/>
          <w:b w:val="0"/>
          <w:bCs/>
          <w:color w:val="auto"/>
          <w:kern w:val="0"/>
          <w:sz w:val="24"/>
          <w:szCs w:val="24"/>
          <w:highlight w:val="none"/>
          <w:lang w:val="en-US" w:eastAsia="zh-CN"/>
        </w:rPr>
        <w:t>待标书导入后，</w:t>
      </w:r>
      <w:r>
        <w:rPr>
          <w:rFonts w:hint="eastAsia" w:ascii="宋体" w:hAnsi="宋体" w:cs="宋体"/>
          <w:b w:val="0"/>
          <w:bCs/>
          <w:color w:val="auto"/>
          <w:kern w:val="0"/>
          <w:sz w:val="24"/>
          <w:szCs w:val="24"/>
          <w:highlight w:val="none"/>
        </w:rPr>
        <w:t>供应商</w:t>
      </w:r>
      <w:r>
        <w:rPr>
          <w:rFonts w:hint="eastAsia" w:ascii="宋体" w:hAnsi="宋体" w:cs="宋体"/>
          <w:b w:val="0"/>
          <w:bCs/>
          <w:color w:val="auto"/>
          <w:kern w:val="0"/>
          <w:sz w:val="24"/>
          <w:szCs w:val="24"/>
          <w:highlight w:val="none"/>
          <w:lang w:val="en-US" w:eastAsia="zh-CN"/>
        </w:rPr>
        <w:t>点击页面上方进度条的</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唱标</w:t>
      </w:r>
      <w:r>
        <w:rPr>
          <w:rFonts w:hint="eastAsia" w:ascii="宋体" w:hAnsi="宋体" w:cs="宋体"/>
          <w:b w:val="0"/>
          <w:bCs/>
          <w:color w:val="auto"/>
          <w:kern w:val="0"/>
          <w:sz w:val="24"/>
          <w:szCs w:val="24"/>
          <w:highlight w:val="none"/>
        </w:rPr>
        <w:t>”可查看</w:t>
      </w:r>
      <w:r>
        <w:rPr>
          <w:rFonts w:hint="eastAsia" w:ascii="宋体" w:hAnsi="宋体" w:cs="宋体"/>
          <w:b w:val="0"/>
          <w:bCs/>
          <w:color w:val="auto"/>
          <w:kern w:val="0"/>
          <w:sz w:val="24"/>
          <w:szCs w:val="24"/>
          <w:highlight w:val="none"/>
          <w:lang w:val="en-US" w:eastAsia="zh-CN"/>
        </w:rPr>
        <w:t>开标结果</w:t>
      </w:r>
      <w:r>
        <w:rPr>
          <w:rFonts w:hint="eastAsia" w:ascii="宋体" w:hAnsi="宋体" w:cs="宋体"/>
          <w:b w:val="0"/>
          <w:bCs/>
          <w:color w:val="auto"/>
          <w:kern w:val="0"/>
          <w:sz w:val="24"/>
          <w:szCs w:val="24"/>
          <w:highlight w:val="none"/>
        </w:rPr>
        <w:t>。</w:t>
      </w:r>
    </w:p>
    <w:p w14:paraId="7FEDF5BC">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contextualSpacing/>
        <w:jc w:val="left"/>
        <w:textAlignment w:val="auto"/>
        <w:rPr>
          <w:rFonts w:hint="eastAsia" w:ascii="宋体" w:hAnsi="宋体" w:cs="宋体"/>
          <w:b w:val="0"/>
          <w:bCs/>
          <w:color w:val="auto"/>
          <w:kern w:val="0"/>
          <w:sz w:val="24"/>
          <w:szCs w:val="24"/>
          <w:highlight w:val="none"/>
          <w:lang w:val="en-US" w:eastAsia="zh-CN"/>
        </w:rPr>
      </w:pPr>
      <w:r>
        <w:rPr>
          <w:rFonts w:hint="eastAsia" w:ascii="宋体" w:hAnsi="宋体" w:eastAsia="宋体" w:cs="宋体"/>
          <w:sz w:val="24"/>
          <w:szCs w:val="24"/>
        </w:rPr>
        <w:t>22.2.1电子响应文件的解密：</w:t>
      </w:r>
      <w:r>
        <w:rPr>
          <w:rFonts w:hint="eastAsia" w:ascii="宋体" w:hAnsi="宋体" w:cs="宋体"/>
          <w:b w:val="0"/>
          <w:bCs/>
          <w:color w:val="auto"/>
          <w:kern w:val="0"/>
          <w:sz w:val="24"/>
          <w:szCs w:val="24"/>
          <w:highlight w:val="none"/>
        </w:rPr>
        <w:t>全流程电子化交易项目电子响应文件采用</w:t>
      </w:r>
      <w:r>
        <w:rPr>
          <w:rFonts w:hint="eastAsia" w:ascii="宋体" w:hAnsi="宋体" w:cs="宋体"/>
          <w:b w:val="0"/>
          <w:bCs/>
          <w:color w:val="auto"/>
          <w:kern w:val="0"/>
          <w:sz w:val="24"/>
          <w:szCs w:val="24"/>
          <w:highlight w:val="none"/>
          <w:lang w:val="en-US" w:eastAsia="zh-CN"/>
        </w:rPr>
        <w:t>供应商一层加密</w:t>
      </w:r>
      <w:r>
        <w:rPr>
          <w:rFonts w:hint="eastAsia" w:ascii="宋体" w:hAnsi="宋体" w:cs="宋体"/>
          <w:b w:val="0"/>
          <w:bCs/>
          <w:color w:val="auto"/>
          <w:kern w:val="0"/>
          <w:sz w:val="24"/>
          <w:szCs w:val="24"/>
          <w:highlight w:val="none"/>
        </w:rPr>
        <w:t>。解密</w:t>
      </w:r>
      <w:r>
        <w:rPr>
          <w:rFonts w:hint="eastAsia" w:ascii="宋体" w:hAnsi="宋体" w:cs="宋体"/>
          <w:b w:val="0"/>
          <w:bCs/>
          <w:color w:val="auto"/>
          <w:kern w:val="0"/>
          <w:sz w:val="24"/>
          <w:szCs w:val="24"/>
          <w:highlight w:val="none"/>
          <w:lang w:val="en-US" w:eastAsia="zh-CN"/>
        </w:rPr>
        <w:t>时由供应商进行一次解密即可</w:t>
      </w:r>
    </w:p>
    <w:p w14:paraId="4E2919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22.2.1.1供应商解密：供应商使用本单位CA数字证书进行远程解密。</w:t>
      </w:r>
    </w:p>
    <w:p w14:paraId="718FEDC9">
      <w:pPr>
        <w:pStyle w:val="121"/>
        <w:keepNext w:val="0"/>
        <w:keepLines w:val="0"/>
        <w:pageBreakBefore w:val="0"/>
        <w:widowControl w:val="0"/>
        <w:kinsoku/>
        <w:wordWrap/>
        <w:overflowPunct/>
        <w:topLinePunct w:val="0"/>
        <w:autoSpaceDE w:val="0"/>
        <w:autoSpaceDN w:val="0"/>
        <w:bidi w:val="0"/>
        <w:adjustRightInd/>
        <w:snapToGrid/>
        <w:spacing w:line="360" w:lineRule="auto"/>
        <w:ind w:firstLine="480"/>
        <w:contextualSpacing/>
        <w:jc w:val="left"/>
        <w:textAlignment w:val="auto"/>
        <w:rPr>
          <w:rFonts w:cs="宋体" w:asciiTheme="minorEastAsia" w:hAnsiTheme="minorEastAsia"/>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4A7CE5E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22.2.1.3供应商未在规定时间内解密或因供应商原因解密失败的，其响应文件将被拒绝。</w:t>
      </w:r>
    </w:p>
    <w:p w14:paraId="2BB0E006">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contextualSpacing/>
        <w:jc w:val="left"/>
        <w:textAlignment w:val="auto"/>
        <w:rPr>
          <w:rFonts w:ascii="宋体" w:hAnsi="宋体" w:eastAsia="宋体" w:cs="宋体"/>
          <w:sz w:val="24"/>
          <w:szCs w:val="24"/>
        </w:rPr>
      </w:pPr>
      <w:r>
        <w:rPr>
          <w:rFonts w:hint="eastAsia" w:ascii="宋体" w:hAnsi="宋体" w:eastAsia="宋体" w:cs="宋体"/>
          <w:sz w:val="24"/>
          <w:szCs w:val="24"/>
        </w:rPr>
        <w:t>22.3供应商不足3家的，本项目谈判活动终止。</w:t>
      </w:r>
    </w:p>
    <w:p w14:paraId="4C06CE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22.4响应文件解密过程由集中采购机构负责记录。</w:t>
      </w:r>
    </w:p>
    <w:p w14:paraId="353E0375">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contextualSpacing/>
        <w:jc w:val="left"/>
        <w:textAlignment w:val="auto"/>
        <w:rPr>
          <w:rFonts w:ascii="宋体" w:hAnsi="宋体" w:eastAsia="宋体" w:cs="宋体"/>
          <w:sz w:val="24"/>
          <w:szCs w:val="24"/>
        </w:rPr>
      </w:pPr>
      <w:r>
        <w:rPr>
          <w:rFonts w:hint="eastAsia" w:ascii="宋体" w:hAnsi="宋体" w:eastAsia="宋体" w:cs="宋体"/>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3E6F3EBD">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contextualSpacing/>
        <w:jc w:val="left"/>
        <w:textAlignment w:val="auto"/>
        <w:rPr>
          <w:rFonts w:ascii="宋体" w:hAnsi="宋体" w:eastAsia="宋体" w:cs="宋体"/>
          <w:sz w:val="24"/>
          <w:szCs w:val="24"/>
        </w:rPr>
      </w:pPr>
      <w:r>
        <w:rPr>
          <w:rFonts w:hint="eastAsia" w:ascii="宋体" w:hAnsi="宋体" w:eastAsia="宋体" w:cs="宋体"/>
          <w:sz w:val="24"/>
          <w:szCs w:val="24"/>
        </w:rPr>
        <w:t>22.6响应文件解密活动结束时，供应商应在《开标记录表》上进行电子签章。供应商未签章的，视同认可解密结果。</w:t>
      </w:r>
    </w:p>
    <w:p w14:paraId="51C4EC8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contextualSpacing/>
        <w:jc w:val="left"/>
        <w:textAlignment w:val="auto"/>
        <w:rPr>
          <w:rFonts w:ascii="宋体" w:hAnsi="宋体" w:cs="宋体"/>
          <w:b/>
          <w:kern w:val="0"/>
          <w:sz w:val="24"/>
          <w:szCs w:val="24"/>
        </w:rPr>
      </w:pPr>
      <w:r>
        <w:rPr>
          <w:rFonts w:hint="eastAsia" w:ascii="宋体" w:hAnsi="宋体" w:eastAsia="宋体" w:cs="宋体"/>
          <w:b/>
          <w:kern w:val="0"/>
          <w:sz w:val="24"/>
          <w:szCs w:val="24"/>
        </w:rPr>
        <w:t>23.谈判小组组成</w:t>
      </w:r>
    </w:p>
    <w:p w14:paraId="1E022B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kern w:val="0"/>
          <w:sz w:val="24"/>
          <w:szCs w:val="24"/>
        </w:rPr>
      </w:pPr>
      <w:r>
        <w:rPr>
          <w:rFonts w:hint="eastAsia" w:ascii="宋体" w:hAnsi="宋体" w:eastAsia="宋体" w:cs="宋体"/>
          <w:kern w:val="0"/>
          <w:sz w:val="24"/>
          <w:szCs w:val="24"/>
        </w:rPr>
        <w:t>23.1采购人将依法组建谈判小组，谈判小组</w:t>
      </w:r>
      <w:r>
        <w:rPr>
          <w:rFonts w:hint="eastAsia" w:ascii="宋体" w:hAnsi="宋体" w:eastAsia="宋体" w:cs="宋体"/>
          <w:sz w:val="24"/>
          <w:szCs w:val="24"/>
        </w:rPr>
        <w:t>由采购人代表和评审专家共3人单数组成，其中评审专家人数不得少于竞争性谈判小组成员总数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4BE975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b/>
          <w:kern w:val="0"/>
          <w:sz w:val="24"/>
          <w:szCs w:val="24"/>
        </w:rPr>
      </w:pPr>
      <w:r>
        <w:rPr>
          <w:rFonts w:hint="eastAsia" w:ascii="宋体" w:hAnsi="宋体" w:eastAsia="宋体" w:cs="宋体"/>
          <w:kern w:val="0"/>
          <w:sz w:val="24"/>
          <w:szCs w:val="24"/>
        </w:rPr>
        <w:t>23.1.1采购人将依法组建谈判小组，谈判小组由评审专家组成，成员人数应当为</w:t>
      </w:r>
      <w:r>
        <w:rPr>
          <w:rFonts w:hint="eastAsia" w:ascii="宋体" w:hAnsi="宋体" w:eastAsia="宋体" w:cs="宋体"/>
          <w:sz w:val="24"/>
          <w:szCs w:val="24"/>
        </w:rPr>
        <w:t>3人单数组成</w:t>
      </w:r>
      <w:r>
        <w:rPr>
          <w:rFonts w:hint="eastAsia" w:ascii="宋体" w:hAnsi="宋体" w:eastAsia="宋体" w:cs="宋体"/>
          <w:kern w:val="0"/>
          <w:sz w:val="24"/>
          <w:szCs w:val="24"/>
        </w:rPr>
        <w:t>。评审专家依法从政府采购评审专家库中随机抽取。</w:t>
      </w:r>
    </w:p>
    <w:p w14:paraId="2D7BB3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kern w:val="0"/>
          <w:sz w:val="24"/>
          <w:szCs w:val="24"/>
        </w:rPr>
      </w:pPr>
      <w:r>
        <w:rPr>
          <w:rFonts w:hint="eastAsia" w:ascii="宋体" w:hAnsi="宋体" w:eastAsia="宋体" w:cs="宋体"/>
          <w:kern w:val="0"/>
          <w:sz w:val="24"/>
          <w:szCs w:val="24"/>
        </w:rPr>
        <w:t xml:space="preserve">23.1.2 </w:t>
      </w:r>
      <w:r>
        <w:rPr>
          <w:rFonts w:hint="eastAsia" w:ascii="宋体" w:hAnsi="宋体" w:eastAsia="宋体" w:cs="宋体"/>
          <w:sz w:val="24"/>
          <w:szCs w:val="24"/>
        </w:rPr>
        <w:t>达到公开招标数额标准的货物或者服务采购项目，或者达到招标规模标准的政府采购工程，竞争性谈判小组应当由5人以上单数组成。</w:t>
      </w:r>
    </w:p>
    <w:p w14:paraId="2B74C885">
      <w:pPr>
        <w:pStyle w:val="65"/>
        <w:keepNext w:val="0"/>
        <w:keepLines w:val="0"/>
        <w:pageBreakBefore w:val="0"/>
        <w:widowControl w:val="0"/>
        <w:numPr>
          <w:ilvl w:val="1"/>
          <w:numId w:val="9"/>
        </w:numPr>
        <w:kinsoku/>
        <w:wordWrap/>
        <w:overflowPunct/>
        <w:topLinePunct w:val="0"/>
        <w:autoSpaceDE w:val="0"/>
        <w:autoSpaceDN w:val="0"/>
        <w:bidi w:val="0"/>
        <w:adjustRightInd/>
        <w:snapToGrid/>
        <w:spacing w:line="360" w:lineRule="auto"/>
        <w:ind w:firstLineChars="0"/>
        <w:contextualSpacing/>
        <w:jc w:val="left"/>
        <w:textAlignment w:val="auto"/>
        <w:rPr>
          <w:rFonts w:ascii="宋体" w:hAnsi="宋体" w:cs="宋体"/>
          <w:vanish/>
          <w:sz w:val="24"/>
          <w:szCs w:val="24"/>
        </w:rPr>
      </w:pPr>
    </w:p>
    <w:p w14:paraId="5944F1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kern w:val="0"/>
          <w:sz w:val="24"/>
          <w:szCs w:val="24"/>
        </w:rPr>
      </w:pPr>
      <w:r>
        <w:rPr>
          <w:rFonts w:hint="eastAsia" w:ascii="宋体" w:hAnsi="宋体" w:eastAsia="宋体" w:cs="宋体"/>
          <w:sz w:val="24"/>
          <w:szCs w:val="24"/>
        </w:rPr>
        <w:t>23.2采购人不得以评审专家身份参加本部门或本单位采购项目的评审</w:t>
      </w:r>
      <w:r>
        <w:rPr>
          <w:rFonts w:hint="eastAsia" w:ascii="宋体" w:hAnsi="宋体" w:eastAsia="宋体" w:cs="宋体"/>
          <w:kern w:val="0"/>
          <w:sz w:val="24"/>
          <w:szCs w:val="24"/>
        </w:rPr>
        <w:t>。</w:t>
      </w:r>
    </w:p>
    <w:p w14:paraId="39799E4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23.3谈判小组成员与供应商存在下列利害关系之一的,应当回避:</w:t>
      </w:r>
    </w:p>
    <w:p w14:paraId="5CD224BF">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 xml:space="preserve">23.3.1 </w:t>
      </w:r>
      <w:r>
        <w:rPr>
          <w:rFonts w:hint="eastAsia" w:ascii="宋体" w:hAnsi="宋体" w:eastAsia="宋体" w:cs="宋体"/>
          <w:sz w:val="24"/>
          <w:szCs w:val="24"/>
        </w:rPr>
        <w:t>参加采购活动前三年内,与供应商存在劳动关系,或者担任过供应商的董事、监事,或者是供应商的控股股东或实际控制人；</w:t>
      </w:r>
    </w:p>
    <w:p w14:paraId="3E25EF23">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23.3.2</w:t>
      </w:r>
      <w:r>
        <w:rPr>
          <w:rFonts w:hint="eastAsia" w:ascii="宋体" w:hAnsi="宋体" w:eastAsia="宋体" w:cs="宋体"/>
          <w:sz w:val="24"/>
          <w:szCs w:val="24"/>
        </w:rPr>
        <w:t>与供应商的法定代表人或者负责人有夫妻、直系血亲、三代以内旁系血亲或者近姻亲关系；</w:t>
      </w:r>
    </w:p>
    <w:p w14:paraId="38D7247C">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23.3.3与供应商有其他可能影响政府采购活动公平、公正进行的关系。</w:t>
      </w:r>
    </w:p>
    <w:p w14:paraId="77C1FB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23.4评审专家发现本人与参加采购活动的供应商有利害关系的,应当主动提出回避。采购人或者采购代理机构发现评审专家与参加采购活动的供应商有利害关系的,应当要求其回避。</w:t>
      </w:r>
    </w:p>
    <w:p w14:paraId="636A2C0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23.5</w:t>
      </w:r>
      <w:r>
        <w:rPr>
          <w:rFonts w:hint="eastAsia" w:ascii="宋体" w:hAnsi="宋体" w:eastAsia="宋体" w:cs="宋体"/>
          <w:kern w:val="0"/>
          <w:sz w:val="24"/>
          <w:szCs w:val="24"/>
        </w:rPr>
        <w:t>采购人不得担任谈判小组组长。</w:t>
      </w:r>
    </w:p>
    <w:p w14:paraId="5A2FCC1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23.6谈判小组成员名单在成交结果公告前应当保密。</w:t>
      </w:r>
    </w:p>
    <w:p w14:paraId="530539E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24.资格审查和符合性审查</w:t>
      </w:r>
    </w:p>
    <w:p w14:paraId="7EA99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24.1资格审查：谈判小组依据有关法律法规和谈判文件的规定对供应商的资格进行审查。</w:t>
      </w:r>
    </w:p>
    <w:p w14:paraId="04BEB4CF">
      <w:pPr>
        <w:autoSpaceDE w:val="0"/>
        <w:autoSpaceDN w:val="0"/>
        <w:spacing w:line="360" w:lineRule="auto"/>
        <w:ind w:firstLine="482" w:firstLineChars="200"/>
        <w:contextualSpacing/>
        <w:rPr>
          <w:rFonts w:ascii="宋体" w:hAnsi="宋体" w:cs="宋体"/>
          <w:kern w:val="0"/>
          <w:sz w:val="24"/>
          <w:szCs w:val="24"/>
        </w:rPr>
      </w:pP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64726C8A">
      <w:pPr>
        <w:pStyle w:val="65"/>
        <w:numPr>
          <w:ilvl w:val="0"/>
          <w:numId w:val="10"/>
        </w:numPr>
        <w:autoSpaceDE w:val="0"/>
        <w:autoSpaceDN w:val="0"/>
        <w:spacing w:line="360" w:lineRule="auto"/>
        <w:ind w:firstLineChars="0"/>
        <w:contextualSpacing/>
        <w:rPr>
          <w:rFonts w:ascii="宋体" w:hAnsi="宋体" w:cs="宋体"/>
          <w:vanish/>
          <w:kern w:val="0"/>
          <w:sz w:val="24"/>
          <w:szCs w:val="24"/>
        </w:rPr>
      </w:pPr>
    </w:p>
    <w:p w14:paraId="75B154DD">
      <w:pPr>
        <w:pStyle w:val="65"/>
        <w:numPr>
          <w:ilvl w:val="0"/>
          <w:numId w:val="10"/>
        </w:numPr>
        <w:autoSpaceDE w:val="0"/>
        <w:autoSpaceDN w:val="0"/>
        <w:spacing w:line="360" w:lineRule="auto"/>
        <w:ind w:firstLineChars="0"/>
        <w:contextualSpacing/>
        <w:rPr>
          <w:rFonts w:ascii="宋体" w:hAnsi="宋体" w:cs="宋体"/>
          <w:vanish/>
          <w:kern w:val="0"/>
          <w:sz w:val="24"/>
          <w:szCs w:val="24"/>
        </w:rPr>
      </w:pPr>
    </w:p>
    <w:p w14:paraId="62D0DB4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24.2符合性审查：</w:t>
      </w:r>
      <w:r>
        <w:rPr>
          <w:rFonts w:hint="eastAsia" w:ascii="宋体" w:hAnsi="宋体" w:eastAsia="宋体" w:cs="宋体"/>
          <w:sz w:val="24"/>
          <w:szCs w:val="24"/>
        </w:rPr>
        <w:t>依据谈判文件的规定，从响应文件的有效性、完整性和对谈判文件的响应程度进行审查，以确定是否对谈判文件的全部实质性要求作出响应。</w:t>
      </w:r>
    </w:p>
    <w:p w14:paraId="0D2599A1">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25.响应文件的澄清</w:t>
      </w:r>
    </w:p>
    <w:p w14:paraId="10DBABF1">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sz w:val="24"/>
          <w:szCs w:val="24"/>
        </w:rPr>
        <w:t>25.1谈判小组在对响应文件的有效性、完整性和响应程度进行审查时，可以要求供应商对响应文件中含义不明确、同类问题表述不一致或者有明显文字和计算错误的内容等作出必要的澄清、说明或者更正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hint="eastAsia" w:ascii="宋体" w:hAnsi="宋体" w:eastAsia="宋体" w:cs="宋体"/>
          <w:sz w:val="24"/>
          <w:szCs w:val="24"/>
        </w:rPr>
        <w:t>供应商的澄清、说明或者更正不得超出响应文件的范围或者改变响应文件的实质性内容</w:t>
      </w:r>
    </w:p>
    <w:p w14:paraId="29B1CAF8">
      <w:pPr>
        <w:pStyle w:val="65"/>
        <w:numPr>
          <w:ilvl w:val="1"/>
          <w:numId w:val="11"/>
        </w:numPr>
        <w:autoSpaceDE w:val="0"/>
        <w:autoSpaceDN w:val="0"/>
        <w:spacing w:line="360" w:lineRule="auto"/>
        <w:ind w:firstLineChars="0"/>
        <w:contextualSpacing/>
        <w:rPr>
          <w:rFonts w:ascii="宋体" w:hAnsi="宋体" w:cs="宋体"/>
          <w:vanish/>
          <w:kern w:val="0"/>
          <w:sz w:val="24"/>
          <w:szCs w:val="24"/>
        </w:rPr>
      </w:pPr>
    </w:p>
    <w:p w14:paraId="02248FA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25.2投标人的澄清、说明或者更正应当采用书面</w:t>
      </w:r>
      <w:r>
        <w:rPr>
          <w:rFonts w:hint="eastAsia" w:ascii="宋体" w:hAnsi="宋体" w:eastAsia="宋体" w:cs="宋体"/>
          <w:sz w:val="24"/>
          <w:szCs w:val="24"/>
        </w:rPr>
        <w:t>形式，供应商的澄清、说明或者更正应当由法定代表人或其授权代表签字或者加盖公章。由授权代表签字的，应当附法定代表人授权书。供应商为自然人的，应当由本人签字并附身份证明。投标人的澄清、说明或者补正不得超出</w:t>
      </w:r>
      <w:r>
        <w:rPr>
          <w:rFonts w:hint="eastAsia" w:ascii="宋体" w:hAnsi="宋体" w:eastAsia="宋体" w:cs="宋体"/>
          <w:kern w:val="0"/>
          <w:sz w:val="24"/>
          <w:szCs w:val="24"/>
        </w:rPr>
        <w:t>投标文件的范围或者改变投标文件的实质性内容。</w:t>
      </w:r>
    </w:p>
    <w:p w14:paraId="67F987F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25.3供应商的澄清文件是其响应文件的组成部分。</w:t>
      </w:r>
    </w:p>
    <w:p w14:paraId="06EB98CA">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26.响应文件报价出现前后不一致的修正</w:t>
      </w:r>
    </w:p>
    <w:p w14:paraId="2137A48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26.1大写金额和小写金额不一致的，以大写金额为准；</w:t>
      </w:r>
    </w:p>
    <w:p w14:paraId="3F72605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26.2单价金额小数点或者百分比有明显错位的，以开标一览表的总价为准，并修改单价；</w:t>
      </w:r>
    </w:p>
    <w:p w14:paraId="10F65A1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26.3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2D3BDE9F">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27.响应无效情形</w:t>
      </w:r>
    </w:p>
    <w:p w14:paraId="1C05E92F">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27.1响应文件属下列情况之一的，按照无效响应处理：</w:t>
      </w:r>
    </w:p>
    <w:p w14:paraId="0A3708AF">
      <w:pPr>
        <w:autoSpaceDE w:val="0"/>
        <w:autoSpaceDN w:val="0"/>
        <w:spacing w:line="360" w:lineRule="auto"/>
        <w:ind w:firstLine="960" w:firstLineChars="400"/>
        <w:contextualSpacing/>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14:paraId="5BF19342">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743E9239">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3337E4C7">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46A2BDF7">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431197B1">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7D3B6854">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57FEC4F9">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4BF89308">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328E57B7">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26A73B92">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2CDF0820">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3DCC3350">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143B80EF">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2F15E74C">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5FB2DF15">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0C79A3C0">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45783B1F">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533AD6B3">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12212138">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6AF4FCFA">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0D466F7C">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47CD6DF7">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5424C944">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5A2A37B3">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1C005EDE">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540AECDD">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1BF09D3E">
      <w:pPr>
        <w:pStyle w:val="65"/>
        <w:numPr>
          <w:ilvl w:val="0"/>
          <w:numId w:val="12"/>
        </w:numPr>
        <w:autoSpaceDE w:val="0"/>
        <w:autoSpaceDN w:val="0"/>
        <w:spacing w:line="360" w:lineRule="auto"/>
        <w:ind w:firstLine="0" w:firstLineChars="0"/>
        <w:contextualSpacing/>
        <w:rPr>
          <w:rFonts w:ascii="宋体" w:hAnsi="宋体" w:cs="宋体"/>
          <w:vanish/>
          <w:kern w:val="0"/>
          <w:sz w:val="24"/>
          <w:szCs w:val="24"/>
        </w:rPr>
      </w:pPr>
    </w:p>
    <w:p w14:paraId="69F00495">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27.1.2未按照谈判文件的规定提交投标保承诺函的；</w:t>
      </w:r>
    </w:p>
    <w:p w14:paraId="5606639A">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27.1.3 响应文件未按招标文件要求签署、盖章的；</w:t>
      </w:r>
    </w:p>
    <w:p w14:paraId="06C7CC52">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.1.4 不具备谈判文件中规定的资格要求的；</w:t>
      </w:r>
    </w:p>
    <w:p w14:paraId="21F0F62D">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27.1.5报价超过谈判文件中规定的预算金额的；</w:t>
      </w:r>
    </w:p>
    <w:p w14:paraId="587D1CE1">
      <w:pPr>
        <w:autoSpaceDE w:val="0"/>
        <w:autoSpaceDN w:val="0"/>
        <w:spacing w:line="360" w:lineRule="auto"/>
        <w:ind w:firstLine="960" w:firstLineChars="400"/>
        <w:contextualSpacing/>
        <w:rPr>
          <w:rFonts w:ascii="宋体" w:hAnsi="宋体" w:eastAsia="宋体" w:cs="宋体"/>
          <w:kern w:val="0"/>
          <w:sz w:val="24"/>
          <w:szCs w:val="24"/>
        </w:rPr>
      </w:pPr>
      <w:r>
        <w:rPr>
          <w:rFonts w:hint="eastAsia" w:ascii="宋体" w:hAnsi="宋体" w:eastAsia="宋体" w:cs="宋体"/>
          <w:kern w:val="0"/>
          <w:sz w:val="24"/>
          <w:szCs w:val="24"/>
        </w:rPr>
        <w:t>27.1.6响应文件含有采购人不能接受的附加条件的。</w:t>
      </w:r>
    </w:p>
    <w:p w14:paraId="3C21D275">
      <w:pPr>
        <w:pStyle w:val="121"/>
        <w:autoSpaceDE w:val="0"/>
        <w:autoSpaceDN w:val="0"/>
        <w:spacing w:line="360" w:lineRule="auto"/>
        <w:ind w:firstLine="960" w:firstLineChars="40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4A9B50F0">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3EB11A34">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3F4EDCE8">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4E6DACE1">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62F60839">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658338C7">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75FCFA4B">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18BF412F">
      <w:pPr>
        <w:pStyle w:val="121"/>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58A98C51">
      <w:pPr>
        <w:autoSpaceDE w:val="0"/>
        <w:autoSpaceDN w:val="0"/>
        <w:spacing w:line="360" w:lineRule="auto"/>
        <w:ind w:firstLine="720" w:firstLineChars="300"/>
        <w:contextualSpacing/>
        <w:rPr>
          <w:rFonts w:ascii="宋体" w:hAnsi="宋体" w:cs="宋体"/>
          <w:kern w:val="0"/>
          <w:sz w:val="24"/>
          <w:szCs w:val="24"/>
        </w:rPr>
      </w:pPr>
      <w:r>
        <w:rPr>
          <w:rFonts w:hint="eastAsia" w:ascii="宋体" w:hAnsi="宋体" w:eastAsia="宋体" w:cs="宋体"/>
          <w:kern w:val="0"/>
          <w:sz w:val="24"/>
          <w:szCs w:val="24"/>
        </w:rPr>
        <w:t>27.3有下列情形之一的，视为供应商串通谈判，其响应无效：</w:t>
      </w:r>
    </w:p>
    <w:p w14:paraId="1B6AD86B">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 不同供应商的响应文件由同一单位或者个人编制；</w:t>
      </w:r>
    </w:p>
    <w:p w14:paraId="4CD26EDE">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.2 不同供应商委托同一单位或者个人办理响应事宜；</w:t>
      </w:r>
    </w:p>
    <w:p w14:paraId="26219077">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.3不同供应商的响应文件载明的项目管理成员或者联系人员为同一人；</w:t>
      </w:r>
    </w:p>
    <w:p w14:paraId="09136990">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.4 不同供应商的响应文件异常一致或者投标报价呈规律性差异；</w:t>
      </w:r>
    </w:p>
    <w:p w14:paraId="52D8D6E2">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.5不同供应商的响应文件相互混装；</w:t>
      </w:r>
    </w:p>
    <w:p w14:paraId="502368A0">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898AF4">
      <w:pPr>
        <w:autoSpaceDE w:val="0"/>
        <w:autoSpaceDN w:val="0"/>
        <w:spacing w:line="360" w:lineRule="auto"/>
        <w:ind w:firstLine="840" w:firstLineChars="350"/>
        <w:contextualSpacing/>
        <w:rPr>
          <w:rFonts w:ascii="宋体" w:hAnsi="宋体" w:cs="宋体"/>
          <w:kern w:val="0"/>
          <w:sz w:val="24"/>
          <w:szCs w:val="24"/>
        </w:rPr>
      </w:pPr>
      <w:r>
        <w:rPr>
          <w:rFonts w:hint="eastAsia" w:ascii="宋体" w:hAnsi="宋体" w:eastAsia="宋体" w:cs="宋体"/>
          <w:kern w:val="0"/>
          <w:sz w:val="24"/>
          <w:szCs w:val="24"/>
        </w:rPr>
        <w:t>27.5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14:paraId="35EC05D8">
      <w:pPr>
        <w:ind w:firstLine="720" w:firstLineChars="300"/>
        <w:rPr>
          <w:rFonts w:ascii="宋体" w:hAnsi="宋体" w:eastAsia="宋体" w:cs="宋体"/>
          <w:sz w:val="24"/>
          <w:szCs w:val="24"/>
        </w:rPr>
      </w:pPr>
      <w:r>
        <w:rPr>
          <w:rFonts w:hint="eastAsia" w:ascii="宋体" w:hAnsi="宋体" w:eastAsia="宋体" w:cs="宋体"/>
          <w:sz w:val="24"/>
          <w:szCs w:val="24"/>
        </w:rPr>
        <w:t>27.6评审专家应严格按照要求查看“硬件特征码” 相关信息并进行评审，在</w:t>
      </w:r>
    </w:p>
    <w:p w14:paraId="68515D30">
      <w:pPr>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评审报告中显示“不同供应商电子响应文件制作硬件特征码”是否雷同的分析及判定结果。</w:t>
      </w:r>
    </w:p>
    <w:p w14:paraId="102BE29F">
      <w:pPr>
        <w:autoSpaceDE w:val="0"/>
        <w:autoSpaceDN w:val="0"/>
        <w:spacing w:line="360" w:lineRule="auto"/>
        <w:ind w:firstLine="720" w:firstLineChars="300"/>
        <w:contextualSpacing/>
        <w:rPr>
          <w:rFonts w:ascii="宋体" w:hAnsi="宋体" w:cs="宋体"/>
          <w:kern w:val="0"/>
          <w:sz w:val="24"/>
          <w:szCs w:val="24"/>
        </w:rPr>
      </w:pPr>
      <w:r>
        <w:rPr>
          <w:rFonts w:hint="eastAsia" w:ascii="宋体" w:hAnsi="宋体" w:eastAsia="宋体" w:cs="宋体"/>
          <w:kern w:val="0"/>
          <w:sz w:val="24"/>
          <w:szCs w:val="24"/>
        </w:rPr>
        <w:t>27.7 法律、法规和响应文件规定的其他无效情形。</w:t>
      </w:r>
    </w:p>
    <w:p w14:paraId="0D281DDD">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28.响应文件评审与谈判</w:t>
      </w:r>
    </w:p>
    <w:p w14:paraId="560CDC8E">
      <w:pPr>
        <w:autoSpaceDE w:val="0"/>
        <w:autoSpaceDN w:val="0"/>
        <w:spacing w:line="360" w:lineRule="auto"/>
        <w:ind w:left="574" w:leftChars="45" w:hanging="480" w:hangingChars="200"/>
        <w:contextualSpacing/>
        <w:rPr>
          <w:rFonts w:ascii="宋体" w:hAnsi="宋体" w:cs="宋体"/>
          <w:kern w:val="0"/>
          <w:sz w:val="24"/>
          <w:szCs w:val="24"/>
        </w:rPr>
      </w:pPr>
      <w:r>
        <w:rPr>
          <w:rFonts w:hint="eastAsia" w:ascii="宋体" w:hAnsi="宋体" w:eastAsia="宋体" w:cs="宋体"/>
          <w:kern w:val="0"/>
          <w:sz w:val="24"/>
          <w:szCs w:val="24"/>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577EC8B">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28.2谈判小组所有成员应当集中与单一供应商分别进行谈判，并给予所有参加谈判的供应商平等的谈判机会。</w:t>
      </w:r>
    </w:p>
    <w:p w14:paraId="3DC86E67">
      <w:pPr>
        <w:pStyle w:val="71"/>
        <w:spacing w:line="400" w:lineRule="exact"/>
        <w:ind w:left="480" w:hanging="480" w:hangingChars="200"/>
        <w:jc w:val="left"/>
        <w:rPr>
          <w:rFonts w:cs="宋体"/>
          <w:sz w:val="24"/>
          <w:szCs w:val="24"/>
        </w:rPr>
      </w:pPr>
      <w:r>
        <w:rPr>
          <w:rFonts w:hint="eastAsia" w:cs="宋体"/>
          <w:sz w:val="24"/>
          <w:szCs w:val="24"/>
        </w:rPr>
        <w:t>28.3在谈判中，谈判的任何一方不得透露与谈判有关的其他供应商的技术资料、价格和其他信息。</w:t>
      </w:r>
    </w:p>
    <w:p w14:paraId="5BAE1EAE">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28.4在谈判过程中，谈判小组可以根据谈判文件和谈判情况实质性变动采购需求中的技术、服务要求以及合同草案条款，但不得变动谈判文件中的其他内容。实质性变动的内容，须经采购人代表确认。</w:t>
      </w:r>
    </w:p>
    <w:p w14:paraId="4BAF4F3E">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对谈判文件作出的实质性变动是谈判文件的有效组成部分，谈判小组应当及时以书面形式同时通知所有参加谈判的供应商。</w:t>
      </w:r>
    </w:p>
    <w:p w14:paraId="02D0D80A">
      <w:pPr>
        <w:autoSpaceDE w:val="0"/>
        <w:autoSpaceDN w:val="0"/>
        <w:spacing w:line="360" w:lineRule="auto"/>
        <w:ind w:firstLine="120" w:firstLineChars="50"/>
        <w:contextualSpacing/>
        <w:rPr>
          <w:rFonts w:ascii="宋体" w:hAnsi="宋体" w:cs="宋体"/>
          <w:sz w:val="24"/>
          <w:szCs w:val="24"/>
        </w:rPr>
      </w:pPr>
      <w:r>
        <w:rPr>
          <w:rFonts w:hint="eastAsia" w:ascii="宋体" w:hAnsi="宋体" w:eastAsia="宋体" w:cs="宋体"/>
          <w:sz w:val="24"/>
          <w:szCs w:val="24"/>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8703A85">
      <w:pPr>
        <w:autoSpaceDE w:val="0"/>
        <w:autoSpaceDN w:val="0"/>
        <w:spacing w:line="360" w:lineRule="auto"/>
        <w:ind w:left="465" w:leftChars="50" w:hanging="360" w:hangingChars="150"/>
        <w:contextualSpacing/>
        <w:rPr>
          <w:rFonts w:ascii="宋体" w:hAnsi="宋体" w:cs="宋体"/>
          <w:sz w:val="24"/>
          <w:szCs w:val="24"/>
        </w:rPr>
      </w:pPr>
      <w:r>
        <w:rPr>
          <w:rFonts w:hint="eastAsia" w:ascii="宋体" w:hAnsi="宋体" w:eastAsia="宋体" w:cs="宋体"/>
          <w:sz w:val="24"/>
          <w:szCs w:val="24"/>
        </w:rPr>
        <w:t>28.6谈判文件能够详细列明采购标的的技术、服务要求的，谈判结束后，谈判小组应当要求所有继续参加谈判的供应商在规定时间内提交最后报价，提交最后报价的供应商不得少于3家。</w:t>
      </w:r>
    </w:p>
    <w:p w14:paraId="343C5DFC">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F111AB">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28.7最后报价是供应商响应文件的有效组成部分。</w:t>
      </w:r>
    </w:p>
    <w:p w14:paraId="7133975A">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28.8已提交响应文件的供应商，在提交最后报价之前，可以根据谈判情况退出谈判。</w:t>
      </w:r>
    </w:p>
    <w:p w14:paraId="1D52A529">
      <w:pPr>
        <w:autoSpaceDE w:val="0"/>
        <w:autoSpaceDN w:val="0"/>
        <w:spacing w:line="360" w:lineRule="auto"/>
        <w:ind w:left="480" w:hanging="480" w:hangingChars="200"/>
        <w:contextualSpacing/>
        <w:rPr>
          <w:rFonts w:ascii="宋体" w:hAnsi="宋体" w:cs="宋体"/>
          <w:sz w:val="24"/>
          <w:szCs w:val="24"/>
        </w:rPr>
      </w:pPr>
      <w:r>
        <w:rPr>
          <w:rFonts w:hint="eastAsia" w:ascii="宋体" w:hAnsi="宋体" w:eastAsia="宋体" w:cs="宋体"/>
          <w:sz w:val="24"/>
          <w:szCs w:val="24"/>
        </w:rPr>
        <w:t>29.9规定，评审专家应严格按照要求查看“硬件特征码相” 关信息并进行评审。</w:t>
      </w:r>
    </w:p>
    <w:p w14:paraId="7BF65440">
      <w:pPr>
        <w:pStyle w:val="121"/>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29保密</w:t>
      </w:r>
    </w:p>
    <w:p w14:paraId="3909D085">
      <w:pPr>
        <w:pStyle w:val="121"/>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29</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698D30F0">
      <w:pPr>
        <w:pStyle w:val="121"/>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29</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485E6A39">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30、评审方法与提出成交候选人</w:t>
      </w:r>
    </w:p>
    <w:p w14:paraId="4A1B229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谈判小组应当从质量和服务均能满足采购文件实质性响应要求的供应商中，按照最后</w:t>
      </w:r>
      <w:r>
        <w:rPr>
          <w:rFonts w:hint="eastAsia" w:ascii="宋体" w:hAnsi="宋体" w:eastAsia="宋体" w:cs="宋体"/>
          <w:sz w:val="24"/>
          <w:szCs w:val="24"/>
          <w:lang w:val="en-US" w:eastAsia="zh-CN"/>
        </w:rPr>
        <w:t>价格由低到高</w:t>
      </w:r>
      <w:r>
        <w:rPr>
          <w:rFonts w:hint="eastAsia" w:ascii="宋体" w:hAnsi="宋体" w:eastAsia="宋体" w:cs="宋体"/>
          <w:sz w:val="24"/>
          <w:szCs w:val="24"/>
        </w:rPr>
        <w:t>的顺序提出3名以上成交候选人，并编写评审报告。</w:t>
      </w:r>
    </w:p>
    <w:p w14:paraId="06D87498">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416B56C1">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516E9670">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2CCB50E7">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6CDFD320">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049300D7">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185F09AF">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7FF293DB">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3580A6B5">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779704D0">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55B406BD">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25F3BCEA">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72F29392">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2941BD81">
      <w:pPr>
        <w:tabs>
          <w:tab w:val="left" w:pos="1260"/>
        </w:tabs>
        <w:autoSpaceDE w:val="0"/>
        <w:autoSpaceDN w:val="0"/>
        <w:spacing w:line="360" w:lineRule="auto"/>
        <w:contextualSpacing/>
        <w:rPr>
          <w:rFonts w:hint="eastAsia" w:ascii="宋体" w:hAnsi="宋体" w:eastAsia="宋体" w:cs="宋体"/>
          <w:b/>
          <w:kern w:val="0"/>
          <w:sz w:val="24"/>
          <w:szCs w:val="24"/>
        </w:rPr>
      </w:pPr>
    </w:p>
    <w:p w14:paraId="5A5C5411">
      <w:pPr>
        <w:tabs>
          <w:tab w:val="left" w:pos="1260"/>
        </w:tabs>
        <w:autoSpaceDE w:val="0"/>
        <w:autoSpaceDN w:val="0"/>
        <w:spacing w:line="360" w:lineRule="auto"/>
        <w:ind w:firstLine="2891" w:firstLineChars="1200"/>
        <w:contextualSpacing/>
        <w:rPr>
          <w:rFonts w:ascii="宋体" w:hAnsi="宋体" w:cs="宋体"/>
          <w:b/>
          <w:kern w:val="0"/>
          <w:sz w:val="24"/>
          <w:szCs w:val="24"/>
        </w:rPr>
      </w:pPr>
      <w:r>
        <w:rPr>
          <w:rFonts w:hint="eastAsia" w:ascii="宋体" w:hAnsi="宋体" w:eastAsia="宋体" w:cs="宋体"/>
          <w:b/>
          <w:kern w:val="0"/>
          <w:sz w:val="24"/>
          <w:szCs w:val="24"/>
        </w:rPr>
        <w:t>六、确定成交供应商和授予合同</w:t>
      </w:r>
    </w:p>
    <w:p w14:paraId="63B76614">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31.确定成交供应商</w:t>
      </w:r>
    </w:p>
    <w:p w14:paraId="768E72D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31.1采购人应当在收到评审报告后1个工作日内，从评审报告提出的成交候选人中，根据质量和服务均能满足采购文件实质性响应要求且最后报价最低的原则确定成交供应商</w:t>
      </w:r>
      <w:r>
        <w:rPr>
          <w:rFonts w:hint="eastAsia" w:ascii="宋体" w:hAnsi="宋体" w:eastAsia="宋体" w:cs="宋体"/>
          <w:kern w:val="0"/>
          <w:sz w:val="24"/>
          <w:szCs w:val="24"/>
        </w:rPr>
        <w:t>。</w:t>
      </w:r>
    </w:p>
    <w:p w14:paraId="193120F3">
      <w:pPr>
        <w:pStyle w:val="65"/>
        <w:numPr>
          <w:ilvl w:val="1"/>
          <w:numId w:val="13"/>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采购人逾期未确定成交供应商且不提出异议的，视为确定评审报告提出的最后报价最低的供应商为成交供应商。</w:t>
      </w:r>
    </w:p>
    <w:p w14:paraId="61ECE551">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sz w:val="24"/>
          <w:szCs w:val="24"/>
        </w:rPr>
        <w:t>32在谈判采购中，出现下列情形之一的，采购人应当终止竞争性谈判采购活动，发布项目终止公告并说明原因，重新开展采购活动</w:t>
      </w:r>
      <w:r>
        <w:rPr>
          <w:rFonts w:hint="eastAsia" w:ascii="宋体" w:hAnsi="宋体" w:eastAsia="宋体" w:cs="宋体"/>
          <w:sz w:val="24"/>
          <w:szCs w:val="24"/>
        </w:rPr>
        <w:t>：</w:t>
      </w:r>
    </w:p>
    <w:p w14:paraId="392236B0">
      <w:pPr>
        <w:pStyle w:val="65"/>
        <w:numPr>
          <w:ilvl w:val="0"/>
          <w:numId w:val="10"/>
        </w:numPr>
        <w:autoSpaceDE w:val="0"/>
        <w:autoSpaceDN w:val="0"/>
        <w:spacing w:line="360" w:lineRule="auto"/>
        <w:ind w:firstLineChars="0"/>
        <w:contextualSpacing/>
        <w:rPr>
          <w:rFonts w:ascii="宋体" w:hAnsi="宋体" w:cs="宋体"/>
          <w:vanish/>
          <w:kern w:val="0"/>
          <w:sz w:val="24"/>
          <w:szCs w:val="24"/>
        </w:rPr>
      </w:pPr>
    </w:p>
    <w:p w14:paraId="60ED8291">
      <w:pPr>
        <w:pStyle w:val="65"/>
        <w:numPr>
          <w:ilvl w:val="1"/>
          <w:numId w:val="10"/>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因情况变化，不再符合规定的竞争性谈判采购方式适用情形的；</w:t>
      </w:r>
    </w:p>
    <w:p w14:paraId="7682A84F">
      <w:pPr>
        <w:pStyle w:val="65"/>
        <w:numPr>
          <w:ilvl w:val="1"/>
          <w:numId w:val="10"/>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出现影响采购公正的违法、违规行为的；</w:t>
      </w:r>
    </w:p>
    <w:p w14:paraId="5500A016">
      <w:pPr>
        <w:pStyle w:val="65"/>
        <w:numPr>
          <w:ilvl w:val="1"/>
          <w:numId w:val="10"/>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在采购过程中符合竞争要求的供应商或者报价未超过采购预算的供应商不足3家的，但《政府采购非招标采购方式管理办法》第二十七条第二款规定的情形除外。</w:t>
      </w:r>
    </w:p>
    <w:p w14:paraId="796C487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33.成交公告、发出成交通知书</w:t>
      </w:r>
    </w:p>
    <w:p w14:paraId="5A274A5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33.1采购人确认成交供应商后，采购人在公告成交结果的同时，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14:paraId="6355D277">
      <w:pPr>
        <w:autoSpaceDE w:val="0"/>
        <w:autoSpaceDN w:val="0"/>
        <w:spacing w:line="360" w:lineRule="auto"/>
        <w:ind w:left="420"/>
        <w:contextualSpacing/>
        <w:rPr>
          <w:rFonts w:ascii="宋体" w:hAnsi="宋体" w:cs="宋体"/>
          <w:kern w:val="0"/>
          <w:sz w:val="24"/>
          <w:szCs w:val="24"/>
        </w:rPr>
      </w:pPr>
      <w:r>
        <w:rPr>
          <w:rFonts w:hint="eastAsia" w:ascii="宋体" w:hAnsi="宋体" w:eastAsia="宋体" w:cs="宋体"/>
          <w:kern w:val="0"/>
          <w:sz w:val="24"/>
          <w:szCs w:val="24"/>
        </w:rPr>
        <w:t>33.2成交通知书发出后，采购人不得违法改变成交结果，成交供应商无正当理由不得放弃成交。</w:t>
      </w:r>
    </w:p>
    <w:p w14:paraId="2C3D0B86">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34 质疑提出与答复</w:t>
      </w:r>
    </w:p>
    <w:p w14:paraId="121409D0">
      <w:pPr>
        <w:pStyle w:val="65"/>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w:t>
      </w:r>
      <w:r>
        <w:rPr>
          <w:rFonts w:hint="eastAsia" w:ascii="宋体" w:hAnsi="宋体" w:cs="宋体"/>
          <w:kern w:val="0"/>
          <w:sz w:val="24"/>
          <w:szCs w:val="24"/>
        </w:rPr>
        <w:t>供应商认为</w:t>
      </w:r>
      <w:r>
        <w:rPr>
          <w:rFonts w:hint="eastAsia" w:ascii="宋体" w:hAnsi="宋体" w:cs="宋体"/>
          <w:kern w:val="0"/>
          <w:sz w:val="24"/>
          <w:szCs w:val="24"/>
          <w:lang w:val="en-US" w:eastAsia="zh-CN"/>
        </w:rPr>
        <w:t>谈判</w:t>
      </w:r>
      <w:r>
        <w:rPr>
          <w:rFonts w:hint="eastAsia" w:ascii="宋体" w:hAnsi="宋体" w:cs="宋体"/>
          <w:kern w:val="0"/>
          <w:sz w:val="24"/>
          <w:szCs w:val="24"/>
        </w:rPr>
        <w:t>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6EE7940">
      <w:pPr>
        <w:pStyle w:val="65"/>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14:paraId="5C402908">
      <w:pPr>
        <w:pStyle w:val="65"/>
        <w:autoSpaceDE w:val="0"/>
        <w:autoSpaceDN w:val="0"/>
        <w:spacing w:line="360" w:lineRule="auto"/>
        <w:ind w:firstLine="360" w:firstLineChars="150"/>
        <w:contextualSpacing/>
        <w:rPr>
          <w:rFonts w:ascii="宋体" w:hAnsi="宋体" w:cs="宋体"/>
          <w:color w:val="0000FF"/>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34.1.2</w:t>
      </w:r>
      <w:r>
        <w:rPr>
          <w:rFonts w:hint="eastAsia" w:ascii="宋体" w:hAnsi="宋体" w:cs="宋体"/>
          <w:kern w:val="0"/>
          <w:sz w:val="24"/>
          <w:szCs w:val="24"/>
        </w:rPr>
        <w:t>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13335017">
      <w:pPr>
        <w:pStyle w:val="65"/>
        <w:autoSpaceDE w:val="0"/>
        <w:autoSpaceDN w:val="0"/>
        <w:spacing w:line="360" w:lineRule="auto"/>
        <w:ind w:firstLine="240" w:firstLineChars="100"/>
        <w:contextualSpacing/>
        <w:rPr>
          <w:rFonts w:hint="eastAsia"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34.1.3</w:t>
      </w:r>
      <w:r>
        <w:rPr>
          <w:rFonts w:hint="eastAsia" w:ascii="宋体" w:hAnsi="宋体" w:cs="宋体"/>
          <w:kern w:val="0"/>
          <w:sz w:val="24"/>
          <w:szCs w:val="24"/>
        </w:rPr>
        <w:t>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7337BDF3">
      <w:pPr>
        <w:pStyle w:val="65"/>
        <w:spacing w:line="360" w:lineRule="auto"/>
        <w:ind w:left="0" w:leftChars="0" w:firstLine="240" w:firstLineChars="10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14:paraId="7CE2E2AA">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14:paraId="1D1076F2">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34.2.2</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14:paraId="612BDD50">
      <w:pPr>
        <w:autoSpaceDE w:val="0"/>
        <w:autoSpaceDN w:val="0"/>
        <w:spacing w:line="360" w:lineRule="auto"/>
        <w:contextualSpacing/>
        <w:rPr>
          <w:rFonts w:ascii="宋体" w:hAnsi="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 签订合同</w:t>
      </w:r>
    </w:p>
    <w:p w14:paraId="5DB706DE">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w:t>
      </w:r>
      <w:r>
        <w:rPr>
          <w:rFonts w:hint="eastAsia" w:ascii="宋体" w:hAnsi="宋体" w:cs="宋体"/>
          <w:kern w:val="0"/>
          <w:sz w:val="24"/>
          <w:szCs w:val="24"/>
          <w:lang w:val="en-US" w:eastAsia="zh-CN"/>
        </w:rPr>
        <w:t>谈判</w:t>
      </w:r>
      <w:r>
        <w:rPr>
          <w:rFonts w:hint="eastAsia" w:ascii="宋体" w:hAnsi="宋体" w:cs="宋体"/>
          <w:kern w:val="0"/>
          <w:sz w:val="24"/>
          <w:szCs w:val="24"/>
        </w:rPr>
        <w:t>文件和中标人投标文件的规定，与中标人签订书面合同。所签订的合同不得对招标文件确定的事项和中标人投标文件作实质性修改。</w:t>
      </w:r>
    </w:p>
    <w:p w14:paraId="655FD89B">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日内，按照招标文件和中标人投标文件的规定，与中标人签订书面合同。所签订的合同不得对招标文件确定的事项和中标人投标文件作实质性修改。</w:t>
      </w:r>
    </w:p>
    <w:p w14:paraId="3767D1E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w:t>
      </w:r>
      <w:r>
        <w:rPr>
          <w:rFonts w:hint="eastAsia" w:ascii="宋体" w:hAnsi="宋体" w:cs="宋体"/>
          <w:kern w:val="0"/>
          <w:sz w:val="24"/>
          <w:szCs w:val="24"/>
          <w:lang w:val="en-US" w:eastAsia="zh-CN"/>
        </w:rPr>
        <w:t>公共资源交易中心交易见证股</w:t>
      </w:r>
      <w:r>
        <w:rPr>
          <w:rFonts w:hint="eastAsia" w:ascii="宋体" w:hAnsi="宋体" w:cs="宋体"/>
          <w:kern w:val="0"/>
          <w:sz w:val="24"/>
          <w:szCs w:val="24"/>
        </w:rPr>
        <w:t>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2BFCFF6A">
      <w:pPr>
        <w:autoSpaceDE w:val="0"/>
        <w:autoSpaceDN w:val="0"/>
        <w:spacing w:line="360" w:lineRule="auto"/>
        <w:ind w:firstLine="480" w:firstLineChars="200"/>
        <w:contextualSpacing/>
        <w:rPr>
          <w:rFonts w:ascii="宋体" w:hAnsi="宋体" w:cs="宋体"/>
          <w:color w:val="0000FF"/>
          <w:kern w:val="0"/>
          <w:sz w:val="24"/>
          <w:szCs w:val="24"/>
        </w:rPr>
      </w:pPr>
    </w:p>
    <w:p w14:paraId="24BE8188">
      <w:pPr>
        <w:autoSpaceDE w:val="0"/>
        <w:autoSpaceDN w:val="0"/>
        <w:spacing w:line="360" w:lineRule="auto"/>
        <w:ind w:firstLine="480" w:firstLineChars="200"/>
        <w:contextualSpacing/>
        <w:rPr>
          <w:rFonts w:ascii="宋体" w:hAnsi="宋体" w:cs="宋体"/>
          <w:color w:val="0000FF"/>
          <w:kern w:val="0"/>
          <w:sz w:val="24"/>
          <w:szCs w:val="24"/>
        </w:rPr>
      </w:pPr>
    </w:p>
    <w:p w14:paraId="683BA57C">
      <w:pPr>
        <w:autoSpaceDE w:val="0"/>
        <w:autoSpaceDN w:val="0"/>
        <w:spacing w:line="360" w:lineRule="auto"/>
        <w:ind w:firstLine="480" w:firstLineChars="200"/>
        <w:contextualSpacing/>
        <w:rPr>
          <w:rFonts w:ascii="宋体" w:hAnsi="宋体" w:cs="宋体"/>
          <w:color w:val="0000FF"/>
          <w:kern w:val="0"/>
          <w:sz w:val="24"/>
          <w:szCs w:val="24"/>
        </w:rPr>
      </w:pPr>
    </w:p>
    <w:p w14:paraId="18940147">
      <w:pPr>
        <w:autoSpaceDE w:val="0"/>
        <w:autoSpaceDN w:val="0"/>
        <w:spacing w:line="360" w:lineRule="auto"/>
        <w:ind w:left="142"/>
        <w:contextualSpacing/>
        <w:rPr>
          <w:rFonts w:ascii="宋体" w:hAnsi="宋体" w:cs="宋体"/>
          <w:b/>
          <w:kern w:val="0"/>
          <w:sz w:val="24"/>
          <w:szCs w:val="24"/>
        </w:rPr>
      </w:pPr>
      <w:r>
        <w:rPr>
          <w:rFonts w:hint="eastAsia" w:ascii="宋体" w:hAnsi="宋体" w:eastAsia="宋体" w:cs="宋体"/>
          <w:b/>
          <w:kern w:val="0"/>
          <w:sz w:val="24"/>
          <w:szCs w:val="24"/>
        </w:rPr>
        <w:t>36 履约保证金</w:t>
      </w:r>
    </w:p>
    <w:p w14:paraId="127D698D">
      <w:pPr>
        <w:autoSpaceDE w:val="0"/>
        <w:autoSpaceDN w:val="0"/>
        <w:spacing w:line="360" w:lineRule="auto"/>
        <w:ind w:left="105" w:leftChars="50" w:firstLine="120" w:firstLineChars="50"/>
        <w:contextualSpacing/>
        <w:rPr>
          <w:rFonts w:ascii="宋体" w:hAnsi="宋体" w:cs="宋体"/>
          <w:color w:val="333333"/>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2F9F5590">
      <w:pPr>
        <w:autoSpaceDE w:val="0"/>
        <w:autoSpaceDN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b/>
          <w:sz w:val="32"/>
          <w:szCs w:val="32"/>
        </w:rPr>
        <w:br w:type="page"/>
      </w:r>
      <w:r>
        <w:rPr>
          <w:rFonts w:hint="eastAsia" w:cs="宋体" w:asciiTheme="majorEastAsia" w:hAnsiTheme="majorEastAsia" w:eastAsiaTheme="majorEastAsia"/>
          <w:b/>
          <w:kern w:val="0"/>
          <w:sz w:val="32"/>
          <w:szCs w:val="32"/>
        </w:rPr>
        <w:t>第五章 政府采购政策功能</w:t>
      </w:r>
    </w:p>
    <w:p w14:paraId="73BAF09D">
      <w:pPr>
        <w:jc w:val="center"/>
        <w:rPr>
          <w:rFonts w:cs="宋体" w:asciiTheme="majorEastAsia" w:hAnsiTheme="majorEastAsia" w:eastAsiaTheme="majorEastAsia"/>
          <w:b/>
          <w:kern w:val="0"/>
          <w:sz w:val="36"/>
          <w:szCs w:val="36"/>
        </w:rPr>
      </w:pPr>
    </w:p>
    <w:p w14:paraId="69983013">
      <w:pPr>
        <w:pStyle w:val="22"/>
        <w:spacing w:line="360" w:lineRule="auto"/>
        <w:ind w:firstLine="480" w:firstLineChars="200"/>
        <w:contextualSpacing/>
        <w:rPr>
          <w:rFonts w:cs="仿宋_GB2312" w:asciiTheme="minorEastAsia" w:hAnsiTheme="minorEastAsia"/>
          <w:szCs w:val="24"/>
          <w:lang w:val="zh-CN"/>
        </w:rPr>
      </w:pPr>
      <w:r>
        <w:rPr>
          <w:rFonts w:hint="eastAsia" w:cs="仿宋_GB2312" w:asciiTheme="minorEastAsia" w:hAnsiTheme="minorEastAsia" w:eastAsiaTheme="minorEastAsia"/>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5A5C58">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704CF3D6">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Cs w:val="24"/>
        </w:rPr>
        <w:t>财政部、生态环境部</w:t>
      </w:r>
      <w:r>
        <w:rPr>
          <w:rFonts w:hint="eastAsia" w:cs="仿宋_GB2312" w:asciiTheme="minorEastAsia" w:hAnsiTheme="minorEastAsia" w:eastAsiaTheme="minorEastAsia"/>
          <w:szCs w:val="24"/>
          <w:lang w:val="zh-CN"/>
        </w:rPr>
        <w:t>《关于印发环境标志产品政府采购品目清单的通知》</w:t>
      </w:r>
      <w:r>
        <w:rPr>
          <w:rFonts w:hint="eastAsia" w:cs="仿宋_GB2312" w:asciiTheme="minorEastAsia" w:hAnsiTheme="minorEastAsia" w:eastAsiaTheme="minorEastAsia"/>
          <w:szCs w:val="24"/>
        </w:rPr>
        <w:t>（财库[2019]18号）以及</w:t>
      </w:r>
      <w:r>
        <w:rPr>
          <w:rFonts w:hint="eastAsia" w:cs="仿宋_GB2312" w:asciiTheme="minorEastAsia" w:hAnsiTheme="minorEastAsia" w:eastAsiaTheme="minorEastAsia"/>
          <w:szCs w:val="24"/>
          <w:lang w:val="zh-CN"/>
        </w:rPr>
        <w:t>财政部、发展改革委</w:t>
      </w:r>
      <w:r>
        <w:rPr>
          <w:rFonts w:hint="eastAsia" w:cs="仿宋_GB2312" w:asciiTheme="minorEastAsia" w:hAnsiTheme="minorEastAsia" w:eastAsiaTheme="minorEastAsia"/>
          <w:szCs w:val="24"/>
        </w:rPr>
        <w:t>《关于印发节能产品政府采购品目清单的通知》（财库[2019]19号）</w:t>
      </w:r>
      <w:r>
        <w:rPr>
          <w:rFonts w:hint="eastAsia" w:cs="仿宋_GB2312" w:asciiTheme="minorEastAsia" w:hAnsiTheme="minorEastAsia" w:eastAsiaTheme="minorEastAsia"/>
          <w:szCs w:val="24"/>
          <w:lang w:val="zh-CN"/>
        </w:rPr>
        <w:t>，</w:t>
      </w:r>
      <w:r>
        <w:rPr>
          <w:rFonts w:hint="eastAsia" w:cs="仿宋_GB2312" w:asciiTheme="minorEastAsia" w:hAnsiTheme="minorEastAsia" w:eastAsiaTheme="minorEastAsia"/>
          <w:szCs w:val="24"/>
        </w:rPr>
        <w:t>采购属于政府强</w:t>
      </w:r>
      <w:r>
        <w:rPr>
          <w:rFonts w:hint="eastAsia" w:cs="仿宋_GB2312" w:asciiTheme="minorEastAsia" w:hAnsiTheme="minorEastAsia" w:eastAsiaTheme="minorEastAsia"/>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64D8B3D">
      <w:pPr>
        <w:pStyle w:val="22"/>
        <w:spacing w:line="360" w:lineRule="auto"/>
        <w:ind w:firstLine="482" w:firstLineChars="200"/>
        <w:contextualSpacing/>
        <w:rPr>
          <w:rFonts w:cs="仿宋_GB2312" w:asciiTheme="minorEastAsia" w:hAnsiTheme="minorEastAsia"/>
          <w:b/>
          <w:szCs w:val="24"/>
          <w:lang w:val="zh-CN"/>
        </w:rPr>
      </w:pPr>
      <w:r>
        <w:rPr>
          <w:rFonts w:hint="eastAsia" w:cs="仿宋_GB2312" w:asciiTheme="minorEastAsia" w:hAnsiTheme="minorEastAsia" w:eastAsiaTheme="minorEastAsia"/>
          <w:b/>
          <w:szCs w:val="24"/>
          <w:lang w:val="zh-CN"/>
        </w:rPr>
        <w:t>二、</w:t>
      </w:r>
      <w:r>
        <w:rPr>
          <w:rFonts w:hint="eastAsia" w:cs="仿宋_GB2312" w:asciiTheme="minorEastAsia" w:hAnsiTheme="minorEastAsia"/>
          <w:b/>
          <w:szCs w:val="24"/>
          <w:lang w:val="zh-CN"/>
        </w:rPr>
        <w:t>促进中小企业发展（不含民办非企业）</w:t>
      </w:r>
    </w:p>
    <w:p w14:paraId="4D04DEA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619B3C0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2A1A72AE">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hint="eastAsia" w:cs="仿宋_GB2312" w:asciiTheme="minorEastAsia" w:hAnsiTheme="minorEastAsia"/>
          <w:sz w:val="24"/>
          <w:szCs w:val="24"/>
          <w:lang w:val="en-US" w:eastAsia="zh-CN"/>
        </w:rPr>
        <w:t>20%（10%—20%）、（工程、服务为3%-5%）</w:t>
      </w:r>
      <w:r>
        <w:rPr>
          <w:rFonts w:hint="eastAsia" w:cs="仿宋_GB2312" w:asciiTheme="minorEastAsia" w:hAnsiTheme="minorEastAsia"/>
          <w:sz w:val="24"/>
          <w:szCs w:val="24"/>
        </w:rPr>
        <w:t>的扣除，用扣除后的价格参与评审。</w:t>
      </w:r>
    </w:p>
    <w:p w14:paraId="3E52F7CC">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12C76072">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6016B81">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F487F9D">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0E8665C6">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437DC67B">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w:t>
      </w:r>
      <w:bookmarkStart w:id="22" w:name="OLE_LINK6"/>
      <w:r>
        <w:rPr>
          <w:rFonts w:hint="eastAsia" w:cs="仿宋_GB2312" w:asciiTheme="minorEastAsia" w:hAnsiTheme="minorEastAsia"/>
          <w:sz w:val="24"/>
          <w:szCs w:val="24"/>
          <w:lang w:val="zh-CN"/>
        </w:rPr>
        <w:t>财库[2014]68号</w:t>
      </w:r>
      <w:bookmarkEnd w:id="22"/>
      <w:r>
        <w:rPr>
          <w:rFonts w:hint="eastAsia" w:cs="仿宋_GB2312" w:asciiTheme="minorEastAsia" w:hAnsiTheme="minor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45AA253">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380AEBA8">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53CCC482">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AC9CF1">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3、中标人为残疾人福利性单位的，招标人应当随中标结果同时公告其《残疾人福利性单位声明函》，接受社会监督。</w:t>
      </w:r>
    </w:p>
    <w:p w14:paraId="6F1DDA06">
      <w:pPr>
        <w:jc w:val="center"/>
        <w:rPr>
          <w:rFonts w:ascii="宋体" w:hAnsi="宋体" w:cs="宋体"/>
          <w:szCs w:val="24"/>
          <w:lang w:val="zh-CN"/>
        </w:rPr>
      </w:pPr>
      <w:r>
        <w:rPr>
          <w:rFonts w:hint="eastAsia" w:ascii="宋体" w:hAnsi="宋体" w:cs="宋体"/>
          <w:szCs w:val="24"/>
          <w:lang w:val="zh-CN"/>
        </w:rPr>
        <w:br w:type="page"/>
      </w:r>
    </w:p>
    <w:p w14:paraId="4099E7C5">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eastAsia="宋体" w:cs="宋体"/>
          <w:b/>
          <w:kern w:val="0"/>
          <w:sz w:val="32"/>
          <w:szCs w:val="32"/>
        </w:rPr>
        <w:t>第六章 资格审查与评标</w:t>
      </w:r>
    </w:p>
    <w:p w14:paraId="643801B1">
      <w:pPr>
        <w:pStyle w:val="22"/>
        <w:spacing w:line="360" w:lineRule="auto"/>
        <w:contextualSpacing/>
        <w:rPr>
          <w:rFonts w:hAnsi="宋体" w:cs="宋体"/>
          <w:lang w:val="zh-CN"/>
        </w:rPr>
      </w:pPr>
    </w:p>
    <w:p w14:paraId="2B9CB919">
      <w:pPr>
        <w:pStyle w:val="22"/>
        <w:spacing w:line="360" w:lineRule="auto"/>
        <w:contextualSpacing/>
        <w:rPr>
          <w:rFonts w:hAnsi="宋体" w:cs="宋体"/>
          <w:bCs/>
          <w:szCs w:val="24"/>
        </w:rPr>
      </w:pPr>
      <w:r>
        <w:rPr>
          <w:rFonts w:hint="eastAsia" w:ascii="宋体" w:hAnsi="宋体" w:cs="宋体"/>
          <w:b/>
          <w:szCs w:val="24"/>
          <w:lang w:val="zh-CN"/>
        </w:rPr>
        <w:t>一、资格审查</w:t>
      </w:r>
    </w:p>
    <w:p w14:paraId="7BE63BB9">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bCs/>
          <w:sz w:val="24"/>
          <w:szCs w:val="24"/>
        </w:rPr>
        <w:t>谈判小组依法对供应商资格进行审查</w:t>
      </w:r>
      <w:r>
        <w:rPr>
          <w:rFonts w:ascii="宋体" w:hAnsi="宋体" w:eastAsia="宋体" w:cs="仿宋_GB2312"/>
          <w:sz w:val="24"/>
          <w:szCs w:val="24"/>
          <w:lang w:val="zh-CN"/>
        </w:rPr>
        <w:t>。</w:t>
      </w:r>
      <w:r>
        <w:rPr>
          <w:rFonts w:hint="eastAsia" w:ascii="宋体" w:hAnsi="宋体" w:eastAsia="宋体" w:cs="仿宋_GB2312"/>
          <w:sz w:val="24"/>
          <w:szCs w:val="24"/>
          <w:lang w:val="zh-CN"/>
        </w:rPr>
        <w:t>确定符合资格的供应商不少于3家，将</w:t>
      </w:r>
      <w:r>
        <w:rPr>
          <w:rFonts w:ascii="宋体" w:hAnsi="宋体" w:eastAsia="宋体" w:cs="仿宋_GB2312"/>
          <w:sz w:val="24"/>
          <w:szCs w:val="24"/>
        </w:rPr>
        <w:t>对响应文件的有效性、完整性和响应程度进行审查</w:t>
      </w:r>
      <w:r>
        <w:rPr>
          <w:rFonts w:hint="eastAsia" w:ascii="宋体" w:hAnsi="宋体" w:eastAsia="宋体" w:cs="仿宋_GB2312"/>
          <w:sz w:val="24"/>
          <w:szCs w:val="24"/>
        </w:rPr>
        <w:t>并对响应文件进行评审</w:t>
      </w:r>
      <w:r>
        <w:rPr>
          <w:rFonts w:hint="eastAsia" w:ascii="宋体" w:hAnsi="宋体" w:eastAsia="宋体" w:cs="仿宋_GB2312"/>
          <w:sz w:val="24"/>
          <w:szCs w:val="24"/>
          <w:lang w:val="zh-CN"/>
        </w:rPr>
        <w:t>。</w:t>
      </w:r>
      <w:r>
        <w:rPr>
          <w:rFonts w:hint="eastAsia" w:ascii="宋体" w:hAnsi="宋体" w:eastAsia="宋体" w:cs="仿宋_GB2312"/>
          <w:sz w:val="24"/>
          <w:szCs w:val="24"/>
        </w:rPr>
        <w:t>（如符合《《政府采购非招标采购方式管理办法》》（财政部令第74号）第二十七条第二款中的情形的，供应商最低数量可以为两家）</w:t>
      </w:r>
    </w:p>
    <w:p w14:paraId="372C6295">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sz w:val="24"/>
          <w:szCs w:val="24"/>
          <w:lang w:val="zh-CN"/>
        </w:rPr>
        <w:t>注（1）资格证明材料（本栏所列内容为本项目的资格审查条件，如有一项不符合要求，则不能进入下一步评审）。</w:t>
      </w:r>
    </w:p>
    <w:p w14:paraId="35E0CCDF">
      <w:pPr>
        <w:ind w:firstLine="720" w:firstLineChars="300"/>
        <w:rPr>
          <w:rFonts w:ascii="宋体" w:hAnsi="宋体" w:cs="宋体"/>
          <w:b/>
          <w:sz w:val="24"/>
          <w:szCs w:val="24"/>
        </w:rPr>
      </w:pPr>
      <w:r>
        <w:rPr>
          <w:rFonts w:hint="eastAsia" w:ascii="宋体" w:hAnsi="宋体" w:eastAsia="宋体" w:cs="仿宋_GB2312"/>
          <w:sz w:val="24"/>
          <w:szCs w:val="24"/>
          <w:lang w:val="zh-CN"/>
        </w:rPr>
        <w:t>（2）资格审查中所涉及到的证书及材料，均须在电子投标文件中提供原件扫描件（或图片）。</w:t>
      </w:r>
    </w:p>
    <w:tbl>
      <w:tblPr>
        <w:tblStyle w:val="3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F49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F02CD5E">
            <w:pPr>
              <w:spacing w:line="360" w:lineRule="auto"/>
              <w:jc w:val="center"/>
              <w:rPr>
                <w:rFonts w:ascii="宋体" w:hAnsi="宋体" w:eastAsia="宋体"/>
                <w:b/>
                <w:szCs w:val="21"/>
              </w:rPr>
            </w:pPr>
            <w:r>
              <w:rPr>
                <w:rFonts w:hint="eastAsia" w:ascii="宋体" w:hAnsi="宋体" w:eastAsia="宋体"/>
                <w:b/>
                <w:szCs w:val="21"/>
              </w:rPr>
              <w:t>序号</w:t>
            </w:r>
          </w:p>
        </w:tc>
        <w:tc>
          <w:tcPr>
            <w:tcW w:w="2410" w:type="dxa"/>
            <w:vAlign w:val="center"/>
          </w:tcPr>
          <w:p w14:paraId="66573B69">
            <w:pPr>
              <w:spacing w:line="360" w:lineRule="auto"/>
              <w:jc w:val="center"/>
              <w:rPr>
                <w:rFonts w:ascii="宋体" w:hAnsi="宋体" w:eastAsia="宋体"/>
                <w:b/>
                <w:szCs w:val="21"/>
              </w:rPr>
            </w:pPr>
            <w:r>
              <w:rPr>
                <w:rFonts w:hint="eastAsia" w:ascii="宋体" w:hAnsi="宋体" w:eastAsia="宋体"/>
                <w:b/>
                <w:szCs w:val="21"/>
              </w:rPr>
              <w:t>资格审查</w:t>
            </w:r>
            <w:r>
              <w:rPr>
                <w:rFonts w:ascii="宋体" w:hAnsi="宋体" w:eastAsia="宋体"/>
                <w:b/>
                <w:szCs w:val="21"/>
              </w:rPr>
              <w:t>因素</w:t>
            </w:r>
          </w:p>
        </w:tc>
        <w:tc>
          <w:tcPr>
            <w:tcW w:w="5954" w:type="dxa"/>
            <w:vAlign w:val="center"/>
          </w:tcPr>
          <w:p w14:paraId="50155BEE">
            <w:pPr>
              <w:spacing w:line="360" w:lineRule="auto"/>
              <w:jc w:val="center"/>
              <w:rPr>
                <w:rFonts w:ascii="宋体" w:hAnsi="宋体" w:eastAsia="宋体"/>
                <w:b/>
                <w:szCs w:val="21"/>
              </w:rPr>
            </w:pPr>
            <w:r>
              <w:rPr>
                <w:rFonts w:hint="eastAsia" w:ascii="宋体" w:hAnsi="宋体" w:eastAsia="宋体"/>
                <w:b/>
                <w:szCs w:val="21"/>
              </w:rPr>
              <w:t>说明与要求</w:t>
            </w:r>
          </w:p>
        </w:tc>
      </w:tr>
      <w:tr w14:paraId="7B5A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AB6DAD3">
            <w:pPr>
              <w:spacing w:line="360" w:lineRule="auto"/>
              <w:jc w:val="center"/>
              <w:rPr>
                <w:rFonts w:ascii="宋体" w:hAnsi="宋体" w:eastAsia="宋体"/>
                <w:b/>
                <w:szCs w:val="21"/>
              </w:rPr>
            </w:pPr>
            <w:r>
              <w:rPr>
                <w:rFonts w:hint="eastAsia" w:ascii="宋体" w:hAnsi="宋体" w:eastAsia="宋体"/>
                <w:b/>
                <w:szCs w:val="21"/>
              </w:rPr>
              <w:t>1</w:t>
            </w:r>
          </w:p>
        </w:tc>
        <w:tc>
          <w:tcPr>
            <w:tcW w:w="2410" w:type="dxa"/>
            <w:vAlign w:val="center"/>
          </w:tcPr>
          <w:p w14:paraId="323F22DD">
            <w:pPr>
              <w:spacing w:line="360" w:lineRule="auto"/>
              <w:jc w:val="center"/>
              <w:rPr>
                <w:rFonts w:ascii="宋体" w:hAnsi="宋体" w:eastAsia="宋体"/>
                <w:b/>
                <w:szCs w:val="21"/>
              </w:rPr>
            </w:pPr>
            <w:r>
              <w:rPr>
                <w:rFonts w:hint="eastAsia" w:ascii="宋体" w:hAnsi="宋体" w:eastAsia="宋体"/>
                <w:b/>
                <w:szCs w:val="21"/>
              </w:rPr>
              <w:t>报价函</w:t>
            </w:r>
          </w:p>
        </w:tc>
        <w:tc>
          <w:tcPr>
            <w:tcW w:w="5954" w:type="dxa"/>
            <w:vAlign w:val="center"/>
          </w:tcPr>
          <w:p w14:paraId="38AEF1AD">
            <w:pPr>
              <w:spacing w:line="360" w:lineRule="auto"/>
              <w:rPr>
                <w:rFonts w:ascii="宋体" w:hAnsi="宋体" w:eastAsia="宋体"/>
                <w:b/>
                <w:szCs w:val="21"/>
              </w:rPr>
            </w:pPr>
            <w:r>
              <w:rPr>
                <w:rFonts w:hint="eastAsia" w:ascii="宋体" w:hAnsi="宋体" w:eastAsia="宋体" w:cs="微软雅黑"/>
                <w:bCs/>
                <w:szCs w:val="21"/>
              </w:rPr>
              <w:t>按照谈判文件第八章3格式填写</w:t>
            </w:r>
          </w:p>
        </w:tc>
      </w:tr>
      <w:tr w14:paraId="385B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754B706">
            <w:pPr>
              <w:spacing w:line="360" w:lineRule="auto"/>
              <w:jc w:val="center"/>
              <w:rPr>
                <w:rFonts w:ascii="宋体" w:hAnsi="宋体" w:eastAsia="宋体"/>
                <w:b/>
                <w:szCs w:val="21"/>
              </w:rPr>
            </w:pPr>
            <w:r>
              <w:rPr>
                <w:rFonts w:hint="eastAsia" w:ascii="宋体" w:hAnsi="宋体" w:eastAsia="宋体"/>
                <w:b/>
                <w:szCs w:val="21"/>
              </w:rPr>
              <w:t>2</w:t>
            </w:r>
          </w:p>
        </w:tc>
        <w:tc>
          <w:tcPr>
            <w:tcW w:w="2410" w:type="dxa"/>
            <w:vAlign w:val="center"/>
          </w:tcPr>
          <w:p w14:paraId="0068B956">
            <w:pPr>
              <w:spacing w:line="360" w:lineRule="auto"/>
              <w:jc w:val="center"/>
              <w:rPr>
                <w:rFonts w:ascii="宋体" w:hAnsi="宋体" w:eastAsia="宋体" w:cs="宋体"/>
                <w:b/>
                <w:szCs w:val="21"/>
                <w:lang w:val="zh-CN"/>
              </w:rPr>
            </w:pPr>
            <w:r>
              <w:rPr>
                <w:rFonts w:hint="eastAsia" w:ascii="宋体" w:hAnsi="宋体" w:eastAsia="宋体" w:cs="宋体"/>
                <w:b/>
                <w:szCs w:val="21"/>
                <w:lang w:val="en-US" w:eastAsia="zh-CN"/>
              </w:rPr>
              <w:t>襄城县</w:t>
            </w:r>
            <w:r>
              <w:rPr>
                <w:rFonts w:ascii="宋体" w:hAnsi="宋体" w:eastAsia="宋体" w:cs="宋体"/>
                <w:b/>
                <w:szCs w:val="21"/>
                <w:lang w:val="zh-CN"/>
              </w:rPr>
              <w:t>政府采购</w:t>
            </w:r>
          </w:p>
          <w:p w14:paraId="1C716ABD">
            <w:pPr>
              <w:spacing w:line="360" w:lineRule="auto"/>
              <w:jc w:val="center"/>
              <w:rPr>
                <w:rFonts w:ascii="宋体" w:hAnsi="宋体" w:eastAsia="宋体" w:cs="宋体"/>
                <w:bCs/>
                <w:szCs w:val="21"/>
                <w:lang w:val="zh-CN"/>
              </w:rPr>
            </w:pPr>
            <w:r>
              <w:rPr>
                <w:rFonts w:ascii="宋体" w:hAnsi="宋体" w:eastAsia="宋体" w:cs="宋体"/>
                <w:b/>
                <w:szCs w:val="21"/>
                <w:lang w:val="zh-CN"/>
              </w:rPr>
              <w:t>供应商信用承诺函</w:t>
            </w:r>
          </w:p>
        </w:tc>
        <w:tc>
          <w:tcPr>
            <w:tcW w:w="5954" w:type="dxa"/>
            <w:vAlign w:val="center"/>
          </w:tcPr>
          <w:p w14:paraId="3CCA4AAE">
            <w:pPr>
              <w:spacing w:line="360" w:lineRule="auto"/>
              <w:jc w:val="left"/>
              <w:rPr>
                <w:rFonts w:ascii="宋体" w:hAnsi="宋体" w:eastAsia="宋体" w:cs="宋体"/>
                <w:bCs/>
                <w:szCs w:val="21"/>
                <w:lang w:val="zh-CN"/>
              </w:rPr>
            </w:pPr>
            <w:r>
              <w:rPr>
                <w:rFonts w:hint="eastAsia" w:ascii="宋体" w:hAnsi="宋体" w:eastAsia="宋体" w:cs="宋体"/>
                <w:bCs/>
                <w:szCs w:val="21"/>
                <w:lang w:val="zh-CN"/>
              </w:rPr>
              <w:t>按照</w:t>
            </w:r>
            <w:r>
              <w:rPr>
                <w:rFonts w:hint="eastAsia" w:ascii="宋体" w:hAnsi="宋体" w:eastAsia="宋体" w:cs="微软雅黑"/>
                <w:bCs/>
                <w:szCs w:val="21"/>
              </w:rPr>
              <w:t>谈判文件</w:t>
            </w:r>
            <w:r>
              <w:rPr>
                <w:rFonts w:hint="eastAsia" w:ascii="宋体" w:hAnsi="宋体" w:eastAsia="宋体" w:cs="宋体"/>
                <w:bCs/>
                <w:szCs w:val="21"/>
                <w:lang w:val="zh-CN"/>
              </w:rPr>
              <w:t>第八章</w:t>
            </w:r>
            <w:r>
              <w:rPr>
                <w:rFonts w:hint="eastAsia" w:ascii="宋体" w:hAnsi="宋体" w:eastAsia="宋体" w:cs="宋体"/>
                <w:bCs/>
                <w:szCs w:val="21"/>
                <w:lang w:val="en-US" w:eastAsia="zh-CN"/>
              </w:rPr>
              <w:t>4</w:t>
            </w:r>
            <w:r>
              <w:rPr>
                <w:rFonts w:hint="eastAsia" w:ascii="宋体" w:hAnsi="宋体" w:eastAsia="宋体" w:cs="宋体"/>
                <w:bCs/>
                <w:szCs w:val="21"/>
                <w:lang w:val="zh-CN"/>
              </w:rPr>
              <w:t>.</w:t>
            </w:r>
            <w:r>
              <w:rPr>
                <w:rFonts w:hint="eastAsia" w:ascii="宋体" w:hAnsi="宋体" w:eastAsia="宋体" w:cs="宋体"/>
                <w:bCs/>
                <w:szCs w:val="21"/>
              </w:rPr>
              <w:t>5</w:t>
            </w:r>
            <w:r>
              <w:rPr>
                <w:rFonts w:hint="eastAsia" w:ascii="宋体" w:hAnsi="宋体" w:eastAsia="宋体" w:cs="宋体"/>
                <w:bCs/>
                <w:szCs w:val="21"/>
                <w:lang w:val="zh-CN"/>
              </w:rPr>
              <w:t>格式填写</w:t>
            </w:r>
          </w:p>
        </w:tc>
      </w:tr>
      <w:tr w14:paraId="33D9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3C41D55">
            <w:pPr>
              <w:spacing w:line="360" w:lineRule="auto"/>
              <w:jc w:val="center"/>
              <w:rPr>
                <w:rFonts w:ascii="宋体" w:hAnsi="宋体" w:eastAsia="宋体"/>
                <w:b/>
                <w:szCs w:val="21"/>
              </w:rPr>
            </w:pPr>
            <w:r>
              <w:rPr>
                <w:rFonts w:hint="eastAsia" w:ascii="宋体" w:hAnsi="宋体" w:eastAsia="宋体"/>
                <w:b/>
                <w:szCs w:val="21"/>
              </w:rPr>
              <w:t>3</w:t>
            </w:r>
          </w:p>
        </w:tc>
        <w:tc>
          <w:tcPr>
            <w:tcW w:w="2410" w:type="dxa"/>
            <w:vAlign w:val="center"/>
          </w:tcPr>
          <w:p w14:paraId="26A0CCD4">
            <w:pPr>
              <w:spacing w:line="360" w:lineRule="auto"/>
              <w:jc w:val="center"/>
              <w:rPr>
                <w:rFonts w:ascii="宋体" w:hAnsi="宋体" w:eastAsia="宋体" w:cs="宋体"/>
                <w:b/>
                <w:szCs w:val="21"/>
                <w:lang w:val="zh-CN"/>
              </w:rPr>
            </w:pPr>
            <w:r>
              <w:rPr>
                <w:rFonts w:hint="eastAsia" w:ascii="宋体" w:hAnsi="宋体" w:eastAsia="宋体" w:cs="宋体"/>
                <w:b/>
                <w:szCs w:val="21"/>
                <w:lang w:val="zh-CN"/>
              </w:rPr>
              <w:t>中小企业</w:t>
            </w:r>
          </w:p>
        </w:tc>
        <w:tc>
          <w:tcPr>
            <w:tcW w:w="5954" w:type="dxa"/>
            <w:vAlign w:val="center"/>
          </w:tcPr>
          <w:p w14:paraId="0FBE6CDB">
            <w:pPr>
              <w:spacing w:line="360" w:lineRule="auto"/>
              <w:jc w:val="left"/>
              <w:rPr>
                <w:rFonts w:ascii="宋体" w:hAnsi="宋体" w:eastAsia="宋体" w:cs="微软雅黑"/>
                <w:bCs/>
                <w:szCs w:val="21"/>
              </w:rPr>
            </w:pPr>
            <w:r>
              <w:rPr>
                <w:rFonts w:hint="eastAsia" w:ascii="宋体" w:hAnsi="宋体" w:eastAsia="宋体" w:cs="微软雅黑"/>
                <w:bCs/>
                <w:szCs w:val="21"/>
              </w:rPr>
              <w:t>提供中小企业声明函或者残疾人福利性单位声明函或监狱企业的证明文件。</w:t>
            </w:r>
          </w:p>
          <w:p w14:paraId="37B6674A">
            <w:pPr>
              <w:spacing w:line="360" w:lineRule="auto"/>
              <w:jc w:val="left"/>
              <w:rPr>
                <w:rFonts w:ascii="宋体" w:hAnsi="宋体" w:eastAsia="宋体" w:cs="微软雅黑"/>
                <w:bCs/>
                <w:szCs w:val="21"/>
              </w:rPr>
            </w:pPr>
            <w:r>
              <w:rPr>
                <w:rFonts w:hint="eastAsia" w:ascii="宋体" w:hAnsi="宋体" w:eastAsia="宋体" w:cs="微软雅黑"/>
                <w:bCs/>
                <w:szCs w:val="21"/>
              </w:rPr>
              <w:t>（</w:t>
            </w:r>
            <w:r>
              <w:rPr>
                <w:rFonts w:ascii="宋体" w:hAnsi="宋体" w:eastAsia="宋体" w:cs="微软雅黑"/>
                <w:bCs/>
                <w:szCs w:val="21"/>
              </w:rPr>
              <w:t>1）中小企业出具《中小企业声明函》</w:t>
            </w:r>
          </w:p>
          <w:p w14:paraId="6CB57905">
            <w:pPr>
              <w:spacing w:line="360" w:lineRule="auto"/>
              <w:jc w:val="left"/>
              <w:rPr>
                <w:rFonts w:ascii="宋体" w:hAnsi="宋体" w:eastAsia="宋体" w:cs="微软雅黑"/>
                <w:bCs/>
                <w:szCs w:val="21"/>
              </w:rPr>
            </w:pPr>
            <w:r>
              <w:rPr>
                <w:rFonts w:hint="eastAsia" w:ascii="宋体" w:hAnsi="宋体" w:eastAsia="宋体" w:cs="微软雅黑"/>
                <w:bCs/>
                <w:szCs w:val="21"/>
              </w:rPr>
              <w:t>（</w:t>
            </w:r>
            <w:r>
              <w:rPr>
                <w:rFonts w:ascii="宋体" w:hAnsi="宋体" w:eastAsia="宋体" w:cs="微软雅黑"/>
                <w:bCs/>
                <w:szCs w:val="21"/>
              </w:rPr>
              <w:t>2）残疾人福利性单位出具《残疾人福利企业声明函》</w:t>
            </w:r>
          </w:p>
          <w:p w14:paraId="7BED82AD">
            <w:pPr>
              <w:spacing w:line="360" w:lineRule="auto"/>
              <w:jc w:val="left"/>
              <w:rPr>
                <w:rFonts w:ascii="宋体" w:hAnsi="宋体" w:eastAsia="宋体" w:cs="宋体"/>
                <w:bCs/>
                <w:szCs w:val="21"/>
                <w:lang w:val="zh-CN"/>
              </w:rPr>
            </w:pPr>
            <w:r>
              <w:rPr>
                <w:rFonts w:hint="eastAsia" w:ascii="宋体" w:hAnsi="宋体" w:eastAsia="宋体" w:cs="微软雅黑"/>
                <w:bCs/>
                <w:szCs w:val="21"/>
              </w:rPr>
              <w:t>（</w:t>
            </w:r>
            <w:r>
              <w:rPr>
                <w:rFonts w:ascii="宋体" w:hAnsi="宋体" w:eastAsia="宋体" w:cs="微软雅黑"/>
                <w:bCs/>
                <w:szCs w:val="21"/>
              </w:rPr>
              <w:t>3）监狱企业提供由省级以上监狱管理局、戒毒管理局（含新疆生产建设兵团） 出具的属于监狱企业的证明文件</w:t>
            </w:r>
          </w:p>
        </w:tc>
      </w:tr>
      <w:tr w14:paraId="7FE1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75" w:type="dxa"/>
            <w:vAlign w:val="center"/>
          </w:tcPr>
          <w:p w14:paraId="239F88EB">
            <w:pPr>
              <w:spacing w:line="360" w:lineRule="auto"/>
              <w:jc w:val="center"/>
              <w:rPr>
                <w:rFonts w:ascii="宋体" w:hAnsi="宋体" w:eastAsia="宋体"/>
                <w:b/>
                <w:bCs/>
                <w:szCs w:val="21"/>
              </w:rPr>
            </w:pPr>
            <w:r>
              <w:rPr>
                <w:rFonts w:hint="eastAsia" w:ascii="宋体" w:hAnsi="宋体" w:eastAsia="宋体"/>
                <w:b/>
                <w:bCs/>
                <w:szCs w:val="21"/>
              </w:rPr>
              <w:t>4</w:t>
            </w:r>
          </w:p>
        </w:tc>
        <w:tc>
          <w:tcPr>
            <w:tcW w:w="2410" w:type="dxa"/>
            <w:vAlign w:val="center"/>
          </w:tcPr>
          <w:p w14:paraId="54B003E8">
            <w:pPr>
              <w:spacing w:line="360" w:lineRule="auto"/>
              <w:jc w:val="center"/>
              <w:rPr>
                <w:rFonts w:ascii="宋体" w:hAnsi="宋体" w:eastAsia="宋体"/>
                <w:b/>
                <w:szCs w:val="21"/>
              </w:rPr>
            </w:pPr>
            <w:r>
              <w:rPr>
                <w:rFonts w:hint="eastAsia" w:ascii="宋体" w:hAnsi="宋体" w:eastAsia="宋体"/>
                <w:b/>
                <w:szCs w:val="21"/>
              </w:rPr>
              <w:t>供应商须具备的特殊</w:t>
            </w:r>
          </w:p>
          <w:p w14:paraId="080ABC4D">
            <w:pPr>
              <w:spacing w:line="360" w:lineRule="auto"/>
              <w:jc w:val="center"/>
              <w:rPr>
                <w:rFonts w:ascii="宋体" w:hAnsi="宋体" w:eastAsia="宋体"/>
                <w:b/>
                <w:bCs/>
                <w:szCs w:val="21"/>
              </w:rPr>
            </w:pPr>
            <w:r>
              <w:rPr>
                <w:rFonts w:hint="eastAsia" w:ascii="宋体" w:hAnsi="宋体" w:eastAsia="宋体"/>
                <w:b/>
                <w:szCs w:val="21"/>
              </w:rPr>
              <w:t>资质证书</w:t>
            </w:r>
          </w:p>
        </w:tc>
        <w:tc>
          <w:tcPr>
            <w:tcW w:w="5954" w:type="dxa"/>
            <w:vAlign w:val="center"/>
          </w:tcPr>
          <w:p w14:paraId="13765AC9">
            <w:pPr>
              <w:spacing w:line="360" w:lineRule="auto"/>
              <w:rPr>
                <w:rFonts w:hint="eastAsia" w:ascii="宋体" w:hAnsi="宋体" w:eastAsia="宋体"/>
                <w:b/>
                <w:bCs/>
                <w:szCs w:val="21"/>
                <w:lang w:val="en-US" w:eastAsia="zh-CN"/>
              </w:rPr>
            </w:pPr>
            <w:r>
              <w:rPr>
                <w:rFonts w:hint="eastAsia" w:ascii="宋体" w:hAnsi="宋体" w:eastAsia="宋体"/>
                <w:b/>
                <w:bCs/>
                <w:szCs w:val="21"/>
                <w:lang w:val="en-US" w:eastAsia="zh-CN"/>
              </w:rPr>
              <w:t>无</w:t>
            </w:r>
          </w:p>
        </w:tc>
      </w:tr>
      <w:tr w14:paraId="1090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31AEBAF">
            <w:pPr>
              <w:spacing w:line="360" w:lineRule="auto"/>
              <w:jc w:val="center"/>
              <w:rPr>
                <w:rFonts w:ascii="宋体" w:hAnsi="宋体" w:eastAsia="宋体"/>
                <w:b/>
                <w:bCs/>
                <w:szCs w:val="21"/>
              </w:rPr>
            </w:pPr>
            <w:r>
              <w:rPr>
                <w:rFonts w:hint="eastAsia" w:ascii="宋体" w:hAnsi="宋体" w:eastAsia="宋体"/>
                <w:b/>
                <w:bCs/>
                <w:szCs w:val="21"/>
              </w:rPr>
              <w:t>5</w:t>
            </w:r>
          </w:p>
        </w:tc>
        <w:tc>
          <w:tcPr>
            <w:tcW w:w="2410" w:type="dxa"/>
            <w:vAlign w:val="center"/>
          </w:tcPr>
          <w:p w14:paraId="04EA5105">
            <w:pPr>
              <w:spacing w:line="360" w:lineRule="auto"/>
              <w:jc w:val="center"/>
              <w:rPr>
                <w:rFonts w:ascii="宋体" w:hAnsi="宋体" w:eastAsia="宋体"/>
                <w:b/>
                <w:bCs/>
                <w:szCs w:val="21"/>
              </w:rPr>
            </w:pPr>
            <w:r>
              <w:rPr>
                <w:rFonts w:hint="eastAsia" w:ascii="宋体" w:hAnsi="宋体" w:eastAsia="宋体"/>
                <w:b/>
                <w:bCs/>
                <w:szCs w:val="21"/>
              </w:rPr>
              <w:t>谈判</w:t>
            </w:r>
            <w:r>
              <w:rPr>
                <w:rFonts w:hint="eastAsia" w:ascii="宋体" w:hAnsi="宋体" w:eastAsia="宋体" w:cs="仿宋_GB2312"/>
                <w:b/>
                <w:szCs w:val="21"/>
                <w:lang w:val="zh-CN"/>
              </w:rPr>
              <w:t>报价</w:t>
            </w:r>
          </w:p>
        </w:tc>
        <w:tc>
          <w:tcPr>
            <w:tcW w:w="5954" w:type="dxa"/>
          </w:tcPr>
          <w:p w14:paraId="6C27C820">
            <w:pPr>
              <w:spacing w:line="360" w:lineRule="auto"/>
              <w:rPr>
                <w:rFonts w:ascii="宋体" w:hAnsi="宋体" w:eastAsia="宋体"/>
                <w:b/>
                <w:bCs/>
                <w:szCs w:val="21"/>
              </w:rPr>
            </w:pPr>
            <w:r>
              <w:rPr>
                <w:rFonts w:hint="eastAsia" w:ascii="宋体" w:hAnsi="宋体" w:eastAsia="宋体" w:cs="仿宋_GB2312"/>
                <w:szCs w:val="21"/>
                <w:lang w:val="zh-CN"/>
              </w:rPr>
              <w:t>响应报价是否超出谈判文件中规定的预算金额，超出预算金额的报价无效。</w:t>
            </w:r>
          </w:p>
        </w:tc>
      </w:tr>
      <w:tr w14:paraId="68D3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D71AC64">
            <w:pPr>
              <w:spacing w:line="360" w:lineRule="auto"/>
              <w:jc w:val="center"/>
              <w:rPr>
                <w:rFonts w:ascii="宋体" w:hAnsi="宋体" w:eastAsia="宋体"/>
                <w:b/>
                <w:szCs w:val="21"/>
              </w:rPr>
            </w:pPr>
            <w:r>
              <w:rPr>
                <w:rFonts w:hint="eastAsia" w:ascii="宋体" w:hAnsi="宋体" w:eastAsia="宋体"/>
                <w:b/>
                <w:szCs w:val="21"/>
              </w:rPr>
              <w:t>6</w:t>
            </w:r>
          </w:p>
        </w:tc>
        <w:tc>
          <w:tcPr>
            <w:tcW w:w="2410" w:type="dxa"/>
            <w:vAlign w:val="center"/>
          </w:tcPr>
          <w:p w14:paraId="1995945E">
            <w:pPr>
              <w:spacing w:line="360" w:lineRule="auto"/>
              <w:jc w:val="center"/>
              <w:rPr>
                <w:rFonts w:ascii="宋体" w:hAnsi="宋体" w:eastAsia="宋体"/>
                <w:szCs w:val="21"/>
              </w:rPr>
            </w:pPr>
            <w:r>
              <w:rPr>
                <w:rFonts w:hint="eastAsia" w:ascii="宋体" w:hAnsi="宋体" w:eastAsia="宋体"/>
                <w:b/>
                <w:szCs w:val="21"/>
              </w:rPr>
              <w:t>响应承诺函</w:t>
            </w:r>
          </w:p>
        </w:tc>
        <w:tc>
          <w:tcPr>
            <w:tcW w:w="5954" w:type="dxa"/>
            <w:vAlign w:val="center"/>
          </w:tcPr>
          <w:p w14:paraId="72C57E4E">
            <w:pPr>
              <w:spacing w:line="360" w:lineRule="auto"/>
              <w:rPr>
                <w:rFonts w:ascii="宋体" w:hAnsi="宋体" w:eastAsia="宋体"/>
                <w:b/>
                <w:szCs w:val="21"/>
              </w:rPr>
            </w:pPr>
            <w:r>
              <w:rPr>
                <w:rFonts w:hint="eastAsia" w:ascii="宋体" w:hAnsi="宋体" w:eastAsia="宋体"/>
                <w:szCs w:val="21"/>
              </w:rPr>
              <w:t>供应商以响应承诺函的形式替代响应保证金。</w:t>
            </w:r>
          </w:p>
        </w:tc>
      </w:tr>
      <w:tr w14:paraId="3168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1FD5950">
            <w:pPr>
              <w:spacing w:line="360" w:lineRule="auto"/>
              <w:contextualSpacing/>
              <w:jc w:val="center"/>
              <w:rPr>
                <w:rFonts w:ascii="宋体" w:hAnsi="宋体" w:eastAsia="宋体"/>
                <w:b/>
                <w:szCs w:val="21"/>
              </w:rPr>
            </w:pPr>
            <w:r>
              <w:rPr>
                <w:rFonts w:hint="eastAsia" w:ascii="宋体" w:hAnsi="宋体" w:eastAsia="宋体"/>
                <w:b/>
                <w:szCs w:val="21"/>
              </w:rPr>
              <w:t>7</w:t>
            </w:r>
          </w:p>
        </w:tc>
        <w:tc>
          <w:tcPr>
            <w:tcW w:w="2410" w:type="dxa"/>
            <w:vAlign w:val="center"/>
          </w:tcPr>
          <w:p w14:paraId="02F9D89E">
            <w:pPr>
              <w:spacing w:line="360" w:lineRule="auto"/>
              <w:jc w:val="center"/>
              <w:rPr>
                <w:rFonts w:ascii="宋体" w:hAnsi="宋体" w:eastAsia="宋体"/>
                <w:b/>
                <w:bCs/>
                <w:szCs w:val="21"/>
              </w:rPr>
            </w:pPr>
            <w:r>
              <w:rPr>
                <w:rFonts w:hint="eastAsia" w:ascii="宋体" w:hAnsi="宋体" w:eastAsia="宋体"/>
                <w:b/>
                <w:bCs/>
                <w:szCs w:val="21"/>
              </w:rPr>
              <w:t>联合体协议</w:t>
            </w:r>
          </w:p>
        </w:tc>
        <w:tc>
          <w:tcPr>
            <w:tcW w:w="5954" w:type="dxa"/>
          </w:tcPr>
          <w:p w14:paraId="28DA3F4B">
            <w:pPr>
              <w:spacing w:line="360" w:lineRule="auto"/>
              <w:rPr>
                <w:rFonts w:ascii="宋体" w:hAnsi="宋体" w:eastAsia="宋体"/>
                <w:b/>
                <w:bCs/>
                <w:szCs w:val="21"/>
              </w:rPr>
            </w:pPr>
            <w:r>
              <w:rPr>
                <w:rFonts w:hint="eastAsia" w:ascii="宋体" w:hAnsi="宋体" w:eastAsia="宋体"/>
                <w:bCs/>
                <w:szCs w:val="21"/>
              </w:rPr>
              <w:t>谈判文件接受联合体响应且供应商为联合体的，供应商应提供本协议；否则无须提供。</w:t>
            </w:r>
          </w:p>
        </w:tc>
      </w:tr>
      <w:tr w14:paraId="60CC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7734A7D">
            <w:pPr>
              <w:spacing w:line="360" w:lineRule="auto"/>
              <w:contextualSpacing/>
              <w:jc w:val="center"/>
              <w:rPr>
                <w:rFonts w:ascii="宋体" w:hAnsi="宋体" w:eastAsia="宋体"/>
                <w:b/>
                <w:szCs w:val="21"/>
              </w:rPr>
            </w:pPr>
            <w:r>
              <w:rPr>
                <w:rFonts w:hint="eastAsia" w:ascii="宋体" w:hAnsi="宋体" w:eastAsia="宋体"/>
                <w:b/>
                <w:szCs w:val="21"/>
              </w:rPr>
              <w:t>8</w:t>
            </w:r>
          </w:p>
        </w:tc>
        <w:tc>
          <w:tcPr>
            <w:tcW w:w="2410" w:type="dxa"/>
            <w:vAlign w:val="center"/>
          </w:tcPr>
          <w:p w14:paraId="30F50CC6">
            <w:pPr>
              <w:spacing w:line="360" w:lineRule="auto"/>
              <w:contextualSpacing/>
              <w:jc w:val="center"/>
              <w:rPr>
                <w:rFonts w:ascii="宋体" w:hAnsi="宋体" w:eastAsia="宋体"/>
                <w:b/>
                <w:szCs w:val="21"/>
              </w:rPr>
            </w:pPr>
            <w:r>
              <w:rPr>
                <w:rFonts w:hint="eastAsia" w:ascii="宋体" w:hAnsi="宋体" w:eastAsia="宋体"/>
                <w:b/>
                <w:szCs w:val="21"/>
              </w:rPr>
              <w:t>供应商身份证明及授权</w:t>
            </w:r>
          </w:p>
        </w:tc>
        <w:tc>
          <w:tcPr>
            <w:tcW w:w="5954" w:type="dxa"/>
          </w:tcPr>
          <w:p w14:paraId="25586243">
            <w:pPr>
              <w:spacing w:line="360" w:lineRule="auto"/>
              <w:rPr>
                <w:rFonts w:ascii="宋体" w:hAnsi="宋体" w:eastAsia="宋体" w:cs="仿宋_GB2312"/>
                <w:szCs w:val="21"/>
                <w:lang w:val="zh-CN"/>
              </w:rPr>
            </w:pPr>
            <w:r>
              <w:rPr>
                <w:rFonts w:hint="eastAsia" w:ascii="宋体" w:hAnsi="宋体" w:eastAsia="宋体" w:cs="仿宋_GB2312"/>
                <w:szCs w:val="21"/>
                <w:lang w:val="zh-CN"/>
              </w:rPr>
              <w:t>（1）法定代表人身份证明或提供法定代表人授权委托书及被授权人身份证明。（法人提供）</w:t>
            </w:r>
          </w:p>
          <w:p w14:paraId="04CB35BF">
            <w:pPr>
              <w:spacing w:line="360" w:lineRule="auto"/>
              <w:rPr>
                <w:rFonts w:ascii="宋体" w:hAnsi="宋体" w:eastAsia="宋体" w:cs="仿宋_GB2312"/>
                <w:szCs w:val="21"/>
                <w:lang w:val="zh-CN"/>
              </w:rPr>
            </w:pPr>
            <w:r>
              <w:rPr>
                <w:rFonts w:hint="eastAsia" w:ascii="宋体" w:hAnsi="宋体" w:eastAsia="宋体" w:cs="仿宋_GB2312"/>
                <w:szCs w:val="21"/>
                <w:lang w:val="zh-CN"/>
              </w:rPr>
              <w:t>（2）单位负责人身份证明或提供单位负责人授权委托书及被授权人身份证明。（非法人提供）</w:t>
            </w:r>
          </w:p>
          <w:p w14:paraId="55C03002">
            <w:pPr>
              <w:spacing w:line="360" w:lineRule="auto"/>
              <w:rPr>
                <w:rFonts w:ascii="宋体" w:hAnsi="宋体" w:eastAsia="宋体" w:cs="仿宋_GB2312"/>
                <w:b/>
                <w:bCs/>
                <w:szCs w:val="21"/>
                <w:lang w:val="zh-CN"/>
              </w:rPr>
            </w:pPr>
            <w:r>
              <w:rPr>
                <w:rFonts w:hint="eastAsia" w:ascii="宋体" w:hAnsi="宋体" w:eastAsia="宋体" w:cs="仿宋_GB2312"/>
                <w:b/>
                <w:bCs/>
                <w:szCs w:val="21"/>
                <w:lang w:val="zh-CN"/>
              </w:rPr>
              <w:t>注：</w:t>
            </w:r>
          </w:p>
          <w:p w14:paraId="044361F0">
            <w:pPr>
              <w:spacing w:line="360" w:lineRule="auto"/>
              <w:rPr>
                <w:rFonts w:ascii="宋体" w:hAnsi="宋体" w:eastAsia="宋体" w:cs="仿宋_GB2312"/>
                <w:szCs w:val="21"/>
                <w:lang w:val="zh-CN"/>
              </w:rPr>
            </w:pPr>
            <w:r>
              <w:rPr>
                <w:rFonts w:hint="eastAsia" w:ascii="宋体" w:hAnsi="宋体" w:eastAsia="宋体" w:cs="仿宋_GB2312"/>
                <w:szCs w:val="21"/>
                <w:lang w:val="zh-CN"/>
              </w:rPr>
              <w:t>①企业（银行、保险、石油石化、电力、电信等行业除外）、事业单位和社会团体以法人身份参加谈判的，法定代表人应与实际提交的“营业执照等证明文件”载明的一致。</w:t>
            </w:r>
          </w:p>
          <w:p w14:paraId="4421ABBE">
            <w:pPr>
              <w:spacing w:line="360" w:lineRule="auto"/>
              <w:rPr>
                <w:rFonts w:ascii="宋体" w:hAnsi="宋体" w:eastAsia="宋体" w:cs="仿宋_GB2312"/>
                <w:szCs w:val="21"/>
                <w:lang w:val="zh-CN"/>
              </w:rPr>
            </w:pPr>
            <w:r>
              <w:rPr>
                <w:rFonts w:hint="eastAsia" w:ascii="宋体" w:hAnsi="宋体" w:eastAsia="宋体" w:cs="仿宋_GB2312"/>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013C0FE7">
            <w:pPr>
              <w:spacing w:line="360" w:lineRule="auto"/>
              <w:rPr>
                <w:rFonts w:ascii="宋体" w:hAnsi="宋体" w:eastAsia="宋体"/>
                <w:b/>
                <w:szCs w:val="21"/>
              </w:rPr>
            </w:pPr>
            <w:r>
              <w:rPr>
                <w:rFonts w:hint="eastAsia" w:ascii="宋体" w:hAnsi="宋体" w:eastAsia="宋体" w:cs="仿宋_GB2312"/>
                <w:szCs w:val="21"/>
                <w:lang w:val="zh-CN"/>
              </w:rPr>
              <w:t>③供应商为自然人的，无需填写法定代表人授权书。</w:t>
            </w:r>
          </w:p>
        </w:tc>
      </w:tr>
      <w:tr w14:paraId="0247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A1B3354">
            <w:pPr>
              <w:spacing w:line="360" w:lineRule="auto"/>
              <w:contextualSpacing/>
              <w:jc w:val="center"/>
              <w:rPr>
                <w:rFonts w:ascii="宋体" w:hAnsi="宋体" w:eastAsia="宋体"/>
                <w:b/>
                <w:szCs w:val="21"/>
              </w:rPr>
            </w:pPr>
            <w:r>
              <w:rPr>
                <w:rFonts w:hint="eastAsia" w:ascii="宋体" w:hAnsi="宋体" w:eastAsia="宋体"/>
                <w:b/>
                <w:szCs w:val="21"/>
              </w:rPr>
              <w:t>9</w:t>
            </w:r>
          </w:p>
        </w:tc>
        <w:tc>
          <w:tcPr>
            <w:tcW w:w="2410" w:type="dxa"/>
            <w:vAlign w:val="center"/>
          </w:tcPr>
          <w:p w14:paraId="78A58959">
            <w:pPr>
              <w:spacing w:line="360" w:lineRule="auto"/>
              <w:rPr>
                <w:rFonts w:ascii="宋体" w:hAnsi="宋体" w:eastAsia="宋体"/>
                <w:b/>
                <w:bCs/>
                <w:szCs w:val="21"/>
              </w:rPr>
            </w:pPr>
            <w:r>
              <w:rPr>
                <w:rFonts w:hint="eastAsia" w:ascii="宋体" w:hAnsi="宋体" w:eastAsia="宋体"/>
                <w:b/>
                <w:bCs/>
                <w:szCs w:val="21"/>
              </w:rPr>
              <w:t>单位负责人为同一人或者存在直接控股、管理关系的不同供应商，不得参加同一合同项下的政府采购活动</w:t>
            </w:r>
          </w:p>
        </w:tc>
        <w:tc>
          <w:tcPr>
            <w:tcW w:w="5954" w:type="dxa"/>
          </w:tcPr>
          <w:p w14:paraId="71C655AA">
            <w:pPr>
              <w:spacing w:line="360" w:lineRule="auto"/>
              <w:rPr>
                <w:rFonts w:ascii="宋体" w:hAnsi="宋体" w:eastAsia="宋体" w:cs="仿宋_GB2312"/>
                <w:szCs w:val="21"/>
                <w:lang w:val="zh-CN"/>
              </w:rPr>
            </w:pPr>
            <w:r>
              <w:rPr>
                <w:rFonts w:hint="eastAsia" w:ascii="宋体" w:hAnsi="宋体" w:eastAsia="宋体" w:cs="仿宋_GB2312"/>
                <w:szCs w:val="21"/>
                <w:lang w:val="zh-CN"/>
              </w:rPr>
              <w:t>供应商提供与参加本项目响应的其他供应商之间，单位负责人不为同一人并且不存在直接控股、管理关系承诺函（承诺函格式自拟）。</w:t>
            </w:r>
          </w:p>
          <w:p w14:paraId="1049F76D">
            <w:pPr>
              <w:spacing w:line="360" w:lineRule="auto"/>
              <w:rPr>
                <w:rFonts w:ascii="宋体" w:hAnsi="宋体" w:eastAsia="宋体" w:cs="仿宋_GB2312"/>
                <w:szCs w:val="21"/>
                <w:lang w:val="zh-CN"/>
              </w:rPr>
            </w:pPr>
          </w:p>
        </w:tc>
      </w:tr>
      <w:tr w14:paraId="7FFF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12225FD">
            <w:pPr>
              <w:spacing w:line="360" w:lineRule="auto"/>
              <w:contextualSpacing/>
              <w:jc w:val="center"/>
              <w:rPr>
                <w:rFonts w:ascii="宋体" w:hAnsi="宋体" w:eastAsia="宋体"/>
                <w:b/>
                <w:szCs w:val="21"/>
              </w:rPr>
            </w:pPr>
            <w:r>
              <w:rPr>
                <w:rFonts w:hint="eastAsia" w:ascii="宋体" w:hAnsi="宋体" w:eastAsia="宋体"/>
                <w:b/>
                <w:szCs w:val="21"/>
              </w:rPr>
              <w:t>10</w:t>
            </w:r>
          </w:p>
        </w:tc>
        <w:tc>
          <w:tcPr>
            <w:tcW w:w="2410" w:type="dxa"/>
            <w:vAlign w:val="center"/>
          </w:tcPr>
          <w:p w14:paraId="71ADD94D">
            <w:pPr>
              <w:spacing w:line="360" w:lineRule="auto"/>
              <w:rPr>
                <w:rFonts w:ascii="宋体" w:hAnsi="宋体" w:eastAsia="宋体"/>
                <w:b/>
                <w:bCs/>
                <w:szCs w:val="21"/>
              </w:rPr>
            </w:pPr>
            <w:r>
              <w:rPr>
                <w:rFonts w:hint="eastAsia" w:ascii="宋体" w:hAnsi="宋体" w:eastAsia="宋体"/>
                <w:b/>
                <w:bCs/>
                <w:szCs w:val="21"/>
              </w:rPr>
              <w:t>为本项目提供整体设计、规范编制或者项目管理、监理、检测等服务的供应商不得参加本项目响应</w:t>
            </w:r>
          </w:p>
        </w:tc>
        <w:tc>
          <w:tcPr>
            <w:tcW w:w="5954" w:type="dxa"/>
          </w:tcPr>
          <w:p w14:paraId="11D1C9ED">
            <w:pPr>
              <w:spacing w:line="360" w:lineRule="auto"/>
              <w:rPr>
                <w:rFonts w:ascii="宋体" w:hAnsi="宋体" w:eastAsia="宋体" w:cs="仿宋_GB2312"/>
                <w:szCs w:val="21"/>
                <w:lang w:val="zh-CN"/>
              </w:rPr>
            </w:pPr>
            <w:r>
              <w:rPr>
                <w:rFonts w:hint="eastAsia" w:ascii="宋体" w:hAnsi="宋体" w:eastAsia="宋体" w:cs="仿宋_GB2312"/>
                <w:szCs w:val="21"/>
                <w:lang w:val="zh-CN"/>
              </w:rPr>
              <w:t>供应商提供未为本项目提供整体设计、规范编制或者项目管理、监理、检测等服务承诺函（承诺函格式自拟）。</w:t>
            </w:r>
          </w:p>
          <w:p w14:paraId="7CBEDA62">
            <w:pPr>
              <w:spacing w:line="360" w:lineRule="auto"/>
              <w:rPr>
                <w:rFonts w:ascii="宋体" w:hAnsi="宋体" w:eastAsia="宋体"/>
                <w:bCs/>
                <w:szCs w:val="21"/>
              </w:rPr>
            </w:pPr>
          </w:p>
        </w:tc>
      </w:tr>
    </w:tbl>
    <w:p w14:paraId="15FBCC1E">
      <w:pPr>
        <w:pStyle w:val="22"/>
        <w:spacing w:line="360" w:lineRule="auto"/>
        <w:contextualSpacing/>
        <w:rPr>
          <w:rFonts w:ascii="宋体" w:hAnsi="宋体" w:cs="宋体"/>
          <w:b/>
          <w:szCs w:val="24"/>
          <w:lang w:val="zh-CN"/>
        </w:rPr>
      </w:pPr>
    </w:p>
    <w:p w14:paraId="3CD1C4C6">
      <w:pPr>
        <w:pStyle w:val="22"/>
        <w:spacing w:line="360" w:lineRule="auto"/>
        <w:ind w:firstLine="361" w:firstLineChars="150"/>
        <w:contextualSpacing/>
        <w:rPr>
          <w:rFonts w:ascii="宋体" w:hAnsi="宋体" w:cs="仿宋_GB2312"/>
          <w:b/>
          <w:szCs w:val="24"/>
          <w:lang w:val="zh-CN"/>
        </w:rPr>
      </w:pPr>
      <w:r>
        <w:rPr>
          <w:rFonts w:hint="eastAsia" w:ascii="宋体" w:hAnsi="宋体" w:cs="仿宋_GB2312"/>
          <w:b/>
          <w:szCs w:val="24"/>
          <w:lang w:val="zh-CN"/>
        </w:rPr>
        <w:t>二、对响应文件评审</w:t>
      </w:r>
    </w:p>
    <w:p w14:paraId="1C7DB632">
      <w:pPr>
        <w:pStyle w:val="22"/>
        <w:spacing w:line="360" w:lineRule="auto"/>
        <w:ind w:firstLine="482" w:firstLineChars="200"/>
        <w:contextualSpacing/>
        <w:rPr>
          <w:rFonts w:ascii="宋体" w:hAnsi="宋体"/>
          <w:bCs/>
          <w:szCs w:val="24"/>
        </w:rPr>
      </w:pPr>
      <w:r>
        <w:rPr>
          <w:rFonts w:hint="eastAsia" w:ascii="宋体" w:hAnsi="宋体" w:cs="仿宋_GB2312"/>
          <w:b/>
          <w:szCs w:val="24"/>
          <w:lang w:val="zh-CN"/>
        </w:rPr>
        <w:t>（一）审查响应文件</w:t>
      </w:r>
    </w:p>
    <w:p w14:paraId="1D21BF23">
      <w:pPr>
        <w:pStyle w:val="22"/>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w:t>
      </w:r>
      <w:r>
        <w:rPr>
          <w:rFonts w:hint="eastAsia" w:ascii="宋体" w:hAnsi="宋体" w:cs="仿宋_GB2312"/>
          <w:b/>
          <w:szCs w:val="24"/>
          <w:lang w:val="zh-CN"/>
        </w:rPr>
        <w:t>响应</w:t>
      </w:r>
      <w:r>
        <w:rPr>
          <w:rFonts w:ascii="宋体" w:hAnsi="宋体" w:cs="仿宋_GB2312"/>
          <w:b/>
          <w:szCs w:val="24"/>
          <w:lang w:val="zh-CN"/>
        </w:rPr>
        <w:t>文件是否符合</w:t>
      </w:r>
      <w:r>
        <w:rPr>
          <w:rFonts w:hint="eastAsia" w:ascii="宋体" w:hAnsi="宋体" w:cs="仿宋_GB2312"/>
          <w:b/>
          <w:szCs w:val="24"/>
          <w:lang w:val="zh-CN"/>
        </w:rPr>
        <w:t>谈判</w:t>
      </w:r>
      <w:r>
        <w:rPr>
          <w:rFonts w:ascii="宋体" w:hAnsi="宋体" w:cs="仿宋_GB2312"/>
          <w:b/>
          <w:szCs w:val="24"/>
          <w:lang w:val="zh-CN"/>
        </w:rPr>
        <w:t>文件的商务、技术等实质性要求；</w:t>
      </w:r>
    </w:p>
    <w:p w14:paraId="55778213">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谈判小组对符合资格的投标人的响应文件进行审查，以确定其是否满足谈判文件的商务、技术等实质性要求。</w:t>
      </w:r>
    </w:p>
    <w:p w14:paraId="10644B7E">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注：审查中所涉及到的证书及材料，均应在电子响应文件中提供原件扫描件（或图片）。</w:t>
      </w:r>
    </w:p>
    <w:p w14:paraId="16326C6B">
      <w:pPr>
        <w:pStyle w:val="22"/>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w:t>
      </w:r>
      <w:r>
        <w:rPr>
          <w:rFonts w:hint="eastAsia" w:ascii="宋体" w:hAnsi="宋体" w:cs="仿宋_GB2312"/>
          <w:b/>
          <w:szCs w:val="24"/>
          <w:lang w:val="zh-CN"/>
        </w:rPr>
        <w:t>供应商</w:t>
      </w:r>
      <w:r>
        <w:rPr>
          <w:rFonts w:ascii="宋体" w:hAnsi="宋体" w:cs="仿宋_GB2312"/>
          <w:b/>
          <w:szCs w:val="24"/>
          <w:lang w:val="zh-CN"/>
        </w:rPr>
        <w:t>对</w:t>
      </w:r>
      <w:r>
        <w:rPr>
          <w:rFonts w:hint="eastAsia" w:ascii="宋体" w:hAnsi="宋体" w:cs="仿宋_GB2312"/>
          <w:b/>
          <w:szCs w:val="24"/>
          <w:lang w:val="zh-CN"/>
        </w:rPr>
        <w:t>响应</w:t>
      </w:r>
      <w:r>
        <w:rPr>
          <w:rFonts w:ascii="宋体" w:hAnsi="宋体" w:cs="仿宋_GB2312"/>
          <w:b/>
          <w:szCs w:val="24"/>
          <w:lang w:val="zh-CN"/>
        </w:rPr>
        <w:t>文件有关事项作出澄清或者说明；</w:t>
      </w:r>
    </w:p>
    <w:p w14:paraId="3CCD1559">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6A076">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EBE8AE">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53C32199">
      <w:pPr>
        <w:pStyle w:val="22"/>
        <w:spacing w:line="360" w:lineRule="auto"/>
        <w:ind w:firstLine="482" w:firstLineChars="200"/>
        <w:contextualSpacing/>
        <w:jc w:val="left"/>
        <w:rPr>
          <w:rFonts w:cs="仿宋_GB2312" w:asciiTheme="minorEastAsia" w:hAnsiTheme="minorEastAsia"/>
          <w:szCs w:val="24"/>
          <w:lang w:val="zh-CN"/>
        </w:rPr>
      </w:pPr>
      <w:r>
        <w:rPr>
          <w:rFonts w:hint="eastAsia" w:cs="仿宋_GB2312" w:asciiTheme="minorEastAsia" w:hAnsiTheme="minorEastAsia" w:eastAsiaTheme="minorEastAsia"/>
          <w:b/>
          <w:szCs w:val="24"/>
          <w:lang w:val="zh-CN"/>
        </w:rPr>
        <w:t>1、</w:t>
      </w:r>
      <w:r>
        <w:rPr>
          <w:rFonts w:cs="仿宋_GB2312" w:asciiTheme="minorEastAsia" w:hAnsiTheme="minorEastAsia" w:eastAsiaTheme="minorEastAsia"/>
          <w:b/>
          <w:szCs w:val="24"/>
          <w:lang w:val="zh-CN"/>
        </w:rPr>
        <w:t>因落实政府采购政策进行价格调整的，以调整后的价格计算报价。</w:t>
      </w:r>
    </w:p>
    <w:p w14:paraId="479F66EE">
      <w:pPr>
        <w:spacing w:line="360" w:lineRule="auto"/>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）如果本项目非专门面向中小企业采购，对符合《政府采购促进中小企业发展管理办法》</w:t>
      </w:r>
      <w:r>
        <w:rPr>
          <w:rFonts w:cs="仿宋_GB2312" w:asciiTheme="minorEastAsia" w:hAnsiTheme="minorEastAsia"/>
          <w:sz w:val="24"/>
          <w:szCs w:val="24"/>
        </w:rPr>
        <w:t>(</w:t>
      </w:r>
      <w:r>
        <w:rPr>
          <w:rFonts w:hint="eastAsia" w:cs="仿宋_GB2312" w:asciiTheme="minorEastAsia" w:hAnsiTheme="minorEastAsia"/>
          <w:sz w:val="24"/>
          <w:szCs w:val="24"/>
        </w:rPr>
        <w:t>财库〔</w:t>
      </w:r>
      <w:r>
        <w:rPr>
          <w:rFonts w:cs="仿宋_GB2312" w:asciiTheme="minorEastAsia" w:hAnsiTheme="minorEastAsia"/>
          <w:sz w:val="24"/>
          <w:szCs w:val="24"/>
        </w:rPr>
        <w:t>2020</w:t>
      </w:r>
      <w:r>
        <w:rPr>
          <w:rFonts w:hint="eastAsia" w:cs="仿宋_GB2312" w:asciiTheme="minorEastAsia" w:hAnsiTheme="minorEastAsia"/>
          <w:sz w:val="24"/>
          <w:szCs w:val="24"/>
        </w:rPr>
        <w:t>〕</w:t>
      </w:r>
      <w:r>
        <w:rPr>
          <w:rFonts w:cs="仿宋_GB2312" w:asciiTheme="minorEastAsia" w:hAnsiTheme="minorEastAsia"/>
          <w:sz w:val="24"/>
          <w:szCs w:val="24"/>
        </w:rPr>
        <w:t xml:space="preserve">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号）规定的小微企业报价给予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的扣除，用扣除后的价格参与评审。以联合体形式参加政府采购活动，</w:t>
      </w:r>
    </w:p>
    <w:p w14:paraId="506137A6">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以上的，对联合体或者大中型企业的报价给予4</w:t>
      </w:r>
      <w:r>
        <w:rPr>
          <w:rFonts w:cs="仿宋_GB2312" w:asciiTheme="minorEastAsia" w:hAnsiTheme="minorEastAsia"/>
          <w:sz w:val="24"/>
          <w:szCs w:val="24"/>
        </w:rPr>
        <w:t>%</w:t>
      </w:r>
      <w:r>
        <w:rPr>
          <w:rFonts w:hint="eastAsia" w:cs="仿宋_GB2312" w:asciiTheme="minorEastAsia" w:hAnsiTheme="minorEastAsia"/>
          <w:sz w:val="24"/>
          <w:szCs w:val="24"/>
        </w:rPr>
        <w:t>-6</w:t>
      </w:r>
      <w:r>
        <w:rPr>
          <w:rFonts w:cs="仿宋_GB2312" w:asciiTheme="minorEastAsia" w:hAnsiTheme="minorEastAsia"/>
          <w:sz w:val="24"/>
          <w:szCs w:val="24"/>
        </w:rPr>
        <w:t>%</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16E6A59">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小型和微型企业不包含民办非企业单位。</w:t>
      </w:r>
    </w:p>
    <w:p w14:paraId="146E3FA9">
      <w:pPr>
        <w:spacing w:line="360" w:lineRule="auto"/>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）对监狱企业价格给予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的扣除，用扣除后的价格参与评审。监狱企业应当提供由省级以上监狱管理局、戒毒管理局</w:t>
      </w:r>
      <w:r>
        <w:rPr>
          <w:rFonts w:cs="仿宋_GB2312" w:asciiTheme="minorEastAsia" w:hAnsiTheme="minorEastAsia"/>
          <w:sz w:val="24"/>
          <w:szCs w:val="24"/>
        </w:rPr>
        <w:t>(</w:t>
      </w:r>
      <w:r>
        <w:rPr>
          <w:rFonts w:hint="eastAsia" w:cs="仿宋_GB2312" w:asciiTheme="minorEastAsia" w:hAnsiTheme="minorEastAsia"/>
          <w:sz w:val="24"/>
          <w:szCs w:val="24"/>
        </w:rPr>
        <w:t>含新疆生产建设兵团</w:t>
      </w:r>
      <w:r>
        <w:rPr>
          <w:rFonts w:cs="仿宋_GB2312" w:asciiTheme="minorEastAsia" w:hAnsiTheme="minorEastAsia"/>
          <w:sz w:val="24"/>
          <w:szCs w:val="24"/>
        </w:rPr>
        <w:t>)</w:t>
      </w:r>
      <w:r>
        <w:rPr>
          <w:rFonts w:hint="eastAsia" w:cs="仿宋_GB2312" w:asciiTheme="minorEastAsia" w:hAnsiTheme="minorEastAsia"/>
          <w:sz w:val="24"/>
          <w:szCs w:val="24"/>
        </w:rPr>
        <w:t>出具的属于监狱企业的证明文件。</w:t>
      </w:r>
    </w:p>
    <w:p w14:paraId="0FC54C63">
      <w:pPr>
        <w:spacing w:line="360" w:lineRule="auto"/>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）对残疾人福利性单位提供本单位制造的货物、承担的工程或者服务，或者提供其他残疾人福利性单位制造的货物（不包括使用非残疾人福利性单位注册商标的货物）价格给予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129F7B71">
      <w:pPr>
        <w:spacing w:line="360" w:lineRule="auto"/>
        <w:ind w:firstLine="482" w:firstLineChars="200"/>
        <w:rPr>
          <w:rFonts w:ascii="宋体" w:hAnsi="宋体" w:cs="宋体"/>
          <w:b/>
          <w:sz w:val="24"/>
          <w:szCs w:val="24"/>
          <w:lang w:val="zh-CN"/>
        </w:rPr>
      </w:pPr>
      <w:r>
        <w:rPr>
          <w:rFonts w:hint="eastAsia" w:ascii="宋体" w:hAnsi="宋体" w:eastAsia="宋体" w:cs="宋体"/>
          <w:b/>
          <w:sz w:val="24"/>
          <w:szCs w:val="24"/>
          <w:lang w:val="zh-CN"/>
        </w:rPr>
        <w:t>落实政府采购政策计算报价</w:t>
      </w:r>
    </w:p>
    <w:tbl>
      <w:tblPr>
        <w:tblStyle w:val="32"/>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8"/>
        <w:gridCol w:w="2720"/>
        <w:gridCol w:w="3021"/>
      </w:tblGrid>
      <w:tr w14:paraId="43C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8" w:type="dxa"/>
            <w:vAlign w:val="center"/>
          </w:tcPr>
          <w:p w14:paraId="59046967">
            <w:pPr>
              <w:jc w:val="center"/>
              <w:rPr>
                <w:rFonts w:ascii="宋体" w:hAnsi="宋体" w:cs="宋体"/>
                <w:b/>
                <w:sz w:val="24"/>
                <w:szCs w:val="24"/>
                <w:lang w:val="en-GB"/>
              </w:rPr>
            </w:pPr>
            <w:r>
              <w:rPr>
                <w:rFonts w:hint="eastAsia" w:ascii="宋体" w:hAnsi="宋体" w:eastAsia="宋体" w:cs="宋体"/>
                <w:b/>
                <w:sz w:val="24"/>
                <w:szCs w:val="24"/>
                <w:lang w:val="en-GB"/>
              </w:rPr>
              <w:t>序号</w:t>
            </w:r>
          </w:p>
        </w:tc>
        <w:tc>
          <w:tcPr>
            <w:tcW w:w="3008" w:type="dxa"/>
            <w:vAlign w:val="center"/>
          </w:tcPr>
          <w:p w14:paraId="75B738DA">
            <w:pPr>
              <w:jc w:val="center"/>
              <w:rPr>
                <w:rFonts w:ascii="宋体" w:hAnsi="宋体" w:cs="宋体"/>
                <w:b/>
                <w:sz w:val="24"/>
                <w:szCs w:val="24"/>
                <w:lang w:val="en-GB"/>
              </w:rPr>
            </w:pPr>
            <w:r>
              <w:rPr>
                <w:rFonts w:hint="eastAsia" w:ascii="宋体" w:hAnsi="宋体" w:eastAsia="宋体" w:cs="宋体"/>
                <w:b/>
                <w:sz w:val="24"/>
                <w:szCs w:val="24"/>
                <w:lang w:val="en-GB"/>
              </w:rPr>
              <w:t>情形</w:t>
            </w:r>
          </w:p>
        </w:tc>
        <w:tc>
          <w:tcPr>
            <w:tcW w:w="2720" w:type="dxa"/>
            <w:vAlign w:val="center"/>
          </w:tcPr>
          <w:p w14:paraId="388F9725">
            <w:pPr>
              <w:jc w:val="center"/>
              <w:rPr>
                <w:rFonts w:ascii="宋体" w:hAnsi="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3021" w:type="dxa"/>
            <w:vAlign w:val="center"/>
          </w:tcPr>
          <w:p w14:paraId="4B71BBF8">
            <w:pPr>
              <w:jc w:val="center"/>
              <w:rPr>
                <w:rFonts w:ascii="宋体" w:hAnsi="宋体" w:cs="宋体"/>
                <w:b/>
                <w:sz w:val="24"/>
                <w:szCs w:val="24"/>
                <w:lang w:val="en-GB"/>
              </w:rPr>
            </w:pPr>
            <w:r>
              <w:rPr>
                <w:rFonts w:hint="eastAsia" w:ascii="宋体" w:hAnsi="宋体" w:eastAsia="宋体" w:cs="宋体"/>
                <w:b/>
                <w:sz w:val="24"/>
                <w:szCs w:val="24"/>
                <w:lang w:val="en-GB"/>
              </w:rPr>
              <w:t>计算公式</w:t>
            </w:r>
          </w:p>
        </w:tc>
      </w:tr>
      <w:tr w14:paraId="0A8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8" w:type="dxa"/>
            <w:vAlign w:val="center"/>
          </w:tcPr>
          <w:p w14:paraId="1D6E55E6">
            <w:pPr>
              <w:jc w:val="center"/>
              <w:rPr>
                <w:rFonts w:ascii="宋体" w:hAnsi="宋体" w:cs="宋体"/>
                <w:b/>
                <w:sz w:val="24"/>
                <w:szCs w:val="24"/>
                <w:lang w:val="en-GB"/>
              </w:rPr>
            </w:pPr>
            <w:r>
              <w:rPr>
                <w:rFonts w:hint="eastAsia" w:ascii="宋体" w:hAnsi="宋体" w:eastAsia="宋体" w:cs="宋体"/>
                <w:b/>
                <w:sz w:val="24"/>
                <w:szCs w:val="24"/>
                <w:lang w:val="en-GB"/>
              </w:rPr>
              <w:t>1</w:t>
            </w:r>
          </w:p>
        </w:tc>
        <w:tc>
          <w:tcPr>
            <w:tcW w:w="3008" w:type="dxa"/>
            <w:vAlign w:val="center"/>
          </w:tcPr>
          <w:p w14:paraId="44EF9306">
            <w:pPr>
              <w:jc w:val="center"/>
              <w:rPr>
                <w:rFonts w:ascii="宋体" w:hAnsi="宋体" w:cs="宋体"/>
                <w:b/>
                <w:sz w:val="24"/>
                <w:szCs w:val="24"/>
                <w:lang w:val="en-GB"/>
              </w:rPr>
            </w:pPr>
            <w:r>
              <w:rPr>
                <w:rFonts w:hint="eastAsia" w:ascii="宋体" w:hAnsi="宋体" w:eastAsia="宋体" w:cs="宋体"/>
                <w:sz w:val="24"/>
                <w:szCs w:val="24"/>
                <w:lang w:val="en-GB"/>
              </w:rPr>
              <w:t>非联合体供应商</w:t>
            </w:r>
          </w:p>
        </w:tc>
        <w:tc>
          <w:tcPr>
            <w:tcW w:w="2720" w:type="dxa"/>
            <w:vAlign w:val="center"/>
          </w:tcPr>
          <w:p w14:paraId="62324FBA">
            <w:pPr>
              <w:jc w:val="center"/>
              <w:rPr>
                <w:rFonts w:ascii="宋体" w:hAnsi="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vMerge w:val="restart"/>
            <w:shd w:val="clear" w:color="auto" w:fill="auto"/>
            <w:vAlign w:val="center"/>
          </w:tcPr>
          <w:p w14:paraId="3885F1E8">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×（1-20%）</w:t>
            </w:r>
          </w:p>
          <w:p w14:paraId="55650C14">
            <w:pPr>
              <w:jc w:val="center"/>
              <w:rPr>
                <w:rFonts w:ascii="宋体" w:hAnsi="宋体" w:cs="宋体"/>
                <w:b/>
                <w:sz w:val="24"/>
                <w:szCs w:val="24"/>
                <w:lang w:val="en-GB"/>
              </w:rPr>
            </w:pPr>
          </w:p>
        </w:tc>
      </w:tr>
      <w:tr w14:paraId="7D5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68" w:type="dxa"/>
            <w:vAlign w:val="center"/>
          </w:tcPr>
          <w:p w14:paraId="751ED2AE">
            <w:pPr>
              <w:jc w:val="center"/>
              <w:rPr>
                <w:rFonts w:ascii="宋体" w:hAnsi="宋体" w:cs="宋体"/>
                <w:b/>
                <w:sz w:val="24"/>
                <w:szCs w:val="24"/>
                <w:lang w:val="en-GB"/>
              </w:rPr>
            </w:pPr>
            <w:r>
              <w:rPr>
                <w:rFonts w:hint="eastAsia" w:ascii="宋体" w:hAnsi="宋体" w:eastAsia="宋体" w:cs="宋体"/>
                <w:b/>
                <w:sz w:val="24"/>
                <w:szCs w:val="24"/>
                <w:lang w:val="en-GB"/>
              </w:rPr>
              <w:t>2</w:t>
            </w:r>
          </w:p>
        </w:tc>
        <w:tc>
          <w:tcPr>
            <w:tcW w:w="3008" w:type="dxa"/>
            <w:vAlign w:val="center"/>
          </w:tcPr>
          <w:p w14:paraId="503A25B6">
            <w:pPr>
              <w:jc w:val="center"/>
              <w:rPr>
                <w:rFonts w:ascii="宋体" w:hAnsi="宋体" w:cs="宋体"/>
                <w:b/>
                <w:sz w:val="24"/>
                <w:szCs w:val="24"/>
              </w:rPr>
            </w:pPr>
            <w:r>
              <w:rPr>
                <w:rFonts w:hint="eastAsia" w:ascii="宋体" w:hAnsi="宋体" w:eastAsia="宋体" w:cs="宋体"/>
                <w:sz w:val="24"/>
                <w:szCs w:val="24"/>
                <w:lang w:val="en-GB"/>
              </w:rPr>
              <w:t>联合体各方均为小型、微型企业</w:t>
            </w:r>
          </w:p>
        </w:tc>
        <w:tc>
          <w:tcPr>
            <w:tcW w:w="2720" w:type="dxa"/>
            <w:vAlign w:val="center"/>
          </w:tcPr>
          <w:p w14:paraId="188373A8">
            <w:pPr>
              <w:jc w:val="center"/>
              <w:rPr>
                <w:rFonts w:ascii="宋体" w:hAnsi="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2FCF5CE1">
            <w:pPr>
              <w:jc w:val="center"/>
              <w:rPr>
                <w:rFonts w:ascii="宋体" w:hAnsi="宋体" w:cs="宋体"/>
                <w:b/>
                <w:sz w:val="24"/>
                <w:szCs w:val="24"/>
                <w:lang w:val="en-GB"/>
              </w:rPr>
            </w:pPr>
            <w:r>
              <w:rPr>
                <w:rFonts w:hint="eastAsia" w:ascii="宋体" w:hAnsi="宋体" w:eastAsia="宋体" w:cs="宋体"/>
                <w:sz w:val="24"/>
                <w:szCs w:val="24"/>
              </w:rPr>
              <w:t>（不再享受序号3的价格折扣）</w:t>
            </w:r>
          </w:p>
        </w:tc>
        <w:tc>
          <w:tcPr>
            <w:tcW w:w="3021" w:type="dxa"/>
            <w:vMerge w:val="continue"/>
            <w:shd w:val="clear" w:color="auto" w:fill="auto"/>
          </w:tcPr>
          <w:p w14:paraId="1A876BC0">
            <w:pPr>
              <w:rPr>
                <w:rFonts w:ascii="宋体" w:hAnsi="宋体" w:cs="宋体"/>
                <w:sz w:val="24"/>
                <w:szCs w:val="24"/>
                <w:lang w:val="en-GB"/>
              </w:rPr>
            </w:pPr>
          </w:p>
        </w:tc>
      </w:tr>
      <w:tr w14:paraId="574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591CE93">
            <w:pPr>
              <w:jc w:val="center"/>
              <w:rPr>
                <w:rFonts w:ascii="宋体" w:hAnsi="宋体" w:cs="宋体"/>
                <w:b/>
                <w:sz w:val="24"/>
                <w:szCs w:val="24"/>
                <w:lang w:val="en-GB"/>
              </w:rPr>
            </w:pPr>
            <w:r>
              <w:rPr>
                <w:rFonts w:hint="eastAsia" w:ascii="宋体" w:hAnsi="宋体" w:eastAsia="宋体" w:cs="宋体"/>
                <w:b/>
                <w:sz w:val="24"/>
                <w:szCs w:val="24"/>
                <w:lang w:val="en-GB"/>
              </w:rPr>
              <w:t>3</w:t>
            </w:r>
          </w:p>
        </w:tc>
        <w:tc>
          <w:tcPr>
            <w:tcW w:w="3008" w:type="dxa"/>
            <w:vAlign w:val="center"/>
          </w:tcPr>
          <w:p w14:paraId="7B9F7F8C">
            <w:pPr>
              <w:jc w:val="center"/>
              <w:rPr>
                <w:rFonts w:ascii="宋体" w:hAnsi="宋体" w:cs="宋体"/>
                <w:b/>
                <w:sz w:val="24"/>
                <w:szCs w:val="24"/>
                <w:lang w:val="en-GB"/>
              </w:rPr>
            </w:pPr>
            <w:r>
              <w:rPr>
                <w:rFonts w:hint="eastAsia" w:ascii="宋体" w:hAnsi="宋体" w:eastAsia="宋体" w:cs="宋体"/>
                <w:sz w:val="24"/>
                <w:szCs w:val="24"/>
                <w:lang w:val="en-GB"/>
              </w:rPr>
              <w:t>联合体一方为小型、微型企业且小型、微型企业协议合同金额占联合体协议合同总金额30%以上的</w:t>
            </w:r>
          </w:p>
        </w:tc>
        <w:tc>
          <w:tcPr>
            <w:tcW w:w="2720" w:type="dxa"/>
            <w:vAlign w:val="center"/>
          </w:tcPr>
          <w:p w14:paraId="6BC8D84F">
            <w:pPr>
              <w:jc w:val="center"/>
              <w:rPr>
                <w:rFonts w:ascii="宋体" w:hAnsi="宋体" w:cs="宋体"/>
                <w:sz w:val="24"/>
                <w:szCs w:val="24"/>
                <w:lang w:val="en-GB"/>
              </w:rPr>
            </w:pPr>
            <w:r>
              <w:rPr>
                <w:rFonts w:hint="eastAsia" w:ascii="宋体" w:hAnsi="宋体" w:eastAsia="宋体" w:cs="宋体"/>
                <w:sz w:val="24"/>
                <w:szCs w:val="24"/>
                <w:lang w:val="en-GB"/>
              </w:rPr>
              <w:t>对联合体总金额扣除</w:t>
            </w:r>
          </w:p>
          <w:p w14:paraId="09A19B6E">
            <w:pPr>
              <w:jc w:val="center"/>
              <w:rPr>
                <w:rFonts w:ascii="宋体" w:hAnsi="宋体" w:cs="宋体"/>
                <w:b/>
                <w:sz w:val="24"/>
                <w:szCs w:val="24"/>
                <w:lang w:val="en-GB"/>
              </w:rPr>
            </w:pPr>
            <w:r>
              <w:rPr>
                <w:rFonts w:hint="eastAsia" w:ascii="宋体" w:hAnsi="宋体" w:eastAsia="宋体" w:cs="宋体"/>
                <w:sz w:val="24"/>
                <w:szCs w:val="24"/>
              </w:rPr>
              <w:t>%</w:t>
            </w:r>
          </w:p>
        </w:tc>
        <w:tc>
          <w:tcPr>
            <w:tcW w:w="3021" w:type="dxa"/>
            <w:shd w:val="clear" w:color="auto" w:fill="auto"/>
            <w:vAlign w:val="center"/>
          </w:tcPr>
          <w:p w14:paraId="232A6533">
            <w:pPr>
              <w:jc w:val="center"/>
              <w:rPr>
                <w:rFonts w:ascii="宋体" w:hAnsi="宋体" w:cs="宋体"/>
                <w:sz w:val="24"/>
                <w:szCs w:val="24"/>
                <w:u w:val="single"/>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(1-</w:t>
            </w:r>
            <w:r>
              <w:rPr>
                <w:rFonts w:hint="eastAsia" w:ascii="宋体" w:hAnsi="宋体" w:eastAsia="宋体" w:cs="宋体"/>
                <w:sz w:val="24"/>
                <w:szCs w:val="24"/>
                <w:u w:val="single"/>
              </w:rPr>
              <w:t xml:space="preserve"> %)</w:t>
            </w:r>
          </w:p>
          <w:p w14:paraId="31C05CE7">
            <w:pPr>
              <w:jc w:val="center"/>
              <w:rPr>
                <w:rFonts w:ascii="宋体" w:hAnsi="宋体" w:cs="宋体"/>
                <w:b/>
                <w:sz w:val="24"/>
                <w:szCs w:val="24"/>
                <w:lang w:val="en-GB"/>
              </w:rPr>
            </w:pPr>
          </w:p>
        </w:tc>
      </w:tr>
      <w:tr w14:paraId="382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11DFD7A">
            <w:pPr>
              <w:jc w:val="center"/>
              <w:rPr>
                <w:rFonts w:ascii="宋体" w:hAnsi="宋体" w:cs="宋体"/>
                <w:b/>
                <w:sz w:val="24"/>
                <w:szCs w:val="24"/>
                <w:lang w:val="en-GB"/>
              </w:rPr>
            </w:pPr>
            <w:r>
              <w:rPr>
                <w:rFonts w:hint="eastAsia" w:ascii="宋体" w:hAnsi="宋体" w:eastAsia="宋体" w:cs="宋体"/>
                <w:b/>
                <w:sz w:val="24"/>
                <w:szCs w:val="24"/>
                <w:lang w:val="en-GB"/>
              </w:rPr>
              <w:t>4</w:t>
            </w:r>
          </w:p>
        </w:tc>
        <w:tc>
          <w:tcPr>
            <w:tcW w:w="3008" w:type="dxa"/>
            <w:vAlign w:val="center"/>
          </w:tcPr>
          <w:p w14:paraId="011208D1">
            <w:pPr>
              <w:jc w:val="center"/>
              <w:rPr>
                <w:rFonts w:ascii="宋体" w:hAnsi="宋体" w:cs="宋体"/>
                <w:sz w:val="24"/>
                <w:szCs w:val="24"/>
                <w:lang w:val="en-GB"/>
              </w:rPr>
            </w:pPr>
            <w:r>
              <w:rPr>
                <w:rFonts w:hint="eastAsia" w:ascii="宋体" w:hAnsi="宋体" w:eastAsia="宋体" w:cs="宋体"/>
                <w:sz w:val="24"/>
                <w:szCs w:val="24"/>
                <w:lang w:val="en-GB"/>
              </w:rPr>
              <w:t>监狱企业</w:t>
            </w:r>
          </w:p>
        </w:tc>
        <w:tc>
          <w:tcPr>
            <w:tcW w:w="2720" w:type="dxa"/>
            <w:vAlign w:val="center"/>
          </w:tcPr>
          <w:p w14:paraId="4A7FA92D">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8D94DCF">
            <w:pPr>
              <w:jc w:val="center"/>
              <w:rPr>
                <w:rFonts w:ascii="宋体" w:hAnsi="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128946BB">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4125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14829F90">
            <w:pPr>
              <w:jc w:val="center"/>
              <w:rPr>
                <w:rFonts w:ascii="宋体" w:hAnsi="宋体" w:cs="宋体"/>
                <w:b/>
                <w:sz w:val="24"/>
                <w:szCs w:val="24"/>
                <w:lang w:val="en-GB"/>
              </w:rPr>
            </w:pPr>
            <w:r>
              <w:rPr>
                <w:rFonts w:hint="eastAsia" w:ascii="宋体" w:hAnsi="宋体" w:eastAsia="宋体" w:cs="宋体"/>
                <w:b/>
                <w:sz w:val="24"/>
                <w:szCs w:val="24"/>
                <w:lang w:val="en-GB"/>
              </w:rPr>
              <w:t>5</w:t>
            </w:r>
          </w:p>
        </w:tc>
        <w:tc>
          <w:tcPr>
            <w:tcW w:w="3008" w:type="dxa"/>
            <w:vAlign w:val="center"/>
          </w:tcPr>
          <w:p w14:paraId="0D41C4EC">
            <w:pPr>
              <w:jc w:val="center"/>
              <w:rPr>
                <w:rFonts w:ascii="宋体" w:hAnsi="宋体" w:cs="宋体"/>
                <w:sz w:val="24"/>
                <w:szCs w:val="24"/>
                <w:lang w:val="en-GB"/>
              </w:rPr>
            </w:pPr>
            <w:r>
              <w:rPr>
                <w:rFonts w:hint="eastAsia" w:ascii="宋体" w:hAnsi="宋体" w:eastAsia="宋体" w:cs="宋体"/>
                <w:sz w:val="24"/>
                <w:szCs w:val="24"/>
                <w:lang w:val="en-GB"/>
              </w:rPr>
              <w:t>残疾人福利性单位</w:t>
            </w:r>
          </w:p>
        </w:tc>
        <w:tc>
          <w:tcPr>
            <w:tcW w:w="2720" w:type="dxa"/>
            <w:vAlign w:val="center"/>
          </w:tcPr>
          <w:p w14:paraId="4D23DA89">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17E4DDC">
            <w:pPr>
              <w:jc w:val="center"/>
              <w:rPr>
                <w:rFonts w:ascii="宋体" w:hAnsi="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39940299">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050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517" w:type="dxa"/>
            <w:gridSpan w:val="4"/>
            <w:vAlign w:val="center"/>
          </w:tcPr>
          <w:p w14:paraId="4C8F7D65">
            <w:pPr>
              <w:widowControl/>
              <w:adjustRightInd w:val="0"/>
              <w:spacing w:line="360" w:lineRule="auto"/>
              <w:ind w:left="-2" w:leftChars="-1" w:firstLine="480" w:firstLineChars="200"/>
              <w:jc w:val="left"/>
              <w:rPr>
                <w:rFonts w:ascii="宋体" w:hAnsi="宋体" w:cs="宋体"/>
                <w:sz w:val="24"/>
                <w:szCs w:val="24"/>
                <w:lang w:val="zh-CN"/>
              </w:rPr>
            </w:pPr>
            <w:r>
              <w:rPr>
                <w:rFonts w:hint="eastAsia" w:ascii="宋体" w:hAnsi="宋体" w:eastAsia="宋体" w:cs="宋体"/>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68C3BDE">
            <w:pPr>
              <w:adjustRightInd w:val="0"/>
              <w:spacing w:line="360" w:lineRule="auto"/>
              <w:ind w:left="-88" w:leftChars="-42" w:firstLine="513" w:firstLineChars="214"/>
              <w:jc w:val="left"/>
              <w:rPr>
                <w:rFonts w:ascii="宋体" w:hAnsi="宋体" w:cs="宋体"/>
                <w:sz w:val="24"/>
                <w:szCs w:val="24"/>
                <w:lang w:val="zh-CN"/>
              </w:rPr>
            </w:pPr>
            <w:r>
              <w:rPr>
                <w:rFonts w:hint="eastAsia" w:ascii="宋体" w:hAnsi="宋体" w:eastAsia="宋体" w:cs="宋体"/>
                <w:sz w:val="24"/>
                <w:szCs w:val="24"/>
                <w:lang w:val="zh-CN"/>
              </w:rPr>
              <w:t>2、经谈判小组审查、评价，响应文件符合谈判文件实质性要求且进行了政策性价格扣除后，以评审</w:t>
            </w:r>
            <w:r>
              <w:rPr>
                <w:rFonts w:hint="eastAsia" w:ascii="宋体" w:hAnsi="宋体" w:eastAsia="宋体" w:cs="宋体"/>
                <w:sz w:val="24"/>
                <w:szCs w:val="24"/>
                <w:lang w:val="en-US" w:eastAsia="zh-CN"/>
              </w:rPr>
              <w:t>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ascii="宋体" w:hAnsi="宋体" w:eastAsia="宋体" w:cs="宋体"/>
                <w:sz w:val="24"/>
                <w:szCs w:val="24"/>
                <w:lang w:val="zh-CN"/>
              </w:rPr>
              <w:t>的顺序提出3名成交候选人。</w:t>
            </w:r>
          </w:p>
        </w:tc>
      </w:tr>
    </w:tbl>
    <w:p w14:paraId="11433CB1">
      <w:pPr>
        <w:tabs>
          <w:tab w:val="left" w:pos="1260"/>
        </w:tabs>
        <w:autoSpaceDE w:val="0"/>
        <w:autoSpaceDN w:val="0"/>
        <w:spacing w:line="360" w:lineRule="auto"/>
        <w:contextualSpacing/>
        <w:rPr>
          <w:rFonts w:ascii="宋体" w:hAnsi="宋体" w:cs="宋体"/>
          <w:sz w:val="24"/>
          <w:szCs w:val="24"/>
          <w:lang w:val="zh-CN"/>
        </w:rPr>
      </w:pPr>
      <w:r>
        <w:rPr>
          <w:rFonts w:hint="eastAsia" w:ascii="宋体" w:hAnsi="宋体" w:eastAsia="宋体" w:cs="宋体"/>
          <w:sz w:val="24"/>
          <w:szCs w:val="24"/>
          <w:lang w:val="zh-CN"/>
        </w:rPr>
        <w:t>备注：</w:t>
      </w:r>
    </w:p>
    <w:p w14:paraId="2B9444C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a、不接受联合体响应的项目，本表中第2项、第3项情形不适用。</w:t>
      </w:r>
    </w:p>
    <w:p w14:paraId="12432FE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b、小型和微型企业产品包括货物及其提供的服务与工程。</w:t>
      </w:r>
    </w:p>
    <w:p w14:paraId="575C15E4">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c、中小企业、残疾人福利性单位提供其他企业制造的货物的，则该货物的制造商也必须为上述企业，否则不能享受价格优惠。</w:t>
      </w:r>
    </w:p>
    <w:p w14:paraId="733E1E3B">
      <w:pPr>
        <w:tabs>
          <w:tab w:val="left" w:pos="1260"/>
        </w:tabs>
        <w:autoSpaceDE w:val="0"/>
        <w:autoSpaceDN w:val="0"/>
        <w:spacing w:line="360" w:lineRule="auto"/>
        <w:ind w:firstLine="480" w:firstLineChars="200"/>
        <w:contextualSpacing/>
        <w:rPr>
          <w:rFonts w:ascii="宋体" w:hAnsi="宋体" w:cs="宋体"/>
          <w:bCs/>
          <w:sz w:val="24"/>
          <w:szCs w:val="24"/>
          <w:lang w:val="en-GB"/>
        </w:rPr>
      </w:pPr>
      <w:r>
        <w:rPr>
          <w:rFonts w:hint="eastAsia" w:ascii="宋体" w:hAnsi="宋体" w:eastAsia="宋体" w:cs="宋体"/>
          <w:sz w:val="24"/>
          <w:szCs w:val="24"/>
          <w:lang w:val="zh-CN"/>
        </w:rPr>
        <w:t>d、残疾人福利性单位属于小型、微型企业的，不重复享受政策</w:t>
      </w:r>
      <w:r>
        <w:rPr>
          <w:rFonts w:hint="eastAsia" w:ascii="宋体" w:hAnsi="宋体" w:eastAsia="宋体" w:cs="宋体"/>
          <w:bCs/>
          <w:sz w:val="24"/>
          <w:szCs w:val="24"/>
          <w:lang w:val="en-GB"/>
        </w:rPr>
        <w:t>。</w:t>
      </w:r>
    </w:p>
    <w:p w14:paraId="21E846AD">
      <w:pPr>
        <w:pStyle w:val="22"/>
        <w:spacing w:line="360" w:lineRule="auto"/>
        <w:ind w:firstLine="480" w:firstLineChars="200"/>
        <w:contextualSpacing/>
        <w:rPr>
          <w:rFonts w:asciiTheme="minorEastAsia" w:hAnsiTheme="minorEastAsia" w:eastAsiaTheme="minorEastAsia"/>
          <w:b/>
          <w:szCs w:val="24"/>
        </w:rPr>
      </w:pPr>
      <w:r>
        <w:rPr>
          <w:rFonts w:hint="eastAsia" w:ascii="宋体" w:hAnsi="宋体" w:cs="宋体"/>
          <w:szCs w:val="24"/>
          <w:lang w:val="zh-CN"/>
        </w:rPr>
        <w:t>E、小型和微型企业不包括民办非企业单位。</w:t>
      </w:r>
    </w:p>
    <w:p w14:paraId="396CA467">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color w:val="000000"/>
          <w:szCs w:val="24"/>
        </w:rPr>
        <w:t>2、强制采购节能产品和优先采购节能产品、优先采购环保产品</w:t>
      </w:r>
    </w:p>
    <w:p w14:paraId="258B5446">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1</w:t>
      </w:r>
      <w:r>
        <w:rPr>
          <w:rFonts w:hint="eastAsia" w:cs="仿宋_GB2312" w:asciiTheme="minorEastAsia" w:hAnsiTheme="minorEastAsia"/>
          <w:sz w:val="24"/>
          <w:szCs w:val="24"/>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2C3820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FBA01B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9D41413">
      <w:pPr>
        <w:spacing w:line="360" w:lineRule="auto"/>
        <w:ind w:firstLine="422" w:firstLineChars="200"/>
        <w:contextualSpacing/>
        <w:rPr>
          <w:rFonts w:ascii="宋体" w:hAnsi="宋体" w:cs="仿宋_GB2312"/>
          <w:b/>
          <w:sz w:val="24"/>
          <w:szCs w:val="24"/>
        </w:rPr>
      </w:pPr>
      <w:r>
        <w:rPr>
          <w:rFonts w:hint="eastAsia" w:ascii="宋体" w:hAnsi="宋体" w:cs="宋体"/>
          <w:b/>
          <w:szCs w:val="24"/>
        </w:rPr>
        <w:t>3、</w:t>
      </w:r>
      <w:r>
        <w:rPr>
          <w:rFonts w:ascii="宋体" w:hAnsi="宋体" w:cs="仿宋_GB2312"/>
          <w:b/>
          <w:sz w:val="24"/>
          <w:szCs w:val="24"/>
        </w:rPr>
        <w:t>信息产品要求</w:t>
      </w:r>
    </w:p>
    <w:p w14:paraId="7211FF11">
      <w:pPr>
        <w:wordWrap w:val="0"/>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《信息安全产品强制性认证目录》内的产品应提供由中国信息安全认证中心按国家标准认证颁发的有效认证证书。</w:t>
      </w:r>
    </w:p>
    <w:p w14:paraId="57B5D7AF">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4、支持脱贫攻坚（物业服务项目）</w:t>
      </w:r>
    </w:p>
    <w:p w14:paraId="62CAB467">
      <w:pPr>
        <w:wordWrap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22693944">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三、评审方法</w:t>
      </w:r>
    </w:p>
    <w:p w14:paraId="78BFEAB8">
      <w:pPr>
        <w:wordWrap w:val="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从质量和服务均能满足采购文件实质性响应要求的供应商中，按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cs="宋体" w:asciiTheme="minorEastAsia" w:hAnsiTheme="minorEastAsia"/>
          <w:kern w:val="0"/>
          <w:sz w:val="24"/>
          <w:szCs w:val="24"/>
        </w:rPr>
        <w:t>的顺序提出</w:t>
      </w:r>
      <w:r>
        <w:rPr>
          <w:rFonts w:cs="宋体" w:asciiTheme="minorEastAsia" w:hAnsiTheme="minorEastAsia"/>
          <w:kern w:val="0"/>
          <w:sz w:val="24"/>
          <w:szCs w:val="24"/>
        </w:rPr>
        <w:t>3</w:t>
      </w:r>
      <w:r>
        <w:rPr>
          <w:rFonts w:hint="eastAsia" w:cs="宋体" w:asciiTheme="minorEastAsia" w:hAnsiTheme="minorEastAsia"/>
          <w:kern w:val="0"/>
          <w:sz w:val="24"/>
          <w:szCs w:val="24"/>
        </w:rPr>
        <w:t>名成交候选人。根据规定</w:t>
      </w:r>
      <w:r>
        <w:rPr>
          <w:rFonts w:cs="宋体" w:asciiTheme="minorEastAsia" w:hAnsiTheme="minorEastAsia"/>
          <w:kern w:val="0"/>
          <w:sz w:val="24"/>
          <w:szCs w:val="24"/>
        </w:rPr>
        <w:t>,</w:t>
      </w:r>
      <w:r>
        <w:rPr>
          <w:rFonts w:hint="eastAsia" w:cs="宋体" w:asciiTheme="minorEastAsia" w:hAnsiTheme="minorEastAsia"/>
          <w:kern w:val="0"/>
          <w:sz w:val="24"/>
          <w:szCs w:val="24"/>
        </w:rPr>
        <w:t>采购人按照成交候选人排名顺序确定成交供应商。</w:t>
      </w:r>
    </w:p>
    <w:p w14:paraId="3DB5DA1D">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四、谈判小组编写评审报告。</w:t>
      </w:r>
    </w:p>
    <w:p w14:paraId="72C49EB6">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74FD019">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31FE9D51">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2E854E13">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4D5C573D">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133D50DC">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1E79BBED">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76283DC2">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2586F154">
      <w:pPr>
        <w:tabs>
          <w:tab w:val="left" w:pos="1260"/>
        </w:tabs>
        <w:autoSpaceDE w:val="0"/>
        <w:autoSpaceDN w:val="0"/>
        <w:adjustRightInd w:val="0"/>
        <w:spacing w:line="360" w:lineRule="auto"/>
        <w:ind w:firstLine="2570" w:firstLineChars="800"/>
        <w:contextualSpacing/>
        <w:rPr>
          <w:rFonts w:hint="default" w:cs="宋体" w:asciiTheme="majorEastAsia" w:hAnsiTheme="majorEastAsia" w:eastAsiaTheme="majorEastAsia"/>
          <w:b/>
          <w:kern w:val="0"/>
          <w:sz w:val="32"/>
          <w:szCs w:val="32"/>
          <w:lang w:val="en-US" w:eastAsia="zh-CN"/>
        </w:rPr>
      </w:pPr>
      <w:r>
        <w:rPr>
          <w:rFonts w:hint="eastAsia" w:cs="宋体" w:asciiTheme="majorEastAsia" w:hAnsiTheme="majorEastAsia" w:eastAsiaTheme="majorEastAsia"/>
          <w:b/>
          <w:kern w:val="0"/>
          <w:sz w:val="32"/>
          <w:szCs w:val="32"/>
          <w:lang w:val="en-US" w:eastAsia="zh-CN"/>
        </w:rPr>
        <w:t xml:space="preserve">                                                                                                                      </w:t>
      </w:r>
    </w:p>
    <w:p w14:paraId="3460088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57884D2D">
      <w:pPr>
        <w:pStyle w:val="22"/>
        <w:spacing w:line="360" w:lineRule="auto"/>
        <w:contextualSpacing/>
        <w:jc w:val="center"/>
        <w:rPr>
          <w:rFonts w:cs="宋体" w:asciiTheme="majorEastAsia" w:hAnsiTheme="majorEastAsia" w:eastAsiaTheme="majorEastAsia"/>
          <w:b/>
          <w:kern w:val="0"/>
          <w:sz w:val="36"/>
          <w:szCs w:val="36"/>
        </w:rPr>
      </w:pPr>
    </w:p>
    <w:p w14:paraId="66767976">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6CF227C9">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w:t>
      </w:r>
      <w:r>
        <w:rPr>
          <w:rFonts w:hint="eastAsia" w:ascii="宋体" w:hAnsi="宋体" w:cs="微软雅黑"/>
          <w:b/>
          <w:bCs/>
          <w:szCs w:val="21"/>
          <w:lang w:eastAsia="zh-CN"/>
        </w:rPr>
        <w:t>谈判</w:t>
      </w:r>
      <w:r>
        <w:rPr>
          <w:rFonts w:hint="eastAsia" w:ascii="宋体" w:hAnsi="宋体" w:cs="微软雅黑"/>
          <w:b/>
          <w:bCs/>
          <w:szCs w:val="21"/>
        </w:rPr>
        <w:t>文件有冲突）</w:t>
      </w:r>
    </w:p>
    <w:p w14:paraId="1E5F931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lang w:eastAsia="zh-CN"/>
        </w:rPr>
      </w:pPr>
    </w:p>
    <w:p w14:paraId="7227C8DA">
      <w:pPr>
        <w:tabs>
          <w:tab w:val="left" w:pos="1260"/>
        </w:tabs>
        <w:autoSpaceDE w:val="0"/>
        <w:autoSpaceDN w:val="0"/>
        <w:adjustRightInd w:val="0"/>
        <w:spacing w:line="360" w:lineRule="auto"/>
        <w:contextualSpacing/>
        <w:jc w:val="center"/>
        <w:rPr>
          <w:rFonts w:hint="eastAsia" w:ascii="宋体" w:hAnsi="宋体" w:eastAsia="宋体" w:cs="宋体"/>
          <w:b/>
          <w:bCs/>
          <w:color w:val="333333"/>
          <w:sz w:val="24"/>
          <w:szCs w:val="24"/>
          <w:shd w:val="clear" w:color="auto" w:fill="FFFFFF"/>
        </w:rPr>
      </w:pPr>
      <w:r>
        <w:rPr>
          <w:rFonts w:hint="eastAsia" w:ascii="黑体" w:hAnsi="黑体" w:eastAsia="黑体"/>
          <w:b/>
          <w:bCs/>
          <w:color w:val="333333"/>
          <w:sz w:val="44"/>
          <w:shd w:val="clear" w:color="auto" w:fill="FFFFFF"/>
        </w:rPr>
        <w:t xml:space="preserve">    </w:t>
      </w:r>
      <w:r>
        <w:rPr>
          <w:rFonts w:hint="eastAsia" w:ascii="黑体" w:hAnsi="黑体" w:eastAsia="黑体"/>
          <w:b/>
          <w:bCs/>
          <w:color w:val="333333"/>
          <w:sz w:val="44"/>
          <w:shd w:val="clear" w:color="auto" w:fill="FFFFFF"/>
          <w:lang w:eastAsia="zh-CN"/>
        </w:rPr>
        <w:t>校园绿化</w:t>
      </w:r>
      <w:r>
        <w:rPr>
          <w:rFonts w:hint="eastAsia" w:ascii="黑体" w:hAnsi="黑体" w:eastAsia="黑体"/>
          <w:b/>
          <w:bCs/>
          <w:color w:val="333333"/>
          <w:sz w:val="44"/>
          <w:shd w:val="clear" w:color="auto" w:fill="FFFFFF"/>
        </w:rPr>
        <w:t xml:space="preserve">养护合同 </w:t>
      </w:r>
    </w:p>
    <w:p w14:paraId="3B231A88">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b/>
          <w:bCs/>
          <w:color w:val="333333"/>
          <w:sz w:val="24"/>
          <w:szCs w:val="24"/>
          <w:shd w:val="clear" w:color="auto" w:fill="FFFFFF"/>
          <w:lang w:val="en-US" w:eastAsia="zh-CN"/>
        </w:rPr>
      </w:pPr>
      <w:r>
        <w:rPr>
          <w:rFonts w:hint="eastAsia" w:ascii="宋体" w:hAnsi="宋体" w:eastAsia="宋体" w:cs="宋体"/>
          <w:b/>
          <w:bCs/>
          <w:color w:val="333333"/>
          <w:sz w:val="24"/>
          <w:szCs w:val="24"/>
          <w:shd w:val="clear" w:color="auto" w:fill="FFFFFF"/>
        </w:rPr>
        <w:t>甲方(委托单位)：</w:t>
      </w:r>
    </w:p>
    <w:p w14:paraId="590B2BA9">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b/>
          <w:bCs/>
          <w:color w:val="333333"/>
          <w:sz w:val="24"/>
          <w:szCs w:val="24"/>
          <w:shd w:val="clear" w:color="auto" w:fill="FFFFFF"/>
        </w:rPr>
      </w:pPr>
    </w:p>
    <w:p w14:paraId="1E98BEA6">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textAlignment w:val="auto"/>
        <w:rPr>
          <w:rFonts w:hint="eastAsia" w:ascii="宋体" w:hAnsi="宋体" w:eastAsia="宋体" w:cs="宋体"/>
          <w:bCs/>
          <w:color w:val="333333"/>
          <w:sz w:val="24"/>
          <w:szCs w:val="24"/>
          <w:u w:val="single"/>
          <w:shd w:val="clear" w:color="auto" w:fill="FFFFFF"/>
          <w:lang w:val="en-US" w:eastAsia="zh-CN"/>
        </w:rPr>
      </w:pPr>
      <w:r>
        <w:rPr>
          <w:rFonts w:hint="eastAsia" w:ascii="宋体" w:hAnsi="宋体" w:eastAsia="宋体" w:cs="宋体"/>
          <w:b/>
          <w:bCs/>
          <w:color w:val="333333"/>
          <w:sz w:val="24"/>
          <w:szCs w:val="24"/>
          <w:shd w:val="clear" w:color="auto" w:fill="FFFFFF"/>
        </w:rPr>
        <w:t>乙方(养护单位)：</w:t>
      </w:r>
    </w:p>
    <w:p w14:paraId="70980A41">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w:t>
      </w:r>
    </w:p>
    <w:p w14:paraId="4F141024">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eastAsia="zh-CN"/>
        </w:rPr>
        <w:t>经公开招标，</w:t>
      </w:r>
      <w:r>
        <w:rPr>
          <w:rFonts w:hint="eastAsia" w:ascii="宋体" w:hAnsi="宋体" w:eastAsia="宋体" w:cs="宋体"/>
          <w:color w:val="333333"/>
          <w:sz w:val="24"/>
          <w:szCs w:val="24"/>
          <w:shd w:val="clear" w:color="auto" w:fill="FFFFFF"/>
        </w:rPr>
        <w:t>按照《中华人民共和国经济合同法》及绿化养护有关规定，并根据具体情况，</w:t>
      </w:r>
      <w:r>
        <w:rPr>
          <w:rFonts w:hint="eastAsia" w:ascii="宋体" w:hAnsi="宋体" w:eastAsia="宋体" w:cs="宋体"/>
          <w:color w:val="333333"/>
          <w:sz w:val="24"/>
          <w:szCs w:val="24"/>
          <w:shd w:val="clear" w:color="auto" w:fill="FFFFFF"/>
          <w:lang w:val="en-US" w:eastAsia="zh-CN"/>
        </w:rPr>
        <w:t>甲乙</w:t>
      </w:r>
      <w:r>
        <w:rPr>
          <w:rFonts w:hint="eastAsia" w:ascii="宋体" w:hAnsi="宋体" w:eastAsia="宋体" w:cs="宋体"/>
          <w:color w:val="333333"/>
          <w:sz w:val="24"/>
          <w:szCs w:val="24"/>
          <w:shd w:val="clear" w:color="auto" w:fill="FFFFFF"/>
        </w:rPr>
        <w:t>双方</w:t>
      </w:r>
      <w:r>
        <w:rPr>
          <w:rFonts w:hint="eastAsia" w:ascii="宋体" w:hAnsi="宋体" w:eastAsia="宋体" w:cs="宋体"/>
          <w:color w:val="333333"/>
          <w:sz w:val="24"/>
          <w:szCs w:val="24"/>
          <w:shd w:val="clear" w:color="auto" w:fill="FFFFFF"/>
          <w:lang w:val="en-US" w:eastAsia="zh-CN"/>
        </w:rPr>
        <w:t>就本</w:t>
      </w:r>
      <w:r>
        <w:rPr>
          <w:rFonts w:hint="eastAsia" w:ascii="宋体" w:hAnsi="宋体" w:eastAsia="宋体" w:cs="宋体"/>
          <w:color w:val="333333"/>
          <w:sz w:val="24"/>
          <w:szCs w:val="24"/>
          <w:shd w:val="clear" w:color="auto" w:fill="FFFFFF"/>
        </w:rPr>
        <w:t>协议</w:t>
      </w:r>
      <w:r>
        <w:rPr>
          <w:rFonts w:hint="eastAsia" w:ascii="宋体" w:hAnsi="宋体" w:eastAsia="宋体" w:cs="宋体"/>
          <w:color w:val="333333"/>
          <w:sz w:val="24"/>
          <w:szCs w:val="24"/>
          <w:shd w:val="clear" w:color="auto" w:fill="FFFFFF"/>
          <w:lang w:val="en-US" w:eastAsia="zh-CN"/>
        </w:rPr>
        <w:t>内容，达成如下共识：</w:t>
      </w:r>
    </w:p>
    <w:p w14:paraId="03D45FE5">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第一条：绿化养护范围及内容：</w:t>
      </w:r>
    </w:p>
    <w:p w14:paraId="4B1464C2">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　　</w:t>
      </w:r>
      <w:r>
        <w:rPr>
          <w:rFonts w:hint="eastAsia" w:ascii="宋体" w:hAnsi="宋体" w:eastAsia="宋体" w:cs="宋体"/>
          <w:color w:val="333333"/>
          <w:sz w:val="24"/>
          <w:szCs w:val="24"/>
          <w:shd w:val="clear" w:color="auto" w:fill="FFFFFF"/>
          <w:lang w:eastAsia="zh-CN"/>
        </w:rPr>
        <w:t>校园内乔木、灌木、绿篱、草坪等植物的养护管理。具体包括浇水、松土、施肥、整形修剪、草坪除杂草、病虫害防治</w:t>
      </w:r>
      <w:r>
        <w:rPr>
          <w:rFonts w:hint="eastAsia" w:ascii="宋体" w:hAnsi="宋体" w:eastAsia="宋体" w:cs="宋体"/>
          <w:color w:val="333333"/>
          <w:sz w:val="24"/>
          <w:szCs w:val="24"/>
          <w:shd w:val="clear" w:color="auto" w:fill="FFFFFF"/>
          <w:lang w:val="en-US" w:eastAsia="zh-CN"/>
        </w:rPr>
        <w:t>等</w:t>
      </w:r>
      <w:r>
        <w:rPr>
          <w:rFonts w:hint="eastAsia" w:ascii="宋体" w:hAnsi="宋体" w:eastAsia="宋体" w:cs="宋体"/>
          <w:color w:val="333333"/>
          <w:sz w:val="24"/>
          <w:szCs w:val="24"/>
          <w:shd w:val="clear" w:color="auto" w:fill="FFFFFF"/>
          <w:lang w:eastAsia="zh-CN"/>
        </w:rPr>
        <w:t>。</w:t>
      </w:r>
    </w:p>
    <w:p w14:paraId="08A5DFA9">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第二条：绿化养护费用</w:t>
      </w:r>
      <w:r>
        <w:rPr>
          <w:rFonts w:hint="eastAsia" w:ascii="宋体" w:hAnsi="宋体" w:eastAsia="宋体" w:cs="宋体"/>
          <w:color w:val="333333"/>
          <w:sz w:val="24"/>
          <w:szCs w:val="24"/>
          <w:shd w:val="clear" w:color="auto" w:fill="FFFFFF"/>
          <w:lang w:eastAsia="zh-CN"/>
        </w:rPr>
        <w:t>及支付方式</w:t>
      </w:r>
    </w:p>
    <w:p w14:paraId="26793BA8">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按月结算，次月支付上月服务费用。双方应严格遵守合同条款，如有争议，协商解决。双方在合同期内应保持密切沟通，确保服务质量和效率。</w:t>
      </w:r>
    </w:p>
    <w:p w14:paraId="23330570">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第三条：绿化养护期限</w:t>
      </w:r>
      <w:r>
        <w:rPr>
          <w:rFonts w:hint="eastAsia" w:ascii="宋体" w:hAnsi="宋体" w:eastAsia="宋体" w:cs="宋体"/>
          <w:color w:val="333333"/>
          <w:sz w:val="24"/>
          <w:szCs w:val="24"/>
          <w:shd w:val="clear" w:color="auto" w:fill="FFFFFF"/>
          <w:lang w:eastAsia="zh-CN"/>
        </w:rPr>
        <w:t>及约定</w:t>
      </w:r>
      <w:r>
        <w:rPr>
          <w:rFonts w:hint="eastAsia" w:ascii="宋体" w:hAnsi="宋体" w:eastAsia="宋体" w:cs="宋体"/>
          <w:color w:val="333333"/>
          <w:sz w:val="24"/>
          <w:szCs w:val="24"/>
          <w:shd w:val="clear" w:color="auto" w:fill="FFFFFF"/>
        </w:rPr>
        <w:t>：</w:t>
      </w:r>
    </w:p>
    <w:p w14:paraId="4FE41A34">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eastAsia="zh-CN"/>
        </w:rPr>
        <w:t>二年。</w:t>
      </w:r>
      <w:r>
        <w:rPr>
          <w:rFonts w:hint="eastAsia" w:ascii="宋体" w:hAnsi="宋体" w:eastAsia="宋体" w:cs="宋体"/>
          <w:color w:val="333333"/>
          <w:sz w:val="24"/>
          <w:szCs w:val="24"/>
          <w:shd w:val="clear" w:color="auto" w:fill="FFFFFF"/>
          <w:lang w:val="en-US" w:eastAsia="zh-CN"/>
        </w:rPr>
        <w:t>合同一年一签。</w:t>
      </w:r>
    </w:p>
    <w:p w14:paraId="138F3718">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本绿化养护项目</w:t>
      </w:r>
      <w:r>
        <w:rPr>
          <w:rFonts w:hint="eastAsia" w:ascii="宋体" w:hAnsi="宋体" w:eastAsia="宋体" w:cs="宋体"/>
          <w:color w:val="333333"/>
          <w:sz w:val="24"/>
          <w:szCs w:val="24"/>
          <w:shd w:val="clear" w:color="auto" w:fill="FFFFFF"/>
          <w:lang w:eastAsia="zh-CN"/>
        </w:rPr>
        <w:t>期限为：</w:t>
      </w:r>
      <w:r>
        <w:rPr>
          <w:rFonts w:hint="eastAsia" w:ascii="宋体" w:hAnsi="宋体" w:eastAsia="宋体" w:cs="宋体"/>
          <w:color w:val="333333"/>
          <w:sz w:val="24"/>
          <w:szCs w:val="24"/>
          <w:shd w:val="clear" w:color="auto" w:fill="FFFFFF"/>
        </w:rPr>
        <w:t xml:space="preserve">自 </w:t>
      </w:r>
      <w:r>
        <w:rPr>
          <w:rFonts w:hint="eastAsia" w:ascii="宋体" w:hAnsi="宋体" w:eastAsia="宋体" w:cs="宋体"/>
          <w:color w:val="333333"/>
          <w:sz w:val="24"/>
          <w:szCs w:val="24"/>
          <w:shd w:val="clear" w:color="auto" w:fill="FFFFFF"/>
          <w:lang w:val="en-US" w:eastAsia="zh-CN"/>
        </w:rPr>
        <w:t>2025 年</w:t>
      </w: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10</w:t>
      </w:r>
      <w:r>
        <w:rPr>
          <w:rFonts w:hint="eastAsia" w:ascii="宋体" w:hAnsi="宋体" w:eastAsia="宋体" w:cs="宋体"/>
          <w:color w:val="333333"/>
          <w:sz w:val="24"/>
          <w:szCs w:val="24"/>
          <w:shd w:val="clear" w:color="auto" w:fill="FFFFFF"/>
        </w:rPr>
        <w:t xml:space="preserve"> 月</w:t>
      </w:r>
      <w:r>
        <w:rPr>
          <w:rFonts w:hint="eastAsia" w:ascii="宋体" w:hAnsi="宋体" w:eastAsia="宋体" w:cs="宋体"/>
          <w:color w:val="333333"/>
          <w:sz w:val="24"/>
          <w:szCs w:val="24"/>
          <w:shd w:val="clear" w:color="auto" w:fill="FFFFFF"/>
          <w:lang w:val="en-US" w:eastAsia="zh-CN"/>
        </w:rPr>
        <w:t xml:space="preserve"> 1 </w:t>
      </w:r>
      <w:r>
        <w:rPr>
          <w:rFonts w:hint="eastAsia" w:ascii="宋体" w:hAnsi="宋体" w:eastAsia="宋体" w:cs="宋体"/>
          <w:color w:val="333333"/>
          <w:sz w:val="24"/>
          <w:szCs w:val="24"/>
          <w:shd w:val="clear" w:color="auto" w:fill="FFFFFF"/>
        </w:rPr>
        <w:t>日开始，</w:t>
      </w:r>
      <w:r>
        <w:rPr>
          <w:rFonts w:hint="eastAsia" w:ascii="宋体" w:hAnsi="宋体" w:eastAsia="宋体" w:cs="宋体"/>
          <w:color w:val="333333"/>
          <w:sz w:val="24"/>
          <w:szCs w:val="24"/>
          <w:shd w:val="clear" w:color="auto" w:fill="FFFFFF"/>
          <w:lang w:val="en-US" w:eastAsia="zh-CN"/>
        </w:rPr>
        <w:t xml:space="preserve">  2027 </w:t>
      </w:r>
      <w:r>
        <w:rPr>
          <w:rFonts w:hint="eastAsia" w:ascii="宋体" w:hAnsi="宋体" w:eastAsia="宋体" w:cs="宋体"/>
          <w:color w:val="333333"/>
          <w:sz w:val="24"/>
          <w:szCs w:val="24"/>
          <w:shd w:val="clear" w:color="auto" w:fill="FFFFFF"/>
        </w:rPr>
        <w:t xml:space="preserve">年 </w:t>
      </w:r>
      <w:r>
        <w:rPr>
          <w:rFonts w:hint="eastAsia" w:ascii="宋体" w:hAnsi="宋体" w:eastAsia="宋体" w:cs="宋体"/>
          <w:color w:val="333333"/>
          <w:sz w:val="24"/>
          <w:szCs w:val="24"/>
          <w:shd w:val="clear" w:color="auto" w:fill="FFFFFF"/>
          <w:lang w:val="en-US" w:eastAsia="zh-CN"/>
        </w:rPr>
        <w:t>9</w:t>
      </w:r>
      <w:r>
        <w:rPr>
          <w:rFonts w:hint="eastAsia" w:ascii="宋体" w:hAnsi="宋体" w:eastAsia="宋体" w:cs="宋体"/>
          <w:color w:val="333333"/>
          <w:sz w:val="24"/>
          <w:szCs w:val="24"/>
          <w:shd w:val="clear" w:color="auto" w:fill="FFFFFF"/>
        </w:rPr>
        <w:t xml:space="preserve"> 月 </w:t>
      </w:r>
      <w:r>
        <w:rPr>
          <w:rFonts w:hint="eastAsia" w:ascii="宋体" w:hAnsi="宋体" w:eastAsia="宋体" w:cs="宋体"/>
          <w:color w:val="333333"/>
          <w:sz w:val="24"/>
          <w:szCs w:val="24"/>
          <w:shd w:val="clear" w:color="auto" w:fill="FFFFFF"/>
          <w:lang w:val="en-US" w:eastAsia="zh-CN"/>
        </w:rPr>
        <w:t>30</w:t>
      </w:r>
      <w:r>
        <w:rPr>
          <w:rFonts w:hint="eastAsia" w:ascii="宋体" w:hAnsi="宋体" w:eastAsia="宋体" w:cs="宋体"/>
          <w:color w:val="333333"/>
          <w:sz w:val="24"/>
          <w:szCs w:val="24"/>
          <w:shd w:val="clear" w:color="auto" w:fill="FFFFFF"/>
        </w:rPr>
        <w:t xml:space="preserve"> 日止。</w:t>
      </w:r>
    </w:p>
    <w:p w14:paraId="0A98E0CD">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第</w:t>
      </w:r>
      <w:r>
        <w:rPr>
          <w:rFonts w:hint="eastAsia" w:ascii="宋体" w:hAnsi="宋体" w:eastAsia="宋体" w:cs="宋体"/>
          <w:color w:val="333333"/>
          <w:sz w:val="24"/>
          <w:szCs w:val="24"/>
          <w:shd w:val="clear" w:color="auto" w:fill="FFFFFF"/>
          <w:lang w:eastAsia="zh-CN"/>
        </w:rPr>
        <w:t>四</w:t>
      </w:r>
      <w:r>
        <w:rPr>
          <w:rFonts w:hint="eastAsia" w:ascii="宋体" w:hAnsi="宋体" w:eastAsia="宋体" w:cs="宋体"/>
          <w:color w:val="333333"/>
          <w:sz w:val="24"/>
          <w:szCs w:val="24"/>
          <w:shd w:val="clear" w:color="auto" w:fill="FFFFFF"/>
        </w:rPr>
        <w:t>条：全年绿化养护规程：</w:t>
      </w:r>
    </w:p>
    <w:p w14:paraId="06B924C9">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1</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lang w:val="en-US" w:eastAsia="zh-CN"/>
        </w:rPr>
        <w:t>人员配备</w:t>
      </w:r>
    </w:p>
    <w:p w14:paraId="313D56E2">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配备专职绿化养护人员2名。</w:t>
      </w:r>
    </w:p>
    <w:p w14:paraId="0ECE7DAE">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2</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绿化养护管理特点</w:t>
      </w:r>
    </w:p>
    <w:p w14:paraId="78410DE5">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养护质量须符合国家规范。</w:t>
      </w:r>
    </w:p>
    <w:p w14:paraId="598D46E1">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养护期内重点保障春季开学、家长会、劳动节、中高招考试、秋季开学、教师节、国庆节、元旦等节点：完成植物修剪整形、杂草清除；及时向督查组汇报问题并优化养护方案。</w:t>
      </w:r>
    </w:p>
    <w:p w14:paraId="4A8D0FE3">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.1年度分月工作计划</w:t>
      </w:r>
    </w:p>
    <w:p w14:paraId="14882593">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一月：树木整形修剪；翻地施肥；清除枯病虫枝；检查防寒设施。</w:t>
      </w:r>
    </w:p>
    <w:p w14:paraId="312BED53">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二月：延续乔灌木冬剪；开学前全面清洁</w:t>
      </w:r>
      <w:r>
        <w:rPr>
          <w:rFonts w:hint="eastAsia" w:ascii="宋体" w:hAnsi="宋体" w:eastAsia="宋体" w:cs="宋体"/>
          <w:color w:val="333333"/>
          <w:sz w:val="24"/>
          <w:szCs w:val="24"/>
          <w:shd w:val="clear" w:color="auto" w:fill="FFFFFF"/>
          <w:lang w:val="en-US" w:eastAsia="zh-CN"/>
        </w:rPr>
        <w:t>绿化</w:t>
      </w:r>
      <w:r>
        <w:rPr>
          <w:rFonts w:hint="eastAsia" w:ascii="宋体" w:hAnsi="宋体" w:eastAsia="宋体" w:cs="宋体"/>
          <w:color w:val="333333"/>
          <w:sz w:val="24"/>
          <w:szCs w:val="24"/>
          <w:shd w:val="clear" w:color="auto" w:fill="FFFFFF"/>
          <w:lang w:eastAsia="zh-CN"/>
        </w:rPr>
        <w:t>环境。</w:t>
      </w:r>
    </w:p>
    <w:p w14:paraId="741A6169">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三月：维护病虫害防治器具；备药防控蚜虫。</w:t>
      </w:r>
    </w:p>
    <w:p w14:paraId="2B41C137">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四月：剥芽修枝；宿根花卉施薄肥。</w:t>
      </w:r>
    </w:p>
    <w:p w14:paraId="2D0619C4">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五月：花灌木花后修剪；行道树剥芽追肥；防控病虫害；清除草坪杂草。</w:t>
      </w:r>
    </w:p>
    <w:p w14:paraId="2F9CE2C2">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六月：全面除草；花带修剪；防治袋蛾/刺蛾/叶斑病等；保障中高招考场环境整洁。</w:t>
      </w:r>
    </w:p>
    <w:p w14:paraId="7CE9F40F">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七月：中耕除草；抗旱灌溉；防涝排险；修剪高危枝条。</w:t>
      </w:r>
    </w:p>
    <w:p w14:paraId="6B425945">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八月：持续除草灌溉；苗木追肥（薄肥多施）；防治白粉病/炭疽病等。</w:t>
      </w:r>
    </w:p>
    <w:p w14:paraId="1933666E">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九月：延续除草；草坪轧剪；绿篱整形；保障开学及教师节环境美观。</w:t>
      </w:r>
    </w:p>
    <w:p w14:paraId="73898200">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十月：病虫害防治；中耕除草；核查苗木成活率。</w:t>
      </w:r>
    </w:p>
    <w:p w14:paraId="6580786A">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十一月：冬剪病枯枝；树木防寒涂白/包扎；冬翻改土。</w:t>
      </w:r>
    </w:p>
    <w:p w14:paraId="21BEE5BA">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十二月：延续整形修剪；积肥改土；检查防寒设施；清除越冬病虫源。</w:t>
      </w:r>
    </w:p>
    <w:p w14:paraId="4A3C8FA2">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.2日常养护管理方案</w:t>
      </w:r>
    </w:p>
    <w:p w14:paraId="2E14C4D7">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.2.1绿化清洁</w:t>
      </w:r>
    </w:p>
    <w:p w14:paraId="3D9BBA5A">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每日清理绿地垃圾杂物、砖石枯枝，杜绝蚊蝇滋生。</w:t>
      </w:r>
    </w:p>
    <w:p w14:paraId="0C57DF03">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落叶归堆铺撒于灌木地被下，自然分化改良土壤。</w:t>
      </w:r>
    </w:p>
    <w:p w14:paraId="3D7F7E65">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.2.2浇水管理</w:t>
      </w:r>
    </w:p>
    <w:p w14:paraId="001E0CE3">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依据植物需水量灵活运用“见干见湿”“灌饱浇透”原则。</w:t>
      </w:r>
    </w:p>
    <w:p w14:paraId="484A4FE0">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夏秋季避开午间高温（10时前/16时后）；冬春季择时灌溉（10-16时）；积水及时疏导。</w:t>
      </w:r>
    </w:p>
    <w:p w14:paraId="34C4E6E7">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.2.3除草管理</w:t>
      </w:r>
    </w:p>
    <w:p w14:paraId="1363A71F">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遵循"除早、除小、除了"原则，手工清除草坪绿篱杂草。</w:t>
      </w:r>
    </w:p>
    <w:p w14:paraId="7324D3FE">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春夏季每月除草2-3次；重草区科学施用除草剂。</w:t>
      </w:r>
    </w:p>
    <w:p w14:paraId="1104E17E">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.2.4修剪管理</w:t>
      </w:r>
    </w:p>
    <w:p w14:paraId="1453A331">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按植物特性、树龄及景观需求修剪：生长期轻剪调势，休眠期重剪整形；及时清理徒长枝、病虫枝。</w:t>
      </w:r>
    </w:p>
    <w:p w14:paraId="175F418B">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.2.5病虫害防治</w:t>
      </w:r>
    </w:p>
    <w:p w14:paraId="123BEDD0">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选用高效低毒农药；开放区域错峰施药。</w:t>
      </w:r>
    </w:p>
    <w:p w14:paraId="49433DAE">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.2.6施肥管理</w:t>
      </w:r>
    </w:p>
    <w:p w14:paraId="543B141C">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依植物种类及生长期配肥：生长期施氮基完全肥，发育期增施磷钾肥。</w:t>
      </w:r>
    </w:p>
    <w:p w14:paraId="05D746E6">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乔灌木年施1次（3月/10月环沟施有机复合肥+磷钾肥）；灌木从年施1次。</w:t>
      </w:r>
    </w:p>
    <w:p w14:paraId="37F3D884">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.2.7冻害防护</w:t>
      </w:r>
    </w:p>
    <w:p w14:paraId="67051EA0">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寒潮前控梢、培土、主干包扎；生长期合理灌溉增强抗寒力。</w:t>
      </w:r>
    </w:p>
    <w:p w14:paraId="414C5E04">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val="en-US" w:eastAsia="zh-CN"/>
        </w:rPr>
        <w:t>2.3专项养护标准</w:t>
      </w:r>
    </w:p>
    <w:p w14:paraId="6D4E9EAF">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.3.1乔木养护</w:t>
      </w:r>
    </w:p>
    <w:p w14:paraId="07765DA1">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1)树冠完整，主侧枝分布匀称，无枯死交叉枝。</w:t>
      </w:r>
    </w:p>
    <w:p w14:paraId="35147E56">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及时抹芽除蘖，保护主干。</w:t>
      </w:r>
    </w:p>
    <w:p w14:paraId="7AEE3BEF">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3)针叶树不短截主干，棕榈树不剪顶梢，阔叶树疏剪过密枝。</w:t>
      </w:r>
    </w:p>
    <w:p w14:paraId="610A04F7">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4)道路树冠外缘齐整，及时扶正倾斜树木。</w:t>
      </w:r>
    </w:p>
    <w:p w14:paraId="1145F88A">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5)年施1次肥，年修剪1次（11月-次年2月）。</w:t>
      </w:r>
    </w:p>
    <w:p w14:paraId="6D79D04E">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6)年除草2-3次，年浇水4-6次（关键节点浇透）。</w:t>
      </w:r>
    </w:p>
    <w:p w14:paraId="13722707">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.3.2灌木地被养护</w:t>
      </w:r>
    </w:p>
    <w:p w14:paraId="6D4CD918">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1)冠形饱满，无枯乱病虫枝。</w:t>
      </w:r>
    </w:p>
    <w:p w14:paraId="5F6C93F7">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2)造型灌木保持图案清晰，自然形态灌木轻修。</w:t>
      </w:r>
    </w:p>
    <w:p w14:paraId="16BA8ED2">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3)高度控制在60-70cm，无恶性杂草。</w:t>
      </w:r>
    </w:p>
    <w:p w14:paraId="11BB9144">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4)年施1次肥，年修剪≥2次，年除草2-3次，年浇水6-8次。</w:t>
      </w:r>
    </w:p>
    <w:p w14:paraId="154BBAAB">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.3.3草坪养护</w:t>
      </w:r>
    </w:p>
    <w:p w14:paraId="7A44D262">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1)坡度合理无坑洼，无垃圾杂草、黄叶病害。</w:t>
      </w:r>
    </w:p>
    <w:p w14:paraId="45F16FA7">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2)年修剪</w:t>
      </w:r>
      <w:r>
        <w:rPr>
          <w:rFonts w:hint="eastAsia" w:ascii="宋体" w:hAnsi="宋体" w:eastAsia="宋体" w:cs="宋体"/>
          <w:color w:val="333333"/>
          <w:sz w:val="24"/>
          <w:szCs w:val="24"/>
          <w:shd w:val="clear" w:color="auto" w:fill="FFFFFF"/>
          <w:lang w:val="en-US" w:eastAsia="zh-CN"/>
        </w:rPr>
        <w:t>≥5次（3-10月非雨天），清除杂物后剪平。</w:t>
      </w:r>
    </w:p>
    <w:p w14:paraId="5F979303">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3)依草种长势施肥，年施≥1次。</w:t>
      </w:r>
    </w:p>
    <w:p w14:paraId="11DDDF5E">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4)手工连根除草或科学化除，无显见杂草。</w:t>
      </w:r>
    </w:p>
    <w:p w14:paraId="6E72645B">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5)年浇水≥5次（视旱情调整），无旱涝。</w:t>
      </w:r>
    </w:p>
    <w:p w14:paraId="030FBD15">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.3.4绿篱色块养护</w:t>
      </w:r>
    </w:p>
    <w:p w14:paraId="75FA5979">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1)线条流畅层次分明，高度统一（60-70cm）。</w:t>
      </w:r>
    </w:p>
    <w:p w14:paraId="569E56F6">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eastAsia="zh-CN"/>
        </w:rPr>
        <w:t>2)年施1次肥，年修剪≥4次（4-10月），年除草≥6次，年浇水≥5次。</w:t>
      </w:r>
    </w:p>
    <w:p w14:paraId="29B9B7E5">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2</w:t>
      </w:r>
      <w:r>
        <w:rPr>
          <w:rFonts w:hint="eastAsia" w:ascii="宋体" w:hAnsi="宋体" w:eastAsia="宋体" w:cs="宋体"/>
          <w:color w:val="333333"/>
          <w:sz w:val="24"/>
          <w:szCs w:val="24"/>
          <w:shd w:val="clear" w:color="auto" w:fill="FFFFFF"/>
          <w:lang w:val="en-US" w:eastAsia="zh-CN"/>
        </w:rPr>
        <w:t>.3.5花坛养护</w:t>
      </w:r>
    </w:p>
    <w:p w14:paraId="07280879">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eastAsia="zh-CN"/>
        </w:rPr>
        <w:t>花色协调株型圆整，无缺株杂草，按期更换。</w:t>
      </w:r>
    </w:p>
    <w:p w14:paraId="133151E0">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第</w:t>
      </w:r>
      <w:r>
        <w:rPr>
          <w:rFonts w:hint="eastAsia" w:ascii="宋体" w:hAnsi="宋体" w:eastAsia="宋体" w:cs="宋体"/>
          <w:color w:val="333333"/>
          <w:sz w:val="24"/>
          <w:szCs w:val="24"/>
          <w:shd w:val="clear" w:color="auto" w:fill="FFFFFF"/>
          <w:lang w:eastAsia="zh-CN"/>
        </w:rPr>
        <w:t>五</w:t>
      </w:r>
      <w:r>
        <w:rPr>
          <w:rFonts w:hint="eastAsia" w:ascii="宋体" w:hAnsi="宋体" w:eastAsia="宋体" w:cs="宋体"/>
          <w:color w:val="333333"/>
          <w:sz w:val="24"/>
          <w:szCs w:val="24"/>
          <w:shd w:val="clear" w:color="auto" w:fill="FFFFFF"/>
        </w:rPr>
        <w:t>条：违约责任：</w:t>
      </w:r>
    </w:p>
    <w:p w14:paraId="51791168">
      <w:pPr>
        <w:keepNext w:val="0"/>
        <w:keepLines w:val="0"/>
        <w:pageBreakBefore w:val="0"/>
        <w:widowControl w:val="0"/>
        <w:kinsoku/>
        <w:wordWrap/>
        <w:overflowPunct/>
        <w:topLinePunct w:val="0"/>
        <w:autoSpaceDE/>
        <w:autoSpaceDN/>
        <w:bidi w:val="0"/>
        <w:adjustRightInd/>
        <w:snapToGrid w:val="0"/>
        <w:spacing w:line="420" w:lineRule="exact"/>
        <w:ind w:firstLine="360" w:firstLineChars="150"/>
        <w:textAlignment w:val="auto"/>
        <w:rPr>
          <w:rFonts w:hint="eastAsia" w:ascii="宋体" w:hAnsi="宋体" w:eastAsia="宋体" w:cs="宋体"/>
          <w:color w:val="000000"/>
          <w:sz w:val="24"/>
          <w:szCs w:val="24"/>
        </w:rPr>
      </w:pPr>
      <w:r>
        <w:rPr>
          <w:rFonts w:hint="eastAsia" w:ascii="宋体" w:hAnsi="宋体" w:eastAsia="宋体" w:cs="宋体"/>
          <w:color w:val="333333"/>
          <w:sz w:val="24"/>
          <w:szCs w:val="24"/>
          <w:shd w:val="clear" w:color="auto" w:fill="FFFFFF"/>
        </w:rPr>
        <w:t>乙方养护达不到园林植物养护技术规定或甲方要求的，甲方可发出整改书面通知书或口头通知。多次通知未于整改的，甲方可扣除当月的养护费用。20天内未整改的，甲方有权终止协议。</w:t>
      </w:r>
    </w:p>
    <w:p w14:paraId="2CBD2DA1">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240" w:firstLineChars="100"/>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eastAsia="zh-CN"/>
        </w:rPr>
        <w:t>第六条：</w:t>
      </w:r>
      <w:r>
        <w:rPr>
          <w:rFonts w:hint="eastAsia" w:ascii="宋体" w:hAnsi="宋体" w:eastAsia="宋体" w:cs="宋体"/>
          <w:color w:val="333333"/>
          <w:sz w:val="24"/>
          <w:szCs w:val="24"/>
          <w:shd w:val="clear" w:color="auto" w:fill="FFFFFF"/>
        </w:rPr>
        <w:t>本合同一式</w:t>
      </w:r>
      <w:r>
        <w:rPr>
          <w:rFonts w:hint="eastAsia" w:ascii="宋体" w:hAnsi="宋体" w:eastAsia="宋体" w:cs="宋体"/>
          <w:color w:val="333333"/>
          <w:sz w:val="24"/>
          <w:szCs w:val="24"/>
          <w:shd w:val="clear" w:color="auto" w:fill="FFFFFF"/>
          <w:lang w:val="en-US" w:eastAsia="zh-CN"/>
        </w:rPr>
        <w:t>四</w:t>
      </w:r>
      <w:r>
        <w:rPr>
          <w:rFonts w:hint="eastAsia" w:ascii="宋体" w:hAnsi="宋体" w:eastAsia="宋体" w:cs="宋体"/>
          <w:color w:val="333333"/>
          <w:sz w:val="24"/>
          <w:szCs w:val="24"/>
          <w:shd w:val="clear" w:color="auto" w:fill="FFFFFF"/>
        </w:rPr>
        <w:t>份，</w:t>
      </w:r>
      <w:r>
        <w:rPr>
          <w:rFonts w:hint="eastAsia" w:ascii="宋体" w:hAnsi="宋体" w:eastAsia="宋体" w:cs="宋体"/>
          <w:color w:val="333333"/>
          <w:sz w:val="24"/>
          <w:szCs w:val="24"/>
          <w:shd w:val="clear" w:color="auto" w:fill="FFFFFF"/>
          <w:lang w:val="en-US" w:eastAsia="zh-CN"/>
        </w:rPr>
        <w:t>双</w:t>
      </w:r>
      <w:r>
        <w:rPr>
          <w:rFonts w:hint="eastAsia" w:ascii="宋体" w:hAnsi="宋体" w:eastAsia="宋体" w:cs="宋体"/>
          <w:color w:val="333333"/>
          <w:sz w:val="24"/>
          <w:szCs w:val="24"/>
          <w:shd w:val="clear" w:color="auto" w:fill="FFFFFF"/>
        </w:rPr>
        <w:t>方各执</w:t>
      </w:r>
      <w:r>
        <w:rPr>
          <w:rFonts w:hint="eastAsia" w:ascii="宋体" w:hAnsi="宋体" w:eastAsia="宋体" w:cs="宋体"/>
          <w:color w:val="333333"/>
          <w:sz w:val="24"/>
          <w:szCs w:val="24"/>
          <w:shd w:val="clear" w:color="auto" w:fill="FFFFFF"/>
          <w:lang w:eastAsia="zh-CN"/>
        </w:rPr>
        <w:t>二</w:t>
      </w:r>
      <w:r>
        <w:rPr>
          <w:rFonts w:hint="eastAsia" w:ascii="宋体" w:hAnsi="宋体" w:eastAsia="宋体" w:cs="宋体"/>
          <w:color w:val="333333"/>
          <w:sz w:val="24"/>
          <w:szCs w:val="24"/>
          <w:shd w:val="clear" w:color="auto" w:fill="FFFFFF"/>
        </w:rPr>
        <w:t>份，经双方签字盖章后生效。</w:t>
      </w:r>
    </w:p>
    <w:p w14:paraId="231BC2B8">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textAlignment w:val="auto"/>
        <w:rPr>
          <w:rFonts w:hint="eastAsia" w:ascii="宋体" w:hAnsi="宋体" w:eastAsia="宋体" w:cs="宋体"/>
          <w:color w:val="333333"/>
          <w:sz w:val="24"/>
          <w:szCs w:val="24"/>
          <w:shd w:val="clear" w:color="auto" w:fill="FFFFFF"/>
        </w:rPr>
      </w:pPr>
    </w:p>
    <w:p w14:paraId="22919902">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textAlignment w:val="auto"/>
        <w:rPr>
          <w:rFonts w:hint="eastAsia" w:ascii="宋体" w:hAnsi="宋体" w:eastAsia="宋体" w:cs="宋体"/>
          <w:color w:val="333333"/>
          <w:sz w:val="24"/>
          <w:szCs w:val="24"/>
          <w:shd w:val="clear" w:color="auto" w:fill="FFFFFF"/>
        </w:rPr>
      </w:pPr>
    </w:p>
    <w:p w14:paraId="1593BEA9">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shd w:val="clear" w:color="auto" w:fill="FFFFFF"/>
        </w:rPr>
      </w:pPr>
    </w:p>
    <w:p w14:paraId="40B44882">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u w:val="single"/>
          <w:shd w:val="clear" w:color="auto" w:fill="FFFFFF"/>
        </w:rPr>
      </w:pPr>
      <w:r>
        <w:rPr>
          <w:rFonts w:hint="eastAsia" w:ascii="宋体" w:hAnsi="宋体" w:eastAsia="宋体" w:cs="宋体"/>
          <w:color w:val="333333"/>
          <w:sz w:val="24"/>
          <w:szCs w:val="24"/>
          <w:shd w:val="clear" w:color="auto" w:fill="FFFFFF"/>
        </w:rPr>
        <w:t>甲方(签章)：</w:t>
      </w:r>
      <w:r>
        <w:rPr>
          <w:rFonts w:hint="eastAsia" w:ascii="宋体" w:hAnsi="宋体" w:eastAsia="宋体" w:cs="宋体"/>
          <w:color w:val="333333"/>
          <w:sz w:val="24"/>
          <w:szCs w:val="24"/>
          <w:u w:val="single"/>
          <w:shd w:val="clear" w:color="auto" w:fill="FFFFFF"/>
        </w:rPr>
        <w:t xml:space="preserve">                  </w:t>
      </w:r>
      <w:r>
        <w:rPr>
          <w:rFonts w:hint="eastAsia" w:ascii="宋体" w:hAnsi="宋体" w:eastAsia="宋体" w:cs="宋体"/>
          <w:color w:val="333333"/>
          <w:sz w:val="24"/>
          <w:szCs w:val="24"/>
          <w:shd w:val="clear" w:color="auto" w:fill="FFFFFF"/>
        </w:rPr>
        <w:t xml:space="preserve">  乙方(签章)：</w:t>
      </w:r>
      <w:r>
        <w:rPr>
          <w:rFonts w:hint="eastAsia" w:ascii="宋体" w:hAnsi="宋体" w:eastAsia="宋体" w:cs="宋体"/>
          <w:color w:val="333333"/>
          <w:sz w:val="24"/>
          <w:szCs w:val="24"/>
          <w:u w:val="single"/>
          <w:shd w:val="clear" w:color="auto" w:fill="FFFFFF"/>
        </w:rPr>
        <w:t xml:space="preserve">                 </w:t>
      </w:r>
    </w:p>
    <w:p w14:paraId="25226632">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ind w:firstLine="420"/>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w:t>
      </w:r>
    </w:p>
    <w:p w14:paraId="2F7DBBAD">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shd w:val="clear" w:color="auto" w:fill="FFFFFF"/>
        </w:rPr>
      </w:pPr>
    </w:p>
    <w:p w14:paraId="70D049B5">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shd w:val="clear" w:color="auto" w:fill="FFFFFF"/>
        </w:rPr>
      </w:pPr>
    </w:p>
    <w:p w14:paraId="792C172C">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shd w:val="clear" w:color="auto" w:fill="FFFFFF"/>
        </w:rPr>
      </w:pPr>
    </w:p>
    <w:p w14:paraId="1EA786C4">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u w:val="single"/>
          <w:shd w:val="clear" w:color="auto" w:fill="FFFFFF"/>
          <w:lang w:eastAsia="zh-CN"/>
        </w:rPr>
      </w:pPr>
      <w:r>
        <w:rPr>
          <w:rFonts w:hint="eastAsia" w:ascii="宋体" w:hAnsi="宋体" w:eastAsia="宋体" w:cs="宋体"/>
          <w:color w:val="333333"/>
          <w:sz w:val="24"/>
          <w:szCs w:val="24"/>
          <w:shd w:val="clear" w:color="auto" w:fill="FFFFFF"/>
        </w:rPr>
        <w:t xml:space="preserve">甲方代表： </w:t>
      </w:r>
      <w:r>
        <w:rPr>
          <w:rFonts w:hint="eastAsia" w:ascii="宋体" w:hAnsi="宋体" w:eastAsia="宋体" w:cs="宋体"/>
          <w:color w:val="333333"/>
          <w:sz w:val="24"/>
          <w:szCs w:val="24"/>
          <w:u w:val="single"/>
          <w:shd w:val="clear" w:color="auto" w:fill="FFFFFF"/>
        </w:rPr>
        <w:t xml:space="preserve">                  </w:t>
      </w:r>
      <w:r>
        <w:rPr>
          <w:rFonts w:hint="eastAsia" w:ascii="宋体" w:hAnsi="宋体" w:eastAsia="宋体" w:cs="宋体"/>
          <w:color w:val="333333"/>
          <w:sz w:val="24"/>
          <w:szCs w:val="24"/>
          <w:shd w:val="clear" w:color="auto" w:fill="FFFFFF"/>
        </w:rPr>
        <w:t xml:space="preserve">  乙方代表： </w:t>
      </w:r>
      <w:r>
        <w:rPr>
          <w:rFonts w:hint="eastAsia" w:ascii="宋体" w:hAnsi="宋体" w:eastAsia="宋体" w:cs="宋体"/>
          <w:color w:val="333333"/>
          <w:sz w:val="24"/>
          <w:szCs w:val="24"/>
          <w:u w:val="single"/>
          <w:shd w:val="clear" w:color="auto" w:fill="FFFFFF"/>
        </w:rPr>
        <w:t xml:space="preserve">                   </w:t>
      </w:r>
    </w:p>
    <w:p w14:paraId="015DD469">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w:t>
      </w:r>
    </w:p>
    <w:p w14:paraId="793D8848">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shd w:val="clear" w:color="auto" w:fill="FFFFFF"/>
        </w:rPr>
      </w:pPr>
    </w:p>
    <w:p w14:paraId="7733945B">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w:t>
      </w:r>
    </w:p>
    <w:p w14:paraId="669B8129">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shd w:val="clear" w:color="auto" w:fill="FFFFFF"/>
        </w:rPr>
      </w:pPr>
    </w:p>
    <w:p w14:paraId="3F676C0A">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textAlignment w:val="auto"/>
        <w:rPr>
          <w:rFonts w:hint="eastAsia" w:ascii="宋体" w:hAnsi="宋体" w:eastAsia="宋体" w:cs="宋体"/>
          <w:color w:val="333333"/>
          <w:sz w:val="24"/>
          <w:szCs w:val="24"/>
          <w:u w:val="single"/>
          <w:shd w:val="clear" w:color="auto" w:fill="FFFFFF"/>
        </w:rPr>
      </w:pPr>
      <w:r>
        <w:rPr>
          <w:rFonts w:hint="eastAsia" w:ascii="宋体" w:hAnsi="宋体" w:eastAsia="宋体" w:cs="宋体"/>
          <w:color w:val="333333"/>
          <w:sz w:val="24"/>
          <w:szCs w:val="24"/>
          <w:shd w:val="clear" w:color="auto" w:fill="FFFFFF"/>
        </w:rPr>
        <w:t>签约时间：</w:t>
      </w:r>
      <w:r>
        <w:rPr>
          <w:rFonts w:hint="eastAsia" w:ascii="宋体" w:hAnsi="宋体" w:eastAsia="宋体" w:cs="宋体"/>
          <w:color w:val="333333"/>
          <w:sz w:val="24"/>
          <w:szCs w:val="24"/>
          <w:u w:val="none"/>
          <w:shd w:val="clear" w:color="auto" w:fill="FFFFFF"/>
        </w:rPr>
        <w:t xml:space="preserve"> </w:t>
      </w:r>
      <w:r>
        <w:rPr>
          <w:rFonts w:hint="eastAsia" w:ascii="宋体" w:hAnsi="宋体" w:eastAsia="宋体" w:cs="宋体"/>
          <w:color w:val="333333"/>
          <w:sz w:val="24"/>
          <w:szCs w:val="24"/>
          <w:u w:val="none"/>
          <w:shd w:val="clear" w:color="auto" w:fill="FFFFFF"/>
          <w:lang w:val="en-US" w:eastAsia="zh-CN"/>
        </w:rPr>
        <w:t xml:space="preserve">    年   月  日     </w:t>
      </w:r>
      <w:r>
        <w:rPr>
          <w:rFonts w:hint="eastAsia" w:ascii="宋体" w:hAnsi="宋体" w:eastAsia="宋体" w:cs="宋体"/>
          <w:color w:val="333333"/>
          <w:sz w:val="24"/>
          <w:szCs w:val="24"/>
          <w:shd w:val="clear" w:color="auto" w:fill="FFFFFF"/>
        </w:rPr>
        <w:t>签约时间：</w:t>
      </w:r>
      <w:r>
        <w:rPr>
          <w:rFonts w:hint="eastAsia" w:ascii="宋体" w:hAnsi="宋体" w:eastAsia="宋体" w:cs="宋体"/>
          <w:color w:val="333333"/>
          <w:sz w:val="24"/>
          <w:szCs w:val="24"/>
          <w:u w:val="none"/>
          <w:shd w:val="clear" w:color="auto" w:fill="FFFFFF"/>
        </w:rPr>
        <w:t xml:space="preserve"> </w:t>
      </w:r>
      <w:r>
        <w:rPr>
          <w:rFonts w:hint="eastAsia" w:ascii="宋体" w:hAnsi="宋体" w:eastAsia="宋体" w:cs="宋体"/>
          <w:color w:val="333333"/>
          <w:sz w:val="24"/>
          <w:szCs w:val="24"/>
          <w:u w:val="none"/>
          <w:shd w:val="clear" w:color="auto" w:fill="FFFFFF"/>
          <w:lang w:val="en-US" w:eastAsia="zh-CN"/>
        </w:rPr>
        <w:t xml:space="preserve">    年   月  日</w:t>
      </w:r>
    </w:p>
    <w:p w14:paraId="4CC1211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7A22C7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AD23ED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75DA2E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B2C19A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19F353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04766D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385307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153163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6DE017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78E122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107091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80421D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1AEF8E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51932D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07D6633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2CF725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B7FACE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BBE794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9C4B0E2">
      <w:pPr>
        <w:jc w:val="center"/>
        <w:rPr>
          <w:rFonts w:hint="eastAsia" w:ascii="黑体" w:eastAsia="黑体"/>
          <w:b/>
          <w:sz w:val="44"/>
          <w:szCs w:val="44"/>
        </w:rPr>
      </w:pPr>
      <w:r>
        <w:rPr>
          <w:rFonts w:hint="eastAsia" w:ascii="黑体" w:eastAsia="黑体"/>
          <w:b/>
          <w:sz w:val="44"/>
          <w:szCs w:val="44"/>
          <w:lang w:val="en-US" w:eastAsia="zh-CN"/>
        </w:rPr>
        <w:t>后勤保障</w:t>
      </w:r>
      <w:r>
        <w:rPr>
          <w:rFonts w:hint="eastAsia" w:ascii="黑体" w:eastAsia="黑体"/>
          <w:b/>
          <w:sz w:val="44"/>
          <w:szCs w:val="44"/>
        </w:rPr>
        <w:t>物业服务委托合同</w:t>
      </w:r>
    </w:p>
    <w:p w14:paraId="2D911B0D">
      <w:pPr>
        <w:jc w:val="center"/>
        <w:rPr>
          <w:rFonts w:hint="eastAsia" w:ascii="黑体" w:eastAsia="黑体"/>
          <w:sz w:val="32"/>
          <w:szCs w:val="32"/>
        </w:rPr>
      </w:pPr>
      <w:r>
        <w:rPr>
          <w:rFonts w:hint="eastAsia" w:ascii="黑体" w:eastAsia="黑体"/>
          <w:sz w:val="32"/>
          <w:szCs w:val="32"/>
        </w:rPr>
        <w:t>第一章  总  则</w:t>
      </w:r>
    </w:p>
    <w:p w14:paraId="02C9570A">
      <w:pPr>
        <w:rPr>
          <w:rFonts w:hint="eastAsia" w:ascii="楷体_GB2312" w:eastAsia="楷体_GB2312"/>
          <w:b/>
          <w:sz w:val="32"/>
          <w:szCs w:val="32"/>
        </w:rPr>
      </w:pPr>
      <w:r>
        <w:rPr>
          <w:rFonts w:hint="eastAsia" w:ascii="楷体_GB2312" w:eastAsia="楷体_GB2312"/>
          <w:b/>
          <w:sz w:val="32"/>
          <w:szCs w:val="32"/>
        </w:rPr>
        <w:t>第一条  本合同当事人</w:t>
      </w:r>
    </w:p>
    <w:p w14:paraId="2FCEFE79">
      <w:pPr>
        <w:rPr>
          <w:rFonts w:hint="eastAsia" w:ascii="仿宋_GB2312" w:eastAsia="仿宋_GB2312"/>
          <w:sz w:val="32"/>
          <w:szCs w:val="32"/>
        </w:rPr>
      </w:pPr>
      <w:r>
        <w:rPr>
          <w:rFonts w:hint="eastAsia" w:ascii="仿宋_GB2312" w:eastAsia="仿宋_GB2312"/>
          <w:sz w:val="32"/>
          <w:szCs w:val="32"/>
        </w:rPr>
        <w:t>委托方(以下简称甲方):</w:t>
      </w:r>
    </w:p>
    <w:p w14:paraId="4BC6A037">
      <w:pPr>
        <w:rPr>
          <w:rFonts w:hint="eastAsia" w:ascii="仿宋_GB2312" w:eastAsia="仿宋_GB2312"/>
          <w:sz w:val="32"/>
          <w:szCs w:val="32"/>
        </w:rPr>
      </w:pPr>
    </w:p>
    <w:p w14:paraId="71C62B71">
      <w:pPr>
        <w:rPr>
          <w:rFonts w:hint="default" w:ascii="仿宋_GB2312" w:eastAsia="仿宋_GB2312"/>
          <w:sz w:val="32"/>
          <w:szCs w:val="32"/>
          <w:lang w:val="en-US" w:eastAsia="zh-CN"/>
        </w:rPr>
      </w:pPr>
      <w:r>
        <w:rPr>
          <w:rFonts w:hint="eastAsia" w:ascii="仿宋_GB2312" w:eastAsia="仿宋_GB2312"/>
          <w:sz w:val="32"/>
          <w:szCs w:val="32"/>
        </w:rPr>
        <w:t>受托方(以下简称乙方):</w:t>
      </w:r>
    </w:p>
    <w:p w14:paraId="3B2FC18C">
      <w:pPr>
        <w:rPr>
          <w:rFonts w:hint="eastAsia" w:ascii="仿宋_GB2312" w:eastAsia="仿宋_GB2312"/>
          <w:sz w:val="32"/>
          <w:szCs w:val="32"/>
        </w:rPr>
      </w:pPr>
    </w:p>
    <w:p w14:paraId="3F4404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根据有关法律,在自愿、平等、协商一致基础上,甲方委托乙方实行物业</w:t>
      </w:r>
      <w:r>
        <w:rPr>
          <w:rFonts w:hint="eastAsia" w:ascii="仿宋_GB2312" w:eastAsia="仿宋_GB2312"/>
          <w:sz w:val="32"/>
          <w:szCs w:val="32"/>
          <w:lang w:val="en-US" w:eastAsia="zh-CN"/>
        </w:rPr>
        <w:t>服务</w:t>
      </w:r>
      <w:r>
        <w:rPr>
          <w:rFonts w:hint="eastAsia" w:ascii="仿宋_GB2312" w:eastAsia="仿宋_GB2312"/>
          <w:sz w:val="32"/>
          <w:szCs w:val="32"/>
        </w:rPr>
        <w:t>,订立本合同。</w:t>
      </w:r>
    </w:p>
    <w:p w14:paraId="3D784AAC">
      <w:pPr>
        <w:jc w:val="center"/>
        <w:rPr>
          <w:rFonts w:hint="default" w:ascii="楷体_GB2312" w:hAnsi="Times New Roman" w:eastAsia="楷体_GB2312" w:cs="Times New Roman"/>
          <w:b/>
          <w:sz w:val="32"/>
          <w:szCs w:val="32"/>
          <w:lang w:val="en-US"/>
        </w:rPr>
      </w:pPr>
      <w:r>
        <w:rPr>
          <w:rFonts w:hint="eastAsia" w:ascii="黑体" w:hAnsi="Times New Roman" w:eastAsia="黑体" w:cs="Times New Roman"/>
          <w:sz w:val="32"/>
          <w:szCs w:val="32"/>
          <w:lang w:val="en-US" w:eastAsia="zh-CN"/>
        </w:rPr>
        <w:t>第二章 物业服务委托内容</w:t>
      </w:r>
    </w:p>
    <w:p w14:paraId="51F0F47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24"/>
          <w:szCs w:val="24"/>
          <w:lang w:eastAsia="zh-CN"/>
        </w:rPr>
      </w:pPr>
      <w:r>
        <w:rPr>
          <w:rFonts w:hint="eastAsia" w:ascii="仿宋_GB2312" w:hAnsi="Times New Roman" w:eastAsia="仿宋_GB2312" w:cs="Times New Roman"/>
          <w:sz w:val="32"/>
          <w:szCs w:val="32"/>
          <w:lang w:eastAsia="zh-CN"/>
        </w:rPr>
        <w:t>为学校校园提供后勤保障物业服务（涵盖水、电、木、焊、</w:t>
      </w:r>
      <w:r>
        <w:rPr>
          <w:rFonts w:hint="eastAsia" w:ascii="仿宋_GB2312" w:hAnsi="Times New Roman" w:eastAsia="仿宋_GB2312" w:cs="Times New Roman"/>
          <w:sz w:val="32"/>
          <w:szCs w:val="32"/>
          <w:lang w:val="en-US" w:eastAsia="zh-CN"/>
        </w:rPr>
        <w:t>玻璃</w:t>
      </w:r>
      <w:r>
        <w:rPr>
          <w:rFonts w:hint="eastAsia" w:ascii="仿宋_GB2312" w:hAnsi="Times New Roman" w:eastAsia="仿宋_GB2312" w:cs="Times New Roman"/>
          <w:sz w:val="32"/>
          <w:szCs w:val="32"/>
          <w:lang w:eastAsia="zh-CN"/>
        </w:rPr>
        <w:t>等），确保相关保障工作顺利开展（</w:t>
      </w:r>
      <w:r>
        <w:rPr>
          <w:rFonts w:hint="eastAsia" w:ascii="仿宋_GB2312" w:hAnsi="Times New Roman" w:eastAsia="仿宋_GB2312" w:cs="Times New Roman"/>
          <w:sz w:val="32"/>
          <w:szCs w:val="32"/>
          <w:lang w:val="en-US" w:eastAsia="zh-CN"/>
        </w:rPr>
        <w:t>所需建材由委托方提供，受托方需自备维护维修工具）。</w:t>
      </w:r>
    </w:p>
    <w:p w14:paraId="5C03A50C">
      <w:pPr>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 xml:space="preserve">第二条  </w:t>
      </w:r>
      <w:r>
        <w:rPr>
          <w:rFonts w:hint="eastAsia" w:ascii="楷体_GB2312" w:hAnsi="Times New Roman" w:eastAsia="楷体_GB2312" w:cs="Times New Roman"/>
          <w:b/>
          <w:sz w:val="32"/>
          <w:szCs w:val="32"/>
        </w:rPr>
        <w:t>物业服务具体范围</w:t>
      </w:r>
    </w:p>
    <w:p w14:paraId="5BD827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1.校园内所有教学、生活、办公附属</w:t>
      </w:r>
      <w:r>
        <w:rPr>
          <w:rFonts w:hint="eastAsia" w:ascii="仿宋_GB2312" w:hAnsi="Times New Roman" w:eastAsia="仿宋_GB2312" w:cs="Times New Roman"/>
          <w:sz w:val="32"/>
          <w:szCs w:val="32"/>
          <w:lang w:val="en-US" w:eastAsia="zh-CN"/>
        </w:rPr>
        <w:t>用房及公共区域的供电设备设施日常维护维修；</w:t>
      </w:r>
    </w:p>
    <w:p w14:paraId="076344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2.校园内所有教学、生活、办公附属</w:t>
      </w:r>
      <w:r>
        <w:rPr>
          <w:rFonts w:hint="eastAsia" w:ascii="仿宋_GB2312" w:hAnsi="Times New Roman" w:eastAsia="仿宋_GB2312" w:cs="Times New Roman"/>
          <w:sz w:val="32"/>
          <w:szCs w:val="32"/>
          <w:lang w:val="en-US" w:eastAsia="zh-CN"/>
        </w:rPr>
        <w:t>用房及公共区域的供排水设施设备、管道日常维护维修；</w:t>
      </w:r>
    </w:p>
    <w:p w14:paraId="5863196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3.校园内所有教学、生活、办公附属用房及公共区域的桌椅、板凳、门窗、床铺、玻璃等设施的维修及日常维护；</w:t>
      </w:r>
    </w:p>
    <w:p w14:paraId="070E22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4.在开学、中考、高考、春节等重要时间节点及法定节假日提供保障服务，并完成学校安排的其他临时性事务，如会场布置及考务服务等。</w:t>
      </w:r>
    </w:p>
    <w:p w14:paraId="35C060B6">
      <w:pPr>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 xml:space="preserve">第三条  </w:t>
      </w:r>
      <w:r>
        <w:rPr>
          <w:rFonts w:hint="eastAsia" w:ascii="楷体_GB2312" w:hAnsi="Times New Roman" w:eastAsia="楷体_GB2312" w:cs="Times New Roman"/>
          <w:b/>
          <w:sz w:val="32"/>
          <w:szCs w:val="32"/>
        </w:rPr>
        <w:t>服务标准及要求</w:t>
      </w:r>
    </w:p>
    <w:p w14:paraId="04550D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1.确保供水、供电设备设施安全、正常运行（供电局临时停电除外），保障24小时不间断；</w:t>
      </w:r>
    </w:p>
    <w:p w14:paraId="3488DF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2.夜间安排电工及水工值守，实现24小时无缝服务响应，维修人员须在接报后20-30分钟内抵达现场，小修任务须在2小时内完成，线路维修不超过3小时；</w:t>
      </w:r>
    </w:p>
    <w:p w14:paraId="15FAEB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每日对全部供电设备设施进行两次巡查，每日对供水设备设施进行三次巡查（具体时间双方商定），发现问题立即处理，将水电隐患消除于萌芽状态。维修维护工作须采取错峰方式，避免干扰正常教学与学习秩序；</w:t>
      </w:r>
    </w:p>
    <w:p w14:paraId="6E1C05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4.日常巡查仅针对公共区域，每日巡查两次，范围包括教室、路灯、广场、楼道、卫生间、会议室等；</w:t>
      </w:r>
    </w:p>
    <w:p w14:paraId="2E4569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5.每日对办公室、教室及学生公寓巡查一次，发现问题及时维护维修。</w:t>
      </w:r>
    </w:p>
    <w:p w14:paraId="200E25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6.所有日常巡查须有详实记录，维修工作须及时响应、落实并反馈结果，评估用户满意度。定期审视服务流程，及时发现并修正管理制度存在的漏洞与不足，持续改进服务质量；</w:t>
      </w:r>
    </w:p>
    <w:p w14:paraId="71C32D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7.工作人员须统一着装、佩戴工牌上岗，使用规范、礼貌用语。服务承诺与工作制度须公示，并安排非工作时段的值班；</w:t>
      </w:r>
    </w:p>
    <w:p w14:paraId="12C8C9D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8.因服务响应不及时影响学校工作正常运转或服务态度恶劣者，将依据管理规定予以处罚直至辞退（具体管理制度及考核办法另行制定）；</w:t>
      </w:r>
    </w:p>
    <w:p w14:paraId="1136A2A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9.在办公室、教室及学生公寓内进行维修时，若因操作过失导致物品丢失或损坏，经查证属实，相关责任人须无条件赔偿；</w:t>
      </w:r>
    </w:p>
    <w:p w14:paraId="621D86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10.为优化服务，每月由后勤保障中心组织召开一次服务评议会议，相关部门参与，针对服务态度、服务质量、响应时效等方面进行量化评分，满意度达70%及以上视为合格；低于70%予以警告；低于60%甲方有权单方面解除合约。</w:t>
      </w:r>
    </w:p>
    <w:p w14:paraId="2F34D0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sz w:val="32"/>
          <w:szCs w:val="32"/>
        </w:rPr>
      </w:pPr>
    </w:p>
    <w:p w14:paraId="5EB68DAE">
      <w:pPr>
        <w:rPr>
          <w:rFonts w:hint="eastAsia" w:ascii="楷体_GB2312" w:hAnsi="Times New Roman" w:eastAsia="楷体_GB2312" w:cs="Times New Roman"/>
          <w:b/>
          <w:sz w:val="32"/>
          <w:szCs w:val="32"/>
          <w:lang w:val="en-US" w:eastAsia="zh-CN"/>
        </w:rPr>
      </w:pPr>
      <w:r>
        <w:rPr>
          <w:rFonts w:hint="eastAsia" w:ascii="楷体_GB2312" w:hAnsi="Times New Roman" w:eastAsia="楷体_GB2312" w:cs="Times New Roman"/>
          <w:b/>
          <w:sz w:val="32"/>
          <w:szCs w:val="32"/>
          <w:lang w:val="en-US" w:eastAsia="zh-CN"/>
        </w:rPr>
        <w:t>第四条  物业服务地点服务</w:t>
      </w:r>
    </w:p>
    <w:p w14:paraId="7B9692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地点</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河南省襄城高中院内（</w:t>
      </w:r>
      <w:r>
        <w:rPr>
          <w:rFonts w:hint="eastAsia" w:ascii="仿宋_GB2312" w:hAnsi="Times New Roman" w:eastAsia="仿宋_GB2312" w:cs="Times New Roman"/>
          <w:sz w:val="32"/>
          <w:szCs w:val="32"/>
        </w:rPr>
        <w:t>襄城县紫云大道南段</w:t>
      </w:r>
      <w:r>
        <w:rPr>
          <w:rFonts w:hint="eastAsia" w:ascii="仿宋_GB2312" w:hAnsi="Times New Roman" w:eastAsia="仿宋_GB2312" w:cs="Times New Roman"/>
          <w:sz w:val="32"/>
          <w:szCs w:val="32"/>
          <w:lang w:val="en-US" w:eastAsia="zh-CN"/>
        </w:rPr>
        <w:t>2029号）</w:t>
      </w:r>
    </w:p>
    <w:p w14:paraId="130A2B70">
      <w:pPr>
        <w:jc w:val="center"/>
        <w:rPr>
          <w:rFonts w:hint="eastAsia" w:ascii="黑体" w:eastAsia="黑体"/>
          <w:b/>
          <w:sz w:val="32"/>
          <w:szCs w:val="32"/>
        </w:rPr>
      </w:pPr>
      <w:r>
        <w:rPr>
          <w:rFonts w:hint="eastAsia" w:ascii="黑体" w:eastAsia="黑体"/>
          <w:b/>
          <w:sz w:val="32"/>
          <w:szCs w:val="32"/>
        </w:rPr>
        <w:t>第</w:t>
      </w:r>
      <w:r>
        <w:rPr>
          <w:rFonts w:hint="eastAsia" w:ascii="黑体" w:eastAsia="黑体"/>
          <w:b/>
          <w:sz w:val="32"/>
          <w:szCs w:val="32"/>
          <w:lang w:val="en-US" w:eastAsia="zh-CN"/>
        </w:rPr>
        <w:t>三</w:t>
      </w:r>
      <w:r>
        <w:rPr>
          <w:rFonts w:hint="eastAsia" w:ascii="黑体" w:eastAsia="黑体"/>
          <w:b/>
          <w:sz w:val="32"/>
          <w:szCs w:val="32"/>
        </w:rPr>
        <w:t>章  委托</w:t>
      </w:r>
      <w:r>
        <w:rPr>
          <w:rFonts w:hint="eastAsia" w:ascii="黑体" w:eastAsia="黑体"/>
          <w:b/>
          <w:sz w:val="32"/>
          <w:szCs w:val="32"/>
          <w:lang w:val="en-US" w:eastAsia="zh-CN"/>
        </w:rPr>
        <w:t>服务</w:t>
      </w:r>
      <w:r>
        <w:rPr>
          <w:rFonts w:hint="eastAsia" w:ascii="黑体" w:eastAsia="黑体"/>
          <w:b/>
          <w:sz w:val="32"/>
          <w:szCs w:val="32"/>
        </w:rPr>
        <w:t>期限</w:t>
      </w:r>
    </w:p>
    <w:p w14:paraId="3C8833B0">
      <w:pPr>
        <w:rPr>
          <w:rFonts w:hint="default" w:ascii="楷体_GB2312" w:hAnsi="Times New Roman" w:eastAsia="楷体_GB2312" w:cs="Times New Roman"/>
          <w:b/>
          <w:sz w:val="32"/>
          <w:szCs w:val="32"/>
          <w:lang w:val="en-US" w:eastAsia="zh-CN"/>
        </w:rPr>
      </w:pPr>
      <w:r>
        <w:rPr>
          <w:rFonts w:hint="eastAsia" w:ascii="楷体_GB2312" w:hAnsi="Times New Roman" w:eastAsia="楷体_GB2312" w:cs="Times New Roman"/>
          <w:b/>
          <w:sz w:val="32"/>
          <w:szCs w:val="32"/>
          <w:lang w:val="en-US" w:eastAsia="zh-CN"/>
        </w:rPr>
        <w:t>第五条  委托服务期限</w:t>
      </w:r>
    </w:p>
    <w:p w14:paraId="588A22CB">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二年。合同一年一签。</w:t>
      </w:r>
    </w:p>
    <w:p w14:paraId="6C173D67">
      <w:pPr>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lang w:val="en-US" w:eastAsia="zh-CN"/>
        </w:rPr>
        <w:t>合同起止时间：</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年0</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日至202</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w:t>
      </w:r>
    </w:p>
    <w:p w14:paraId="5E47295A">
      <w:pPr>
        <w:jc w:val="center"/>
        <w:rPr>
          <w:rFonts w:hint="eastAsia" w:ascii="黑体" w:eastAsia="黑体"/>
          <w:b/>
          <w:sz w:val="32"/>
          <w:szCs w:val="32"/>
        </w:rPr>
      </w:pPr>
      <w:r>
        <w:rPr>
          <w:rFonts w:hint="eastAsia" w:ascii="黑体" w:eastAsia="黑体"/>
          <w:b/>
          <w:sz w:val="32"/>
          <w:szCs w:val="32"/>
        </w:rPr>
        <w:t>第</w:t>
      </w:r>
      <w:r>
        <w:rPr>
          <w:rFonts w:hint="eastAsia" w:ascii="黑体" w:eastAsia="黑体"/>
          <w:b/>
          <w:sz w:val="32"/>
          <w:szCs w:val="32"/>
          <w:lang w:val="en-US" w:eastAsia="zh-CN"/>
        </w:rPr>
        <w:t>四</w:t>
      </w:r>
      <w:r>
        <w:rPr>
          <w:rFonts w:hint="eastAsia" w:ascii="黑体" w:eastAsia="黑体"/>
          <w:b/>
          <w:sz w:val="32"/>
          <w:szCs w:val="32"/>
        </w:rPr>
        <w:t>章  服务费用及支付办法</w:t>
      </w:r>
    </w:p>
    <w:p w14:paraId="13969847">
      <w:pPr>
        <w:rPr>
          <w:rFonts w:hint="default" w:ascii="楷体_GB2312" w:hAnsi="Times New Roman" w:eastAsia="楷体_GB2312" w:cs="Times New Roman"/>
          <w:b/>
          <w:sz w:val="32"/>
          <w:szCs w:val="32"/>
          <w:lang w:val="en-US" w:eastAsia="zh-CN"/>
        </w:rPr>
      </w:pPr>
      <w:r>
        <w:rPr>
          <w:rFonts w:hint="eastAsia" w:ascii="楷体_GB2312" w:hAnsi="Times New Roman" w:eastAsia="楷体_GB2312" w:cs="Times New Roman"/>
          <w:b/>
          <w:sz w:val="32"/>
          <w:szCs w:val="32"/>
          <w:lang w:val="en-US" w:eastAsia="zh-CN"/>
        </w:rPr>
        <w:t>第六条  费用及支付方式</w:t>
      </w:r>
    </w:p>
    <w:p w14:paraId="3FDD11BF">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按月结算，次月支付上月服务费用。双方应严格遵守合同条款，如有争议，协商解决。双方在合同期内应保持密切沟通，确保服务质量和效率。</w:t>
      </w:r>
    </w:p>
    <w:p w14:paraId="6E3FCB81">
      <w:pPr>
        <w:jc w:val="center"/>
        <w:rPr>
          <w:rFonts w:hint="eastAsia" w:ascii="黑体" w:eastAsia="黑体"/>
          <w:b/>
          <w:sz w:val="32"/>
          <w:szCs w:val="32"/>
        </w:rPr>
      </w:pPr>
      <w:r>
        <w:rPr>
          <w:rFonts w:hint="eastAsia" w:ascii="黑体" w:eastAsia="黑体"/>
          <w:b/>
          <w:sz w:val="32"/>
          <w:szCs w:val="32"/>
        </w:rPr>
        <w:t>第</w:t>
      </w:r>
      <w:r>
        <w:rPr>
          <w:rFonts w:hint="eastAsia" w:ascii="黑体" w:eastAsia="黑体"/>
          <w:b/>
          <w:sz w:val="32"/>
          <w:szCs w:val="32"/>
          <w:lang w:val="en-US" w:eastAsia="zh-CN"/>
        </w:rPr>
        <w:t>五</w:t>
      </w:r>
      <w:r>
        <w:rPr>
          <w:rFonts w:hint="eastAsia" w:ascii="黑体" w:eastAsia="黑体"/>
          <w:b/>
          <w:sz w:val="32"/>
          <w:szCs w:val="32"/>
        </w:rPr>
        <w:t>章  双方权利义务</w:t>
      </w:r>
    </w:p>
    <w:p w14:paraId="56DB98C9">
      <w:pPr>
        <w:rPr>
          <w:rFonts w:hint="eastAsia" w:ascii="楷体_GB2312" w:eastAsia="楷体_GB2312"/>
          <w:b/>
          <w:sz w:val="32"/>
          <w:szCs w:val="32"/>
        </w:rPr>
      </w:pPr>
      <w:r>
        <w:rPr>
          <w:rFonts w:hint="eastAsia" w:ascii="楷体_GB2312" w:eastAsia="楷体_GB2312"/>
          <w:b/>
          <w:sz w:val="32"/>
          <w:szCs w:val="32"/>
        </w:rPr>
        <w:t>第</w:t>
      </w:r>
      <w:r>
        <w:rPr>
          <w:rFonts w:hint="eastAsia" w:ascii="楷体_GB2312" w:eastAsia="楷体_GB2312"/>
          <w:b/>
          <w:sz w:val="32"/>
          <w:szCs w:val="32"/>
          <w:lang w:val="en-US" w:eastAsia="zh-CN"/>
        </w:rPr>
        <w:t>七</w:t>
      </w:r>
      <w:r>
        <w:rPr>
          <w:rFonts w:hint="eastAsia" w:ascii="楷体_GB2312" w:eastAsia="楷体_GB2312"/>
          <w:b/>
          <w:sz w:val="32"/>
          <w:szCs w:val="32"/>
        </w:rPr>
        <w:t>条  甲方权利义务</w:t>
      </w:r>
    </w:p>
    <w:p w14:paraId="55AAA35E">
      <w:pPr>
        <w:rPr>
          <w:rFonts w:hint="eastAsia" w:ascii="仿宋_GB2312" w:eastAsia="仿宋_GB2312"/>
          <w:sz w:val="32"/>
          <w:szCs w:val="32"/>
        </w:rPr>
      </w:pPr>
      <w:r>
        <w:rPr>
          <w:rFonts w:hint="eastAsia" w:ascii="仿宋_GB2312" w:eastAsia="仿宋_GB2312"/>
          <w:sz w:val="32"/>
          <w:szCs w:val="32"/>
        </w:rPr>
        <w:t>1、代表和维护产权人、使用人的合法权益;</w:t>
      </w:r>
    </w:p>
    <w:p w14:paraId="12C45F31">
      <w:pPr>
        <w:rPr>
          <w:rFonts w:hint="eastAsia" w:ascii="仿宋_GB2312" w:eastAsia="仿宋_GB2312"/>
          <w:sz w:val="32"/>
          <w:szCs w:val="32"/>
        </w:rPr>
      </w:pPr>
      <w:r>
        <w:rPr>
          <w:rFonts w:hint="eastAsia" w:ascii="仿宋_GB2312" w:eastAsia="仿宋_GB2312"/>
          <w:sz w:val="32"/>
          <w:szCs w:val="32"/>
        </w:rPr>
        <w:t>2、审定乙方拟定的物业管理制度;</w:t>
      </w:r>
    </w:p>
    <w:p w14:paraId="2F2E877A">
      <w:pPr>
        <w:rPr>
          <w:rFonts w:hint="eastAsia" w:ascii="仿宋_GB2312" w:eastAsia="仿宋_GB2312"/>
          <w:sz w:val="32"/>
          <w:szCs w:val="32"/>
        </w:rPr>
      </w:pPr>
      <w:r>
        <w:rPr>
          <w:rFonts w:hint="eastAsia" w:ascii="仿宋_GB2312" w:eastAsia="仿宋_GB2312"/>
          <w:sz w:val="32"/>
          <w:szCs w:val="32"/>
        </w:rPr>
        <w:t>3、检</w:t>
      </w:r>
      <w:r>
        <w:rPr>
          <w:rFonts w:hint="eastAsia" w:ascii="仿宋_GB2312"/>
          <w:sz w:val="32"/>
          <w:szCs w:val="32"/>
        </w:rPr>
        <w:t>査</w:t>
      </w:r>
      <w:r>
        <w:rPr>
          <w:rFonts w:hint="eastAsia" w:ascii="仿宋_GB2312" w:eastAsia="仿宋_GB2312"/>
          <w:sz w:val="32"/>
          <w:szCs w:val="32"/>
        </w:rPr>
        <w:t>监督乙方管理工作的实施及制度的执行情况；</w:t>
      </w:r>
    </w:p>
    <w:p w14:paraId="5348AC15">
      <w:pPr>
        <w:rPr>
          <w:rFonts w:hint="eastAsia" w:ascii="仿宋_GB2312" w:eastAsia="仿宋_GB2312"/>
          <w:sz w:val="32"/>
          <w:szCs w:val="32"/>
        </w:rPr>
      </w:pPr>
      <w:r>
        <w:rPr>
          <w:rFonts w:hint="eastAsia" w:ascii="仿宋_GB2312" w:eastAsia="仿宋_GB2312"/>
          <w:sz w:val="32"/>
          <w:szCs w:val="32"/>
        </w:rPr>
        <w:t>4、在合同生效之日起十五日内向乙方提供物业管理用房(产权属甲方),出乙方无偿使用;</w:t>
      </w:r>
    </w:p>
    <w:p w14:paraId="6226CB8B">
      <w:pPr>
        <w:rPr>
          <w:rFonts w:hint="eastAsia" w:ascii="仿宋_GB2312" w:eastAsia="仿宋_GB2312"/>
          <w:sz w:val="32"/>
          <w:szCs w:val="32"/>
        </w:rPr>
      </w:pPr>
      <w:r>
        <w:rPr>
          <w:rFonts w:hint="eastAsia" w:ascii="仿宋_GB2312" w:eastAsia="仿宋_GB2312"/>
          <w:sz w:val="32"/>
          <w:szCs w:val="32"/>
        </w:rPr>
        <w:t>5、负责收集、整理物业管理所需全部图纸、档案、资料,并于合同生效之日起30日内向乙方移交；</w:t>
      </w:r>
    </w:p>
    <w:p w14:paraId="1C1F8BC5">
      <w:pPr>
        <w:rPr>
          <w:rFonts w:hint="eastAsia" w:ascii="仿宋_GB2312" w:eastAsia="仿宋_GB2312"/>
          <w:sz w:val="32"/>
          <w:szCs w:val="32"/>
        </w:rPr>
      </w:pPr>
      <w:r>
        <w:rPr>
          <w:rFonts w:hint="eastAsia" w:ascii="仿宋_GB2312" w:eastAsia="仿宋_GB2312"/>
          <w:sz w:val="32"/>
          <w:szCs w:val="32"/>
        </w:rPr>
        <w:t>6、按时支付服务费用；</w:t>
      </w:r>
    </w:p>
    <w:p w14:paraId="2715F2EB">
      <w:pPr>
        <w:rPr>
          <w:rFonts w:hint="eastAsia" w:ascii="仿宋_GB2312" w:eastAsia="仿宋_GB2312"/>
          <w:sz w:val="32"/>
          <w:szCs w:val="32"/>
        </w:rPr>
      </w:pPr>
      <w:r>
        <w:rPr>
          <w:rFonts w:hint="eastAsia" w:ascii="仿宋_GB2312" w:eastAsia="仿宋_GB2312"/>
          <w:sz w:val="32"/>
          <w:szCs w:val="32"/>
        </w:rPr>
        <w:t>7、协调、处理本合同生效前遗留问题；</w:t>
      </w:r>
    </w:p>
    <w:p w14:paraId="3A72A6B0">
      <w:pPr>
        <w:rPr>
          <w:rFonts w:hint="eastAsia" w:ascii="仿宋_GB2312" w:eastAsia="仿宋_GB2312"/>
          <w:sz w:val="32"/>
          <w:szCs w:val="32"/>
        </w:rPr>
      </w:pPr>
      <w:r>
        <w:rPr>
          <w:rFonts w:hint="eastAsia" w:ascii="仿宋_GB2312" w:eastAsia="仿宋_GB2312"/>
          <w:sz w:val="32"/>
          <w:szCs w:val="32"/>
        </w:rPr>
        <w:t>8、协助乙方开展物业管理工作和宣传工作。</w:t>
      </w:r>
    </w:p>
    <w:p w14:paraId="711435EA">
      <w:pPr>
        <w:rPr>
          <w:rFonts w:hint="eastAsia" w:ascii="楷体_GB2312" w:eastAsia="楷体_GB2312"/>
          <w:b/>
          <w:sz w:val="32"/>
          <w:szCs w:val="32"/>
        </w:rPr>
      </w:pPr>
      <w:r>
        <w:rPr>
          <w:rFonts w:hint="eastAsia" w:ascii="楷体_GB2312" w:eastAsia="楷体_GB2312"/>
          <w:b/>
          <w:sz w:val="32"/>
          <w:szCs w:val="32"/>
        </w:rPr>
        <w:t>第</w:t>
      </w:r>
      <w:r>
        <w:rPr>
          <w:rFonts w:hint="eastAsia" w:ascii="楷体_GB2312" w:eastAsia="楷体_GB2312"/>
          <w:b/>
          <w:sz w:val="32"/>
          <w:szCs w:val="32"/>
          <w:lang w:val="en-US" w:eastAsia="zh-CN"/>
        </w:rPr>
        <w:t>八</w:t>
      </w:r>
      <w:r>
        <w:rPr>
          <w:rFonts w:hint="eastAsia" w:ascii="楷体_GB2312" w:eastAsia="楷体_GB2312"/>
          <w:b/>
          <w:sz w:val="32"/>
          <w:szCs w:val="32"/>
        </w:rPr>
        <w:t>条  乙方权利义务</w:t>
      </w:r>
    </w:p>
    <w:p w14:paraId="363BD9D6">
      <w:pPr>
        <w:rPr>
          <w:rFonts w:hint="eastAsia" w:ascii="仿宋_GB2312" w:eastAsia="仿宋_GB2312"/>
          <w:sz w:val="32"/>
          <w:szCs w:val="32"/>
        </w:rPr>
      </w:pPr>
      <w:r>
        <w:rPr>
          <w:rFonts w:hint="eastAsia" w:ascii="仿宋_GB2312" w:eastAsia="仿宋_GB2312"/>
          <w:sz w:val="32"/>
          <w:szCs w:val="32"/>
        </w:rPr>
        <w:t>1、根据有关法律法规及本合同的约定,制定物业管理制度文本交甲方审定；</w:t>
      </w:r>
    </w:p>
    <w:p w14:paraId="6D730921">
      <w:pPr>
        <w:rPr>
          <w:rFonts w:hint="eastAsia" w:ascii="仿宋_GB2312" w:eastAsia="仿宋_GB2312"/>
          <w:sz w:val="32"/>
          <w:szCs w:val="32"/>
        </w:rPr>
      </w:pPr>
      <w:r>
        <w:rPr>
          <w:rFonts w:hint="eastAsia" w:ascii="仿宋_GB2312" w:eastAsia="仿宋_GB2312"/>
          <w:sz w:val="32"/>
          <w:szCs w:val="32"/>
        </w:rPr>
        <w:t>2、对违反用电、用水和其他不良的行为,报告学校有关部门处理；</w:t>
      </w:r>
    </w:p>
    <w:p w14:paraId="59622C9D">
      <w:pPr>
        <w:rPr>
          <w:rFonts w:hint="eastAsia" w:ascii="仿宋_GB2312" w:eastAsia="仿宋_GB2312"/>
          <w:sz w:val="32"/>
          <w:szCs w:val="32"/>
        </w:rPr>
      </w:pPr>
      <w:r>
        <w:rPr>
          <w:rFonts w:hint="eastAsia" w:ascii="仿宋_GB2312" w:eastAsia="仿宋_GB2312"/>
          <w:sz w:val="32"/>
          <w:szCs w:val="32"/>
        </w:rPr>
        <w:t>3、负责编制供水、排水、供电设备设施的年度维修养护计划和大中修方案，经双方议定后由乙方组织实施；</w:t>
      </w:r>
    </w:p>
    <w:p w14:paraId="3340329A">
      <w:pPr>
        <w:rPr>
          <w:rFonts w:hint="eastAsia" w:ascii="仿宋_GB2312" w:eastAsia="仿宋_GB2312"/>
          <w:sz w:val="32"/>
          <w:szCs w:val="32"/>
        </w:rPr>
      </w:pPr>
      <w:r>
        <w:rPr>
          <w:rFonts w:hint="eastAsia" w:ascii="仿宋_GB2312" w:eastAsia="仿宋_GB2312"/>
          <w:sz w:val="32"/>
          <w:szCs w:val="32"/>
        </w:rPr>
        <w:t>4、本合同终止时,乙方必须向甲方移交全部管理用房及物业管理的物品及档案资料；</w:t>
      </w:r>
    </w:p>
    <w:p w14:paraId="192FFA10">
      <w:pPr>
        <w:rPr>
          <w:rFonts w:hint="eastAsia" w:ascii="仿宋_GB2312" w:eastAsia="仿宋_GB2312"/>
          <w:sz w:val="32"/>
          <w:szCs w:val="32"/>
        </w:rPr>
      </w:pPr>
      <w:r>
        <w:rPr>
          <w:rFonts w:hint="eastAsia" w:ascii="仿宋_GB2312" w:eastAsia="仿宋_GB2312"/>
          <w:sz w:val="32"/>
          <w:szCs w:val="32"/>
        </w:rPr>
        <w:t>5、乙方支付所聘人员工资不得低于甲方所付该项费用的80%。</w:t>
      </w:r>
    </w:p>
    <w:p w14:paraId="24767E8B">
      <w:pPr>
        <w:jc w:val="center"/>
        <w:rPr>
          <w:rFonts w:hint="eastAsia" w:ascii="黑体" w:eastAsia="黑体"/>
          <w:b/>
          <w:sz w:val="32"/>
          <w:szCs w:val="32"/>
        </w:rPr>
      </w:pPr>
      <w:r>
        <w:rPr>
          <w:rFonts w:hint="eastAsia" w:ascii="黑体" w:eastAsia="黑体"/>
          <w:b/>
          <w:sz w:val="32"/>
          <w:szCs w:val="32"/>
        </w:rPr>
        <w:t>第</w:t>
      </w:r>
      <w:r>
        <w:rPr>
          <w:rFonts w:hint="eastAsia" w:ascii="黑体" w:eastAsia="黑体"/>
          <w:b/>
          <w:sz w:val="32"/>
          <w:szCs w:val="32"/>
          <w:lang w:val="en-US" w:eastAsia="zh-CN"/>
        </w:rPr>
        <w:t>六</w:t>
      </w:r>
      <w:r>
        <w:rPr>
          <w:rFonts w:hint="eastAsia" w:ascii="黑体" w:eastAsia="黑体"/>
          <w:b/>
          <w:sz w:val="32"/>
          <w:szCs w:val="32"/>
        </w:rPr>
        <w:t>章  违约责任</w:t>
      </w:r>
    </w:p>
    <w:p w14:paraId="79783A86">
      <w:pPr>
        <w:rPr>
          <w:rFonts w:hint="eastAsia" w:ascii="仿宋_GB2312" w:eastAsia="仿宋_GB2312"/>
          <w:sz w:val="32"/>
          <w:szCs w:val="32"/>
        </w:rPr>
      </w:pPr>
      <w:r>
        <w:rPr>
          <w:rFonts w:hint="eastAsia" w:ascii="楷体_GB2312" w:eastAsia="楷体_GB2312"/>
          <w:b/>
          <w:sz w:val="32"/>
          <w:szCs w:val="32"/>
        </w:rPr>
        <w:t>第</w:t>
      </w:r>
      <w:r>
        <w:rPr>
          <w:rFonts w:hint="eastAsia" w:ascii="楷体_GB2312" w:eastAsia="楷体_GB2312"/>
          <w:b/>
          <w:sz w:val="32"/>
          <w:szCs w:val="32"/>
          <w:lang w:val="en-US" w:eastAsia="zh-CN"/>
        </w:rPr>
        <w:t>九</w:t>
      </w:r>
      <w:r>
        <w:rPr>
          <w:rFonts w:hint="eastAsia" w:ascii="楷体_GB2312" w:eastAsia="楷体_GB2312"/>
          <w:b/>
          <w:sz w:val="32"/>
          <w:szCs w:val="32"/>
        </w:rPr>
        <w:t>条</w:t>
      </w:r>
      <w:r>
        <w:rPr>
          <w:rFonts w:hint="eastAsia" w:ascii="仿宋_GB2312" w:eastAsia="仿宋_GB2312"/>
          <w:sz w:val="32"/>
          <w:szCs w:val="32"/>
        </w:rPr>
        <w:t xml:space="preserve">  甲乙任何一方违反合同的规定,给对方造成经济损失的,应予以经济赔偿。</w:t>
      </w:r>
    </w:p>
    <w:p w14:paraId="7A7D73AE">
      <w:pPr>
        <w:rPr>
          <w:rFonts w:hint="eastAsia" w:ascii="仿宋_GB2312" w:eastAsia="仿宋_GB2312"/>
          <w:sz w:val="32"/>
          <w:szCs w:val="32"/>
        </w:rPr>
      </w:pPr>
      <w:r>
        <w:rPr>
          <w:rFonts w:hint="eastAsia" w:ascii="楷体_GB2312" w:eastAsia="楷体_GB2312"/>
          <w:b/>
          <w:sz w:val="32"/>
          <w:szCs w:val="32"/>
        </w:rPr>
        <w:t>第</w:t>
      </w:r>
      <w:r>
        <w:rPr>
          <w:rFonts w:hint="eastAsia" w:ascii="楷体_GB2312" w:eastAsia="楷体_GB2312"/>
          <w:b/>
          <w:sz w:val="32"/>
          <w:szCs w:val="32"/>
          <w:lang w:val="en-US" w:eastAsia="zh-CN"/>
        </w:rPr>
        <w:t>十</w:t>
      </w:r>
      <w:r>
        <w:rPr>
          <w:rFonts w:hint="eastAsia" w:ascii="楷体_GB2312" w:eastAsia="楷体_GB2312"/>
          <w:b/>
          <w:sz w:val="32"/>
          <w:szCs w:val="32"/>
        </w:rPr>
        <w:t>条</w:t>
      </w:r>
      <w:r>
        <w:rPr>
          <w:rFonts w:hint="eastAsia" w:ascii="仿宋_GB2312" w:eastAsia="仿宋_GB2312"/>
          <w:sz w:val="32"/>
          <w:szCs w:val="32"/>
        </w:rPr>
        <w:t xml:space="preserve">  乙方违反本合同第</w:t>
      </w:r>
      <w:r>
        <w:rPr>
          <w:rFonts w:hint="eastAsia" w:ascii="仿宋_GB2312" w:eastAsia="仿宋_GB2312"/>
          <w:sz w:val="32"/>
          <w:szCs w:val="32"/>
          <w:lang w:val="en-US" w:eastAsia="zh-CN"/>
        </w:rPr>
        <w:t>二</w:t>
      </w:r>
      <w:r>
        <w:rPr>
          <w:rFonts w:hint="eastAsia" w:ascii="仿宋_GB2312" w:eastAsia="仿宋_GB2312"/>
          <w:sz w:val="32"/>
          <w:szCs w:val="32"/>
        </w:rPr>
        <w:t>章的约定,未能达到约定的管理目标,甲方有权要求乙方限期整改,逾期未整改的,甲方有权给予经济处罚。</w:t>
      </w:r>
    </w:p>
    <w:p w14:paraId="3E996A6C">
      <w:pPr>
        <w:rPr>
          <w:rFonts w:hint="eastAsia" w:ascii="仿宋_GB2312" w:eastAsia="仿宋_GB2312"/>
          <w:sz w:val="32"/>
          <w:szCs w:val="32"/>
        </w:rPr>
      </w:pPr>
      <w:r>
        <w:rPr>
          <w:rFonts w:hint="eastAsia" w:ascii="楷体_GB2312" w:eastAsia="楷体_GB2312"/>
          <w:b/>
          <w:sz w:val="32"/>
          <w:szCs w:val="32"/>
        </w:rPr>
        <w:t>第十</w:t>
      </w:r>
      <w:r>
        <w:rPr>
          <w:rFonts w:hint="eastAsia" w:ascii="楷体_GB2312" w:eastAsia="楷体_GB2312"/>
          <w:b/>
          <w:sz w:val="32"/>
          <w:szCs w:val="32"/>
          <w:lang w:val="en-US" w:eastAsia="zh-CN"/>
        </w:rPr>
        <w:t>一</w:t>
      </w:r>
      <w:r>
        <w:rPr>
          <w:rFonts w:hint="eastAsia" w:ascii="楷体_GB2312" w:eastAsia="楷体_GB2312"/>
          <w:b/>
          <w:sz w:val="32"/>
          <w:szCs w:val="32"/>
        </w:rPr>
        <w:t>条</w:t>
      </w:r>
      <w:r>
        <w:rPr>
          <w:rFonts w:hint="eastAsia" w:ascii="仿宋_GB2312" w:eastAsia="仿宋_GB2312"/>
          <w:sz w:val="32"/>
          <w:szCs w:val="32"/>
        </w:rPr>
        <w:t xml:space="preserve">  在工作期间,发生任何意外伤害及安全事故由乙方全权负责。</w:t>
      </w:r>
    </w:p>
    <w:p w14:paraId="542435BC">
      <w:pPr>
        <w:jc w:val="center"/>
        <w:rPr>
          <w:rFonts w:hint="eastAsia" w:ascii="黑体" w:eastAsia="黑体"/>
          <w:b/>
          <w:sz w:val="32"/>
          <w:szCs w:val="32"/>
        </w:rPr>
      </w:pPr>
      <w:r>
        <w:rPr>
          <w:rFonts w:hint="eastAsia" w:ascii="黑体" w:eastAsia="黑体"/>
          <w:b/>
          <w:sz w:val="32"/>
          <w:szCs w:val="32"/>
        </w:rPr>
        <w:t>第</w:t>
      </w:r>
      <w:r>
        <w:rPr>
          <w:rFonts w:hint="eastAsia" w:ascii="黑体" w:eastAsia="黑体"/>
          <w:b/>
          <w:sz w:val="32"/>
          <w:szCs w:val="32"/>
          <w:lang w:val="en-US" w:eastAsia="zh-CN"/>
        </w:rPr>
        <w:t>七</w:t>
      </w:r>
      <w:r>
        <w:rPr>
          <w:rFonts w:hint="eastAsia" w:ascii="黑体" w:eastAsia="黑体"/>
          <w:b/>
          <w:sz w:val="32"/>
          <w:szCs w:val="32"/>
        </w:rPr>
        <w:t>章  合同终止及其他约定</w:t>
      </w:r>
    </w:p>
    <w:p w14:paraId="12B6EB49">
      <w:pPr>
        <w:rPr>
          <w:rFonts w:hint="eastAsia" w:ascii="仿宋_GB2312" w:eastAsia="仿宋_GB2312"/>
          <w:sz w:val="32"/>
          <w:szCs w:val="32"/>
        </w:rPr>
      </w:pPr>
      <w:r>
        <w:rPr>
          <w:rFonts w:hint="eastAsia" w:ascii="楷体_GB2312" w:eastAsia="楷体_GB2312"/>
          <w:b/>
          <w:sz w:val="32"/>
          <w:szCs w:val="32"/>
        </w:rPr>
        <w:t>第十</w:t>
      </w:r>
      <w:r>
        <w:rPr>
          <w:rFonts w:hint="eastAsia" w:ascii="楷体_GB2312" w:eastAsia="楷体_GB2312"/>
          <w:b/>
          <w:sz w:val="32"/>
          <w:szCs w:val="32"/>
          <w:lang w:val="en-US" w:eastAsia="zh-CN"/>
        </w:rPr>
        <w:t>二</w:t>
      </w:r>
      <w:r>
        <w:rPr>
          <w:rFonts w:hint="eastAsia" w:ascii="楷体_GB2312" w:eastAsia="楷体_GB2312"/>
          <w:b/>
          <w:sz w:val="32"/>
          <w:szCs w:val="32"/>
        </w:rPr>
        <w:t>条</w:t>
      </w:r>
      <w:r>
        <w:rPr>
          <w:rFonts w:hint="eastAsia" w:ascii="仿宋_GB2312" w:eastAsia="仿宋_GB2312"/>
          <w:sz w:val="32"/>
          <w:szCs w:val="32"/>
        </w:rPr>
        <w:t xml:space="preserve">  本合同为试行合同,在执行本合同时会遇到意想不到问题,出现问题双方应本着互惠互利的原则,进行协商沟通解决。如协商无法解决,任何方都有解除本合同的权利并不承担任何赔偿责任,解除本合同任何一方都必须提前一月告知对方。</w:t>
      </w:r>
    </w:p>
    <w:p w14:paraId="6C1A241C">
      <w:pPr>
        <w:rPr>
          <w:rFonts w:hint="eastAsia" w:ascii="仿宋_GB2312" w:eastAsia="仿宋_GB2312"/>
          <w:sz w:val="32"/>
          <w:szCs w:val="32"/>
        </w:rPr>
      </w:pPr>
      <w:r>
        <w:rPr>
          <w:rFonts w:hint="eastAsia" w:ascii="楷体_GB2312" w:eastAsia="楷体_GB2312"/>
          <w:b/>
          <w:sz w:val="32"/>
          <w:szCs w:val="32"/>
        </w:rPr>
        <w:t>第十</w:t>
      </w:r>
      <w:r>
        <w:rPr>
          <w:rFonts w:hint="eastAsia" w:ascii="楷体_GB2312" w:eastAsia="楷体_GB2312"/>
          <w:b/>
          <w:sz w:val="32"/>
          <w:szCs w:val="32"/>
          <w:lang w:val="en-US" w:eastAsia="zh-CN"/>
        </w:rPr>
        <w:t>三</w:t>
      </w:r>
      <w:r>
        <w:rPr>
          <w:rFonts w:hint="eastAsia" w:ascii="楷体_GB2312" w:eastAsia="楷体_GB2312"/>
          <w:b/>
          <w:sz w:val="32"/>
          <w:szCs w:val="32"/>
        </w:rPr>
        <w:t>条</w:t>
      </w:r>
      <w:r>
        <w:rPr>
          <w:rFonts w:hint="eastAsia" w:ascii="仿宋_GB2312" w:eastAsia="仿宋_GB2312"/>
          <w:sz w:val="32"/>
          <w:szCs w:val="32"/>
        </w:rPr>
        <w:t xml:space="preserve">  甲乙双方中任何一方,应当在服务期满前30日内,协商签订新的物业服务合同。</w:t>
      </w:r>
    </w:p>
    <w:p w14:paraId="6B11B647">
      <w:pPr>
        <w:rPr>
          <w:rFonts w:hint="eastAsia" w:ascii="仿宋_GB2312" w:eastAsia="仿宋_GB2312"/>
          <w:sz w:val="32"/>
          <w:szCs w:val="32"/>
        </w:rPr>
      </w:pPr>
      <w:r>
        <w:rPr>
          <w:rFonts w:hint="eastAsia" w:ascii="楷体_GB2312" w:eastAsia="楷体_GB2312"/>
          <w:b/>
          <w:sz w:val="32"/>
          <w:szCs w:val="32"/>
        </w:rPr>
        <w:t>第十</w:t>
      </w:r>
      <w:r>
        <w:rPr>
          <w:rFonts w:hint="eastAsia" w:ascii="楷体_GB2312" w:eastAsia="楷体_GB2312"/>
          <w:b/>
          <w:sz w:val="32"/>
          <w:szCs w:val="32"/>
          <w:lang w:val="en-US" w:eastAsia="zh-CN"/>
        </w:rPr>
        <w:t>四</w:t>
      </w:r>
      <w:r>
        <w:rPr>
          <w:rFonts w:hint="eastAsia" w:ascii="楷体_GB2312" w:eastAsia="楷体_GB2312"/>
          <w:b/>
          <w:sz w:val="32"/>
          <w:szCs w:val="32"/>
        </w:rPr>
        <w:t>条</w:t>
      </w:r>
      <w:r>
        <w:rPr>
          <w:rFonts w:hint="eastAsia" w:ascii="仿宋_GB2312" w:eastAsia="仿宋_GB2312"/>
          <w:sz w:val="32"/>
          <w:szCs w:val="32"/>
        </w:rPr>
        <w:t xml:space="preserve">  在履行本合同期间,发生重大事故及严重影响教学和生活,甲方有权解除本合同。</w:t>
      </w:r>
    </w:p>
    <w:p w14:paraId="7D78CC5E">
      <w:pPr>
        <w:rPr>
          <w:rFonts w:hint="eastAsia" w:ascii="仿宋_GB2312" w:eastAsia="仿宋_GB2312"/>
          <w:sz w:val="32"/>
          <w:szCs w:val="32"/>
        </w:rPr>
      </w:pPr>
      <w:r>
        <w:rPr>
          <w:rFonts w:hint="eastAsia" w:ascii="楷体_GB2312" w:eastAsia="楷体_GB2312"/>
          <w:b/>
          <w:sz w:val="32"/>
          <w:szCs w:val="32"/>
        </w:rPr>
        <w:t>第十</w:t>
      </w:r>
      <w:r>
        <w:rPr>
          <w:rFonts w:hint="eastAsia" w:ascii="楷体_GB2312" w:eastAsia="楷体_GB2312"/>
          <w:b/>
          <w:sz w:val="32"/>
          <w:szCs w:val="32"/>
          <w:lang w:val="en-US" w:eastAsia="zh-CN"/>
        </w:rPr>
        <w:t>五</w:t>
      </w:r>
      <w:r>
        <w:rPr>
          <w:rFonts w:hint="eastAsia" w:ascii="楷体_GB2312" w:eastAsia="楷体_GB2312"/>
          <w:b/>
          <w:sz w:val="32"/>
          <w:szCs w:val="32"/>
        </w:rPr>
        <w:t>条</w:t>
      </w:r>
      <w:r>
        <w:rPr>
          <w:rFonts w:hint="eastAsia" w:ascii="仿宋_GB2312" w:eastAsia="仿宋_GB2312"/>
          <w:sz w:val="32"/>
          <w:szCs w:val="32"/>
        </w:rPr>
        <w:t xml:space="preserve">  本合同终止后,甲乙双方应当共同做好债权债务处理事宜,包括物业服务费用的清算、对外签订的各种协议的执行等;甲乙双方应当相互配合，做好物业服务的交接和善后工作。</w:t>
      </w:r>
    </w:p>
    <w:p w14:paraId="737A31AD">
      <w:pPr>
        <w:jc w:val="center"/>
        <w:rPr>
          <w:rFonts w:hint="eastAsia" w:ascii="黑体" w:eastAsia="黑体"/>
          <w:b/>
          <w:sz w:val="32"/>
          <w:szCs w:val="32"/>
        </w:rPr>
      </w:pPr>
      <w:r>
        <w:rPr>
          <w:rFonts w:hint="eastAsia" w:ascii="黑体" w:eastAsia="黑体"/>
          <w:b/>
          <w:sz w:val="32"/>
          <w:szCs w:val="32"/>
          <w:lang w:val="en-US" w:eastAsia="zh-CN"/>
        </w:rPr>
        <w:t xml:space="preserve">第八章  </w:t>
      </w:r>
      <w:r>
        <w:rPr>
          <w:rFonts w:hint="eastAsia" w:ascii="黑体" w:eastAsia="黑体"/>
          <w:b/>
          <w:sz w:val="32"/>
          <w:szCs w:val="32"/>
        </w:rPr>
        <w:t>附  则</w:t>
      </w:r>
    </w:p>
    <w:p w14:paraId="16BD4454">
      <w:pPr>
        <w:rPr>
          <w:rFonts w:hint="eastAsia" w:ascii="仿宋_GB2312" w:eastAsia="仿宋_GB2312"/>
          <w:sz w:val="32"/>
          <w:szCs w:val="32"/>
        </w:rPr>
      </w:pPr>
      <w:r>
        <w:rPr>
          <w:rFonts w:hint="eastAsia" w:ascii="楷体_GB2312" w:eastAsia="楷体_GB2312"/>
          <w:b/>
          <w:sz w:val="32"/>
          <w:szCs w:val="32"/>
        </w:rPr>
        <w:t>第十</w:t>
      </w:r>
      <w:r>
        <w:rPr>
          <w:rFonts w:hint="eastAsia" w:ascii="楷体_GB2312" w:eastAsia="楷体_GB2312"/>
          <w:b/>
          <w:sz w:val="32"/>
          <w:szCs w:val="32"/>
          <w:lang w:val="en-US" w:eastAsia="zh-CN"/>
        </w:rPr>
        <w:t>六</w:t>
      </w:r>
      <w:r>
        <w:rPr>
          <w:rFonts w:hint="eastAsia" w:ascii="楷体_GB2312" w:eastAsia="楷体_GB2312"/>
          <w:b/>
          <w:sz w:val="32"/>
          <w:szCs w:val="32"/>
        </w:rPr>
        <w:t>条</w:t>
      </w:r>
      <w:r>
        <w:rPr>
          <w:rFonts w:hint="eastAsia" w:ascii="仿宋_GB2312" w:eastAsia="仿宋_GB2312"/>
          <w:sz w:val="32"/>
          <w:szCs w:val="32"/>
        </w:rPr>
        <w:t xml:space="preserve">  双方可对本合同的条款进行补充,以书面形式签订补充协议,补充协议与本合同具有同等效力。</w:t>
      </w:r>
    </w:p>
    <w:p w14:paraId="03CF3FAB">
      <w:pPr>
        <w:rPr>
          <w:rFonts w:hint="eastAsia" w:ascii="仿宋_GB2312" w:eastAsia="仿宋_GB2312"/>
          <w:sz w:val="32"/>
          <w:szCs w:val="32"/>
        </w:rPr>
      </w:pPr>
      <w:r>
        <w:rPr>
          <w:rFonts w:hint="eastAsia" w:ascii="楷体_GB2312" w:eastAsia="楷体_GB2312"/>
          <w:b/>
          <w:sz w:val="32"/>
          <w:szCs w:val="32"/>
        </w:rPr>
        <w:t>第十</w:t>
      </w:r>
      <w:r>
        <w:rPr>
          <w:rFonts w:hint="eastAsia" w:ascii="楷体_GB2312" w:eastAsia="楷体_GB2312"/>
          <w:b/>
          <w:sz w:val="32"/>
          <w:szCs w:val="32"/>
          <w:lang w:val="en-US" w:eastAsia="zh-CN"/>
        </w:rPr>
        <w:t>七</w:t>
      </w:r>
      <w:r>
        <w:rPr>
          <w:rFonts w:hint="eastAsia" w:ascii="楷体_GB2312" w:eastAsia="楷体_GB2312"/>
          <w:b/>
          <w:sz w:val="32"/>
          <w:szCs w:val="32"/>
        </w:rPr>
        <w:t>条</w:t>
      </w:r>
      <w:r>
        <w:rPr>
          <w:rFonts w:hint="eastAsia" w:ascii="仿宋_GB2312" w:eastAsia="仿宋_GB2312"/>
          <w:sz w:val="32"/>
          <w:szCs w:val="32"/>
        </w:rPr>
        <w:t xml:space="preserve">  本合同执行期间,如遇不可抗力因素,致使合同无法履行时,双方应按有关法律规定及时协商处理。</w:t>
      </w:r>
    </w:p>
    <w:p w14:paraId="40899E68">
      <w:pPr>
        <w:rPr>
          <w:rFonts w:hint="eastAsia" w:ascii="仿宋_GB2312" w:eastAsia="仿宋_GB2312"/>
          <w:sz w:val="32"/>
          <w:szCs w:val="32"/>
        </w:rPr>
      </w:pPr>
      <w:r>
        <w:rPr>
          <w:rFonts w:hint="eastAsia" w:ascii="楷体_GB2312" w:eastAsia="楷体_GB2312"/>
          <w:b/>
          <w:sz w:val="32"/>
          <w:szCs w:val="32"/>
        </w:rPr>
        <w:t>第十</w:t>
      </w:r>
      <w:r>
        <w:rPr>
          <w:rFonts w:hint="eastAsia" w:ascii="楷体_GB2312" w:eastAsia="楷体_GB2312"/>
          <w:b/>
          <w:sz w:val="32"/>
          <w:szCs w:val="32"/>
          <w:lang w:val="en-US" w:eastAsia="zh-CN"/>
        </w:rPr>
        <w:t>八</w:t>
      </w:r>
      <w:r>
        <w:rPr>
          <w:rFonts w:hint="eastAsia" w:ascii="楷体_GB2312" w:eastAsia="楷体_GB2312"/>
          <w:b/>
          <w:sz w:val="32"/>
          <w:szCs w:val="32"/>
        </w:rPr>
        <w:t>条</w:t>
      </w:r>
      <w:r>
        <w:rPr>
          <w:rFonts w:hint="eastAsia" w:ascii="仿宋_GB2312" w:eastAsia="仿宋_GB2312"/>
          <w:sz w:val="32"/>
          <w:szCs w:val="32"/>
        </w:rPr>
        <w:t xml:space="preserve">  本合同在履行过程中发生的争议,由双方当事人协商解决,协商不成的,依法向所在地人民法院起诉。</w:t>
      </w:r>
    </w:p>
    <w:p w14:paraId="3FF61783">
      <w:pPr>
        <w:rPr>
          <w:rFonts w:hint="eastAsia" w:ascii="仿宋_GB2312" w:eastAsia="仿宋_GB2312"/>
          <w:sz w:val="32"/>
          <w:szCs w:val="32"/>
        </w:rPr>
      </w:pPr>
      <w:r>
        <w:rPr>
          <w:rFonts w:hint="eastAsia" w:ascii="楷体_GB2312" w:eastAsia="楷体_GB2312"/>
          <w:b/>
          <w:sz w:val="32"/>
          <w:szCs w:val="32"/>
        </w:rPr>
        <w:t>第十</w:t>
      </w:r>
      <w:r>
        <w:rPr>
          <w:rFonts w:hint="eastAsia" w:ascii="楷体_GB2312" w:eastAsia="楷体_GB2312"/>
          <w:b/>
          <w:sz w:val="32"/>
          <w:szCs w:val="32"/>
          <w:lang w:val="en-US" w:eastAsia="zh-CN"/>
        </w:rPr>
        <w:t>九</w:t>
      </w:r>
      <w:r>
        <w:rPr>
          <w:rFonts w:hint="eastAsia" w:ascii="楷体_GB2312" w:eastAsia="楷体_GB2312"/>
          <w:b/>
          <w:sz w:val="32"/>
          <w:szCs w:val="32"/>
        </w:rPr>
        <w:t>条</w:t>
      </w:r>
      <w:r>
        <w:rPr>
          <w:rFonts w:hint="eastAsia" w:ascii="仿宋_GB2312" w:eastAsia="仿宋_GB2312"/>
          <w:sz w:val="32"/>
          <w:szCs w:val="32"/>
        </w:rPr>
        <w:t xml:space="preserve">  本合同自签字之日起生效,一式两份,甲乙双方各持壹份。</w:t>
      </w:r>
    </w:p>
    <w:p w14:paraId="116F12D4">
      <w:pPr>
        <w:rPr>
          <w:rFonts w:hint="eastAsia" w:ascii="仿宋_GB2312" w:eastAsia="仿宋_GB2312"/>
          <w:sz w:val="32"/>
          <w:szCs w:val="32"/>
        </w:rPr>
      </w:pPr>
      <w:r>
        <w:rPr>
          <w:rFonts w:hint="eastAsia" w:ascii="仿宋_GB2312" w:eastAsia="仿宋_GB2312"/>
          <w:sz w:val="32"/>
          <w:szCs w:val="32"/>
        </w:rPr>
        <w:t>甲方:(盖章)                    乙方:(盖章)</w:t>
      </w:r>
    </w:p>
    <w:p w14:paraId="23343F4B">
      <w:pPr>
        <w:rPr>
          <w:rFonts w:hint="eastAsia" w:ascii="仿宋_GB2312" w:eastAsia="仿宋_GB2312"/>
          <w:sz w:val="32"/>
          <w:szCs w:val="32"/>
        </w:rPr>
      </w:pPr>
    </w:p>
    <w:p w14:paraId="0AAAB25F">
      <w:pPr>
        <w:rPr>
          <w:rFonts w:hint="eastAsia" w:ascii="仿宋_GB2312" w:eastAsia="仿宋_GB2312"/>
          <w:sz w:val="32"/>
          <w:szCs w:val="32"/>
        </w:rPr>
      </w:pPr>
    </w:p>
    <w:p w14:paraId="474CF9C6">
      <w:pPr>
        <w:rPr>
          <w:rFonts w:hint="eastAsia" w:ascii="仿宋_GB2312" w:eastAsia="仿宋_GB2312"/>
          <w:sz w:val="32"/>
          <w:szCs w:val="32"/>
        </w:rPr>
      </w:pPr>
      <w:r>
        <w:rPr>
          <w:rFonts w:hint="eastAsia" w:ascii="仿宋_GB2312" w:eastAsia="仿宋_GB2312"/>
          <w:sz w:val="32"/>
          <w:szCs w:val="32"/>
        </w:rPr>
        <w:t>委托代</w:t>
      </w:r>
      <w:r>
        <w:rPr>
          <w:rFonts w:hint="eastAsia" w:ascii="仿宋_GB2312" w:eastAsia="仿宋_GB2312"/>
          <w:sz w:val="32"/>
          <w:szCs w:val="32"/>
          <w:lang w:val="en-US" w:eastAsia="zh-CN"/>
        </w:rPr>
        <w:t>理</w:t>
      </w:r>
      <w:r>
        <w:rPr>
          <w:rFonts w:hint="eastAsia" w:ascii="仿宋_GB2312" w:eastAsia="仿宋_GB2312"/>
          <w:sz w:val="32"/>
          <w:szCs w:val="32"/>
        </w:rPr>
        <w:t>人:(签字)              委托代</w:t>
      </w:r>
      <w:r>
        <w:rPr>
          <w:rFonts w:hint="eastAsia" w:ascii="仿宋_GB2312" w:eastAsia="仿宋_GB2312"/>
          <w:sz w:val="32"/>
          <w:szCs w:val="32"/>
          <w:lang w:val="en-US" w:eastAsia="zh-CN"/>
        </w:rPr>
        <w:t>理</w:t>
      </w:r>
      <w:r>
        <w:rPr>
          <w:rFonts w:hint="eastAsia" w:ascii="仿宋_GB2312" w:eastAsia="仿宋_GB2312"/>
          <w:sz w:val="32"/>
          <w:szCs w:val="32"/>
        </w:rPr>
        <w:t>人:(签字)</w:t>
      </w:r>
    </w:p>
    <w:p w14:paraId="463A540C">
      <w:pPr>
        <w:rPr>
          <w:rFonts w:hint="eastAsia" w:ascii="仿宋_GB2312" w:eastAsia="仿宋_GB2312"/>
          <w:sz w:val="32"/>
          <w:szCs w:val="32"/>
        </w:rPr>
      </w:pPr>
    </w:p>
    <w:p w14:paraId="5BE19141">
      <w:pPr>
        <w:rPr>
          <w:rFonts w:ascii="仿宋_GB2312" w:eastAsia="仿宋_GB2312"/>
          <w:sz w:val="32"/>
          <w:szCs w:val="32"/>
        </w:rPr>
      </w:pPr>
      <w:r>
        <w:rPr>
          <w:rFonts w:hint="eastAsia" w:ascii="仿宋_GB2312" w:eastAsia="仿宋_GB2312"/>
          <w:sz w:val="32"/>
          <w:szCs w:val="32"/>
        </w:rPr>
        <w:t xml:space="preserve">     年   月   日                   年   月   日</w:t>
      </w:r>
    </w:p>
    <w:p w14:paraId="0C2FDE2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FEC824E">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D04BAB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48C5FE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AAD1FD9">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40"/>
          <w:szCs w:val="36"/>
          <w:lang w:val="en-US" w:eastAsia="zh-CN"/>
        </w:rPr>
      </w:pPr>
      <w:r>
        <w:rPr>
          <w:rFonts w:hint="eastAsia" w:cs="宋体" w:asciiTheme="majorEastAsia" w:hAnsiTheme="majorEastAsia" w:eastAsiaTheme="majorEastAsia"/>
          <w:b/>
          <w:kern w:val="0"/>
          <w:sz w:val="40"/>
          <w:szCs w:val="36"/>
          <w:lang w:val="en-US" w:eastAsia="zh-CN"/>
        </w:rPr>
        <w:t xml:space="preserve"> </w:t>
      </w:r>
    </w:p>
    <w:p w14:paraId="07D4FC3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40"/>
          <w:szCs w:val="36"/>
        </w:rPr>
      </w:pPr>
      <w:r>
        <w:rPr>
          <w:rFonts w:hint="eastAsia" w:cs="宋体" w:asciiTheme="majorEastAsia" w:hAnsiTheme="majorEastAsia" w:eastAsiaTheme="majorEastAsia"/>
          <w:b/>
          <w:kern w:val="0"/>
          <w:sz w:val="40"/>
          <w:szCs w:val="36"/>
        </w:rPr>
        <w:t>第八章 响应文件有关格式</w:t>
      </w:r>
    </w:p>
    <w:p w14:paraId="62FE7815">
      <w:pPr>
        <w:autoSpaceDE w:val="0"/>
        <w:autoSpaceDN w:val="0"/>
        <w:adjustRightInd w:val="0"/>
        <w:spacing w:line="700" w:lineRule="exact"/>
        <w:jc w:val="left"/>
        <w:rPr>
          <w:rFonts w:cs="宋体" w:asciiTheme="majorEastAsia" w:hAnsiTheme="majorEastAsia" w:eastAsiaTheme="majorEastAsia"/>
          <w:b/>
          <w:kern w:val="0"/>
          <w:sz w:val="36"/>
          <w:szCs w:val="36"/>
        </w:rPr>
      </w:pPr>
      <w:bookmarkStart w:id="23" w:name="_Toc186274126"/>
      <w:bookmarkStart w:id="24" w:name="_Toc174185203"/>
      <w:bookmarkStart w:id="25" w:name="_Toc184023138"/>
    </w:p>
    <w:p w14:paraId="07139283">
      <w:pPr>
        <w:pStyle w:val="3"/>
        <w:rPr>
          <w:rFonts w:cs="宋体" w:asciiTheme="majorEastAsia" w:hAnsiTheme="majorEastAsia" w:eastAsiaTheme="majorEastAsia"/>
          <w:b/>
          <w:kern w:val="0"/>
          <w:sz w:val="36"/>
          <w:szCs w:val="36"/>
        </w:rPr>
      </w:pPr>
    </w:p>
    <w:p w14:paraId="26645AE4">
      <w:pPr>
        <w:pStyle w:val="31"/>
        <w:rPr>
          <w:rFonts w:cs="宋体" w:asciiTheme="majorEastAsia" w:hAnsiTheme="majorEastAsia" w:eastAsiaTheme="majorEastAsia"/>
          <w:b/>
          <w:kern w:val="0"/>
          <w:sz w:val="36"/>
          <w:szCs w:val="36"/>
        </w:rPr>
      </w:pPr>
    </w:p>
    <w:p w14:paraId="680773EE">
      <w:pPr>
        <w:rPr>
          <w:rFonts w:cs="宋体" w:asciiTheme="majorEastAsia" w:hAnsiTheme="majorEastAsia" w:eastAsiaTheme="majorEastAsia"/>
          <w:b/>
          <w:kern w:val="0"/>
          <w:sz w:val="36"/>
          <w:szCs w:val="36"/>
        </w:rPr>
      </w:pPr>
    </w:p>
    <w:p w14:paraId="04C2A7D0">
      <w:pPr>
        <w:pStyle w:val="3"/>
        <w:rPr>
          <w:rFonts w:cs="宋体" w:asciiTheme="majorEastAsia" w:hAnsiTheme="majorEastAsia" w:eastAsiaTheme="majorEastAsia"/>
          <w:b/>
          <w:kern w:val="0"/>
          <w:sz w:val="36"/>
          <w:szCs w:val="36"/>
        </w:rPr>
      </w:pPr>
    </w:p>
    <w:p w14:paraId="56051DD0">
      <w:pPr>
        <w:pStyle w:val="31"/>
        <w:rPr>
          <w:rFonts w:cs="宋体" w:asciiTheme="majorEastAsia" w:hAnsiTheme="majorEastAsia" w:eastAsiaTheme="majorEastAsia"/>
          <w:b/>
          <w:kern w:val="0"/>
          <w:sz w:val="36"/>
          <w:szCs w:val="36"/>
        </w:rPr>
      </w:pPr>
    </w:p>
    <w:p w14:paraId="16430039">
      <w:pPr>
        <w:rPr>
          <w:rFonts w:cs="宋体" w:asciiTheme="majorEastAsia" w:hAnsiTheme="majorEastAsia" w:eastAsiaTheme="majorEastAsia"/>
          <w:b/>
          <w:kern w:val="0"/>
          <w:sz w:val="36"/>
          <w:szCs w:val="36"/>
        </w:rPr>
      </w:pPr>
    </w:p>
    <w:p w14:paraId="4EC26FF4">
      <w:pPr>
        <w:pStyle w:val="3"/>
        <w:rPr>
          <w:rFonts w:cs="宋体" w:asciiTheme="majorEastAsia" w:hAnsiTheme="majorEastAsia" w:eastAsiaTheme="majorEastAsia"/>
          <w:b/>
          <w:kern w:val="0"/>
          <w:sz w:val="36"/>
          <w:szCs w:val="36"/>
        </w:rPr>
      </w:pPr>
    </w:p>
    <w:p w14:paraId="710D20D9">
      <w:pPr>
        <w:pStyle w:val="31"/>
        <w:rPr>
          <w:rFonts w:cs="宋体" w:asciiTheme="majorEastAsia" w:hAnsiTheme="majorEastAsia" w:eastAsiaTheme="majorEastAsia"/>
          <w:b/>
          <w:kern w:val="0"/>
          <w:sz w:val="36"/>
          <w:szCs w:val="36"/>
        </w:rPr>
      </w:pPr>
    </w:p>
    <w:p w14:paraId="03A9C6B9">
      <w:pPr>
        <w:rPr>
          <w:rFonts w:cs="宋体" w:asciiTheme="majorEastAsia" w:hAnsiTheme="majorEastAsia" w:eastAsiaTheme="majorEastAsia"/>
          <w:b/>
          <w:kern w:val="0"/>
          <w:sz w:val="36"/>
          <w:szCs w:val="36"/>
        </w:rPr>
      </w:pPr>
    </w:p>
    <w:p w14:paraId="580C0C20">
      <w:pPr>
        <w:pStyle w:val="3"/>
        <w:rPr>
          <w:rFonts w:cs="宋体" w:asciiTheme="majorEastAsia" w:hAnsiTheme="majorEastAsia" w:eastAsiaTheme="majorEastAsia"/>
          <w:b/>
          <w:kern w:val="0"/>
          <w:sz w:val="36"/>
          <w:szCs w:val="36"/>
        </w:rPr>
      </w:pPr>
    </w:p>
    <w:p w14:paraId="556005FD">
      <w:pPr>
        <w:pStyle w:val="31"/>
        <w:rPr>
          <w:rFonts w:cs="宋体" w:asciiTheme="majorEastAsia" w:hAnsiTheme="majorEastAsia" w:eastAsiaTheme="majorEastAsia"/>
          <w:b/>
          <w:kern w:val="0"/>
          <w:sz w:val="36"/>
          <w:szCs w:val="36"/>
        </w:rPr>
      </w:pPr>
    </w:p>
    <w:p w14:paraId="27F1C47B">
      <w:pPr>
        <w:rPr>
          <w:rFonts w:cs="宋体" w:asciiTheme="majorEastAsia" w:hAnsiTheme="majorEastAsia" w:eastAsiaTheme="majorEastAsia"/>
          <w:b/>
          <w:kern w:val="0"/>
          <w:sz w:val="36"/>
          <w:szCs w:val="36"/>
        </w:rPr>
      </w:pPr>
    </w:p>
    <w:p w14:paraId="1D95CA17">
      <w:pPr>
        <w:pStyle w:val="3"/>
        <w:rPr>
          <w:rFonts w:cs="宋体" w:asciiTheme="majorEastAsia" w:hAnsiTheme="majorEastAsia" w:eastAsiaTheme="majorEastAsia"/>
          <w:b/>
          <w:kern w:val="0"/>
          <w:sz w:val="36"/>
          <w:szCs w:val="36"/>
        </w:rPr>
      </w:pPr>
    </w:p>
    <w:p w14:paraId="70978FE5">
      <w:pPr>
        <w:pStyle w:val="31"/>
        <w:rPr>
          <w:rFonts w:cs="宋体" w:asciiTheme="majorEastAsia" w:hAnsiTheme="majorEastAsia" w:eastAsiaTheme="majorEastAsia"/>
          <w:b/>
          <w:kern w:val="0"/>
          <w:sz w:val="36"/>
          <w:szCs w:val="36"/>
        </w:rPr>
      </w:pPr>
    </w:p>
    <w:p w14:paraId="3F83C36E">
      <w:pPr>
        <w:rPr>
          <w:rFonts w:cs="宋体" w:asciiTheme="majorEastAsia" w:hAnsiTheme="majorEastAsia" w:eastAsiaTheme="majorEastAsia"/>
          <w:b/>
          <w:kern w:val="0"/>
          <w:sz w:val="36"/>
          <w:szCs w:val="36"/>
        </w:rPr>
      </w:pPr>
    </w:p>
    <w:p w14:paraId="275D2CC0">
      <w:pPr>
        <w:pStyle w:val="3"/>
        <w:rPr>
          <w:rFonts w:cs="宋体" w:asciiTheme="majorEastAsia" w:hAnsiTheme="majorEastAsia" w:eastAsiaTheme="majorEastAsia"/>
          <w:b/>
          <w:kern w:val="0"/>
          <w:sz w:val="36"/>
          <w:szCs w:val="36"/>
        </w:rPr>
      </w:pPr>
    </w:p>
    <w:p w14:paraId="46D16B3A">
      <w:pPr>
        <w:pStyle w:val="31"/>
        <w:rPr>
          <w:rFonts w:cs="宋体" w:asciiTheme="majorEastAsia" w:hAnsiTheme="majorEastAsia" w:eastAsiaTheme="majorEastAsia"/>
          <w:b/>
          <w:kern w:val="0"/>
          <w:sz w:val="36"/>
          <w:szCs w:val="36"/>
        </w:rPr>
      </w:pPr>
    </w:p>
    <w:p w14:paraId="1E19CA04">
      <w:pPr>
        <w:rPr>
          <w:rFonts w:cs="宋体" w:asciiTheme="majorEastAsia" w:hAnsiTheme="majorEastAsia" w:eastAsiaTheme="majorEastAsia"/>
          <w:b/>
          <w:kern w:val="0"/>
          <w:sz w:val="36"/>
          <w:szCs w:val="36"/>
        </w:rPr>
      </w:pPr>
    </w:p>
    <w:p w14:paraId="50B1EA93">
      <w:pPr>
        <w:pStyle w:val="3"/>
        <w:rPr>
          <w:rFonts w:cs="宋体" w:asciiTheme="majorEastAsia" w:hAnsiTheme="majorEastAsia" w:eastAsiaTheme="majorEastAsia"/>
          <w:b/>
          <w:kern w:val="0"/>
          <w:sz w:val="36"/>
          <w:szCs w:val="36"/>
        </w:rPr>
      </w:pPr>
    </w:p>
    <w:p w14:paraId="1D7E39A0">
      <w:pPr>
        <w:pStyle w:val="31"/>
        <w:rPr>
          <w:rFonts w:cs="宋体" w:asciiTheme="majorEastAsia" w:hAnsiTheme="majorEastAsia" w:eastAsiaTheme="majorEastAsia"/>
          <w:b/>
          <w:kern w:val="0"/>
          <w:sz w:val="36"/>
          <w:szCs w:val="36"/>
        </w:rPr>
      </w:pPr>
    </w:p>
    <w:p w14:paraId="50C642DE">
      <w:pPr>
        <w:rPr>
          <w:rFonts w:cs="宋体" w:asciiTheme="majorEastAsia" w:hAnsiTheme="majorEastAsia" w:eastAsiaTheme="majorEastAsia"/>
          <w:b/>
          <w:kern w:val="0"/>
          <w:sz w:val="36"/>
          <w:szCs w:val="36"/>
        </w:rPr>
      </w:pPr>
    </w:p>
    <w:p w14:paraId="32ABB433">
      <w:pPr>
        <w:pStyle w:val="3"/>
        <w:rPr>
          <w:rFonts w:cs="宋体" w:asciiTheme="majorEastAsia" w:hAnsiTheme="majorEastAsia" w:eastAsiaTheme="majorEastAsia"/>
          <w:b/>
          <w:kern w:val="0"/>
          <w:sz w:val="36"/>
          <w:szCs w:val="36"/>
        </w:rPr>
      </w:pPr>
    </w:p>
    <w:p w14:paraId="49488617">
      <w:pPr>
        <w:pStyle w:val="31"/>
      </w:pPr>
    </w:p>
    <w:p w14:paraId="1DA5D18A">
      <w:pPr>
        <w:autoSpaceDE w:val="0"/>
        <w:autoSpaceDN w:val="0"/>
        <w:adjustRightInd w:val="0"/>
        <w:spacing w:line="700" w:lineRule="exact"/>
        <w:jc w:val="left"/>
        <w:rPr>
          <w:rStyle w:val="43"/>
          <w:rFonts w:ascii="宋体" w:hAnsi="宋体"/>
        </w:rPr>
      </w:pPr>
      <w:r>
        <w:rPr>
          <w:rFonts w:hint="eastAsia" w:cs="宋体" w:asciiTheme="majorEastAsia" w:hAnsiTheme="majorEastAsia" w:eastAsiaTheme="majorEastAsia"/>
          <w:b/>
          <w:kern w:val="0"/>
          <w:sz w:val="36"/>
          <w:szCs w:val="36"/>
        </w:rPr>
        <w:t>一、封面</w:t>
      </w:r>
    </w:p>
    <w:p w14:paraId="3B33690C">
      <w:pPr>
        <w:rPr>
          <w:rFonts w:ascii="宋体" w:hAnsi="宋体" w:cs="微软雅黑"/>
          <w:sz w:val="28"/>
          <w:szCs w:val="28"/>
          <w:u w:val="single"/>
        </w:rPr>
      </w:pPr>
    </w:p>
    <w:p w14:paraId="0DDCE6F3">
      <w:pPr>
        <w:rPr>
          <w:rFonts w:ascii="宋体" w:hAnsi="宋体" w:cs="微软雅黑"/>
          <w:sz w:val="28"/>
          <w:szCs w:val="28"/>
          <w:u w:val="single"/>
        </w:rPr>
      </w:pPr>
    </w:p>
    <w:p w14:paraId="5DA5A84B">
      <w:pPr>
        <w:spacing w:line="276" w:lineRule="auto"/>
        <w:jc w:val="center"/>
        <w:rPr>
          <w:rFonts w:ascii="宋体" w:hAnsi="宋体" w:cs="宋体"/>
          <w:b/>
          <w:bCs/>
          <w:sz w:val="40"/>
          <w:szCs w:val="40"/>
          <w:u w:val="single"/>
        </w:rPr>
      </w:pPr>
    </w:p>
    <w:p w14:paraId="2BF33B6F">
      <w:pPr>
        <w:spacing w:line="276" w:lineRule="auto"/>
        <w:jc w:val="center"/>
        <w:rPr>
          <w:rFonts w:hint="eastAsia" w:ascii="宋体" w:hAnsi="宋体" w:cs="宋体" w:eastAsiaTheme="minorEastAsia"/>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14:paraId="6F7E344D">
      <w:pPr>
        <w:rPr>
          <w:rFonts w:ascii="宋体" w:hAnsi="宋体" w:cs="微软雅黑"/>
          <w:sz w:val="28"/>
          <w:szCs w:val="28"/>
          <w:u w:val="single"/>
        </w:rPr>
      </w:pPr>
    </w:p>
    <w:p w14:paraId="326F4FCB">
      <w:pPr>
        <w:rPr>
          <w:rFonts w:ascii="宋体" w:hAnsi="宋体" w:cs="微软雅黑"/>
          <w:sz w:val="20"/>
          <w:szCs w:val="20"/>
        </w:rPr>
      </w:pPr>
    </w:p>
    <w:p w14:paraId="5B2289AF">
      <w:pPr>
        <w:rPr>
          <w:rFonts w:ascii="宋体" w:hAnsi="宋体" w:cs="微软雅黑"/>
          <w:sz w:val="20"/>
          <w:szCs w:val="20"/>
        </w:rPr>
      </w:pPr>
    </w:p>
    <w:p w14:paraId="04E602EE">
      <w:pPr>
        <w:jc w:val="center"/>
        <w:rPr>
          <w:rFonts w:ascii="宋体" w:hAnsi="宋体" w:cs="微软雅黑"/>
          <w:sz w:val="72"/>
          <w:szCs w:val="72"/>
        </w:rPr>
      </w:pPr>
      <w:r>
        <w:rPr>
          <w:rFonts w:hint="eastAsia" w:ascii="宋体" w:hAnsi="宋体" w:cs="微软雅黑"/>
          <w:sz w:val="72"/>
          <w:szCs w:val="72"/>
        </w:rPr>
        <w:t>竞争性谈判响应文件</w:t>
      </w:r>
    </w:p>
    <w:p w14:paraId="070EE818">
      <w:pPr>
        <w:rPr>
          <w:rFonts w:ascii="宋体" w:hAnsi="宋体" w:cs="微软雅黑"/>
          <w:sz w:val="28"/>
          <w:szCs w:val="28"/>
        </w:rPr>
      </w:pPr>
    </w:p>
    <w:p w14:paraId="42335F1B">
      <w:pPr>
        <w:rPr>
          <w:rFonts w:ascii="宋体" w:hAnsi="宋体" w:cs="微软雅黑"/>
          <w:sz w:val="28"/>
          <w:szCs w:val="28"/>
        </w:rPr>
      </w:pPr>
    </w:p>
    <w:p w14:paraId="4E401AA4">
      <w:pPr>
        <w:rPr>
          <w:rFonts w:ascii="宋体" w:hAnsi="宋体" w:cs="微软雅黑"/>
          <w:sz w:val="28"/>
          <w:szCs w:val="28"/>
        </w:rPr>
      </w:pPr>
    </w:p>
    <w:p w14:paraId="34CF456A">
      <w:pPr>
        <w:rPr>
          <w:rFonts w:ascii="宋体" w:hAnsi="宋体" w:cs="微软雅黑"/>
          <w:sz w:val="28"/>
          <w:szCs w:val="28"/>
        </w:rPr>
      </w:pPr>
    </w:p>
    <w:p w14:paraId="7F691E13">
      <w:pPr>
        <w:rPr>
          <w:rFonts w:ascii="宋体" w:hAnsi="宋体" w:cs="微软雅黑"/>
          <w:sz w:val="28"/>
          <w:szCs w:val="28"/>
        </w:rPr>
      </w:pPr>
    </w:p>
    <w:p w14:paraId="15C6890C">
      <w:pPr>
        <w:ind w:firstLine="3080" w:firstLineChars="1100"/>
        <w:rPr>
          <w:rFonts w:ascii="宋体" w:hAnsi="宋体" w:cs="微软雅黑"/>
          <w:sz w:val="28"/>
          <w:szCs w:val="28"/>
        </w:rPr>
      </w:pPr>
      <w:r>
        <w:rPr>
          <w:rFonts w:hint="eastAsia" w:ascii="宋体" w:hAnsi="宋体" w:cs="微软雅黑"/>
          <w:sz w:val="28"/>
          <w:szCs w:val="28"/>
        </w:rPr>
        <w:t>项目编号：</w:t>
      </w:r>
    </w:p>
    <w:p w14:paraId="75A4762F">
      <w:pPr>
        <w:rPr>
          <w:rFonts w:ascii="宋体" w:hAnsi="宋体" w:cs="微软雅黑"/>
          <w:sz w:val="28"/>
          <w:szCs w:val="28"/>
        </w:rPr>
      </w:pPr>
    </w:p>
    <w:p w14:paraId="454E0E58">
      <w:pPr>
        <w:rPr>
          <w:rFonts w:ascii="宋体" w:hAnsi="宋体" w:cs="微软雅黑"/>
          <w:sz w:val="28"/>
          <w:szCs w:val="28"/>
        </w:rPr>
      </w:pPr>
    </w:p>
    <w:p w14:paraId="7B244CC2">
      <w:pPr>
        <w:rPr>
          <w:rFonts w:ascii="宋体" w:hAnsi="宋体" w:cs="微软雅黑"/>
          <w:sz w:val="28"/>
          <w:szCs w:val="28"/>
        </w:rPr>
      </w:pPr>
    </w:p>
    <w:p w14:paraId="0DFE1FD1">
      <w:pPr>
        <w:rPr>
          <w:rFonts w:ascii="宋体" w:hAnsi="宋体" w:cs="微软雅黑"/>
          <w:sz w:val="28"/>
          <w:szCs w:val="28"/>
        </w:rPr>
      </w:pPr>
    </w:p>
    <w:p w14:paraId="3DC4A03A">
      <w:pPr>
        <w:rPr>
          <w:rFonts w:ascii="宋体" w:hAnsi="宋体" w:cs="微软雅黑"/>
          <w:sz w:val="28"/>
          <w:szCs w:val="28"/>
        </w:rPr>
      </w:pPr>
    </w:p>
    <w:p w14:paraId="5BC0AD4F">
      <w:pPr>
        <w:rPr>
          <w:rFonts w:ascii="宋体" w:hAnsi="宋体" w:cs="微软雅黑"/>
          <w:sz w:val="28"/>
          <w:szCs w:val="28"/>
        </w:rPr>
      </w:pPr>
    </w:p>
    <w:p w14:paraId="20472BB7">
      <w:pPr>
        <w:pStyle w:val="3"/>
        <w:ind w:left="0" w:leftChars="0" w:firstLine="0" w:firstLineChars="0"/>
        <w:rPr>
          <w:rFonts w:hAnsi="宋体" w:cs="微软雅黑"/>
          <w:szCs w:val="28"/>
        </w:rPr>
      </w:pPr>
    </w:p>
    <w:p w14:paraId="21ED0C3B">
      <w:pPr>
        <w:jc w:val="left"/>
        <w:rPr>
          <w:rFonts w:ascii="宋体" w:hAnsi="宋体" w:cs="微软雅黑"/>
          <w:sz w:val="28"/>
          <w:szCs w:val="28"/>
          <w:u w:val="single"/>
        </w:rPr>
      </w:pPr>
      <w:r>
        <w:rPr>
          <w:rFonts w:hint="eastAsia" w:ascii="宋体" w:hAnsi="宋体" w:cs="微软雅黑"/>
          <w:sz w:val="28"/>
          <w:szCs w:val="28"/>
        </w:rPr>
        <w:t>响应人：（盖单位章）</w:t>
      </w:r>
    </w:p>
    <w:p w14:paraId="4B1D0212">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11143147">
      <w:pPr>
        <w:ind w:firstLine="5880" w:firstLineChars="2100"/>
        <w:jc w:val="both"/>
        <w:rPr>
          <w:rFonts w:hint="eastAsia" w:ascii="宋体" w:hAnsi="宋体" w:cs="微软雅黑"/>
          <w:sz w:val="28"/>
          <w:szCs w:val="28"/>
        </w:rPr>
      </w:pPr>
    </w:p>
    <w:p w14:paraId="5E6D80FC">
      <w:pPr>
        <w:ind w:firstLine="5880" w:firstLineChars="2100"/>
        <w:jc w:val="both"/>
        <w:rPr>
          <w:rFonts w:hint="eastAsia" w:ascii="宋体" w:hAnsi="宋体" w:cs="微软雅黑"/>
          <w:sz w:val="28"/>
          <w:szCs w:val="28"/>
        </w:rPr>
      </w:pPr>
    </w:p>
    <w:p w14:paraId="36FA19D3">
      <w:pPr>
        <w:ind w:firstLine="5880" w:firstLineChars="2100"/>
        <w:jc w:val="both"/>
        <w:rPr>
          <w:rFonts w:hint="eastAsia" w:ascii="宋体" w:hAnsi="宋体" w:cs="微软雅黑"/>
          <w:sz w:val="28"/>
          <w:szCs w:val="28"/>
        </w:rPr>
      </w:pPr>
    </w:p>
    <w:p w14:paraId="34CE1BFD">
      <w:pPr>
        <w:ind w:firstLine="5880" w:firstLineChars="2100"/>
        <w:jc w:val="both"/>
        <w:rPr>
          <w:rFonts w:hint="eastAsia" w:ascii="宋体" w:hAnsi="宋体" w:cs="微软雅黑"/>
          <w:sz w:val="28"/>
          <w:szCs w:val="28"/>
        </w:rPr>
      </w:pPr>
    </w:p>
    <w:p w14:paraId="4D9C515F">
      <w:pPr>
        <w:ind w:firstLine="5880" w:firstLineChars="2100"/>
        <w:jc w:val="both"/>
        <w:rPr>
          <w:rFonts w:hint="eastAsia" w:ascii="宋体" w:hAnsi="宋体" w:cs="微软雅黑"/>
          <w:sz w:val="28"/>
          <w:szCs w:val="28"/>
        </w:rPr>
      </w:pPr>
    </w:p>
    <w:p w14:paraId="082F0EB4">
      <w:pPr>
        <w:ind w:firstLine="5880" w:firstLineChars="2100"/>
        <w:jc w:val="both"/>
        <w:rPr>
          <w:rFonts w:hint="eastAsia" w:ascii="宋体" w:hAnsi="宋体" w:cs="微软雅黑"/>
          <w:sz w:val="28"/>
          <w:szCs w:val="28"/>
        </w:rPr>
      </w:pPr>
    </w:p>
    <w:p w14:paraId="33037DDF">
      <w:pPr>
        <w:jc w:val="center"/>
        <w:rPr>
          <w:rFonts w:hint="eastAsia" w:cs="黑体"/>
          <w:color w:val="auto"/>
          <w:kern w:val="2"/>
          <w:sz w:val="32"/>
          <w:szCs w:val="32"/>
          <w:lang w:val="zh-CN"/>
        </w:rPr>
      </w:pPr>
      <w:r>
        <w:rPr>
          <w:rFonts w:hint="eastAsia" w:ascii="宋体" w:hAnsi="宋体" w:cs="微软雅黑"/>
          <w:sz w:val="28"/>
          <w:szCs w:val="28"/>
        </w:rPr>
        <w:t>年  月  日</w:t>
      </w:r>
    </w:p>
    <w:p w14:paraId="33C57D7D">
      <w:pPr>
        <w:pStyle w:val="75"/>
        <w:tabs>
          <w:tab w:val="left" w:pos="660"/>
        </w:tabs>
        <w:snapToGrid w:val="0"/>
        <w:spacing w:before="0" w:line="400" w:lineRule="exact"/>
        <w:rPr>
          <w:rFonts w:hint="eastAsia" w:cs="黑体"/>
          <w:color w:val="auto"/>
          <w:kern w:val="2"/>
          <w:sz w:val="32"/>
          <w:szCs w:val="32"/>
          <w:lang w:val="zh-CN"/>
        </w:rPr>
      </w:pPr>
    </w:p>
    <w:p w14:paraId="53622EFC">
      <w:pPr>
        <w:pStyle w:val="75"/>
        <w:tabs>
          <w:tab w:val="left" w:pos="660"/>
        </w:tabs>
        <w:snapToGrid w:val="0"/>
        <w:spacing w:before="0" w:line="400" w:lineRule="exact"/>
        <w:rPr>
          <w:rFonts w:hint="eastAsia" w:cs="黑体"/>
          <w:color w:val="auto"/>
          <w:kern w:val="2"/>
          <w:sz w:val="32"/>
          <w:szCs w:val="32"/>
          <w:lang w:val="zh-CN"/>
        </w:rPr>
      </w:pPr>
    </w:p>
    <w:p w14:paraId="711D7EA0">
      <w:pPr>
        <w:pStyle w:val="75"/>
        <w:numPr>
          <w:ilvl w:val="0"/>
          <w:numId w:val="14"/>
        </w:numPr>
        <w:tabs>
          <w:tab w:val="left" w:pos="660"/>
        </w:tabs>
        <w:snapToGrid w:val="0"/>
        <w:spacing w:before="0" w:line="400" w:lineRule="exact"/>
        <w:rPr>
          <w:rFonts w:hint="eastAsia" w:cs="黑体"/>
          <w:color w:val="auto"/>
          <w:kern w:val="2"/>
          <w:sz w:val="32"/>
          <w:szCs w:val="32"/>
          <w:lang w:val="zh-CN"/>
        </w:rPr>
      </w:pPr>
      <w:r>
        <w:rPr>
          <w:rFonts w:hint="eastAsia" w:cs="黑体"/>
          <w:color w:val="auto"/>
          <w:kern w:val="2"/>
          <w:sz w:val="32"/>
          <w:szCs w:val="32"/>
          <w:lang w:val="zh-CN"/>
        </w:rPr>
        <w:t>供应商应答索引表</w:t>
      </w:r>
      <w:bookmarkEnd w:id="23"/>
      <w:bookmarkEnd w:id="24"/>
      <w:bookmarkEnd w:id="25"/>
    </w:p>
    <w:p w14:paraId="671507BA">
      <w:pPr>
        <w:pStyle w:val="75"/>
        <w:numPr>
          <w:ilvl w:val="0"/>
          <w:numId w:val="0"/>
        </w:numPr>
        <w:tabs>
          <w:tab w:val="left" w:pos="660"/>
        </w:tabs>
        <w:snapToGrid w:val="0"/>
        <w:spacing w:before="0" w:line="400" w:lineRule="exact"/>
        <w:rPr>
          <w:rFonts w:hint="eastAsia" w:cs="黑体"/>
          <w:color w:val="auto"/>
          <w:kern w:val="2"/>
          <w:sz w:val="32"/>
          <w:szCs w:val="32"/>
          <w:lang w:val="zh-CN"/>
        </w:rPr>
      </w:pPr>
    </w:p>
    <w:tbl>
      <w:tblPr>
        <w:tblStyle w:val="32"/>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0CB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0AE2DEF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48938A62">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0B4DE92C">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45D322F7">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08C199EE">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1CB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E108D09">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ED92834">
            <w:pPr>
              <w:snapToGrid w:val="0"/>
              <w:spacing w:line="400" w:lineRule="exact"/>
              <w:jc w:val="center"/>
              <w:rPr>
                <w:rFonts w:ascii="宋体" w:hAnsi="宋体" w:cs="微软雅黑"/>
                <w:szCs w:val="21"/>
              </w:rPr>
            </w:pPr>
          </w:p>
        </w:tc>
        <w:tc>
          <w:tcPr>
            <w:tcW w:w="1886" w:type="dxa"/>
            <w:vAlign w:val="center"/>
          </w:tcPr>
          <w:p w14:paraId="732E4727">
            <w:pPr>
              <w:snapToGrid w:val="0"/>
              <w:spacing w:line="400" w:lineRule="exact"/>
              <w:rPr>
                <w:rFonts w:ascii="宋体" w:hAnsi="宋体" w:cs="微软雅黑"/>
                <w:szCs w:val="21"/>
              </w:rPr>
            </w:pPr>
          </w:p>
        </w:tc>
        <w:tc>
          <w:tcPr>
            <w:tcW w:w="1692" w:type="dxa"/>
            <w:vAlign w:val="center"/>
          </w:tcPr>
          <w:p w14:paraId="17EC306C">
            <w:pPr>
              <w:snapToGrid w:val="0"/>
              <w:spacing w:line="400" w:lineRule="exact"/>
              <w:rPr>
                <w:rFonts w:ascii="宋体" w:hAnsi="宋体" w:cs="微软雅黑"/>
                <w:szCs w:val="21"/>
              </w:rPr>
            </w:pPr>
          </w:p>
        </w:tc>
      </w:tr>
      <w:tr w14:paraId="5A1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49BF31B">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20BF34AB">
            <w:pPr>
              <w:snapToGrid w:val="0"/>
              <w:spacing w:line="400" w:lineRule="exact"/>
              <w:jc w:val="center"/>
              <w:rPr>
                <w:rFonts w:ascii="宋体" w:hAnsi="宋体" w:cs="微软雅黑"/>
                <w:szCs w:val="21"/>
              </w:rPr>
            </w:pPr>
          </w:p>
        </w:tc>
        <w:tc>
          <w:tcPr>
            <w:tcW w:w="1886" w:type="dxa"/>
            <w:vAlign w:val="center"/>
          </w:tcPr>
          <w:p w14:paraId="6BDD3585">
            <w:pPr>
              <w:snapToGrid w:val="0"/>
              <w:spacing w:line="400" w:lineRule="exact"/>
              <w:rPr>
                <w:rFonts w:ascii="宋体" w:hAnsi="宋体" w:cs="微软雅黑"/>
                <w:szCs w:val="21"/>
              </w:rPr>
            </w:pPr>
          </w:p>
        </w:tc>
        <w:tc>
          <w:tcPr>
            <w:tcW w:w="1692" w:type="dxa"/>
            <w:vAlign w:val="center"/>
          </w:tcPr>
          <w:p w14:paraId="4484E5F8">
            <w:pPr>
              <w:snapToGrid w:val="0"/>
              <w:spacing w:line="400" w:lineRule="exact"/>
              <w:rPr>
                <w:rFonts w:ascii="宋体" w:hAnsi="宋体" w:cs="微软雅黑"/>
                <w:szCs w:val="21"/>
              </w:rPr>
            </w:pPr>
          </w:p>
        </w:tc>
      </w:tr>
      <w:tr w14:paraId="51B1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52851C1">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FEFBAC2">
            <w:pPr>
              <w:snapToGrid w:val="0"/>
              <w:spacing w:line="400" w:lineRule="exact"/>
              <w:jc w:val="center"/>
              <w:rPr>
                <w:rFonts w:ascii="宋体" w:hAnsi="宋体" w:cs="微软雅黑"/>
                <w:szCs w:val="21"/>
              </w:rPr>
            </w:pPr>
          </w:p>
        </w:tc>
        <w:tc>
          <w:tcPr>
            <w:tcW w:w="1886" w:type="dxa"/>
            <w:vAlign w:val="center"/>
          </w:tcPr>
          <w:p w14:paraId="21763F17">
            <w:pPr>
              <w:snapToGrid w:val="0"/>
              <w:spacing w:line="400" w:lineRule="exact"/>
              <w:rPr>
                <w:rFonts w:ascii="宋体" w:hAnsi="宋体" w:cs="微软雅黑"/>
                <w:szCs w:val="21"/>
              </w:rPr>
            </w:pPr>
          </w:p>
        </w:tc>
        <w:tc>
          <w:tcPr>
            <w:tcW w:w="1692" w:type="dxa"/>
            <w:vAlign w:val="center"/>
          </w:tcPr>
          <w:p w14:paraId="7A47FEC2">
            <w:pPr>
              <w:snapToGrid w:val="0"/>
              <w:spacing w:line="400" w:lineRule="exact"/>
              <w:rPr>
                <w:rFonts w:ascii="宋体" w:hAnsi="宋体" w:cs="微软雅黑"/>
                <w:szCs w:val="21"/>
              </w:rPr>
            </w:pPr>
          </w:p>
        </w:tc>
      </w:tr>
      <w:tr w14:paraId="5C63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285AF50">
            <w:pPr>
              <w:pStyle w:val="22"/>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3FE9D3B">
            <w:pPr>
              <w:snapToGrid w:val="0"/>
              <w:spacing w:line="400" w:lineRule="exact"/>
              <w:jc w:val="center"/>
              <w:rPr>
                <w:rFonts w:ascii="宋体" w:hAnsi="宋体" w:cs="微软雅黑"/>
                <w:szCs w:val="21"/>
              </w:rPr>
            </w:pPr>
          </w:p>
        </w:tc>
        <w:tc>
          <w:tcPr>
            <w:tcW w:w="1886" w:type="dxa"/>
            <w:vAlign w:val="center"/>
          </w:tcPr>
          <w:p w14:paraId="067A4985">
            <w:pPr>
              <w:snapToGrid w:val="0"/>
              <w:spacing w:line="400" w:lineRule="exact"/>
              <w:rPr>
                <w:rFonts w:ascii="宋体" w:hAnsi="宋体" w:cs="微软雅黑"/>
                <w:szCs w:val="21"/>
              </w:rPr>
            </w:pPr>
          </w:p>
        </w:tc>
        <w:tc>
          <w:tcPr>
            <w:tcW w:w="1692" w:type="dxa"/>
            <w:vAlign w:val="center"/>
          </w:tcPr>
          <w:p w14:paraId="5F4E9C35">
            <w:pPr>
              <w:snapToGrid w:val="0"/>
              <w:spacing w:line="400" w:lineRule="exact"/>
              <w:rPr>
                <w:rFonts w:ascii="宋体" w:hAnsi="宋体" w:cs="微软雅黑"/>
                <w:szCs w:val="21"/>
              </w:rPr>
            </w:pPr>
          </w:p>
        </w:tc>
      </w:tr>
      <w:tr w14:paraId="2873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B930C17">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582A2AF">
            <w:pPr>
              <w:snapToGrid w:val="0"/>
              <w:spacing w:line="400" w:lineRule="exact"/>
              <w:jc w:val="center"/>
              <w:rPr>
                <w:rFonts w:ascii="宋体" w:hAnsi="宋体" w:cs="微软雅黑"/>
                <w:szCs w:val="21"/>
              </w:rPr>
            </w:pPr>
          </w:p>
        </w:tc>
        <w:tc>
          <w:tcPr>
            <w:tcW w:w="1886" w:type="dxa"/>
            <w:vAlign w:val="center"/>
          </w:tcPr>
          <w:p w14:paraId="6CCF0112">
            <w:pPr>
              <w:snapToGrid w:val="0"/>
              <w:spacing w:line="400" w:lineRule="exact"/>
              <w:rPr>
                <w:rFonts w:ascii="宋体" w:hAnsi="宋体" w:cs="微软雅黑"/>
                <w:szCs w:val="21"/>
              </w:rPr>
            </w:pPr>
          </w:p>
        </w:tc>
        <w:tc>
          <w:tcPr>
            <w:tcW w:w="1692" w:type="dxa"/>
            <w:vAlign w:val="center"/>
          </w:tcPr>
          <w:p w14:paraId="3C7D9388">
            <w:pPr>
              <w:snapToGrid w:val="0"/>
              <w:spacing w:line="400" w:lineRule="exact"/>
              <w:rPr>
                <w:rFonts w:ascii="宋体" w:hAnsi="宋体" w:cs="微软雅黑"/>
                <w:szCs w:val="21"/>
              </w:rPr>
            </w:pPr>
          </w:p>
        </w:tc>
      </w:tr>
      <w:tr w14:paraId="0BB9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1CAF8B9">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57E98A39">
            <w:pPr>
              <w:snapToGrid w:val="0"/>
              <w:spacing w:line="400" w:lineRule="exact"/>
              <w:jc w:val="center"/>
              <w:rPr>
                <w:rFonts w:ascii="宋体" w:hAnsi="宋体" w:cs="微软雅黑"/>
                <w:szCs w:val="21"/>
              </w:rPr>
            </w:pPr>
          </w:p>
        </w:tc>
        <w:tc>
          <w:tcPr>
            <w:tcW w:w="1886" w:type="dxa"/>
            <w:vAlign w:val="center"/>
          </w:tcPr>
          <w:p w14:paraId="2374E93E">
            <w:pPr>
              <w:snapToGrid w:val="0"/>
              <w:spacing w:line="400" w:lineRule="exact"/>
              <w:rPr>
                <w:rFonts w:ascii="宋体" w:hAnsi="宋体" w:cs="微软雅黑"/>
                <w:szCs w:val="21"/>
              </w:rPr>
            </w:pPr>
          </w:p>
        </w:tc>
        <w:tc>
          <w:tcPr>
            <w:tcW w:w="1692" w:type="dxa"/>
            <w:vAlign w:val="center"/>
          </w:tcPr>
          <w:p w14:paraId="594D51B2">
            <w:pPr>
              <w:snapToGrid w:val="0"/>
              <w:spacing w:line="400" w:lineRule="exact"/>
              <w:rPr>
                <w:rFonts w:ascii="宋体" w:hAnsi="宋体" w:cs="微软雅黑"/>
                <w:szCs w:val="21"/>
              </w:rPr>
            </w:pPr>
          </w:p>
        </w:tc>
      </w:tr>
      <w:tr w14:paraId="1055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EE597D8">
            <w:pPr>
              <w:pStyle w:val="22"/>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5BE095FC">
            <w:pPr>
              <w:snapToGrid w:val="0"/>
              <w:spacing w:line="400" w:lineRule="exact"/>
              <w:jc w:val="center"/>
              <w:rPr>
                <w:rFonts w:ascii="宋体" w:hAnsi="宋体" w:cs="微软雅黑"/>
                <w:szCs w:val="21"/>
              </w:rPr>
            </w:pPr>
          </w:p>
        </w:tc>
        <w:tc>
          <w:tcPr>
            <w:tcW w:w="1886" w:type="dxa"/>
            <w:vAlign w:val="center"/>
          </w:tcPr>
          <w:p w14:paraId="3C790785">
            <w:pPr>
              <w:snapToGrid w:val="0"/>
              <w:spacing w:line="400" w:lineRule="exact"/>
              <w:rPr>
                <w:rFonts w:ascii="宋体" w:hAnsi="宋体" w:cs="微软雅黑"/>
                <w:szCs w:val="21"/>
              </w:rPr>
            </w:pPr>
          </w:p>
        </w:tc>
        <w:tc>
          <w:tcPr>
            <w:tcW w:w="1692" w:type="dxa"/>
            <w:vAlign w:val="center"/>
          </w:tcPr>
          <w:p w14:paraId="08BADF93">
            <w:pPr>
              <w:snapToGrid w:val="0"/>
              <w:spacing w:line="400" w:lineRule="exact"/>
              <w:rPr>
                <w:rFonts w:ascii="宋体" w:hAnsi="宋体" w:cs="微软雅黑"/>
                <w:szCs w:val="21"/>
              </w:rPr>
            </w:pPr>
          </w:p>
        </w:tc>
      </w:tr>
      <w:tr w14:paraId="3651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8DB132">
            <w:pPr>
              <w:pStyle w:val="22"/>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3C44DF8">
            <w:pPr>
              <w:snapToGrid w:val="0"/>
              <w:spacing w:line="400" w:lineRule="exact"/>
              <w:jc w:val="center"/>
              <w:rPr>
                <w:rFonts w:ascii="宋体" w:hAnsi="宋体" w:cs="微软雅黑"/>
                <w:szCs w:val="21"/>
              </w:rPr>
            </w:pPr>
          </w:p>
        </w:tc>
        <w:tc>
          <w:tcPr>
            <w:tcW w:w="1886" w:type="dxa"/>
            <w:vAlign w:val="center"/>
          </w:tcPr>
          <w:p w14:paraId="53BBB60D">
            <w:pPr>
              <w:snapToGrid w:val="0"/>
              <w:spacing w:line="400" w:lineRule="exact"/>
              <w:rPr>
                <w:rFonts w:ascii="宋体" w:hAnsi="宋体" w:cs="微软雅黑"/>
                <w:szCs w:val="21"/>
              </w:rPr>
            </w:pPr>
          </w:p>
        </w:tc>
        <w:tc>
          <w:tcPr>
            <w:tcW w:w="1692" w:type="dxa"/>
            <w:vAlign w:val="center"/>
          </w:tcPr>
          <w:p w14:paraId="581429C4">
            <w:pPr>
              <w:snapToGrid w:val="0"/>
              <w:spacing w:line="400" w:lineRule="exact"/>
              <w:rPr>
                <w:rFonts w:ascii="宋体" w:hAnsi="宋体" w:cs="微软雅黑"/>
                <w:szCs w:val="21"/>
              </w:rPr>
            </w:pPr>
          </w:p>
        </w:tc>
      </w:tr>
      <w:tr w14:paraId="5444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534F24">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11524416">
            <w:pPr>
              <w:jc w:val="center"/>
              <w:rPr>
                <w:rFonts w:hint="eastAsia"/>
                <w:szCs w:val="21"/>
              </w:rPr>
            </w:pPr>
          </w:p>
        </w:tc>
        <w:tc>
          <w:tcPr>
            <w:tcW w:w="1886" w:type="dxa"/>
            <w:vAlign w:val="center"/>
          </w:tcPr>
          <w:p w14:paraId="4EF39C0F">
            <w:pPr>
              <w:snapToGrid w:val="0"/>
              <w:spacing w:line="400" w:lineRule="exact"/>
              <w:rPr>
                <w:rFonts w:ascii="宋体" w:hAnsi="宋体" w:cs="微软雅黑"/>
                <w:szCs w:val="21"/>
              </w:rPr>
            </w:pPr>
          </w:p>
        </w:tc>
        <w:tc>
          <w:tcPr>
            <w:tcW w:w="1692" w:type="dxa"/>
            <w:vAlign w:val="center"/>
          </w:tcPr>
          <w:p w14:paraId="1DDAD405">
            <w:pPr>
              <w:snapToGrid w:val="0"/>
              <w:spacing w:line="400" w:lineRule="exact"/>
              <w:rPr>
                <w:rFonts w:ascii="宋体" w:hAnsi="宋体" w:cs="微软雅黑"/>
                <w:szCs w:val="21"/>
              </w:rPr>
            </w:pPr>
          </w:p>
        </w:tc>
      </w:tr>
      <w:tr w14:paraId="738E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89DDA4">
            <w:pPr>
              <w:pStyle w:val="22"/>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DD76070">
            <w:pPr>
              <w:jc w:val="center"/>
              <w:rPr>
                <w:rFonts w:hint="eastAsia"/>
                <w:szCs w:val="21"/>
              </w:rPr>
            </w:pPr>
          </w:p>
        </w:tc>
        <w:tc>
          <w:tcPr>
            <w:tcW w:w="1886" w:type="dxa"/>
            <w:vAlign w:val="center"/>
          </w:tcPr>
          <w:p w14:paraId="15109FE7">
            <w:pPr>
              <w:snapToGrid w:val="0"/>
              <w:spacing w:line="400" w:lineRule="exact"/>
              <w:rPr>
                <w:rFonts w:ascii="宋体" w:hAnsi="宋体" w:cs="微软雅黑"/>
                <w:szCs w:val="21"/>
              </w:rPr>
            </w:pPr>
          </w:p>
        </w:tc>
        <w:tc>
          <w:tcPr>
            <w:tcW w:w="1692" w:type="dxa"/>
            <w:vAlign w:val="center"/>
          </w:tcPr>
          <w:p w14:paraId="1AC00AE4">
            <w:pPr>
              <w:snapToGrid w:val="0"/>
              <w:spacing w:line="400" w:lineRule="exact"/>
              <w:rPr>
                <w:rFonts w:ascii="宋体" w:hAnsi="宋体" w:cs="微软雅黑"/>
                <w:szCs w:val="21"/>
              </w:rPr>
            </w:pPr>
          </w:p>
        </w:tc>
      </w:tr>
      <w:tr w14:paraId="0A9A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D09C3F">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10EC2C82">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01F3099">
            <w:pPr>
              <w:pStyle w:val="22"/>
              <w:kinsoku w:val="0"/>
              <w:overflowPunct w:val="0"/>
              <w:autoSpaceDE w:val="0"/>
              <w:autoSpaceDN w:val="0"/>
              <w:spacing w:line="320" w:lineRule="exact"/>
              <w:rPr>
                <w:rFonts w:hAnsi="宋体" w:cs="微软雅黑"/>
                <w:bCs/>
                <w:kern w:val="0"/>
                <w:sz w:val="21"/>
                <w:szCs w:val="21"/>
              </w:rPr>
            </w:pPr>
            <w:r>
              <w:rPr>
                <w:rFonts w:hint="eastAsia" w:ascii="宋体" w:hAnsi="Times New Roman" w:eastAsia="宋体" w:cs="宋体"/>
                <w:kern w:val="0"/>
                <w:sz w:val="21"/>
                <w:szCs w:val="21"/>
                <w:lang w:val="en-US" w:eastAsia="zh-CN" w:bidi="ar-SA"/>
              </w:rPr>
              <w:t>承诺函</w:t>
            </w:r>
          </w:p>
        </w:tc>
        <w:tc>
          <w:tcPr>
            <w:tcW w:w="1374" w:type="dxa"/>
            <w:vAlign w:val="center"/>
          </w:tcPr>
          <w:p w14:paraId="2A98D414">
            <w:pPr>
              <w:jc w:val="center"/>
              <w:rPr>
                <w:rFonts w:hint="eastAsia"/>
                <w:szCs w:val="21"/>
              </w:rPr>
            </w:pPr>
          </w:p>
        </w:tc>
        <w:tc>
          <w:tcPr>
            <w:tcW w:w="1886" w:type="dxa"/>
            <w:vAlign w:val="center"/>
          </w:tcPr>
          <w:p w14:paraId="668C71F1">
            <w:pPr>
              <w:snapToGrid w:val="0"/>
              <w:spacing w:line="400" w:lineRule="exact"/>
              <w:rPr>
                <w:rFonts w:ascii="宋体" w:hAnsi="宋体" w:cs="微软雅黑"/>
                <w:szCs w:val="21"/>
              </w:rPr>
            </w:pPr>
          </w:p>
        </w:tc>
        <w:tc>
          <w:tcPr>
            <w:tcW w:w="1692" w:type="dxa"/>
            <w:vAlign w:val="center"/>
          </w:tcPr>
          <w:p w14:paraId="285D29FB">
            <w:pPr>
              <w:snapToGrid w:val="0"/>
              <w:spacing w:line="400" w:lineRule="exact"/>
              <w:rPr>
                <w:rFonts w:ascii="宋体" w:hAnsi="宋体" w:cs="微软雅黑"/>
                <w:szCs w:val="21"/>
              </w:rPr>
            </w:pPr>
          </w:p>
        </w:tc>
      </w:tr>
      <w:tr w14:paraId="3B32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2EFE03">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76303346">
            <w:pPr>
              <w:jc w:val="center"/>
              <w:rPr>
                <w:rFonts w:hint="eastAsia"/>
                <w:szCs w:val="21"/>
              </w:rPr>
            </w:pPr>
          </w:p>
        </w:tc>
        <w:tc>
          <w:tcPr>
            <w:tcW w:w="1886" w:type="dxa"/>
            <w:vAlign w:val="center"/>
          </w:tcPr>
          <w:p w14:paraId="0D4AB3DF">
            <w:pPr>
              <w:snapToGrid w:val="0"/>
              <w:spacing w:line="400" w:lineRule="exact"/>
              <w:rPr>
                <w:rFonts w:ascii="宋体" w:hAnsi="宋体" w:cs="微软雅黑"/>
                <w:szCs w:val="21"/>
              </w:rPr>
            </w:pPr>
          </w:p>
        </w:tc>
        <w:tc>
          <w:tcPr>
            <w:tcW w:w="1692" w:type="dxa"/>
            <w:vAlign w:val="center"/>
          </w:tcPr>
          <w:p w14:paraId="165AC987">
            <w:pPr>
              <w:snapToGrid w:val="0"/>
              <w:spacing w:line="400" w:lineRule="exact"/>
              <w:rPr>
                <w:rFonts w:ascii="宋体" w:hAnsi="宋体" w:cs="微软雅黑"/>
                <w:szCs w:val="21"/>
              </w:rPr>
            </w:pPr>
          </w:p>
        </w:tc>
      </w:tr>
      <w:tr w14:paraId="57B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62F6A54">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177F795E">
            <w:pPr>
              <w:jc w:val="center"/>
              <w:rPr>
                <w:rFonts w:hint="eastAsia"/>
                <w:szCs w:val="21"/>
              </w:rPr>
            </w:pPr>
          </w:p>
        </w:tc>
        <w:tc>
          <w:tcPr>
            <w:tcW w:w="1886" w:type="dxa"/>
            <w:vAlign w:val="center"/>
          </w:tcPr>
          <w:p w14:paraId="659ECB4C">
            <w:pPr>
              <w:snapToGrid w:val="0"/>
              <w:spacing w:line="400" w:lineRule="exact"/>
              <w:rPr>
                <w:rFonts w:ascii="宋体" w:hAnsi="宋体" w:cs="微软雅黑"/>
                <w:szCs w:val="21"/>
              </w:rPr>
            </w:pPr>
          </w:p>
        </w:tc>
        <w:tc>
          <w:tcPr>
            <w:tcW w:w="1692" w:type="dxa"/>
            <w:vAlign w:val="center"/>
          </w:tcPr>
          <w:p w14:paraId="795DB9A7">
            <w:pPr>
              <w:snapToGrid w:val="0"/>
              <w:spacing w:line="400" w:lineRule="exact"/>
              <w:rPr>
                <w:rFonts w:ascii="宋体" w:hAnsi="宋体" w:cs="微软雅黑"/>
                <w:szCs w:val="21"/>
              </w:rPr>
            </w:pPr>
          </w:p>
        </w:tc>
      </w:tr>
      <w:tr w14:paraId="3E6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BE53A6">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1CBA6D93">
            <w:pPr>
              <w:jc w:val="center"/>
              <w:rPr>
                <w:rFonts w:hint="eastAsia"/>
                <w:szCs w:val="21"/>
              </w:rPr>
            </w:pPr>
          </w:p>
        </w:tc>
        <w:tc>
          <w:tcPr>
            <w:tcW w:w="1886" w:type="dxa"/>
            <w:vAlign w:val="center"/>
          </w:tcPr>
          <w:p w14:paraId="54C2D3C9">
            <w:pPr>
              <w:snapToGrid w:val="0"/>
              <w:spacing w:line="400" w:lineRule="exact"/>
              <w:rPr>
                <w:rFonts w:ascii="宋体" w:hAnsi="宋体" w:cs="微软雅黑"/>
                <w:szCs w:val="21"/>
              </w:rPr>
            </w:pPr>
          </w:p>
        </w:tc>
        <w:tc>
          <w:tcPr>
            <w:tcW w:w="1692" w:type="dxa"/>
            <w:vAlign w:val="center"/>
          </w:tcPr>
          <w:p w14:paraId="718AEEA0">
            <w:pPr>
              <w:snapToGrid w:val="0"/>
              <w:spacing w:line="400" w:lineRule="exact"/>
              <w:rPr>
                <w:rFonts w:ascii="宋体" w:hAnsi="宋体" w:cs="微软雅黑"/>
                <w:szCs w:val="21"/>
              </w:rPr>
            </w:pPr>
          </w:p>
        </w:tc>
      </w:tr>
      <w:tr w14:paraId="029A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7A90409">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2F105751">
            <w:pPr>
              <w:jc w:val="center"/>
              <w:rPr>
                <w:rFonts w:hint="eastAsia"/>
                <w:szCs w:val="21"/>
              </w:rPr>
            </w:pPr>
          </w:p>
        </w:tc>
        <w:tc>
          <w:tcPr>
            <w:tcW w:w="1886" w:type="dxa"/>
            <w:tcBorders>
              <w:top w:val="double" w:color="auto" w:sz="4" w:space="0"/>
            </w:tcBorders>
            <w:vAlign w:val="center"/>
          </w:tcPr>
          <w:p w14:paraId="22D2973A">
            <w:pPr>
              <w:snapToGrid w:val="0"/>
              <w:spacing w:line="400" w:lineRule="exact"/>
              <w:rPr>
                <w:rFonts w:ascii="宋体" w:hAnsi="宋体" w:cs="微软雅黑"/>
                <w:szCs w:val="21"/>
              </w:rPr>
            </w:pPr>
          </w:p>
        </w:tc>
        <w:tc>
          <w:tcPr>
            <w:tcW w:w="1692" w:type="dxa"/>
            <w:tcBorders>
              <w:top w:val="double" w:color="auto" w:sz="4" w:space="0"/>
            </w:tcBorders>
            <w:vAlign w:val="center"/>
          </w:tcPr>
          <w:p w14:paraId="4AD93956">
            <w:pPr>
              <w:snapToGrid w:val="0"/>
              <w:spacing w:line="400" w:lineRule="exact"/>
              <w:rPr>
                <w:rFonts w:ascii="宋体" w:hAnsi="宋体" w:cs="微软雅黑"/>
                <w:szCs w:val="21"/>
              </w:rPr>
            </w:pPr>
          </w:p>
        </w:tc>
      </w:tr>
      <w:tr w14:paraId="040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8B0858">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1410BD8B">
            <w:pPr>
              <w:jc w:val="center"/>
              <w:rPr>
                <w:rFonts w:hint="eastAsia"/>
                <w:szCs w:val="21"/>
              </w:rPr>
            </w:pPr>
          </w:p>
        </w:tc>
        <w:tc>
          <w:tcPr>
            <w:tcW w:w="1886" w:type="dxa"/>
            <w:vAlign w:val="center"/>
          </w:tcPr>
          <w:p w14:paraId="5669BC36">
            <w:pPr>
              <w:snapToGrid w:val="0"/>
              <w:spacing w:line="400" w:lineRule="exact"/>
              <w:rPr>
                <w:rFonts w:ascii="宋体" w:hAnsi="宋体" w:cs="微软雅黑"/>
                <w:szCs w:val="21"/>
              </w:rPr>
            </w:pPr>
          </w:p>
        </w:tc>
        <w:tc>
          <w:tcPr>
            <w:tcW w:w="1692" w:type="dxa"/>
            <w:vAlign w:val="center"/>
          </w:tcPr>
          <w:p w14:paraId="4E93D524">
            <w:pPr>
              <w:snapToGrid w:val="0"/>
              <w:spacing w:line="400" w:lineRule="exact"/>
              <w:rPr>
                <w:rFonts w:ascii="宋体" w:hAnsi="宋体" w:cs="微软雅黑"/>
                <w:szCs w:val="21"/>
              </w:rPr>
            </w:pPr>
          </w:p>
        </w:tc>
      </w:tr>
      <w:tr w14:paraId="0C0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9F4EAA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8EB6B06">
            <w:pPr>
              <w:jc w:val="center"/>
              <w:rPr>
                <w:rFonts w:hint="eastAsia"/>
                <w:szCs w:val="21"/>
              </w:rPr>
            </w:pPr>
          </w:p>
        </w:tc>
        <w:tc>
          <w:tcPr>
            <w:tcW w:w="1886" w:type="dxa"/>
            <w:tcBorders>
              <w:top w:val="single" w:color="auto" w:sz="4" w:space="0"/>
            </w:tcBorders>
            <w:vAlign w:val="center"/>
          </w:tcPr>
          <w:p w14:paraId="67C6F935">
            <w:pPr>
              <w:snapToGrid w:val="0"/>
              <w:spacing w:line="400" w:lineRule="exact"/>
              <w:rPr>
                <w:rFonts w:ascii="宋体" w:hAnsi="宋体" w:cs="微软雅黑"/>
                <w:szCs w:val="21"/>
              </w:rPr>
            </w:pPr>
          </w:p>
        </w:tc>
        <w:tc>
          <w:tcPr>
            <w:tcW w:w="1692" w:type="dxa"/>
            <w:tcBorders>
              <w:top w:val="single" w:color="auto" w:sz="4" w:space="0"/>
            </w:tcBorders>
            <w:vAlign w:val="center"/>
          </w:tcPr>
          <w:p w14:paraId="563B0600">
            <w:pPr>
              <w:snapToGrid w:val="0"/>
              <w:spacing w:line="400" w:lineRule="exact"/>
              <w:rPr>
                <w:rFonts w:ascii="宋体" w:hAnsi="宋体" w:cs="微软雅黑"/>
                <w:szCs w:val="21"/>
              </w:rPr>
            </w:pPr>
          </w:p>
        </w:tc>
      </w:tr>
      <w:tr w14:paraId="2BAA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04F9701">
            <w:pPr>
              <w:pStyle w:val="22"/>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57FEF038">
            <w:pPr>
              <w:jc w:val="center"/>
              <w:rPr>
                <w:rFonts w:hint="eastAsia"/>
                <w:szCs w:val="21"/>
              </w:rPr>
            </w:pPr>
          </w:p>
        </w:tc>
        <w:tc>
          <w:tcPr>
            <w:tcW w:w="1886" w:type="dxa"/>
            <w:vAlign w:val="center"/>
          </w:tcPr>
          <w:p w14:paraId="0E9B78A5">
            <w:pPr>
              <w:snapToGrid w:val="0"/>
              <w:spacing w:line="400" w:lineRule="exact"/>
              <w:rPr>
                <w:rFonts w:ascii="宋体" w:hAnsi="宋体" w:cs="微软雅黑"/>
                <w:szCs w:val="21"/>
              </w:rPr>
            </w:pPr>
          </w:p>
        </w:tc>
        <w:tc>
          <w:tcPr>
            <w:tcW w:w="1692" w:type="dxa"/>
            <w:vAlign w:val="center"/>
          </w:tcPr>
          <w:p w14:paraId="65BE3A75">
            <w:pPr>
              <w:snapToGrid w:val="0"/>
              <w:spacing w:line="400" w:lineRule="exact"/>
              <w:rPr>
                <w:rFonts w:ascii="宋体" w:hAnsi="宋体" w:cs="微软雅黑"/>
                <w:szCs w:val="21"/>
              </w:rPr>
            </w:pPr>
          </w:p>
        </w:tc>
      </w:tr>
      <w:tr w14:paraId="453A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249AB65">
            <w:pPr>
              <w:pStyle w:val="22"/>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F3AEBD6">
            <w:pPr>
              <w:jc w:val="center"/>
              <w:rPr>
                <w:rFonts w:hint="eastAsia"/>
                <w:szCs w:val="21"/>
              </w:rPr>
            </w:pPr>
          </w:p>
        </w:tc>
        <w:tc>
          <w:tcPr>
            <w:tcW w:w="1886" w:type="dxa"/>
            <w:vAlign w:val="center"/>
          </w:tcPr>
          <w:p w14:paraId="062680AB">
            <w:pPr>
              <w:snapToGrid w:val="0"/>
              <w:spacing w:line="400" w:lineRule="exact"/>
              <w:rPr>
                <w:rFonts w:ascii="宋体" w:hAnsi="宋体" w:cs="微软雅黑"/>
                <w:szCs w:val="21"/>
              </w:rPr>
            </w:pPr>
          </w:p>
        </w:tc>
        <w:tc>
          <w:tcPr>
            <w:tcW w:w="1692" w:type="dxa"/>
            <w:vAlign w:val="center"/>
          </w:tcPr>
          <w:p w14:paraId="127EC568">
            <w:pPr>
              <w:snapToGrid w:val="0"/>
              <w:spacing w:line="400" w:lineRule="exact"/>
              <w:rPr>
                <w:rFonts w:ascii="宋体" w:hAnsi="宋体" w:cs="微软雅黑"/>
                <w:szCs w:val="21"/>
              </w:rPr>
            </w:pPr>
          </w:p>
        </w:tc>
      </w:tr>
      <w:tr w14:paraId="67DF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0A0615">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A06DA46">
            <w:pPr>
              <w:jc w:val="center"/>
              <w:rPr>
                <w:rFonts w:hint="eastAsia"/>
                <w:szCs w:val="21"/>
              </w:rPr>
            </w:pPr>
          </w:p>
        </w:tc>
        <w:tc>
          <w:tcPr>
            <w:tcW w:w="1886" w:type="dxa"/>
            <w:vAlign w:val="center"/>
          </w:tcPr>
          <w:p w14:paraId="0E195CAD">
            <w:pPr>
              <w:snapToGrid w:val="0"/>
              <w:spacing w:line="400" w:lineRule="exact"/>
              <w:rPr>
                <w:rFonts w:ascii="宋体" w:hAnsi="宋体" w:cs="微软雅黑"/>
                <w:szCs w:val="21"/>
              </w:rPr>
            </w:pPr>
          </w:p>
        </w:tc>
        <w:tc>
          <w:tcPr>
            <w:tcW w:w="1692" w:type="dxa"/>
            <w:vAlign w:val="center"/>
          </w:tcPr>
          <w:p w14:paraId="4DC0C0B1">
            <w:pPr>
              <w:snapToGrid w:val="0"/>
              <w:spacing w:line="400" w:lineRule="exact"/>
              <w:rPr>
                <w:rFonts w:ascii="宋体" w:hAnsi="宋体" w:cs="微软雅黑"/>
                <w:szCs w:val="21"/>
              </w:rPr>
            </w:pPr>
          </w:p>
        </w:tc>
      </w:tr>
      <w:tr w14:paraId="23FE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2FF1ADD">
            <w:pPr>
              <w:pStyle w:val="22"/>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4C3C2573">
            <w:pPr>
              <w:jc w:val="center"/>
              <w:rPr>
                <w:rFonts w:hint="eastAsia"/>
                <w:szCs w:val="21"/>
              </w:rPr>
            </w:pPr>
          </w:p>
        </w:tc>
        <w:tc>
          <w:tcPr>
            <w:tcW w:w="1886" w:type="dxa"/>
            <w:vAlign w:val="center"/>
          </w:tcPr>
          <w:p w14:paraId="6D34837A">
            <w:pPr>
              <w:snapToGrid w:val="0"/>
              <w:spacing w:line="400" w:lineRule="exact"/>
              <w:rPr>
                <w:rFonts w:ascii="宋体" w:hAnsi="宋体" w:cs="微软雅黑"/>
                <w:szCs w:val="21"/>
              </w:rPr>
            </w:pPr>
          </w:p>
        </w:tc>
        <w:tc>
          <w:tcPr>
            <w:tcW w:w="1692" w:type="dxa"/>
            <w:vAlign w:val="center"/>
          </w:tcPr>
          <w:p w14:paraId="33EFCE2C">
            <w:pPr>
              <w:snapToGrid w:val="0"/>
              <w:spacing w:line="400" w:lineRule="exact"/>
              <w:rPr>
                <w:rFonts w:ascii="宋体" w:hAnsi="宋体" w:cs="微软雅黑"/>
                <w:szCs w:val="21"/>
              </w:rPr>
            </w:pPr>
          </w:p>
        </w:tc>
      </w:tr>
      <w:tr w14:paraId="1EC6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F036D2C">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3787EFEB">
            <w:pPr>
              <w:jc w:val="center"/>
              <w:rPr>
                <w:rFonts w:hint="eastAsia"/>
                <w:szCs w:val="21"/>
              </w:rPr>
            </w:pPr>
          </w:p>
        </w:tc>
        <w:tc>
          <w:tcPr>
            <w:tcW w:w="1886" w:type="dxa"/>
            <w:vAlign w:val="center"/>
          </w:tcPr>
          <w:p w14:paraId="3775F108">
            <w:pPr>
              <w:snapToGrid w:val="0"/>
              <w:spacing w:line="400" w:lineRule="exact"/>
              <w:rPr>
                <w:rFonts w:ascii="宋体" w:hAnsi="宋体" w:cs="微软雅黑"/>
                <w:szCs w:val="21"/>
              </w:rPr>
            </w:pPr>
          </w:p>
        </w:tc>
        <w:tc>
          <w:tcPr>
            <w:tcW w:w="1692" w:type="dxa"/>
            <w:vAlign w:val="center"/>
          </w:tcPr>
          <w:p w14:paraId="63943065">
            <w:pPr>
              <w:snapToGrid w:val="0"/>
              <w:spacing w:line="400" w:lineRule="exact"/>
              <w:rPr>
                <w:rFonts w:ascii="宋体" w:hAnsi="宋体" w:cs="微软雅黑"/>
                <w:szCs w:val="21"/>
              </w:rPr>
            </w:pPr>
          </w:p>
        </w:tc>
      </w:tr>
      <w:tr w14:paraId="6D24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6D3D61AD">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396B9314">
            <w:pPr>
              <w:pStyle w:val="22"/>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29078BA0">
            <w:pPr>
              <w:pStyle w:val="22"/>
              <w:rPr>
                <w:rFonts w:hint="eastAsia"/>
                <w:sz w:val="21"/>
                <w:szCs w:val="21"/>
              </w:rPr>
            </w:pPr>
          </w:p>
        </w:tc>
        <w:tc>
          <w:tcPr>
            <w:tcW w:w="1886" w:type="dxa"/>
            <w:vAlign w:val="center"/>
          </w:tcPr>
          <w:p w14:paraId="0DC49E2D">
            <w:pPr>
              <w:snapToGrid w:val="0"/>
              <w:spacing w:line="400" w:lineRule="exact"/>
              <w:rPr>
                <w:rFonts w:ascii="宋体" w:hAnsi="宋体" w:cs="微软雅黑"/>
                <w:szCs w:val="21"/>
              </w:rPr>
            </w:pPr>
          </w:p>
        </w:tc>
        <w:tc>
          <w:tcPr>
            <w:tcW w:w="1692" w:type="dxa"/>
            <w:vAlign w:val="center"/>
          </w:tcPr>
          <w:p w14:paraId="3F5BD60B">
            <w:pPr>
              <w:snapToGrid w:val="0"/>
              <w:spacing w:line="400" w:lineRule="exact"/>
              <w:rPr>
                <w:rFonts w:ascii="宋体" w:hAnsi="宋体" w:cs="微软雅黑"/>
                <w:szCs w:val="21"/>
              </w:rPr>
            </w:pPr>
          </w:p>
        </w:tc>
      </w:tr>
      <w:tr w14:paraId="6F6E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D0423DE">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BA55803">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2、提供资料（下列资料任意一项）</w:t>
            </w:r>
          </w:p>
          <w:p w14:paraId="19D91018">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①网络关键设备和网络安全专用产品安全认证证书；</w:t>
            </w:r>
          </w:p>
          <w:p w14:paraId="636C6CAB">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②网络关键设备安全检测证书、网络安全专用产品安全检测证书；</w:t>
            </w:r>
          </w:p>
          <w:p w14:paraId="76D2F73A">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③计算机信息系统安全专用产品销售许可证；</w:t>
            </w:r>
          </w:p>
          <w:p w14:paraId="7A282E48">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eastAsia="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086B2A5">
            <w:pPr>
              <w:pStyle w:val="22"/>
              <w:rPr>
                <w:rFonts w:hint="eastAsia"/>
                <w:sz w:val="21"/>
                <w:szCs w:val="21"/>
              </w:rPr>
            </w:pPr>
          </w:p>
        </w:tc>
        <w:tc>
          <w:tcPr>
            <w:tcW w:w="1886" w:type="dxa"/>
            <w:vAlign w:val="center"/>
          </w:tcPr>
          <w:p w14:paraId="3DB69591">
            <w:pPr>
              <w:snapToGrid w:val="0"/>
              <w:spacing w:line="400" w:lineRule="exact"/>
              <w:rPr>
                <w:rFonts w:ascii="宋体" w:hAnsi="宋体" w:cs="微软雅黑"/>
                <w:szCs w:val="21"/>
              </w:rPr>
            </w:pPr>
          </w:p>
        </w:tc>
        <w:tc>
          <w:tcPr>
            <w:tcW w:w="1692" w:type="dxa"/>
            <w:vAlign w:val="center"/>
          </w:tcPr>
          <w:p w14:paraId="75A49844">
            <w:pPr>
              <w:snapToGrid w:val="0"/>
              <w:spacing w:line="400" w:lineRule="exact"/>
              <w:rPr>
                <w:rFonts w:ascii="宋体" w:hAnsi="宋体" w:cs="微软雅黑"/>
                <w:szCs w:val="21"/>
              </w:rPr>
            </w:pPr>
          </w:p>
        </w:tc>
      </w:tr>
      <w:tr w14:paraId="591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6DCB7D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B6AE020">
            <w:pPr>
              <w:jc w:val="center"/>
              <w:rPr>
                <w:rFonts w:hint="eastAsia"/>
                <w:szCs w:val="21"/>
              </w:rPr>
            </w:pPr>
          </w:p>
        </w:tc>
        <w:tc>
          <w:tcPr>
            <w:tcW w:w="1886" w:type="dxa"/>
            <w:vAlign w:val="center"/>
          </w:tcPr>
          <w:p w14:paraId="300BF979">
            <w:pPr>
              <w:snapToGrid w:val="0"/>
              <w:spacing w:line="400" w:lineRule="exact"/>
              <w:rPr>
                <w:rFonts w:ascii="宋体" w:hAnsi="宋体" w:cs="微软雅黑"/>
                <w:szCs w:val="21"/>
              </w:rPr>
            </w:pPr>
          </w:p>
        </w:tc>
        <w:tc>
          <w:tcPr>
            <w:tcW w:w="1692" w:type="dxa"/>
            <w:vAlign w:val="center"/>
          </w:tcPr>
          <w:p w14:paraId="7BA5839F">
            <w:pPr>
              <w:snapToGrid w:val="0"/>
              <w:spacing w:line="400" w:lineRule="exact"/>
              <w:rPr>
                <w:rFonts w:ascii="宋体" w:hAnsi="宋体" w:cs="微软雅黑"/>
                <w:szCs w:val="21"/>
              </w:rPr>
            </w:pPr>
          </w:p>
        </w:tc>
      </w:tr>
    </w:tbl>
    <w:p w14:paraId="1752C888">
      <w:pPr>
        <w:pStyle w:val="22"/>
        <w:spacing w:line="360" w:lineRule="auto"/>
        <w:rPr>
          <w:rFonts w:hAnsi="宋体"/>
          <w:b/>
          <w:snapToGrid w:val="0"/>
          <w:sz w:val="36"/>
          <w:szCs w:val="36"/>
        </w:rPr>
      </w:pPr>
    </w:p>
    <w:p w14:paraId="5D7F9829">
      <w:pPr>
        <w:pStyle w:val="22"/>
        <w:spacing w:line="360" w:lineRule="auto"/>
        <w:rPr>
          <w:rFonts w:hAnsi="宋体"/>
          <w:b/>
          <w:snapToGrid w:val="0"/>
          <w:sz w:val="36"/>
          <w:szCs w:val="36"/>
        </w:rPr>
      </w:pPr>
    </w:p>
    <w:p w14:paraId="5A19CF89">
      <w:pPr>
        <w:pStyle w:val="22"/>
        <w:spacing w:line="360" w:lineRule="auto"/>
        <w:ind w:firstLine="2711" w:firstLineChars="750"/>
        <w:rPr>
          <w:rFonts w:hAnsi="宋体"/>
          <w:b/>
          <w:snapToGrid w:val="0"/>
          <w:sz w:val="36"/>
          <w:szCs w:val="36"/>
        </w:rPr>
      </w:pPr>
    </w:p>
    <w:p w14:paraId="300EC744">
      <w:pPr>
        <w:pStyle w:val="22"/>
        <w:spacing w:line="360" w:lineRule="auto"/>
        <w:ind w:firstLine="3433" w:firstLineChars="950"/>
        <w:rPr>
          <w:rFonts w:hint="eastAsia" w:hAnsi="宋体"/>
          <w:b/>
          <w:snapToGrid w:val="0"/>
          <w:sz w:val="36"/>
          <w:szCs w:val="36"/>
        </w:rPr>
      </w:pPr>
    </w:p>
    <w:p w14:paraId="7BB56CDC">
      <w:pPr>
        <w:pStyle w:val="22"/>
        <w:spacing w:line="360" w:lineRule="auto"/>
        <w:ind w:firstLine="3433" w:firstLineChars="950"/>
        <w:rPr>
          <w:rFonts w:hint="eastAsia" w:hAnsi="宋体"/>
          <w:b/>
          <w:snapToGrid w:val="0"/>
          <w:sz w:val="36"/>
          <w:szCs w:val="36"/>
        </w:rPr>
      </w:pPr>
    </w:p>
    <w:p w14:paraId="2943D166">
      <w:pPr>
        <w:pStyle w:val="22"/>
        <w:spacing w:line="360" w:lineRule="auto"/>
        <w:ind w:firstLine="3433" w:firstLineChars="950"/>
        <w:rPr>
          <w:rFonts w:hAnsi="宋体"/>
          <w:b/>
          <w:snapToGrid w:val="0"/>
          <w:sz w:val="36"/>
          <w:szCs w:val="36"/>
        </w:rPr>
      </w:pPr>
      <w:r>
        <w:rPr>
          <w:rFonts w:hint="eastAsia" w:hAnsi="宋体"/>
          <w:b/>
          <w:snapToGrid w:val="0"/>
          <w:sz w:val="36"/>
          <w:szCs w:val="36"/>
        </w:rPr>
        <w:t>三、</w:t>
      </w:r>
      <w:r>
        <w:rPr>
          <w:rFonts w:hint="eastAsia" w:hAnsi="宋体"/>
          <w:b/>
          <w:snapToGrid w:val="0"/>
          <w:sz w:val="36"/>
          <w:szCs w:val="36"/>
          <w:lang w:val="en-US" w:eastAsia="zh-CN"/>
        </w:rPr>
        <w:t>报价</w:t>
      </w:r>
      <w:r>
        <w:rPr>
          <w:rFonts w:hint="eastAsia" w:hAnsi="宋体"/>
          <w:b/>
          <w:snapToGrid w:val="0"/>
          <w:sz w:val="36"/>
          <w:szCs w:val="36"/>
        </w:rPr>
        <w:t>一览表</w:t>
      </w:r>
    </w:p>
    <w:p w14:paraId="660B0D3C">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1FEE22ED">
      <w:pPr>
        <w:spacing w:line="360" w:lineRule="auto"/>
        <w:contextualSpacing/>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32"/>
        <w:tblW w:w="4515" w:type="pct"/>
        <w:tblInd w:w="0" w:type="dxa"/>
        <w:tblLayout w:type="autofit"/>
        <w:tblCellMar>
          <w:top w:w="0" w:type="dxa"/>
          <w:left w:w="108" w:type="dxa"/>
          <w:bottom w:w="0" w:type="dxa"/>
          <w:right w:w="108" w:type="dxa"/>
        </w:tblCellMar>
      </w:tblPr>
      <w:tblGrid>
        <w:gridCol w:w="943"/>
        <w:gridCol w:w="1507"/>
        <w:gridCol w:w="2156"/>
        <w:gridCol w:w="2128"/>
        <w:gridCol w:w="1515"/>
      </w:tblGrid>
      <w:tr w14:paraId="3771DAF5">
        <w:tblPrEx>
          <w:tblCellMar>
            <w:top w:w="0" w:type="dxa"/>
            <w:left w:w="108" w:type="dxa"/>
            <w:bottom w:w="0" w:type="dxa"/>
            <w:right w:w="108" w:type="dxa"/>
          </w:tblCellMar>
        </w:tblPrEx>
        <w:trPr>
          <w:trHeight w:val="851" w:hRule="atLeast"/>
        </w:trPr>
        <w:tc>
          <w:tcPr>
            <w:tcW w:w="571"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16DC6B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913"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3E6A5CF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306"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03BFB73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289"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56FC16B3">
            <w:pPr>
              <w:autoSpaceDE w:val="0"/>
              <w:autoSpaceDN w:val="0"/>
              <w:adjustRightInd w:val="0"/>
              <w:spacing w:line="480" w:lineRule="exact"/>
              <w:jc w:val="center"/>
              <w:rPr>
                <w:rFonts w:hint="eastAsia" w:ascii="宋体" w:hAnsi="宋体" w:cs="宋体" w:eastAsiaTheme="minorEastAsia"/>
                <w:b/>
                <w:sz w:val="24"/>
                <w:szCs w:val="24"/>
                <w:lang w:val="zh-CN" w:eastAsia="zh-CN"/>
              </w:rPr>
            </w:pPr>
            <w:r>
              <w:rPr>
                <w:rFonts w:hint="eastAsia" w:ascii="宋体" w:hAnsi="宋体" w:cs="宋体"/>
                <w:b/>
                <w:sz w:val="24"/>
                <w:szCs w:val="24"/>
                <w:lang w:val="zh-CN"/>
              </w:rPr>
              <w:t>合同履行期限</w:t>
            </w:r>
          </w:p>
        </w:tc>
        <w:tc>
          <w:tcPr>
            <w:tcW w:w="918"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714D731B">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2C10904">
        <w:tblPrEx>
          <w:tblCellMar>
            <w:top w:w="0" w:type="dxa"/>
            <w:left w:w="108" w:type="dxa"/>
            <w:bottom w:w="0" w:type="dxa"/>
            <w:right w:w="108" w:type="dxa"/>
          </w:tblCellMar>
        </w:tblPrEx>
        <w:trPr>
          <w:trHeight w:val="656" w:hRule="atLeast"/>
        </w:trPr>
        <w:tc>
          <w:tcPr>
            <w:tcW w:w="571" w:type="pct"/>
            <w:tcBorders>
              <w:top w:val="single" w:color="auto" w:sz="6" w:space="0"/>
              <w:left w:val="single" w:color="auto" w:sz="6" w:space="0"/>
              <w:bottom w:val="single" w:color="auto" w:sz="6" w:space="0"/>
              <w:right w:val="single" w:color="auto" w:sz="6" w:space="0"/>
            </w:tcBorders>
            <w:noWrap w:val="0"/>
            <w:vAlign w:val="center"/>
          </w:tcPr>
          <w:p w14:paraId="46ED7F7E">
            <w:pPr>
              <w:autoSpaceDE w:val="0"/>
              <w:autoSpaceDN w:val="0"/>
              <w:adjustRightInd w:val="0"/>
              <w:spacing w:line="480" w:lineRule="exact"/>
              <w:rPr>
                <w:rFonts w:ascii="宋体" w:hAnsi="宋体"/>
                <w:sz w:val="24"/>
                <w:szCs w:val="24"/>
              </w:rPr>
            </w:pPr>
            <w:r>
              <w:rPr>
                <w:rFonts w:hint="eastAsia" w:ascii="宋体" w:hAnsi="宋体"/>
                <w:sz w:val="24"/>
                <w:szCs w:val="24"/>
                <w:lang w:val="en-US" w:eastAsia="zh-CN"/>
              </w:rPr>
              <w:t>总金额</w:t>
            </w:r>
          </w:p>
        </w:tc>
        <w:tc>
          <w:tcPr>
            <w:tcW w:w="913" w:type="pct"/>
            <w:tcBorders>
              <w:top w:val="single" w:color="auto" w:sz="6" w:space="0"/>
              <w:left w:val="single" w:color="auto" w:sz="6" w:space="0"/>
              <w:bottom w:val="single" w:color="auto" w:sz="6" w:space="0"/>
              <w:right w:val="single" w:color="auto" w:sz="6" w:space="0"/>
            </w:tcBorders>
            <w:noWrap w:val="0"/>
            <w:vAlign w:val="center"/>
          </w:tcPr>
          <w:p w14:paraId="399BC78E">
            <w:pPr>
              <w:autoSpaceDE w:val="0"/>
              <w:autoSpaceDN w:val="0"/>
              <w:adjustRightInd w:val="0"/>
              <w:spacing w:line="480" w:lineRule="exact"/>
              <w:ind w:firstLine="240" w:firstLineChars="0"/>
              <w:rPr>
                <w:rFonts w:ascii="宋体" w:hAnsi="宋体"/>
                <w:sz w:val="24"/>
                <w:szCs w:val="24"/>
              </w:rPr>
            </w:pPr>
          </w:p>
        </w:tc>
        <w:tc>
          <w:tcPr>
            <w:tcW w:w="1306" w:type="pct"/>
            <w:tcBorders>
              <w:top w:val="single" w:color="auto" w:sz="6" w:space="0"/>
              <w:left w:val="single" w:color="auto" w:sz="6" w:space="0"/>
              <w:bottom w:val="single" w:color="auto" w:sz="6" w:space="0"/>
              <w:right w:val="single" w:color="auto" w:sz="6" w:space="0"/>
            </w:tcBorders>
            <w:noWrap w:val="0"/>
            <w:vAlign w:val="center"/>
          </w:tcPr>
          <w:p w14:paraId="0899778E">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89" w:type="pct"/>
            <w:tcBorders>
              <w:top w:val="single" w:color="auto" w:sz="6" w:space="0"/>
              <w:left w:val="single" w:color="auto" w:sz="6" w:space="0"/>
              <w:bottom w:val="single" w:color="auto" w:sz="6" w:space="0"/>
              <w:right w:val="single" w:color="auto" w:sz="6" w:space="0"/>
            </w:tcBorders>
            <w:noWrap w:val="0"/>
            <w:vAlign w:val="center"/>
          </w:tcPr>
          <w:p w14:paraId="7DB68263">
            <w:pPr>
              <w:autoSpaceDE w:val="0"/>
              <w:autoSpaceDN w:val="0"/>
              <w:adjustRightInd w:val="0"/>
              <w:spacing w:line="480" w:lineRule="exact"/>
              <w:ind w:firstLine="240" w:firstLineChars="0"/>
              <w:rPr>
                <w:rFonts w:ascii="宋体" w:hAnsi="宋体" w:cs="宋体"/>
                <w:sz w:val="24"/>
                <w:szCs w:val="24"/>
                <w:lang w:val="zh-CN"/>
              </w:rPr>
            </w:pPr>
          </w:p>
        </w:tc>
        <w:tc>
          <w:tcPr>
            <w:tcW w:w="918" w:type="pct"/>
            <w:tcBorders>
              <w:top w:val="single" w:color="auto" w:sz="6" w:space="0"/>
              <w:left w:val="single" w:color="auto" w:sz="6" w:space="0"/>
              <w:bottom w:val="single" w:color="auto" w:sz="6" w:space="0"/>
              <w:right w:val="single" w:color="auto" w:sz="6" w:space="0"/>
            </w:tcBorders>
            <w:noWrap w:val="0"/>
            <w:vAlign w:val="center"/>
          </w:tcPr>
          <w:p w14:paraId="40142333">
            <w:pPr>
              <w:autoSpaceDE w:val="0"/>
              <w:autoSpaceDN w:val="0"/>
              <w:adjustRightInd w:val="0"/>
              <w:spacing w:line="480" w:lineRule="exact"/>
              <w:ind w:firstLine="240" w:firstLineChars="0"/>
              <w:rPr>
                <w:rFonts w:ascii="宋体" w:hAnsi="宋体" w:cs="宋体"/>
                <w:sz w:val="24"/>
                <w:szCs w:val="24"/>
                <w:lang w:val="zh-CN"/>
              </w:rPr>
            </w:pPr>
          </w:p>
        </w:tc>
      </w:tr>
      <w:tr w14:paraId="50A7EF54">
        <w:tblPrEx>
          <w:tblCellMar>
            <w:top w:w="0" w:type="dxa"/>
            <w:left w:w="108" w:type="dxa"/>
            <w:bottom w:w="0" w:type="dxa"/>
            <w:right w:w="108" w:type="dxa"/>
          </w:tblCellMar>
        </w:tblPrEx>
        <w:trPr>
          <w:trHeight w:val="851" w:hRule="atLeast"/>
        </w:trPr>
        <w:tc>
          <w:tcPr>
            <w:tcW w:w="571" w:type="pct"/>
            <w:tcBorders>
              <w:top w:val="single" w:color="auto" w:sz="6" w:space="0"/>
              <w:left w:val="single" w:color="auto" w:sz="6" w:space="0"/>
              <w:bottom w:val="single" w:color="auto" w:sz="6" w:space="0"/>
              <w:right w:val="single" w:color="auto" w:sz="6" w:space="0"/>
            </w:tcBorders>
            <w:noWrap w:val="0"/>
            <w:vAlign w:val="center"/>
          </w:tcPr>
          <w:p w14:paraId="410B108C">
            <w:pPr>
              <w:autoSpaceDE w:val="0"/>
              <w:autoSpaceDN w:val="0"/>
              <w:adjustRightInd w:val="0"/>
              <w:spacing w:line="480" w:lineRule="exact"/>
              <w:rPr>
                <w:rFonts w:ascii="宋体" w:hAnsi="宋体"/>
                <w:sz w:val="24"/>
                <w:szCs w:val="24"/>
              </w:rPr>
            </w:pPr>
            <w:r>
              <w:rPr>
                <w:rFonts w:hint="eastAsia" w:ascii="宋体" w:hAnsi="宋体"/>
                <w:sz w:val="24"/>
                <w:szCs w:val="24"/>
                <w:lang w:val="en-US" w:eastAsia="zh-CN"/>
              </w:rPr>
              <w:t>校园绿化养护</w:t>
            </w:r>
          </w:p>
        </w:tc>
        <w:tc>
          <w:tcPr>
            <w:tcW w:w="913" w:type="pct"/>
            <w:tcBorders>
              <w:top w:val="single" w:color="auto" w:sz="6" w:space="0"/>
              <w:left w:val="single" w:color="auto" w:sz="6" w:space="0"/>
              <w:bottom w:val="single" w:color="auto" w:sz="6" w:space="0"/>
              <w:right w:val="single" w:color="auto" w:sz="6" w:space="0"/>
            </w:tcBorders>
            <w:noWrap w:val="0"/>
            <w:vAlign w:val="center"/>
          </w:tcPr>
          <w:p w14:paraId="77308D41">
            <w:pPr>
              <w:autoSpaceDE w:val="0"/>
              <w:autoSpaceDN w:val="0"/>
              <w:adjustRightInd w:val="0"/>
              <w:spacing w:line="480" w:lineRule="exact"/>
              <w:ind w:firstLine="240" w:firstLineChars="0"/>
              <w:rPr>
                <w:rFonts w:ascii="宋体" w:hAnsi="宋体"/>
                <w:sz w:val="24"/>
                <w:szCs w:val="24"/>
              </w:rPr>
            </w:pPr>
          </w:p>
        </w:tc>
        <w:tc>
          <w:tcPr>
            <w:tcW w:w="1306" w:type="pct"/>
            <w:tcBorders>
              <w:top w:val="single" w:color="auto" w:sz="6" w:space="0"/>
              <w:left w:val="single" w:color="auto" w:sz="6" w:space="0"/>
              <w:bottom w:val="single" w:color="auto" w:sz="6" w:space="0"/>
              <w:right w:val="single" w:color="auto" w:sz="6" w:space="0"/>
            </w:tcBorders>
            <w:noWrap w:val="0"/>
            <w:vAlign w:val="center"/>
          </w:tcPr>
          <w:p w14:paraId="11A6FC41">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89" w:type="pct"/>
            <w:tcBorders>
              <w:top w:val="single" w:color="auto" w:sz="6" w:space="0"/>
              <w:left w:val="single" w:color="auto" w:sz="6" w:space="0"/>
              <w:bottom w:val="single" w:color="auto" w:sz="6" w:space="0"/>
              <w:right w:val="single" w:color="auto" w:sz="6" w:space="0"/>
            </w:tcBorders>
            <w:noWrap w:val="0"/>
            <w:vAlign w:val="center"/>
          </w:tcPr>
          <w:p w14:paraId="3E971F34">
            <w:pPr>
              <w:autoSpaceDE w:val="0"/>
              <w:autoSpaceDN w:val="0"/>
              <w:adjustRightInd w:val="0"/>
              <w:spacing w:line="480" w:lineRule="exact"/>
              <w:ind w:firstLine="240" w:firstLineChars="0"/>
              <w:rPr>
                <w:rFonts w:ascii="宋体" w:hAnsi="宋体" w:cs="宋体"/>
                <w:sz w:val="24"/>
                <w:szCs w:val="24"/>
                <w:lang w:val="zh-CN"/>
              </w:rPr>
            </w:pPr>
          </w:p>
        </w:tc>
        <w:tc>
          <w:tcPr>
            <w:tcW w:w="918" w:type="pct"/>
            <w:tcBorders>
              <w:top w:val="single" w:color="auto" w:sz="6" w:space="0"/>
              <w:left w:val="single" w:color="auto" w:sz="6" w:space="0"/>
              <w:bottom w:val="single" w:color="auto" w:sz="6" w:space="0"/>
              <w:right w:val="single" w:color="auto" w:sz="6" w:space="0"/>
            </w:tcBorders>
            <w:noWrap w:val="0"/>
            <w:vAlign w:val="center"/>
          </w:tcPr>
          <w:p w14:paraId="66F815D0">
            <w:pPr>
              <w:autoSpaceDE w:val="0"/>
              <w:autoSpaceDN w:val="0"/>
              <w:adjustRightInd w:val="0"/>
              <w:spacing w:line="480" w:lineRule="exact"/>
              <w:ind w:firstLine="240" w:firstLineChars="0"/>
              <w:rPr>
                <w:rFonts w:ascii="宋体" w:hAnsi="宋体" w:cs="宋体"/>
                <w:sz w:val="24"/>
                <w:szCs w:val="24"/>
                <w:lang w:val="zh-CN"/>
              </w:rPr>
            </w:pPr>
          </w:p>
        </w:tc>
      </w:tr>
      <w:tr w14:paraId="276C519E">
        <w:tblPrEx>
          <w:tblCellMar>
            <w:top w:w="0" w:type="dxa"/>
            <w:left w:w="108" w:type="dxa"/>
            <w:bottom w:w="0" w:type="dxa"/>
            <w:right w:w="108" w:type="dxa"/>
          </w:tblCellMar>
        </w:tblPrEx>
        <w:trPr>
          <w:trHeight w:val="851" w:hRule="atLeast"/>
        </w:trPr>
        <w:tc>
          <w:tcPr>
            <w:tcW w:w="571" w:type="pct"/>
            <w:tcBorders>
              <w:top w:val="single" w:color="auto" w:sz="6" w:space="0"/>
              <w:left w:val="single" w:color="auto" w:sz="6" w:space="0"/>
              <w:bottom w:val="single" w:color="auto" w:sz="6" w:space="0"/>
              <w:right w:val="single" w:color="auto" w:sz="6" w:space="0"/>
            </w:tcBorders>
            <w:noWrap w:val="0"/>
            <w:vAlign w:val="center"/>
          </w:tcPr>
          <w:p w14:paraId="7FCDAB16">
            <w:pPr>
              <w:autoSpaceDE w:val="0"/>
              <w:autoSpaceDN w:val="0"/>
              <w:adjustRightInd w:val="0"/>
              <w:spacing w:line="480" w:lineRule="exact"/>
              <w:rPr>
                <w:rFonts w:ascii="宋体" w:hAnsi="宋体" w:cs="Arial"/>
                <w:sz w:val="24"/>
                <w:szCs w:val="24"/>
              </w:rPr>
            </w:pPr>
            <w:r>
              <w:rPr>
                <w:rFonts w:hint="eastAsia" w:ascii="宋体" w:hAnsi="宋体"/>
                <w:sz w:val="24"/>
                <w:szCs w:val="24"/>
                <w:lang w:val="en-US" w:eastAsia="zh-CN"/>
              </w:rPr>
              <w:t>后勤保障物业服务</w:t>
            </w:r>
          </w:p>
        </w:tc>
        <w:tc>
          <w:tcPr>
            <w:tcW w:w="913" w:type="pct"/>
            <w:tcBorders>
              <w:top w:val="single" w:color="auto" w:sz="6" w:space="0"/>
              <w:left w:val="single" w:color="auto" w:sz="6" w:space="0"/>
              <w:bottom w:val="single" w:color="auto" w:sz="6" w:space="0"/>
              <w:right w:val="single" w:color="auto" w:sz="6" w:space="0"/>
            </w:tcBorders>
            <w:noWrap w:val="0"/>
            <w:vAlign w:val="center"/>
          </w:tcPr>
          <w:p w14:paraId="58AC0FD9">
            <w:pPr>
              <w:autoSpaceDE w:val="0"/>
              <w:autoSpaceDN w:val="0"/>
              <w:adjustRightInd w:val="0"/>
              <w:spacing w:line="480" w:lineRule="exact"/>
              <w:ind w:firstLine="240" w:firstLineChars="0"/>
              <w:rPr>
                <w:rFonts w:ascii="宋体" w:hAnsi="宋体"/>
                <w:sz w:val="24"/>
                <w:szCs w:val="24"/>
              </w:rPr>
            </w:pPr>
          </w:p>
        </w:tc>
        <w:tc>
          <w:tcPr>
            <w:tcW w:w="130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01176AA">
            <w:pPr>
              <w:autoSpaceDE w:val="0"/>
              <w:autoSpaceDN w:val="0"/>
              <w:adjustRightInd w:val="0"/>
              <w:spacing w:line="480" w:lineRule="exact"/>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89" w:type="pct"/>
            <w:tcBorders>
              <w:top w:val="single" w:color="auto" w:sz="6" w:space="0"/>
              <w:left w:val="single" w:color="auto" w:sz="6" w:space="0"/>
              <w:bottom w:val="single" w:color="auto" w:sz="6" w:space="0"/>
              <w:right w:val="single" w:color="auto" w:sz="6" w:space="0"/>
            </w:tcBorders>
            <w:noWrap w:val="0"/>
            <w:vAlign w:val="center"/>
          </w:tcPr>
          <w:p w14:paraId="7E068D4D">
            <w:pPr>
              <w:autoSpaceDE w:val="0"/>
              <w:autoSpaceDN w:val="0"/>
              <w:adjustRightInd w:val="0"/>
              <w:spacing w:line="480" w:lineRule="exact"/>
              <w:ind w:firstLine="240" w:firstLineChars="0"/>
              <w:rPr>
                <w:rFonts w:ascii="宋体" w:hAnsi="宋体" w:cs="宋体"/>
                <w:sz w:val="24"/>
                <w:szCs w:val="24"/>
                <w:lang w:val="zh-CN"/>
              </w:rPr>
            </w:pPr>
          </w:p>
        </w:tc>
        <w:tc>
          <w:tcPr>
            <w:tcW w:w="918" w:type="pct"/>
            <w:tcBorders>
              <w:top w:val="single" w:color="auto" w:sz="6" w:space="0"/>
              <w:left w:val="single" w:color="auto" w:sz="6" w:space="0"/>
              <w:bottom w:val="single" w:color="auto" w:sz="6" w:space="0"/>
              <w:right w:val="single" w:color="auto" w:sz="6" w:space="0"/>
            </w:tcBorders>
            <w:noWrap w:val="0"/>
            <w:vAlign w:val="center"/>
          </w:tcPr>
          <w:p w14:paraId="46D5DA92">
            <w:pPr>
              <w:autoSpaceDE w:val="0"/>
              <w:autoSpaceDN w:val="0"/>
              <w:adjustRightInd w:val="0"/>
              <w:spacing w:line="480" w:lineRule="exact"/>
              <w:ind w:firstLine="240" w:firstLineChars="0"/>
              <w:rPr>
                <w:rFonts w:ascii="宋体" w:hAnsi="宋体" w:cs="宋体"/>
                <w:sz w:val="24"/>
                <w:szCs w:val="24"/>
                <w:lang w:val="zh-CN"/>
              </w:rPr>
            </w:pPr>
          </w:p>
        </w:tc>
      </w:tr>
      <w:tr w14:paraId="3B7003E4">
        <w:tblPrEx>
          <w:tblCellMar>
            <w:top w:w="0" w:type="dxa"/>
            <w:left w:w="108" w:type="dxa"/>
            <w:bottom w:w="0" w:type="dxa"/>
            <w:right w:w="108" w:type="dxa"/>
          </w:tblCellMar>
        </w:tblPrEx>
        <w:trPr>
          <w:trHeight w:val="851" w:hRule="atLeast"/>
        </w:trPr>
        <w:tc>
          <w:tcPr>
            <w:tcW w:w="571" w:type="pct"/>
            <w:tcBorders>
              <w:top w:val="single" w:color="auto" w:sz="6" w:space="0"/>
              <w:left w:val="single" w:color="auto" w:sz="6" w:space="0"/>
              <w:bottom w:val="single" w:color="auto" w:sz="6" w:space="0"/>
              <w:right w:val="single" w:color="auto" w:sz="6" w:space="0"/>
            </w:tcBorders>
            <w:noWrap w:val="0"/>
            <w:vAlign w:val="center"/>
          </w:tcPr>
          <w:p w14:paraId="2E7D218A">
            <w:pPr>
              <w:autoSpaceDE w:val="0"/>
              <w:autoSpaceDN w:val="0"/>
              <w:adjustRightInd w:val="0"/>
              <w:spacing w:line="480" w:lineRule="exact"/>
              <w:ind w:firstLine="240" w:firstLineChars="0"/>
              <w:rPr>
                <w:rFonts w:ascii="宋体" w:hAnsi="宋体" w:cs="Arial"/>
                <w:sz w:val="24"/>
                <w:szCs w:val="24"/>
              </w:rPr>
            </w:pPr>
            <w:r>
              <w:rPr>
                <w:rFonts w:ascii="宋体" w:hAnsi="宋体" w:cs="Arial"/>
                <w:sz w:val="24"/>
                <w:szCs w:val="24"/>
              </w:rPr>
              <w:t>…</w:t>
            </w:r>
          </w:p>
        </w:tc>
        <w:tc>
          <w:tcPr>
            <w:tcW w:w="913" w:type="pct"/>
            <w:tcBorders>
              <w:top w:val="single" w:color="auto" w:sz="6" w:space="0"/>
              <w:left w:val="single" w:color="auto" w:sz="6" w:space="0"/>
              <w:bottom w:val="single" w:color="auto" w:sz="6" w:space="0"/>
              <w:right w:val="single" w:color="auto" w:sz="6" w:space="0"/>
            </w:tcBorders>
            <w:noWrap w:val="0"/>
            <w:vAlign w:val="center"/>
          </w:tcPr>
          <w:p w14:paraId="1075A86D">
            <w:pPr>
              <w:autoSpaceDE w:val="0"/>
              <w:autoSpaceDN w:val="0"/>
              <w:adjustRightInd w:val="0"/>
              <w:spacing w:line="480" w:lineRule="exact"/>
              <w:ind w:firstLine="240" w:firstLineChars="0"/>
              <w:rPr>
                <w:rFonts w:ascii="宋体" w:hAnsi="宋体"/>
                <w:sz w:val="24"/>
                <w:szCs w:val="24"/>
              </w:rPr>
            </w:pPr>
          </w:p>
        </w:tc>
        <w:tc>
          <w:tcPr>
            <w:tcW w:w="130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25CC8F8">
            <w:pPr>
              <w:autoSpaceDE w:val="0"/>
              <w:autoSpaceDN w:val="0"/>
              <w:adjustRightInd w:val="0"/>
              <w:spacing w:line="480" w:lineRule="exact"/>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89" w:type="pct"/>
            <w:tcBorders>
              <w:top w:val="single" w:color="auto" w:sz="6" w:space="0"/>
              <w:left w:val="single" w:color="auto" w:sz="6" w:space="0"/>
              <w:bottom w:val="single" w:color="auto" w:sz="6" w:space="0"/>
              <w:right w:val="single" w:color="auto" w:sz="6" w:space="0"/>
            </w:tcBorders>
            <w:noWrap w:val="0"/>
            <w:vAlign w:val="center"/>
          </w:tcPr>
          <w:p w14:paraId="477151E7">
            <w:pPr>
              <w:autoSpaceDE w:val="0"/>
              <w:autoSpaceDN w:val="0"/>
              <w:adjustRightInd w:val="0"/>
              <w:spacing w:line="480" w:lineRule="exact"/>
              <w:ind w:firstLine="240" w:firstLineChars="0"/>
              <w:rPr>
                <w:rFonts w:ascii="宋体" w:hAnsi="宋体" w:cs="宋体"/>
                <w:sz w:val="24"/>
                <w:szCs w:val="24"/>
                <w:lang w:val="zh-CN"/>
              </w:rPr>
            </w:pPr>
          </w:p>
        </w:tc>
        <w:tc>
          <w:tcPr>
            <w:tcW w:w="918" w:type="pct"/>
            <w:tcBorders>
              <w:top w:val="single" w:color="auto" w:sz="6" w:space="0"/>
              <w:left w:val="single" w:color="auto" w:sz="6" w:space="0"/>
              <w:bottom w:val="single" w:color="auto" w:sz="6" w:space="0"/>
              <w:right w:val="single" w:color="auto" w:sz="6" w:space="0"/>
            </w:tcBorders>
            <w:noWrap w:val="0"/>
            <w:vAlign w:val="center"/>
          </w:tcPr>
          <w:p w14:paraId="2CA19151">
            <w:pPr>
              <w:autoSpaceDE w:val="0"/>
              <w:autoSpaceDN w:val="0"/>
              <w:adjustRightInd w:val="0"/>
              <w:spacing w:line="480" w:lineRule="exact"/>
              <w:ind w:firstLine="240" w:firstLineChars="0"/>
              <w:rPr>
                <w:rFonts w:ascii="宋体" w:hAnsi="宋体" w:cs="宋体"/>
                <w:sz w:val="24"/>
                <w:szCs w:val="24"/>
                <w:lang w:val="zh-CN"/>
              </w:rPr>
            </w:pPr>
          </w:p>
        </w:tc>
      </w:tr>
    </w:tbl>
    <w:p w14:paraId="3B40F4C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182F5A7F">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供应商法定代表人（单位负责人）或授权代表：（签字或加盖姓名章）</w:t>
      </w:r>
    </w:p>
    <w:p w14:paraId="2EEFB13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 xml:space="preserve">日期：年   月   日  </w:t>
      </w:r>
    </w:p>
    <w:p w14:paraId="0CCA77D6">
      <w:pPr>
        <w:autoSpaceDE w:val="0"/>
        <w:autoSpaceDN w:val="0"/>
        <w:adjustRightInd w:val="0"/>
        <w:spacing w:line="480" w:lineRule="auto"/>
        <w:rPr>
          <w:rFonts w:ascii="宋体" w:hAnsi="宋体" w:eastAsia="宋体" w:cs="宋体"/>
          <w:sz w:val="24"/>
          <w:szCs w:val="24"/>
          <w:lang w:val="zh-CN"/>
        </w:rPr>
      </w:pPr>
      <w:r>
        <w:rPr>
          <w:rFonts w:hint="eastAsia" w:ascii="宋体" w:hAnsi="宋体" w:eastAsia="宋体" w:cs="宋体"/>
          <w:sz w:val="24"/>
          <w:szCs w:val="24"/>
          <w:lang w:val="zh-CN"/>
        </w:rPr>
        <w:t>参加谈判的法定代表人或授权代表</w:t>
      </w:r>
    </w:p>
    <w:p w14:paraId="72CDDA56">
      <w:pPr>
        <w:pStyle w:val="40"/>
        <w:ind w:firstLine="0" w:firstLineChars="0"/>
        <w:rPr>
          <w:rFonts w:ascii="宋体" w:hAnsi="宋体" w:eastAsia="宋体" w:cs="宋体"/>
          <w:sz w:val="24"/>
          <w:szCs w:val="24"/>
          <w:lang w:val="zh-CN"/>
        </w:rPr>
      </w:pPr>
    </w:p>
    <w:p w14:paraId="72F50266">
      <w:pPr>
        <w:pStyle w:val="40"/>
        <w:ind w:firstLine="0" w:firstLineChars="0"/>
        <w:rPr>
          <w:rFonts w:ascii="宋体" w:hAnsi="宋体" w:eastAsia="宋体" w:cs="宋体"/>
          <w:sz w:val="24"/>
          <w:szCs w:val="24"/>
          <w:lang w:val="zh-CN"/>
        </w:rPr>
      </w:pPr>
      <w:r>
        <w:rPr>
          <w:rFonts w:hint="eastAsia" w:ascii="宋体" w:hAnsi="宋体" w:eastAsia="宋体" w:cs="宋体"/>
          <w:sz w:val="24"/>
          <w:szCs w:val="24"/>
          <w:lang w:val="zh-CN"/>
        </w:rPr>
        <w:t>姓名：                   联系电话（手机）：</w:t>
      </w:r>
    </w:p>
    <w:p w14:paraId="5071C37E">
      <w:pPr>
        <w:pStyle w:val="4"/>
        <w:spacing w:before="68" w:line="221" w:lineRule="auto"/>
        <w:ind w:left="123"/>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注：1、</w:t>
      </w:r>
      <w:r>
        <w:rPr>
          <w:rFonts w:hint="eastAsia" w:ascii="宋体" w:hAnsi="宋体" w:cs="宋体" w:eastAsiaTheme="minorEastAsia"/>
          <w:kern w:val="2"/>
          <w:sz w:val="24"/>
          <w:szCs w:val="24"/>
          <w:lang w:val="zh-CN" w:eastAsia="zh-CN" w:bidi="ar-SA"/>
        </w:rPr>
        <w:t>交付日期指完成该项目的最终时间（日历天）。</w:t>
      </w:r>
    </w:p>
    <w:p w14:paraId="485210E3">
      <w:pPr>
        <w:numPr>
          <w:ilvl w:val="0"/>
          <w:numId w:val="15"/>
        </w:numPr>
        <w:autoSpaceDE w:val="0"/>
        <w:autoSpaceDN w:val="0"/>
        <w:adjustRightIn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如谈判公告明确项目服务期以年为单位，本表应填写完成该项目的年限。</w:t>
      </w:r>
    </w:p>
    <w:p w14:paraId="535F77A7">
      <w:pPr>
        <w:pStyle w:val="40"/>
        <w:ind w:firstLine="0" w:firstLineChars="0"/>
        <w:rPr>
          <w:rFonts w:hint="eastAsia"/>
          <w:lang w:val="zh-CN"/>
        </w:rPr>
      </w:pPr>
    </w:p>
    <w:p w14:paraId="064A11ED">
      <w:pPr>
        <w:autoSpaceDE w:val="0"/>
        <w:autoSpaceDN w:val="0"/>
        <w:adjustRightInd w:val="0"/>
        <w:spacing w:line="360" w:lineRule="auto"/>
        <w:rPr>
          <w:rFonts w:ascii="宋体" w:hAnsi="宋体" w:cs="宋体"/>
          <w:sz w:val="24"/>
          <w:szCs w:val="24"/>
          <w:lang w:val="zh-CN"/>
        </w:rPr>
      </w:pPr>
    </w:p>
    <w:p w14:paraId="5A3A4D51">
      <w:pPr>
        <w:pStyle w:val="4"/>
        <w:rPr>
          <w:rFonts w:hint="eastAsia"/>
          <w:lang w:val="zh-CN"/>
        </w:rPr>
      </w:pPr>
    </w:p>
    <w:p w14:paraId="7FE92F46">
      <w:pPr>
        <w:autoSpaceDE w:val="0"/>
        <w:autoSpaceDN w:val="0"/>
        <w:adjustRightInd w:val="0"/>
        <w:spacing w:line="360" w:lineRule="auto"/>
        <w:rPr>
          <w:rFonts w:hint="eastAsia" w:ascii="宋体" w:cs="宋体"/>
          <w:sz w:val="24"/>
          <w:lang w:val="zh-CN"/>
        </w:rPr>
      </w:pPr>
    </w:p>
    <w:p w14:paraId="001BB429">
      <w:pPr>
        <w:autoSpaceDE w:val="0"/>
        <w:autoSpaceDN w:val="0"/>
        <w:adjustRightInd w:val="0"/>
        <w:spacing w:line="360" w:lineRule="auto"/>
        <w:rPr>
          <w:rFonts w:hint="eastAsia" w:ascii="宋体" w:cs="宋体"/>
          <w:sz w:val="24"/>
          <w:lang w:val="zh-CN"/>
        </w:rPr>
      </w:pPr>
    </w:p>
    <w:p w14:paraId="2A55C30B">
      <w:pPr>
        <w:widowControl/>
        <w:jc w:val="left"/>
        <w:rPr>
          <w:rFonts w:hint="eastAsia" w:ascii="宋体" w:cs="宋体"/>
          <w:sz w:val="24"/>
          <w:lang w:val="zh-CN"/>
        </w:rPr>
      </w:pPr>
      <w:r>
        <w:rPr>
          <w:rFonts w:ascii="宋体" w:cs="宋体"/>
          <w:sz w:val="24"/>
          <w:lang w:val="zh-CN"/>
        </w:rPr>
        <w:br w:type="page"/>
      </w:r>
    </w:p>
    <w:p w14:paraId="01920464">
      <w:pPr>
        <w:pStyle w:val="22"/>
        <w:spacing w:line="360" w:lineRule="auto"/>
        <w:jc w:val="center"/>
        <w:rPr>
          <w:rFonts w:hAnsi="宋体"/>
          <w:b/>
          <w:snapToGrid w:val="0"/>
          <w:sz w:val="36"/>
          <w:szCs w:val="36"/>
        </w:rPr>
      </w:pPr>
      <w:r>
        <w:rPr>
          <w:rFonts w:hint="eastAsia" w:hAnsi="宋体"/>
          <w:b/>
          <w:snapToGrid w:val="0"/>
          <w:sz w:val="36"/>
          <w:szCs w:val="36"/>
        </w:rPr>
        <w:t>四、资格审查证明材料</w:t>
      </w:r>
    </w:p>
    <w:p w14:paraId="7CB058C7">
      <w:pPr>
        <w:pStyle w:val="22"/>
        <w:spacing w:line="360" w:lineRule="auto"/>
        <w:ind w:firstLine="3213" w:firstLineChars="1000"/>
        <w:rPr>
          <w:rFonts w:hAnsi="宋体"/>
          <w:b/>
          <w:snapToGrid w:val="0"/>
          <w:sz w:val="32"/>
          <w:szCs w:val="32"/>
        </w:rPr>
      </w:pPr>
      <w:r>
        <w:rPr>
          <w:rFonts w:hint="eastAsia" w:hAnsi="宋体"/>
          <w:b/>
          <w:snapToGrid w:val="0"/>
          <w:sz w:val="32"/>
          <w:szCs w:val="32"/>
        </w:rPr>
        <w:t>4.1 谈判响应函</w:t>
      </w:r>
    </w:p>
    <w:p w14:paraId="311FA8C5">
      <w:pPr>
        <w:adjustRightInd w:val="0"/>
        <w:spacing w:line="360" w:lineRule="auto"/>
        <w:contextualSpacing/>
        <w:rPr>
          <w:rFonts w:ascii="宋体" w:hAnsi="宋体" w:cs="宋体"/>
          <w:b/>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b/>
          <w:snapToGrid w:val="0"/>
          <w:kern w:val="0"/>
          <w:sz w:val="24"/>
          <w:szCs w:val="24"/>
        </w:rPr>
        <w:t>（采购人）</w:t>
      </w:r>
    </w:p>
    <w:p w14:paraId="3D2C6EDF">
      <w:pPr>
        <w:adjustRightInd w:val="0"/>
        <w:spacing w:line="360" w:lineRule="auto"/>
        <w:ind w:firstLine="480" w:firstLineChars="200"/>
        <w:contextualSpacing/>
        <w:outlineLvl w:val="0"/>
        <w:rPr>
          <w:rFonts w:ascii="宋体" w:hAnsi="宋体" w:cs="宋体"/>
          <w:snapToGrid w:val="0"/>
          <w:kern w:val="0"/>
          <w:sz w:val="24"/>
          <w:szCs w:val="24"/>
        </w:rPr>
      </w:pPr>
      <w:r>
        <w:rPr>
          <w:rFonts w:hint="eastAsia" w:ascii="宋体" w:hAnsi="宋体" w:eastAsia="宋体" w:cs="宋体"/>
          <w:snapToGrid w:val="0"/>
          <w:kern w:val="0"/>
          <w:sz w:val="24"/>
          <w:szCs w:val="24"/>
        </w:rPr>
        <w:t>根据贵方_</w:t>
      </w:r>
      <w:r>
        <w:rPr>
          <w:rFonts w:hint="eastAsia" w:ascii="宋体" w:hAnsi="宋体" w:eastAsia="宋体" w:cs="宋体"/>
          <w:snapToGrid w:val="0"/>
          <w:kern w:val="0"/>
          <w:sz w:val="24"/>
          <w:szCs w:val="24"/>
          <w:u w:val="single"/>
        </w:rPr>
        <w:t xml:space="preserve">_    </w:t>
      </w:r>
      <w:r>
        <w:rPr>
          <w:rFonts w:hint="eastAsia" w:ascii="宋体" w:hAnsi="宋体" w:eastAsia="宋体" w:cs="宋体"/>
          <w:snapToGrid w:val="0"/>
          <w:kern w:val="0"/>
          <w:sz w:val="24"/>
          <w:szCs w:val="24"/>
        </w:rPr>
        <w:t>_（项目名称、招标编号）采购的竞争性谈判公告及谈判邀请，_______（姓名和职务）被正式授权并代表供应商（供应商名称、地址）_______提交。</w:t>
      </w:r>
    </w:p>
    <w:p w14:paraId="19A528EB">
      <w:pPr>
        <w:pStyle w:val="22"/>
        <w:spacing w:line="360" w:lineRule="auto"/>
        <w:ind w:firstLine="480" w:firstLineChars="200"/>
        <w:contextualSpacing/>
        <w:rPr>
          <w:rFonts w:hAnsi="宋体" w:cs="宋体"/>
          <w:snapToGrid w:val="0"/>
          <w:szCs w:val="24"/>
        </w:rPr>
      </w:pPr>
      <w:r>
        <w:rPr>
          <w:rFonts w:hint="eastAsia" w:ascii="宋体" w:hAnsi="宋体" w:cs="宋体"/>
          <w:snapToGrid w:val="0"/>
          <w:kern w:val="0"/>
          <w:szCs w:val="24"/>
        </w:rPr>
        <w:t>我方确认收到贵方提供的（项目名称、招标编号）谈判文件的全部内容。</w:t>
      </w:r>
    </w:p>
    <w:p w14:paraId="43459675">
      <w:pPr>
        <w:pStyle w:val="22"/>
        <w:spacing w:line="360" w:lineRule="auto"/>
        <w:ind w:firstLine="480" w:firstLineChars="200"/>
        <w:contextualSpacing/>
        <w:rPr>
          <w:rFonts w:hAnsi="宋体"/>
          <w:szCs w:val="21"/>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已完全理解并接受谈判文件的各项规定和要求及资金支付规定，对谈判文件的合理性、合法性不再有异议</w:t>
      </w:r>
      <w:r>
        <w:rPr>
          <w:rFonts w:hint="eastAsia" w:ascii="Calibri" w:hAnsi="宋体" w:cs="Times New Roman"/>
          <w:szCs w:val="21"/>
        </w:rPr>
        <w:t>，并承诺在发生争议时不会以对招标文件存在误解、不明白的条款为由，对贵中心行使任何法律上的抗辩权。</w:t>
      </w:r>
    </w:p>
    <w:p w14:paraId="140C3916">
      <w:pPr>
        <w:pStyle w:val="22"/>
        <w:spacing w:line="360" w:lineRule="auto"/>
        <w:ind w:firstLine="480" w:firstLineChars="200"/>
        <w:contextualSpacing/>
        <w:rPr>
          <w:rFonts w:ascii="宋体" w:hAnsi="宋体" w:cs="宋体"/>
          <w:snapToGrid w:val="0"/>
          <w:kern w:val="0"/>
          <w:szCs w:val="24"/>
        </w:rPr>
      </w:pPr>
      <w:r>
        <w:rPr>
          <w:rFonts w:hint="eastAsia" w:ascii="宋体" w:hAnsi="宋体" w:cs="宋体"/>
          <w:i/>
          <w:snapToGrid w:val="0"/>
          <w:kern w:val="0"/>
          <w:szCs w:val="24"/>
          <w:u w:val="single"/>
        </w:rPr>
        <w:t xml:space="preserve">(供应商名称)     </w:t>
      </w:r>
      <w:r>
        <w:rPr>
          <w:rFonts w:hint="eastAsia" w:ascii="宋体" w:hAnsi="宋体" w:cs="宋体"/>
          <w:snapToGrid w:val="0"/>
          <w:kern w:val="0"/>
          <w:szCs w:val="24"/>
        </w:rPr>
        <w:t>正式授权</w:t>
      </w:r>
      <w:r>
        <w:rPr>
          <w:rFonts w:hint="eastAsia" w:ascii="宋体" w:hAnsi="宋体" w:cs="宋体"/>
          <w:i/>
          <w:snapToGrid w:val="0"/>
          <w:kern w:val="0"/>
          <w:szCs w:val="24"/>
          <w:u w:val="single"/>
        </w:rPr>
        <w:t xml:space="preserve">(授权代表全名, 职务)       </w:t>
      </w:r>
      <w:r>
        <w:rPr>
          <w:rFonts w:hint="eastAsia" w:ascii="宋体" w:hAnsi="宋体" w:cs="宋体"/>
          <w:snapToGrid w:val="0"/>
          <w:kern w:val="0"/>
          <w:szCs w:val="24"/>
        </w:rPr>
        <w:t>代表我方全权处理有关本项目谈判响应的一切事宜。</w:t>
      </w:r>
    </w:p>
    <w:p w14:paraId="16EDCE05">
      <w:pPr>
        <w:adjustRightInd w:val="0"/>
        <w:spacing w:line="360" w:lineRule="auto"/>
        <w:ind w:firstLine="480" w:firstLineChars="200"/>
        <w:contextualSpacing/>
        <w:rPr>
          <w:rFonts w:ascii="宋体" w:hAnsi="宋体" w:cs="Courier New"/>
          <w:sz w:val="24"/>
          <w:szCs w:val="24"/>
        </w:rPr>
      </w:pPr>
      <w:r>
        <w:rPr>
          <w:rFonts w:hint="eastAsia" w:ascii="宋体" w:hAnsi="宋体" w:eastAsia="宋体" w:cs="宋体"/>
          <w:sz w:val="24"/>
          <w:szCs w:val="24"/>
        </w:rPr>
        <w:t>我方已完全明白谈判文件的所有条款要求，并申明如下：</w:t>
      </w:r>
    </w:p>
    <w:p w14:paraId="2A4EA050">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一、按谈判文件提供的全部货物与相关服务的响应总价</w:t>
      </w:r>
      <w:r>
        <w:rPr>
          <w:rFonts w:hint="eastAsia" w:cs="Arial"/>
          <w:sz w:val="26"/>
          <w:szCs w:val="26"/>
        </w:rPr>
        <w:t>大写</w:t>
      </w:r>
      <w:r>
        <w:rPr>
          <w:rFonts w:hint="eastAsia" w:cs="Arial"/>
          <w:sz w:val="26"/>
          <w:szCs w:val="26"/>
          <w:u w:val="single"/>
        </w:rPr>
        <w:t>，</w:t>
      </w:r>
      <w:r>
        <w:rPr>
          <w:rFonts w:hint="eastAsia" w:ascii="宋体" w:hAnsi="宋体" w:cs="Courier New"/>
          <w:sz w:val="24"/>
          <w:szCs w:val="24"/>
        </w:rPr>
        <w:t>小写。</w:t>
      </w:r>
    </w:p>
    <w:p w14:paraId="752EFEF5">
      <w:pPr>
        <w:adjustRightInd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二、本谈判文件的有效期为谈判响应截止时间起90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14:paraId="53DF1328">
      <w:pPr>
        <w:pStyle w:val="30"/>
        <w:adjustRightInd w:val="0"/>
        <w:spacing w:line="360" w:lineRule="auto"/>
        <w:ind w:firstLine="480" w:firstLineChars="200"/>
        <w:contextualSpacing/>
        <w:rPr>
          <w:rFonts w:hint="eastAsia"/>
        </w:rPr>
      </w:pPr>
      <w:r>
        <w:rPr>
          <w:rFonts w:hint="eastAsia" w:ascii="宋体" w:hAnsi="宋体" w:cs="宋体"/>
        </w:rPr>
        <w:t>三、我方明白并同意，在规定的谈判响应时间截止之后，响应有效期之内撤销谈判响应的，</w:t>
      </w:r>
      <w:r>
        <w:rPr>
          <w:rFonts w:hint="eastAsia" w:cs="Courier New"/>
        </w:rPr>
        <w:t>则我方承担违背投标承诺的责任追究。</w:t>
      </w:r>
    </w:p>
    <w:p w14:paraId="524BD81E">
      <w:pPr>
        <w:pStyle w:val="30"/>
        <w:adjustRightInd w:val="0"/>
        <w:spacing w:line="360" w:lineRule="auto"/>
        <w:ind w:firstLine="480" w:firstLineChars="200"/>
        <w:contextualSpacing/>
        <w:rPr>
          <w:rFonts w:hint="eastAsia"/>
        </w:rPr>
      </w:pPr>
      <w:r>
        <w:rPr>
          <w:rFonts w:hint="eastAsia" w:ascii="宋体" w:hAnsi="宋体" w:cs="宋体"/>
        </w:rPr>
        <w:t>四、我方同意按照贵方可能提出的要求而提供与谈判响应有关的任何其它数据、信息或资料。</w:t>
      </w:r>
    </w:p>
    <w:p w14:paraId="39D6FF9F">
      <w:pPr>
        <w:pStyle w:val="30"/>
        <w:adjustRightInd w:val="0"/>
        <w:spacing w:line="360" w:lineRule="auto"/>
        <w:ind w:firstLine="480" w:firstLineChars="200"/>
        <w:contextualSpacing/>
        <w:rPr>
          <w:rFonts w:hint="eastAsia"/>
        </w:rPr>
      </w:pPr>
      <w:r>
        <w:rPr>
          <w:rFonts w:hint="eastAsia" w:ascii="宋体" w:hAnsi="宋体" w:cs="宋体"/>
        </w:rPr>
        <w:t>五、我方理解贵方不一定接受最低响应价或任何贵方可能收到的谈判响应。</w:t>
      </w:r>
    </w:p>
    <w:p w14:paraId="3EE5CD10">
      <w:pPr>
        <w:pStyle w:val="30"/>
        <w:adjustRightInd w:val="0"/>
        <w:spacing w:line="360" w:lineRule="auto"/>
        <w:ind w:firstLine="480" w:firstLineChars="200"/>
        <w:contextualSpacing/>
        <w:rPr>
          <w:rFonts w:hint="eastAsia"/>
        </w:rPr>
      </w:pPr>
      <w:r>
        <w:rPr>
          <w:rFonts w:hint="eastAsia" w:ascii="宋体" w:hAnsi="宋体" w:cs="宋体"/>
        </w:rPr>
        <w:t>六、我方如果成交，将保证履行谈判文件及其澄清、修改文件（如果有）中的全部责任和义务，按质、按量、按期完成《采购需求》及《合同书》中的全部任务。</w:t>
      </w:r>
    </w:p>
    <w:p w14:paraId="3CCCD18A">
      <w:pPr>
        <w:pStyle w:val="30"/>
        <w:adjustRightInd w:val="0"/>
        <w:spacing w:line="360" w:lineRule="auto"/>
        <w:ind w:firstLine="480" w:firstLineChars="200"/>
        <w:contextualSpacing/>
        <w:rPr>
          <w:rFonts w:hint="eastAsia"/>
        </w:rPr>
      </w:pPr>
      <w:r>
        <w:rPr>
          <w:rFonts w:hint="eastAsia" w:ascii="宋体" w:hAnsi="宋体" w:cs="宋体"/>
        </w:rPr>
        <w:t>七、我方在此保证所提交的所有文件和全部说明是真实的和正确的。</w:t>
      </w:r>
    </w:p>
    <w:p w14:paraId="3A806B5E">
      <w:pPr>
        <w:pStyle w:val="22"/>
        <w:spacing w:line="360" w:lineRule="auto"/>
        <w:ind w:firstLine="480" w:firstLineChars="200"/>
        <w:contextualSpacing/>
        <w:rPr>
          <w:rFonts w:hAnsi="宋体" w:cs="宋体"/>
          <w:szCs w:val="24"/>
        </w:rPr>
      </w:pPr>
      <w:r>
        <w:rPr>
          <w:rFonts w:hint="eastAsia" w:ascii="宋体" w:hAnsi="宋体" w:cs="宋体"/>
          <w:szCs w:val="24"/>
        </w:rPr>
        <w:t xml:space="preserve">八、我方响应报价已包含应向知识产权所有权人支付的所有相关税费，并保证采购人在中国使用我方提供的货物时，如有第三方提出侵犯其知识产权主张的，责任由我方承担。 </w:t>
      </w:r>
    </w:p>
    <w:p w14:paraId="2C6B0EB8">
      <w:pPr>
        <w:pStyle w:val="22"/>
        <w:spacing w:line="360" w:lineRule="auto"/>
        <w:ind w:firstLine="480" w:firstLineChars="200"/>
        <w:contextualSpacing/>
        <w:rPr>
          <w:rFonts w:hAnsi="宋体" w:cs="宋体"/>
          <w:szCs w:val="24"/>
        </w:rPr>
      </w:pPr>
      <w:r>
        <w:rPr>
          <w:rFonts w:hint="eastAsia" w:ascii="宋体" w:hAnsi="宋体" w:cs="宋体"/>
          <w:szCs w:val="24"/>
        </w:rPr>
        <w:t>九、我方具备《政府采购法》第二十二条规定的条件；承诺如下：</w:t>
      </w:r>
    </w:p>
    <w:p w14:paraId="6BEA64B2">
      <w:pPr>
        <w:pStyle w:val="22"/>
        <w:spacing w:line="360" w:lineRule="auto"/>
        <w:ind w:firstLine="480" w:firstLineChars="200"/>
        <w:contextualSpacing/>
        <w:rPr>
          <w:rFonts w:hAnsi="宋体" w:cs="宋体"/>
          <w:szCs w:val="24"/>
        </w:rPr>
      </w:pPr>
      <w:r>
        <w:rPr>
          <w:rFonts w:hint="eastAsia" w:ascii="宋体" w:hAnsi="宋体" w:cs="宋体"/>
          <w:szCs w:val="24"/>
        </w:rPr>
        <w:t>1. 具有独立承担民事责任能力的在中华人民共和国境内注册的法人或其他组织或自然人，有效的营业执照（或事业法人登记证或身份证等相关证明）。</w:t>
      </w:r>
    </w:p>
    <w:p w14:paraId="310B6624">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2. 我方已依法缴纳了各项税费及社会保险费用，如有需要，可随时向采购人提供近六个月内的相关缴费证明，以便核查。</w:t>
      </w:r>
    </w:p>
    <w:p w14:paraId="402169F8">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3. 我方已依法建立健全的财务会计制度，如有需要，可随时向采购人提供相关证明材料，以便核查。</w:t>
      </w:r>
    </w:p>
    <w:p w14:paraId="517BA3C5">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4. 参加政府采购活动前三年内，在经营活动中没有重大违法记录。</w:t>
      </w:r>
    </w:p>
    <w:p w14:paraId="0152E49A">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5. 符合法律、行政法规规定的其他条件。</w:t>
      </w:r>
    </w:p>
    <w:p w14:paraId="49886D87">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以上内容如有虚假或与事实不符的，谈判小组可将我方做无效投标处理，我方愿意承担相应的法律责任。</w:t>
      </w:r>
    </w:p>
    <w:p w14:paraId="47A12503">
      <w:pPr>
        <w:pStyle w:val="22"/>
        <w:spacing w:line="360" w:lineRule="auto"/>
        <w:ind w:firstLine="480" w:firstLineChars="200"/>
        <w:contextualSpacing/>
        <w:rPr>
          <w:rFonts w:hAnsi="宋体" w:cs="宋体"/>
          <w:szCs w:val="24"/>
        </w:rPr>
      </w:pPr>
      <w:r>
        <w:rPr>
          <w:rFonts w:hint="eastAsia" w:ascii="宋体" w:hAnsi="宋体" w:cs="宋体"/>
          <w:szCs w:val="24"/>
        </w:rPr>
        <w:t>十、我方具备履行合同所必需的设备和专业技术能力。</w:t>
      </w:r>
    </w:p>
    <w:p w14:paraId="5536D03F">
      <w:pPr>
        <w:pStyle w:val="30"/>
        <w:adjustRightInd w:val="0"/>
        <w:spacing w:line="360" w:lineRule="auto"/>
        <w:ind w:firstLine="480" w:firstLineChars="200"/>
        <w:contextualSpacing/>
        <w:rPr>
          <w:rFonts w:hint="eastAsia"/>
        </w:rPr>
      </w:pPr>
      <w:r>
        <w:rPr>
          <w:rFonts w:hint="eastAsia" w:ascii="宋体" w:hAnsi="宋体" w:cs="宋体"/>
          <w:snapToGrid w:val="0"/>
          <w:kern w:val="0"/>
        </w:rPr>
        <w:t>十一、</w:t>
      </w:r>
      <w:r>
        <w:rPr>
          <w:rFonts w:hint="eastAsia" w:ascii="宋体" w:hAnsi="宋体" w:cs="宋体"/>
        </w:rPr>
        <w:t>我方对在本函及响应文件中所作的所有承诺承担法律责任。</w:t>
      </w:r>
    </w:p>
    <w:p w14:paraId="343ADCBF">
      <w:pPr>
        <w:pStyle w:val="120"/>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711BCD4">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598B2055">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7D892742">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55227827">
      <w:pPr>
        <w:adjustRightInd w:val="0"/>
        <w:snapToGrid w:val="0"/>
        <w:spacing w:line="360" w:lineRule="auto"/>
        <w:rPr>
          <w:rFonts w:ascii="宋体" w:hAnsi="宋体" w:cs="Courier New"/>
          <w:sz w:val="22"/>
          <w:szCs w:val="21"/>
        </w:rPr>
      </w:pPr>
    </w:p>
    <w:p w14:paraId="40BC9D22">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p>
    <w:p w14:paraId="38C99979">
      <w:pPr>
        <w:pStyle w:val="63"/>
        <w:rPr>
          <w:rFonts w:hAnsi="宋体"/>
          <w:color w:val="auto"/>
        </w:rPr>
      </w:pPr>
    </w:p>
    <w:p w14:paraId="2BCC3CB0">
      <w:pPr>
        <w:pStyle w:val="6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3D3A614F">
      <w:pPr>
        <w:adjustRightInd w:val="0"/>
        <w:snapToGrid w:val="0"/>
        <w:spacing w:line="360" w:lineRule="auto"/>
        <w:rPr>
          <w:rFonts w:ascii="宋体" w:hAnsi="宋体" w:cs="Courier New"/>
          <w:sz w:val="22"/>
          <w:szCs w:val="21"/>
        </w:rPr>
      </w:pPr>
    </w:p>
    <w:p w14:paraId="3325ABE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71D5DD0F">
      <w:pPr>
        <w:adjustRightInd w:val="0"/>
        <w:snapToGrid w:val="0"/>
        <w:spacing w:line="360" w:lineRule="auto"/>
        <w:rPr>
          <w:rFonts w:cs="宋体" w:asciiTheme="minorEastAsia" w:hAnsiTheme="minorEastAsia"/>
          <w:szCs w:val="21"/>
        </w:rPr>
      </w:pPr>
    </w:p>
    <w:p w14:paraId="1A111966">
      <w:pPr>
        <w:adjustRightInd w:val="0"/>
        <w:snapToGrid w:val="0"/>
        <w:spacing w:line="360" w:lineRule="auto"/>
        <w:ind w:firstLine="4920" w:firstLineChars="2050"/>
        <w:rPr>
          <w:rFonts w:ascii="宋体" w:hAnsi="宋体" w:cs="宋体"/>
          <w:sz w:val="24"/>
          <w:szCs w:val="24"/>
        </w:rPr>
      </w:pPr>
    </w:p>
    <w:p w14:paraId="4229BD40">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0C0B2FD3">
      <w:pPr>
        <w:spacing w:line="480" w:lineRule="exact"/>
        <w:jc w:val="center"/>
        <w:rPr>
          <w:rFonts w:ascii="宋体" w:hAnsi="宋体"/>
          <w:b/>
          <w:bCs/>
          <w:sz w:val="36"/>
          <w:szCs w:val="36"/>
        </w:rPr>
      </w:pPr>
    </w:p>
    <w:p w14:paraId="15D106EC">
      <w:pPr>
        <w:spacing w:line="480" w:lineRule="exact"/>
        <w:jc w:val="center"/>
        <w:rPr>
          <w:rFonts w:ascii="宋体" w:hAnsi="宋体"/>
          <w:b/>
          <w:bCs/>
          <w:sz w:val="36"/>
          <w:szCs w:val="36"/>
        </w:rPr>
      </w:pPr>
    </w:p>
    <w:p w14:paraId="091B894A">
      <w:pPr>
        <w:spacing w:line="480" w:lineRule="exact"/>
        <w:jc w:val="center"/>
        <w:rPr>
          <w:rFonts w:ascii="宋体" w:hAnsi="宋体"/>
          <w:b/>
          <w:bCs/>
          <w:sz w:val="36"/>
          <w:szCs w:val="36"/>
        </w:rPr>
      </w:pPr>
    </w:p>
    <w:p w14:paraId="21B8C836">
      <w:pPr>
        <w:spacing w:line="480" w:lineRule="exact"/>
        <w:jc w:val="center"/>
        <w:rPr>
          <w:rFonts w:ascii="宋体" w:hAnsi="宋体"/>
          <w:b/>
          <w:bCs/>
          <w:sz w:val="32"/>
          <w:szCs w:val="32"/>
        </w:rPr>
      </w:pPr>
      <w:r>
        <w:rPr>
          <w:rFonts w:hint="eastAsia" w:ascii="宋体" w:hAnsi="宋体"/>
          <w:b/>
          <w:bCs/>
          <w:sz w:val="32"/>
          <w:szCs w:val="32"/>
        </w:rPr>
        <w:t>4.2 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35A841A5">
      <w:pPr>
        <w:autoSpaceDE w:val="0"/>
        <w:autoSpaceDN w:val="0"/>
        <w:adjustRightInd w:val="0"/>
        <w:spacing w:line="480" w:lineRule="auto"/>
        <w:ind w:firstLine="616" w:firstLineChars="257"/>
        <w:rPr>
          <w:rFonts w:ascii="宋体" w:hAnsi="宋体"/>
          <w:sz w:val="24"/>
          <w:szCs w:val="24"/>
        </w:rPr>
      </w:pPr>
    </w:p>
    <w:p w14:paraId="7B627E3D">
      <w:pPr>
        <w:pStyle w:val="67"/>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65D2013F">
      <w:pPr>
        <w:pStyle w:val="67"/>
        <w:spacing w:line="480" w:lineRule="auto"/>
        <w:ind w:firstLine="540" w:firstLineChars="225"/>
        <w:jc w:val="left"/>
        <w:rPr>
          <w:rFonts w:hAnsi="宋体"/>
          <w:szCs w:val="24"/>
        </w:rPr>
      </w:pPr>
      <w:r>
        <w:rPr>
          <w:rFonts w:hint="eastAsia" w:hAnsi="宋体"/>
          <w:szCs w:val="24"/>
        </w:rPr>
        <w:t>地址：</w:t>
      </w:r>
    </w:p>
    <w:p w14:paraId="21831F1D">
      <w:pPr>
        <w:pStyle w:val="67"/>
        <w:spacing w:line="480" w:lineRule="auto"/>
        <w:ind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xml:space="preserve">：    手机号码：    </w:t>
      </w:r>
    </w:p>
    <w:p w14:paraId="3680BBF6">
      <w:pPr>
        <w:pStyle w:val="67"/>
        <w:spacing w:line="480" w:lineRule="auto"/>
        <w:ind w:firstLine="540" w:firstLineChars="225"/>
        <w:jc w:val="left"/>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rPr>
        <w:t>公</w:t>
      </w:r>
      <w:r>
        <w:rPr>
          <w:rFonts w:hAnsi="宋体"/>
          <w:szCs w:val="24"/>
        </w:rPr>
        <w:t>开</w:t>
      </w:r>
      <w:r>
        <w:rPr>
          <w:rFonts w:hint="eastAsia" w:hAnsi="宋体"/>
          <w:szCs w:val="24"/>
        </w:rPr>
        <w:t>招</w:t>
      </w:r>
      <w:r>
        <w:rPr>
          <w:rFonts w:hAnsi="宋体"/>
          <w:szCs w:val="24"/>
        </w:rPr>
        <w:t>标项目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24971863">
      <w:pPr>
        <w:pStyle w:val="67"/>
        <w:spacing w:line="480" w:lineRule="auto"/>
        <w:ind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14:paraId="063588CA">
      <w:pPr>
        <w:pStyle w:val="67"/>
        <w:spacing w:line="480" w:lineRule="auto"/>
        <w:ind w:firstLine="540" w:firstLineChars="225"/>
        <w:jc w:val="left"/>
        <w:rPr>
          <w:rFonts w:hAnsi="宋体"/>
          <w:szCs w:val="24"/>
        </w:rPr>
      </w:pPr>
    </w:p>
    <w:p w14:paraId="61BF0477">
      <w:pPr>
        <w:pStyle w:val="67"/>
        <w:spacing w:line="480" w:lineRule="auto"/>
        <w:ind w:firstLine="540" w:firstLineChars="225"/>
        <w:jc w:val="left"/>
        <w:rPr>
          <w:rFonts w:hAnsi="宋体"/>
          <w:szCs w:val="24"/>
        </w:rPr>
      </w:pPr>
    </w:p>
    <w:p w14:paraId="11EB07EE">
      <w:pPr>
        <w:pStyle w:val="67"/>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法定代表人（单位负责人）身份</w:t>
      </w:r>
      <w:r>
        <w:rPr>
          <w:rFonts w:hAnsi="宋体"/>
          <w:bCs/>
          <w:szCs w:val="24"/>
        </w:rPr>
        <w:t>证复</w:t>
      </w:r>
      <w:r>
        <w:rPr>
          <w:rFonts w:hint="eastAsia" w:hAnsi="宋体"/>
          <w:bCs/>
          <w:szCs w:val="24"/>
        </w:rPr>
        <w:t>印件扫描件或图片，需清晰反映身份证有效期限】</w:t>
      </w:r>
    </w:p>
    <w:p w14:paraId="523CDF4C">
      <w:pPr>
        <w:pStyle w:val="67"/>
        <w:spacing w:line="480" w:lineRule="auto"/>
        <w:ind w:left="-538" w:leftChars="-256" w:firstLine="616" w:firstLineChars="257"/>
        <w:jc w:val="center"/>
        <w:rPr>
          <w:rFonts w:hAnsi="宋体"/>
          <w:bCs/>
          <w:szCs w:val="24"/>
        </w:rPr>
      </w:pPr>
    </w:p>
    <w:p w14:paraId="64D0318E">
      <w:pPr>
        <w:autoSpaceDE w:val="0"/>
        <w:autoSpaceDN w:val="0"/>
        <w:adjustRightInd w:val="0"/>
        <w:spacing w:line="360" w:lineRule="auto"/>
        <w:ind w:right="-11"/>
        <w:rPr>
          <w:rFonts w:ascii="宋体" w:hAnsi="宋体" w:cs="宋体"/>
          <w:sz w:val="24"/>
          <w:szCs w:val="24"/>
          <w:lang w:val="zh-CN"/>
        </w:rPr>
      </w:pPr>
    </w:p>
    <w:p w14:paraId="533080BC">
      <w:pPr>
        <w:autoSpaceDE w:val="0"/>
        <w:autoSpaceDN w:val="0"/>
        <w:adjustRightInd w:val="0"/>
        <w:spacing w:line="360" w:lineRule="auto"/>
        <w:ind w:right="-11"/>
        <w:rPr>
          <w:rFonts w:ascii="宋体" w:hAnsi="宋体" w:cs="宋体"/>
          <w:sz w:val="24"/>
          <w:szCs w:val="24"/>
          <w:lang w:val="zh-CN"/>
        </w:rPr>
      </w:pPr>
    </w:p>
    <w:p w14:paraId="08772FB3">
      <w:pPr>
        <w:autoSpaceDE w:val="0"/>
        <w:autoSpaceDN w:val="0"/>
        <w:adjustRightInd w:val="0"/>
        <w:spacing w:line="360" w:lineRule="auto"/>
        <w:ind w:right="-11"/>
        <w:rPr>
          <w:rFonts w:ascii="宋体" w:hAnsi="宋体" w:cs="宋体"/>
          <w:sz w:val="24"/>
          <w:szCs w:val="24"/>
          <w:lang w:val="zh-CN"/>
        </w:rPr>
      </w:pPr>
    </w:p>
    <w:p w14:paraId="0781904E">
      <w:pPr>
        <w:spacing w:line="480" w:lineRule="auto"/>
        <w:ind w:firstLine="3900" w:firstLineChars="1625"/>
        <w:rPr>
          <w:rFonts w:ascii="宋体" w:hAnsi="宋体" w:cs="Arial"/>
          <w:sz w:val="24"/>
          <w:szCs w:val="24"/>
          <w:u w:val="single"/>
        </w:rPr>
      </w:pPr>
      <w:r>
        <w:rPr>
          <w:rFonts w:hint="eastAsia" w:ascii="宋体" w:hAnsi="宋体" w:cs="Arial"/>
          <w:sz w:val="24"/>
          <w:szCs w:val="24"/>
        </w:rPr>
        <w:t>供应商名称（并加盖公章）：</w:t>
      </w:r>
    </w:p>
    <w:p w14:paraId="635DE389">
      <w:pPr>
        <w:pStyle w:val="70"/>
        <w:spacing w:before="60" w:line="480" w:lineRule="auto"/>
        <w:ind w:firstLine="3900" w:firstLineChars="1625"/>
        <w:rPr>
          <w:rFonts w:ascii="宋体" w:hAnsi="宋体" w:cs="Arial"/>
          <w:szCs w:val="24"/>
        </w:rPr>
      </w:pPr>
      <w:r>
        <w:rPr>
          <w:rFonts w:hint="eastAsia" w:ascii="宋体" w:hAnsi="宋体" w:cs="Arial"/>
          <w:szCs w:val="24"/>
        </w:rPr>
        <w:t>签署日期：   年   月  日</w:t>
      </w:r>
    </w:p>
    <w:p w14:paraId="6233E355">
      <w:pPr>
        <w:pStyle w:val="69"/>
        <w:spacing w:line="480" w:lineRule="auto"/>
        <w:rPr>
          <w:rFonts w:ascii="宋体" w:hAnsi="宋体" w:cs="Arial"/>
          <w:szCs w:val="24"/>
        </w:rPr>
      </w:pPr>
    </w:p>
    <w:p w14:paraId="35FB07AA">
      <w:pPr>
        <w:spacing w:line="480" w:lineRule="exact"/>
        <w:jc w:val="center"/>
        <w:rPr>
          <w:rFonts w:ascii="宋体" w:hAnsi="宋体"/>
          <w:b/>
          <w:bCs/>
          <w:sz w:val="32"/>
          <w:szCs w:val="32"/>
        </w:rPr>
      </w:pPr>
    </w:p>
    <w:p w14:paraId="725B57B7">
      <w:pPr>
        <w:spacing w:line="480" w:lineRule="exact"/>
        <w:jc w:val="center"/>
        <w:rPr>
          <w:rFonts w:ascii="宋体" w:hAnsi="宋体"/>
          <w:b/>
          <w:bCs/>
          <w:sz w:val="32"/>
          <w:szCs w:val="32"/>
        </w:rPr>
      </w:pPr>
    </w:p>
    <w:p w14:paraId="2CA48EFA">
      <w:pPr>
        <w:spacing w:line="480" w:lineRule="exact"/>
        <w:jc w:val="center"/>
        <w:rPr>
          <w:rFonts w:ascii="宋体" w:hAnsi="宋体"/>
          <w:b/>
          <w:bCs/>
          <w:sz w:val="32"/>
          <w:szCs w:val="32"/>
        </w:rPr>
      </w:pPr>
    </w:p>
    <w:p w14:paraId="1EC41BE2">
      <w:pPr>
        <w:spacing w:line="480" w:lineRule="exact"/>
        <w:jc w:val="center"/>
        <w:rPr>
          <w:rFonts w:ascii="宋体" w:hAnsi="宋体"/>
          <w:b/>
          <w:bCs/>
          <w:sz w:val="32"/>
          <w:szCs w:val="32"/>
        </w:rPr>
      </w:pPr>
    </w:p>
    <w:p w14:paraId="5AAB654A">
      <w:pPr>
        <w:spacing w:line="480" w:lineRule="exact"/>
        <w:jc w:val="center"/>
        <w:rPr>
          <w:rFonts w:ascii="宋体" w:hAnsi="宋体"/>
          <w:b/>
          <w:bCs/>
          <w:sz w:val="32"/>
          <w:szCs w:val="32"/>
        </w:rPr>
      </w:pPr>
      <w:r>
        <w:rPr>
          <w:rFonts w:hint="eastAsia" w:ascii="宋体" w:hAnsi="宋体"/>
          <w:b/>
          <w:bCs/>
          <w:sz w:val="32"/>
          <w:szCs w:val="32"/>
        </w:rPr>
        <w:t>4.3 法定代表人（单位负责人）授权书</w:t>
      </w:r>
    </w:p>
    <w:p w14:paraId="4ECC8D5F">
      <w:pPr>
        <w:spacing w:line="480" w:lineRule="exact"/>
        <w:jc w:val="center"/>
        <w:rPr>
          <w:rFonts w:ascii="宋体" w:hAnsi="宋体"/>
          <w:b/>
          <w:bCs/>
          <w:sz w:val="36"/>
          <w:szCs w:val="36"/>
        </w:rPr>
      </w:pPr>
    </w:p>
    <w:p w14:paraId="53F9162C">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449C0697">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14:paraId="454B30AF">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5D4038">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14:paraId="2678BB8D">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（盖单位公章）</w:t>
      </w:r>
    </w:p>
    <w:p w14:paraId="0B4E2576">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14:paraId="43D714B7">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14814700">
      <w:pPr>
        <w:pStyle w:val="40"/>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14:paraId="6FC72030">
      <w:pPr>
        <w:pStyle w:val="40"/>
        <w:ind w:firstLine="480"/>
        <w:rPr>
          <w:rFonts w:ascii="宋体" w:hAnsi="宋体" w:eastAsia="宋体" w:cs="宋体"/>
          <w:sz w:val="24"/>
          <w:szCs w:val="24"/>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3A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DF410C9">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0177B64C">
            <w:pPr>
              <w:jc w:val="center"/>
              <w:rPr>
                <w:rFonts w:ascii="宋体" w:hAnsi="宋体"/>
                <w:sz w:val="22"/>
                <w:szCs w:val="24"/>
              </w:rPr>
            </w:pPr>
            <w:r>
              <w:rPr>
                <w:rFonts w:hint="eastAsia" w:ascii="宋体" w:hAnsi="宋体"/>
                <w:sz w:val="22"/>
                <w:szCs w:val="24"/>
              </w:rPr>
              <w:t>法定代表人（单位负责人）身份证（反面）</w:t>
            </w:r>
          </w:p>
        </w:tc>
      </w:tr>
      <w:tr w14:paraId="205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3E59A8B">
            <w:pPr>
              <w:jc w:val="center"/>
              <w:rPr>
                <w:rFonts w:ascii="宋体" w:hAnsi="宋体"/>
                <w:sz w:val="22"/>
                <w:szCs w:val="24"/>
              </w:rPr>
            </w:pPr>
            <w:bookmarkStart w:id="26" w:name="_资格证明文件"/>
            <w:bookmarkEnd w:id="26"/>
            <w:bookmarkStart w:id="27" w:name="_Toc364329026"/>
            <w:r>
              <w:rPr>
                <w:rFonts w:hint="eastAsia" w:ascii="宋体" w:hAnsi="宋体"/>
                <w:sz w:val="22"/>
                <w:szCs w:val="24"/>
              </w:rPr>
              <w:t>法定代表人(单位负责人)授权代表身份证（正面）</w:t>
            </w:r>
            <w:bookmarkEnd w:id="27"/>
          </w:p>
        </w:tc>
        <w:tc>
          <w:tcPr>
            <w:tcW w:w="4492" w:type="dxa"/>
            <w:gridSpan w:val="2"/>
            <w:vAlign w:val="center"/>
          </w:tcPr>
          <w:p w14:paraId="763BF92B">
            <w:pPr>
              <w:jc w:val="center"/>
              <w:rPr>
                <w:rFonts w:ascii="宋体" w:hAnsi="宋体"/>
                <w:sz w:val="22"/>
                <w:szCs w:val="24"/>
              </w:rPr>
            </w:pPr>
            <w:bookmarkStart w:id="28" w:name="_Toc364329027"/>
            <w:r>
              <w:rPr>
                <w:rFonts w:hint="eastAsia" w:ascii="宋体" w:hAnsi="宋体"/>
                <w:sz w:val="22"/>
                <w:szCs w:val="24"/>
              </w:rPr>
              <w:t>法定代表人（单位负责人）授权代表身份证（反面）</w:t>
            </w:r>
            <w:bookmarkEnd w:id="28"/>
          </w:p>
        </w:tc>
      </w:tr>
    </w:tbl>
    <w:p w14:paraId="7F790CC4">
      <w:pPr>
        <w:spacing w:line="320" w:lineRule="exact"/>
        <w:ind w:left="2" w:firstLine="327" w:firstLineChars="149"/>
        <w:rPr>
          <w:rFonts w:ascii="宋体" w:hAnsi="宋体" w:cs="Courier New"/>
          <w:sz w:val="22"/>
          <w:szCs w:val="24"/>
        </w:rPr>
      </w:pPr>
    </w:p>
    <w:p w14:paraId="2C73DC30">
      <w:pPr>
        <w:widowControl/>
        <w:spacing w:before="100" w:beforeAutospacing="1" w:after="100" w:afterAutospacing="1" w:line="360" w:lineRule="auto"/>
        <w:jc w:val="center"/>
        <w:rPr>
          <w:rFonts w:ascii="宋体" w:hAnsi="宋体"/>
          <w:b/>
          <w:bCs/>
          <w:sz w:val="36"/>
          <w:szCs w:val="36"/>
        </w:rPr>
      </w:pPr>
    </w:p>
    <w:p w14:paraId="442F5942">
      <w:pPr>
        <w:widowControl/>
        <w:spacing w:before="100" w:beforeAutospacing="1" w:after="100" w:afterAutospacing="1" w:line="360" w:lineRule="auto"/>
        <w:jc w:val="center"/>
        <w:rPr>
          <w:rFonts w:ascii="宋体" w:hAnsi="宋体"/>
          <w:b/>
          <w:bCs/>
          <w:sz w:val="36"/>
          <w:szCs w:val="36"/>
        </w:rPr>
      </w:pPr>
    </w:p>
    <w:p w14:paraId="5497C2A5">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4.4 谈判承诺函</w:t>
      </w:r>
    </w:p>
    <w:p w14:paraId="3BD29F74">
      <w:pPr>
        <w:autoSpaceDE w:val="0"/>
        <w:autoSpaceDN w:val="0"/>
        <w:snapToGrid w:val="0"/>
        <w:spacing w:line="360" w:lineRule="auto"/>
        <w:jc w:val="center"/>
        <w:rPr>
          <w:rFonts w:ascii="宋体" w:hAnsi="宋体"/>
          <w:b/>
          <w:bCs/>
          <w:sz w:val="24"/>
          <w:szCs w:val="24"/>
        </w:rPr>
      </w:pPr>
    </w:p>
    <w:p w14:paraId="7401EEE7">
      <w:pPr>
        <w:spacing w:beforeLines="50" w:afterLines="50" w:line="360" w:lineRule="auto"/>
        <w:contextualSpacing/>
        <w:rPr>
          <w:rFonts w:ascii="宋体" w:hAnsi="宋体" w:eastAsia="宋体" w:cs="宋体"/>
          <w:sz w:val="24"/>
          <w:szCs w:val="24"/>
          <w:lang w:val="zh-CN"/>
        </w:rPr>
      </w:pPr>
      <w:r>
        <w:rPr>
          <w:rFonts w:ascii="宋体" w:hAnsi="宋体" w:eastAsia="宋体" w:cs="宋体"/>
          <w:sz w:val="24"/>
          <w:szCs w:val="24"/>
          <w:lang w:val="zh-CN"/>
        </w:rPr>
        <w:t>________</w:t>
      </w:r>
      <w:r>
        <w:rPr>
          <w:rFonts w:hint="eastAsia" w:ascii="宋体" w:hAnsi="宋体" w:eastAsia="宋体" w:cs="宋体"/>
          <w:snapToGrid w:val="0"/>
          <w:kern w:val="0"/>
          <w:sz w:val="24"/>
          <w:szCs w:val="24"/>
          <w:u w:val="single"/>
        </w:rPr>
        <w:t>采购人</w:t>
      </w:r>
      <w:r>
        <w:rPr>
          <w:rFonts w:ascii="宋体" w:hAnsi="宋体" w:eastAsia="宋体" w:cs="宋体"/>
          <w:sz w:val="24"/>
          <w:szCs w:val="24"/>
          <w:lang w:val="zh-CN"/>
        </w:rPr>
        <w:t>：</w:t>
      </w:r>
    </w:p>
    <w:p w14:paraId="454E54ED">
      <w:pPr>
        <w:spacing w:beforeLines="50" w:afterLines="50" w:line="360" w:lineRule="auto"/>
        <w:ind w:firstLine="480" w:firstLineChars="200"/>
        <w:contextualSpacing/>
        <w:rPr>
          <w:rFonts w:cs="宋体" w:asciiTheme="minorEastAsia" w:hAnsiTheme="minorEastAsia"/>
          <w:sz w:val="24"/>
          <w:szCs w:val="24"/>
          <w:lang w:val="zh-CN"/>
        </w:rPr>
      </w:pPr>
      <w:r>
        <w:rPr>
          <w:rFonts w:ascii="宋体" w:hAnsi="宋体" w:eastAsia="宋体" w:cs="宋体"/>
          <w:sz w:val="24"/>
          <w:szCs w:val="24"/>
          <w:lang w:val="zh-CN"/>
        </w:rPr>
        <w:t>经研究，我</w:t>
      </w:r>
      <w:r>
        <w:rPr>
          <w:rFonts w:hint="eastAsia" w:cs="宋体" w:asciiTheme="minorEastAsia" w:hAnsiTheme="minorEastAsia"/>
          <w:sz w:val="24"/>
          <w:szCs w:val="24"/>
          <w:lang w:val="zh-CN"/>
        </w:rPr>
        <w:t>方自愿参与贵方</w:t>
      </w:r>
      <w:r>
        <w:rPr>
          <w:rFonts w:ascii="宋体" w:hAnsi="宋体" w:eastAsia="宋体" w:cs="宋体"/>
          <w:sz w:val="24"/>
          <w:szCs w:val="24"/>
          <w:lang w:val="zh-CN"/>
        </w:rPr>
        <w:t>____年____月____日____</w:t>
      </w:r>
      <w:r>
        <w:rPr>
          <w:rFonts w:hint="eastAsia" w:cs="宋体" w:asciiTheme="minorEastAsia" w:hAnsiTheme="minorEastAsia"/>
          <w:sz w:val="24"/>
          <w:szCs w:val="24"/>
          <w:lang w:val="zh-CN"/>
        </w:rPr>
        <w:t>（招标编号、项目名称）的</w:t>
      </w:r>
      <w:r>
        <w:rPr>
          <w:rFonts w:ascii="宋体" w:hAnsi="宋体" w:eastAsia="宋体" w:cs="宋体"/>
          <w:sz w:val="24"/>
          <w:szCs w:val="24"/>
          <w:lang w:val="zh-CN"/>
        </w:rPr>
        <w:t>投标，</w:t>
      </w:r>
      <w:r>
        <w:rPr>
          <w:rFonts w:hint="eastAsia" w:cs="宋体" w:asciiTheme="minorEastAsia" w:hAnsiTheme="minorEastAsia"/>
          <w:sz w:val="24"/>
          <w:szCs w:val="24"/>
          <w:lang w:val="zh-CN"/>
        </w:rPr>
        <w:t>将</w:t>
      </w:r>
      <w:r>
        <w:rPr>
          <w:rFonts w:ascii="宋体" w:hAnsi="宋体" w:eastAsia="宋体" w:cs="宋体"/>
          <w:sz w:val="24"/>
          <w:szCs w:val="24"/>
          <w:lang w:val="zh-CN"/>
        </w:rPr>
        <w:t>严格</w:t>
      </w:r>
      <w:r>
        <w:rPr>
          <w:rFonts w:hint="eastAsia" w:cs="宋体" w:asciiTheme="minorEastAsia" w:hAnsiTheme="minorEastAsia"/>
          <w:sz w:val="24"/>
          <w:szCs w:val="24"/>
          <w:lang w:val="zh-CN"/>
        </w:rPr>
        <w:t>遵守</w:t>
      </w:r>
      <w:r>
        <w:rPr>
          <w:rFonts w:ascii="宋体" w:hAnsi="宋体" w:eastAsia="宋体" w:cs="宋体"/>
          <w:sz w:val="24"/>
          <w:szCs w:val="24"/>
          <w:lang w:val="zh-CN"/>
        </w:rPr>
        <w:t>《</w:t>
      </w:r>
      <w:r>
        <w:rPr>
          <w:rFonts w:hint="eastAsia" w:cs="宋体" w:asciiTheme="minorEastAsia" w:hAnsiTheme="minorEastAsia"/>
          <w:sz w:val="24"/>
          <w:szCs w:val="24"/>
          <w:lang w:val="zh-CN"/>
        </w:rPr>
        <w:t>中华人民共和国政府采购</w:t>
      </w:r>
      <w:r>
        <w:rPr>
          <w:rFonts w:ascii="宋体" w:hAnsi="宋体" w:eastAsia="宋体" w:cs="宋体"/>
          <w:sz w:val="24"/>
          <w:szCs w:val="24"/>
          <w:lang w:val="zh-CN"/>
        </w:rPr>
        <w:t>法》等</w:t>
      </w:r>
      <w:r>
        <w:rPr>
          <w:rFonts w:hint="eastAsia" w:cs="宋体" w:asciiTheme="minorEastAsia" w:hAnsiTheme="minorEastAsia"/>
          <w:sz w:val="24"/>
          <w:szCs w:val="24"/>
          <w:lang w:val="zh-CN"/>
        </w:rPr>
        <w:t>相关</w:t>
      </w:r>
      <w:r>
        <w:rPr>
          <w:rFonts w:ascii="宋体" w:hAnsi="宋体" w:eastAsia="宋体" w:cs="宋体"/>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460DACE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B62221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4284B99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三、除因不可抗力或谈判文件认可的情形以外，中标后不与采购人签订合同；</w:t>
      </w:r>
    </w:p>
    <w:p w14:paraId="2A689F0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124B0C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五、法律法规及本谈判文件规定的其他严重违法行为。</w:t>
      </w:r>
    </w:p>
    <w:p w14:paraId="67A52132">
      <w:pPr>
        <w:rPr>
          <w:rFonts w:hint="eastAsia"/>
          <w:sz w:val="24"/>
          <w:szCs w:val="24"/>
          <w:u w:val="single"/>
        </w:rPr>
      </w:pPr>
    </w:p>
    <w:p w14:paraId="637C6344">
      <w:pPr>
        <w:rPr>
          <w:rFonts w:hint="eastAsia"/>
          <w:sz w:val="24"/>
          <w:szCs w:val="24"/>
          <w:u w:val="single"/>
        </w:rPr>
      </w:pPr>
    </w:p>
    <w:p w14:paraId="097FFBE7">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投标人名称（盖章）：　　　　　　　　　</w:t>
      </w:r>
    </w:p>
    <w:p w14:paraId="69A4397E">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日　  期：      年    月    日</w:t>
      </w:r>
    </w:p>
    <w:p w14:paraId="128ABE1E">
      <w:pPr>
        <w:autoSpaceDE w:val="0"/>
        <w:autoSpaceDN w:val="0"/>
        <w:adjustRightInd w:val="0"/>
        <w:spacing w:line="360" w:lineRule="auto"/>
        <w:ind w:right="-11"/>
        <w:rPr>
          <w:rFonts w:hint="eastAsia" w:ascii="宋体" w:cs="宋体"/>
          <w:sz w:val="24"/>
          <w:lang w:val="zh-CN"/>
        </w:rPr>
      </w:pPr>
    </w:p>
    <w:p w14:paraId="6F258664">
      <w:pPr>
        <w:widowControl/>
        <w:spacing w:before="100" w:beforeAutospacing="1" w:after="100" w:afterAutospacing="1" w:line="360" w:lineRule="auto"/>
        <w:rPr>
          <w:rFonts w:ascii="宋体" w:hAnsi="宋体"/>
          <w:b/>
          <w:bCs/>
          <w:sz w:val="36"/>
          <w:szCs w:val="36"/>
        </w:rPr>
      </w:pPr>
    </w:p>
    <w:p w14:paraId="5C0E8484">
      <w:pPr>
        <w:widowControl/>
        <w:spacing w:before="100" w:beforeAutospacing="1" w:after="100" w:afterAutospacing="1" w:line="360" w:lineRule="auto"/>
        <w:ind w:firstLine="2168" w:firstLineChars="600"/>
        <w:rPr>
          <w:rFonts w:ascii="宋体" w:hAnsi="宋体"/>
          <w:b/>
          <w:bCs/>
          <w:sz w:val="36"/>
          <w:szCs w:val="36"/>
        </w:rPr>
      </w:pPr>
    </w:p>
    <w:p w14:paraId="1FFAA870">
      <w:pPr>
        <w:widowControl/>
        <w:spacing w:before="100" w:beforeAutospacing="1" w:after="100" w:afterAutospacing="1" w:line="360" w:lineRule="auto"/>
        <w:ind w:firstLine="2168" w:firstLineChars="600"/>
        <w:rPr>
          <w:rFonts w:ascii="宋体" w:hAnsi="宋体"/>
          <w:b/>
          <w:bCs/>
          <w:sz w:val="36"/>
          <w:szCs w:val="36"/>
        </w:rPr>
      </w:pPr>
    </w:p>
    <w:p w14:paraId="338899C2">
      <w:pPr>
        <w:widowControl/>
        <w:spacing w:before="100" w:beforeAutospacing="1" w:after="100" w:afterAutospacing="1" w:line="360" w:lineRule="auto"/>
        <w:ind w:firstLine="2168" w:firstLineChars="600"/>
        <w:rPr>
          <w:rFonts w:ascii="宋体" w:hAnsi="宋体"/>
          <w:b/>
          <w:bCs/>
          <w:sz w:val="36"/>
          <w:szCs w:val="36"/>
        </w:rPr>
      </w:pPr>
    </w:p>
    <w:p w14:paraId="3A6BD023">
      <w:pPr>
        <w:widowControl/>
        <w:spacing w:before="100" w:beforeAutospacing="1" w:after="100" w:afterAutospacing="1" w:line="360" w:lineRule="auto"/>
        <w:ind w:firstLine="2168" w:firstLineChars="600"/>
        <w:rPr>
          <w:rFonts w:ascii="宋体" w:hAnsi="宋体"/>
          <w:b/>
          <w:bCs/>
          <w:sz w:val="36"/>
          <w:szCs w:val="36"/>
        </w:rPr>
      </w:pPr>
    </w:p>
    <w:p w14:paraId="4DDDC5D1">
      <w:pPr>
        <w:autoSpaceDE w:val="0"/>
        <w:autoSpaceDN w:val="0"/>
        <w:adjustRightInd w:val="0"/>
        <w:spacing w:line="360" w:lineRule="auto"/>
        <w:jc w:val="center"/>
        <w:outlineLvl w:val="0"/>
        <w:rPr>
          <w:rFonts w:ascii="宋体" w:hAnsi="宋体"/>
          <w:b/>
          <w:bCs/>
          <w:sz w:val="28"/>
          <w:szCs w:val="24"/>
        </w:rPr>
      </w:pPr>
    </w:p>
    <w:p w14:paraId="23B76F43">
      <w:pPr>
        <w:autoSpaceDE w:val="0"/>
        <w:autoSpaceDN w:val="0"/>
        <w:adjustRightInd w:val="0"/>
        <w:spacing w:line="360" w:lineRule="auto"/>
        <w:ind w:left="3932" w:leftChars="1069" w:hanging="1687" w:hangingChars="600"/>
        <w:outlineLvl w:val="0"/>
        <w:rPr>
          <w:rFonts w:hint="eastAsia" w:ascii="宋体" w:hAnsi="宋体"/>
          <w:b/>
          <w:bCs/>
          <w:sz w:val="28"/>
          <w:szCs w:val="24"/>
          <w:lang w:val="zh-CN"/>
        </w:rPr>
      </w:pPr>
      <w:r>
        <w:rPr>
          <w:rFonts w:hint="eastAsia" w:ascii="宋体" w:hAnsi="宋体"/>
          <w:b/>
          <w:bCs/>
          <w:sz w:val="28"/>
          <w:szCs w:val="24"/>
          <w:lang w:val="zh-CN"/>
        </w:rPr>
        <w:t>4.5 襄城县政府采购供应商信用承诺函</w:t>
      </w:r>
    </w:p>
    <w:p w14:paraId="6DFA16A1">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1289619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1C8311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8737FB4">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0FEC6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61CF908">
      <w:pPr>
        <w:autoSpaceDE w:val="0"/>
        <w:autoSpaceDN w:val="0"/>
        <w:adjustRightInd w:val="0"/>
        <w:spacing w:line="360" w:lineRule="auto"/>
        <w:ind w:firstLine="480" w:firstLineChars="200"/>
        <w:outlineLvl w:val="0"/>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37AC88DA">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08C9F99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3CB51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4C6AACF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E49E18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E8B1E4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09837E81">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4F492B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72028F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447D3C6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128E6A56">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4799C30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480D4F2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B7DD71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EB08B9">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E5354C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387A567F">
      <w:pPr>
        <w:autoSpaceDE w:val="0"/>
        <w:autoSpaceDN w:val="0"/>
        <w:adjustRightInd w:val="0"/>
        <w:spacing w:line="360" w:lineRule="auto"/>
        <w:ind w:firstLine="5760" w:firstLineChars="2400"/>
        <w:outlineLvl w:val="0"/>
        <w:rPr>
          <w:rFonts w:cs="宋体" w:asciiTheme="minorEastAsia" w:hAnsiTheme="minorEastAsia"/>
          <w:sz w:val="24"/>
          <w:szCs w:val="24"/>
          <w:lang w:val="zh-CN"/>
        </w:rPr>
      </w:pPr>
    </w:p>
    <w:p w14:paraId="425359B0">
      <w:pPr>
        <w:autoSpaceDE w:val="0"/>
        <w:autoSpaceDN w:val="0"/>
        <w:adjustRightInd w:val="0"/>
        <w:spacing w:line="360" w:lineRule="auto"/>
        <w:ind w:firstLine="5760" w:firstLineChars="2400"/>
        <w:outlineLvl w:val="0"/>
        <w:rPr>
          <w:rFonts w:cs="宋体" w:asciiTheme="minorEastAsia" w:hAnsiTheme="minorEastAsia"/>
          <w:sz w:val="24"/>
          <w:szCs w:val="24"/>
          <w:lang w:val="zh-CN"/>
        </w:rPr>
      </w:pPr>
      <w:r>
        <w:rPr>
          <w:rFonts w:hint="eastAsia" w:cs="宋体" w:asciiTheme="minorEastAsia" w:hAnsiTheme="minorEastAsia"/>
          <w:sz w:val="24"/>
          <w:szCs w:val="24"/>
          <w:lang w:val="zh-CN"/>
        </w:rPr>
        <w:t>日期：年 月 日</w:t>
      </w:r>
    </w:p>
    <w:p w14:paraId="4FBA322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注：</w:t>
      </w:r>
    </w:p>
    <w:p w14:paraId="035038BC">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5EA5AF22">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4F09E883">
      <w:pPr>
        <w:spacing w:line="360" w:lineRule="auto"/>
        <w:ind w:firstLine="120" w:firstLineChars="50"/>
        <w:rPr>
          <w:rFonts w:cs="宋体" w:asciiTheme="minorEastAsia" w:hAnsiTheme="minorEastAsia"/>
          <w:sz w:val="24"/>
          <w:szCs w:val="24"/>
          <w:lang w:val="zh-CN"/>
        </w:rPr>
      </w:pPr>
    </w:p>
    <w:p w14:paraId="45A3A135">
      <w:pPr>
        <w:spacing w:line="360" w:lineRule="auto"/>
        <w:ind w:firstLine="120" w:firstLineChars="50"/>
        <w:rPr>
          <w:rFonts w:cs="宋体" w:asciiTheme="minorEastAsia" w:hAnsiTheme="minorEastAsia"/>
          <w:sz w:val="24"/>
          <w:szCs w:val="24"/>
          <w:lang w:val="zh-CN"/>
        </w:rPr>
      </w:pPr>
    </w:p>
    <w:p w14:paraId="7BE74AF5">
      <w:pPr>
        <w:spacing w:line="360" w:lineRule="auto"/>
        <w:ind w:firstLine="141" w:firstLineChars="50"/>
        <w:rPr>
          <w:rFonts w:ascii="宋体" w:hAnsi="宋体"/>
          <w:b/>
          <w:bCs/>
          <w:sz w:val="28"/>
          <w:szCs w:val="24"/>
        </w:rPr>
      </w:pPr>
    </w:p>
    <w:p w14:paraId="2B789CB8">
      <w:pPr>
        <w:spacing w:line="360" w:lineRule="auto"/>
        <w:ind w:firstLine="141" w:firstLineChars="50"/>
        <w:rPr>
          <w:rFonts w:ascii="宋体" w:hAnsi="宋体"/>
          <w:b/>
          <w:bCs/>
          <w:sz w:val="28"/>
          <w:szCs w:val="24"/>
        </w:rPr>
      </w:pPr>
    </w:p>
    <w:p w14:paraId="6FAF8341">
      <w:pPr>
        <w:spacing w:line="360" w:lineRule="auto"/>
        <w:ind w:firstLine="141" w:firstLineChars="50"/>
        <w:rPr>
          <w:rFonts w:ascii="宋体" w:hAnsi="宋体"/>
          <w:b/>
          <w:bCs/>
          <w:sz w:val="28"/>
          <w:szCs w:val="24"/>
        </w:rPr>
      </w:pPr>
    </w:p>
    <w:p w14:paraId="6EDE547E">
      <w:pPr>
        <w:spacing w:line="360" w:lineRule="auto"/>
        <w:ind w:firstLine="141" w:firstLineChars="50"/>
        <w:rPr>
          <w:rFonts w:ascii="宋体" w:hAnsi="宋体"/>
          <w:b/>
          <w:bCs/>
          <w:sz w:val="28"/>
          <w:szCs w:val="24"/>
        </w:rPr>
      </w:pPr>
    </w:p>
    <w:p w14:paraId="224C128F">
      <w:pPr>
        <w:spacing w:line="360" w:lineRule="auto"/>
        <w:ind w:firstLine="141" w:firstLineChars="50"/>
        <w:rPr>
          <w:rFonts w:ascii="宋体" w:hAnsi="宋体"/>
          <w:b/>
          <w:bCs/>
          <w:sz w:val="28"/>
          <w:szCs w:val="24"/>
        </w:rPr>
      </w:pPr>
    </w:p>
    <w:p w14:paraId="5E8ED5FB">
      <w:pPr>
        <w:spacing w:line="360" w:lineRule="auto"/>
        <w:ind w:firstLine="141" w:firstLineChars="50"/>
        <w:rPr>
          <w:rFonts w:ascii="宋体" w:hAnsi="宋体"/>
          <w:b/>
          <w:bCs/>
          <w:sz w:val="28"/>
          <w:szCs w:val="24"/>
        </w:rPr>
      </w:pPr>
    </w:p>
    <w:p w14:paraId="12E9EA5E">
      <w:pPr>
        <w:spacing w:line="360" w:lineRule="auto"/>
        <w:ind w:firstLine="141" w:firstLineChars="50"/>
        <w:rPr>
          <w:rFonts w:ascii="宋体" w:hAnsi="宋体"/>
          <w:b/>
          <w:bCs/>
          <w:sz w:val="28"/>
          <w:szCs w:val="24"/>
        </w:rPr>
      </w:pPr>
    </w:p>
    <w:p w14:paraId="2B0C9DF2">
      <w:pPr>
        <w:spacing w:line="360" w:lineRule="auto"/>
        <w:ind w:firstLine="141" w:firstLineChars="50"/>
        <w:rPr>
          <w:rFonts w:ascii="宋体" w:hAnsi="宋体"/>
          <w:b/>
          <w:bCs/>
          <w:sz w:val="28"/>
          <w:szCs w:val="24"/>
        </w:rPr>
      </w:pPr>
    </w:p>
    <w:p w14:paraId="0A508656">
      <w:pPr>
        <w:spacing w:line="360" w:lineRule="auto"/>
        <w:ind w:firstLine="141" w:firstLineChars="50"/>
        <w:rPr>
          <w:rFonts w:ascii="宋体" w:hAnsi="宋体"/>
          <w:b/>
          <w:bCs/>
          <w:sz w:val="28"/>
          <w:szCs w:val="24"/>
        </w:rPr>
      </w:pPr>
    </w:p>
    <w:p w14:paraId="7FFAAFC1">
      <w:pPr>
        <w:spacing w:line="360" w:lineRule="auto"/>
        <w:ind w:firstLine="141" w:firstLineChars="50"/>
        <w:rPr>
          <w:rFonts w:ascii="宋体" w:hAnsi="宋体"/>
          <w:b/>
          <w:bCs/>
          <w:sz w:val="28"/>
          <w:szCs w:val="24"/>
        </w:rPr>
      </w:pPr>
    </w:p>
    <w:p w14:paraId="2EEA4031">
      <w:pPr>
        <w:spacing w:line="360" w:lineRule="auto"/>
        <w:ind w:firstLine="141" w:firstLineChars="50"/>
        <w:rPr>
          <w:rFonts w:ascii="宋体" w:hAnsi="宋体"/>
          <w:b/>
          <w:bCs/>
          <w:sz w:val="28"/>
          <w:szCs w:val="24"/>
        </w:rPr>
      </w:pPr>
    </w:p>
    <w:p w14:paraId="09A8B44D">
      <w:pPr>
        <w:spacing w:line="360" w:lineRule="auto"/>
        <w:ind w:firstLine="141" w:firstLineChars="50"/>
        <w:rPr>
          <w:rFonts w:ascii="宋体" w:hAnsi="宋体"/>
          <w:b/>
          <w:bCs/>
          <w:sz w:val="28"/>
          <w:szCs w:val="24"/>
        </w:rPr>
      </w:pPr>
    </w:p>
    <w:p w14:paraId="185F357D">
      <w:pPr>
        <w:spacing w:line="360" w:lineRule="auto"/>
        <w:ind w:firstLine="141" w:firstLineChars="50"/>
        <w:rPr>
          <w:rFonts w:ascii="宋体" w:hAnsi="宋体"/>
          <w:b/>
          <w:bCs/>
          <w:sz w:val="28"/>
          <w:szCs w:val="24"/>
        </w:rPr>
      </w:pPr>
    </w:p>
    <w:p w14:paraId="50CBC93F">
      <w:pPr>
        <w:spacing w:line="360" w:lineRule="auto"/>
        <w:ind w:firstLine="141" w:firstLineChars="50"/>
        <w:rPr>
          <w:rFonts w:ascii="宋体" w:hAnsi="宋体"/>
          <w:b/>
          <w:bCs/>
          <w:sz w:val="28"/>
          <w:szCs w:val="24"/>
        </w:rPr>
      </w:pPr>
    </w:p>
    <w:p w14:paraId="7FEAB56B">
      <w:pPr>
        <w:spacing w:line="360" w:lineRule="auto"/>
        <w:ind w:firstLine="141" w:firstLineChars="50"/>
        <w:rPr>
          <w:rFonts w:hint="eastAsia" w:ascii="宋体" w:hAnsi="宋体"/>
          <w:b/>
          <w:bCs/>
          <w:sz w:val="28"/>
          <w:szCs w:val="24"/>
        </w:rPr>
      </w:pPr>
    </w:p>
    <w:p w14:paraId="41DE8A0B">
      <w:pPr>
        <w:spacing w:line="360" w:lineRule="auto"/>
        <w:ind w:firstLine="141" w:firstLineChars="50"/>
        <w:rPr>
          <w:rFonts w:hint="eastAsia" w:ascii="宋体" w:hAnsi="宋体"/>
          <w:b/>
          <w:bCs/>
          <w:sz w:val="28"/>
          <w:szCs w:val="24"/>
        </w:rPr>
      </w:pPr>
    </w:p>
    <w:p w14:paraId="1EE0D0C8">
      <w:pPr>
        <w:spacing w:line="360" w:lineRule="auto"/>
        <w:ind w:firstLine="141" w:firstLineChars="50"/>
        <w:rPr>
          <w:rFonts w:hint="eastAsia" w:ascii="宋体" w:hAnsi="宋体"/>
          <w:b/>
          <w:bCs/>
          <w:sz w:val="28"/>
          <w:szCs w:val="24"/>
        </w:rPr>
      </w:pPr>
    </w:p>
    <w:p w14:paraId="19848400">
      <w:pPr>
        <w:spacing w:line="360" w:lineRule="auto"/>
        <w:ind w:firstLine="141" w:firstLineChars="5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w:t>
      </w:r>
    </w:p>
    <w:p w14:paraId="057932C2">
      <w:pPr>
        <w:spacing w:line="360" w:lineRule="auto"/>
        <w:ind w:firstLine="1405" w:firstLineChars="500"/>
        <w:rPr>
          <w:rFonts w:ascii="宋体" w:hAnsi="宋体"/>
          <w:b/>
          <w:bCs/>
          <w:sz w:val="28"/>
          <w:szCs w:val="24"/>
          <w:lang w:val="zh-CN"/>
        </w:rPr>
      </w:pPr>
      <w:r>
        <w:rPr>
          <w:rFonts w:hint="eastAsia" w:ascii="宋体" w:hAnsi="宋体"/>
          <w:b/>
          <w:bCs/>
          <w:sz w:val="28"/>
          <w:szCs w:val="24"/>
          <w:lang w:val="zh-CN"/>
        </w:rPr>
        <w:t>一人并且不存在直接控股、管理关系</w:t>
      </w:r>
    </w:p>
    <w:p w14:paraId="758835BE">
      <w:pPr>
        <w:spacing w:line="360" w:lineRule="auto"/>
        <w:ind w:firstLine="120" w:firstLineChars="50"/>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4E422238">
      <w:pPr>
        <w:autoSpaceDE w:val="0"/>
        <w:autoSpaceDN w:val="0"/>
        <w:adjustRightInd w:val="0"/>
        <w:spacing w:line="360" w:lineRule="auto"/>
        <w:ind w:left="3935" w:hanging="3935" w:hangingChars="1400"/>
        <w:outlineLvl w:val="0"/>
        <w:rPr>
          <w:rFonts w:ascii="宋体" w:hAnsi="宋体"/>
          <w:b/>
          <w:bCs/>
          <w:sz w:val="28"/>
          <w:szCs w:val="24"/>
          <w:lang w:val="zh-CN"/>
        </w:rPr>
      </w:pPr>
    </w:p>
    <w:p w14:paraId="5367A8B5">
      <w:pPr>
        <w:autoSpaceDE w:val="0"/>
        <w:autoSpaceDN w:val="0"/>
        <w:adjustRightInd w:val="0"/>
        <w:spacing w:line="360" w:lineRule="auto"/>
        <w:ind w:left="3935" w:hanging="3935" w:hangingChars="1400"/>
        <w:outlineLvl w:val="0"/>
        <w:rPr>
          <w:rFonts w:ascii="宋体" w:hAnsi="宋体"/>
          <w:b/>
          <w:bCs/>
          <w:sz w:val="28"/>
          <w:szCs w:val="24"/>
          <w:lang w:val="zh-CN"/>
        </w:rPr>
      </w:pPr>
    </w:p>
    <w:p w14:paraId="099F6EE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8F88AB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C8704A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ACDBE94">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1C488D3">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B9F834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4B3C67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F6D932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5EA0B3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D608D05">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22BF4C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E98DD0D">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3DA9C77">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C450CE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26C12D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36D5A9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A6C7D2F">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0D0CE798">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116A58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F1778F8">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0EBF585">
      <w:pPr>
        <w:autoSpaceDE w:val="0"/>
        <w:autoSpaceDN w:val="0"/>
        <w:adjustRightInd w:val="0"/>
        <w:spacing w:line="360" w:lineRule="auto"/>
        <w:ind w:left="3935" w:hanging="3935" w:hangingChars="1400"/>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1C91830C">
      <w:pPr>
        <w:autoSpaceDE w:val="0"/>
        <w:autoSpaceDN w:val="0"/>
        <w:adjustRightInd w:val="0"/>
        <w:spacing w:line="360" w:lineRule="auto"/>
        <w:jc w:val="center"/>
        <w:outlineLvl w:val="0"/>
        <w:rPr>
          <w:rFonts w:ascii="宋体" w:hAnsi="宋体"/>
          <w:b/>
          <w:bCs/>
          <w:sz w:val="28"/>
          <w:szCs w:val="24"/>
          <w:lang w:val="zh-CN"/>
        </w:rPr>
      </w:pPr>
      <w:r>
        <w:rPr>
          <w:rFonts w:hint="eastAsia" w:ascii="宋体" w:hAnsi="宋体"/>
          <w:b/>
          <w:bCs/>
          <w:sz w:val="28"/>
          <w:szCs w:val="24"/>
          <w:lang w:val="zh-CN"/>
        </w:rPr>
        <w:t>（承诺函格式自拟）</w:t>
      </w:r>
    </w:p>
    <w:p w14:paraId="100596F3">
      <w:pPr>
        <w:spacing w:line="360" w:lineRule="auto"/>
        <w:jc w:val="center"/>
        <w:rPr>
          <w:rFonts w:hint="eastAsia" w:ascii="宋体" w:hAnsi="宋体"/>
          <w:b/>
          <w:bCs/>
          <w:sz w:val="32"/>
          <w:szCs w:val="32"/>
          <w:lang w:val="en-US" w:eastAsia="zh-CN"/>
        </w:rPr>
      </w:pPr>
    </w:p>
    <w:p w14:paraId="120D5E62">
      <w:pPr>
        <w:pStyle w:val="4"/>
        <w:spacing w:before="78" w:line="220" w:lineRule="auto"/>
        <w:ind w:firstLine="1606" w:firstLineChars="500"/>
        <w:outlineLvl w:val="6"/>
        <w:rPr>
          <w:rFonts w:hint="eastAsia" w:ascii="宋体" w:hAnsi="宋体"/>
          <w:b/>
          <w:bCs/>
          <w:sz w:val="32"/>
          <w:szCs w:val="32"/>
          <w:lang w:val="en-US" w:eastAsia="zh-CN"/>
        </w:rPr>
      </w:pPr>
    </w:p>
    <w:p w14:paraId="31499FFA">
      <w:pPr>
        <w:pStyle w:val="4"/>
        <w:spacing w:before="78" w:line="220" w:lineRule="auto"/>
        <w:ind w:firstLine="1606" w:firstLineChars="500"/>
        <w:outlineLvl w:val="6"/>
        <w:rPr>
          <w:rFonts w:hint="eastAsia" w:ascii="宋体" w:hAnsi="宋体"/>
          <w:b/>
          <w:bCs/>
          <w:sz w:val="32"/>
          <w:szCs w:val="32"/>
          <w:lang w:val="en-US" w:eastAsia="zh-CN"/>
        </w:rPr>
      </w:pPr>
    </w:p>
    <w:p w14:paraId="0B421909">
      <w:pPr>
        <w:pStyle w:val="4"/>
        <w:spacing w:before="78" w:line="220" w:lineRule="auto"/>
        <w:ind w:firstLine="1606" w:firstLineChars="500"/>
        <w:outlineLvl w:val="6"/>
        <w:rPr>
          <w:rFonts w:hint="eastAsia" w:ascii="宋体" w:hAnsi="宋体"/>
          <w:b/>
          <w:bCs/>
          <w:sz w:val="32"/>
          <w:szCs w:val="32"/>
          <w:lang w:val="en-US" w:eastAsia="zh-CN"/>
        </w:rPr>
      </w:pPr>
    </w:p>
    <w:p w14:paraId="565BC863">
      <w:pPr>
        <w:pStyle w:val="4"/>
        <w:spacing w:before="78" w:line="220" w:lineRule="auto"/>
        <w:ind w:firstLine="1606" w:firstLineChars="500"/>
        <w:outlineLvl w:val="6"/>
        <w:rPr>
          <w:rFonts w:hint="eastAsia" w:ascii="宋体" w:hAnsi="宋体"/>
          <w:b/>
          <w:bCs/>
          <w:sz w:val="32"/>
          <w:szCs w:val="32"/>
          <w:lang w:val="en-US" w:eastAsia="zh-CN"/>
        </w:rPr>
      </w:pPr>
    </w:p>
    <w:p w14:paraId="39673D80">
      <w:pPr>
        <w:pStyle w:val="4"/>
        <w:spacing w:before="78" w:line="220" w:lineRule="auto"/>
        <w:ind w:firstLine="1606" w:firstLineChars="500"/>
        <w:outlineLvl w:val="6"/>
        <w:rPr>
          <w:rFonts w:hint="eastAsia" w:ascii="宋体" w:hAnsi="宋体"/>
          <w:b/>
          <w:bCs/>
          <w:sz w:val="32"/>
          <w:szCs w:val="32"/>
          <w:lang w:val="en-US" w:eastAsia="zh-CN"/>
        </w:rPr>
      </w:pPr>
    </w:p>
    <w:p w14:paraId="62ECA723">
      <w:pPr>
        <w:pStyle w:val="4"/>
        <w:spacing w:before="78" w:line="220" w:lineRule="auto"/>
        <w:ind w:firstLine="1606" w:firstLineChars="500"/>
        <w:outlineLvl w:val="6"/>
        <w:rPr>
          <w:rFonts w:hint="eastAsia" w:ascii="宋体" w:hAnsi="宋体"/>
          <w:b/>
          <w:bCs/>
          <w:sz w:val="32"/>
          <w:szCs w:val="32"/>
          <w:lang w:val="en-US" w:eastAsia="zh-CN"/>
        </w:rPr>
      </w:pPr>
    </w:p>
    <w:p w14:paraId="7EFE6CB4">
      <w:pPr>
        <w:pStyle w:val="4"/>
        <w:spacing w:before="78" w:line="220" w:lineRule="auto"/>
        <w:ind w:firstLine="1606" w:firstLineChars="500"/>
        <w:outlineLvl w:val="6"/>
        <w:rPr>
          <w:rFonts w:hint="eastAsia" w:ascii="宋体" w:hAnsi="宋体"/>
          <w:b/>
          <w:bCs/>
          <w:sz w:val="32"/>
          <w:szCs w:val="32"/>
          <w:lang w:val="en-US" w:eastAsia="zh-CN"/>
        </w:rPr>
      </w:pPr>
    </w:p>
    <w:p w14:paraId="57D067DF">
      <w:pPr>
        <w:pStyle w:val="4"/>
        <w:spacing w:before="78" w:line="220" w:lineRule="auto"/>
        <w:ind w:firstLine="1606" w:firstLineChars="500"/>
        <w:outlineLvl w:val="6"/>
        <w:rPr>
          <w:rFonts w:hint="eastAsia" w:ascii="宋体" w:hAnsi="宋体"/>
          <w:b/>
          <w:bCs/>
          <w:sz w:val="32"/>
          <w:szCs w:val="32"/>
          <w:lang w:val="en-US" w:eastAsia="zh-CN"/>
        </w:rPr>
      </w:pPr>
    </w:p>
    <w:p w14:paraId="36D6ACDC">
      <w:pPr>
        <w:autoSpaceDE w:val="0"/>
        <w:autoSpaceDN w:val="0"/>
        <w:adjustRightInd w:val="0"/>
        <w:spacing w:line="360" w:lineRule="auto"/>
        <w:jc w:val="center"/>
        <w:outlineLvl w:val="0"/>
        <w:rPr>
          <w:rFonts w:hint="eastAsia" w:ascii="宋体" w:hAnsi="宋体"/>
          <w:b/>
          <w:bCs/>
          <w:sz w:val="32"/>
          <w:szCs w:val="32"/>
          <w:lang w:val="en-US" w:eastAsia="zh-CN"/>
        </w:rPr>
      </w:pPr>
    </w:p>
    <w:p w14:paraId="05C8BC78">
      <w:pPr>
        <w:autoSpaceDE w:val="0"/>
        <w:autoSpaceDN w:val="0"/>
        <w:adjustRightInd w:val="0"/>
        <w:spacing w:line="360" w:lineRule="auto"/>
        <w:jc w:val="center"/>
        <w:outlineLvl w:val="0"/>
        <w:rPr>
          <w:rFonts w:hint="eastAsia" w:ascii="宋体" w:hAnsi="宋体"/>
          <w:b/>
          <w:bCs/>
          <w:sz w:val="32"/>
          <w:szCs w:val="32"/>
          <w:lang w:val="en-US" w:eastAsia="zh-CN"/>
        </w:rPr>
      </w:pPr>
    </w:p>
    <w:p w14:paraId="4AEF6359">
      <w:pPr>
        <w:autoSpaceDE w:val="0"/>
        <w:autoSpaceDN w:val="0"/>
        <w:adjustRightInd w:val="0"/>
        <w:spacing w:line="360" w:lineRule="auto"/>
        <w:jc w:val="center"/>
        <w:outlineLvl w:val="0"/>
        <w:rPr>
          <w:rFonts w:hint="eastAsia" w:ascii="宋体" w:hAnsi="宋体"/>
          <w:b/>
          <w:bCs/>
          <w:sz w:val="32"/>
          <w:szCs w:val="32"/>
          <w:lang w:val="en-US" w:eastAsia="zh-CN"/>
        </w:rPr>
      </w:pPr>
    </w:p>
    <w:p w14:paraId="4EA15CAE">
      <w:pPr>
        <w:autoSpaceDE w:val="0"/>
        <w:autoSpaceDN w:val="0"/>
        <w:adjustRightInd w:val="0"/>
        <w:spacing w:line="360" w:lineRule="auto"/>
        <w:jc w:val="center"/>
        <w:outlineLvl w:val="0"/>
        <w:rPr>
          <w:rFonts w:hint="eastAsia" w:ascii="宋体" w:hAnsi="宋体"/>
          <w:b/>
          <w:bCs/>
          <w:sz w:val="32"/>
          <w:szCs w:val="32"/>
          <w:lang w:val="en-US" w:eastAsia="zh-CN"/>
        </w:rPr>
      </w:pPr>
    </w:p>
    <w:p w14:paraId="27802802">
      <w:pPr>
        <w:autoSpaceDE w:val="0"/>
        <w:autoSpaceDN w:val="0"/>
        <w:adjustRightInd w:val="0"/>
        <w:spacing w:line="360" w:lineRule="auto"/>
        <w:jc w:val="center"/>
        <w:outlineLvl w:val="0"/>
        <w:rPr>
          <w:rFonts w:hint="eastAsia" w:ascii="宋体" w:hAnsi="宋体"/>
          <w:b/>
          <w:bCs/>
          <w:sz w:val="32"/>
          <w:szCs w:val="32"/>
          <w:lang w:val="en-US" w:eastAsia="zh-CN"/>
        </w:rPr>
      </w:pPr>
    </w:p>
    <w:p w14:paraId="1E9D07FC">
      <w:pPr>
        <w:autoSpaceDE w:val="0"/>
        <w:autoSpaceDN w:val="0"/>
        <w:adjustRightInd w:val="0"/>
        <w:spacing w:line="360" w:lineRule="auto"/>
        <w:jc w:val="center"/>
        <w:outlineLvl w:val="0"/>
        <w:rPr>
          <w:rFonts w:hint="eastAsia" w:ascii="宋体" w:hAnsi="宋体"/>
          <w:b/>
          <w:bCs/>
          <w:sz w:val="32"/>
          <w:szCs w:val="32"/>
          <w:lang w:val="en-US" w:eastAsia="zh-CN"/>
        </w:rPr>
      </w:pPr>
    </w:p>
    <w:p w14:paraId="02DEE66B">
      <w:pPr>
        <w:autoSpaceDE w:val="0"/>
        <w:autoSpaceDN w:val="0"/>
        <w:adjustRightInd w:val="0"/>
        <w:spacing w:line="360" w:lineRule="auto"/>
        <w:jc w:val="center"/>
        <w:outlineLvl w:val="0"/>
        <w:rPr>
          <w:rFonts w:hint="eastAsia" w:ascii="宋体" w:hAnsi="宋体"/>
          <w:b/>
          <w:bCs/>
          <w:sz w:val="32"/>
          <w:szCs w:val="32"/>
          <w:lang w:val="en-US" w:eastAsia="zh-CN"/>
        </w:rPr>
      </w:pPr>
    </w:p>
    <w:p w14:paraId="166FF9ED">
      <w:pPr>
        <w:autoSpaceDE w:val="0"/>
        <w:autoSpaceDN w:val="0"/>
        <w:adjustRightInd w:val="0"/>
        <w:spacing w:line="360" w:lineRule="auto"/>
        <w:jc w:val="center"/>
        <w:outlineLvl w:val="0"/>
        <w:rPr>
          <w:rFonts w:hint="eastAsia" w:ascii="宋体" w:hAnsi="宋体"/>
          <w:b/>
          <w:bCs/>
          <w:sz w:val="32"/>
          <w:szCs w:val="32"/>
          <w:lang w:val="en-US" w:eastAsia="zh-CN"/>
        </w:rPr>
      </w:pPr>
    </w:p>
    <w:p w14:paraId="7E626A97">
      <w:pPr>
        <w:autoSpaceDE w:val="0"/>
        <w:autoSpaceDN w:val="0"/>
        <w:adjustRightInd w:val="0"/>
        <w:spacing w:line="360" w:lineRule="auto"/>
        <w:jc w:val="center"/>
        <w:outlineLvl w:val="0"/>
        <w:rPr>
          <w:rFonts w:hint="eastAsia" w:ascii="宋体" w:hAnsi="宋体"/>
          <w:b/>
          <w:bCs/>
          <w:sz w:val="32"/>
          <w:szCs w:val="32"/>
          <w:lang w:val="en-US" w:eastAsia="zh-CN"/>
        </w:rPr>
      </w:pPr>
    </w:p>
    <w:p w14:paraId="09B76B3C">
      <w:pPr>
        <w:autoSpaceDE w:val="0"/>
        <w:autoSpaceDN w:val="0"/>
        <w:adjustRightInd w:val="0"/>
        <w:spacing w:line="360" w:lineRule="auto"/>
        <w:jc w:val="center"/>
        <w:outlineLvl w:val="0"/>
        <w:rPr>
          <w:rFonts w:hint="eastAsia" w:ascii="宋体" w:hAnsi="宋体"/>
          <w:b/>
          <w:bCs/>
          <w:sz w:val="32"/>
          <w:szCs w:val="32"/>
          <w:lang w:val="en-US" w:eastAsia="zh-CN"/>
        </w:rPr>
      </w:pPr>
    </w:p>
    <w:p w14:paraId="345E47FB">
      <w:pPr>
        <w:autoSpaceDE w:val="0"/>
        <w:autoSpaceDN w:val="0"/>
        <w:adjustRightInd w:val="0"/>
        <w:spacing w:line="360" w:lineRule="auto"/>
        <w:jc w:val="center"/>
        <w:outlineLvl w:val="0"/>
        <w:rPr>
          <w:rFonts w:hint="eastAsia" w:ascii="宋体" w:hAnsi="宋体"/>
          <w:b/>
          <w:bCs/>
          <w:sz w:val="32"/>
          <w:szCs w:val="32"/>
          <w:lang w:val="en-US" w:eastAsia="zh-CN"/>
        </w:rPr>
      </w:pPr>
    </w:p>
    <w:p w14:paraId="33870D8E">
      <w:pPr>
        <w:autoSpaceDE w:val="0"/>
        <w:autoSpaceDN w:val="0"/>
        <w:adjustRightInd w:val="0"/>
        <w:spacing w:line="360" w:lineRule="auto"/>
        <w:jc w:val="center"/>
        <w:outlineLvl w:val="0"/>
        <w:rPr>
          <w:rFonts w:hint="eastAsia" w:ascii="宋体" w:hAnsi="宋体"/>
          <w:b/>
          <w:bCs/>
          <w:sz w:val="32"/>
          <w:szCs w:val="32"/>
          <w:lang w:val="en-US" w:eastAsia="zh-CN"/>
        </w:rPr>
      </w:pPr>
    </w:p>
    <w:p w14:paraId="5AC63BBF">
      <w:pPr>
        <w:autoSpaceDE w:val="0"/>
        <w:autoSpaceDN w:val="0"/>
        <w:adjustRightInd w:val="0"/>
        <w:spacing w:line="360" w:lineRule="auto"/>
        <w:jc w:val="center"/>
        <w:outlineLvl w:val="0"/>
        <w:rPr>
          <w:rFonts w:hint="eastAsia" w:ascii="宋体" w:hAnsi="宋体"/>
          <w:b/>
          <w:bCs/>
          <w:sz w:val="32"/>
          <w:szCs w:val="32"/>
          <w:lang w:val="en-US" w:eastAsia="zh-CN"/>
        </w:rPr>
      </w:pPr>
    </w:p>
    <w:p w14:paraId="78337CAC">
      <w:pPr>
        <w:autoSpaceDE w:val="0"/>
        <w:autoSpaceDN w:val="0"/>
        <w:adjustRightInd w:val="0"/>
        <w:spacing w:line="360" w:lineRule="auto"/>
        <w:jc w:val="center"/>
        <w:outlineLvl w:val="0"/>
        <w:rPr>
          <w:rFonts w:hint="eastAsia" w:ascii="宋体" w:hAnsi="宋体"/>
          <w:b/>
          <w:bCs/>
          <w:sz w:val="32"/>
          <w:szCs w:val="32"/>
          <w:lang w:val="en-US" w:eastAsia="zh-CN"/>
        </w:rPr>
      </w:pPr>
    </w:p>
    <w:p w14:paraId="0B3D5D4C">
      <w:pPr>
        <w:autoSpaceDE w:val="0"/>
        <w:autoSpaceDN w:val="0"/>
        <w:adjustRightInd w:val="0"/>
        <w:spacing w:line="360" w:lineRule="auto"/>
        <w:jc w:val="center"/>
        <w:outlineLvl w:val="0"/>
        <w:rPr>
          <w:rFonts w:hint="eastAsia" w:ascii="宋体" w:hAnsi="宋体"/>
          <w:b/>
          <w:bCs/>
          <w:sz w:val="32"/>
          <w:szCs w:val="32"/>
          <w:lang w:val="en-US" w:eastAsia="zh-CN"/>
        </w:rPr>
      </w:pPr>
      <w:r>
        <w:rPr>
          <w:rFonts w:hint="eastAsia" w:ascii="宋体" w:hAnsi="宋体"/>
          <w:b/>
          <w:bCs/>
          <w:sz w:val="32"/>
          <w:szCs w:val="32"/>
          <w:lang w:val="en-US" w:eastAsia="zh-CN"/>
        </w:rPr>
        <w:t>4.8中小企业声明函（工程、服务）</w:t>
      </w:r>
    </w:p>
    <w:p w14:paraId="20D1E683">
      <w:pPr>
        <w:spacing w:line="296" w:lineRule="auto"/>
        <w:rPr>
          <w:rFonts w:ascii="Arial"/>
          <w:sz w:val="21"/>
        </w:rPr>
      </w:pPr>
    </w:p>
    <w:p w14:paraId="3FD01964">
      <w:pPr>
        <w:spacing w:line="297" w:lineRule="auto"/>
        <w:rPr>
          <w:rFonts w:ascii="Arial"/>
          <w:sz w:val="21"/>
        </w:rPr>
      </w:pPr>
    </w:p>
    <w:p w14:paraId="5D8F62DA">
      <w:pPr>
        <w:pStyle w:val="4"/>
        <w:spacing w:before="69" w:line="405" w:lineRule="auto"/>
        <w:ind w:left="4" w:right="68" w:firstLine="712"/>
        <w:rPr>
          <w:sz w:val="21"/>
          <w:szCs w:val="21"/>
        </w:rPr>
      </w:pPr>
      <w:r>
        <w:rPr>
          <w:spacing w:val="-8"/>
          <w:sz w:val="21"/>
          <w:szCs w:val="21"/>
        </w:rPr>
        <w:t>本公司（联合体）</w:t>
      </w:r>
      <w:r>
        <w:rPr>
          <w:spacing w:val="-43"/>
          <w:sz w:val="21"/>
          <w:szCs w:val="21"/>
        </w:rPr>
        <w:t xml:space="preserve"> </w:t>
      </w:r>
      <w:r>
        <w:rPr>
          <w:spacing w:val="-8"/>
          <w:sz w:val="21"/>
          <w:szCs w:val="21"/>
        </w:rPr>
        <w:t>郑重声明，根据《政府采购促进中小企业发展管理办法》（财库﹝</w:t>
      </w:r>
      <w:r>
        <w:rPr>
          <w:rFonts w:ascii="Calibri" w:hAnsi="Calibri" w:eastAsia="Calibri" w:cs="Calibri"/>
          <w:spacing w:val="-8"/>
          <w:sz w:val="21"/>
          <w:szCs w:val="21"/>
        </w:rPr>
        <w:t>2020</w:t>
      </w:r>
      <w:r>
        <w:rPr>
          <w:spacing w:val="-8"/>
          <w:sz w:val="21"/>
          <w:szCs w:val="21"/>
        </w:rPr>
        <w:t>﹞</w:t>
      </w:r>
      <w:r>
        <w:rPr>
          <w:sz w:val="21"/>
          <w:szCs w:val="21"/>
        </w:rPr>
        <w:t xml:space="preserve"> </w:t>
      </w:r>
      <w:r>
        <w:rPr>
          <w:rFonts w:ascii="Calibri" w:hAnsi="Calibri" w:eastAsia="Calibri" w:cs="Calibri"/>
          <w:spacing w:val="-10"/>
          <w:sz w:val="21"/>
          <w:szCs w:val="21"/>
        </w:rPr>
        <w:t>46</w:t>
      </w:r>
      <w:r>
        <w:rPr>
          <w:rFonts w:ascii="Calibri" w:hAnsi="Calibri" w:eastAsia="Calibri" w:cs="Calibri"/>
          <w:spacing w:val="11"/>
          <w:sz w:val="21"/>
          <w:szCs w:val="21"/>
        </w:rPr>
        <w:t xml:space="preserve">  </w:t>
      </w:r>
      <w:r>
        <w:rPr>
          <w:spacing w:val="-10"/>
          <w:sz w:val="21"/>
          <w:szCs w:val="21"/>
        </w:rPr>
        <w:t>号）</w:t>
      </w:r>
      <w:r>
        <w:rPr>
          <w:spacing w:val="-36"/>
          <w:sz w:val="21"/>
          <w:szCs w:val="21"/>
        </w:rPr>
        <w:t xml:space="preserve"> </w:t>
      </w:r>
      <w:r>
        <w:rPr>
          <w:spacing w:val="-10"/>
          <w:sz w:val="21"/>
          <w:szCs w:val="21"/>
        </w:rPr>
        <w:t>的规定，</w:t>
      </w:r>
      <w:r>
        <w:rPr>
          <w:spacing w:val="-33"/>
          <w:sz w:val="21"/>
          <w:szCs w:val="21"/>
        </w:rPr>
        <w:t xml:space="preserve"> </w:t>
      </w:r>
      <w:r>
        <w:rPr>
          <w:spacing w:val="-10"/>
          <w:sz w:val="21"/>
          <w:szCs w:val="21"/>
        </w:rPr>
        <w:t>本公司（联合体）参加</w:t>
      </w:r>
      <w:r>
        <w:rPr>
          <w:i/>
          <w:iCs/>
          <w:spacing w:val="-10"/>
          <w:sz w:val="22"/>
          <w:szCs w:val="22"/>
          <w:u w:val="single" w:color="auto"/>
        </w:rPr>
        <w:t>（单位名称）</w:t>
      </w:r>
      <w:r>
        <w:rPr>
          <w:spacing w:val="-10"/>
          <w:sz w:val="21"/>
          <w:szCs w:val="21"/>
        </w:rPr>
        <w:t>的</w:t>
      </w:r>
      <w:r>
        <w:rPr>
          <w:i/>
          <w:iCs/>
          <w:spacing w:val="-10"/>
          <w:sz w:val="22"/>
          <w:szCs w:val="22"/>
          <w:u w:val="single" w:color="auto"/>
        </w:rPr>
        <w:t>（项目名称）</w:t>
      </w:r>
      <w:r>
        <w:rPr>
          <w:spacing w:val="-10"/>
          <w:sz w:val="21"/>
          <w:szCs w:val="21"/>
        </w:rPr>
        <w:t>采购活动，</w:t>
      </w:r>
      <w:r>
        <w:rPr>
          <w:spacing w:val="-28"/>
          <w:sz w:val="21"/>
          <w:szCs w:val="21"/>
        </w:rPr>
        <w:t xml:space="preserve"> </w:t>
      </w:r>
      <w:r>
        <w:rPr>
          <w:spacing w:val="-10"/>
          <w:sz w:val="21"/>
          <w:szCs w:val="21"/>
        </w:rPr>
        <w:t>工程的</w:t>
      </w:r>
      <w:r>
        <w:rPr>
          <w:spacing w:val="-11"/>
          <w:sz w:val="21"/>
          <w:szCs w:val="21"/>
        </w:rPr>
        <w:t>施工单位</w:t>
      </w:r>
      <w:r>
        <w:rPr>
          <w:sz w:val="21"/>
          <w:szCs w:val="21"/>
        </w:rPr>
        <w:t xml:space="preserve"> </w:t>
      </w:r>
      <w:r>
        <w:rPr>
          <w:spacing w:val="-9"/>
          <w:sz w:val="21"/>
          <w:szCs w:val="21"/>
        </w:rPr>
        <w:t>全部为符合政策要求的中小企业（或者：服务全部由符合政策要求的中小企业</w:t>
      </w:r>
      <w:r>
        <w:rPr>
          <w:spacing w:val="-10"/>
          <w:sz w:val="21"/>
          <w:szCs w:val="21"/>
        </w:rPr>
        <w:t>承接）。相关企业（含</w:t>
      </w:r>
    </w:p>
    <w:p w14:paraId="70EF5F3F">
      <w:pPr>
        <w:pStyle w:val="4"/>
        <w:spacing w:line="221" w:lineRule="auto"/>
        <w:ind w:left="8"/>
        <w:rPr>
          <w:sz w:val="21"/>
          <w:szCs w:val="21"/>
        </w:rPr>
      </w:pPr>
      <w:r>
        <w:rPr>
          <w:sz w:val="21"/>
          <w:szCs w:val="21"/>
        </w:rPr>
        <w:t>联合体中的中小企业、签订分包意向协议的中小企业）的具体情</w:t>
      </w:r>
      <w:r>
        <w:rPr>
          <w:spacing w:val="-1"/>
          <w:sz w:val="21"/>
          <w:szCs w:val="21"/>
        </w:rPr>
        <w:t>况如下：</w:t>
      </w:r>
    </w:p>
    <w:p w14:paraId="4349D516">
      <w:pPr>
        <w:pStyle w:val="4"/>
        <w:spacing w:before="216" w:line="393" w:lineRule="auto"/>
        <w:ind w:right="15"/>
        <w:jc w:val="right"/>
        <w:rPr>
          <w:sz w:val="22"/>
          <w:szCs w:val="22"/>
        </w:rPr>
      </w:pPr>
      <w:r>
        <w:rPr>
          <w:rFonts w:ascii="Calibri" w:hAnsi="Calibri" w:eastAsia="Calibri" w:cs="Calibri"/>
          <w:spacing w:val="-3"/>
          <w:sz w:val="21"/>
          <w:szCs w:val="21"/>
        </w:rPr>
        <w:t xml:space="preserve">1.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w:t>
      </w:r>
      <w:r>
        <w:rPr>
          <w:i/>
          <w:iCs/>
          <w:spacing w:val="-4"/>
          <w:sz w:val="22"/>
          <w:szCs w:val="22"/>
          <w:u w:val="single" w:color="auto"/>
        </w:rPr>
        <w:t>的所属行业）</w:t>
      </w:r>
      <w:r>
        <w:rPr>
          <w:spacing w:val="-4"/>
          <w:sz w:val="21"/>
          <w:szCs w:val="21"/>
        </w:rPr>
        <w:t>行业；承建（承接）企业为</w:t>
      </w:r>
      <w:r>
        <w:rPr>
          <w:i/>
          <w:iCs/>
          <w:spacing w:val="-4"/>
          <w:sz w:val="22"/>
          <w:szCs w:val="22"/>
          <w:u w:val="single" w:color="auto"/>
        </w:rPr>
        <w:t>（企业</w:t>
      </w:r>
    </w:p>
    <w:p w14:paraId="6AFFBB9A">
      <w:pPr>
        <w:pStyle w:val="4"/>
        <w:spacing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14:paraId="70DDCB66">
      <w:pPr>
        <w:pStyle w:val="4"/>
        <w:spacing w:before="214" w:line="393" w:lineRule="auto"/>
        <w:ind w:right="15"/>
        <w:jc w:val="right"/>
        <w:rPr>
          <w:sz w:val="22"/>
          <w:szCs w:val="22"/>
        </w:rPr>
      </w:pPr>
      <w:r>
        <w:rPr>
          <w:rFonts w:ascii="Calibri" w:hAnsi="Calibri" w:eastAsia="Calibri" w:cs="Calibri"/>
          <w:spacing w:val="-3"/>
          <w:sz w:val="21"/>
          <w:szCs w:val="21"/>
        </w:rPr>
        <w:t xml:space="preserve">2.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（采购文件中明确的所属行业）</w:t>
      </w:r>
      <w:r>
        <w:rPr>
          <w:spacing w:val="-4"/>
          <w:sz w:val="21"/>
          <w:szCs w:val="21"/>
        </w:rPr>
        <w:t>行业；承建（承接）企业为</w:t>
      </w:r>
      <w:r>
        <w:rPr>
          <w:i/>
          <w:iCs/>
          <w:spacing w:val="-4"/>
          <w:sz w:val="22"/>
          <w:szCs w:val="22"/>
          <w:u w:val="single" w:color="auto"/>
        </w:rPr>
        <w:t>（企业</w:t>
      </w:r>
    </w:p>
    <w:p w14:paraId="41623853">
      <w:pPr>
        <w:pStyle w:val="4"/>
        <w:spacing w:before="1"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14:paraId="1AA9D01F">
      <w:pPr>
        <w:spacing w:line="302" w:lineRule="auto"/>
        <w:rPr>
          <w:rFonts w:ascii="Arial"/>
          <w:sz w:val="21"/>
        </w:rPr>
      </w:pPr>
    </w:p>
    <w:p w14:paraId="774A156F">
      <w:pPr>
        <w:spacing w:before="65" w:line="79" w:lineRule="exact"/>
        <w:ind w:left="722"/>
        <w:rPr>
          <w:rFonts w:ascii="Calibri" w:hAnsi="Calibri" w:eastAsia="Calibri" w:cs="Calibri"/>
          <w:sz w:val="21"/>
          <w:szCs w:val="21"/>
        </w:rPr>
      </w:pPr>
      <w:r>
        <w:rPr>
          <w:rFonts w:ascii="Calibri" w:hAnsi="Calibri" w:eastAsia="Calibri" w:cs="Calibri"/>
          <w:spacing w:val="-4"/>
          <w:position w:val="1"/>
          <w:sz w:val="21"/>
          <w:szCs w:val="21"/>
        </w:rPr>
        <w:t>……</w:t>
      </w:r>
    </w:p>
    <w:p w14:paraId="7547BE94">
      <w:pPr>
        <w:pStyle w:val="4"/>
        <w:spacing w:before="235" w:line="468" w:lineRule="exact"/>
        <w:ind w:left="739"/>
        <w:rPr>
          <w:sz w:val="21"/>
          <w:szCs w:val="21"/>
        </w:rPr>
      </w:pPr>
      <w:r>
        <w:rPr>
          <w:spacing w:val="-4"/>
          <w:position w:val="19"/>
          <w:sz w:val="21"/>
          <w:szCs w:val="21"/>
        </w:rPr>
        <w:t>以上企业，</w:t>
      </w:r>
      <w:r>
        <w:rPr>
          <w:spacing w:val="-32"/>
          <w:position w:val="19"/>
          <w:sz w:val="21"/>
          <w:szCs w:val="21"/>
        </w:rPr>
        <w:t xml:space="preserve"> </w:t>
      </w:r>
      <w:r>
        <w:rPr>
          <w:spacing w:val="-4"/>
          <w:position w:val="19"/>
          <w:sz w:val="21"/>
          <w:szCs w:val="21"/>
        </w:rPr>
        <w:t>不属于大企业的分支机构，不存在控股股东为大企业的情形，也不存在与大企</w:t>
      </w:r>
    </w:p>
    <w:p w14:paraId="6EAF5B0A">
      <w:pPr>
        <w:pStyle w:val="4"/>
        <w:spacing w:before="1" w:line="220" w:lineRule="auto"/>
        <w:ind w:left="6"/>
        <w:rPr>
          <w:sz w:val="21"/>
          <w:szCs w:val="21"/>
        </w:rPr>
      </w:pPr>
      <w:r>
        <w:rPr>
          <w:spacing w:val="-2"/>
          <w:sz w:val="21"/>
          <w:szCs w:val="21"/>
        </w:rPr>
        <w:t>业的负责人为同一人的情形。</w:t>
      </w:r>
    </w:p>
    <w:p w14:paraId="372E95A3">
      <w:pPr>
        <w:pStyle w:val="4"/>
        <w:spacing w:before="216" w:line="220" w:lineRule="auto"/>
        <w:ind w:left="716"/>
        <w:rPr>
          <w:sz w:val="21"/>
          <w:szCs w:val="21"/>
        </w:rPr>
      </w:pPr>
      <w:r>
        <w:rPr>
          <w:spacing w:val="-3"/>
          <w:sz w:val="21"/>
          <w:szCs w:val="21"/>
        </w:rPr>
        <w:t>本企业对上述声明内容的真实性负责。如有虚假，</w:t>
      </w:r>
      <w:r>
        <w:rPr>
          <w:spacing w:val="-13"/>
          <w:sz w:val="21"/>
          <w:szCs w:val="21"/>
        </w:rPr>
        <w:t xml:space="preserve"> </w:t>
      </w:r>
      <w:r>
        <w:rPr>
          <w:spacing w:val="-3"/>
          <w:sz w:val="21"/>
          <w:szCs w:val="21"/>
        </w:rPr>
        <w:t>将依法承担相应责任。</w:t>
      </w:r>
    </w:p>
    <w:p w14:paraId="534E99FD">
      <w:pPr>
        <w:spacing w:line="289" w:lineRule="auto"/>
        <w:rPr>
          <w:rFonts w:ascii="Arial"/>
          <w:sz w:val="21"/>
        </w:rPr>
      </w:pPr>
    </w:p>
    <w:p w14:paraId="7E63990F">
      <w:pPr>
        <w:spacing w:line="289" w:lineRule="auto"/>
        <w:rPr>
          <w:rFonts w:ascii="Arial"/>
          <w:sz w:val="21"/>
        </w:rPr>
      </w:pPr>
    </w:p>
    <w:p w14:paraId="6FA4960C">
      <w:pPr>
        <w:spacing w:line="290" w:lineRule="auto"/>
        <w:rPr>
          <w:rFonts w:ascii="Arial"/>
          <w:sz w:val="21"/>
        </w:rPr>
      </w:pPr>
    </w:p>
    <w:p w14:paraId="350C4DBF">
      <w:pPr>
        <w:spacing w:line="290" w:lineRule="auto"/>
        <w:rPr>
          <w:rFonts w:ascii="Arial"/>
          <w:sz w:val="21"/>
        </w:rPr>
      </w:pPr>
    </w:p>
    <w:p w14:paraId="0E162A8D">
      <w:pPr>
        <w:pStyle w:val="4"/>
        <w:spacing w:before="69" w:line="624" w:lineRule="exact"/>
        <w:ind w:left="5968"/>
        <w:rPr>
          <w:sz w:val="21"/>
          <w:szCs w:val="21"/>
        </w:rPr>
      </w:pPr>
      <w:r>
        <w:rPr>
          <w:spacing w:val="-2"/>
          <w:position w:val="32"/>
          <w:sz w:val="21"/>
          <w:szCs w:val="21"/>
        </w:rPr>
        <w:t>企业名称（盖章</w:t>
      </w:r>
      <w:r>
        <w:rPr>
          <w:spacing w:val="-55"/>
          <w:w w:val="98"/>
          <w:position w:val="32"/>
          <w:sz w:val="21"/>
          <w:szCs w:val="21"/>
        </w:rPr>
        <w:t>）：</w:t>
      </w:r>
    </w:p>
    <w:p w14:paraId="1A585EC4">
      <w:pPr>
        <w:pStyle w:val="4"/>
        <w:spacing w:line="221" w:lineRule="auto"/>
        <w:ind w:left="6001"/>
        <w:rPr>
          <w:sz w:val="21"/>
          <w:szCs w:val="21"/>
        </w:rPr>
      </w:pPr>
      <w:r>
        <w:rPr>
          <w:spacing w:val="-21"/>
          <w:sz w:val="21"/>
          <w:szCs w:val="21"/>
        </w:rPr>
        <w:t>日期：</w:t>
      </w:r>
    </w:p>
    <w:p w14:paraId="58FF537A">
      <w:pPr>
        <w:spacing w:line="281" w:lineRule="auto"/>
        <w:rPr>
          <w:rFonts w:ascii="Arial"/>
          <w:sz w:val="21"/>
        </w:rPr>
      </w:pPr>
    </w:p>
    <w:p w14:paraId="02D361B1">
      <w:pPr>
        <w:spacing w:line="281" w:lineRule="auto"/>
        <w:rPr>
          <w:rFonts w:ascii="Arial"/>
          <w:sz w:val="21"/>
        </w:rPr>
      </w:pPr>
    </w:p>
    <w:p w14:paraId="1A1F5F2A">
      <w:pPr>
        <w:spacing w:line="281" w:lineRule="auto"/>
        <w:rPr>
          <w:rFonts w:ascii="Arial"/>
          <w:sz w:val="21"/>
        </w:rPr>
      </w:pPr>
    </w:p>
    <w:p w14:paraId="1871BEBE">
      <w:pPr>
        <w:pStyle w:val="4"/>
        <w:spacing w:before="69" w:line="221" w:lineRule="auto"/>
        <w:ind w:left="9"/>
        <w:rPr>
          <w:sz w:val="21"/>
          <w:szCs w:val="21"/>
        </w:rPr>
      </w:pPr>
      <w:r>
        <w:rPr>
          <w:spacing w:val="-13"/>
          <w:sz w:val="21"/>
          <w:szCs w:val="21"/>
        </w:rPr>
        <w:t>说明：</w:t>
      </w:r>
    </w:p>
    <w:p w14:paraId="444F692A">
      <w:pPr>
        <w:pStyle w:val="4"/>
        <w:spacing w:before="218" w:line="411" w:lineRule="auto"/>
        <w:ind w:left="9" w:firstLine="13"/>
        <w:jc w:val="both"/>
        <w:rPr>
          <w:sz w:val="21"/>
          <w:szCs w:val="21"/>
        </w:rPr>
      </w:pPr>
      <w:r>
        <w:rPr>
          <w:spacing w:val="-1"/>
          <w:sz w:val="21"/>
          <w:szCs w:val="21"/>
        </w:rPr>
        <w:t>1、从业人员、营业收入、资产总额填报上一年度数据，无上一年度数据的新成立企业可不填报。</w:t>
      </w:r>
      <w:r>
        <w:rPr>
          <w:spacing w:val="12"/>
          <w:sz w:val="21"/>
          <w:szCs w:val="21"/>
        </w:rPr>
        <w:t xml:space="preserve"> </w:t>
      </w:r>
      <w:r>
        <w:rPr>
          <w:spacing w:val="-5"/>
          <w:sz w:val="21"/>
          <w:szCs w:val="21"/>
        </w:rPr>
        <w:t>2、中小企业参加政府采购活动， 应当出具《中小企业声明函》，否则不得享受相关中小企业扶持</w:t>
      </w:r>
    </w:p>
    <w:p w14:paraId="5A3A4AD2">
      <w:pPr>
        <w:pStyle w:val="4"/>
        <w:spacing w:line="221" w:lineRule="auto"/>
        <w:ind w:left="6"/>
        <w:rPr>
          <w:sz w:val="21"/>
          <w:szCs w:val="21"/>
        </w:rPr>
      </w:pPr>
      <w:r>
        <w:rPr>
          <w:spacing w:val="-7"/>
          <w:sz w:val="21"/>
          <w:szCs w:val="21"/>
        </w:rPr>
        <w:t>政策。</w:t>
      </w:r>
    </w:p>
    <w:p w14:paraId="50C4FBF9">
      <w:pPr>
        <w:spacing w:line="221" w:lineRule="auto"/>
        <w:rPr>
          <w:sz w:val="21"/>
          <w:szCs w:val="21"/>
        </w:rPr>
        <w:sectPr>
          <w:footerReference r:id="rId3" w:type="default"/>
          <w:pgSz w:w="11907" w:h="16839"/>
          <w:pgMar w:top="1431" w:right="1398" w:bottom="1155" w:left="1590" w:header="0" w:footer="991" w:gutter="0"/>
          <w:pgNumType w:fmt="decimal"/>
          <w:cols w:space="720" w:num="1"/>
        </w:sectPr>
      </w:pPr>
    </w:p>
    <w:p w14:paraId="00A36C44">
      <w:pPr>
        <w:spacing w:line="360" w:lineRule="auto"/>
        <w:jc w:val="center"/>
        <w:rPr>
          <w:rFonts w:ascii="宋体" w:hAnsi="宋体"/>
          <w:b/>
          <w:bCs/>
          <w:sz w:val="32"/>
          <w:szCs w:val="32"/>
        </w:rPr>
      </w:pPr>
      <w:r>
        <w:rPr>
          <w:rFonts w:hint="eastAsia" w:ascii="宋体" w:hAnsi="宋体"/>
          <w:b/>
          <w:bCs/>
          <w:sz w:val="32"/>
          <w:szCs w:val="32"/>
          <w:lang w:val="en-US" w:eastAsia="zh-CN"/>
        </w:rPr>
        <w:t>4.9</w:t>
      </w:r>
      <w:r>
        <w:rPr>
          <w:rFonts w:hint="eastAsia" w:ascii="宋体" w:hAnsi="宋体"/>
          <w:b/>
          <w:bCs/>
          <w:sz w:val="32"/>
          <w:szCs w:val="32"/>
        </w:rPr>
        <w:t>残疾人福利性单位声明函</w:t>
      </w:r>
    </w:p>
    <w:p w14:paraId="05D89681">
      <w:pPr>
        <w:spacing w:line="360" w:lineRule="auto"/>
        <w:rPr>
          <w:rFonts w:ascii="宋体" w:hAnsi="宋体"/>
          <w:szCs w:val="21"/>
        </w:rPr>
      </w:pPr>
    </w:p>
    <w:p w14:paraId="4CCE0DB4">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7756228">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327830C2">
      <w:pPr>
        <w:spacing w:line="360" w:lineRule="auto"/>
        <w:rPr>
          <w:rFonts w:ascii="宋体" w:hAnsi="宋体"/>
          <w:sz w:val="24"/>
          <w:szCs w:val="24"/>
        </w:rPr>
      </w:pPr>
    </w:p>
    <w:p w14:paraId="28D4CAB6">
      <w:pPr>
        <w:spacing w:line="360" w:lineRule="auto"/>
        <w:rPr>
          <w:rFonts w:ascii="宋体" w:hAnsi="宋体"/>
          <w:sz w:val="24"/>
          <w:szCs w:val="24"/>
        </w:rPr>
      </w:pPr>
    </w:p>
    <w:p w14:paraId="1BFF4EF8">
      <w:pPr>
        <w:spacing w:line="360" w:lineRule="auto"/>
        <w:rPr>
          <w:rFonts w:ascii="宋体" w:hAnsi="宋体"/>
          <w:sz w:val="24"/>
          <w:szCs w:val="24"/>
        </w:rPr>
      </w:pPr>
      <w:r>
        <w:rPr>
          <w:rFonts w:hint="eastAsia" w:ascii="宋体" w:hAnsi="宋体"/>
          <w:sz w:val="24"/>
          <w:szCs w:val="24"/>
        </w:rPr>
        <w:t xml:space="preserve">                                    单位名称（盖章）：</w:t>
      </w:r>
    </w:p>
    <w:p w14:paraId="10432A0F">
      <w:pPr>
        <w:spacing w:line="360" w:lineRule="auto"/>
        <w:rPr>
          <w:rFonts w:ascii="宋体" w:hAnsi="宋体"/>
          <w:sz w:val="24"/>
          <w:szCs w:val="24"/>
        </w:rPr>
      </w:pPr>
      <w:r>
        <w:rPr>
          <w:rFonts w:hint="eastAsia" w:ascii="宋体" w:hAnsi="宋体"/>
          <w:sz w:val="24"/>
          <w:szCs w:val="24"/>
        </w:rPr>
        <w:t xml:space="preserve">                                    日    期：</w:t>
      </w:r>
    </w:p>
    <w:p w14:paraId="0E5870C1">
      <w:pPr>
        <w:rPr>
          <w:rFonts w:hint="eastAsia"/>
        </w:rPr>
      </w:pPr>
    </w:p>
    <w:p w14:paraId="145722E7">
      <w:pPr>
        <w:rPr>
          <w:rFonts w:hint="eastAsia"/>
        </w:rPr>
      </w:pPr>
    </w:p>
    <w:p w14:paraId="0D24EA93">
      <w:pPr>
        <w:rPr>
          <w:rFonts w:hint="eastAsia"/>
        </w:rPr>
      </w:pPr>
    </w:p>
    <w:p w14:paraId="497A8E3B">
      <w:pPr>
        <w:rPr>
          <w:rFonts w:hint="eastAsia"/>
        </w:rPr>
      </w:pPr>
    </w:p>
    <w:p w14:paraId="361E2ED8">
      <w:pPr>
        <w:rPr>
          <w:rFonts w:hint="eastAsia"/>
        </w:rPr>
      </w:pPr>
    </w:p>
    <w:p w14:paraId="329C0B8B">
      <w:pPr>
        <w:widowControl/>
        <w:jc w:val="left"/>
        <w:rPr>
          <w:rFonts w:ascii="宋体" w:hAnsi="宋体" w:cs="黑体"/>
          <w:b/>
          <w:bCs/>
          <w:sz w:val="44"/>
          <w:szCs w:val="44"/>
          <w:lang w:val="zh-CN"/>
        </w:rPr>
      </w:pPr>
    </w:p>
    <w:p w14:paraId="3CE83EF4">
      <w:pPr>
        <w:widowControl/>
        <w:jc w:val="left"/>
        <w:rPr>
          <w:rFonts w:ascii="宋体" w:hAnsi="宋体" w:cs="黑体"/>
          <w:b/>
          <w:bCs/>
          <w:sz w:val="44"/>
          <w:szCs w:val="44"/>
          <w:lang w:val="zh-CN"/>
        </w:rPr>
      </w:pPr>
    </w:p>
    <w:p w14:paraId="74287EC0">
      <w:pPr>
        <w:widowControl/>
        <w:spacing w:before="100" w:beforeAutospacing="1" w:after="100" w:afterAutospacing="1" w:line="360" w:lineRule="auto"/>
        <w:ind w:firstLine="2530" w:firstLineChars="700"/>
        <w:rPr>
          <w:rFonts w:ascii="宋体" w:hAnsi="宋体"/>
          <w:b/>
          <w:bCs/>
          <w:sz w:val="36"/>
          <w:szCs w:val="32"/>
        </w:rPr>
      </w:pPr>
    </w:p>
    <w:p w14:paraId="6343D112">
      <w:pPr>
        <w:widowControl/>
        <w:spacing w:before="100" w:beforeAutospacing="1" w:after="100" w:afterAutospacing="1" w:line="360" w:lineRule="auto"/>
        <w:ind w:firstLine="2530" w:firstLineChars="700"/>
        <w:rPr>
          <w:rFonts w:ascii="宋体" w:hAnsi="宋体"/>
          <w:b/>
          <w:bCs/>
          <w:sz w:val="36"/>
          <w:szCs w:val="32"/>
        </w:rPr>
      </w:pPr>
    </w:p>
    <w:p w14:paraId="0D4AE25A">
      <w:pPr>
        <w:widowControl/>
        <w:spacing w:before="100" w:beforeAutospacing="1" w:after="100" w:afterAutospacing="1" w:line="360" w:lineRule="auto"/>
        <w:ind w:firstLine="2530" w:firstLineChars="700"/>
        <w:rPr>
          <w:rFonts w:ascii="宋体" w:hAnsi="宋体"/>
          <w:b/>
          <w:bCs/>
          <w:sz w:val="36"/>
          <w:szCs w:val="32"/>
        </w:rPr>
      </w:pPr>
    </w:p>
    <w:p w14:paraId="034171A9">
      <w:pPr>
        <w:widowControl/>
        <w:spacing w:before="100" w:beforeAutospacing="1" w:after="100" w:afterAutospacing="1" w:line="360" w:lineRule="auto"/>
        <w:ind w:firstLine="2530" w:firstLineChars="700"/>
        <w:rPr>
          <w:rFonts w:ascii="宋体" w:hAnsi="宋体"/>
          <w:b/>
          <w:bCs/>
          <w:sz w:val="36"/>
          <w:szCs w:val="32"/>
        </w:rPr>
      </w:pPr>
    </w:p>
    <w:p w14:paraId="075609E4">
      <w:pPr>
        <w:widowControl/>
        <w:spacing w:before="100" w:beforeAutospacing="1" w:after="100" w:afterAutospacing="1" w:line="360" w:lineRule="auto"/>
        <w:ind w:firstLine="2530" w:firstLineChars="700"/>
        <w:rPr>
          <w:rFonts w:ascii="宋体" w:hAnsi="宋体"/>
          <w:b/>
          <w:bCs/>
          <w:sz w:val="36"/>
          <w:szCs w:val="32"/>
        </w:rPr>
      </w:pPr>
    </w:p>
    <w:p w14:paraId="10BEA9E7">
      <w:pPr>
        <w:widowControl/>
        <w:spacing w:before="100" w:beforeAutospacing="1" w:after="100" w:afterAutospacing="1" w:line="360" w:lineRule="auto"/>
        <w:ind w:firstLine="2530" w:firstLineChars="700"/>
        <w:rPr>
          <w:rFonts w:ascii="宋体" w:hAnsi="宋体"/>
          <w:b/>
          <w:bCs/>
          <w:sz w:val="36"/>
          <w:szCs w:val="32"/>
        </w:rPr>
      </w:pPr>
    </w:p>
    <w:p w14:paraId="45080E76">
      <w:pPr>
        <w:spacing w:line="360" w:lineRule="auto"/>
        <w:jc w:val="center"/>
        <w:rPr>
          <w:rFonts w:hint="eastAsia" w:ascii="宋体" w:hAnsi="宋体"/>
          <w:b/>
          <w:bCs/>
          <w:sz w:val="32"/>
          <w:szCs w:val="32"/>
          <w:lang w:val="zh-CN" w:eastAsia="zh-CN"/>
        </w:rPr>
      </w:pPr>
    </w:p>
    <w:p w14:paraId="6281A0BB">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5.0监狱企业证明函</w:t>
      </w:r>
    </w:p>
    <w:p w14:paraId="517ED3FF">
      <w:pPr>
        <w:autoSpaceDE w:val="0"/>
        <w:autoSpaceDN w:val="0"/>
        <w:adjustRightInd w:val="0"/>
        <w:spacing w:line="360" w:lineRule="auto"/>
        <w:ind w:firstLine="562"/>
        <w:jc w:val="left"/>
        <w:rPr>
          <w:rFonts w:ascii="宋体" w:hAnsi="宋体"/>
          <w:sz w:val="24"/>
          <w:szCs w:val="24"/>
        </w:rPr>
      </w:pPr>
    </w:p>
    <w:p w14:paraId="30EA6FC2">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06DA4F96">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5177FCBB">
      <w:pPr>
        <w:autoSpaceDE w:val="0"/>
        <w:autoSpaceDN w:val="0"/>
        <w:adjustRightInd w:val="0"/>
        <w:spacing w:line="360" w:lineRule="auto"/>
        <w:ind w:firstLine="880" w:firstLineChars="367"/>
        <w:jc w:val="left"/>
        <w:rPr>
          <w:rFonts w:ascii="宋体" w:hAnsi="宋体" w:cs="黑体"/>
          <w:sz w:val="24"/>
          <w:szCs w:val="24"/>
        </w:rPr>
      </w:pPr>
    </w:p>
    <w:p w14:paraId="1EFB706C">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2FEED2E9">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72959E3C">
      <w:pPr>
        <w:autoSpaceDE w:val="0"/>
        <w:autoSpaceDN w:val="0"/>
        <w:adjustRightInd w:val="0"/>
        <w:spacing w:line="360" w:lineRule="auto"/>
        <w:ind w:firstLine="880" w:firstLineChars="367"/>
        <w:jc w:val="left"/>
        <w:rPr>
          <w:rFonts w:ascii="宋体" w:hAnsi="宋体" w:cs="黑体"/>
          <w:sz w:val="24"/>
          <w:szCs w:val="24"/>
        </w:rPr>
      </w:pPr>
    </w:p>
    <w:p w14:paraId="20C6BE98">
      <w:pPr>
        <w:autoSpaceDE w:val="0"/>
        <w:autoSpaceDN w:val="0"/>
        <w:adjustRightInd w:val="0"/>
        <w:spacing w:line="360" w:lineRule="auto"/>
        <w:ind w:firstLine="482" w:firstLineChars="200"/>
        <w:jc w:val="left"/>
        <w:rPr>
          <w:rFonts w:hint="eastAsia" w:ascii="宋体" w:hAnsi="宋体" w:cs="黑体"/>
          <w:b/>
          <w:bCs/>
          <w:sz w:val="24"/>
          <w:szCs w:val="24"/>
        </w:rPr>
      </w:pPr>
    </w:p>
    <w:p w14:paraId="096E8B8E">
      <w:pPr>
        <w:autoSpaceDE w:val="0"/>
        <w:autoSpaceDN w:val="0"/>
        <w:adjustRightInd w:val="0"/>
        <w:spacing w:line="360" w:lineRule="auto"/>
        <w:ind w:firstLine="482" w:firstLineChars="200"/>
        <w:jc w:val="left"/>
        <w:rPr>
          <w:rFonts w:hint="eastAsia" w:ascii="宋体" w:hAnsi="宋体" w:cs="黑体"/>
          <w:b/>
          <w:bCs/>
          <w:sz w:val="24"/>
          <w:szCs w:val="24"/>
        </w:rPr>
      </w:pPr>
    </w:p>
    <w:p w14:paraId="0AB2A6BA">
      <w:pPr>
        <w:autoSpaceDE w:val="0"/>
        <w:autoSpaceDN w:val="0"/>
        <w:adjustRightInd w:val="0"/>
        <w:spacing w:line="360" w:lineRule="auto"/>
        <w:ind w:firstLine="482" w:firstLineChars="200"/>
        <w:jc w:val="left"/>
        <w:rPr>
          <w:rFonts w:hint="eastAsia" w:ascii="宋体" w:hAnsi="宋体" w:cs="黑体"/>
          <w:b/>
          <w:bCs/>
          <w:sz w:val="24"/>
          <w:szCs w:val="24"/>
        </w:rPr>
      </w:pPr>
    </w:p>
    <w:p w14:paraId="01C6583F">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61770C60">
      <w:pPr>
        <w:rPr>
          <w:rFonts w:hint="eastAsia" w:ascii="宋体" w:hAnsi="宋体"/>
          <w:b/>
          <w:bCs/>
          <w:sz w:val="32"/>
          <w:szCs w:val="32"/>
          <w:lang w:val="en-US" w:eastAsia="zh-CN"/>
        </w:rPr>
      </w:pPr>
      <w:r>
        <w:rPr>
          <w:rFonts w:hint="eastAsia" w:ascii="宋体" w:hAnsi="宋体" w:cs="黑体"/>
          <w:b/>
          <w:bCs/>
          <w:sz w:val="24"/>
          <w:szCs w:val="24"/>
        </w:rPr>
        <w:br w:type="page"/>
      </w:r>
    </w:p>
    <w:p w14:paraId="7D70B05A">
      <w:pPr>
        <w:widowControl/>
        <w:spacing w:before="100" w:beforeAutospacing="1" w:after="100" w:afterAutospacing="1" w:line="360" w:lineRule="auto"/>
        <w:ind w:firstLine="2570" w:firstLineChars="800"/>
        <w:jc w:val="both"/>
        <w:rPr>
          <w:rFonts w:ascii="宋体" w:hAnsi="宋体"/>
          <w:b/>
          <w:bCs/>
          <w:sz w:val="36"/>
          <w:szCs w:val="32"/>
        </w:rPr>
      </w:pPr>
      <w:r>
        <w:rPr>
          <w:rFonts w:hint="eastAsia" w:ascii="宋体" w:hAnsi="宋体"/>
          <w:b/>
          <w:bCs/>
          <w:sz w:val="32"/>
          <w:szCs w:val="32"/>
          <w:lang w:val="en-US" w:eastAsia="zh-CN"/>
        </w:rPr>
        <w:t>5.1</w:t>
      </w:r>
      <w:r>
        <w:rPr>
          <w:rFonts w:hint="eastAsia" w:ascii="宋体" w:hAnsi="宋体"/>
          <w:b/>
          <w:bCs/>
          <w:sz w:val="36"/>
          <w:szCs w:val="32"/>
        </w:rPr>
        <w:t>其他资格证书或材料</w:t>
      </w:r>
    </w:p>
    <w:p w14:paraId="0BBA24CE">
      <w:pPr>
        <w:autoSpaceDE w:val="0"/>
        <w:autoSpaceDN w:val="0"/>
        <w:adjustRightInd w:val="0"/>
        <w:spacing w:line="360" w:lineRule="auto"/>
        <w:ind w:firstLine="4156" w:firstLineChars="1150"/>
        <w:jc w:val="center"/>
        <w:outlineLvl w:val="0"/>
        <w:rPr>
          <w:rFonts w:ascii="宋体" w:hAnsi="宋体"/>
          <w:b/>
          <w:bCs/>
          <w:sz w:val="36"/>
          <w:szCs w:val="32"/>
        </w:rPr>
      </w:pPr>
    </w:p>
    <w:p w14:paraId="4DE7AFCD">
      <w:pPr>
        <w:autoSpaceDE w:val="0"/>
        <w:autoSpaceDN w:val="0"/>
        <w:adjustRightInd w:val="0"/>
        <w:spacing w:line="360" w:lineRule="auto"/>
        <w:ind w:firstLine="4156" w:firstLineChars="1150"/>
        <w:jc w:val="center"/>
        <w:outlineLvl w:val="0"/>
        <w:rPr>
          <w:rFonts w:ascii="宋体" w:hAnsi="宋体"/>
          <w:b/>
          <w:bCs/>
          <w:sz w:val="36"/>
          <w:szCs w:val="32"/>
        </w:rPr>
      </w:pPr>
    </w:p>
    <w:p w14:paraId="4194B8EF">
      <w:pPr>
        <w:autoSpaceDE w:val="0"/>
        <w:autoSpaceDN w:val="0"/>
        <w:adjustRightInd w:val="0"/>
        <w:spacing w:line="360" w:lineRule="auto"/>
        <w:ind w:firstLine="2711" w:firstLineChars="750"/>
        <w:rPr>
          <w:rFonts w:ascii="宋体" w:hAnsi="宋体" w:cs="黑体"/>
          <w:b/>
          <w:bCs/>
          <w:sz w:val="36"/>
          <w:szCs w:val="36"/>
          <w:lang w:val="zh-CN"/>
        </w:rPr>
      </w:pPr>
    </w:p>
    <w:p w14:paraId="149EF4B8">
      <w:pPr>
        <w:autoSpaceDE w:val="0"/>
        <w:autoSpaceDN w:val="0"/>
        <w:adjustRightInd w:val="0"/>
        <w:spacing w:line="360" w:lineRule="auto"/>
        <w:ind w:firstLine="2711" w:firstLineChars="750"/>
        <w:rPr>
          <w:rFonts w:ascii="宋体" w:hAnsi="宋体" w:cs="黑体"/>
          <w:b/>
          <w:bCs/>
          <w:sz w:val="36"/>
          <w:szCs w:val="36"/>
          <w:lang w:val="zh-CN"/>
        </w:rPr>
      </w:pPr>
    </w:p>
    <w:p w14:paraId="0DF01E22">
      <w:pPr>
        <w:autoSpaceDE w:val="0"/>
        <w:autoSpaceDN w:val="0"/>
        <w:adjustRightInd w:val="0"/>
        <w:spacing w:line="360" w:lineRule="auto"/>
        <w:ind w:firstLine="2711" w:firstLineChars="750"/>
        <w:rPr>
          <w:rFonts w:ascii="宋体" w:hAnsi="宋体" w:cs="黑体"/>
          <w:b/>
          <w:bCs/>
          <w:sz w:val="36"/>
          <w:szCs w:val="36"/>
          <w:lang w:val="zh-CN"/>
        </w:rPr>
      </w:pPr>
    </w:p>
    <w:p w14:paraId="4744EFA7">
      <w:pPr>
        <w:autoSpaceDE w:val="0"/>
        <w:autoSpaceDN w:val="0"/>
        <w:adjustRightInd w:val="0"/>
        <w:spacing w:line="360" w:lineRule="auto"/>
        <w:ind w:firstLine="2711" w:firstLineChars="750"/>
        <w:rPr>
          <w:rFonts w:ascii="宋体" w:hAnsi="宋体" w:cs="黑体"/>
          <w:b/>
          <w:bCs/>
          <w:sz w:val="36"/>
          <w:szCs w:val="36"/>
          <w:lang w:val="zh-CN"/>
        </w:rPr>
      </w:pPr>
    </w:p>
    <w:p w14:paraId="57CBAAFA">
      <w:pPr>
        <w:autoSpaceDE w:val="0"/>
        <w:autoSpaceDN w:val="0"/>
        <w:adjustRightInd w:val="0"/>
        <w:spacing w:line="360" w:lineRule="auto"/>
        <w:ind w:firstLine="2711" w:firstLineChars="750"/>
        <w:rPr>
          <w:rFonts w:ascii="宋体" w:hAnsi="宋体" w:cs="黑体"/>
          <w:b/>
          <w:bCs/>
          <w:sz w:val="36"/>
          <w:szCs w:val="36"/>
          <w:lang w:val="zh-CN"/>
        </w:rPr>
      </w:pPr>
    </w:p>
    <w:p w14:paraId="472CC3D5">
      <w:pPr>
        <w:autoSpaceDE w:val="0"/>
        <w:autoSpaceDN w:val="0"/>
        <w:adjustRightInd w:val="0"/>
        <w:spacing w:line="360" w:lineRule="auto"/>
        <w:ind w:firstLine="2711" w:firstLineChars="750"/>
        <w:rPr>
          <w:rFonts w:ascii="宋体" w:hAnsi="宋体" w:cs="黑体"/>
          <w:b/>
          <w:bCs/>
          <w:sz w:val="36"/>
          <w:szCs w:val="36"/>
          <w:lang w:val="zh-CN"/>
        </w:rPr>
      </w:pPr>
    </w:p>
    <w:p w14:paraId="4431C57F">
      <w:pPr>
        <w:autoSpaceDE w:val="0"/>
        <w:autoSpaceDN w:val="0"/>
        <w:adjustRightInd w:val="0"/>
        <w:spacing w:line="360" w:lineRule="auto"/>
        <w:ind w:firstLine="2711" w:firstLineChars="750"/>
        <w:rPr>
          <w:rFonts w:ascii="宋体" w:hAnsi="宋体" w:cs="黑体"/>
          <w:b/>
          <w:bCs/>
          <w:sz w:val="36"/>
          <w:szCs w:val="36"/>
          <w:lang w:val="zh-CN"/>
        </w:rPr>
      </w:pPr>
    </w:p>
    <w:p w14:paraId="091F5AC0">
      <w:pPr>
        <w:autoSpaceDE w:val="0"/>
        <w:autoSpaceDN w:val="0"/>
        <w:adjustRightInd w:val="0"/>
        <w:spacing w:line="360" w:lineRule="auto"/>
        <w:ind w:firstLine="2711" w:firstLineChars="750"/>
        <w:rPr>
          <w:rFonts w:ascii="宋体" w:hAnsi="宋体" w:cs="黑体"/>
          <w:b/>
          <w:bCs/>
          <w:sz w:val="36"/>
          <w:szCs w:val="36"/>
          <w:lang w:val="zh-CN"/>
        </w:rPr>
      </w:pPr>
    </w:p>
    <w:p w14:paraId="776FFB50">
      <w:pPr>
        <w:autoSpaceDE w:val="0"/>
        <w:autoSpaceDN w:val="0"/>
        <w:adjustRightInd w:val="0"/>
        <w:spacing w:line="360" w:lineRule="auto"/>
        <w:ind w:firstLine="2711" w:firstLineChars="750"/>
        <w:rPr>
          <w:rFonts w:ascii="宋体" w:hAnsi="宋体" w:cs="黑体"/>
          <w:b/>
          <w:bCs/>
          <w:sz w:val="36"/>
          <w:szCs w:val="36"/>
          <w:lang w:val="zh-CN"/>
        </w:rPr>
      </w:pPr>
    </w:p>
    <w:p w14:paraId="7B9FC12D">
      <w:pPr>
        <w:autoSpaceDE w:val="0"/>
        <w:autoSpaceDN w:val="0"/>
        <w:adjustRightInd w:val="0"/>
        <w:spacing w:line="360" w:lineRule="auto"/>
        <w:ind w:firstLine="2711" w:firstLineChars="750"/>
        <w:rPr>
          <w:rFonts w:ascii="宋体" w:hAnsi="宋体" w:cs="黑体"/>
          <w:b/>
          <w:bCs/>
          <w:sz w:val="36"/>
          <w:szCs w:val="36"/>
          <w:lang w:val="zh-CN"/>
        </w:rPr>
      </w:pPr>
    </w:p>
    <w:p w14:paraId="4DE9E5EC">
      <w:pPr>
        <w:autoSpaceDE w:val="0"/>
        <w:autoSpaceDN w:val="0"/>
        <w:adjustRightInd w:val="0"/>
        <w:spacing w:line="360" w:lineRule="auto"/>
        <w:ind w:firstLine="2711" w:firstLineChars="750"/>
        <w:rPr>
          <w:rFonts w:ascii="宋体" w:hAnsi="宋体" w:cs="黑体"/>
          <w:b/>
          <w:bCs/>
          <w:sz w:val="36"/>
          <w:szCs w:val="36"/>
          <w:lang w:val="zh-CN"/>
        </w:rPr>
      </w:pPr>
    </w:p>
    <w:p w14:paraId="0C2141F9">
      <w:pPr>
        <w:autoSpaceDE w:val="0"/>
        <w:autoSpaceDN w:val="0"/>
        <w:adjustRightInd w:val="0"/>
        <w:spacing w:line="360" w:lineRule="auto"/>
        <w:ind w:firstLine="2711" w:firstLineChars="750"/>
        <w:rPr>
          <w:rFonts w:ascii="宋体" w:hAnsi="宋体" w:cs="黑体"/>
          <w:b/>
          <w:bCs/>
          <w:sz w:val="36"/>
          <w:szCs w:val="36"/>
          <w:lang w:val="zh-CN"/>
        </w:rPr>
      </w:pPr>
    </w:p>
    <w:p w14:paraId="67A64ABB">
      <w:pPr>
        <w:autoSpaceDE w:val="0"/>
        <w:autoSpaceDN w:val="0"/>
        <w:adjustRightInd w:val="0"/>
        <w:spacing w:line="360" w:lineRule="auto"/>
        <w:ind w:firstLine="2711" w:firstLineChars="750"/>
        <w:rPr>
          <w:rFonts w:ascii="宋体" w:hAnsi="宋体" w:cs="黑体"/>
          <w:b/>
          <w:bCs/>
          <w:sz w:val="36"/>
          <w:szCs w:val="36"/>
          <w:lang w:val="zh-CN"/>
        </w:rPr>
      </w:pPr>
    </w:p>
    <w:p w14:paraId="1EB231C0">
      <w:pPr>
        <w:autoSpaceDE w:val="0"/>
        <w:autoSpaceDN w:val="0"/>
        <w:adjustRightInd w:val="0"/>
        <w:spacing w:line="360" w:lineRule="auto"/>
        <w:ind w:firstLine="2711" w:firstLineChars="750"/>
        <w:rPr>
          <w:rFonts w:ascii="宋体" w:hAnsi="宋体" w:cs="黑体"/>
          <w:b/>
          <w:bCs/>
          <w:sz w:val="36"/>
          <w:szCs w:val="36"/>
          <w:lang w:val="zh-CN"/>
        </w:rPr>
      </w:pPr>
    </w:p>
    <w:p w14:paraId="5C8EEC54">
      <w:pPr>
        <w:autoSpaceDE w:val="0"/>
        <w:autoSpaceDN w:val="0"/>
        <w:adjustRightInd w:val="0"/>
        <w:spacing w:line="360" w:lineRule="auto"/>
        <w:ind w:firstLine="2711" w:firstLineChars="750"/>
        <w:rPr>
          <w:rFonts w:ascii="宋体" w:hAnsi="宋体" w:cs="黑体"/>
          <w:b/>
          <w:bCs/>
          <w:sz w:val="36"/>
          <w:szCs w:val="36"/>
          <w:lang w:val="zh-CN"/>
        </w:rPr>
      </w:pPr>
    </w:p>
    <w:p w14:paraId="586C722A">
      <w:pPr>
        <w:autoSpaceDE w:val="0"/>
        <w:autoSpaceDN w:val="0"/>
        <w:adjustRightInd w:val="0"/>
        <w:spacing w:line="360" w:lineRule="auto"/>
        <w:ind w:firstLine="2711" w:firstLineChars="750"/>
        <w:rPr>
          <w:rFonts w:ascii="宋体" w:hAnsi="宋体" w:cs="黑体"/>
          <w:b/>
          <w:bCs/>
          <w:sz w:val="36"/>
          <w:szCs w:val="36"/>
          <w:lang w:val="zh-CN"/>
        </w:rPr>
      </w:pPr>
    </w:p>
    <w:p w14:paraId="4AD10633">
      <w:pPr>
        <w:autoSpaceDE w:val="0"/>
        <w:autoSpaceDN w:val="0"/>
        <w:adjustRightInd w:val="0"/>
        <w:spacing w:line="360" w:lineRule="auto"/>
        <w:ind w:firstLine="2711" w:firstLineChars="750"/>
        <w:rPr>
          <w:rFonts w:ascii="宋体" w:hAnsi="宋体" w:cs="黑体"/>
          <w:b/>
          <w:bCs/>
          <w:sz w:val="36"/>
          <w:szCs w:val="36"/>
          <w:lang w:val="zh-CN"/>
        </w:rPr>
      </w:pPr>
    </w:p>
    <w:p w14:paraId="3D39A860">
      <w:pPr>
        <w:autoSpaceDE w:val="0"/>
        <w:autoSpaceDN w:val="0"/>
        <w:adjustRightInd w:val="0"/>
        <w:spacing w:line="360" w:lineRule="auto"/>
        <w:ind w:firstLine="2711" w:firstLineChars="750"/>
        <w:rPr>
          <w:rFonts w:ascii="宋体" w:hAnsi="宋体" w:cs="黑体"/>
          <w:b/>
          <w:bCs/>
          <w:sz w:val="36"/>
          <w:szCs w:val="36"/>
          <w:lang w:val="zh-CN"/>
        </w:rPr>
      </w:pPr>
    </w:p>
    <w:p w14:paraId="69C153B7">
      <w:pPr>
        <w:autoSpaceDE w:val="0"/>
        <w:autoSpaceDN w:val="0"/>
        <w:adjustRightInd w:val="0"/>
        <w:spacing w:line="360" w:lineRule="auto"/>
        <w:ind w:firstLine="2711" w:firstLineChars="750"/>
        <w:rPr>
          <w:rFonts w:ascii="宋体" w:hAnsi="宋体" w:cs="黑体"/>
          <w:b/>
          <w:bCs/>
          <w:sz w:val="36"/>
          <w:szCs w:val="36"/>
          <w:lang w:val="zh-CN"/>
        </w:rPr>
      </w:pPr>
    </w:p>
    <w:p w14:paraId="6604663B">
      <w:pPr>
        <w:autoSpaceDE w:val="0"/>
        <w:autoSpaceDN w:val="0"/>
        <w:adjustRightInd w:val="0"/>
        <w:spacing w:line="360" w:lineRule="auto"/>
        <w:ind w:firstLine="2711" w:firstLineChars="750"/>
        <w:rPr>
          <w:rFonts w:ascii="宋体" w:hAnsi="宋体" w:cs="黑体"/>
          <w:b/>
          <w:bCs/>
          <w:sz w:val="36"/>
          <w:szCs w:val="36"/>
          <w:lang w:val="zh-CN"/>
        </w:rPr>
      </w:pPr>
      <w:r>
        <w:rPr>
          <w:rFonts w:hint="eastAsia" w:ascii="宋体" w:hAnsi="宋体" w:cs="黑体"/>
          <w:b/>
          <w:bCs/>
          <w:sz w:val="36"/>
          <w:szCs w:val="36"/>
          <w:lang w:val="zh-CN"/>
        </w:rPr>
        <w:t>五、符合性审查证明材料</w:t>
      </w:r>
    </w:p>
    <w:p w14:paraId="6D77E523">
      <w:pPr>
        <w:widowControl/>
        <w:ind w:firstLine="2891" w:firstLineChars="900"/>
        <w:rPr>
          <w:rFonts w:ascii="宋体" w:hAnsi="宋体"/>
          <w:b/>
          <w:bCs/>
          <w:sz w:val="32"/>
          <w:szCs w:val="32"/>
        </w:rPr>
      </w:pPr>
      <w:r>
        <w:rPr>
          <w:rFonts w:hint="eastAsia" w:ascii="宋体" w:hAnsi="宋体"/>
          <w:b/>
          <w:bCs/>
          <w:sz w:val="32"/>
          <w:szCs w:val="32"/>
        </w:rPr>
        <w:t>5.1</w:t>
      </w:r>
      <w:r>
        <w:rPr>
          <w:rFonts w:hint="eastAsia" w:hAnsi="宋体"/>
          <w:b/>
          <w:snapToGrid w:val="0"/>
          <w:kern w:val="0"/>
          <w:sz w:val="32"/>
          <w:szCs w:val="32"/>
        </w:rPr>
        <w:t>技术方案（实施方案）</w:t>
      </w:r>
    </w:p>
    <w:p w14:paraId="57FFF3E0">
      <w:pPr>
        <w:snapToGrid w:val="0"/>
        <w:spacing w:line="360" w:lineRule="auto"/>
        <w:jc w:val="center"/>
        <w:rPr>
          <w:rFonts w:hAnsi="宋体"/>
          <w:b/>
          <w:snapToGrid w:val="0"/>
          <w:kern w:val="0"/>
          <w:sz w:val="36"/>
          <w:szCs w:val="36"/>
        </w:rPr>
      </w:pPr>
    </w:p>
    <w:p w14:paraId="0B6CD714">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7F3F18C5">
      <w:pPr>
        <w:autoSpaceDE w:val="0"/>
        <w:autoSpaceDN w:val="0"/>
        <w:adjustRightInd w:val="0"/>
        <w:spacing w:line="360" w:lineRule="auto"/>
        <w:jc w:val="center"/>
        <w:rPr>
          <w:rFonts w:ascii="宋体" w:hAnsi="宋体" w:cs="宋体"/>
          <w:sz w:val="24"/>
          <w:szCs w:val="24"/>
          <w:lang w:val="zh-CN"/>
        </w:rPr>
      </w:pPr>
    </w:p>
    <w:p w14:paraId="3F3A3A86">
      <w:pPr>
        <w:snapToGrid w:val="0"/>
        <w:spacing w:line="360" w:lineRule="auto"/>
        <w:jc w:val="center"/>
        <w:rPr>
          <w:rFonts w:hAnsi="宋体"/>
          <w:b/>
          <w:snapToGrid w:val="0"/>
          <w:kern w:val="0"/>
          <w:sz w:val="36"/>
          <w:szCs w:val="36"/>
        </w:rPr>
      </w:pPr>
    </w:p>
    <w:p w14:paraId="2CF4DF2B">
      <w:pPr>
        <w:autoSpaceDE w:val="0"/>
        <w:autoSpaceDN w:val="0"/>
        <w:adjustRightInd w:val="0"/>
        <w:spacing w:line="360" w:lineRule="auto"/>
        <w:jc w:val="center"/>
        <w:rPr>
          <w:rFonts w:ascii="宋体" w:hAnsi="宋体" w:cs="宋体"/>
          <w:sz w:val="24"/>
          <w:szCs w:val="24"/>
          <w:lang w:val="zh-CN"/>
        </w:rPr>
      </w:pPr>
    </w:p>
    <w:p w14:paraId="36FF021A">
      <w:pPr>
        <w:snapToGrid w:val="0"/>
        <w:spacing w:line="360" w:lineRule="auto"/>
        <w:jc w:val="center"/>
        <w:rPr>
          <w:rFonts w:hAnsi="宋体"/>
          <w:b/>
          <w:snapToGrid w:val="0"/>
          <w:kern w:val="0"/>
          <w:sz w:val="36"/>
          <w:szCs w:val="36"/>
        </w:rPr>
      </w:pPr>
    </w:p>
    <w:p w14:paraId="5C386115">
      <w:pPr>
        <w:spacing w:line="360" w:lineRule="auto"/>
        <w:jc w:val="center"/>
        <w:rPr>
          <w:rFonts w:ascii="宋体" w:hAnsi="宋体" w:cs="宋体"/>
          <w:sz w:val="24"/>
        </w:rPr>
      </w:pPr>
    </w:p>
    <w:p w14:paraId="39399DD0">
      <w:pPr>
        <w:snapToGrid w:val="0"/>
        <w:spacing w:line="360" w:lineRule="auto"/>
        <w:jc w:val="center"/>
        <w:rPr>
          <w:rFonts w:ascii="宋体" w:hAnsi="宋体" w:cs="宋体"/>
          <w:b/>
          <w:bCs/>
          <w:sz w:val="24"/>
        </w:rPr>
      </w:pPr>
    </w:p>
    <w:p w14:paraId="7C3E2BC9">
      <w:pPr>
        <w:snapToGrid w:val="0"/>
        <w:spacing w:line="360" w:lineRule="auto"/>
        <w:jc w:val="center"/>
        <w:rPr>
          <w:rFonts w:ascii="宋体" w:hAnsi="宋体" w:cs="宋体"/>
          <w:b/>
          <w:bCs/>
          <w:sz w:val="24"/>
        </w:rPr>
      </w:pPr>
    </w:p>
    <w:p w14:paraId="59EADFD0">
      <w:pPr>
        <w:snapToGrid w:val="0"/>
        <w:spacing w:line="360" w:lineRule="auto"/>
        <w:jc w:val="center"/>
        <w:rPr>
          <w:rFonts w:ascii="宋体" w:hAnsi="宋体" w:cs="宋体"/>
          <w:b/>
          <w:bCs/>
          <w:sz w:val="24"/>
        </w:rPr>
      </w:pPr>
    </w:p>
    <w:p w14:paraId="5D2B39A8">
      <w:pPr>
        <w:snapToGrid w:val="0"/>
        <w:spacing w:line="360" w:lineRule="auto"/>
        <w:jc w:val="center"/>
        <w:rPr>
          <w:rFonts w:ascii="宋体" w:hAnsi="宋体"/>
          <w:b/>
          <w:bCs/>
          <w:sz w:val="32"/>
          <w:szCs w:val="32"/>
        </w:rPr>
      </w:pPr>
    </w:p>
    <w:p w14:paraId="19E69FBC">
      <w:pPr>
        <w:snapToGrid w:val="0"/>
        <w:spacing w:line="360" w:lineRule="auto"/>
        <w:jc w:val="center"/>
        <w:rPr>
          <w:rFonts w:ascii="宋体" w:hAnsi="宋体"/>
          <w:b/>
          <w:bCs/>
          <w:sz w:val="32"/>
          <w:szCs w:val="32"/>
        </w:rPr>
      </w:pPr>
    </w:p>
    <w:p w14:paraId="4D35BEEA">
      <w:pPr>
        <w:snapToGrid w:val="0"/>
        <w:spacing w:line="360" w:lineRule="auto"/>
        <w:jc w:val="center"/>
        <w:rPr>
          <w:rFonts w:ascii="宋体" w:hAnsi="宋体"/>
          <w:b/>
          <w:bCs/>
          <w:sz w:val="32"/>
          <w:szCs w:val="32"/>
        </w:rPr>
      </w:pPr>
    </w:p>
    <w:p w14:paraId="20673E65">
      <w:pPr>
        <w:snapToGrid w:val="0"/>
        <w:spacing w:line="360" w:lineRule="auto"/>
        <w:jc w:val="center"/>
        <w:rPr>
          <w:rFonts w:ascii="宋体" w:hAnsi="宋体"/>
          <w:b/>
          <w:bCs/>
          <w:sz w:val="32"/>
          <w:szCs w:val="32"/>
        </w:rPr>
      </w:pPr>
    </w:p>
    <w:p w14:paraId="0201F98E">
      <w:pPr>
        <w:snapToGrid w:val="0"/>
        <w:spacing w:line="360" w:lineRule="auto"/>
        <w:jc w:val="center"/>
        <w:rPr>
          <w:rFonts w:ascii="宋体" w:hAnsi="宋体"/>
          <w:b/>
          <w:bCs/>
          <w:sz w:val="32"/>
          <w:szCs w:val="32"/>
        </w:rPr>
      </w:pPr>
    </w:p>
    <w:p w14:paraId="052D82FD">
      <w:pPr>
        <w:snapToGrid w:val="0"/>
        <w:spacing w:line="360" w:lineRule="auto"/>
        <w:jc w:val="center"/>
        <w:rPr>
          <w:rFonts w:ascii="宋体" w:hAnsi="宋体"/>
          <w:b/>
          <w:bCs/>
          <w:sz w:val="32"/>
          <w:szCs w:val="32"/>
        </w:rPr>
      </w:pPr>
    </w:p>
    <w:p w14:paraId="2F7EDF4E">
      <w:pPr>
        <w:snapToGrid w:val="0"/>
        <w:spacing w:line="360" w:lineRule="auto"/>
        <w:jc w:val="center"/>
        <w:rPr>
          <w:rFonts w:ascii="宋体" w:hAnsi="宋体"/>
          <w:b/>
          <w:bCs/>
          <w:sz w:val="32"/>
          <w:szCs w:val="32"/>
        </w:rPr>
      </w:pPr>
    </w:p>
    <w:p w14:paraId="4783085F">
      <w:pPr>
        <w:snapToGrid w:val="0"/>
        <w:spacing w:line="360" w:lineRule="auto"/>
        <w:jc w:val="center"/>
        <w:rPr>
          <w:rFonts w:ascii="宋体" w:hAnsi="宋体"/>
          <w:b/>
          <w:bCs/>
          <w:sz w:val="32"/>
          <w:szCs w:val="32"/>
        </w:rPr>
      </w:pPr>
    </w:p>
    <w:p w14:paraId="1C544278">
      <w:pPr>
        <w:snapToGrid w:val="0"/>
        <w:spacing w:line="360" w:lineRule="auto"/>
        <w:jc w:val="center"/>
        <w:rPr>
          <w:rFonts w:ascii="宋体" w:hAnsi="宋体"/>
          <w:b/>
          <w:bCs/>
          <w:sz w:val="32"/>
          <w:szCs w:val="32"/>
        </w:rPr>
      </w:pPr>
    </w:p>
    <w:p w14:paraId="1A493C5B">
      <w:pPr>
        <w:snapToGrid w:val="0"/>
        <w:spacing w:line="360" w:lineRule="auto"/>
        <w:jc w:val="center"/>
        <w:rPr>
          <w:rFonts w:ascii="宋体" w:hAnsi="宋体"/>
          <w:b/>
          <w:bCs/>
          <w:sz w:val="32"/>
          <w:szCs w:val="32"/>
        </w:rPr>
      </w:pPr>
    </w:p>
    <w:p w14:paraId="407591E8">
      <w:pPr>
        <w:snapToGrid w:val="0"/>
        <w:spacing w:line="360" w:lineRule="auto"/>
        <w:jc w:val="center"/>
        <w:rPr>
          <w:rFonts w:ascii="宋体" w:hAnsi="宋体"/>
          <w:b/>
          <w:bCs/>
          <w:sz w:val="32"/>
          <w:szCs w:val="32"/>
        </w:rPr>
      </w:pPr>
    </w:p>
    <w:p w14:paraId="4D4004E1">
      <w:pPr>
        <w:snapToGrid w:val="0"/>
        <w:spacing w:line="360" w:lineRule="auto"/>
        <w:jc w:val="center"/>
        <w:rPr>
          <w:rFonts w:ascii="宋体" w:hAnsi="宋体"/>
          <w:b/>
          <w:bCs/>
          <w:sz w:val="32"/>
          <w:szCs w:val="32"/>
        </w:rPr>
      </w:pPr>
    </w:p>
    <w:p w14:paraId="4207E40F">
      <w:pPr>
        <w:snapToGrid w:val="0"/>
        <w:spacing w:line="360" w:lineRule="auto"/>
        <w:jc w:val="center"/>
        <w:rPr>
          <w:rFonts w:hAnsi="宋体"/>
          <w:b/>
          <w:snapToGrid w:val="0"/>
          <w:kern w:val="0"/>
          <w:sz w:val="32"/>
          <w:szCs w:val="32"/>
        </w:rPr>
      </w:pPr>
      <w:r>
        <w:rPr>
          <w:rFonts w:hint="eastAsia" w:ascii="宋体" w:hAnsi="宋体"/>
          <w:b/>
          <w:bCs/>
          <w:sz w:val="32"/>
          <w:szCs w:val="32"/>
        </w:rPr>
        <w:t>5.2</w:t>
      </w:r>
      <w:r>
        <w:rPr>
          <w:rFonts w:hint="eastAsia" w:hAnsi="宋体"/>
          <w:b/>
          <w:snapToGrid w:val="0"/>
          <w:kern w:val="0"/>
          <w:sz w:val="32"/>
          <w:szCs w:val="32"/>
        </w:rPr>
        <w:t>业绩情况表</w:t>
      </w:r>
    </w:p>
    <w:p w14:paraId="43F2FE27">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289364AB">
      <w:pPr>
        <w:snapToGrid w:val="0"/>
        <w:spacing w:line="360" w:lineRule="auto"/>
        <w:rPr>
          <w:rFonts w:hAnsi="宋体"/>
          <w:b/>
          <w:snapToGrid w:val="0"/>
          <w:kern w:val="0"/>
          <w:sz w:val="36"/>
          <w:szCs w:val="36"/>
        </w:rPr>
      </w:pPr>
      <w:r>
        <w:rPr>
          <w:rFonts w:hint="eastAsia" w:ascii="宋体" w:hAnsi="宋体"/>
          <w:sz w:val="24"/>
          <w:szCs w:val="24"/>
        </w:rPr>
        <w:t xml:space="preserve">项目名称：   </w:t>
      </w:r>
    </w:p>
    <w:tbl>
      <w:tblPr>
        <w:tblStyle w:val="3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2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196C1039">
            <w:pPr>
              <w:pStyle w:val="15"/>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D0B0207">
            <w:pPr>
              <w:pStyle w:val="15"/>
              <w:jc w:val="center"/>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09EE8624">
            <w:pPr>
              <w:pStyle w:val="15"/>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C54043A">
            <w:pPr>
              <w:pStyle w:val="15"/>
              <w:jc w:val="center"/>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0B2AE837">
            <w:pPr>
              <w:pStyle w:val="15"/>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FC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771D4B">
            <w:pPr>
              <w:pStyle w:val="15"/>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36ACC964">
            <w:pPr>
              <w:pStyle w:val="15"/>
              <w:spacing w:line="360" w:lineRule="auto"/>
              <w:rPr>
                <w:rFonts w:ascii="宋体" w:hAnsi="宋体" w:eastAsia="宋体" w:cs="Times New Roman"/>
                <w:sz w:val="24"/>
                <w:szCs w:val="24"/>
              </w:rPr>
            </w:pPr>
          </w:p>
        </w:tc>
        <w:tc>
          <w:tcPr>
            <w:tcW w:w="3579" w:type="dxa"/>
            <w:vAlign w:val="center"/>
          </w:tcPr>
          <w:p w14:paraId="73C69A6C">
            <w:pPr>
              <w:pStyle w:val="15"/>
              <w:spacing w:line="360" w:lineRule="auto"/>
              <w:rPr>
                <w:rFonts w:ascii="宋体" w:hAnsi="宋体" w:eastAsia="宋体" w:cs="Times New Roman"/>
                <w:sz w:val="24"/>
                <w:szCs w:val="24"/>
              </w:rPr>
            </w:pPr>
          </w:p>
        </w:tc>
        <w:tc>
          <w:tcPr>
            <w:tcW w:w="1440" w:type="dxa"/>
            <w:vAlign w:val="center"/>
          </w:tcPr>
          <w:p w14:paraId="07DE37CB">
            <w:pPr>
              <w:pStyle w:val="15"/>
              <w:spacing w:line="360" w:lineRule="auto"/>
              <w:rPr>
                <w:rFonts w:ascii="宋体" w:hAnsi="宋体" w:eastAsia="宋体" w:cs="Times New Roman"/>
                <w:sz w:val="24"/>
                <w:szCs w:val="24"/>
              </w:rPr>
            </w:pPr>
          </w:p>
        </w:tc>
        <w:tc>
          <w:tcPr>
            <w:tcW w:w="1706" w:type="dxa"/>
            <w:vAlign w:val="center"/>
          </w:tcPr>
          <w:p w14:paraId="0D8C5F61">
            <w:pPr>
              <w:pStyle w:val="15"/>
              <w:spacing w:line="360" w:lineRule="auto"/>
              <w:rPr>
                <w:rFonts w:ascii="宋体" w:hAnsi="宋体" w:eastAsia="宋体" w:cs="Times New Roman"/>
                <w:sz w:val="24"/>
                <w:szCs w:val="24"/>
              </w:rPr>
            </w:pPr>
          </w:p>
        </w:tc>
      </w:tr>
      <w:tr w14:paraId="5BB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577FE5">
            <w:pPr>
              <w:pStyle w:val="15"/>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3ECF6C7A">
            <w:pPr>
              <w:pStyle w:val="15"/>
              <w:spacing w:line="360" w:lineRule="auto"/>
              <w:rPr>
                <w:rFonts w:ascii="宋体" w:hAnsi="宋体" w:eastAsia="宋体" w:cs="Times New Roman"/>
                <w:sz w:val="24"/>
                <w:szCs w:val="24"/>
              </w:rPr>
            </w:pPr>
          </w:p>
        </w:tc>
        <w:tc>
          <w:tcPr>
            <w:tcW w:w="3579" w:type="dxa"/>
            <w:vAlign w:val="center"/>
          </w:tcPr>
          <w:p w14:paraId="2FD84ABA">
            <w:pPr>
              <w:pStyle w:val="15"/>
              <w:spacing w:line="360" w:lineRule="auto"/>
              <w:rPr>
                <w:rFonts w:ascii="宋体" w:hAnsi="宋体" w:eastAsia="宋体" w:cs="Times New Roman"/>
                <w:sz w:val="24"/>
                <w:szCs w:val="24"/>
              </w:rPr>
            </w:pPr>
          </w:p>
        </w:tc>
        <w:tc>
          <w:tcPr>
            <w:tcW w:w="1440" w:type="dxa"/>
            <w:vAlign w:val="center"/>
          </w:tcPr>
          <w:p w14:paraId="6877A189">
            <w:pPr>
              <w:pStyle w:val="15"/>
              <w:spacing w:line="360" w:lineRule="auto"/>
              <w:rPr>
                <w:rFonts w:ascii="宋体" w:hAnsi="宋体" w:eastAsia="宋体" w:cs="Times New Roman"/>
                <w:sz w:val="24"/>
                <w:szCs w:val="24"/>
              </w:rPr>
            </w:pPr>
          </w:p>
        </w:tc>
        <w:tc>
          <w:tcPr>
            <w:tcW w:w="1706" w:type="dxa"/>
            <w:vAlign w:val="center"/>
          </w:tcPr>
          <w:p w14:paraId="0E8BD0C8">
            <w:pPr>
              <w:pStyle w:val="15"/>
              <w:spacing w:line="360" w:lineRule="auto"/>
              <w:rPr>
                <w:rFonts w:ascii="宋体" w:hAnsi="宋体" w:eastAsia="宋体" w:cs="Times New Roman"/>
                <w:sz w:val="24"/>
                <w:szCs w:val="24"/>
              </w:rPr>
            </w:pPr>
          </w:p>
        </w:tc>
      </w:tr>
      <w:tr w14:paraId="14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929A0">
            <w:pPr>
              <w:pStyle w:val="15"/>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062675AB">
            <w:pPr>
              <w:pStyle w:val="15"/>
              <w:spacing w:line="360" w:lineRule="auto"/>
              <w:rPr>
                <w:rFonts w:ascii="宋体" w:hAnsi="宋体" w:eastAsia="宋体" w:cs="Times New Roman"/>
                <w:sz w:val="24"/>
                <w:szCs w:val="24"/>
              </w:rPr>
            </w:pPr>
          </w:p>
        </w:tc>
        <w:tc>
          <w:tcPr>
            <w:tcW w:w="3579" w:type="dxa"/>
            <w:vAlign w:val="center"/>
          </w:tcPr>
          <w:p w14:paraId="013776E0">
            <w:pPr>
              <w:pStyle w:val="15"/>
              <w:spacing w:line="360" w:lineRule="auto"/>
              <w:rPr>
                <w:rFonts w:ascii="宋体" w:hAnsi="宋体" w:eastAsia="宋体" w:cs="Times New Roman"/>
                <w:sz w:val="24"/>
                <w:szCs w:val="24"/>
              </w:rPr>
            </w:pPr>
          </w:p>
        </w:tc>
        <w:tc>
          <w:tcPr>
            <w:tcW w:w="1440" w:type="dxa"/>
            <w:vAlign w:val="center"/>
          </w:tcPr>
          <w:p w14:paraId="55164B07">
            <w:pPr>
              <w:pStyle w:val="15"/>
              <w:spacing w:line="360" w:lineRule="auto"/>
              <w:rPr>
                <w:rFonts w:ascii="宋体" w:hAnsi="宋体" w:eastAsia="宋体" w:cs="Times New Roman"/>
                <w:sz w:val="24"/>
                <w:szCs w:val="24"/>
              </w:rPr>
            </w:pPr>
          </w:p>
        </w:tc>
        <w:tc>
          <w:tcPr>
            <w:tcW w:w="1706" w:type="dxa"/>
            <w:vAlign w:val="center"/>
          </w:tcPr>
          <w:p w14:paraId="1345C813">
            <w:pPr>
              <w:pStyle w:val="15"/>
              <w:spacing w:line="360" w:lineRule="auto"/>
              <w:rPr>
                <w:rFonts w:ascii="宋体" w:hAnsi="宋体" w:eastAsia="宋体" w:cs="Times New Roman"/>
                <w:sz w:val="24"/>
                <w:szCs w:val="24"/>
              </w:rPr>
            </w:pPr>
          </w:p>
        </w:tc>
      </w:tr>
      <w:tr w14:paraId="42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9D3903">
            <w:pPr>
              <w:pStyle w:val="15"/>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B6B5723">
            <w:pPr>
              <w:rPr>
                <w:rFonts w:hint="eastAsia" w:ascii="宋体"/>
              </w:rPr>
            </w:pPr>
          </w:p>
        </w:tc>
        <w:tc>
          <w:tcPr>
            <w:tcW w:w="3579" w:type="dxa"/>
            <w:vAlign w:val="center"/>
          </w:tcPr>
          <w:p w14:paraId="52FB9C6E">
            <w:pPr>
              <w:rPr>
                <w:rFonts w:hint="eastAsia" w:ascii="宋体"/>
              </w:rPr>
            </w:pPr>
          </w:p>
        </w:tc>
        <w:tc>
          <w:tcPr>
            <w:tcW w:w="1440" w:type="dxa"/>
            <w:vAlign w:val="center"/>
          </w:tcPr>
          <w:p w14:paraId="5CDAA3E0">
            <w:pPr>
              <w:rPr>
                <w:rFonts w:hint="eastAsia" w:ascii="宋体"/>
              </w:rPr>
            </w:pPr>
          </w:p>
        </w:tc>
        <w:tc>
          <w:tcPr>
            <w:tcW w:w="1706" w:type="dxa"/>
            <w:vAlign w:val="center"/>
          </w:tcPr>
          <w:p w14:paraId="35DA8ACC">
            <w:pPr>
              <w:rPr>
                <w:rFonts w:hint="eastAsia" w:ascii="宋体"/>
              </w:rPr>
            </w:pPr>
          </w:p>
        </w:tc>
      </w:tr>
      <w:tr w14:paraId="5AA2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0E6893">
            <w:pPr>
              <w:pStyle w:val="15"/>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1168B460">
            <w:pPr>
              <w:rPr>
                <w:rFonts w:hint="eastAsia" w:ascii="宋体"/>
              </w:rPr>
            </w:pPr>
          </w:p>
        </w:tc>
        <w:tc>
          <w:tcPr>
            <w:tcW w:w="3579" w:type="dxa"/>
            <w:vAlign w:val="center"/>
          </w:tcPr>
          <w:p w14:paraId="5BFB3068">
            <w:pPr>
              <w:rPr>
                <w:rFonts w:hint="eastAsia" w:ascii="宋体"/>
              </w:rPr>
            </w:pPr>
          </w:p>
        </w:tc>
        <w:tc>
          <w:tcPr>
            <w:tcW w:w="1440" w:type="dxa"/>
            <w:vAlign w:val="center"/>
          </w:tcPr>
          <w:p w14:paraId="0E7AF83C">
            <w:pPr>
              <w:rPr>
                <w:rFonts w:hint="eastAsia" w:ascii="宋体"/>
              </w:rPr>
            </w:pPr>
          </w:p>
        </w:tc>
        <w:tc>
          <w:tcPr>
            <w:tcW w:w="1706" w:type="dxa"/>
            <w:vAlign w:val="center"/>
          </w:tcPr>
          <w:p w14:paraId="2B5858CF">
            <w:pPr>
              <w:rPr>
                <w:rFonts w:hint="eastAsia" w:ascii="宋体"/>
              </w:rPr>
            </w:pPr>
          </w:p>
        </w:tc>
      </w:tr>
    </w:tbl>
    <w:p w14:paraId="79AAB411">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14:paraId="6244A7A5">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14:paraId="23CE34E8">
      <w:pPr>
        <w:autoSpaceDE w:val="0"/>
        <w:autoSpaceDN w:val="0"/>
        <w:adjustRightInd w:val="0"/>
        <w:spacing w:line="360" w:lineRule="auto"/>
        <w:jc w:val="center"/>
        <w:outlineLvl w:val="0"/>
        <w:rPr>
          <w:rFonts w:ascii="宋体" w:hAnsi="宋体"/>
          <w:b/>
          <w:bCs/>
          <w:sz w:val="36"/>
          <w:szCs w:val="36"/>
        </w:rPr>
      </w:pPr>
    </w:p>
    <w:p w14:paraId="7DC986CE">
      <w:pPr>
        <w:autoSpaceDE w:val="0"/>
        <w:autoSpaceDN w:val="0"/>
        <w:adjustRightInd w:val="0"/>
        <w:spacing w:line="360" w:lineRule="auto"/>
        <w:jc w:val="center"/>
        <w:outlineLvl w:val="0"/>
        <w:rPr>
          <w:rFonts w:ascii="宋体" w:hAnsi="宋体"/>
          <w:b/>
          <w:bCs/>
          <w:sz w:val="32"/>
          <w:szCs w:val="32"/>
        </w:rPr>
      </w:pPr>
    </w:p>
    <w:p w14:paraId="47C16752">
      <w:pPr>
        <w:autoSpaceDE w:val="0"/>
        <w:autoSpaceDN w:val="0"/>
        <w:adjustRightInd w:val="0"/>
        <w:spacing w:line="360" w:lineRule="auto"/>
        <w:jc w:val="center"/>
        <w:outlineLvl w:val="0"/>
        <w:rPr>
          <w:rFonts w:ascii="宋体" w:hAnsi="宋体"/>
          <w:b/>
          <w:bCs/>
          <w:sz w:val="32"/>
          <w:szCs w:val="32"/>
        </w:rPr>
      </w:pPr>
    </w:p>
    <w:p w14:paraId="1B701039">
      <w:pPr>
        <w:autoSpaceDE w:val="0"/>
        <w:autoSpaceDN w:val="0"/>
        <w:adjustRightInd w:val="0"/>
        <w:spacing w:line="360" w:lineRule="auto"/>
        <w:jc w:val="center"/>
        <w:outlineLvl w:val="0"/>
        <w:rPr>
          <w:rFonts w:ascii="宋体" w:hAnsi="宋体"/>
          <w:b/>
          <w:bCs/>
          <w:sz w:val="32"/>
          <w:szCs w:val="32"/>
        </w:rPr>
      </w:pPr>
    </w:p>
    <w:p w14:paraId="328EE9D4">
      <w:pPr>
        <w:autoSpaceDE w:val="0"/>
        <w:autoSpaceDN w:val="0"/>
        <w:adjustRightInd w:val="0"/>
        <w:spacing w:line="360" w:lineRule="auto"/>
        <w:jc w:val="center"/>
        <w:outlineLvl w:val="0"/>
        <w:rPr>
          <w:rFonts w:ascii="宋体" w:hAnsi="宋体"/>
          <w:b/>
          <w:bCs/>
          <w:sz w:val="32"/>
          <w:szCs w:val="32"/>
        </w:rPr>
      </w:pPr>
    </w:p>
    <w:p w14:paraId="7A416F8F">
      <w:pPr>
        <w:autoSpaceDE w:val="0"/>
        <w:autoSpaceDN w:val="0"/>
        <w:adjustRightInd w:val="0"/>
        <w:spacing w:line="360" w:lineRule="auto"/>
        <w:jc w:val="center"/>
        <w:outlineLvl w:val="0"/>
        <w:rPr>
          <w:rFonts w:ascii="宋体" w:hAnsi="宋体"/>
          <w:b/>
          <w:bCs/>
          <w:sz w:val="32"/>
          <w:szCs w:val="32"/>
        </w:rPr>
      </w:pPr>
    </w:p>
    <w:p w14:paraId="07F06324">
      <w:pPr>
        <w:autoSpaceDE w:val="0"/>
        <w:autoSpaceDN w:val="0"/>
        <w:adjustRightInd w:val="0"/>
        <w:spacing w:line="360" w:lineRule="auto"/>
        <w:jc w:val="center"/>
        <w:outlineLvl w:val="0"/>
        <w:rPr>
          <w:rFonts w:ascii="宋体" w:hAnsi="宋体"/>
          <w:b/>
          <w:bCs/>
          <w:sz w:val="32"/>
          <w:szCs w:val="32"/>
        </w:rPr>
      </w:pPr>
    </w:p>
    <w:p w14:paraId="302B6D6E">
      <w:pPr>
        <w:autoSpaceDE w:val="0"/>
        <w:autoSpaceDN w:val="0"/>
        <w:adjustRightInd w:val="0"/>
        <w:spacing w:line="360" w:lineRule="auto"/>
        <w:jc w:val="center"/>
        <w:outlineLvl w:val="0"/>
        <w:rPr>
          <w:rFonts w:ascii="宋体" w:hAnsi="宋体"/>
          <w:b/>
          <w:bCs/>
          <w:sz w:val="32"/>
          <w:szCs w:val="32"/>
        </w:rPr>
      </w:pPr>
    </w:p>
    <w:p w14:paraId="46150954">
      <w:pPr>
        <w:autoSpaceDE w:val="0"/>
        <w:autoSpaceDN w:val="0"/>
        <w:adjustRightInd w:val="0"/>
        <w:spacing w:line="360" w:lineRule="auto"/>
        <w:jc w:val="center"/>
        <w:outlineLvl w:val="0"/>
        <w:rPr>
          <w:rFonts w:ascii="宋体" w:hAnsi="宋体"/>
          <w:b/>
          <w:bCs/>
          <w:sz w:val="32"/>
          <w:szCs w:val="32"/>
        </w:rPr>
      </w:pPr>
    </w:p>
    <w:p w14:paraId="685BF515">
      <w:pPr>
        <w:autoSpaceDE w:val="0"/>
        <w:autoSpaceDN w:val="0"/>
        <w:adjustRightInd w:val="0"/>
        <w:spacing w:line="360" w:lineRule="auto"/>
        <w:jc w:val="center"/>
        <w:outlineLvl w:val="0"/>
        <w:rPr>
          <w:rFonts w:ascii="宋体" w:hAnsi="宋体"/>
          <w:b/>
          <w:bCs/>
          <w:sz w:val="32"/>
          <w:szCs w:val="32"/>
        </w:rPr>
      </w:pPr>
    </w:p>
    <w:p w14:paraId="36DD2F56">
      <w:pPr>
        <w:autoSpaceDE w:val="0"/>
        <w:autoSpaceDN w:val="0"/>
        <w:adjustRightInd w:val="0"/>
        <w:spacing w:line="360" w:lineRule="auto"/>
        <w:jc w:val="center"/>
        <w:outlineLvl w:val="0"/>
        <w:rPr>
          <w:rFonts w:ascii="宋体" w:hAnsi="宋体"/>
          <w:b/>
          <w:bCs/>
          <w:sz w:val="32"/>
          <w:szCs w:val="32"/>
        </w:rPr>
      </w:pPr>
    </w:p>
    <w:p w14:paraId="02E805BE">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5.3 售后服务方案</w:t>
      </w:r>
    </w:p>
    <w:p w14:paraId="62046801">
      <w:pPr>
        <w:autoSpaceDE w:val="0"/>
        <w:autoSpaceDN w:val="0"/>
        <w:adjustRightInd w:val="0"/>
        <w:spacing w:line="360" w:lineRule="auto"/>
        <w:jc w:val="center"/>
        <w:outlineLvl w:val="0"/>
        <w:rPr>
          <w:rFonts w:ascii="宋体" w:hAnsi="宋体"/>
          <w:b/>
          <w:bCs/>
          <w:sz w:val="36"/>
          <w:szCs w:val="36"/>
        </w:rPr>
      </w:pPr>
    </w:p>
    <w:p w14:paraId="58798662">
      <w:pPr>
        <w:autoSpaceDE w:val="0"/>
        <w:autoSpaceDN w:val="0"/>
        <w:adjustRightInd w:val="0"/>
        <w:spacing w:line="360" w:lineRule="auto"/>
        <w:jc w:val="center"/>
        <w:rPr>
          <w:rFonts w:hint="eastAsia" w:ascii="宋体" w:hAnsi="宋体" w:cs="宋体"/>
          <w:sz w:val="24"/>
          <w:szCs w:val="24"/>
          <w:lang w:val="zh-CN"/>
        </w:rPr>
      </w:pPr>
      <w:r>
        <w:rPr>
          <w:rFonts w:hint="eastAsia" w:ascii="宋体" w:hAnsi="宋体" w:cs="宋体"/>
          <w:sz w:val="24"/>
          <w:szCs w:val="24"/>
          <w:lang w:val="zh-CN"/>
        </w:rPr>
        <w:t>（供应商根据采购文件要求自行编制）</w:t>
      </w:r>
    </w:p>
    <w:p w14:paraId="0040B238">
      <w:pPr>
        <w:autoSpaceDE w:val="0"/>
        <w:autoSpaceDN w:val="0"/>
        <w:adjustRightInd w:val="0"/>
        <w:spacing w:line="360" w:lineRule="auto"/>
        <w:jc w:val="center"/>
        <w:rPr>
          <w:rFonts w:hint="eastAsia" w:ascii="宋体" w:hAnsi="宋体" w:cs="宋体"/>
          <w:sz w:val="24"/>
          <w:szCs w:val="24"/>
          <w:lang w:val="zh-CN"/>
        </w:rPr>
      </w:pPr>
    </w:p>
    <w:p w14:paraId="3B23DDC4">
      <w:pPr>
        <w:autoSpaceDE w:val="0"/>
        <w:autoSpaceDN w:val="0"/>
        <w:adjustRightInd w:val="0"/>
        <w:spacing w:line="360" w:lineRule="auto"/>
        <w:jc w:val="center"/>
        <w:rPr>
          <w:rFonts w:hint="eastAsia" w:ascii="宋体" w:hAnsi="宋体" w:cs="宋体"/>
          <w:sz w:val="24"/>
          <w:szCs w:val="24"/>
          <w:lang w:val="zh-CN"/>
        </w:rPr>
      </w:pPr>
    </w:p>
    <w:p w14:paraId="754664DC">
      <w:pPr>
        <w:autoSpaceDE w:val="0"/>
        <w:autoSpaceDN w:val="0"/>
        <w:adjustRightInd w:val="0"/>
        <w:spacing w:line="360" w:lineRule="auto"/>
        <w:jc w:val="center"/>
        <w:rPr>
          <w:rFonts w:hint="eastAsia" w:ascii="宋体" w:hAnsi="宋体" w:cs="宋体"/>
          <w:sz w:val="24"/>
          <w:szCs w:val="24"/>
          <w:lang w:val="zh-CN"/>
        </w:rPr>
      </w:pPr>
    </w:p>
    <w:p w14:paraId="217BB400">
      <w:pPr>
        <w:autoSpaceDE w:val="0"/>
        <w:autoSpaceDN w:val="0"/>
        <w:adjustRightInd w:val="0"/>
        <w:spacing w:line="360" w:lineRule="auto"/>
        <w:jc w:val="center"/>
        <w:rPr>
          <w:rFonts w:hint="eastAsia" w:ascii="宋体" w:hAnsi="宋体" w:cs="宋体"/>
          <w:sz w:val="24"/>
          <w:szCs w:val="24"/>
          <w:lang w:val="zh-CN"/>
        </w:rPr>
      </w:pPr>
    </w:p>
    <w:p w14:paraId="69153311">
      <w:pPr>
        <w:autoSpaceDE w:val="0"/>
        <w:autoSpaceDN w:val="0"/>
        <w:adjustRightInd w:val="0"/>
        <w:spacing w:line="360" w:lineRule="auto"/>
        <w:jc w:val="center"/>
        <w:rPr>
          <w:rFonts w:hint="eastAsia" w:ascii="宋体" w:hAnsi="宋体" w:cs="宋体"/>
          <w:sz w:val="24"/>
          <w:szCs w:val="24"/>
          <w:lang w:val="zh-CN"/>
        </w:rPr>
      </w:pPr>
    </w:p>
    <w:p w14:paraId="30AFD1C0">
      <w:pPr>
        <w:autoSpaceDE w:val="0"/>
        <w:autoSpaceDN w:val="0"/>
        <w:adjustRightInd w:val="0"/>
        <w:spacing w:line="360" w:lineRule="auto"/>
        <w:jc w:val="center"/>
        <w:rPr>
          <w:rFonts w:hint="eastAsia" w:ascii="宋体" w:hAnsi="宋体" w:cs="宋体"/>
          <w:sz w:val="24"/>
          <w:szCs w:val="24"/>
          <w:lang w:val="zh-CN"/>
        </w:rPr>
      </w:pPr>
    </w:p>
    <w:p w14:paraId="3896E28C">
      <w:pPr>
        <w:autoSpaceDE w:val="0"/>
        <w:autoSpaceDN w:val="0"/>
        <w:adjustRightInd w:val="0"/>
        <w:spacing w:line="360" w:lineRule="auto"/>
        <w:jc w:val="center"/>
        <w:rPr>
          <w:rFonts w:hint="eastAsia" w:ascii="宋体" w:hAnsi="宋体" w:cs="宋体"/>
          <w:sz w:val="24"/>
          <w:szCs w:val="24"/>
          <w:lang w:val="zh-CN"/>
        </w:rPr>
      </w:pPr>
    </w:p>
    <w:p w14:paraId="3B4F95E0">
      <w:pPr>
        <w:autoSpaceDE w:val="0"/>
        <w:autoSpaceDN w:val="0"/>
        <w:adjustRightInd w:val="0"/>
        <w:spacing w:line="360" w:lineRule="auto"/>
        <w:jc w:val="center"/>
        <w:rPr>
          <w:rFonts w:hint="eastAsia" w:ascii="宋体" w:hAnsi="宋体" w:cs="宋体"/>
          <w:sz w:val="24"/>
          <w:szCs w:val="24"/>
          <w:lang w:val="zh-CN"/>
        </w:rPr>
      </w:pPr>
    </w:p>
    <w:p w14:paraId="383F895E">
      <w:pPr>
        <w:autoSpaceDE w:val="0"/>
        <w:autoSpaceDN w:val="0"/>
        <w:adjustRightInd w:val="0"/>
        <w:spacing w:line="360" w:lineRule="auto"/>
        <w:jc w:val="center"/>
        <w:rPr>
          <w:rFonts w:hint="eastAsia" w:ascii="宋体" w:hAnsi="宋体" w:cs="宋体"/>
          <w:sz w:val="24"/>
          <w:szCs w:val="24"/>
          <w:lang w:val="zh-CN"/>
        </w:rPr>
      </w:pPr>
    </w:p>
    <w:p w14:paraId="2AA84CA3">
      <w:pPr>
        <w:autoSpaceDE w:val="0"/>
        <w:autoSpaceDN w:val="0"/>
        <w:adjustRightInd w:val="0"/>
        <w:spacing w:line="360" w:lineRule="auto"/>
        <w:jc w:val="center"/>
        <w:rPr>
          <w:rFonts w:hint="eastAsia" w:ascii="宋体" w:hAnsi="宋体" w:cs="宋体"/>
          <w:sz w:val="24"/>
          <w:szCs w:val="24"/>
          <w:lang w:val="zh-CN"/>
        </w:rPr>
      </w:pPr>
    </w:p>
    <w:p w14:paraId="2FCE143C">
      <w:pPr>
        <w:autoSpaceDE w:val="0"/>
        <w:autoSpaceDN w:val="0"/>
        <w:adjustRightInd w:val="0"/>
        <w:spacing w:line="360" w:lineRule="auto"/>
        <w:jc w:val="center"/>
        <w:rPr>
          <w:rFonts w:hint="eastAsia" w:ascii="宋体" w:hAnsi="宋体" w:cs="宋体"/>
          <w:sz w:val="24"/>
          <w:szCs w:val="24"/>
          <w:lang w:val="zh-CN"/>
        </w:rPr>
      </w:pPr>
    </w:p>
    <w:p w14:paraId="61E832FE">
      <w:pPr>
        <w:autoSpaceDE w:val="0"/>
        <w:autoSpaceDN w:val="0"/>
        <w:adjustRightInd w:val="0"/>
        <w:spacing w:line="360" w:lineRule="auto"/>
        <w:jc w:val="center"/>
        <w:rPr>
          <w:rFonts w:hint="eastAsia" w:ascii="宋体" w:hAnsi="宋体" w:cs="宋体"/>
          <w:sz w:val="24"/>
          <w:szCs w:val="24"/>
          <w:lang w:val="zh-CN"/>
        </w:rPr>
      </w:pPr>
    </w:p>
    <w:p w14:paraId="6E5E4F96">
      <w:pPr>
        <w:autoSpaceDE w:val="0"/>
        <w:autoSpaceDN w:val="0"/>
        <w:adjustRightInd w:val="0"/>
        <w:spacing w:line="360" w:lineRule="auto"/>
        <w:jc w:val="center"/>
        <w:rPr>
          <w:rFonts w:hint="eastAsia" w:ascii="宋体" w:hAnsi="宋体" w:cs="宋体"/>
          <w:sz w:val="24"/>
          <w:szCs w:val="24"/>
          <w:lang w:val="zh-CN"/>
        </w:rPr>
      </w:pPr>
    </w:p>
    <w:p w14:paraId="13C9411C">
      <w:pPr>
        <w:autoSpaceDE w:val="0"/>
        <w:autoSpaceDN w:val="0"/>
        <w:adjustRightInd w:val="0"/>
        <w:spacing w:line="360" w:lineRule="auto"/>
        <w:jc w:val="center"/>
        <w:rPr>
          <w:rFonts w:hint="eastAsia" w:ascii="宋体" w:hAnsi="宋体" w:cs="宋体"/>
          <w:sz w:val="24"/>
          <w:szCs w:val="24"/>
          <w:lang w:val="zh-CN"/>
        </w:rPr>
      </w:pPr>
    </w:p>
    <w:p w14:paraId="611ED686">
      <w:pPr>
        <w:autoSpaceDE w:val="0"/>
        <w:autoSpaceDN w:val="0"/>
        <w:adjustRightInd w:val="0"/>
        <w:spacing w:line="360" w:lineRule="auto"/>
        <w:jc w:val="center"/>
        <w:rPr>
          <w:rFonts w:hint="eastAsia" w:ascii="宋体" w:hAnsi="宋体" w:cs="宋体"/>
          <w:sz w:val="24"/>
          <w:szCs w:val="24"/>
          <w:lang w:val="zh-CN"/>
        </w:rPr>
      </w:pPr>
    </w:p>
    <w:p w14:paraId="4836F94A">
      <w:pPr>
        <w:autoSpaceDE w:val="0"/>
        <w:autoSpaceDN w:val="0"/>
        <w:adjustRightInd w:val="0"/>
        <w:spacing w:line="360" w:lineRule="auto"/>
        <w:jc w:val="center"/>
        <w:rPr>
          <w:rFonts w:hint="eastAsia" w:ascii="宋体" w:hAnsi="宋体" w:cs="宋体"/>
          <w:sz w:val="24"/>
          <w:szCs w:val="24"/>
          <w:lang w:val="zh-CN"/>
        </w:rPr>
      </w:pPr>
    </w:p>
    <w:p w14:paraId="5A2ADAA4">
      <w:pPr>
        <w:autoSpaceDE w:val="0"/>
        <w:autoSpaceDN w:val="0"/>
        <w:adjustRightInd w:val="0"/>
        <w:spacing w:line="360" w:lineRule="auto"/>
        <w:jc w:val="center"/>
        <w:rPr>
          <w:rFonts w:hint="eastAsia" w:ascii="宋体" w:hAnsi="宋体" w:cs="宋体"/>
          <w:sz w:val="24"/>
          <w:szCs w:val="24"/>
          <w:lang w:val="zh-CN"/>
        </w:rPr>
      </w:pPr>
    </w:p>
    <w:p w14:paraId="0E42079C">
      <w:pPr>
        <w:autoSpaceDE w:val="0"/>
        <w:autoSpaceDN w:val="0"/>
        <w:adjustRightInd w:val="0"/>
        <w:spacing w:line="360" w:lineRule="auto"/>
        <w:jc w:val="center"/>
        <w:rPr>
          <w:rFonts w:hint="eastAsia" w:ascii="宋体" w:hAnsi="宋体" w:cs="宋体"/>
          <w:sz w:val="24"/>
          <w:szCs w:val="24"/>
          <w:lang w:val="zh-CN"/>
        </w:rPr>
      </w:pPr>
    </w:p>
    <w:p w14:paraId="33E15B09">
      <w:pPr>
        <w:autoSpaceDE w:val="0"/>
        <w:autoSpaceDN w:val="0"/>
        <w:adjustRightInd w:val="0"/>
        <w:spacing w:line="360" w:lineRule="auto"/>
        <w:jc w:val="center"/>
        <w:rPr>
          <w:rFonts w:hint="eastAsia" w:ascii="宋体" w:hAnsi="宋体" w:cs="宋体"/>
          <w:sz w:val="24"/>
          <w:szCs w:val="24"/>
          <w:lang w:val="zh-CN"/>
        </w:rPr>
      </w:pPr>
    </w:p>
    <w:p w14:paraId="439FA34E">
      <w:pPr>
        <w:autoSpaceDE w:val="0"/>
        <w:autoSpaceDN w:val="0"/>
        <w:adjustRightInd w:val="0"/>
        <w:spacing w:line="360" w:lineRule="auto"/>
        <w:jc w:val="center"/>
        <w:rPr>
          <w:rFonts w:hint="eastAsia" w:ascii="宋体" w:hAnsi="宋体" w:cs="宋体"/>
          <w:sz w:val="24"/>
          <w:szCs w:val="24"/>
          <w:lang w:val="zh-CN"/>
        </w:rPr>
      </w:pPr>
    </w:p>
    <w:p w14:paraId="59A93461">
      <w:pPr>
        <w:autoSpaceDE w:val="0"/>
        <w:autoSpaceDN w:val="0"/>
        <w:adjustRightInd w:val="0"/>
        <w:spacing w:line="360" w:lineRule="auto"/>
        <w:jc w:val="center"/>
        <w:rPr>
          <w:rFonts w:hint="eastAsia" w:ascii="宋体" w:hAnsi="宋体" w:cs="宋体"/>
          <w:sz w:val="24"/>
          <w:szCs w:val="24"/>
          <w:lang w:val="zh-CN"/>
        </w:rPr>
      </w:pPr>
    </w:p>
    <w:p w14:paraId="71FDCD19">
      <w:pPr>
        <w:autoSpaceDE w:val="0"/>
        <w:autoSpaceDN w:val="0"/>
        <w:adjustRightInd w:val="0"/>
        <w:spacing w:line="360" w:lineRule="auto"/>
        <w:jc w:val="center"/>
        <w:rPr>
          <w:rFonts w:hint="eastAsia" w:ascii="宋体" w:hAnsi="宋体" w:cs="宋体"/>
          <w:sz w:val="24"/>
          <w:szCs w:val="24"/>
          <w:lang w:val="zh-CN"/>
        </w:rPr>
      </w:pPr>
    </w:p>
    <w:p w14:paraId="766466A8">
      <w:pPr>
        <w:autoSpaceDE w:val="0"/>
        <w:autoSpaceDN w:val="0"/>
        <w:adjustRightInd w:val="0"/>
        <w:spacing w:line="360" w:lineRule="auto"/>
        <w:jc w:val="center"/>
        <w:rPr>
          <w:rFonts w:hint="eastAsia" w:ascii="宋体" w:hAnsi="宋体" w:cs="宋体"/>
          <w:sz w:val="24"/>
          <w:szCs w:val="24"/>
          <w:lang w:val="zh-CN"/>
        </w:rPr>
      </w:pPr>
    </w:p>
    <w:p w14:paraId="69006F31">
      <w:pPr>
        <w:autoSpaceDE w:val="0"/>
        <w:autoSpaceDN w:val="0"/>
        <w:adjustRightInd w:val="0"/>
        <w:spacing w:line="360" w:lineRule="auto"/>
        <w:jc w:val="center"/>
        <w:rPr>
          <w:rFonts w:hint="eastAsia" w:ascii="宋体" w:hAnsi="宋体" w:cs="宋体"/>
          <w:sz w:val="24"/>
          <w:szCs w:val="24"/>
          <w:lang w:val="zh-CN"/>
        </w:rPr>
      </w:pPr>
    </w:p>
    <w:p w14:paraId="52F337AD">
      <w:pPr>
        <w:autoSpaceDE w:val="0"/>
        <w:autoSpaceDN w:val="0"/>
        <w:adjustRightInd w:val="0"/>
        <w:spacing w:line="360" w:lineRule="auto"/>
        <w:jc w:val="center"/>
        <w:rPr>
          <w:rFonts w:hint="eastAsia" w:ascii="宋体" w:hAnsi="宋体" w:cs="宋体"/>
          <w:sz w:val="24"/>
          <w:szCs w:val="24"/>
          <w:lang w:val="zh-CN"/>
        </w:rPr>
      </w:pPr>
    </w:p>
    <w:p w14:paraId="30E97720">
      <w:pPr>
        <w:autoSpaceDE w:val="0"/>
        <w:autoSpaceDN w:val="0"/>
        <w:adjustRightInd w:val="0"/>
        <w:spacing w:line="360" w:lineRule="auto"/>
        <w:jc w:val="center"/>
        <w:rPr>
          <w:rFonts w:hint="eastAsia" w:ascii="宋体" w:hAnsi="宋体" w:cs="宋体"/>
          <w:sz w:val="24"/>
          <w:szCs w:val="24"/>
          <w:lang w:val="zh-CN"/>
        </w:rPr>
      </w:pPr>
    </w:p>
    <w:p w14:paraId="1BD53F72">
      <w:pPr>
        <w:autoSpaceDE w:val="0"/>
        <w:autoSpaceDN w:val="0"/>
        <w:adjustRightInd w:val="0"/>
        <w:spacing w:line="360" w:lineRule="auto"/>
        <w:jc w:val="center"/>
        <w:outlineLvl w:val="0"/>
        <w:rPr>
          <w:rFonts w:hint="default" w:ascii="宋体" w:hAnsi="宋体" w:eastAsiaTheme="minorEastAsia"/>
          <w:b/>
          <w:bCs/>
          <w:sz w:val="36"/>
          <w:szCs w:val="36"/>
          <w:lang w:val="en-US" w:eastAsia="zh-CN"/>
        </w:rPr>
      </w:pPr>
      <w:r>
        <w:rPr>
          <w:rFonts w:hint="eastAsia" w:ascii="宋体" w:hAnsi="宋体"/>
          <w:b/>
          <w:bCs/>
          <w:sz w:val="32"/>
          <w:szCs w:val="32"/>
        </w:rPr>
        <w:t>5.</w:t>
      </w:r>
      <w:r>
        <w:rPr>
          <w:rFonts w:hint="eastAsia" w:ascii="宋体" w:hAnsi="宋体"/>
          <w:b/>
          <w:bCs/>
          <w:sz w:val="32"/>
          <w:szCs w:val="32"/>
          <w:lang w:val="en-US" w:eastAsia="zh-CN"/>
        </w:rPr>
        <w:t>4</w:t>
      </w:r>
      <w:r>
        <w:rPr>
          <w:rFonts w:hint="eastAsia" w:ascii="宋体" w:hAnsi="宋体"/>
          <w:b/>
          <w:bCs/>
          <w:sz w:val="32"/>
          <w:szCs w:val="32"/>
        </w:rPr>
        <w:t xml:space="preserve"> </w:t>
      </w:r>
      <w:r>
        <w:rPr>
          <w:rFonts w:hint="eastAsia" w:ascii="宋体" w:hAnsi="宋体"/>
          <w:b/>
          <w:bCs/>
          <w:sz w:val="32"/>
          <w:szCs w:val="32"/>
          <w:lang w:val="en-US" w:eastAsia="zh-CN"/>
        </w:rPr>
        <w:t>项目人员配备</w:t>
      </w:r>
    </w:p>
    <w:p w14:paraId="4A826622">
      <w:pPr>
        <w:autoSpaceDE w:val="0"/>
        <w:autoSpaceDN w:val="0"/>
        <w:adjustRightInd w:val="0"/>
        <w:spacing w:line="360" w:lineRule="auto"/>
        <w:jc w:val="center"/>
        <w:rPr>
          <w:rFonts w:hint="eastAsia" w:ascii="宋体" w:hAnsi="宋体" w:cs="宋体"/>
          <w:sz w:val="24"/>
          <w:szCs w:val="24"/>
          <w:lang w:val="zh-CN"/>
        </w:rPr>
      </w:pPr>
      <w:r>
        <w:rPr>
          <w:rFonts w:hint="eastAsia" w:ascii="宋体" w:hAnsi="宋体" w:eastAsia="宋体" w:cs="宋体"/>
          <w:b/>
          <w:bCs/>
          <w:color w:val="000000"/>
          <w:kern w:val="0"/>
          <w:sz w:val="28"/>
          <w:szCs w:val="28"/>
          <w:lang w:val="zh-CN" w:eastAsia="zh-CN" w:bidi="ar"/>
        </w:rPr>
        <w:t>（</w:t>
      </w:r>
      <w:r>
        <w:rPr>
          <w:rFonts w:hint="eastAsia" w:ascii="宋体" w:hAnsi="宋体" w:eastAsia="宋体" w:cs="宋体"/>
          <w:b/>
          <w:bCs/>
          <w:color w:val="000000"/>
          <w:kern w:val="0"/>
          <w:sz w:val="28"/>
          <w:szCs w:val="28"/>
          <w:lang w:val="en-US" w:eastAsia="zh-CN" w:bidi="ar"/>
        </w:rPr>
        <w:t>格式自拟</w:t>
      </w:r>
      <w:r>
        <w:rPr>
          <w:rFonts w:hint="eastAsia" w:ascii="宋体" w:hAnsi="宋体" w:eastAsia="宋体" w:cs="宋体"/>
          <w:b/>
          <w:bCs/>
          <w:color w:val="000000"/>
          <w:kern w:val="0"/>
          <w:sz w:val="28"/>
          <w:szCs w:val="28"/>
          <w:lang w:val="zh-CN" w:eastAsia="zh-CN" w:bidi="ar"/>
        </w:rPr>
        <w:t>）</w:t>
      </w:r>
    </w:p>
    <w:p w14:paraId="02543E9E">
      <w:pPr>
        <w:autoSpaceDE w:val="0"/>
        <w:autoSpaceDN w:val="0"/>
        <w:adjustRightInd w:val="0"/>
        <w:spacing w:line="360" w:lineRule="auto"/>
        <w:jc w:val="center"/>
        <w:rPr>
          <w:rFonts w:hint="eastAsia" w:ascii="宋体" w:hAnsi="宋体" w:cs="宋体"/>
          <w:sz w:val="24"/>
          <w:szCs w:val="24"/>
          <w:lang w:val="zh-CN"/>
        </w:rPr>
      </w:pPr>
    </w:p>
    <w:p w14:paraId="3D8F2629">
      <w:pPr>
        <w:autoSpaceDE w:val="0"/>
        <w:autoSpaceDN w:val="0"/>
        <w:adjustRightInd w:val="0"/>
        <w:spacing w:line="360" w:lineRule="auto"/>
        <w:jc w:val="center"/>
        <w:rPr>
          <w:rFonts w:hint="eastAsia" w:ascii="宋体" w:hAnsi="宋体" w:cs="宋体"/>
          <w:sz w:val="24"/>
          <w:szCs w:val="24"/>
          <w:lang w:val="zh-CN"/>
        </w:rPr>
      </w:pPr>
    </w:p>
    <w:p w14:paraId="6355ACB9">
      <w:pPr>
        <w:autoSpaceDE w:val="0"/>
        <w:autoSpaceDN w:val="0"/>
        <w:adjustRightInd w:val="0"/>
        <w:spacing w:line="360" w:lineRule="auto"/>
        <w:jc w:val="center"/>
        <w:rPr>
          <w:rFonts w:hint="eastAsia" w:ascii="宋体" w:hAnsi="宋体" w:cs="宋体"/>
          <w:sz w:val="24"/>
          <w:szCs w:val="24"/>
          <w:lang w:val="zh-CN"/>
        </w:rPr>
      </w:pPr>
    </w:p>
    <w:p w14:paraId="32862AEF">
      <w:pPr>
        <w:autoSpaceDE w:val="0"/>
        <w:autoSpaceDN w:val="0"/>
        <w:adjustRightInd w:val="0"/>
        <w:spacing w:line="360" w:lineRule="auto"/>
        <w:jc w:val="center"/>
        <w:rPr>
          <w:rFonts w:hint="eastAsia" w:ascii="宋体" w:hAnsi="宋体" w:cs="宋体"/>
          <w:sz w:val="24"/>
          <w:szCs w:val="24"/>
          <w:lang w:val="zh-CN"/>
        </w:rPr>
      </w:pPr>
    </w:p>
    <w:p w14:paraId="25E48427">
      <w:pPr>
        <w:autoSpaceDE w:val="0"/>
        <w:autoSpaceDN w:val="0"/>
        <w:adjustRightInd w:val="0"/>
        <w:spacing w:line="360" w:lineRule="auto"/>
        <w:jc w:val="center"/>
        <w:rPr>
          <w:rFonts w:hint="eastAsia" w:ascii="宋体" w:hAnsi="宋体" w:cs="宋体"/>
          <w:sz w:val="24"/>
          <w:szCs w:val="24"/>
          <w:lang w:val="zh-CN"/>
        </w:rPr>
      </w:pPr>
    </w:p>
    <w:p w14:paraId="64B6DC3C">
      <w:pPr>
        <w:autoSpaceDE w:val="0"/>
        <w:autoSpaceDN w:val="0"/>
        <w:adjustRightInd w:val="0"/>
        <w:spacing w:line="360" w:lineRule="auto"/>
        <w:jc w:val="center"/>
        <w:rPr>
          <w:rFonts w:hint="eastAsia" w:ascii="宋体" w:hAnsi="宋体" w:cs="宋体"/>
          <w:sz w:val="24"/>
          <w:szCs w:val="24"/>
          <w:lang w:val="zh-CN"/>
        </w:rPr>
      </w:pPr>
    </w:p>
    <w:p w14:paraId="72CF29B9">
      <w:pPr>
        <w:autoSpaceDE w:val="0"/>
        <w:autoSpaceDN w:val="0"/>
        <w:adjustRightInd w:val="0"/>
        <w:spacing w:line="360" w:lineRule="auto"/>
        <w:jc w:val="center"/>
        <w:rPr>
          <w:rFonts w:hint="eastAsia" w:ascii="宋体" w:hAnsi="宋体" w:cs="宋体"/>
          <w:sz w:val="24"/>
          <w:szCs w:val="24"/>
          <w:lang w:val="zh-CN"/>
        </w:rPr>
      </w:pPr>
    </w:p>
    <w:p w14:paraId="5A31B3C6">
      <w:pPr>
        <w:autoSpaceDE w:val="0"/>
        <w:autoSpaceDN w:val="0"/>
        <w:adjustRightInd w:val="0"/>
        <w:spacing w:line="360" w:lineRule="auto"/>
        <w:jc w:val="center"/>
        <w:rPr>
          <w:rFonts w:hint="eastAsia" w:ascii="宋体" w:hAnsi="宋体" w:cs="宋体"/>
          <w:sz w:val="24"/>
          <w:szCs w:val="24"/>
          <w:lang w:val="zh-CN"/>
        </w:rPr>
      </w:pPr>
    </w:p>
    <w:p w14:paraId="504C923B">
      <w:pPr>
        <w:autoSpaceDE w:val="0"/>
        <w:autoSpaceDN w:val="0"/>
        <w:adjustRightInd w:val="0"/>
        <w:spacing w:line="360" w:lineRule="auto"/>
        <w:jc w:val="center"/>
        <w:rPr>
          <w:rFonts w:hint="eastAsia" w:ascii="宋体" w:hAnsi="宋体" w:cs="宋体"/>
          <w:sz w:val="24"/>
          <w:szCs w:val="24"/>
          <w:lang w:val="zh-CN"/>
        </w:rPr>
      </w:pPr>
    </w:p>
    <w:p w14:paraId="75E12E50">
      <w:pPr>
        <w:autoSpaceDE w:val="0"/>
        <w:autoSpaceDN w:val="0"/>
        <w:adjustRightInd w:val="0"/>
        <w:spacing w:line="360" w:lineRule="auto"/>
        <w:jc w:val="center"/>
        <w:rPr>
          <w:rFonts w:hint="eastAsia" w:ascii="宋体" w:hAnsi="宋体" w:cs="宋体"/>
          <w:sz w:val="24"/>
          <w:szCs w:val="24"/>
          <w:lang w:val="zh-CN"/>
        </w:rPr>
      </w:pPr>
    </w:p>
    <w:p w14:paraId="68A514E8">
      <w:pPr>
        <w:autoSpaceDE w:val="0"/>
        <w:autoSpaceDN w:val="0"/>
        <w:adjustRightInd w:val="0"/>
        <w:spacing w:line="360" w:lineRule="auto"/>
        <w:jc w:val="center"/>
        <w:rPr>
          <w:rFonts w:hint="eastAsia" w:ascii="宋体" w:hAnsi="宋体" w:cs="宋体"/>
          <w:sz w:val="24"/>
          <w:szCs w:val="24"/>
          <w:lang w:val="zh-CN"/>
        </w:rPr>
      </w:pPr>
    </w:p>
    <w:p w14:paraId="2575E70D">
      <w:pPr>
        <w:autoSpaceDE w:val="0"/>
        <w:autoSpaceDN w:val="0"/>
        <w:adjustRightInd w:val="0"/>
        <w:spacing w:line="360" w:lineRule="auto"/>
        <w:jc w:val="center"/>
        <w:rPr>
          <w:rFonts w:hint="eastAsia" w:ascii="宋体" w:hAnsi="宋体" w:cs="宋体"/>
          <w:sz w:val="24"/>
          <w:szCs w:val="24"/>
          <w:lang w:val="zh-CN"/>
        </w:rPr>
      </w:pPr>
    </w:p>
    <w:p w14:paraId="1762808A">
      <w:pPr>
        <w:autoSpaceDE w:val="0"/>
        <w:autoSpaceDN w:val="0"/>
        <w:adjustRightInd w:val="0"/>
        <w:spacing w:line="360" w:lineRule="auto"/>
        <w:jc w:val="center"/>
        <w:rPr>
          <w:rFonts w:hint="eastAsia" w:ascii="宋体" w:hAnsi="宋体" w:cs="宋体"/>
          <w:sz w:val="24"/>
          <w:szCs w:val="24"/>
          <w:lang w:val="zh-CN"/>
        </w:rPr>
      </w:pPr>
    </w:p>
    <w:p w14:paraId="7DBDBDE3">
      <w:pPr>
        <w:autoSpaceDE w:val="0"/>
        <w:autoSpaceDN w:val="0"/>
        <w:adjustRightInd w:val="0"/>
        <w:spacing w:line="360" w:lineRule="auto"/>
        <w:jc w:val="center"/>
        <w:rPr>
          <w:rFonts w:hint="eastAsia" w:ascii="宋体" w:hAnsi="宋体" w:cs="宋体"/>
          <w:sz w:val="24"/>
          <w:szCs w:val="24"/>
          <w:lang w:val="zh-CN"/>
        </w:rPr>
      </w:pPr>
    </w:p>
    <w:p w14:paraId="229E8B29">
      <w:pPr>
        <w:autoSpaceDE w:val="0"/>
        <w:autoSpaceDN w:val="0"/>
        <w:adjustRightInd w:val="0"/>
        <w:spacing w:line="360" w:lineRule="auto"/>
        <w:jc w:val="center"/>
        <w:rPr>
          <w:rFonts w:hint="eastAsia" w:ascii="宋体" w:hAnsi="宋体" w:cs="宋体"/>
          <w:sz w:val="24"/>
          <w:szCs w:val="24"/>
          <w:lang w:val="zh-CN"/>
        </w:rPr>
      </w:pPr>
    </w:p>
    <w:p w14:paraId="613F50BD">
      <w:pPr>
        <w:autoSpaceDE w:val="0"/>
        <w:autoSpaceDN w:val="0"/>
        <w:adjustRightInd w:val="0"/>
        <w:spacing w:line="360" w:lineRule="auto"/>
        <w:jc w:val="center"/>
        <w:rPr>
          <w:rFonts w:hint="eastAsia" w:ascii="宋体" w:hAnsi="宋体" w:cs="宋体"/>
          <w:sz w:val="24"/>
          <w:szCs w:val="24"/>
          <w:lang w:val="zh-CN"/>
        </w:rPr>
      </w:pPr>
    </w:p>
    <w:p w14:paraId="0A033EC7">
      <w:pPr>
        <w:autoSpaceDE w:val="0"/>
        <w:autoSpaceDN w:val="0"/>
        <w:adjustRightInd w:val="0"/>
        <w:spacing w:line="360" w:lineRule="auto"/>
        <w:jc w:val="center"/>
        <w:rPr>
          <w:rFonts w:hint="eastAsia" w:ascii="宋体" w:hAnsi="宋体" w:cs="宋体"/>
          <w:sz w:val="24"/>
          <w:szCs w:val="24"/>
          <w:lang w:val="zh-CN"/>
        </w:rPr>
      </w:pPr>
    </w:p>
    <w:p w14:paraId="414E949F">
      <w:pPr>
        <w:autoSpaceDE w:val="0"/>
        <w:autoSpaceDN w:val="0"/>
        <w:adjustRightInd w:val="0"/>
        <w:spacing w:line="360" w:lineRule="auto"/>
        <w:jc w:val="center"/>
        <w:rPr>
          <w:rFonts w:hint="eastAsia" w:ascii="宋体" w:hAnsi="宋体" w:cs="宋体"/>
          <w:sz w:val="24"/>
          <w:szCs w:val="24"/>
          <w:lang w:val="zh-CN"/>
        </w:rPr>
      </w:pPr>
    </w:p>
    <w:p w14:paraId="778CD4AF">
      <w:pPr>
        <w:autoSpaceDE w:val="0"/>
        <w:autoSpaceDN w:val="0"/>
        <w:adjustRightInd w:val="0"/>
        <w:spacing w:line="360" w:lineRule="auto"/>
        <w:jc w:val="center"/>
        <w:rPr>
          <w:rFonts w:hint="eastAsia" w:ascii="宋体" w:hAnsi="宋体" w:cs="宋体"/>
          <w:sz w:val="24"/>
          <w:szCs w:val="24"/>
          <w:lang w:val="zh-CN"/>
        </w:rPr>
      </w:pPr>
    </w:p>
    <w:p w14:paraId="57BD195F">
      <w:pPr>
        <w:autoSpaceDE w:val="0"/>
        <w:autoSpaceDN w:val="0"/>
        <w:adjustRightInd w:val="0"/>
        <w:spacing w:line="360" w:lineRule="auto"/>
        <w:jc w:val="center"/>
        <w:rPr>
          <w:rFonts w:hint="eastAsia" w:ascii="宋体" w:hAnsi="宋体" w:cs="宋体"/>
          <w:sz w:val="24"/>
          <w:szCs w:val="24"/>
          <w:lang w:val="zh-CN"/>
        </w:rPr>
      </w:pPr>
    </w:p>
    <w:p w14:paraId="02689E8D">
      <w:pPr>
        <w:autoSpaceDE w:val="0"/>
        <w:autoSpaceDN w:val="0"/>
        <w:adjustRightInd w:val="0"/>
        <w:spacing w:line="360" w:lineRule="auto"/>
        <w:jc w:val="center"/>
        <w:rPr>
          <w:rFonts w:hint="eastAsia" w:ascii="宋体" w:hAnsi="宋体" w:cs="宋体"/>
          <w:sz w:val="24"/>
          <w:szCs w:val="24"/>
          <w:lang w:val="zh-CN"/>
        </w:rPr>
      </w:pPr>
    </w:p>
    <w:p w14:paraId="28EC523D">
      <w:pPr>
        <w:autoSpaceDE w:val="0"/>
        <w:autoSpaceDN w:val="0"/>
        <w:adjustRightInd w:val="0"/>
        <w:spacing w:line="360" w:lineRule="auto"/>
        <w:jc w:val="center"/>
        <w:rPr>
          <w:rFonts w:hint="eastAsia" w:ascii="宋体" w:hAnsi="宋体" w:cs="宋体"/>
          <w:sz w:val="24"/>
          <w:szCs w:val="24"/>
          <w:lang w:val="zh-CN"/>
        </w:rPr>
      </w:pPr>
    </w:p>
    <w:p w14:paraId="016C27E5">
      <w:pPr>
        <w:autoSpaceDE w:val="0"/>
        <w:autoSpaceDN w:val="0"/>
        <w:adjustRightInd w:val="0"/>
        <w:spacing w:line="360" w:lineRule="auto"/>
        <w:jc w:val="center"/>
        <w:rPr>
          <w:rFonts w:hint="eastAsia" w:ascii="宋体" w:hAnsi="宋体" w:cs="宋体"/>
          <w:sz w:val="24"/>
          <w:szCs w:val="24"/>
          <w:lang w:val="zh-CN"/>
        </w:rPr>
      </w:pPr>
    </w:p>
    <w:p w14:paraId="6270AA57">
      <w:pPr>
        <w:autoSpaceDE w:val="0"/>
        <w:autoSpaceDN w:val="0"/>
        <w:adjustRightInd w:val="0"/>
        <w:spacing w:line="360" w:lineRule="auto"/>
        <w:jc w:val="center"/>
        <w:rPr>
          <w:rFonts w:hint="eastAsia" w:ascii="宋体" w:hAnsi="宋体" w:cs="宋体"/>
          <w:sz w:val="24"/>
          <w:szCs w:val="24"/>
          <w:lang w:val="zh-CN"/>
        </w:rPr>
      </w:pPr>
    </w:p>
    <w:p w14:paraId="405A3288">
      <w:pPr>
        <w:autoSpaceDE w:val="0"/>
        <w:autoSpaceDN w:val="0"/>
        <w:adjustRightInd w:val="0"/>
        <w:spacing w:line="360" w:lineRule="auto"/>
        <w:jc w:val="center"/>
        <w:rPr>
          <w:rFonts w:hint="eastAsia" w:ascii="宋体" w:hAnsi="宋体" w:cs="宋体"/>
          <w:sz w:val="24"/>
          <w:szCs w:val="24"/>
          <w:lang w:val="zh-CN"/>
        </w:rPr>
      </w:pPr>
    </w:p>
    <w:p w14:paraId="0AFC4944">
      <w:pPr>
        <w:autoSpaceDE w:val="0"/>
        <w:autoSpaceDN w:val="0"/>
        <w:adjustRightInd w:val="0"/>
        <w:spacing w:line="360" w:lineRule="auto"/>
        <w:jc w:val="center"/>
        <w:rPr>
          <w:rFonts w:hint="eastAsia" w:ascii="宋体" w:hAnsi="宋体" w:cs="宋体"/>
          <w:sz w:val="24"/>
          <w:szCs w:val="24"/>
          <w:lang w:val="zh-CN"/>
        </w:rPr>
      </w:pPr>
    </w:p>
    <w:p w14:paraId="03C07F24">
      <w:pPr>
        <w:widowControl/>
        <w:ind w:firstLine="2530" w:firstLineChars="700"/>
        <w:jc w:val="left"/>
        <w:rPr>
          <w:rFonts w:ascii="宋体" w:hAnsi="宋体" w:cs="黑体"/>
          <w:b/>
          <w:bCs/>
          <w:sz w:val="44"/>
          <w:szCs w:val="44"/>
          <w:lang w:val="zh-CN"/>
        </w:rPr>
      </w:pPr>
      <w:r>
        <w:rPr>
          <w:rFonts w:hint="eastAsia" w:ascii="宋体" w:hAnsi="宋体" w:cs="黑体"/>
          <w:b/>
          <w:bCs/>
          <w:sz w:val="36"/>
          <w:szCs w:val="36"/>
          <w:lang w:val="zh-CN"/>
        </w:rPr>
        <w:t>六、</w:t>
      </w:r>
      <w:r>
        <w:rPr>
          <w:rFonts w:ascii="宋体" w:hAnsi="宋体" w:cs="黑体"/>
          <w:b/>
          <w:sz w:val="36"/>
          <w:szCs w:val="36"/>
          <w:lang w:val="zh-CN"/>
        </w:rPr>
        <w:t>其他资料（若有）</w:t>
      </w:r>
    </w:p>
    <w:p w14:paraId="507D3892">
      <w:pPr>
        <w:rPr>
          <w:rFonts w:hint="eastAsia"/>
        </w:rPr>
      </w:pPr>
    </w:p>
    <w:p w14:paraId="39A1AF3C">
      <w:pPr>
        <w:rPr>
          <w:rFonts w:hint="eastAsia"/>
        </w:rPr>
      </w:pPr>
    </w:p>
    <w:p w14:paraId="0AC9D0B4">
      <w:pPr>
        <w:rPr>
          <w:rFonts w:hint="eastAsia"/>
        </w:rPr>
      </w:pPr>
    </w:p>
    <w:p w14:paraId="286B3244">
      <w:pPr>
        <w:spacing w:line="360" w:lineRule="auto"/>
        <w:jc w:val="center"/>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的单位公章后应在此项下提交。</w:t>
      </w:r>
    </w:p>
    <w:p w14:paraId="757E2387">
      <w:pPr>
        <w:spacing w:line="360" w:lineRule="auto"/>
        <w:jc w:val="center"/>
        <w:rPr>
          <w:rFonts w:ascii="宋体" w:hAnsi="宋体"/>
          <w:b/>
          <w:bCs/>
          <w:sz w:val="28"/>
          <w:szCs w:val="28"/>
        </w:rPr>
      </w:pPr>
      <w:r>
        <w:rPr>
          <w:rFonts w:ascii="宋体" w:hAnsi="宋体"/>
          <w:b/>
          <w:bCs/>
          <w:sz w:val="28"/>
          <w:szCs w:val="28"/>
        </w:rPr>
        <w:t> </w:t>
      </w:r>
    </w:p>
    <w:p w14:paraId="4C985B67">
      <w:pPr>
        <w:rPr>
          <w:rFonts w:hint="eastAsia"/>
        </w:rPr>
      </w:pPr>
    </w:p>
    <w:p w14:paraId="79FCAB84">
      <w:pPr>
        <w:rPr>
          <w:rFonts w:hint="eastAsia"/>
        </w:rPr>
      </w:pPr>
    </w:p>
    <w:p w14:paraId="2D09BE27">
      <w:pPr>
        <w:rPr>
          <w:rFonts w:hint="eastAsia"/>
        </w:rPr>
      </w:pPr>
    </w:p>
    <w:p w14:paraId="4BBD9120">
      <w:pPr>
        <w:spacing w:line="480" w:lineRule="exact"/>
        <w:rPr>
          <w:rFonts w:hint="eastAsia"/>
        </w:rPr>
      </w:pPr>
    </w:p>
    <w:sectPr>
      <w:footerReference r:id="rId4" w:type="default"/>
      <w:pgSz w:w="11906" w:h="16838"/>
      <w:pgMar w:top="1440" w:right="1077" w:bottom="1440"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Courier New"/>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1175">
    <w:pPr>
      <w:spacing w:line="167" w:lineRule="auto"/>
      <w:ind w:left="433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AC3B1E">
                          <w:pPr>
                            <w:pStyle w:val="26"/>
                          </w:pPr>
                          <w:r>
                            <w:fldChar w:fldCharType="begin"/>
                          </w:r>
                          <w:r>
                            <w:instrText xml:space="preserve"> PAGE  \* MERGEFORMAT </w:instrText>
                          </w:r>
                          <w:r>
                            <w:fldChar w:fldCharType="separate"/>
                          </w:r>
                          <w:r>
                            <w:t>５６</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8AC3B1E">
                    <w:pPr>
                      <w:pStyle w:val="26"/>
                    </w:pPr>
                    <w:r>
                      <w:fldChar w:fldCharType="begin"/>
                    </w:r>
                    <w:r>
                      <w:instrText xml:space="preserve"> PAGE  \* MERGEFORMAT </w:instrText>
                    </w:r>
                    <w:r>
                      <w:fldChar w:fldCharType="separate"/>
                    </w:r>
                    <w:r>
                      <w:t>５６</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BC1D">
    <w:pPr>
      <w:pStyle w:val="2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4706"/>
    <w:multiLevelType w:val="singleLevel"/>
    <w:tmpl w:val="84BB4706"/>
    <w:lvl w:ilvl="0" w:tentative="0">
      <w:start w:val="2"/>
      <w:numFmt w:val="decimal"/>
      <w:suff w:val="nothing"/>
      <w:lvlText w:val="%1、"/>
      <w:lvlJc w:val="left"/>
    </w:lvl>
  </w:abstractNum>
  <w:abstractNum w:abstractNumId="1">
    <w:nsid w:val="85C4AE76"/>
    <w:multiLevelType w:val="singleLevel"/>
    <w:tmpl w:val="85C4AE76"/>
    <w:lvl w:ilvl="0" w:tentative="0">
      <w:start w:val="2"/>
      <w:numFmt w:val="chineseCounting"/>
      <w:suff w:val="nothing"/>
      <w:lvlText w:val="%1、"/>
      <w:lvlJc w:val="left"/>
      <w:rPr>
        <w:rFonts w:hint="eastAsia"/>
      </w:rPr>
    </w:lvl>
  </w:abstractNum>
  <w:abstractNum w:abstractNumId="2">
    <w:nsid w:val="EA9E823A"/>
    <w:multiLevelType w:val="singleLevel"/>
    <w:tmpl w:val="EA9E823A"/>
    <w:lvl w:ilvl="0" w:tentative="0">
      <w:start w:val="2"/>
      <w:numFmt w:val="chineseCounting"/>
      <w:suff w:val="nothing"/>
      <w:lvlText w:val="%1、"/>
      <w:lvlJc w:val="left"/>
      <w:rPr>
        <w:rFonts w:hint="eastAsia"/>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2655F48"/>
    <w:multiLevelType w:val="multilevel"/>
    <w:tmpl w:val="12655F48"/>
    <w:lvl w:ilvl="0" w:tentative="0">
      <w:start w:val="31"/>
      <w:numFmt w:val="decimal"/>
      <w:lvlText w:val="%1."/>
      <w:lvlJc w:val="left"/>
      <w:pPr>
        <w:ind w:left="562"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16854B71"/>
    <w:multiLevelType w:val="singleLevel"/>
    <w:tmpl w:val="16854B71"/>
    <w:lvl w:ilvl="0" w:tentative="0">
      <w:start w:val="1"/>
      <w:numFmt w:val="decimal"/>
      <w:lvlText w:val="%1."/>
      <w:lvlJc w:val="left"/>
      <w:pPr>
        <w:tabs>
          <w:tab w:val="left" w:pos="312"/>
        </w:tabs>
      </w:pPr>
    </w:lvl>
  </w:abstractNum>
  <w:abstractNum w:abstractNumId="6">
    <w:nsid w:val="1EBD9A4F"/>
    <w:multiLevelType w:val="singleLevel"/>
    <w:tmpl w:val="1EBD9A4F"/>
    <w:lvl w:ilvl="0" w:tentative="0">
      <w:start w:val="1"/>
      <w:numFmt w:val="chineseCounting"/>
      <w:suff w:val="nothing"/>
      <w:lvlText w:val="%1、"/>
      <w:lvlJc w:val="left"/>
      <w:rPr>
        <w:rFonts w:hint="eastAsia"/>
      </w:rPr>
    </w:lvl>
  </w:abstractNum>
  <w:abstractNum w:abstractNumId="7">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1112"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27824357"/>
    <w:multiLevelType w:val="singleLevel"/>
    <w:tmpl w:val="27824357"/>
    <w:lvl w:ilvl="0" w:tentative="0">
      <w:start w:val="6"/>
      <w:numFmt w:val="chineseCounting"/>
      <w:suff w:val="nothing"/>
      <w:lvlText w:val="%1、"/>
      <w:lvlJc w:val="left"/>
      <w:rPr>
        <w:rFonts w:hint="eastAsia"/>
      </w:rPr>
    </w:lvl>
  </w:abstractNum>
  <w:abstractNum w:abstractNumId="9">
    <w:nsid w:val="32EB2A4A"/>
    <w:multiLevelType w:val="multilevel"/>
    <w:tmpl w:val="32EB2A4A"/>
    <w:lvl w:ilvl="0" w:tentative="0">
      <w:start w:val="2"/>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3"/>
      <w:numFmt w:val="japaneseCounting"/>
      <w:lvlText w:val="%3、"/>
      <w:lvlJc w:val="left"/>
      <w:pPr>
        <w:ind w:left="1350" w:hanging="510"/>
      </w:pPr>
      <w:rPr>
        <w:rFonts w:hint="default" w:asci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3605FE"/>
    <w:multiLevelType w:val="multilevel"/>
    <w:tmpl w:val="353605FE"/>
    <w:lvl w:ilvl="0" w:tentative="0">
      <w:start w:val="24"/>
      <w:numFmt w:val="decimal"/>
      <w:lvlText w:val="%1"/>
      <w:lvlJc w:val="left"/>
      <w:pPr>
        <w:ind w:left="720" w:hanging="720"/>
      </w:pPr>
      <w:rPr>
        <w:rFonts w:hint="default" w:eastAsia="宋体"/>
      </w:rPr>
    </w:lvl>
    <w:lvl w:ilvl="1" w:tentative="0">
      <w:start w:val="3"/>
      <w:numFmt w:val="decimal"/>
      <w:lvlText w:val="%1.%2"/>
      <w:lvlJc w:val="left"/>
      <w:pPr>
        <w:ind w:left="960" w:hanging="720"/>
      </w:pPr>
      <w:rPr>
        <w:rFonts w:hint="default" w:eastAsia="宋体"/>
      </w:rPr>
    </w:lvl>
    <w:lvl w:ilvl="2" w:tentative="0">
      <w:start w:val="3"/>
      <w:numFmt w:val="decimal"/>
      <w:lvlText w:val="%1.%2.%3"/>
      <w:lvlJc w:val="left"/>
      <w:pPr>
        <w:ind w:left="1288" w:hanging="720"/>
      </w:pPr>
      <w:rPr>
        <w:rFonts w:hint="default" w:eastAsia="宋体"/>
      </w:rPr>
    </w:lvl>
    <w:lvl w:ilvl="3" w:tentative="0">
      <w:start w:val="1"/>
      <w:numFmt w:val="decimal"/>
      <w:lvlText w:val="%1.%2.%3.%4"/>
      <w:lvlJc w:val="left"/>
      <w:pPr>
        <w:ind w:left="1800" w:hanging="1080"/>
      </w:pPr>
      <w:rPr>
        <w:rFonts w:hint="default" w:eastAsia="宋体"/>
      </w:rPr>
    </w:lvl>
    <w:lvl w:ilvl="4" w:tentative="0">
      <w:start w:val="1"/>
      <w:numFmt w:val="decimal"/>
      <w:lvlText w:val="%1.%2.%3.%4.%5"/>
      <w:lvlJc w:val="left"/>
      <w:pPr>
        <w:ind w:left="2040" w:hanging="1080"/>
      </w:pPr>
      <w:rPr>
        <w:rFonts w:hint="default" w:eastAsia="宋体"/>
      </w:rPr>
    </w:lvl>
    <w:lvl w:ilvl="5" w:tentative="0">
      <w:start w:val="1"/>
      <w:numFmt w:val="decimal"/>
      <w:lvlText w:val="%1.%2.%3.%4.%5.%6"/>
      <w:lvlJc w:val="left"/>
      <w:pPr>
        <w:ind w:left="2640" w:hanging="1440"/>
      </w:pPr>
      <w:rPr>
        <w:rFonts w:hint="default" w:eastAsia="宋体"/>
      </w:rPr>
    </w:lvl>
    <w:lvl w:ilvl="6" w:tentative="0">
      <w:start w:val="1"/>
      <w:numFmt w:val="decimal"/>
      <w:lvlText w:val="%1.%2.%3.%4.%5.%6.%7"/>
      <w:lvlJc w:val="left"/>
      <w:pPr>
        <w:ind w:left="3240" w:hanging="1800"/>
      </w:pPr>
      <w:rPr>
        <w:rFonts w:hint="default" w:eastAsia="宋体"/>
      </w:rPr>
    </w:lvl>
    <w:lvl w:ilvl="7" w:tentative="0">
      <w:start w:val="1"/>
      <w:numFmt w:val="decimal"/>
      <w:lvlText w:val="%1.%2.%3.%4.%5.%6.%7.%8"/>
      <w:lvlJc w:val="left"/>
      <w:pPr>
        <w:ind w:left="3480" w:hanging="1800"/>
      </w:pPr>
      <w:rPr>
        <w:rFonts w:hint="default" w:eastAsia="宋体"/>
      </w:rPr>
    </w:lvl>
    <w:lvl w:ilvl="8" w:tentative="0">
      <w:start w:val="1"/>
      <w:numFmt w:val="decimal"/>
      <w:lvlText w:val="%1.%2.%3.%4.%5.%6.%7.%8.%9"/>
      <w:lvlJc w:val="left"/>
      <w:pPr>
        <w:ind w:left="4080" w:hanging="2160"/>
      </w:pPr>
      <w:rPr>
        <w:rFonts w:hint="default" w:eastAsia="宋体"/>
      </w:rPr>
    </w:lvl>
  </w:abstractNum>
  <w:abstractNum w:abstractNumId="11">
    <w:nsid w:val="44C9196B"/>
    <w:multiLevelType w:val="multilevel"/>
    <w:tmpl w:val="44C9196B"/>
    <w:lvl w:ilvl="0" w:tentative="0">
      <w:start w:val="9"/>
      <w:numFmt w:val="decimal"/>
      <w:lvlText w:val="（%1）"/>
      <w:lvlJc w:val="left"/>
      <w:pPr>
        <w:ind w:left="1200" w:hanging="72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52390C51"/>
    <w:multiLevelType w:val="multilevel"/>
    <w:tmpl w:val="52390C51"/>
    <w:lvl w:ilvl="0" w:tentative="0">
      <w:start w:val="3"/>
      <w:numFmt w:val="decimal"/>
      <w:lvlText w:val="%1"/>
      <w:lvlJc w:val="left"/>
      <w:pPr>
        <w:ind w:left="360" w:hanging="360"/>
      </w:pPr>
      <w:rPr>
        <w:rFonts w:hint="default" w:eastAsia="宋体"/>
      </w:rPr>
    </w:lvl>
    <w:lvl w:ilvl="1" w:tentative="0">
      <w:start w:val="7"/>
      <w:numFmt w:val="decimal"/>
      <w:lvlText w:val="%1.%2"/>
      <w:lvlJc w:val="left"/>
      <w:pPr>
        <w:ind w:left="1200" w:hanging="720"/>
      </w:pPr>
      <w:rPr>
        <w:rFonts w:hint="default" w:eastAsia="宋体"/>
      </w:rPr>
    </w:lvl>
    <w:lvl w:ilvl="2" w:tentative="0">
      <w:start w:val="1"/>
      <w:numFmt w:val="decimal"/>
      <w:lvlText w:val="%1.%2.%3"/>
      <w:lvlJc w:val="left"/>
      <w:pPr>
        <w:ind w:left="1680" w:hanging="720"/>
      </w:pPr>
      <w:rPr>
        <w:rFonts w:hint="default" w:eastAsia="宋体"/>
      </w:rPr>
    </w:lvl>
    <w:lvl w:ilvl="3" w:tentative="0">
      <w:start w:val="1"/>
      <w:numFmt w:val="decimal"/>
      <w:lvlText w:val="%1.%2.%3.%4"/>
      <w:lvlJc w:val="left"/>
      <w:pPr>
        <w:ind w:left="2520" w:hanging="1080"/>
      </w:pPr>
      <w:rPr>
        <w:rFonts w:hint="default" w:eastAsia="宋体"/>
      </w:rPr>
    </w:lvl>
    <w:lvl w:ilvl="4" w:tentative="0">
      <w:start w:val="1"/>
      <w:numFmt w:val="decimal"/>
      <w:lvlText w:val="%1.%2.%3.%4.%5"/>
      <w:lvlJc w:val="left"/>
      <w:pPr>
        <w:ind w:left="3360" w:hanging="1440"/>
      </w:pPr>
      <w:rPr>
        <w:rFonts w:hint="default" w:eastAsia="宋体"/>
      </w:rPr>
    </w:lvl>
    <w:lvl w:ilvl="5" w:tentative="0">
      <w:start w:val="1"/>
      <w:numFmt w:val="decimal"/>
      <w:lvlText w:val="%1.%2.%3.%4.%5.%6"/>
      <w:lvlJc w:val="left"/>
      <w:pPr>
        <w:ind w:left="3840" w:hanging="1440"/>
      </w:pPr>
      <w:rPr>
        <w:rFonts w:hint="default" w:eastAsia="宋体"/>
      </w:rPr>
    </w:lvl>
    <w:lvl w:ilvl="6" w:tentative="0">
      <w:start w:val="1"/>
      <w:numFmt w:val="decimal"/>
      <w:lvlText w:val="%1.%2.%3.%4.%5.%6.%7"/>
      <w:lvlJc w:val="left"/>
      <w:pPr>
        <w:ind w:left="4680" w:hanging="1800"/>
      </w:pPr>
      <w:rPr>
        <w:rFonts w:hint="default" w:eastAsia="宋体"/>
      </w:rPr>
    </w:lvl>
    <w:lvl w:ilvl="7" w:tentative="0">
      <w:start w:val="1"/>
      <w:numFmt w:val="decimal"/>
      <w:lvlText w:val="%1.%2.%3.%4.%5.%6.%7.%8"/>
      <w:lvlJc w:val="left"/>
      <w:pPr>
        <w:ind w:left="5520" w:hanging="2160"/>
      </w:pPr>
      <w:rPr>
        <w:rFonts w:hint="default" w:eastAsia="宋体"/>
      </w:rPr>
    </w:lvl>
    <w:lvl w:ilvl="8" w:tentative="0">
      <w:start w:val="1"/>
      <w:numFmt w:val="decimal"/>
      <w:lvlText w:val="%1.%2.%3.%4.%5.%6.%7.%8.%9"/>
      <w:lvlJc w:val="left"/>
      <w:pPr>
        <w:ind w:left="6000" w:hanging="2160"/>
      </w:pPr>
      <w:rPr>
        <w:rFonts w:hint="default" w:eastAsia="宋体"/>
      </w:rPr>
    </w:lvl>
  </w:abstractNum>
  <w:abstractNum w:abstractNumId="13">
    <w:nsid w:val="6A7B4455"/>
    <w:multiLevelType w:val="multilevel"/>
    <w:tmpl w:val="6A7B4455"/>
    <w:lvl w:ilvl="0" w:tentative="0">
      <w:start w:val="1"/>
      <w:numFmt w:val="decimal"/>
      <w:lvlText w:val="%1.1 "/>
      <w:lvlJc w:val="left"/>
      <w:pPr>
        <w:ind w:left="828"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8"/>
  </w:num>
  <w:num w:numId="3">
    <w:abstractNumId w:val="1"/>
  </w:num>
  <w:num w:numId="4">
    <w:abstractNumId w:val="6"/>
  </w:num>
  <w:num w:numId="5">
    <w:abstractNumId w:val="5"/>
  </w:num>
  <w:num w:numId="6">
    <w:abstractNumId w:val="13"/>
  </w:num>
  <w:num w:numId="7">
    <w:abstractNumId w:val="12"/>
  </w:num>
  <w:num w:numId="8">
    <w:abstractNumId w:val="11"/>
  </w:num>
  <w:num w:numId="9">
    <w:abstractNumId w:val="7"/>
  </w:num>
  <w:num w:numId="10">
    <w:abstractNumId w:val="9"/>
  </w:num>
  <w:num w:numId="11">
    <w:abstractNumId w:val="10"/>
  </w:num>
  <w:num w:numId="12">
    <w:abstractNumId w:val="14"/>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273CC"/>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5490"/>
    <w:rsid w:val="00175D7E"/>
    <w:rsid w:val="00177313"/>
    <w:rsid w:val="00177750"/>
    <w:rsid w:val="001829C2"/>
    <w:rsid w:val="00183EF7"/>
    <w:rsid w:val="00184640"/>
    <w:rsid w:val="00184EDD"/>
    <w:rsid w:val="001858DD"/>
    <w:rsid w:val="00185C2F"/>
    <w:rsid w:val="00185ECD"/>
    <w:rsid w:val="00185F40"/>
    <w:rsid w:val="0018761C"/>
    <w:rsid w:val="00192EF9"/>
    <w:rsid w:val="001942CF"/>
    <w:rsid w:val="001948F5"/>
    <w:rsid w:val="00195BD1"/>
    <w:rsid w:val="00195D1B"/>
    <w:rsid w:val="001965C0"/>
    <w:rsid w:val="00196AEE"/>
    <w:rsid w:val="001977EA"/>
    <w:rsid w:val="001A00BA"/>
    <w:rsid w:val="001A0EDB"/>
    <w:rsid w:val="001A2150"/>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6002"/>
    <w:rsid w:val="005469B3"/>
    <w:rsid w:val="00551347"/>
    <w:rsid w:val="00552B4E"/>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22DA"/>
    <w:rsid w:val="00842AE1"/>
    <w:rsid w:val="00847A1F"/>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4AB1"/>
    <w:rsid w:val="00CD4CBE"/>
    <w:rsid w:val="00CD6E1B"/>
    <w:rsid w:val="00CD76D3"/>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4C6B51"/>
    <w:rsid w:val="018E53BB"/>
    <w:rsid w:val="01BB7833"/>
    <w:rsid w:val="021638D2"/>
    <w:rsid w:val="023615AF"/>
    <w:rsid w:val="02601F6E"/>
    <w:rsid w:val="02661E94"/>
    <w:rsid w:val="026910CB"/>
    <w:rsid w:val="028A5A41"/>
    <w:rsid w:val="0293255D"/>
    <w:rsid w:val="02AE0449"/>
    <w:rsid w:val="02C31095"/>
    <w:rsid w:val="03165750"/>
    <w:rsid w:val="033E696D"/>
    <w:rsid w:val="034A5312"/>
    <w:rsid w:val="0374238F"/>
    <w:rsid w:val="03A03184"/>
    <w:rsid w:val="03BE185C"/>
    <w:rsid w:val="03C03826"/>
    <w:rsid w:val="03C76963"/>
    <w:rsid w:val="03D33559"/>
    <w:rsid w:val="03F31506"/>
    <w:rsid w:val="043438CC"/>
    <w:rsid w:val="04706FFA"/>
    <w:rsid w:val="048A42E4"/>
    <w:rsid w:val="04B23A6C"/>
    <w:rsid w:val="05031C1C"/>
    <w:rsid w:val="053F5432"/>
    <w:rsid w:val="055204AE"/>
    <w:rsid w:val="05551D4C"/>
    <w:rsid w:val="05610EA1"/>
    <w:rsid w:val="05746CEC"/>
    <w:rsid w:val="05D11D1B"/>
    <w:rsid w:val="05D12B4A"/>
    <w:rsid w:val="06222576"/>
    <w:rsid w:val="064C75F3"/>
    <w:rsid w:val="064E7C45"/>
    <w:rsid w:val="06823015"/>
    <w:rsid w:val="06965ADB"/>
    <w:rsid w:val="06D53145"/>
    <w:rsid w:val="07047ECE"/>
    <w:rsid w:val="070E6657"/>
    <w:rsid w:val="07261BF2"/>
    <w:rsid w:val="073C7668"/>
    <w:rsid w:val="07697D31"/>
    <w:rsid w:val="07830DF3"/>
    <w:rsid w:val="07B13BB2"/>
    <w:rsid w:val="07BA233A"/>
    <w:rsid w:val="07CB4548"/>
    <w:rsid w:val="080F08D8"/>
    <w:rsid w:val="082779D0"/>
    <w:rsid w:val="088A4403"/>
    <w:rsid w:val="08915791"/>
    <w:rsid w:val="092D370C"/>
    <w:rsid w:val="09540EC7"/>
    <w:rsid w:val="096B7D90"/>
    <w:rsid w:val="098E3A7F"/>
    <w:rsid w:val="09C02195"/>
    <w:rsid w:val="09C120A6"/>
    <w:rsid w:val="09C9203C"/>
    <w:rsid w:val="0A1C41D7"/>
    <w:rsid w:val="0A287A2F"/>
    <w:rsid w:val="0A5627EE"/>
    <w:rsid w:val="0A960E3D"/>
    <w:rsid w:val="0AC0235E"/>
    <w:rsid w:val="0B187AA4"/>
    <w:rsid w:val="0B275F39"/>
    <w:rsid w:val="0B7D1FFD"/>
    <w:rsid w:val="0BF470CA"/>
    <w:rsid w:val="0C0B13B7"/>
    <w:rsid w:val="0C1F4E62"/>
    <w:rsid w:val="0C3C5A14"/>
    <w:rsid w:val="0C48260B"/>
    <w:rsid w:val="0C564D28"/>
    <w:rsid w:val="0C6D2071"/>
    <w:rsid w:val="0C807FF6"/>
    <w:rsid w:val="0C8F1FE8"/>
    <w:rsid w:val="0CA27F6D"/>
    <w:rsid w:val="0CAE7D79"/>
    <w:rsid w:val="0CC53C5B"/>
    <w:rsid w:val="0CF82316"/>
    <w:rsid w:val="0CFE14E8"/>
    <w:rsid w:val="0D10137A"/>
    <w:rsid w:val="0D181FDD"/>
    <w:rsid w:val="0D231702"/>
    <w:rsid w:val="0D3B05F0"/>
    <w:rsid w:val="0D4E1EA3"/>
    <w:rsid w:val="0D906017"/>
    <w:rsid w:val="0DEC1816"/>
    <w:rsid w:val="0DF26CD2"/>
    <w:rsid w:val="0E155530"/>
    <w:rsid w:val="0E2C21E4"/>
    <w:rsid w:val="0E7C47EE"/>
    <w:rsid w:val="0E884F40"/>
    <w:rsid w:val="0EBE6BB4"/>
    <w:rsid w:val="0EE303C9"/>
    <w:rsid w:val="0EFB3964"/>
    <w:rsid w:val="0F0F5662"/>
    <w:rsid w:val="0F20161D"/>
    <w:rsid w:val="0F334EAC"/>
    <w:rsid w:val="0F39623B"/>
    <w:rsid w:val="0F492F98"/>
    <w:rsid w:val="0F6B6D3C"/>
    <w:rsid w:val="0F8971C2"/>
    <w:rsid w:val="0F8C280E"/>
    <w:rsid w:val="0F9B2985"/>
    <w:rsid w:val="0F9C6F0C"/>
    <w:rsid w:val="0FA638D0"/>
    <w:rsid w:val="0FAB5FD7"/>
    <w:rsid w:val="100B4F00"/>
    <w:rsid w:val="101F650A"/>
    <w:rsid w:val="103510F8"/>
    <w:rsid w:val="104649EC"/>
    <w:rsid w:val="105B0B5E"/>
    <w:rsid w:val="105E41AB"/>
    <w:rsid w:val="10A73DA4"/>
    <w:rsid w:val="10A9179F"/>
    <w:rsid w:val="10CD1330"/>
    <w:rsid w:val="10DE353E"/>
    <w:rsid w:val="112453F4"/>
    <w:rsid w:val="113373E5"/>
    <w:rsid w:val="1134209D"/>
    <w:rsid w:val="114415F3"/>
    <w:rsid w:val="11614CEA"/>
    <w:rsid w:val="116972AB"/>
    <w:rsid w:val="117A5014"/>
    <w:rsid w:val="11933A1C"/>
    <w:rsid w:val="1196494A"/>
    <w:rsid w:val="11BC387F"/>
    <w:rsid w:val="11E06E41"/>
    <w:rsid w:val="11F87E50"/>
    <w:rsid w:val="11FA6155"/>
    <w:rsid w:val="12071097"/>
    <w:rsid w:val="12217B86"/>
    <w:rsid w:val="122F6CB1"/>
    <w:rsid w:val="12623DB5"/>
    <w:rsid w:val="128B3251"/>
    <w:rsid w:val="129C545E"/>
    <w:rsid w:val="12A54313"/>
    <w:rsid w:val="12CA5B28"/>
    <w:rsid w:val="12EA4FB8"/>
    <w:rsid w:val="131274CE"/>
    <w:rsid w:val="132C67E2"/>
    <w:rsid w:val="13A520F1"/>
    <w:rsid w:val="13DD7ADC"/>
    <w:rsid w:val="13E76BAD"/>
    <w:rsid w:val="13EB21F9"/>
    <w:rsid w:val="14214638"/>
    <w:rsid w:val="145B7BAF"/>
    <w:rsid w:val="145C6C53"/>
    <w:rsid w:val="145D56C4"/>
    <w:rsid w:val="145F04F1"/>
    <w:rsid w:val="14755F67"/>
    <w:rsid w:val="149819C8"/>
    <w:rsid w:val="14B262B7"/>
    <w:rsid w:val="14D42C8D"/>
    <w:rsid w:val="14ED1FA1"/>
    <w:rsid w:val="14FB2910"/>
    <w:rsid w:val="150317C5"/>
    <w:rsid w:val="1534372C"/>
    <w:rsid w:val="15761F97"/>
    <w:rsid w:val="157D3325"/>
    <w:rsid w:val="158924BE"/>
    <w:rsid w:val="15DD3DC4"/>
    <w:rsid w:val="15DD55FA"/>
    <w:rsid w:val="15EE44D7"/>
    <w:rsid w:val="161F53FC"/>
    <w:rsid w:val="164107F7"/>
    <w:rsid w:val="16646293"/>
    <w:rsid w:val="16736A42"/>
    <w:rsid w:val="169528F0"/>
    <w:rsid w:val="16BF34C9"/>
    <w:rsid w:val="17120552"/>
    <w:rsid w:val="172872C1"/>
    <w:rsid w:val="17435EA8"/>
    <w:rsid w:val="17CC0594"/>
    <w:rsid w:val="17EA0A1A"/>
    <w:rsid w:val="18225C86"/>
    <w:rsid w:val="18463EA2"/>
    <w:rsid w:val="18610CDC"/>
    <w:rsid w:val="18622CA6"/>
    <w:rsid w:val="18A8690B"/>
    <w:rsid w:val="18BA663E"/>
    <w:rsid w:val="18BF1EA7"/>
    <w:rsid w:val="18CB25F9"/>
    <w:rsid w:val="197B011F"/>
    <w:rsid w:val="19B4308D"/>
    <w:rsid w:val="19C00160"/>
    <w:rsid w:val="19DC4392"/>
    <w:rsid w:val="19F336D0"/>
    <w:rsid w:val="1A1D50D7"/>
    <w:rsid w:val="1A1F3EAA"/>
    <w:rsid w:val="1A421784"/>
    <w:rsid w:val="1A476EB4"/>
    <w:rsid w:val="1A617725"/>
    <w:rsid w:val="1A68312B"/>
    <w:rsid w:val="1A6D3F4F"/>
    <w:rsid w:val="1A737B0E"/>
    <w:rsid w:val="1A953F6A"/>
    <w:rsid w:val="1AB570BD"/>
    <w:rsid w:val="1AB72704"/>
    <w:rsid w:val="1AB905E9"/>
    <w:rsid w:val="1AC27A2C"/>
    <w:rsid w:val="1AEA151F"/>
    <w:rsid w:val="1AFF47DC"/>
    <w:rsid w:val="1AFF658A"/>
    <w:rsid w:val="1B041DF3"/>
    <w:rsid w:val="1B0E4A1F"/>
    <w:rsid w:val="1B395F40"/>
    <w:rsid w:val="1B7927E1"/>
    <w:rsid w:val="1B8076CB"/>
    <w:rsid w:val="1B9F38C9"/>
    <w:rsid w:val="1BAD1977"/>
    <w:rsid w:val="1BBD7B09"/>
    <w:rsid w:val="1BBF05B6"/>
    <w:rsid w:val="1BC27E34"/>
    <w:rsid w:val="1BE20386"/>
    <w:rsid w:val="1C252021"/>
    <w:rsid w:val="1C2A3ADB"/>
    <w:rsid w:val="1C317F37"/>
    <w:rsid w:val="1C381D54"/>
    <w:rsid w:val="1C527EEE"/>
    <w:rsid w:val="1C8B457A"/>
    <w:rsid w:val="1C9F1DD3"/>
    <w:rsid w:val="1CB33AD0"/>
    <w:rsid w:val="1CB715F1"/>
    <w:rsid w:val="1CE819CC"/>
    <w:rsid w:val="1CF85987"/>
    <w:rsid w:val="1D04257E"/>
    <w:rsid w:val="1D091942"/>
    <w:rsid w:val="1D4666F2"/>
    <w:rsid w:val="1D835F05"/>
    <w:rsid w:val="1D90357B"/>
    <w:rsid w:val="1DD67A76"/>
    <w:rsid w:val="1E3D1EBC"/>
    <w:rsid w:val="1E5628DD"/>
    <w:rsid w:val="1E5B45FE"/>
    <w:rsid w:val="1E827BFE"/>
    <w:rsid w:val="1EA336D1"/>
    <w:rsid w:val="1EBC3110"/>
    <w:rsid w:val="1ED8781E"/>
    <w:rsid w:val="1EFA3C38"/>
    <w:rsid w:val="1F022AED"/>
    <w:rsid w:val="1F571A35"/>
    <w:rsid w:val="1F745799"/>
    <w:rsid w:val="1F89105F"/>
    <w:rsid w:val="1F941997"/>
    <w:rsid w:val="1FAF4A23"/>
    <w:rsid w:val="1FB43DE7"/>
    <w:rsid w:val="1FC41B50"/>
    <w:rsid w:val="1FDA1374"/>
    <w:rsid w:val="1FFB7C68"/>
    <w:rsid w:val="20250841"/>
    <w:rsid w:val="2027280B"/>
    <w:rsid w:val="207C3647"/>
    <w:rsid w:val="20803CC9"/>
    <w:rsid w:val="20EE3329"/>
    <w:rsid w:val="211F1734"/>
    <w:rsid w:val="2124312A"/>
    <w:rsid w:val="213351E0"/>
    <w:rsid w:val="218872DA"/>
    <w:rsid w:val="21B622BD"/>
    <w:rsid w:val="21DF17AC"/>
    <w:rsid w:val="21FF3314"/>
    <w:rsid w:val="22001566"/>
    <w:rsid w:val="220D77DF"/>
    <w:rsid w:val="22446336"/>
    <w:rsid w:val="22646776"/>
    <w:rsid w:val="226F2247"/>
    <w:rsid w:val="22764F7A"/>
    <w:rsid w:val="22835CF3"/>
    <w:rsid w:val="228D271A"/>
    <w:rsid w:val="22947F00"/>
    <w:rsid w:val="22AA14D2"/>
    <w:rsid w:val="22AA3280"/>
    <w:rsid w:val="22AC211B"/>
    <w:rsid w:val="22B643D4"/>
    <w:rsid w:val="22E03145"/>
    <w:rsid w:val="23307C29"/>
    <w:rsid w:val="23531B69"/>
    <w:rsid w:val="235356C5"/>
    <w:rsid w:val="236773C3"/>
    <w:rsid w:val="237A0EA4"/>
    <w:rsid w:val="23977CA8"/>
    <w:rsid w:val="23AB72AF"/>
    <w:rsid w:val="23C87E61"/>
    <w:rsid w:val="24323825"/>
    <w:rsid w:val="243454F7"/>
    <w:rsid w:val="244514B2"/>
    <w:rsid w:val="24730639"/>
    <w:rsid w:val="247578BD"/>
    <w:rsid w:val="247C6E9E"/>
    <w:rsid w:val="2483647E"/>
    <w:rsid w:val="24A3267C"/>
    <w:rsid w:val="24B959FC"/>
    <w:rsid w:val="24DE5462"/>
    <w:rsid w:val="24EF141E"/>
    <w:rsid w:val="24FE5B05"/>
    <w:rsid w:val="25063B3A"/>
    <w:rsid w:val="25156720"/>
    <w:rsid w:val="255A71DF"/>
    <w:rsid w:val="25720679"/>
    <w:rsid w:val="25D725DE"/>
    <w:rsid w:val="25DE1BBE"/>
    <w:rsid w:val="25E1520A"/>
    <w:rsid w:val="25E348C8"/>
    <w:rsid w:val="260D24A3"/>
    <w:rsid w:val="26151358"/>
    <w:rsid w:val="26190E48"/>
    <w:rsid w:val="262E41C8"/>
    <w:rsid w:val="26357304"/>
    <w:rsid w:val="264B7C0D"/>
    <w:rsid w:val="266F6CBA"/>
    <w:rsid w:val="26AF3AF0"/>
    <w:rsid w:val="26B648E9"/>
    <w:rsid w:val="26E01966"/>
    <w:rsid w:val="26FB22FC"/>
    <w:rsid w:val="270376D8"/>
    <w:rsid w:val="27076EF2"/>
    <w:rsid w:val="27206206"/>
    <w:rsid w:val="273A72C8"/>
    <w:rsid w:val="27787DF0"/>
    <w:rsid w:val="279D7857"/>
    <w:rsid w:val="27AF141A"/>
    <w:rsid w:val="27B5253B"/>
    <w:rsid w:val="27DA7E0D"/>
    <w:rsid w:val="27F90E8D"/>
    <w:rsid w:val="28441A80"/>
    <w:rsid w:val="284952E9"/>
    <w:rsid w:val="28645955"/>
    <w:rsid w:val="288B3B53"/>
    <w:rsid w:val="28AD1D1C"/>
    <w:rsid w:val="28B135BA"/>
    <w:rsid w:val="28E25ED8"/>
    <w:rsid w:val="290336EA"/>
    <w:rsid w:val="291B6C85"/>
    <w:rsid w:val="292C49EE"/>
    <w:rsid w:val="2959155B"/>
    <w:rsid w:val="29930F11"/>
    <w:rsid w:val="299802D6"/>
    <w:rsid w:val="29C27101"/>
    <w:rsid w:val="29C644F0"/>
    <w:rsid w:val="29E74DB9"/>
    <w:rsid w:val="2A067935"/>
    <w:rsid w:val="2A0911D4"/>
    <w:rsid w:val="2A1831C5"/>
    <w:rsid w:val="2A44220C"/>
    <w:rsid w:val="2A8940C2"/>
    <w:rsid w:val="2A9211C9"/>
    <w:rsid w:val="2AD0584D"/>
    <w:rsid w:val="2ADD0C7E"/>
    <w:rsid w:val="2AE82B97"/>
    <w:rsid w:val="2B0D09D6"/>
    <w:rsid w:val="2B116592"/>
    <w:rsid w:val="2B4069FB"/>
    <w:rsid w:val="2B5B5A5F"/>
    <w:rsid w:val="2B6C7C6C"/>
    <w:rsid w:val="2BA411B4"/>
    <w:rsid w:val="2BA72A52"/>
    <w:rsid w:val="2BB46983"/>
    <w:rsid w:val="2BC26BFD"/>
    <w:rsid w:val="2C002162"/>
    <w:rsid w:val="2C1D4AC2"/>
    <w:rsid w:val="2C2E4C48"/>
    <w:rsid w:val="2C3434E8"/>
    <w:rsid w:val="2C464019"/>
    <w:rsid w:val="2C5B36D4"/>
    <w:rsid w:val="2C732934"/>
    <w:rsid w:val="2CDA29B3"/>
    <w:rsid w:val="2CDF2443"/>
    <w:rsid w:val="2CE83322"/>
    <w:rsid w:val="2CF2542C"/>
    <w:rsid w:val="2D0D2D89"/>
    <w:rsid w:val="2D346567"/>
    <w:rsid w:val="2D3C6568"/>
    <w:rsid w:val="2D5F028F"/>
    <w:rsid w:val="2D7E77E3"/>
    <w:rsid w:val="2DD940B6"/>
    <w:rsid w:val="2E0F48DF"/>
    <w:rsid w:val="2E310CF9"/>
    <w:rsid w:val="2E701821"/>
    <w:rsid w:val="2EA25753"/>
    <w:rsid w:val="2EAD4823"/>
    <w:rsid w:val="2EBA2A9C"/>
    <w:rsid w:val="2EDC0C65"/>
    <w:rsid w:val="2F317EC3"/>
    <w:rsid w:val="2F45482D"/>
    <w:rsid w:val="2F477084"/>
    <w:rsid w:val="2F4B5DEA"/>
    <w:rsid w:val="2F740E9D"/>
    <w:rsid w:val="2F8A6913"/>
    <w:rsid w:val="2F8C268B"/>
    <w:rsid w:val="2F8C4439"/>
    <w:rsid w:val="2F922A34"/>
    <w:rsid w:val="2F94153F"/>
    <w:rsid w:val="2FAF6379"/>
    <w:rsid w:val="2FE53B49"/>
    <w:rsid w:val="2FE540CA"/>
    <w:rsid w:val="2FEF49C8"/>
    <w:rsid w:val="301423F7"/>
    <w:rsid w:val="30201025"/>
    <w:rsid w:val="302557C4"/>
    <w:rsid w:val="305F0D15"/>
    <w:rsid w:val="307849BD"/>
    <w:rsid w:val="307D673F"/>
    <w:rsid w:val="30C65728"/>
    <w:rsid w:val="30ED53AB"/>
    <w:rsid w:val="30EE6D9C"/>
    <w:rsid w:val="30F878AC"/>
    <w:rsid w:val="312E1520"/>
    <w:rsid w:val="31750EFD"/>
    <w:rsid w:val="31CD6F8B"/>
    <w:rsid w:val="32342B66"/>
    <w:rsid w:val="324F5BF1"/>
    <w:rsid w:val="32564BBE"/>
    <w:rsid w:val="32807B59"/>
    <w:rsid w:val="32AD404D"/>
    <w:rsid w:val="32B20743"/>
    <w:rsid w:val="32B819E9"/>
    <w:rsid w:val="33042538"/>
    <w:rsid w:val="330864CC"/>
    <w:rsid w:val="33460DA3"/>
    <w:rsid w:val="335334BF"/>
    <w:rsid w:val="3364747B"/>
    <w:rsid w:val="337C6572"/>
    <w:rsid w:val="33A37FA3"/>
    <w:rsid w:val="33F0561A"/>
    <w:rsid w:val="33F16F60"/>
    <w:rsid w:val="33FC6231"/>
    <w:rsid w:val="34425A0E"/>
    <w:rsid w:val="34B8182C"/>
    <w:rsid w:val="34E56399"/>
    <w:rsid w:val="34EC597A"/>
    <w:rsid w:val="34EE34A0"/>
    <w:rsid w:val="352E7D40"/>
    <w:rsid w:val="35306958"/>
    <w:rsid w:val="3538471B"/>
    <w:rsid w:val="354934C3"/>
    <w:rsid w:val="35BF6BEA"/>
    <w:rsid w:val="35C16E06"/>
    <w:rsid w:val="35D94150"/>
    <w:rsid w:val="35D95EFE"/>
    <w:rsid w:val="35F84E18"/>
    <w:rsid w:val="36080591"/>
    <w:rsid w:val="363B5092"/>
    <w:rsid w:val="36475A22"/>
    <w:rsid w:val="36937DF8"/>
    <w:rsid w:val="369B31B3"/>
    <w:rsid w:val="369D517D"/>
    <w:rsid w:val="36A06A1C"/>
    <w:rsid w:val="37294C63"/>
    <w:rsid w:val="37465815"/>
    <w:rsid w:val="3749510D"/>
    <w:rsid w:val="37CD3840"/>
    <w:rsid w:val="3805122C"/>
    <w:rsid w:val="381274A5"/>
    <w:rsid w:val="38286CC9"/>
    <w:rsid w:val="383C4522"/>
    <w:rsid w:val="38530FF4"/>
    <w:rsid w:val="385E26EA"/>
    <w:rsid w:val="38BE01D7"/>
    <w:rsid w:val="38D26C34"/>
    <w:rsid w:val="38DB01DF"/>
    <w:rsid w:val="38DF7CCF"/>
    <w:rsid w:val="391E6950"/>
    <w:rsid w:val="396E4BAF"/>
    <w:rsid w:val="397C70AB"/>
    <w:rsid w:val="39930ABA"/>
    <w:rsid w:val="399876C0"/>
    <w:rsid w:val="399D7EE9"/>
    <w:rsid w:val="39AC56D7"/>
    <w:rsid w:val="39D709A6"/>
    <w:rsid w:val="39DA2245"/>
    <w:rsid w:val="39F552D0"/>
    <w:rsid w:val="3A103F5C"/>
    <w:rsid w:val="3A1A525E"/>
    <w:rsid w:val="3A437DEA"/>
    <w:rsid w:val="3A483652"/>
    <w:rsid w:val="3A6D4E67"/>
    <w:rsid w:val="3A8A2780"/>
    <w:rsid w:val="3AC54CA3"/>
    <w:rsid w:val="3AC70A1B"/>
    <w:rsid w:val="3AD2588E"/>
    <w:rsid w:val="3AF94678"/>
    <w:rsid w:val="3B1479D8"/>
    <w:rsid w:val="3B380893"/>
    <w:rsid w:val="3B4262F3"/>
    <w:rsid w:val="3B5F2562"/>
    <w:rsid w:val="3B8406BA"/>
    <w:rsid w:val="3B8F2DF1"/>
    <w:rsid w:val="3B96180A"/>
    <w:rsid w:val="3BB05953"/>
    <w:rsid w:val="3BC92571"/>
    <w:rsid w:val="3BD57167"/>
    <w:rsid w:val="3BD80A06"/>
    <w:rsid w:val="3BE850ED"/>
    <w:rsid w:val="3BF05D4F"/>
    <w:rsid w:val="3C3814A4"/>
    <w:rsid w:val="3C55396E"/>
    <w:rsid w:val="3C6F136A"/>
    <w:rsid w:val="3C7544A7"/>
    <w:rsid w:val="3CCC1107"/>
    <w:rsid w:val="3CFB0E50"/>
    <w:rsid w:val="3D037D04"/>
    <w:rsid w:val="3D1912D6"/>
    <w:rsid w:val="3D7F120E"/>
    <w:rsid w:val="3D815E3F"/>
    <w:rsid w:val="3D9636B8"/>
    <w:rsid w:val="3D96637E"/>
    <w:rsid w:val="3DAC5CA6"/>
    <w:rsid w:val="3DB64D77"/>
    <w:rsid w:val="3DC456E6"/>
    <w:rsid w:val="3E3E0B43"/>
    <w:rsid w:val="3E740EBA"/>
    <w:rsid w:val="3E846C23"/>
    <w:rsid w:val="3E917D5A"/>
    <w:rsid w:val="3EF23B8C"/>
    <w:rsid w:val="3EF5367D"/>
    <w:rsid w:val="3EF664DB"/>
    <w:rsid w:val="3F32042D"/>
    <w:rsid w:val="3F340649"/>
    <w:rsid w:val="3F5B5BD6"/>
    <w:rsid w:val="3F744EE9"/>
    <w:rsid w:val="3FFD0A3B"/>
    <w:rsid w:val="402C1320"/>
    <w:rsid w:val="40610FCA"/>
    <w:rsid w:val="40726B3C"/>
    <w:rsid w:val="40752CC7"/>
    <w:rsid w:val="40C62966"/>
    <w:rsid w:val="40D0614F"/>
    <w:rsid w:val="40E1210B"/>
    <w:rsid w:val="40EB4D37"/>
    <w:rsid w:val="411635F3"/>
    <w:rsid w:val="412344D1"/>
    <w:rsid w:val="41281AE7"/>
    <w:rsid w:val="414D59F2"/>
    <w:rsid w:val="414F176A"/>
    <w:rsid w:val="416C231C"/>
    <w:rsid w:val="419378A9"/>
    <w:rsid w:val="41AE46E3"/>
    <w:rsid w:val="41FF0A9A"/>
    <w:rsid w:val="42022339"/>
    <w:rsid w:val="4211306D"/>
    <w:rsid w:val="426E3E72"/>
    <w:rsid w:val="429A07C3"/>
    <w:rsid w:val="42C615B8"/>
    <w:rsid w:val="42D00689"/>
    <w:rsid w:val="42E87780"/>
    <w:rsid w:val="432450BB"/>
    <w:rsid w:val="432478DA"/>
    <w:rsid w:val="434B7D0F"/>
    <w:rsid w:val="436231F2"/>
    <w:rsid w:val="43770B04"/>
    <w:rsid w:val="43827BD5"/>
    <w:rsid w:val="4396542E"/>
    <w:rsid w:val="43AC7152"/>
    <w:rsid w:val="43B9736F"/>
    <w:rsid w:val="43CD1F5D"/>
    <w:rsid w:val="43EC32A0"/>
    <w:rsid w:val="44254A04"/>
    <w:rsid w:val="442815BB"/>
    <w:rsid w:val="445F730D"/>
    <w:rsid w:val="446B0669"/>
    <w:rsid w:val="44EB091D"/>
    <w:rsid w:val="45363794"/>
    <w:rsid w:val="455A3D8E"/>
    <w:rsid w:val="45611A6C"/>
    <w:rsid w:val="4574179F"/>
    <w:rsid w:val="45AA6E46"/>
    <w:rsid w:val="45C02C36"/>
    <w:rsid w:val="46026DAB"/>
    <w:rsid w:val="462211FB"/>
    <w:rsid w:val="462C3E28"/>
    <w:rsid w:val="46366161"/>
    <w:rsid w:val="46401681"/>
    <w:rsid w:val="467001B9"/>
    <w:rsid w:val="469F45FA"/>
    <w:rsid w:val="46A64151"/>
    <w:rsid w:val="46A75BA4"/>
    <w:rsid w:val="46E35449"/>
    <w:rsid w:val="473960E8"/>
    <w:rsid w:val="474E7DCE"/>
    <w:rsid w:val="478D08F6"/>
    <w:rsid w:val="479B1265"/>
    <w:rsid w:val="47AE0DFF"/>
    <w:rsid w:val="47B86D6D"/>
    <w:rsid w:val="47DB3D58"/>
    <w:rsid w:val="482937EB"/>
    <w:rsid w:val="485128BA"/>
    <w:rsid w:val="486B57BA"/>
    <w:rsid w:val="486F382E"/>
    <w:rsid w:val="488E31A3"/>
    <w:rsid w:val="489F7CD3"/>
    <w:rsid w:val="48B3438D"/>
    <w:rsid w:val="48BD520B"/>
    <w:rsid w:val="48BF47B0"/>
    <w:rsid w:val="491017DF"/>
    <w:rsid w:val="491B3961"/>
    <w:rsid w:val="49276B29"/>
    <w:rsid w:val="494F67AB"/>
    <w:rsid w:val="49574371"/>
    <w:rsid w:val="4981448B"/>
    <w:rsid w:val="49972145"/>
    <w:rsid w:val="499A72FA"/>
    <w:rsid w:val="4A65246B"/>
    <w:rsid w:val="4A666FFB"/>
    <w:rsid w:val="4ABF34BD"/>
    <w:rsid w:val="4AF53E3A"/>
    <w:rsid w:val="4B0D3D20"/>
    <w:rsid w:val="4B1A06F3"/>
    <w:rsid w:val="4B26353C"/>
    <w:rsid w:val="4B50680B"/>
    <w:rsid w:val="4B6D116B"/>
    <w:rsid w:val="4B7C7600"/>
    <w:rsid w:val="4B903D94"/>
    <w:rsid w:val="4BA45BB4"/>
    <w:rsid w:val="4BDB2578"/>
    <w:rsid w:val="4C1710D6"/>
    <w:rsid w:val="4C1930A0"/>
    <w:rsid w:val="4C52210E"/>
    <w:rsid w:val="4C7B3413"/>
    <w:rsid w:val="4C8F34D4"/>
    <w:rsid w:val="4C9E35A6"/>
    <w:rsid w:val="4CA94424"/>
    <w:rsid w:val="4CAF57B3"/>
    <w:rsid w:val="4CCD4891"/>
    <w:rsid w:val="4CD73316"/>
    <w:rsid w:val="4CF30D9C"/>
    <w:rsid w:val="4D005CCE"/>
    <w:rsid w:val="4D07739D"/>
    <w:rsid w:val="4D1D271C"/>
    <w:rsid w:val="4D1F6494"/>
    <w:rsid w:val="4D232668"/>
    <w:rsid w:val="4D61085B"/>
    <w:rsid w:val="4D6E59F0"/>
    <w:rsid w:val="4D93478D"/>
    <w:rsid w:val="4D970721"/>
    <w:rsid w:val="4DB90697"/>
    <w:rsid w:val="4DBF5582"/>
    <w:rsid w:val="4DF711BF"/>
    <w:rsid w:val="4E322EEA"/>
    <w:rsid w:val="4E4D5283"/>
    <w:rsid w:val="4E5C7274"/>
    <w:rsid w:val="4E7E2684"/>
    <w:rsid w:val="4E944C60"/>
    <w:rsid w:val="4EAC01FC"/>
    <w:rsid w:val="4ED96B17"/>
    <w:rsid w:val="4EF01868"/>
    <w:rsid w:val="4F10078B"/>
    <w:rsid w:val="4F1813ED"/>
    <w:rsid w:val="4F1D4C56"/>
    <w:rsid w:val="4F275AD4"/>
    <w:rsid w:val="4F29184C"/>
    <w:rsid w:val="4F2C4E99"/>
    <w:rsid w:val="4F4B3BD3"/>
    <w:rsid w:val="4F56013C"/>
    <w:rsid w:val="4F766114"/>
    <w:rsid w:val="4F8B1BBF"/>
    <w:rsid w:val="4F8B6063"/>
    <w:rsid w:val="4F920F2E"/>
    <w:rsid w:val="4FE45773"/>
    <w:rsid w:val="4FE70DC0"/>
    <w:rsid w:val="4FF26FAA"/>
    <w:rsid w:val="505C17AE"/>
    <w:rsid w:val="505F0174"/>
    <w:rsid w:val="50BD049E"/>
    <w:rsid w:val="50C01D3C"/>
    <w:rsid w:val="50C7185D"/>
    <w:rsid w:val="50CB3BBC"/>
    <w:rsid w:val="50CF01D2"/>
    <w:rsid w:val="50D650BC"/>
    <w:rsid w:val="510D2AA8"/>
    <w:rsid w:val="512A365A"/>
    <w:rsid w:val="51352836"/>
    <w:rsid w:val="51597A9B"/>
    <w:rsid w:val="51624BA2"/>
    <w:rsid w:val="518535C1"/>
    <w:rsid w:val="52043EAB"/>
    <w:rsid w:val="52222BB9"/>
    <w:rsid w:val="523522B6"/>
    <w:rsid w:val="523C1897"/>
    <w:rsid w:val="52614E59"/>
    <w:rsid w:val="526D7CA2"/>
    <w:rsid w:val="528A0854"/>
    <w:rsid w:val="529214B7"/>
    <w:rsid w:val="52943481"/>
    <w:rsid w:val="52CA249B"/>
    <w:rsid w:val="52CD24EF"/>
    <w:rsid w:val="53215907"/>
    <w:rsid w:val="532D5146"/>
    <w:rsid w:val="53373E0C"/>
    <w:rsid w:val="534F55FA"/>
    <w:rsid w:val="5362532D"/>
    <w:rsid w:val="5386726D"/>
    <w:rsid w:val="539B439B"/>
    <w:rsid w:val="53D37FD9"/>
    <w:rsid w:val="542D76E9"/>
    <w:rsid w:val="54413194"/>
    <w:rsid w:val="544C0545"/>
    <w:rsid w:val="54890697"/>
    <w:rsid w:val="54971B7A"/>
    <w:rsid w:val="54996B2C"/>
    <w:rsid w:val="54B576DE"/>
    <w:rsid w:val="54C63D0F"/>
    <w:rsid w:val="54F80C0E"/>
    <w:rsid w:val="551F3830"/>
    <w:rsid w:val="552675F7"/>
    <w:rsid w:val="553C072C"/>
    <w:rsid w:val="55690BF5"/>
    <w:rsid w:val="56462CE4"/>
    <w:rsid w:val="565F3DA6"/>
    <w:rsid w:val="56B57E6A"/>
    <w:rsid w:val="56C836F9"/>
    <w:rsid w:val="570010E5"/>
    <w:rsid w:val="571E156B"/>
    <w:rsid w:val="574D3BFE"/>
    <w:rsid w:val="577114C0"/>
    <w:rsid w:val="577675F9"/>
    <w:rsid w:val="57AC6B77"/>
    <w:rsid w:val="57B65C47"/>
    <w:rsid w:val="57C33EC0"/>
    <w:rsid w:val="57C40364"/>
    <w:rsid w:val="57E52089"/>
    <w:rsid w:val="57E91B79"/>
    <w:rsid w:val="580E15DF"/>
    <w:rsid w:val="58694A68"/>
    <w:rsid w:val="587D4F9E"/>
    <w:rsid w:val="58A31F4C"/>
    <w:rsid w:val="58BE1257"/>
    <w:rsid w:val="58D42829"/>
    <w:rsid w:val="590F1AB3"/>
    <w:rsid w:val="591052E1"/>
    <w:rsid w:val="591E5852"/>
    <w:rsid w:val="594B23BF"/>
    <w:rsid w:val="596377AE"/>
    <w:rsid w:val="59A10231"/>
    <w:rsid w:val="5A1804F3"/>
    <w:rsid w:val="5A44753A"/>
    <w:rsid w:val="5A652146"/>
    <w:rsid w:val="5A6E45B7"/>
    <w:rsid w:val="5A8B5169"/>
    <w:rsid w:val="5B092532"/>
    <w:rsid w:val="5B1213E7"/>
    <w:rsid w:val="5B231846"/>
    <w:rsid w:val="5B6559BA"/>
    <w:rsid w:val="5B687259"/>
    <w:rsid w:val="5B7756EE"/>
    <w:rsid w:val="5BBC0EAA"/>
    <w:rsid w:val="5BF00D56"/>
    <w:rsid w:val="5C0036DC"/>
    <w:rsid w:val="5C371D52"/>
    <w:rsid w:val="5C390BF5"/>
    <w:rsid w:val="5C653798"/>
    <w:rsid w:val="5C6914DA"/>
    <w:rsid w:val="5C7D31D8"/>
    <w:rsid w:val="5C9B11E4"/>
    <w:rsid w:val="5C9D2E5E"/>
    <w:rsid w:val="5CAE4AFA"/>
    <w:rsid w:val="5CB139A0"/>
    <w:rsid w:val="5CBD35D4"/>
    <w:rsid w:val="5CC22998"/>
    <w:rsid w:val="5CC76201"/>
    <w:rsid w:val="5CF07506"/>
    <w:rsid w:val="5D1A2817"/>
    <w:rsid w:val="5D327B1E"/>
    <w:rsid w:val="5D530DF6"/>
    <w:rsid w:val="5D537A94"/>
    <w:rsid w:val="5D846E14"/>
    <w:rsid w:val="5D8B548F"/>
    <w:rsid w:val="5DDE3802"/>
    <w:rsid w:val="5E27164D"/>
    <w:rsid w:val="5E547F68"/>
    <w:rsid w:val="5E5E4943"/>
    <w:rsid w:val="5E8545C5"/>
    <w:rsid w:val="5E9D7897"/>
    <w:rsid w:val="5EB427B5"/>
    <w:rsid w:val="5EF17565"/>
    <w:rsid w:val="5EFC4888"/>
    <w:rsid w:val="5F21609C"/>
    <w:rsid w:val="5F335DCF"/>
    <w:rsid w:val="5F3D09FC"/>
    <w:rsid w:val="5F4A0386"/>
    <w:rsid w:val="5F50072F"/>
    <w:rsid w:val="5F8605F5"/>
    <w:rsid w:val="5F930E52"/>
    <w:rsid w:val="5FB011CE"/>
    <w:rsid w:val="5FF92B75"/>
    <w:rsid w:val="604F6C39"/>
    <w:rsid w:val="607466A0"/>
    <w:rsid w:val="609D5BF6"/>
    <w:rsid w:val="60D13AF2"/>
    <w:rsid w:val="61016185"/>
    <w:rsid w:val="611D362C"/>
    <w:rsid w:val="613C540F"/>
    <w:rsid w:val="614E3A65"/>
    <w:rsid w:val="61812E22"/>
    <w:rsid w:val="61B74A96"/>
    <w:rsid w:val="61BC02FE"/>
    <w:rsid w:val="61E1226E"/>
    <w:rsid w:val="622A2FA9"/>
    <w:rsid w:val="623936FD"/>
    <w:rsid w:val="624D0F56"/>
    <w:rsid w:val="625A29C1"/>
    <w:rsid w:val="62683FE2"/>
    <w:rsid w:val="6286459E"/>
    <w:rsid w:val="62AD6C8A"/>
    <w:rsid w:val="62C92CD3"/>
    <w:rsid w:val="62E968CB"/>
    <w:rsid w:val="63365E8E"/>
    <w:rsid w:val="633E2777"/>
    <w:rsid w:val="63754C08"/>
    <w:rsid w:val="63A10F12"/>
    <w:rsid w:val="63B47F1F"/>
    <w:rsid w:val="63BF5E84"/>
    <w:rsid w:val="63D64A35"/>
    <w:rsid w:val="64067920"/>
    <w:rsid w:val="64416899"/>
    <w:rsid w:val="644B5969"/>
    <w:rsid w:val="64E831B8"/>
    <w:rsid w:val="64F46001"/>
    <w:rsid w:val="64F63B27"/>
    <w:rsid w:val="64FB7954"/>
    <w:rsid w:val="64FF44F7"/>
    <w:rsid w:val="65051D13"/>
    <w:rsid w:val="65130235"/>
    <w:rsid w:val="65260365"/>
    <w:rsid w:val="65433D82"/>
    <w:rsid w:val="657809E0"/>
    <w:rsid w:val="65B970DF"/>
    <w:rsid w:val="65C23A09"/>
    <w:rsid w:val="65D73958"/>
    <w:rsid w:val="65FC33BF"/>
    <w:rsid w:val="65FE0EE5"/>
    <w:rsid w:val="66287D10"/>
    <w:rsid w:val="668F26CF"/>
    <w:rsid w:val="66A23F66"/>
    <w:rsid w:val="66E00F28"/>
    <w:rsid w:val="66FE3167"/>
    <w:rsid w:val="670F0ED0"/>
    <w:rsid w:val="67341FB4"/>
    <w:rsid w:val="67650AF0"/>
    <w:rsid w:val="677156E7"/>
    <w:rsid w:val="67915D89"/>
    <w:rsid w:val="67AE2497"/>
    <w:rsid w:val="67CE2B39"/>
    <w:rsid w:val="682A4AE1"/>
    <w:rsid w:val="683A3D2B"/>
    <w:rsid w:val="68426E49"/>
    <w:rsid w:val="68914293"/>
    <w:rsid w:val="68C47A98"/>
    <w:rsid w:val="69054339"/>
    <w:rsid w:val="6934408B"/>
    <w:rsid w:val="69431305"/>
    <w:rsid w:val="69851F5F"/>
    <w:rsid w:val="69DD7064"/>
    <w:rsid w:val="69EE1271"/>
    <w:rsid w:val="69FB4D8B"/>
    <w:rsid w:val="6A0B1E23"/>
    <w:rsid w:val="6A1567FD"/>
    <w:rsid w:val="6A1B7B8C"/>
    <w:rsid w:val="6A554E4C"/>
    <w:rsid w:val="6AA56DE2"/>
    <w:rsid w:val="6AB2229E"/>
    <w:rsid w:val="6AD55F8D"/>
    <w:rsid w:val="6AEA1A38"/>
    <w:rsid w:val="6AEF52A0"/>
    <w:rsid w:val="6AF26B3F"/>
    <w:rsid w:val="6AF9611F"/>
    <w:rsid w:val="6B5C4E82"/>
    <w:rsid w:val="6B6C5492"/>
    <w:rsid w:val="6B8754D9"/>
    <w:rsid w:val="6B997663"/>
    <w:rsid w:val="6BA51E03"/>
    <w:rsid w:val="6C375151"/>
    <w:rsid w:val="6C841A18"/>
    <w:rsid w:val="6CAB51F7"/>
    <w:rsid w:val="6CAD71C1"/>
    <w:rsid w:val="6CB56076"/>
    <w:rsid w:val="6D082649"/>
    <w:rsid w:val="6D0A6C54"/>
    <w:rsid w:val="6D266F73"/>
    <w:rsid w:val="6D32159C"/>
    <w:rsid w:val="6D391CE6"/>
    <w:rsid w:val="6D463172"/>
    <w:rsid w:val="6D5222D8"/>
    <w:rsid w:val="6D594C53"/>
    <w:rsid w:val="6D6830E8"/>
    <w:rsid w:val="6DA93E2C"/>
    <w:rsid w:val="6E1F7C4B"/>
    <w:rsid w:val="6E3E58E1"/>
    <w:rsid w:val="6E5F273D"/>
    <w:rsid w:val="6E6C4E5A"/>
    <w:rsid w:val="6E71421E"/>
    <w:rsid w:val="6E8C2E06"/>
    <w:rsid w:val="6E8E3022"/>
    <w:rsid w:val="6F131AC6"/>
    <w:rsid w:val="6F176B74"/>
    <w:rsid w:val="6F280D81"/>
    <w:rsid w:val="6F3B6D06"/>
    <w:rsid w:val="6F4656AB"/>
    <w:rsid w:val="6F742218"/>
    <w:rsid w:val="6F9957DB"/>
    <w:rsid w:val="6FBF2317"/>
    <w:rsid w:val="6FD51C68"/>
    <w:rsid w:val="6FED5B27"/>
    <w:rsid w:val="70425E72"/>
    <w:rsid w:val="704B11CB"/>
    <w:rsid w:val="70671ACF"/>
    <w:rsid w:val="706E6C67"/>
    <w:rsid w:val="70C26DB0"/>
    <w:rsid w:val="70DA60AB"/>
    <w:rsid w:val="711F4406"/>
    <w:rsid w:val="712832BA"/>
    <w:rsid w:val="714300F4"/>
    <w:rsid w:val="714B0BB4"/>
    <w:rsid w:val="71584775"/>
    <w:rsid w:val="719E6AF6"/>
    <w:rsid w:val="71BC71C6"/>
    <w:rsid w:val="71C64881"/>
    <w:rsid w:val="71D82559"/>
    <w:rsid w:val="71F147F7"/>
    <w:rsid w:val="71F47640"/>
    <w:rsid w:val="71FA33E8"/>
    <w:rsid w:val="71FB09CF"/>
    <w:rsid w:val="72001B41"/>
    <w:rsid w:val="720A29C0"/>
    <w:rsid w:val="72281098"/>
    <w:rsid w:val="72676064"/>
    <w:rsid w:val="7267764B"/>
    <w:rsid w:val="72AF1276"/>
    <w:rsid w:val="72D74F98"/>
    <w:rsid w:val="72F71196"/>
    <w:rsid w:val="72FC49FE"/>
    <w:rsid w:val="73612AB3"/>
    <w:rsid w:val="73726A6F"/>
    <w:rsid w:val="739E7864"/>
    <w:rsid w:val="73B47087"/>
    <w:rsid w:val="73BE3A62"/>
    <w:rsid w:val="73C82B32"/>
    <w:rsid w:val="74220495"/>
    <w:rsid w:val="743B3304"/>
    <w:rsid w:val="744B29FB"/>
    <w:rsid w:val="7476433D"/>
    <w:rsid w:val="748A428C"/>
    <w:rsid w:val="748F0BF4"/>
    <w:rsid w:val="749B3DA3"/>
    <w:rsid w:val="749C7D00"/>
    <w:rsid w:val="74A7099A"/>
    <w:rsid w:val="74BE1DF0"/>
    <w:rsid w:val="74E7523A"/>
    <w:rsid w:val="74F82FA3"/>
    <w:rsid w:val="74FF04C5"/>
    <w:rsid w:val="750718D7"/>
    <w:rsid w:val="7513602F"/>
    <w:rsid w:val="751C1388"/>
    <w:rsid w:val="753C7FB1"/>
    <w:rsid w:val="754937FF"/>
    <w:rsid w:val="755D54FC"/>
    <w:rsid w:val="755E1E93"/>
    <w:rsid w:val="75826D11"/>
    <w:rsid w:val="75864A53"/>
    <w:rsid w:val="75AB4839"/>
    <w:rsid w:val="75CF01A8"/>
    <w:rsid w:val="761D133F"/>
    <w:rsid w:val="761D220B"/>
    <w:rsid w:val="76360227"/>
    <w:rsid w:val="763B3A90"/>
    <w:rsid w:val="765468FF"/>
    <w:rsid w:val="766703E1"/>
    <w:rsid w:val="766C59F7"/>
    <w:rsid w:val="767C5E46"/>
    <w:rsid w:val="7682521B"/>
    <w:rsid w:val="76911902"/>
    <w:rsid w:val="76A15D08"/>
    <w:rsid w:val="76A258BD"/>
    <w:rsid w:val="76AE6010"/>
    <w:rsid w:val="76B625A7"/>
    <w:rsid w:val="776C1A27"/>
    <w:rsid w:val="77992D04"/>
    <w:rsid w:val="77AC7C4B"/>
    <w:rsid w:val="77D47361"/>
    <w:rsid w:val="77EA751B"/>
    <w:rsid w:val="788F730C"/>
    <w:rsid w:val="78A05E2C"/>
    <w:rsid w:val="78AF68A0"/>
    <w:rsid w:val="78F817C4"/>
    <w:rsid w:val="790E0FE8"/>
    <w:rsid w:val="79110AD8"/>
    <w:rsid w:val="795C61F7"/>
    <w:rsid w:val="797572B9"/>
    <w:rsid w:val="797D7F1B"/>
    <w:rsid w:val="79BF6786"/>
    <w:rsid w:val="79CC49FF"/>
    <w:rsid w:val="7A4078C7"/>
    <w:rsid w:val="7A41363F"/>
    <w:rsid w:val="7A796935"/>
    <w:rsid w:val="7AAF05A8"/>
    <w:rsid w:val="7AB21E46"/>
    <w:rsid w:val="7ABB5217"/>
    <w:rsid w:val="7AC878BC"/>
    <w:rsid w:val="7AE85868"/>
    <w:rsid w:val="7B430CF1"/>
    <w:rsid w:val="7B452CBB"/>
    <w:rsid w:val="7B4909FD"/>
    <w:rsid w:val="7B5F3D7C"/>
    <w:rsid w:val="7B5F5B2A"/>
    <w:rsid w:val="7B7D5D3A"/>
    <w:rsid w:val="7B8317BC"/>
    <w:rsid w:val="7B871525"/>
    <w:rsid w:val="7B893B9B"/>
    <w:rsid w:val="7BC9569A"/>
    <w:rsid w:val="7BDC53CD"/>
    <w:rsid w:val="7C013085"/>
    <w:rsid w:val="7C0E5AA7"/>
    <w:rsid w:val="7C1A4147"/>
    <w:rsid w:val="7C5B401D"/>
    <w:rsid w:val="7C9C690A"/>
    <w:rsid w:val="7CA82222"/>
    <w:rsid w:val="7CBB76D8"/>
    <w:rsid w:val="7D083FA0"/>
    <w:rsid w:val="7D3354C1"/>
    <w:rsid w:val="7D621902"/>
    <w:rsid w:val="7D6531A0"/>
    <w:rsid w:val="7D6E64F9"/>
    <w:rsid w:val="7D9A5540"/>
    <w:rsid w:val="7DD46EF9"/>
    <w:rsid w:val="7DF2752C"/>
    <w:rsid w:val="7E2117BD"/>
    <w:rsid w:val="7E464D80"/>
    <w:rsid w:val="7E4C7A10"/>
    <w:rsid w:val="7E4E00D8"/>
    <w:rsid w:val="7E583278"/>
    <w:rsid w:val="7EAF748B"/>
    <w:rsid w:val="7EB52D4A"/>
    <w:rsid w:val="7EC87E8B"/>
    <w:rsid w:val="7ED95BF4"/>
    <w:rsid w:val="7EDF5174"/>
    <w:rsid w:val="7EE06F82"/>
    <w:rsid w:val="7EE747B5"/>
    <w:rsid w:val="7F0B0D76"/>
    <w:rsid w:val="7F127358"/>
    <w:rsid w:val="7F183AEA"/>
    <w:rsid w:val="7F4C0ABC"/>
    <w:rsid w:val="7F6C6A68"/>
    <w:rsid w:val="7F7E49E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9">
    <w:name w:val="heading 5"/>
    <w:basedOn w:val="1"/>
    <w:next w:val="1"/>
    <w:link w:val="46"/>
    <w:autoRedefine/>
    <w:qFormat/>
    <w:uiPriority w:val="0"/>
    <w:pPr>
      <w:keepNext/>
      <w:keepLines/>
      <w:tabs>
        <w:tab w:val="left" w:pos="0"/>
      </w:tab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10">
    <w:name w:val="heading 6"/>
    <w:basedOn w:val="1"/>
    <w:next w:val="1"/>
    <w:link w:val="47"/>
    <w:autoRedefine/>
    <w:qFormat/>
    <w:uiPriority w:val="0"/>
    <w:pPr>
      <w:keepNext/>
      <w:keepLines/>
      <w:tabs>
        <w:tab w:val="left" w:pos="0"/>
      </w:tab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1">
    <w:name w:val="heading 7"/>
    <w:basedOn w:val="1"/>
    <w:next w:val="1"/>
    <w:link w:val="48"/>
    <w:autoRedefine/>
    <w:qFormat/>
    <w:uiPriority w:val="0"/>
    <w:pPr>
      <w:keepNext/>
      <w:keepLines/>
      <w:tabs>
        <w:tab w:val="left" w:pos="0"/>
      </w:tab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2">
    <w:name w:val="heading 8"/>
    <w:basedOn w:val="1"/>
    <w:next w:val="1"/>
    <w:link w:val="49"/>
    <w:autoRedefine/>
    <w:qFormat/>
    <w:uiPriority w:val="0"/>
    <w:pPr>
      <w:keepNext/>
      <w:keepLines/>
      <w:tabs>
        <w:tab w:val="left" w:pos="0"/>
      </w:tab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3">
    <w:name w:val="heading 9"/>
    <w:basedOn w:val="1"/>
    <w:next w:val="1"/>
    <w:link w:val="50"/>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First Indent"/>
    <w:basedOn w:val="4"/>
    <w:next w:val="5"/>
    <w:link w:val="61"/>
    <w:autoRedefine/>
    <w:qFormat/>
    <w:uiPriority w:val="0"/>
    <w:pPr>
      <w:ind w:firstLine="420" w:firstLineChars="100"/>
    </w:pPr>
    <w:rPr>
      <w:rFonts w:ascii="宋体" w:hAnsi="Times New Roman" w:eastAsia="宋体" w:cs="Times New Roman"/>
      <w:kern w:val="0"/>
      <w:sz w:val="34"/>
      <w:szCs w:val="20"/>
    </w:rPr>
  </w:style>
  <w:style w:type="paragraph" w:styleId="4">
    <w:name w:val="Body Text"/>
    <w:basedOn w:val="1"/>
    <w:next w:val="3"/>
    <w:link w:val="52"/>
    <w:autoRedefine/>
    <w:semiHidden/>
    <w:unhideWhenUsed/>
    <w:qFormat/>
    <w:uiPriority w:val="99"/>
    <w:pPr>
      <w:spacing w:after="120"/>
    </w:pPr>
  </w:style>
  <w:style w:type="paragraph" w:customStyle="1" w:styleId="5">
    <w:name w:val="List Paragraph1"/>
    <w:basedOn w:val="1"/>
    <w:next w:val="1"/>
    <w:autoRedefine/>
    <w:qFormat/>
    <w:uiPriority w:val="0"/>
    <w:pPr>
      <w:ind w:left="420" w:firstLine="3748"/>
    </w:pPr>
  </w:style>
  <w:style w:type="paragraph" w:styleId="14">
    <w:name w:val="Normal Indent"/>
    <w:basedOn w:val="1"/>
    <w:autoRedefine/>
    <w:qFormat/>
    <w:uiPriority w:val="0"/>
    <w:pPr>
      <w:ind w:firstLine="425"/>
    </w:pPr>
    <w:rPr>
      <w:rFonts w:ascii="Times New Roman" w:hAnsi="Times New Roman" w:eastAsia="宋体" w:cs="Times New Roman"/>
      <w:szCs w:val="20"/>
    </w:rPr>
  </w:style>
  <w:style w:type="paragraph" w:styleId="15">
    <w:name w:val="caption"/>
    <w:basedOn w:val="1"/>
    <w:next w:val="1"/>
    <w:autoRedefine/>
    <w:qFormat/>
    <w:uiPriority w:val="0"/>
    <w:rPr>
      <w:rFonts w:ascii="Arial" w:hAnsi="Arial" w:eastAsia="黑体" w:cs="Arial"/>
      <w:sz w:val="20"/>
      <w:szCs w:val="20"/>
    </w:rPr>
  </w:style>
  <w:style w:type="paragraph" w:styleId="16">
    <w:name w:val="Body Text 3"/>
    <w:basedOn w:val="1"/>
    <w:link w:val="51"/>
    <w:autoRedefine/>
    <w:qFormat/>
    <w:uiPriority w:val="0"/>
    <w:rPr>
      <w:rFonts w:ascii="Times New Roman" w:hAnsi="Times New Roman" w:eastAsia="宋体" w:cs="Times New Roman"/>
      <w:color w:val="FF0000"/>
      <w:sz w:val="24"/>
      <w:szCs w:val="24"/>
    </w:rPr>
  </w:style>
  <w:style w:type="paragraph" w:styleId="17">
    <w:name w:val="Body Text Indent"/>
    <w:basedOn w:val="1"/>
    <w:next w:val="18"/>
    <w:link w:val="53"/>
    <w:autoRedefine/>
    <w:qFormat/>
    <w:uiPriority w:val="99"/>
    <w:pPr>
      <w:adjustRightInd w:val="0"/>
      <w:spacing w:after="120" w:line="360" w:lineRule="atLeast"/>
      <w:ind w:left="420" w:leftChars="200"/>
      <w:jc w:val="left"/>
      <w:textAlignment w:val="baseline"/>
    </w:pPr>
    <w:rPr>
      <w:kern w:val="0"/>
      <w:sz w:val="24"/>
      <w:szCs w:val="20"/>
    </w:rPr>
  </w:style>
  <w:style w:type="paragraph" w:styleId="18">
    <w:name w:val="envelope return"/>
    <w:basedOn w:val="1"/>
    <w:autoRedefine/>
    <w:qFormat/>
    <w:uiPriority w:val="0"/>
    <w:pPr>
      <w:snapToGrid w:val="0"/>
    </w:pPr>
    <w:rPr>
      <w:rFonts w:ascii="Arial" w:hAnsi="Arial" w:eastAsia="宋体" w:cs="Times New Roman"/>
    </w:rPr>
  </w:style>
  <w:style w:type="paragraph" w:styleId="19">
    <w:name w:val="Block Text"/>
    <w:basedOn w:val="1"/>
    <w:autoRedefine/>
    <w:semiHidden/>
    <w:unhideWhenUsed/>
    <w:qFormat/>
    <w:uiPriority w:val="99"/>
    <w:pPr>
      <w:spacing w:after="120"/>
      <w:ind w:left="1440" w:leftChars="700" w:right="1440" w:rightChars="700"/>
    </w:pPr>
  </w:style>
  <w:style w:type="paragraph" w:styleId="20">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1">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2">
    <w:name w:val="Plain Text"/>
    <w:basedOn w:val="1"/>
    <w:link w:val="54"/>
    <w:autoRedefine/>
    <w:qFormat/>
    <w:uiPriority w:val="0"/>
    <w:rPr>
      <w:rFonts w:eastAsia="宋体"/>
      <w:sz w:val="24"/>
    </w:rPr>
  </w:style>
  <w:style w:type="paragraph" w:styleId="23">
    <w:name w:val="Date"/>
    <w:basedOn w:val="1"/>
    <w:next w:val="1"/>
    <w:link w:val="55"/>
    <w:autoRedefine/>
    <w:unhideWhenUsed/>
    <w:qFormat/>
    <w:uiPriority w:val="0"/>
    <w:pPr>
      <w:ind w:left="100" w:leftChars="2500"/>
    </w:pPr>
  </w:style>
  <w:style w:type="paragraph" w:styleId="24">
    <w:name w:val="Body Text Indent 2"/>
    <w:basedOn w:val="1"/>
    <w:link w:val="56"/>
    <w:autoRedefine/>
    <w:semiHidden/>
    <w:unhideWhenUsed/>
    <w:qFormat/>
    <w:uiPriority w:val="99"/>
    <w:pPr>
      <w:spacing w:after="120" w:line="480" w:lineRule="auto"/>
      <w:ind w:left="420" w:leftChars="200"/>
    </w:pPr>
  </w:style>
  <w:style w:type="paragraph" w:styleId="25">
    <w:name w:val="Balloon Text"/>
    <w:basedOn w:val="1"/>
    <w:link w:val="57"/>
    <w:autoRedefine/>
    <w:unhideWhenUsed/>
    <w:qFormat/>
    <w:uiPriority w:val="0"/>
    <w:rPr>
      <w:sz w:val="18"/>
      <w:szCs w:val="18"/>
    </w:rPr>
  </w:style>
  <w:style w:type="paragraph" w:styleId="26">
    <w:name w:val="footer"/>
    <w:basedOn w:val="1"/>
    <w:link w:val="58"/>
    <w:autoRedefine/>
    <w:unhideWhenUsed/>
    <w:qFormat/>
    <w:uiPriority w:val="99"/>
    <w:pPr>
      <w:tabs>
        <w:tab w:val="center" w:pos="4153"/>
        <w:tab w:val="right" w:pos="8306"/>
      </w:tabs>
      <w:snapToGrid w:val="0"/>
      <w:jc w:val="left"/>
    </w:pPr>
    <w:rPr>
      <w:sz w:val="18"/>
      <w:szCs w:val="18"/>
    </w:rPr>
  </w:style>
  <w:style w:type="paragraph" w:styleId="27">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9">
    <w:name w:val="HTML Preformatted"/>
    <w:basedOn w:val="1"/>
    <w:link w:val="60"/>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autoRedefine/>
    <w:qFormat/>
    <w:uiPriority w:val="0"/>
    <w:rPr>
      <w:rFonts w:ascii="Calibri" w:hAnsi="Calibri" w:eastAsia="宋体" w:cs="Times New Roman"/>
      <w:sz w:val="24"/>
      <w:szCs w:val="24"/>
    </w:rPr>
  </w:style>
  <w:style w:type="paragraph" w:styleId="31">
    <w:name w:val="Body Text First Indent 2"/>
    <w:basedOn w:val="17"/>
    <w:next w:val="1"/>
    <w:autoRedefine/>
    <w:qFormat/>
    <w:uiPriority w:val="0"/>
    <w:pPr>
      <w:ind w:firstLine="420" w:firstLineChars="200"/>
    </w:pPr>
    <w:rPr>
      <w:rFonts w:ascii="Calibri" w:hAnsi="Calibri"/>
    </w:rPr>
  </w:style>
  <w:style w:type="table" w:styleId="33">
    <w:name w:val="Table Grid"/>
    <w:basedOn w:val="3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800080" w:themeColor="followedHyperlink"/>
      <w:u w:val="single"/>
      <w14:textFill>
        <w14:solidFill>
          <w14:schemeClr w14:val="folHlink"/>
        </w14:solidFill>
      </w14:textFill>
    </w:rPr>
  </w:style>
  <w:style w:type="character" w:styleId="38">
    <w:name w:val="Emphasis"/>
    <w:basedOn w:val="34"/>
    <w:autoRedefine/>
    <w:qFormat/>
    <w:uiPriority w:val="0"/>
    <w:rPr>
      <w:i/>
      <w:iCs/>
    </w:rPr>
  </w:style>
  <w:style w:type="character" w:styleId="39">
    <w:name w:val="Hyperlink"/>
    <w:basedOn w:val="34"/>
    <w:autoRedefine/>
    <w:unhideWhenUsed/>
    <w:qFormat/>
    <w:uiPriority w:val="99"/>
    <w:rPr>
      <w:color w:val="0000FF"/>
      <w:u w:val="single"/>
    </w:rPr>
  </w:style>
  <w:style w:type="paragraph" w:customStyle="1" w:styleId="40">
    <w:name w:val="列出段落1"/>
    <w:basedOn w:val="1"/>
    <w:autoRedefine/>
    <w:qFormat/>
    <w:uiPriority w:val="34"/>
    <w:pPr>
      <w:ind w:firstLine="420" w:firstLineChars="200"/>
    </w:pPr>
  </w:style>
  <w:style w:type="paragraph" w:customStyle="1" w:styleId="41">
    <w:name w:val="_Style 3"/>
    <w:basedOn w:val="1"/>
    <w:autoRedefine/>
    <w:qFormat/>
    <w:uiPriority w:val="0"/>
  </w:style>
  <w:style w:type="character" w:customStyle="1" w:styleId="42">
    <w:name w:val="标题 1 Char"/>
    <w:basedOn w:val="34"/>
    <w:link w:val="2"/>
    <w:autoRedefine/>
    <w:qFormat/>
    <w:uiPriority w:val="0"/>
    <w:rPr>
      <w:rFonts w:ascii="Calibri" w:hAnsi="Calibri" w:eastAsia="宋体" w:cs="Times New Roman"/>
      <w:b/>
      <w:bCs/>
      <w:kern w:val="44"/>
      <w:sz w:val="44"/>
      <w:szCs w:val="44"/>
    </w:rPr>
  </w:style>
  <w:style w:type="character" w:customStyle="1" w:styleId="43">
    <w:name w:val="标题 2 Char"/>
    <w:basedOn w:val="34"/>
    <w:link w:val="6"/>
    <w:autoRedefine/>
    <w:qFormat/>
    <w:uiPriority w:val="0"/>
    <w:rPr>
      <w:rFonts w:ascii="Arial" w:hAnsi="Arial" w:eastAsia="黑体" w:cs="Times New Roman"/>
      <w:b/>
      <w:bCs/>
      <w:sz w:val="32"/>
      <w:szCs w:val="32"/>
    </w:rPr>
  </w:style>
  <w:style w:type="character" w:customStyle="1" w:styleId="44">
    <w:name w:val="标题 3 Char"/>
    <w:basedOn w:val="34"/>
    <w:link w:val="7"/>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34"/>
    <w:link w:val="8"/>
    <w:autoRedefine/>
    <w:qFormat/>
    <w:uiPriority w:val="0"/>
    <w:rPr>
      <w:rFonts w:ascii="Arial" w:hAnsi="Arial" w:eastAsia="黑体" w:cs="Times New Roman"/>
      <w:b/>
      <w:bCs/>
      <w:sz w:val="28"/>
      <w:szCs w:val="28"/>
    </w:rPr>
  </w:style>
  <w:style w:type="character" w:customStyle="1" w:styleId="46">
    <w:name w:val="标题 5 Char"/>
    <w:basedOn w:val="34"/>
    <w:link w:val="9"/>
    <w:autoRedefine/>
    <w:qFormat/>
    <w:uiPriority w:val="0"/>
    <w:rPr>
      <w:rFonts w:ascii="Times New Roman" w:hAnsi="Times New Roman" w:eastAsia="宋体" w:cs="Times New Roman"/>
      <w:b/>
      <w:bCs/>
      <w:sz w:val="28"/>
      <w:szCs w:val="28"/>
    </w:rPr>
  </w:style>
  <w:style w:type="character" w:customStyle="1" w:styleId="47">
    <w:name w:val="标题 6 Char"/>
    <w:basedOn w:val="34"/>
    <w:link w:val="10"/>
    <w:autoRedefine/>
    <w:qFormat/>
    <w:uiPriority w:val="0"/>
    <w:rPr>
      <w:rFonts w:ascii="Arial" w:hAnsi="Arial" w:eastAsia="黑体" w:cs="Times New Roman"/>
      <w:b/>
      <w:bCs/>
      <w:sz w:val="24"/>
      <w:szCs w:val="24"/>
    </w:rPr>
  </w:style>
  <w:style w:type="character" w:customStyle="1" w:styleId="48">
    <w:name w:val="标题 7 Char"/>
    <w:basedOn w:val="34"/>
    <w:link w:val="11"/>
    <w:autoRedefine/>
    <w:qFormat/>
    <w:uiPriority w:val="0"/>
    <w:rPr>
      <w:rFonts w:ascii="Times New Roman" w:hAnsi="Times New Roman" w:eastAsia="宋体" w:cs="Times New Roman"/>
      <w:b/>
      <w:bCs/>
      <w:sz w:val="24"/>
      <w:szCs w:val="24"/>
    </w:rPr>
  </w:style>
  <w:style w:type="character" w:customStyle="1" w:styleId="49">
    <w:name w:val="标题 8 Char"/>
    <w:basedOn w:val="34"/>
    <w:link w:val="12"/>
    <w:autoRedefine/>
    <w:qFormat/>
    <w:uiPriority w:val="0"/>
    <w:rPr>
      <w:rFonts w:ascii="Arial" w:hAnsi="Arial" w:eastAsia="黑体" w:cs="Times New Roman"/>
      <w:sz w:val="24"/>
      <w:szCs w:val="24"/>
    </w:rPr>
  </w:style>
  <w:style w:type="character" w:customStyle="1" w:styleId="50">
    <w:name w:val="标题 9 Char"/>
    <w:basedOn w:val="34"/>
    <w:link w:val="13"/>
    <w:autoRedefine/>
    <w:qFormat/>
    <w:uiPriority w:val="0"/>
    <w:rPr>
      <w:rFonts w:ascii="Arial" w:hAnsi="Arial" w:eastAsia="黑体" w:cs="Times New Roman"/>
      <w:sz w:val="21"/>
      <w:szCs w:val="21"/>
    </w:rPr>
  </w:style>
  <w:style w:type="character" w:customStyle="1" w:styleId="51">
    <w:name w:val="正文文本 3 Char"/>
    <w:basedOn w:val="34"/>
    <w:link w:val="16"/>
    <w:autoRedefine/>
    <w:qFormat/>
    <w:uiPriority w:val="0"/>
    <w:rPr>
      <w:rFonts w:ascii="Times New Roman" w:hAnsi="Times New Roman" w:eastAsia="宋体" w:cs="Times New Roman"/>
      <w:color w:val="FF0000"/>
      <w:sz w:val="24"/>
      <w:szCs w:val="24"/>
    </w:rPr>
  </w:style>
  <w:style w:type="character" w:customStyle="1" w:styleId="52">
    <w:name w:val="正文文本 Char"/>
    <w:basedOn w:val="34"/>
    <w:link w:val="4"/>
    <w:autoRedefine/>
    <w:semiHidden/>
    <w:qFormat/>
    <w:uiPriority w:val="99"/>
  </w:style>
  <w:style w:type="character" w:customStyle="1" w:styleId="53">
    <w:name w:val="正文文本缩进 Char"/>
    <w:link w:val="17"/>
    <w:autoRedefine/>
    <w:qFormat/>
    <w:uiPriority w:val="99"/>
    <w:rPr>
      <w:sz w:val="24"/>
    </w:rPr>
  </w:style>
  <w:style w:type="character" w:customStyle="1" w:styleId="54">
    <w:name w:val="纯文本 Char"/>
    <w:basedOn w:val="34"/>
    <w:link w:val="22"/>
    <w:autoRedefine/>
    <w:qFormat/>
    <w:uiPriority w:val="0"/>
    <w:rPr>
      <w:rFonts w:eastAsia="宋体"/>
      <w:sz w:val="24"/>
    </w:rPr>
  </w:style>
  <w:style w:type="character" w:customStyle="1" w:styleId="55">
    <w:name w:val="日期 Char"/>
    <w:basedOn w:val="34"/>
    <w:link w:val="23"/>
    <w:autoRedefine/>
    <w:qFormat/>
    <w:uiPriority w:val="0"/>
  </w:style>
  <w:style w:type="character" w:customStyle="1" w:styleId="56">
    <w:name w:val="正文文本缩进 2 Char"/>
    <w:basedOn w:val="34"/>
    <w:link w:val="24"/>
    <w:autoRedefine/>
    <w:semiHidden/>
    <w:qFormat/>
    <w:uiPriority w:val="99"/>
    <w:rPr>
      <w:kern w:val="2"/>
      <w:sz w:val="21"/>
      <w:szCs w:val="22"/>
    </w:rPr>
  </w:style>
  <w:style w:type="character" w:customStyle="1" w:styleId="57">
    <w:name w:val="批注框文本 Char"/>
    <w:basedOn w:val="34"/>
    <w:link w:val="25"/>
    <w:autoRedefine/>
    <w:qFormat/>
    <w:uiPriority w:val="0"/>
    <w:rPr>
      <w:kern w:val="2"/>
      <w:sz w:val="18"/>
      <w:szCs w:val="18"/>
    </w:rPr>
  </w:style>
  <w:style w:type="character" w:customStyle="1" w:styleId="58">
    <w:name w:val="页脚 Char"/>
    <w:basedOn w:val="34"/>
    <w:link w:val="26"/>
    <w:autoRedefine/>
    <w:qFormat/>
    <w:uiPriority w:val="99"/>
    <w:rPr>
      <w:sz w:val="18"/>
      <w:szCs w:val="18"/>
    </w:rPr>
  </w:style>
  <w:style w:type="character" w:customStyle="1" w:styleId="59">
    <w:name w:val="页眉 Char"/>
    <w:basedOn w:val="34"/>
    <w:link w:val="27"/>
    <w:autoRedefine/>
    <w:qFormat/>
    <w:uiPriority w:val="99"/>
    <w:rPr>
      <w:sz w:val="18"/>
      <w:szCs w:val="18"/>
    </w:rPr>
  </w:style>
  <w:style w:type="character" w:customStyle="1" w:styleId="60">
    <w:name w:val="HTML 预设格式 Char"/>
    <w:basedOn w:val="34"/>
    <w:link w:val="29"/>
    <w:autoRedefine/>
    <w:semiHidden/>
    <w:qFormat/>
    <w:uiPriority w:val="99"/>
    <w:rPr>
      <w:rFonts w:ascii="宋体" w:hAnsi="宋体" w:eastAsia="宋体" w:cs="宋体"/>
      <w:kern w:val="0"/>
      <w:sz w:val="24"/>
      <w:szCs w:val="24"/>
    </w:rPr>
  </w:style>
  <w:style w:type="character" w:customStyle="1" w:styleId="61">
    <w:name w:val="正文首行缩进 Char"/>
    <w:basedOn w:val="52"/>
    <w:link w:val="3"/>
    <w:autoRedefine/>
    <w:qFormat/>
    <w:uiPriority w:val="0"/>
    <w:rPr>
      <w:rFonts w:ascii="宋体" w:hAnsi="Times New Roman" w:eastAsia="宋体" w:cs="Times New Roman"/>
      <w:kern w:val="0"/>
      <w:sz w:val="34"/>
      <w:szCs w:val="20"/>
    </w:rPr>
  </w:style>
  <w:style w:type="character" w:customStyle="1" w:styleId="62">
    <w:name w:val="纯文本 Char1"/>
    <w:autoRedefine/>
    <w:qFormat/>
    <w:uiPriority w:val="0"/>
    <w:rPr>
      <w:rFonts w:eastAsia="宋体"/>
      <w:sz w:val="24"/>
    </w:rPr>
  </w:style>
  <w:style w:type="paragraph" w:customStyle="1" w:styleId="6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4">
    <w:name w:val="大标题"/>
    <w:basedOn w:val="1"/>
    <w:next w:val="31"/>
    <w:autoRedefine/>
    <w:qFormat/>
    <w:uiPriority w:val="0"/>
    <w:pPr>
      <w:jc w:val="center"/>
    </w:pPr>
    <w:rPr>
      <w:rFonts w:ascii="Arial" w:hAnsi="Arial" w:eastAsia="宋体"/>
      <w:b/>
      <w:sz w:val="28"/>
      <w:szCs w:val="24"/>
    </w:rPr>
  </w:style>
  <w:style w:type="paragraph" w:styleId="65">
    <w:name w:val="List Paragraph"/>
    <w:basedOn w:val="1"/>
    <w:autoRedefine/>
    <w:unhideWhenUsed/>
    <w:qFormat/>
    <w:uiPriority w:val="34"/>
    <w:pPr>
      <w:ind w:firstLine="420" w:firstLineChars="200"/>
    </w:pPr>
  </w:style>
  <w:style w:type="character" w:customStyle="1" w:styleId="66">
    <w:name w:val="正文文本缩进 Char Char"/>
    <w:link w:val="67"/>
    <w:autoRedefine/>
    <w:qFormat/>
    <w:uiPriority w:val="0"/>
    <w:rPr>
      <w:rFonts w:ascii="宋体"/>
      <w:sz w:val="24"/>
    </w:rPr>
  </w:style>
  <w:style w:type="paragraph" w:customStyle="1" w:styleId="67">
    <w:name w:val="正文文本缩进1"/>
    <w:basedOn w:val="1"/>
    <w:link w:val="66"/>
    <w:autoRedefine/>
    <w:qFormat/>
    <w:uiPriority w:val="0"/>
    <w:pPr>
      <w:spacing w:line="360" w:lineRule="auto"/>
      <w:ind w:firstLine="480" w:firstLineChars="200"/>
    </w:pPr>
    <w:rPr>
      <w:rFonts w:ascii="宋体"/>
      <w:sz w:val="24"/>
    </w:rPr>
  </w:style>
  <w:style w:type="character" w:customStyle="1" w:styleId="68">
    <w:name w:val="日期 Char Char"/>
    <w:link w:val="69"/>
    <w:autoRedefine/>
    <w:qFormat/>
    <w:uiPriority w:val="0"/>
    <w:rPr>
      <w:sz w:val="24"/>
    </w:rPr>
  </w:style>
  <w:style w:type="paragraph" w:customStyle="1" w:styleId="69">
    <w:name w:val="日期1"/>
    <w:basedOn w:val="1"/>
    <w:next w:val="1"/>
    <w:link w:val="68"/>
    <w:autoRedefine/>
    <w:qFormat/>
    <w:uiPriority w:val="0"/>
    <w:rPr>
      <w:sz w:val="24"/>
    </w:rPr>
  </w:style>
  <w:style w:type="paragraph" w:customStyle="1" w:styleId="70">
    <w:name w:val="正文缩进1"/>
    <w:basedOn w:val="1"/>
    <w:autoRedefine/>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1">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7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3">
    <w:name w:val="edittexttarea"/>
    <w:basedOn w:val="34"/>
    <w:autoRedefine/>
    <w:qFormat/>
    <w:uiPriority w:val="0"/>
  </w:style>
  <w:style w:type="paragraph" w:customStyle="1" w:styleId="74">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5">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6">
    <w:name w:val="正文文本缩进 Char1"/>
    <w:basedOn w:val="34"/>
    <w:autoRedefine/>
    <w:semiHidden/>
    <w:qFormat/>
    <w:uiPriority w:val="99"/>
    <w:rPr>
      <w:kern w:val="2"/>
      <w:sz w:val="21"/>
      <w:szCs w:val="22"/>
    </w:rPr>
  </w:style>
  <w:style w:type="character" w:customStyle="1" w:styleId="77">
    <w:name w:val="red"/>
    <w:basedOn w:val="34"/>
    <w:autoRedefine/>
    <w:qFormat/>
    <w:uiPriority w:val="0"/>
    <w:rPr>
      <w:color w:val="FF0000"/>
      <w:sz w:val="18"/>
      <w:szCs w:val="18"/>
    </w:rPr>
  </w:style>
  <w:style w:type="character" w:customStyle="1" w:styleId="78">
    <w:name w:val="red1"/>
    <w:basedOn w:val="34"/>
    <w:autoRedefine/>
    <w:qFormat/>
    <w:uiPriority w:val="0"/>
    <w:rPr>
      <w:color w:val="FF0000"/>
      <w:sz w:val="18"/>
      <w:szCs w:val="18"/>
    </w:rPr>
  </w:style>
  <w:style w:type="character" w:customStyle="1" w:styleId="79">
    <w:name w:val="red2"/>
    <w:basedOn w:val="34"/>
    <w:autoRedefine/>
    <w:qFormat/>
    <w:uiPriority w:val="0"/>
    <w:rPr>
      <w:color w:val="FF0000"/>
    </w:rPr>
  </w:style>
  <w:style w:type="character" w:customStyle="1" w:styleId="80">
    <w:name w:val="gb-jt"/>
    <w:basedOn w:val="34"/>
    <w:autoRedefine/>
    <w:qFormat/>
    <w:uiPriority w:val="0"/>
  </w:style>
  <w:style w:type="character" w:customStyle="1" w:styleId="81">
    <w:name w:val="green"/>
    <w:basedOn w:val="34"/>
    <w:autoRedefine/>
    <w:qFormat/>
    <w:uiPriority w:val="0"/>
    <w:rPr>
      <w:color w:val="66AE00"/>
      <w:sz w:val="18"/>
      <w:szCs w:val="18"/>
    </w:rPr>
  </w:style>
  <w:style w:type="character" w:customStyle="1" w:styleId="82">
    <w:name w:val="green1"/>
    <w:basedOn w:val="34"/>
    <w:autoRedefine/>
    <w:qFormat/>
    <w:uiPriority w:val="0"/>
    <w:rPr>
      <w:color w:val="66AE00"/>
      <w:sz w:val="18"/>
      <w:szCs w:val="18"/>
    </w:rPr>
  </w:style>
  <w:style w:type="character" w:customStyle="1" w:styleId="83">
    <w:name w:val="hover25"/>
    <w:basedOn w:val="34"/>
    <w:autoRedefine/>
    <w:qFormat/>
    <w:uiPriority w:val="0"/>
  </w:style>
  <w:style w:type="character" w:customStyle="1" w:styleId="84">
    <w:name w:val="blue"/>
    <w:basedOn w:val="34"/>
    <w:autoRedefine/>
    <w:qFormat/>
    <w:uiPriority w:val="0"/>
    <w:rPr>
      <w:color w:val="0371C6"/>
      <w:sz w:val="21"/>
      <w:szCs w:val="21"/>
    </w:rPr>
  </w:style>
  <w:style w:type="character" w:customStyle="1" w:styleId="85">
    <w:name w:val="right"/>
    <w:basedOn w:val="34"/>
    <w:autoRedefine/>
    <w:qFormat/>
    <w:uiPriority w:val="0"/>
    <w:rPr>
      <w:color w:val="999999"/>
      <w:sz w:val="18"/>
      <w:szCs w:val="18"/>
    </w:rPr>
  </w:style>
  <w:style w:type="paragraph" w:customStyle="1" w:styleId="86">
    <w:name w:val="xl66"/>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8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p16"/>
    <w:basedOn w:val="1"/>
    <w:autoRedefine/>
    <w:qFormat/>
    <w:uiPriority w:val="0"/>
    <w:pPr>
      <w:widowControl/>
      <w:jc w:val="left"/>
    </w:pPr>
    <w:rPr>
      <w:rFonts w:ascii="宋体" w:hAnsi="宋体" w:eastAsia="宋体" w:cs="宋体"/>
      <w:kern w:val="0"/>
      <w:sz w:val="24"/>
      <w:szCs w:val="24"/>
    </w:rPr>
  </w:style>
  <w:style w:type="paragraph" w:customStyle="1" w:styleId="93">
    <w:name w:val="p0"/>
    <w:basedOn w:val="1"/>
    <w:autoRedefine/>
    <w:qFormat/>
    <w:uiPriority w:val="0"/>
    <w:pPr>
      <w:widowControl/>
    </w:pPr>
    <w:rPr>
      <w:rFonts w:ascii="Times New Roman" w:hAnsi="Times New Roman" w:eastAsia="宋体" w:cs="Times New Roman"/>
      <w:kern w:val="0"/>
      <w:szCs w:val="21"/>
    </w:rPr>
  </w:style>
  <w:style w:type="paragraph" w:customStyle="1" w:styleId="94">
    <w:name w:val="_Style 5"/>
    <w:basedOn w:val="1"/>
    <w:autoRedefine/>
    <w:qFormat/>
    <w:uiPriority w:val="99"/>
    <w:pPr>
      <w:ind w:firstLine="420" w:firstLineChars="200"/>
    </w:pPr>
    <w:rPr>
      <w:rFonts w:ascii="Calibri" w:hAnsi="Calibri"/>
    </w:rPr>
  </w:style>
  <w:style w:type="character" w:customStyle="1" w:styleId="95">
    <w:name w:val="font11"/>
    <w:basedOn w:val="34"/>
    <w:autoRedefine/>
    <w:qFormat/>
    <w:uiPriority w:val="0"/>
  </w:style>
  <w:style w:type="character" w:customStyle="1" w:styleId="96">
    <w:name w:val="font01"/>
    <w:basedOn w:val="34"/>
    <w:autoRedefine/>
    <w:qFormat/>
    <w:uiPriority w:val="0"/>
  </w:style>
  <w:style w:type="paragraph" w:customStyle="1" w:styleId="97">
    <w:name w:val="cha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8">
    <w:name w:val="title1"/>
    <w:basedOn w:val="34"/>
    <w:autoRedefine/>
    <w:qFormat/>
    <w:uiPriority w:val="0"/>
    <w:rPr>
      <w:sz w:val="18"/>
      <w:szCs w:val="18"/>
    </w:rPr>
  </w:style>
  <w:style w:type="character" w:customStyle="1" w:styleId="99">
    <w:name w:val="large1"/>
    <w:basedOn w:val="34"/>
    <w:autoRedefine/>
    <w:qFormat/>
    <w:uiPriority w:val="0"/>
    <w:rPr>
      <w:rFonts w:hint="eastAsia" w:ascii="宋体" w:hAnsi="宋体" w:eastAsia="宋体"/>
      <w:sz w:val="21"/>
      <w:szCs w:val="21"/>
    </w:rPr>
  </w:style>
  <w:style w:type="paragraph" w:styleId="100">
    <w:name w:val="No Spacing"/>
    <w:link w:val="101"/>
    <w:autoRedefine/>
    <w:qFormat/>
    <w:uiPriority w:val="1"/>
    <w:rPr>
      <w:rFonts w:asciiTheme="minorHAnsi" w:hAnsiTheme="minorHAnsi" w:eastAsiaTheme="minorEastAsia" w:cstheme="minorBidi"/>
      <w:sz w:val="22"/>
      <w:szCs w:val="22"/>
      <w:lang w:val="en-US" w:eastAsia="zh-CN" w:bidi="ar-SA"/>
    </w:rPr>
  </w:style>
  <w:style w:type="character" w:customStyle="1" w:styleId="101">
    <w:name w:val="无间隔 Char"/>
    <w:basedOn w:val="34"/>
    <w:link w:val="100"/>
    <w:autoRedefine/>
    <w:qFormat/>
    <w:uiPriority w:val="1"/>
    <w:rPr>
      <w:sz w:val="22"/>
      <w:szCs w:val="22"/>
    </w:rPr>
  </w:style>
  <w:style w:type="paragraph" w:customStyle="1" w:styleId="102">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03">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04">
    <w:name w:val="xl72"/>
    <w:basedOn w:val="1"/>
    <w:autoRedefine/>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105">
    <w:name w:val="xl73"/>
    <w:basedOn w:val="1"/>
    <w:autoRedefine/>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106">
    <w:name w:val="xl74"/>
    <w:basedOn w:val="1"/>
    <w:autoRedefine/>
    <w:qFormat/>
    <w:uiPriority w:val="0"/>
    <w:pPr>
      <w:widowControl/>
      <w:shd w:val="clear" w:color="FFFFFF" w:fill="FFFFFF"/>
      <w:spacing w:before="100" w:beforeAutospacing="1" w:after="100" w:afterAutospacing="1"/>
      <w:jc w:val="right"/>
    </w:pPr>
    <w:rPr>
      <w:rFonts w:ascii="宋体" w:hAnsi="宋体" w:eastAsia="宋体" w:cs="宋体"/>
      <w:kern w:val="0"/>
      <w:sz w:val="24"/>
      <w:szCs w:val="24"/>
    </w:rPr>
  </w:style>
  <w:style w:type="paragraph" w:customStyle="1" w:styleId="107">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8">
    <w:name w:val="xl7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9">
    <w:name w:val="xl77"/>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0">
    <w:name w:val="xl7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1">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2">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3">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
    <w:name w:val="xl8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115">
    <w:name w:val="xl83"/>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116">
    <w:name w:val="xl84"/>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7">
    <w:name w:val="xl85"/>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18">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9">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20">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21">
    <w:name w:val="列出段落2"/>
    <w:basedOn w:val="1"/>
    <w:autoRedefine/>
    <w:unhideWhenUsed/>
    <w:qFormat/>
    <w:uiPriority w:val="34"/>
    <w:pPr>
      <w:ind w:firstLine="420" w:firstLineChars="200"/>
    </w:pPr>
  </w:style>
  <w:style w:type="paragraph" w:customStyle="1" w:styleId="122">
    <w:name w:val="UserStyle_0"/>
    <w:basedOn w:val="123"/>
    <w:autoRedefine/>
    <w:qFormat/>
    <w:uiPriority w:val="0"/>
    <w:pPr>
      <w:ind w:firstLine="420" w:firstLineChars="100"/>
      <w:jc w:val="center"/>
      <w:textAlignment w:val="baseline"/>
    </w:pPr>
  </w:style>
  <w:style w:type="paragraph" w:customStyle="1" w:styleId="123">
    <w:name w:val="BodyText"/>
    <w:basedOn w:val="1"/>
    <w:next w:val="1"/>
    <w:autoRedefine/>
    <w:qFormat/>
    <w:uiPriority w:val="0"/>
    <w:pPr>
      <w:spacing w:after="120"/>
    </w:pPr>
    <w:rPr>
      <w:rFonts w:ascii="Calibri" w:hAnsi="Calibri" w:eastAsia="宋体"/>
    </w:rPr>
  </w:style>
  <w:style w:type="paragraph" w:customStyle="1" w:styleId="124">
    <w:name w:val="Table Text"/>
    <w:basedOn w:val="1"/>
    <w:autoRedefine/>
    <w:semiHidden/>
    <w:qFormat/>
    <w:uiPriority w:val="0"/>
    <w:rPr>
      <w:rFonts w:ascii="宋体" w:hAnsi="宋体" w:eastAsia="宋体" w:cs="宋体"/>
      <w:sz w:val="21"/>
      <w:szCs w:val="21"/>
      <w:lang w:val="en-US" w:eastAsia="en-US" w:bidi="ar-SA"/>
    </w:rPr>
  </w:style>
  <w:style w:type="character" w:customStyle="1" w:styleId="125">
    <w:name w:val="red3"/>
    <w:basedOn w:val="34"/>
    <w:qFormat/>
    <w:uiPriority w:val="0"/>
    <w:rPr>
      <w:color w:val="FF0000"/>
    </w:rPr>
  </w:style>
  <w:style w:type="character" w:customStyle="1" w:styleId="126">
    <w:name w:val="active4"/>
    <w:basedOn w:val="34"/>
    <w:qFormat/>
    <w:uiPriority w:val="0"/>
    <w:rPr>
      <w:color w:val="FFFFFF"/>
      <w:shd w:val="clear" w:fill="2B7AFC"/>
    </w:rPr>
  </w:style>
  <w:style w:type="paragraph" w:customStyle="1" w:styleId="127">
    <w:name w:val="cjk"/>
    <w:autoRedefine/>
    <w:qFormat/>
    <w:uiPriority w:val="0"/>
    <w:rPr>
      <w:rFonts w:ascii="宋体" w:hAnsi="宋体" w:eastAsia="宋体" w:cs="宋体"/>
      <w:sz w:val="24"/>
      <w:szCs w:val="24"/>
      <w:lang w:val="en-US" w:eastAsia="zh-CN" w:bidi="ar-SA"/>
    </w:rPr>
  </w:style>
  <w:style w:type="paragraph" w:customStyle="1" w:styleId="128">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74</Pages>
  <Words>25785</Words>
  <Characters>27423</Characters>
  <Lines>328</Lines>
  <Paragraphs>92</Paragraphs>
  <TotalTime>4</TotalTime>
  <ScaleCrop>false</ScaleCrop>
  <LinksUpToDate>false</LinksUpToDate>
  <CharactersWithSpaces>27611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2023-03-03T07:12:00Z</dcterms:created>
  <dc:creator>许昌市公共资源交易中心:孟莉</dc:creator>
  <cp:lastModifiedBy>襄城县公共资源交易中心:陈良民</cp:lastModifiedBy>
  <cp:lastPrinted>2019-07-17T03:26:00Z</cp:lastPrinted>
  <dcterms:modified xsi:type="dcterms:W3CDTF">2025-08-14T07:43:17Z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1F07175A86BD49FDB480D35A8F9B77D0_13</vt:lpwstr>
  </property>
  <property fmtid="{D5CDD505-2E9C-101B-9397-08002B2CF9AE}" pid="4" name="KSOTemplateDocerSaveRecord">
    <vt:lpwstr>eyJoZGlkIjoiNGJhMTM0ODQ4MjYwMzEwMWE4ZmNlNGY5YWM3ZTE4MjEiLCJ1c2VySWQiOiIxNTYwNDIyNTA1In0=</vt:lpwstr>
  </property>
</Properties>
</file>