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EA5B5">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禹州市第六实验学校校园文化设备采购项目（不见面开标）</w:t>
      </w:r>
    </w:p>
    <w:p w14:paraId="6F249195">
      <w:pPr>
        <w:jc w:val="center"/>
        <w:rPr>
          <w:rFonts w:hint="eastAsia" w:ascii="黑体" w:hAnsi="黑体" w:eastAsia="黑体" w:cstheme="majorEastAsia"/>
          <w:b/>
          <w:bCs/>
          <w:sz w:val="44"/>
          <w:szCs w:val="44"/>
        </w:rPr>
      </w:pP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5021</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教育体育局</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2B8D0642">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114516B4">
      <w:pPr>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5"/>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AB04370">
      <w:pPr>
        <w:numPr>
          <w:ilvl w:val="0"/>
          <w:numId w:val="0"/>
        </w:numPr>
        <w:jc w:val="both"/>
        <w:rPr>
          <w:rFonts w:hint="eastAsia" w:cs="宋体" w:asciiTheme="majorEastAsia" w:hAnsiTheme="majorEastAsia" w:eastAsiaTheme="majorEastAsia"/>
          <w:b/>
          <w:kern w:val="0"/>
          <w:sz w:val="32"/>
          <w:szCs w:val="32"/>
        </w:rPr>
      </w:pPr>
    </w:p>
    <w:p w14:paraId="406A84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禹州市政府采购中心受禹州市教育体育局的委托，对“禹州市第六实验学校校园文化设备采购项目（不见面开标）”进行竞争性谈判，现邀请符合本文件规定条件的供应商前来投标。</w:t>
      </w:r>
    </w:p>
    <w:p w14:paraId="1497F01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5021</w:t>
      </w:r>
    </w:p>
    <w:p w14:paraId="4DE2D53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禹州市第六实验学校校园文化设备采购项目（不见面开标）</w:t>
      </w:r>
    </w:p>
    <w:p w14:paraId="6B24E0B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1BEC7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780CCBB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1FF5394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0D4FD15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2、项目主要内容、数量及要求：精工字、PVC雕刻字等一批（详见谈判文件）</w:t>
      </w:r>
    </w:p>
    <w:p w14:paraId="2CA1AD6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3、预算金额：760000.00元 </w:t>
      </w:r>
    </w:p>
    <w:p w14:paraId="46984B2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4、最高限价：760000.00元 </w:t>
      </w:r>
    </w:p>
    <w:p w14:paraId="1FE2CA5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天内</w:t>
      </w:r>
      <w:r>
        <w:rPr>
          <w:rFonts w:hint="eastAsia" w:asciiTheme="minorEastAsia" w:hAnsiTheme="minorEastAsia" w:cstheme="minorEastAsia"/>
          <w:kern w:val="2"/>
          <w:sz w:val="21"/>
          <w:szCs w:val="21"/>
          <w:lang w:val="en-US" w:eastAsia="zh-CN" w:bidi="ar-SA"/>
        </w:rPr>
        <w:t>完成</w:t>
      </w:r>
    </w:p>
    <w:p w14:paraId="2B7C8E3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6、履约地点：禹州市第六实验学校</w:t>
      </w:r>
    </w:p>
    <w:p w14:paraId="5AD30CD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68D1BDD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8、是否面向中小企业采购：否</w:t>
      </w:r>
    </w:p>
    <w:p w14:paraId="40A0F67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200C06E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1D096E">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56A3AB3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6B9A7AE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6D136AF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http://117.159.53.11:60632/）的“投标人”登录入口免费获取本项目采购文件。</w:t>
      </w:r>
    </w:p>
    <w:p w14:paraId="6274AE9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3809C1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377CCC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394D99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2025年7月30日8 时30分（北京时间），逾期提交或不符合规定的响应文件不予接受。</w:t>
      </w:r>
    </w:p>
    <w:p w14:paraId="51CBAF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3EE71E0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573F47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4ED02E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38A9B04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C2E433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6AEA71F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1D493F4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0374-88800</w:t>
      </w:r>
      <w:r>
        <w:rPr>
          <w:rFonts w:hint="eastAsia" w:asciiTheme="minorEastAsia" w:hAnsiTheme="minorEastAsia" w:cstheme="minorEastAsia"/>
          <w:color w:val="000000"/>
          <w:szCs w:val="21"/>
          <w:shd w:val="clear" w:color="auto" w:fill="FFFFFF"/>
          <w:lang w:val="en-US" w:eastAsia="zh-CN"/>
        </w:rPr>
        <w:t>23</w:t>
      </w:r>
    </w:p>
    <w:p w14:paraId="35CEFC4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218FBCA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78654A9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47EB95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4480F1C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086DDF54">
      <w:pPr>
        <w:spacing w:line="360" w:lineRule="auto"/>
        <w:rPr>
          <w:rFonts w:hint="eastAsia" w:asciiTheme="minorEastAsia" w:hAnsiTheme="minorEastAsia" w:eastAsiaTheme="minorEastAsia" w:cstheme="minorEastAsia"/>
          <w:b/>
          <w:sz w:val="28"/>
          <w:szCs w:val="28"/>
        </w:rPr>
      </w:pPr>
    </w:p>
    <w:p w14:paraId="7B539BC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033992E1"/>
    <w:p w14:paraId="06E72136">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2.谈判文件下载、响应文件制作、提交、远程不见面开标（电子投标文件的解密）环节，供应商须使用同一个CA数字证书或移动数字证书（证书须在有效期内并可正常使用）。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4.2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6.2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7.1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4EA5F848">
      <w:pPr>
        <w:widowControl/>
        <w:shd w:val="clear" w:color="auto" w:fill="FFFFFF"/>
        <w:spacing w:line="560" w:lineRule="exact"/>
        <w:ind w:firstLine="482" w:firstLineChars="200"/>
        <w:jc w:val="left"/>
        <w:rPr>
          <w:rFonts w:hint="eastAsia" w:ascii="宋体" w:hAnsi="宋体"/>
          <w:lang w:eastAsia="zh-CN"/>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bCs/>
          <w:color w:val="000000"/>
          <w:sz w:val="21"/>
          <w:szCs w:val="21"/>
          <w:lang w:val="zh-CN" w:eastAsia="zh-CN"/>
        </w:rPr>
        <w:t>为了满足禹州市第六实验学校2025年秋季开学使用，满足办学需求。</w:t>
      </w:r>
    </w:p>
    <w:p w14:paraId="4D24EA2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r>
        <w:rPr>
          <w:rFonts w:hint="eastAsia" w:ascii="宋体" w:hAnsi="宋体" w:eastAsia="宋体" w:cs="黑体"/>
          <w:b/>
          <w:bCs/>
          <w:sz w:val="24"/>
          <w:szCs w:val="24"/>
          <w:shd w:val="clear" w:color="auto" w:fill="FFFFFF"/>
          <w:lang w:eastAsia="zh-CN"/>
        </w:rPr>
        <w:t>：</w:t>
      </w:r>
    </w:p>
    <w:tbl>
      <w:tblPr>
        <w:tblStyle w:val="26"/>
        <w:tblW w:w="9129" w:type="dxa"/>
        <w:tblInd w:w="-691" w:type="dxa"/>
        <w:tblLayout w:type="fixed"/>
        <w:tblCellMar>
          <w:top w:w="0" w:type="dxa"/>
          <w:left w:w="0" w:type="dxa"/>
          <w:bottom w:w="0" w:type="dxa"/>
          <w:right w:w="0" w:type="dxa"/>
        </w:tblCellMar>
      </w:tblPr>
      <w:tblGrid>
        <w:gridCol w:w="551"/>
        <w:gridCol w:w="838"/>
        <w:gridCol w:w="6375"/>
        <w:gridCol w:w="630"/>
        <w:gridCol w:w="735"/>
      </w:tblGrid>
      <w:tr w14:paraId="37C48BA5">
        <w:tblPrEx>
          <w:tblCellMar>
            <w:top w:w="0" w:type="dxa"/>
            <w:left w:w="0" w:type="dxa"/>
            <w:bottom w:w="0" w:type="dxa"/>
            <w:right w:w="0" w:type="dxa"/>
          </w:tblCellMar>
        </w:tblPrEx>
        <w:trPr>
          <w:trHeight w:val="65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EA6B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序号</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7DD1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名称</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828BE">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配置规格和主要技术参数</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FB22B">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单位</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5919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数量</w:t>
            </w:r>
          </w:p>
        </w:tc>
      </w:tr>
      <w:tr w14:paraId="1458B07D">
        <w:tblPrEx>
          <w:tblCellMar>
            <w:top w:w="0" w:type="dxa"/>
            <w:left w:w="0" w:type="dxa"/>
            <w:bottom w:w="0" w:type="dxa"/>
            <w:right w:w="0" w:type="dxa"/>
          </w:tblCellMar>
        </w:tblPrEx>
        <w:trPr>
          <w:trHeight w:val="52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C275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bidi="ar"/>
              </w:rPr>
              <w:t>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D9D31">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精工字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48A51">
            <w:pPr>
              <w:adjustRightInd w:val="0"/>
              <w:snapToGrid w:val="0"/>
              <w:spacing w:line="288" w:lineRule="auto"/>
              <w:ind w:left="105" w:leftChars="50" w:right="105" w:rightChars="5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尺寸：1.5米*1.8米；不锈钢精工字字体、内容根据学校需求制作；1mm厚不锈钢板围边开槽激光焊接，在接头处采用氩焊焊接后做打磨处理。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3EFD8">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47B6D">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8</w:t>
            </w:r>
          </w:p>
        </w:tc>
      </w:tr>
      <w:tr w14:paraId="0A8DD04C">
        <w:tblPrEx>
          <w:tblCellMar>
            <w:top w:w="0" w:type="dxa"/>
            <w:left w:w="0" w:type="dxa"/>
            <w:bottom w:w="0" w:type="dxa"/>
            <w:right w:w="0" w:type="dxa"/>
          </w:tblCellMar>
        </w:tblPrEx>
        <w:trPr>
          <w:trHeight w:val="345"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EB53E">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6D94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精工字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5F580">
            <w:pPr>
              <w:adjustRightInd w:val="0"/>
              <w:snapToGrid w:val="0"/>
              <w:spacing w:line="288" w:lineRule="auto"/>
              <w:ind w:left="105" w:leftChars="50" w:right="105" w:rightChars="5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尺寸：2米*2米；不锈钢精工字字体、内容根据学校需求制作；1mm厚不锈钢板围边开槽激光焊接，在接头处采用氩焊焊接后做打磨处理。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C7AD7">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C8C7A">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15</w:t>
            </w:r>
          </w:p>
        </w:tc>
      </w:tr>
      <w:tr w14:paraId="59301C48">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D7E70">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Cs/>
                <w:w w:val="99"/>
                <w:kern w:val="0"/>
                <w:sz w:val="21"/>
                <w:szCs w:val="21"/>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BD48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精工字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A44F1">
            <w:pPr>
              <w:adjustRightInd w:val="0"/>
              <w:snapToGrid w:val="0"/>
              <w:spacing w:line="288" w:lineRule="auto"/>
              <w:ind w:left="105" w:leftChars="50" w:right="105" w:rightChars="5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尺寸：1.5米*1.5米；不锈钢精工字字体、内容根据学校需求制作；1mm厚不锈钢板围边开槽激光焊接，在接头处采用氩焊焊接后做打磨处理。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93FA6">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5A997">
            <w:pPr>
              <w:pStyle w:val="68"/>
              <w:numPr>
                <w:ilvl w:val="0"/>
                <w:numId w:val="0"/>
              </w:numPr>
              <w:adjustRightInd w:val="0"/>
              <w:snapToGrid w:val="0"/>
              <w:spacing w:line="240" w:lineRule="auto"/>
              <w:ind w:left="105" w:leftChars="50" w:right="105" w:rightChars="50" w:firstLine="0" w:firstLineChars="0"/>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6</w:t>
            </w:r>
          </w:p>
        </w:tc>
      </w:tr>
      <w:tr w14:paraId="10D01B4A">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BBBF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2DD8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钛金字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D681A">
            <w:pPr>
              <w:adjustRightInd w:val="0"/>
              <w:snapToGrid w:val="0"/>
              <w:spacing w:line="288" w:lineRule="auto"/>
              <w:ind w:left="105" w:leftChars="50" w:right="105" w:rightChars="5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尺寸：2米*2米；字体、内容根据学校需求制作；1mm厚钛金板激光焊接。</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F51F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0F5E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w:t>
            </w:r>
          </w:p>
        </w:tc>
      </w:tr>
      <w:tr w14:paraId="3209B3A9">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9EEC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41D73">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8ADB1">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尺寸：1.2米*1.2米；字体、内容根据学校需求制作；15mm厚度，高密PVC平板雕刻打印。</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843FE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2922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w:t>
            </w:r>
          </w:p>
        </w:tc>
      </w:tr>
      <w:tr w14:paraId="5312FC2E">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95247">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2962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展板</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718C8">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尺寸：0.8米*1.2米；字体、内容根据学校需求制作；户外写真覆龙卡板加红木边框。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5232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EB6C0">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100</w:t>
            </w:r>
          </w:p>
        </w:tc>
      </w:tr>
      <w:tr w14:paraId="4E54C1BA">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281C1">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D809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展板</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97C0E">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尺寸：0.6米*0.9米；字体、内容根据学校需求制作；户外写真覆龙卡板加红木边框。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D897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AE78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120</w:t>
            </w:r>
          </w:p>
        </w:tc>
      </w:tr>
      <w:tr w14:paraId="1987DC3E">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D07B7">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DE8B3">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PVC雕刻加钢化膜字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59642">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尺寸：1.2米*1.5米；字体、内容根据学校需求制作；15mm厚高密PVC造型平板打印加钢化膜。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CC5C8">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4AE69">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72</w:t>
            </w:r>
          </w:p>
        </w:tc>
      </w:tr>
      <w:tr w14:paraId="77B30787">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99AA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C2A3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PVC雕刻加钢化膜字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34075">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尺寸：1.2米*2.4米；字体、内容根据学校需求制作；15mm厚高密PVC造型平板打印加钢化膜。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AAE8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44B6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w:t>
            </w:r>
          </w:p>
        </w:tc>
      </w:tr>
      <w:tr w14:paraId="197BF0C7">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E648A">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A3641">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PVC雕刻加钢化膜字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9408F">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尺寸：1.0米*1.0米；字体、内容根据学校需求制作；15mm厚高密PVC造型平板打印加钢化膜。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EB2DA">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8AD0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85</w:t>
            </w:r>
          </w:p>
        </w:tc>
      </w:tr>
      <w:tr w14:paraId="764F6D2D">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2B697">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62371">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PVC雕刻加钢化膜字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DAE5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尺寸：1.2米*2.4米；字体、内容根据学校需求制作；15mm厚高密PVC造型平板打印加钢化膜。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E1BD3">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D6044">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28</w:t>
            </w:r>
          </w:p>
        </w:tc>
      </w:tr>
      <w:tr w14:paraId="63E45D52">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FFFA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D7B7C">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铁艺造型牌</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43E82">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尺寸：2.5米*5.6米；字体、内容根据学校需求制作；整体造型采用国标1.5mm厚镀锌钢板激光切割折弯成型，前置玻璃，液压杆支撑。整体静电喷塑。吊装、混凝土预埋固定件膨胀丝固定。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29DC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78F41">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w:t>
            </w:r>
          </w:p>
        </w:tc>
      </w:tr>
      <w:tr w14:paraId="3EE11463">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429B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13</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9BC7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铁艺造型牌</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40A0E">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尺寸：1.2米*4.0米；字体、内容根据学校需求制作；整体造型采用国标1.5mm厚镀锌钢板激光切割折弯成型，花艺采用2mm厚钢板激光切割做防锈处理。整体静电喷塑。吊装、混凝土预埋固定件膨胀丝固定。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7FC1E">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72359">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w:t>
            </w:r>
          </w:p>
        </w:tc>
      </w:tr>
      <w:tr w14:paraId="259A7460">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7E0C4">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14</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9984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铁艺造型牌</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06C5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尺寸：2.4米*6.0米；字体、内容根据学校需求制作；整体造型采用国标1.5mm厚镀锌钢板激光切割折弯成型，花艺采用2mm厚钢板激光切割做防锈处理。整体静电喷塑。吊装、混凝土预埋固定件膨胀丝固定。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6111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F5D90">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r>
      <w:tr w14:paraId="59F7E748">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92716">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F43C0">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不锈钢报栏</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DF7C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尺寸：2.5米*5.6米；字体、内容根据学校需求制作；柱子采用1.0mm厚101不锈钢圆管，箱体为1.0mm不锈钢板折成前置加玻璃。吊装、混凝土预埋。</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7B71A">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D6D5B">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w:t>
            </w:r>
          </w:p>
        </w:tc>
      </w:tr>
      <w:tr w14:paraId="7FCCD640">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10EA7">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65942">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宣传栏版面</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F2F3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尺寸：1.2米*2.4米；字体、内容根据学校需求制作；写真覆龙卡板展板</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FE53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个</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B2CC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40</w:t>
            </w:r>
          </w:p>
        </w:tc>
      </w:tr>
      <w:tr w14:paraId="2FF41367">
        <w:tblPrEx>
          <w:tblCellMar>
            <w:top w:w="0" w:type="dxa"/>
            <w:left w:w="0" w:type="dxa"/>
            <w:bottom w:w="0" w:type="dxa"/>
            <w:right w:w="0" w:type="dxa"/>
          </w:tblCellMar>
        </w:tblPrEx>
        <w:trPr>
          <w:trHeight w:val="298"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F2FBD">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17</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2128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户外全彩电子屏</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ECEE4">
            <w:pPr>
              <w:widowControl/>
              <w:adjustRightInd w:val="0"/>
              <w:snapToGrid w:val="0"/>
              <w:ind w:left="105" w:leftChars="50" w:right="105" w:rightChars="50"/>
              <w:jc w:val="left"/>
              <w:textAlignment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1、整屏面积：≥38平方；</w:t>
            </w:r>
          </w:p>
          <w:p w14:paraId="626A2419">
            <w:pPr>
              <w:widowControl/>
              <w:adjustRightInd w:val="0"/>
              <w:snapToGrid w:val="0"/>
              <w:ind w:left="105" w:leftChars="50" w:right="105" w:rightChars="50"/>
              <w:jc w:val="left"/>
              <w:textAlignment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2、整屏：≥3040*800分辨率；</w:t>
            </w:r>
          </w:p>
          <w:p w14:paraId="2BAB0E1B">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3、刷新率：≥1920Hz，支持通过配套控制软件调节刷新率设置选项（提供带有CNAS或CMA标志的检测报告扫描件并加盖投标人公章）</w:t>
            </w:r>
          </w:p>
          <w:p w14:paraId="57384AFD">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4、封装方式：SMD表贴三合一；</w:t>
            </w:r>
          </w:p>
          <w:p w14:paraId="7158327D">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5、驱动方式：恒流驱动；控制方式：同步控制系统；维护方式：后维护；</w:t>
            </w:r>
          </w:p>
          <w:p w14:paraId="2E421241">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6、整屏平整度≤0.05mm；</w:t>
            </w:r>
          </w:p>
          <w:p w14:paraId="3E874143">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7、白平衡亮度：0-6000cd/㎡可调，亮度调节；</w:t>
            </w:r>
          </w:p>
          <w:p w14:paraId="56BCF34D">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8、色温800K-18000K可调；（提供带有CNAS或CMA标志的检测报告扫描件并加盖投标人公章）</w:t>
            </w:r>
          </w:p>
          <w:p w14:paraId="6C770F8E">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9、对比度≥4000：1；</w:t>
            </w:r>
          </w:p>
          <w:p w14:paraId="52E74DAE">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10、采用14bit技术；（提供带有CNAS或CMA标志的检测报告扫描件并加盖投标人公章）</w:t>
            </w:r>
          </w:p>
          <w:p w14:paraId="0C0CF317">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11、智能节能：产品采用高端芯片，可智能调节正常工作与睡眠状态下的节能效果（动态节能，智能息屏），开启智能节电功能比没有开启节能45%以上；（提供带有CNAS或CMA标志的检测报告扫描件并加盖投标人公章）</w:t>
            </w:r>
          </w:p>
          <w:p w14:paraId="4707929E">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12、高海拔工作：5000米海拔环境下，产品可正常工作；（提供带有CNAS或CMA标志的检测报告扫描件并加盖投标人公章）</w:t>
            </w:r>
          </w:p>
          <w:p w14:paraId="69F0FCC1">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13、水平视角≥160°；垂直视角≥160°；</w:t>
            </w:r>
          </w:p>
          <w:p w14:paraId="28CC40F9">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14、防护性能：具有防静电、防电磁干扰、防腐蚀、防霉菌、防虫、防潮、抗震动、抗雷击等功能；具有电源过压、过流、断电保护、分布上电措施；</w:t>
            </w:r>
          </w:p>
          <w:p w14:paraId="7074F59E">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15、具有列下消隐功能、倍频刷新率提升2/4/8倍、低灰偏色改善；</w:t>
            </w:r>
          </w:p>
          <w:p w14:paraId="2CE50983">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16、品采用高端芯片，可智能调节正常工作与睡眠状态下的节能效果（动态节能，智能息屏）；</w:t>
            </w:r>
          </w:p>
          <w:p w14:paraId="3B2DA525">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17、具备防蓝光护眼功能，蓝光辐射能量≤20%。蓝光辐射能量值对人眼视网膜无伤害；</w:t>
            </w:r>
          </w:p>
          <w:p w14:paraId="68557F49">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18、支持鬼影消除、首行暗亮消除、低灰偏色补偿、低灰均匀性、低灰横条纹消除、慢速开启、十字架消除、去坏点、毛毛虫消除、余辉消除、亮度缓慢变亮功能；</w:t>
            </w:r>
          </w:p>
          <w:p w14:paraId="1FE26276">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19、使用寿命：通常≥100000小时；</w:t>
            </w:r>
          </w:p>
          <w:p w14:paraId="4FF8C285">
            <w:pPr>
              <w:widowControl/>
              <w:adjustRightInd w:val="0"/>
              <w:snapToGrid w:val="0"/>
              <w:ind w:left="105" w:leftChars="50" w:right="105" w:rightChars="5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20、附件包含：发送卡、控制器、排线、电源以及安装需要的钢结构等。</w:t>
            </w:r>
          </w:p>
          <w:p w14:paraId="6A8055BA">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1"/>
                <w:szCs w:val="21"/>
                <w:lang w:val="en-US" w:eastAsia="zh-CN" w:bidi="ar-SA"/>
              </w:rPr>
              <w:t>21、为保证所提供产品来源正规，投标人须提供针对本项目的质保承诺函。</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C8CFB">
            <w:pPr>
              <w:spacing w:line="400" w:lineRule="exac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395BF">
            <w:pPr>
              <w:widowControl/>
              <w:adjustRightInd w:val="0"/>
              <w:snapToGrid w:val="0"/>
              <w:ind w:left="105" w:leftChars="50" w:right="105" w:rightChars="50"/>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r>
      <w:tr w14:paraId="3BD92397">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13254">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18</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2C8E2">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控制终端</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059A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1．CPU：配置≥1 颗14纳米处理器，每颗CPU物理核心数≥八核，线程数量≥十六线程 ,CPU基础主频≥3.6GHz，最大睿频频率≥5.20 GHz，每颗CPU三级缓存≥16MB，热设计功耗(TDP)≥95W；</w:t>
            </w:r>
          </w:p>
          <w:p w14:paraId="663D731A">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2．内存：内存≥16GB，配置≥2个DDR4 内存插槽，内存速度≥3200MHz；</w:t>
            </w:r>
          </w:p>
          <w:p w14:paraId="6287A3AE">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3．主板：英特尔W580工作站专用芯片组，支持Intel vPro® Platform技术；</w:t>
            </w:r>
          </w:p>
          <w:p w14:paraId="54C0AF15">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4．硬盘：≥512GB M.2 NVME SSD，支持扩展1块3.5寸硬盘、1块2.5硬盘；</w:t>
            </w:r>
          </w:p>
          <w:p w14:paraId="251987E4">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5．扩展槽：≥1个PCI-E 4.0*16、≥1个PCI-E 3.0*4、≥2个PCI</w:t>
            </w:r>
          </w:p>
          <w:p w14:paraId="6AF183E1">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6、键盘、鼠标：防水键盘、抗菌鼠标；</w:t>
            </w:r>
          </w:p>
          <w:p w14:paraId="21F55B2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7．接口：≥10个USB接口，为了方便外接扩展设备，其中后置USB口不少于8个、主板原生VGA+HDMI+DP三视频输出、≥1个PS2接口、≥1个RS232接口；</w:t>
            </w:r>
          </w:p>
          <w:p w14:paraId="1424675D">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8．电源：≥110/220V 350W 85%节能电源</w:t>
            </w:r>
          </w:p>
          <w:p w14:paraId="62206A12">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9．安全特性：255位看门狗，当BIOS检查到系统死机时可触发系统自动重启功能，以保证业务连续；</w:t>
            </w:r>
          </w:p>
          <w:p w14:paraId="0175F72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 显示器≥23.8寸低蓝光，分辨率≥1920x1080，与主机同一品牌；</w:t>
            </w:r>
          </w:p>
          <w:p w14:paraId="5AA352E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11．机箱：标准MATX立式机箱，采用蜂窝结构，散热更为有效；机箱≥17L，方便搬运，顶置电源开关键，方便使用；</w:t>
            </w:r>
          </w:p>
          <w:p w14:paraId="0F96A83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12.操作系统：出厂预装Windows操作系统 ，出厂内置安装同品牌的电脑管理软件，实现对桌面进行安全防护，深度查杀，弹窗管理等功能，保护数据安全和防止终端中毒；</w:t>
            </w:r>
          </w:p>
          <w:p w14:paraId="39086A3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2"/>
                <w:sz w:val="21"/>
                <w:szCs w:val="21"/>
                <w:lang w:val="en-US" w:eastAsia="zh-CN" w:bidi="ar-SA"/>
              </w:rPr>
              <w:t>13.售后服务：</w:t>
            </w:r>
            <w:r>
              <w:rPr>
                <w:rFonts w:hint="eastAsia" w:ascii="仿宋" w:hAnsi="仿宋" w:eastAsia="仿宋" w:cs="仿宋"/>
                <w:color w:val="000000" w:themeColor="text1"/>
                <w:kern w:val="2"/>
                <w:sz w:val="21"/>
                <w:szCs w:val="21"/>
                <w:lang w:val="en-US" w:eastAsia="zh-CN" w:bidi="ar-SA"/>
                <w14:textFill>
                  <w14:solidFill>
                    <w14:schemeClr w14:val="tx1"/>
                  </w14:solidFill>
                </w14:textFill>
              </w:rPr>
              <w:t>为保证所提供产品来源正规，投标人须提供针对本项目的三年免费保修承诺函。</w:t>
            </w:r>
            <w:r>
              <w:rPr>
                <w:rFonts w:hint="eastAsia" w:ascii="仿宋" w:hAnsi="仿宋" w:eastAsia="仿宋" w:cs="仿宋"/>
                <w:color w:val="000000"/>
                <w:kern w:val="2"/>
                <w:sz w:val="21"/>
                <w:szCs w:val="21"/>
                <w:lang w:val="en-US" w:eastAsia="zh-CN" w:bidi="ar-SA"/>
              </w:rPr>
              <w:t>厂商能通过微信服务平台提供全天候自助服务和12小时在线人工服务，支持添加单位服务账号，成批添加并绑定设备，实现保修期查询，预约 维修，咨询在线客服及查询服务网点等功能；</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52810">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4CCE9">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r>
      <w:tr w14:paraId="60FCFB8E">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E0E93">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19</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06565">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IP网络数字功放</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0544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1、采用数字功放技术，标准19英寸机架式尺寸，设备高度1U；</w:t>
            </w:r>
          </w:p>
          <w:p w14:paraId="750B45A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2、支持WEB端、APP或者其他专用工具远程更新程序，自动完成升级，降低维护故障，便于维护；</w:t>
            </w:r>
          </w:p>
          <w:p w14:paraId="6D6F51CA">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3、具有2路定压100V功率输出接口，输出功率≥250W；</w:t>
            </w:r>
          </w:p>
          <w:p w14:paraId="3DFE773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4、支持≥1路话筒输入和≥2路AUX线路输入，话筒输入与线路输入音量独立控制，具有调节旋钮；</w:t>
            </w:r>
          </w:p>
          <w:p w14:paraId="16FF7FA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5、支持≥1路AUX线路输出，可扩展功放连接；</w:t>
            </w:r>
          </w:p>
          <w:p w14:paraId="507C99CB">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6、支持≥1路报警输入和≥1路报警输出用于联动周边设备；</w:t>
            </w:r>
          </w:p>
          <w:p w14:paraId="5AE0A58B">
            <w:pPr>
              <w:widowControl/>
              <w:adjustRightInd w:val="0"/>
              <w:snapToGrid w:val="0"/>
              <w:ind w:left="105" w:leftChars="50" w:right="105" w:rightChars="5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7、兼容标准SIP协议，支持 SIP 办公电话喊话广播；提供具有CMA或CNAS标识的检验检测报告体现,加盖投标人公章。</w:t>
            </w:r>
          </w:p>
          <w:p w14:paraId="002A9D35">
            <w:pPr>
              <w:widowControl/>
              <w:adjustRightInd w:val="0"/>
              <w:snapToGrid w:val="0"/>
              <w:ind w:left="105" w:leftChars="50" w:right="105" w:rightChars="5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8、支持离线打铃，内置大容量存储，导入定时任务，当网络中断时自动开启本地播放；提供具有CMA或CNAS标识的检验检测报告体现,加盖投标人公章。</w:t>
            </w:r>
          </w:p>
          <w:p w14:paraId="0D2249E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9、可接收APP发送网络广播任务并解码播放；</w:t>
            </w:r>
          </w:p>
          <w:p w14:paraId="7A38E65F">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10、采用AC100V-240V宽电压供电设计，支持过载、过热保护等多种保护功能，支持电源及线路防雷击及浪涌保护；</w:t>
            </w:r>
          </w:p>
          <w:p w14:paraId="5B1A6AD0">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11、频率响应：80Hz-18KHz；</w:t>
            </w:r>
          </w:p>
          <w:p w14:paraId="35BE297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12、总谐波失真：≤0.5% @1KHz 1/2输出功率；</w:t>
            </w:r>
          </w:p>
          <w:p w14:paraId="0E451AC2">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13、信噪比：≥84dB。"</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1DF68">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8FCD7">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r>
      <w:tr w14:paraId="582E4F91">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EBF2B">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63E73">
            <w:pPr>
              <w:widowControl/>
              <w:adjustRightInd w:val="0"/>
              <w:snapToGrid w:val="0"/>
              <w:ind w:left="105" w:leftChars="50" w:right="105" w:rightChars="5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防水音柱</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44C98">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喇叭单元：纸盆中音单元；</w:t>
            </w:r>
          </w:p>
          <w:p w14:paraId="1F95F5E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额定功率：60W/65W；</w:t>
            </w:r>
          </w:p>
          <w:p w14:paraId="209835B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输入：70V/100V；</w:t>
            </w:r>
          </w:p>
          <w:p w14:paraId="17E4DC67">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阻抗：2KΩ/1KΩ ；</w:t>
            </w:r>
          </w:p>
          <w:p w14:paraId="41AABFA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灵敏度：98dB；</w:t>
            </w:r>
          </w:p>
          <w:p w14:paraId="71A3BC49">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频率响应：50Hz-18KHz； </w:t>
            </w:r>
          </w:p>
          <w:p w14:paraId="7FEC601E">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喇叭单元：4.5"×2 ；</w:t>
            </w:r>
          </w:p>
          <w:p w14:paraId="2A6AB26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防护等级：IP×6防水；</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4E393">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FE562">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r>
      <w:tr w14:paraId="32305DA7">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9A8D3">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B53F9">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电源管理</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F561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1、总负载功率≥8KW，每通道拥有独立高性能RFI/EMI电源滤波器；</w:t>
            </w:r>
          </w:p>
          <w:p w14:paraId="701FCCC6">
            <w:pPr>
              <w:spacing w:line="40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2、具有定时开关机功能，支持最长12个月的定时时间设置，在控制软件内自由编辑；提供具有CMA或CNAS标识的检验检测报告体现,加盖投标人公章。</w:t>
            </w:r>
          </w:p>
          <w:p w14:paraId="1EB15281">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000000"/>
                <w:kern w:val="2"/>
                <w:sz w:val="21"/>
                <w:szCs w:val="21"/>
                <w:lang w:val="en-US" w:eastAsia="zh-CN" w:bidi="ar-SA"/>
              </w:rPr>
              <w:t>3、支持TCP/IP、WIFI、USB、RS485、RS23</w:t>
            </w:r>
            <w:r>
              <w:rPr>
                <w:rFonts w:hint="eastAsia" w:ascii="仿宋" w:hAnsi="仿宋" w:eastAsia="仿宋" w:cs="仿宋"/>
                <w:kern w:val="2"/>
                <w:sz w:val="21"/>
                <w:szCs w:val="21"/>
                <w:lang w:val="en-US" w:eastAsia="zh-CN" w:bidi="ar-SA"/>
              </w:rPr>
              <w:t>2多种控制方式；</w:t>
            </w:r>
          </w:p>
          <w:p w14:paraId="171034B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4、支持设置密码，保护系统用电安全管理。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2F1D7">
            <w:pPr>
              <w:widowControl/>
              <w:adjustRightInd w:val="0"/>
              <w:snapToGrid w:val="0"/>
              <w:ind w:left="105" w:leftChars="50" w:right="105" w:rightChars="50"/>
              <w:jc w:val="left"/>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6A841">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r>
      <w:tr w14:paraId="59626FFE">
        <w:tblPrEx>
          <w:tblCellMar>
            <w:top w:w="0" w:type="dxa"/>
            <w:left w:w="0" w:type="dxa"/>
            <w:bottom w:w="0" w:type="dxa"/>
            <w:right w:w="0" w:type="dxa"/>
          </w:tblCellMar>
        </w:tblPrEx>
        <w:trPr>
          <w:trHeight w:val="477"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DE0F3">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22</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9D880">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防护模块</w:t>
            </w:r>
          </w:p>
        </w:tc>
        <w:tc>
          <w:tcPr>
            <w:tcW w:w="6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20E3B">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1.有效抑制隔离音频系统交流声及噪声；</w:t>
            </w:r>
          </w:p>
          <w:p w14:paraId="3A462706">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2.两通道平衡式信号输入及信号输出，输入端口采用复合多功能型接口，使其的实用性更广泛；</w:t>
            </w:r>
          </w:p>
          <w:p w14:paraId="0920427F">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3.较高的抗共模干扰抑制能力得益于其优异的电路设计；</w:t>
            </w:r>
          </w:p>
          <w:p w14:paraId="5D63B3E4">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4.隔离滤波音频信号传输距离可达600米；</w:t>
            </w:r>
          </w:p>
          <w:p w14:paraId="5ECA198A">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5.支持即插即用，支持热插拨、无需电源，无需软件设置和维护；</w:t>
            </w:r>
          </w:p>
          <w:p w14:paraId="5DFFAF38">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6.内置瞬态、浪涌抑制、抗静电保护电路；</w:t>
            </w:r>
          </w:p>
          <w:p w14:paraId="35ADD2ED">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7.体积小巧、重量轻、安装简易；</w:t>
            </w:r>
          </w:p>
          <w:p w14:paraId="0FA6E0DC">
            <w:pPr>
              <w:widowControl/>
              <w:adjustRightInd w:val="0"/>
              <w:snapToGrid w:val="0"/>
              <w:ind w:left="105" w:leftChars="50" w:right="105" w:rightChars="5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8.无电源设计使得产品全天侯工作，性能稳定可靠；</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46FA8">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C785B">
            <w:pPr>
              <w:widowControl/>
              <w:adjustRightInd w:val="0"/>
              <w:snapToGrid w:val="0"/>
              <w:ind w:left="105" w:leftChars="50" w:right="105" w:rightChars="50"/>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r>
    </w:tbl>
    <w:p w14:paraId="1F92FBD2">
      <w:pPr>
        <w:pStyle w:val="8"/>
        <w:ind w:left="0" w:leftChars="0" w:firstLine="0" w:firstLineChars="0"/>
        <w:rPr>
          <w:rFonts w:hint="default"/>
          <w:lang w:val="en-US" w:eastAsia="zh-CN"/>
        </w:rPr>
      </w:pPr>
    </w:p>
    <w:p w14:paraId="56C411AB">
      <w:pPr>
        <w:pStyle w:val="8"/>
        <w:numPr>
          <w:ilvl w:val="0"/>
          <w:numId w:val="0"/>
        </w:numPr>
        <w:ind w:firstLine="420" w:firstLineChars="200"/>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注：1、以上要求为最低要求，投标商不能低于此要求，否则为无效响应文件 。</w:t>
      </w:r>
    </w:p>
    <w:p w14:paraId="7E7B62D9">
      <w:pPr>
        <w:pStyle w:val="15"/>
        <w:spacing w:line="360" w:lineRule="auto"/>
        <w:ind w:firstLine="422"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（三）采购标的执行标准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：需执行的国家相关标准、规范。 </w:t>
      </w:r>
    </w:p>
    <w:p w14:paraId="50382290">
      <w:p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（四）服务标准、期限、效率等要求：</w:t>
      </w:r>
    </w:p>
    <w:p w14:paraId="62BEE7C8">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1、响应文件中须有详细完整的实施（技术）方案。</w:t>
      </w:r>
    </w:p>
    <w:p w14:paraId="39E5DA2E">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2、产品必须符合国家相关标准和本招标文件规定标准。</w:t>
      </w:r>
    </w:p>
    <w:p w14:paraId="29EFDACA">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3、本项目为交钥匙工程，采购方不再承当费用。</w:t>
      </w:r>
    </w:p>
    <w:p w14:paraId="5D6FEDD4">
      <w:pPr>
        <w:numPr>
          <w:ilvl w:val="0"/>
          <w:numId w:val="6"/>
        </w:num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采购标的其他技术、服务等要求</w:t>
      </w:r>
    </w:p>
    <w:p w14:paraId="14860190">
      <w:pPr>
        <w:tabs>
          <w:tab w:val="left" w:pos="312"/>
        </w:tabs>
        <w:spacing w:after="120" w:line="360" w:lineRule="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1.</w:t>
      </w:r>
      <w:r>
        <w:rPr>
          <w:rFonts w:hint="eastAsia" w:asciiTheme="minorEastAsia" w:hAnsiTheme="minorEastAsia" w:eastAsiaTheme="minorEastAsia" w:cstheme="minorEastAsia"/>
          <w:color w:val="000000"/>
          <w:sz w:val="21"/>
          <w:szCs w:val="21"/>
        </w:rPr>
        <w:t>投标</w:t>
      </w:r>
      <w:r>
        <w:rPr>
          <w:rFonts w:hint="eastAsia" w:asciiTheme="minorEastAsia" w:hAnsiTheme="minorEastAsia" w:eastAsiaTheme="minorEastAsia" w:cstheme="minorEastAsia"/>
          <w:color w:val="000000"/>
          <w:sz w:val="21"/>
          <w:szCs w:val="21"/>
          <w:lang w:val="en-US" w:eastAsia="zh-CN"/>
        </w:rPr>
        <w:t>商</w:t>
      </w:r>
      <w:r>
        <w:rPr>
          <w:rFonts w:hint="eastAsia" w:asciiTheme="minorEastAsia" w:hAnsiTheme="minorEastAsia" w:eastAsiaTheme="minorEastAsia" w:cstheme="minorEastAsia"/>
          <w:color w:val="000000"/>
          <w:sz w:val="21"/>
          <w:szCs w:val="21"/>
        </w:rPr>
        <w:t>须明确投标产品的厂家、品牌、型号</w:t>
      </w:r>
      <w:r>
        <w:rPr>
          <w:rFonts w:hint="eastAsia" w:asciiTheme="minorEastAsia" w:hAnsiTheme="minorEastAsia" w:eastAsiaTheme="minorEastAsia" w:cstheme="minorEastAsia"/>
          <w:color w:val="000000"/>
          <w:sz w:val="21"/>
          <w:szCs w:val="21"/>
          <w:lang w:val="en-US" w:eastAsia="zh-CN"/>
        </w:rPr>
        <w:t>等详细</w:t>
      </w:r>
      <w:r>
        <w:rPr>
          <w:rFonts w:hint="eastAsia" w:asciiTheme="minorEastAsia" w:hAnsiTheme="minorEastAsia" w:eastAsiaTheme="minorEastAsia" w:cstheme="minorEastAsia"/>
          <w:color w:val="000000"/>
          <w:sz w:val="21"/>
          <w:szCs w:val="21"/>
        </w:rPr>
        <w:t>参数</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采购清单中</w:t>
      </w:r>
      <w:r>
        <w:rPr>
          <w:rFonts w:hint="eastAsia" w:asciiTheme="minorEastAsia" w:hAnsiTheme="minorEastAsia" w:cstheme="minorEastAsia"/>
          <w:color w:val="FF0000"/>
          <w:sz w:val="21"/>
          <w:szCs w:val="21"/>
          <w:lang w:val="en-US" w:eastAsia="zh-CN"/>
        </w:rPr>
        <w:t>序号</w:t>
      </w:r>
      <w:r>
        <w:rPr>
          <w:rFonts w:hint="eastAsia" w:asciiTheme="minorEastAsia" w:hAnsiTheme="minorEastAsia" w:eastAsiaTheme="minorEastAsia" w:cstheme="minorEastAsia"/>
          <w:color w:val="FF0000"/>
          <w:sz w:val="21"/>
          <w:szCs w:val="21"/>
          <w:lang w:val="en-US" w:eastAsia="zh-CN"/>
        </w:rPr>
        <w:t>1-16</w:t>
      </w:r>
      <w:r>
        <w:rPr>
          <w:rFonts w:hint="eastAsia" w:asciiTheme="minorEastAsia" w:hAnsiTheme="minorEastAsia" w:cstheme="minorEastAsia"/>
          <w:color w:val="FF0000"/>
          <w:sz w:val="21"/>
          <w:szCs w:val="21"/>
          <w:lang w:val="en-US" w:eastAsia="zh-CN"/>
        </w:rPr>
        <w:t>其他未列明行业</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000000"/>
          <w:sz w:val="21"/>
          <w:szCs w:val="21"/>
        </w:rPr>
        <w:t>，否则为无效</w:t>
      </w:r>
      <w:r>
        <w:rPr>
          <w:rFonts w:hint="eastAsia" w:asciiTheme="minorEastAsia" w:hAnsiTheme="minorEastAsia" w:eastAsiaTheme="minorEastAsia" w:cstheme="minorEastAsia"/>
          <w:color w:val="000000"/>
          <w:sz w:val="21"/>
          <w:szCs w:val="21"/>
          <w:lang w:val="en-US" w:eastAsia="zh-CN"/>
        </w:rPr>
        <w:t>响应文件</w:t>
      </w:r>
      <w:r>
        <w:rPr>
          <w:rFonts w:hint="eastAsia" w:asciiTheme="minorEastAsia" w:hAnsiTheme="minorEastAsia" w:eastAsiaTheme="minorEastAsia" w:cstheme="minorEastAsia"/>
          <w:color w:val="000000"/>
          <w:sz w:val="21"/>
          <w:szCs w:val="21"/>
        </w:rPr>
        <w:t>。</w:t>
      </w:r>
    </w:p>
    <w:p w14:paraId="40508A56">
      <w:pPr>
        <w:numPr>
          <w:ilvl w:val="0"/>
          <w:numId w:val="0"/>
        </w:numPr>
        <w:spacing w:after="120" w:line="360" w:lineRule="auto"/>
        <w:ind w:firstLine="420" w:firstLineChars="200"/>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color w:val="000000"/>
          <w:sz w:val="21"/>
          <w:szCs w:val="21"/>
          <w:lang w:val="en-US" w:eastAsia="zh-CN"/>
        </w:rPr>
        <w:t>投标商</w:t>
      </w:r>
      <w:r>
        <w:rPr>
          <w:rFonts w:hint="eastAsia" w:asciiTheme="minorEastAsia" w:hAnsiTheme="minorEastAsia" w:eastAsiaTheme="minorEastAsia" w:cstheme="minorEastAsia"/>
          <w:color w:val="000000"/>
          <w:sz w:val="21"/>
          <w:szCs w:val="21"/>
          <w:lang w:val="zh-CN"/>
        </w:rPr>
        <w:t>应就该项目完整投标（报价包括但不限于完成本项目材料费、人工费、管理费、维护费、保险费、利润、税费等所有费用），否则为无效</w:t>
      </w:r>
      <w:r>
        <w:rPr>
          <w:rFonts w:hint="eastAsia" w:asciiTheme="minorEastAsia" w:hAnsiTheme="minorEastAsia" w:eastAsiaTheme="minorEastAsia" w:cstheme="minorEastAsia"/>
          <w:color w:val="000000"/>
          <w:sz w:val="21"/>
          <w:szCs w:val="21"/>
          <w:lang w:val="en-US" w:eastAsia="zh-CN"/>
        </w:rPr>
        <w:t>响应文件</w:t>
      </w:r>
      <w:r>
        <w:rPr>
          <w:rFonts w:hint="eastAsia" w:asciiTheme="minorEastAsia" w:hAnsiTheme="minorEastAsia" w:eastAsiaTheme="minorEastAsia" w:cstheme="minorEastAsia"/>
          <w:color w:val="000000"/>
          <w:sz w:val="21"/>
          <w:szCs w:val="21"/>
          <w:lang w:val="zh-CN"/>
        </w:rPr>
        <w:t>。</w:t>
      </w:r>
    </w:p>
    <w:p w14:paraId="24D900D6">
      <w:pPr>
        <w:widowControl/>
        <w:shd w:val="clear" w:color="auto" w:fill="FFFFFF"/>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3.所投产品要求质保三年，供应商接到通知后</w:t>
      </w:r>
      <w:r>
        <w:rPr>
          <w:rFonts w:hint="eastAsia" w:asciiTheme="minorEastAsia" w:hAnsiTheme="minorEastAsia" w:eastAsiaTheme="minorEastAsia" w:cstheme="minorEastAsia"/>
          <w:color w:val="000000"/>
          <w:sz w:val="21"/>
          <w:szCs w:val="21"/>
          <w:lang w:val="en-US" w:eastAsia="zh-CN"/>
        </w:rPr>
        <w:t>30分钟</w:t>
      </w:r>
      <w:r>
        <w:rPr>
          <w:rFonts w:hint="eastAsia" w:asciiTheme="minorEastAsia" w:hAnsiTheme="minorEastAsia" w:eastAsiaTheme="minorEastAsia" w:cstheme="minorEastAsia"/>
          <w:color w:val="000000"/>
          <w:sz w:val="21"/>
          <w:szCs w:val="21"/>
        </w:rPr>
        <w:t>进行响应，</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小时到达，</w:t>
      </w:r>
      <w:r>
        <w:rPr>
          <w:rFonts w:hint="eastAsia" w:asciiTheme="minorEastAsia" w:hAnsiTheme="minorEastAsia" w:eastAsiaTheme="minorEastAsia" w:cstheme="minorEastAsia"/>
          <w:color w:val="000000"/>
          <w:sz w:val="21"/>
          <w:szCs w:val="21"/>
          <w:lang w:val="en-US" w:eastAsia="zh-CN"/>
        </w:rPr>
        <w:t>24</w:t>
      </w:r>
      <w:r>
        <w:rPr>
          <w:rFonts w:hint="eastAsia" w:asciiTheme="minorEastAsia" w:hAnsiTheme="minorEastAsia" w:eastAsiaTheme="minorEastAsia" w:cstheme="minorEastAsia"/>
          <w:color w:val="000000"/>
          <w:sz w:val="21"/>
          <w:szCs w:val="21"/>
        </w:rPr>
        <w:t>小时内处理问题，否则需提供备用机直至原设备修好为止。</w:t>
      </w:r>
    </w:p>
    <w:p w14:paraId="0BBFFB75">
      <w:pPr>
        <w:widowControl/>
        <w:shd w:val="clear" w:color="auto" w:fill="FFFFFF"/>
        <w:spacing w:line="360" w:lineRule="auto"/>
        <w:ind w:firstLine="420" w:firstLineChars="200"/>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en-US" w:eastAsia="zh-CN"/>
        </w:rPr>
        <w:t>4</w:t>
      </w:r>
      <w:r>
        <w:rPr>
          <w:rFonts w:hint="eastAsia" w:asciiTheme="minorEastAsia" w:hAnsiTheme="minorEastAsia" w:eastAsiaTheme="minorEastAsia" w:cstheme="minorEastAsia"/>
          <w:bCs/>
          <w:color w:val="000000"/>
          <w:sz w:val="21"/>
          <w:szCs w:val="21"/>
          <w:lang w:val="zh-CN"/>
        </w:rPr>
        <w:t>.</w:t>
      </w:r>
      <w:r>
        <w:rPr>
          <w:rFonts w:hint="eastAsia" w:asciiTheme="minorEastAsia" w:hAnsiTheme="minorEastAsia" w:eastAsiaTheme="minorEastAsia" w:cstheme="minorEastAsia"/>
          <w:bCs/>
          <w:color w:val="000000"/>
          <w:kern w:val="0"/>
          <w:sz w:val="21"/>
          <w:szCs w:val="21"/>
        </w:rPr>
        <w:t>中标</w:t>
      </w:r>
      <w:r>
        <w:rPr>
          <w:rFonts w:hint="eastAsia" w:asciiTheme="minorEastAsia" w:hAnsiTheme="minorEastAsia" w:eastAsiaTheme="minorEastAsia" w:cstheme="minorEastAsia"/>
          <w:bCs/>
          <w:color w:val="000000"/>
          <w:kern w:val="0"/>
          <w:sz w:val="21"/>
          <w:szCs w:val="21"/>
          <w:lang w:val="en-US" w:eastAsia="zh-CN"/>
        </w:rPr>
        <w:t>商</w:t>
      </w:r>
      <w:r>
        <w:rPr>
          <w:rFonts w:hint="eastAsia" w:asciiTheme="minorEastAsia" w:hAnsiTheme="minorEastAsia" w:eastAsiaTheme="minorEastAsia" w:cstheme="minorEastAsia"/>
          <w:bCs/>
          <w:color w:val="000000"/>
          <w:kern w:val="0"/>
          <w:sz w:val="21"/>
          <w:szCs w:val="21"/>
        </w:rPr>
        <w:t>于中标后第三日上午09:00向</w:t>
      </w:r>
      <w:r>
        <w:rPr>
          <w:rFonts w:hint="eastAsia" w:asciiTheme="minorEastAsia" w:hAnsiTheme="minorEastAsia" w:eastAsiaTheme="minorEastAsia" w:cstheme="minorEastAsia"/>
          <w:color w:val="000000"/>
          <w:kern w:val="0"/>
          <w:sz w:val="21"/>
          <w:szCs w:val="21"/>
        </w:rPr>
        <w:t>禹州市教育体育局</w:t>
      </w:r>
      <w:r>
        <w:rPr>
          <w:rFonts w:hint="eastAsia" w:asciiTheme="minorEastAsia" w:hAnsiTheme="minorEastAsia" w:eastAsiaTheme="minorEastAsia" w:cstheme="minorEastAsia"/>
          <w:bCs/>
          <w:color w:val="000000"/>
          <w:sz w:val="21"/>
          <w:szCs w:val="21"/>
        </w:rPr>
        <w:t>提供投标文件中所有资质原件</w:t>
      </w:r>
      <w:r>
        <w:rPr>
          <w:rFonts w:hint="eastAsia" w:asciiTheme="minorEastAsia" w:hAnsiTheme="minorEastAsia" w:eastAsiaTheme="minorEastAsia" w:cstheme="minorEastAsia"/>
          <w:bCs/>
          <w:color w:val="000000"/>
          <w:kern w:val="0"/>
          <w:sz w:val="21"/>
          <w:szCs w:val="21"/>
        </w:rPr>
        <w:t>。</w:t>
      </w:r>
      <w:r>
        <w:rPr>
          <w:rFonts w:hint="eastAsia" w:asciiTheme="minorEastAsia" w:hAnsiTheme="minorEastAsia" w:eastAsiaTheme="minorEastAsia" w:cstheme="minorEastAsia"/>
          <w:bCs/>
          <w:color w:val="000000"/>
          <w:sz w:val="21"/>
          <w:szCs w:val="21"/>
        </w:rPr>
        <w:t>不符合或不能提供的，取消其中标资格并列入不良记录及信用中国</w:t>
      </w:r>
      <w:r>
        <w:rPr>
          <w:rFonts w:hint="eastAsia" w:asciiTheme="minorEastAsia" w:hAnsiTheme="minorEastAsia" w:eastAsiaTheme="minorEastAsia" w:cstheme="minorEastAsia"/>
          <w:bCs/>
          <w:color w:val="000000"/>
          <w:kern w:val="0"/>
          <w:sz w:val="21"/>
          <w:szCs w:val="21"/>
        </w:rPr>
        <w:t>。</w:t>
      </w:r>
    </w:p>
    <w:p w14:paraId="0C7C46A5">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en-US" w:eastAsia="zh-CN"/>
        </w:rPr>
        <w:t xml:space="preserve"> </w:t>
      </w:r>
      <w:r>
        <w:rPr>
          <w:rStyle w:val="31"/>
          <w:rFonts w:hint="eastAsia" w:ascii="宋体" w:cs="宋体"/>
          <w:b/>
          <w:bCs/>
          <w:sz w:val="24"/>
          <w:lang w:val="en-US" w:eastAsia="zh-CN"/>
        </w:rPr>
        <w:t>ztbjyglzx</w:t>
      </w:r>
      <w:r>
        <w:rPr>
          <w:rStyle w:val="31"/>
          <w:rFonts w:hint="eastAsia" w:ascii="宋体" w:cs="宋体"/>
          <w:b/>
          <w:bCs/>
          <w:sz w:val="24"/>
          <w:lang w:val="zh-CN"/>
        </w:rPr>
        <w:t>@163.com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02BFA9F2">
      <w:pPr>
        <w:widowControl/>
        <w:shd w:val="clear" w:color="auto" w:fill="FFFFFF"/>
        <w:spacing w:line="560" w:lineRule="exact"/>
        <w:ind w:firstLine="420" w:firstLineChars="200"/>
        <w:jc w:val="left"/>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19AF6746">
      <w:pPr>
        <w:widowControl/>
        <w:shd w:val="clear" w:color="auto" w:fill="FFFFFF"/>
        <w:spacing w:line="560" w:lineRule="exact"/>
        <w:ind w:firstLine="420" w:firstLineChars="200"/>
        <w:jc w:val="left"/>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lang w:val="zh-CN"/>
        </w:rPr>
        <w:t>1、项目质量按照国家相关标准、行业标准、地方标准或者其他标准、规范验收；</w:t>
      </w:r>
    </w:p>
    <w:p w14:paraId="35F9475D">
      <w:pPr>
        <w:widowControl/>
        <w:shd w:val="clear" w:color="auto" w:fill="FFFFFF"/>
        <w:spacing w:line="560" w:lineRule="exact"/>
        <w:ind w:firstLine="420" w:firstLineChars="200"/>
        <w:jc w:val="left"/>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lang w:val="zh-CN"/>
        </w:rPr>
        <w:t>2、按照招标文件要求、投标文件响应和承诺验收；</w:t>
      </w:r>
    </w:p>
    <w:p w14:paraId="356560E8">
      <w:pPr>
        <w:widowControl/>
        <w:shd w:val="clear" w:color="auto" w:fill="FFFFFF"/>
        <w:spacing w:line="360" w:lineRule="auto"/>
        <w:ind w:firstLine="420" w:firstLineChars="200"/>
        <w:jc w:val="left"/>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zh-CN"/>
        </w:rPr>
        <w:t>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7FE9959A">
      <w:pPr>
        <w:widowControl/>
        <w:shd w:val="clear" w:color="auto" w:fill="FFFFFF"/>
        <w:spacing w:line="560" w:lineRule="exact"/>
        <w:ind w:firstLine="420" w:firstLineChars="200"/>
        <w:jc w:val="left"/>
        <w:rPr>
          <w:rFonts w:hint="eastAsia" w:ascii="宋体" w:hAnsi="宋体" w:eastAsia="宋体"/>
          <w:szCs w:val="21"/>
          <w:lang w:val="zh-CN" w:eastAsia="zh-CN"/>
        </w:rPr>
      </w:pPr>
      <w:r>
        <w:rPr>
          <w:rFonts w:hint="eastAsia" w:ascii="宋体" w:hAnsi="宋体" w:eastAsia="宋体"/>
          <w:szCs w:val="21"/>
        </w:rPr>
        <w:t>（二）支付时间及条件：</w:t>
      </w:r>
      <w:r>
        <w:rPr>
          <w:rFonts w:hint="eastAsia" w:ascii="宋体" w:hAnsi="宋体" w:eastAsia="宋体"/>
          <w:szCs w:val="21"/>
          <w:lang w:val="en-US" w:eastAsia="zh-CN"/>
        </w:rPr>
        <w:t>经验收合格后，收到发票后五个工作日内一次性支付</w:t>
      </w:r>
      <w:r>
        <w:rPr>
          <w:rFonts w:hint="eastAsia" w:ascii="宋体" w:hAnsi="宋体" w:eastAsia="宋体"/>
          <w:szCs w:val="21"/>
          <w:lang w:val="zh-CN" w:eastAsia="zh-CN"/>
        </w:rPr>
        <w:t>。</w:t>
      </w:r>
    </w:p>
    <w:p w14:paraId="5527F51C">
      <w:pPr>
        <w:widowControl/>
        <w:shd w:val="clear" w:color="auto" w:fill="FFFFFF"/>
        <w:spacing w:line="560" w:lineRule="exact"/>
        <w:ind w:firstLine="420" w:firstLineChars="200"/>
        <w:jc w:val="left"/>
        <w:rPr>
          <w:rFonts w:hint="eastAsia" w:ascii="宋体" w:hAnsi="宋体" w:eastAsia="宋体"/>
          <w:szCs w:val="21"/>
          <w:lang w:val="en-US" w:eastAsia="zh-CN"/>
        </w:rPr>
      </w:pPr>
    </w:p>
    <w:p w14:paraId="23BDBE6C">
      <w:pPr>
        <w:widowControl/>
        <w:shd w:val="clear" w:color="auto" w:fill="FFFFFF"/>
        <w:spacing w:line="440" w:lineRule="exact"/>
        <w:ind w:firstLine="420" w:firstLineChars="200"/>
        <w:jc w:val="left"/>
        <w:rPr>
          <w:rFonts w:hint="eastAsia" w:ascii="宋体" w:hAnsi="宋体" w:eastAsia="宋体"/>
          <w:szCs w:val="21"/>
          <w:lang w:val="en-US" w:eastAsia="zh-CN"/>
        </w:rPr>
      </w:pPr>
    </w:p>
    <w:p w14:paraId="35E59D91">
      <w:pPr>
        <w:tabs>
          <w:tab w:val="left" w:pos="7095"/>
        </w:tabs>
        <w:spacing w:line="440" w:lineRule="exact"/>
        <w:ind w:firstLine="420" w:firstLineChars="200"/>
        <w:rPr>
          <w:rFonts w:ascii="宋体" w:hAnsi="宋体" w:eastAsia="宋体"/>
          <w:szCs w:val="21"/>
        </w:rPr>
      </w:pPr>
    </w:p>
    <w:p w14:paraId="60185310">
      <w:pPr>
        <w:pStyle w:val="35"/>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0362DE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项目名称</w:t>
            </w:r>
            <w:r>
              <w:rPr>
                <w:rFonts w:hint="eastAsia" w:cs="仿宋_GB2312" w:asciiTheme="minorEastAsia" w:hAnsiTheme="minorEastAsia"/>
                <w:szCs w:val="21"/>
              </w:rPr>
              <w:t>：</w:t>
            </w:r>
            <w:r>
              <w:rPr>
                <w:rFonts w:hint="eastAsia" w:asciiTheme="minorEastAsia" w:hAnsiTheme="minorEastAsia" w:eastAsiaTheme="minorEastAsia" w:cstheme="minorEastAsia"/>
                <w:kern w:val="2"/>
                <w:sz w:val="21"/>
                <w:szCs w:val="21"/>
                <w:lang w:val="en-US" w:eastAsia="zh-CN" w:bidi="ar-SA"/>
              </w:rPr>
              <w:t>禹州市第六实验学校校园文化设备采购项目（不见面开标）</w:t>
            </w:r>
          </w:p>
          <w:p w14:paraId="2E408C53">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5021</w:t>
            </w:r>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交付（服务、完工）时间：合同签订后15日历天内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履约地点：禹州市第六实验学校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w:t>
            </w:r>
            <w:r>
              <w:rPr>
                <w:rFonts w:hint="eastAsia" w:asciiTheme="minorEastAsia" w:hAnsiTheme="minorEastAsia" w:eastAsiaTheme="minorEastAsia" w:cstheme="minorEastAsia"/>
                <w:color w:val="000000"/>
                <w:szCs w:val="21"/>
                <w:shd w:val="clear" w:color="auto" w:fill="FFFFFF"/>
                <w:lang w:val="en-US" w:eastAsia="zh-CN"/>
              </w:rPr>
              <w:t>先生</w:t>
            </w:r>
            <w:r>
              <w:rPr>
                <w:rFonts w:hint="eastAsia" w:asciiTheme="minorEastAsia" w:hAnsiTheme="minorEastAsia" w:eastAsiaTheme="minorEastAsia" w:cstheme="minorEastAsia"/>
                <w:color w:val="000000"/>
                <w:szCs w:val="21"/>
                <w:shd w:val="clear" w:color="auto" w:fill="FFFFFF"/>
              </w:rPr>
              <w:t xml:space="preserve">  </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760000.00元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5"/>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bookmarkStart w:id="1" w:name="_GoBack"/>
            <w:r>
              <w:rPr>
                <w:rFonts w:hint="eastAsia" w:ascii="ˎ̥" w:hAnsi="ˎ̥" w:eastAsiaTheme="minorEastAsia" w:cstheme="minorBidi"/>
                <w:kern w:val="2"/>
                <w:sz w:val="21"/>
                <w:szCs w:val="22"/>
                <w:lang w:val="en-US" w:eastAsia="zh-CN" w:bidi="ar-SA"/>
              </w:rPr>
              <w:t>：</w:t>
            </w:r>
            <w:r>
              <w:rPr>
                <w:rFonts w:hint="eastAsia"/>
                <w:lang w:val="en-US" w:eastAsia="zh-CN"/>
              </w:rPr>
              <w:t>工业和其他未列明行业</w:t>
            </w:r>
            <w:bookmarkEnd w:id="1"/>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5"/>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5"/>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5"/>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5"/>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5"/>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5"/>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5"/>
        <w:rPr>
          <w:lang w:val="zh-CN"/>
        </w:rPr>
      </w:pPr>
    </w:p>
    <w:p w14:paraId="6418E7B1">
      <w:pPr>
        <w:pStyle w:val="35"/>
        <w:rPr>
          <w:lang w:val="zh-CN"/>
        </w:rPr>
      </w:pPr>
    </w:p>
    <w:p w14:paraId="6834617F">
      <w:pPr>
        <w:pStyle w:val="35"/>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25062"/>
    <w:multiLevelType w:val="singleLevel"/>
    <w:tmpl w:val="BE525062"/>
    <w:lvl w:ilvl="0" w:tentative="0">
      <w:start w:val="5"/>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B353A3"/>
    <w:multiLevelType w:val="singleLevel"/>
    <w:tmpl w:val="00B353A3"/>
    <w:lvl w:ilvl="0" w:tentative="0">
      <w:start w:val="1"/>
      <w:numFmt w:val="decimal"/>
      <w:suff w:val="nothing"/>
      <w:lvlText w:val="%1、"/>
      <w:lvlJc w:val="left"/>
    </w:lvl>
  </w:abstractNum>
  <w:abstractNum w:abstractNumId="4">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74054F6"/>
    <w:multiLevelType w:val="multilevel"/>
    <w:tmpl w:val="074054F6"/>
    <w:lvl w:ilvl="0" w:tentative="0">
      <w:start w:val="1"/>
      <w:numFmt w:val="decimal"/>
      <w:pStyle w:val="68"/>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47"/>
  </w:num>
  <w:num w:numId="4">
    <w:abstractNumId w:val="7"/>
  </w:num>
  <w:num w:numId="5">
    <w:abstractNumId w:val="21"/>
  </w:num>
  <w:num w:numId="6">
    <w:abstractNumId w:val="0"/>
  </w:num>
  <w:num w:numId="7">
    <w:abstractNumId w:val="3"/>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6"/>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5"/>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47B13"/>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CE57B8"/>
    <w:rsid w:val="01EE71A0"/>
    <w:rsid w:val="020044B1"/>
    <w:rsid w:val="03B207B6"/>
    <w:rsid w:val="03B44E81"/>
    <w:rsid w:val="03E7460F"/>
    <w:rsid w:val="04D37589"/>
    <w:rsid w:val="05921AC4"/>
    <w:rsid w:val="05A76A4C"/>
    <w:rsid w:val="05CD222A"/>
    <w:rsid w:val="060269B6"/>
    <w:rsid w:val="067F52D3"/>
    <w:rsid w:val="06A72A7B"/>
    <w:rsid w:val="07140111"/>
    <w:rsid w:val="0765096C"/>
    <w:rsid w:val="07B83B6F"/>
    <w:rsid w:val="081E3533"/>
    <w:rsid w:val="08E34143"/>
    <w:rsid w:val="091742F7"/>
    <w:rsid w:val="097D7536"/>
    <w:rsid w:val="09FC30DE"/>
    <w:rsid w:val="0B002E5D"/>
    <w:rsid w:val="0BC6115D"/>
    <w:rsid w:val="0BF56037"/>
    <w:rsid w:val="0C436DA2"/>
    <w:rsid w:val="0C4F2BA9"/>
    <w:rsid w:val="0C6A5094"/>
    <w:rsid w:val="0CA75583"/>
    <w:rsid w:val="0CC57239"/>
    <w:rsid w:val="0CD923C2"/>
    <w:rsid w:val="0D097FEC"/>
    <w:rsid w:val="0D30650C"/>
    <w:rsid w:val="0D38442D"/>
    <w:rsid w:val="0D4258E7"/>
    <w:rsid w:val="0DC31AF9"/>
    <w:rsid w:val="0DDC125D"/>
    <w:rsid w:val="0E8652B6"/>
    <w:rsid w:val="0EF16F8A"/>
    <w:rsid w:val="0F0547E3"/>
    <w:rsid w:val="0F2904D1"/>
    <w:rsid w:val="0F4B00B9"/>
    <w:rsid w:val="0F583BD1"/>
    <w:rsid w:val="0FBD6E6C"/>
    <w:rsid w:val="100E1475"/>
    <w:rsid w:val="102B0279"/>
    <w:rsid w:val="108A31F2"/>
    <w:rsid w:val="110A68BF"/>
    <w:rsid w:val="11D63897"/>
    <w:rsid w:val="12103BD7"/>
    <w:rsid w:val="121E4214"/>
    <w:rsid w:val="132E651F"/>
    <w:rsid w:val="137419B4"/>
    <w:rsid w:val="13B62550"/>
    <w:rsid w:val="14292D22"/>
    <w:rsid w:val="14885D40"/>
    <w:rsid w:val="1520048F"/>
    <w:rsid w:val="1534197E"/>
    <w:rsid w:val="15AE2BE6"/>
    <w:rsid w:val="162E62FE"/>
    <w:rsid w:val="1661121E"/>
    <w:rsid w:val="166C5148"/>
    <w:rsid w:val="18F558C8"/>
    <w:rsid w:val="19306900"/>
    <w:rsid w:val="19483C4A"/>
    <w:rsid w:val="19C71013"/>
    <w:rsid w:val="1A02204B"/>
    <w:rsid w:val="1A367F46"/>
    <w:rsid w:val="1A6F007A"/>
    <w:rsid w:val="1B85380A"/>
    <w:rsid w:val="1BD17ACD"/>
    <w:rsid w:val="1BEC2FB3"/>
    <w:rsid w:val="1C566820"/>
    <w:rsid w:val="1CA73630"/>
    <w:rsid w:val="1CBB2985"/>
    <w:rsid w:val="1D22566A"/>
    <w:rsid w:val="1D332DC8"/>
    <w:rsid w:val="1D46139B"/>
    <w:rsid w:val="1D48392C"/>
    <w:rsid w:val="1D7403AC"/>
    <w:rsid w:val="1D7A073C"/>
    <w:rsid w:val="1DC835AB"/>
    <w:rsid w:val="1DC846D2"/>
    <w:rsid w:val="1E116D00"/>
    <w:rsid w:val="1E3B1FCF"/>
    <w:rsid w:val="1E934ADA"/>
    <w:rsid w:val="1E9E5F3D"/>
    <w:rsid w:val="1ED6635C"/>
    <w:rsid w:val="1F016D75"/>
    <w:rsid w:val="1F81420A"/>
    <w:rsid w:val="20762B03"/>
    <w:rsid w:val="20916509"/>
    <w:rsid w:val="210A3EE5"/>
    <w:rsid w:val="218C669E"/>
    <w:rsid w:val="21AD0AEE"/>
    <w:rsid w:val="23E10F23"/>
    <w:rsid w:val="251A6AD4"/>
    <w:rsid w:val="27101F3C"/>
    <w:rsid w:val="27C546B8"/>
    <w:rsid w:val="27CB1FDF"/>
    <w:rsid w:val="28A47E0D"/>
    <w:rsid w:val="2974579E"/>
    <w:rsid w:val="29842A7C"/>
    <w:rsid w:val="29B02CBC"/>
    <w:rsid w:val="2A7F3244"/>
    <w:rsid w:val="2A87268B"/>
    <w:rsid w:val="2B1C2A88"/>
    <w:rsid w:val="2B3C1135"/>
    <w:rsid w:val="2CF25D23"/>
    <w:rsid w:val="2CF33A75"/>
    <w:rsid w:val="2EE8585B"/>
    <w:rsid w:val="2F0A3A24"/>
    <w:rsid w:val="2F0F2DE8"/>
    <w:rsid w:val="2FCC2A87"/>
    <w:rsid w:val="304D13E0"/>
    <w:rsid w:val="307A7AF5"/>
    <w:rsid w:val="30BA3228"/>
    <w:rsid w:val="31AC0DC2"/>
    <w:rsid w:val="31BE3656"/>
    <w:rsid w:val="322D0C63"/>
    <w:rsid w:val="330662B0"/>
    <w:rsid w:val="33092244"/>
    <w:rsid w:val="335E6B36"/>
    <w:rsid w:val="338870DE"/>
    <w:rsid w:val="33F56325"/>
    <w:rsid w:val="34256C0A"/>
    <w:rsid w:val="3487669F"/>
    <w:rsid w:val="35331E04"/>
    <w:rsid w:val="353926C2"/>
    <w:rsid w:val="358A766C"/>
    <w:rsid w:val="35D61E88"/>
    <w:rsid w:val="361E1B63"/>
    <w:rsid w:val="36CD3FAC"/>
    <w:rsid w:val="36D13079"/>
    <w:rsid w:val="37285044"/>
    <w:rsid w:val="37F47148"/>
    <w:rsid w:val="38097051"/>
    <w:rsid w:val="38404966"/>
    <w:rsid w:val="38AB7314"/>
    <w:rsid w:val="39231D25"/>
    <w:rsid w:val="392D778D"/>
    <w:rsid w:val="39761CB6"/>
    <w:rsid w:val="39E82BB3"/>
    <w:rsid w:val="3A306505"/>
    <w:rsid w:val="3A410516"/>
    <w:rsid w:val="3A6C5593"/>
    <w:rsid w:val="3ADE3FB6"/>
    <w:rsid w:val="3AE66A84"/>
    <w:rsid w:val="3BD056AD"/>
    <w:rsid w:val="3CDC3488"/>
    <w:rsid w:val="3D18555E"/>
    <w:rsid w:val="3D391317"/>
    <w:rsid w:val="3D4A148F"/>
    <w:rsid w:val="3E706AA3"/>
    <w:rsid w:val="3ECC70E8"/>
    <w:rsid w:val="3F4441CA"/>
    <w:rsid w:val="3FEF631E"/>
    <w:rsid w:val="404228F2"/>
    <w:rsid w:val="40A94EAD"/>
    <w:rsid w:val="416036D4"/>
    <w:rsid w:val="41A24945"/>
    <w:rsid w:val="41D279A9"/>
    <w:rsid w:val="41EC6AFB"/>
    <w:rsid w:val="42127FFC"/>
    <w:rsid w:val="422340D2"/>
    <w:rsid w:val="423053ED"/>
    <w:rsid w:val="42994282"/>
    <w:rsid w:val="42DF08CC"/>
    <w:rsid w:val="42E406CD"/>
    <w:rsid w:val="432163BA"/>
    <w:rsid w:val="437234EE"/>
    <w:rsid w:val="437B23A2"/>
    <w:rsid w:val="43833B65"/>
    <w:rsid w:val="43C114AA"/>
    <w:rsid w:val="44C91833"/>
    <w:rsid w:val="44CB38E9"/>
    <w:rsid w:val="44D04970"/>
    <w:rsid w:val="44D159A7"/>
    <w:rsid w:val="454B049A"/>
    <w:rsid w:val="457A54F1"/>
    <w:rsid w:val="457F41B2"/>
    <w:rsid w:val="458E2F8D"/>
    <w:rsid w:val="45B46B5A"/>
    <w:rsid w:val="46274A64"/>
    <w:rsid w:val="46794B93"/>
    <w:rsid w:val="46B61944"/>
    <w:rsid w:val="477525EB"/>
    <w:rsid w:val="477D6972"/>
    <w:rsid w:val="478C4B44"/>
    <w:rsid w:val="47BB0A1B"/>
    <w:rsid w:val="48094372"/>
    <w:rsid w:val="483E7E42"/>
    <w:rsid w:val="48DA43E6"/>
    <w:rsid w:val="49A56FB8"/>
    <w:rsid w:val="49D26A89"/>
    <w:rsid w:val="4A8415A5"/>
    <w:rsid w:val="4AE72B77"/>
    <w:rsid w:val="4B616322"/>
    <w:rsid w:val="4B9F6E4A"/>
    <w:rsid w:val="4C23418A"/>
    <w:rsid w:val="4C3E6663"/>
    <w:rsid w:val="4CDB65A8"/>
    <w:rsid w:val="4D7E765F"/>
    <w:rsid w:val="4D7F33D7"/>
    <w:rsid w:val="4D812CAB"/>
    <w:rsid w:val="4D9036ED"/>
    <w:rsid w:val="4F172EB2"/>
    <w:rsid w:val="4F381A8F"/>
    <w:rsid w:val="4F552641"/>
    <w:rsid w:val="4F923A7B"/>
    <w:rsid w:val="4FA40ED3"/>
    <w:rsid w:val="50067238"/>
    <w:rsid w:val="50B1220C"/>
    <w:rsid w:val="51452242"/>
    <w:rsid w:val="52322221"/>
    <w:rsid w:val="529E7E5B"/>
    <w:rsid w:val="52A35472"/>
    <w:rsid w:val="52E55A8A"/>
    <w:rsid w:val="53670B95"/>
    <w:rsid w:val="53980D4F"/>
    <w:rsid w:val="53D578AD"/>
    <w:rsid w:val="53E2021C"/>
    <w:rsid w:val="542919A7"/>
    <w:rsid w:val="55733821"/>
    <w:rsid w:val="56231A34"/>
    <w:rsid w:val="565C6063"/>
    <w:rsid w:val="565D1DDC"/>
    <w:rsid w:val="56A7383F"/>
    <w:rsid w:val="57626377"/>
    <w:rsid w:val="577367A5"/>
    <w:rsid w:val="57AC4DC9"/>
    <w:rsid w:val="57C6703C"/>
    <w:rsid w:val="57FA3D86"/>
    <w:rsid w:val="582708F3"/>
    <w:rsid w:val="584774D4"/>
    <w:rsid w:val="58B220EB"/>
    <w:rsid w:val="58E862D4"/>
    <w:rsid w:val="592856EA"/>
    <w:rsid w:val="59374B66"/>
    <w:rsid w:val="596F2F5E"/>
    <w:rsid w:val="59883613"/>
    <w:rsid w:val="59D5489E"/>
    <w:rsid w:val="59E265EA"/>
    <w:rsid w:val="59FB3DE5"/>
    <w:rsid w:val="5A025174"/>
    <w:rsid w:val="5A3C1E2C"/>
    <w:rsid w:val="5A620455"/>
    <w:rsid w:val="5ABA40EA"/>
    <w:rsid w:val="5ACC7530"/>
    <w:rsid w:val="5B2F24B5"/>
    <w:rsid w:val="5BC433D0"/>
    <w:rsid w:val="5C4557EC"/>
    <w:rsid w:val="5CDE4FBC"/>
    <w:rsid w:val="5DC76A50"/>
    <w:rsid w:val="5E27164D"/>
    <w:rsid w:val="5E4A70E9"/>
    <w:rsid w:val="5F0C25F1"/>
    <w:rsid w:val="5F1D65AC"/>
    <w:rsid w:val="5F5B083F"/>
    <w:rsid w:val="601A422B"/>
    <w:rsid w:val="60912DAE"/>
    <w:rsid w:val="612E5306"/>
    <w:rsid w:val="613F280A"/>
    <w:rsid w:val="619F774C"/>
    <w:rsid w:val="61B72CE8"/>
    <w:rsid w:val="61BC5600"/>
    <w:rsid w:val="61D70C94"/>
    <w:rsid w:val="61EF2482"/>
    <w:rsid w:val="625B7B17"/>
    <w:rsid w:val="63040D4E"/>
    <w:rsid w:val="636B1FDC"/>
    <w:rsid w:val="63800A16"/>
    <w:rsid w:val="6446136F"/>
    <w:rsid w:val="64C51278"/>
    <w:rsid w:val="650575AA"/>
    <w:rsid w:val="65624252"/>
    <w:rsid w:val="65965B7A"/>
    <w:rsid w:val="65B25CA0"/>
    <w:rsid w:val="667016B7"/>
    <w:rsid w:val="66A001EE"/>
    <w:rsid w:val="67130CEB"/>
    <w:rsid w:val="672957C5"/>
    <w:rsid w:val="675D7E8D"/>
    <w:rsid w:val="676F7BC1"/>
    <w:rsid w:val="679E5E52"/>
    <w:rsid w:val="68580655"/>
    <w:rsid w:val="68613E1C"/>
    <w:rsid w:val="68701E42"/>
    <w:rsid w:val="68A86442"/>
    <w:rsid w:val="68C77CB4"/>
    <w:rsid w:val="68F6059A"/>
    <w:rsid w:val="690C519B"/>
    <w:rsid w:val="694A2730"/>
    <w:rsid w:val="69C81336"/>
    <w:rsid w:val="6A16113C"/>
    <w:rsid w:val="6AAE0F26"/>
    <w:rsid w:val="6B851761"/>
    <w:rsid w:val="6BDD2BA4"/>
    <w:rsid w:val="6C6972D4"/>
    <w:rsid w:val="6C9C4317"/>
    <w:rsid w:val="6CC7316E"/>
    <w:rsid w:val="6CF3231D"/>
    <w:rsid w:val="6D1045AC"/>
    <w:rsid w:val="6E13574A"/>
    <w:rsid w:val="6E3336F6"/>
    <w:rsid w:val="6E6B10E2"/>
    <w:rsid w:val="6E8C5829"/>
    <w:rsid w:val="6EA77C40"/>
    <w:rsid w:val="6F586836"/>
    <w:rsid w:val="70BA1EAD"/>
    <w:rsid w:val="70F94A85"/>
    <w:rsid w:val="71072C18"/>
    <w:rsid w:val="71593931"/>
    <w:rsid w:val="7202032D"/>
    <w:rsid w:val="72B72A29"/>
    <w:rsid w:val="72E04F19"/>
    <w:rsid w:val="736B376C"/>
    <w:rsid w:val="742650CC"/>
    <w:rsid w:val="74D8656F"/>
    <w:rsid w:val="751406E1"/>
    <w:rsid w:val="755747BE"/>
    <w:rsid w:val="75C50DBF"/>
    <w:rsid w:val="75D05B45"/>
    <w:rsid w:val="761F3B91"/>
    <w:rsid w:val="764804B7"/>
    <w:rsid w:val="765A0A00"/>
    <w:rsid w:val="76AE24B4"/>
    <w:rsid w:val="77470212"/>
    <w:rsid w:val="778925D9"/>
    <w:rsid w:val="77B574A4"/>
    <w:rsid w:val="77E6121F"/>
    <w:rsid w:val="78746DE5"/>
    <w:rsid w:val="78AF42C1"/>
    <w:rsid w:val="78DD498A"/>
    <w:rsid w:val="790C1713"/>
    <w:rsid w:val="793B3DA7"/>
    <w:rsid w:val="79D3446D"/>
    <w:rsid w:val="79E7681A"/>
    <w:rsid w:val="79EF706B"/>
    <w:rsid w:val="79F74636"/>
    <w:rsid w:val="7B67425B"/>
    <w:rsid w:val="7BB97537"/>
    <w:rsid w:val="7BE92A89"/>
    <w:rsid w:val="7BE97AEA"/>
    <w:rsid w:val="7D0C3A90"/>
    <w:rsid w:val="7D3C1A3B"/>
    <w:rsid w:val="7D407EEB"/>
    <w:rsid w:val="7DF74D1C"/>
    <w:rsid w:val="7DFC1D56"/>
    <w:rsid w:val="7E2D0162"/>
    <w:rsid w:val="7E3E411D"/>
    <w:rsid w:val="7E4533AF"/>
    <w:rsid w:val="7EF464FF"/>
    <w:rsid w:val="7F605DAE"/>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link w:val="41"/>
    <w:unhideWhenUsed/>
    <w:qFormat/>
    <w:uiPriority w:val="99"/>
    <w:pPr>
      <w:spacing w:after="120"/>
    </w:p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6"/>
    <w:semiHidden/>
    <w:unhideWhenUsed/>
    <w:qFormat/>
    <w:uiPriority w:val="99"/>
    <w:pPr>
      <w:spacing w:after="120" w:line="480" w:lineRule="auto"/>
    </w:p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style4"/>
    <w:basedOn w:val="1"/>
    <w:next w:val="33"/>
    <w:qFormat/>
    <w:uiPriority w:val="99"/>
    <w:pPr>
      <w:widowControl/>
      <w:spacing w:before="280" w:after="280"/>
    </w:pPr>
    <w:rPr>
      <w:rFonts w:ascii="宋体" w:hAnsi="Times New Roman" w:eastAsia="宋体" w:cs="Times New Roman"/>
      <w:sz w:val="18"/>
    </w:rPr>
  </w:style>
  <w:style w:type="paragraph" w:customStyle="1" w:styleId="3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4">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5">
    <w:name w:val="列出段落1"/>
    <w:basedOn w:val="1"/>
    <w:qFormat/>
    <w:uiPriority w:val="99"/>
    <w:pPr>
      <w:ind w:firstLine="420" w:firstLineChars="200"/>
    </w:p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1"/>
    <w:qFormat/>
    <w:uiPriority w:val="0"/>
    <w:rPr>
      <w:kern w:val="0"/>
      <w:sz w:val="24"/>
      <w:szCs w:val="20"/>
    </w:rPr>
  </w:style>
  <w:style w:type="character" w:customStyle="1" w:styleId="44">
    <w:name w:val="纯文本 Char"/>
    <w:basedOn w:val="28"/>
    <w:link w:val="15"/>
    <w:qFormat/>
    <w:uiPriority w:val="0"/>
    <w:rPr>
      <w:rFonts w:eastAsia="宋体"/>
      <w:sz w:val="24"/>
    </w:rPr>
  </w:style>
  <w:style w:type="character" w:customStyle="1" w:styleId="45">
    <w:name w:val="日期 Char"/>
    <w:basedOn w:val="28"/>
    <w:link w:val="16"/>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7"/>
    <w:semiHidden/>
    <w:qFormat/>
    <w:uiPriority w:val="99"/>
    <w:rPr>
      <w:sz w:val="18"/>
      <w:szCs w:val="18"/>
    </w:rPr>
  </w:style>
  <w:style w:type="character" w:customStyle="1" w:styleId="48">
    <w:name w:val="页脚 Char"/>
    <w:basedOn w:val="28"/>
    <w:link w:val="18"/>
    <w:qFormat/>
    <w:uiPriority w:val="99"/>
    <w:rPr>
      <w:sz w:val="18"/>
      <w:szCs w:val="18"/>
    </w:rPr>
  </w:style>
  <w:style w:type="character" w:customStyle="1" w:styleId="49">
    <w:name w:val="页眉 Char"/>
    <w:basedOn w:val="28"/>
    <w:link w:val="19"/>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2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 w:type="paragraph" w:customStyle="1" w:styleId="68">
    <w:name w:val="Style1"/>
    <w:next w:val="69"/>
    <w:qFormat/>
    <w:uiPriority w:val="0"/>
    <w:pPr>
      <w:numPr>
        <w:ilvl w:val="0"/>
        <w:numId w:val="4"/>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szCs w:val="20"/>
      <w:lang w:val="en-GB" w:eastAsia="zh-CN" w:bidi="ar-SA"/>
    </w:rPr>
  </w:style>
  <w:style w:type="paragraph" w:customStyle="1" w:styleId="69">
    <w:name w:val="*正文"/>
    <w:basedOn w:val="1"/>
    <w:qFormat/>
    <w:uiPriority w:val="0"/>
    <w:pPr>
      <w:keepNext/>
      <w:keepLines/>
      <w:spacing w:line="360" w:lineRule="auto"/>
      <w:ind w:firstLine="200" w:firstLineChars="200"/>
    </w:pPr>
    <w:rPr>
      <w:rFonts w:ascii="宋体" w:hAnsi="宋体"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12273</Words>
  <Characters>13379</Characters>
  <Lines>319</Lines>
  <Paragraphs>89</Paragraphs>
  <TotalTime>6</TotalTime>
  <ScaleCrop>false</ScaleCrop>
  <LinksUpToDate>false</LinksUpToDate>
  <CharactersWithSpaces>13534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朱俊铭</cp:lastModifiedBy>
  <cp:lastPrinted>2021-05-12T07:15:00Z</cp:lastPrinted>
  <dcterms:modified xsi:type="dcterms:W3CDTF">2025-07-23T02:03:45Z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40FEBEDE26C9439AAB5382A940DDD44B_13</vt:lpwstr>
  </property>
  <property fmtid="{D5CDD505-2E9C-101B-9397-08002B2CF9AE}" pid="4" name="KSOTemplateDocerSaveRecord">
    <vt:lpwstr>eyJoZGlkIjoiZjFmZWIzNDg2MmIzZjExOTIzMmViNTBmYTMwYTk0ZWYiLCJ1c2VySWQiOiIyNDk3NDU2MzUifQ==</vt:lpwstr>
  </property>
</Properties>
</file>