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3A46B">
      <w:pPr>
        <w:spacing w:line="600" w:lineRule="exact"/>
        <w:jc w:val="center"/>
        <w:rPr>
          <w:rFonts w:hint="eastAsia" w:ascii="宋体" w:hAnsi="宋体" w:eastAsia="宋体" w:cs="宋体"/>
          <w:b/>
          <w:bCs/>
          <w:sz w:val="48"/>
          <w:szCs w:val="48"/>
          <w:lang w:eastAsia="zh-CN"/>
        </w:rPr>
      </w:pPr>
      <w:r>
        <w:rPr>
          <w:rFonts w:hint="eastAsia" w:ascii="宋体" w:hAnsi="宋体" w:eastAsia="宋体" w:cs="宋体"/>
          <w:b/>
          <w:bCs/>
          <w:sz w:val="48"/>
          <w:szCs w:val="48"/>
          <w:lang w:eastAsia="zh-CN"/>
        </w:rPr>
        <w:t>禹州市农业农村局2025年农业生产社会化服务项目</w:t>
      </w:r>
    </w:p>
    <w:p w14:paraId="2A22F84A">
      <w:pPr>
        <w:pStyle w:val="13"/>
        <w:ind w:firstLine="480"/>
      </w:pPr>
    </w:p>
    <w:p w14:paraId="315CFFAE">
      <w:pPr>
        <w:pStyle w:val="14"/>
        <w:ind w:left="5250"/>
      </w:pPr>
    </w:p>
    <w:p w14:paraId="46D07DAA"/>
    <w:p w14:paraId="0CEA5DD1">
      <w:pPr>
        <w:pStyle w:val="2"/>
        <w:rPr>
          <w:rFonts w:ascii="宋体" w:hAnsi="宋体" w:cs="黑体"/>
          <w:bCs/>
          <w:w w:val="90"/>
          <w:sz w:val="72"/>
          <w:szCs w:val="72"/>
        </w:rPr>
      </w:pPr>
    </w:p>
    <w:p w14:paraId="5837CFDA">
      <w:pPr>
        <w:pStyle w:val="44"/>
      </w:pPr>
    </w:p>
    <w:p w14:paraId="1A69E8CF">
      <w:pPr>
        <w:pStyle w:val="2"/>
      </w:pPr>
    </w:p>
    <w:p w14:paraId="5C764BEA">
      <w:pPr>
        <w:jc w:val="center"/>
        <w:rPr>
          <w:rFonts w:ascii="宋体" w:hAnsi="宋体" w:cs="黑体"/>
          <w:bCs/>
          <w:w w:val="90"/>
          <w:sz w:val="72"/>
          <w:szCs w:val="72"/>
        </w:rPr>
      </w:pPr>
      <w:r>
        <w:rPr>
          <w:rFonts w:hint="eastAsia" w:ascii="宋体" w:hAnsi="宋体" w:cs="黑体"/>
          <w:bCs/>
          <w:w w:val="90"/>
          <w:sz w:val="72"/>
          <w:szCs w:val="72"/>
        </w:rPr>
        <w:t>招 标 文 件</w:t>
      </w:r>
    </w:p>
    <w:p w14:paraId="6C789739">
      <w:pPr>
        <w:rPr>
          <w:rFonts w:ascii="宋体" w:hAnsi="宋体"/>
        </w:rPr>
      </w:pPr>
    </w:p>
    <w:p w14:paraId="6D143506">
      <w:pPr>
        <w:rPr>
          <w:rFonts w:ascii="宋体" w:hAnsi="宋体"/>
        </w:rPr>
      </w:pPr>
    </w:p>
    <w:p w14:paraId="72F3D4FD">
      <w:pPr>
        <w:pStyle w:val="2"/>
        <w:rPr>
          <w:rFonts w:ascii="宋体" w:hAnsi="宋体"/>
        </w:rPr>
      </w:pPr>
    </w:p>
    <w:p w14:paraId="4C88ABE6">
      <w:pPr>
        <w:rPr>
          <w:rFonts w:ascii="宋体" w:hAnsi="宋体"/>
        </w:rPr>
      </w:pPr>
    </w:p>
    <w:p w14:paraId="0EE928D9">
      <w:pPr>
        <w:pStyle w:val="47"/>
        <w:rPr>
          <w:rFonts w:ascii="宋体" w:hAnsi="宋体"/>
        </w:rPr>
      </w:pPr>
    </w:p>
    <w:p w14:paraId="4A5496AF">
      <w:pPr>
        <w:pStyle w:val="47"/>
        <w:rPr>
          <w:rFonts w:ascii="宋体" w:hAnsi="宋体"/>
        </w:rPr>
      </w:pPr>
    </w:p>
    <w:p w14:paraId="55263AF9">
      <w:pPr>
        <w:rPr>
          <w:rFonts w:ascii="宋体" w:hAnsi="宋体"/>
        </w:rPr>
      </w:pPr>
    </w:p>
    <w:p w14:paraId="042BC697">
      <w:pPr>
        <w:pStyle w:val="44"/>
      </w:pPr>
      <w:bookmarkStart w:id="10" w:name="_GoBack"/>
      <w:bookmarkEnd w:id="10"/>
    </w:p>
    <w:p w14:paraId="746CF508">
      <w:pPr>
        <w:pStyle w:val="45"/>
      </w:pPr>
    </w:p>
    <w:p w14:paraId="260658E7">
      <w:pPr>
        <w:spacing w:line="600" w:lineRule="exact"/>
        <w:ind w:firstLine="1066" w:firstLineChars="295"/>
        <w:rPr>
          <w:rFonts w:ascii="宋体" w:hAnsi="宋体" w:eastAsia="宋体" w:cs="宋体"/>
          <w:b/>
          <w:bCs/>
          <w:sz w:val="36"/>
          <w:szCs w:val="36"/>
        </w:rPr>
      </w:pPr>
      <w:bookmarkStart w:id="0" w:name="_Hlk82421398"/>
      <w:r>
        <w:rPr>
          <w:rFonts w:hint="eastAsia" w:ascii="宋体" w:hAnsi="宋体" w:eastAsia="宋体" w:cs="宋体"/>
          <w:b/>
          <w:bCs/>
          <w:sz w:val="36"/>
          <w:szCs w:val="36"/>
        </w:rPr>
        <w:t>采购编号：</w:t>
      </w:r>
      <w:r>
        <w:rPr>
          <w:rFonts w:hint="eastAsia" w:ascii="宋体" w:hAnsi="宋体" w:eastAsia="宋体" w:cs="宋体"/>
          <w:b/>
          <w:bCs/>
          <w:color w:val="auto"/>
          <w:sz w:val="36"/>
          <w:szCs w:val="36"/>
        </w:rPr>
        <w:t>YZCG-DLG202</w:t>
      </w:r>
      <w:r>
        <w:rPr>
          <w:rFonts w:hint="eastAsia" w:ascii="宋体" w:hAnsi="宋体" w:eastAsia="宋体" w:cs="宋体"/>
          <w:b/>
          <w:bCs/>
          <w:color w:val="auto"/>
          <w:sz w:val="36"/>
          <w:szCs w:val="36"/>
          <w:lang w:val="en-US" w:eastAsia="zh-CN"/>
        </w:rPr>
        <w:t>5048</w:t>
      </w:r>
      <w:r>
        <w:rPr>
          <w:rFonts w:hint="eastAsia" w:ascii="宋体" w:hAnsi="宋体" w:eastAsia="宋体" w:cs="宋体"/>
          <w:b/>
          <w:bCs/>
          <w:color w:val="auto"/>
          <w:sz w:val="36"/>
          <w:szCs w:val="36"/>
        </w:rPr>
        <w:t xml:space="preserve"> </w:t>
      </w:r>
    </w:p>
    <w:bookmarkEnd w:id="0"/>
    <w:p w14:paraId="019C6AC2">
      <w:pPr>
        <w:ind w:firstLine="1066" w:firstLineChars="295"/>
        <w:rPr>
          <w:rFonts w:hint="eastAsia" w:ascii="宋体" w:hAnsi="宋体" w:cs="宋体"/>
          <w:b/>
          <w:bCs/>
          <w:sz w:val="36"/>
          <w:szCs w:val="36"/>
        </w:rPr>
      </w:pPr>
      <w:r>
        <w:rPr>
          <w:rFonts w:hint="eastAsia" w:ascii="宋体" w:hAnsi="宋体" w:cs="宋体"/>
          <w:b/>
          <w:bCs/>
          <w:sz w:val="36"/>
          <w:szCs w:val="36"/>
        </w:rPr>
        <w:t>采购单位：禹州市农业农村局</w:t>
      </w:r>
    </w:p>
    <w:p w14:paraId="28F330E2">
      <w:pPr>
        <w:ind w:firstLine="1066" w:firstLineChars="295"/>
      </w:pPr>
      <w:r>
        <w:rPr>
          <w:rFonts w:hint="eastAsia" w:ascii="宋体" w:hAnsi="宋体" w:cs="宋体"/>
          <w:b/>
          <w:bCs/>
          <w:sz w:val="36"/>
          <w:szCs w:val="36"/>
        </w:rPr>
        <w:t>代理机构：河南天欧工程管理有限公司</w:t>
      </w:r>
    </w:p>
    <w:p w14:paraId="40CA67F8">
      <w:pPr>
        <w:ind w:firstLine="1084" w:firstLineChars="300"/>
        <w:rPr>
          <w:rFonts w:ascii="宋体" w:hAnsi="宋体" w:cs="宋体"/>
          <w:b/>
          <w:bCs/>
          <w:sz w:val="36"/>
          <w:szCs w:val="36"/>
        </w:rPr>
      </w:pPr>
      <w:r>
        <w:rPr>
          <w:rFonts w:hint="eastAsia" w:ascii="宋体" w:hAnsi="宋体" w:cs="宋体"/>
          <w:b/>
          <w:bCs/>
          <w:sz w:val="36"/>
          <w:szCs w:val="36"/>
        </w:rPr>
        <w:t>日</w:t>
      </w:r>
      <w:r>
        <w:rPr>
          <w:rFonts w:hint="eastAsia" w:ascii="宋体" w:hAnsi="宋体" w:cs="宋体"/>
          <w:b/>
          <w:bCs/>
          <w:sz w:val="36"/>
          <w:szCs w:val="36"/>
          <w:lang w:val="en-US" w:eastAsia="zh-CN"/>
        </w:rPr>
        <w:t xml:space="preserve">    </w:t>
      </w:r>
      <w:r>
        <w:rPr>
          <w:rFonts w:hint="eastAsia" w:ascii="宋体" w:hAnsi="宋体" w:cs="宋体"/>
          <w:b/>
          <w:bCs/>
          <w:sz w:val="36"/>
          <w:szCs w:val="36"/>
        </w:rPr>
        <w:t>期：二〇二</w:t>
      </w:r>
      <w:r>
        <w:rPr>
          <w:rFonts w:hint="eastAsia" w:ascii="宋体" w:hAnsi="宋体" w:cs="宋体"/>
          <w:b/>
          <w:bCs/>
          <w:sz w:val="36"/>
          <w:szCs w:val="36"/>
          <w:lang w:val="en-US" w:eastAsia="zh-CN"/>
        </w:rPr>
        <w:t>五</w:t>
      </w:r>
      <w:r>
        <w:rPr>
          <w:rFonts w:hint="eastAsia" w:ascii="宋体" w:hAnsi="宋体" w:cs="宋体"/>
          <w:b/>
          <w:bCs/>
          <w:sz w:val="36"/>
          <w:szCs w:val="36"/>
        </w:rPr>
        <w:t>年</w:t>
      </w:r>
      <w:r>
        <w:rPr>
          <w:rFonts w:hint="eastAsia" w:ascii="宋体" w:hAnsi="宋体" w:cs="宋体"/>
          <w:b/>
          <w:bCs/>
          <w:sz w:val="36"/>
          <w:szCs w:val="36"/>
          <w:lang w:val="en-US" w:eastAsia="zh-CN"/>
        </w:rPr>
        <w:t>七</w:t>
      </w:r>
      <w:r>
        <w:rPr>
          <w:rFonts w:hint="eastAsia" w:ascii="宋体" w:hAnsi="宋体" w:cs="宋体"/>
          <w:b/>
          <w:bCs/>
          <w:sz w:val="36"/>
          <w:szCs w:val="36"/>
        </w:rPr>
        <w:t>月</w:t>
      </w:r>
    </w:p>
    <w:p w14:paraId="33268190">
      <w:pPr>
        <w:jc w:val="center"/>
        <w:rPr>
          <w:rFonts w:cs="黑体" w:asciiTheme="minorEastAsia" w:hAnsiTheme="minorEastAsia"/>
          <w:b/>
          <w:bCs/>
          <w:sz w:val="44"/>
          <w:szCs w:val="44"/>
          <w:lang w:val="zh-CN"/>
        </w:rPr>
      </w:pPr>
    </w:p>
    <w:p w14:paraId="0EC5C439">
      <w:pPr>
        <w:autoSpaceDE w:val="0"/>
        <w:autoSpaceDN w:val="0"/>
        <w:adjustRightInd w:val="0"/>
        <w:spacing w:line="700" w:lineRule="exact"/>
        <w:rPr>
          <w:rFonts w:cs="黑体" w:asciiTheme="minorEastAsia" w:hAnsiTheme="minorEastAsia"/>
          <w:b/>
          <w:bCs/>
          <w:sz w:val="44"/>
          <w:szCs w:val="44"/>
          <w:lang w:val="zh-CN"/>
        </w:rPr>
        <w:sectPr>
          <w:pgSz w:w="11906" w:h="16838"/>
          <w:pgMar w:top="2098" w:right="1474" w:bottom="1928" w:left="1588" w:header="851" w:footer="992" w:gutter="0"/>
          <w:pgNumType w:start="1"/>
          <w:cols w:space="425" w:num="1"/>
          <w:docGrid w:type="lines" w:linePitch="312" w:charSpace="0"/>
        </w:sectPr>
      </w:pPr>
    </w:p>
    <w:p w14:paraId="77933FD3">
      <w:pPr>
        <w:autoSpaceDE w:val="0"/>
        <w:autoSpaceDN w:val="0"/>
        <w:adjustRightInd w:val="0"/>
        <w:spacing w:line="700" w:lineRule="exact"/>
        <w:jc w:val="center"/>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624F905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53E4FC24">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第一章 投标邀请</w:t>
      </w:r>
    </w:p>
    <w:p w14:paraId="54AB45F9">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第二章 项目需求</w:t>
      </w:r>
    </w:p>
    <w:p w14:paraId="17C2F9DC">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第三章 </w:t>
      </w:r>
      <w:r>
        <w:rPr>
          <w:rFonts w:hint="eastAsia" w:asciiTheme="majorEastAsia" w:hAnsiTheme="majorEastAsia" w:eastAsiaTheme="majorEastAsia" w:cstheme="majorEastAsia"/>
          <w:b/>
          <w:kern w:val="0"/>
          <w:sz w:val="30"/>
          <w:szCs w:val="30"/>
        </w:rPr>
        <w:t>投标人须知前附表</w:t>
      </w:r>
    </w:p>
    <w:p w14:paraId="164524CB">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第四章 </w:t>
      </w:r>
      <w:r>
        <w:rPr>
          <w:rFonts w:hint="eastAsia" w:asciiTheme="majorEastAsia" w:hAnsiTheme="majorEastAsia" w:eastAsiaTheme="majorEastAsia" w:cstheme="majorEastAsia"/>
          <w:b/>
          <w:kern w:val="0"/>
          <w:sz w:val="30"/>
          <w:szCs w:val="30"/>
        </w:rPr>
        <w:t>投标人须知</w:t>
      </w:r>
    </w:p>
    <w:p w14:paraId="00A215BC">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333B8B29">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二、招标文件说明</w:t>
      </w:r>
    </w:p>
    <w:p w14:paraId="4F86507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三、投标文件的编制</w:t>
      </w:r>
    </w:p>
    <w:p w14:paraId="79F3EB49">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四、投标文件的递交</w:t>
      </w:r>
    </w:p>
    <w:p w14:paraId="5857DB1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五、开标和评标</w:t>
      </w:r>
    </w:p>
    <w:p w14:paraId="06C7A401">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六、定标和授予合同</w:t>
      </w:r>
    </w:p>
    <w:p w14:paraId="436169F3">
      <w:pPr>
        <w:autoSpaceDE w:val="0"/>
        <w:autoSpaceDN w:val="0"/>
        <w:adjustRightInd w:val="0"/>
        <w:spacing w:line="700" w:lineRule="exact"/>
        <w:ind w:firstLine="56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第五章 政府采购政策功能</w:t>
      </w:r>
    </w:p>
    <w:p w14:paraId="354D16A0">
      <w:pPr>
        <w:autoSpaceDE w:val="0"/>
        <w:autoSpaceDN w:val="0"/>
        <w:adjustRightInd w:val="0"/>
        <w:spacing w:line="700" w:lineRule="exact"/>
        <w:ind w:firstLine="56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第六章 资格审查与评标</w:t>
      </w:r>
    </w:p>
    <w:p w14:paraId="78150D4D">
      <w:pPr>
        <w:autoSpaceDE w:val="0"/>
        <w:autoSpaceDN w:val="0"/>
        <w:adjustRightInd w:val="0"/>
        <w:spacing w:line="700" w:lineRule="exact"/>
        <w:ind w:firstLine="56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第七章 拟签订的合同文本</w:t>
      </w:r>
    </w:p>
    <w:p w14:paraId="71BE32EE">
      <w:pPr>
        <w:autoSpaceDE w:val="0"/>
        <w:autoSpaceDN w:val="0"/>
        <w:adjustRightInd w:val="0"/>
        <w:spacing w:line="700" w:lineRule="exact"/>
        <w:ind w:firstLine="56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第八章 投标文件有关格式</w:t>
      </w:r>
    </w:p>
    <w:p w14:paraId="5CB92627">
      <w:pPr>
        <w:pStyle w:val="27"/>
        <w:ind w:firstLine="301"/>
        <w:rPr>
          <w:rFonts w:asciiTheme="majorEastAsia" w:hAnsiTheme="majorEastAsia" w:eastAsiaTheme="majorEastAsia" w:cstheme="majorEastAsia"/>
          <w:b/>
          <w:bCs/>
          <w:sz w:val="30"/>
          <w:szCs w:val="30"/>
          <w:lang w:val="zh-CN"/>
        </w:rPr>
      </w:pPr>
    </w:p>
    <w:p w14:paraId="2FD35FAF">
      <w:pPr>
        <w:pStyle w:val="13"/>
        <w:ind w:firstLine="480"/>
      </w:pPr>
    </w:p>
    <w:p w14:paraId="07439D22"/>
    <w:p w14:paraId="3D83DD94">
      <w:pPr>
        <w:pStyle w:val="2"/>
      </w:pPr>
    </w:p>
    <w:p w14:paraId="38D43BDD">
      <w:pPr>
        <w:pStyle w:val="2"/>
      </w:pPr>
    </w:p>
    <w:p w14:paraId="40182101">
      <w:pPr>
        <w:pStyle w:val="2"/>
      </w:pPr>
    </w:p>
    <w:p w14:paraId="10DB62D7">
      <w:pPr>
        <w:jc w:val="center"/>
      </w:pPr>
      <w:r>
        <w:rPr>
          <w:rFonts w:hint="eastAsia" w:cs="宋体" w:asciiTheme="majorEastAsia" w:hAnsiTheme="majorEastAsia" w:eastAsiaTheme="majorEastAsia"/>
          <w:b/>
          <w:kern w:val="0"/>
          <w:sz w:val="32"/>
          <w:szCs w:val="32"/>
        </w:rPr>
        <w:t>第一章 投标邀请</w:t>
      </w:r>
    </w:p>
    <w:p w14:paraId="15963B06">
      <w:pPr>
        <w:wordWrap w:val="0"/>
        <w:spacing w:line="440" w:lineRule="atLeast"/>
        <w:rPr>
          <w:rFonts w:ascii="宋体" w:hAnsi="宋体" w:cs="仿宋_GB2312"/>
          <w:szCs w:val="21"/>
          <w:lang w:val="zh-CN"/>
        </w:rPr>
      </w:pPr>
      <w:r>
        <w:rPr>
          <w:rFonts w:hint="eastAsia" w:ascii="宋体" w:hAnsi="宋体" w:cs="仿宋_GB2312"/>
          <w:szCs w:val="21"/>
          <w:lang w:val="zh-CN"/>
        </w:rPr>
        <w:t>项目概况</w:t>
      </w:r>
    </w:p>
    <w:p w14:paraId="62F88D2D">
      <w:pPr>
        <w:tabs>
          <w:tab w:val="left" w:pos="7095"/>
        </w:tabs>
        <w:spacing w:line="384" w:lineRule="auto"/>
        <w:ind w:firstLine="420" w:firstLineChars="200"/>
        <w:contextualSpacing/>
        <w:rPr>
          <w:rFonts w:cs="仿宋_GB2312" w:asciiTheme="minorEastAsia" w:hAnsiTheme="minorEastAsia"/>
          <w:color w:val="auto"/>
          <w:szCs w:val="21"/>
          <w:lang w:val="zh-CN"/>
        </w:rPr>
      </w:pPr>
      <w:r>
        <w:rPr>
          <w:rFonts w:hint="eastAsia" w:ascii="宋体" w:hAnsi="宋体" w:cs="仿宋_GB2312"/>
          <w:szCs w:val="21"/>
          <w:lang w:val="zh-CN"/>
        </w:rPr>
        <w:t>禹州市农业农村局2025年农业生产社会化服务项目的潜在投标人应在投标截止时间前登录《全国公共资源交易平台（河南省·许昌市）》“投标人/供应商登录”入口（下文所述“全国公共资源交</w:t>
      </w:r>
      <w:r>
        <w:rPr>
          <w:rFonts w:hint="eastAsia" w:ascii="宋体" w:hAnsi="宋体" w:cs="仿宋_GB2312"/>
          <w:color w:val="auto"/>
          <w:szCs w:val="21"/>
          <w:lang w:val="zh-CN"/>
        </w:rPr>
        <w:t>易平台（河南省•许昌市）”的地址均为http</w:t>
      </w:r>
      <w:r>
        <w:rPr>
          <w:rFonts w:hint="eastAsia" w:ascii="宋体" w:hAnsi="宋体" w:cs="仿宋_GB2312"/>
          <w:color w:val="auto"/>
          <w:szCs w:val="21"/>
          <w:lang w:val="zh-CN" w:eastAsia="zh-CN"/>
        </w:rPr>
        <w:t>s</w:t>
      </w:r>
      <w:r>
        <w:rPr>
          <w:rFonts w:hint="eastAsia" w:ascii="宋体" w:hAnsi="宋体" w:cs="仿宋_GB2312"/>
          <w:color w:val="auto"/>
          <w:szCs w:val="21"/>
          <w:lang w:val="zh-CN"/>
        </w:rPr>
        <w:t>://ggzy.xuchang.gov.cn）自行免费下载获取招标文件，并于</w:t>
      </w:r>
      <w:r>
        <w:rPr>
          <w:rFonts w:hint="eastAsia" w:cs="仿宋_GB2312" w:asciiTheme="minorEastAsia" w:hAnsiTheme="minorEastAsia"/>
          <w:color w:val="auto"/>
          <w:szCs w:val="21"/>
          <w:lang w:val="zh-CN"/>
        </w:rPr>
        <w:t>202</w:t>
      </w:r>
      <w:r>
        <w:rPr>
          <w:rFonts w:hint="eastAsia" w:cs="仿宋_GB2312" w:asciiTheme="minorEastAsia" w:hAnsiTheme="minorEastAsia"/>
          <w:color w:val="auto"/>
          <w:szCs w:val="21"/>
          <w:lang w:val="en-US" w:eastAsia="zh-CN"/>
        </w:rPr>
        <w:t>5</w:t>
      </w:r>
      <w:r>
        <w:rPr>
          <w:rFonts w:hint="eastAsia" w:cs="仿宋_GB2312" w:asciiTheme="minorEastAsia" w:hAnsiTheme="minorEastAsia"/>
          <w:color w:val="auto"/>
          <w:szCs w:val="21"/>
          <w:lang w:val="zh-CN"/>
        </w:rPr>
        <w:t>年</w:t>
      </w:r>
      <w:r>
        <w:rPr>
          <w:rFonts w:hint="eastAsia" w:cs="仿宋_GB2312" w:asciiTheme="minorEastAsia" w:hAnsiTheme="minorEastAsia"/>
          <w:color w:val="auto"/>
          <w:szCs w:val="21"/>
          <w:lang w:val="en-US" w:eastAsia="zh-CN"/>
        </w:rPr>
        <w:t>08</w:t>
      </w:r>
      <w:r>
        <w:rPr>
          <w:rFonts w:hint="eastAsia" w:cs="仿宋_GB2312" w:asciiTheme="minorEastAsia" w:hAnsiTheme="minorEastAsia"/>
          <w:color w:val="auto"/>
          <w:szCs w:val="21"/>
          <w:lang w:val="zh-CN"/>
        </w:rPr>
        <w:t>月</w:t>
      </w:r>
      <w:r>
        <w:rPr>
          <w:rFonts w:hint="eastAsia" w:cs="仿宋_GB2312" w:asciiTheme="minorEastAsia" w:hAnsiTheme="minorEastAsia"/>
          <w:color w:val="auto"/>
          <w:szCs w:val="21"/>
          <w:lang w:val="en-US" w:eastAsia="zh-CN"/>
        </w:rPr>
        <w:t>19</w:t>
      </w:r>
      <w:r>
        <w:rPr>
          <w:rFonts w:hint="eastAsia" w:cs="仿宋_GB2312" w:asciiTheme="minorEastAsia" w:hAnsiTheme="minorEastAsia"/>
          <w:color w:val="auto"/>
          <w:szCs w:val="21"/>
          <w:lang w:val="zh-CN"/>
        </w:rPr>
        <w:t>日08时30分（北京时间）前递交投标文件。</w:t>
      </w:r>
    </w:p>
    <w:p w14:paraId="3E1A2E9E">
      <w:pPr>
        <w:tabs>
          <w:tab w:val="left" w:pos="7095"/>
        </w:tabs>
        <w:spacing w:line="384" w:lineRule="auto"/>
        <w:ind w:firstLine="422" w:firstLineChars="200"/>
        <w:contextualSpacing/>
        <w:rPr>
          <w:rFonts w:asciiTheme="minorEastAsia" w:hAnsiTheme="minorEastAsia"/>
          <w:b/>
          <w:bCs/>
          <w:color w:val="auto"/>
          <w:szCs w:val="21"/>
        </w:rPr>
      </w:pPr>
      <w:r>
        <w:rPr>
          <w:rFonts w:hint="eastAsia" w:asciiTheme="minorEastAsia" w:hAnsiTheme="minorEastAsia"/>
          <w:b/>
          <w:bCs/>
          <w:color w:val="auto"/>
          <w:szCs w:val="21"/>
        </w:rPr>
        <w:t>一、项目基本情况</w:t>
      </w:r>
    </w:p>
    <w:p w14:paraId="7EDB2BB7">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1.项目编号：YZCG-DLG202</w:t>
      </w:r>
      <w:r>
        <w:rPr>
          <w:rFonts w:hint="eastAsia" w:asciiTheme="minorEastAsia" w:hAnsiTheme="minorEastAsia"/>
          <w:color w:val="auto"/>
          <w:szCs w:val="21"/>
          <w:lang w:val="en-US" w:eastAsia="zh-CN"/>
        </w:rPr>
        <w:t>5</w:t>
      </w:r>
      <w:r>
        <w:rPr>
          <w:rFonts w:hint="eastAsia" w:asciiTheme="minorEastAsia" w:hAnsiTheme="minorEastAsia"/>
          <w:color w:val="auto"/>
          <w:szCs w:val="21"/>
        </w:rPr>
        <w:t>0</w:t>
      </w:r>
      <w:r>
        <w:rPr>
          <w:rFonts w:hint="eastAsia" w:asciiTheme="minorEastAsia" w:hAnsiTheme="minorEastAsia"/>
          <w:color w:val="auto"/>
          <w:szCs w:val="21"/>
          <w:lang w:val="en-US" w:eastAsia="zh-CN"/>
        </w:rPr>
        <w:t>48</w:t>
      </w:r>
      <w:r>
        <w:rPr>
          <w:rFonts w:hint="eastAsia" w:asciiTheme="minorEastAsia" w:hAnsiTheme="minorEastAsia"/>
          <w:color w:val="auto"/>
          <w:szCs w:val="21"/>
        </w:rPr>
        <w:t xml:space="preserve">       </w:t>
      </w:r>
    </w:p>
    <w:p w14:paraId="715BB637">
      <w:pPr>
        <w:tabs>
          <w:tab w:val="left" w:pos="7095"/>
        </w:tabs>
        <w:spacing w:line="384" w:lineRule="auto"/>
        <w:ind w:firstLine="420" w:firstLineChars="200"/>
        <w:contextualSpacing/>
        <w:rPr>
          <w:rFonts w:hint="eastAsia" w:asciiTheme="minorEastAsia" w:hAnsiTheme="minorEastAsia" w:eastAsiaTheme="minorEastAsia"/>
          <w:color w:val="auto"/>
          <w:szCs w:val="21"/>
          <w:lang w:eastAsia="zh-CN"/>
        </w:rPr>
      </w:pPr>
      <w:r>
        <w:rPr>
          <w:rFonts w:hint="eastAsia" w:asciiTheme="minorEastAsia" w:hAnsiTheme="minorEastAsia"/>
          <w:color w:val="auto"/>
          <w:szCs w:val="21"/>
        </w:rPr>
        <w:t>2.项目名称：</w:t>
      </w:r>
      <w:r>
        <w:rPr>
          <w:rFonts w:hint="eastAsia" w:asciiTheme="minorEastAsia" w:hAnsiTheme="minorEastAsia"/>
          <w:color w:val="auto"/>
          <w:szCs w:val="21"/>
          <w:lang w:eastAsia="zh-CN"/>
        </w:rPr>
        <w:t>禹州市农业农村局2025年农业生产社会化服务项目</w:t>
      </w:r>
    </w:p>
    <w:p w14:paraId="5E873E08">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3.采购方式：公开招标</w:t>
      </w:r>
    </w:p>
    <w:p w14:paraId="1EE1FA66">
      <w:pPr>
        <w:tabs>
          <w:tab w:val="left" w:pos="7095"/>
        </w:tabs>
        <w:spacing w:line="384" w:lineRule="auto"/>
        <w:ind w:firstLine="420" w:firstLineChars="200"/>
        <w:contextualSpacing/>
        <w:rPr>
          <w:rFonts w:hint="eastAsia" w:asciiTheme="minorEastAsia" w:hAnsiTheme="minorEastAsia"/>
          <w:color w:val="auto"/>
          <w:szCs w:val="21"/>
          <w:lang w:val="en-US" w:eastAsia="zh-CN"/>
        </w:rPr>
      </w:pPr>
      <w:r>
        <w:rPr>
          <w:rFonts w:hint="eastAsia" w:asciiTheme="minorEastAsia" w:hAnsiTheme="minorEastAsia"/>
          <w:color w:val="auto"/>
          <w:szCs w:val="21"/>
        </w:rPr>
        <w:t>4.</w:t>
      </w:r>
      <w:r>
        <w:rPr>
          <w:rFonts w:hint="eastAsia" w:asciiTheme="minorEastAsia" w:hAnsiTheme="minorEastAsia"/>
          <w:color w:val="auto"/>
          <w:szCs w:val="21"/>
          <w:lang w:val="en-US" w:eastAsia="zh-CN"/>
        </w:rPr>
        <w:t>最高限价（单价）：</w:t>
      </w:r>
    </w:p>
    <w:p w14:paraId="5C43FBCF">
      <w:pPr>
        <w:tabs>
          <w:tab w:val="left" w:pos="7095"/>
        </w:tabs>
        <w:spacing w:line="384" w:lineRule="auto"/>
        <w:ind w:firstLine="420" w:firstLineChars="200"/>
        <w:contextualSpacing/>
        <w:rPr>
          <w:rFonts w:hint="eastAsia" w:asciiTheme="minorEastAsia" w:hAnsiTheme="minorEastAsia"/>
          <w:color w:val="auto"/>
          <w:szCs w:val="21"/>
          <w:lang w:val="en-US" w:eastAsia="zh-CN"/>
        </w:rPr>
      </w:pPr>
      <w:r>
        <w:rPr>
          <w:rFonts w:hint="eastAsia" w:asciiTheme="minorEastAsia" w:hAnsiTheme="minorEastAsia"/>
          <w:color w:val="auto"/>
          <w:szCs w:val="21"/>
          <w:lang w:val="en-US" w:eastAsia="zh-CN"/>
        </w:rPr>
        <w:t>第一标段：小农户100元/亩。规模经营主体97元/亩。</w:t>
      </w:r>
    </w:p>
    <w:p w14:paraId="1A722CFE">
      <w:pPr>
        <w:tabs>
          <w:tab w:val="left" w:pos="7095"/>
        </w:tabs>
        <w:spacing w:line="384" w:lineRule="auto"/>
        <w:ind w:firstLine="420" w:firstLineChars="200"/>
        <w:contextualSpacing/>
        <w:rPr>
          <w:rFonts w:hint="eastAsia" w:asciiTheme="minorEastAsia" w:hAnsiTheme="minorEastAsia"/>
          <w:color w:val="auto"/>
          <w:szCs w:val="21"/>
          <w:lang w:val="en-US" w:eastAsia="zh-CN"/>
        </w:rPr>
      </w:pPr>
      <w:r>
        <w:rPr>
          <w:rFonts w:hint="eastAsia" w:asciiTheme="minorEastAsia" w:hAnsiTheme="minorEastAsia"/>
          <w:color w:val="auto"/>
          <w:szCs w:val="21"/>
          <w:lang w:val="en-US" w:eastAsia="zh-CN"/>
        </w:rPr>
        <w:t>第二标段：小农户100元/亩。规模经营主体97元/亩。</w:t>
      </w:r>
    </w:p>
    <w:p w14:paraId="00FDE067">
      <w:pPr>
        <w:tabs>
          <w:tab w:val="left" w:pos="7095"/>
        </w:tabs>
        <w:spacing w:line="384" w:lineRule="auto"/>
        <w:ind w:firstLine="420" w:firstLineChars="200"/>
        <w:contextualSpacing/>
        <w:rPr>
          <w:rFonts w:hint="eastAsia" w:asciiTheme="minorEastAsia" w:hAnsiTheme="minorEastAsia"/>
          <w:color w:val="auto"/>
          <w:szCs w:val="21"/>
          <w:lang w:val="en-US" w:eastAsia="zh-CN"/>
        </w:rPr>
      </w:pPr>
      <w:r>
        <w:rPr>
          <w:rFonts w:hint="eastAsia" w:asciiTheme="minorEastAsia" w:hAnsiTheme="minorEastAsia"/>
          <w:color w:val="auto"/>
          <w:szCs w:val="21"/>
          <w:lang w:val="en-US" w:eastAsia="zh-CN"/>
        </w:rPr>
        <w:t>第三标段：小农户100元/亩。规模经营主体97元/亩。</w:t>
      </w:r>
    </w:p>
    <w:p w14:paraId="4F66613D">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5.采购需求（包括但不限于标的的名称、数量、简要技术需求或服务要求等）</w:t>
      </w:r>
    </w:p>
    <w:p w14:paraId="070DAEFB">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（1）采购内容：</w:t>
      </w:r>
      <w:r>
        <w:rPr>
          <w:rFonts w:hint="eastAsia" w:asciiTheme="minorEastAsia" w:hAnsiTheme="minorEastAsia"/>
          <w:color w:val="auto"/>
          <w:szCs w:val="21"/>
          <w:lang w:val="en-US" w:eastAsia="zh-CN"/>
        </w:rPr>
        <w:t>重点支持玉米和小麦生产过程服务，玉米多环节托管内容包括病虫害防治、机械收获、秸秆还田、深耕等；小麦托管内容包括播种环节</w:t>
      </w:r>
      <w:r>
        <w:rPr>
          <w:rFonts w:hint="eastAsia" w:asciiTheme="minorEastAsia" w:hAnsiTheme="minorEastAsia"/>
          <w:color w:val="auto"/>
          <w:szCs w:val="21"/>
          <w:lang w:eastAsia="zh-CN"/>
        </w:rPr>
        <w:t>。</w:t>
      </w:r>
      <w:r>
        <w:rPr>
          <w:rFonts w:hint="eastAsia" w:asciiTheme="minorEastAsia" w:hAnsiTheme="minorEastAsia"/>
          <w:color w:val="auto"/>
          <w:szCs w:val="21"/>
          <w:lang w:val="en-US" w:eastAsia="zh-CN"/>
        </w:rPr>
        <w:t>全市共计6.5万亩。</w:t>
      </w:r>
      <w:r>
        <w:rPr>
          <w:rFonts w:hint="eastAsia" w:asciiTheme="minorEastAsia" w:hAnsiTheme="minorEastAsia"/>
          <w:color w:val="auto"/>
          <w:szCs w:val="21"/>
          <w:lang w:eastAsia="zh-CN"/>
        </w:rPr>
        <w:t>费用最终按实际</w:t>
      </w:r>
      <w:r>
        <w:rPr>
          <w:rFonts w:hint="eastAsia" w:asciiTheme="minorEastAsia" w:hAnsiTheme="minorEastAsia"/>
          <w:color w:val="auto"/>
          <w:szCs w:val="21"/>
          <w:lang w:val="en-US" w:eastAsia="zh-CN"/>
        </w:rPr>
        <w:t>亩数</w:t>
      </w:r>
      <w:r>
        <w:rPr>
          <w:rFonts w:hint="eastAsia" w:asciiTheme="minorEastAsia" w:hAnsiTheme="minorEastAsia"/>
          <w:color w:val="auto"/>
          <w:szCs w:val="21"/>
          <w:lang w:eastAsia="zh-CN"/>
        </w:rPr>
        <w:t>×单价据实结算。</w:t>
      </w:r>
      <w:r>
        <w:rPr>
          <w:rFonts w:hint="eastAsia" w:asciiTheme="minorEastAsia" w:hAnsiTheme="minorEastAsia"/>
          <w:color w:val="auto"/>
          <w:szCs w:val="21"/>
        </w:rPr>
        <w:t>（详见招标文件第二章项目需求）。</w:t>
      </w:r>
    </w:p>
    <w:p w14:paraId="4BBFB4A3">
      <w:pPr>
        <w:tabs>
          <w:tab w:val="left" w:pos="7095"/>
        </w:tabs>
        <w:spacing w:line="384" w:lineRule="auto"/>
        <w:ind w:firstLine="420" w:firstLineChars="200"/>
        <w:contextualSpacing/>
        <w:rPr>
          <w:rFonts w:hint="eastAsia" w:asciiTheme="minorEastAsia" w:hAnsiTheme="minorEastAsia"/>
          <w:color w:val="auto"/>
          <w:szCs w:val="21"/>
          <w:lang w:eastAsia="zh-CN"/>
        </w:rPr>
      </w:pPr>
      <w:r>
        <w:rPr>
          <w:rFonts w:hint="eastAsia" w:asciiTheme="minorEastAsia" w:hAnsiTheme="minorEastAsia"/>
          <w:color w:val="auto"/>
          <w:szCs w:val="21"/>
          <w:lang w:eastAsia="zh-CN"/>
        </w:rPr>
        <w:t>（</w:t>
      </w:r>
      <w:r>
        <w:rPr>
          <w:rFonts w:hint="eastAsia" w:asciiTheme="minorEastAsia" w:hAnsiTheme="minorEastAsia"/>
          <w:color w:val="auto"/>
          <w:szCs w:val="21"/>
          <w:lang w:val="en-US" w:eastAsia="zh-CN"/>
        </w:rPr>
        <w:t>2</w:t>
      </w:r>
      <w:r>
        <w:rPr>
          <w:rFonts w:hint="eastAsia" w:asciiTheme="minorEastAsia" w:hAnsiTheme="minorEastAsia"/>
          <w:color w:val="auto"/>
          <w:szCs w:val="21"/>
          <w:lang w:eastAsia="zh-CN"/>
        </w:rPr>
        <w:t>）标段划分：本项目共划分3个标段，分别为：</w:t>
      </w:r>
    </w:p>
    <w:p w14:paraId="199C7AE1">
      <w:pPr>
        <w:tabs>
          <w:tab w:val="left" w:pos="7095"/>
        </w:tabs>
        <w:spacing w:line="384" w:lineRule="auto"/>
        <w:ind w:firstLine="420" w:firstLineChars="200"/>
        <w:contextualSpacing/>
        <w:rPr>
          <w:rFonts w:hint="default" w:asciiTheme="minorEastAsia" w:hAnsiTheme="minorEastAsia"/>
          <w:color w:val="auto"/>
          <w:szCs w:val="21"/>
          <w:lang w:val="en-US" w:eastAsia="zh-CN"/>
        </w:rPr>
      </w:pPr>
      <w:r>
        <w:rPr>
          <w:rFonts w:hint="eastAsia" w:asciiTheme="minorEastAsia" w:hAnsiTheme="minorEastAsia"/>
          <w:color w:val="auto"/>
          <w:szCs w:val="21"/>
          <w:lang w:val="en-US" w:eastAsia="zh-CN"/>
        </w:rPr>
        <w:t>第一标段：禹州市无梁镇、古城镇、郭连镇、褚河街道、范坡镇约25000亩；</w:t>
      </w:r>
    </w:p>
    <w:p w14:paraId="45D41D38">
      <w:pPr>
        <w:tabs>
          <w:tab w:val="left" w:pos="7095"/>
        </w:tabs>
        <w:spacing w:line="384" w:lineRule="auto"/>
        <w:ind w:firstLine="420" w:firstLineChars="200"/>
        <w:contextualSpacing/>
        <w:rPr>
          <w:rFonts w:hint="default" w:asciiTheme="minorEastAsia" w:hAnsiTheme="minorEastAsia"/>
          <w:color w:val="auto"/>
          <w:szCs w:val="21"/>
          <w:lang w:val="en-US" w:eastAsia="zh-CN"/>
        </w:rPr>
      </w:pPr>
      <w:r>
        <w:rPr>
          <w:rFonts w:hint="eastAsia" w:asciiTheme="minorEastAsia" w:hAnsiTheme="minorEastAsia"/>
          <w:color w:val="auto"/>
          <w:szCs w:val="21"/>
          <w:lang w:val="en-US" w:eastAsia="zh-CN"/>
        </w:rPr>
        <w:t>第二标段：禹州市朱阁镇、顺店镇、花石镇、文殊镇约20000亩；</w:t>
      </w:r>
    </w:p>
    <w:p w14:paraId="771EB43C">
      <w:pPr>
        <w:tabs>
          <w:tab w:val="left" w:pos="7095"/>
        </w:tabs>
        <w:spacing w:line="384" w:lineRule="auto"/>
        <w:ind w:firstLine="420" w:firstLineChars="200"/>
        <w:contextualSpacing/>
        <w:rPr>
          <w:rFonts w:hint="default" w:asciiTheme="minorEastAsia" w:hAnsiTheme="minorEastAsia"/>
          <w:color w:val="auto"/>
          <w:szCs w:val="21"/>
          <w:lang w:val="en-US" w:eastAsia="zh-CN"/>
        </w:rPr>
      </w:pPr>
      <w:r>
        <w:rPr>
          <w:rFonts w:hint="eastAsia" w:asciiTheme="minorEastAsia" w:hAnsiTheme="minorEastAsia"/>
          <w:color w:val="auto"/>
          <w:szCs w:val="21"/>
          <w:lang w:val="en-US" w:eastAsia="zh-CN"/>
        </w:rPr>
        <w:t>第三标段：禹州市小吕镇、张得镇、方岗镇、火龙镇约20000亩。</w:t>
      </w:r>
    </w:p>
    <w:p w14:paraId="09BA0E9F">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6.合同履行期限：以</w:t>
      </w:r>
      <w:r>
        <w:rPr>
          <w:rFonts w:hint="eastAsia" w:asciiTheme="minorEastAsia" w:hAnsiTheme="minorEastAsia"/>
          <w:color w:val="auto"/>
          <w:szCs w:val="21"/>
          <w:lang w:val="en-US" w:eastAsia="zh-CN"/>
        </w:rPr>
        <w:t>采购人</w:t>
      </w:r>
      <w:r>
        <w:rPr>
          <w:rFonts w:hint="eastAsia" w:asciiTheme="minorEastAsia" w:hAnsiTheme="minorEastAsia"/>
          <w:color w:val="auto"/>
          <w:szCs w:val="21"/>
        </w:rPr>
        <w:t>需求为准；</w:t>
      </w:r>
    </w:p>
    <w:p w14:paraId="61D12186">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7.本项目是否接受联合体投标：否</w:t>
      </w:r>
    </w:p>
    <w:p w14:paraId="699F9019">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8.是否接受进口产品：否</w:t>
      </w:r>
    </w:p>
    <w:p w14:paraId="59BDE3EF">
      <w:pPr>
        <w:tabs>
          <w:tab w:val="left" w:pos="7095"/>
        </w:tabs>
        <w:spacing w:line="384" w:lineRule="auto"/>
        <w:ind w:firstLine="420" w:firstLineChars="200"/>
        <w:contextualSpacing/>
        <w:rPr>
          <w:rFonts w:hint="eastAsia" w:asciiTheme="minorEastAsia" w:hAnsiTheme="minorEastAsia" w:eastAsiaTheme="minorEastAsia"/>
          <w:color w:val="auto"/>
          <w:szCs w:val="21"/>
          <w:lang w:eastAsia="zh-CN"/>
        </w:rPr>
      </w:pPr>
      <w:r>
        <w:rPr>
          <w:rFonts w:hint="eastAsia" w:asciiTheme="minorEastAsia" w:hAnsiTheme="minorEastAsia"/>
          <w:color w:val="auto"/>
          <w:szCs w:val="21"/>
        </w:rPr>
        <w:t>9.是否专门面向中小企业：</w:t>
      </w:r>
      <w:r>
        <w:rPr>
          <w:rFonts w:hint="eastAsia" w:asciiTheme="minorEastAsia" w:hAnsiTheme="minorEastAsia"/>
          <w:color w:val="auto"/>
          <w:szCs w:val="21"/>
          <w:lang w:val="en-US" w:eastAsia="zh-CN"/>
        </w:rPr>
        <w:t>是</w:t>
      </w:r>
    </w:p>
    <w:p w14:paraId="28FE9203">
      <w:pPr>
        <w:tabs>
          <w:tab w:val="left" w:pos="7095"/>
        </w:tabs>
        <w:spacing w:line="384" w:lineRule="auto"/>
        <w:ind w:firstLine="422" w:firstLineChars="200"/>
        <w:contextualSpacing/>
        <w:rPr>
          <w:rFonts w:hint="eastAsia" w:asciiTheme="minorEastAsia" w:hAnsiTheme="minorEastAsia"/>
          <w:b/>
          <w:bCs/>
          <w:color w:val="auto"/>
          <w:szCs w:val="21"/>
        </w:rPr>
      </w:pPr>
    </w:p>
    <w:p w14:paraId="29AA8991">
      <w:pPr>
        <w:tabs>
          <w:tab w:val="left" w:pos="7095"/>
        </w:tabs>
        <w:spacing w:line="384" w:lineRule="auto"/>
        <w:ind w:firstLine="422" w:firstLineChars="200"/>
        <w:contextualSpacing/>
        <w:rPr>
          <w:rFonts w:asciiTheme="minorEastAsia" w:hAnsiTheme="minorEastAsia"/>
          <w:b/>
          <w:bCs/>
          <w:color w:val="auto"/>
          <w:szCs w:val="21"/>
        </w:rPr>
      </w:pPr>
      <w:r>
        <w:rPr>
          <w:rFonts w:hint="eastAsia" w:asciiTheme="minorEastAsia" w:hAnsiTheme="minorEastAsia"/>
          <w:b/>
          <w:bCs/>
          <w:color w:val="auto"/>
          <w:szCs w:val="21"/>
        </w:rPr>
        <w:t>二、申请人资格要求：</w:t>
      </w:r>
    </w:p>
    <w:p w14:paraId="316866FB">
      <w:pPr>
        <w:tabs>
          <w:tab w:val="left" w:pos="7095"/>
        </w:tabs>
        <w:spacing w:line="384" w:lineRule="auto"/>
        <w:ind w:firstLine="420" w:firstLineChars="200"/>
        <w:contextualSpacing/>
        <w:rPr>
          <w:rFonts w:hint="eastAsia" w:asciiTheme="minorEastAsia" w:hAnsiTheme="minorEastAsia" w:eastAsiaTheme="minorEastAsia"/>
          <w:color w:val="auto"/>
          <w:szCs w:val="21"/>
          <w:lang w:eastAsia="zh-CN"/>
        </w:rPr>
      </w:pPr>
      <w:r>
        <w:rPr>
          <w:rFonts w:hint="eastAsia" w:asciiTheme="minorEastAsia" w:hAnsiTheme="minorEastAsia"/>
          <w:color w:val="auto"/>
          <w:szCs w:val="21"/>
        </w:rPr>
        <w:t>1.满足《中华人民共和国政府采购法》第二十二条规定</w:t>
      </w:r>
      <w:r>
        <w:rPr>
          <w:rFonts w:hint="eastAsia" w:asciiTheme="minorEastAsia" w:hAnsiTheme="minorEastAsia"/>
          <w:color w:val="auto"/>
          <w:szCs w:val="21"/>
          <w:lang w:eastAsia="zh-CN"/>
        </w:rPr>
        <w:t>。</w:t>
      </w:r>
    </w:p>
    <w:p w14:paraId="57E59517">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2.落实政府采购政策满足的资格要求：</w:t>
      </w:r>
    </w:p>
    <w:p w14:paraId="39CE4E04">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stheme="majorEastAsia"/>
          <w:color w:val="auto"/>
          <w:szCs w:val="21"/>
        </w:rPr>
        <w:t>本项目落实节约能源、保护环境、扶持不发达地区和少数民族地区、促进中小企业、监狱企业发展等政府采购政策</w:t>
      </w:r>
      <w:r>
        <w:rPr>
          <w:rFonts w:hint="eastAsia" w:asciiTheme="minorEastAsia" w:hAnsiTheme="minorEastAsia"/>
          <w:color w:val="auto"/>
          <w:szCs w:val="21"/>
        </w:rPr>
        <w:t>。</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本项目专门面向中小企业采购</w:t>
      </w:r>
      <w:r>
        <w:rPr>
          <w:rFonts w:hint="eastAsia" w:ascii="宋体" w:hAnsi="宋体" w:eastAsia="宋体" w:cs="宋体"/>
          <w:color w:val="auto"/>
          <w:szCs w:val="21"/>
          <w:lang w:eastAsia="zh-CN"/>
        </w:rPr>
        <w:t>）</w:t>
      </w:r>
    </w:p>
    <w:p w14:paraId="7C75B1D0">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3.本项目的特定资格要求</w:t>
      </w:r>
    </w:p>
    <w:p w14:paraId="60625C2E">
      <w:pPr>
        <w:tabs>
          <w:tab w:val="left" w:pos="7095"/>
        </w:tabs>
        <w:spacing w:line="384" w:lineRule="auto"/>
        <w:ind w:firstLine="420" w:firstLineChars="200"/>
        <w:contextualSpacing/>
        <w:rPr>
          <w:rFonts w:hint="eastAsia" w:asciiTheme="minorEastAsia" w:hAnsiTheme="minorEastAsia" w:eastAsiaTheme="minorEastAsia"/>
          <w:color w:val="auto"/>
          <w:szCs w:val="21"/>
          <w:lang w:eastAsia="zh-CN"/>
        </w:rPr>
      </w:pPr>
      <w:r>
        <w:rPr>
          <w:rFonts w:hint="eastAsia" w:asciiTheme="minorEastAsia" w:hAnsiTheme="minorEastAsia"/>
          <w:color w:val="auto"/>
          <w:szCs w:val="21"/>
        </w:rPr>
        <w:t>投标人具有履行合同所必需的设备和专业技术能力</w:t>
      </w:r>
      <w:r>
        <w:rPr>
          <w:rFonts w:hint="eastAsia" w:asciiTheme="minorEastAsia" w:hAnsiTheme="minorEastAsia"/>
          <w:color w:val="auto"/>
          <w:szCs w:val="21"/>
          <w:lang w:eastAsia="zh-CN"/>
        </w:rPr>
        <w:t>。</w:t>
      </w:r>
    </w:p>
    <w:p w14:paraId="5BB10647">
      <w:pPr>
        <w:tabs>
          <w:tab w:val="left" w:pos="7095"/>
        </w:tabs>
        <w:spacing w:line="384" w:lineRule="auto"/>
        <w:ind w:firstLine="420" w:firstLineChars="200"/>
        <w:contextualSpacing/>
        <w:rPr>
          <w:rFonts w:hint="eastAsia" w:eastAsiaTheme="minorEastAsia"/>
          <w:color w:val="auto"/>
          <w:lang w:eastAsia="zh-CN"/>
        </w:rPr>
      </w:pPr>
      <w:r>
        <w:rPr>
          <w:rFonts w:hint="eastAsia"/>
          <w:color w:val="auto"/>
          <w:lang w:val="en-US" w:eastAsia="zh-CN"/>
        </w:rPr>
        <w:t>4.</w:t>
      </w:r>
      <w:r>
        <w:rPr>
          <w:rFonts w:hint="eastAsia"/>
          <w:color w:val="auto"/>
        </w:rPr>
        <w:t>本项目实行资格后审</w:t>
      </w:r>
      <w:r>
        <w:rPr>
          <w:rFonts w:hint="eastAsia"/>
          <w:color w:val="auto"/>
          <w:lang w:eastAsia="zh-CN"/>
        </w:rPr>
        <w:t>。</w:t>
      </w:r>
    </w:p>
    <w:p w14:paraId="119958BA">
      <w:pPr>
        <w:tabs>
          <w:tab w:val="left" w:pos="7095"/>
        </w:tabs>
        <w:spacing w:line="384" w:lineRule="auto"/>
        <w:ind w:firstLine="420" w:firstLineChars="200"/>
        <w:contextualSpacing/>
        <w:rPr>
          <w:color w:val="auto"/>
        </w:rPr>
      </w:pPr>
      <w:r>
        <w:rPr>
          <w:rFonts w:hint="eastAsia"/>
          <w:color w:val="auto"/>
          <w:lang w:val="en-US" w:eastAsia="zh-CN"/>
        </w:rPr>
        <w:t>5.</w:t>
      </w:r>
      <w:r>
        <w:rPr>
          <w:rFonts w:hint="eastAsia"/>
          <w:color w:val="auto"/>
        </w:rPr>
        <w:t>本次采购不接受联合体响应。</w:t>
      </w:r>
    </w:p>
    <w:p w14:paraId="6432F6DF">
      <w:pPr>
        <w:tabs>
          <w:tab w:val="left" w:pos="7095"/>
        </w:tabs>
        <w:spacing w:line="384" w:lineRule="auto"/>
        <w:ind w:firstLine="422" w:firstLineChars="200"/>
        <w:contextualSpacing/>
        <w:rPr>
          <w:rFonts w:asciiTheme="minorEastAsia" w:hAnsiTheme="minorEastAsia"/>
          <w:b/>
          <w:color w:val="auto"/>
          <w:szCs w:val="21"/>
        </w:rPr>
      </w:pPr>
      <w:r>
        <w:rPr>
          <w:rFonts w:hint="eastAsia" w:asciiTheme="minorEastAsia" w:hAnsiTheme="minorEastAsia"/>
          <w:b/>
          <w:color w:val="auto"/>
          <w:szCs w:val="21"/>
        </w:rPr>
        <w:t>三、招标文件的获取</w:t>
      </w:r>
    </w:p>
    <w:p w14:paraId="5725A18C">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1.时间：202</w:t>
      </w:r>
      <w:r>
        <w:rPr>
          <w:rFonts w:hint="eastAsia" w:asciiTheme="minorEastAsia" w:hAnsiTheme="minorEastAsia"/>
          <w:color w:val="auto"/>
          <w:szCs w:val="21"/>
          <w:lang w:val="en-US" w:eastAsia="zh-CN"/>
        </w:rPr>
        <w:t>5</w:t>
      </w:r>
      <w:r>
        <w:rPr>
          <w:rFonts w:hint="eastAsia" w:asciiTheme="minorEastAsia" w:hAnsiTheme="minorEastAsia"/>
          <w:color w:val="auto"/>
          <w:szCs w:val="21"/>
        </w:rPr>
        <w:t>年</w:t>
      </w:r>
      <w:r>
        <w:rPr>
          <w:rFonts w:hint="eastAsia" w:asciiTheme="minorEastAsia" w:hAnsiTheme="minorEastAsia"/>
          <w:color w:val="auto"/>
          <w:szCs w:val="21"/>
          <w:lang w:val="en-US" w:eastAsia="zh-CN"/>
        </w:rPr>
        <w:t>07</w:t>
      </w:r>
      <w:r>
        <w:rPr>
          <w:rFonts w:hint="eastAsia" w:asciiTheme="minorEastAsia" w:hAnsiTheme="minorEastAsia"/>
          <w:color w:val="auto"/>
          <w:szCs w:val="21"/>
        </w:rPr>
        <w:t>月</w:t>
      </w:r>
      <w:r>
        <w:rPr>
          <w:rFonts w:hint="eastAsia" w:asciiTheme="minorEastAsia" w:hAnsiTheme="minorEastAsia"/>
          <w:color w:val="auto"/>
          <w:szCs w:val="21"/>
          <w:lang w:val="en-US" w:eastAsia="zh-CN"/>
        </w:rPr>
        <w:t>30</w:t>
      </w:r>
      <w:r>
        <w:rPr>
          <w:rFonts w:hint="eastAsia" w:asciiTheme="minorEastAsia" w:hAnsiTheme="minorEastAsia"/>
          <w:color w:val="auto"/>
          <w:szCs w:val="21"/>
        </w:rPr>
        <w:t>日至202</w:t>
      </w:r>
      <w:r>
        <w:rPr>
          <w:rFonts w:hint="eastAsia" w:asciiTheme="minorEastAsia" w:hAnsiTheme="minorEastAsia"/>
          <w:color w:val="auto"/>
          <w:szCs w:val="21"/>
          <w:lang w:val="en-US" w:eastAsia="zh-CN"/>
        </w:rPr>
        <w:t>5</w:t>
      </w:r>
      <w:r>
        <w:rPr>
          <w:rFonts w:hint="eastAsia" w:asciiTheme="minorEastAsia" w:hAnsiTheme="minorEastAsia"/>
          <w:color w:val="auto"/>
          <w:szCs w:val="21"/>
        </w:rPr>
        <w:t>年</w:t>
      </w:r>
      <w:r>
        <w:rPr>
          <w:rFonts w:hint="eastAsia" w:asciiTheme="minorEastAsia" w:hAnsiTheme="minorEastAsia"/>
          <w:color w:val="auto"/>
          <w:szCs w:val="21"/>
          <w:lang w:val="en-US" w:eastAsia="zh-CN"/>
        </w:rPr>
        <w:t>08</w:t>
      </w:r>
      <w:r>
        <w:rPr>
          <w:rFonts w:hint="eastAsia" w:asciiTheme="minorEastAsia" w:hAnsiTheme="minorEastAsia"/>
          <w:color w:val="auto"/>
          <w:szCs w:val="21"/>
        </w:rPr>
        <w:t>月</w:t>
      </w:r>
      <w:r>
        <w:rPr>
          <w:rFonts w:hint="eastAsia" w:asciiTheme="minorEastAsia" w:hAnsiTheme="minorEastAsia"/>
          <w:color w:val="auto"/>
          <w:szCs w:val="21"/>
          <w:lang w:val="en-US" w:eastAsia="zh-CN"/>
        </w:rPr>
        <w:t>19</w:t>
      </w:r>
      <w:r>
        <w:rPr>
          <w:rFonts w:hint="eastAsia" w:asciiTheme="minorEastAsia" w:hAnsiTheme="minorEastAsia"/>
          <w:color w:val="auto"/>
          <w:szCs w:val="21"/>
        </w:rPr>
        <w:t>日，每天上午00:00至12:00，下午12:01至23:59（北京时间，法定节假日除外）。</w:t>
      </w:r>
    </w:p>
    <w:p w14:paraId="5FAA7B6E">
      <w:pPr>
        <w:tabs>
          <w:tab w:val="left" w:pos="7095"/>
        </w:tabs>
        <w:spacing w:line="384" w:lineRule="auto"/>
        <w:ind w:firstLine="420" w:firstLineChars="200"/>
        <w:contextualSpacing/>
        <w:rPr>
          <w:rFonts w:hint="eastAsia" w:asciiTheme="minorEastAsia" w:hAnsiTheme="minorEastAsia" w:eastAsiaTheme="minorEastAsia"/>
          <w:color w:val="auto"/>
          <w:szCs w:val="21"/>
          <w:lang w:eastAsia="zh-CN"/>
        </w:rPr>
      </w:pPr>
      <w:r>
        <w:rPr>
          <w:rFonts w:hint="eastAsia" w:asciiTheme="minorEastAsia" w:hAnsiTheme="minorEastAsia"/>
          <w:color w:val="auto"/>
          <w:szCs w:val="21"/>
        </w:rPr>
        <w:t>2.地点：投标文件提交截止时间前登录《全国公共资源交易平台（河南省·许昌市）》“投标人/供应商登录”入口（http</w:t>
      </w:r>
      <w:r>
        <w:rPr>
          <w:rFonts w:hint="eastAsia" w:asciiTheme="minorEastAsia" w:hAnsiTheme="minorEastAsia"/>
          <w:color w:val="auto"/>
          <w:szCs w:val="21"/>
          <w:lang w:val="en-US" w:eastAsia="zh-CN"/>
        </w:rPr>
        <w:t>s</w:t>
      </w:r>
      <w:r>
        <w:rPr>
          <w:rFonts w:hint="eastAsia" w:asciiTheme="minorEastAsia" w:hAnsiTheme="minorEastAsia"/>
          <w:color w:val="auto"/>
          <w:szCs w:val="21"/>
        </w:rPr>
        <w:t>://ggzy.xuchang.gov.cn）自行免费下载</w:t>
      </w:r>
      <w:r>
        <w:rPr>
          <w:rFonts w:hint="eastAsia" w:asciiTheme="minorEastAsia" w:hAnsiTheme="minorEastAsia"/>
          <w:color w:val="auto"/>
          <w:szCs w:val="21"/>
          <w:lang w:eastAsia="zh-CN"/>
        </w:rPr>
        <w:t>。</w:t>
      </w:r>
    </w:p>
    <w:p w14:paraId="5698ECBF">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3.方式：网上自行下载</w:t>
      </w:r>
    </w:p>
    <w:p w14:paraId="11247BE7">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4.售价：0元</w:t>
      </w:r>
    </w:p>
    <w:p w14:paraId="71F30214">
      <w:pPr>
        <w:tabs>
          <w:tab w:val="left" w:pos="7095"/>
        </w:tabs>
        <w:spacing w:line="384" w:lineRule="auto"/>
        <w:ind w:firstLine="422" w:firstLineChars="200"/>
        <w:contextualSpacing/>
        <w:rPr>
          <w:rFonts w:asciiTheme="minorEastAsia" w:hAnsiTheme="minorEastAsia"/>
          <w:b/>
          <w:color w:val="auto"/>
          <w:szCs w:val="21"/>
        </w:rPr>
      </w:pPr>
      <w:r>
        <w:rPr>
          <w:rFonts w:hint="eastAsia" w:asciiTheme="minorEastAsia" w:hAnsiTheme="minorEastAsia"/>
          <w:b/>
          <w:color w:val="auto"/>
          <w:szCs w:val="21"/>
        </w:rPr>
        <w:t>四、投标截止时间及地点</w:t>
      </w:r>
    </w:p>
    <w:p w14:paraId="1C1F9DC8">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1.时间：202</w:t>
      </w:r>
      <w:r>
        <w:rPr>
          <w:rFonts w:hint="eastAsia" w:asciiTheme="minorEastAsia" w:hAnsiTheme="minorEastAsia"/>
          <w:color w:val="auto"/>
          <w:szCs w:val="21"/>
          <w:lang w:val="en-US" w:eastAsia="zh-CN"/>
        </w:rPr>
        <w:t>5</w:t>
      </w:r>
      <w:r>
        <w:rPr>
          <w:rFonts w:hint="eastAsia" w:asciiTheme="minorEastAsia" w:hAnsiTheme="minorEastAsia"/>
          <w:color w:val="auto"/>
          <w:szCs w:val="21"/>
        </w:rPr>
        <w:t>年</w:t>
      </w:r>
      <w:r>
        <w:rPr>
          <w:rFonts w:hint="eastAsia" w:asciiTheme="minorEastAsia" w:hAnsiTheme="minorEastAsia"/>
          <w:color w:val="auto"/>
          <w:szCs w:val="21"/>
          <w:lang w:val="en-US" w:eastAsia="zh-CN"/>
        </w:rPr>
        <w:t>08</w:t>
      </w:r>
      <w:r>
        <w:rPr>
          <w:rFonts w:hint="eastAsia" w:asciiTheme="minorEastAsia" w:hAnsiTheme="minorEastAsia"/>
          <w:color w:val="auto"/>
          <w:szCs w:val="21"/>
        </w:rPr>
        <w:t>月</w:t>
      </w:r>
      <w:r>
        <w:rPr>
          <w:rFonts w:hint="eastAsia" w:asciiTheme="minorEastAsia" w:hAnsiTheme="minorEastAsia"/>
          <w:color w:val="auto"/>
          <w:szCs w:val="21"/>
          <w:lang w:val="en-US" w:eastAsia="zh-CN"/>
        </w:rPr>
        <w:t>19</w:t>
      </w:r>
      <w:r>
        <w:rPr>
          <w:rFonts w:hint="eastAsia" w:asciiTheme="minorEastAsia" w:hAnsiTheme="minorEastAsia"/>
          <w:color w:val="auto"/>
          <w:szCs w:val="21"/>
        </w:rPr>
        <w:t>日08时30分（北京时间）</w:t>
      </w:r>
    </w:p>
    <w:p w14:paraId="1E6F94FD">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2.地点：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4F62DC80">
      <w:pPr>
        <w:tabs>
          <w:tab w:val="left" w:pos="7095"/>
        </w:tabs>
        <w:spacing w:line="384" w:lineRule="auto"/>
        <w:ind w:firstLine="422" w:firstLineChars="200"/>
        <w:contextualSpacing/>
        <w:rPr>
          <w:rFonts w:asciiTheme="minorEastAsia" w:hAnsiTheme="minorEastAsia"/>
          <w:b/>
          <w:color w:val="auto"/>
          <w:szCs w:val="21"/>
        </w:rPr>
      </w:pPr>
      <w:r>
        <w:rPr>
          <w:rFonts w:hint="eastAsia" w:asciiTheme="minorEastAsia" w:hAnsiTheme="minorEastAsia"/>
          <w:b/>
          <w:color w:val="auto"/>
          <w:szCs w:val="21"/>
        </w:rPr>
        <w:t>五、开标时间及地点</w:t>
      </w:r>
    </w:p>
    <w:p w14:paraId="6F7C6FFF">
      <w:pPr>
        <w:tabs>
          <w:tab w:val="left" w:pos="7095"/>
        </w:tabs>
        <w:spacing w:line="384" w:lineRule="auto"/>
        <w:ind w:firstLine="420" w:firstLineChars="200"/>
        <w:contextualSpacing/>
        <w:rPr>
          <w:rFonts w:asciiTheme="minorEastAsia" w:hAnsiTheme="minorEastAsia"/>
          <w:color w:val="auto"/>
          <w:szCs w:val="21"/>
        </w:rPr>
      </w:pPr>
      <w:r>
        <w:rPr>
          <w:rFonts w:hint="eastAsia" w:asciiTheme="minorEastAsia" w:hAnsiTheme="minorEastAsia"/>
          <w:color w:val="auto"/>
          <w:szCs w:val="21"/>
        </w:rPr>
        <w:t>1.时间：202</w:t>
      </w:r>
      <w:r>
        <w:rPr>
          <w:rFonts w:hint="eastAsia" w:asciiTheme="minorEastAsia" w:hAnsiTheme="minorEastAsia"/>
          <w:color w:val="auto"/>
          <w:szCs w:val="21"/>
          <w:lang w:val="en-US" w:eastAsia="zh-CN"/>
        </w:rPr>
        <w:t>5</w:t>
      </w:r>
      <w:r>
        <w:rPr>
          <w:rFonts w:hint="eastAsia" w:asciiTheme="minorEastAsia" w:hAnsiTheme="minorEastAsia"/>
          <w:color w:val="auto"/>
          <w:szCs w:val="21"/>
        </w:rPr>
        <w:t>年</w:t>
      </w:r>
      <w:r>
        <w:rPr>
          <w:rFonts w:hint="eastAsia" w:asciiTheme="minorEastAsia" w:hAnsiTheme="minorEastAsia"/>
          <w:color w:val="auto"/>
          <w:szCs w:val="21"/>
          <w:lang w:val="en-US" w:eastAsia="zh-CN"/>
        </w:rPr>
        <w:t>08</w:t>
      </w:r>
      <w:r>
        <w:rPr>
          <w:rFonts w:hint="eastAsia" w:asciiTheme="minorEastAsia" w:hAnsiTheme="minorEastAsia"/>
          <w:color w:val="auto"/>
          <w:szCs w:val="21"/>
        </w:rPr>
        <w:t>月</w:t>
      </w:r>
      <w:r>
        <w:rPr>
          <w:rFonts w:hint="eastAsia" w:asciiTheme="minorEastAsia" w:hAnsiTheme="minorEastAsia"/>
          <w:color w:val="auto"/>
          <w:szCs w:val="21"/>
          <w:lang w:val="en-US" w:eastAsia="zh-CN"/>
        </w:rPr>
        <w:t>19</w:t>
      </w:r>
      <w:r>
        <w:rPr>
          <w:rFonts w:hint="eastAsia" w:asciiTheme="minorEastAsia" w:hAnsiTheme="minorEastAsia"/>
          <w:color w:val="auto"/>
          <w:szCs w:val="21"/>
        </w:rPr>
        <w:t>日08时30分（北京时间）</w:t>
      </w:r>
    </w:p>
    <w:p w14:paraId="62B65BA9">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color w:val="auto"/>
          <w:szCs w:val="21"/>
        </w:rPr>
        <w:t>2.地点：本项目采用“不见面”网上开标方式，请投标人使用CA数字证书或移动数字证书登录《全国公共资源交易平台（河南省·许昌市）》进入公共资源交易系统（http</w:t>
      </w:r>
      <w:r>
        <w:rPr>
          <w:rFonts w:hint="eastAsia" w:asciiTheme="minorEastAsia" w:hAnsiTheme="minorEastAsia"/>
          <w:color w:val="auto"/>
          <w:szCs w:val="21"/>
          <w:lang w:val="en-US" w:eastAsia="zh-CN"/>
        </w:rPr>
        <w:t>s</w:t>
      </w:r>
      <w:r>
        <w:rPr>
          <w:rFonts w:hint="eastAsia" w:asciiTheme="minorEastAsia" w:hAnsiTheme="minorEastAsia"/>
          <w:color w:val="auto"/>
          <w:szCs w:val="21"/>
        </w:rPr>
        <w:t>://ggzy.xuchang.gov.cn），在规定的开标时间内进行解密开标</w:t>
      </w:r>
      <w:r>
        <w:rPr>
          <w:rFonts w:hint="eastAsia" w:asciiTheme="minorEastAsia" w:hAnsiTheme="minorEastAsia"/>
          <w:szCs w:val="21"/>
        </w:rPr>
        <w:t>。</w:t>
      </w:r>
    </w:p>
    <w:p w14:paraId="693E9BF0">
      <w:pPr>
        <w:tabs>
          <w:tab w:val="left" w:pos="7095"/>
        </w:tabs>
        <w:spacing w:line="384" w:lineRule="auto"/>
        <w:ind w:firstLine="422" w:firstLineChars="200"/>
        <w:contextualSpacing/>
        <w:rPr>
          <w:rFonts w:asciiTheme="minorEastAsia" w:hAnsiTheme="minorEastAsia"/>
          <w:b/>
          <w:szCs w:val="21"/>
        </w:rPr>
      </w:pPr>
      <w:r>
        <w:rPr>
          <w:rFonts w:hint="eastAsia" w:asciiTheme="minorEastAsia" w:hAnsiTheme="minorEastAsia"/>
          <w:b/>
          <w:szCs w:val="21"/>
        </w:rPr>
        <w:t>六、发布公告的媒介及招标公告期限</w:t>
      </w:r>
    </w:p>
    <w:p w14:paraId="7DA60CEB">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本次招标公告在《河南省政府采购网》《许昌市政府采购网》《全国公共资源交易平台（河南省•许昌市）》上发布。招标公告期限为五个工作日。</w:t>
      </w:r>
    </w:p>
    <w:p w14:paraId="18B9249F">
      <w:pPr>
        <w:tabs>
          <w:tab w:val="left" w:pos="7095"/>
        </w:tabs>
        <w:spacing w:line="384" w:lineRule="auto"/>
        <w:ind w:firstLine="422" w:firstLineChars="200"/>
        <w:contextualSpacing/>
        <w:rPr>
          <w:rFonts w:asciiTheme="minorEastAsia" w:hAnsiTheme="minorEastAsia"/>
          <w:b/>
          <w:szCs w:val="21"/>
        </w:rPr>
      </w:pPr>
      <w:r>
        <w:rPr>
          <w:rFonts w:hint="eastAsia" w:asciiTheme="minorEastAsia" w:hAnsiTheme="minorEastAsia"/>
          <w:b/>
          <w:szCs w:val="21"/>
        </w:rPr>
        <w:t>七、其他补充事宜</w:t>
      </w:r>
    </w:p>
    <w:p w14:paraId="0946E83F">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1.监督单位：禹州市政府采购监督管理办公室</w:t>
      </w:r>
    </w:p>
    <w:p w14:paraId="1540D43E">
      <w:pPr>
        <w:tabs>
          <w:tab w:val="left" w:pos="7095"/>
        </w:tabs>
        <w:spacing w:line="384" w:lineRule="auto"/>
        <w:ind w:firstLine="420" w:firstLineChars="200"/>
        <w:contextualSpacing/>
        <w:rPr>
          <w:rFonts w:hint="eastAsia" w:asciiTheme="minorEastAsia" w:hAnsiTheme="minorEastAsia"/>
          <w:szCs w:val="21"/>
        </w:rPr>
      </w:pPr>
      <w:r>
        <w:rPr>
          <w:rFonts w:hint="eastAsia" w:asciiTheme="minorEastAsia" w:hAnsiTheme="minorEastAsia"/>
          <w:szCs w:val="21"/>
        </w:rPr>
        <w:t>2.电话：0374-8112523</w:t>
      </w:r>
    </w:p>
    <w:p w14:paraId="2862098C">
      <w:pPr>
        <w:tabs>
          <w:tab w:val="left" w:pos="7095"/>
        </w:tabs>
        <w:spacing w:line="384" w:lineRule="auto"/>
        <w:ind w:firstLine="420" w:firstLineChars="200"/>
        <w:contextualSpacing/>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w:t>
      </w:r>
      <w:r>
        <w:rPr>
          <w:rFonts w:hint="eastAsia" w:asciiTheme="minorEastAsia" w:hAnsiTheme="minorEastAsia"/>
          <w:szCs w:val="21"/>
        </w:rPr>
        <w:t>项目编号以本招标文件中的采购编号为准，采购编号：YZCG-DLG2025</w:t>
      </w:r>
      <w:r>
        <w:rPr>
          <w:rFonts w:hint="eastAsia" w:asciiTheme="minorEastAsia" w:hAnsiTheme="minorEastAsia"/>
          <w:szCs w:val="21"/>
          <w:lang w:val="en-US" w:eastAsia="zh-CN"/>
        </w:rPr>
        <w:t>048</w:t>
      </w:r>
    </w:p>
    <w:p w14:paraId="3C16DF3E">
      <w:pPr>
        <w:tabs>
          <w:tab w:val="left" w:pos="7095"/>
        </w:tabs>
        <w:spacing w:line="384" w:lineRule="auto"/>
        <w:ind w:firstLine="422" w:firstLineChars="200"/>
        <w:contextualSpacing/>
        <w:rPr>
          <w:rFonts w:hint="eastAsia" w:asciiTheme="minorEastAsia" w:hAnsiTheme="minorEastAsia"/>
          <w:b/>
          <w:bCs/>
          <w:szCs w:val="21"/>
        </w:rPr>
      </w:pPr>
      <w:r>
        <w:rPr>
          <w:rFonts w:hint="eastAsia" w:asciiTheme="minorEastAsia" w:hAnsiTheme="minorEastAsia"/>
          <w:b/>
          <w:bCs/>
          <w:szCs w:val="21"/>
        </w:rPr>
        <w:t>八、凡对本次招标提出询问，请按照以下方式联系</w:t>
      </w:r>
    </w:p>
    <w:p w14:paraId="214DC7ED">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1.采购人信息</w:t>
      </w:r>
    </w:p>
    <w:p w14:paraId="4A246228">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采购单位：</w:t>
      </w:r>
      <w:r>
        <w:rPr>
          <w:rFonts w:hint="eastAsia" w:ascii="宋体" w:hAnsi="宋体" w:eastAsia="宋体" w:cs="仿宋_GB2312"/>
          <w:szCs w:val="21"/>
          <w:lang w:val="zh-CN"/>
        </w:rPr>
        <w:t>禹州市农业农村局</w:t>
      </w:r>
    </w:p>
    <w:p w14:paraId="0A9D31C7">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地址：</w:t>
      </w:r>
      <w:r>
        <w:rPr>
          <w:rFonts w:hint="eastAsia" w:ascii="宋体" w:hAnsi="宋体" w:eastAsia="宋体" w:cs="仿宋_GB2312"/>
          <w:szCs w:val="21"/>
        </w:rPr>
        <w:t>禹州市禹王大道29号</w:t>
      </w:r>
      <w:r>
        <w:rPr>
          <w:rFonts w:hint="eastAsia" w:asciiTheme="minorEastAsia" w:hAnsiTheme="minorEastAsia"/>
          <w:szCs w:val="21"/>
        </w:rPr>
        <w:t xml:space="preserve"> </w:t>
      </w:r>
    </w:p>
    <w:p w14:paraId="7B23FACB">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联系人：</w:t>
      </w:r>
      <w:r>
        <w:rPr>
          <w:rFonts w:hint="eastAsia" w:asciiTheme="minorEastAsia" w:hAnsiTheme="minorEastAsia"/>
          <w:szCs w:val="21"/>
          <w:lang w:val="en-US" w:eastAsia="zh-CN"/>
        </w:rPr>
        <w:t>王</w:t>
      </w:r>
      <w:r>
        <w:rPr>
          <w:rFonts w:hint="eastAsia" w:asciiTheme="minorEastAsia" w:hAnsiTheme="minorEastAsia"/>
          <w:szCs w:val="21"/>
        </w:rPr>
        <w:t xml:space="preserve">女士 </w:t>
      </w:r>
    </w:p>
    <w:p w14:paraId="4C6EBB58">
      <w:pPr>
        <w:tabs>
          <w:tab w:val="left" w:pos="7095"/>
        </w:tabs>
        <w:spacing w:line="384" w:lineRule="auto"/>
        <w:ind w:firstLine="420" w:firstLineChars="200"/>
        <w:contextualSpacing/>
        <w:rPr>
          <w:rFonts w:hint="eastAsia" w:asciiTheme="minorEastAsia" w:hAnsiTheme="minorEastAsia"/>
          <w:color w:val="auto"/>
          <w:szCs w:val="21"/>
          <w:lang w:val="en-US" w:eastAsia="zh-CN"/>
        </w:rPr>
      </w:pPr>
      <w:r>
        <w:rPr>
          <w:rFonts w:hint="eastAsia" w:asciiTheme="minorEastAsia" w:hAnsiTheme="minorEastAsia"/>
          <w:szCs w:val="21"/>
        </w:rPr>
        <w:t>联系电</w:t>
      </w:r>
      <w:r>
        <w:rPr>
          <w:rFonts w:hint="eastAsia" w:asciiTheme="minorEastAsia" w:hAnsiTheme="minorEastAsia"/>
          <w:color w:val="auto"/>
          <w:szCs w:val="21"/>
        </w:rPr>
        <w:t>话：</w:t>
      </w:r>
      <w:r>
        <w:rPr>
          <w:rFonts w:hint="eastAsia" w:asciiTheme="minorEastAsia" w:hAnsiTheme="minorEastAsia"/>
          <w:color w:val="auto"/>
          <w:szCs w:val="21"/>
          <w:lang w:val="en-US" w:eastAsia="zh-CN"/>
        </w:rPr>
        <w:t>0374-8609620</w:t>
      </w:r>
    </w:p>
    <w:p w14:paraId="069344F6">
      <w:pPr>
        <w:tabs>
          <w:tab w:val="left" w:pos="7095"/>
        </w:tabs>
        <w:spacing w:line="384" w:lineRule="auto"/>
        <w:ind w:firstLine="420" w:firstLineChars="200"/>
        <w:contextualSpacing/>
        <w:rPr>
          <w:rFonts w:asciiTheme="minorEastAsia" w:hAnsiTheme="minorEastAsia"/>
          <w:szCs w:val="21"/>
        </w:rPr>
      </w:pPr>
      <w:r>
        <w:rPr>
          <w:rFonts w:hint="eastAsia" w:asciiTheme="minorEastAsia" w:hAnsiTheme="minorEastAsia"/>
          <w:szCs w:val="21"/>
        </w:rPr>
        <w:t>2.采购代理机构信息</w:t>
      </w:r>
    </w:p>
    <w:p w14:paraId="479805A5">
      <w:pPr>
        <w:tabs>
          <w:tab w:val="left" w:pos="7095"/>
        </w:tabs>
        <w:spacing w:line="384" w:lineRule="auto"/>
        <w:ind w:firstLine="420" w:firstLineChars="200"/>
        <w:contextualSpacing/>
        <w:rPr>
          <w:rFonts w:hint="eastAsia" w:asciiTheme="minorEastAsia" w:hAnsiTheme="minorEastAsia"/>
          <w:szCs w:val="21"/>
          <w:highlight w:val="none"/>
        </w:rPr>
      </w:pPr>
      <w:r>
        <w:rPr>
          <w:rFonts w:hint="eastAsia" w:asciiTheme="minorEastAsia" w:hAnsiTheme="minorEastAsia"/>
          <w:szCs w:val="21"/>
          <w:highlight w:val="none"/>
        </w:rPr>
        <w:t xml:space="preserve">代理机构：河南天欧工程管理有限公司 </w:t>
      </w:r>
    </w:p>
    <w:p w14:paraId="303DED67">
      <w:pPr>
        <w:tabs>
          <w:tab w:val="left" w:pos="7095"/>
        </w:tabs>
        <w:spacing w:line="384" w:lineRule="auto"/>
        <w:ind w:firstLine="420" w:firstLineChars="200"/>
        <w:contextualSpacing/>
        <w:rPr>
          <w:rFonts w:hint="eastAsia" w:asciiTheme="minorEastAsia" w:hAnsiTheme="minorEastAsia"/>
          <w:szCs w:val="21"/>
          <w:highlight w:val="none"/>
        </w:rPr>
      </w:pPr>
      <w:r>
        <w:rPr>
          <w:rFonts w:hint="eastAsia" w:asciiTheme="minorEastAsia" w:hAnsiTheme="minorEastAsia"/>
          <w:szCs w:val="21"/>
          <w:highlight w:val="none"/>
        </w:rPr>
        <w:t>地址：禹州市颍川街道办禹王大道东段北侧第二层</w:t>
      </w:r>
    </w:p>
    <w:p w14:paraId="78E20299">
      <w:pPr>
        <w:tabs>
          <w:tab w:val="left" w:pos="7095"/>
        </w:tabs>
        <w:spacing w:line="384" w:lineRule="auto"/>
        <w:ind w:firstLine="420" w:firstLineChars="200"/>
        <w:contextualSpacing/>
        <w:rPr>
          <w:rFonts w:hint="eastAsia" w:asciiTheme="minorEastAsia" w:hAnsiTheme="minorEastAsia"/>
          <w:szCs w:val="21"/>
          <w:highlight w:val="none"/>
        </w:rPr>
      </w:pPr>
      <w:r>
        <w:rPr>
          <w:rFonts w:hint="eastAsia" w:asciiTheme="minorEastAsia" w:hAnsiTheme="minorEastAsia"/>
          <w:szCs w:val="21"/>
          <w:highlight w:val="none"/>
        </w:rPr>
        <w:t xml:space="preserve">联系人：王先生     </w:t>
      </w:r>
    </w:p>
    <w:p w14:paraId="4C350B83">
      <w:pPr>
        <w:tabs>
          <w:tab w:val="left" w:pos="7095"/>
        </w:tabs>
        <w:spacing w:line="384" w:lineRule="auto"/>
        <w:ind w:firstLine="420" w:firstLineChars="200"/>
        <w:contextualSpacing/>
        <w:rPr>
          <w:rFonts w:hint="eastAsia" w:asciiTheme="minorEastAsia" w:hAnsiTheme="minorEastAsia"/>
          <w:szCs w:val="21"/>
          <w:highlight w:val="none"/>
        </w:rPr>
      </w:pPr>
      <w:r>
        <w:rPr>
          <w:rFonts w:hint="eastAsia" w:asciiTheme="minorEastAsia" w:hAnsiTheme="minorEastAsia"/>
          <w:szCs w:val="21"/>
          <w:highlight w:val="none"/>
        </w:rPr>
        <w:t>联系电话：15136882806</w:t>
      </w:r>
    </w:p>
    <w:p w14:paraId="4DD98BD7">
      <w:pPr>
        <w:tabs>
          <w:tab w:val="left" w:pos="7095"/>
        </w:tabs>
        <w:spacing w:line="384" w:lineRule="auto"/>
        <w:ind w:firstLine="420" w:firstLineChars="200"/>
        <w:contextualSpacing/>
        <w:rPr>
          <w:rFonts w:hint="eastAsia" w:asciiTheme="minorEastAsia" w:hAnsiTheme="minorEastAsia"/>
          <w:szCs w:val="21"/>
        </w:rPr>
      </w:pPr>
      <w:r>
        <w:rPr>
          <w:rFonts w:hint="eastAsia" w:asciiTheme="minorEastAsia" w:hAnsiTheme="minorEastAsia"/>
          <w:szCs w:val="21"/>
        </w:rPr>
        <w:t>3.项目联系方式</w:t>
      </w:r>
    </w:p>
    <w:p w14:paraId="6DEDA2A3">
      <w:pPr>
        <w:tabs>
          <w:tab w:val="left" w:pos="7095"/>
        </w:tabs>
        <w:spacing w:line="384" w:lineRule="auto"/>
        <w:ind w:firstLine="420" w:firstLineChars="200"/>
        <w:contextualSpacing/>
        <w:rPr>
          <w:rFonts w:hint="eastAsia" w:asciiTheme="minorEastAsia" w:hAnsiTheme="minorEastAsia"/>
          <w:szCs w:val="21"/>
        </w:rPr>
      </w:pPr>
      <w:r>
        <w:rPr>
          <w:rFonts w:hint="eastAsia" w:asciiTheme="minorEastAsia" w:hAnsiTheme="minorEastAsia"/>
          <w:szCs w:val="21"/>
        </w:rPr>
        <w:t>联系人：</w:t>
      </w:r>
      <w:r>
        <w:rPr>
          <w:rFonts w:hint="eastAsia" w:asciiTheme="minorEastAsia" w:hAnsiTheme="minorEastAsia"/>
          <w:szCs w:val="21"/>
          <w:highlight w:val="none"/>
        </w:rPr>
        <w:t xml:space="preserve">王先生 </w:t>
      </w:r>
    </w:p>
    <w:p w14:paraId="39B365A0">
      <w:pPr>
        <w:tabs>
          <w:tab w:val="left" w:pos="7095"/>
        </w:tabs>
        <w:spacing w:line="384" w:lineRule="auto"/>
        <w:ind w:firstLine="420" w:firstLineChars="200"/>
        <w:contextualSpacing/>
        <w:rPr>
          <w:rFonts w:hint="eastAsia" w:asciiTheme="minorEastAsia" w:hAnsiTheme="minorEastAsia"/>
          <w:szCs w:val="21"/>
        </w:rPr>
      </w:pPr>
      <w:r>
        <w:rPr>
          <w:rFonts w:hint="eastAsia" w:asciiTheme="minorEastAsia" w:hAnsiTheme="minorEastAsia"/>
          <w:szCs w:val="21"/>
        </w:rPr>
        <w:t>联系电话：</w:t>
      </w:r>
      <w:r>
        <w:rPr>
          <w:rFonts w:hint="eastAsia" w:asciiTheme="minorEastAsia" w:hAnsiTheme="minorEastAsia"/>
          <w:szCs w:val="21"/>
          <w:highlight w:val="none"/>
        </w:rPr>
        <w:t>15136882806</w:t>
      </w:r>
    </w:p>
    <w:p w14:paraId="2B0239FB">
      <w:pPr>
        <w:tabs>
          <w:tab w:val="left" w:pos="7095"/>
        </w:tabs>
        <w:spacing w:line="440" w:lineRule="atLeast"/>
        <w:ind w:firstLine="422" w:firstLineChars="200"/>
        <w:contextualSpacing/>
        <w:jc w:val="left"/>
        <w:rPr>
          <w:rFonts w:hint="eastAsia" w:asciiTheme="minorEastAsia" w:hAnsiTheme="minorEastAsia" w:eastAsiaTheme="minorEastAsia" w:cstheme="minorEastAsia"/>
          <w:b/>
          <w:bCs/>
          <w:szCs w:val="21"/>
          <w:shd w:val="clear" w:color="auto" w:fill="FFFFFF"/>
        </w:rPr>
      </w:pPr>
      <w:r>
        <w:rPr>
          <w:rFonts w:hint="eastAsia" w:asciiTheme="minorEastAsia" w:hAnsiTheme="minorEastAsia" w:eastAsiaTheme="minorEastAsia" w:cstheme="minorEastAsia"/>
          <w:b/>
          <w:bCs/>
          <w:szCs w:val="21"/>
          <w:shd w:val="clear" w:color="auto" w:fill="FFFFFF"/>
        </w:rPr>
        <w:t>温馨提示：本项目为全流程电子化交易项目，请注意以下事项。</w:t>
      </w:r>
    </w:p>
    <w:p w14:paraId="73C9AF51">
      <w:pPr>
        <w:tabs>
          <w:tab w:val="left" w:pos="7095"/>
        </w:tabs>
        <w:spacing w:line="440" w:lineRule="atLeast"/>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 xml:space="preserve">    1、本项目采用远程“不见面”开标方式，投标前请详细阅读“全国公共资源交易平台（河南省•许昌市）”的“服务指南”栏目下《新交易平台使用手册》中的相关内容。</w:t>
      </w:r>
    </w:p>
    <w:p w14:paraId="07578E9F">
      <w:pPr>
        <w:tabs>
          <w:tab w:val="left" w:pos="7095"/>
        </w:tabs>
        <w:spacing w:line="440" w:lineRule="atLeast"/>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 xml:space="preserve">    2、投标供应商在电子系统使用过程中遇到涉及系统使用的问题，可致电0374-2961598进行咨询。</w:t>
      </w:r>
    </w:p>
    <w:p w14:paraId="7D624547">
      <w:pPr>
        <w:tabs>
          <w:tab w:val="left" w:pos="7095"/>
        </w:tabs>
        <w:spacing w:line="440" w:lineRule="atLeast"/>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 xml:space="preserve">    3、供应商参加本项目投标，需提前自行联系CA数字证书或移动数字证书服务机构办理数字认证证书并进行电子签章。</w:t>
      </w:r>
    </w:p>
    <w:p w14:paraId="379D1BEB">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4、招标文件下载、响应文件制作、提交、远程不见面开标（电子投标文件的解密）环节，供应商须使用同一个CA数字证书或移动数字证书（证书须在有效期内并可正常使用）。</w:t>
      </w:r>
    </w:p>
    <w:p w14:paraId="54C3E9D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5、电子投标文件的制作</w:t>
      </w:r>
    </w:p>
    <w:p w14:paraId="40852090">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5.1 投标人登录“全国公共资源交易平台（河南省•许昌市）”下载“新点投标文件制作软件（河南省版）”的最新版本制作电子响应文件。</w:t>
      </w:r>
    </w:p>
    <w:p w14:paraId="12C528EE">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5.2投标人对同一项目多个标段进行投标的，应分别下载所投标段的招标文件，按标段制作投标文件。一个标段对应生成2份电子投标文件（后缀格式为.XCSTF和.nXCSTF）</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其中后缀格式为“.XCSTF”的加密电子投标文件用于上传至交易系统中投标。</w:t>
      </w:r>
    </w:p>
    <w:p w14:paraId="14E242E8">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6、加密电子投标文件的提交</w:t>
      </w:r>
    </w:p>
    <w:p w14:paraId="6341DE9D">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6.1投标人对同一项目多个标段进行投标的，加密电子投标文件应按标段分别提交。</w:t>
      </w:r>
    </w:p>
    <w:p w14:paraId="6CFDCE85">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6.2加密电子投标文件成功上传至“全国公共资源交易平台（河南省•许昌市）”后，应在上传页面进行模拟解密，以验证是否能够成功解密。</w:t>
      </w:r>
    </w:p>
    <w:p w14:paraId="0CF6AB43">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7、远程不见面开标（电子响应文件的解密）</w:t>
      </w:r>
    </w:p>
    <w:p w14:paraId="46E171A8">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7.1本项目采用远程“不见面”开标方式，投标前请详细阅读“全国公共资源交易平台（河南省•许昌市）”的“服务指南”栏目下《新交易平台使用手册》中的相关内容。</w:t>
      </w:r>
    </w:p>
    <w:p w14:paraId="2E6852B7">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7.2 投标人应按新交易平台使用手册提前设置好浏览器，并于开标时间前登录本项目网上开标大厅，按照规定的开标时间准时参加网上开标。</w:t>
      </w:r>
    </w:p>
    <w:p w14:paraId="47E61849">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7.3根据开标大厅界面右侧“公告栏”中的系统提示，投标人应在“标书解密”环节完成解密操作。投标人未解密或因投标人原因解密失败的，其投标文件将被退回。</w:t>
      </w:r>
    </w:p>
    <w:p w14:paraId="6B535340">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7.4在“唱标”环节，投标人应对唱标信息进行确认，投标人未进行唱标确认操作的，视同认可唱标结果。</w:t>
      </w:r>
    </w:p>
    <w:p w14:paraId="2EA99AEC">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7.5在“开标结束”环节，投标人应在《开标情况记录表》上进行电子签章。投标人未签章的，视同认可开标结果。</w:t>
      </w:r>
    </w:p>
    <w:p w14:paraId="0B3C8BC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7.6投标人对开标过程和开标记录如有异议，可在本项目开标大厅界面右下方“发起异议”中提出异议。</w:t>
      </w:r>
    </w:p>
    <w:p w14:paraId="04E7E72A">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8、评标依据</w:t>
      </w:r>
    </w:p>
    <w:p w14:paraId="034B6EE5">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8.1全流程电子化交易（远程不见面开标）项目，评标委员会以成功上传、解密的电子投标文件为评标依据。</w:t>
      </w:r>
    </w:p>
    <w:p w14:paraId="6BA9D614">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8.2 评标期间，投标人应保持通讯手机畅通。评标委员会如要求投标人作出澄清、说明或者补正等，投标人应在评标委员会要求的评标期间合理的时间内通过《全国公共资源交易平台</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河南省▪许昌市</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》——“许昌市公共资源电子交易系统”提供（操作流程详见“服务指南</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办事指南</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新交易平台使用手册</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交易乙方</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投标人、供应商等</w:t>
      </w:r>
      <w:r>
        <w:rPr>
          <w:rFonts w:hint="eastAsia" w:asciiTheme="minorEastAsia" w:hAnsiTheme="minorEastAsia" w:cstheme="minorEastAsia"/>
          <w:bCs/>
          <w:szCs w:val="21"/>
          <w:shd w:val="clear" w:color="auto" w:fill="FFFFFF"/>
          <w:lang w:eastAsia="zh-CN"/>
        </w:rPr>
        <w:t>）</w:t>
      </w:r>
      <w:r>
        <w:rPr>
          <w:rFonts w:hint="eastAsia" w:asciiTheme="minorEastAsia" w:hAnsiTheme="minorEastAsia" w:eastAsiaTheme="minorEastAsia" w:cstheme="minorEastAsia"/>
          <w:bCs/>
          <w:szCs w:val="21"/>
          <w:shd w:val="clear" w:color="auto" w:fill="FFFFFF"/>
        </w:rPr>
        <w:t>操作手册”）。</w:t>
      </w:r>
    </w:p>
    <w:p w14:paraId="5CD2EA16">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投标人提供的书面说明或相关证明材料应加盖公章，或者由法定代表人或其授权的代表签字。</w:t>
      </w:r>
    </w:p>
    <w:p w14:paraId="37D9490D">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9、相关事项</w:t>
      </w:r>
    </w:p>
    <w:p w14:paraId="3235E2E2">
      <w:pPr>
        <w:tabs>
          <w:tab w:val="left" w:pos="7095"/>
        </w:tabs>
        <w:spacing w:line="440" w:lineRule="atLeast"/>
        <w:ind w:firstLine="420" w:firstLineChars="200"/>
        <w:contextualSpacing/>
        <w:jc w:val="left"/>
        <w:rPr>
          <w:rFonts w:hint="eastAsia" w:asciiTheme="minorEastAsia" w:hAnsiTheme="minorEastAsia" w:eastAsiaTheme="minorEastAsia" w:cstheme="minorEastAsia"/>
          <w:bCs/>
          <w:szCs w:val="21"/>
          <w:shd w:val="clear" w:color="auto" w:fill="FFFFFF"/>
        </w:rPr>
      </w:pPr>
      <w:r>
        <w:rPr>
          <w:rFonts w:hint="eastAsia" w:asciiTheme="minorEastAsia" w:hAnsiTheme="minorEastAsia" w:eastAsiaTheme="minorEastAsia" w:cstheme="minorEastAsia"/>
          <w:bCs/>
          <w:szCs w:val="21"/>
          <w:shd w:val="clear" w:color="auto" w:fill="FFFFFF"/>
        </w:rPr>
        <w:t>9.1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334984D7">
      <w:pPr>
        <w:tabs>
          <w:tab w:val="left" w:pos="7095"/>
        </w:tabs>
        <w:spacing w:line="440" w:lineRule="atLeast"/>
        <w:ind w:firstLine="420" w:firstLineChars="200"/>
        <w:contextualSpacing/>
        <w:jc w:val="left"/>
        <w:rPr>
          <w:rFonts w:hint="eastAsia" w:asciiTheme="minorEastAsia" w:hAnsiTheme="minorEastAsia" w:eastAsiaTheme="minorEastAsia" w:cstheme="minorEastAsia"/>
          <w:b/>
          <w:bCs/>
          <w:kern w:val="0"/>
          <w:sz w:val="32"/>
          <w:szCs w:val="32"/>
          <w:lang w:eastAsia="zh-CN"/>
        </w:rPr>
      </w:pPr>
      <w:r>
        <w:rPr>
          <w:rFonts w:hint="eastAsia" w:asciiTheme="minorEastAsia" w:hAnsiTheme="minorEastAsia" w:eastAsiaTheme="minorEastAsia" w:cstheme="minorEastAsia"/>
          <w:bCs/>
          <w:szCs w:val="21"/>
          <w:shd w:val="clear" w:color="auto" w:fill="FFFFFF"/>
        </w:rPr>
        <w:t>9.2“全国公共资源交易平台（河南省•许昌市）”采购公告栏提供的招标文件仅供浏览。供应商下载招标文件应使用 CA 数字证书或移动数字证书从“全国公共资源交易平台（河南省•许昌市）”的“投标人”登录入口获取本项目招标文件</w:t>
      </w:r>
      <w:r>
        <w:rPr>
          <w:rFonts w:hint="eastAsia" w:asciiTheme="minorEastAsia" w:hAnsiTheme="minorEastAsia" w:cstheme="minorEastAsia"/>
          <w:bCs/>
          <w:szCs w:val="21"/>
          <w:shd w:val="clear" w:color="auto" w:fill="FFFFFF"/>
          <w:lang w:eastAsia="zh-CN"/>
        </w:rPr>
        <w:t>。</w:t>
      </w:r>
    </w:p>
    <w:p w14:paraId="6B53BA26">
      <w:pPr>
        <w:pStyle w:val="46"/>
        <w:rPr>
          <w:color w:val="auto"/>
        </w:rPr>
      </w:pPr>
    </w:p>
    <w:p w14:paraId="607A6B1A">
      <w:pPr>
        <w:pStyle w:val="46"/>
        <w:rPr>
          <w:color w:val="auto"/>
        </w:rPr>
      </w:pPr>
    </w:p>
    <w:p w14:paraId="6C4354C7">
      <w:pPr>
        <w:pStyle w:val="46"/>
        <w:rPr>
          <w:color w:val="auto"/>
        </w:rPr>
      </w:pPr>
    </w:p>
    <w:p w14:paraId="16B20093">
      <w:pPr>
        <w:pStyle w:val="46"/>
        <w:rPr>
          <w:color w:val="auto"/>
        </w:rPr>
      </w:pPr>
    </w:p>
    <w:p w14:paraId="43B50E3D">
      <w:pPr>
        <w:pStyle w:val="46"/>
        <w:rPr>
          <w:color w:val="auto"/>
        </w:rPr>
      </w:pPr>
    </w:p>
    <w:p w14:paraId="0DD77117">
      <w:pPr>
        <w:pStyle w:val="46"/>
        <w:rPr>
          <w:color w:val="auto"/>
        </w:rPr>
      </w:pPr>
    </w:p>
    <w:p w14:paraId="7B4C90EC">
      <w:pPr>
        <w:pStyle w:val="46"/>
        <w:rPr>
          <w:color w:val="auto"/>
        </w:rPr>
      </w:pPr>
    </w:p>
    <w:p w14:paraId="267C47B6">
      <w:pPr>
        <w:pStyle w:val="46"/>
        <w:rPr>
          <w:color w:val="auto"/>
        </w:rPr>
      </w:pPr>
    </w:p>
    <w:p w14:paraId="24DC383D">
      <w:pPr>
        <w:pStyle w:val="46"/>
        <w:rPr>
          <w:color w:val="auto"/>
        </w:rPr>
      </w:pPr>
    </w:p>
    <w:p w14:paraId="18159C30">
      <w:pPr>
        <w:pStyle w:val="46"/>
        <w:rPr>
          <w:color w:val="auto"/>
        </w:rPr>
      </w:pPr>
    </w:p>
    <w:p w14:paraId="625175C9">
      <w:pPr>
        <w:pStyle w:val="46"/>
        <w:rPr>
          <w:color w:val="auto"/>
        </w:rPr>
      </w:pPr>
    </w:p>
    <w:p w14:paraId="24312689">
      <w:pPr>
        <w:pStyle w:val="46"/>
        <w:rPr>
          <w:color w:val="auto"/>
        </w:rPr>
      </w:pPr>
    </w:p>
    <w:p w14:paraId="22494761">
      <w:pPr>
        <w:pStyle w:val="46"/>
        <w:rPr>
          <w:color w:val="auto"/>
        </w:rPr>
      </w:pPr>
    </w:p>
    <w:p w14:paraId="2A0F7715">
      <w:pPr>
        <w:pStyle w:val="46"/>
        <w:rPr>
          <w:color w:val="auto"/>
        </w:rPr>
      </w:pPr>
    </w:p>
    <w:p w14:paraId="055F923E">
      <w:pPr>
        <w:pStyle w:val="46"/>
        <w:rPr>
          <w:color w:val="auto"/>
        </w:rPr>
      </w:pPr>
    </w:p>
    <w:p w14:paraId="3560CCB5">
      <w:pPr>
        <w:pStyle w:val="46"/>
        <w:rPr>
          <w:color w:val="auto"/>
        </w:rPr>
      </w:pPr>
    </w:p>
    <w:p w14:paraId="0EE3845D">
      <w:pPr>
        <w:pStyle w:val="46"/>
        <w:rPr>
          <w:color w:val="auto"/>
        </w:rPr>
      </w:pPr>
    </w:p>
    <w:p w14:paraId="510414BF">
      <w:pPr>
        <w:pStyle w:val="46"/>
        <w:rPr>
          <w:color w:val="auto"/>
        </w:rPr>
      </w:pPr>
    </w:p>
    <w:p w14:paraId="25D54A3F">
      <w:pPr>
        <w:pStyle w:val="46"/>
        <w:rPr>
          <w:color w:val="auto"/>
        </w:rPr>
      </w:pPr>
    </w:p>
    <w:p w14:paraId="1E953A4F">
      <w:pPr>
        <w:pStyle w:val="46"/>
        <w:rPr>
          <w:color w:val="auto"/>
        </w:rPr>
      </w:pPr>
    </w:p>
    <w:p w14:paraId="6C18A2FD">
      <w:pPr>
        <w:pStyle w:val="46"/>
        <w:rPr>
          <w:color w:val="auto"/>
        </w:rPr>
      </w:pPr>
    </w:p>
    <w:p w14:paraId="563DC4DD">
      <w:pPr>
        <w:pStyle w:val="46"/>
        <w:rPr>
          <w:color w:val="auto"/>
        </w:rPr>
      </w:pPr>
    </w:p>
    <w:p w14:paraId="4EC75C5A">
      <w:pPr>
        <w:pStyle w:val="46"/>
        <w:rPr>
          <w:color w:val="auto"/>
        </w:rPr>
      </w:pPr>
    </w:p>
    <w:p w14:paraId="7039FD19">
      <w:pPr>
        <w:pStyle w:val="46"/>
        <w:rPr>
          <w:color w:val="auto"/>
        </w:rPr>
      </w:pPr>
    </w:p>
    <w:p w14:paraId="7660BE57">
      <w:pPr>
        <w:pStyle w:val="46"/>
        <w:rPr>
          <w:color w:val="auto"/>
        </w:rPr>
      </w:pPr>
    </w:p>
    <w:p w14:paraId="2EED21A5">
      <w:pPr>
        <w:pStyle w:val="46"/>
        <w:rPr>
          <w:color w:val="auto"/>
        </w:rPr>
      </w:pPr>
    </w:p>
    <w:p w14:paraId="4672C335">
      <w:pPr>
        <w:pStyle w:val="46"/>
        <w:rPr>
          <w:color w:val="auto"/>
        </w:rPr>
      </w:pPr>
    </w:p>
    <w:p w14:paraId="43C7C73D">
      <w:pPr>
        <w:pStyle w:val="46"/>
        <w:rPr>
          <w:color w:val="auto"/>
        </w:rPr>
      </w:pPr>
    </w:p>
    <w:p w14:paraId="286973B5">
      <w:pPr>
        <w:pStyle w:val="46"/>
        <w:rPr>
          <w:color w:val="auto"/>
        </w:rPr>
      </w:pPr>
    </w:p>
    <w:p w14:paraId="147F4A7A">
      <w:pPr>
        <w:pStyle w:val="46"/>
        <w:rPr>
          <w:color w:val="auto"/>
        </w:rPr>
      </w:pPr>
    </w:p>
    <w:p w14:paraId="7C23CB50">
      <w:pPr>
        <w:pStyle w:val="46"/>
        <w:rPr>
          <w:color w:val="auto"/>
        </w:rPr>
      </w:pPr>
    </w:p>
    <w:p w14:paraId="64F122F2">
      <w:pPr>
        <w:pStyle w:val="46"/>
        <w:rPr>
          <w:color w:val="auto"/>
        </w:rPr>
      </w:pPr>
    </w:p>
    <w:p w14:paraId="2237CC61">
      <w:pPr>
        <w:numPr>
          <w:ilvl w:val="0"/>
          <w:numId w:val="4"/>
        </w:numPr>
        <w:tabs>
          <w:tab w:val="left" w:pos="7095"/>
        </w:tabs>
        <w:spacing w:line="360" w:lineRule="auto"/>
        <w:ind w:firstLine="3213" w:firstLineChars="10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 采购需求</w:t>
      </w:r>
    </w:p>
    <w:p w14:paraId="5BF076DE">
      <w:pPr>
        <w:tabs>
          <w:tab w:val="left" w:pos="7095"/>
        </w:tabs>
        <w:spacing w:line="440" w:lineRule="exact"/>
        <w:rPr>
          <w:rFonts w:ascii="宋体" w:hAnsi="宋体"/>
          <w:b/>
          <w:bCs/>
          <w:szCs w:val="21"/>
        </w:rPr>
      </w:pPr>
      <w:r>
        <w:rPr>
          <w:rFonts w:hint="eastAsia" w:ascii="宋体" w:hAnsi="宋体"/>
          <w:b/>
          <w:bCs/>
          <w:szCs w:val="21"/>
        </w:rPr>
        <w:t>一、本项目需实现的功能或者目标</w:t>
      </w:r>
    </w:p>
    <w:p w14:paraId="1B789F61">
      <w:pPr>
        <w:tabs>
          <w:tab w:val="left" w:pos="7095"/>
        </w:tabs>
        <w:spacing w:line="440" w:lineRule="exact"/>
        <w:ind w:firstLine="420" w:firstLineChars="200"/>
        <w:rPr>
          <w:rFonts w:hint="eastAsia" w:asciiTheme="minorEastAsia" w:hAnsiTheme="minorEastAsia" w:eastAsiaTheme="minorEastAsia" w:cstheme="minorEastAsia"/>
          <w:b w:val="0"/>
          <w:bCs/>
          <w:highlight w:val="none"/>
          <w:lang w:eastAsia="zh-CN"/>
        </w:rPr>
      </w:pPr>
      <w:r>
        <w:rPr>
          <w:rFonts w:hint="eastAsia" w:asciiTheme="minorEastAsia" w:hAnsiTheme="minorEastAsia" w:eastAsiaTheme="minorEastAsia" w:cstheme="minorEastAsia"/>
          <w:b w:val="0"/>
          <w:bCs/>
        </w:rPr>
        <w:t>2025年，完成省级下达的社会化服务项目工作任务，重点支持</w:t>
      </w:r>
      <w:r>
        <w:rPr>
          <w:rFonts w:hint="eastAsia" w:asciiTheme="minorEastAsia" w:hAnsiTheme="minorEastAsia"/>
          <w:color w:val="auto"/>
          <w:szCs w:val="21"/>
          <w:lang w:val="en-US" w:eastAsia="zh-CN"/>
        </w:rPr>
        <w:t>玉米托管内容包括病虫</w:t>
      </w:r>
      <w:r>
        <w:rPr>
          <w:rFonts w:hint="eastAsia" w:asciiTheme="minorEastAsia" w:hAnsiTheme="minorEastAsia"/>
          <w:color w:val="auto"/>
          <w:szCs w:val="21"/>
          <w:highlight w:val="none"/>
          <w:lang w:val="en-US" w:eastAsia="zh-CN"/>
        </w:rPr>
        <w:t>害防治（苗期和灌浆期）、机械收获、秸秆还田、深耕等；小麦托管内容包括播种环节</w:t>
      </w:r>
      <w:r>
        <w:rPr>
          <w:rFonts w:hint="eastAsia" w:asciiTheme="minorEastAsia" w:hAnsiTheme="minorEastAsia"/>
          <w:color w:val="auto"/>
          <w:szCs w:val="21"/>
          <w:highlight w:val="none"/>
          <w:lang w:eastAsia="zh-CN"/>
        </w:rPr>
        <w:t>。</w:t>
      </w:r>
      <w:r>
        <w:rPr>
          <w:rFonts w:hint="eastAsia" w:asciiTheme="minorEastAsia" w:hAnsiTheme="minorEastAsia" w:eastAsiaTheme="minorEastAsia" w:cstheme="minorEastAsia"/>
          <w:b w:val="0"/>
          <w:bCs/>
          <w:highlight w:val="none"/>
        </w:rPr>
        <w:t>绩效面积6.5万亩</w:t>
      </w:r>
      <w:r>
        <w:rPr>
          <w:rFonts w:hint="eastAsia" w:asciiTheme="minorEastAsia" w:hAnsiTheme="minorEastAsia" w:eastAsiaTheme="minorEastAsia" w:cstheme="minorEastAsia"/>
          <w:b w:val="0"/>
          <w:bCs/>
          <w:highlight w:val="none"/>
          <w:lang w:val="en-US" w:eastAsia="zh-CN"/>
        </w:rPr>
        <w:t>（以最后招标落实面积为准），总投资 650万元。通过项目的实施，社会化服务覆盖小农户比例不断提高，服务规模经营面积不断扩大，促进农业发展方式转变、农民增收、农业增效。</w:t>
      </w:r>
    </w:p>
    <w:p w14:paraId="0C5CD081">
      <w:pPr>
        <w:tabs>
          <w:tab w:val="left" w:pos="7095"/>
        </w:tabs>
        <w:spacing w:line="440" w:lineRule="exact"/>
        <w:rPr>
          <w:rFonts w:hint="eastAsia" w:asciiTheme="minorEastAsia" w:hAnsiTheme="minorEastAsia" w:eastAsiaTheme="minorEastAsia" w:cstheme="minorEastAsia"/>
          <w:b/>
          <w:bCs w:val="0"/>
          <w:highlight w:val="none"/>
        </w:rPr>
      </w:pPr>
      <w:r>
        <w:rPr>
          <w:rFonts w:hint="eastAsia" w:asciiTheme="minorEastAsia" w:hAnsiTheme="minorEastAsia" w:eastAsiaTheme="minorEastAsia" w:cstheme="minorEastAsia"/>
          <w:b/>
          <w:bCs w:val="0"/>
          <w:highlight w:val="none"/>
        </w:rPr>
        <w:t>二、采购内容：</w:t>
      </w:r>
    </w:p>
    <w:p w14:paraId="1BB207F5">
      <w:pPr>
        <w:tabs>
          <w:tab w:val="left" w:pos="7095"/>
        </w:tabs>
        <w:spacing w:line="440" w:lineRule="exact"/>
        <w:ind w:firstLine="420" w:firstLineChars="200"/>
        <w:rPr>
          <w:rFonts w:hint="eastAsia" w:asciiTheme="minorEastAsia" w:hAnsiTheme="minorEastAsia" w:eastAsiaTheme="minorEastAsia" w:cstheme="minorEastAsia"/>
          <w:b w:val="0"/>
          <w:bCs/>
          <w:highlight w:val="none"/>
        </w:rPr>
      </w:pPr>
      <w:r>
        <w:rPr>
          <w:rFonts w:hint="eastAsia" w:asciiTheme="minorEastAsia" w:hAnsiTheme="minorEastAsia" w:eastAsiaTheme="minorEastAsia" w:cstheme="minorEastAsia"/>
          <w:b w:val="0"/>
          <w:bCs/>
          <w:highlight w:val="none"/>
          <w:lang w:val="en-US" w:eastAsia="zh-CN"/>
        </w:rPr>
        <w:t xml:space="preserve">（一）确定服务产业、服务区域和关键环节  </w:t>
      </w:r>
    </w:p>
    <w:p w14:paraId="317BB64C">
      <w:pPr>
        <w:tabs>
          <w:tab w:val="left" w:pos="7095"/>
        </w:tabs>
        <w:spacing w:line="440" w:lineRule="exact"/>
        <w:ind w:firstLine="420" w:firstLineChars="200"/>
        <w:rPr>
          <w:rFonts w:hint="eastAsia" w:asciiTheme="minorEastAsia" w:hAnsiTheme="minorEastAsia" w:eastAsiaTheme="minorEastAsia" w:cstheme="minorEastAsia"/>
          <w:b w:val="0"/>
          <w:bCs/>
          <w:highlight w:val="none"/>
          <w:lang w:val="en-US" w:eastAsia="zh-CN"/>
        </w:rPr>
      </w:pPr>
      <w:r>
        <w:rPr>
          <w:rFonts w:hint="eastAsia" w:asciiTheme="minorEastAsia" w:hAnsiTheme="minorEastAsia" w:eastAsiaTheme="minorEastAsia" w:cstheme="minorEastAsia"/>
          <w:b w:val="0"/>
          <w:bCs/>
          <w:highlight w:val="none"/>
          <w:lang w:val="en-US" w:eastAsia="zh-CN"/>
        </w:rPr>
        <w:t>1.项目主要聚焦玉米种植的关键、薄弱环节，服务小农户的补助资金或面积占比应高于60%。充分发挥多元服务组织各自功能优势、农村集体经济组织居间协调作用，引导小农户等农业经营主体广泛自觉接受农业社会化服务</w:t>
      </w:r>
      <w:r>
        <w:rPr>
          <w:rFonts w:hint="eastAsia" w:asciiTheme="minorEastAsia" w:hAnsiTheme="minorEastAsia" w:cstheme="minorEastAsia"/>
          <w:b w:val="0"/>
          <w:bCs/>
          <w:highlight w:val="none"/>
          <w:lang w:val="en-US" w:eastAsia="zh-CN"/>
        </w:rPr>
        <w:t>。</w:t>
      </w:r>
    </w:p>
    <w:p w14:paraId="18215284">
      <w:pPr>
        <w:tabs>
          <w:tab w:val="left" w:pos="7095"/>
        </w:tabs>
        <w:spacing w:line="440" w:lineRule="exact"/>
        <w:ind w:firstLine="420" w:firstLineChars="200"/>
        <w:rPr>
          <w:rFonts w:hint="eastAsia" w:asciiTheme="minorEastAsia" w:hAnsiTheme="minorEastAsia"/>
          <w:color w:val="auto"/>
          <w:szCs w:val="21"/>
          <w:highlight w:val="none"/>
          <w:lang w:eastAsia="zh-CN"/>
        </w:rPr>
      </w:pPr>
      <w:r>
        <w:rPr>
          <w:rFonts w:hint="eastAsia" w:asciiTheme="minorEastAsia" w:hAnsiTheme="minorEastAsia" w:eastAsiaTheme="minorEastAsia" w:cstheme="minorEastAsia"/>
          <w:b w:val="0"/>
          <w:bCs/>
          <w:highlight w:val="none"/>
          <w:lang w:val="en-US" w:eastAsia="zh-CN"/>
        </w:rPr>
        <w:t>2.重点支持关键环节是：</w:t>
      </w:r>
      <w:r>
        <w:rPr>
          <w:rFonts w:hint="eastAsia" w:asciiTheme="minorEastAsia" w:hAnsiTheme="minorEastAsia" w:eastAsiaTheme="minorEastAsia" w:cstheme="minorEastAsia"/>
          <w:b w:val="0"/>
          <w:bCs/>
          <w:highlight w:val="none"/>
        </w:rPr>
        <w:t>重点支持</w:t>
      </w:r>
      <w:r>
        <w:rPr>
          <w:rFonts w:hint="eastAsia" w:asciiTheme="minorEastAsia" w:hAnsiTheme="minorEastAsia"/>
          <w:color w:val="auto"/>
          <w:szCs w:val="21"/>
          <w:highlight w:val="none"/>
          <w:lang w:val="en-US" w:eastAsia="zh-CN"/>
        </w:rPr>
        <w:t>玉米托管内容包括病虫害防治（苗期和灌浆期）、机械收获、秸秆还田、深耕等；小麦托管内容包括播种环节</w:t>
      </w:r>
      <w:r>
        <w:rPr>
          <w:rFonts w:hint="eastAsia" w:asciiTheme="minorEastAsia" w:hAnsiTheme="minorEastAsia"/>
          <w:color w:val="auto"/>
          <w:szCs w:val="21"/>
          <w:highlight w:val="none"/>
          <w:lang w:eastAsia="zh-CN"/>
        </w:rPr>
        <w:t>。</w:t>
      </w:r>
    </w:p>
    <w:p w14:paraId="4DFBEF4C">
      <w:pPr>
        <w:tabs>
          <w:tab w:val="left" w:pos="7095"/>
        </w:tabs>
        <w:spacing w:line="440" w:lineRule="exact"/>
        <w:ind w:firstLine="420" w:firstLineChars="200"/>
        <w:rPr>
          <w:rFonts w:hint="eastAsia" w:asciiTheme="minorEastAsia" w:hAnsiTheme="minorEastAsia" w:eastAsiaTheme="minorEastAsia" w:cstheme="minorEastAsia"/>
          <w:b w:val="0"/>
          <w:bCs/>
        </w:rPr>
      </w:pPr>
      <w:r>
        <w:rPr>
          <w:rFonts w:hint="eastAsia" w:asciiTheme="minorEastAsia" w:hAnsiTheme="minorEastAsia" w:eastAsiaTheme="minorEastAsia" w:cstheme="minorEastAsia"/>
          <w:b w:val="0"/>
          <w:bCs/>
          <w:lang w:val="en-US" w:eastAsia="zh-CN"/>
        </w:rPr>
        <w:t xml:space="preserve">（二）服务效果应达到的标准： </w:t>
      </w:r>
    </w:p>
    <w:p w14:paraId="486700C9">
      <w:pPr>
        <w:tabs>
          <w:tab w:val="left" w:pos="7095"/>
        </w:tabs>
        <w:spacing w:line="440" w:lineRule="exact"/>
        <w:ind w:firstLine="420" w:firstLineChars="200"/>
        <w:rPr>
          <w:rFonts w:hint="default" w:asciiTheme="minorEastAsia" w:hAnsiTheme="minorEastAsia" w:eastAsiaTheme="minorEastAsia" w:cstheme="minorEastAsia"/>
          <w:b w:val="0"/>
          <w:bCs/>
          <w:lang w:val="en-US"/>
        </w:rPr>
      </w:pPr>
      <w:r>
        <w:rPr>
          <w:rFonts w:hint="eastAsia" w:asciiTheme="minorEastAsia" w:hAnsiTheme="minorEastAsia" w:eastAsiaTheme="minorEastAsia" w:cstheme="minorEastAsia"/>
          <w:b w:val="0"/>
          <w:bCs/>
          <w:lang w:val="en-US" w:eastAsia="zh-CN"/>
        </w:rPr>
        <w:t xml:space="preserve"> </w:t>
      </w:r>
      <w:r>
        <w:rPr>
          <w:rFonts w:hint="eastAsia" w:asciiTheme="minorEastAsia" w:hAnsiTheme="minorEastAsia" w:cstheme="minorEastAsia"/>
          <w:b w:val="0"/>
          <w:bCs/>
          <w:lang w:val="en-US" w:eastAsia="zh-CN"/>
        </w:rPr>
        <w:t>1</w:t>
      </w:r>
      <w:r>
        <w:rPr>
          <w:rFonts w:hint="eastAsia" w:asciiTheme="minorEastAsia" w:hAnsiTheme="minorEastAsia" w:eastAsiaTheme="minorEastAsia" w:cstheme="minorEastAsia"/>
          <w:b w:val="0"/>
          <w:bCs/>
          <w:lang w:val="en-US" w:eastAsia="zh-CN"/>
        </w:rPr>
        <w:t>.</w:t>
      </w:r>
      <w:r>
        <w:rPr>
          <w:rFonts w:hint="eastAsia" w:asciiTheme="minorEastAsia" w:hAnsiTheme="minorEastAsia" w:cstheme="minorEastAsia"/>
          <w:b w:val="0"/>
          <w:bCs/>
          <w:lang w:val="en-US" w:eastAsia="zh-CN"/>
        </w:rPr>
        <w:t>玉米</w:t>
      </w:r>
      <w:r>
        <w:rPr>
          <w:rFonts w:hint="eastAsia" w:asciiTheme="minorEastAsia" w:hAnsiTheme="minorEastAsia" w:eastAsiaTheme="minorEastAsia" w:cstheme="minorEastAsia"/>
          <w:b w:val="0"/>
          <w:bCs/>
          <w:lang w:val="en-US" w:eastAsia="zh-CN"/>
        </w:rPr>
        <w:t>统防统治标准：包含植保飞防（苗期）和一喷多促（灌浆期）。供应商所用农药产品应在玉米上取得登记，中标供应商使用植保无人机进行叶面喷施，应添加适宜的功能助剂、沉降剂等，用药量要足，喷液量要大，喷洒要匀，提高施药质量，注重交替轮换用药，避免或延缓抗药性产生，保证防治效果。引入第三方监管平台，由其进行全程监管，负责地缘测定防治任务落实及防治效果考核等，作业期间加强安全监管，防治安全事故发生。</w:t>
      </w:r>
    </w:p>
    <w:p w14:paraId="2B26067F">
      <w:pPr>
        <w:tabs>
          <w:tab w:val="left" w:pos="7095"/>
        </w:tabs>
        <w:spacing w:line="440" w:lineRule="exact"/>
        <w:ind w:firstLine="420" w:firstLineChars="200"/>
        <w:rPr>
          <w:rFonts w:hint="eastAsia" w:asciiTheme="minorEastAsia" w:hAnsiTheme="minorEastAsia" w:eastAsiaTheme="minorEastAsia" w:cstheme="minorEastAsia"/>
          <w:b w:val="0"/>
          <w:bCs/>
        </w:rPr>
      </w:pPr>
      <w:r>
        <w:rPr>
          <w:rFonts w:hint="eastAsia" w:asciiTheme="minorEastAsia" w:hAnsiTheme="minorEastAsia" w:cstheme="minorEastAsia"/>
          <w:b w:val="0"/>
          <w:bCs/>
          <w:lang w:val="en-US" w:eastAsia="zh-CN"/>
        </w:rPr>
        <w:t>2</w:t>
      </w:r>
      <w:r>
        <w:rPr>
          <w:rFonts w:hint="eastAsia" w:asciiTheme="minorEastAsia" w:hAnsiTheme="minorEastAsia" w:eastAsiaTheme="minorEastAsia" w:cstheme="minorEastAsia"/>
          <w:b w:val="0"/>
          <w:bCs/>
          <w:lang w:val="en-US" w:eastAsia="zh-CN"/>
        </w:rPr>
        <w:t>.</w:t>
      </w:r>
      <w:r>
        <w:rPr>
          <w:rFonts w:hint="eastAsia" w:asciiTheme="minorEastAsia" w:hAnsiTheme="minorEastAsia" w:cstheme="minorEastAsia"/>
          <w:b w:val="0"/>
          <w:bCs/>
          <w:lang w:val="en-US" w:eastAsia="zh-CN"/>
        </w:rPr>
        <w:t>玉米</w:t>
      </w:r>
      <w:r>
        <w:rPr>
          <w:rFonts w:hint="eastAsia" w:asciiTheme="minorEastAsia" w:hAnsiTheme="minorEastAsia" w:eastAsiaTheme="minorEastAsia" w:cstheme="minorEastAsia"/>
          <w:b w:val="0"/>
          <w:bCs/>
        </w:rPr>
        <w:t>收割和秸秆还田</w:t>
      </w:r>
      <w:r>
        <w:rPr>
          <w:rFonts w:hint="eastAsia" w:asciiTheme="minorEastAsia" w:hAnsiTheme="minorEastAsia" w:eastAsiaTheme="minorEastAsia" w:cstheme="minorEastAsia"/>
          <w:b w:val="0"/>
          <w:bCs/>
          <w:lang w:val="en-US" w:eastAsia="zh-CN"/>
        </w:rPr>
        <w:t>标准：还田秸秆切碎合格率≥90%、籽粒破碎率≤3%(倒伏、灾害性天气除外);</w:t>
      </w:r>
    </w:p>
    <w:p w14:paraId="5B34DF46">
      <w:pPr>
        <w:tabs>
          <w:tab w:val="left" w:pos="7095"/>
        </w:tabs>
        <w:spacing w:line="440" w:lineRule="exact"/>
        <w:ind w:firstLine="420" w:firstLineChars="200"/>
        <w:rPr>
          <w:rFonts w:hint="eastAsia" w:asciiTheme="minorEastAsia" w:hAnsiTheme="minorEastAsia" w:cstheme="minorEastAsia"/>
          <w:b w:val="0"/>
          <w:bCs/>
          <w:lang w:val="en-US" w:eastAsia="zh-CN"/>
        </w:rPr>
      </w:pPr>
      <w:r>
        <w:rPr>
          <w:rFonts w:hint="eastAsia" w:asciiTheme="minorEastAsia" w:hAnsiTheme="minorEastAsia" w:cstheme="minorEastAsia"/>
          <w:b w:val="0"/>
          <w:bCs/>
          <w:lang w:val="en-US" w:eastAsia="zh-CN"/>
        </w:rPr>
        <w:t xml:space="preserve">3.玉米深耕和旋耕标准：（1）深耕的耕深≥25cm，打破犁底层，耕作均匀，无漏耕现象，达到疏松土壤，加深耕作层，增强土壤蓄水保肥能力；（2）旋耕整地的深浅一致，深度≥10cm，漏耕率≤2.5%，重耕率≤5%，纵到边横到面，不留死角，作业面平整，达到播种作业条件。 </w:t>
      </w:r>
    </w:p>
    <w:p w14:paraId="6C8A4DCA">
      <w:pPr>
        <w:tabs>
          <w:tab w:val="left" w:pos="7095"/>
        </w:tabs>
        <w:spacing w:line="440" w:lineRule="exact"/>
        <w:ind w:firstLine="420" w:firstLineChars="200"/>
        <w:rPr>
          <w:rFonts w:hint="default" w:asciiTheme="minorEastAsia" w:hAnsiTheme="minorEastAsia" w:cstheme="minorEastAsia"/>
          <w:b w:val="0"/>
          <w:bCs/>
          <w:lang w:val="en-US" w:eastAsia="zh-CN"/>
        </w:rPr>
      </w:pPr>
      <w:r>
        <w:rPr>
          <w:rFonts w:hint="eastAsia" w:asciiTheme="minorEastAsia" w:hAnsiTheme="minorEastAsia" w:cstheme="minorEastAsia"/>
          <w:b w:val="0"/>
          <w:bCs/>
          <w:lang w:val="en-US" w:eastAsia="zh-CN"/>
        </w:rPr>
        <w:t>4.小麦播种标准：包含机械灭茬（小麦）和宽窄行播种。机械作业时，等行距播种，行距严格控制在 60±5cm，播深 3cm—5cm。 应做到深浅一致、行距一致、覆土一致，防止漏播和重播。粒距合格指数≥80%，播指数≤8%,晾籽率≤3%，伤种率≤1.5%。要求种肥分离，种行与施肥行间隔 8cm 以上，施肥深度在种子下方 5cm 以上。</w:t>
      </w:r>
    </w:p>
    <w:p w14:paraId="27420E26">
      <w:pPr>
        <w:tabs>
          <w:tab w:val="left" w:pos="7095"/>
        </w:tabs>
        <w:spacing w:line="440" w:lineRule="exact"/>
        <w:ind w:firstLine="420" w:firstLineChars="200"/>
        <w:rPr>
          <w:rFonts w:hint="eastAsia" w:asciiTheme="minorEastAsia" w:hAnsiTheme="minorEastAsia" w:eastAsiaTheme="minorEastAsia" w:cstheme="minorEastAsia"/>
          <w:b w:val="0"/>
          <w:bCs/>
          <w:lang w:val="en-US" w:eastAsia="zh-CN"/>
        </w:rPr>
      </w:pPr>
      <w:r>
        <w:rPr>
          <w:rFonts w:hint="eastAsia" w:asciiTheme="minorEastAsia" w:hAnsiTheme="minorEastAsia" w:eastAsiaTheme="minorEastAsia" w:cstheme="minorEastAsia"/>
          <w:b w:val="0"/>
          <w:bCs/>
          <w:lang w:val="en-US" w:eastAsia="zh-CN"/>
        </w:rPr>
        <w:t>（三）补助标准和补助方式</w:t>
      </w:r>
    </w:p>
    <w:p w14:paraId="3F7286E2">
      <w:pPr>
        <w:tabs>
          <w:tab w:val="left" w:pos="7095"/>
        </w:tabs>
        <w:spacing w:line="440" w:lineRule="exact"/>
        <w:ind w:firstLine="420" w:firstLineChars="200"/>
        <w:rPr>
          <w:rFonts w:hint="eastAsia" w:asciiTheme="minorEastAsia" w:hAnsiTheme="minorEastAsia" w:eastAsiaTheme="minorEastAsia" w:cstheme="minorEastAsia"/>
          <w:b w:val="0"/>
          <w:bCs/>
          <w:highlight w:val="none"/>
          <w:lang w:val="en-US" w:eastAsia="zh-CN"/>
        </w:rPr>
      </w:pPr>
      <w:r>
        <w:rPr>
          <w:rFonts w:hint="eastAsia" w:asciiTheme="minorEastAsia" w:hAnsiTheme="minorEastAsia" w:eastAsiaTheme="minorEastAsia" w:cstheme="minorEastAsia"/>
          <w:b w:val="0"/>
          <w:bCs/>
          <w:highlight w:val="none"/>
          <w:lang w:val="en-US" w:eastAsia="zh-CN"/>
        </w:rPr>
        <w:t>1.补助方式：</w:t>
      </w:r>
    </w:p>
    <w:p w14:paraId="23014BCE">
      <w:pPr>
        <w:tabs>
          <w:tab w:val="left" w:pos="7095"/>
        </w:tabs>
        <w:spacing w:line="440" w:lineRule="exact"/>
        <w:ind w:firstLine="420" w:firstLineChars="200"/>
        <w:rPr>
          <w:rFonts w:hint="eastAsia" w:asciiTheme="minorEastAsia" w:hAnsiTheme="minorEastAsia" w:eastAsiaTheme="minorEastAsia" w:cstheme="minorEastAsia"/>
          <w:b w:val="0"/>
          <w:bCs/>
          <w:highlight w:val="none"/>
          <w:lang w:val="en-US" w:eastAsia="zh-CN"/>
        </w:rPr>
      </w:pPr>
      <w:r>
        <w:rPr>
          <w:rFonts w:hint="eastAsia" w:asciiTheme="minorEastAsia" w:hAnsiTheme="minorEastAsia" w:eastAsiaTheme="minorEastAsia" w:cstheme="minorEastAsia"/>
          <w:b w:val="0"/>
          <w:bCs/>
          <w:highlight w:val="none"/>
          <w:lang w:val="en-US" w:eastAsia="zh-CN"/>
        </w:rPr>
        <w:t>坚持让小农户最终受益的原则，采用先服务后补助的支持方式。在项目验收合格后，补助资金直接拨付给服务组织，原则上对单个生产主体的年补助总额不超过10万元。</w:t>
      </w:r>
    </w:p>
    <w:p w14:paraId="264A6854">
      <w:pPr>
        <w:tabs>
          <w:tab w:val="left" w:pos="7095"/>
        </w:tabs>
        <w:spacing w:line="440" w:lineRule="exact"/>
        <w:ind w:firstLine="420" w:firstLineChars="200"/>
        <w:rPr>
          <w:rFonts w:hint="eastAsia" w:asciiTheme="minorEastAsia" w:hAnsiTheme="minorEastAsia" w:eastAsiaTheme="minorEastAsia" w:cstheme="minorEastAsia"/>
          <w:b w:val="0"/>
          <w:bCs/>
          <w:lang w:val="en-US" w:eastAsia="zh-CN"/>
        </w:rPr>
      </w:pPr>
      <w:r>
        <w:rPr>
          <w:rFonts w:hint="eastAsia" w:asciiTheme="minorEastAsia" w:hAnsiTheme="minorEastAsia" w:cstheme="minorEastAsia"/>
          <w:b w:val="0"/>
          <w:bCs/>
          <w:lang w:val="en-US" w:eastAsia="zh-CN"/>
        </w:rPr>
        <w:t>2.</w:t>
      </w:r>
      <w:r>
        <w:rPr>
          <w:rFonts w:hint="eastAsia" w:asciiTheme="minorEastAsia" w:hAnsiTheme="minorEastAsia" w:eastAsiaTheme="minorEastAsia" w:cstheme="minorEastAsia"/>
          <w:b w:val="0"/>
          <w:bCs/>
          <w:lang w:val="en-US" w:eastAsia="zh-CN"/>
        </w:rPr>
        <w:t>补助标准：</w:t>
      </w:r>
    </w:p>
    <w:p w14:paraId="50DBB266">
      <w:pPr>
        <w:tabs>
          <w:tab w:val="left" w:pos="7095"/>
        </w:tabs>
        <w:spacing w:line="440" w:lineRule="exact"/>
        <w:ind w:firstLine="420" w:firstLineChars="200"/>
        <w:rPr>
          <w:rFonts w:hint="eastAsia" w:asciiTheme="minorEastAsia" w:hAnsiTheme="minorEastAsia" w:eastAsiaTheme="minorEastAsia" w:cstheme="minorEastAsia"/>
          <w:b w:val="0"/>
          <w:bCs/>
          <w:color w:val="auto"/>
          <w:highlight w:val="none"/>
          <w:lang w:val="en-US" w:eastAsia="zh-CN"/>
        </w:rPr>
      </w:pPr>
      <w:r>
        <w:rPr>
          <w:rFonts w:hint="eastAsia" w:asciiTheme="minorEastAsia" w:hAnsiTheme="minorEastAsia" w:eastAsiaTheme="minorEastAsia" w:cstheme="minorEastAsia"/>
          <w:b w:val="0"/>
          <w:bCs/>
          <w:lang w:val="en-US" w:eastAsia="zh-CN"/>
        </w:rPr>
        <w:t>根据我市农业生产现状，在充分调研的基础上，制定玉米和小麦服务环节的服务价格和</w:t>
      </w:r>
      <w:r>
        <w:rPr>
          <w:rFonts w:hint="eastAsia" w:asciiTheme="minorEastAsia" w:hAnsiTheme="minorEastAsia" w:eastAsiaTheme="minorEastAsia" w:cstheme="minorEastAsia"/>
          <w:b w:val="0"/>
          <w:bCs/>
          <w:highlight w:val="none"/>
          <w:lang w:val="en-US" w:eastAsia="zh-CN"/>
        </w:rPr>
        <w:t>补助标准。玉米多环节托管内</w:t>
      </w:r>
      <w:r>
        <w:rPr>
          <w:rFonts w:hint="eastAsia" w:asciiTheme="minorEastAsia" w:hAnsiTheme="minorEastAsia" w:eastAsiaTheme="minorEastAsia" w:cstheme="minorEastAsia"/>
          <w:b w:val="0"/>
          <w:bCs/>
          <w:color w:val="auto"/>
          <w:highlight w:val="none"/>
          <w:lang w:val="en-US" w:eastAsia="zh-CN"/>
        </w:rPr>
        <w:t>容包括病虫害防治、机械收获、秸秆还田、深耕等，小农户服务价格每亩310元，其中农户自筹220元、财政补助90元;规模经营主体服务价格每亩290元，其中农户自筹20</w:t>
      </w:r>
      <w:r>
        <w:rPr>
          <w:rFonts w:hint="eastAsia" w:asciiTheme="minorEastAsia" w:hAnsiTheme="minorEastAsia" w:cstheme="minorEastAsia"/>
          <w:b w:val="0"/>
          <w:bCs/>
          <w:color w:val="auto"/>
          <w:highlight w:val="none"/>
          <w:lang w:val="en-US" w:eastAsia="zh-CN"/>
        </w:rPr>
        <w:t>3</w:t>
      </w:r>
      <w:r>
        <w:rPr>
          <w:rFonts w:hint="eastAsia" w:asciiTheme="minorEastAsia" w:hAnsiTheme="minorEastAsia" w:eastAsiaTheme="minorEastAsia" w:cstheme="minorEastAsia"/>
          <w:b w:val="0"/>
          <w:bCs/>
          <w:color w:val="auto"/>
          <w:highlight w:val="none"/>
          <w:lang w:val="en-US" w:eastAsia="zh-CN"/>
        </w:rPr>
        <w:t>元、财政补助8</w:t>
      </w:r>
      <w:r>
        <w:rPr>
          <w:rFonts w:hint="eastAsia" w:asciiTheme="minorEastAsia" w:hAnsiTheme="minorEastAsia" w:cstheme="minorEastAsia"/>
          <w:b w:val="0"/>
          <w:bCs/>
          <w:color w:val="auto"/>
          <w:highlight w:val="none"/>
          <w:lang w:val="en-US" w:eastAsia="zh-CN"/>
        </w:rPr>
        <w:t>7</w:t>
      </w:r>
      <w:r>
        <w:rPr>
          <w:rFonts w:hint="eastAsia" w:asciiTheme="minorEastAsia" w:hAnsiTheme="minorEastAsia" w:eastAsiaTheme="minorEastAsia" w:cstheme="minorEastAsia"/>
          <w:b w:val="0"/>
          <w:bCs/>
          <w:color w:val="auto"/>
          <w:highlight w:val="none"/>
          <w:lang w:val="en-US" w:eastAsia="zh-CN"/>
        </w:rPr>
        <w:t>元。小麦播种环节小农户服务价格每亩40元，其中农户自筹30元、财政补助10元;规模经营主体服务价格每亩40元，其中农户自筹</w:t>
      </w:r>
      <w:r>
        <w:rPr>
          <w:rFonts w:hint="eastAsia" w:asciiTheme="minorEastAsia" w:hAnsiTheme="minorEastAsia" w:cstheme="minorEastAsia"/>
          <w:b w:val="0"/>
          <w:bCs/>
          <w:color w:val="auto"/>
          <w:highlight w:val="none"/>
          <w:lang w:val="en-US" w:eastAsia="zh-CN"/>
        </w:rPr>
        <w:t>30</w:t>
      </w:r>
      <w:r>
        <w:rPr>
          <w:rFonts w:hint="eastAsia" w:asciiTheme="minorEastAsia" w:hAnsiTheme="minorEastAsia" w:eastAsiaTheme="minorEastAsia" w:cstheme="minorEastAsia"/>
          <w:b w:val="0"/>
          <w:bCs/>
          <w:color w:val="auto"/>
          <w:highlight w:val="none"/>
          <w:lang w:val="en-US" w:eastAsia="zh-CN"/>
        </w:rPr>
        <w:t>元、财政补助1</w:t>
      </w:r>
      <w:r>
        <w:rPr>
          <w:rFonts w:hint="eastAsia" w:asciiTheme="minorEastAsia" w:hAnsiTheme="minorEastAsia" w:cstheme="minorEastAsia"/>
          <w:b w:val="0"/>
          <w:bCs/>
          <w:color w:val="auto"/>
          <w:highlight w:val="none"/>
          <w:lang w:val="en-US" w:eastAsia="zh-CN"/>
        </w:rPr>
        <w:t>0</w:t>
      </w:r>
      <w:r>
        <w:rPr>
          <w:rFonts w:hint="eastAsia" w:asciiTheme="minorEastAsia" w:hAnsiTheme="minorEastAsia" w:eastAsiaTheme="minorEastAsia" w:cstheme="minorEastAsia"/>
          <w:b w:val="0"/>
          <w:bCs/>
          <w:color w:val="auto"/>
          <w:highlight w:val="none"/>
          <w:lang w:val="en-US" w:eastAsia="zh-CN"/>
        </w:rPr>
        <w:t>元。财政补助占服务价格的比例不超过30%、单季作物亩均补助总量不超过100元。</w:t>
      </w:r>
    </w:p>
    <w:p w14:paraId="5F8B9814">
      <w:pPr>
        <w:tabs>
          <w:tab w:val="left" w:pos="7095"/>
        </w:tabs>
        <w:spacing w:line="440" w:lineRule="exact"/>
        <w:ind w:firstLine="420" w:firstLineChars="200"/>
        <w:rPr>
          <w:rFonts w:hint="eastAsia" w:asciiTheme="minorEastAsia" w:hAnsiTheme="minorEastAsia" w:eastAsiaTheme="minorEastAsia" w:cstheme="minorEastAsia"/>
          <w:b w:val="0"/>
          <w:bCs/>
          <w:color w:val="auto"/>
          <w:highlight w:val="none"/>
          <w:lang w:val="en-US" w:eastAsia="zh-CN"/>
        </w:rPr>
      </w:pPr>
      <w:r>
        <w:rPr>
          <w:rFonts w:hint="eastAsia" w:asciiTheme="minorEastAsia" w:hAnsiTheme="minorEastAsia" w:eastAsiaTheme="minorEastAsia" w:cstheme="minorEastAsia"/>
          <w:b w:val="0"/>
          <w:bCs/>
          <w:color w:val="auto"/>
          <w:highlight w:val="none"/>
          <w:lang w:val="en-US" w:eastAsia="zh-CN"/>
        </w:rPr>
        <w:t>3.实施面积确认：</w:t>
      </w:r>
      <w:r>
        <w:rPr>
          <w:rFonts w:hint="eastAsia" w:asciiTheme="minorEastAsia" w:hAnsiTheme="minorEastAsia" w:cstheme="minorEastAsia"/>
          <w:b w:val="0"/>
          <w:bCs/>
          <w:color w:val="auto"/>
          <w:highlight w:val="none"/>
          <w:lang w:val="en-US" w:eastAsia="zh-CN"/>
        </w:rPr>
        <w:t>鼓励</w:t>
      </w:r>
      <w:r>
        <w:rPr>
          <w:rFonts w:hint="eastAsia" w:asciiTheme="minorEastAsia" w:hAnsiTheme="minorEastAsia" w:eastAsiaTheme="minorEastAsia" w:cstheme="minorEastAsia"/>
          <w:b w:val="0"/>
          <w:bCs/>
          <w:color w:val="auto"/>
          <w:highlight w:val="none"/>
          <w:lang w:val="en-US" w:eastAsia="zh-CN"/>
        </w:rPr>
        <w:t>利用信息化手段进行监测，服务作业机械要求安装监测设备。监测数据作为项目服务作业面积的主要依据。作业服务组织必须按照方案要求提供有关服务，</w:t>
      </w:r>
    </w:p>
    <w:p w14:paraId="73A544E4">
      <w:pPr>
        <w:tabs>
          <w:tab w:val="left" w:pos="7095"/>
        </w:tabs>
        <w:spacing w:line="440" w:lineRule="exact"/>
        <w:rPr>
          <w:rFonts w:hint="eastAsia" w:asciiTheme="minorEastAsia" w:hAnsiTheme="minorEastAsia" w:cstheme="minorEastAsia"/>
          <w:b w:val="0"/>
          <w:bCs/>
          <w:color w:val="auto"/>
          <w:highlight w:val="none"/>
          <w:lang w:val="en-US" w:eastAsia="zh-CN"/>
        </w:rPr>
      </w:pPr>
      <w:r>
        <w:rPr>
          <w:rFonts w:hint="eastAsia" w:asciiTheme="minorEastAsia" w:hAnsiTheme="minorEastAsia" w:eastAsiaTheme="minorEastAsia" w:cstheme="minorEastAsia"/>
          <w:b w:val="0"/>
          <w:bCs/>
          <w:color w:val="auto"/>
          <w:highlight w:val="none"/>
          <w:lang w:val="en-US" w:eastAsia="zh-CN"/>
        </w:rPr>
        <w:t>并提供作业相关证明资料，以备验收存档。</w:t>
      </w:r>
    </w:p>
    <w:p w14:paraId="2661F817">
      <w:pPr>
        <w:tabs>
          <w:tab w:val="left" w:pos="7095"/>
        </w:tabs>
        <w:spacing w:line="440" w:lineRule="exact"/>
        <w:ind w:firstLine="420" w:firstLineChars="200"/>
        <w:rPr>
          <w:rFonts w:hint="eastAsia" w:asciiTheme="minorEastAsia" w:hAnsiTheme="minorEastAsia" w:cstheme="minorEastAsia"/>
          <w:b w:val="0"/>
          <w:bCs/>
          <w:color w:val="auto"/>
          <w:highlight w:val="none"/>
          <w:lang w:val="en-US" w:eastAsia="zh-CN"/>
        </w:rPr>
      </w:pPr>
      <w:r>
        <w:rPr>
          <w:rFonts w:hint="eastAsia" w:asciiTheme="minorEastAsia" w:hAnsiTheme="minorEastAsia" w:cstheme="minorEastAsia"/>
          <w:b w:val="0"/>
          <w:bCs/>
          <w:color w:val="auto"/>
          <w:highlight w:val="none"/>
          <w:lang w:val="en-US" w:eastAsia="zh-CN"/>
        </w:rPr>
        <w:t>优先选择农机设备安装“北斗作业监测应用终端设备”入驻“河南省农业社会化服务平台”，实现信息化监管的服务组织，对中标的服务组织，通过网络、电视、报纸等媒体公示并公开举报电话</w:t>
      </w:r>
    </w:p>
    <w:p w14:paraId="2F6B1DD9">
      <w:pPr>
        <w:tabs>
          <w:tab w:val="left" w:pos="7095"/>
        </w:tabs>
        <w:spacing w:line="440" w:lineRule="exact"/>
        <w:ind w:firstLine="420" w:firstLineChars="200"/>
        <w:rPr>
          <w:rFonts w:hint="eastAsia" w:asciiTheme="minorEastAsia" w:hAnsiTheme="minorEastAsia" w:eastAsiaTheme="minorEastAsia" w:cstheme="minorEastAsia"/>
          <w:b w:val="0"/>
          <w:bCs/>
          <w:color w:val="auto"/>
          <w:highlight w:val="none"/>
          <w:lang w:val="en-US" w:eastAsia="zh-CN"/>
        </w:rPr>
      </w:pPr>
      <w:r>
        <w:rPr>
          <w:rFonts w:hint="eastAsia" w:asciiTheme="minorEastAsia" w:hAnsiTheme="minorEastAsia" w:cstheme="minorEastAsia"/>
          <w:b w:val="0"/>
          <w:bCs/>
          <w:color w:val="auto"/>
          <w:highlight w:val="none"/>
          <w:lang w:val="en-US" w:eastAsia="zh-CN"/>
        </w:rPr>
        <w:t>4.</w:t>
      </w:r>
      <w:r>
        <w:rPr>
          <w:rFonts w:hint="eastAsia" w:asciiTheme="minorEastAsia" w:hAnsiTheme="minorEastAsia" w:eastAsiaTheme="minorEastAsia" w:cstheme="minorEastAsia"/>
          <w:b w:val="0"/>
          <w:bCs/>
          <w:color w:val="auto"/>
          <w:highlight w:val="none"/>
          <w:lang w:val="en-US" w:eastAsia="zh-CN"/>
        </w:rPr>
        <w:t>玉米植保飞防（苗期）和一喷多促（灌浆期）服务药物要求：1、10%甲维·高氯氟微囊悬浮-悬浮剂，10 克/亩。含氨基酸水溶肥料，40 克/亩。40%唑醚·戊唑醇，20 克/亩。0.004%24-表芸苔素内酯，10ml/亩。</w:t>
      </w:r>
    </w:p>
    <w:p w14:paraId="506CF8B4">
      <w:pPr>
        <w:tabs>
          <w:tab w:val="left" w:pos="7095"/>
        </w:tabs>
        <w:spacing w:line="440" w:lineRule="exact"/>
        <w:ind w:firstLine="420" w:firstLineChars="200"/>
        <w:rPr>
          <w:rFonts w:hint="eastAsia" w:asciiTheme="minorEastAsia" w:hAnsiTheme="minorEastAsia" w:eastAsiaTheme="minorEastAsia" w:cstheme="minorEastAsia"/>
          <w:b w:val="0"/>
          <w:bCs/>
          <w:color w:val="auto"/>
          <w:highlight w:val="none"/>
          <w:lang w:val="en-US" w:eastAsia="zh-CN"/>
        </w:rPr>
      </w:pPr>
      <w:r>
        <w:rPr>
          <w:rFonts w:hint="eastAsia" w:asciiTheme="minorEastAsia" w:hAnsiTheme="minorEastAsia" w:eastAsiaTheme="minorEastAsia" w:cstheme="minorEastAsia"/>
          <w:b w:val="0"/>
          <w:bCs/>
          <w:color w:val="auto"/>
          <w:highlight w:val="none"/>
          <w:lang w:val="en-US" w:eastAsia="zh-CN"/>
        </w:rPr>
        <w:t>飞防作业要求：作业时间为玉米灌浆期，每亩喷水量≥1.5L。</w:t>
      </w:r>
    </w:p>
    <w:p w14:paraId="35C8C611">
      <w:pPr>
        <w:tabs>
          <w:tab w:val="left" w:pos="7095"/>
        </w:tabs>
        <w:spacing w:line="440" w:lineRule="exact"/>
        <w:ind w:firstLine="420" w:firstLineChars="200"/>
        <w:rPr>
          <w:rFonts w:hint="eastAsia" w:asciiTheme="minorEastAsia" w:hAnsiTheme="minorEastAsia" w:eastAsiaTheme="minorEastAsia" w:cstheme="minorEastAsia"/>
          <w:b w:val="0"/>
          <w:bCs/>
          <w:color w:val="auto"/>
          <w:highlight w:val="none"/>
          <w:lang w:val="en-US" w:eastAsia="zh-CN"/>
        </w:rPr>
      </w:pPr>
      <w:r>
        <w:rPr>
          <w:rFonts w:hint="eastAsia" w:asciiTheme="minorEastAsia" w:hAnsiTheme="minorEastAsia" w:cstheme="minorEastAsia"/>
          <w:b w:val="0"/>
          <w:bCs/>
          <w:color w:val="auto"/>
          <w:highlight w:val="none"/>
          <w:lang w:val="en-US" w:eastAsia="zh-CN"/>
        </w:rPr>
        <w:t>5.</w:t>
      </w:r>
      <w:r>
        <w:rPr>
          <w:rFonts w:hint="eastAsia" w:asciiTheme="minorEastAsia" w:hAnsiTheme="minorEastAsia" w:eastAsiaTheme="minorEastAsia" w:cstheme="minorEastAsia"/>
          <w:b w:val="0"/>
          <w:bCs/>
          <w:color w:val="auto"/>
          <w:highlight w:val="none"/>
          <w:lang w:val="en-US" w:eastAsia="zh-CN"/>
        </w:rPr>
        <w:t>本次中标价含第三方数据采集服务费。</w:t>
      </w:r>
    </w:p>
    <w:p w14:paraId="0ABFA3FC">
      <w:pPr>
        <w:spacing w:line="440" w:lineRule="exact"/>
        <w:contextualSpacing/>
        <w:rPr>
          <w:rFonts w:ascii="宋体" w:hAnsi="宋体"/>
          <w:b/>
          <w:szCs w:val="21"/>
        </w:rPr>
      </w:pPr>
      <w:r>
        <w:rPr>
          <w:rFonts w:hint="eastAsia" w:ascii="宋体" w:hAnsi="宋体"/>
          <w:b/>
          <w:szCs w:val="21"/>
          <w:lang w:val="en-US" w:eastAsia="zh-CN"/>
        </w:rPr>
        <w:t>三</w:t>
      </w:r>
      <w:r>
        <w:rPr>
          <w:rFonts w:hint="eastAsia" w:ascii="宋体" w:hAnsi="宋体"/>
          <w:b/>
          <w:szCs w:val="21"/>
        </w:rPr>
        <w:t>、采购标的的其他技术、服务等要求</w:t>
      </w:r>
    </w:p>
    <w:p w14:paraId="716AE15C">
      <w:pPr>
        <w:spacing w:line="360" w:lineRule="auto"/>
        <w:ind w:firstLine="420" w:firstLineChars="200"/>
        <w:jc w:val="left"/>
        <w:rPr>
          <w:rFonts w:ascii="宋体" w:hAnsi="宋体" w:eastAsia="宋体"/>
          <w:color w:val="auto"/>
          <w:kern w:val="0"/>
          <w:szCs w:val="21"/>
          <w:lang w:val="zh-CN"/>
        </w:rPr>
      </w:pPr>
      <w:r>
        <w:rPr>
          <w:rFonts w:hint="eastAsia" w:ascii="宋体" w:hAnsi="宋体" w:eastAsia="宋体"/>
          <w:color w:val="auto"/>
          <w:kern w:val="0"/>
          <w:szCs w:val="21"/>
        </w:rPr>
        <w:t>1</w:t>
      </w:r>
      <w:r>
        <w:rPr>
          <w:rFonts w:hint="eastAsia" w:ascii="宋体" w:hAnsi="宋体" w:eastAsia="宋体"/>
          <w:color w:val="auto"/>
          <w:kern w:val="0"/>
          <w:szCs w:val="21"/>
          <w:lang w:val="en-US" w:eastAsia="zh-CN"/>
        </w:rPr>
        <w:t>.</w:t>
      </w:r>
      <w:r>
        <w:rPr>
          <w:rFonts w:hint="eastAsia" w:ascii="宋体" w:hAnsi="宋体" w:eastAsia="宋体"/>
          <w:color w:val="auto"/>
          <w:kern w:val="0"/>
          <w:szCs w:val="21"/>
        </w:rPr>
        <w:t>投标人应就本项目完整投标，报价含税费等综合费用，否则为无效投标。</w:t>
      </w:r>
    </w:p>
    <w:p w14:paraId="61064A04">
      <w:pPr>
        <w:spacing w:line="360" w:lineRule="auto"/>
        <w:ind w:firstLine="420" w:firstLineChars="200"/>
        <w:rPr>
          <w:rFonts w:ascii="宋体" w:hAnsi="宋体" w:eastAsia="宋体"/>
          <w:color w:val="auto"/>
          <w:kern w:val="0"/>
          <w:szCs w:val="21"/>
        </w:rPr>
      </w:pPr>
      <w:r>
        <w:rPr>
          <w:rFonts w:hint="eastAsia" w:ascii="宋体" w:hAnsi="宋体" w:eastAsia="宋体"/>
          <w:color w:val="auto"/>
          <w:kern w:val="0"/>
          <w:szCs w:val="21"/>
          <w:lang w:val="en-US" w:eastAsia="zh-CN"/>
        </w:rPr>
        <w:t>2.</w:t>
      </w:r>
      <w:r>
        <w:rPr>
          <w:rFonts w:ascii="宋体" w:hAnsi="宋体" w:eastAsia="宋体"/>
          <w:color w:val="auto"/>
          <w:kern w:val="0"/>
          <w:szCs w:val="21"/>
        </w:rPr>
        <w:t>投标文件中须有详细的实施（技术）方案，否则为无效投标。</w:t>
      </w:r>
    </w:p>
    <w:p w14:paraId="60C32E15">
      <w:pPr>
        <w:spacing w:line="360" w:lineRule="auto"/>
        <w:ind w:firstLine="420" w:firstLineChars="200"/>
        <w:rPr>
          <w:rFonts w:hint="eastAsia" w:ascii="宋体" w:hAnsi="宋体" w:eastAsia="宋体"/>
          <w:color w:val="auto"/>
          <w:kern w:val="0"/>
          <w:szCs w:val="21"/>
        </w:rPr>
      </w:pPr>
      <w:r>
        <w:rPr>
          <w:rFonts w:hint="eastAsia" w:ascii="宋体" w:hAnsi="宋体" w:eastAsia="宋体"/>
          <w:color w:val="auto"/>
          <w:kern w:val="0"/>
          <w:szCs w:val="21"/>
        </w:rPr>
        <w:t>3</w:t>
      </w:r>
      <w:r>
        <w:rPr>
          <w:rFonts w:hint="eastAsia" w:ascii="宋体" w:hAnsi="宋体" w:eastAsia="宋体"/>
          <w:color w:val="auto"/>
          <w:kern w:val="0"/>
          <w:szCs w:val="21"/>
          <w:lang w:val="en-US" w:eastAsia="zh-CN"/>
        </w:rPr>
        <w:t>.</w:t>
      </w:r>
      <w:r>
        <w:rPr>
          <w:rFonts w:hint="eastAsia" w:ascii="宋体" w:hAnsi="宋体" w:eastAsia="宋体"/>
          <w:color w:val="auto"/>
          <w:kern w:val="0"/>
          <w:szCs w:val="21"/>
        </w:rPr>
        <w:t>质量要求：符合国家标准、行业标准要求并达到合格标准。</w:t>
      </w:r>
    </w:p>
    <w:p w14:paraId="713DC2E7">
      <w:pPr>
        <w:spacing w:line="360" w:lineRule="auto"/>
        <w:ind w:firstLine="420" w:firstLineChars="200"/>
        <w:jc w:val="left"/>
        <w:rPr>
          <w:rFonts w:hint="eastAsia" w:ascii="宋体" w:hAnsi="宋体" w:eastAsia="宋体"/>
          <w:color w:val="auto"/>
          <w:kern w:val="0"/>
          <w:szCs w:val="21"/>
        </w:rPr>
      </w:pPr>
      <w:r>
        <w:rPr>
          <w:rFonts w:hint="eastAsia" w:ascii="宋体" w:hAnsi="宋体" w:eastAsia="宋体"/>
          <w:color w:val="auto"/>
          <w:kern w:val="0"/>
          <w:szCs w:val="21"/>
          <w:lang w:val="en-US" w:eastAsia="zh-CN"/>
        </w:rPr>
        <w:t>4.</w:t>
      </w:r>
      <w:r>
        <w:rPr>
          <w:rFonts w:hint="eastAsia" w:ascii="宋体" w:hAnsi="宋体" w:eastAsia="宋体"/>
          <w:color w:val="auto"/>
          <w:kern w:val="0"/>
          <w:szCs w:val="21"/>
        </w:rPr>
        <w:t>若供应商在服务期间有违反行业主管部门的规定的，采购人视情节严重，采购人有权调整服务内容或者终止合同。</w:t>
      </w:r>
    </w:p>
    <w:p w14:paraId="3968A85E">
      <w:pPr>
        <w:spacing w:line="360" w:lineRule="auto"/>
        <w:ind w:firstLine="420" w:firstLineChars="200"/>
        <w:jc w:val="left"/>
        <w:rPr>
          <w:rFonts w:ascii="宋体" w:hAnsi="宋体" w:eastAsia="宋体"/>
          <w:color w:val="auto"/>
          <w:kern w:val="0"/>
          <w:szCs w:val="21"/>
        </w:rPr>
      </w:pPr>
      <w:r>
        <w:rPr>
          <w:rFonts w:hint="eastAsia" w:ascii="新宋体" w:hAnsi="新宋体" w:eastAsia="新宋体" w:cs="新宋体"/>
          <w:color w:val="auto"/>
          <w:szCs w:val="21"/>
          <w:lang w:val="en-US" w:eastAsia="zh-CN"/>
        </w:rPr>
        <w:t>5.</w:t>
      </w:r>
      <w:r>
        <w:rPr>
          <w:rFonts w:hint="eastAsia" w:ascii="新宋体" w:hAnsi="新宋体" w:eastAsia="新宋体" w:cs="新宋体"/>
          <w:color w:val="auto"/>
          <w:szCs w:val="21"/>
          <w:lang w:val="zh-CN"/>
        </w:rPr>
        <w:t>本招标文件所列需求为最低要求，投标人不得低于此要求，否则为无效投标。</w:t>
      </w:r>
    </w:p>
    <w:p w14:paraId="3CD47DE4">
      <w:pPr>
        <w:widowControl/>
        <w:spacing w:line="440" w:lineRule="exact"/>
        <w:jc w:val="left"/>
        <w:rPr>
          <w:rFonts w:ascii="宋体" w:hAnsi="宋体" w:cs="宋体"/>
          <w:b/>
          <w:szCs w:val="21"/>
        </w:rPr>
      </w:pPr>
      <w:r>
        <w:rPr>
          <w:rFonts w:hint="eastAsia" w:ascii="宋体" w:hAnsi="宋体" w:cs="宋体"/>
          <w:b/>
          <w:szCs w:val="21"/>
        </w:rPr>
        <w:t>六、验收标准</w:t>
      </w:r>
    </w:p>
    <w:p w14:paraId="47FEF867">
      <w:pPr>
        <w:spacing w:line="440" w:lineRule="exact"/>
        <w:ind w:firstLine="420" w:firstLineChars="200"/>
        <w:jc w:val="left"/>
        <w:rPr>
          <w:rFonts w:ascii="宋体" w:hAnsi="宋体" w:eastAsia="宋体" w:cs="宋体"/>
          <w:szCs w:val="21"/>
        </w:rPr>
      </w:pPr>
      <w:r>
        <w:rPr>
          <w:rFonts w:hint="eastAsia" w:ascii="宋体" w:hAnsi="宋体" w:eastAsia="宋体" w:cs="宋体"/>
          <w:szCs w:val="21"/>
        </w:rPr>
        <w:t>1、由采购人成立验收小组,按照采购合同的约定对中标人履约情况进行验收。验收时，按照采购合同的约定对每一项技术、服务、安全标准的履约情况进行确认；列明各项标准的验收情况及项目总体评价,由验收双方共同签署。</w:t>
      </w:r>
    </w:p>
    <w:p w14:paraId="416B927E">
      <w:pPr>
        <w:widowControl/>
        <w:spacing w:line="440" w:lineRule="exact"/>
        <w:ind w:firstLine="420" w:firstLineChars="200"/>
        <w:jc w:val="left"/>
        <w:rPr>
          <w:rFonts w:ascii="宋体" w:hAnsi="宋体" w:cs="宋体"/>
          <w:szCs w:val="21"/>
        </w:rPr>
      </w:pPr>
      <w:r>
        <w:rPr>
          <w:rFonts w:hint="eastAsia" w:ascii="宋体" w:hAnsi="宋体" w:cs="宋体"/>
          <w:szCs w:val="21"/>
        </w:rPr>
        <w:t>2、按照招标文件要求、投标文件响应和承诺验收。</w:t>
      </w:r>
    </w:p>
    <w:p w14:paraId="665EEBA9">
      <w:pPr>
        <w:spacing w:line="440" w:lineRule="exact"/>
        <w:ind w:firstLine="420" w:firstLineChars="200"/>
        <w:rPr>
          <w:rFonts w:ascii="宋体" w:hAnsi="宋体" w:cs="宋体"/>
          <w:szCs w:val="21"/>
        </w:rPr>
      </w:pPr>
      <w:r>
        <w:rPr>
          <w:rFonts w:hint="eastAsia" w:ascii="宋体" w:hAnsi="宋体" w:cs="宋体"/>
          <w:szCs w:val="21"/>
        </w:rPr>
        <w:t>3、按照国家及行业相关标准验收。</w:t>
      </w:r>
    </w:p>
    <w:p w14:paraId="6C1F7312">
      <w:pPr>
        <w:widowControl/>
        <w:shd w:val="clear" w:color="auto" w:fill="FFFFFF"/>
        <w:spacing w:line="360" w:lineRule="auto"/>
        <w:ind w:firstLine="440" w:firstLineChars="200"/>
        <w:jc w:val="left"/>
        <w:rPr>
          <w:rFonts w:ascii="宋体" w:hAnsi="宋体" w:eastAsia="宋体" w:cs="宋体"/>
          <w:szCs w:val="21"/>
        </w:rPr>
      </w:pPr>
      <w:r>
        <w:rPr>
          <w:rFonts w:hint="eastAsia" w:ascii="宋体" w:hAnsi="宋体" w:eastAsia="宋体" w:cs="宋体"/>
          <w:sz w:val="22"/>
        </w:rPr>
        <w:t>4</w:t>
      </w:r>
      <w:r>
        <w:rPr>
          <w:rFonts w:hint="eastAsia" w:ascii="宋体" w:hAnsi="宋体" w:eastAsia="宋体" w:cs="宋体"/>
          <w:szCs w:val="21"/>
        </w:rPr>
        <w:t>、</w:t>
      </w:r>
      <w:r>
        <w:rPr>
          <w:rFonts w:hint="eastAsia" w:ascii="宋体" w:hAnsi="宋体" w:eastAsia="宋体" w:cs="宋体"/>
          <w:szCs w:val="21"/>
          <w:lang w:val="zh-CN"/>
        </w:rPr>
        <w:t>本项目验收如需要第三方验收，中标方将承担所有产生的费用。</w:t>
      </w:r>
    </w:p>
    <w:p w14:paraId="66BB5ED9">
      <w:pPr>
        <w:spacing w:line="360" w:lineRule="auto"/>
        <w:rPr>
          <w:rFonts w:ascii="宋体" w:hAnsi="宋体" w:eastAsia="宋体" w:cs="宋体"/>
          <w:b/>
          <w:szCs w:val="21"/>
        </w:rPr>
      </w:pPr>
      <w:r>
        <w:rPr>
          <w:rFonts w:hint="eastAsia" w:ascii="宋体" w:hAnsi="宋体" w:eastAsia="宋体" w:cs="宋体"/>
          <w:b/>
          <w:szCs w:val="21"/>
        </w:rPr>
        <w:t>七、支付方式：</w:t>
      </w:r>
    </w:p>
    <w:p w14:paraId="7AE125FA">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1、支付方式：银行转账。</w:t>
      </w:r>
    </w:p>
    <w:p w14:paraId="2BDA6785">
      <w:pPr>
        <w:spacing w:line="360" w:lineRule="auto"/>
        <w:ind w:firstLine="420" w:firstLineChars="200"/>
        <w:jc w:val="left"/>
        <w:rPr>
          <w:rFonts w:ascii="宋体" w:hAnsi="宋体" w:eastAsia="宋体" w:cs="宋体"/>
          <w:sz w:val="24"/>
          <w:szCs w:val="24"/>
        </w:rPr>
      </w:pPr>
      <w:r>
        <w:rPr>
          <w:rFonts w:hint="eastAsia" w:ascii="宋体" w:hAnsi="宋体" w:eastAsia="宋体" w:cs="宋体"/>
          <w:szCs w:val="21"/>
        </w:rPr>
        <w:t>2、支付时间及条件：</w:t>
      </w:r>
      <w:r>
        <w:rPr>
          <w:rFonts w:hint="eastAsia" w:ascii="宋体" w:hAnsi="宋体" w:cs="仿宋_GB2312"/>
          <w:szCs w:val="21"/>
          <w:lang w:val="zh-CN"/>
        </w:rPr>
        <w:t>项目验收合格后按政府采购资金拨付程序执行</w:t>
      </w:r>
      <w:r>
        <w:rPr>
          <w:rFonts w:hint="eastAsia" w:ascii="宋体" w:hAnsi="宋体" w:eastAsia="宋体" w:cs="宋体"/>
          <w:szCs w:val="21"/>
        </w:rPr>
        <w:t>。</w:t>
      </w:r>
    </w:p>
    <w:p w14:paraId="16C427B7">
      <w:pPr>
        <w:jc w:val="left"/>
        <w:rPr>
          <w:rFonts w:ascii="Calibri" w:hAnsi="Calibri" w:eastAsia="宋体" w:cs="Helvetica"/>
          <w:bCs/>
        </w:rPr>
      </w:pPr>
    </w:p>
    <w:p w14:paraId="7EB111D9">
      <w:pPr>
        <w:pStyle w:val="44"/>
        <w:rPr>
          <w:rFonts w:hAnsi="宋体"/>
          <w:b/>
          <w:szCs w:val="21"/>
        </w:rPr>
      </w:pPr>
    </w:p>
    <w:p w14:paraId="48E1D635">
      <w:pPr>
        <w:pStyle w:val="45"/>
        <w:rPr>
          <w:rFonts w:ascii="宋体" w:hAnsi="宋体"/>
          <w:b/>
          <w:szCs w:val="21"/>
        </w:rPr>
      </w:pPr>
    </w:p>
    <w:p w14:paraId="173CD688"/>
    <w:p w14:paraId="7A663305"/>
    <w:p w14:paraId="599EE3EB"/>
    <w:p w14:paraId="59DE86DD"/>
    <w:p w14:paraId="31A11E71">
      <w:pPr>
        <w:pStyle w:val="2"/>
      </w:pPr>
    </w:p>
    <w:p w14:paraId="02ADA52B">
      <w:pPr>
        <w:pStyle w:val="44"/>
      </w:pPr>
    </w:p>
    <w:p w14:paraId="5432F4B7"/>
    <w:p w14:paraId="380B4CA6"/>
    <w:p w14:paraId="0B6BADD0"/>
    <w:p w14:paraId="55487E8E">
      <w:pPr>
        <w:pStyle w:val="2"/>
      </w:pPr>
    </w:p>
    <w:p w14:paraId="294AEFF9">
      <w:pPr>
        <w:pStyle w:val="2"/>
      </w:pPr>
    </w:p>
    <w:p w14:paraId="030A583C">
      <w:pPr>
        <w:pStyle w:val="2"/>
      </w:pPr>
    </w:p>
    <w:p w14:paraId="2AEE9EBF">
      <w:pPr>
        <w:pStyle w:val="2"/>
      </w:pPr>
    </w:p>
    <w:p w14:paraId="1CDF9CD0">
      <w:pPr>
        <w:pStyle w:val="2"/>
      </w:pPr>
    </w:p>
    <w:p w14:paraId="43D5E8C2">
      <w:pPr>
        <w:pStyle w:val="2"/>
      </w:pPr>
    </w:p>
    <w:p w14:paraId="6488E7C5">
      <w:pPr>
        <w:pStyle w:val="2"/>
      </w:pPr>
    </w:p>
    <w:p w14:paraId="4941569B">
      <w:pPr>
        <w:pStyle w:val="2"/>
      </w:pPr>
    </w:p>
    <w:p w14:paraId="32F3926A">
      <w:pPr>
        <w:pStyle w:val="2"/>
      </w:pPr>
    </w:p>
    <w:p w14:paraId="601988EB">
      <w:pPr>
        <w:pStyle w:val="2"/>
      </w:pPr>
    </w:p>
    <w:p w14:paraId="37AE422C">
      <w:pPr>
        <w:pStyle w:val="2"/>
      </w:pPr>
    </w:p>
    <w:p w14:paraId="511B5193"/>
    <w:p w14:paraId="76C6FE27">
      <w:pPr>
        <w:autoSpaceDE w:val="0"/>
        <w:autoSpaceDN w:val="0"/>
        <w:adjustRightInd w:val="0"/>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投标人须知前附表</w:t>
      </w:r>
    </w:p>
    <w:p w14:paraId="268DB48B">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招标文件中凡标有</w:t>
      </w:r>
      <w:r>
        <w:rPr>
          <w:rFonts w:hint="eastAsia" w:cs="微软雅黑" w:asciiTheme="minorEastAsia" w:hAnsiTheme="minorEastAsia"/>
          <w:b/>
          <w:szCs w:val="21"/>
        </w:rPr>
        <w:t>★</w:t>
      </w:r>
      <w:r>
        <w:rPr>
          <w:rFonts w:hint="eastAsia" w:cs="微软雅黑"/>
          <w:b/>
          <w:szCs w:val="21"/>
        </w:rPr>
        <w:t>条款均为实质性要求条款，投标文件须完全响应，未实质响应的，按照无效投标处理。</w:t>
      </w:r>
    </w:p>
    <w:tbl>
      <w:tblPr>
        <w:tblStyle w:val="28"/>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50E6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79C75DB2">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569D2B79">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2C4DD4E9">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7FF1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06" w:type="dxa"/>
            <w:vAlign w:val="center"/>
          </w:tcPr>
          <w:p w14:paraId="56958677">
            <w:pPr>
              <w:autoSpaceDE w:val="0"/>
              <w:autoSpaceDN w:val="0"/>
              <w:adjustRightInd w:val="0"/>
              <w:spacing w:line="276" w:lineRule="auto"/>
              <w:jc w:val="both"/>
              <w:rPr>
                <w:rFonts w:cs="黑体" w:asciiTheme="minorEastAsia" w:hAnsiTheme="minorEastAsia"/>
                <w:szCs w:val="21"/>
              </w:rPr>
            </w:pPr>
            <w:r>
              <w:rPr>
                <w:rFonts w:hint="eastAsia" w:ascii="宋体" w:hAnsi="宋体" w:cs="宋体"/>
                <w:szCs w:val="21"/>
              </w:rPr>
              <w:t>1</w:t>
            </w:r>
          </w:p>
        </w:tc>
        <w:tc>
          <w:tcPr>
            <w:tcW w:w="2268" w:type="dxa"/>
            <w:vAlign w:val="center"/>
          </w:tcPr>
          <w:p w14:paraId="69C2E648">
            <w:pPr>
              <w:autoSpaceDE w:val="0"/>
              <w:autoSpaceDN w:val="0"/>
              <w:adjustRightInd w:val="0"/>
              <w:spacing w:line="276" w:lineRule="auto"/>
              <w:jc w:val="center"/>
              <w:rPr>
                <w:rFonts w:cs="仿宋_GB2312" w:asciiTheme="minorEastAsia" w:hAnsiTheme="minorEastAsia"/>
                <w:szCs w:val="21"/>
              </w:rPr>
            </w:pPr>
            <w:r>
              <w:rPr>
                <w:rFonts w:hint="eastAsia" w:ascii="宋体" w:hAnsi="宋体" w:cs="宋体"/>
                <w:szCs w:val="21"/>
              </w:rPr>
              <w:t>项目名称</w:t>
            </w:r>
          </w:p>
        </w:tc>
        <w:tc>
          <w:tcPr>
            <w:tcW w:w="6813" w:type="dxa"/>
            <w:vAlign w:val="center"/>
          </w:tcPr>
          <w:p w14:paraId="72DDF701">
            <w:pPr>
              <w:autoSpaceDE w:val="0"/>
              <w:autoSpaceDN w:val="0"/>
              <w:adjustRightInd w:val="0"/>
              <w:spacing w:line="360" w:lineRule="auto"/>
              <w:ind w:right="-11"/>
              <w:jc w:val="both"/>
            </w:pPr>
            <w:r>
              <w:rPr>
                <w:rFonts w:hint="eastAsia" w:ascii="宋体" w:hAnsi="宋体" w:cs="仿宋_GB2312"/>
                <w:szCs w:val="21"/>
                <w:lang w:val="zh-CN"/>
              </w:rPr>
              <w:t>禹州市农业农村局2025年农业生产社会化服务项目</w:t>
            </w:r>
          </w:p>
        </w:tc>
      </w:tr>
      <w:tr w14:paraId="0225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jc w:val="center"/>
        </w:trPr>
        <w:tc>
          <w:tcPr>
            <w:tcW w:w="806" w:type="dxa"/>
            <w:vAlign w:val="center"/>
          </w:tcPr>
          <w:p w14:paraId="4C7F981B">
            <w:pPr>
              <w:autoSpaceDE w:val="0"/>
              <w:autoSpaceDN w:val="0"/>
              <w:adjustRightInd w:val="0"/>
              <w:spacing w:line="276" w:lineRule="auto"/>
              <w:jc w:val="both"/>
              <w:rPr>
                <w:rFonts w:cs="TimesNewRomanPSMT" w:asciiTheme="minorEastAsia" w:hAnsiTheme="minorEastAsia"/>
                <w:szCs w:val="21"/>
              </w:rPr>
            </w:pPr>
            <w:r>
              <w:rPr>
                <w:rFonts w:hint="eastAsia" w:ascii="宋体" w:hAnsi="宋体" w:cs="宋体"/>
                <w:szCs w:val="21"/>
              </w:rPr>
              <w:t>2</w:t>
            </w:r>
          </w:p>
        </w:tc>
        <w:tc>
          <w:tcPr>
            <w:tcW w:w="2268" w:type="dxa"/>
            <w:vAlign w:val="center"/>
          </w:tcPr>
          <w:p w14:paraId="1BD24A05">
            <w:pPr>
              <w:autoSpaceDE w:val="0"/>
              <w:autoSpaceDN w:val="0"/>
              <w:adjustRightInd w:val="0"/>
              <w:spacing w:line="276" w:lineRule="auto"/>
              <w:jc w:val="center"/>
              <w:rPr>
                <w:rFonts w:cs="仿宋_GB2312" w:asciiTheme="minorEastAsia" w:hAnsiTheme="minorEastAsia"/>
                <w:szCs w:val="21"/>
              </w:rPr>
            </w:pPr>
            <w:r>
              <w:rPr>
                <w:rFonts w:hint="eastAsia" w:ascii="宋体" w:hAnsi="宋体" w:cs="宋体"/>
                <w:szCs w:val="21"/>
              </w:rPr>
              <w:t>采购人</w:t>
            </w:r>
          </w:p>
        </w:tc>
        <w:tc>
          <w:tcPr>
            <w:tcW w:w="6813" w:type="dxa"/>
            <w:vAlign w:val="center"/>
          </w:tcPr>
          <w:p w14:paraId="714BDA74">
            <w:pPr>
              <w:autoSpaceDE w:val="0"/>
              <w:autoSpaceDN w:val="0"/>
              <w:adjustRightInd w:val="0"/>
              <w:spacing w:line="480" w:lineRule="auto"/>
              <w:jc w:val="both"/>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采购单位：禹州市农业农村局</w:t>
            </w:r>
          </w:p>
          <w:p w14:paraId="72CD5F3F">
            <w:pPr>
              <w:autoSpaceDE w:val="0"/>
              <w:autoSpaceDN w:val="0"/>
              <w:adjustRightInd w:val="0"/>
              <w:spacing w:line="480" w:lineRule="auto"/>
              <w:jc w:val="both"/>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地址：禹州市禹王大道29号</w:t>
            </w:r>
          </w:p>
          <w:p w14:paraId="349C5F8D">
            <w:pPr>
              <w:autoSpaceDE w:val="0"/>
              <w:autoSpaceDN w:val="0"/>
              <w:adjustRightInd w:val="0"/>
              <w:spacing w:line="480" w:lineRule="auto"/>
              <w:jc w:val="both"/>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联系人：王女士</w:t>
            </w:r>
          </w:p>
          <w:p w14:paraId="77D30A3C">
            <w:pPr>
              <w:autoSpaceDE w:val="0"/>
              <w:autoSpaceDN w:val="0"/>
              <w:adjustRightInd w:val="0"/>
              <w:spacing w:line="480" w:lineRule="auto"/>
              <w:jc w:val="both"/>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联系电话：0374-8609620</w:t>
            </w:r>
          </w:p>
        </w:tc>
      </w:tr>
      <w:tr w14:paraId="2432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806" w:type="dxa"/>
            <w:vAlign w:val="center"/>
          </w:tcPr>
          <w:p w14:paraId="6C05D2D9">
            <w:pPr>
              <w:autoSpaceDE w:val="0"/>
              <w:autoSpaceDN w:val="0"/>
              <w:adjustRightInd w:val="0"/>
              <w:spacing w:line="276" w:lineRule="auto"/>
              <w:jc w:val="both"/>
              <w:rPr>
                <w:rFonts w:cs="黑体" w:asciiTheme="minorEastAsia" w:hAnsiTheme="minorEastAsia"/>
                <w:szCs w:val="21"/>
              </w:rPr>
            </w:pPr>
            <w:r>
              <w:rPr>
                <w:rFonts w:hint="eastAsia" w:ascii="宋体" w:hAnsi="宋体" w:cs="宋体"/>
                <w:szCs w:val="21"/>
              </w:rPr>
              <w:t>3</w:t>
            </w:r>
          </w:p>
        </w:tc>
        <w:tc>
          <w:tcPr>
            <w:tcW w:w="2268" w:type="dxa"/>
            <w:vAlign w:val="center"/>
          </w:tcPr>
          <w:p w14:paraId="4CCD2B42">
            <w:pPr>
              <w:autoSpaceDE w:val="0"/>
              <w:autoSpaceDN w:val="0"/>
              <w:adjustRightInd w:val="0"/>
              <w:spacing w:line="276" w:lineRule="auto"/>
              <w:jc w:val="center"/>
              <w:rPr>
                <w:rFonts w:cs="仿宋_GB2312" w:asciiTheme="minorEastAsia" w:hAnsiTheme="minorEastAsia"/>
                <w:szCs w:val="21"/>
              </w:rPr>
            </w:pPr>
            <w:r>
              <w:rPr>
                <w:rFonts w:hint="eastAsia" w:ascii="宋体" w:hAnsi="宋体" w:cs="宋体"/>
                <w:szCs w:val="21"/>
              </w:rPr>
              <w:t>代理机构</w:t>
            </w:r>
          </w:p>
        </w:tc>
        <w:tc>
          <w:tcPr>
            <w:tcW w:w="6813" w:type="dxa"/>
            <w:vAlign w:val="center"/>
          </w:tcPr>
          <w:p w14:paraId="248FFF35">
            <w:pPr>
              <w:tabs>
                <w:tab w:val="left" w:pos="7095"/>
              </w:tabs>
              <w:spacing w:line="384" w:lineRule="auto"/>
              <w:contextualSpacing/>
              <w:rPr>
                <w:rFonts w:hint="eastAsia" w:asciiTheme="minorEastAsia" w:hAnsiTheme="minorEastAsia"/>
                <w:szCs w:val="21"/>
                <w:highlight w:val="none"/>
              </w:rPr>
            </w:pPr>
            <w:r>
              <w:rPr>
                <w:rFonts w:hint="eastAsia" w:asciiTheme="minorEastAsia" w:hAnsiTheme="minorEastAsia"/>
                <w:szCs w:val="21"/>
                <w:highlight w:val="none"/>
              </w:rPr>
              <w:t xml:space="preserve">代理机构：河南天欧工程管理有限公司 </w:t>
            </w:r>
          </w:p>
          <w:p w14:paraId="33F23A67">
            <w:pPr>
              <w:tabs>
                <w:tab w:val="left" w:pos="7095"/>
              </w:tabs>
              <w:spacing w:line="384" w:lineRule="auto"/>
              <w:contextualSpacing/>
              <w:rPr>
                <w:rFonts w:hint="eastAsia" w:asciiTheme="minorEastAsia" w:hAnsiTheme="minorEastAsia"/>
                <w:szCs w:val="21"/>
                <w:highlight w:val="none"/>
              </w:rPr>
            </w:pPr>
            <w:r>
              <w:rPr>
                <w:rFonts w:hint="eastAsia" w:asciiTheme="minorEastAsia" w:hAnsiTheme="minorEastAsia"/>
                <w:szCs w:val="21"/>
                <w:highlight w:val="none"/>
              </w:rPr>
              <w:t>地址：禹州市颍川街道办禹王大道东段北侧第二层</w:t>
            </w:r>
          </w:p>
          <w:p w14:paraId="44496BA4">
            <w:pPr>
              <w:tabs>
                <w:tab w:val="left" w:pos="7095"/>
              </w:tabs>
              <w:spacing w:line="384" w:lineRule="auto"/>
              <w:contextualSpacing/>
              <w:rPr>
                <w:rFonts w:hint="eastAsia" w:asciiTheme="minorEastAsia" w:hAnsiTheme="minorEastAsia"/>
                <w:szCs w:val="21"/>
                <w:highlight w:val="none"/>
              </w:rPr>
            </w:pPr>
            <w:r>
              <w:rPr>
                <w:rFonts w:hint="eastAsia" w:asciiTheme="minorEastAsia" w:hAnsiTheme="minorEastAsia"/>
                <w:szCs w:val="21"/>
                <w:highlight w:val="none"/>
              </w:rPr>
              <w:t xml:space="preserve">联系人：王先生     </w:t>
            </w:r>
          </w:p>
          <w:p w14:paraId="16BF186C">
            <w:pPr>
              <w:tabs>
                <w:tab w:val="left" w:pos="7095"/>
              </w:tabs>
              <w:spacing w:line="384" w:lineRule="auto"/>
              <w:contextualSpacing/>
            </w:pPr>
            <w:r>
              <w:rPr>
                <w:rFonts w:hint="eastAsia" w:asciiTheme="minorEastAsia" w:hAnsiTheme="minorEastAsia"/>
                <w:szCs w:val="21"/>
                <w:highlight w:val="none"/>
              </w:rPr>
              <w:t>联系电话：15136882806</w:t>
            </w:r>
          </w:p>
        </w:tc>
      </w:tr>
      <w:tr w14:paraId="3724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6" w:hRule="atLeast"/>
          <w:jc w:val="center"/>
        </w:trPr>
        <w:tc>
          <w:tcPr>
            <w:tcW w:w="806" w:type="dxa"/>
            <w:vMerge w:val="restart"/>
            <w:vAlign w:val="center"/>
          </w:tcPr>
          <w:p w14:paraId="4732C023">
            <w:pPr>
              <w:autoSpaceDE w:val="0"/>
              <w:autoSpaceDN w:val="0"/>
              <w:adjustRightInd w:val="0"/>
              <w:spacing w:line="276" w:lineRule="auto"/>
              <w:jc w:val="both"/>
              <w:rPr>
                <w:rFonts w:cs="黑体" w:asciiTheme="minorEastAsia" w:hAnsiTheme="minorEastAsia"/>
                <w:szCs w:val="21"/>
              </w:rPr>
            </w:pPr>
            <w:r>
              <w:rPr>
                <w:rFonts w:hint="eastAsia" w:cs="黑体" w:asciiTheme="minorEastAsia" w:hAnsiTheme="minorEastAsia"/>
                <w:szCs w:val="21"/>
              </w:rPr>
              <w:t>4</w:t>
            </w:r>
          </w:p>
        </w:tc>
        <w:tc>
          <w:tcPr>
            <w:tcW w:w="2268" w:type="dxa"/>
            <w:vMerge w:val="restart"/>
            <w:vAlign w:val="center"/>
          </w:tcPr>
          <w:p w14:paraId="6D5B31E7">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供应商资格</w:t>
            </w:r>
          </w:p>
        </w:tc>
        <w:tc>
          <w:tcPr>
            <w:tcW w:w="6813" w:type="dxa"/>
            <w:vAlign w:val="center"/>
          </w:tcPr>
          <w:p w14:paraId="387256C4">
            <w:pPr>
              <w:autoSpaceDE w:val="0"/>
              <w:autoSpaceDN w:val="0"/>
              <w:adjustRightInd w:val="0"/>
              <w:spacing w:line="480" w:lineRule="auto"/>
              <w:jc w:val="both"/>
              <w:rPr>
                <w:rFonts w:hint="eastAsia" w:cs="仿宋_GB2312" w:asciiTheme="minorEastAsia" w:hAnsiTheme="minorEastAsia"/>
                <w:szCs w:val="21"/>
              </w:rPr>
            </w:pPr>
            <w:r>
              <w:rPr>
                <w:rFonts w:hint="eastAsia" w:cs="仿宋_GB2312" w:asciiTheme="minorEastAsia" w:hAnsiTheme="minorEastAsia"/>
                <w:szCs w:val="21"/>
              </w:rPr>
              <w:t>一、中小企业或者残疾人福利性单位声明函、监狱企业证明文件</w:t>
            </w:r>
          </w:p>
          <w:p w14:paraId="1DFC2602">
            <w:pPr>
              <w:autoSpaceDE w:val="0"/>
              <w:autoSpaceDN w:val="0"/>
              <w:adjustRightInd w:val="0"/>
              <w:spacing w:line="480" w:lineRule="auto"/>
              <w:jc w:val="both"/>
              <w:rPr>
                <w:rFonts w:hint="eastAsia" w:cs="仿宋_GB2312" w:asciiTheme="minorEastAsia" w:hAnsiTheme="minorEastAsia"/>
                <w:szCs w:val="21"/>
              </w:rPr>
            </w:pPr>
            <w:r>
              <w:rPr>
                <w:rFonts w:hint="eastAsia" w:cs="仿宋_GB2312" w:asciiTheme="minorEastAsia" w:hAnsiTheme="minorEastAsia"/>
                <w:szCs w:val="21"/>
              </w:rPr>
              <w:t>1、中、小、微型企业出具《中小企业声明函》</w:t>
            </w:r>
          </w:p>
          <w:p w14:paraId="5201E3D6">
            <w:pPr>
              <w:autoSpaceDE w:val="0"/>
              <w:autoSpaceDN w:val="0"/>
              <w:adjustRightInd w:val="0"/>
              <w:spacing w:line="480" w:lineRule="auto"/>
              <w:jc w:val="both"/>
              <w:rPr>
                <w:rFonts w:hint="eastAsia" w:cs="仿宋_GB2312" w:asciiTheme="minorEastAsia" w:hAnsiTheme="minorEastAsia"/>
                <w:szCs w:val="21"/>
              </w:rPr>
            </w:pPr>
            <w:r>
              <w:rPr>
                <w:rFonts w:hint="eastAsia" w:cs="仿宋_GB2312" w:asciiTheme="minorEastAsia" w:hAnsiTheme="minorEastAsia"/>
                <w:szCs w:val="21"/>
              </w:rPr>
              <w:t>2、残疾人福利性单位出具《残疾人福利企业声明函》</w:t>
            </w:r>
          </w:p>
          <w:p w14:paraId="4E832E10">
            <w:pPr>
              <w:autoSpaceDE w:val="0"/>
              <w:autoSpaceDN w:val="0"/>
              <w:adjustRightInd w:val="0"/>
              <w:spacing w:line="480" w:lineRule="auto"/>
              <w:jc w:val="both"/>
              <w:rPr>
                <w:rFonts w:hint="eastAsia" w:cs="仿宋_GB2312" w:asciiTheme="minorEastAsia" w:hAnsiTheme="minorEastAsia"/>
                <w:szCs w:val="21"/>
              </w:rPr>
            </w:pPr>
            <w:r>
              <w:rPr>
                <w:rFonts w:hint="eastAsia" w:cs="仿宋_GB2312" w:asciiTheme="minorEastAsia" w:hAnsiTheme="minorEastAsia"/>
                <w:szCs w:val="21"/>
              </w:rPr>
              <w:t>3、监狱企业提供由省级以上监狱管理局、戒毒管理局（含新疆生产建设</w:t>
            </w:r>
          </w:p>
          <w:p w14:paraId="23C38B2F">
            <w:pPr>
              <w:autoSpaceDE w:val="0"/>
              <w:autoSpaceDN w:val="0"/>
              <w:adjustRightInd w:val="0"/>
              <w:spacing w:line="480" w:lineRule="auto"/>
              <w:jc w:val="both"/>
              <w:rPr>
                <w:rFonts w:hint="eastAsia" w:cs="仿宋_GB2312" w:asciiTheme="minorEastAsia" w:hAnsiTheme="minorEastAsia"/>
                <w:szCs w:val="21"/>
              </w:rPr>
            </w:pPr>
            <w:r>
              <w:rPr>
                <w:rFonts w:hint="eastAsia" w:cs="仿宋_GB2312" w:asciiTheme="minorEastAsia" w:hAnsiTheme="minorEastAsia"/>
                <w:szCs w:val="21"/>
              </w:rPr>
              <w:t>兵团）出具的属于监狱企业的证明文件</w:t>
            </w:r>
          </w:p>
          <w:p w14:paraId="3494054B">
            <w:pPr>
              <w:autoSpaceDE w:val="0"/>
              <w:autoSpaceDN w:val="0"/>
              <w:adjustRightInd w:val="0"/>
              <w:spacing w:line="480" w:lineRule="auto"/>
              <w:jc w:val="both"/>
              <w:rPr>
                <w:rFonts w:hint="eastAsia" w:cs="仿宋_GB2312" w:asciiTheme="minorEastAsia" w:hAnsiTheme="minorEastAsia"/>
                <w:szCs w:val="21"/>
              </w:rPr>
            </w:pPr>
            <w:r>
              <w:rPr>
                <w:rFonts w:hint="eastAsia" w:cs="仿宋_GB2312" w:asciiTheme="minorEastAsia" w:hAnsiTheme="minorEastAsia"/>
                <w:szCs w:val="21"/>
              </w:rPr>
              <w:t>二、符合《中华人民共和国政府采购法》第二十二条规定</w:t>
            </w:r>
          </w:p>
          <w:p w14:paraId="2227950C">
            <w:pPr>
              <w:autoSpaceDE w:val="0"/>
              <w:autoSpaceDN w:val="0"/>
              <w:adjustRightInd w:val="0"/>
              <w:spacing w:line="480" w:lineRule="auto"/>
              <w:jc w:val="both"/>
              <w:rPr>
                <w:rFonts w:hint="eastAsia" w:cs="仿宋_GB2312" w:asciiTheme="minorEastAsia" w:hAnsiTheme="minorEastAsia"/>
                <w:szCs w:val="21"/>
              </w:rPr>
            </w:pPr>
            <w:r>
              <w:rPr>
                <w:rFonts w:hint="eastAsia" w:cs="仿宋_GB2312" w:asciiTheme="minorEastAsia" w:hAnsiTheme="minorEastAsia"/>
                <w:szCs w:val="21"/>
              </w:rPr>
              <w:t>三、特定资格要求：详见招标公告</w:t>
            </w:r>
          </w:p>
        </w:tc>
      </w:tr>
      <w:tr w14:paraId="4ADF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1" w:hRule="atLeast"/>
          <w:jc w:val="center"/>
        </w:trPr>
        <w:tc>
          <w:tcPr>
            <w:tcW w:w="806" w:type="dxa"/>
            <w:vMerge w:val="continue"/>
            <w:vAlign w:val="center"/>
          </w:tcPr>
          <w:p w14:paraId="5A3E2A4D">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53DD5724">
            <w:pPr>
              <w:autoSpaceDE w:val="0"/>
              <w:autoSpaceDN w:val="0"/>
              <w:adjustRightInd w:val="0"/>
              <w:spacing w:line="276" w:lineRule="auto"/>
              <w:jc w:val="center"/>
              <w:rPr>
                <w:rFonts w:cs="仿宋_GB2312" w:asciiTheme="minorEastAsia" w:hAnsiTheme="minorEastAsia"/>
                <w:szCs w:val="21"/>
              </w:rPr>
            </w:pPr>
          </w:p>
        </w:tc>
        <w:tc>
          <w:tcPr>
            <w:tcW w:w="6813" w:type="dxa"/>
            <w:vAlign w:val="center"/>
          </w:tcPr>
          <w:p w14:paraId="2D90D3E1">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一、法人或者其他组织的营业执照等证明文件，自然人的身份证明</w:t>
            </w:r>
          </w:p>
          <w:p w14:paraId="57DBE6CF">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1、企业法人营业执照或营业执照。（企业提供）</w:t>
            </w:r>
          </w:p>
          <w:p w14:paraId="01415C9D">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2、事业单位法人证书。（事业单位提供）</w:t>
            </w:r>
          </w:p>
          <w:p w14:paraId="263523B4">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3、执业许可证。（非企业专业服务机构提供）</w:t>
            </w:r>
          </w:p>
          <w:p w14:paraId="5759F76F">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4、个体工商户营业执照。（个体工商户提供）</w:t>
            </w:r>
          </w:p>
          <w:p w14:paraId="5AC0AA0D">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5、自然人身份证明。（自然人提供）</w:t>
            </w:r>
          </w:p>
          <w:p w14:paraId="36F16AC2">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6、民办非企业单位登记证书。（民办非企业单位提供）</w:t>
            </w:r>
          </w:p>
          <w:p w14:paraId="3075795D">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二、财务状况报告相关材料</w:t>
            </w:r>
          </w:p>
          <w:p w14:paraId="5B83339A">
            <w:pPr>
              <w:spacing w:line="360" w:lineRule="auto"/>
              <w:rPr>
                <w:rFonts w:ascii="宋体" w:hAnsi="宋体" w:eastAsia="宋体"/>
              </w:rPr>
            </w:pPr>
            <w:r>
              <w:rPr>
                <w:rFonts w:hint="eastAsia" w:ascii="宋体" w:hAnsi="宋体" w:eastAsia="宋体"/>
              </w:rPr>
              <w:t>（1）供应商是法人（法人包括企业法人、机关法人、事业单位法人和社会团体法人），提供本单位：</w:t>
            </w:r>
          </w:p>
          <w:p w14:paraId="59059183">
            <w:pPr>
              <w:spacing w:line="360" w:lineRule="auto"/>
              <w:rPr>
                <w:rFonts w:ascii="宋体" w:hAnsi="宋体" w:eastAsia="宋体"/>
              </w:rPr>
            </w:pPr>
            <w:r>
              <w:rPr>
                <w:rFonts w:hint="eastAsia" w:ascii="宋体" w:hAnsi="宋体" w:eastAsia="宋体"/>
              </w:rPr>
              <w:t>①</w:t>
            </w:r>
            <w:r>
              <w:rPr>
                <w:rFonts w:hint="eastAsia" w:ascii="宋体" w:hAnsi="宋体" w:eastAsia="宋体" w:cs="仿宋_GB2312"/>
                <w:szCs w:val="21"/>
              </w:rPr>
              <w:t>2023年度</w:t>
            </w:r>
            <w:r>
              <w:rPr>
                <w:rFonts w:hint="eastAsia" w:ascii="宋体" w:hAnsi="宋体" w:eastAsia="宋体" w:cs="仿宋_GB2312"/>
                <w:szCs w:val="21"/>
                <w:lang w:val="en-US" w:eastAsia="zh-CN"/>
              </w:rPr>
              <w:t>或2024年度</w:t>
            </w:r>
            <w:r>
              <w:rPr>
                <w:rFonts w:hint="eastAsia" w:ascii="宋体" w:hAnsi="宋体" w:eastAsia="宋体"/>
              </w:rPr>
              <w:t>经审计的财务报告；</w:t>
            </w:r>
          </w:p>
          <w:p w14:paraId="669C32C7">
            <w:pPr>
              <w:spacing w:line="360" w:lineRule="auto"/>
              <w:rPr>
                <w:rFonts w:ascii="宋体" w:hAnsi="宋体" w:eastAsia="宋体"/>
              </w:rPr>
            </w:pPr>
            <w:r>
              <w:rPr>
                <w:rFonts w:hint="eastAsia" w:ascii="宋体" w:hAnsi="宋体" w:eastAsia="宋体"/>
              </w:rPr>
              <w:t>②基本开户银行出具的资信证明；</w:t>
            </w:r>
          </w:p>
          <w:p w14:paraId="552FA375">
            <w:pPr>
              <w:spacing w:line="360" w:lineRule="auto"/>
              <w:rPr>
                <w:rFonts w:ascii="宋体" w:hAnsi="宋体" w:eastAsia="宋体"/>
              </w:rPr>
            </w:pPr>
            <w:r>
              <w:rPr>
                <w:rFonts w:hint="eastAsia" w:ascii="宋体" w:hAnsi="宋体" w:eastAsia="宋体"/>
              </w:rPr>
              <w:t>③财政部门认可的政府采购专业担保机构的证明文件和担保机构出具的投标担保函。</w:t>
            </w:r>
          </w:p>
          <w:p w14:paraId="1F7717B4">
            <w:pPr>
              <w:spacing w:line="360" w:lineRule="auto"/>
              <w:rPr>
                <w:rFonts w:ascii="宋体" w:hAnsi="宋体" w:eastAsia="宋体"/>
              </w:rPr>
            </w:pPr>
            <w:r>
              <w:rPr>
                <w:rFonts w:hint="eastAsia" w:ascii="宋体" w:hAnsi="宋体" w:eastAsia="宋体"/>
                <w:lang w:val="zh-CN"/>
              </w:rPr>
              <w:t>注：仅需提供序号</w:t>
            </w:r>
            <w:r>
              <w:rPr>
                <w:rFonts w:hint="eastAsia" w:ascii="宋体" w:hAnsi="宋体" w:eastAsia="宋体"/>
              </w:rPr>
              <w:t>①～③其中之一即可。</w:t>
            </w:r>
          </w:p>
          <w:p w14:paraId="0F0AE998">
            <w:pPr>
              <w:spacing w:line="360" w:lineRule="auto"/>
              <w:rPr>
                <w:rFonts w:ascii="宋体" w:hAnsi="宋体" w:eastAsia="宋体"/>
              </w:rPr>
            </w:pPr>
            <w:r>
              <w:rPr>
                <w:rFonts w:hint="eastAsia" w:ascii="宋体" w:hAnsi="宋体" w:eastAsia="宋体"/>
              </w:rPr>
              <w:t>（2）供应商（其他组织和自然人）提供本单位：</w:t>
            </w:r>
          </w:p>
          <w:p w14:paraId="12F0BF3E">
            <w:pPr>
              <w:spacing w:line="360" w:lineRule="auto"/>
              <w:rPr>
                <w:rFonts w:ascii="宋体" w:hAnsi="宋体" w:eastAsia="宋体"/>
              </w:rPr>
            </w:pPr>
            <w:r>
              <w:rPr>
                <w:rFonts w:hint="eastAsia" w:ascii="宋体" w:hAnsi="宋体" w:eastAsia="宋体"/>
              </w:rPr>
              <w:t>①</w:t>
            </w:r>
            <w:r>
              <w:rPr>
                <w:rFonts w:hint="eastAsia" w:ascii="宋体" w:hAnsi="宋体" w:eastAsia="宋体" w:cs="仿宋_GB2312"/>
                <w:szCs w:val="21"/>
              </w:rPr>
              <w:t>2023年度</w:t>
            </w:r>
            <w:r>
              <w:rPr>
                <w:rFonts w:hint="eastAsia" w:ascii="宋体" w:hAnsi="宋体" w:eastAsia="宋体" w:cs="仿宋_GB2312"/>
                <w:szCs w:val="21"/>
                <w:lang w:val="en-US" w:eastAsia="zh-CN"/>
              </w:rPr>
              <w:t>或2024年度</w:t>
            </w:r>
            <w:r>
              <w:rPr>
                <w:rFonts w:hint="eastAsia" w:ascii="宋体" w:hAnsi="宋体" w:eastAsia="宋体"/>
              </w:rPr>
              <w:t>经审计的财务报告；</w:t>
            </w:r>
          </w:p>
          <w:p w14:paraId="535665EF">
            <w:pPr>
              <w:spacing w:line="360" w:lineRule="auto"/>
              <w:rPr>
                <w:rFonts w:ascii="宋体" w:hAnsi="宋体" w:eastAsia="宋体"/>
              </w:rPr>
            </w:pPr>
            <w:r>
              <w:rPr>
                <w:rFonts w:hint="eastAsia" w:ascii="宋体" w:hAnsi="宋体" w:eastAsia="宋体"/>
              </w:rPr>
              <w:t>②银行出具的资信证明；</w:t>
            </w:r>
          </w:p>
          <w:p w14:paraId="01B24930">
            <w:pPr>
              <w:spacing w:line="360" w:lineRule="auto"/>
              <w:rPr>
                <w:rFonts w:ascii="宋体" w:hAnsi="宋体" w:eastAsia="宋体"/>
              </w:rPr>
            </w:pPr>
            <w:r>
              <w:rPr>
                <w:rFonts w:hint="eastAsia" w:ascii="宋体" w:hAnsi="宋体" w:eastAsia="宋体"/>
              </w:rPr>
              <w:t>③财政部门认可的政府采购专业担保机构的证明文件和担保机构出具的投标担保函。</w:t>
            </w:r>
          </w:p>
          <w:p w14:paraId="6C453D0E">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注：仅需提供序号</w:t>
            </w:r>
            <w:r>
              <w:rPr>
                <w:rFonts w:hint="eastAsia" w:ascii="宋体" w:hAnsi="宋体" w:eastAsia="宋体"/>
              </w:rPr>
              <w:t>①～③其中之一即可。</w:t>
            </w:r>
          </w:p>
          <w:p w14:paraId="01F21B23">
            <w:pPr>
              <w:autoSpaceDE w:val="0"/>
              <w:autoSpaceDN w:val="0"/>
              <w:adjustRightInd w:val="0"/>
              <w:spacing w:line="360" w:lineRule="auto"/>
              <w:ind w:right="-11"/>
              <w:rPr>
                <w:rFonts w:ascii="宋体" w:hAnsi="宋体" w:eastAsia="宋体"/>
                <w:lang w:val="zh-CN"/>
              </w:rPr>
            </w:pPr>
            <w:r>
              <w:rPr>
                <w:rFonts w:hint="eastAsia" w:ascii="宋体" w:hAnsi="宋体" w:eastAsia="宋体"/>
              </w:rPr>
              <w:t>三、依法缴纳税收相关材料</w:t>
            </w:r>
          </w:p>
          <w:p w14:paraId="5AFAFBF1">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参加本次政府采购项目谈判响应截止时间前一年内任意一个月缴纳税收凭据。（依法免税的供应商，应提供相应文件证明依法免税）</w:t>
            </w:r>
          </w:p>
          <w:p w14:paraId="61222319">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四、依法缴纳社会保障资金的证明材料</w:t>
            </w:r>
          </w:p>
          <w:p w14:paraId="0FB6DFDF">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参加本次政府采购项目谈判响应截止时间前一年内月内任意一个月缴纳社会保险凭据。（依法不需要缴纳社会保障资金的供应商，应提供相应文件证明依法不需要缴纳社会保障资金）</w:t>
            </w:r>
          </w:p>
          <w:p w14:paraId="3DA507CE">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五、履行合同所必需的设备和专业技术能力的证明材料</w:t>
            </w:r>
          </w:p>
          <w:p w14:paraId="6035E1CB">
            <w:pPr>
              <w:autoSpaceDE w:val="0"/>
              <w:autoSpaceDN w:val="0"/>
              <w:adjustRightInd w:val="0"/>
              <w:spacing w:line="360" w:lineRule="auto"/>
              <w:jc w:val="left"/>
              <w:rPr>
                <w:rFonts w:ascii="宋体" w:hAnsi="宋体" w:eastAsia="宋体"/>
                <w:lang w:val="zh-CN"/>
              </w:rPr>
            </w:pPr>
            <w:r>
              <w:rPr>
                <w:rFonts w:hint="eastAsia" w:ascii="宋体" w:hAnsi="宋体" w:eastAsia="宋体"/>
                <w:lang w:val="zh-CN"/>
              </w:rPr>
              <w:t>①相关设备的购置发票、专业技术人员职称证书、用工合同等；</w:t>
            </w:r>
          </w:p>
          <w:p w14:paraId="1BB95171">
            <w:pPr>
              <w:spacing w:line="360" w:lineRule="auto"/>
              <w:rPr>
                <w:rFonts w:ascii="宋体" w:hAnsi="宋体" w:eastAsia="宋体"/>
              </w:rPr>
            </w:pPr>
            <w:r>
              <w:rPr>
                <w:rFonts w:hint="eastAsia" w:ascii="宋体" w:hAnsi="宋体" w:eastAsia="宋体"/>
              </w:rPr>
              <w:t>②供应商具备履行合同所必需的设备和专业技术能力承诺函或声明（承诺函或声明格式自拟）。</w:t>
            </w:r>
          </w:p>
          <w:p w14:paraId="68310B14">
            <w:pPr>
              <w:autoSpaceDE w:val="0"/>
              <w:autoSpaceDN w:val="0"/>
              <w:adjustRightInd w:val="0"/>
              <w:spacing w:line="360" w:lineRule="auto"/>
              <w:ind w:right="-11"/>
              <w:rPr>
                <w:rFonts w:ascii="宋体" w:hAnsi="宋体" w:eastAsia="宋体"/>
              </w:rPr>
            </w:pPr>
            <w:r>
              <w:rPr>
                <w:rFonts w:hint="eastAsia" w:ascii="宋体" w:hAnsi="宋体" w:eastAsia="宋体"/>
                <w:lang w:val="zh-CN"/>
              </w:rPr>
              <w:t>注：仅需提供序号</w:t>
            </w:r>
            <w:r>
              <w:rPr>
                <w:rFonts w:hint="eastAsia" w:ascii="宋体" w:hAnsi="宋体" w:eastAsia="宋体"/>
              </w:rPr>
              <w:t>①～②其中之一即可。</w:t>
            </w:r>
          </w:p>
          <w:p w14:paraId="6650C9BE">
            <w:pPr>
              <w:autoSpaceDE w:val="0"/>
              <w:autoSpaceDN w:val="0"/>
              <w:adjustRightInd w:val="0"/>
              <w:spacing w:line="360" w:lineRule="auto"/>
              <w:ind w:right="-11"/>
              <w:rPr>
                <w:rFonts w:ascii="宋体" w:hAnsi="宋体" w:eastAsia="宋体"/>
                <w:lang w:val="zh-CN"/>
              </w:rPr>
            </w:pPr>
            <w:r>
              <w:rPr>
                <w:rFonts w:hint="eastAsia" w:ascii="宋体" w:hAnsi="宋体" w:eastAsia="宋体"/>
              </w:rPr>
              <w:t>六、</w:t>
            </w:r>
            <w:r>
              <w:rPr>
                <w:rFonts w:ascii="宋体" w:hAnsi="宋体" w:eastAsia="宋体"/>
                <w:lang w:val="zh-CN"/>
              </w:rPr>
              <w:t>参加政府采购活动前3年内在经营活动中没有重大违法记录的声明</w:t>
            </w:r>
          </w:p>
          <w:p w14:paraId="5DFDBD6C">
            <w:pPr>
              <w:autoSpaceDE w:val="0"/>
              <w:autoSpaceDN w:val="0"/>
              <w:spacing w:line="360" w:lineRule="auto"/>
              <w:contextualSpacing/>
              <w:jc w:val="left"/>
              <w:rPr>
                <w:rFonts w:ascii="宋体" w:hAnsi="宋体" w:eastAsia="宋体"/>
                <w:lang w:val="zh-CN"/>
              </w:rPr>
            </w:pPr>
            <w:r>
              <w:rPr>
                <w:rFonts w:hint="eastAsia" w:ascii="宋体" w:hAnsi="宋体" w:eastAsia="宋体"/>
                <w:lang w:val="zh-CN"/>
              </w:rPr>
              <w:t>供应商“</w:t>
            </w:r>
            <w:r>
              <w:rPr>
                <w:rFonts w:ascii="宋体" w:hAnsi="宋体" w:eastAsia="宋体"/>
                <w:lang w:val="zh-CN"/>
              </w:rPr>
              <w:t>参加政府采购活动前3年内在经营活动中没有重大违法记录的书面声明</w:t>
            </w:r>
            <w:r>
              <w:rPr>
                <w:rFonts w:hint="eastAsia" w:ascii="宋体" w:hAnsi="宋体" w:eastAsia="宋体"/>
                <w:lang w:val="zh-CN"/>
              </w:rPr>
              <w:t>”。重大违法记录，是指供应商因违法经营受到刑事处罚或者责令停产停业、吊销许可证或者执照、较大数额罚款等行政处罚。</w:t>
            </w:r>
          </w:p>
          <w:p w14:paraId="53DBAFB6">
            <w:pPr>
              <w:wordWrap w:val="0"/>
              <w:autoSpaceDE w:val="0"/>
              <w:autoSpaceDN w:val="0"/>
              <w:spacing w:line="360" w:lineRule="auto"/>
              <w:contextualSpacing/>
              <w:jc w:val="left"/>
              <w:rPr>
                <w:rFonts w:ascii="宋体" w:hAnsi="宋体" w:eastAsia="宋体" w:cs="宋体"/>
                <w:kern w:val="0"/>
                <w:szCs w:val="21"/>
              </w:rPr>
            </w:pPr>
            <w:r>
              <w:rPr>
                <w:rFonts w:hint="eastAsia" w:ascii="宋体" w:hAnsi="宋体" w:eastAsia="宋体" w:cs="宋体"/>
                <w:bCs/>
                <w:szCs w:val="21"/>
                <w:lang w:val="zh-CN"/>
              </w:rPr>
              <w:t>七、</w:t>
            </w:r>
            <w:r>
              <w:rPr>
                <w:rFonts w:ascii="宋体" w:hAnsi="宋体" w:eastAsia="宋体" w:cs="仿宋_GB2312"/>
                <w:szCs w:val="21"/>
                <w:shd w:val="clear" w:color="auto" w:fill="FFFFFF"/>
              </w:rPr>
              <w:t>未被列入“信用中国”网站</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www.creditchina.gov.cn</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失信被执行人、</w:t>
            </w:r>
            <w:r>
              <w:rPr>
                <w:rFonts w:hint="eastAsia" w:ascii="宋体" w:hAnsi="宋体" w:eastAsia="宋体" w:cs="仿宋_GB2312"/>
                <w:szCs w:val="21"/>
                <w:shd w:val="clear" w:color="auto" w:fill="FFFFFF"/>
              </w:rPr>
              <w:t>重大税收违法失信主体</w:t>
            </w:r>
            <w:r>
              <w:rPr>
                <w:rFonts w:ascii="宋体" w:hAnsi="宋体" w:eastAsia="宋体" w:cs="仿宋_GB2312"/>
                <w:szCs w:val="21"/>
                <w:shd w:val="clear" w:color="auto" w:fill="FFFFFF"/>
              </w:rPr>
              <w:t>的</w:t>
            </w:r>
            <w:r>
              <w:rPr>
                <w:rFonts w:hint="eastAsia" w:ascii="宋体" w:hAnsi="宋体" w:eastAsia="宋体" w:cs="仿宋_GB2312"/>
                <w:szCs w:val="21"/>
                <w:shd w:val="clear" w:color="auto" w:fill="FFFFFF"/>
              </w:rPr>
              <w:t>供应商</w:t>
            </w:r>
            <w:r>
              <w:rPr>
                <w:rFonts w:ascii="宋体" w:hAnsi="宋体" w:eastAsia="宋体" w:cs="仿宋_GB2312"/>
                <w:szCs w:val="21"/>
                <w:shd w:val="clear" w:color="auto" w:fill="FFFFFF"/>
              </w:rPr>
              <w:t>；</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中国政府采购网</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www.ccgp.gov.cn</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政府采购严重违法失信行为记录名单的</w:t>
            </w:r>
            <w:r>
              <w:rPr>
                <w:rFonts w:hint="eastAsia" w:ascii="宋体" w:hAnsi="宋体" w:eastAsia="宋体" w:cs="仿宋_GB2312"/>
                <w:szCs w:val="21"/>
                <w:shd w:val="clear" w:color="auto" w:fill="FFFFFF"/>
              </w:rPr>
              <w:t>供应商</w:t>
            </w:r>
            <w:r>
              <w:rPr>
                <w:rFonts w:hint="eastAsia" w:ascii="宋体" w:hAnsi="宋体" w:eastAsia="宋体" w:cs="宋体"/>
                <w:bCs/>
                <w:szCs w:val="21"/>
                <w:lang w:val="zh-CN"/>
              </w:rPr>
              <w:t>；</w:t>
            </w:r>
            <w:r>
              <w:rPr>
                <w:rFonts w:hint="eastAsia" w:ascii="宋体" w:hAnsi="宋体" w:eastAsia="宋体" w:cs="仿宋_GB2312"/>
                <w:szCs w:val="21"/>
                <w:shd w:val="clear" w:color="auto" w:fill="FFFFFF"/>
              </w:rPr>
              <w:t xml:space="preserve"> “中国社会组织政务服务平台”网站（</w:t>
            </w:r>
            <w:r>
              <w:rPr>
                <w:rFonts w:ascii="宋体" w:hAnsi="宋体" w:eastAsia="宋体" w:cs="仿宋_GB2312"/>
                <w:szCs w:val="21"/>
                <w:shd w:val="clear" w:color="auto" w:fill="FFFFFF"/>
              </w:rPr>
              <w:t>https://chinanpo.mca.gov.cn</w:t>
            </w:r>
            <w:r>
              <w:rPr>
                <w:rFonts w:hint="eastAsia" w:ascii="宋体" w:hAnsi="宋体" w:eastAsia="宋体" w:cs="仿宋_GB2312"/>
                <w:szCs w:val="21"/>
                <w:shd w:val="clear" w:color="auto" w:fill="FFFFFF"/>
              </w:rPr>
              <w:t>）严重违法失信社会组织名单的供应商（</w:t>
            </w:r>
            <w:r>
              <w:rPr>
                <w:rFonts w:hint="eastAsia" w:ascii="宋体" w:hAnsi="宋体" w:eastAsia="宋体" w:cs="宋体"/>
                <w:kern w:val="0"/>
                <w:szCs w:val="21"/>
              </w:rPr>
              <w:t>联合体形式投标的，联合体成员存在不良信用记录，视同联合体存在不良信用记录）。</w:t>
            </w:r>
          </w:p>
          <w:p w14:paraId="00D81405">
            <w:pPr>
              <w:spacing w:line="360" w:lineRule="auto"/>
              <w:rPr>
                <w:rFonts w:ascii="宋体" w:hAnsi="宋体" w:eastAsia="宋体" w:cs="宋体"/>
                <w:kern w:val="0"/>
                <w:szCs w:val="21"/>
              </w:rPr>
            </w:pPr>
            <w:r>
              <w:rPr>
                <w:rFonts w:hint="eastAsia" w:ascii="宋体" w:hAnsi="宋体" w:eastAsia="宋体" w:cs="宋体"/>
                <w:kern w:val="0"/>
                <w:szCs w:val="21"/>
              </w:rPr>
              <w:t>1、查询渠道：</w:t>
            </w:r>
          </w:p>
          <w:p w14:paraId="5117B256">
            <w:pPr>
              <w:spacing w:line="360" w:lineRule="auto"/>
              <w:rPr>
                <w:rFonts w:ascii="宋体" w:hAnsi="宋体" w:eastAsia="宋体" w:cs="宋体"/>
                <w:kern w:val="0"/>
                <w:szCs w:val="21"/>
              </w:rPr>
            </w:pPr>
            <w:r>
              <w:rPr>
                <w:rFonts w:hint="eastAsia" w:ascii="宋体" w:hAnsi="宋体" w:eastAsia="宋体" w:cs="宋体"/>
                <w:kern w:val="0"/>
                <w:szCs w:val="21"/>
              </w:rPr>
              <w:t>①“信用中国”网站（</w:t>
            </w:r>
            <w:r>
              <w:fldChar w:fldCharType="begin"/>
            </w:r>
            <w:r>
              <w:instrText xml:space="preserve"> HYPERLINK "http://www.creditchina.gov.cn" </w:instrText>
            </w:r>
            <w:r>
              <w:fldChar w:fldCharType="separate"/>
            </w:r>
            <w:r>
              <w:rPr>
                <w:rFonts w:hint="eastAsia" w:ascii="宋体" w:hAnsi="宋体" w:eastAsia="宋体" w:cs="宋体"/>
                <w:kern w:val="0"/>
              </w:rPr>
              <w:t>www.creditchina.gov.cn</w:t>
            </w:r>
            <w:r>
              <w:rPr>
                <w:rFonts w:hint="eastAsia" w:ascii="宋体" w:hAnsi="宋体" w:eastAsia="宋体" w:cs="宋体"/>
                <w:kern w:val="0"/>
              </w:rPr>
              <w:fldChar w:fldCharType="end"/>
            </w:r>
            <w:r>
              <w:rPr>
                <w:rFonts w:hint="eastAsia" w:ascii="宋体" w:hAnsi="宋体" w:eastAsia="宋体" w:cs="宋体"/>
                <w:kern w:val="0"/>
                <w:szCs w:val="21"/>
              </w:rPr>
              <w:t>）</w:t>
            </w:r>
          </w:p>
          <w:p w14:paraId="3CED2D4C">
            <w:pPr>
              <w:spacing w:line="360" w:lineRule="auto"/>
              <w:rPr>
                <w:rFonts w:ascii="宋体" w:hAnsi="宋体" w:eastAsia="宋体" w:cs="宋体"/>
                <w:kern w:val="0"/>
                <w:szCs w:val="21"/>
              </w:rPr>
            </w:pPr>
            <w:r>
              <w:rPr>
                <w:rFonts w:hint="eastAsia" w:ascii="宋体" w:hAnsi="宋体" w:eastAsia="宋体" w:cs="宋体"/>
                <w:kern w:val="0"/>
                <w:szCs w:val="21"/>
              </w:rPr>
              <w:t>②“中国政府采购网”（www.ccgp.gov.cn）</w:t>
            </w:r>
          </w:p>
          <w:p w14:paraId="1DB7CE14">
            <w:pPr>
              <w:spacing w:line="360" w:lineRule="auto"/>
              <w:rPr>
                <w:rFonts w:ascii="宋体" w:hAnsi="宋体" w:eastAsia="宋体" w:cs="宋体"/>
                <w:kern w:val="0"/>
                <w:szCs w:val="21"/>
              </w:rPr>
            </w:pPr>
            <w:r>
              <w:rPr>
                <w:rFonts w:hint="eastAsia" w:ascii="宋体" w:hAnsi="宋体" w:eastAsia="宋体" w:cs="宋体"/>
                <w:kern w:val="0"/>
                <w:szCs w:val="21"/>
              </w:rPr>
              <w:t>③“中国社会组织政务服务平台”网站（</w:t>
            </w:r>
            <w:r>
              <w:rPr>
                <w:rFonts w:ascii="宋体" w:hAnsi="宋体" w:eastAsia="宋体" w:cs="宋体"/>
                <w:kern w:val="0"/>
                <w:szCs w:val="21"/>
              </w:rPr>
              <w:t>https://chinanpo.mca.gov.cn</w:t>
            </w:r>
            <w:r>
              <w:rPr>
                <w:rFonts w:hint="eastAsia" w:ascii="宋体" w:hAnsi="宋体" w:eastAsia="宋体" w:cs="宋体"/>
                <w:kern w:val="0"/>
                <w:szCs w:val="21"/>
              </w:rPr>
              <w:t>）（仅查询社会组织）；</w:t>
            </w:r>
          </w:p>
          <w:p w14:paraId="1AC15D54">
            <w:pPr>
              <w:autoSpaceDE w:val="0"/>
              <w:autoSpaceDN w:val="0"/>
              <w:adjustRightInd w:val="0"/>
              <w:spacing w:line="360" w:lineRule="auto"/>
              <w:jc w:val="left"/>
              <w:rPr>
                <w:rFonts w:ascii="宋体" w:hAnsi="宋体" w:eastAsia="宋体" w:cs="仿宋_GB2312"/>
                <w:szCs w:val="21"/>
              </w:rPr>
            </w:pPr>
            <w:r>
              <w:rPr>
                <w:rFonts w:hint="eastAsia" w:ascii="宋体" w:hAnsi="宋体" w:eastAsia="宋体" w:cs="仿宋_GB2312"/>
                <w:szCs w:val="21"/>
              </w:rPr>
              <w:t>注：</w:t>
            </w:r>
          </w:p>
          <w:p w14:paraId="7EEA12E5">
            <w:pPr>
              <w:autoSpaceDE w:val="0"/>
              <w:autoSpaceDN w:val="0"/>
              <w:adjustRightInd w:val="0"/>
              <w:spacing w:line="360" w:lineRule="auto"/>
              <w:jc w:val="left"/>
              <w:rPr>
                <w:rFonts w:ascii="宋体" w:hAnsi="宋体" w:eastAsia="宋体" w:cs="仿宋_GB2312"/>
                <w:szCs w:val="21"/>
              </w:rPr>
            </w:pPr>
            <w:r>
              <w:rPr>
                <w:rFonts w:hint="eastAsia" w:ascii="宋体" w:hAnsi="宋体" w:eastAsia="宋体" w:cs="仿宋_GB2312"/>
                <w:szCs w:val="21"/>
              </w:rPr>
              <w:t>1、</w:t>
            </w:r>
            <w:r>
              <w:rPr>
                <w:rFonts w:hint="eastAsia" w:ascii="宋体" w:hAnsi="宋体" w:eastAsia="宋体" w:cs="仿宋_GB2312"/>
                <w:szCs w:val="21"/>
              </w:rPr>
              <w:tab/>
            </w:r>
            <w:r>
              <w:rPr>
                <w:rFonts w:hint="eastAsia" w:ascii="宋体" w:hAnsi="宋体" w:eastAsia="宋体" w:cs="仿宋_GB2312"/>
                <w:szCs w:val="21"/>
              </w:rPr>
              <w:t>供应商在投标时，提供《禹州市政府采购供应商信用承诺函》（详见招标文件第八章格式），无需再提交上述第一至七项证明材料。</w:t>
            </w:r>
          </w:p>
          <w:p w14:paraId="676898DF">
            <w:pPr>
              <w:autoSpaceDE w:val="0"/>
              <w:autoSpaceDN w:val="0"/>
              <w:adjustRightInd w:val="0"/>
              <w:spacing w:line="360" w:lineRule="auto"/>
              <w:jc w:val="left"/>
              <w:rPr>
                <w:rFonts w:ascii="宋体" w:hAnsi="宋体" w:eastAsia="宋体" w:cs="仿宋_GB2312"/>
                <w:szCs w:val="21"/>
              </w:rPr>
            </w:pPr>
            <w:r>
              <w:rPr>
                <w:rFonts w:hint="eastAsia" w:ascii="宋体" w:hAnsi="宋体" w:eastAsia="宋体" w:cs="仿宋_GB2312"/>
                <w:szCs w:val="21"/>
              </w:rPr>
              <w:t>2、</w:t>
            </w:r>
            <w:r>
              <w:rPr>
                <w:rFonts w:hint="eastAsia" w:ascii="宋体" w:hAnsi="宋体" w:eastAsia="宋体" w:cs="仿宋_GB2312"/>
                <w:szCs w:val="21"/>
              </w:rPr>
              <w:tab/>
            </w:r>
            <w:r>
              <w:rPr>
                <w:rFonts w:hint="eastAsia" w:ascii="宋体" w:hAnsi="宋体" w:eastAsia="宋体" w:cs="仿宋_GB2312"/>
                <w:szCs w:val="21"/>
              </w:rPr>
              <w:t>采购人有权在签订合同前要求中标供应商提供相关证明材料以核实中标供应商承诺事项的真实性。</w:t>
            </w:r>
          </w:p>
          <w:p w14:paraId="523C9A0A">
            <w:pPr>
              <w:autoSpaceDE w:val="0"/>
              <w:autoSpaceDN w:val="0"/>
              <w:adjustRightInd w:val="0"/>
              <w:spacing w:line="360" w:lineRule="auto"/>
              <w:jc w:val="left"/>
              <w:rPr>
                <w:rFonts w:cs="仿宋_GB2312" w:asciiTheme="minorEastAsia" w:hAnsiTheme="minorEastAsia"/>
                <w:b/>
                <w:szCs w:val="21"/>
                <w:shd w:val="clear" w:color="auto" w:fill="FFFFFF"/>
              </w:rPr>
            </w:pPr>
            <w:r>
              <w:rPr>
                <w:rFonts w:hint="eastAsia" w:ascii="宋体" w:hAnsi="宋体" w:eastAsia="宋体" w:cs="仿宋_GB2312"/>
                <w:szCs w:val="21"/>
              </w:rPr>
              <w:t>3、供应商对信用承诺内容的真实性、合法性、有效性负责。如作出虚假信用承诺，视同为“提供虚假材料谋取中标”的违法行为。</w:t>
            </w:r>
          </w:p>
        </w:tc>
      </w:tr>
      <w:tr w14:paraId="647B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8DC217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5142754C">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联合体投标</w:t>
            </w:r>
          </w:p>
        </w:tc>
        <w:tc>
          <w:tcPr>
            <w:tcW w:w="6813" w:type="dxa"/>
            <w:vAlign w:val="center"/>
          </w:tcPr>
          <w:p w14:paraId="4996B728">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w:t>
            </w:r>
          </w:p>
        </w:tc>
      </w:tr>
      <w:tr w14:paraId="11A4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092ADD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7A017F15">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最高限价</w:t>
            </w:r>
          </w:p>
        </w:tc>
        <w:tc>
          <w:tcPr>
            <w:tcW w:w="6813" w:type="dxa"/>
            <w:vAlign w:val="center"/>
          </w:tcPr>
          <w:p w14:paraId="2B4FC08D">
            <w:pPr>
              <w:tabs>
                <w:tab w:val="left" w:pos="7095"/>
              </w:tabs>
              <w:spacing w:line="384" w:lineRule="auto"/>
              <w:contextualSpacing/>
              <w:rPr>
                <w:rFonts w:hint="eastAsia" w:asciiTheme="minorEastAsia" w:hAnsiTheme="minorEastAsia" w:eastAsiaTheme="minorEastAsia" w:cstheme="minorEastAsia"/>
                <w:b w:val="0"/>
                <w:bCs/>
                <w:lang w:val="en-US" w:eastAsia="zh-CN"/>
              </w:rPr>
            </w:pPr>
            <w:r>
              <w:rPr>
                <w:rFonts w:hint="eastAsia" w:asciiTheme="minorEastAsia" w:hAnsiTheme="minorEastAsia" w:eastAsiaTheme="minorEastAsia" w:cstheme="minorEastAsia"/>
                <w:b w:val="0"/>
                <w:bCs/>
                <w:lang w:val="en-US" w:eastAsia="zh-CN"/>
              </w:rPr>
              <w:t>采购预算（最高限价）：</w:t>
            </w:r>
          </w:p>
          <w:p w14:paraId="2FAA50B0">
            <w:pPr>
              <w:tabs>
                <w:tab w:val="left" w:pos="7095"/>
              </w:tabs>
              <w:spacing w:line="384" w:lineRule="auto"/>
              <w:contextualSpacing/>
              <w:rPr>
                <w:rFonts w:hint="eastAsia" w:asciiTheme="minorEastAsia" w:hAnsiTheme="minorEastAsia" w:eastAsiaTheme="minorEastAsia" w:cstheme="minorEastAsia"/>
                <w:b w:val="0"/>
                <w:bCs/>
                <w:highlight w:val="none"/>
                <w:lang w:val="en-US" w:eastAsia="zh-CN"/>
              </w:rPr>
            </w:pPr>
            <w:r>
              <w:rPr>
                <w:rFonts w:hint="eastAsia" w:asciiTheme="minorEastAsia" w:hAnsiTheme="minorEastAsia" w:eastAsiaTheme="minorEastAsia" w:cstheme="minorEastAsia"/>
                <w:b w:val="0"/>
                <w:bCs/>
                <w:highlight w:val="none"/>
                <w:lang w:val="en-US" w:eastAsia="zh-CN"/>
              </w:rPr>
              <w:t>第一标段：小农户 100 元/亩。规模经营主体9</w:t>
            </w:r>
            <w:r>
              <w:rPr>
                <w:rFonts w:hint="eastAsia" w:asciiTheme="minorEastAsia" w:hAnsiTheme="minorEastAsia" w:cstheme="minorEastAsia"/>
                <w:b w:val="0"/>
                <w:bCs/>
                <w:highlight w:val="none"/>
                <w:lang w:val="en-US" w:eastAsia="zh-CN"/>
              </w:rPr>
              <w:t>7</w:t>
            </w:r>
            <w:r>
              <w:rPr>
                <w:rFonts w:hint="eastAsia" w:asciiTheme="minorEastAsia" w:hAnsiTheme="minorEastAsia" w:eastAsiaTheme="minorEastAsia" w:cstheme="minorEastAsia"/>
                <w:b w:val="0"/>
                <w:bCs/>
                <w:highlight w:val="none"/>
                <w:lang w:val="en-US" w:eastAsia="zh-CN"/>
              </w:rPr>
              <w:t>元/亩。</w:t>
            </w:r>
          </w:p>
          <w:p w14:paraId="4A524B3D">
            <w:pPr>
              <w:tabs>
                <w:tab w:val="left" w:pos="7095"/>
              </w:tabs>
              <w:spacing w:line="384" w:lineRule="auto"/>
              <w:contextualSpacing/>
              <w:rPr>
                <w:rFonts w:hint="eastAsia" w:asciiTheme="minorEastAsia" w:hAnsiTheme="minorEastAsia" w:eastAsiaTheme="minorEastAsia" w:cstheme="minorEastAsia"/>
                <w:b w:val="0"/>
                <w:bCs/>
                <w:highlight w:val="none"/>
                <w:lang w:val="en-US" w:eastAsia="zh-CN"/>
              </w:rPr>
            </w:pPr>
            <w:r>
              <w:rPr>
                <w:rFonts w:hint="eastAsia" w:asciiTheme="minorEastAsia" w:hAnsiTheme="minorEastAsia" w:eastAsiaTheme="minorEastAsia" w:cstheme="minorEastAsia"/>
                <w:b w:val="0"/>
                <w:bCs/>
                <w:highlight w:val="none"/>
                <w:lang w:val="en-US" w:eastAsia="zh-CN"/>
              </w:rPr>
              <w:t>第</w:t>
            </w:r>
            <w:r>
              <w:rPr>
                <w:rFonts w:hint="eastAsia" w:asciiTheme="minorEastAsia" w:hAnsiTheme="minorEastAsia" w:cstheme="minorEastAsia"/>
                <w:b w:val="0"/>
                <w:bCs/>
                <w:highlight w:val="none"/>
                <w:lang w:val="en-US" w:eastAsia="zh-CN"/>
              </w:rPr>
              <w:t>二</w:t>
            </w:r>
            <w:r>
              <w:rPr>
                <w:rFonts w:hint="eastAsia" w:asciiTheme="minorEastAsia" w:hAnsiTheme="minorEastAsia" w:eastAsiaTheme="minorEastAsia" w:cstheme="minorEastAsia"/>
                <w:b w:val="0"/>
                <w:bCs/>
                <w:highlight w:val="none"/>
                <w:lang w:val="en-US" w:eastAsia="zh-CN"/>
              </w:rPr>
              <w:t>标段：小农户 100 元/亩。规模经营主体9</w:t>
            </w:r>
            <w:r>
              <w:rPr>
                <w:rFonts w:hint="eastAsia" w:asciiTheme="minorEastAsia" w:hAnsiTheme="minorEastAsia" w:cstheme="minorEastAsia"/>
                <w:b w:val="0"/>
                <w:bCs/>
                <w:highlight w:val="none"/>
                <w:lang w:val="en-US" w:eastAsia="zh-CN"/>
              </w:rPr>
              <w:t>7</w:t>
            </w:r>
            <w:r>
              <w:rPr>
                <w:rFonts w:hint="eastAsia" w:asciiTheme="minorEastAsia" w:hAnsiTheme="minorEastAsia" w:eastAsiaTheme="minorEastAsia" w:cstheme="minorEastAsia"/>
                <w:b w:val="0"/>
                <w:bCs/>
                <w:highlight w:val="none"/>
                <w:lang w:val="en-US" w:eastAsia="zh-CN"/>
              </w:rPr>
              <w:t>元/亩。</w:t>
            </w:r>
          </w:p>
          <w:p w14:paraId="7CB09E73">
            <w:pPr>
              <w:tabs>
                <w:tab w:val="left" w:pos="7095"/>
              </w:tabs>
              <w:spacing w:line="384" w:lineRule="auto"/>
              <w:contextualSpacing/>
              <w:rPr>
                <w:rFonts w:hint="eastAsia" w:asciiTheme="minorEastAsia" w:hAnsiTheme="minorEastAsia" w:eastAsiaTheme="minorEastAsia" w:cstheme="minorEastAsia"/>
                <w:b w:val="0"/>
                <w:bCs/>
                <w:highlight w:val="none"/>
                <w:lang w:val="en-US" w:eastAsia="zh-CN"/>
              </w:rPr>
            </w:pPr>
            <w:r>
              <w:rPr>
                <w:rFonts w:hint="eastAsia" w:asciiTheme="minorEastAsia" w:hAnsiTheme="minorEastAsia" w:eastAsiaTheme="minorEastAsia" w:cstheme="minorEastAsia"/>
                <w:b w:val="0"/>
                <w:bCs/>
                <w:highlight w:val="none"/>
                <w:lang w:val="en-US" w:eastAsia="zh-CN"/>
              </w:rPr>
              <w:t>第</w:t>
            </w:r>
            <w:r>
              <w:rPr>
                <w:rFonts w:hint="eastAsia" w:asciiTheme="minorEastAsia" w:hAnsiTheme="minorEastAsia" w:cstheme="minorEastAsia"/>
                <w:b w:val="0"/>
                <w:bCs/>
                <w:highlight w:val="none"/>
                <w:lang w:val="en-US" w:eastAsia="zh-CN"/>
              </w:rPr>
              <w:t>三</w:t>
            </w:r>
            <w:r>
              <w:rPr>
                <w:rFonts w:hint="eastAsia" w:asciiTheme="minorEastAsia" w:hAnsiTheme="minorEastAsia" w:eastAsiaTheme="minorEastAsia" w:cstheme="minorEastAsia"/>
                <w:b w:val="0"/>
                <w:bCs/>
                <w:highlight w:val="none"/>
                <w:lang w:val="en-US" w:eastAsia="zh-CN"/>
              </w:rPr>
              <w:t>标段：小农户 100 元/亩。规模经营主体9</w:t>
            </w:r>
            <w:r>
              <w:rPr>
                <w:rFonts w:hint="eastAsia" w:asciiTheme="minorEastAsia" w:hAnsiTheme="minorEastAsia" w:cstheme="minorEastAsia"/>
                <w:b w:val="0"/>
                <w:bCs/>
                <w:highlight w:val="none"/>
                <w:lang w:val="en-US" w:eastAsia="zh-CN"/>
              </w:rPr>
              <w:t>7</w:t>
            </w:r>
            <w:r>
              <w:rPr>
                <w:rFonts w:hint="eastAsia" w:asciiTheme="minorEastAsia" w:hAnsiTheme="minorEastAsia" w:eastAsiaTheme="minorEastAsia" w:cstheme="minorEastAsia"/>
                <w:b w:val="0"/>
                <w:bCs/>
                <w:highlight w:val="none"/>
                <w:lang w:val="en-US" w:eastAsia="zh-CN"/>
              </w:rPr>
              <w:t>元/亩。</w:t>
            </w:r>
          </w:p>
          <w:p w14:paraId="4D0D7D44">
            <w:pPr>
              <w:tabs>
                <w:tab w:val="left" w:pos="7095"/>
              </w:tabs>
              <w:spacing w:line="384" w:lineRule="auto"/>
              <w:contextualSpacing/>
              <w:rPr>
                <w:rFonts w:cs="宋体" w:asciiTheme="minorEastAsia" w:hAnsiTheme="minorEastAsia"/>
                <w:bCs/>
                <w:szCs w:val="21"/>
                <w:lang w:val="zh-CN"/>
              </w:rPr>
            </w:pPr>
            <w:r>
              <w:rPr>
                <w:rFonts w:hint="eastAsia" w:asciiTheme="minorEastAsia" w:hAnsiTheme="minorEastAsia" w:eastAsiaTheme="minorEastAsia" w:cstheme="minorEastAsia"/>
                <w:b w:val="0"/>
                <w:bCs/>
                <w:highlight w:val="none"/>
                <w:lang w:val="zh-CN" w:eastAsia="zh-CN"/>
              </w:rPr>
              <w:t>注</w:t>
            </w:r>
            <w:r>
              <w:rPr>
                <w:rFonts w:hint="eastAsia" w:cs="宋体" w:asciiTheme="minorEastAsia" w:hAnsiTheme="minorEastAsia"/>
                <w:bCs/>
                <w:szCs w:val="21"/>
                <w:highlight w:val="none"/>
                <w:lang w:val="zh-CN"/>
              </w:rPr>
              <w:t>：超出最高限价的投标无效</w:t>
            </w:r>
            <w:r>
              <w:rPr>
                <w:rFonts w:hint="eastAsia" w:asciiTheme="minorEastAsia" w:hAnsiTheme="minorEastAsia" w:eastAsiaTheme="minorEastAsia" w:cstheme="minorEastAsia"/>
                <w:b w:val="0"/>
                <w:bCs/>
                <w:highlight w:val="none"/>
                <w:lang w:val="en-US" w:eastAsia="zh-CN"/>
              </w:rPr>
              <w:t>。</w:t>
            </w:r>
          </w:p>
        </w:tc>
      </w:tr>
      <w:tr w14:paraId="03B9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0CA36E7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06DDCF1F">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6F42C0DB">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3EF1BA4E">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0D48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4155677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2429EDDB">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开标</w:t>
            </w:r>
            <w:r>
              <w:rPr>
                <w:rFonts w:cs="宋体" w:asciiTheme="minorEastAsia" w:hAnsiTheme="minorEastAsia"/>
                <w:bCs/>
                <w:szCs w:val="21"/>
                <w:lang w:val="zh-CN"/>
              </w:rPr>
              <w:t>前答疑会</w:t>
            </w:r>
          </w:p>
        </w:tc>
        <w:tc>
          <w:tcPr>
            <w:tcW w:w="6813" w:type="dxa"/>
            <w:vAlign w:val="center"/>
          </w:tcPr>
          <w:p w14:paraId="11FF1DB1">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6B598CA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1987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529135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7C3F973A">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1A381977">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1F19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58DA2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1BF63065">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投标有效期</w:t>
            </w:r>
          </w:p>
        </w:tc>
        <w:tc>
          <w:tcPr>
            <w:tcW w:w="6813" w:type="dxa"/>
            <w:vAlign w:val="center"/>
          </w:tcPr>
          <w:p w14:paraId="34936AC6">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提交投标文件的截止之日起算</w:t>
            </w:r>
            <w:r>
              <w:rPr>
                <w:rFonts w:hint="eastAsia" w:cs="仿宋_GB2312" w:asciiTheme="minorEastAsia" w:hAnsiTheme="minorEastAsia"/>
                <w:szCs w:val="21"/>
              </w:rPr>
              <w:t>）</w:t>
            </w:r>
          </w:p>
          <w:p w14:paraId="6A537A0D">
            <w:pPr>
              <w:autoSpaceDE w:val="0"/>
              <w:autoSpaceDN w:val="0"/>
              <w:adjustRightInd w:val="0"/>
              <w:spacing w:line="360" w:lineRule="auto"/>
              <w:rPr>
                <w:rFonts w:cs="仿宋_GB2312" w:asciiTheme="minorEastAsia" w:hAnsiTheme="minorEastAsia"/>
                <w:szCs w:val="21"/>
              </w:rPr>
            </w:pPr>
            <w:r>
              <w:rPr>
                <w:rFonts w:cs="仿宋_GB2312" w:asciiTheme="minorEastAsia" w:hAnsiTheme="minorEastAsia"/>
                <w:szCs w:val="21"/>
                <w:lang w:val="zh-CN"/>
              </w:rPr>
              <w:t>中标</w:t>
            </w:r>
            <w:r>
              <w:rPr>
                <w:rFonts w:hint="eastAsia" w:cs="仿宋_GB2312" w:asciiTheme="minorEastAsia" w:hAnsiTheme="minorEastAsia"/>
                <w:szCs w:val="21"/>
                <w:lang w:val="zh-CN"/>
              </w:rPr>
              <w:t>人投标</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中标人全部合同义务履行完毕为止。</w:t>
            </w:r>
          </w:p>
        </w:tc>
      </w:tr>
      <w:tr w14:paraId="39D6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999497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1158551E">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095743DC">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 w:val="13"/>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4993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CD65D9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2DF55AF7">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投标文件提交截止</w:t>
            </w:r>
            <w:r>
              <w:rPr>
                <w:rFonts w:hint="eastAsia" w:cs="宋体" w:asciiTheme="minorEastAsia" w:hAnsiTheme="minorEastAsia"/>
                <w:bCs/>
                <w:szCs w:val="21"/>
                <w:lang w:val="zh-CN"/>
              </w:rPr>
              <w:t>及开标时间</w:t>
            </w:r>
          </w:p>
        </w:tc>
        <w:tc>
          <w:tcPr>
            <w:tcW w:w="6813" w:type="dxa"/>
            <w:vAlign w:val="center"/>
          </w:tcPr>
          <w:p w14:paraId="2D586B45">
            <w:pPr>
              <w:autoSpaceDE w:val="0"/>
              <w:autoSpaceDN w:val="0"/>
              <w:adjustRightInd w:val="0"/>
              <w:spacing w:line="360" w:lineRule="auto"/>
              <w:rPr>
                <w:rFonts w:cs="宋体" w:asciiTheme="minorEastAsia" w:hAnsiTheme="minorEastAsia"/>
                <w:bCs/>
                <w:szCs w:val="21"/>
                <w:lang w:val="zh-CN"/>
              </w:rPr>
            </w:pPr>
            <w:r>
              <w:rPr>
                <w:rFonts w:hint="eastAsia" w:hAnsi="宋体"/>
                <w:color w:val="C00000"/>
                <w:szCs w:val="21"/>
              </w:rPr>
              <w:t>202</w:t>
            </w:r>
            <w:r>
              <w:rPr>
                <w:rFonts w:hint="eastAsia" w:hAnsi="宋体"/>
                <w:color w:val="C00000"/>
                <w:szCs w:val="21"/>
                <w:lang w:val="en-US" w:eastAsia="zh-CN"/>
              </w:rPr>
              <w:t>5</w:t>
            </w:r>
            <w:r>
              <w:rPr>
                <w:rFonts w:hint="eastAsia" w:hAnsi="宋体"/>
                <w:color w:val="C00000"/>
                <w:szCs w:val="21"/>
              </w:rPr>
              <w:t>年</w:t>
            </w:r>
            <w:r>
              <w:rPr>
                <w:rFonts w:hint="eastAsia" w:hAnsi="宋体"/>
                <w:color w:val="C00000"/>
                <w:szCs w:val="21"/>
                <w:lang w:val="en-US" w:eastAsia="zh-CN"/>
              </w:rPr>
              <w:t>08</w:t>
            </w:r>
            <w:r>
              <w:rPr>
                <w:rFonts w:hint="eastAsia" w:hAnsi="宋体"/>
                <w:color w:val="C00000"/>
                <w:szCs w:val="21"/>
              </w:rPr>
              <w:t>月</w:t>
            </w:r>
            <w:r>
              <w:rPr>
                <w:rFonts w:hint="eastAsia" w:hAnsi="宋体"/>
                <w:color w:val="C00000"/>
                <w:szCs w:val="21"/>
                <w:lang w:val="en-US" w:eastAsia="zh-CN"/>
              </w:rPr>
              <w:t>19</w:t>
            </w:r>
            <w:r>
              <w:rPr>
                <w:rFonts w:hint="eastAsia" w:hAnsi="宋体"/>
                <w:color w:val="C00000"/>
                <w:szCs w:val="21"/>
              </w:rPr>
              <w:t>日08时</w:t>
            </w:r>
            <w:r>
              <w:rPr>
                <w:rFonts w:hint="eastAsia" w:ascii="宋体" w:hAnsi="宋体" w:eastAsia="宋体" w:cs="宋体"/>
                <w:color w:val="C00000"/>
                <w:szCs w:val="21"/>
                <w:shd w:val="clear" w:color="auto" w:fill="FFFFFF"/>
              </w:rPr>
              <w:t>30</w:t>
            </w:r>
            <w:r>
              <w:rPr>
                <w:rFonts w:hint="eastAsia" w:ascii="宋体" w:hAnsi="宋体" w:eastAsia="宋体" w:cs="宋体"/>
                <w:szCs w:val="21"/>
                <w:shd w:val="clear" w:color="auto" w:fill="FFFFFF"/>
              </w:rPr>
              <w:t>分</w:t>
            </w:r>
            <w:r>
              <w:rPr>
                <w:rFonts w:hint="eastAsia" w:cs="仿宋_GB2312" w:asciiTheme="minorEastAsia" w:hAnsiTheme="minorEastAsia"/>
                <w:szCs w:val="21"/>
                <w:lang w:val="zh-CN"/>
              </w:rPr>
              <w:t>（北京时间）</w:t>
            </w:r>
          </w:p>
        </w:tc>
      </w:tr>
      <w:tr w14:paraId="4C01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9D02B4E">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5C9A420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w:t>
            </w:r>
          </w:p>
          <w:p w14:paraId="7692DC73">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3BB5F914">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禹州市公共资源交易中心开标二室（地址：禹州市行政服务中心楼九楼）（</w:t>
            </w:r>
            <w:r>
              <w:rPr>
                <w:rFonts w:hint="eastAsia" w:cs="Arial" w:asciiTheme="minorEastAsia" w:hAnsiTheme="minorEastAsia"/>
                <w:b/>
                <w:szCs w:val="21"/>
              </w:rPr>
              <w:t>本项目采用远程不见面开标，供应商无须到达现场</w:t>
            </w:r>
            <w:r>
              <w:rPr>
                <w:rFonts w:hint="eastAsia" w:cs="Arial" w:asciiTheme="minorEastAsia" w:hAnsiTheme="minorEastAsia"/>
                <w:szCs w:val="21"/>
              </w:rPr>
              <w:t>）</w:t>
            </w:r>
          </w:p>
        </w:tc>
      </w:tr>
      <w:tr w14:paraId="6518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1D7542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6C419E8B">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投标保证金</w:t>
            </w:r>
          </w:p>
        </w:tc>
        <w:tc>
          <w:tcPr>
            <w:tcW w:w="6813" w:type="dxa"/>
            <w:vAlign w:val="center"/>
          </w:tcPr>
          <w:p w14:paraId="0E7194E8">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7F8C3FEE">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供应商应提供投标承诺函。</w:t>
            </w:r>
          </w:p>
        </w:tc>
      </w:tr>
      <w:tr w14:paraId="0864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6403C2C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5F5C99CE">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5551B95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采购公告、成交公告、变更（更正）公告、现场勘察答复等相关信息同时在以下网站发布：</w:t>
            </w:r>
            <w:r>
              <w:rPr>
                <w:rFonts w:hint="eastAsia" w:hAnsi="宋体"/>
                <w:szCs w:val="21"/>
              </w:rPr>
              <w:t>《河南省政府采购网》《许昌市政府采购网》</w:t>
            </w:r>
            <w:r>
              <w:rPr>
                <w:rFonts w:hint="eastAsia" w:cs="宋体" w:asciiTheme="minorEastAsia" w:hAnsiTheme="minorEastAsia"/>
                <w:szCs w:val="21"/>
              </w:rPr>
              <w:t>《全国公共资源交易平台（河南省·许昌市）》。</w:t>
            </w:r>
          </w:p>
        </w:tc>
      </w:tr>
      <w:tr w14:paraId="00D3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9233BF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1BD387CA">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037C50CE">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招标文件时间</w:t>
            </w:r>
          </w:p>
        </w:tc>
        <w:tc>
          <w:tcPr>
            <w:tcW w:w="6813" w:type="dxa"/>
            <w:vAlign w:val="center"/>
          </w:tcPr>
          <w:p w14:paraId="114A5DCA">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投标截止时间</w:t>
            </w:r>
            <w:r>
              <w:rPr>
                <w:rFonts w:hint="eastAsia" w:cs="宋体" w:asciiTheme="minorEastAsia" w:hAnsiTheme="minorEastAsia"/>
                <w:bCs/>
                <w:szCs w:val="21"/>
              </w:rPr>
              <w:t>15</w:t>
            </w:r>
            <w:r>
              <w:rPr>
                <w:rFonts w:hint="eastAsia" w:cs="宋体" w:asciiTheme="minorEastAsia" w:hAnsiTheme="minorEastAsia"/>
                <w:bCs/>
                <w:szCs w:val="21"/>
                <w:lang w:val="zh-CN"/>
              </w:rPr>
              <w:t>个工作日前（</w:t>
            </w:r>
            <w:r>
              <w:rPr>
                <w:rFonts w:hint="eastAsia" w:cs="仿宋_GB2312" w:asciiTheme="minorEastAsia" w:hAnsiTheme="minorEastAsia"/>
                <w:szCs w:val="21"/>
                <w:lang w:val="zh-CN"/>
              </w:rPr>
              <w:t>澄清内容可能影响投标文件编制的）</w:t>
            </w:r>
          </w:p>
        </w:tc>
      </w:tr>
      <w:tr w14:paraId="481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57236D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55A8915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供应商对招标文件</w:t>
            </w:r>
          </w:p>
          <w:p w14:paraId="766FEFB9">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1B62FF55">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采购公告期满之日起七个工作日</w:t>
            </w:r>
          </w:p>
        </w:tc>
      </w:tr>
      <w:tr w14:paraId="4108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679A0B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03CF5788">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投标文件份数</w:t>
            </w:r>
          </w:p>
        </w:tc>
        <w:tc>
          <w:tcPr>
            <w:tcW w:w="6813" w:type="dxa"/>
            <w:vAlign w:val="center"/>
          </w:tcPr>
          <w:p w14:paraId="197358FD">
            <w:pPr>
              <w:autoSpaceDE w:val="0"/>
              <w:autoSpaceDN w:val="0"/>
              <w:adjustRightInd w:val="0"/>
              <w:spacing w:line="340" w:lineRule="exact"/>
              <w:rPr>
                <w:rFonts w:ascii="宋体" w:hAnsi="宋体" w:cs="仿宋_GB2312"/>
                <w:bCs/>
                <w:szCs w:val="21"/>
                <w:lang w:val="zh-CN"/>
              </w:rPr>
            </w:pPr>
            <w:r>
              <w:rPr>
                <w:rFonts w:ascii="新宋体" w:hAnsi="新宋体" w:eastAsia="新宋体"/>
                <w:bCs/>
                <w:szCs w:val="21"/>
              </w:rPr>
              <w:fldChar w:fldCharType="begin"/>
            </w:r>
            <w:r>
              <w:rPr>
                <w:rFonts w:hint="eastAsia" w:ascii="新宋体" w:hAnsi="新宋体" w:eastAsia="新宋体"/>
                <w:bCs/>
                <w:szCs w:val="21"/>
              </w:rPr>
              <w:instrText xml:space="preserve">eq \o\ac(</w:instrText>
            </w:r>
            <w:r>
              <w:rPr>
                <w:rFonts w:hint="eastAsia" w:ascii="新宋体" w:hAnsi="新宋体" w:eastAsia="新宋体"/>
                <w:bCs/>
                <w:position w:val="-4"/>
                <w:sz w:val="31"/>
                <w:szCs w:val="21"/>
              </w:rPr>
              <w:instrText xml:space="preserve">□</w:instrText>
            </w:r>
            <w:r>
              <w:rPr>
                <w:rFonts w:hint="eastAsia" w:ascii="新宋体" w:hAnsi="新宋体" w:eastAsia="新宋体"/>
                <w:bCs/>
                <w:szCs w:val="21"/>
              </w:rPr>
              <w:instrText xml:space="preserve">,√)</w:instrText>
            </w:r>
            <w:r>
              <w:rPr>
                <w:rFonts w:ascii="新宋体" w:hAnsi="新宋体" w:eastAsia="新宋体"/>
                <w:bCs/>
                <w:szCs w:val="21"/>
              </w:rPr>
              <w:fldChar w:fldCharType="end"/>
            </w:r>
            <w:r>
              <w:rPr>
                <w:rFonts w:hint="eastAsia" w:ascii="新宋体" w:hAnsi="新宋体" w:eastAsia="新宋体"/>
                <w:bCs/>
                <w:szCs w:val="21"/>
              </w:rPr>
              <w:t>电子投标文件：</w:t>
            </w:r>
            <w:r>
              <w:rPr>
                <w:rFonts w:hint="eastAsia" w:ascii="宋体" w:hAnsi="宋体" w:cs="仿宋_GB2312"/>
                <w:bCs/>
                <w:szCs w:val="21"/>
                <w:lang w:val="zh-CN"/>
              </w:rPr>
              <w:t>成功上传至《全国公共资源交易平台（河南省·许昌市）》公共资源交易系统加密电子投标文件1份（后缀格式为“.XCSTF”的加密电子响应文件）。</w:t>
            </w:r>
          </w:p>
          <w:p w14:paraId="619A14C4">
            <w:pPr>
              <w:autoSpaceDE w:val="0"/>
              <w:autoSpaceDN w:val="0"/>
              <w:adjustRightInd w:val="0"/>
              <w:spacing w:line="340" w:lineRule="exact"/>
              <w:rPr>
                <w:rFonts w:ascii="宋体" w:hAnsi="宋体" w:cs="仿宋_GB2312"/>
                <w:bCs/>
                <w:szCs w:val="21"/>
                <w:lang w:val="zh-CN"/>
              </w:rPr>
            </w:pPr>
            <w:r>
              <w:rPr>
                <w:rFonts w:hint="eastAsia" w:ascii="宋体" w:hAnsi="宋体" w:cs="仿宋_GB2312"/>
                <w:bCs/>
                <w:szCs w:val="21"/>
                <w:lang w:val="zh-CN"/>
              </w:rPr>
              <w:t>注:供应商登录“全国公共资源交易平台（河南省·许昌市）”下载“新点投标文件制作软件（河南省版）”的最新版本制作电子响应文件。</w:t>
            </w:r>
          </w:p>
          <w:p w14:paraId="56764203">
            <w:pPr>
              <w:autoSpaceDE w:val="0"/>
              <w:autoSpaceDN w:val="0"/>
              <w:adjustRightInd w:val="0"/>
              <w:spacing w:line="360" w:lineRule="auto"/>
              <w:rPr>
                <w:rFonts w:cs="宋体" w:asciiTheme="minorEastAsia" w:hAnsiTheme="minorEastAsia"/>
                <w:bCs/>
                <w:szCs w:val="21"/>
                <w:lang w:val="zh-CN"/>
              </w:rPr>
            </w:pPr>
            <w:r>
              <w:rPr>
                <w:rFonts w:hint="eastAsia" w:ascii="宋体" w:hAnsi="宋体" w:cs="仿宋_GB2312"/>
                <w:bCs/>
                <w:szCs w:val="21"/>
                <w:lang w:val="zh-CN"/>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tc>
      </w:tr>
      <w:tr w14:paraId="453F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58CBE88">
            <w:pPr>
              <w:autoSpaceDE w:val="0"/>
              <w:autoSpaceDN w:val="0"/>
              <w:adjustRightInd w:val="0"/>
              <w:spacing w:line="276" w:lineRule="auto"/>
              <w:jc w:val="center"/>
              <w:rPr>
                <w:rFonts w:cs="黑体" w:asciiTheme="minorEastAsia" w:hAnsiTheme="minorEastAsia"/>
                <w:szCs w:val="21"/>
              </w:rPr>
            </w:pPr>
            <w:r>
              <w:rPr>
                <w:rFonts w:hint="eastAsia" w:cs="TimesNewRomanPSMT" w:asciiTheme="minorEastAsia" w:hAnsiTheme="minorEastAsia"/>
                <w:szCs w:val="21"/>
              </w:rPr>
              <w:t>19</w:t>
            </w:r>
          </w:p>
        </w:tc>
        <w:tc>
          <w:tcPr>
            <w:tcW w:w="2268" w:type="dxa"/>
            <w:vAlign w:val="center"/>
          </w:tcPr>
          <w:p w14:paraId="1D4E9CE8">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投标文件的</w:t>
            </w:r>
          </w:p>
          <w:p w14:paraId="051D2524">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498C1919">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w:t>
            </w:r>
            <w:r>
              <w:rPr>
                <w:rFonts w:hint="eastAsia" w:cs="黑体" w:asciiTheme="minorEastAsia" w:hAnsiTheme="minorEastAsia"/>
                <w:szCs w:val="21"/>
              </w:rPr>
              <w:t>投标</w:t>
            </w:r>
            <w:r>
              <w:rPr>
                <w:rFonts w:hint="eastAsia" w:ascii="新宋体" w:hAnsi="新宋体" w:eastAsia="新宋体"/>
                <w:szCs w:val="21"/>
              </w:rPr>
              <w:t>文件：按招标文件要求加盖供应商电子印章和法人电子印章。</w:t>
            </w:r>
          </w:p>
          <w:p w14:paraId="78E8A6EC">
            <w:pPr>
              <w:autoSpaceDE w:val="0"/>
              <w:autoSpaceDN w:val="0"/>
              <w:adjustRightInd w:val="0"/>
              <w:spacing w:line="420" w:lineRule="exact"/>
              <w:rPr>
                <w:rFonts w:cs="仿宋_GB2312" w:asciiTheme="minorEastAsia" w:hAnsiTheme="minorEastAsia"/>
                <w:szCs w:val="21"/>
              </w:rPr>
            </w:pPr>
            <w:r>
              <w:rPr>
                <w:rFonts w:hint="eastAsia" w:cs="宋体" w:asciiTheme="minorEastAsia" w:hAnsiTheme="minorEastAsia"/>
                <w:b/>
                <w:bCs/>
                <w:szCs w:val="21"/>
                <w:lang w:val="zh-CN"/>
              </w:rPr>
              <w:t>□</w:t>
            </w:r>
            <w:r>
              <w:rPr>
                <w:rFonts w:hint="eastAsia" w:ascii="新宋体" w:hAnsi="新宋体" w:eastAsia="新宋体"/>
                <w:szCs w:val="21"/>
              </w:rPr>
              <w:t>纸质</w:t>
            </w:r>
            <w:r>
              <w:rPr>
                <w:rFonts w:hint="eastAsia" w:cs="黑体" w:asciiTheme="minorEastAsia" w:hAnsiTheme="minorEastAsia"/>
                <w:szCs w:val="21"/>
              </w:rPr>
              <w:t>投标</w:t>
            </w:r>
            <w:r>
              <w:rPr>
                <w:rFonts w:hint="eastAsia" w:ascii="新宋体" w:hAnsi="新宋体" w:eastAsia="新宋体"/>
                <w:szCs w:val="21"/>
              </w:rPr>
              <w:t>文件：投标文件封面加盖投标人公章（投标文件是指投标人电子投标文件制作完成后生成的后缀名为</w:t>
            </w:r>
            <w:r>
              <w:rPr>
                <w:rFonts w:hint="eastAsia" w:hAnsi="宋体"/>
                <w:szCs w:val="21"/>
              </w:rPr>
              <w:t>“.PDF”的文件</w:t>
            </w:r>
            <w:r>
              <w:rPr>
                <w:rFonts w:hint="eastAsia" w:ascii="新宋体" w:hAnsi="新宋体" w:eastAsia="新宋体"/>
                <w:szCs w:val="21"/>
              </w:rPr>
              <w:t>打印的纸质投标文件）。</w:t>
            </w:r>
          </w:p>
        </w:tc>
      </w:tr>
      <w:tr w14:paraId="061E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DB42829">
            <w:pPr>
              <w:autoSpaceDE w:val="0"/>
              <w:autoSpaceDN w:val="0"/>
              <w:adjustRightInd w:val="0"/>
              <w:spacing w:line="276" w:lineRule="auto"/>
              <w:jc w:val="center"/>
              <w:rPr>
                <w:rFonts w:hint="default" w:cs="TimesNewRomanPSMT" w:asciiTheme="minorEastAsia" w:hAnsiTheme="minorEastAsia" w:eastAsiaTheme="minorEastAsia"/>
                <w:szCs w:val="21"/>
                <w:lang w:val="en-US" w:eastAsia="zh-CN"/>
              </w:rPr>
            </w:pPr>
            <w:r>
              <w:rPr>
                <w:rFonts w:hint="eastAsia" w:cs="TimesNewRomanPSMT" w:asciiTheme="minorEastAsia" w:hAnsiTheme="minorEastAsia"/>
                <w:szCs w:val="21"/>
                <w:lang w:val="en-US" w:eastAsia="zh-CN"/>
              </w:rPr>
              <w:t>20</w:t>
            </w:r>
          </w:p>
        </w:tc>
        <w:tc>
          <w:tcPr>
            <w:tcW w:w="2268" w:type="dxa"/>
            <w:vAlign w:val="center"/>
          </w:tcPr>
          <w:p w14:paraId="17991B9B">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评标委员会组建</w:t>
            </w:r>
          </w:p>
        </w:tc>
        <w:tc>
          <w:tcPr>
            <w:tcW w:w="6813" w:type="dxa"/>
            <w:vAlign w:val="center"/>
          </w:tcPr>
          <w:p w14:paraId="763154BD">
            <w:pPr>
              <w:autoSpaceDE w:val="0"/>
              <w:autoSpaceDN w:val="0"/>
              <w:adjustRightInd w:val="0"/>
              <w:spacing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b/>
                <w:szCs w:val="21"/>
              </w:rPr>
              <w:fldChar w:fldCharType="begin"/>
            </w:r>
            <w:r>
              <w:rPr>
                <w:rFonts w:hint="eastAsia" w:asciiTheme="minorEastAsia" w:hAnsiTheme="minorEastAsia" w:eastAsiaTheme="minorEastAsia" w:cstheme="minorEastAsia"/>
                <w:b/>
                <w:szCs w:val="21"/>
              </w:rPr>
              <w:instrText xml:space="preserve">eq \o\ac(□</w:instrText>
            </w:r>
            <w:r>
              <w:rPr>
                <w:rFonts w:hint="eastAsia" w:asciiTheme="minorEastAsia" w:hAnsiTheme="minorEastAsia" w:cstheme="minorEastAsia"/>
                <w:b/>
                <w:szCs w:val="21"/>
                <w:lang w:eastAsia="zh-CN"/>
              </w:rPr>
              <w:instrText xml:space="preserve">,</w:instrText>
            </w:r>
            <w:r>
              <w:rPr>
                <w:rFonts w:hint="eastAsia" w:asciiTheme="minorEastAsia" w:hAnsiTheme="minorEastAsia" w:cstheme="minorEastAsia"/>
                <w:b/>
                <w:position w:val="2"/>
                <w:sz w:val="13"/>
                <w:szCs w:val="21"/>
                <w:lang w:eastAsia="zh-CN"/>
              </w:rPr>
              <w:instrText xml:space="preserve">√</w:instrText>
            </w:r>
            <w:r>
              <w:rPr>
                <w:rFonts w:hint="eastAsia" w:asciiTheme="minorEastAsia" w:hAnsiTheme="minorEastAsia" w:eastAsiaTheme="minorEastAsia" w:cstheme="minorEastAsia"/>
                <w:b/>
                <w:szCs w:val="21"/>
              </w:rPr>
              <w:instrText xml:space="preserve">)</w:instrText>
            </w:r>
            <w:r>
              <w:rPr>
                <w:rFonts w:hint="eastAsia" w:asciiTheme="minorEastAsia" w:hAnsiTheme="minorEastAsia" w:eastAsiaTheme="minorEastAsia" w:cstheme="minorEastAsia"/>
                <w:b/>
                <w:szCs w:val="21"/>
              </w:rPr>
              <w:fldChar w:fldCharType="end"/>
            </w:r>
            <w:r>
              <w:rPr>
                <w:rFonts w:hint="eastAsia" w:asciiTheme="minorEastAsia" w:hAnsiTheme="minorEastAsia" w:eastAsiaTheme="minorEastAsia" w:cstheme="minorEastAsia"/>
                <w:szCs w:val="21"/>
                <w:lang w:val="zh-CN"/>
              </w:rPr>
              <w:t>由采购人代表</w:t>
            </w:r>
            <w:r>
              <w:rPr>
                <w:rFonts w:hint="eastAsia" w:asciiTheme="minorEastAsia" w:hAnsiTheme="minorEastAsia" w:cstheme="minorEastAsia"/>
                <w:szCs w:val="21"/>
                <w:lang w:val="en-US" w:eastAsia="zh-CN"/>
              </w:rPr>
              <w:t>1人</w:t>
            </w:r>
            <w:r>
              <w:rPr>
                <w:rFonts w:hint="eastAsia" w:asciiTheme="minorEastAsia" w:hAnsiTheme="minorEastAsia" w:eastAsiaTheme="minorEastAsia" w:cstheme="minorEastAsia"/>
                <w:szCs w:val="21"/>
                <w:lang w:val="zh-CN"/>
              </w:rPr>
              <w:t>和评审专家</w:t>
            </w:r>
            <w:r>
              <w:rPr>
                <w:rFonts w:hint="eastAsia" w:asciiTheme="minorEastAsia" w:hAnsiTheme="minorEastAsia" w:cstheme="minorEastAsia"/>
                <w:szCs w:val="21"/>
                <w:lang w:val="en-US" w:eastAsia="zh-CN"/>
              </w:rPr>
              <w:t>4人</w:t>
            </w:r>
            <w:r>
              <w:rPr>
                <w:rFonts w:hint="eastAsia" w:asciiTheme="minorEastAsia" w:hAnsiTheme="minorEastAsia" w:eastAsiaTheme="minorEastAsia" w:cstheme="minorEastAsia"/>
                <w:szCs w:val="21"/>
                <w:lang w:val="zh-CN"/>
              </w:rPr>
              <w:t>组成，其中评审专家的人数不少于评标委员会成员总数的三分之二。评审专家从政府采购评审专家库中随机抽取。</w:t>
            </w:r>
          </w:p>
          <w:p w14:paraId="547F43D7">
            <w:pPr>
              <w:autoSpaceDE w:val="0"/>
              <w:autoSpaceDN w:val="0"/>
              <w:adjustRightInd w:val="0"/>
              <w:spacing w:line="360" w:lineRule="auto"/>
              <w:rPr>
                <w:rFonts w:cs="宋体" w:asciiTheme="minorEastAsia" w:hAnsiTheme="minorEastAsia"/>
                <w:bCs/>
                <w:szCs w:val="21"/>
                <w:lang w:val="zh-CN"/>
              </w:rPr>
            </w:pPr>
            <w:r>
              <w:rPr>
                <w:rFonts w:hint="eastAsia" w:asciiTheme="minorEastAsia" w:hAnsiTheme="minorEastAsia" w:eastAsiaTheme="minorEastAsia" w:cstheme="minorEastAsia"/>
                <w:b/>
                <w:szCs w:val="21"/>
              </w:rPr>
              <w:fldChar w:fldCharType="begin"/>
            </w:r>
            <w:r>
              <w:rPr>
                <w:rFonts w:hint="eastAsia" w:asciiTheme="minorEastAsia" w:hAnsiTheme="minorEastAsia" w:eastAsiaTheme="minorEastAsia" w:cstheme="minorEastAsia"/>
                <w:b/>
                <w:szCs w:val="21"/>
              </w:rPr>
              <w:instrText xml:space="preserve">eq \o\ac(□)</w:instrText>
            </w:r>
            <w:r>
              <w:rPr>
                <w:rFonts w:hint="eastAsia" w:asciiTheme="minorEastAsia" w:hAnsiTheme="minorEastAsia" w:eastAsiaTheme="minorEastAsia" w:cstheme="minorEastAsia"/>
                <w:b/>
                <w:szCs w:val="21"/>
              </w:rPr>
              <w:fldChar w:fldCharType="end"/>
            </w:r>
            <w:r>
              <w:rPr>
                <w:rFonts w:hint="eastAsia" w:asciiTheme="minorEastAsia" w:hAnsiTheme="minorEastAsia" w:eastAsiaTheme="minorEastAsia" w:cstheme="minorEastAsia"/>
                <w:szCs w:val="21"/>
                <w:lang w:val="zh-CN"/>
              </w:rPr>
              <w:t>由评审专家组成。评审专家从政府采购评审专家库中随机抽取。</w:t>
            </w:r>
          </w:p>
        </w:tc>
      </w:tr>
      <w:tr w14:paraId="5DEC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1783912">
            <w:pPr>
              <w:autoSpaceDE w:val="0"/>
              <w:autoSpaceDN w:val="0"/>
              <w:adjustRightInd w:val="0"/>
              <w:spacing w:line="276" w:lineRule="auto"/>
              <w:jc w:val="center"/>
              <w:rPr>
                <w:rFonts w:hint="eastAsia" w:cs="TimesNewRomanPSMT" w:asciiTheme="minorEastAsia" w:hAnsiTheme="minorEastAsia" w:eastAsiaTheme="minorEastAsia"/>
                <w:szCs w:val="21"/>
                <w:lang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1</w:t>
            </w:r>
          </w:p>
        </w:tc>
        <w:tc>
          <w:tcPr>
            <w:tcW w:w="2268" w:type="dxa"/>
            <w:vAlign w:val="center"/>
          </w:tcPr>
          <w:p w14:paraId="3E31902E">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rPr>
              <w:t>评标方法</w:t>
            </w:r>
          </w:p>
        </w:tc>
        <w:tc>
          <w:tcPr>
            <w:tcW w:w="6813" w:type="dxa"/>
            <w:vAlign w:val="center"/>
          </w:tcPr>
          <w:p w14:paraId="06988897">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综合评分法</w:t>
            </w:r>
            <w:r>
              <w:rPr>
                <w:rFonts w:hint="eastAsia" w:cs="宋体" w:asciiTheme="minorEastAsia" w:hAnsiTheme="minorEastAsia"/>
                <w:b/>
                <w:bCs/>
                <w:szCs w:val="21"/>
                <w:lang w:val="zh-CN"/>
              </w:rPr>
              <w:t>□</w:t>
            </w:r>
            <w:r>
              <w:rPr>
                <w:rFonts w:hint="eastAsia" w:cs="仿宋_GB2312" w:asciiTheme="minorEastAsia" w:hAnsiTheme="minorEastAsia"/>
                <w:szCs w:val="21"/>
                <w:lang w:val="zh-CN"/>
              </w:rPr>
              <w:t>最低评标价法</w:t>
            </w:r>
          </w:p>
        </w:tc>
      </w:tr>
      <w:tr w14:paraId="3983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51A7FFB">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2</w:t>
            </w:r>
          </w:p>
        </w:tc>
        <w:tc>
          <w:tcPr>
            <w:tcW w:w="2268" w:type="dxa"/>
            <w:vAlign w:val="center"/>
          </w:tcPr>
          <w:p w14:paraId="427ABDD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28673881">
            <w:pPr>
              <w:pStyle w:val="47"/>
              <w:spacing w:line="360" w:lineRule="auto"/>
              <w:rPr>
                <w:lang w:val="zh-CN"/>
              </w:rPr>
            </w:pPr>
            <w:r>
              <w:rPr>
                <w:rFonts w:hint="eastAsia" w:cs="仿宋_GB2312" w:asciiTheme="minorEastAsia" w:hAnsiTheme="minorEastAsia"/>
                <w:szCs w:val="21"/>
                <w:lang w:val="zh-CN"/>
              </w:rPr>
              <w:t>采购单位委派代表参加资格审查、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3200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0B96FDD">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3</w:t>
            </w:r>
          </w:p>
        </w:tc>
        <w:tc>
          <w:tcPr>
            <w:tcW w:w="2268" w:type="dxa"/>
            <w:vAlign w:val="center"/>
          </w:tcPr>
          <w:p w14:paraId="0A9850AF">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218EA309">
            <w:pPr>
              <w:autoSpaceDE w:val="0"/>
              <w:autoSpaceDN w:val="0"/>
              <w:adjustRightInd w:val="0"/>
              <w:spacing w:line="360" w:lineRule="auto"/>
              <w:contextualSpacing/>
              <w:rPr>
                <w:rFonts w:ascii="ˎ̥" w:hAnsi="ˎ̥"/>
              </w:rPr>
            </w:pPr>
            <w:r>
              <w:rPr>
                <w:rFonts w:hint="eastAsia" w:ascii="ˎ̥" w:hAnsi="ˎ̥"/>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rPr>
              <w:t>否则不得享受相关中小企业扶持政策。</w:t>
            </w:r>
          </w:p>
          <w:p w14:paraId="14DC1DA8">
            <w:pPr>
              <w:autoSpaceDE w:val="0"/>
              <w:autoSpaceDN w:val="0"/>
              <w:adjustRightInd w:val="0"/>
              <w:spacing w:line="360" w:lineRule="auto"/>
              <w:contextualSpacing/>
              <w:rPr>
                <w:rFonts w:hint="eastAsia" w:ascii="ˎ̥" w:hAnsi="ˎ̥"/>
                <w:highlight w:val="yellow"/>
              </w:rPr>
            </w:pPr>
            <w:r>
              <w:rPr>
                <w:rFonts w:hint="eastAsia" w:ascii="ˎ̥" w:hAnsi="ˎ̥"/>
              </w:rPr>
              <w:t>2、</w:t>
            </w:r>
            <w:r>
              <w:rPr>
                <w:rFonts w:hint="eastAsia" w:ascii="ˎ̥" w:hAnsi="ˎ̥"/>
                <w:highlight w:val="none"/>
              </w:rPr>
              <w:t>本项目属于专门面向</w:t>
            </w:r>
            <w:r>
              <w:rPr>
                <w:rFonts w:hint="eastAsia" w:ascii="ˎ̥" w:hAnsi="ˎ̥"/>
                <w:highlight w:val="none"/>
                <w:lang w:val="en-US" w:eastAsia="zh-CN"/>
              </w:rPr>
              <w:t>中小</w:t>
            </w:r>
            <w:r>
              <w:rPr>
                <w:rFonts w:hint="eastAsia" w:ascii="ˎ̥" w:hAnsi="ˎ̥"/>
                <w:highlight w:val="none"/>
              </w:rPr>
              <w:t>型企业采购的项目（不再执行价格评审优惠的扶持政策）。本次采购标的对应的</w:t>
            </w:r>
            <w:r>
              <w:rPr>
                <w:rFonts w:hint="eastAsia" w:ascii="ˎ̥" w:hAnsi="ˎ̥"/>
                <w:highlight w:val="none"/>
                <w:lang w:val="en-US" w:eastAsia="zh-CN"/>
              </w:rPr>
              <w:t>中小</w:t>
            </w:r>
            <w:r>
              <w:rPr>
                <w:rFonts w:hint="eastAsia" w:ascii="ˎ̥" w:hAnsi="ˎ̥"/>
                <w:highlight w:val="none"/>
              </w:rPr>
              <w:t>企业划分标准所属行业：农、林、牧、渔业。</w:t>
            </w:r>
          </w:p>
          <w:p w14:paraId="48BE4097">
            <w:pPr>
              <w:autoSpaceDE w:val="0"/>
              <w:autoSpaceDN w:val="0"/>
              <w:adjustRightInd w:val="0"/>
              <w:spacing w:line="360" w:lineRule="auto"/>
              <w:contextualSpacing/>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3、提供由省级以上监狱管理局、戒毒管理局（含新疆生产建设兵团）出具的属于监狱企业证明文件的，视同为小型和微型企业。</w:t>
            </w:r>
          </w:p>
          <w:p w14:paraId="4361EC01">
            <w:pPr>
              <w:spacing w:line="450" w:lineRule="exac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4、符合享受政府采购支持政策的残疾人福利性单位条件且提供《残疾人福利性单位声明函》的，视同为小型和微型企业。</w:t>
            </w:r>
          </w:p>
          <w:p w14:paraId="66FB517F">
            <w:pPr>
              <w:spacing w:line="45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5、小型和微型企业不包括民办非企业单位。</w:t>
            </w:r>
          </w:p>
          <w:p w14:paraId="2075AA01">
            <w:pPr>
              <w:autoSpaceDE w:val="0"/>
              <w:autoSpaceDN w:val="0"/>
              <w:adjustRightInd w:val="0"/>
              <w:spacing w:line="360" w:lineRule="auto"/>
              <w:contextualSpacing/>
              <w:rPr>
                <w:rFonts w:ascii="ˎ̥" w:hAnsi="ˎ̥"/>
              </w:rPr>
            </w:pPr>
            <w:r>
              <w:rPr>
                <w:rFonts w:hint="eastAsia" w:asciiTheme="minorEastAsia" w:hAnsiTheme="minorEastAsia" w:eastAsiaTheme="minorEastAsia" w:cstheme="minorEastAsia"/>
              </w:rPr>
              <w:t>6、符合中小企业划分标准的个体工商户，在政府采购活动中视同中小企业。</w:t>
            </w:r>
          </w:p>
        </w:tc>
      </w:tr>
      <w:tr w14:paraId="021F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FC08225">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4</w:t>
            </w:r>
          </w:p>
        </w:tc>
        <w:tc>
          <w:tcPr>
            <w:tcW w:w="2268" w:type="dxa"/>
            <w:vAlign w:val="center"/>
          </w:tcPr>
          <w:p w14:paraId="0B20903B">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813" w:type="dxa"/>
            <w:vAlign w:val="center"/>
          </w:tcPr>
          <w:p w14:paraId="1CA98AF6">
            <w:pPr>
              <w:autoSpaceDE w:val="0"/>
              <w:autoSpaceDN w:val="0"/>
              <w:adjustRightInd w:val="0"/>
              <w:spacing w:line="360" w:lineRule="auto"/>
              <w:rPr>
                <w:rFonts w:ascii="宋体" w:hAnsi="宋体" w:eastAsia="宋体" w:cs="宋体"/>
                <w:bCs/>
                <w:szCs w:val="21"/>
                <w:lang w:val="zh-CN"/>
              </w:rPr>
            </w:pPr>
            <w:r>
              <w:rPr>
                <w:rFonts w:ascii="宋体" w:hAnsi="宋体" w:eastAsia="宋体" w:cs="宋体"/>
                <w:bCs/>
                <w:szCs w:val="21"/>
                <w:lang w:val="zh-CN"/>
              </w:rPr>
              <w:t xml:space="preserve">1、本项目强制采购的节能产品：（无） </w:t>
            </w:r>
          </w:p>
          <w:p w14:paraId="280EEC84">
            <w:pPr>
              <w:autoSpaceDE w:val="0"/>
              <w:autoSpaceDN w:val="0"/>
              <w:adjustRightInd w:val="0"/>
              <w:spacing w:line="360" w:lineRule="auto"/>
              <w:rPr>
                <w:rFonts w:ascii="ˎ̥" w:hAnsi="ˎ̥"/>
                <w:lang w:val="zh-CN"/>
              </w:rPr>
            </w:pPr>
            <w:r>
              <w:rPr>
                <w:rFonts w:ascii="宋体" w:hAnsi="宋体" w:eastAsia="宋体" w:cs="宋体"/>
                <w:bCs/>
                <w:szCs w:val="21"/>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w:t>
            </w:r>
            <w:r>
              <w:rPr>
                <w:rFonts w:hint="eastAsia" w:ascii="宋体" w:hAnsi="宋体" w:eastAsia="宋体" w:cs="宋体"/>
                <w:bCs/>
                <w:szCs w:val="21"/>
                <w:lang w:val="zh-CN"/>
              </w:rPr>
              <w:t>则投标无效；属于政府优先采购产品类别的，须按照要求提供依据国家确定的认证机构出具的、处于有效期之内的节能产品、环境标志产品认证证书，否则不予认定。</w:t>
            </w:r>
          </w:p>
        </w:tc>
      </w:tr>
      <w:tr w14:paraId="24BC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3775F2A">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5</w:t>
            </w:r>
          </w:p>
        </w:tc>
        <w:tc>
          <w:tcPr>
            <w:tcW w:w="2268" w:type="dxa"/>
            <w:vAlign w:val="center"/>
          </w:tcPr>
          <w:p w14:paraId="7A415F73">
            <w:pPr>
              <w:autoSpaceDE w:val="0"/>
              <w:autoSpaceDN w:val="0"/>
              <w:adjustRightInd w:val="0"/>
              <w:spacing w:line="360" w:lineRule="auto"/>
              <w:jc w:val="center"/>
              <w:rPr>
                <w:rFonts w:cs="宋体" w:asciiTheme="minorEastAsia" w:hAnsiTheme="minorEastAsia"/>
                <w:bCs/>
                <w:szCs w:val="21"/>
                <w:lang w:val="zh-CN"/>
              </w:rPr>
            </w:pPr>
            <w:r>
              <w:rPr>
                <w:rFonts w:hint="eastAsia" w:ascii="宋体" w:hAnsi="宋体" w:eastAsia="宋体" w:cs="宋体"/>
                <w:szCs w:val="21"/>
              </w:rPr>
              <w:t>网络关键设备、网络安全专用产品要求</w:t>
            </w:r>
          </w:p>
        </w:tc>
        <w:tc>
          <w:tcPr>
            <w:tcW w:w="6813" w:type="dxa"/>
            <w:vAlign w:val="center"/>
          </w:tcPr>
          <w:p w14:paraId="55DF194D">
            <w:pPr>
              <w:numPr>
                <w:ilvl w:val="0"/>
                <w:numId w:val="5"/>
              </w:numPr>
              <w:autoSpaceDE w:val="0"/>
              <w:autoSpaceDN w:val="0"/>
              <w:adjustRightInd w:val="0"/>
              <w:spacing w:line="420" w:lineRule="exact"/>
              <w:rPr>
                <w:rFonts w:ascii="宋体" w:hAnsi="宋体" w:eastAsia="宋体" w:cs="宋体"/>
                <w:szCs w:val="21"/>
              </w:rPr>
            </w:pPr>
            <w:r>
              <w:rPr>
                <w:rFonts w:hint="eastAsia" w:ascii="宋体" w:hAnsi="宋体" w:eastAsia="宋体" w:cs="宋体"/>
                <w:szCs w:val="21"/>
              </w:rPr>
              <w:t>本项目网络关键设备：（无）；网络安全专用产品：（无）</w:t>
            </w:r>
          </w:p>
          <w:p w14:paraId="7E2E04A0">
            <w:pPr>
              <w:numPr>
                <w:ilvl w:val="0"/>
                <w:numId w:val="5"/>
              </w:numPr>
              <w:autoSpaceDE w:val="0"/>
              <w:autoSpaceDN w:val="0"/>
              <w:adjustRightInd w:val="0"/>
              <w:spacing w:line="420" w:lineRule="exact"/>
              <w:rPr>
                <w:rFonts w:ascii="宋体" w:hAnsi="宋体" w:eastAsia="宋体" w:cs="宋体"/>
                <w:bCs/>
                <w:szCs w:val="21"/>
                <w:lang w:val="zh-CN"/>
              </w:rPr>
            </w:pPr>
            <w:r>
              <w:rPr>
                <w:rFonts w:hint="eastAsia" w:ascii="宋体" w:hAnsi="宋体" w:eastAsia="宋体" w:cs="宋体"/>
                <w:szCs w:val="21"/>
              </w:rPr>
              <w:t>项目中涉及网络关键设备或网络安全专用产品的，执行国家互联网信息办公室、工业和信息化部、公安部和国家认证认可监督管理委员会2023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07A878F">
            <w:pPr>
              <w:autoSpaceDE w:val="0"/>
              <w:autoSpaceDN w:val="0"/>
              <w:adjustRightInd w:val="0"/>
              <w:spacing w:line="420" w:lineRule="exact"/>
              <w:rPr>
                <w:rFonts w:cs="宋体" w:asciiTheme="minorEastAsia" w:hAnsiTheme="minorEastAsia"/>
                <w:bCs/>
                <w:szCs w:val="21"/>
                <w:lang w:val="zh-CN"/>
              </w:rPr>
            </w:pPr>
            <w:r>
              <w:rPr>
                <w:rFonts w:hint="eastAsia" w:ascii="宋体" w:hAnsi="宋体" w:eastAsia="宋体" w:cs="宋体"/>
                <w:szCs w:val="21"/>
              </w:rPr>
              <w:t>3、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3F57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A1233BB">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6</w:t>
            </w:r>
          </w:p>
        </w:tc>
        <w:tc>
          <w:tcPr>
            <w:tcW w:w="2268" w:type="dxa"/>
            <w:vAlign w:val="center"/>
          </w:tcPr>
          <w:p w14:paraId="714CBF19">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 xml:space="preserve">政府采购合同融资 </w:t>
            </w:r>
          </w:p>
          <w:p w14:paraId="62D0ED71">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政策告知函</w:t>
            </w:r>
          </w:p>
        </w:tc>
        <w:tc>
          <w:tcPr>
            <w:tcW w:w="6813" w:type="dxa"/>
            <w:vAlign w:val="center"/>
          </w:tcPr>
          <w:p w14:paraId="6078E7C9">
            <w:pPr>
              <w:autoSpaceDE w:val="0"/>
              <w:autoSpaceDN w:val="0"/>
              <w:adjustRightInd w:val="0"/>
              <w:spacing w:line="360" w:lineRule="auto"/>
              <w:rPr>
                <w:rFonts w:cs="宋体" w:asciiTheme="minorEastAsia" w:hAnsiTheme="minorEastAsia"/>
                <w:szCs w:val="21"/>
                <w:lang w:val="zh-CN"/>
              </w:rPr>
            </w:pPr>
            <w:r>
              <w:rPr>
                <w:rFonts w:hint="eastAsia" w:cs="宋体" w:asciiTheme="minorEastAsia" w:hAnsiTheme="minorEastAsia"/>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3B73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2D94041">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7</w:t>
            </w:r>
          </w:p>
        </w:tc>
        <w:tc>
          <w:tcPr>
            <w:tcW w:w="2268" w:type="dxa"/>
            <w:vAlign w:val="center"/>
          </w:tcPr>
          <w:p w14:paraId="54944187">
            <w:pPr>
              <w:autoSpaceDE w:val="0"/>
              <w:autoSpaceDN w:val="0"/>
              <w:adjustRightInd w:val="0"/>
              <w:spacing w:line="360" w:lineRule="auto"/>
              <w:jc w:val="center"/>
              <w:rPr>
                <w:rFonts w:cs="宋体" w:asciiTheme="minorEastAsia" w:hAnsiTheme="minorEastAsia"/>
                <w:szCs w:val="21"/>
                <w:lang w:val="zh-CN"/>
              </w:rPr>
            </w:pPr>
            <w:r>
              <w:rPr>
                <w:rFonts w:hint="eastAsia" w:ascii="宋体" w:hAnsi="宋体" w:eastAsia="宋体" w:cs="宋体"/>
                <w:kern w:val="0"/>
                <w:szCs w:val="21"/>
              </w:rPr>
              <w:t>加快推广绿色建材发展应用</w:t>
            </w:r>
          </w:p>
        </w:tc>
        <w:tc>
          <w:tcPr>
            <w:tcW w:w="6813" w:type="dxa"/>
            <w:vAlign w:val="center"/>
          </w:tcPr>
          <w:p w14:paraId="4BADDCF8">
            <w:pPr>
              <w:autoSpaceDE w:val="0"/>
              <w:autoSpaceDN w:val="0"/>
              <w:adjustRightInd w:val="0"/>
              <w:spacing w:line="360" w:lineRule="auto"/>
              <w:ind w:right="-11"/>
              <w:rPr>
                <w:rFonts w:hint="eastAsia" w:ascii="宋体" w:hAnsi="宋体" w:eastAsia="宋体" w:cs="宋体"/>
                <w:kern w:val="0"/>
                <w:szCs w:val="21"/>
              </w:rPr>
            </w:pPr>
            <w:r>
              <w:rPr>
                <w:rFonts w:ascii="宋体" w:hAnsi="宋体" w:eastAsia="宋体" w:cs="宋体"/>
                <w:bCs/>
                <w:szCs w:val="21"/>
                <w:lang w:val="zh-CN"/>
              </w:rPr>
              <w:t>本项目</w:t>
            </w:r>
            <w:r>
              <w:rPr>
                <w:rFonts w:hint="eastAsia" w:ascii="宋体" w:hAnsi="宋体" w:eastAsia="宋体" w:cs="宋体"/>
                <w:kern w:val="0"/>
                <w:szCs w:val="21"/>
              </w:rPr>
              <w:t>绿色建材</w:t>
            </w:r>
            <w:r>
              <w:rPr>
                <w:rFonts w:ascii="宋体" w:hAnsi="宋体" w:eastAsia="宋体" w:cs="宋体"/>
                <w:bCs/>
                <w:szCs w:val="21"/>
                <w:lang w:val="zh-CN"/>
              </w:rPr>
              <w:t xml:space="preserve">产品：（无） </w:t>
            </w:r>
          </w:p>
          <w:p w14:paraId="3E709AF4">
            <w:pPr>
              <w:autoSpaceDE w:val="0"/>
              <w:autoSpaceDN w:val="0"/>
              <w:adjustRightInd w:val="0"/>
              <w:spacing w:line="360" w:lineRule="auto"/>
              <w:ind w:right="-11"/>
              <w:rPr>
                <w:rFonts w:cs="宋体" w:asciiTheme="minorEastAsia" w:hAnsiTheme="minorEastAsia"/>
                <w:szCs w:val="21"/>
              </w:rPr>
            </w:pPr>
            <w:r>
              <w:rPr>
                <w:rFonts w:hint="eastAsia" w:ascii="宋体" w:hAnsi="宋体" w:eastAsia="宋体" w:cs="宋体"/>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144A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03DB68D">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8</w:t>
            </w:r>
          </w:p>
        </w:tc>
        <w:tc>
          <w:tcPr>
            <w:tcW w:w="2268" w:type="dxa"/>
            <w:vAlign w:val="center"/>
          </w:tcPr>
          <w:p w14:paraId="4749262E">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07E0C643">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p w14:paraId="526E9AB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仿宋_GB2312" w:asciiTheme="minorEastAsia" w:hAnsiTheme="minorEastAsia"/>
                <w:szCs w:val="21"/>
                <w:lang w:val="zh-CN"/>
              </w:rPr>
              <w:t>要求提交。履约保证金的数额为合同金额的%。成交供应商以支票、汇票、本票或者金融机构、担保机构出具的保函等非现金形式向采购人提交。</w:t>
            </w:r>
          </w:p>
        </w:tc>
      </w:tr>
      <w:tr w14:paraId="7814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597BB4C">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29</w:t>
            </w:r>
          </w:p>
        </w:tc>
        <w:tc>
          <w:tcPr>
            <w:tcW w:w="2268" w:type="dxa"/>
            <w:vAlign w:val="center"/>
          </w:tcPr>
          <w:p w14:paraId="383F1146">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4972BC86">
            <w:pPr>
              <w:autoSpaceDE w:val="0"/>
              <w:autoSpaceDN w:val="0"/>
              <w:spacing w:line="360" w:lineRule="auto"/>
              <w:contextualSpacing/>
            </w:pPr>
            <w:r>
              <w:rPr>
                <w:lang w:val="zh-CN"/>
              </w:rPr>
              <w:fldChar w:fldCharType="begin"/>
            </w:r>
            <w:r>
              <w:rPr>
                <w:rFonts w:hint="eastAsia"/>
                <w:lang w:val="zh-CN"/>
              </w:rPr>
              <w:instrText xml:space="preserve">eq \o\ac(□,√)</w:instrText>
            </w:r>
            <w:r>
              <w:rPr>
                <w:lang w:val="zh-CN"/>
              </w:rPr>
              <w:fldChar w:fldCharType="end"/>
            </w:r>
            <w:r>
              <w:rPr>
                <w:rFonts w:hint="eastAsia"/>
                <w:lang w:val="zh-CN"/>
              </w:rPr>
              <w:t>收取，</w:t>
            </w:r>
            <w:r>
              <w:rPr>
                <w:rFonts w:hint="eastAsia"/>
              </w:rPr>
              <w:t>招标代理服务费由中标人支付，按照豫招协〔</w:t>
            </w:r>
            <w:r>
              <w:t>20</w:t>
            </w:r>
            <w:r>
              <w:rPr>
                <w:rFonts w:hint="eastAsia"/>
              </w:rPr>
              <w:t>23〕002《河南省招标代理服务收费指导意见》收取，由中标单位在领取中标通知书时一次性支付给代理机构。</w:t>
            </w:r>
          </w:p>
          <w:p w14:paraId="2FD90608">
            <w:pPr>
              <w:autoSpaceDE w:val="0"/>
              <w:autoSpaceDN w:val="0"/>
              <w:spacing w:line="360" w:lineRule="auto"/>
              <w:contextualSpacing/>
              <w:rPr>
                <w:szCs w:val="21"/>
              </w:rPr>
            </w:pPr>
            <w:r>
              <w:rPr>
                <w:rFonts w:hint="eastAsia"/>
                <w:szCs w:val="21"/>
              </w:rPr>
              <w:t>招标代理服务收费按差额定率累计法计算：</w:t>
            </w:r>
          </w:p>
          <w:p w14:paraId="0389D800">
            <w:pPr>
              <w:pStyle w:val="27"/>
              <w:ind w:firstLine="340"/>
              <w:rPr>
                <w:rFonts w:cs="宋体" w:asciiTheme="minorEastAsia" w:hAnsiTheme="minorEastAsia"/>
                <w:bCs/>
                <w:szCs w:val="21"/>
                <w:lang w:val="zh-CN"/>
              </w:rPr>
            </w:pPr>
            <w:r>
              <w:rPr>
                <w:rFonts w:hint="eastAsia"/>
              </w:rPr>
              <w:drawing>
                <wp:inline distT="0" distB="0" distL="114300" distR="114300">
                  <wp:extent cx="3945255" cy="2764790"/>
                  <wp:effectExtent l="0" t="0" r="17145" b="16510"/>
                  <wp:docPr id="2" name="图片 2"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b982d9b13b73535a8dfa2cb990fd7"/>
                          <pic:cNvPicPr>
                            <a:picLocks noChangeAspect="1"/>
                          </pic:cNvPicPr>
                        </pic:nvPicPr>
                        <pic:blipFill>
                          <a:blip r:embed="rId5"/>
                          <a:stretch>
                            <a:fillRect/>
                          </a:stretch>
                        </pic:blipFill>
                        <pic:spPr>
                          <a:xfrm>
                            <a:off x="0" y="0"/>
                            <a:ext cx="3945255" cy="2764790"/>
                          </a:xfrm>
                          <a:prstGeom prst="rect">
                            <a:avLst/>
                          </a:prstGeom>
                          <a:noFill/>
                          <a:ln>
                            <a:noFill/>
                          </a:ln>
                        </pic:spPr>
                      </pic:pic>
                    </a:graphicData>
                  </a:graphic>
                </wp:inline>
              </w:drawing>
            </w:r>
          </w:p>
        </w:tc>
      </w:tr>
      <w:tr w14:paraId="0BE5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09C3012">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0</w:t>
            </w:r>
          </w:p>
        </w:tc>
        <w:tc>
          <w:tcPr>
            <w:tcW w:w="2268" w:type="dxa"/>
            <w:vAlign w:val="center"/>
          </w:tcPr>
          <w:p w14:paraId="12EBF21B">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成交供应商需提交</w:t>
            </w:r>
          </w:p>
          <w:p w14:paraId="58F67AA0">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的资料</w:t>
            </w:r>
          </w:p>
        </w:tc>
        <w:tc>
          <w:tcPr>
            <w:tcW w:w="6813" w:type="dxa"/>
            <w:vAlign w:val="center"/>
          </w:tcPr>
          <w:p w14:paraId="1DB62239">
            <w:pPr>
              <w:autoSpaceDE w:val="0"/>
              <w:autoSpaceDN w:val="0"/>
              <w:adjustRightInd w:val="0"/>
              <w:spacing w:line="360" w:lineRule="auto"/>
              <w:rPr>
                <w:rFonts w:cs="宋体" w:asciiTheme="minorEastAsia" w:hAnsiTheme="minorEastAsia"/>
                <w:bCs/>
                <w:szCs w:val="21"/>
                <w:lang w:val="zh-CN"/>
              </w:rPr>
            </w:pPr>
            <w:r>
              <w:rPr>
                <w:rFonts w:hint="eastAsia" w:ascii="宋体" w:hAnsi="宋体" w:cs="宋体"/>
                <w:szCs w:val="21"/>
                <w:lang w:val="zh-CN"/>
              </w:rPr>
              <w:t>中标人在接到中标通知时，须向代理机构发送投标报价及分项报价一览表（包含主要中标标的的名称、规格型号、数量、单价、服务要求等）电子文档，联系电话：15136882806，邮箱：</w:t>
            </w:r>
            <w:r>
              <w:rPr>
                <w:rFonts w:hint="eastAsia" w:ascii="宋体" w:hAnsi="宋体" w:cs="宋体"/>
                <w:szCs w:val="21"/>
                <w:lang w:val="en-US" w:eastAsia="zh-CN"/>
              </w:rPr>
              <w:t>2497631602@qq.com</w:t>
            </w:r>
            <w:r>
              <w:rPr>
                <w:rFonts w:hint="eastAsia" w:ascii="宋体" w:hAnsi="宋体" w:cs="宋体"/>
                <w:szCs w:val="21"/>
                <w:lang w:val="zh-CN"/>
              </w:rPr>
              <w:t>。并配合业主需要提供纸质投标文件。</w:t>
            </w:r>
          </w:p>
        </w:tc>
      </w:tr>
      <w:tr w14:paraId="7793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0770090">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1</w:t>
            </w:r>
          </w:p>
        </w:tc>
        <w:tc>
          <w:tcPr>
            <w:tcW w:w="2268" w:type="dxa"/>
            <w:vAlign w:val="center"/>
          </w:tcPr>
          <w:p w14:paraId="0A796D82">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4B339E78">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投标人投标时须成功上传、解密电子投标文件。投标人资质、业绩、荣誉及相关人员证明材料等资料原件不再提交（本招标文件第六章另有要求提供原件的除外）。</w:t>
            </w:r>
          </w:p>
          <w:p w14:paraId="4FA75685">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□否。投标人投标时须提供纸质投标文件。投标人资质、业绩、荣誉及相关人员证明材料等资料原件根据招标文件要求提供。</w:t>
            </w:r>
          </w:p>
        </w:tc>
      </w:tr>
      <w:tr w14:paraId="66EF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4941455">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2</w:t>
            </w:r>
          </w:p>
        </w:tc>
        <w:tc>
          <w:tcPr>
            <w:tcW w:w="2268" w:type="dxa"/>
            <w:vAlign w:val="center"/>
          </w:tcPr>
          <w:p w14:paraId="2D073EBE">
            <w:pPr>
              <w:autoSpaceDE w:val="0"/>
              <w:autoSpaceDN w:val="0"/>
              <w:adjustRightInd w:val="0"/>
              <w:spacing w:line="360" w:lineRule="auto"/>
              <w:jc w:val="center"/>
              <w:rPr>
                <w:rFonts w:hAnsi="宋体" w:cs="宋体"/>
                <w:szCs w:val="21"/>
                <w:lang w:val="zh-CN"/>
              </w:rPr>
            </w:pPr>
            <w:r>
              <w:rPr>
                <w:rFonts w:hint="eastAsia" w:hAnsi="宋体" w:cs="宋体"/>
                <w:szCs w:val="21"/>
                <w:lang w:val="zh-CN"/>
              </w:rPr>
              <w:t>投标人代表出席开标会及其他</w:t>
            </w:r>
          </w:p>
        </w:tc>
        <w:tc>
          <w:tcPr>
            <w:tcW w:w="6813" w:type="dxa"/>
            <w:vAlign w:val="center"/>
          </w:tcPr>
          <w:p w14:paraId="2DA62228">
            <w:pPr>
              <w:spacing w:line="312" w:lineRule="auto"/>
              <w:rPr>
                <w:rFonts w:hAnsi="宋体" w:cs="宋体"/>
                <w:szCs w:val="21"/>
                <w:lang w:val="zh-CN"/>
              </w:rPr>
            </w:pPr>
            <w:r>
              <w:rPr>
                <w:rFonts w:hint="eastAsia" w:hAnsi="宋体" w:cs="宋体"/>
                <w:szCs w:val="21"/>
                <w:lang w:val="zh-CN"/>
              </w:rPr>
              <w:t>投标人准时在网上参加投标、开标活动。</w:t>
            </w:r>
          </w:p>
        </w:tc>
      </w:tr>
      <w:tr w14:paraId="4651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4497BAC">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3</w:t>
            </w:r>
          </w:p>
        </w:tc>
        <w:tc>
          <w:tcPr>
            <w:tcW w:w="2268" w:type="dxa"/>
            <w:vAlign w:val="center"/>
          </w:tcPr>
          <w:p w14:paraId="6ABD905E">
            <w:pPr>
              <w:autoSpaceDE w:val="0"/>
              <w:autoSpaceDN w:val="0"/>
              <w:adjustRightInd w:val="0"/>
              <w:spacing w:line="360" w:lineRule="auto"/>
              <w:jc w:val="center"/>
              <w:rPr>
                <w:rFonts w:hAnsi="宋体" w:cs="宋体"/>
                <w:szCs w:val="21"/>
                <w:lang w:val="zh-CN"/>
              </w:rPr>
            </w:pPr>
            <w:r>
              <w:rPr>
                <w:rFonts w:hint="eastAsia" w:hAnsi="宋体" w:cs="宋体"/>
                <w:szCs w:val="21"/>
                <w:lang w:val="zh-CN"/>
              </w:rPr>
              <w:t>解释权</w:t>
            </w:r>
          </w:p>
        </w:tc>
        <w:tc>
          <w:tcPr>
            <w:tcW w:w="6813" w:type="dxa"/>
            <w:vAlign w:val="center"/>
          </w:tcPr>
          <w:p w14:paraId="2ACD9DD1">
            <w:pPr>
              <w:spacing w:line="360" w:lineRule="auto"/>
              <w:rPr>
                <w:rFonts w:hAnsi="宋体" w:cs="宋体"/>
                <w:szCs w:val="21"/>
                <w:lang w:val="zh-CN"/>
              </w:rPr>
            </w:pPr>
            <w:r>
              <w:rPr>
                <w:rFonts w:hint="eastAsia" w:hAnsi="宋体" w:cs="宋体"/>
                <w:szCs w:val="21"/>
                <w:lang w:val="zh-CN"/>
              </w:rPr>
              <w:t>构成本招标文件的各个组成文件应互为解释，互为说明；</w:t>
            </w:r>
          </w:p>
          <w:p w14:paraId="61C4889E">
            <w:pPr>
              <w:spacing w:line="360" w:lineRule="auto"/>
              <w:rPr>
                <w:rFonts w:hAnsi="宋体" w:cs="宋体"/>
                <w:szCs w:val="21"/>
                <w:lang w:val="zh-CN"/>
              </w:rPr>
            </w:pPr>
            <w:r>
              <w:rPr>
                <w:rFonts w:hAnsi="宋体" w:cs="宋体"/>
                <w:szCs w:val="21"/>
                <w:lang w:val="zh-CN"/>
              </w:rPr>
              <w:t>1</w:t>
            </w:r>
            <w:r>
              <w:rPr>
                <w:rFonts w:hint="eastAsia" w:hAnsi="宋体" w:cs="宋体"/>
                <w:szCs w:val="21"/>
                <w:lang w:val="zh-CN"/>
              </w:rPr>
              <w:t>、除招标文件中有特别规定外，仅适用于招标投标阶段的规定，按招标公告（投标邀请书）、投标人须知、评标办法的先后顺序解释；</w:t>
            </w:r>
          </w:p>
          <w:p w14:paraId="0A41BFD0">
            <w:pPr>
              <w:spacing w:line="360" w:lineRule="auto"/>
              <w:rPr>
                <w:rFonts w:hAnsi="宋体" w:cs="宋体"/>
                <w:szCs w:val="21"/>
                <w:lang w:val="zh-CN"/>
              </w:rPr>
            </w:pPr>
            <w:r>
              <w:rPr>
                <w:rFonts w:hint="eastAsia" w:hAnsi="宋体" w:cs="宋体"/>
                <w:szCs w:val="21"/>
              </w:rPr>
              <w:t>2</w:t>
            </w:r>
            <w:r>
              <w:rPr>
                <w:rFonts w:hint="eastAsia" w:hAnsi="宋体" w:cs="宋体"/>
                <w:szCs w:val="21"/>
                <w:lang w:val="zh-CN"/>
              </w:rPr>
              <w:t>、同一组成文件中就同一事项的规定或约定不一致的，以编排顺序在后者为准；</w:t>
            </w:r>
          </w:p>
          <w:p w14:paraId="78A1D0F1">
            <w:pPr>
              <w:spacing w:line="360" w:lineRule="auto"/>
              <w:rPr>
                <w:rFonts w:hAnsi="宋体" w:cs="宋体"/>
                <w:szCs w:val="21"/>
                <w:lang w:val="zh-CN"/>
              </w:rPr>
            </w:pPr>
            <w:r>
              <w:rPr>
                <w:rFonts w:hint="eastAsia" w:hAnsi="宋体" w:cs="宋体"/>
                <w:szCs w:val="21"/>
              </w:rPr>
              <w:t>3</w:t>
            </w:r>
            <w:r>
              <w:rPr>
                <w:rFonts w:hint="eastAsia" w:hAnsi="宋体" w:cs="宋体"/>
                <w:szCs w:val="21"/>
                <w:lang w:val="zh-CN"/>
              </w:rPr>
              <w:t>、同一组成文件不同版本之间有不一致的，以形成时间在后者为准；</w:t>
            </w:r>
          </w:p>
          <w:p w14:paraId="11EF35BF">
            <w:pPr>
              <w:autoSpaceDE w:val="0"/>
              <w:autoSpaceDN w:val="0"/>
              <w:adjustRightInd w:val="0"/>
              <w:spacing w:line="360" w:lineRule="auto"/>
              <w:contextualSpacing/>
              <w:rPr>
                <w:rFonts w:hAnsi="宋体" w:cs="宋体"/>
                <w:szCs w:val="21"/>
                <w:lang w:val="zh-CN"/>
              </w:rPr>
            </w:pPr>
            <w:r>
              <w:rPr>
                <w:rFonts w:hint="eastAsia" w:hAnsi="宋体" w:cs="宋体"/>
                <w:szCs w:val="21"/>
                <w:lang w:val="zh-CN"/>
              </w:rPr>
              <w:t>按本款前述规定仍不能形成结论的，由招标人负责解释。</w:t>
            </w:r>
          </w:p>
        </w:tc>
      </w:tr>
      <w:tr w14:paraId="15A1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D8D096F">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4</w:t>
            </w:r>
          </w:p>
        </w:tc>
        <w:tc>
          <w:tcPr>
            <w:tcW w:w="2268" w:type="dxa"/>
            <w:vAlign w:val="center"/>
          </w:tcPr>
          <w:p w14:paraId="7080885B">
            <w:pPr>
              <w:autoSpaceDE w:val="0"/>
              <w:autoSpaceDN w:val="0"/>
              <w:adjustRightInd w:val="0"/>
              <w:spacing w:line="360" w:lineRule="auto"/>
              <w:jc w:val="center"/>
              <w:rPr>
                <w:rFonts w:hAnsi="宋体" w:cs="宋体"/>
                <w:szCs w:val="21"/>
                <w:lang w:val="zh-CN"/>
              </w:rPr>
            </w:pPr>
            <w:r>
              <w:rPr>
                <w:rFonts w:hint="eastAsia" w:hAnsi="宋体" w:cs="宋体"/>
                <w:szCs w:val="21"/>
                <w:lang w:val="zh-CN"/>
              </w:rPr>
              <w:t>知识产权</w:t>
            </w:r>
          </w:p>
        </w:tc>
        <w:tc>
          <w:tcPr>
            <w:tcW w:w="6813" w:type="dxa"/>
            <w:vAlign w:val="center"/>
          </w:tcPr>
          <w:p w14:paraId="066995BE">
            <w:pPr>
              <w:spacing w:line="360" w:lineRule="auto"/>
              <w:rPr>
                <w:rFonts w:hAnsi="宋体" w:cs="宋体"/>
                <w:szCs w:val="21"/>
                <w:lang w:val="zh-CN"/>
              </w:rPr>
            </w:pPr>
            <w:r>
              <w:rPr>
                <w:rFonts w:hint="eastAsia" w:hAnsi="宋体" w:cs="宋体"/>
                <w:szCs w:val="21"/>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5191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2910116">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5</w:t>
            </w:r>
          </w:p>
        </w:tc>
        <w:tc>
          <w:tcPr>
            <w:tcW w:w="2268" w:type="dxa"/>
            <w:vAlign w:val="center"/>
          </w:tcPr>
          <w:p w14:paraId="225644F2">
            <w:pPr>
              <w:autoSpaceDE w:val="0"/>
              <w:autoSpaceDN w:val="0"/>
              <w:adjustRightInd w:val="0"/>
              <w:spacing w:line="360" w:lineRule="auto"/>
              <w:jc w:val="center"/>
              <w:rPr>
                <w:rFonts w:hAnsi="宋体" w:cs="宋体"/>
                <w:szCs w:val="21"/>
                <w:lang w:val="zh-CN"/>
              </w:rPr>
            </w:pPr>
            <w:r>
              <w:rPr>
                <w:rFonts w:hint="eastAsia" w:hAnsi="宋体" w:cs="宋体"/>
                <w:szCs w:val="21"/>
                <w:lang w:val="zh-CN"/>
              </w:rPr>
              <w:t>投标费用</w:t>
            </w:r>
          </w:p>
        </w:tc>
        <w:tc>
          <w:tcPr>
            <w:tcW w:w="6813" w:type="dxa"/>
            <w:vAlign w:val="center"/>
          </w:tcPr>
          <w:p w14:paraId="247DEFAB">
            <w:pPr>
              <w:spacing w:line="360" w:lineRule="auto"/>
              <w:rPr>
                <w:rFonts w:hAnsi="宋体" w:cs="宋体"/>
                <w:szCs w:val="21"/>
                <w:lang w:val="zh-CN"/>
              </w:rPr>
            </w:pPr>
            <w:r>
              <w:rPr>
                <w:rFonts w:hint="eastAsia" w:hAnsi="宋体" w:cs="宋体"/>
                <w:szCs w:val="21"/>
                <w:lang w:val="zh-CN"/>
              </w:rPr>
              <w:t>供应商应自行承担参加投标活动有关的全部费用，招标人和招标代理机构在任何情况下均无义务和责任承担上述费用。</w:t>
            </w:r>
          </w:p>
        </w:tc>
      </w:tr>
      <w:tr w14:paraId="74F3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F83CD97">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6</w:t>
            </w:r>
          </w:p>
        </w:tc>
        <w:tc>
          <w:tcPr>
            <w:tcW w:w="2268" w:type="dxa"/>
            <w:vAlign w:val="center"/>
          </w:tcPr>
          <w:p w14:paraId="1169DFFC">
            <w:pPr>
              <w:autoSpaceDE w:val="0"/>
              <w:autoSpaceDN w:val="0"/>
              <w:adjustRightInd w:val="0"/>
              <w:spacing w:line="360" w:lineRule="auto"/>
              <w:jc w:val="center"/>
              <w:rPr>
                <w:rFonts w:hAnsi="宋体" w:cs="宋体"/>
                <w:szCs w:val="21"/>
                <w:lang w:val="zh-CN"/>
              </w:rPr>
            </w:pPr>
            <w:r>
              <w:rPr>
                <w:rFonts w:hint="eastAsia" w:hAnsi="宋体" w:cs="宋体"/>
                <w:szCs w:val="21"/>
                <w:lang w:val="zh-CN"/>
              </w:rPr>
              <w:t>纪律和监督</w:t>
            </w:r>
          </w:p>
        </w:tc>
        <w:tc>
          <w:tcPr>
            <w:tcW w:w="6813" w:type="dxa"/>
            <w:vAlign w:val="center"/>
          </w:tcPr>
          <w:p w14:paraId="5AED19D2">
            <w:pPr>
              <w:spacing w:line="360" w:lineRule="auto"/>
              <w:rPr>
                <w:rFonts w:hAnsi="宋体" w:cs="宋体"/>
                <w:szCs w:val="21"/>
                <w:lang w:val="zh-CN"/>
              </w:rPr>
            </w:pPr>
            <w:r>
              <w:rPr>
                <w:rFonts w:hint="eastAsia" w:hAnsi="宋体" w:cs="宋体"/>
                <w:szCs w:val="21"/>
                <w:lang w:val="zh-CN"/>
              </w:rPr>
              <w:t>采购人或招标代理机构不得泄露招标投标活动中应当保密的情况和资料，不得与供应商串通损害国家利益、社会公共利益或者他人合法权益。</w:t>
            </w:r>
          </w:p>
        </w:tc>
      </w:tr>
      <w:tr w14:paraId="2A4D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65C1CD0">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7</w:t>
            </w:r>
          </w:p>
        </w:tc>
        <w:tc>
          <w:tcPr>
            <w:tcW w:w="2268" w:type="dxa"/>
            <w:vAlign w:val="center"/>
          </w:tcPr>
          <w:p w14:paraId="7146CEED">
            <w:pPr>
              <w:autoSpaceDE w:val="0"/>
              <w:autoSpaceDN w:val="0"/>
              <w:adjustRightInd w:val="0"/>
              <w:spacing w:line="360" w:lineRule="auto"/>
              <w:jc w:val="center"/>
              <w:rPr>
                <w:rFonts w:hAnsi="宋体" w:cs="宋体"/>
                <w:szCs w:val="21"/>
                <w:lang w:val="zh-CN"/>
              </w:rPr>
            </w:pPr>
            <w:r>
              <w:rPr>
                <w:rFonts w:hint="eastAsia" w:hAnsi="宋体" w:cs="宋体"/>
                <w:szCs w:val="21"/>
                <w:lang w:val="zh-CN"/>
              </w:rPr>
              <w:t>投标文件的拒收</w:t>
            </w:r>
          </w:p>
        </w:tc>
        <w:tc>
          <w:tcPr>
            <w:tcW w:w="6813" w:type="dxa"/>
            <w:vAlign w:val="center"/>
          </w:tcPr>
          <w:p w14:paraId="2B7B1CB2">
            <w:pPr>
              <w:autoSpaceDE w:val="0"/>
              <w:autoSpaceDN w:val="0"/>
              <w:adjustRightInd w:val="0"/>
              <w:spacing w:line="360" w:lineRule="auto"/>
              <w:contextualSpacing/>
              <w:rPr>
                <w:rFonts w:hAnsi="宋体" w:cs="宋体"/>
                <w:szCs w:val="21"/>
                <w:lang w:val="zh-CN"/>
              </w:rPr>
            </w:pPr>
            <w:r>
              <w:rPr>
                <w:rFonts w:hint="eastAsia" w:hAnsi="宋体" w:cs="宋体"/>
                <w:szCs w:val="21"/>
                <w:lang w:val="zh-CN"/>
              </w:rPr>
              <w:t>1、未成功上传的投标文件；</w:t>
            </w:r>
          </w:p>
          <w:p w14:paraId="2EA2302F">
            <w:pPr>
              <w:autoSpaceDE w:val="0"/>
              <w:autoSpaceDN w:val="0"/>
              <w:adjustRightInd w:val="0"/>
              <w:spacing w:line="360" w:lineRule="auto"/>
              <w:contextualSpacing/>
              <w:rPr>
                <w:rFonts w:hAnsi="宋体" w:cs="宋体"/>
                <w:szCs w:val="21"/>
                <w:lang w:val="zh-CN"/>
              </w:rPr>
            </w:pPr>
            <w:r>
              <w:rPr>
                <w:rFonts w:hint="eastAsia" w:hAnsi="宋体" w:cs="宋体"/>
                <w:szCs w:val="21"/>
                <w:lang w:val="zh-CN"/>
              </w:rPr>
              <w:t>2、未进行解密或未按要求成功解密的投标文件。</w:t>
            </w:r>
          </w:p>
        </w:tc>
      </w:tr>
      <w:tr w14:paraId="3703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879F044">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8</w:t>
            </w:r>
          </w:p>
        </w:tc>
        <w:tc>
          <w:tcPr>
            <w:tcW w:w="2268" w:type="dxa"/>
            <w:vAlign w:val="center"/>
          </w:tcPr>
          <w:p w14:paraId="6B6AB1A1">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2590B894">
            <w:pPr>
              <w:autoSpaceDE w:val="0"/>
              <w:autoSpaceDN w:val="0"/>
              <w:adjustRightInd w:val="0"/>
              <w:spacing w:line="360" w:lineRule="auto"/>
              <w:contextualSpacing/>
            </w:pPr>
            <w:r>
              <w:rPr>
                <w:rFonts w:hint="eastAsia"/>
              </w:rPr>
              <w:t>1、按照《关于推进全流程电子化交易和在线监管工作有关问题的通知》（许公管办〔2019〕3号）规定：</w:t>
            </w:r>
          </w:p>
          <w:p w14:paraId="18030049">
            <w:pPr>
              <w:autoSpaceDE w:val="0"/>
              <w:autoSpaceDN w:val="0"/>
              <w:adjustRightInd w:val="0"/>
              <w:spacing w:line="360" w:lineRule="auto"/>
              <w:contextualSpacing/>
            </w:pPr>
            <w:r>
              <w:rPr>
                <w:rFonts w:hint="eastAsia"/>
              </w:rPr>
              <w:t>不同供应商电子投标文件制作硬件特征码（网卡MAC地址、CPU序号、硬盘序列号）均一致时，视为‘</w:t>
            </w:r>
            <w:r>
              <w:t>不同</w:t>
            </w:r>
            <w:r>
              <w:rPr>
                <w:rFonts w:hint="eastAsia"/>
              </w:rPr>
              <w:t>投标人的投标</w:t>
            </w:r>
            <w:r>
              <w:t>文件由同一单位或者个人编制</w:t>
            </w:r>
            <w:r>
              <w:rPr>
                <w:rFonts w:hint="eastAsia"/>
              </w:rPr>
              <w:t>’或‘</w:t>
            </w:r>
            <w:r>
              <w:t>不同</w:t>
            </w:r>
            <w:r>
              <w:rPr>
                <w:rFonts w:hint="eastAsia"/>
              </w:rPr>
              <w:t>投标人</w:t>
            </w:r>
            <w:r>
              <w:t>委托同一单位或者个人办理</w:t>
            </w:r>
            <w:r>
              <w:rPr>
                <w:rFonts w:hint="eastAsia"/>
              </w:rPr>
              <w:t>投标</w:t>
            </w:r>
            <w:r>
              <w:t>事宜</w:t>
            </w:r>
            <w:r>
              <w:rPr>
                <w:rFonts w:hint="eastAsia"/>
              </w:rPr>
              <w:t>’，其投标无效。</w:t>
            </w:r>
          </w:p>
          <w:p w14:paraId="6131753C">
            <w:pPr>
              <w:autoSpaceDE w:val="0"/>
              <w:autoSpaceDN w:val="0"/>
              <w:adjustRightInd w:val="0"/>
              <w:spacing w:line="360" w:lineRule="auto"/>
              <w:contextualSpacing/>
            </w:pPr>
            <w:r>
              <w:rPr>
                <w:rFonts w:hint="eastAsia"/>
              </w:rPr>
              <w:t>评审专家应严格按照要求查看“硬件特征码” 相关信息并进行评审，在评审报告中显示“不同投标人电子投标文件制作硬件特征码”是否雷同的分析及判定结果。</w:t>
            </w:r>
          </w:p>
          <w:p w14:paraId="2F62C7FF">
            <w:pPr>
              <w:pStyle w:val="2"/>
              <w:rPr>
                <w:lang w:val="zh-CN"/>
              </w:rPr>
            </w:pPr>
            <w:r>
              <w:rPr>
                <w:rFonts w:hint="eastAsia"/>
              </w:rPr>
              <w:t>2、</w:t>
            </w:r>
            <w:r>
              <w:rPr>
                <w:rFonts w:hint="eastAsia"/>
                <w:lang w:val="zh-CN"/>
              </w:rPr>
              <w:t>项目编号以本项目招标文件项目编号为准。</w:t>
            </w:r>
          </w:p>
          <w:p w14:paraId="384CB113">
            <w:pPr>
              <w:pStyle w:val="2"/>
              <w:rPr>
                <w:lang w:val="zh-CN"/>
              </w:rPr>
            </w:pPr>
            <w:r>
              <w:rPr>
                <w:rFonts w:hint="eastAsia"/>
              </w:rPr>
              <w:t>3、</w:t>
            </w:r>
            <w:r>
              <w:rPr>
                <w:rFonts w:hint="eastAsia"/>
                <w:lang w:val="zh-CN"/>
              </w:rPr>
              <w:t>投标文件格式的先后顺序不作为废标项。</w:t>
            </w:r>
          </w:p>
        </w:tc>
      </w:tr>
      <w:tr w14:paraId="4838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413FE92">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39</w:t>
            </w:r>
          </w:p>
        </w:tc>
        <w:tc>
          <w:tcPr>
            <w:tcW w:w="2268" w:type="dxa"/>
            <w:vAlign w:val="center"/>
          </w:tcPr>
          <w:p w14:paraId="05673638">
            <w:pPr>
              <w:autoSpaceDE w:val="0"/>
              <w:autoSpaceDN w:val="0"/>
              <w:adjustRightInd w:val="0"/>
              <w:spacing w:line="276" w:lineRule="auto"/>
              <w:jc w:val="center"/>
              <w:rPr>
                <w:rFonts w:cs="宋体" w:asciiTheme="minorEastAsia" w:hAnsiTheme="minorEastAsia"/>
                <w:bCs/>
                <w:szCs w:val="21"/>
                <w:lang w:val="zh-CN"/>
              </w:rPr>
            </w:pPr>
            <w:r>
              <w:rPr>
                <w:rFonts w:hint="eastAsia" w:cs="仿宋_GB2312" w:asciiTheme="minorEastAsia" w:hAnsiTheme="minorEastAsia"/>
                <w:szCs w:val="21"/>
              </w:rPr>
              <w:t>供应商资格核验</w:t>
            </w:r>
          </w:p>
        </w:tc>
        <w:tc>
          <w:tcPr>
            <w:tcW w:w="6813" w:type="dxa"/>
            <w:vAlign w:val="center"/>
          </w:tcPr>
          <w:p w14:paraId="087CB451">
            <w:pPr>
              <w:autoSpaceDE w:val="0"/>
              <w:autoSpaceDN w:val="0"/>
              <w:adjustRightInd w:val="0"/>
              <w:spacing w:line="360" w:lineRule="auto"/>
              <w:ind w:right="-11"/>
              <w:rPr>
                <w:rFonts w:ascii="ˎ̥" w:hAnsi="ˎ̥"/>
              </w:rPr>
            </w:pPr>
            <w:r>
              <w:rPr>
                <w:rFonts w:hint="eastAsia" w:ascii="ˎ̥" w:hAnsi="ˎ̥"/>
              </w:rPr>
              <w:t>供应商在成交后，应将由《禹州市政府采购供应商信用承诺函》替代的证明材料提交采购人核验，经核验无误后，采购人发出成交通知书。</w:t>
            </w:r>
          </w:p>
          <w:p w14:paraId="30C91AB9">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一、法人或者其他组织的营业执照等证明文件，自然人的身份证明</w:t>
            </w:r>
          </w:p>
          <w:p w14:paraId="53342E77">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1、企业法人营业执照或营业执照。（企业提供）</w:t>
            </w:r>
          </w:p>
          <w:p w14:paraId="36EEE099">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2、事业单位法人证书。（事业单位提供）</w:t>
            </w:r>
          </w:p>
          <w:p w14:paraId="5C800B60">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3、执业许可证。（非企业专业服务机构提供）</w:t>
            </w:r>
          </w:p>
          <w:p w14:paraId="7E44792E">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4、个体工商户营业执照。（个体工商户提供）</w:t>
            </w:r>
          </w:p>
          <w:p w14:paraId="1A49FDF3">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5、自然人身份证明。（自然人提供）</w:t>
            </w:r>
          </w:p>
          <w:p w14:paraId="43ABC66A">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6、民办非企业单位登记证书。（民办非企业单位提供）</w:t>
            </w:r>
          </w:p>
          <w:p w14:paraId="69B45C94">
            <w:pPr>
              <w:spacing w:line="440" w:lineRule="exact"/>
              <w:jc w:val="left"/>
              <w:rPr>
                <w:rFonts w:ascii="宋体" w:hAnsi="宋体" w:eastAsia="宋体" w:cstheme="majorEastAsia"/>
                <w:szCs w:val="21"/>
                <w:lang w:val="zh-CN"/>
              </w:rPr>
            </w:pPr>
            <w:r>
              <w:rPr>
                <w:rFonts w:hint="eastAsia" w:ascii="宋体" w:hAnsi="宋体" w:eastAsia="宋体" w:cstheme="majorEastAsia"/>
                <w:szCs w:val="21"/>
                <w:lang w:val="zh-CN"/>
              </w:rPr>
              <w:t>二、财务状况报告相关材料</w:t>
            </w:r>
          </w:p>
          <w:p w14:paraId="513CC615">
            <w:pPr>
              <w:spacing w:line="360" w:lineRule="auto"/>
              <w:rPr>
                <w:rFonts w:ascii="宋体" w:hAnsi="宋体" w:eastAsia="宋体"/>
              </w:rPr>
            </w:pPr>
            <w:r>
              <w:rPr>
                <w:rFonts w:hint="eastAsia" w:ascii="宋体" w:hAnsi="宋体" w:eastAsia="宋体"/>
              </w:rPr>
              <w:t>（1）供应商是法人（法人包括企业法人、机关法人、事业单位法人和社会团体法人），提供本单位：</w:t>
            </w:r>
          </w:p>
          <w:p w14:paraId="79BF973D">
            <w:pPr>
              <w:spacing w:line="360" w:lineRule="auto"/>
              <w:rPr>
                <w:rFonts w:ascii="宋体" w:hAnsi="宋体" w:eastAsia="宋体"/>
              </w:rPr>
            </w:pPr>
            <w:r>
              <w:rPr>
                <w:rFonts w:hint="eastAsia" w:ascii="宋体" w:hAnsi="宋体" w:eastAsia="宋体"/>
              </w:rPr>
              <w:t>①</w:t>
            </w:r>
            <w:r>
              <w:rPr>
                <w:rFonts w:hint="eastAsia" w:ascii="宋体" w:hAnsi="宋体" w:eastAsia="宋体" w:cs="仿宋_GB2312"/>
                <w:szCs w:val="21"/>
              </w:rPr>
              <w:t>2023年度</w:t>
            </w:r>
            <w:r>
              <w:rPr>
                <w:rFonts w:hint="eastAsia" w:ascii="宋体" w:hAnsi="宋体" w:eastAsia="宋体" w:cs="仿宋_GB2312"/>
                <w:szCs w:val="21"/>
                <w:lang w:val="en-US" w:eastAsia="zh-CN"/>
              </w:rPr>
              <w:t>或2024年度</w:t>
            </w:r>
            <w:r>
              <w:rPr>
                <w:rFonts w:hint="eastAsia" w:ascii="宋体" w:hAnsi="宋体" w:eastAsia="宋体"/>
              </w:rPr>
              <w:t>经审计的财务报告；</w:t>
            </w:r>
          </w:p>
          <w:p w14:paraId="12CDC274">
            <w:pPr>
              <w:spacing w:line="360" w:lineRule="auto"/>
              <w:rPr>
                <w:rFonts w:ascii="宋体" w:hAnsi="宋体" w:eastAsia="宋体"/>
              </w:rPr>
            </w:pPr>
            <w:r>
              <w:rPr>
                <w:rFonts w:hint="eastAsia" w:ascii="宋体" w:hAnsi="宋体" w:eastAsia="宋体"/>
              </w:rPr>
              <w:t>②基本开户银行出具的资信证明；</w:t>
            </w:r>
          </w:p>
          <w:p w14:paraId="494F3C74">
            <w:pPr>
              <w:spacing w:line="360" w:lineRule="auto"/>
              <w:rPr>
                <w:rFonts w:ascii="宋体" w:hAnsi="宋体" w:eastAsia="宋体"/>
              </w:rPr>
            </w:pPr>
            <w:r>
              <w:rPr>
                <w:rFonts w:hint="eastAsia" w:ascii="宋体" w:hAnsi="宋体" w:eastAsia="宋体"/>
              </w:rPr>
              <w:t>③财政部门认可的政府采购专业担保机构的证明文件和担保机构出具的投标担保函。</w:t>
            </w:r>
          </w:p>
          <w:p w14:paraId="67D7217E">
            <w:pPr>
              <w:spacing w:line="360" w:lineRule="auto"/>
              <w:rPr>
                <w:rFonts w:ascii="宋体" w:hAnsi="宋体" w:eastAsia="宋体"/>
              </w:rPr>
            </w:pPr>
            <w:r>
              <w:rPr>
                <w:rFonts w:hint="eastAsia" w:ascii="宋体" w:hAnsi="宋体" w:eastAsia="宋体"/>
                <w:lang w:val="zh-CN"/>
              </w:rPr>
              <w:t>注：仅需提供序号</w:t>
            </w:r>
            <w:r>
              <w:rPr>
                <w:rFonts w:hint="eastAsia" w:ascii="宋体" w:hAnsi="宋体" w:eastAsia="宋体"/>
              </w:rPr>
              <w:t>①～③其中之一即可。</w:t>
            </w:r>
          </w:p>
          <w:p w14:paraId="19177328">
            <w:pPr>
              <w:spacing w:line="360" w:lineRule="auto"/>
              <w:rPr>
                <w:rFonts w:ascii="宋体" w:hAnsi="宋体" w:eastAsia="宋体"/>
              </w:rPr>
            </w:pPr>
            <w:r>
              <w:rPr>
                <w:rFonts w:hint="eastAsia" w:ascii="宋体" w:hAnsi="宋体" w:eastAsia="宋体"/>
              </w:rPr>
              <w:t>（2）供应商（其他组织和自然人）提供本单位：</w:t>
            </w:r>
          </w:p>
          <w:p w14:paraId="38989BCB">
            <w:pPr>
              <w:spacing w:line="360" w:lineRule="auto"/>
              <w:rPr>
                <w:rFonts w:ascii="宋体" w:hAnsi="宋体" w:eastAsia="宋体"/>
              </w:rPr>
            </w:pPr>
            <w:r>
              <w:rPr>
                <w:rFonts w:hint="eastAsia" w:ascii="宋体" w:hAnsi="宋体" w:eastAsia="宋体"/>
              </w:rPr>
              <w:t>①</w:t>
            </w:r>
            <w:r>
              <w:rPr>
                <w:rFonts w:hint="eastAsia" w:ascii="宋体" w:hAnsi="宋体" w:eastAsia="宋体" w:cs="仿宋_GB2312"/>
                <w:szCs w:val="21"/>
              </w:rPr>
              <w:t>2023年度</w:t>
            </w:r>
            <w:r>
              <w:rPr>
                <w:rFonts w:hint="eastAsia" w:ascii="宋体" w:hAnsi="宋体" w:eastAsia="宋体" w:cs="仿宋_GB2312"/>
                <w:szCs w:val="21"/>
                <w:lang w:val="en-US" w:eastAsia="zh-CN"/>
              </w:rPr>
              <w:t>或2024年度</w:t>
            </w:r>
            <w:r>
              <w:rPr>
                <w:rFonts w:hint="eastAsia" w:ascii="宋体" w:hAnsi="宋体" w:eastAsia="宋体"/>
              </w:rPr>
              <w:t>经审计的财务报告；</w:t>
            </w:r>
          </w:p>
          <w:p w14:paraId="3F10ADF7">
            <w:pPr>
              <w:spacing w:line="360" w:lineRule="auto"/>
              <w:rPr>
                <w:rFonts w:ascii="宋体" w:hAnsi="宋体" w:eastAsia="宋体"/>
              </w:rPr>
            </w:pPr>
            <w:r>
              <w:rPr>
                <w:rFonts w:hint="eastAsia" w:ascii="宋体" w:hAnsi="宋体" w:eastAsia="宋体"/>
              </w:rPr>
              <w:t>②银行出具的资信证明；</w:t>
            </w:r>
          </w:p>
          <w:p w14:paraId="25E67ACC">
            <w:pPr>
              <w:spacing w:line="360" w:lineRule="auto"/>
              <w:rPr>
                <w:rFonts w:ascii="宋体" w:hAnsi="宋体" w:eastAsia="宋体"/>
              </w:rPr>
            </w:pPr>
            <w:r>
              <w:rPr>
                <w:rFonts w:hint="eastAsia" w:ascii="宋体" w:hAnsi="宋体" w:eastAsia="宋体"/>
              </w:rPr>
              <w:t>③财政部门认可的政府采购专业担保机构的证明文件和担保机构出具的投标担保函。</w:t>
            </w:r>
          </w:p>
          <w:p w14:paraId="341740E0">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注：仅需提供序号</w:t>
            </w:r>
            <w:r>
              <w:rPr>
                <w:rFonts w:hint="eastAsia" w:ascii="宋体" w:hAnsi="宋体" w:eastAsia="宋体"/>
              </w:rPr>
              <w:t>①～③其中之一即可。</w:t>
            </w:r>
          </w:p>
          <w:p w14:paraId="5DCC6D78">
            <w:pPr>
              <w:autoSpaceDE w:val="0"/>
              <w:autoSpaceDN w:val="0"/>
              <w:adjustRightInd w:val="0"/>
              <w:spacing w:line="360" w:lineRule="auto"/>
              <w:ind w:right="-11"/>
              <w:rPr>
                <w:rFonts w:ascii="宋体" w:hAnsi="宋体" w:eastAsia="宋体"/>
                <w:lang w:val="zh-CN"/>
              </w:rPr>
            </w:pPr>
            <w:r>
              <w:rPr>
                <w:rFonts w:hint="eastAsia" w:ascii="宋体" w:hAnsi="宋体" w:eastAsia="宋体"/>
              </w:rPr>
              <w:t>三、依法缴纳税收相关材料</w:t>
            </w:r>
          </w:p>
          <w:p w14:paraId="0C86BC56">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参加本次政府采购项目谈判响应截止时间前一年内任意一个月缴纳税收凭据。（依法免税的供应商，应提供相应文件证明依法免税）</w:t>
            </w:r>
          </w:p>
          <w:p w14:paraId="405B1D93">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四、依法缴纳社会保障资金的证明材料</w:t>
            </w:r>
          </w:p>
          <w:p w14:paraId="7769DFA2">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参加本次政府采购项目谈判响应截止时间前一年内月内任意一个月缴纳社会保险凭据。（依法不需要缴纳社会保障资金的供应商，应提供相应文件证明依法不需要缴纳社会保障资金）</w:t>
            </w:r>
          </w:p>
          <w:p w14:paraId="5414C7B9">
            <w:pPr>
              <w:autoSpaceDE w:val="0"/>
              <w:autoSpaceDN w:val="0"/>
              <w:adjustRightInd w:val="0"/>
              <w:spacing w:line="360" w:lineRule="auto"/>
              <w:ind w:right="-11"/>
              <w:rPr>
                <w:rFonts w:ascii="宋体" w:hAnsi="宋体" w:eastAsia="宋体"/>
                <w:lang w:val="zh-CN"/>
              </w:rPr>
            </w:pPr>
            <w:r>
              <w:rPr>
                <w:rFonts w:hint="eastAsia" w:ascii="宋体" w:hAnsi="宋体" w:eastAsia="宋体"/>
                <w:lang w:val="zh-CN"/>
              </w:rPr>
              <w:t>五、履行合同所必需的设备和专业技术能力的证明材料</w:t>
            </w:r>
          </w:p>
          <w:p w14:paraId="13BE8550">
            <w:pPr>
              <w:autoSpaceDE w:val="0"/>
              <w:autoSpaceDN w:val="0"/>
              <w:adjustRightInd w:val="0"/>
              <w:spacing w:line="360" w:lineRule="auto"/>
              <w:jc w:val="left"/>
              <w:rPr>
                <w:rFonts w:ascii="宋体" w:hAnsi="宋体" w:eastAsia="宋体"/>
                <w:lang w:val="zh-CN"/>
              </w:rPr>
            </w:pPr>
            <w:r>
              <w:rPr>
                <w:rFonts w:hint="eastAsia" w:ascii="宋体" w:hAnsi="宋体" w:eastAsia="宋体"/>
                <w:lang w:val="zh-CN"/>
              </w:rPr>
              <w:t>①相关设备的购置发票、专业技术人员职称证书、用工合同等；</w:t>
            </w:r>
          </w:p>
          <w:p w14:paraId="5BC37023">
            <w:pPr>
              <w:spacing w:line="360" w:lineRule="auto"/>
              <w:rPr>
                <w:rFonts w:ascii="宋体" w:hAnsi="宋体" w:eastAsia="宋体"/>
              </w:rPr>
            </w:pPr>
            <w:r>
              <w:rPr>
                <w:rFonts w:hint="eastAsia" w:ascii="宋体" w:hAnsi="宋体" w:eastAsia="宋体"/>
              </w:rPr>
              <w:t>②供应商具备履行合同所必需的设备和专业技术能力承诺函或声明（承诺函或声明格式自拟）。</w:t>
            </w:r>
          </w:p>
          <w:p w14:paraId="4A3BED1C">
            <w:pPr>
              <w:autoSpaceDE w:val="0"/>
              <w:autoSpaceDN w:val="0"/>
              <w:adjustRightInd w:val="0"/>
              <w:spacing w:line="360" w:lineRule="auto"/>
              <w:ind w:right="-11"/>
              <w:rPr>
                <w:rFonts w:ascii="宋体" w:hAnsi="宋体" w:eastAsia="宋体"/>
              </w:rPr>
            </w:pPr>
            <w:r>
              <w:rPr>
                <w:rFonts w:hint="eastAsia" w:ascii="宋体" w:hAnsi="宋体" w:eastAsia="宋体"/>
                <w:lang w:val="zh-CN"/>
              </w:rPr>
              <w:t>注：仅需提供序号</w:t>
            </w:r>
            <w:r>
              <w:rPr>
                <w:rFonts w:hint="eastAsia" w:ascii="宋体" w:hAnsi="宋体" w:eastAsia="宋体"/>
              </w:rPr>
              <w:t>①～②其中之一即可。</w:t>
            </w:r>
          </w:p>
          <w:p w14:paraId="641990B8">
            <w:pPr>
              <w:autoSpaceDE w:val="0"/>
              <w:autoSpaceDN w:val="0"/>
              <w:adjustRightInd w:val="0"/>
              <w:spacing w:line="360" w:lineRule="auto"/>
              <w:ind w:right="-11"/>
              <w:rPr>
                <w:rFonts w:ascii="宋体" w:hAnsi="宋体" w:eastAsia="宋体"/>
                <w:lang w:val="zh-CN"/>
              </w:rPr>
            </w:pPr>
            <w:r>
              <w:rPr>
                <w:rFonts w:hint="eastAsia" w:ascii="宋体" w:hAnsi="宋体" w:eastAsia="宋体"/>
              </w:rPr>
              <w:t>六、</w:t>
            </w:r>
            <w:r>
              <w:rPr>
                <w:rFonts w:ascii="宋体" w:hAnsi="宋体" w:eastAsia="宋体"/>
                <w:lang w:val="zh-CN"/>
              </w:rPr>
              <w:t>参加政府采购活动前3年内在经营活动中没有重大违法记录的声明</w:t>
            </w:r>
          </w:p>
          <w:p w14:paraId="61C6BD81">
            <w:pPr>
              <w:autoSpaceDE w:val="0"/>
              <w:autoSpaceDN w:val="0"/>
              <w:spacing w:line="360" w:lineRule="auto"/>
              <w:contextualSpacing/>
              <w:jc w:val="left"/>
              <w:rPr>
                <w:rFonts w:ascii="宋体" w:hAnsi="宋体" w:eastAsia="宋体"/>
                <w:lang w:val="zh-CN"/>
              </w:rPr>
            </w:pPr>
            <w:r>
              <w:rPr>
                <w:rFonts w:hint="eastAsia" w:ascii="宋体" w:hAnsi="宋体" w:eastAsia="宋体"/>
                <w:lang w:val="zh-CN"/>
              </w:rPr>
              <w:t>供应商“</w:t>
            </w:r>
            <w:r>
              <w:rPr>
                <w:rFonts w:ascii="宋体" w:hAnsi="宋体" w:eastAsia="宋体"/>
                <w:lang w:val="zh-CN"/>
              </w:rPr>
              <w:t>参加政府采购活动前3年内在经营活动中没有重大违法记录的书面声明</w:t>
            </w:r>
            <w:r>
              <w:rPr>
                <w:rFonts w:hint="eastAsia" w:ascii="宋体" w:hAnsi="宋体" w:eastAsia="宋体"/>
                <w:lang w:val="zh-CN"/>
              </w:rPr>
              <w:t>”。重大违法记录，是指供应商因违法经营受到刑事处罚或者责令停产停业、吊销许可证或者执照、较大数额罚款等行政处罚。</w:t>
            </w:r>
          </w:p>
          <w:p w14:paraId="60395C60">
            <w:pPr>
              <w:wordWrap w:val="0"/>
              <w:autoSpaceDE w:val="0"/>
              <w:autoSpaceDN w:val="0"/>
              <w:spacing w:line="360" w:lineRule="auto"/>
              <w:contextualSpacing/>
              <w:jc w:val="left"/>
              <w:rPr>
                <w:rFonts w:ascii="宋体" w:hAnsi="宋体" w:eastAsia="宋体" w:cs="宋体"/>
                <w:kern w:val="0"/>
                <w:szCs w:val="21"/>
              </w:rPr>
            </w:pPr>
            <w:r>
              <w:rPr>
                <w:rFonts w:hint="eastAsia" w:ascii="宋体" w:hAnsi="宋体" w:eastAsia="宋体" w:cs="宋体"/>
                <w:bCs/>
                <w:szCs w:val="21"/>
                <w:lang w:val="zh-CN"/>
              </w:rPr>
              <w:t>七、</w:t>
            </w:r>
            <w:r>
              <w:rPr>
                <w:rFonts w:ascii="宋体" w:hAnsi="宋体" w:eastAsia="宋体" w:cs="仿宋_GB2312"/>
                <w:szCs w:val="21"/>
                <w:shd w:val="clear" w:color="auto" w:fill="FFFFFF"/>
              </w:rPr>
              <w:t>未被列入“信用中国”网站</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www.creditchina.gov.cn</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失信被执行人、</w:t>
            </w:r>
            <w:r>
              <w:rPr>
                <w:rFonts w:hint="eastAsia" w:ascii="宋体" w:hAnsi="宋体" w:eastAsia="宋体" w:cs="仿宋_GB2312"/>
                <w:szCs w:val="21"/>
                <w:shd w:val="clear" w:color="auto" w:fill="FFFFFF"/>
              </w:rPr>
              <w:t>重大税收违法失信主体</w:t>
            </w:r>
            <w:r>
              <w:rPr>
                <w:rFonts w:ascii="宋体" w:hAnsi="宋体" w:eastAsia="宋体" w:cs="仿宋_GB2312"/>
                <w:szCs w:val="21"/>
                <w:shd w:val="clear" w:color="auto" w:fill="FFFFFF"/>
              </w:rPr>
              <w:t>的</w:t>
            </w:r>
            <w:r>
              <w:rPr>
                <w:rFonts w:hint="eastAsia" w:ascii="宋体" w:hAnsi="宋体" w:eastAsia="宋体" w:cs="仿宋_GB2312"/>
                <w:szCs w:val="21"/>
                <w:shd w:val="clear" w:color="auto" w:fill="FFFFFF"/>
              </w:rPr>
              <w:t>供应商</w:t>
            </w:r>
            <w:r>
              <w:rPr>
                <w:rFonts w:ascii="宋体" w:hAnsi="宋体" w:eastAsia="宋体" w:cs="仿宋_GB2312"/>
                <w:szCs w:val="21"/>
                <w:shd w:val="clear" w:color="auto" w:fill="FFFFFF"/>
              </w:rPr>
              <w:t>；</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中国政府采购网</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www.ccgp.gov.cn</w:t>
            </w:r>
            <w:r>
              <w:rPr>
                <w:rFonts w:hint="eastAsia" w:ascii="宋体" w:hAnsi="宋体" w:eastAsia="宋体" w:cs="仿宋_GB2312"/>
                <w:szCs w:val="21"/>
                <w:shd w:val="clear" w:color="auto" w:fill="FFFFFF"/>
              </w:rPr>
              <w:t>）</w:t>
            </w:r>
            <w:r>
              <w:rPr>
                <w:rFonts w:ascii="宋体" w:hAnsi="宋体" w:eastAsia="宋体" w:cs="仿宋_GB2312"/>
                <w:szCs w:val="21"/>
                <w:shd w:val="clear" w:color="auto" w:fill="FFFFFF"/>
              </w:rPr>
              <w:t>政府采购严重违法失信行为记录名单的</w:t>
            </w:r>
            <w:r>
              <w:rPr>
                <w:rFonts w:hint="eastAsia" w:ascii="宋体" w:hAnsi="宋体" w:eastAsia="宋体" w:cs="仿宋_GB2312"/>
                <w:szCs w:val="21"/>
                <w:shd w:val="clear" w:color="auto" w:fill="FFFFFF"/>
              </w:rPr>
              <w:t>供应商</w:t>
            </w:r>
            <w:r>
              <w:rPr>
                <w:rFonts w:hint="eastAsia" w:ascii="宋体" w:hAnsi="宋体" w:eastAsia="宋体" w:cs="宋体"/>
                <w:bCs/>
                <w:szCs w:val="21"/>
                <w:lang w:val="zh-CN"/>
              </w:rPr>
              <w:t>；</w:t>
            </w:r>
            <w:r>
              <w:rPr>
                <w:rFonts w:hint="eastAsia" w:ascii="宋体" w:hAnsi="宋体" w:eastAsia="宋体" w:cs="仿宋_GB2312"/>
                <w:szCs w:val="21"/>
                <w:shd w:val="clear" w:color="auto" w:fill="FFFFFF"/>
              </w:rPr>
              <w:t xml:space="preserve"> “中国社会组织政务服务平台”网站（</w:t>
            </w:r>
            <w:r>
              <w:rPr>
                <w:rFonts w:ascii="宋体" w:hAnsi="宋体" w:eastAsia="宋体" w:cs="仿宋_GB2312"/>
                <w:szCs w:val="21"/>
                <w:shd w:val="clear" w:color="auto" w:fill="FFFFFF"/>
              </w:rPr>
              <w:t>https://chinanpo.mca.gov.cn</w:t>
            </w:r>
            <w:r>
              <w:rPr>
                <w:rFonts w:hint="eastAsia" w:ascii="宋体" w:hAnsi="宋体" w:eastAsia="宋体" w:cs="仿宋_GB2312"/>
                <w:szCs w:val="21"/>
                <w:shd w:val="clear" w:color="auto" w:fill="FFFFFF"/>
              </w:rPr>
              <w:t>）严重违法失信社会组织名单的供应商（</w:t>
            </w:r>
            <w:r>
              <w:rPr>
                <w:rFonts w:hint="eastAsia" w:ascii="宋体" w:hAnsi="宋体" w:eastAsia="宋体" w:cs="宋体"/>
                <w:kern w:val="0"/>
                <w:szCs w:val="21"/>
              </w:rPr>
              <w:t>联合体形式投标的，联合体成员存在不良信用记录，视同联合体存在不良信用记录）。</w:t>
            </w:r>
          </w:p>
          <w:p w14:paraId="0ACC7D9F">
            <w:pPr>
              <w:spacing w:line="360" w:lineRule="auto"/>
              <w:rPr>
                <w:rFonts w:ascii="宋体" w:hAnsi="宋体" w:eastAsia="宋体" w:cs="宋体"/>
                <w:kern w:val="0"/>
                <w:szCs w:val="21"/>
              </w:rPr>
            </w:pPr>
            <w:r>
              <w:rPr>
                <w:rFonts w:hint="eastAsia" w:ascii="宋体" w:hAnsi="宋体" w:eastAsia="宋体" w:cs="宋体"/>
                <w:kern w:val="0"/>
                <w:szCs w:val="21"/>
              </w:rPr>
              <w:t>1、查询渠道：</w:t>
            </w:r>
          </w:p>
          <w:p w14:paraId="56FD394D">
            <w:pPr>
              <w:spacing w:line="360" w:lineRule="auto"/>
              <w:rPr>
                <w:rFonts w:ascii="宋体" w:hAnsi="宋体" w:eastAsia="宋体" w:cs="宋体"/>
                <w:kern w:val="0"/>
                <w:szCs w:val="21"/>
              </w:rPr>
            </w:pPr>
            <w:r>
              <w:rPr>
                <w:rFonts w:hint="eastAsia" w:ascii="宋体" w:hAnsi="宋体" w:eastAsia="宋体" w:cs="宋体"/>
                <w:kern w:val="0"/>
                <w:szCs w:val="21"/>
              </w:rPr>
              <w:t>①“信用中国”网站（</w:t>
            </w:r>
            <w:r>
              <w:fldChar w:fldCharType="begin"/>
            </w:r>
            <w:r>
              <w:instrText xml:space="preserve"> HYPERLINK "http://www.creditchina.gov.cn" </w:instrText>
            </w:r>
            <w:r>
              <w:fldChar w:fldCharType="separate"/>
            </w:r>
            <w:r>
              <w:rPr>
                <w:rFonts w:hint="eastAsia" w:ascii="宋体" w:hAnsi="宋体" w:eastAsia="宋体" w:cs="宋体"/>
                <w:kern w:val="0"/>
              </w:rPr>
              <w:t>www.creditchina.gov.cn</w:t>
            </w:r>
            <w:r>
              <w:rPr>
                <w:rFonts w:hint="eastAsia" w:ascii="宋体" w:hAnsi="宋体" w:eastAsia="宋体" w:cs="宋体"/>
                <w:kern w:val="0"/>
              </w:rPr>
              <w:fldChar w:fldCharType="end"/>
            </w:r>
            <w:r>
              <w:rPr>
                <w:rFonts w:hint="eastAsia" w:ascii="宋体" w:hAnsi="宋体" w:eastAsia="宋体" w:cs="宋体"/>
                <w:kern w:val="0"/>
                <w:szCs w:val="21"/>
              </w:rPr>
              <w:t>）</w:t>
            </w:r>
          </w:p>
          <w:p w14:paraId="19C9B0A1">
            <w:pPr>
              <w:spacing w:line="360" w:lineRule="auto"/>
              <w:rPr>
                <w:rFonts w:ascii="宋体" w:hAnsi="宋体" w:eastAsia="宋体" w:cs="宋体"/>
                <w:kern w:val="0"/>
                <w:szCs w:val="21"/>
              </w:rPr>
            </w:pPr>
            <w:r>
              <w:rPr>
                <w:rFonts w:hint="eastAsia" w:ascii="宋体" w:hAnsi="宋体" w:eastAsia="宋体" w:cs="宋体"/>
                <w:kern w:val="0"/>
                <w:szCs w:val="21"/>
              </w:rPr>
              <w:t>②“中国政府采购网”（www.ccgp.gov.cn）</w:t>
            </w:r>
          </w:p>
          <w:p w14:paraId="5DF6644A">
            <w:pPr>
              <w:spacing w:line="360" w:lineRule="auto"/>
              <w:rPr>
                <w:rFonts w:ascii="宋体" w:hAnsi="宋体" w:eastAsia="宋体" w:cs="宋体"/>
                <w:kern w:val="0"/>
                <w:szCs w:val="21"/>
              </w:rPr>
            </w:pPr>
            <w:r>
              <w:rPr>
                <w:rFonts w:hint="eastAsia" w:ascii="宋体" w:hAnsi="宋体" w:eastAsia="宋体" w:cs="宋体"/>
                <w:kern w:val="0"/>
                <w:szCs w:val="21"/>
              </w:rPr>
              <w:t>③“中国社会组织政务服务平台”网站（</w:t>
            </w:r>
            <w:r>
              <w:rPr>
                <w:rFonts w:ascii="宋体" w:hAnsi="宋体" w:eastAsia="宋体" w:cs="宋体"/>
                <w:kern w:val="0"/>
                <w:szCs w:val="21"/>
              </w:rPr>
              <w:t>https://chinanpo.mca.gov.cn</w:t>
            </w:r>
            <w:r>
              <w:rPr>
                <w:rFonts w:hint="eastAsia" w:ascii="宋体" w:hAnsi="宋体" w:eastAsia="宋体" w:cs="宋体"/>
                <w:kern w:val="0"/>
                <w:szCs w:val="21"/>
              </w:rPr>
              <w:t>）（仅查询社会组织）；</w:t>
            </w:r>
          </w:p>
        </w:tc>
      </w:tr>
      <w:tr w14:paraId="5B61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77FE1EE">
            <w:pPr>
              <w:autoSpaceDE w:val="0"/>
              <w:autoSpaceDN w:val="0"/>
              <w:adjustRightInd w:val="0"/>
              <w:spacing w:line="276" w:lineRule="auto"/>
              <w:jc w:val="center"/>
              <w:rPr>
                <w:rFonts w:hint="eastAsia" w:cs="黑体" w:asciiTheme="minorEastAsia" w:hAnsiTheme="minorEastAsia" w:eastAsiaTheme="minorEastAsia"/>
                <w:szCs w:val="21"/>
                <w:lang w:eastAsia="zh-CN"/>
              </w:rPr>
            </w:pPr>
            <w:r>
              <w:rPr>
                <w:rFonts w:hint="eastAsia" w:cs="黑体" w:asciiTheme="minorEastAsia" w:hAnsiTheme="minorEastAsia"/>
                <w:szCs w:val="21"/>
              </w:rPr>
              <w:t>4</w:t>
            </w:r>
            <w:r>
              <w:rPr>
                <w:rFonts w:hint="eastAsia" w:cs="黑体" w:asciiTheme="minorEastAsia" w:hAnsiTheme="minorEastAsia"/>
                <w:szCs w:val="21"/>
                <w:lang w:val="en-US" w:eastAsia="zh-CN"/>
              </w:rPr>
              <w:t>0</w:t>
            </w:r>
          </w:p>
        </w:tc>
        <w:tc>
          <w:tcPr>
            <w:tcW w:w="2268" w:type="dxa"/>
            <w:vAlign w:val="center"/>
          </w:tcPr>
          <w:p w14:paraId="04FFB728">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投诉渠道</w:t>
            </w:r>
          </w:p>
        </w:tc>
        <w:tc>
          <w:tcPr>
            <w:tcW w:w="6813" w:type="dxa"/>
            <w:vAlign w:val="center"/>
          </w:tcPr>
          <w:p w14:paraId="41C8E1E0">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供应商在评标结果和中标结果公示期间， 按照《政府采购质疑和投诉办法》的有关规定，已质疑的供应商可以依法向财政部门提起书面投诉。</w:t>
            </w:r>
          </w:p>
          <w:p w14:paraId="1A6CC618">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受理部门：禹州市财政局政府采购监督管理办公室</w:t>
            </w:r>
          </w:p>
          <w:p w14:paraId="5BE3CF81">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受理电话：0374-8112523   </w:t>
            </w:r>
          </w:p>
          <w:p w14:paraId="0884864A">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电子邮箱：yzscgb8112523@163.com</w:t>
            </w:r>
          </w:p>
          <w:p w14:paraId="49872C47">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通讯地址：禹州市行政北路2号禹州市财政局1305房间</w:t>
            </w:r>
          </w:p>
        </w:tc>
      </w:tr>
    </w:tbl>
    <w:p w14:paraId="5A22C460">
      <w:pPr>
        <w:pStyle w:val="2"/>
      </w:pPr>
    </w:p>
    <w:p w14:paraId="3B68AB5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066A4E13">
      <w:pPr>
        <w:pStyle w:val="2"/>
        <w:rPr>
          <w:rFonts w:hint="eastAsia" w:cs="宋体" w:asciiTheme="majorEastAsia" w:hAnsiTheme="majorEastAsia" w:eastAsiaTheme="majorEastAsia"/>
          <w:b/>
          <w:kern w:val="0"/>
          <w:sz w:val="32"/>
          <w:szCs w:val="32"/>
        </w:rPr>
      </w:pPr>
    </w:p>
    <w:p w14:paraId="361D8704">
      <w:pPr>
        <w:pStyle w:val="45"/>
        <w:rPr>
          <w:rFonts w:hint="eastAsia" w:cs="宋体" w:asciiTheme="majorEastAsia" w:hAnsiTheme="majorEastAsia" w:eastAsiaTheme="majorEastAsia"/>
          <w:b/>
          <w:kern w:val="0"/>
          <w:sz w:val="32"/>
          <w:szCs w:val="32"/>
        </w:rPr>
      </w:pPr>
    </w:p>
    <w:p w14:paraId="42DB41EC">
      <w:pPr>
        <w:rPr>
          <w:rFonts w:hint="eastAsia"/>
        </w:rPr>
      </w:pPr>
    </w:p>
    <w:p w14:paraId="3CE06D0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6F336AE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33205AA5">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736BAA0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1FF0FBC4">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6C243C1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投标人须知</w:t>
      </w:r>
    </w:p>
    <w:p w14:paraId="17D61016">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14:paraId="43613E18">
      <w:pPr>
        <w:pStyle w:val="66"/>
        <w:numPr>
          <w:ilvl w:val="0"/>
          <w:numId w:val="6"/>
        </w:numPr>
        <w:autoSpaceDE w:val="0"/>
        <w:autoSpaceDN w:val="0"/>
        <w:spacing w:line="360" w:lineRule="auto"/>
        <w:ind w:firstLineChars="0"/>
        <w:contextualSpacing/>
        <w:rPr>
          <w:rFonts w:ascii="宋体" w:cs="宋体"/>
          <w:b/>
          <w:kern w:val="0"/>
          <w:szCs w:val="21"/>
        </w:rPr>
      </w:pPr>
      <w:r>
        <w:rPr>
          <w:rFonts w:hint="eastAsia" w:ascii="宋体" w:hAnsi="宋体" w:cs="宋体"/>
          <w:b/>
          <w:kern w:val="0"/>
          <w:szCs w:val="21"/>
        </w:rPr>
        <w:t>适用范围</w:t>
      </w:r>
    </w:p>
    <w:p w14:paraId="0FCB868C">
      <w:pPr>
        <w:pStyle w:val="66"/>
        <w:numPr>
          <w:ilvl w:val="0"/>
          <w:numId w:val="7"/>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本招标文件仅适用于本次“投标邀请”中所述采购项目。</w:t>
      </w:r>
    </w:p>
    <w:p w14:paraId="13EB0E2A">
      <w:pPr>
        <w:pStyle w:val="66"/>
        <w:numPr>
          <w:ilvl w:val="1"/>
          <w:numId w:val="6"/>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本招标文件解释权属于“投标邀请”所述的采购人。</w:t>
      </w:r>
    </w:p>
    <w:p w14:paraId="37F615B3">
      <w:pPr>
        <w:pStyle w:val="66"/>
        <w:numPr>
          <w:ilvl w:val="0"/>
          <w:numId w:val="6"/>
        </w:numPr>
        <w:autoSpaceDE w:val="0"/>
        <w:autoSpaceDN w:val="0"/>
        <w:spacing w:line="360" w:lineRule="auto"/>
        <w:ind w:firstLineChars="0"/>
        <w:contextualSpacing/>
        <w:rPr>
          <w:rFonts w:ascii="宋体" w:cs="宋体"/>
          <w:b/>
          <w:kern w:val="0"/>
          <w:szCs w:val="21"/>
        </w:rPr>
      </w:pPr>
      <w:r>
        <w:rPr>
          <w:rFonts w:hint="eastAsia" w:ascii="宋体" w:hAnsi="宋体" w:cs="宋体"/>
          <w:b/>
          <w:kern w:val="0"/>
          <w:szCs w:val="21"/>
        </w:rPr>
        <w:t>定义</w:t>
      </w:r>
    </w:p>
    <w:p w14:paraId="6425C7AC">
      <w:pPr>
        <w:pStyle w:val="66"/>
        <w:numPr>
          <w:ilvl w:val="0"/>
          <w:numId w:val="7"/>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“采购项目”：“投标人须知前附表”中所述的采购项目。</w:t>
      </w:r>
    </w:p>
    <w:p w14:paraId="6D0428CA">
      <w:pPr>
        <w:pStyle w:val="66"/>
        <w:numPr>
          <w:ilvl w:val="1"/>
          <w:numId w:val="6"/>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“招标人”：“投标人须知前附表”中所述的组织本次招标的代理机构和采购人。</w:t>
      </w:r>
    </w:p>
    <w:p w14:paraId="0152E6AA">
      <w:pPr>
        <w:pStyle w:val="66"/>
        <w:numPr>
          <w:ilvl w:val="1"/>
          <w:numId w:val="6"/>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“采购人”：是指依法进行政府采购的国家机关、事业单位、团体组织。</w:t>
      </w:r>
    </w:p>
    <w:p w14:paraId="32BAB727">
      <w:pPr>
        <w:pStyle w:val="66"/>
        <w:numPr>
          <w:ilvl w:val="1"/>
          <w:numId w:val="6"/>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采购人名称、地址、电话、联系人见“投标人须知前附表”。</w:t>
      </w:r>
    </w:p>
    <w:p w14:paraId="102E3B90">
      <w:pPr>
        <w:pStyle w:val="66"/>
        <w:numPr>
          <w:ilvl w:val="1"/>
          <w:numId w:val="6"/>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代理机构”：接受采购人委托代理采购项目的采购代理机构。代理机构名称、地址、电话、联系人见“投标人须知前附表”。采购代理机构及其分支机构不得在所代理的采购项目中投标或者代理投标，不得为所代理的采购项目的投标人参加本项目提供投标咨询。</w:t>
      </w:r>
    </w:p>
    <w:p w14:paraId="00F3B0C7">
      <w:pPr>
        <w:pStyle w:val="66"/>
        <w:numPr>
          <w:ilvl w:val="1"/>
          <w:numId w:val="6"/>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“潜在投标人”指符合《中华人民共和国政府采购法》及相关法律法规和本招标文件的各项规定，且按照本项目招标公告及招标文件规定的方式获取招标文件的法人、其他组织或者自然人。</w:t>
      </w:r>
    </w:p>
    <w:p w14:paraId="04027316">
      <w:pPr>
        <w:pStyle w:val="66"/>
        <w:numPr>
          <w:ilvl w:val="1"/>
          <w:numId w:val="6"/>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028B617D">
      <w:pPr>
        <w:pStyle w:val="66"/>
        <w:numPr>
          <w:ilvl w:val="1"/>
          <w:numId w:val="6"/>
        </w:numPr>
        <w:autoSpaceDE w:val="0"/>
        <w:autoSpaceDN w:val="0"/>
        <w:spacing w:line="360" w:lineRule="auto"/>
        <w:ind w:firstLineChars="0"/>
        <w:contextualSpacing/>
        <w:rPr>
          <w:rFonts w:ascii="宋体" w:cs="宋体"/>
          <w:kern w:val="0"/>
          <w:szCs w:val="21"/>
        </w:rPr>
      </w:pPr>
      <w:r>
        <w:rPr>
          <w:rFonts w:hint="eastAsia" w:ascii="宋体" w:hAnsi="宋体" w:cs="宋体"/>
          <w:kern w:val="0"/>
          <w:szCs w:val="21"/>
        </w:rPr>
        <w:t>“进口产品”：是指通过中国海关报关验放进入中国境内且产自关境外的产品，包括已经进入中国境内的进口产品。详见《关于政府采购进口产品管理有关问题的通知》</w:t>
      </w:r>
      <w:r>
        <w:rPr>
          <w:rFonts w:ascii="宋体" w:hAnsi="宋体" w:cs="宋体"/>
          <w:kern w:val="0"/>
          <w:szCs w:val="21"/>
        </w:rPr>
        <w:t>(</w:t>
      </w:r>
      <w:r>
        <w:rPr>
          <w:rFonts w:hint="eastAsia" w:ascii="宋体" w:hAnsi="宋体" w:cs="宋体"/>
          <w:kern w:val="0"/>
          <w:szCs w:val="21"/>
        </w:rPr>
        <w:t>财库</w:t>
      </w:r>
      <w:r>
        <w:rPr>
          <w:rFonts w:hint="eastAsia" w:ascii="宋体" w:hAnsi="宋体" w:cs="宋体"/>
          <w:kern w:val="0"/>
          <w:szCs w:val="21"/>
          <w:lang w:eastAsia="zh-CN"/>
        </w:rPr>
        <w:t>〔2007〕119号</w:t>
      </w:r>
      <w:r>
        <w:rPr>
          <w:rFonts w:ascii="宋体" w:hAnsi="宋体" w:cs="宋体"/>
          <w:kern w:val="0"/>
          <w:szCs w:val="21"/>
        </w:rPr>
        <w:t>)</w:t>
      </w:r>
      <w:r>
        <w:rPr>
          <w:rFonts w:hint="eastAsia" w:ascii="宋体" w:hAnsi="宋体" w:cs="宋体"/>
          <w:kern w:val="0"/>
          <w:szCs w:val="21"/>
        </w:rPr>
        <w:t>、《关于政府采购进口产品管理有关问题的通知》（财办库［</w:t>
      </w:r>
      <w:r>
        <w:rPr>
          <w:rFonts w:ascii="宋体" w:hAnsi="宋体" w:cs="宋体"/>
          <w:kern w:val="0"/>
          <w:szCs w:val="21"/>
        </w:rPr>
        <w:t>2008</w:t>
      </w:r>
      <w:r>
        <w:rPr>
          <w:rFonts w:hint="eastAsia" w:ascii="宋体" w:hAnsi="宋体" w:cs="宋体"/>
          <w:kern w:val="0"/>
          <w:szCs w:val="21"/>
        </w:rPr>
        <w:t>］</w:t>
      </w:r>
      <w:r>
        <w:rPr>
          <w:rFonts w:ascii="宋体" w:hAnsi="宋体" w:cs="宋体"/>
          <w:kern w:val="0"/>
          <w:szCs w:val="21"/>
        </w:rPr>
        <w:t xml:space="preserve">248 </w:t>
      </w:r>
      <w:r>
        <w:rPr>
          <w:rFonts w:hint="eastAsia" w:ascii="宋体" w:hAnsi="宋体" w:cs="宋体"/>
          <w:kern w:val="0"/>
          <w:szCs w:val="21"/>
        </w:rPr>
        <w:t>号）。</w:t>
      </w:r>
    </w:p>
    <w:p w14:paraId="31EF60AB">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2.7.1 </w:t>
      </w:r>
      <w:r>
        <w:rPr>
          <w:rFonts w:hint="eastAsia" w:ascii="宋体" w:hAnsi="宋体" w:cs="宋体"/>
          <w:kern w:val="0"/>
          <w:szCs w:val="21"/>
        </w:rPr>
        <w:t>招标文件列明不允许或未列明允许进口产品参加投标的，均视为拒绝进口产品参加投标。</w:t>
      </w:r>
    </w:p>
    <w:p w14:paraId="7E666E4F">
      <w:pPr>
        <w:autoSpaceDE w:val="0"/>
        <w:autoSpaceDN w:val="0"/>
        <w:spacing w:line="360" w:lineRule="auto"/>
        <w:ind w:firstLine="420" w:firstLineChars="200"/>
        <w:contextualSpacing/>
        <w:rPr>
          <w:rFonts w:ascii="宋体" w:hAnsi="宋体" w:cs="宋体"/>
          <w:kern w:val="0"/>
          <w:szCs w:val="21"/>
        </w:rPr>
      </w:pPr>
      <w:r>
        <w:rPr>
          <w:rFonts w:ascii="宋体" w:hAnsi="宋体" w:cs="宋体"/>
          <w:kern w:val="0"/>
          <w:szCs w:val="21"/>
        </w:rPr>
        <w:t xml:space="preserve">2.7.2 </w:t>
      </w:r>
      <w:r>
        <w:rPr>
          <w:rFonts w:hint="eastAsia" w:ascii="宋体" w:hAnsi="宋体" w:cs="宋体"/>
          <w:kern w:val="0"/>
          <w:szCs w:val="21"/>
        </w:rPr>
        <w:t>如招标文件中已说明，经财政部门审核同意，允许部分或全部产品采购进口产品，投标人既可提供本国产品，也可以提供进口产品。</w:t>
      </w:r>
    </w:p>
    <w:p w14:paraId="34A21251">
      <w:pPr>
        <w:pStyle w:val="66"/>
        <w:autoSpaceDE w:val="0"/>
        <w:autoSpaceDN w:val="0"/>
        <w:spacing w:line="360" w:lineRule="auto"/>
        <w:ind w:left="-987" w:leftChars="-470" w:firstLine="1470" w:firstLineChars="700"/>
        <w:contextualSpacing/>
      </w:pPr>
      <w:r>
        <w:rPr>
          <w:rFonts w:hint="eastAsia" w:cs="宋体" w:asciiTheme="minorEastAsia" w:hAnsiTheme="minorEastAsia"/>
          <w:kern w:val="0"/>
          <w:szCs w:val="21"/>
        </w:rPr>
        <w:t>2.8 招标文件中凡标有“★”的条款均系实质性要求条款。</w:t>
      </w:r>
    </w:p>
    <w:p w14:paraId="186A76D3">
      <w:pPr>
        <w:autoSpaceDE w:val="0"/>
        <w:autoSpaceDN w:val="0"/>
        <w:spacing w:line="360" w:lineRule="auto"/>
        <w:contextualSpacing/>
        <w:rPr>
          <w:rFonts w:ascii="宋体" w:cs="宋体"/>
          <w:b/>
          <w:kern w:val="0"/>
          <w:szCs w:val="21"/>
        </w:rPr>
      </w:pPr>
      <w:r>
        <w:rPr>
          <w:rFonts w:ascii="宋体" w:hAnsi="宋体" w:cs="宋体"/>
          <w:b/>
          <w:kern w:val="0"/>
          <w:szCs w:val="21"/>
        </w:rPr>
        <w:t>3.</w:t>
      </w:r>
      <w:r>
        <w:rPr>
          <w:rFonts w:hint="eastAsia" w:ascii="宋体" w:hAnsi="宋体" w:cs="宋体"/>
          <w:b/>
          <w:kern w:val="0"/>
          <w:szCs w:val="21"/>
        </w:rPr>
        <w:t>合格的投标人</w:t>
      </w:r>
    </w:p>
    <w:p w14:paraId="11CCB8F7">
      <w:pPr>
        <w:pStyle w:val="72"/>
        <w:numPr>
          <w:ilvl w:val="0"/>
          <w:numId w:val="0"/>
        </w:numPr>
        <w:tabs>
          <w:tab w:val="left" w:pos="0"/>
        </w:tabs>
        <w:adjustRightInd/>
        <w:spacing w:line="360" w:lineRule="auto"/>
        <w:ind w:firstLine="420" w:firstLineChars="200"/>
        <w:contextualSpacing/>
        <w:rPr>
          <w:rFonts w:cs="宋体"/>
        </w:rPr>
      </w:pPr>
      <w:r>
        <w:rPr>
          <w:rFonts w:cs="宋体"/>
        </w:rPr>
        <w:t>3.1</w:t>
      </w:r>
      <w:r>
        <w:rPr>
          <w:rFonts w:hint="eastAsia" w:cs="宋体"/>
        </w:rPr>
        <w:t>在中华人民共和国境内注册，具有本项目实施能力，符合、承认并承诺履行本招标文件各项规定的法人、其他组织或者自然人。</w:t>
      </w:r>
    </w:p>
    <w:p w14:paraId="66091CBB">
      <w:pPr>
        <w:spacing w:line="360" w:lineRule="auto"/>
        <w:ind w:firstLine="420" w:firstLineChars="200"/>
        <w:contextualSpacing/>
        <w:rPr>
          <w:rFonts w:ascii="宋体" w:cs="宋体"/>
          <w:kern w:val="0"/>
          <w:szCs w:val="21"/>
        </w:rPr>
      </w:pPr>
      <w:r>
        <w:rPr>
          <w:rFonts w:ascii="宋体" w:hAnsi="宋体" w:cs="宋体"/>
          <w:kern w:val="0"/>
          <w:szCs w:val="21"/>
        </w:rPr>
        <w:t xml:space="preserve">3.2 </w:t>
      </w:r>
      <w:r>
        <w:rPr>
          <w:rFonts w:hint="eastAsia" w:ascii="宋体" w:hAnsi="宋体" w:cs="宋体"/>
          <w:kern w:val="0"/>
          <w:szCs w:val="21"/>
        </w:rPr>
        <w:t>符合本项目“投标邀请”和“投标人须知前附表”中规定的合格投标人所必须具备的条件。</w:t>
      </w:r>
    </w:p>
    <w:p w14:paraId="7256D076">
      <w:pPr>
        <w:spacing w:line="360" w:lineRule="auto"/>
        <w:ind w:firstLine="420" w:firstLineChars="200"/>
        <w:contextualSpacing/>
        <w:rPr>
          <w:rFonts w:ascii="宋体" w:cs="宋体"/>
          <w:szCs w:val="21"/>
        </w:rPr>
      </w:pPr>
      <w:r>
        <w:rPr>
          <w:rFonts w:ascii="宋体" w:hAnsi="宋体" w:cs="宋体"/>
          <w:szCs w:val="21"/>
        </w:rPr>
        <w:t>3.3</w:t>
      </w:r>
      <w:r>
        <w:rPr>
          <w:rFonts w:hint="eastAsia" w:ascii="宋体" w:hAnsi="宋体" w:cs="宋体"/>
          <w:szCs w:val="21"/>
        </w:rPr>
        <w:t>政府采购活动中查询及使用投标人信用记录的具体要求为：投标人未被列入失信被执行人、重大税收</w:t>
      </w:r>
      <w:r>
        <w:rPr>
          <w:rFonts w:hint="eastAsia" w:ascii="宋体" w:hAnsi="宋体" w:cs="宋体"/>
          <w:szCs w:val="21"/>
          <w:highlight w:val="none"/>
        </w:rPr>
        <w:t>违法</w:t>
      </w:r>
      <w:r>
        <w:rPr>
          <w:rFonts w:hint="eastAsia" w:ascii="宋体" w:hAnsi="宋体" w:cs="宋体"/>
          <w:szCs w:val="21"/>
          <w:highlight w:val="none"/>
          <w:lang w:val="en-US" w:eastAsia="zh-CN"/>
        </w:rPr>
        <w:t>失信主体</w:t>
      </w:r>
      <w:r>
        <w:rPr>
          <w:rFonts w:hint="eastAsia" w:ascii="宋体" w:hAnsi="宋体" w:cs="宋体"/>
          <w:szCs w:val="21"/>
          <w:highlight w:val="none"/>
        </w:rPr>
        <w:t>、</w:t>
      </w:r>
      <w:r>
        <w:rPr>
          <w:rFonts w:hint="eastAsia" w:ascii="宋体" w:hAnsi="宋体" w:cs="宋体"/>
          <w:szCs w:val="21"/>
        </w:rPr>
        <w:t>政府采购严重违法失信名单、政府采购严重违法失信行为记录名单、严重违法失信社会组织名单（联合体形式投标的，联合体成员存在不良信用记录，视同联合体存在不良信用记录）。</w:t>
      </w:r>
    </w:p>
    <w:p w14:paraId="5CB6172E">
      <w:pPr>
        <w:numPr>
          <w:ilvl w:val="0"/>
          <w:numId w:val="8"/>
        </w:numPr>
        <w:spacing w:line="360" w:lineRule="auto"/>
        <w:ind w:firstLine="420" w:firstLineChars="200"/>
        <w:contextualSpacing/>
        <w:rPr>
          <w:rFonts w:ascii="宋体" w:cs="宋体"/>
          <w:szCs w:val="21"/>
        </w:rPr>
      </w:pPr>
      <w:r>
        <w:rPr>
          <w:rFonts w:hint="eastAsia" w:ascii="宋体" w:hAnsi="宋体" w:cs="宋体"/>
          <w:szCs w:val="21"/>
        </w:rPr>
        <w:t>查询渠道：“信用中国”网站（</w:t>
      </w:r>
      <w:r>
        <w:fldChar w:fldCharType="begin"/>
      </w:r>
      <w:r>
        <w:instrText xml:space="preserve"> HYPERLINK "http://www.creditchina.gov.cn" </w:instrText>
      </w:r>
      <w:r>
        <w:fldChar w:fldCharType="separate"/>
      </w:r>
      <w:r>
        <w:rPr>
          <w:rStyle w:val="38"/>
          <w:rFonts w:cs="宋体"/>
          <w:szCs w:val="21"/>
        </w:rPr>
        <w:t>www.creditchina.gov.cn</w:t>
      </w:r>
      <w:r>
        <w:rPr>
          <w:rStyle w:val="38"/>
          <w:rFonts w:cs="宋体"/>
          <w:szCs w:val="21"/>
        </w:rPr>
        <w:fldChar w:fldCharType="end"/>
      </w:r>
      <w:r>
        <w:rPr>
          <w:rFonts w:hint="eastAsia" w:ascii="宋体" w:hAnsi="宋体" w:cs="宋体"/>
          <w:szCs w:val="21"/>
        </w:rPr>
        <w:t>）、“中国政府采购网”（</w:t>
      </w:r>
      <w:r>
        <w:fldChar w:fldCharType="begin"/>
      </w:r>
      <w:r>
        <w:instrText xml:space="preserve"> HYPERLINK "http://www.ccgp.gov.cn" </w:instrText>
      </w:r>
      <w:r>
        <w:fldChar w:fldCharType="separate"/>
      </w:r>
      <w:r>
        <w:rPr>
          <w:rStyle w:val="38"/>
          <w:rFonts w:cs="宋体"/>
          <w:szCs w:val="21"/>
        </w:rPr>
        <w:t>www.ccgp.gov.cn</w:t>
      </w:r>
      <w:r>
        <w:rPr>
          <w:rStyle w:val="38"/>
          <w:rFonts w:cs="宋体"/>
          <w:szCs w:val="21"/>
        </w:rPr>
        <w:fldChar w:fldCharType="end"/>
      </w:r>
      <w:r>
        <w:rPr>
          <w:rFonts w:hint="eastAsia" w:ascii="宋体" w:hAnsi="宋体" w:cs="宋体"/>
          <w:szCs w:val="21"/>
        </w:rPr>
        <w:t>）、“中国社会组织政务服务平台”网站（</w:t>
      </w:r>
      <w:r>
        <w:rPr>
          <w:rFonts w:hint="eastAsia"/>
          <w:u w:val="single"/>
        </w:rPr>
        <w:t>chinanpo.mca.gov.cn</w:t>
      </w:r>
      <w:r>
        <w:rPr>
          <w:rFonts w:hint="eastAsia" w:ascii="宋体" w:hAnsi="宋体" w:cs="宋体"/>
          <w:szCs w:val="21"/>
        </w:rPr>
        <w:t>）；</w:t>
      </w:r>
    </w:p>
    <w:p w14:paraId="5A907631">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3.4 </w:t>
      </w:r>
      <w:r>
        <w:rPr>
          <w:rFonts w:hint="eastAsia" w:ascii="宋体" w:hAnsi="宋体" w:cs="宋体"/>
          <w:kern w:val="0"/>
          <w:szCs w:val="21"/>
        </w:rPr>
        <w:t>单位负责人为同一人或者存在直接控股、管理关系的不同供应商，不得参加同一合同项下的政府采购活动；</w:t>
      </w:r>
    </w:p>
    <w:p w14:paraId="7C6ABC2A">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3.5 </w:t>
      </w:r>
      <w:r>
        <w:rPr>
          <w:rFonts w:hint="eastAsia" w:ascii="宋体" w:hAnsi="宋体" w:cs="宋体"/>
          <w:kern w:val="0"/>
          <w:szCs w:val="21"/>
        </w:rPr>
        <w:t>除单一来源采购项目外，为采购项目提供整体设计、规范编制或者项目管理、监理、检测等服务的供应商，不得再参加该采购项目的其他采购活动。</w:t>
      </w:r>
    </w:p>
    <w:p w14:paraId="1B4AC808">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3.6 </w:t>
      </w:r>
      <w:r>
        <w:rPr>
          <w:rFonts w:hint="eastAsia" w:ascii="宋体" w:hAnsi="宋体" w:cs="宋体"/>
          <w:kern w:val="0"/>
          <w:szCs w:val="21"/>
        </w:rPr>
        <w:t>“投标邀请”和“投标人须知前附表”规定接受联合体投标的，除应符合本章第</w:t>
      </w:r>
      <w:r>
        <w:rPr>
          <w:rFonts w:ascii="宋体" w:hAnsi="宋体" w:cs="宋体"/>
          <w:kern w:val="0"/>
          <w:szCs w:val="21"/>
        </w:rPr>
        <w:t>3.1</w:t>
      </w:r>
      <w:r>
        <w:rPr>
          <w:rFonts w:hint="eastAsia" w:ascii="宋体" w:hAnsi="宋体" w:cs="宋体"/>
          <w:kern w:val="0"/>
          <w:szCs w:val="21"/>
        </w:rPr>
        <w:t>项和</w:t>
      </w:r>
      <w:r>
        <w:rPr>
          <w:rFonts w:ascii="宋体" w:hAnsi="宋体" w:cs="宋体"/>
          <w:kern w:val="0"/>
          <w:szCs w:val="21"/>
        </w:rPr>
        <w:t>3.2</w:t>
      </w:r>
      <w:r>
        <w:rPr>
          <w:rFonts w:hint="eastAsia" w:ascii="宋体" w:hAnsi="宋体" w:cs="宋体"/>
          <w:kern w:val="0"/>
          <w:szCs w:val="21"/>
        </w:rPr>
        <w:t>项要求外，还应遵守以下规定：</w:t>
      </w:r>
    </w:p>
    <w:p w14:paraId="08DAFBAD">
      <w:pPr>
        <w:autoSpaceDE w:val="0"/>
        <w:autoSpaceDN w:val="0"/>
        <w:spacing w:line="360" w:lineRule="auto"/>
        <w:ind w:firstLine="420" w:firstLineChars="2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）在投标文件中向采购人提交联合体协议书，明确联合体各方承担的工作和义务；</w:t>
      </w:r>
    </w:p>
    <w:p w14:paraId="63EC0A72">
      <w:pPr>
        <w:autoSpaceDE w:val="0"/>
        <w:autoSpaceDN w:val="0"/>
        <w:spacing w:line="360" w:lineRule="auto"/>
        <w:ind w:firstLine="420" w:firstLineChars="2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）联合体中有同类资质的供应商按联合体分工承担相同工作的，应当按照资质等级较低的供应商确定资质等级；</w:t>
      </w:r>
    </w:p>
    <w:p w14:paraId="3B86AB3D">
      <w:pPr>
        <w:autoSpaceDE w:val="0"/>
        <w:autoSpaceDN w:val="0"/>
        <w:spacing w:line="360" w:lineRule="auto"/>
        <w:ind w:firstLine="420" w:firstLineChars="2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）招标人根据采购项目的特殊要求规定投标人特定条件的，联合体各方中至少应当有一方符合采购规定的特定条件。</w:t>
      </w:r>
    </w:p>
    <w:p w14:paraId="79F3AEBB">
      <w:pPr>
        <w:autoSpaceDE w:val="0"/>
        <w:autoSpaceDN w:val="0"/>
        <w:spacing w:line="360" w:lineRule="auto"/>
        <w:ind w:firstLine="420" w:firstLineChars="2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）联合体各方不得再单独参加或者与其他供应商另外组成联合体参加同一合同项下的政府采购活动。</w:t>
      </w:r>
    </w:p>
    <w:p w14:paraId="72D42BBD">
      <w:pPr>
        <w:autoSpaceDE w:val="0"/>
        <w:autoSpaceDN w:val="0"/>
        <w:spacing w:line="360" w:lineRule="auto"/>
        <w:ind w:firstLine="420" w:firstLineChars="2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hint="eastAsia" w:ascii="宋体" w:hAnsi="宋体" w:cs="宋体"/>
          <w:kern w:val="0"/>
          <w:szCs w:val="21"/>
        </w:rPr>
        <w:t>承担连带责任</w:t>
      </w:r>
      <w:r>
        <w:rPr>
          <w:rFonts w:hint="eastAsia" w:ascii="宋体" w:hAnsi="宋体" w:cs="宋体"/>
          <w:kern w:val="0"/>
          <w:szCs w:val="21"/>
        </w:rPr>
        <w:fldChar w:fldCharType="end"/>
      </w:r>
      <w:r>
        <w:rPr>
          <w:rFonts w:hint="eastAsia" w:ascii="宋体" w:hAnsi="宋体" w:cs="宋体"/>
          <w:kern w:val="0"/>
          <w:szCs w:val="21"/>
        </w:rPr>
        <w:t>。</w:t>
      </w:r>
    </w:p>
    <w:p w14:paraId="72C2FD4A">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3.7 </w:t>
      </w:r>
      <w:r>
        <w:rPr>
          <w:rFonts w:hint="eastAsia" w:ascii="宋体" w:hAnsi="宋体" w:cs="宋体"/>
          <w:kern w:val="0"/>
          <w:szCs w:val="21"/>
        </w:rPr>
        <w:t>法律、行政法规规定的其他条件。</w:t>
      </w:r>
    </w:p>
    <w:p w14:paraId="055EBCB0">
      <w:pPr>
        <w:pStyle w:val="66"/>
        <w:autoSpaceDE w:val="0"/>
        <w:autoSpaceDN w:val="0"/>
        <w:spacing w:line="360" w:lineRule="auto"/>
        <w:ind w:firstLine="0" w:firstLineChars="0"/>
        <w:contextualSpacing/>
        <w:rPr>
          <w:rFonts w:ascii="宋体" w:cs="宋体"/>
          <w:b/>
          <w:kern w:val="0"/>
          <w:szCs w:val="21"/>
        </w:rPr>
      </w:pPr>
      <w:r>
        <w:rPr>
          <w:rFonts w:ascii="宋体" w:hAnsi="宋体" w:cs="宋体"/>
          <w:b/>
          <w:kern w:val="0"/>
          <w:szCs w:val="21"/>
        </w:rPr>
        <w:t>4.</w:t>
      </w:r>
      <w:r>
        <w:rPr>
          <w:rFonts w:hint="eastAsia" w:ascii="宋体" w:hAnsi="宋体" w:cs="宋体"/>
          <w:b/>
          <w:kern w:val="0"/>
          <w:szCs w:val="21"/>
        </w:rPr>
        <w:t>合格的货物和服务</w:t>
      </w:r>
    </w:p>
    <w:p w14:paraId="339CD0F1">
      <w:pPr>
        <w:pStyle w:val="66"/>
        <w:autoSpaceDE w:val="0"/>
        <w:autoSpaceDN w:val="0"/>
        <w:spacing w:line="360" w:lineRule="auto"/>
        <w:contextualSpacing/>
        <w:rPr>
          <w:rFonts w:ascii="宋体" w:cs="宋体"/>
          <w:kern w:val="0"/>
          <w:szCs w:val="21"/>
        </w:rPr>
      </w:pPr>
      <w:r>
        <w:rPr>
          <w:rFonts w:ascii="宋体" w:hAnsi="宋体" w:cs="宋体"/>
          <w:kern w:val="0"/>
          <w:szCs w:val="21"/>
        </w:rPr>
        <w:t xml:space="preserve">4.1 </w:t>
      </w:r>
      <w:r>
        <w:rPr>
          <w:rFonts w:hint="eastAsia" w:ascii="宋体" w:hAnsi="宋体" w:cs="宋体"/>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03083C50">
      <w:pPr>
        <w:pStyle w:val="66"/>
        <w:autoSpaceDE w:val="0"/>
        <w:autoSpaceDN w:val="0"/>
        <w:spacing w:line="360" w:lineRule="auto"/>
        <w:contextualSpacing/>
        <w:rPr>
          <w:rFonts w:ascii="宋体" w:hAnsi="宋体" w:cs="宋体"/>
          <w:kern w:val="0"/>
          <w:szCs w:val="21"/>
        </w:rPr>
      </w:pPr>
      <w:r>
        <w:rPr>
          <w:rFonts w:ascii="宋体" w:hAnsi="宋体" w:cs="宋体"/>
          <w:kern w:val="0"/>
          <w:szCs w:val="21"/>
        </w:rPr>
        <w:t xml:space="preserve">4.2 </w:t>
      </w:r>
      <w:r>
        <w:rPr>
          <w:rFonts w:hint="eastAsia" w:ascii="宋体" w:hAnsi="宋体" w:cs="宋体"/>
          <w:kern w:val="0"/>
          <w:szCs w:val="21"/>
        </w:rPr>
        <w:t>投标人所提供的服务应当没有侵犯任何第三方的知识产权、秘密等合法权利。</w:t>
      </w:r>
    </w:p>
    <w:p w14:paraId="6EECEA92">
      <w:pPr>
        <w:pStyle w:val="66"/>
        <w:autoSpaceDE w:val="0"/>
        <w:autoSpaceDN w:val="0"/>
        <w:spacing w:line="360" w:lineRule="auto"/>
        <w:contextualSpacing/>
        <w:rPr>
          <w:rFonts w:ascii="宋体" w:hAnsi="宋体" w:cs="宋体"/>
          <w:kern w:val="0"/>
          <w:szCs w:val="21"/>
        </w:rPr>
      </w:pPr>
      <w:r>
        <w:rPr>
          <w:rFonts w:hint="eastAsia" w:ascii="宋体" w:hAnsi="宋体" w:cs="宋体"/>
          <w:kern w:val="0"/>
          <w:szCs w:val="21"/>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5A20621D">
      <w:pPr>
        <w:pStyle w:val="66"/>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4.</w:t>
      </w:r>
      <w:r>
        <w:rPr>
          <w:rFonts w:hint="eastAsia" w:cs="宋体" w:asciiTheme="minorEastAsia" w:hAnsiTheme="minorEastAsia"/>
          <w:kern w:val="0"/>
          <w:szCs w:val="21"/>
          <w:lang w:val="en-US" w:eastAsia="zh-CN"/>
        </w:rPr>
        <w:t>4</w:t>
      </w:r>
      <w:r>
        <w:rPr>
          <w:rFonts w:hint="eastAsia" w:cs="宋体" w:asciiTheme="minorEastAsia" w:hAnsiTheme="minorEastAsia"/>
          <w:kern w:val="0"/>
          <w:szCs w:val="21"/>
        </w:rPr>
        <w:t>根据国家互联网信息办公室、工业和信息化部、公安部和国家认证认可监督管理委员会 2023 年第 2 号《关于调整</w:t>
      </w:r>
      <w:r>
        <w:rPr>
          <w:rFonts w:hint="eastAsia" w:cs="宋体" w:asciiTheme="minorEastAsia" w:hAnsiTheme="minorEastAsia"/>
          <w:kern w:val="0"/>
          <w:szCs w:val="21"/>
          <w:lang w:eastAsia="zh-CN"/>
        </w:rPr>
        <w:t>〈</w:t>
      </w:r>
      <w:r>
        <w:rPr>
          <w:rFonts w:hint="eastAsia" w:cs="宋体" w:asciiTheme="minorEastAsia" w:hAnsiTheme="minorEastAsia"/>
          <w:kern w:val="0"/>
          <w:szCs w:val="21"/>
        </w:rPr>
        <w:t>网络关键设备和网络安全专用产品目录</w:t>
      </w:r>
      <w:r>
        <w:rPr>
          <w:rFonts w:hint="eastAsia" w:cs="宋体" w:asciiTheme="minorEastAsia" w:hAnsiTheme="minorEastAsia"/>
          <w:kern w:val="0"/>
          <w:szCs w:val="21"/>
          <w:lang w:eastAsia="zh-CN"/>
        </w:rPr>
        <w:t>〉</w:t>
      </w:r>
      <w:r>
        <w:rPr>
          <w:rFonts w:hint="eastAsia" w:cs="宋体" w:asciiTheme="minorEastAsia" w:hAnsiTheme="minorEastAsia"/>
          <w:kern w:val="0"/>
          <w:szCs w:val="21"/>
        </w:rPr>
        <w: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6FFC93D3">
      <w:pPr>
        <w:autoSpaceDE w:val="0"/>
        <w:autoSpaceDN w:val="0"/>
        <w:spacing w:line="360" w:lineRule="auto"/>
        <w:contextualSpacing/>
        <w:rPr>
          <w:rFonts w:ascii="宋体" w:cs="宋体"/>
          <w:b/>
          <w:kern w:val="0"/>
          <w:szCs w:val="21"/>
        </w:rPr>
      </w:pPr>
      <w:r>
        <w:rPr>
          <w:rFonts w:ascii="宋体" w:hAnsi="宋体" w:cs="宋体"/>
          <w:b/>
          <w:kern w:val="0"/>
          <w:szCs w:val="21"/>
        </w:rPr>
        <w:t>5</w:t>
      </w:r>
      <w:r>
        <w:rPr>
          <w:rFonts w:hint="eastAsia" w:ascii="宋体" w:hAnsi="宋体" w:cs="宋体"/>
          <w:b/>
          <w:kern w:val="0"/>
          <w:szCs w:val="21"/>
        </w:rPr>
        <w:t>．投标费用</w:t>
      </w:r>
    </w:p>
    <w:p w14:paraId="3AFB9C1B">
      <w:pPr>
        <w:autoSpaceDE w:val="0"/>
        <w:autoSpaceDN w:val="0"/>
        <w:spacing w:line="360" w:lineRule="auto"/>
        <w:ind w:firstLine="420" w:firstLineChars="200"/>
        <w:contextualSpacing/>
        <w:rPr>
          <w:rFonts w:ascii="宋体" w:cs="宋体"/>
          <w:kern w:val="0"/>
          <w:szCs w:val="21"/>
        </w:rPr>
      </w:pPr>
      <w:r>
        <w:rPr>
          <w:rFonts w:hint="eastAsia" w:ascii="宋体" w:hAnsi="宋体" w:cs="宋体"/>
          <w:kern w:val="0"/>
          <w:szCs w:val="21"/>
        </w:rPr>
        <w:t>不论投标的结果如何，投标人均应自行承担所有与投标有关的全部费用，招标人在任何情况下均无义务和责任承担这些费用。</w:t>
      </w:r>
    </w:p>
    <w:p w14:paraId="077C2F64">
      <w:pPr>
        <w:autoSpaceDE w:val="0"/>
        <w:autoSpaceDN w:val="0"/>
        <w:spacing w:line="360" w:lineRule="auto"/>
        <w:contextualSpacing/>
        <w:rPr>
          <w:rFonts w:ascii="宋体" w:cs="宋体"/>
          <w:b/>
          <w:kern w:val="0"/>
          <w:szCs w:val="21"/>
        </w:rPr>
      </w:pPr>
      <w:r>
        <w:rPr>
          <w:rFonts w:ascii="宋体" w:hAnsi="宋体" w:cs="宋体"/>
          <w:b/>
          <w:kern w:val="0"/>
          <w:szCs w:val="21"/>
        </w:rPr>
        <w:t>6</w:t>
      </w:r>
      <w:r>
        <w:rPr>
          <w:rFonts w:hint="eastAsia" w:ascii="宋体" w:hAnsi="宋体" w:cs="宋体"/>
          <w:b/>
          <w:kern w:val="0"/>
          <w:szCs w:val="21"/>
        </w:rPr>
        <w:t>．信息发布</w:t>
      </w:r>
    </w:p>
    <w:p w14:paraId="1011B64F">
      <w:pPr>
        <w:autoSpaceDE w:val="0"/>
        <w:autoSpaceDN w:val="0"/>
        <w:spacing w:line="360" w:lineRule="auto"/>
        <w:ind w:firstLine="420" w:firstLineChars="200"/>
        <w:contextualSpacing/>
        <w:rPr>
          <w:rFonts w:ascii="宋体" w:cs="宋体"/>
          <w:kern w:val="0"/>
          <w:szCs w:val="21"/>
        </w:rPr>
      </w:pPr>
      <w:r>
        <w:rPr>
          <w:rFonts w:hint="eastAsia" w:ascii="宋体" w:hAnsi="宋体" w:cs="宋体"/>
          <w:kern w:val="0"/>
          <w:szCs w:val="21"/>
        </w:rPr>
        <w:t>本采购项目需要公开的有关信息，包括招标公告、招标文件澄清或修改公告、中标公告以及延长投标截止时间等与招标活动有关的通知，招标人均将通过在</w:t>
      </w:r>
      <w:r>
        <w:rPr>
          <w:rFonts w:hint="eastAsia" w:hAnsi="宋体"/>
          <w:szCs w:val="21"/>
        </w:rPr>
        <w:t>《河南省政府采购网</w:t>
      </w:r>
      <w:r>
        <w:rPr>
          <w:rFonts w:hint="eastAsia" w:hAnsi="宋体"/>
          <w:szCs w:val="21"/>
          <w:lang w:eastAsia="zh-CN"/>
        </w:rPr>
        <w:t>》《</w:t>
      </w:r>
      <w:r>
        <w:rPr>
          <w:rFonts w:hint="eastAsia" w:hAnsi="宋体"/>
          <w:szCs w:val="21"/>
        </w:rPr>
        <w:t>许昌市政府采购网》</w:t>
      </w:r>
      <w:r>
        <w:rPr>
          <w:rFonts w:hint="eastAsia" w:ascii="宋体" w:hAnsi="宋体" w:cs="宋体"/>
          <w:kern w:val="0"/>
          <w:szCs w:val="21"/>
        </w:rPr>
        <w:t>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7528FB5F">
      <w:pPr>
        <w:autoSpaceDE w:val="0"/>
        <w:autoSpaceDN w:val="0"/>
        <w:spacing w:line="360" w:lineRule="auto"/>
        <w:contextualSpacing/>
        <w:rPr>
          <w:rFonts w:ascii="宋体" w:cs="宋体"/>
          <w:b/>
          <w:kern w:val="0"/>
          <w:szCs w:val="21"/>
        </w:rPr>
      </w:pPr>
      <w:r>
        <w:rPr>
          <w:rFonts w:ascii="宋体" w:hAnsi="宋体" w:cs="宋体"/>
          <w:b/>
          <w:kern w:val="0"/>
          <w:szCs w:val="21"/>
        </w:rPr>
        <w:t>7.</w:t>
      </w:r>
      <w:r>
        <w:rPr>
          <w:rFonts w:hint="eastAsia" w:ascii="宋体" w:hAnsi="宋体" w:cs="宋体"/>
          <w:b/>
          <w:kern w:val="0"/>
          <w:szCs w:val="21"/>
        </w:rPr>
        <w:t>采购代理机构代理费用收取标准和方式</w:t>
      </w:r>
    </w:p>
    <w:p w14:paraId="044C4B45">
      <w:pPr>
        <w:autoSpaceDE w:val="0"/>
        <w:autoSpaceDN w:val="0"/>
        <w:spacing w:line="360" w:lineRule="auto"/>
        <w:ind w:firstLine="420" w:firstLineChars="200"/>
        <w:contextualSpacing/>
        <w:rPr>
          <w:rFonts w:ascii="宋体" w:cs="宋体"/>
          <w:szCs w:val="21"/>
        </w:rPr>
      </w:pPr>
      <w:r>
        <w:rPr>
          <w:rFonts w:hint="eastAsia" w:ascii="宋体" w:hAnsi="宋体" w:cs="宋体"/>
          <w:szCs w:val="21"/>
        </w:rPr>
        <w:t>见投标人须知前附表。</w:t>
      </w:r>
    </w:p>
    <w:p w14:paraId="324292D3">
      <w:pPr>
        <w:autoSpaceDE w:val="0"/>
        <w:autoSpaceDN w:val="0"/>
        <w:spacing w:line="360" w:lineRule="auto"/>
        <w:contextualSpacing/>
        <w:rPr>
          <w:rFonts w:ascii="宋体" w:cs="宋体"/>
          <w:b/>
          <w:kern w:val="0"/>
          <w:szCs w:val="21"/>
        </w:rPr>
      </w:pPr>
      <w:r>
        <w:rPr>
          <w:rFonts w:ascii="宋体" w:hAnsi="宋体" w:cs="宋体"/>
          <w:b/>
          <w:kern w:val="0"/>
          <w:szCs w:val="21"/>
        </w:rPr>
        <w:t xml:space="preserve">8. </w:t>
      </w:r>
      <w:r>
        <w:rPr>
          <w:rFonts w:hint="eastAsia" w:ascii="宋体" w:hAnsi="宋体" w:cs="宋体"/>
          <w:b/>
          <w:kern w:val="0"/>
          <w:szCs w:val="21"/>
        </w:rPr>
        <w:t>其他</w:t>
      </w:r>
    </w:p>
    <w:p w14:paraId="677DBC30">
      <w:pPr>
        <w:autoSpaceDE w:val="0"/>
        <w:autoSpaceDN w:val="0"/>
        <w:spacing w:line="360" w:lineRule="auto"/>
        <w:ind w:firstLine="420" w:firstLineChars="200"/>
        <w:contextualSpacing/>
        <w:rPr>
          <w:rFonts w:ascii="宋体" w:cs="宋体"/>
          <w:kern w:val="0"/>
          <w:szCs w:val="21"/>
        </w:rPr>
      </w:pPr>
      <w:r>
        <w:rPr>
          <w:rFonts w:hint="eastAsia" w:ascii="宋体" w:hAnsi="宋体" w:cs="宋体"/>
          <w:kern w:val="0"/>
          <w:szCs w:val="21"/>
        </w:rPr>
        <w:t>本“投标人须知”的条款如与“投标邀请</w:t>
      </w:r>
      <w:r>
        <w:rPr>
          <w:rFonts w:hint="eastAsia" w:ascii="宋体" w:hAnsi="宋体" w:cs="宋体"/>
          <w:kern w:val="0"/>
          <w:szCs w:val="21"/>
          <w:lang w:eastAsia="zh-CN"/>
        </w:rPr>
        <w:t>”“</w:t>
      </w:r>
      <w:r>
        <w:rPr>
          <w:rFonts w:hint="eastAsia" w:ascii="宋体" w:hAnsi="宋体" w:cs="宋体"/>
          <w:kern w:val="0"/>
          <w:szCs w:val="21"/>
        </w:rPr>
        <w:t>项目需求</w:t>
      </w:r>
      <w:r>
        <w:rPr>
          <w:rFonts w:hint="eastAsia" w:ascii="宋体" w:hAnsi="宋体" w:cs="宋体"/>
          <w:kern w:val="0"/>
          <w:szCs w:val="21"/>
          <w:lang w:eastAsia="zh-CN"/>
        </w:rPr>
        <w:t>”“</w:t>
      </w:r>
      <w:r>
        <w:rPr>
          <w:rFonts w:hint="eastAsia" w:ascii="宋体" w:hAnsi="宋体" w:cs="宋体"/>
          <w:kern w:val="0"/>
          <w:szCs w:val="21"/>
        </w:rPr>
        <w:t>投标人须知前附表”和“资格审查与评标”就同一内容的表述不一致的，以“投标邀请</w:t>
      </w:r>
      <w:r>
        <w:rPr>
          <w:rFonts w:hint="eastAsia" w:ascii="宋体" w:hAnsi="宋体" w:cs="宋体"/>
          <w:kern w:val="0"/>
          <w:szCs w:val="21"/>
          <w:lang w:eastAsia="zh-CN"/>
        </w:rPr>
        <w:t>”“</w:t>
      </w:r>
      <w:r>
        <w:rPr>
          <w:rFonts w:hint="eastAsia" w:ascii="宋体" w:hAnsi="宋体" w:cs="宋体"/>
          <w:kern w:val="0"/>
          <w:szCs w:val="21"/>
        </w:rPr>
        <w:t>项目需求</w:t>
      </w:r>
      <w:r>
        <w:rPr>
          <w:rFonts w:hint="eastAsia" w:ascii="宋体" w:hAnsi="宋体" w:cs="宋体"/>
          <w:kern w:val="0"/>
          <w:szCs w:val="21"/>
          <w:lang w:eastAsia="zh-CN"/>
        </w:rPr>
        <w:t>”“</w:t>
      </w:r>
      <w:r>
        <w:rPr>
          <w:rFonts w:hint="eastAsia" w:ascii="宋体" w:hAnsi="宋体" w:cs="宋体"/>
          <w:kern w:val="0"/>
          <w:szCs w:val="21"/>
        </w:rPr>
        <w:t>投标人须知前附表”和“资格审查与评标”中规定的内容为准。</w:t>
      </w:r>
    </w:p>
    <w:p w14:paraId="4CF076D6">
      <w:pPr>
        <w:tabs>
          <w:tab w:val="left" w:pos="1260"/>
        </w:tabs>
        <w:autoSpaceDE w:val="0"/>
        <w:autoSpaceDN w:val="0"/>
        <w:spacing w:line="360" w:lineRule="auto"/>
        <w:contextualSpacing/>
        <w:jc w:val="center"/>
        <w:rPr>
          <w:rFonts w:ascii="宋体" w:cs="宋体"/>
          <w:b/>
          <w:kern w:val="0"/>
          <w:szCs w:val="21"/>
        </w:rPr>
      </w:pPr>
      <w:r>
        <w:rPr>
          <w:rFonts w:hint="eastAsia" w:ascii="宋体" w:hAnsi="宋体" w:cs="宋体"/>
          <w:b/>
          <w:kern w:val="0"/>
          <w:szCs w:val="21"/>
        </w:rPr>
        <w:t>二、招标文件说明</w:t>
      </w:r>
    </w:p>
    <w:p w14:paraId="46E5016A">
      <w:pPr>
        <w:autoSpaceDE w:val="0"/>
        <w:autoSpaceDN w:val="0"/>
        <w:spacing w:line="360" w:lineRule="auto"/>
        <w:contextualSpacing/>
        <w:rPr>
          <w:rFonts w:ascii="宋体" w:cs="宋体"/>
          <w:b/>
          <w:kern w:val="0"/>
          <w:szCs w:val="21"/>
        </w:rPr>
      </w:pPr>
      <w:r>
        <w:rPr>
          <w:rFonts w:ascii="宋体" w:hAnsi="宋体" w:cs="宋体"/>
          <w:b/>
          <w:kern w:val="0"/>
          <w:szCs w:val="21"/>
        </w:rPr>
        <w:t>9</w:t>
      </w:r>
      <w:r>
        <w:rPr>
          <w:rFonts w:hint="eastAsia" w:ascii="宋体" w:hAnsi="宋体" w:cs="宋体"/>
          <w:b/>
          <w:kern w:val="0"/>
          <w:szCs w:val="21"/>
        </w:rPr>
        <w:t>．招标文件构成</w:t>
      </w:r>
    </w:p>
    <w:p w14:paraId="0802ABA0">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9.1 </w:t>
      </w:r>
      <w:r>
        <w:rPr>
          <w:rFonts w:hint="eastAsia" w:ascii="宋体" w:hAnsi="宋体" w:cs="宋体"/>
          <w:kern w:val="0"/>
          <w:szCs w:val="21"/>
        </w:rPr>
        <w:t>招标文件由以下部分组成：</w:t>
      </w:r>
    </w:p>
    <w:p w14:paraId="1EA3D9BD">
      <w:pPr>
        <w:autoSpaceDE w:val="0"/>
        <w:autoSpaceDN w:val="0"/>
        <w:spacing w:line="360" w:lineRule="auto"/>
        <w:ind w:firstLine="210" w:firstLineChars="1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）投标邀请</w:t>
      </w:r>
    </w:p>
    <w:p w14:paraId="7D5F292E">
      <w:pPr>
        <w:autoSpaceDE w:val="0"/>
        <w:autoSpaceDN w:val="0"/>
        <w:spacing w:line="360" w:lineRule="auto"/>
        <w:ind w:firstLine="210" w:firstLineChars="1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）项目需求</w:t>
      </w:r>
    </w:p>
    <w:p w14:paraId="7EC39772">
      <w:pPr>
        <w:autoSpaceDE w:val="0"/>
        <w:autoSpaceDN w:val="0"/>
        <w:spacing w:line="360" w:lineRule="auto"/>
        <w:ind w:firstLine="210" w:firstLineChars="1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）投标人须知前附表</w:t>
      </w:r>
    </w:p>
    <w:p w14:paraId="4C92B9D8">
      <w:pPr>
        <w:autoSpaceDE w:val="0"/>
        <w:autoSpaceDN w:val="0"/>
        <w:spacing w:line="360" w:lineRule="auto"/>
        <w:ind w:firstLine="210" w:firstLineChars="1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）投标人须知</w:t>
      </w:r>
    </w:p>
    <w:p w14:paraId="6375CFBC">
      <w:pPr>
        <w:autoSpaceDE w:val="0"/>
        <w:autoSpaceDN w:val="0"/>
        <w:spacing w:line="360" w:lineRule="auto"/>
        <w:ind w:firstLine="210" w:firstLineChars="1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）政府采购政策功能</w:t>
      </w:r>
    </w:p>
    <w:p w14:paraId="62675D87">
      <w:pPr>
        <w:autoSpaceDE w:val="0"/>
        <w:autoSpaceDN w:val="0"/>
        <w:spacing w:line="360" w:lineRule="auto"/>
        <w:ind w:firstLine="210" w:firstLineChars="1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）资格审查与评标</w:t>
      </w:r>
    </w:p>
    <w:p w14:paraId="50DB87EF">
      <w:pPr>
        <w:autoSpaceDE w:val="0"/>
        <w:autoSpaceDN w:val="0"/>
        <w:spacing w:line="360" w:lineRule="auto"/>
        <w:ind w:firstLine="210" w:firstLineChars="1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7</w:t>
      </w:r>
      <w:r>
        <w:rPr>
          <w:rFonts w:hint="eastAsia" w:ascii="宋体" w:hAnsi="宋体" w:cs="宋体"/>
          <w:kern w:val="0"/>
          <w:szCs w:val="21"/>
        </w:rPr>
        <w:t>）合同条款及格式</w:t>
      </w:r>
    </w:p>
    <w:p w14:paraId="3291C6EF">
      <w:pPr>
        <w:autoSpaceDE w:val="0"/>
        <w:autoSpaceDN w:val="0"/>
        <w:spacing w:line="360" w:lineRule="auto"/>
        <w:ind w:firstLine="210" w:firstLineChars="1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）投标文件有关格式</w:t>
      </w:r>
    </w:p>
    <w:p w14:paraId="736EFF43">
      <w:pPr>
        <w:autoSpaceDE w:val="0"/>
        <w:autoSpaceDN w:val="0"/>
        <w:spacing w:line="360" w:lineRule="auto"/>
        <w:ind w:firstLine="210" w:firstLineChars="100"/>
        <w:contextualSpacing/>
        <w:rPr>
          <w:rFonts w:ascii="宋体" w:cs="宋体"/>
          <w:kern w:val="0"/>
          <w:szCs w:val="21"/>
        </w:rPr>
      </w:pPr>
      <w:r>
        <w:rPr>
          <w:rFonts w:hint="eastAsia" w:ascii="宋体" w:hAnsi="宋体" w:cs="宋体"/>
          <w:kern w:val="0"/>
          <w:szCs w:val="21"/>
        </w:rPr>
        <w:t>（</w:t>
      </w:r>
      <w:r>
        <w:rPr>
          <w:rFonts w:ascii="宋体" w:hAnsi="宋体" w:cs="宋体"/>
          <w:kern w:val="0"/>
          <w:szCs w:val="21"/>
        </w:rPr>
        <w:t>9</w:t>
      </w:r>
      <w:r>
        <w:rPr>
          <w:rFonts w:hint="eastAsia" w:ascii="宋体" w:hAnsi="宋体" w:cs="宋体"/>
          <w:kern w:val="0"/>
          <w:szCs w:val="21"/>
        </w:rPr>
        <w:t>）本项目招标文件的附件澄清、答复、修改、补充内容（如有的话）</w:t>
      </w:r>
    </w:p>
    <w:p w14:paraId="30994F09">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9.2 </w:t>
      </w:r>
      <w:r>
        <w:rPr>
          <w:rFonts w:hint="eastAsia" w:ascii="宋体" w:hAnsi="宋体" w:cs="宋体"/>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6244CAAD">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9.3 </w:t>
      </w:r>
      <w:r>
        <w:rPr>
          <w:rFonts w:hint="eastAsia" w:ascii="宋体" w:hAnsi="宋体" w:cs="宋体"/>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72B70701">
      <w:pPr>
        <w:autoSpaceDE w:val="0"/>
        <w:autoSpaceDN w:val="0"/>
        <w:spacing w:line="360" w:lineRule="auto"/>
        <w:contextualSpacing/>
        <w:rPr>
          <w:rFonts w:ascii="宋体" w:cs="宋体"/>
          <w:b/>
          <w:kern w:val="0"/>
          <w:szCs w:val="21"/>
        </w:rPr>
      </w:pPr>
      <w:r>
        <w:rPr>
          <w:rFonts w:ascii="宋体" w:hAnsi="宋体" w:cs="宋体"/>
          <w:b/>
          <w:kern w:val="0"/>
          <w:szCs w:val="21"/>
        </w:rPr>
        <w:t>10.</w:t>
      </w:r>
      <w:r>
        <w:rPr>
          <w:rFonts w:hint="eastAsia" w:ascii="宋体" w:hAnsi="宋体" w:cs="宋体"/>
          <w:b/>
          <w:kern w:val="0"/>
          <w:szCs w:val="21"/>
        </w:rPr>
        <w:t>现场考察、开标前答疑会</w:t>
      </w:r>
    </w:p>
    <w:p w14:paraId="012C95D0">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10.1 </w:t>
      </w:r>
      <w:r>
        <w:rPr>
          <w:rFonts w:hint="eastAsia" w:ascii="宋体" w:hAnsi="宋体" w:cs="宋体"/>
          <w:kern w:val="0"/>
          <w:szCs w:val="21"/>
        </w:rPr>
        <w:t>不统一组织，自行考察。</w:t>
      </w:r>
    </w:p>
    <w:p w14:paraId="6B48C7A3">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10.</w:t>
      </w:r>
      <w:r>
        <w:rPr>
          <w:rFonts w:hint="eastAsia" w:ascii="宋体" w:hAnsi="宋体" w:cs="宋体"/>
          <w:kern w:val="0"/>
          <w:szCs w:val="21"/>
        </w:rPr>
        <w:t>2自行现场考察所发生的费用及一切责任由投标人自行承担。</w:t>
      </w:r>
    </w:p>
    <w:p w14:paraId="594BB3F1">
      <w:pPr>
        <w:autoSpaceDE w:val="0"/>
        <w:autoSpaceDN w:val="0"/>
        <w:spacing w:line="360" w:lineRule="auto"/>
        <w:contextualSpacing/>
        <w:rPr>
          <w:rFonts w:ascii="宋体" w:cs="宋体"/>
          <w:b/>
          <w:kern w:val="0"/>
          <w:szCs w:val="21"/>
        </w:rPr>
      </w:pPr>
      <w:r>
        <w:rPr>
          <w:rFonts w:ascii="宋体" w:hAnsi="宋体" w:cs="宋体"/>
          <w:b/>
          <w:kern w:val="0"/>
          <w:szCs w:val="21"/>
        </w:rPr>
        <w:t>11.</w:t>
      </w:r>
      <w:r>
        <w:rPr>
          <w:rFonts w:hint="eastAsia" w:ascii="宋体" w:hAnsi="宋体" w:cs="宋体"/>
          <w:b/>
          <w:kern w:val="0"/>
          <w:szCs w:val="21"/>
        </w:rPr>
        <w:t>招标文件的澄清或修改</w:t>
      </w:r>
    </w:p>
    <w:p w14:paraId="44021061">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11.1 </w:t>
      </w:r>
      <w:r>
        <w:rPr>
          <w:rFonts w:hint="eastAsia" w:ascii="宋体" w:hAnsi="宋体" w:cs="宋体"/>
          <w:kern w:val="0"/>
          <w:szCs w:val="21"/>
        </w:rPr>
        <w:t>在投标截止期前，无论出于何种原因，招标人可主动地或在解答潜在投标人提出的澄清问题时对招标文件进行修改。</w:t>
      </w:r>
    </w:p>
    <w:p w14:paraId="72FC0388">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11.2 </w:t>
      </w:r>
      <w:r>
        <w:rPr>
          <w:rFonts w:hint="eastAsia" w:ascii="宋体" w:hAnsi="宋体" w:cs="宋体"/>
          <w:kern w:val="0"/>
          <w:szCs w:val="21"/>
        </w:rPr>
        <w:t>招标人可以对已发出的招标文件进行必要的澄清或者修改。澄清或者修改的内容可能影响投标文件编制的，招标人将在投标截止时间</w:t>
      </w:r>
      <w:r>
        <w:rPr>
          <w:rFonts w:ascii="宋体" w:hAnsi="宋体" w:cs="宋体"/>
          <w:kern w:val="0"/>
          <w:szCs w:val="21"/>
        </w:rPr>
        <w:t>15</w:t>
      </w:r>
      <w:r>
        <w:rPr>
          <w:rFonts w:hint="eastAsia" w:ascii="宋体" w:hAnsi="宋体" w:cs="宋体"/>
          <w:kern w:val="0"/>
          <w:szCs w:val="21"/>
        </w:rPr>
        <w:t>日前，在财政部门指定的政府采购信息发布媒体和《全国公共资源交易平台（河南省·许昌市）》发布更正公告。</w:t>
      </w:r>
    </w:p>
    <w:p w14:paraId="18DF66C0">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11.3 </w:t>
      </w:r>
      <w:r>
        <w:rPr>
          <w:rFonts w:hint="eastAsia" w:ascii="宋体" w:hAnsi="宋体" w:cs="宋体"/>
          <w:kern w:val="0"/>
          <w:szCs w:val="21"/>
        </w:rPr>
        <w:t>澄清或修改公告的内容为招标文件的组成部分，并对投标人具有约束力。当招标文件与澄清或修改公告就同一内容的表述不一致时，以最后发出的文件内容为准。</w:t>
      </w:r>
    </w:p>
    <w:p w14:paraId="6794EC88">
      <w:pPr>
        <w:autoSpaceDE w:val="0"/>
        <w:autoSpaceDN w:val="0"/>
        <w:spacing w:line="360" w:lineRule="auto"/>
        <w:ind w:firstLine="420" w:firstLineChars="200"/>
        <w:contextualSpacing/>
        <w:rPr>
          <w:rFonts w:ascii="宋体" w:cs="宋体"/>
          <w:b/>
          <w:kern w:val="0"/>
          <w:szCs w:val="21"/>
        </w:rPr>
      </w:pPr>
      <w:r>
        <w:rPr>
          <w:rFonts w:ascii="宋体" w:hAnsi="宋体" w:cs="宋体"/>
          <w:kern w:val="0"/>
          <w:szCs w:val="21"/>
        </w:rPr>
        <w:t xml:space="preserve">11.4 </w:t>
      </w:r>
      <w:r>
        <w:rPr>
          <w:rFonts w:hint="eastAsia" w:ascii="宋体" w:hAnsi="宋体" w:cs="宋体"/>
          <w:kern w:val="0"/>
          <w:szCs w:val="21"/>
        </w:rPr>
        <w:t>如果澄清或者修改发出的时间距规定的投标截止时间不足</w:t>
      </w:r>
      <w:r>
        <w:rPr>
          <w:rFonts w:ascii="宋体" w:hAnsi="宋体" w:cs="宋体"/>
          <w:kern w:val="0"/>
          <w:szCs w:val="21"/>
        </w:rPr>
        <w:t>15</w:t>
      </w:r>
      <w:r>
        <w:rPr>
          <w:rFonts w:hint="eastAsia" w:ascii="宋体" w:hAnsi="宋体" w:cs="宋体"/>
          <w:kern w:val="0"/>
          <w:szCs w:val="21"/>
        </w:rPr>
        <w:t>日，招标人将顺延提交投标文件的截止时间。</w:t>
      </w:r>
    </w:p>
    <w:p w14:paraId="3DEC317C">
      <w:pPr>
        <w:tabs>
          <w:tab w:val="left" w:pos="1260"/>
        </w:tabs>
        <w:autoSpaceDE w:val="0"/>
        <w:autoSpaceDN w:val="0"/>
        <w:spacing w:line="360" w:lineRule="auto"/>
        <w:contextualSpacing/>
        <w:jc w:val="center"/>
        <w:rPr>
          <w:rFonts w:cs="宋体"/>
          <w:szCs w:val="21"/>
        </w:rPr>
      </w:pPr>
      <w:r>
        <w:rPr>
          <w:rFonts w:hint="eastAsia" w:ascii="宋体" w:hAnsi="宋体" w:cs="宋体"/>
          <w:b/>
          <w:kern w:val="0"/>
          <w:szCs w:val="21"/>
        </w:rPr>
        <w:t>三、投标文件的编制</w:t>
      </w:r>
    </w:p>
    <w:p w14:paraId="68F0D212">
      <w:pPr>
        <w:autoSpaceDE w:val="0"/>
        <w:autoSpaceDN w:val="0"/>
        <w:spacing w:line="360" w:lineRule="auto"/>
        <w:contextualSpacing/>
        <w:rPr>
          <w:rFonts w:ascii="宋体" w:cs="宋体"/>
          <w:b/>
          <w:kern w:val="0"/>
          <w:szCs w:val="21"/>
        </w:rPr>
      </w:pPr>
      <w:r>
        <w:rPr>
          <w:rFonts w:ascii="宋体" w:hAnsi="宋体" w:cs="宋体"/>
          <w:b/>
          <w:kern w:val="0"/>
          <w:szCs w:val="21"/>
        </w:rPr>
        <w:t>12</w:t>
      </w:r>
      <w:r>
        <w:rPr>
          <w:rFonts w:hint="eastAsia" w:ascii="宋体" w:hAnsi="宋体" w:cs="宋体"/>
          <w:b/>
          <w:kern w:val="0"/>
          <w:szCs w:val="21"/>
        </w:rPr>
        <w:t>．投标的语言及计量单位</w:t>
      </w:r>
    </w:p>
    <w:p w14:paraId="5ACF1628">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12</w:t>
      </w:r>
      <w:r>
        <w:rPr>
          <w:rFonts w:hint="eastAsia" w:ascii="宋体" w:hAnsi="宋体" w:cs="宋体"/>
          <w:kern w:val="0"/>
          <w:szCs w:val="21"/>
        </w:rPr>
        <w:t>.</w:t>
      </w:r>
      <w:r>
        <w:rPr>
          <w:rFonts w:ascii="宋体" w:hAnsi="宋体" w:cs="宋体"/>
          <w:kern w:val="0"/>
          <w:szCs w:val="21"/>
        </w:rPr>
        <w:t xml:space="preserve">1 </w:t>
      </w:r>
      <w:r>
        <w:rPr>
          <w:rFonts w:hint="eastAsia" w:ascii="宋体" w:hAnsi="宋体" w:cs="宋体"/>
          <w:kern w:val="0"/>
          <w:szCs w:val="21"/>
        </w:rPr>
        <w:t>投标人提交的投标文件以及投标人与招标人就有关投标事宜的所有来往书面文件均应使用中文。除签名、盖章、专用名称等特殊情形外，以中文以外的文字表述的投标文件视同未提供。</w:t>
      </w:r>
    </w:p>
    <w:p w14:paraId="023FCCA3">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12.2 </w:t>
      </w:r>
      <w:r>
        <w:rPr>
          <w:rFonts w:hint="eastAsia" w:ascii="宋体" w:hAnsi="宋体" w:cs="宋体"/>
          <w:kern w:val="0"/>
          <w:szCs w:val="21"/>
        </w:rPr>
        <w:t>投标计量单位，招标文件已有明确规定的，使用招标文件规定的计量单位；招标文件没有规定的，一律采用中华人民共和国法定计量单位。</w:t>
      </w:r>
    </w:p>
    <w:p w14:paraId="5BAF10FD">
      <w:pPr>
        <w:autoSpaceDE w:val="0"/>
        <w:autoSpaceDN w:val="0"/>
        <w:spacing w:line="360" w:lineRule="auto"/>
        <w:contextualSpacing/>
        <w:rPr>
          <w:rFonts w:ascii="宋体" w:cs="宋体"/>
          <w:b/>
          <w:kern w:val="0"/>
          <w:szCs w:val="21"/>
        </w:rPr>
      </w:pPr>
      <w:r>
        <w:rPr>
          <w:rFonts w:ascii="宋体" w:hAnsi="宋体" w:cs="宋体"/>
          <w:b/>
          <w:kern w:val="0"/>
          <w:szCs w:val="21"/>
        </w:rPr>
        <w:t xml:space="preserve">13. </w:t>
      </w:r>
      <w:r>
        <w:rPr>
          <w:rFonts w:hint="eastAsia" w:ascii="宋体" w:hAnsi="宋体" w:cs="宋体"/>
          <w:b/>
          <w:kern w:val="0"/>
          <w:szCs w:val="21"/>
        </w:rPr>
        <w:t>投标报价</w:t>
      </w:r>
    </w:p>
    <w:p w14:paraId="5FE1A684">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13.1 </w:t>
      </w:r>
      <w:r>
        <w:rPr>
          <w:rFonts w:hint="eastAsia" w:ascii="宋体" w:hAnsi="宋体" w:cs="宋体"/>
          <w:kern w:val="0"/>
          <w:szCs w:val="21"/>
        </w:rPr>
        <w:t>本次招标项目的投标均以</w:t>
      </w:r>
      <w:r>
        <w:rPr>
          <w:rFonts w:hint="eastAsia" w:ascii="宋体" w:hAnsi="宋体" w:cs="宋体"/>
          <w:b/>
          <w:kern w:val="0"/>
          <w:szCs w:val="21"/>
        </w:rPr>
        <w:t>人民币</w:t>
      </w:r>
      <w:r>
        <w:rPr>
          <w:rFonts w:hint="eastAsia" w:ascii="宋体" w:hAnsi="宋体" w:cs="宋体"/>
          <w:kern w:val="0"/>
          <w:szCs w:val="21"/>
        </w:rPr>
        <w:t>为计算单位。</w:t>
      </w:r>
    </w:p>
    <w:p w14:paraId="1BADBFFD">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13.2 </w:t>
      </w:r>
      <w:r>
        <w:rPr>
          <w:rFonts w:hint="eastAsia" w:ascii="宋体" w:hAnsi="宋体" w:cs="宋体"/>
          <w:kern w:val="0"/>
          <w:szCs w:val="21"/>
        </w:rPr>
        <w:t>采购人不得向投标人索要或者接受其给予的赠品、回扣或者与采购无关的其他商品、服务。</w:t>
      </w:r>
    </w:p>
    <w:p w14:paraId="060FD428">
      <w:pPr>
        <w:pStyle w:val="47"/>
        <w:spacing w:line="374" w:lineRule="auto"/>
        <w:rPr>
          <w:rFonts w:ascii="宋体" w:cs="宋体"/>
          <w:kern w:val="0"/>
          <w:szCs w:val="21"/>
        </w:rPr>
      </w:pPr>
      <w:r>
        <w:rPr>
          <w:rFonts w:ascii="宋体" w:hAnsi="宋体" w:cs="宋体"/>
          <w:kern w:val="0"/>
          <w:szCs w:val="21"/>
        </w:rPr>
        <w:t xml:space="preserve">13.3 </w:t>
      </w:r>
      <w:r>
        <w:rPr>
          <w:rFonts w:hint="eastAsia" w:ascii="宋体" w:hAnsi="宋体" w:cs="宋体"/>
          <w:kern w:val="0"/>
          <w:szCs w:val="21"/>
        </w:rPr>
        <w:t>投标人应对项目要求的全部内容进行报价，少报漏报将导致其投标</w:t>
      </w:r>
      <w:r>
        <w:rPr>
          <w:rFonts w:hint="eastAsia" w:ascii="宋体" w:hAnsi="宋体" w:cs="宋体"/>
          <w:szCs w:val="21"/>
          <w:lang w:val="en-GB"/>
        </w:rPr>
        <w:t>为非实质性响应予以拒绝。</w:t>
      </w:r>
    </w:p>
    <w:p w14:paraId="142D9AB1">
      <w:pPr>
        <w:spacing w:line="360" w:lineRule="auto"/>
        <w:ind w:firstLine="420" w:firstLineChars="200"/>
        <w:outlineLvl w:val="0"/>
        <w:rPr>
          <w:rFonts w:ascii="宋体" w:cs="宋体"/>
          <w:kern w:val="0"/>
          <w:szCs w:val="21"/>
        </w:rPr>
      </w:pPr>
      <w:r>
        <w:rPr>
          <w:rFonts w:ascii="宋体" w:hAnsi="宋体" w:cs="宋体"/>
          <w:kern w:val="0"/>
          <w:szCs w:val="21"/>
        </w:rPr>
        <w:t xml:space="preserve">13.4 </w:t>
      </w:r>
      <w:r>
        <w:rPr>
          <w:rFonts w:hint="eastAsia" w:ascii="宋体" w:hAnsi="宋体" w:cs="宋体"/>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14:paraId="2415FAFC">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13.5 </w:t>
      </w:r>
      <w:r>
        <w:rPr>
          <w:rFonts w:hint="eastAsia" w:ascii="宋体" w:hAnsi="宋体" w:cs="宋体"/>
          <w:kern w:val="0"/>
          <w:szCs w:val="21"/>
        </w:rPr>
        <w:t>本项目所涉及的运输、施工、安装、集成、调试、验收、备品和工具等费用均包含在投标报价中。</w:t>
      </w:r>
    </w:p>
    <w:p w14:paraId="6BADE504">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13.6 </w:t>
      </w:r>
      <w:r>
        <w:rPr>
          <w:rFonts w:hint="eastAsia" w:ascii="宋体" w:hAnsi="宋体" w:cs="宋体"/>
          <w:kern w:val="0"/>
          <w:szCs w:val="21"/>
        </w:rPr>
        <w:t>本次招标不接受可选择或可调整的投标方案和报价，任何有选择的或可调整的投标方案和报价将被视为非实质性响应投标而作无效投标处理。</w:t>
      </w:r>
    </w:p>
    <w:p w14:paraId="476C0CE5">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13.7 </w:t>
      </w:r>
      <w:r>
        <w:rPr>
          <w:rFonts w:hint="eastAsia" w:ascii="宋体" w:hAnsi="宋体" w:cs="宋体"/>
          <w:kern w:val="0"/>
          <w:szCs w:val="21"/>
        </w:rPr>
        <w:t>报价不得高于本项目最高限价，且不低于成本价。</w:t>
      </w:r>
      <w:r>
        <w:rPr>
          <w:rFonts w:hint="eastAsia" w:ascii="宋体" w:hAnsi="宋体" w:cs="宋体"/>
          <w:szCs w:val="21"/>
          <w:lang w:val="en-GB"/>
        </w:rPr>
        <w:t>本次招标实行“最高限价（项目控制金额上限）”</w:t>
      </w:r>
      <w:r>
        <w:rPr>
          <w:rFonts w:ascii="宋体" w:cs="宋体"/>
          <w:szCs w:val="21"/>
          <w:lang w:val="en-GB"/>
        </w:rPr>
        <w:t>,</w:t>
      </w:r>
      <w:r>
        <w:rPr>
          <w:rFonts w:hint="eastAsia" w:ascii="宋体" w:hAnsi="宋体" w:cs="宋体"/>
          <w:szCs w:val="21"/>
          <w:lang w:val="en-GB"/>
        </w:rPr>
        <w:t>投标人的投标报价高于最高限价（项目控制金额上限）的，该投标人的投标文件将被视为非实质性响应予以拒绝。</w:t>
      </w:r>
    </w:p>
    <w:p w14:paraId="56ECEDA7">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13.8 </w:t>
      </w:r>
      <w:r>
        <w:rPr>
          <w:rFonts w:hint="eastAsia" w:ascii="宋体" w:hAnsi="宋体" w:cs="宋体"/>
          <w:kern w:val="0"/>
          <w:szCs w:val="21"/>
        </w:rPr>
        <w:t>最低报价不能作为中标的保证。</w:t>
      </w:r>
    </w:p>
    <w:p w14:paraId="73826FAC">
      <w:pPr>
        <w:autoSpaceDE w:val="0"/>
        <w:autoSpaceDN w:val="0"/>
        <w:spacing w:line="360" w:lineRule="auto"/>
        <w:contextualSpacing/>
        <w:rPr>
          <w:rFonts w:ascii="宋体" w:cs="宋体"/>
          <w:b/>
          <w:kern w:val="0"/>
          <w:szCs w:val="21"/>
        </w:rPr>
      </w:pPr>
      <w:r>
        <w:rPr>
          <w:rFonts w:ascii="宋体" w:hAnsi="宋体" w:cs="宋体"/>
          <w:b/>
          <w:kern w:val="0"/>
          <w:szCs w:val="21"/>
        </w:rPr>
        <w:t>14</w:t>
      </w:r>
      <w:r>
        <w:rPr>
          <w:rFonts w:hint="eastAsia" w:ascii="宋体" w:hAnsi="宋体" w:cs="宋体"/>
          <w:b/>
          <w:kern w:val="0"/>
          <w:szCs w:val="21"/>
        </w:rPr>
        <w:t>．投标有效期</w:t>
      </w:r>
    </w:p>
    <w:p w14:paraId="58CBAAD3">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14.1 </w:t>
      </w:r>
      <w:r>
        <w:rPr>
          <w:rFonts w:hint="eastAsia" w:ascii="宋体" w:hAnsi="宋体" w:cs="宋体"/>
          <w:kern w:val="0"/>
          <w:szCs w:val="21"/>
        </w:rPr>
        <w:t>投标有效期从提交投标文件的截止之日起算。本项目投标有效期详</w:t>
      </w:r>
      <w:r>
        <w:rPr>
          <w:rFonts w:hint="eastAsia" w:ascii="宋体" w:hAnsi="宋体" w:cs="宋体"/>
          <w:szCs w:val="21"/>
          <w:lang w:val="zh-CN"/>
        </w:rPr>
        <w:t>见投标人须知前附表。</w:t>
      </w:r>
      <w:r>
        <w:rPr>
          <w:rFonts w:hint="eastAsia" w:ascii="宋体" w:hAnsi="宋体" w:cs="宋体"/>
          <w:kern w:val="0"/>
          <w:szCs w:val="21"/>
        </w:rPr>
        <w:t>投标文件中承诺的投标有效期应当不少于“投标人须知前附表”载明的投标有效期。投标有效期比招标文件规定短的属于非实质性响应，将被认定为无效投标。</w:t>
      </w:r>
    </w:p>
    <w:p w14:paraId="5F75A01C">
      <w:pPr>
        <w:pStyle w:val="66"/>
        <w:autoSpaceDE w:val="0"/>
        <w:autoSpaceDN w:val="0"/>
        <w:spacing w:line="360" w:lineRule="auto"/>
        <w:contextualSpacing/>
        <w:rPr>
          <w:rFonts w:ascii="宋体" w:cs="宋体"/>
          <w:kern w:val="0"/>
          <w:szCs w:val="21"/>
        </w:rPr>
      </w:pPr>
      <w:r>
        <w:rPr>
          <w:rFonts w:ascii="宋体" w:hAnsi="宋体" w:cs="宋体"/>
          <w:kern w:val="0"/>
          <w:szCs w:val="21"/>
        </w:rPr>
        <w:t>14.</w:t>
      </w:r>
      <w:r>
        <w:rPr>
          <w:rFonts w:hint="eastAsia" w:ascii="宋体" w:hAnsi="宋体" w:cs="宋体"/>
          <w:kern w:val="0"/>
          <w:szCs w:val="21"/>
        </w:rPr>
        <w:t>2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延长了的有效期内继续有效。同意延期的投标人在原投标有效期内应享之权利及应负之责任也相应延续。</w:t>
      </w:r>
    </w:p>
    <w:p w14:paraId="461FAE5D">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14.</w:t>
      </w:r>
      <w:r>
        <w:rPr>
          <w:rFonts w:hint="eastAsia" w:ascii="宋体" w:hAnsi="宋体" w:cs="宋体"/>
          <w:kern w:val="0"/>
          <w:szCs w:val="21"/>
        </w:rPr>
        <w:t>3中标人的投标文件作为项目合同的附件，其有效期至中标人全部合同义务履行完毕为止。</w:t>
      </w:r>
    </w:p>
    <w:p w14:paraId="35759216">
      <w:pPr>
        <w:autoSpaceDE w:val="0"/>
        <w:autoSpaceDN w:val="0"/>
        <w:spacing w:line="360" w:lineRule="auto"/>
        <w:contextualSpacing/>
        <w:rPr>
          <w:rFonts w:ascii="宋体" w:cs="宋体"/>
          <w:b/>
          <w:kern w:val="0"/>
          <w:szCs w:val="21"/>
        </w:rPr>
      </w:pPr>
      <w:r>
        <w:rPr>
          <w:rFonts w:ascii="宋体" w:hAnsi="宋体" w:cs="宋体"/>
          <w:b/>
          <w:kern w:val="0"/>
          <w:szCs w:val="21"/>
        </w:rPr>
        <w:t>15</w:t>
      </w:r>
      <w:r>
        <w:rPr>
          <w:rFonts w:hint="eastAsia" w:ascii="宋体" w:hAnsi="宋体" w:cs="宋体"/>
          <w:b/>
          <w:kern w:val="0"/>
          <w:szCs w:val="21"/>
        </w:rPr>
        <w:t>．投标文件构成</w:t>
      </w:r>
    </w:p>
    <w:p w14:paraId="03DF721C">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15.1 </w:t>
      </w:r>
      <w:r>
        <w:rPr>
          <w:rFonts w:hint="eastAsia" w:ascii="宋体" w:hAnsi="宋体" w:cs="宋体"/>
          <w:kern w:val="0"/>
          <w:szCs w:val="21"/>
        </w:rPr>
        <w:t>投标文件的构成应符合法律法规及招标文件的要求。</w:t>
      </w:r>
    </w:p>
    <w:p w14:paraId="0DC9F392">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15.2 </w:t>
      </w:r>
      <w:r>
        <w:rPr>
          <w:rFonts w:hint="eastAsia" w:ascii="宋体" w:hAnsi="宋体" w:cs="宋体"/>
          <w:kern w:val="0"/>
          <w:szCs w:val="21"/>
        </w:rPr>
        <w:t>投标人应当按照招标文件的要求编制投标文件。投标文件应当对招标文件提出的要求和条件作出明确响应。</w:t>
      </w:r>
    </w:p>
    <w:p w14:paraId="2438787C">
      <w:pPr>
        <w:pStyle w:val="66"/>
        <w:autoSpaceDE w:val="0"/>
        <w:autoSpaceDN w:val="0"/>
        <w:spacing w:line="360" w:lineRule="auto"/>
        <w:contextualSpacing/>
        <w:rPr>
          <w:rFonts w:ascii="宋体" w:cs="宋体"/>
          <w:kern w:val="0"/>
          <w:szCs w:val="21"/>
        </w:rPr>
      </w:pPr>
      <w:r>
        <w:rPr>
          <w:rFonts w:ascii="宋体" w:hAnsi="宋体" w:cs="宋体"/>
          <w:kern w:val="0"/>
          <w:szCs w:val="21"/>
        </w:rPr>
        <w:t xml:space="preserve">15.3 </w:t>
      </w:r>
      <w:r>
        <w:rPr>
          <w:rFonts w:hint="eastAsia" w:ascii="宋体" w:hAnsi="宋体" w:cs="宋体"/>
          <w:kern w:val="0"/>
          <w:szCs w:val="21"/>
        </w:rPr>
        <w:t>投标文件由资格证明材料、符合性证明材料、其它材料等组成。</w:t>
      </w:r>
    </w:p>
    <w:p w14:paraId="7BBCA883">
      <w:pPr>
        <w:autoSpaceDE w:val="0"/>
        <w:autoSpaceDN w:val="0"/>
        <w:spacing w:line="360" w:lineRule="auto"/>
        <w:ind w:firstLine="420" w:firstLineChars="200"/>
        <w:contextualSpacing/>
        <w:rPr>
          <w:rFonts w:ascii="宋体" w:cs="宋体"/>
          <w:kern w:val="0"/>
          <w:szCs w:val="21"/>
        </w:rPr>
      </w:pPr>
      <w:r>
        <w:rPr>
          <w:rFonts w:ascii="宋体" w:hAnsi="宋体" w:cs="宋体"/>
          <w:kern w:val="0"/>
          <w:szCs w:val="21"/>
        </w:rPr>
        <w:t xml:space="preserve">15.4 </w:t>
      </w:r>
      <w:r>
        <w:rPr>
          <w:rFonts w:hint="eastAsia" w:ascii="宋体" w:hAnsi="宋体" w:cs="宋体"/>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4F6AB3C4">
      <w:pPr>
        <w:autoSpaceDE w:val="0"/>
        <w:autoSpaceDN w:val="0"/>
        <w:spacing w:line="360" w:lineRule="auto"/>
        <w:ind w:firstLine="420" w:firstLineChars="200"/>
        <w:contextualSpacing/>
        <w:rPr>
          <w:rFonts w:ascii="宋体" w:hAnsi="宋体" w:cs="宋体"/>
          <w:kern w:val="0"/>
          <w:szCs w:val="21"/>
        </w:rPr>
      </w:pPr>
      <w:r>
        <w:rPr>
          <w:rFonts w:hint="eastAsia" w:ascii="宋体" w:hAnsi="宋体" w:cs="宋体"/>
          <w:bCs/>
          <w:kern w:val="0"/>
          <w:szCs w:val="21"/>
        </w:rPr>
        <w:t xml:space="preserve">15.5 </w:t>
      </w:r>
      <w:r>
        <w:rPr>
          <w:rFonts w:hint="eastAsia" w:ascii="宋体" w:hAnsi="宋体" w:cs="宋体"/>
          <w:kern w:val="0"/>
          <w:szCs w:val="21"/>
        </w:rPr>
        <w:t>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7B5520DD">
      <w:pPr>
        <w:autoSpaceDE w:val="0"/>
        <w:autoSpaceDN w:val="0"/>
        <w:spacing w:line="360" w:lineRule="auto"/>
        <w:ind w:firstLine="420" w:firstLineChars="200"/>
        <w:contextualSpacing/>
        <w:rPr>
          <w:rFonts w:ascii="宋体" w:hAnsi="宋体" w:cs="宋体"/>
          <w:bCs/>
          <w:kern w:val="0"/>
          <w:szCs w:val="21"/>
        </w:rPr>
      </w:pPr>
      <w:r>
        <w:rPr>
          <w:rFonts w:hint="eastAsia" w:ascii="宋体" w:hAnsi="宋体" w:cs="宋体"/>
          <w:kern w:val="0"/>
          <w:szCs w:val="21"/>
        </w:rPr>
        <w:t>电子投标文件制作技术咨询：0374-</w:t>
      </w:r>
      <w:r>
        <w:rPr>
          <w:rStyle w:val="111"/>
          <w:rFonts w:hint="eastAsia" w:ascii="宋体" w:hAnsi="宋体" w:eastAsia="宋体" w:cs="Times New Roman"/>
          <w:szCs w:val="21"/>
        </w:rPr>
        <w:t>2961598</w:t>
      </w:r>
      <w:r>
        <w:rPr>
          <w:rFonts w:hint="eastAsia" w:ascii="宋体" w:hAnsi="宋体" w:cs="宋体"/>
          <w:kern w:val="0"/>
          <w:szCs w:val="21"/>
        </w:rPr>
        <w:t>。</w:t>
      </w:r>
    </w:p>
    <w:p w14:paraId="12AE92FC">
      <w:pPr>
        <w:autoSpaceDE w:val="0"/>
        <w:autoSpaceDN w:val="0"/>
        <w:spacing w:line="360" w:lineRule="auto"/>
        <w:contextualSpacing/>
        <w:rPr>
          <w:rFonts w:ascii="宋体" w:cs="宋体"/>
          <w:b/>
          <w:kern w:val="0"/>
          <w:szCs w:val="21"/>
        </w:rPr>
      </w:pPr>
      <w:r>
        <w:rPr>
          <w:rFonts w:ascii="宋体" w:hAnsi="宋体" w:cs="宋体"/>
          <w:b/>
          <w:kern w:val="0"/>
          <w:szCs w:val="21"/>
        </w:rPr>
        <w:t>16.</w:t>
      </w:r>
      <w:r>
        <w:rPr>
          <w:rFonts w:hint="eastAsia" w:ascii="宋体" w:hAnsi="宋体" w:cs="宋体"/>
          <w:b/>
          <w:kern w:val="0"/>
          <w:szCs w:val="21"/>
        </w:rPr>
        <w:t>投标文件格式</w:t>
      </w:r>
    </w:p>
    <w:p w14:paraId="521D4909">
      <w:pPr>
        <w:autoSpaceDE w:val="0"/>
        <w:autoSpaceDN w:val="0"/>
        <w:spacing w:line="360" w:lineRule="auto"/>
        <w:ind w:firstLine="420" w:firstLineChars="200"/>
        <w:contextualSpacing/>
        <w:rPr>
          <w:rFonts w:ascii="宋体" w:hAnsi="宋体" w:cs="宋体"/>
          <w:kern w:val="0"/>
          <w:szCs w:val="21"/>
        </w:rPr>
      </w:pPr>
      <w:r>
        <w:rPr>
          <w:rFonts w:hint="eastAsia" w:ascii="宋体" w:hAnsi="宋体" w:cs="宋体"/>
          <w:kern w:val="0"/>
          <w:szCs w:val="21"/>
        </w:rPr>
        <w:t>投标人应按招标文件提供的格式编写投标文件。招标文件未提供标准格式的投标人可自行拟定。</w:t>
      </w:r>
    </w:p>
    <w:p w14:paraId="56E2BCD8">
      <w:pPr>
        <w:autoSpaceDE w:val="0"/>
        <w:autoSpaceDN w:val="0"/>
        <w:spacing w:line="360" w:lineRule="auto"/>
        <w:contextualSpacing/>
        <w:rPr>
          <w:rFonts w:ascii="宋体" w:hAnsi="宋体" w:cs="宋体"/>
          <w:b/>
          <w:kern w:val="0"/>
          <w:szCs w:val="21"/>
        </w:rPr>
      </w:pPr>
      <w:r>
        <w:rPr>
          <w:rFonts w:hint="eastAsia" w:ascii="宋体" w:hAnsi="宋体" w:cs="宋体"/>
          <w:b/>
          <w:kern w:val="0"/>
          <w:szCs w:val="21"/>
        </w:rPr>
        <w:t>17.投标保证金</w:t>
      </w:r>
    </w:p>
    <w:p w14:paraId="1A46FC1F">
      <w:pPr>
        <w:autoSpaceDE w:val="0"/>
        <w:autoSpaceDN w:val="0"/>
        <w:adjustRightInd w:val="0"/>
        <w:spacing w:line="360" w:lineRule="auto"/>
        <w:ind w:firstLine="420" w:firstLineChars="200"/>
        <w:rPr>
          <w:rFonts w:ascii="宋体" w:hAnsi="宋体" w:cs="宋体"/>
          <w:szCs w:val="21"/>
          <w:lang w:val="zh-CN"/>
        </w:rPr>
      </w:pPr>
      <w:r>
        <w:rPr>
          <w:rFonts w:hint="eastAsia" w:ascii="宋体" w:hAnsi="宋体" w:cs="宋体"/>
          <w:szCs w:val="21"/>
        </w:rPr>
        <w:t>17.1</w:t>
      </w:r>
      <w:r>
        <w:rPr>
          <w:rFonts w:hint="eastAsia" w:ascii="宋体" w:hAnsi="宋体" w:cs="宋体"/>
          <w:szCs w:val="21"/>
          <w:lang w:val="zh-CN"/>
        </w:rPr>
        <w:t>本项目不收取投标保证金。</w:t>
      </w:r>
    </w:p>
    <w:p w14:paraId="20AF1C42">
      <w:pPr>
        <w:autoSpaceDE w:val="0"/>
        <w:autoSpaceDN w:val="0"/>
        <w:adjustRightInd w:val="0"/>
        <w:spacing w:line="360" w:lineRule="auto"/>
        <w:ind w:firstLine="420" w:firstLineChars="200"/>
      </w:pPr>
      <w:r>
        <w:rPr>
          <w:rFonts w:hint="eastAsia" w:ascii="宋体" w:hAnsi="宋体" w:cs="宋体"/>
          <w:szCs w:val="21"/>
        </w:rPr>
        <w:t>17.2</w:t>
      </w:r>
      <w:r>
        <w:rPr>
          <w:rFonts w:hint="eastAsia" w:ascii="宋体" w:hAnsi="宋体" w:cs="宋体"/>
          <w:szCs w:val="21"/>
          <w:lang w:val="zh-CN"/>
        </w:rPr>
        <w:t>投标人应提供投标承诺函。</w:t>
      </w:r>
    </w:p>
    <w:p w14:paraId="4A25F3EE">
      <w:pPr>
        <w:tabs>
          <w:tab w:val="left" w:pos="1260"/>
        </w:tabs>
        <w:autoSpaceDE w:val="0"/>
        <w:autoSpaceDN w:val="0"/>
        <w:spacing w:line="360" w:lineRule="auto"/>
        <w:contextualSpacing/>
        <w:rPr>
          <w:rFonts w:ascii="宋体" w:cs="宋体"/>
          <w:b/>
          <w:szCs w:val="21"/>
          <w:lang w:val="zh-CN"/>
        </w:rPr>
      </w:pPr>
      <w:r>
        <w:rPr>
          <w:rFonts w:ascii="宋体" w:hAnsi="宋体" w:cs="宋体"/>
          <w:b/>
          <w:szCs w:val="21"/>
          <w:lang w:val="zh-CN"/>
        </w:rPr>
        <w:t>1</w:t>
      </w:r>
      <w:r>
        <w:rPr>
          <w:rFonts w:hint="eastAsia" w:ascii="宋体" w:hAnsi="宋体" w:cs="宋体"/>
          <w:b/>
          <w:szCs w:val="21"/>
        </w:rPr>
        <w:t>8</w:t>
      </w:r>
      <w:r>
        <w:rPr>
          <w:rFonts w:ascii="宋体" w:cs="宋体"/>
          <w:b/>
          <w:szCs w:val="21"/>
          <w:lang w:val="zh-CN"/>
        </w:rPr>
        <w:t>.</w:t>
      </w:r>
      <w:r>
        <w:rPr>
          <w:rFonts w:hint="eastAsia" w:ascii="宋体" w:hAnsi="宋体" w:cs="宋体"/>
          <w:b/>
          <w:szCs w:val="21"/>
          <w:lang w:val="zh-CN"/>
        </w:rPr>
        <w:t>投标文件的数量和签署盖章</w:t>
      </w:r>
    </w:p>
    <w:p w14:paraId="0C06FF32">
      <w:pPr>
        <w:autoSpaceDE w:val="0"/>
        <w:autoSpaceDN w:val="0"/>
        <w:adjustRightInd w:val="0"/>
        <w:spacing w:line="360" w:lineRule="auto"/>
        <w:ind w:firstLine="420" w:firstLineChars="200"/>
        <w:rPr>
          <w:rFonts w:ascii="宋体" w:hAnsi="宋体" w:cs="宋体"/>
          <w:szCs w:val="21"/>
          <w:lang w:val="zh-CN"/>
        </w:rPr>
      </w:pPr>
      <w:r>
        <w:rPr>
          <w:rFonts w:ascii="宋体" w:hAnsi="宋体" w:cs="宋体"/>
          <w:szCs w:val="21"/>
          <w:lang w:val="zh-CN"/>
        </w:rPr>
        <w:t>1</w:t>
      </w:r>
      <w:r>
        <w:rPr>
          <w:rFonts w:hint="eastAsia" w:ascii="宋体" w:hAnsi="宋体" w:cs="宋体"/>
          <w:szCs w:val="21"/>
        </w:rPr>
        <w:t>8</w:t>
      </w:r>
      <w:r>
        <w:rPr>
          <w:rFonts w:ascii="宋体" w:hAnsi="宋体" w:cs="宋体"/>
          <w:szCs w:val="21"/>
          <w:lang w:val="zh-CN"/>
        </w:rPr>
        <w:t xml:space="preserve">.1 </w:t>
      </w:r>
      <w:r>
        <w:rPr>
          <w:rFonts w:hint="eastAsia" w:ascii="宋体" w:hAnsi="宋体" w:cs="宋体"/>
          <w:szCs w:val="21"/>
          <w:lang w:val="zh-CN"/>
        </w:rPr>
        <w:t>投标人应提交投标文件份数见“投标人须知前附表”。</w:t>
      </w:r>
    </w:p>
    <w:p w14:paraId="7AAF0195">
      <w:pPr>
        <w:autoSpaceDE w:val="0"/>
        <w:autoSpaceDN w:val="0"/>
        <w:adjustRightInd w:val="0"/>
        <w:spacing w:line="360" w:lineRule="auto"/>
        <w:ind w:firstLine="420" w:firstLineChars="200"/>
        <w:rPr>
          <w:rFonts w:ascii="宋体" w:cs="宋体"/>
          <w:szCs w:val="21"/>
        </w:rPr>
      </w:pPr>
      <w:r>
        <w:rPr>
          <w:rFonts w:hint="eastAsia" w:ascii="宋体" w:cs="宋体"/>
          <w:szCs w:val="21"/>
        </w:rPr>
        <w:t>18.2 在招标文件中已明示需盖章及签名之处，电子投标文件应按招标文件要求加盖投标人电子印章和法人电子印章或授权代表电子印章。</w:t>
      </w:r>
    </w:p>
    <w:p w14:paraId="1DF03E4D">
      <w:pPr>
        <w:tabs>
          <w:tab w:val="left" w:pos="1260"/>
        </w:tabs>
        <w:autoSpaceDE w:val="0"/>
        <w:autoSpaceDN w:val="0"/>
        <w:spacing w:line="360" w:lineRule="auto"/>
        <w:contextualSpacing/>
        <w:jc w:val="center"/>
        <w:rPr>
          <w:rFonts w:ascii="宋体" w:cs="宋体"/>
          <w:b/>
          <w:kern w:val="0"/>
          <w:szCs w:val="21"/>
        </w:rPr>
      </w:pPr>
      <w:r>
        <w:rPr>
          <w:rFonts w:hint="eastAsia" w:ascii="宋体" w:hAnsi="宋体" w:cs="宋体"/>
          <w:b/>
          <w:kern w:val="0"/>
          <w:szCs w:val="21"/>
        </w:rPr>
        <w:t>四、投标文件的递交</w:t>
      </w:r>
    </w:p>
    <w:p w14:paraId="55148EC7">
      <w:pPr>
        <w:numPr>
          <w:ilvl w:val="0"/>
          <w:numId w:val="9"/>
        </w:numPr>
        <w:tabs>
          <w:tab w:val="left" w:pos="1260"/>
        </w:tabs>
        <w:autoSpaceDE w:val="0"/>
        <w:autoSpaceDN w:val="0"/>
        <w:spacing w:line="360" w:lineRule="auto"/>
        <w:contextualSpacing/>
        <w:rPr>
          <w:rFonts w:ascii="宋体" w:hAnsi="宋体" w:cs="宋体"/>
          <w:b/>
          <w:szCs w:val="21"/>
          <w:lang w:val="zh-CN"/>
        </w:rPr>
      </w:pPr>
      <w:r>
        <w:rPr>
          <w:rFonts w:hint="eastAsia" w:ascii="宋体" w:hAnsi="宋体" w:cs="宋体"/>
          <w:b/>
          <w:szCs w:val="21"/>
          <w:lang w:val="zh-CN"/>
        </w:rPr>
        <w:t>投标文件的递交及投标截止时间</w:t>
      </w:r>
    </w:p>
    <w:p w14:paraId="1F8707A0">
      <w:pPr>
        <w:tabs>
          <w:tab w:val="left" w:pos="1260"/>
        </w:tabs>
        <w:autoSpaceDE w:val="0"/>
        <w:autoSpaceDN w:val="0"/>
        <w:spacing w:line="360" w:lineRule="auto"/>
        <w:ind w:firstLine="420" w:firstLineChars="200"/>
        <w:contextualSpacing/>
        <w:rPr>
          <w:lang w:val="zh-CN"/>
        </w:rPr>
      </w:pPr>
      <w:r>
        <w:rPr>
          <w:rFonts w:hint="eastAsia" w:ascii="宋体" w:hAnsi="宋体" w:cs="仿宋_GB2312"/>
          <w:szCs w:val="21"/>
        </w:rPr>
        <w:t>19.1 电子投标文件：成功上传至《全国公共资源交易平台（河南省·许昌市）》公共资源交易系统加密电子投标文件</w:t>
      </w:r>
      <w:r>
        <w:rPr>
          <w:rFonts w:ascii="宋体" w:hAnsi="宋体" w:cs="仿宋_GB2312"/>
          <w:szCs w:val="21"/>
        </w:rPr>
        <w:t>。</w:t>
      </w:r>
    </w:p>
    <w:p w14:paraId="0743FD0A">
      <w:pPr>
        <w:pStyle w:val="66"/>
        <w:autoSpaceDE w:val="0"/>
        <w:autoSpaceDN w:val="0"/>
        <w:spacing w:line="360" w:lineRule="auto"/>
        <w:contextualSpacing/>
        <w:rPr>
          <w:rFonts w:ascii="宋体" w:cs="宋体"/>
          <w:bCs/>
          <w:szCs w:val="21"/>
        </w:rPr>
      </w:pPr>
      <w:r>
        <w:rPr>
          <w:rFonts w:hint="eastAsia" w:ascii="宋体" w:hAnsi="宋体" w:cs="宋体"/>
          <w:szCs w:val="21"/>
        </w:rPr>
        <w:t>19</w:t>
      </w:r>
      <w:r>
        <w:rPr>
          <w:rFonts w:hint="eastAsia" w:ascii="宋体" w:hAnsi="宋体" w:cs="宋体"/>
          <w:szCs w:val="21"/>
          <w:lang w:val="zh-CN"/>
        </w:rPr>
        <w:t>.</w:t>
      </w:r>
      <w:r>
        <w:rPr>
          <w:rFonts w:hint="eastAsia" w:ascii="宋体" w:hAnsi="宋体" w:cs="宋体"/>
          <w:szCs w:val="21"/>
        </w:rPr>
        <w:t>2</w:t>
      </w:r>
      <w:r>
        <w:rPr>
          <w:rFonts w:hint="eastAsia" w:ascii="宋体" w:hAnsi="宋体" w:cs="宋体"/>
          <w:b/>
          <w:kern w:val="0"/>
          <w:szCs w:val="21"/>
        </w:rPr>
        <w:t>本项目采用“远程不见面”开标方式，</w:t>
      </w:r>
      <w:r>
        <w:rPr>
          <w:rFonts w:hint="eastAsia" w:ascii="宋体" w:hAnsi="宋体" w:cs="宋体"/>
          <w:kern w:val="0"/>
          <w:szCs w:val="21"/>
        </w:rPr>
        <w:t>投标人无须到开标现场参加开标会议、无须现场提交有关原件资料；投标人在</w:t>
      </w:r>
      <w:r>
        <w:rPr>
          <w:rFonts w:hint="eastAsia" w:ascii="宋体" w:hAnsi="宋体" w:cs="宋体"/>
          <w:szCs w:val="21"/>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cs="宋体"/>
          <w:kern w:val="0"/>
          <w:szCs w:val="21"/>
        </w:rPr>
        <w:t>。</w:t>
      </w:r>
    </w:p>
    <w:p w14:paraId="02AA292B">
      <w:pPr>
        <w:autoSpaceDE w:val="0"/>
        <w:autoSpaceDN w:val="0"/>
        <w:spacing w:line="360" w:lineRule="auto"/>
        <w:ind w:firstLine="420" w:firstLineChars="200"/>
        <w:contextualSpacing/>
        <w:rPr>
          <w:rFonts w:ascii="宋体" w:cs="宋体"/>
          <w:bCs/>
          <w:szCs w:val="21"/>
        </w:rPr>
      </w:pPr>
      <w:r>
        <w:rPr>
          <w:rFonts w:hint="eastAsia" w:ascii="宋体" w:hAnsi="宋体" w:cs="宋体"/>
          <w:szCs w:val="21"/>
        </w:rPr>
        <w:t>19</w:t>
      </w:r>
      <w:r>
        <w:rPr>
          <w:rFonts w:ascii="宋体" w:hAnsi="宋体" w:cs="宋体"/>
          <w:szCs w:val="21"/>
          <w:lang w:val="zh-CN"/>
        </w:rPr>
        <w:t>.</w:t>
      </w:r>
      <w:r>
        <w:rPr>
          <w:rFonts w:hint="eastAsia" w:ascii="宋体" w:hAnsi="宋体" w:cs="宋体"/>
          <w:szCs w:val="21"/>
        </w:rPr>
        <w:t xml:space="preserve">3 </w:t>
      </w:r>
      <w:r>
        <w:rPr>
          <w:rFonts w:hint="eastAsia" w:ascii="宋体" w:hAnsi="宋体" w:cs="宋体"/>
          <w:bCs/>
          <w:szCs w:val="21"/>
        </w:rPr>
        <w:t>招标人可以按本须知第</w:t>
      </w:r>
      <w:r>
        <w:rPr>
          <w:rFonts w:ascii="宋体" w:hAnsi="宋体" w:cs="宋体"/>
          <w:bCs/>
          <w:szCs w:val="21"/>
        </w:rPr>
        <w:t>1</w:t>
      </w:r>
      <w:r>
        <w:rPr>
          <w:rFonts w:hint="eastAsia" w:ascii="宋体" w:hAnsi="宋体" w:cs="宋体"/>
          <w:bCs/>
          <w:szCs w:val="21"/>
        </w:rPr>
        <w:t>4条规定，通过修改招标文件自行决定酌情延长投标截止期。在此情况下，招标人和投标人受投标截止期制约的所有权利和义务均应延长至新的截止日期和时间。投标人按招标人修改通知规定的时间递交投标文件。</w:t>
      </w:r>
    </w:p>
    <w:p w14:paraId="076D9077">
      <w:pPr>
        <w:tabs>
          <w:tab w:val="left" w:pos="1260"/>
        </w:tabs>
        <w:autoSpaceDE w:val="0"/>
        <w:autoSpaceDN w:val="0"/>
        <w:spacing w:line="360" w:lineRule="auto"/>
        <w:contextualSpacing/>
        <w:rPr>
          <w:rFonts w:ascii="宋体" w:cs="宋体"/>
          <w:b/>
          <w:szCs w:val="21"/>
          <w:lang w:val="zh-CN"/>
        </w:rPr>
      </w:pPr>
      <w:r>
        <w:rPr>
          <w:rFonts w:hint="eastAsia" w:ascii="宋体" w:hAnsi="宋体" w:cs="宋体"/>
          <w:b/>
          <w:szCs w:val="21"/>
        </w:rPr>
        <w:t>20</w:t>
      </w:r>
      <w:r>
        <w:rPr>
          <w:rFonts w:ascii="宋体" w:hAnsi="宋体" w:cs="宋体"/>
          <w:b/>
          <w:szCs w:val="21"/>
          <w:lang w:val="zh-CN"/>
        </w:rPr>
        <w:t xml:space="preserve">. </w:t>
      </w:r>
      <w:r>
        <w:rPr>
          <w:rFonts w:hint="eastAsia" w:ascii="宋体" w:hAnsi="宋体" w:cs="宋体"/>
          <w:b/>
          <w:szCs w:val="21"/>
          <w:lang w:val="zh-CN"/>
        </w:rPr>
        <w:t>迟交的投标文件</w:t>
      </w:r>
    </w:p>
    <w:p w14:paraId="7C3A6E20">
      <w:pPr>
        <w:tabs>
          <w:tab w:val="left" w:pos="1260"/>
        </w:tabs>
        <w:autoSpaceDE w:val="0"/>
        <w:autoSpaceDN w:val="0"/>
        <w:spacing w:line="360" w:lineRule="auto"/>
        <w:ind w:firstLine="420" w:firstLineChars="200"/>
        <w:contextualSpacing/>
        <w:rPr>
          <w:rFonts w:ascii="宋体" w:cs="宋体"/>
          <w:szCs w:val="21"/>
          <w:lang w:val="zh-CN"/>
        </w:rPr>
      </w:pPr>
      <w:r>
        <w:rPr>
          <w:rFonts w:hint="eastAsia" w:ascii="宋体" w:hAnsi="宋体" w:cs="宋体"/>
          <w:szCs w:val="21"/>
          <w:lang w:val="zh-CN"/>
        </w:rPr>
        <w:t>投标截止时间之后上传的投标文件，招标人将拒绝接收。</w:t>
      </w:r>
    </w:p>
    <w:p w14:paraId="08B502E7">
      <w:pPr>
        <w:tabs>
          <w:tab w:val="left" w:pos="1260"/>
        </w:tabs>
        <w:autoSpaceDE w:val="0"/>
        <w:autoSpaceDN w:val="0"/>
        <w:spacing w:line="360" w:lineRule="auto"/>
        <w:contextualSpacing/>
        <w:rPr>
          <w:rFonts w:ascii="宋体" w:cs="宋体"/>
          <w:b/>
          <w:szCs w:val="21"/>
          <w:lang w:val="zh-CN"/>
        </w:rPr>
      </w:pPr>
      <w:r>
        <w:rPr>
          <w:rFonts w:ascii="宋体" w:hAnsi="宋体" w:cs="宋体"/>
          <w:b/>
          <w:szCs w:val="21"/>
          <w:lang w:val="zh-CN"/>
        </w:rPr>
        <w:t>2</w:t>
      </w:r>
      <w:r>
        <w:rPr>
          <w:rFonts w:hint="eastAsia" w:ascii="宋体" w:hAnsi="宋体" w:cs="宋体"/>
          <w:b/>
          <w:szCs w:val="21"/>
        </w:rPr>
        <w:t>1</w:t>
      </w:r>
      <w:r>
        <w:rPr>
          <w:rFonts w:ascii="宋体" w:hAnsi="宋体" w:cs="宋体"/>
          <w:b/>
          <w:szCs w:val="21"/>
          <w:lang w:val="zh-CN"/>
        </w:rPr>
        <w:t xml:space="preserve">. </w:t>
      </w:r>
      <w:r>
        <w:rPr>
          <w:rFonts w:hint="eastAsia" w:ascii="宋体" w:hAnsi="宋体" w:cs="宋体"/>
          <w:b/>
          <w:szCs w:val="21"/>
          <w:lang w:val="zh-CN"/>
        </w:rPr>
        <w:t>投标文件的修改和撤回</w:t>
      </w:r>
    </w:p>
    <w:p w14:paraId="75EFAA87">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1</w:t>
      </w:r>
      <w:r>
        <w:rPr>
          <w:rFonts w:ascii="宋体" w:hAnsi="宋体" w:cs="宋体"/>
          <w:szCs w:val="21"/>
          <w:lang w:val="zh-CN"/>
        </w:rPr>
        <w:t xml:space="preserve">.1 </w:t>
      </w:r>
      <w:r>
        <w:rPr>
          <w:rFonts w:hint="eastAsia" w:ascii="宋体" w:hAnsi="宋体" w:cs="宋体"/>
          <w:szCs w:val="21"/>
        </w:rPr>
        <w:t>投标人应当在投标截止时间前完成电子投标文件的提交，可以补充、修改或撤回。投标截止时间前未完成电子投标文件提交、取得“投标文件提交回执单”的，视为撤回投标文件。</w:t>
      </w:r>
    </w:p>
    <w:p w14:paraId="72FCEDA5">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1</w:t>
      </w:r>
      <w:r>
        <w:rPr>
          <w:rFonts w:ascii="宋体" w:hAnsi="宋体" w:cs="宋体"/>
          <w:szCs w:val="21"/>
          <w:lang w:val="zh-CN"/>
        </w:rPr>
        <w:t>.</w:t>
      </w:r>
      <w:r>
        <w:rPr>
          <w:rFonts w:hint="eastAsia" w:ascii="宋体" w:hAnsi="宋体" w:cs="宋体"/>
          <w:szCs w:val="21"/>
        </w:rPr>
        <w:t>2</w:t>
      </w:r>
      <w:r>
        <w:rPr>
          <w:rFonts w:hint="eastAsia" w:ascii="宋体" w:hAnsi="宋体" w:cs="宋体"/>
          <w:szCs w:val="21"/>
          <w:lang w:val="zh-CN"/>
        </w:rPr>
        <w:t>投标人在递交投标文件后，可以撤回其投标，但投标人必须在规定的投标截止时间前以书面形式告知招标人。</w:t>
      </w:r>
    </w:p>
    <w:p w14:paraId="17613F6B">
      <w:pPr>
        <w:autoSpaceDE w:val="0"/>
        <w:autoSpaceDN w:val="0"/>
        <w:spacing w:line="360" w:lineRule="auto"/>
        <w:ind w:firstLine="420" w:firstLineChars="200"/>
        <w:contextualSpacing/>
        <w:rPr>
          <w:rFonts w:ascii="宋体" w:cs="宋体"/>
          <w:kern w:val="0"/>
          <w:szCs w:val="21"/>
        </w:rPr>
      </w:pPr>
      <w:r>
        <w:rPr>
          <w:rFonts w:ascii="宋体" w:hAnsi="宋体" w:cs="宋体"/>
          <w:szCs w:val="21"/>
          <w:lang w:val="zh-CN"/>
        </w:rPr>
        <w:t>2</w:t>
      </w:r>
      <w:r>
        <w:rPr>
          <w:rFonts w:hint="eastAsia" w:ascii="宋体" w:hAnsi="宋体" w:cs="宋体"/>
          <w:szCs w:val="21"/>
        </w:rPr>
        <w:t>1</w:t>
      </w:r>
      <w:r>
        <w:rPr>
          <w:rFonts w:ascii="宋体" w:hAnsi="宋体" w:cs="宋体"/>
          <w:szCs w:val="21"/>
          <w:lang w:val="zh-CN"/>
        </w:rPr>
        <w:t>.</w:t>
      </w:r>
      <w:r>
        <w:rPr>
          <w:rFonts w:hint="eastAsia" w:ascii="宋体" w:hAnsi="宋体" w:cs="宋体"/>
          <w:szCs w:val="21"/>
        </w:rPr>
        <w:t>3</w:t>
      </w:r>
      <w:r>
        <w:rPr>
          <w:rFonts w:hint="eastAsia" w:ascii="宋体" w:hAnsi="宋体" w:cs="宋体"/>
          <w:kern w:val="0"/>
          <w:szCs w:val="21"/>
        </w:rPr>
        <w:t>投标人不得在投标有效期内撤销投标文件，否则招标人将不退还其投标保证金。</w:t>
      </w:r>
    </w:p>
    <w:p w14:paraId="22431AF8">
      <w:pPr>
        <w:autoSpaceDE w:val="0"/>
        <w:autoSpaceDN w:val="0"/>
        <w:spacing w:line="360" w:lineRule="auto"/>
        <w:contextualSpacing/>
        <w:rPr>
          <w:rFonts w:ascii="宋体" w:cs="宋体"/>
          <w:kern w:val="0"/>
          <w:szCs w:val="21"/>
        </w:rPr>
      </w:pPr>
      <w:r>
        <w:rPr>
          <w:rFonts w:ascii="宋体" w:hAnsi="宋体" w:cs="宋体"/>
          <w:b/>
          <w:kern w:val="0"/>
          <w:szCs w:val="21"/>
        </w:rPr>
        <w:t>2</w:t>
      </w:r>
      <w:r>
        <w:rPr>
          <w:rFonts w:hint="eastAsia" w:ascii="宋体" w:hAnsi="宋体" w:cs="宋体"/>
          <w:b/>
          <w:kern w:val="0"/>
          <w:szCs w:val="21"/>
        </w:rPr>
        <w:t>2．</w:t>
      </w:r>
      <w:r>
        <w:rPr>
          <w:rFonts w:hint="eastAsia" w:ascii="宋体" w:hAnsi="宋体" w:cs="宋体"/>
          <w:b/>
          <w:szCs w:val="21"/>
        </w:rPr>
        <w:t>除投标人须知前附表另有规定外，投标人所提交的电子投标文件不予退还。</w:t>
      </w:r>
    </w:p>
    <w:p w14:paraId="073DE665">
      <w:pPr>
        <w:tabs>
          <w:tab w:val="left" w:pos="1260"/>
        </w:tabs>
        <w:autoSpaceDE w:val="0"/>
        <w:autoSpaceDN w:val="0"/>
        <w:spacing w:line="360" w:lineRule="auto"/>
        <w:contextualSpacing/>
        <w:jc w:val="center"/>
        <w:rPr>
          <w:rFonts w:ascii="宋体" w:cs="宋体"/>
          <w:b/>
          <w:kern w:val="0"/>
          <w:szCs w:val="21"/>
        </w:rPr>
      </w:pPr>
      <w:r>
        <w:rPr>
          <w:rFonts w:hint="eastAsia" w:ascii="宋体" w:hAnsi="宋体" w:cs="宋体"/>
          <w:b/>
          <w:kern w:val="0"/>
          <w:szCs w:val="21"/>
        </w:rPr>
        <w:t>五、开标和评标</w:t>
      </w:r>
    </w:p>
    <w:p w14:paraId="0507FEA8">
      <w:pPr>
        <w:tabs>
          <w:tab w:val="left" w:pos="1260"/>
        </w:tabs>
        <w:autoSpaceDE w:val="0"/>
        <w:autoSpaceDN w:val="0"/>
        <w:spacing w:line="360" w:lineRule="auto"/>
        <w:contextualSpacing/>
        <w:rPr>
          <w:rFonts w:ascii="宋体" w:cs="宋体"/>
          <w:b/>
          <w:szCs w:val="21"/>
          <w:lang w:val="zh-CN"/>
        </w:rPr>
      </w:pPr>
      <w:r>
        <w:rPr>
          <w:rFonts w:ascii="宋体" w:hAnsi="宋体" w:cs="宋体"/>
          <w:b/>
          <w:szCs w:val="21"/>
          <w:lang w:val="zh-CN"/>
        </w:rPr>
        <w:t>2</w:t>
      </w:r>
      <w:r>
        <w:rPr>
          <w:rFonts w:hint="eastAsia" w:ascii="宋体" w:hAnsi="宋体" w:cs="宋体"/>
          <w:b/>
          <w:szCs w:val="21"/>
        </w:rPr>
        <w:t>3</w:t>
      </w:r>
      <w:r>
        <w:rPr>
          <w:rFonts w:ascii="宋体" w:hAnsi="宋体" w:cs="宋体"/>
          <w:b/>
          <w:szCs w:val="21"/>
          <w:lang w:val="zh-CN"/>
        </w:rPr>
        <w:t xml:space="preserve">. </w:t>
      </w:r>
      <w:r>
        <w:rPr>
          <w:rFonts w:hint="eastAsia" w:ascii="宋体" w:hAnsi="宋体" w:cs="宋体"/>
          <w:b/>
          <w:szCs w:val="21"/>
          <w:lang w:val="zh-CN"/>
        </w:rPr>
        <w:t>开标</w:t>
      </w:r>
    </w:p>
    <w:p w14:paraId="046034F4">
      <w:pPr>
        <w:pStyle w:val="66"/>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23.1招标人将按招标文件规定的时间和地点组织远程不见面开标。开标由代理机构主持，投标人无须到现场。评标委员会成员不得参加开标活动。</w:t>
      </w:r>
    </w:p>
    <w:p w14:paraId="3A8902DF">
      <w:pPr>
        <w:tabs>
          <w:tab w:val="left" w:pos="1260"/>
        </w:tabs>
        <w:autoSpaceDE w:val="0"/>
        <w:autoSpaceDN w:val="0"/>
        <w:spacing w:line="360" w:lineRule="auto"/>
        <w:ind w:firstLine="420" w:firstLineChars="200"/>
        <w:contextualSpacing/>
        <w:jc w:val="left"/>
        <w:rPr>
          <w:rFonts w:ascii="宋体" w:hAnsi="宋体" w:cs="宋体"/>
          <w:kern w:val="0"/>
          <w:szCs w:val="21"/>
        </w:rPr>
      </w:pPr>
      <w:r>
        <w:rPr>
          <w:rFonts w:hint="eastAsia" w:cs="宋体" w:asciiTheme="minorEastAsia" w:hAnsiTheme="minorEastAsia"/>
          <w:kern w:val="0"/>
          <w:szCs w:val="21"/>
        </w:rPr>
        <w:t>23.2</w:t>
      </w:r>
      <w:r>
        <w:rPr>
          <w:rFonts w:hint="eastAsia" w:ascii="宋体" w:hAnsi="宋体" w:cs="宋体"/>
          <w:kern w:val="0"/>
          <w:szCs w:val="21"/>
        </w:rPr>
        <w:t>开标程序</w:t>
      </w:r>
    </w:p>
    <w:p w14:paraId="79304DC0">
      <w:pPr>
        <w:numPr>
          <w:ilvl w:val="0"/>
          <w:numId w:val="10"/>
        </w:numPr>
        <w:tabs>
          <w:tab w:val="left" w:pos="1260"/>
        </w:tabs>
        <w:autoSpaceDE w:val="0"/>
        <w:autoSpaceDN w:val="0"/>
        <w:spacing w:line="360" w:lineRule="auto"/>
        <w:ind w:firstLine="315" w:firstLineChars="150"/>
        <w:contextualSpacing/>
        <w:jc w:val="left"/>
        <w:rPr>
          <w:rFonts w:ascii="宋体" w:hAnsi="宋体" w:cs="宋体"/>
          <w:kern w:val="0"/>
          <w:szCs w:val="21"/>
        </w:rPr>
      </w:pPr>
      <w:r>
        <w:rPr>
          <w:rFonts w:hint="eastAsia" w:ascii="宋体" w:hAnsi="宋体" w:cs="宋体"/>
          <w:kern w:val="0"/>
          <w:szCs w:val="21"/>
        </w:rPr>
        <w:t>本项目采用远程“不见面”开标方式，投标前请详细阅读“全国公共资源交易平台（河南省·许昌市）”的“服务指南”栏目下《新交易平台使用手册》中的相关内容。</w:t>
      </w:r>
    </w:p>
    <w:p w14:paraId="25E65C1C">
      <w:pPr>
        <w:numPr>
          <w:ilvl w:val="0"/>
          <w:numId w:val="10"/>
        </w:numPr>
        <w:tabs>
          <w:tab w:val="left" w:pos="1260"/>
        </w:tabs>
        <w:autoSpaceDE w:val="0"/>
        <w:autoSpaceDN w:val="0"/>
        <w:spacing w:line="360" w:lineRule="auto"/>
        <w:ind w:firstLine="315" w:firstLineChars="150"/>
        <w:contextualSpacing/>
        <w:jc w:val="left"/>
        <w:rPr>
          <w:rFonts w:ascii="宋体" w:hAnsi="宋体" w:cs="宋体"/>
          <w:kern w:val="0"/>
          <w:szCs w:val="21"/>
        </w:rPr>
      </w:pPr>
      <w:r>
        <w:rPr>
          <w:rFonts w:hint="eastAsia" w:ascii="宋体" w:hAnsi="宋体" w:cs="宋体"/>
          <w:kern w:val="0"/>
          <w:szCs w:val="21"/>
        </w:rPr>
        <w:t xml:space="preserve"> 供应商应按新交易平台使用手册提前设置好浏览器，并于开标时间前登录本项目网上开标大厅，按照规定的开标时间准时参加网上开标。</w:t>
      </w:r>
    </w:p>
    <w:p w14:paraId="190989CF">
      <w:pPr>
        <w:numPr>
          <w:ilvl w:val="0"/>
          <w:numId w:val="10"/>
        </w:numPr>
        <w:tabs>
          <w:tab w:val="left" w:pos="1260"/>
        </w:tabs>
        <w:autoSpaceDE w:val="0"/>
        <w:autoSpaceDN w:val="0"/>
        <w:spacing w:line="360" w:lineRule="auto"/>
        <w:ind w:firstLine="315" w:firstLineChars="150"/>
        <w:contextualSpacing/>
        <w:jc w:val="left"/>
        <w:rPr>
          <w:rFonts w:ascii="宋体" w:hAnsi="宋体" w:cs="宋体"/>
          <w:kern w:val="0"/>
          <w:szCs w:val="21"/>
        </w:rPr>
      </w:pPr>
      <w:r>
        <w:rPr>
          <w:rFonts w:hint="eastAsia" w:ascii="宋体" w:hAnsi="宋体" w:cs="宋体"/>
          <w:kern w:val="0"/>
          <w:szCs w:val="21"/>
        </w:rPr>
        <w:t>根据开标大厅界面右侧“公告栏”中的系统提示，供应商应在“标书解密”环节完成解密操作。供应商未解密或因供应商原因解密失败的，其响应文件将被退回。</w:t>
      </w:r>
    </w:p>
    <w:p w14:paraId="62E26A0E">
      <w:pPr>
        <w:numPr>
          <w:ilvl w:val="0"/>
          <w:numId w:val="10"/>
        </w:numPr>
        <w:tabs>
          <w:tab w:val="left" w:pos="1260"/>
        </w:tabs>
        <w:autoSpaceDE w:val="0"/>
        <w:autoSpaceDN w:val="0"/>
        <w:spacing w:line="360" w:lineRule="auto"/>
        <w:ind w:firstLine="315" w:firstLineChars="150"/>
        <w:contextualSpacing/>
        <w:jc w:val="left"/>
        <w:rPr>
          <w:rFonts w:ascii="宋体" w:hAnsi="宋体" w:cs="宋体"/>
          <w:kern w:val="0"/>
          <w:szCs w:val="21"/>
        </w:rPr>
      </w:pPr>
      <w:r>
        <w:rPr>
          <w:rFonts w:hint="eastAsia" w:ascii="宋体" w:hAnsi="宋体" w:cs="宋体"/>
          <w:kern w:val="0"/>
          <w:szCs w:val="21"/>
        </w:rPr>
        <w:t>在“唱标”环节，供应商应对唱标信息进行确认，供应商未进行唱标确认操作的，视同认可唱标结果。</w:t>
      </w:r>
    </w:p>
    <w:p w14:paraId="6A8648BF">
      <w:pPr>
        <w:numPr>
          <w:ilvl w:val="0"/>
          <w:numId w:val="10"/>
        </w:numPr>
        <w:tabs>
          <w:tab w:val="left" w:pos="1260"/>
        </w:tabs>
        <w:autoSpaceDE w:val="0"/>
        <w:autoSpaceDN w:val="0"/>
        <w:spacing w:line="360" w:lineRule="auto"/>
        <w:ind w:firstLine="315" w:firstLineChars="150"/>
        <w:contextualSpacing/>
        <w:jc w:val="left"/>
        <w:rPr>
          <w:rFonts w:ascii="宋体" w:hAnsi="宋体" w:cs="宋体"/>
          <w:kern w:val="0"/>
          <w:szCs w:val="21"/>
        </w:rPr>
      </w:pPr>
      <w:r>
        <w:rPr>
          <w:rFonts w:hint="eastAsia" w:ascii="宋体" w:hAnsi="宋体" w:cs="宋体"/>
          <w:kern w:val="0"/>
          <w:szCs w:val="21"/>
        </w:rPr>
        <w:t xml:space="preserve"> 在“开标结束”环节，供应商应在《开标情况记录表》上进行电子签章。供应商未签章的，视同认可开标结果。</w:t>
      </w:r>
    </w:p>
    <w:p w14:paraId="11F63445">
      <w:pPr>
        <w:numPr>
          <w:ilvl w:val="0"/>
          <w:numId w:val="10"/>
        </w:numPr>
        <w:tabs>
          <w:tab w:val="left" w:pos="1260"/>
        </w:tabs>
        <w:autoSpaceDE w:val="0"/>
        <w:autoSpaceDN w:val="0"/>
        <w:spacing w:line="360" w:lineRule="auto"/>
        <w:ind w:firstLine="315" w:firstLineChars="150"/>
        <w:contextualSpacing/>
        <w:jc w:val="left"/>
        <w:rPr>
          <w:rFonts w:ascii="宋体" w:hAnsi="宋体" w:cs="宋体"/>
          <w:kern w:val="0"/>
          <w:szCs w:val="21"/>
        </w:rPr>
      </w:pPr>
      <w:r>
        <w:rPr>
          <w:rFonts w:hint="eastAsia" w:ascii="宋体" w:hAnsi="宋体" w:cs="宋体"/>
          <w:kern w:val="0"/>
          <w:szCs w:val="21"/>
        </w:rPr>
        <w:t>供应商对开标过程和开标记录如有异议，可在本项目开标大厅界面右下方“发起异议”中提出异议。</w:t>
      </w:r>
    </w:p>
    <w:p w14:paraId="07555B96">
      <w:pPr>
        <w:tabs>
          <w:tab w:val="left" w:pos="1260"/>
        </w:tabs>
        <w:autoSpaceDE w:val="0"/>
        <w:autoSpaceDN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23.3采购人应当对开标、评标现场活动进行全程录音录像。录音录像应当清晰可辨，音像资料作为采购文件一并存档。</w:t>
      </w:r>
    </w:p>
    <w:p w14:paraId="3A6DF7F5">
      <w:pPr>
        <w:tabs>
          <w:tab w:val="left" w:pos="1260"/>
        </w:tabs>
        <w:autoSpaceDE w:val="0"/>
        <w:autoSpaceDN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23.4投标人不足3家的，不得开标。</w:t>
      </w:r>
    </w:p>
    <w:p w14:paraId="1A11BA35">
      <w:pPr>
        <w:tabs>
          <w:tab w:val="left" w:pos="1260"/>
        </w:tabs>
        <w:autoSpaceDE w:val="0"/>
        <w:autoSpaceDN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23.5开标过程由采购代理机构负责记录，《开标情况记录表》经投标人进行电子签章、由参加开标的采购人和监督人签字确认后随采购文件一并存档。投标人未电子签章的，视同认可开标结果。</w:t>
      </w:r>
    </w:p>
    <w:p w14:paraId="7C5E1C49">
      <w:pPr>
        <w:tabs>
          <w:tab w:val="left" w:pos="1260"/>
        </w:tabs>
        <w:autoSpaceDE w:val="0"/>
        <w:autoSpaceDN w:val="0"/>
        <w:spacing w:line="360" w:lineRule="auto"/>
        <w:contextualSpacing/>
        <w:rPr>
          <w:rFonts w:ascii="宋体" w:cs="宋体"/>
          <w:b/>
          <w:szCs w:val="21"/>
          <w:lang w:val="zh-CN"/>
        </w:rPr>
      </w:pPr>
      <w:r>
        <w:rPr>
          <w:rFonts w:hint="eastAsia" w:ascii="宋体" w:hAnsi="宋体" w:cs="宋体"/>
          <w:b/>
          <w:szCs w:val="21"/>
        </w:rPr>
        <w:t>24</w:t>
      </w:r>
      <w:r>
        <w:rPr>
          <w:rFonts w:ascii="宋体" w:hAnsi="宋体" w:cs="宋体"/>
          <w:b/>
          <w:szCs w:val="21"/>
          <w:lang w:val="zh-CN"/>
        </w:rPr>
        <w:t xml:space="preserve">. </w:t>
      </w:r>
      <w:r>
        <w:rPr>
          <w:rFonts w:hint="eastAsia" w:ascii="宋体" w:hAnsi="宋体" w:cs="宋体"/>
          <w:b/>
          <w:szCs w:val="21"/>
          <w:lang w:val="zh-CN"/>
        </w:rPr>
        <w:t>资格审查</w:t>
      </w:r>
    </w:p>
    <w:p w14:paraId="7B39C110">
      <w:pPr>
        <w:tabs>
          <w:tab w:val="left" w:pos="1260"/>
        </w:tabs>
        <w:autoSpaceDE w:val="0"/>
        <w:autoSpaceDN w:val="0"/>
        <w:spacing w:line="360" w:lineRule="auto"/>
        <w:ind w:firstLine="420" w:firstLineChars="200"/>
        <w:contextualSpacing/>
        <w:rPr>
          <w:rFonts w:ascii="宋体" w:cs="宋体"/>
          <w:szCs w:val="21"/>
          <w:lang w:val="zh-CN"/>
        </w:rPr>
      </w:pPr>
      <w:r>
        <w:rPr>
          <w:rFonts w:hint="eastAsia" w:ascii="宋体" w:hAnsi="宋体" w:cs="宋体"/>
          <w:bCs/>
          <w:szCs w:val="21"/>
        </w:rPr>
        <w:t>开标结束后，采购人依法对投标人的资格进行审查。</w:t>
      </w:r>
      <w:r>
        <w:rPr>
          <w:rFonts w:hint="eastAsia" w:ascii="宋体" w:hAnsi="宋体" w:cs="宋体"/>
          <w:szCs w:val="21"/>
          <w:lang w:val="zh-CN"/>
        </w:rPr>
        <w:t>合格投标人不足</w:t>
      </w:r>
      <w:r>
        <w:rPr>
          <w:rFonts w:ascii="宋体" w:hAnsi="宋体" w:cs="宋体"/>
          <w:szCs w:val="21"/>
          <w:lang w:val="zh-CN"/>
        </w:rPr>
        <w:t>3</w:t>
      </w:r>
      <w:r>
        <w:rPr>
          <w:rFonts w:hint="eastAsia" w:ascii="宋体" w:hAnsi="宋体" w:cs="宋体"/>
          <w:szCs w:val="21"/>
          <w:lang w:val="zh-CN"/>
        </w:rPr>
        <w:t>家的，不得评标。</w:t>
      </w:r>
    </w:p>
    <w:p w14:paraId="58C0EB93">
      <w:pPr>
        <w:tabs>
          <w:tab w:val="left" w:pos="1260"/>
        </w:tabs>
        <w:autoSpaceDE w:val="0"/>
        <w:autoSpaceDN w:val="0"/>
        <w:spacing w:line="360" w:lineRule="auto"/>
        <w:contextualSpacing/>
        <w:rPr>
          <w:rFonts w:ascii="宋体" w:cs="宋体"/>
          <w:b/>
          <w:szCs w:val="21"/>
          <w:lang w:val="zh-CN"/>
        </w:rPr>
      </w:pPr>
      <w:r>
        <w:rPr>
          <w:rFonts w:ascii="宋体" w:hAnsi="宋体" w:cs="宋体"/>
          <w:b/>
          <w:szCs w:val="21"/>
          <w:lang w:val="zh-CN"/>
        </w:rPr>
        <w:t>2</w:t>
      </w:r>
      <w:r>
        <w:rPr>
          <w:rFonts w:hint="eastAsia" w:ascii="宋体" w:hAnsi="宋体" w:cs="宋体"/>
          <w:b/>
          <w:szCs w:val="21"/>
        </w:rPr>
        <w:t>5</w:t>
      </w:r>
      <w:r>
        <w:rPr>
          <w:rFonts w:ascii="宋体" w:cs="宋体"/>
          <w:b/>
          <w:szCs w:val="21"/>
          <w:lang w:val="zh-CN"/>
        </w:rPr>
        <w:t>.</w:t>
      </w:r>
      <w:r>
        <w:rPr>
          <w:rFonts w:hint="eastAsia" w:ascii="宋体" w:hAnsi="宋体" w:cs="宋体"/>
          <w:b/>
          <w:szCs w:val="21"/>
          <w:lang w:val="zh-CN"/>
        </w:rPr>
        <w:t>评标委员会的组成</w:t>
      </w:r>
    </w:p>
    <w:p w14:paraId="2549090D">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5</w:t>
      </w:r>
      <w:r>
        <w:rPr>
          <w:rFonts w:hint="eastAsia" w:ascii="宋体" w:hAnsi="宋体" w:cs="宋体"/>
          <w:szCs w:val="21"/>
          <w:lang w:val="zh-CN"/>
        </w:rPr>
        <w:t>．</w:t>
      </w:r>
      <w:r>
        <w:rPr>
          <w:rFonts w:ascii="宋体" w:hAnsi="宋体" w:cs="宋体"/>
          <w:szCs w:val="21"/>
          <w:lang w:val="zh-CN"/>
        </w:rPr>
        <w:t xml:space="preserve">1 </w:t>
      </w:r>
      <w:r>
        <w:rPr>
          <w:rFonts w:hint="eastAsia" w:ascii="宋体" w:hAnsi="宋体" w:cs="宋体"/>
          <w:szCs w:val="21"/>
          <w:lang w:val="zh-CN"/>
        </w:rPr>
        <w:t>招标人将依法组建评标委员会，评标委员会由采购人代表和评审专家组成，成员人数应当为</w:t>
      </w:r>
      <w:r>
        <w:rPr>
          <w:rFonts w:ascii="宋体" w:hAnsi="宋体" w:cs="宋体"/>
          <w:szCs w:val="21"/>
          <w:lang w:val="zh-CN"/>
        </w:rPr>
        <w:t>5</w:t>
      </w:r>
      <w:r>
        <w:rPr>
          <w:rFonts w:hint="eastAsia" w:ascii="宋体" w:hAnsi="宋体" w:cs="宋体"/>
          <w:szCs w:val="21"/>
          <w:lang w:val="zh-CN"/>
        </w:rPr>
        <w:t>人以上单数，其中评审专家的人数不少于评标委员会成员总数的三分之二。评审专家依法从政府采购评审专家库中随机抽取。</w:t>
      </w:r>
    </w:p>
    <w:p w14:paraId="364C722F">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5</w:t>
      </w:r>
      <w:r>
        <w:rPr>
          <w:rFonts w:ascii="宋体" w:hAnsi="宋体" w:cs="宋体"/>
          <w:szCs w:val="21"/>
          <w:lang w:val="zh-CN"/>
        </w:rPr>
        <w:t xml:space="preserve">.1.1 </w:t>
      </w:r>
      <w:r>
        <w:rPr>
          <w:rFonts w:hint="eastAsia" w:ascii="宋体" w:hAnsi="宋体" w:cs="宋体"/>
          <w:szCs w:val="21"/>
          <w:lang w:val="zh-CN"/>
        </w:rPr>
        <w:t>采购项目符合下列情形之一的，评标委员会成员人数应当为</w:t>
      </w:r>
      <w:r>
        <w:rPr>
          <w:rFonts w:ascii="宋体" w:hAnsi="宋体" w:cs="宋体"/>
          <w:szCs w:val="21"/>
          <w:lang w:val="zh-CN"/>
        </w:rPr>
        <w:t>7</w:t>
      </w:r>
      <w:r>
        <w:rPr>
          <w:rFonts w:hint="eastAsia" w:ascii="宋体" w:hAnsi="宋体" w:cs="宋体"/>
          <w:szCs w:val="21"/>
          <w:lang w:val="zh-CN"/>
        </w:rPr>
        <w:t>人以上单数：</w:t>
      </w:r>
    </w:p>
    <w:p w14:paraId="1A2F0A58">
      <w:pPr>
        <w:tabs>
          <w:tab w:val="left" w:pos="1260"/>
        </w:tabs>
        <w:autoSpaceDE w:val="0"/>
        <w:autoSpaceDN w:val="0"/>
        <w:spacing w:line="360" w:lineRule="auto"/>
        <w:ind w:firstLine="420" w:firstLineChars="200"/>
        <w:contextualSpacing/>
        <w:rPr>
          <w:rFonts w:ascii="宋体" w:cs="宋体"/>
          <w:szCs w:val="21"/>
          <w:lang w:val="zh-CN"/>
        </w:rPr>
      </w:pPr>
      <w:r>
        <w:rPr>
          <w:rFonts w:hint="eastAsia" w:ascii="宋体" w:hAnsi="宋体" w:cs="宋体"/>
          <w:szCs w:val="21"/>
          <w:lang w:val="zh-CN"/>
        </w:rPr>
        <w:t>（一）采购预算金额在</w:t>
      </w:r>
      <w:r>
        <w:rPr>
          <w:rFonts w:ascii="宋体" w:hAnsi="宋体" w:cs="宋体"/>
          <w:szCs w:val="21"/>
          <w:lang w:val="zh-CN"/>
        </w:rPr>
        <w:t>1000</w:t>
      </w:r>
      <w:r>
        <w:rPr>
          <w:rFonts w:hint="eastAsia" w:ascii="宋体" w:hAnsi="宋体" w:cs="宋体"/>
          <w:szCs w:val="21"/>
          <w:lang w:val="zh-CN"/>
        </w:rPr>
        <w:t>万元以上；</w:t>
      </w:r>
    </w:p>
    <w:p w14:paraId="0E6762E4">
      <w:pPr>
        <w:tabs>
          <w:tab w:val="left" w:pos="1260"/>
        </w:tabs>
        <w:autoSpaceDE w:val="0"/>
        <w:autoSpaceDN w:val="0"/>
        <w:spacing w:line="360" w:lineRule="auto"/>
        <w:ind w:firstLine="420" w:firstLineChars="200"/>
        <w:contextualSpacing/>
        <w:rPr>
          <w:rFonts w:ascii="宋体" w:cs="宋体"/>
          <w:szCs w:val="21"/>
          <w:lang w:val="zh-CN"/>
        </w:rPr>
      </w:pPr>
      <w:r>
        <w:rPr>
          <w:rFonts w:hint="eastAsia" w:ascii="宋体" w:hAnsi="宋体" w:cs="宋体"/>
          <w:szCs w:val="21"/>
          <w:lang w:val="zh-CN"/>
        </w:rPr>
        <w:t>（二）技术复杂；</w:t>
      </w:r>
    </w:p>
    <w:p w14:paraId="21601DA8">
      <w:pPr>
        <w:tabs>
          <w:tab w:val="left" w:pos="1260"/>
        </w:tabs>
        <w:autoSpaceDE w:val="0"/>
        <w:autoSpaceDN w:val="0"/>
        <w:spacing w:line="360" w:lineRule="auto"/>
        <w:ind w:firstLine="420" w:firstLineChars="200"/>
        <w:contextualSpacing/>
        <w:rPr>
          <w:rFonts w:ascii="宋体" w:cs="宋体"/>
          <w:szCs w:val="21"/>
          <w:lang w:val="zh-CN"/>
        </w:rPr>
      </w:pPr>
      <w:r>
        <w:rPr>
          <w:rFonts w:hint="eastAsia" w:ascii="宋体" w:hAnsi="宋体" w:cs="宋体"/>
          <w:szCs w:val="21"/>
          <w:lang w:val="zh-CN"/>
        </w:rPr>
        <w:t>（三）社会影响较大。</w:t>
      </w:r>
    </w:p>
    <w:p w14:paraId="79B57583">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5</w:t>
      </w:r>
      <w:r>
        <w:rPr>
          <w:rFonts w:ascii="宋体" w:hAnsi="宋体" w:cs="宋体"/>
          <w:szCs w:val="21"/>
          <w:lang w:val="zh-CN"/>
        </w:rPr>
        <w:t xml:space="preserve">.2 </w:t>
      </w:r>
      <w:r>
        <w:rPr>
          <w:rFonts w:hint="eastAsia" w:ascii="宋体" w:hAnsi="宋体" w:cs="宋体"/>
          <w:szCs w:val="21"/>
          <w:lang w:val="zh-CN"/>
        </w:rPr>
        <w:t>评审专家对本单位的采购项目只能作为采购人代表参与评标。采购代理机构工作人员不得参加由本机构代理的政府采购项目的评标。</w:t>
      </w:r>
    </w:p>
    <w:p w14:paraId="71C9BC37">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5</w:t>
      </w:r>
      <w:r>
        <w:rPr>
          <w:rFonts w:ascii="宋体" w:hAnsi="宋体" w:cs="宋体"/>
          <w:szCs w:val="21"/>
          <w:lang w:val="zh-CN"/>
        </w:rPr>
        <w:t xml:space="preserve">.3 </w:t>
      </w:r>
      <w:r>
        <w:rPr>
          <w:rFonts w:hint="eastAsia" w:ascii="宋体" w:hAnsi="宋体" w:cs="宋体"/>
          <w:szCs w:val="21"/>
          <w:lang w:val="zh-CN"/>
        </w:rPr>
        <w:t>评审专家与投标人存在下列利害关系之一的</w:t>
      </w:r>
      <w:r>
        <w:rPr>
          <w:rFonts w:ascii="宋体" w:cs="宋体"/>
          <w:szCs w:val="21"/>
          <w:lang w:val="zh-CN"/>
        </w:rPr>
        <w:t>,</w:t>
      </w:r>
      <w:r>
        <w:rPr>
          <w:rFonts w:hint="eastAsia" w:ascii="宋体" w:hAnsi="宋体" w:cs="宋体"/>
          <w:szCs w:val="21"/>
          <w:lang w:val="zh-CN"/>
        </w:rPr>
        <w:t>应当回避</w:t>
      </w:r>
      <w:r>
        <w:rPr>
          <w:rFonts w:ascii="宋体" w:hAnsi="宋体" w:cs="宋体"/>
          <w:szCs w:val="21"/>
          <w:lang w:val="zh-CN"/>
        </w:rPr>
        <w:t>:</w:t>
      </w:r>
    </w:p>
    <w:p w14:paraId="5F4942FA">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w:t>
      </w:r>
      <w:r>
        <w:rPr>
          <w:rFonts w:hint="eastAsia" w:ascii="宋体" w:hAnsi="宋体" w:cs="宋体"/>
          <w:szCs w:val="21"/>
          <w:lang w:val="zh-CN"/>
        </w:rPr>
        <w:t>一</w:t>
      </w:r>
      <w:r>
        <w:rPr>
          <w:rFonts w:ascii="宋体" w:hAnsi="宋体" w:cs="宋体"/>
          <w:szCs w:val="21"/>
          <w:lang w:val="zh-CN"/>
        </w:rPr>
        <w:t>)</w:t>
      </w:r>
      <w:r>
        <w:rPr>
          <w:rFonts w:hint="eastAsia" w:ascii="宋体" w:hAnsi="宋体" w:cs="宋体"/>
          <w:szCs w:val="21"/>
          <w:lang w:val="zh-CN"/>
        </w:rPr>
        <w:t>参加采购活动前三年内</w:t>
      </w:r>
      <w:r>
        <w:rPr>
          <w:rFonts w:ascii="宋体" w:cs="宋体"/>
          <w:szCs w:val="21"/>
          <w:lang w:val="zh-CN"/>
        </w:rPr>
        <w:t>,</w:t>
      </w:r>
      <w:r>
        <w:rPr>
          <w:rFonts w:hint="eastAsia" w:ascii="宋体" w:hAnsi="宋体" w:cs="宋体"/>
          <w:szCs w:val="21"/>
          <w:lang w:val="zh-CN"/>
        </w:rPr>
        <w:t>与供应商存在劳动关系</w:t>
      </w:r>
      <w:r>
        <w:rPr>
          <w:rFonts w:ascii="宋体" w:cs="宋体"/>
          <w:szCs w:val="21"/>
          <w:lang w:val="zh-CN"/>
        </w:rPr>
        <w:t>,</w:t>
      </w:r>
      <w:r>
        <w:rPr>
          <w:rFonts w:hint="eastAsia" w:ascii="宋体" w:hAnsi="宋体" w:cs="宋体"/>
          <w:szCs w:val="21"/>
          <w:lang w:val="zh-CN"/>
        </w:rPr>
        <w:t>或者担任过供应商的董事、监事</w:t>
      </w:r>
      <w:r>
        <w:rPr>
          <w:rFonts w:ascii="宋体" w:cs="宋体"/>
          <w:szCs w:val="21"/>
          <w:lang w:val="zh-CN"/>
        </w:rPr>
        <w:t>,</w:t>
      </w:r>
      <w:r>
        <w:rPr>
          <w:rFonts w:hint="eastAsia" w:ascii="宋体" w:hAnsi="宋体" w:cs="宋体"/>
          <w:szCs w:val="21"/>
          <w:lang w:val="zh-CN"/>
        </w:rPr>
        <w:t>或者是供应商的控股股东或实际控制人；</w:t>
      </w:r>
    </w:p>
    <w:p w14:paraId="6CC41823">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w:t>
      </w:r>
      <w:r>
        <w:rPr>
          <w:rFonts w:hint="eastAsia" w:ascii="宋体" w:hAnsi="宋体" w:cs="宋体"/>
          <w:szCs w:val="21"/>
          <w:lang w:val="zh-CN"/>
        </w:rPr>
        <w:t>二</w:t>
      </w:r>
      <w:r>
        <w:rPr>
          <w:rFonts w:ascii="宋体" w:hAnsi="宋体" w:cs="宋体"/>
          <w:szCs w:val="21"/>
          <w:lang w:val="zh-CN"/>
        </w:rPr>
        <w:t>)</w:t>
      </w:r>
      <w:r>
        <w:rPr>
          <w:rFonts w:hint="eastAsia" w:ascii="宋体" w:hAnsi="宋体" w:cs="宋体"/>
          <w:szCs w:val="21"/>
          <w:lang w:val="zh-CN"/>
        </w:rPr>
        <w:t>与供应商的法定代表人或者负责人有夫妻、直系血亲、三代以内旁系血亲或者近姻亲关系；</w:t>
      </w:r>
    </w:p>
    <w:p w14:paraId="6DA0BCFB">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w:t>
      </w:r>
      <w:r>
        <w:rPr>
          <w:rFonts w:hint="eastAsia" w:ascii="宋体" w:hAnsi="宋体" w:cs="宋体"/>
          <w:szCs w:val="21"/>
          <w:lang w:val="zh-CN"/>
        </w:rPr>
        <w:t>三</w:t>
      </w:r>
      <w:r>
        <w:rPr>
          <w:rFonts w:ascii="宋体" w:hAnsi="宋体" w:cs="宋体"/>
          <w:szCs w:val="21"/>
          <w:lang w:val="zh-CN"/>
        </w:rPr>
        <w:t>)</w:t>
      </w:r>
      <w:r>
        <w:rPr>
          <w:rFonts w:hint="eastAsia" w:ascii="宋体" w:hAnsi="宋体" w:cs="宋体"/>
          <w:szCs w:val="21"/>
          <w:lang w:val="zh-CN"/>
        </w:rPr>
        <w:t>与供应商有其他可能影响政府采购活动公平、公正进行的关系。</w:t>
      </w:r>
    </w:p>
    <w:p w14:paraId="7F360D9C">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5</w:t>
      </w:r>
      <w:r>
        <w:rPr>
          <w:rFonts w:ascii="宋体" w:hAnsi="宋体" w:cs="宋体"/>
          <w:szCs w:val="21"/>
          <w:lang w:val="zh-CN"/>
        </w:rPr>
        <w:t xml:space="preserve">.4 </w:t>
      </w:r>
      <w:r>
        <w:rPr>
          <w:rFonts w:hint="eastAsia" w:ascii="宋体" w:hAnsi="宋体" w:cs="宋体"/>
          <w:szCs w:val="21"/>
          <w:lang w:val="zh-CN"/>
        </w:rPr>
        <w:t>评审专家发现本人与参加采购活动的供应商有利害关系的</w:t>
      </w:r>
      <w:r>
        <w:rPr>
          <w:rFonts w:ascii="宋体" w:cs="宋体"/>
          <w:szCs w:val="21"/>
          <w:lang w:val="zh-CN"/>
        </w:rPr>
        <w:t>,</w:t>
      </w:r>
      <w:r>
        <w:rPr>
          <w:rFonts w:hint="eastAsia" w:ascii="宋体" w:hAnsi="宋体" w:cs="宋体"/>
          <w:szCs w:val="21"/>
          <w:lang w:val="zh-CN"/>
        </w:rPr>
        <w:t>应当主动提出回避。采购人或者代理机构发现评审专家与参加采购活动的供应商有利害关系的</w:t>
      </w:r>
      <w:r>
        <w:rPr>
          <w:rFonts w:ascii="宋体" w:cs="宋体"/>
          <w:szCs w:val="21"/>
          <w:lang w:val="zh-CN"/>
        </w:rPr>
        <w:t>,</w:t>
      </w:r>
      <w:r>
        <w:rPr>
          <w:rFonts w:hint="eastAsia" w:ascii="宋体" w:hAnsi="宋体" w:cs="宋体"/>
          <w:szCs w:val="21"/>
          <w:lang w:val="zh-CN"/>
        </w:rPr>
        <w:t>应当要求其回避。</w:t>
      </w:r>
    </w:p>
    <w:p w14:paraId="47919305">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5</w:t>
      </w:r>
      <w:r>
        <w:rPr>
          <w:rFonts w:ascii="宋体" w:hAnsi="宋体" w:cs="宋体"/>
          <w:szCs w:val="21"/>
          <w:lang w:val="zh-CN"/>
        </w:rPr>
        <w:t xml:space="preserve">.5 </w:t>
      </w:r>
      <w:r>
        <w:rPr>
          <w:rFonts w:hint="eastAsia" w:ascii="宋体" w:hAnsi="宋体" w:cs="宋体"/>
          <w:szCs w:val="21"/>
          <w:lang w:val="zh-CN"/>
        </w:rPr>
        <w:t>采购人不得担任评标小组长。</w:t>
      </w:r>
    </w:p>
    <w:p w14:paraId="136E3A12">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5</w:t>
      </w:r>
      <w:r>
        <w:rPr>
          <w:rFonts w:ascii="宋体" w:hAnsi="宋体" w:cs="宋体"/>
          <w:szCs w:val="21"/>
          <w:lang w:val="zh-CN"/>
        </w:rPr>
        <w:t xml:space="preserve">.6 </w:t>
      </w:r>
      <w:r>
        <w:rPr>
          <w:rFonts w:hint="eastAsia" w:ascii="宋体" w:hAnsi="宋体" w:cs="宋体"/>
          <w:szCs w:val="21"/>
          <w:lang w:val="zh-CN"/>
        </w:rPr>
        <w:t>采购人可以在评标前说明项目背景和采购需求，说明内容不得含有歧视性、倾向性意见，不得超出招标文件所述范围。说明应当提交书面材料，并随采购文件一并存档。</w:t>
      </w:r>
    </w:p>
    <w:p w14:paraId="5B7EE89E">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5</w:t>
      </w:r>
      <w:r>
        <w:rPr>
          <w:rFonts w:ascii="宋体" w:hAnsi="宋体" w:cs="宋体"/>
          <w:szCs w:val="21"/>
          <w:lang w:val="zh-CN"/>
        </w:rPr>
        <w:t xml:space="preserve">.7 </w:t>
      </w:r>
      <w:r>
        <w:rPr>
          <w:rFonts w:hint="eastAsia" w:ascii="宋体" w:hAnsi="宋体" w:cs="宋体"/>
          <w:szCs w:val="21"/>
          <w:lang w:val="zh-CN"/>
        </w:rPr>
        <w:t>评标委员会成员名单在评标结果公告前应当保密。</w:t>
      </w:r>
    </w:p>
    <w:p w14:paraId="79F09A05">
      <w:pPr>
        <w:tabs>
          <w:tab w:val="left" w:pos="1260"/>
        </w:tabs>
        <w:autoSpaceDE w:val="0"/>
        <w:autoSpaceDN w:val="0"/>
        <w:spacing w:line="360" w:lineRule="auto"/>
        <w:contextualSpacing/>
        <w:rPr>
          <w:rFonts w:ascii="宋体" w:cs="宋体"/>
          <w:b/>
          <w:szCs w:val="21"/>
          <w:lang w:val="zh-CN"/>
        </w:rPr>
      </w:pPr>
      <w:r>
        <w:rPr>
          <w:rFonts w:ascii="宋体" w:hAnsi="宋体" w:cs="宋体"/>
          <w:b/>
          <w:szCs w:val="21"/>
          <w:lang w:val="zh-CN"/>
        </w:rPr>
        <w:t>2</w:t>
      </w:r>
      <w:r>
        <w:rPr>
          <w:rFonts w:hint="eastAsia" w:ascii="宋体" w:hAnsi="宋体" w:cs="宋体"/>
          <w:b/>
          <w:szCs w:val="21"/>
        </w:rPr>
        <w:t>6</w:t>
      </w:r>
      <w:r>
        <w:rPr>
          <w:rFonts w:ascii="宋体" w:hAnsi="宋体" w:cs="宋体"/>
          <w:b/>
          <w:szCs w:val="21"/>
          <w:lang w:val="zh-CN"/>
        </w:rPr>
        <w:t xml:space="preserve">. </w:t>
      </w:r>
      <w:r>
        <w:rPr>
          <w:rFonts w:hint="eastAsia" w:ascii="宋体" w:hAnsi="宋体" w:cs="宋体"/>
          <w:b/>
          <w:szCs w:val="21"/>
          <w:lang w:val="zh-CN"/>
        </w:rPr>
        <w:t>符合性审查</w:t>
      </w:r>
    </w:p>
    <w:p w14:paraId="064423DA">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6</w:t>
      </w:r>
      <w:r>
        <w:rPr>
          <w:rFonts w:ascii="宋体" w:hAnsi="宋体" w:cs="宋体"/>
          <w:szCs w:val="21"/>
          <w:lang w:val="zh-CN"/>
        </w:rPr>
        <w:t xml:space="preserve">.1 </w:t>
      </w:r>
      <w:r>
        <w:rPr>
          <w:rFonts w:hint="eastAsia" w:ascii="宋体" w:hAnsi="宋体" w:cs="宋体"/>
          <w:szCs w:val="21"/>
          <w:lang w:val="zh-CN"/>
        </w:rPr>
        <w:t>评标委员会依据有关法律法规和招标文件的规定，对符合资格的投标人的投标文件进行符合性审查，以确定其是否满足招标文件的实质性要求。</w:t>
      </w:r>
    </w:p>
    <w:p w14:paraId="3FBFB34C">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6</w:t>
      </w:r>
      <w:r>
        <w:rPr>
          <w:rFonts w:ascii="宋体" w:hAnsi="宋体" w:cs="宋体"/>
          <w:szCs w:val="21"/>
          <w:lang w:val="zh-CN"/>
        </w:rPr>
        <w:t xml:space="preserve">.2 </w:t>
      </w:r>
      <w:r>
        <w:rPr>
          <w:rFonts w:hint="eastAsia" w:ascii="宋体" w:hAnsi="宋体" w:cs="宋体"/>
          <w:szCs w:val="21"/>
          <w:lang w:val="zh-CN"/>
        </w:rPr>
        <w:t>审查、评价投标文件是否符合招标文件的商务、技术等实质性要求。</w:t>
      </w:r>
    </w:p>
    <w:p w14:paraId="01815137">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6</w:t>
      </w:r>
      <w:r>
        <w:rPr>
          <w:rFonts w:ascii="宋体" w:hAnsi="宋体" w:cs="宋体"/>
          <w:szCs w:val="21"/>
          <w:lang w:val="zh-CN"/>
        </w:rPr>
        <w:t xml:space="preserve">.3 </w:t>
      </w:r>
      <w:r>
        <w:rPr>
          <w:rFonts w:hint="eastAsia" w:ascii="宋体" w:hAnsi="宋体" w:cs="宋体"/>
          <w:szCs w:val="21"/>
          <w:lang w:val="zh-CN"/>
        </w:rPr>
        <w:t>可要求投标人对投标文件有关事项作出澄清或者说明。</w:t>
      </w:r>
    </w:p>
    <w:p w14:paraId="0B5A3165">
      <w:pPr>
        <w:tabs>
          <w:tab w:val="left" w:pos="1260"/>
        </w:tabs>
        <w:autoSpaceDE w:val="0"/>
        <w:autoSpaceDN w:val="0"/>
        <w:spacing w:line="360" w:lineRule="auto"/>
        <w:contextualSpacing/>
        <w:rPr>
          <w:rFonts w:ascii="宋体" w:cs="宋体"/>
          <w:b/>
          <w:szCs w:val="21"/>
          <w:lang w:val="zh-CN"/>
        </w:rPr>
      </w:pPr>
      <w:r>
        <w:rPr>
          <w:rFonts w:ascii="宋体" w:hAnsi="宋体" w:cs="宋体"/>
          <w:b/>
          <w:szCs w:val="21"/>
          <w:lang w:val="zh-CN"/>
        </w:rPr>
        <w:t>2</w:t>
      </w:r>
      <w:r>
        <w:rPr>
          <w:rFonts w:hint="eastAsia" w:ascii="宋体" w:hAnsi="宋体" w:cs="宋体"/>
          <w:b/>
          <w:szCs w:val="21"/>
        </w:rPr>
        <w:t>7</w:t>
      </w:r>
      <w:r>
        <w:rPr>
          <w:rFonts w:ascii="宋体" w:hAnsi="宋体" w:cs="宋体"/>
          <w:b/>
          <w:szCs w:val="21"/>
          <w:lang w:val="zh-CN"/>
        </w:rPr>
        <w:t xml:space="preserve">. </w:t>
      </w:r>
      <w:r>
        <w:rPr>
          <w:rFonts w:hint="eastAsia" w:ascii="宋体" w:hAnsi="宋体" w:cs="宋体"/>
          <w:b/>
          <w:szCs w:val="21"/>
          <w:lang w:val="zh-CN"/>
        </w:rPr>
        <w:t>投标文件的澄清</w:t>
      </w:r>
    </w:p>
    <w:p w14:paraId="2EACE722">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7</w:t>
      </w:r>
      <w:r>
        <w:rPr>
          <w:rFonts w:ascii="宋体" w:hAnsi="宋体" w:cs="宋体"/>
          <w:szCs w:val="21"/>
          <w:lang w:val="zh-CN"/>
        </w:rPr>
        <w:t xml:space="preserve">.1 </w:t>
      </w:r>
      <w:r>
        <w:rPr>
          <w:rFonts w:hint="eastAsia" w:ascii="宋体" w:hAnsi="宋体" w:cs="宋体"/>
          <w:szCs w:val="21"/>
          <w:lang w:val="zh-CN"/>
        </w:rPr>
        <w:t>对于投标文件中含义不明确、同类问题表述不一致或者有明显文字和计算错误的内容，评标委员会应当以书面形式要求投标人作出必要的澄清、说明或者补正。</w:t>
      </w:r>
    </w:p>
    <w:p w14:paraId="21D680D8">
      <w:pPr>
        <w:tabs>
          <w:tab w:val="left" w:pos="1260"/>
        </w:tabs>
        <w:autoSpaceDE w:val="0"/>
        <w:autoSpaceDN w:val="0"/>
        <w:spacing w:line="360" w:lineRule="auto"/>
        <w:ind w:firstLine="420" w:firstLineChars="200"/>
        <w:contextualSpacing/>
        <w:rPr>
          <w:rFonts w:ascii="宋体" w:cs="宋体"/>
          <w:szCs w:val="21"/>
          <w:lang w:val="zh-CN"/>
        </w:rPr>
      </w:pPr>
      <w:r>
        <w:rPr>
          <w:rFonts w:hint="eastAsia" w:ascii="宋体" w:hAnsi="宋体" w:cs="宋体"/>
          <w:szCs w:val="21"/>
        </w:rPr>
        <w:t>27</w:t>
      </w:r>
      <w:r>
        <w:rPr>
          <w:rFonts w:ascii="宋体" w:hAnsi="宋体" w:cs="宋体"/>
          <w:szCs w:val="21"/>
          <w:lang w:val="zh-CN"/>
        </w:rPr>
        <w:t xml:space="preserve">.2 </w:t>
      </w:r>
      <w:r>
        <w:rPr>
          <w:rFonts w:hint="eastAsia" w:ascii="宋体" w:hAnsi="宋体" w:cs="宋体"/>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614AF853">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7</w:t>
      </w:r>
      <w:r>
        <w:rPr>
          <w:rFonts w:ascii="宋体" w:hAnsi="宋体" w:cs="宋体"/>
          <w:szCs w:val="21"/>
          <w:lang w:val="zh-CN"/>
        </w:rPr>
        <w:t xml:space="preserve">.3 </w:t>
      </w:r>
      <w:r>
        <w:rPr>
          <w:rFonts w:hint="eastAsia" w:ascii="宋体" w:hAnsi="宋体" w:cs="宋体"/>
          <w:szCs w:val="21"/>
          <w:lang w:val="zh-CN"/>
        </w:rPr>
        <w:t>投标人的澄清文件是其投标文件的组成部分。</w:t>
      </w:r>
    </w:p>
    <w:p w14:paraId="1FB710B2">
      <w:pPr>
        <w:tabs>
          <w:tab w:val="left" w:pos="1260"/>
        </w:tabs>
        <w:autoSpaceDE w:val="0"/>
        <w:autoSpaceDN w:val="0"/>
        <w:spacing w:line="360" w:lineRule="auto"/>
        <w:contextualSpacing/>
        <w:rPr>
          <w:rFonts w:ascii="宋体" w:cs="宋体"/>
          <w:b/>
          <w:szCs w:val="21"/>
          <w:lang w:val="zh-CN"/>
        </w:rPr>
      </w:pPr>
      <w:r>
        <w:rPr>
          <w:rFonts w:ascii="宋体" w:hAnsi="宋体" w:cs="宋体"/>
          <w:b/>
          <w:szCs w:val="21"/>
          <w:lang w:val="zh-CN"/>
        </w:rPr>
        <w:t>2</w:t>
      </w:r>
      <w:r>
        <w:rPr>
          <w:rFonts w:hint="eastAsia" w:ascii="宋体" w:hAnsi="宋体" w:cs="宋体"/>
          <w:b/>
          <w:szCs w:val="21"/>
        </w:rPr>
        <w:t>8</w:t>
      </w:r>
      <w:r>
        <w:rPr>
          <w:rFonts w:ascii="宋体" w:hAnsi="宋体" w:cs="宋体"/>
          <w:b/>
          <w:szCs w:val="21"/>
          <w:lang w:val="zh-CN"/>
        </w:rPr>
        <w:t xml:space="preserve">. </w:t>
      </w:r>
      <w:r>
        <w:rPr>
          <w:rFonts w:hint="eastAsia" w:ascii="宋体" w:hAnsi="宋体" w:cs="宋体"/>
          <w:b/>
          <w:szCs w:val="21"/>
          <w:lang w:val="zh-CN"/>
        </w:rPr>
        <w:t>投标文件报价出现前后不一致的修正</w:t>
      </w:r>
    </w:p>
    <w:p w14:paraId="7BAEAC36">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8</w:t>
      </w:r>
      <w:r>
        <w:rPr>
          <w:rFonts w:ascii="宋体" w:hAnsi="宋体" w:cs="宋体"/>
          <w:szCs w:val="21"/>
          <w:lang w:val="zh-CN"/>
        </w:rPr>
        <w:t xml:space="preserve">.1 </w:t>
      </w:r>
      <w:r>
        <w:rPr>
          <w:rFonts w:hint="eastAsia" w:ascii="宋体" w:hAnsi="宋体" w:cs="宋体"/>
          <w:szCs w:val="21"/>
          <w:lang w:val="zh-CN"/>
        </w:rPr>
        <w:t>投标文件中开标一览表</w:t>
      </w:r>
      <w:r>
        <w:rPr>
          <w:rFonts w:ascii="宋体" w:hAnsi="宋体" w:cs="宋体"/>
          <w:szCs w:val="21"/>
          <w:lang w:val="zh-CN"/>
        </w:rPr>
        <w:t>(</w:t>
      </w:r>
      <w:r>
        <w:rPr>
          <w:rFonts w:hint="eastAsia" w:ascii="宋体" w:hAnsi="宋体" w:cs="宋体"/>
          <w:szCs w:val="21"/>
          <w:lang w:val="zh-CN"/>
        </w:rPr>
        <w:t>报价表</w:t>
      </w:r>
      <w:r>
        <w:rPr>
          <w:rFonts w:ascii="宋体" w:hAnsi="宋体" w:cs="宋体"/>
          <w:szCs w:val="21"/>
          <w:lang w:val="zh-CN"/>
        </w:rPr>
        <w:t>)</w:t>
      </w:r>
      <w:r>
        <w:rPr>
          <w:rFonts w:hint="eastAsia" w:ascii="宋体" w:hAnsi="宋体" w:cs="宋体"/>
          <w:szCs w:val="21"/>
          <w:lang w:val="zh-CN"/>
        </w:rPr>
        <w:t>内容与投标文件中相应内容不一致的，以开标一览表</w:t>
      </w:r>
      <w:r>
        <w:rPr>
          <w:rFonts w:ascii="宋体" w:hAnsi="宋体" w:cs="宋体"/>
          <w:szCs w:val="21"/>
          <w:lang w:val="zh-CN"/>
        </w:rPr>
        <w:t>(</w:t>
      </w:r>
      <w:r>
        <w:rPr>
          <w:rFonts w:hint="eastAsia" w:ascii="宋体" w:hAnsi="宋体" w:cs="宋体"/>
          <w:szCs w:val="21"/>
          <w:lang w:val="zh-CN"/>
        </w:rPr>
        <w:t>报价表</w:t>
      </w:r>
      <w:r>
        <w:rPr>
          <w:rFonts w:ascii="宋体" w:hAnsi="宋体" w:cs="宋体"/>
          <w:szCs w:val="21"/>
          <w:lang w:val="zh-CN"/>
        </w:rPr>
        <w:t>)</w:t>
      </w:r>
      <w:r>
        <w:rPr>
          <w:rFonts w:hint="eastAsia" w:ascii="宋体" w:hAnsi="宋体" w:cs="宋体"/>
          <w:szCs w:val="21"/>
          <w:lang w:val="zh-CN"/>
        </w:rPr>
        <w:t>为准；</w:t>
      </w:r>
    </w:p>
    <w:p w14:paraId="70BDCF69">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8</w:t>
      </w:r>
      <w:r>
        <w:rPr>
          <w:rFonts w:ascii="宋体" w:hAnsi="宋体" w:cs="宋体"/>
          <w:szCs w:val="21"/>
          <w:lang w:val="zh-CN"/>
        </w:rPr>
        <w:t xml:space="preserve">.2 </w:t>
      </w:r>
      <w:r>
        <w:rPr>
          <w:rFonts w:hint="eastAsia" w:ascii="宋体" w:hAnsi="宋体" w:cs="宋体"/>
          <w:szCs w:val="21"/>
          <w:lang w:val="zh-CN"/>
        </w:rPr>
        <w:t>大写金额和小写金额不一致的，以大写金额为准；</w:t>
      </w:r>
    </w:p>
    <w:p w14:paraId="5267ACF1">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8</w:t>
      </w:r>
      <w:r>
        <w:rPr>
          <w:rFonts w:ascii="宋体" w:hAnsi="宋体" w:cs="宋体"/>
          <w:szCs w:val="21"/>
          <w:lang w:val="zh-CN"/>
        </w:rPr>
        <w:t xml:space="preserve">.3 </w:t>
      </w:r>
      <w:r>
        <w:rPr>
          <w:rFonts w:hint="eastAsia" w:ascii="宋体" w:hAnsi="宋体" w:cs="宋体"/>
          <w:szCs w:val="21"/>
          <w:lang w:val="zh-CN"/>
        </w:rPr>
        <w:t>单价金额小数点或者百分比有明显错位的，以开标一览表的总价为准，并修改单价；</w:t>
      </w:r>
    </w:p>
    <w:p w14:paraId="734E7E15">
      <w:pPr>
        <w:tabs>
          <w:tab w:val="left" w:pos="1260"/>
        </w:tabs>
        <w:autoSpaceDE w:val="0"/>
        <w:autoSpaceDN w:val="0"/>
        <w:spacing w:line="360" w:lineRule="auto"/>
        <w:ind w:firstLine="420" w:firstLineChars="200"/>
        <w:contextualSpacing/>
        <w:rPr>
          <w:rFonts w:ascii="宋体" w:cs="宋体"/>
          <w:szCs w:val="21"/>
          <w:lang w:val="zh-CN"/>
        </w:rPr>
      </w:pPr>
      <w:r>
        <w:rPr>
          <w:rFonts w:ascii="宋体" w:hAnsi="宋体" w:cs="宋体"/>
          <w:szCs w:val="21"/>
          <w:lang w:val="zh-CN"/>
        </w:rPr>
        <w:t>2</w:t>
      </w:r>
      <w:r>
        <w:rPr>
          <w:rFonts w:hint="eastAsia" w:ascii="宋体" w:hAnsi="宋体" w:cs="宋体"/>
          <w:szCs w:val="21"/>
        </w:rPr>
        <w:t>8</w:t>
      </w:r>
      <w:r>
        <w:rPr>
          <w:rFonts w:ascii="宋体" w:hAnsi="宋体" w:cs="宋体"/>
          <w:szCs w:val="21"/>
          <w:lang w:val="zh-CN"/>
        </w:rPr>
        <w:t xml:space="preserve">.4 </w:t>
      </w:r>
      <w:r>
        <w:rPr>
          <w:rFonts w:hint="eastAsia" w:ascii="宋体" w:hAnsi="宋体" w:cs="宋体"/>
          <w:szCs w:val="21"/>
          <w:lang w:val="zh-CN"/>
        </w:rPr>
        <w:t>总价金额与按单价汇总金额不一致的，以单价金额计算结果为准。同时出现两种以上不一致的，按照前款规定的顺序修正。修正后的报价按照“投标人须知”</w:t>
      </w:r>
      <w:r>
        <w:rPr>
          <w:rFonts w:ascii="宋体" w:hAnsi="宋体" w:cs="宋体"/>
          <w:szCs w:val="21"/>
          <w:lang w:val="zh-CN"/>
        </w:rPr>
        <w:t>2</w:t>
      </w:r>
      <w:r>
        <w:rPr>
          <w:rFonts w:ascii="宋体" w:hAnsi="宋体" w:cs="宋体"/>
          <w:szCs w:val="21"/>
        </w:rPr>
        <w:t>8</w:t>
      </w:r>
      <w:r>
        <w:rPr>
          <w:rFonts w:ascii="宋体" w:hAnsi="宋体" w:cs="宋体"/>
          <w:szCs w:val="21"/>
          <w:lang w:val="zh-CN"/>
        </w:rPr>
        <w:t>.2</w:t>
      </w:r>
      <w:r>
        <w:rPr>
          <w:rFonts w:hint="eastAsia" w:ascii="宋体" w:hAnsi="宋体" w:cs="宋体"/>
          <w:szCs w:val="21"/>
          <w:lang w:val="zh-CN"/>
        </w:rPr>
        <w:t>规定经投标人确认后产生约束力，投标人不确认的，其投标无效。</w:t>
      </w:r>
    </w:p>
    <w:p w14:paraId="0BF68958">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rPr>
        <w:t>29</w:t>
      </w:r>
      <w:r>
        <w:rPr>
          <w:rFonts w:hint="eastAsia" w:asciiTheme="minorEastAsia" w:hAnsiTheme="minorEastAsia" w:eastAsiaTheme="minorEastAsia" w:cstheme="minorEastAsia"/>
          <w:b/>
          <w:szCs w:val="21"/>
          <w:lang w:val="zh-CN"/>
        </w:rPr>
        <w:t>.投标无效情形</w:t>
      </w:r>
    </w:p>
    <w:p w14:paraId="5721398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 投标文件属下列情况之一的，按照无效投标处理：</w:t>
      </w:r>
    </w:p>
    <w:p w14:paraId="6CAF309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.1.1 未按照招标文件的规定提供投标承诺函的；</w:t>
      </w:r>
    </w:p>
    <w:p w14:paraId="4BD4CA7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29.1.2未按照招标文件的规定提交《禹州市政府采购供应商信用承诺函》的；</w:t>
      </w:r>
    </w:p>
    <w:p w14:paraId="5FA15D6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.1.3投标文件未按招标文件要求签署、盖章的；</w:t>
      </w:r>
    </w:p>
    <w:p w14:paraId="09722E8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.1.4不具备招标文件中规定的资格要求的；</w:t>
      </w:r>
    </w:p>
    <w:p w14:paraId="0071EDE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.1.5报价超过招标文件中规定的预算金额或者最高限价的；</w:t>
      </w:r>
    </w:p>
    <w:p w14:paraId="35B9258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.1.6投标文件内容模糊</w:t>
      </w:r>
      <w:r>
        <w:rPr>
          <w:rFonts w:hint="eastAsia" w:asciiTheme="minorEastAsia" w:hAnsiTheme="minorEastAsia" w:eastAsiaTheme="minorEastAsia" w:cstheme="minorEastAsia"/>
          <w:szCs w:val="21"/>
        </w:rPr>
        <w:t>不</w:t>
      </w:r>
      <w:r>
        <w:rPr>
          <w:rFonts w:hint="eastAsia" w:asciiTheme="minorEastAsia" w:hAnsiTheme="minorEastAsia" w:eastAsiaTheme="minorEastAsia" w:cstheme="minorEastAsia"/>
          <w:szCs w:val="21"/>
          <w:lang w:val="zh-CN"/>
        </w:rPr>
        <w:t>清，无法辨认的；</w:t>
      </w:r>
    </w:p>
    <w:p w14:paraId="22D2A81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.1.7投标文件含有采购人不能接受的附加条件的。</w:t>
      </w:r>
    </w:p>
    <w:p w14:paraId="15470C06">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.2 有下列情形之一的，视为投标人串通投标，其投标无效：</w:t>
      </w:r>
    </w:p>
    <w:p w14:paraId="2C17197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.2.1 不同投标人的投标文件由同一单位或者个人编制；</w:t>
      </w:r>
    </w:p>
    <w:p w14:paraId="0A89EB0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.2.2 不同投标人委托同一单位或者个人办理投标事宜；</w:t>
      </w:r>
    </w:p>
    <w:p w14:paraId="23C7729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.2.3 不同投标人的投标文件载明的项目管理成员或者联系人员为同一人；</w:t>
      </w:r>
    </w:p>
    <w:p w14:paraId="26A46EE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.2.4 不同投标人的投标文件异常一致或者投标报价呈规律性差异；</w:t>
      </w:r>
    </w:p>
    <w:p w14:paraId="563CEDD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.2.5 不同投标人的投标文件相互混装；</w:t>
      </w:r>
    </w:p>
    <w:p w14:paraId="4D4F9B0C">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w:t>
      </w:r>
      <w:r>
        <w:rPr>
          <w:rFonts w:hint="eastAsia" w:asciiTheme="minorEastAsia" w:hAnsiTheme="minorEastAsia" w:eastAsiaTheme="minorEastAsia" w:cstheme="minorEastAsia"/>
          <w:sz w:val="21"/>
          <w:szCs w:val="21"/>
          <w:lang w:val="zh-CN"/>
        </w:rPr>
        <w:t>.3</w:t>
      </w:r>
      <w:r>
        <w:rPr>
          <w:rFonts w:hint="eastAsia" w:asciiTheme="minorEastAsia" w:hAnsiTheme="minorEastAsia" w:eastAsiaTheme="minorEastAsia" w:cstheme="minorEastAsia"/>
          <w:sz w:val="21"/>
          <w:szCs w:val="21"/>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6BEE21E">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（一）提供虚假材料谋取中标、成交的；</w:t>
      </w:r>
    </w:p>
    <w:p w14:paraId="599A3945">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（二）采取不正当手段诋毁、排挤其他供应商的；</w:t>
      </w:r>
    </w:p>
    <w:p w14:paraId="0045FBC1">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（三）与采购人、其他供应商或者采购代理机构恶意串通的；</w:t>
      </w:r>
    </w:p>
    <w:p w14:paraId="76F232D3">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（四）向采购人、采购代理机构行贿或者提供其他不正当利益的；</w:t>
      </w:r>
    </w:p>
    <w:p w14:paraId="5B69020D">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（五）在招标采购过程中与采购人进行协商谈判的；</w:t>
      </w:r>
    </w:p>
    <w:p w14:paraId="175C69EB">
      <w:pPr>
        <w:pStyle w:val="18"/>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（六）拒绝有关部门监督检查或者提供虚假情况的。</w:t>
      </w:r>
    </w:p>
    <w:p w14:paraId="0AE7EFA5">
      <w:pPr>
        <w:pStyle w:val="18"/>
        <w:spacing w:line="360" w:lineRule="auto"/>
        <w:ind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投标人有前款第（一）至（五）项情形之一的，中标、成交无效。</w:t>
      </w:r>
    </w:p>
    <w:p w14:paraId="6D05C27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6CD74AC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.5 评标委员会认为投标人的报价明显低于其他通过符合性审</w:t>
      </w:r>
      <w:r>
        <w:rPr>
          <w:rFonts w:hint="eastAsia" w:asciiTheme="minorEastAsia" w:hAnsiTheme="minorEastAsia" w:cstheme="minorEastAsia"/>
          <w:szCs w:val="21"/>
          <w:lang w:val="zh-CN"/>
        </w:rPr>
        <w:t>查的</w:t>
      </w:r>
      <w:r>
        <w:rPr>
          <w:rFonts w:hint="eastAsia" w:asciiTheme="minorEastAsia" w:hAnsiTheme="minorEastAsia" w:eastAsiaTheme="minorEastAsia" w:cstheme="minorEastAsia"/>
          <w:szCs w:val="21"/>
          <w:lang w:val="zh-CN"/>
        </w:rPr>
        <w:t>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AF695C">
      <w:pPr>
        <w:pStyle w:val="66"/>
        <w:autoSpaceDE w:val="0"/>
        <w:autoSpaceDN w:val="0"/>
        <w:spacing w:line="360" w:lineRule="auto"/>
        <w:contextualSpacing/>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szCs w:val="21"/>
        </w:rPr>
        <w:t>29.6 按照</w:t>
      </w:r>
      <w:r>
        <w:rPr>
          <w:rFonts w:hint="eastAsia" w:asciiTheme="minorEastAsia" w:hAnsiTheme="minorEastAsia" w:eastAsiaTheme="minorEastAsia" w:cstheme="minorEastAsia"/>
        </w:rPr>
        <w:t>《关于推进全流程电子化交易和在线监管工作有关问题的通知》（许公管办</w:t>
      </w:r>
      <w:r>
        <w:rPr>
          <w:rFonts w:hint="eastAsia" w:asciiTheme="minorEastAsia" w:hAnsiTheme="minorEastAsia" w:cstheme="minorEastAsia"/>
          <w:lang w:eastAsia="zh-CN"/>
        </w:rPr>
        <w:t>〔2019〕3号</w:t>
      </w:r>
      <w:r>
        <w:rPr>
          <w:rFonts w:hint="eastAsia" w:asciiTheme="minorEastAsia" w:hAnsiTheme="minorEastAsia" w:eastAsiaTheme="minorEastAsia" w:cstheme="minorEastAsia"/>
        </w:rPr>
        <w:t>）规定，不同投标人电子投标文件制作硬件特征码（网卡MAC地址、CPU序号、硬盘序列号）均一致时，视为‘不同投标人的投标文件由同一单位或者个人编制’或‘不同投标人委托同一单位或者个人办理响应事宜’，其投标无效。</w:t>
      </w:r>
    </w:p>
    <w:p w14:paraId="3E40B00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29</w:t>
      </w:r>
      <w:r>
        <w:rPr>
          <w:rFonts w:hint="eastAsia" w:asciiTheme="minorEastAsia" w:hAnsiTheme="minorEastAsia" w:eastAsiaTheme="minorEastAsia" w:cstheme="minorEastAsia"/>
          <w:szCs w:val="21"/>
          <w:lang w:val="zh-CN"/>
        </w:rPr>
        <w:t>.</w:t>
      </w:r>
      <w:r>
        <w:rPr>
          <w:rFonts w:hint="eastAsia" w:asciiTheme="minorEastAsia" w:hAnsiTheme="minorEastAsia" w:eastAsiaTheme="minorEastAsia" w:cstheme="minorEastAsia"/>
          <w:szCs w:val="21"/>
        </w:rPr>
        <w:t xml:space="preserve">7 </w:t>
      </w:r>
      <w:r>
        <w:rPr>
          <w:rFonts w:hint="eastAsia" w:asciiTheme="minorEastAsia" w:hAnsiTheme="minorEastAsia" w:eastAsiaTheme="minorEastAsia" w:cstheme="minorEastAsia"/>
          <w:szCs w:val="21"/>
          <w:lang w:val="zh-CN"/>
        </w:rPr>
        <w:t>法律法规和招标文件规定的其他无效情形。</w:t>
      </w:r>
    </w:p>
    <w:p w14:paraId="037059A6">
      <w:pPr>
        <w:tabs>
          <w:tab w:val="left" w:pos="1260"/>
        </w:tabs>
        <w:autoSpaceDE w:val="0"/>
        <w:autoSpaceDN w:val="0"/>
        <w:spacing w:line="360" w:lineRule="auto"/>
        <w:contextualSpacing/>
        <w:rPr>
          <w:rFonts w:hint="eastAsia"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szCs w:val="21"/>
        </w:rPr>
        <w:t>30</w:t>
      </w:r>
      <w:r>
        <w:rPr>
          <w:rFonts w:hint="eastAsia" w:asciiTheme="minorEastAsia" w:hAnsiTheme="minorEastAsia" w:eastAsiaTheme="minorEastAsia" w:cstheme="minorEastAsia"/>
          <w:b/>
          <w:bCs/>
          <w:szCs w:val="21"/>
          <w:lang w:val="zh-CN"/>
        </w:rPr>
        <w:t>.相同品牌投标人的认定（服务类项目不适用本条款规定）</w:t>
      </w:r>
    </w:p>
    <w:p w14:paraId="4F459B2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30</w:t>
      </w:r>
      <w:r>
        <w:rPr>
          <w:rFonts w:hint="eastAsia" w:asciiTheme="minorEastAsia" w:hAnsiTheme="minorEastAsia" w:eastAsiaTheme="minorEastAsia" w:cstheme="minorEastAsia"/>
          <w:szCs w:val="21"/>
          <w:lang w:val="zh-CN"/>
        </w:rPr>
        <w:t>.1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1365C6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30</w:t>
      </w:r>
      <w:r>
        <w:rPr>
          <w:rFonts w:hint="eastAsia" w:asciiTheme="minorEastAsia" w:hAnsiTheme="minorEastAsia" w:eastAsiaTheme="minorEastAsia" w:cstheme="minorEastAsia"/>
          <w:szCs w:val="21"/>
          <w:lang w:val="zh-CN"/>
        </w:rPr>
        <w:t>.2 使用综合评分法的采购项目，提供相同品牌产品且通过资格审查、符合性审查的不同投标人参加同一合同项下投标的，按一家投标人计算，评审后得分最高的同品牌投标人获得中标人推荐资格</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评审得分相同的，由采购人或者采购人委托评标委员会按照招标文件规定的方式确定一个投标人获得中标人推荐资格，招标文件未规定的采取随机抽取方式确定，其他同品牌投标人不作为中标候选人。</w:t>
      </w:r>
    </w:p>
    <w:p w14:paraId="22C8632A">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rPr>
        <w:t>31</w:t>
      </w:r>
      <w:r>
        <w:rPr>
          <w:rFonts w:hint="eastAsia" w:asciiTheme="minorEastAsia" w:hAnsiTheme="minorEastAsia" w:eastAsiaTheme="minorEastAsia" w:cstheme="minorEastAsia"/>
          <w:b/>
          <w:szCs w:val="21"/>
          <w:lang w:val="zh-CN"/>
        </w:rPr>
        <w:t>. 投标文件的比较与评价</w:t>
      </w:r>
    </w:p>
    <w:p w14:paraId="1103DEF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评标委员会按照招标文件中规定的评标方法和标准，对符合性审查合格的投标文件进行商务和技术评估，综合比较与评价。</w:t>
      </w:r>
    </w:p>
    <w:p w14:paraId="2EAC6F92">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32. 投标文件出现前后不一致的修正</w:t>
      </w:r>
    </w:p>
    <w:p w14:paraId="1D3206E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32.1 投标文件中开标一览表内容与投标文件中相应内容不一致的，以开标一览表为准；</w:t>
      </w:r>
    </w:p>
    <w:p w14:paraId="09669D7A">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3</w:t>
      </w:r>
      <w:r>
        <w:rPr>
          <w:rFonts w:hint="eastAsia" w:asciiTheme="minorEastAsia" w:hAnsiTheme="minorEastAsia" w:eastAsiaTheme="minorEastAsia" w:cstheme="minorEastAsia"/>
          <w:b/>
          <w:szCs w:val="21"/>
        </w:rPr>
        <w:t>3</w:t>
      </w:r>
      <w:r>
        <w:rPr>
          <w:rFonts w:hint="eastAsia" w:asciiTheme="minorEastAsia" w:hAnsiTheme="minorEastAsia" w:eastAsiaTheme="minorEastAsia" w:cstheme="minorEastAsia"/>
          <w:b/>
          <w:szCs w:val="21"/>
          <w:lang w:val="zh-CN"/>
        </w:rPr>
        <w:t>.评标方法、评标标准</w:t>
      </w:r>
    </w:p>
    <w:p w14:paraId="01753AB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.1 评标方法分为最低评标价法和综合评分法。</w:t>
      </w:r>
    </w:p>
    <w:p w14:paraId="5E98F6E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.1.1 最低评标价法</w:t>
      </w:r>
    </w:p>
    <w:p w14:paraId="342A781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33</w:t>
      </w:r>
      <w:r>
        <w:rPr>
          <w:rFonts w:hint="eastAsia" w:asciiTheme="minorEastAsia" w:hAnsiTheme="minorEastAsia" w:eastAsiaTheme="minorEastAsia" w:cstheme="minorEastAsia"/>
          <w:szCs w:val="21"/>
          <w:lang w:val="zh-CN"/>
        </w:rPr>
        <w:t>.1.1.1 最低评标价法，是指投标文件满足招标文件全部实质性要求，且投标报价最低的投标人为中标候选人的评标方法。</w:t>
      </w:r>
    </w:p>
    <w:p w14:paraId="1633A75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.1.1.2 采用最低评标价法评标时，除了算术修正和落实政府采购政策需进行的价格扣除外，不能对投标人的投标价格进行任何调整。</w:t>
      </w:r>
    </w:p>
    <w:p w14:paraId="7985E16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33.1.2 综合评分法，是指投标文件满足招标文件全部实质性要求，且按照评审因素的量化指标评审得分最高的投标人为中标候选人的评标方法。</w:t>
      </w:r>
    </w:p>
    <w:p w14:paraId="10CB8166">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.2 价格分</w:t>
      </w:r>
    </w:p>
    <w:p w14:paraId="205F7726">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.2.1 价格分采用低价优先法计算，即满足招标文件要求且投标价格最低的投标报价为评标基准价，其价格分为满分。其他投标人的价格分统一按照下列公式计算：</w:t>
      </w:r>
    </w:p>
    <w:p w14:paraId="3C321C94">
      <w:pPr>
        <w:tabs>
          <w:tab w:val="left" w:pos="1260"/>
        </w:tabs>
        <w:autoSpaceDE w:val="0"/>
        <w:autoSpaceDN w:val="0"/>
        <w:spacing w:line="360" w:lineRule="auto"/>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投标报价得分=</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评标基准价/投标报价</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×100</w:t>
      </w:r>
    </w:p>
    <w:p w14:paraId="44FBAE4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评标总得分=F1×A1+F2×A2+……+Fn×An</w:t>
      </w:r>
    </w:p>
    <w:p w14:paraId="7B384E6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F1、F2……Fn分别为各项评审因素的得分</w:t>
      </w:r>
      <w:r>
        <w:rPr>
          <w:rFonts w:hint="eastAsia" w:asciiTheme="minorEastAsia" w:hAnsiTheme="minorEastAsia" w:cstheme="minorEastAsia"/>
          <w:szCs w:val="21"/>
          <w:lang w:val="zh-CN"/>
        </w:rPr>
        <w:t>；</w:t>
      </w:r>
    </w:p>
    <w:p w14:paraId="19424A2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A1、A2、……An 分别为各项评审因素所占的权重</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A1+A2+……+An=1</w:t>
      </w:r>
      <w:r>
        <w:rPr>
          <w:rFonts w:hint="eastAsia" w:asciiTheme="minorEastAsia" w:hAnsiTheme="minorEastAsia" w:cstheme="minorEastAsia"/>
          <w:szCs w:val="21"/>
          <w:lang w:val="zh-CN"/>
        </w:rPr>
        <w:t>）</w:t>
      </w:r>
      <w:r>
        <w:rPr>
          <w:rFonts w:hint="eastAsia" w:asciiTheme="minorEastAsia" w:hAnsiTheme="minorEastAsia" w:eastAsiaTheme="minorEastAsia" w:cstheme="minorEastAsia"/>
          <w:szCs w:val="21"/>
          <w:lang w:val="zh-CN"/>
        </w:rPr>
        <w:t>。</w:t>
      </w:r>
    </w:p>
    <w:p w14:paraId="50F7815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.2.2 评标过程中，不得去掉报价中的最高报价和最低报价。</w:t>
      </w:r>
    </w:p>
    <w:p w14:paraId="35F032A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.2.3 因落实政府采购政策进行价格调整的，以调整后的价格计算评标基准价和投标报价。</w:t>
      </w:r>
    </w:p>
    <w:p w14:paraId="3096226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b/>
          <w:szCs w:val="21"/>
          <w:lang w:val="zh-CN"/>
        </w:rPr>
        <w:t>本次评标具体评标方法、评标标准见（第六章资格审查与</w:t>
      </w:r>
      <w:r>
        <w:rPr>
          <w:rFonts w:hint="eastAsia" w:asciiTheme="minorEastAsia" w:hAnsiTheme="minorEastAsia" w:eastAsiaTheme="minorEastAsia" w:cstheme="minorEastAsia"/>
          <w:b/>
          <w:kern w:val="0"/>
          <w:szCs w:val="21"/>
        </w:rPr>
        <w:t>评标</w:t>
      </w:r>
      <w:r>
        <w:rPr>
          <w:rFonts w:hint="eastAsia" w:asciiTheme="minorEastAsia" w:hAnsiTheme="minorEastAsia" w:eastAsiaTheme="minorEastAsia" w:cstheme="minorEastAsia"/>
          <w:b/>
          <w:szCs w:val="21"/>
          <w:lang w:val="zh-CN"/>
        </w:rPr>
        <w:t>）。</w:t>
      </w:r>
    </w:p>
    <w:p w14:paraId="5EA3E1DA">
      <w:pPr>
        <w:tabs>
          <w:tab w:val="left" w:pos="1260"/>
        </w:tabs>
        <w:autoSpaceDE w:val="0"/>
        <w:autoSpaceDN w:val="0"/>
        <w:spacing w:line="360" w:lineRule="auto"/>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b/>
          <w:bCs/>
          <w:szCs w:val="21"/>
          <w:lang w:val="zh-CN"/>
        </w:rPr>
        <w:t>3</w:t>
      </w:r>
      <w:r>
        <w:rPr>
          <w:rFonts w:hint="eastAsia" w:asciiTheme="minorEastAsia" w:hAnsiTheme="minorEastAsia" w:eastAsiaTheme="minorEastAsia" w:cstheme="minorEastAsia"/>
          <w:b/>
          <w:bCs/>
          <w:szCs w:val="21"/>
        </w:rPr>
        <w:t>4</w:t>
      </w:r>
      <w:r>
        <w:rPr>
          <w:rFonts w:hint="eastAsia" w:asciiTheme="minorEastAsia" w:hAnsiTheme="minorEastAsia" w:eastAsiaTheme="minorEastAsia" w:cstheme="minorEastAsia"/>
          <w:b/>
          <w:bCs/>
          <w:szCs w:val="21"/>
          <w:lang w:val="zh-CN"/>
        </w:rPr>
        <w:t>. 推荐中标候选人</w:t>
      </w:r>
    </w:p>
    <w:p w14:paraId="5EFE42D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zh-CN"/>
        </w:rPr>
        <w:t>.1 采用最低评标价法的，评标结果按投标报价由低到高顺序排列。投标报价相同的并列。投标文件满足招标文件全部实质性要求且投标报价最低的投标人为排名第一的中标候选人。</w:t>
      </w:r>
    </w:p>
    <w:p w14:paraId="0A841C0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zh-CN"/>
        </w:rPr>
        <w:t>.2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5A3488A">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3</w:t>
      </w:r>
      <w:r>
        <w:rPr>
          <w:rFonts w:hint="eastAsia" w:asciiTheme="minorEastAsia" w:hAnsiTheme="minorEastAsia" w:eastAsiaTheme="minorEastAsia" w:cstheme="minorEastAsia"/>
          <w:b/>
          <w:szCs w:val="21"/>
        </w:rPr>
        <w:t>5</w:t>
      </w:r>
      <w:r>
        <w:rPr>
          <w:rFonts w:hint="eastAsia" w:asciiTheme="minorEastAsia" w:hAnsiTheme="minorEastAsia" w:eastAsiaTheme="minorEastAsia" w:cstheme="minorEastAsia"/>
          <w:b/>
          <w:szCs w:val="21"/>
          <w:lang w:val="zh-CN"/>
        </w:rPr>
        <w:t>.评审意见无效情形</w:t>
      </w:r>
    </w:p>
    <w:p w14:paraId="6CA2B82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评标委员会及其成员有下列行为之一的，其评审意见无效：</w:t>
      </w:r>
    </w:p>
    <w:p w14:paraId="0395646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.1 确定参与评标至评标结束前私自接触投标人；</w:t>
      </w:r>
    </w:p>
    <w:p w14:paraId="4CD7069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.2 接受投标人提出的与投标文件不一致的澄清或者说明，《投标人须知</w:t>
      </w:r>
      <w:r>
        <w:rPr>
          <w:rFonts w:hint="eastAsia" w:asciiTheme="minorEastAsia" w:hAnsiTheme="minorEastAsia" w:cstheme="minorEastAsia"/>
          <w:szCs w:val="21"/>
          <w:lang w:val="zh-CN"/>
        </w:rPr>
        <w:t>》第</w:t>
      </w:r>
      <w:r>
        <w:rPr>
          <w:rFonts w:hint="eastAsia" w:asciiTheme="minorEastAsia" w:hAnsiTheme="minorEastAsia" w:eastAsiaTheme="minorEastAsia" w:cstheme="minorEastAsia"/>
          <w:szCs w:val="21"/>
          <w:lang w:val="zh-CN"/>
        </w:rPr>
        <w:t>2</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zh-CN"/>
        </w:rPr>
        <w:t>条规定的情形除外；</w:t>
      </w:r>
    </w:p>
    <w:p w14:paraId="554FBCB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.3 违反评标纪律发表倾向性意见或者征询采购人的倾向性意见；</w:t>
      </w:r>
    </w:p>
    <w:p w14:paraId="5C1BD2A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.4 对需要专业判断的主观评审因素协商评分；</w:t>
      </w:r>
    </w:p>
    <w:p w14:paraId="25A592D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.5 在评标过程中擅离职守，影响评标程序正常进行的；</w:t>
      </w:r>
    </w:p>
    <w:p w14:paraId="647D27F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.6 记录、复制或者带走任何评标资料；</w:t>
      </w:r>
    </w:p>
    <w:p w14:paraId="199EAB9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zh-CN"/>
        </w:rPr>
        <w:t>.7 其他不遵守评标纪律的行为。</w:t>
      </w:r>
    </w:p>
    <w:p w14:paraId="5103DCA0">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3</w:t>
      </w:r>
      <w:r>
        <w:rPr>
          <w:rFonts w:hint="eastAsia" w:asciiTheme="minorEastAsia" w:hAnsiTheme="minorEastAsia" w:eastAsiaTheme="minorEastAsia" w:cstheme="minorEastAsia"/>
          <w:b/>
          <w:szCs w:val="21"/>
        </w:rPr>
        <w:t>6</w:t>
      </w:r>
      <w:r>
        <w:rPr>
          <w:rFonts w:hint="eastAsia" w:asciiTheme="minorEastAsia" w:hAnsiTheme="minorEastAsia" w:eastAsiaTheme="minorEastAsia" w:cstheme="minorEastAsia"/>
          <w:b/>
          <w:szCs w:val="21"/>
          <w:lang w:val="zh-CN"/>
        </w:rPr>
        <w:t>. 保密</w:t>
      </w:r>
    </w:p>
    <w:p w14:paraId="04B30B8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zh-CN"/>
        </w:rPr>
        <w:t>.1 评审专家应当遵守评审工作纪律，不得泄露评审文件、评审情况和评审中获悉的商业秘密。</w:t>
      </w:r>
    </w:p>
    <w:p w14:paraId="61703CD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zh-CN"/>
        </w:rPr>
        <w:t>.2 采购人、采购代理机构应当采取必要措施，保证评标在严格保密的情况下进行。有关人员对评标情况以及在评标过程中获悉的国家秘密、商业秘密负有保密责任。</w:t>
      </w:r>
    </w:p>
    <w:p w14:paraId="10A8A353">
      <w:pPr>
        <w:tabs>
          <w:tab w:val="left" w:pos="1260"/>
        </w:tabs>
        <w:autoSpaceDE w:val="0"/>
        <w:autoSpaceDN w:val="0"/>
        <w:spacing w:line="360" w:lineRule="auto"/>
        <w:contextualSpacing/>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六、定标和授予合同</w:t>
      </w:r>
    </w:p>
    <w:p w14:paraId="2E910419">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3</w:t>
      </w:r>
      <w:r>
        <w:rPr>
          <w:rFonts w:hint="eastAsia" w:asciiTheme="minorEastAsia" w:hAnsiTheme="minorEastAsia" w:eastAsiaTheme="minorEastAsia" w:cstheme="minorEastAsia"/>
          <w:b/>
          <w:szCs w:val="21"/>
        </w:rPr>
        <w:t>7</w:t>
      </w:r>
      <w:r>
        <w:rPr>
          <w:rFonts w:hint="eastAsia" w:asciiTheme="minorEastAsia" w:hAnsiTheme="minorEastAsia" w:eastAsiaTheme="minorEastAsia" w:cstheme="minorEastAsia"/>
          <w:b/>
          <w:szCs w:val="21"/>
          <w:lang w:val="zh-CN"/>
        </w:rPr>
        <w:t>. 确定中标人</w:t>
      </w:r>
    </w:p>
    <w:p w14:paraId="35AEB3E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szCs w:val="21"/>
          <w:lang w:val="zh-CN"/>
        </w:rPr>
        <w:t>.1 采购人应当自收</w:t>
      </w:r>
      <w:r>
        <w:rPr>
          <w:rFonts w:hint="eastAsia" w:asciiTheme="minorEastAsia" w:hAnsiTheme="minorEastAsia" w:cstheme="minorEastAsia"/>
          <w:szCs w:val="21"/>
          <w:lang w:val="zh-CN"/>
        </w:rPr>
        <w:t>到评</w:t>
      </w:r>
      <w:r>
        <w:rPr>
          <w:rFonts w:hint="eastAsia" w:asciiTheme="minorEastAsia" w:hAnsiTheme="minorEastAsia" w:eastAsiaTheme="minorEastAsia" w:cstheme="minorEastAsia"/>
          <w:szCs w:val="21"/>
          <w:lang w:val="zh-CN"/>
        </w:rPr>
        <w:t>标报告之日起</w:t>
      </w: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zh-CN"/>
        </w:rPr>
        <w:t>个工作日内，在评标报告确定的中标候选人名单中按顺序确定中标人。中标候选人并列的，由采购人采取随机抽取的方式确定。</w:t>
      </w:r>
    </w:p>
    <w:p w14:paraId="2D67C87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szCs w:val="21"/>
          <w:lang w:val="zh-CN"/>
        </w:rPr>
        <w:t>.2 采购人在收到评标报告</w:t>
      </w: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zh-CN"/>
        </w:rPr>
        <w:t>个工作日内未按评标报告推荐的中标候选人顺序确定中标人，又不能说明合法理由的，视同按评标报告推荐的顺序确定排名第一的中标候选人为中标人。</w:t>
      </w:r>
    </w:p>
    <w:p w14:paraId="5BB7117B">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3</w:t>
      </w:r>
      <w:r>
        <w:rPr>
          <w:rFonts w:hint="eastAsia" w:asciiTheme="minorEastAsia" w:hAnsiTheme="minorEastAsia" w:eastAsiaTheme="minorEastAsia" w:cstheme="minorEastAsia"/>
          <w:b/>
          <w:szCs w:val="21"/>
        </w:rPr>
        <w:t>8</w:t>
      </w:r>
      <w:r>
        <w:rPr>
          <w:rFonts w:hint="eastAsia" w:asciiTheme="minorEastAsia" w:hAnsiTheme="minorEastAsia" w:eastAsiaTheme="minorEastAsia" w:cstheme="minorEastAsia"/>
          <w:b/>
          <w:szCs w:val="21"/>
          <w:lang w:val="zh-CN"/>
        </w:rPr>
        <w:t>. 中标公告、发出中标通知书</w:t>
      </w:r>
    </w:p>
    <w:p w14:paraId="3C551F0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szCs w:val="21"/>
          <w:lang w:val="zh-CN"/>
        </w:rPr>
        <w:t>.1 采购人确认中标人后，</w:t>
      </w:r>
      <w:r>
        <w:rPr>
          <w:rFonts w:hint="eastAsia" w:asciiTheme="minorEastAsia" w:hAnsiTheme="minorEastAsia" w:eastAsiaTheme="minorEastAsia" w:cstheme="minorEastAsia"/>
          <w:kern w:val="0"/>
          <w:szCs w:val="21"/>
        </w:rPr>
        <w:t>采购人在公告中标结果的同时，通知中标人核验投标时由信用承诺函替代的证明材料。经核验无误后，发出中标通知书。</w:t>
      </w:r>
    </w:p>
    <w:p w14:paraId="6B424B4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3</w:t>
      </w: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szCs w:val="21"/>
          <w:lang w:val="zh-CN"/>
        </w:rPr>
        <w:t>.2 中标通知书发出后，采购人不得违法改变中标结果，中标人无正当理由不得放弃中标。</w:t>
      </w:r>
    </w:p>
    <w:p w14:paraId="6C6E444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bCs/>
          <w:szCs w:val="21"/>
          <w:lang w:val="zh-CN"/>
        </w:rPr>
      </w:pPr>
      <w:r>
        <w:rPr>
          <w:rFonts w:hint="eastAsia" w:asciiTheme="minorEastAsia" w:hAnsiTheme="minorEastAsia" w:eastAsiaTheme="minorEastAsia" w:cstheme="minorEastAsia"/>
          <w:szCs w:val="21"/>
        </w:rPr>
        <w:t xml:space="preserve">38.3 </w:t>
      </w:r>
      <w:r>
        <w:rPr>
          <w:rFonts w:hint="eastAsia" w:asciiTheme="minorEastAsia" w:hAnsiTheme="minorEastAsia" w:eastAsiaTheme="minorEastAsia" w:cstheme="minorEastAsia"/>
          <w:bCs/>
          <w:szCs w:val="21"/>
          <w:lang w:val="zh-CN"/>
        </w:rPr>
        <w:t>中标人在接到中标通知时，须向代理机构发送投标报价及分项报价一览表（包含主要中标标的的名称、规格型号、数量、单价、服务要求等）电子文档，并同时通知代理机构联系人。</w:t>
      </w:r>
    </w:p>
    <w:p w14:paraId="40C84268">
      <w:pPr>
        <w:tabs>
          <w:tab w:val="left" w:pos="1260"/>
        </w:tabs>
        <w:autoSpaceDE w:val="0"/>
        <w:autoSpaceDN w:val="0"/>
        <w:spacing w:line="360" w:lineRule="auto"/>
        <w:contextualSpacing/>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rPr>
        <w:t>39.</w:t>
      </w:r>
      <w:r>
        <w:rPr>
          <w:rFonts w:hint="eastAsia" w:asciiTheme="minorEastAsia" w:hAnsiTheme="minorEastAsia" w:eastAsiaTheme="minorEastAsia" w:cstheme="minorEastAsia"/>
          <w:b/>
          <w:szCs w:val="21"/>
          <w:lang w:val="zh-CN"/>
        </w:rPr>
        <w:t>质疑提出与答复</w:t>
      </w:r>
    </w:p>
    <w:p w14:paraId="6827B7C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39.1 供应商认为招标文件、采购过程和中标结果使自己的权益受到损害的，可以按照</w:t>
      </w:r>
      <w:r>
        <w:rPr>
          <w:rFonts w:hint="eastAsia" w:asciiTheme="minorEastAsia" w:hAnsiTheme="minorEastAsia" w:eastAsiaTheme="minorEastAsia" w:cstheme="minorEastAsia"/>
          <w:bCs/>
          <w:kern w:val="0"/>
          <w:szCs w:val="21"/>
          <w:lang w:val="zh-CN"/>
        </w:rPr>
        <w:t>财政部94号令</w:t>
      </w:r>
      <w:r>
        <w:rPr>
          <w:rFonts w:hint="eastAsia" w:asciiTheme="minorEastAsia" w:hAnsiTheme="minorEastAsia" w:eastAsiaTheme="minorEastAsia" w:cstheme="minorEastAsia"/>
          <w:bCs/>
          <w:szCs w:val="21"/>
          <w:lang w:val="zh-CN"/>
        </w:rPr>
        <w:t>质</w:t>
      </w:r>
      <w:r>
        <w:rPr>
          <w:rFonts w:hint="eastAsia" w:asciiTheme="minorEastAsia" w:hAnsiTheme="minorEastAsia" w:eastAsiaTheme="minorEastAsia" w:cstheme="minorEastAsia"/>
          <w:szCs w:val="21"/>
        </w:rPr>
        <w:t>疑。质疑的供应商应当是参与本项目采购活动的供应商。</w:t>
      </w:r>
    </w:p>
    <w:p w14:paraId="6F56739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39.1.1</w:t>
      </w:r>
      <w:r>
        <w:rPr>
          <w:rFonts w:hint="eastAsia" w:asciiTheme="minorEastAsia" w:hAnsiTheme="minorEastAsia" w:eastAsiaTheme="minorEastAsia" w:cstheme="minorEastAsia"/>
          <w:kern w:val="0"/>
          <w:szCs w:val="21"/>
        </w:rPr>
        <w:t>对采购文件质疑的，潜在投标人应已依法获取采购文件，且应当在获取采购文件或者采购文件公告期限届满之日起7个工作日内通过《全国公共资源交易平台（河南省·许昌市）》一次性提出，提出时应按照《政府采购质疑和投诉办法》（财政部令第94号）第十二条规定提交质疑函和必要的证明材料，质疑提出后潜在投标人应及时联系招标公告中代理机构联系人查看。如未提出视为全面接受。</w:t>
      </w:r>
    </w:p>
    <w:p w14:paraId="707235D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39.1.2 对采购过程质疑的，为各采购程序环节结束之日起七个工作日内，以书面形式向采购人和采购代理机构一次性提出；</w:t>
      </w:r>
      <w:r>
        <w:rPr>
          <w:rFonts w:hint="eastAsia" w:asciiTheme="minorEastAsia" w:hAnsiTheme="minorEastAsia" w:eastAsiaTheme="minorEastAsia" w:cstheme="minorEastAsia"/>
          <w:szCs w:val="21"/>
        </w:rPr>
        <w:br w:type="textWrapping"/>
      </w:r>
      <w:r>
        <w:rPr>
          <w:rFonts w:hint="eastAsia" w:asciiTheme="minorEastAsia" w:hAnsiTheme="minorEastAsia" w:eastAsiaTheme="minorEastAsia" w:cstheme="minorEastAsia"/>
          <w:szCs w:val="21"/>
        </w:rPr>
        <w:t>39.1.3 对中标结果质疑的，为中标结果公告期限届满之日起七个工作日内，以书面形式向采购人和采购代理机构一次性提出。</w:t>
      </w:r>
    </w:p>
    <w:p w14:paraId="7E30B76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39.2 采购人、采购代理机构认为供应商质疑不成立，或者成立但未对中标结果构成影响的，继续开展采购活动；认为供应商质疑成立且影响或者可能影响中标结果的，按照下列情况处理：</w:t>
      </w:r>
    </w:p>
    <w:p w14:paraId="3501365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39.2.1 对招标文件提出的质疑，依法通过澄清或者修改可以继续开展采购活动的，澄清或者修改招标文件后继续开展采购活动；否则应当修改招标文件后重新开展采购活动。</w:t>
      </w:r>
    </w:p>
    <w:p w14:paraId="221B5D0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39.2.2 对采购过程、中标结果提出的质疑，合格供应商符合法定数量时，可以从合格的中标候选人中另行确定中标供应商的，应当依法另行确定中标供应商；否则应当重新开展采购活动。</w:t>
      </w:r>
    </w:p>
    <w:p w14:paraId="749AB83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39.3 答复</w:t>
      </w:r>
    </w:p>
    <w:p w14:paraId="0329485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39.3.1 对招标文件质疑的，质疑供应商和其他有关供应商在法定时限内到《全国公共资源交易平台（河南省·许昌市）》自行下载并打印书面质疑回复函，或者联系采购单位领取书面质疑回复函。</w:t>
      </w:r>
    </w:p>
    <w:p w14:paraId="0430F49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39.3.2 对采购过程质疑的，质疑供应商和其他有关供应商在法定时限内联系采购单位领取书面质疑回复函。</w:t>
      </w:r>
    </w:p>
    <w:p w14:paraId="778711A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39.3.3 对中标结果质疑的，质疑供应商和其他有关供应商在法定时限内联系采购单位领取书面质疑回复函。</w:t>
      </w:r>
    </w:p>
    <w:p w14:paraId="752961DA">
      <w:pPr>
        <w:tabs>
          <w:tab w:val="left" w:pos="1260"/>
        </w:tabs>
        <w:autoSpaceDE w:val="0"/>
        <w:autoSpaceDN w:val="0"/>
        <w:spacing w:line="360" w:lineRule="auto"/>
        <w:contextualSpacing/>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40.</w:t>
      </w:r>
      <w:r>
        <w:rPr>
          <w:rFonts w:hint="eastAsia" w:asciiTheme="minorEastAsia" w:hAnsiTheme="minorEastAsia" w:eastAsiaTheme="minorEastAsia" w:cstheme="minorEastAsia"/>
          <w:b/>
          <w:szCs w:val="21"/>
          <w:lang w:val="zh-CN"/>
        </w:rPr>
        <w:t>签订合同</w:t>
      </w:r>
    </w:p>
    <w:p w14:paraId="07EA206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采购人应当自中标通知书发出之日</w:t>
      </w:r>
      <w:r>
        <w:rPr>
          <w:rFonts w:hint="eastAsia" w:asciiTheme="minorEastAsia" w:hAnsiTheme="minorEastAsia" w:eastAsiaTheme="minorEastAsia" w:cstheme="minorEastAsia"/>
          <w:color w:val="0000FF"/>
          <w:szCs w:val="21"/>
          <w:lang w:val="zh-CN"/>
        </w:rPr>
        <w:t>起</w:t>
      </w:r>
      <w:r>
        <w:rPr>
          <w:rFonts w:hint="eastAsia" w:asciiTheme="minorEastAsia" w:hAnsiTheme="minorEastAsia" w:cstheme="minorEastAsia"/>
          <w:color w:val="0000FF"/>
          <w:szCs w:val="21"/>
          <w:lang w:val="en-US" w:eastAsia="zh-CN"/>
        </w:rPr>
        <w:t>15</w:t>
      </w:r>
      <w:r>
        <w:rPr>
          <w:rFonts w:hint="eastAsia" w:asciiTheme="minorEastAsia" w:hAnsiTheme="minorEastAsia" w:eastAsiaTheme="minorEastAsia" w:cstheme="minorEastAsia"/>
          <w:color w:val="0000FF"/>
          <w:szCs w:val="21"/>
          <w:lang w:val="zh-CN"/>
        </w:rPr>
        <w:t>日内</w:t>
      </w:r>
      <w:r>
        <w:rPr>
          <w:rFonts w:hint="eastAsia" w:asciiTheme="minorEastAsia" w:hAnsiTheme="minorEastAsia" w:eastAsiaTheme="minorEastAsia" w:cstheme="minorEastAsia"/>
          <w:szCs w:val="21"/>
          <w:lang w:val="zh-CN"/>
        </w:rPr>
        <w:t>与采购单位</w:t>
      </w:r>
      <w:r>
        <w:rPr>
          <w:rFonts w:hint="eastAsia" w:asciiTheme="minorEastAsia" w:hAnsiTheme="minorEastAsia" w:cstheme="minorEastAsia"/>
          <w:szCs w:val="21"/>
          <w:lang w:val="zh-CN"/>
        </w:rPr>
        <w:t>签订</w:t>
      </w:r>
      <w:r>
        <w:rPr>
          <w:rFonts w:hint="eastAsia" w:asciiTheme="minorEastAsia" w:hAnsiTheme="minorEastAsia" w:eastAsiaTheme="minorEastAsia" w:cstheme="minorEastAsia"/>
          <w:szCs w:val="21"/>
          <w:lang w:val="zh-CN"/>
        </w:rPr>
        <w:t>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72E717E4">
      <w:pPr>
        <w:tabs>
          <w:tab w:val="left" w:pos="1260"/>
        </w:tabs>
        <w:autoSpaceDE w:val="0"/>
        <w:autoSpaceDN w:val="0"/>
        <w:spacing w:line="360" w:lineRule="auto"/>
        <w:contextualSpacing/>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41.履约保证金</w:t>
      </w:r>
    </w:p>
    <w:p w14:paraId="20374482">
      <w:pPr>
        <w:autoSpaceDE w:val="0"/>
        <w:autoSpaceDN w:val="0"/>
        <w:spacing w:line="360" w:lineRule="auto"/>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“投标人须知前附表”中规定</w:t>
      </w:r>
      <w:r>
        <w:rPr>
          <w:rFonts w:hint="eastAsia" w:asciiTheme="minorEastAsia" w:hAnsiTheme="minorEastAsia" w:eastAsiaTheme="minorEastAsia" w:cstheme="minorEastAsia"/>
          <w:szCs w:val="21"/>
        </w:rPr>
        <w:t>中标人提交履约保证金的，中标人应当以支票、汇票、本票或者金融机构、担保机构出具的保函等非现金形式向采购人提交。履约保证金的数额不得超过政府采购合同金额的   %。</w:t>
      </w:r>
    </w:p>
    <w:p w14:paraId="3FF872CD">
      <w:pPr>
        <w:pStyle w:val="66"/>
        <w:autoSpaceDE w:val="0"/>
        <w:autoSpaceDN w:val="0"/>
        <w:spacing w:line="360" w:lineRule="auto"/>
        <w:ind w:firstLine="0" w:firstLineChars="0"/>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kern w:val="0"/>
          <w:szCs w:val="21"/>
        </w:rPr>
        <w:t>42.政府采购合同融资</w:t>
      </w:r>
    </w:p>
    <w:p w14:paraId="6881B0E3">
      <w:pPr>
        <w:pStyle w:val="66"/>
        <w:wordWrap w:val="0"/>
        <w:topLinePunct/>
        <w:autoSpaceDE w:val="0"/>
        <w:autoSpaceDN w:val="0"/>
        <w:adjustRightInd w:val="0"/>
        <w:spacing w:line="360" w:lineRule="auto"/>
        <w:contextualSpacing/>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42.1缓解中小企业融资难题</w:t>
      </w:r>
    </w:p>
    <w:p w14:paraId="56BD8842">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D2AE8F5">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42.2合作金融机构（排名不分先后）</w:t>
      </w:r>
    </w:p>
    <w:p w14:paraId="2302EC22">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合作金融机构名称：中原银行许昌分行（小微金融部）</w:t>
      </w:r>
    </w:p>
    <w:p w14:paraId="1936563D">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联系人及电话：陈阳 13137407575   方金龙  15836539901</w:t>
      </w:r>
    </w:p>
    <w:p w14:paraId="50ACB4D0">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地址：许昌市建安大道与紫云路交汇处中原银行</w:t>
      </w:r>
    </w:p>
    <w:p w14:paraId="4C7F8229">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合作金融机构名称：浦发银行许昌分行</w:t>
      </w:r>
    </w:p>
    <w:p w14:paraId="01D3A45E">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联系人及电话：赵勇  0374-7313569、7313502 18937459920</w:t>
      </w:r>
    </w:p>
    <w:p w14:paraId="2A07BEBE">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地址：许昌市许继大道1163号许继花园</w:t>
      </w:r>
    </w:p>
    <w:p w14:paraId="24B795C2">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合作金融机构名称：交通银行许昌分行</w:t>
      </w:r>
    </w:p>
    <w:p w14:paraId="2CC5BCD6">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联系人：宋纪刚  0374-2369912  13733951305</w:t>
      </w:r>
    </w:p>
    <w:p w14:paraId="150F248A">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地址：许昌市莲城大道114号</w:t>
      </w:r>
    </w:p>
    <w:p w14:paraId="630459B6">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合作金融机构名称：光大银行许昌分行</w:t>
      </w:r>
    </w:p>
    <w:p w14:paraId="5BF1C2EA">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联系人：李东磊  0374-2928168 18569936868</w:t>
      </w:r>
    </w:p>
    <w:p w14:paraId="01EB4DAB">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地址：许昌市魏都区八一路文峰路交叉口西北角</w:t>
      </w:r>
    </w:p>
    <w:p w14:paraId="05A26E63">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合作金融机构名称：招商银行许昌分行</w:t>
      </w:r>
    </w:p>
    <w:p w14:paraId="51F2E0D9">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联系人及电话：崔星迪  0374-5376058  18839983051</w:t>
      </w:r>
    </w:p>
    <w:p w14:paraId="65620D83">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地址：许昌市建安大道中段新天下AB座</w:t>
      </w:r>
    </w:p>
    <w:p w14:paraId="2309660F">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合作金融机构名称：邮储银行许昌市分行</w:t>
      </w:r>
    </w:p>
    <w:p w14:paraId="5D08AA44">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联系人及电话：张彦峰13839001972 武松涛18839902679</w:t>
      </w:r>
    </w:p>
    <w:p w14:paraId="1EEA71D7">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徐亚爽15038297574</w:t>
      </w:r>
    </w:p>
    <w:p w14:paraId="0CFE3755">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地址：许昌市莲城大道邮储银行莲城支行二楼</w:t>
      </w:r>
    </w:p>
    <w:p w14:paraId="0E71C934">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合作金融机构名称：中国银行许昌分行</w:t>
      </w:r>
    </w:p>
    <w:p w14:paraId="7E55ED43">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联系人及电话：白炜 13938772680   刘晓飞  0374-3338596</w:t>
      </w:r>
    </w:p>
    <w:p w14:paraId="561D4932">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地址：许昌市魏都区建设路1488号</w:t>
      </w:r>
    </w:p>
    <w:p w14:paraId="299F2F66">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合作金融机构名称：中信银行郑州红专路支行</w:t>
      </w:r>
    </w:p>
    <w:p w14:paraId="6E95B350">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联系人：韩晨  13253490679</w:t>
      </w:r>
    </w:p>
    <w:p w14:paraId="40727F6D">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地址：郑州市金水区经三路北26号中信银行郑州红专路支行</w:t>
      </w:r>
    </w:p>
    <w:p w14:paraId="632FF14D">
      <w:pPr>
        <w:autoSpaceDE w:val="0"/>
        <w:autoSpaceDN w:val="0"/>
        <w:spacing w:line="360" w:lineRule="auto"/>
        <w:ind w:firstLine="420" w:firstLineChars="200"/>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42.3 “许昌市政府采购合同融资金融产品推介名录”链接</w:t>
      </w:r>
    </w:p>
    <w:p w14:paraId="26FE2AC3">
      <w:pPr>
        <w:autoSpaceDE w:val="0"/>
        <w:autoSpaceDN w:val="0"/>
        <w:spacing w:line="360" w:lineRule="auto"/>
        <w:ind w:left="964"/>
        <w:contextualSpacing/>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http://xuchang.hngp.gov.cn/xuchang/content?infoId=1606365368231095&amp;channelCode=H711001</w:t>
      </w:r>
    </w:p>
    <w:p w14:paraId="1E775F7F">
      <w:pPr>
        <w:autoSpaceDE w:val="0"/>
        <w:autoSpaceDN w:val="0"/>
        <w:spacing w:line="360" w:lineRule="auto"/>
        <w:contextualSpacing/>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43. 其他</w:t>
      </w:r>
    </w:p>
    <w:p w14:paraId="664F94F9">
      <w:pPr>
        <w:tabs>
          <w:tab w:val="left" w:pos="1260"/>
        </w:tabs>
        <w:autoSpaceDE w:val="0"/>
        <w:autoSpaceDN w:val="0"/>
        <w:spacing w:line="360" w:lineRule="auto"/>
        <w:ind w:firstLine="420" w:firstLineChars="200"/>
        <w:contextualSpacing/>
        <w:jc w:val="left"/>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kern w:val="0"/>
          <w:szCs w:val="21"/>
        </w:rPr>
        <w:t>本次招标文件未尽事项，以法律法规规定的为准。</w:t>
      </w:r>
    </w:p>
    <w:p w14:paraId="77002561">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21891958">
      <w:pPr>
        <w:autoSpaceDE w:val="0"/>
        <w:autoSpaceDN w:val="0"/>
        <w:spacing w:line="360" w:lineRule="auto"/>
        <w:ind w:left="964"/>
        <w:contextualSpacing/>
        <w:jc w:val="center"/>
        <w:rPr>
          <w:rFonts w:hint="eastAsia" w:asciiTheme="minorEastAsia" w:hAnsiTheme="minorEastAsia" w:eastAsiaTheme="minorEastAsia" w:cstheme="minorEastAsia"/>
          <w:b/>
          <w:kern w:val="0"/>
          <w:sz w:val="32"/>
          <w:szCs w:val="32"/>
        </w:rPr>
      </w:pPr>
    </w:p>
    <w:p w14:paraId="4E4FABFA">
      <w:pPr>
        <w:autoSpaceDE w:val="0"/>
        <w:autoSpaceDN w:val="0"/>
        <w:spacing w:line="360" w:lineRule="auto"/>
        <w:ind w:firstLine="643" w:firstLineChars="200"/>
        <w:contextualSpacing/>
        <w:rPr>
          <w:rFonts w:cs="宋体" w:asciiTheme="majorEastAsia" w:hAnsiTheme="majorEastAsia"/>
          <w:b/>
          <w:kern w:val="0"/>
          <w:sz w:val="32"/>
          <w:szCs w:val="32"/>
        </w:rPr>
      </w:pPr>
    </w:p>
    <w:p w14:paraId="0EA33FB6">
      <w:pPr>
        <w:pStyle w:val="7"/>
        <w:ind w:firstLine="0"/>
        <w:rPr>
          <w:rFonts w:cs="宋体" w:asciiTheme="majorEastAsia" w:hAnsiTheme="majorEastAsia" w:eastAsiaTheme="majorEastAsia"/>
          <w:b/>
          <w:kern w:val="0"/>
          <w:sz w:val="32"/>
          <w:szCs w:val="32"/>
        </w:rPr>
      </w:pPr>
    </w:p>
    <w:p w14:paraId="23D21799">
      <w:pPr>
        <w:pStyle w:val="7"/>
        <w:ind w:firstLine="0"/>
        <w:rPr>
          <w:rFonts w:cs="宋体" w:asciiTheme="majorEastAsia" w:hAnsiTheme="majorEastAsia" w:eastAsiaTheme="majorEastAsia"/>
          <w:b/>
          <w:kern w:val="0"/>
          <w:sz w:val="32"/>
          <w:szCs w:val="32"/>
        </w:rPr>
      </w:pPr>
    </w:p>
    <w:p w14:paraId="7600474A">
      <w:pPr>
        <w:rPr>
          <w:rFonts w:cs="宋体" w:asciiTheme="majorEastAsia" w:hAnsiTheme="majorEastAsia" w:eastAsiaTheme="majorEastAsia"/>
          <w:b/>
          <w:kern w:val="0"/>
          <w:sz w:val="32"/>
          <w:szCs w:val="32"/>
        </w:rPr>
      </w:pPr>
    </w:p>
    <w:p w14:paraId="22CA16B2">
      <w:pPr>
        <w:rPr>
          <w:rFonts w:cs="宋体" w:asciiTheme="majorEastAsia" w:hAnsiTheme="majorEastAsia" w:eastAsiaTheme="majorEastAsia"/>
          <w:b/>
          <w:kern w:val="0"/>
          <w:sz w:val="32"/>
          <w:szCs w:val="32"/>
        </w:rPr>
      </w:pPr>
    </w:p>
    <w:p w14:paraId="1722339D">
      <w:pPr>
        <w:rPr>
          <w:rFonts w:cs="宋体" w:asciiTheme="majorEastAsia" w:hAnsiTheme="majorEastAsia" w:eastAsiaTheme="majorEastAsia"/>
          <w:b/>
          <w:kern w:val="0"/>
          <w:sz w:val="32"/>
          <w:szCs w:val="32"/>
        </w:rPr>
      </w:pPr>
    </w:p>
    <w:p w14:paraId="5E27DC6B">
      <w:pPr>
        <w:rPr>
          <w:rFonts w:cs="宋体" w:asciiTheme="majorEastAsia" w:hAnsiTheme="majorEastAsia" w:eastAsiaTheme="majorEastAsia"/>
          <w:b/>
          <w:kern w:val="0"/>
          <w:sz w:val="32"/>
          <w:szCs w:val="32"/>
        </w:rPr>
      </w:pPr>
    </w:p>
    <w:p w14:paraId="5A4992A0">
      <w:pPr>
        <w:rPr>
          <w:rFonts w:cs="宋体" w:asciiTheme="majorEastAsia" w:hAnsiTheme="majorEastAsia" w:eastAsiaTheme="majorEastAsia"/>
          <w:b/>
          <w:kern w:val="0"/>
          <w:sz w:val="32"/>
          <w:szCs w:val="32"/>
        </w:rPr>
      </w:pPr>
    </w:p>
    <w:p w14:paraId="15A182CA">
      <w:pPr>
        <w:rPr>
          <w:rFonts w:cs="宋体" w:asciiTheme="majorEastAsia" w:hAnsiTheme="majorEastAsia" w:eastAsiaTheme="majorEastAsia"/>
          <w:b/>
          <w:kern w:val="0"/>
          <w:sz w:val="32"/>
          <w:szCs w:val="32"/>
        </w:rPr>
      </w:pPr>
    </w:p>
    <w:p w14:paraId="7A1F5109">
      <w:pPr>
        <w:rPr>
          <w:rFonts w:cs="宋体" w:asciiTheme="majorEastAsia" w:hAnsiTheme="majorEastAsia" w:eastAsiaTheme="majorEastAsia"/>
          <w:b/>
          <w:kern w:val="0"/>
          <w:sz w:val="32"/>
          <w:szCs w:val="32"/>
        </w:rPr>
      </w:pPr>
    </w:p>
    <w:p w14:paraId="7376B3E2">
      <w:pPr>
        <w:rPr>
          <w:rFonts w:cs="宋体" w:asciiTheme="majorEastAsia" w:hAnsiTheme="majorEastAsia" w:eastAsiaTheme="majorEastAsia"/>
          <w:b/>
          <w:kern w:val="0"/>
          <w:sz w:val="32"/>
          <w:szCs w:val="32"/>
        </w:rPr>
      </w:pPr>
    </w:p>
    <w:p w14:paraId="4F3AD3AC">
      <w:pPr>
        <w:rPr>
          <w:rFonts w:cs="宋体" w:asciiTheme="majorEastAsia" w:hAnsiTheme="majorEastAsia" w:eastAsiaTheme="majorEastAsia"/>
          <w:b/>
          <w:kern w:val="0"/>
          <w:sz w:val="32"/>
          <w:szCs w:val="32"/>
        </w:rPr>
      </w:pPr>
    </w:p>
    <w:p w14:paraId="0701D8B5">
      <w:pPr>
        <w:rPr>
          <w:rFonts w:cs="宋体" w:asciiTheme="majorEastAsia" w:hAnsiTheme="majorEastAsia" w:eastAsiaTheme="majorEastAsia"/>
          <w:b/>
          <w:kern w:val="0"/>
          <w:sz w:val="32"/>
          <w:szCs w:val="32"/>
        </w:rPr>
      </w:pPr>
    </w:p>
    <w:p w14:paraId="45E2074B">
      <w:pPr>
        <w:rPr>
          <w:rFonts w:cs="宋体" w:asciiTheme="majorEastAsia" w:hAnsiTheme="majorEastAsia" w:eastAsiaTheme="majorEastAsia"/>
          <w:b/>
          <w:kern w:val="0"/>
          <w:sz w:val="32"/>
          <w:szCs w:val="32"/>
        </w:rPr>
      </w:pPr>
    </w:p>
    <w:p w14:paraId="551F6C72">
      <w:pPr>
        <w:autoSpaceDE w:val="0"/>
        <w:autoSpaceDN w:val="0"/>
        <w:spacing w:line="360" w:lineRule="auto"/>
        <w:contextualSpacing/>
        <w:jc w:val="center"/>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2"/>
          <w:szCs w:val="32"/>
        </w:rPr>
        <w:t>第五章 政府采购政策功能</w:t>
      </w:r>
    </w:p>
    <w:p w14:paraId="60D0D556">
      <w:pPr>
        <w:pStyle w:val="18"/>
        <w:spacing w:line="360" w:lineRule="auto"/>
        <w:ind w:firstLine="420" w:firstLineChars="200"/>
        <w:contextualSpacing/>
        <w:rPr>
          <w:rFonts w:ascii="宋体" w:hAnsi="宋体" w:cs="仿宋_GB2312"/>
          <w:szCs w:val="21"/>
          <w:lang w:val="zh-CN"/>
        </w:rPr>
      </w:pPr>
      <w:r>
        <w:rPr>
          <w:rFonts w:hint="eastAsia" w:ascii="宋体" w:hAnsi="宋体" w:cs="仿宋_GB2312"/>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7B5A569B">
      <w:pPr>
        <w:pStyle w:val="18"/>
        <w:spacing w:line="360" w:lineRule="auto"/>
        <w:contextualSpacing/>
        <w:rPr>
          <w:rFonts w:ascii="宋体" w:hAnsi="宋体" w:cs="仿宋_GB2312"/>
          <w:b/>
          <w:sz w:val="21"/>
          <w:szCs w:val="21"/>
          <w:lang w:val="zh-CN"/>
        </w:rPr>
      </w:pPr>
      <w:r>
        <w:rPr>
          <w:rFonts w:hint="eastAsia" w:ascii="宋体" w:hAnsi="宋体" w:cs="仿宋_GB2312"/>
          <w:b/>
          <w:sz w:val="21"/>
          <w:szCs w:val="21"/>
          <w:lang w:val="zh-CN"/>
        </w:rPr>
        <w:t>一、节约能源、保护环境</w:t>
      </w:r>
    </w:p>
    <w:p w14:paraId="789C26F6">
      <w:pPr>
        <w:pStyle w:val="18"/>
        <w:spacing w:line="360" w:lineRule="auto"/>
        <w:ind w:firstLine="210" w:firstLineChars="100"/>
        <w:contextualSpacing/>
        <w:rPr>
          <w:rFonts w:ascii="宋体" w:hAnsi="宋体" w:cs="仿宋_GB2312"/>
          <w:sz w:val="21"/>
          <w:szCs w:val="21"/>
          <w:lang w:val="zh-CN"/>
        </w:rPr>
      </w:pPr>
      <w:r>
        <w:rPr>
          <w:rFonts w:hint="eastAsia" w:ascii="宋体" w:hAnsi="宋体" w:cs="仿宋_GB2312"/>
          <w:sz w:val="21"/>
          <w:szCs w:val="21"/>
          <w:lang w:val="zh-CN"/>
        </w:rPr>
        <w:t>按照《财政部、发展改革委、生态环境部、市场监管总局关于调整优化节能产品、环境标志产品政府采购执行机制的通知》（财库〔2019〕9号）和</w:t>
      </w:r>
      <w:r>
        <w:rPr>
          <w:rFonts w:hint="eastAsia" w:ascii="宋体" w:hAnsi="宋体" w:cs="仿宋_GB2312"/>
          <w:sz w:val="21"/>
          <w:szCs w:val="21"/>
        </w:rPr>
        <w:t>财政部、生态环境部</w:t>
      </w:r>
      <w:r>
        <w:rPr>
          <w:rFonts w:hint="eastAsia" w:ascii="宋体" w:hAnsi="宋体" w:cs="仿宋_GB2312"/>
          <w:sz w:val="21"/>
          <w:szCs w:val="21"/>
          <w:lang w:val="zh-CN"/>
        </w:rPr>
        <w:t>《关于印发环境标志产品政府采购品目清单的通知》</w:t>
      </w:r>
      <w:r>
        <w:rPr>
          <w:rFonts w:hint="eastAsia" w:ascii="宋体" w:hAnsi="宋体" w:cs="仿宋_GB2312"/>
          <w:sz w:val="21"/>
          <w:szCs w:val="21"/>
        </w:rPr>
        <w:t>（财库〔2019〕18号）以及</w:t>
      </w:r>
      <w:r>
        <w:rPr>
          <w:rFonts w:hint="eastAsia" w:ascii="宋体" w:hAnsi="宋体" w:cs="仿宋_GB2312"/>
          <w:sz w:val="21"/>
          <w:szCs w:val="21"/>
          <w:lang w:val="zh-CN"/>
        </w:rPr>
        <w:t>财政部、发展改革委</w:t>
      </w:r>
      <w:r>
        <w:rPr>
          <w:rFonts w:hint="eastAsia" w:ascii="宋体" w:hAnsi="宋体" w:cs="仿宋_GB2312"/>
          <w:sz w:val="21"/>
          <w:szCs w:val="21"/>
        </w:rPr>
        <w:t>《关于印发节能产品政府采购品目清单的通知》（财库〔2019〕19号）</w:t>
      </w:r>
      <w:r>
        <w:rPr>
          <w:rFonts w:hint="eastAsia" w:ascii="宋体" w:hAnsi="宋体" w:cs="仿宋_GB2312"/>
          <w:sz w:val="21"/>
          <w:szCs w:val="21"/>
          <w:lang w:val="zh-CN"/>
        </w:rPr>
        <w:t>，</w:t>
      </w:r>
      <w:r>
        <w:rPr>
          <w:rFonts w:hint="eastAsia" w:ascii="宋体" w:hAnsi="宋体" w:cs="仿宋_GB2312"/>
          <w:sz w:val="21"/>
          <w:szCs w:val="21"/>
        </w:rPr>
        <w:t>采购政府强</w:t>
      </w:r>
      <w:r>
        <w:rPr>
          <w:rFonts w:hint="eastAsia" w:ascii="宋体" w:hAnsi="宋体" w:cs="仿宋_GB2312"/>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2FFC3AB3">
      <w:pPr>
        <w:pStyle w:val="18"/>
        <w:spacing w:line="360" w:lineRule="auto"/>
        <w:contextualSpacing/>
        <w:rPr>
          <w:rFonts w:ascii="宋体" w:hAnsi="宋体" w:cs="仿宋_GB2312"/>
          <w:b/>
          <w:sz w:val="21"/>
          <w:szCs w:val="21"/>
          <w:lang w:val="zh-CN"/>
        </w:rPr>
      </w:pPr>
      <w:r>
        <w:rPr>
          <w:rFonts w:hint="eastAsia" w:ascii="宋体" w:hAnsi="宋体" w:cs="仿宋_GB2312"/>
          <w:b/>
          <w:sz w:val="21"/>
          <w:szCs w:val="21"/>
          <w:lang w:val="zh-CN"/>
        </w:rPr>
        <w:t>二、促进中小企业发展（不含民办非企业）</w:t>
      </w:r>
    </w:p>
    <w:p w14:paraId="053358E5">
      <w:pPr>
        <w:topLinePunct/>
        <w:spacing w:line="360" w:lineRule="auto"/>
        <w:ind w:firstLine="420" w:firstLineChars="200"/>
        <w:contextualSpacing/>
        <w:rPr>
          <w:rFonts w:hint="eastAsia" w:ascii="宋体" w:hAnsi="宋体" w:eastAsia="宋体"/>
        </w:rPr>
      </w:pPr>
      <w:r>
        <w:rPr>
          <w:rFonts w:hint="eastAsia" w:ascii="宋体" w:hAnsi="宋体" w:eastAsia="宋体"/>
        </w:rPr>
        <w:t>（一）本项目专门面向小微企业采购，不再执行价格优惠政策。</w:t>
      </w:r>
    </w:p>
    <w:p w14:paraId="657B96D2">
      <w:pPr>
        <w:topLinePunct/>
        <w:spacing w:line="360" w:lineRule="auto"/>
        <w:ind w:firstLine="420" w:firstLineChars="200"/>
        <w:contextualSpacing/>
        <w:rPr>
          <w:rFonts w:ascii="宋体" w:hAnsi="宋体" w:eastAsia="宋体"/>
        </w:rPr>
      </w:pPr>
      <w:r>
        <w:rPr>
          <w:rFonts w:hint="eastAsia" w:ascii="宋体" w:hAnsi="宋体" w:eastAsia="宋体"/>
        </w:rPr>
        <w:t>（二）非</w:t>
      </w:r>
      <w:r>
        <w:rPr>
          <w:rFonts w:hint="eastAsia" w:ascii="宋体" w:hAnsi="宋体" w:eastAsia="宋体" w:cs="仿宋_GB2312"/>
          <w:szCs w:val="21"/>
          <w:lang w:val="zh-CN"/>
        </w:rPr>
        <w:t>专门面向中小企业预留采购份额</w:t>
      </w:r>
    </w:p>
    <w:p w14:paraId="2E813407">
      <w:pPr>
        <w:topLinePunct/>
        <w:spacing w:line="360" w:lineRule="auto"/>
        <w:ind w:firstLine="420" w:firstLineChars="200"/>
        <w:contextualSpacing/>
        <w:rPr>
          <w:rFonts w:ascii="宋体" w:hAnsi="宋体" w:eastAsia="宋体" w:cs="仿宋_GB2312"/>
          <w:szCs w:val="21"/>
          <w:lang w:val="zh-CN"/>
        </w:rPr>
      </w:pPr>
      <w:r>
        <w:rPr>
          <w:rFonts w:hint="eastAsia" w:ascii="宋体" w:hAnsi="宋体" w:eastAsia="宋体"/>
        </w:rPr>
        <w:t>1、</w:t>
      </w:r>
      <w:r>
        <w:rPr>
          <w:rFonts w:hint="eastAsia" w:ascii="宋体" w:hAnsi="宋体" w:eastAsia="宋体" w:cs="仿宋_GB2312"/>
          <w:szCs w:val="21"/>
          <w:lang w:val="zh-CN"/>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1AE041D">
      <w:pPr>
        <w:spacing w:line="360" w:lineRule="auto"/>
        <w:ind w:firstLine="420" w:firstLineChars="200"/>
        <w:contextualSpacing/>
        <w:rPr>
          <w:rFonts w:ascii="宋体" w:hAnsi="宋体" w:eastAsia="宋体"/>
        </w:rPr>
      </w:pPr>
      <w:r>
        <w:rPr>
          <w:rFonts w:hint="eastAsia" w:ascii="宋体" w:hAnsi="宋体" w:eastAsia="宋体"/>
        </w:rPr>
        <w:t>2、</w:t>
      </w:r>
      <w:r>
        <w:rPr>
          <w:rFonts w:ascii="宋体" w:hAnsi="宋体" w:eastAsia="宋体"/>
        </w:rPr>
        <w:t>在货物采购项目中，供应商提供的货物既有中小企业制造货物，也有大型企业制造货物的，不享受</w:t>
      </w:r>
      <w:r>
        <w:rPr>
          <w:rFonts w:hint="eastAsia" w:ascii="宋体" w:hAnsi="宋体" w:eastAsia="宋体" w:cs="仿宋_GB2312"/>
          <w:szCs w:val="21"/>
          <w:lang w:val="zh-CN"/>
        </w:rPr>
        <w:t>《政府采购促进中小企业发展管理办法》（财库〔2020〕46号）</w:t>
      </w:r>
      <w:r>
        <w:rPr>
          <w:rFonts w:ascii="宋体" w:hAnsi="宋体" w:eastAsia="宋体"/>
        </w:rPr>
        <w:t>规定的中小企业扶持政策。</w:t>
      </w:r>
    </w:p>
    <w:p w14:paraId="1A3DED06">
      <w:pPr>
        <w:spacing w:line="360" w:lineRule="auto"/>
        <w:ind w:firstLine="420" w:firstLineChars="200"/>
        <w:contextualSpacing/>
        <w:rPr>
          <w:rFonts w:ascii="宋体" w:hAnsi="宋体" w:eastAsia="宋体"/>
        </w:rPr>
      </w:pPr>
      <w:r>
        <w:rPr>
          <w:rFonts w:hint="eastAsia" w:ascii="宋体" w:hAnsi="宋体" w:eastAsia="宋体"/>
        </w:rPr>
        <w:t>3、</w:t>
      </w:r>
      <w:r>
        <w:rPr>
          <w:rFonts w:ascii="宋体" w:hAnsi="宋体" w:eastAsia="宋体"/>
        </w:rPr>
        <w:t>以联合体形式参加政府采购活动，联合体各方均为中小企业的，联合体视同中小企业。其中，联合体各方均为小微企业的，联合体视同小微企业。</w:t>
      </w:r>
    </w:p>
    <w:p w14:paraId="73AE9A3E">
      <w:pPr>
        <w:spacing w:line="360" w:lineRule="auto"/>
        <w:ind w:firstLine="420" w:firstLineChars="200"/>
        <w:contextualSpacing/>
        <w:rPr>
          <w:rFonts w:ascii="宋体" w:hAnsi="宋体" w:eastAsia="宋体"/>
        </w:rPr>
      </w:pPr>
      <w:r>
        <w:rPr>
          <w:rFonts w:hint="eastAsia" w:ascii="宋体" w:hAnsi="宋体" w:eastAsia="宋体"/>
        </w:rPr>
        <w:t>4、</w:t>
      </w:r>
      <w:r>
        <w:rPr>
          <w:rFonts w:ascii="宋体" w:hAnsi="宋体" w:eastAsia="宋体"/>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rPr>
        <w:t>6</w:t>
      </w:r>
      <w:r>
        <w:rPr>
          <w:rFonts w:ascii="宋体" w:hAnsi="宋体" w:eastAsia="宋体"/>
        </w:rPr>
        <w:t>%的扣除，用扣除后的价格参加评审。组成联合体或者接受分包的小微企业与联合体内其他企业、分包企业之间存在直接控股、管理关系的，不享受价格扣除优惠政策。</w:t>
      </w:r>
    </w:p>
    <w:p w14:paraId="1AC32AB6">
      <w:pPr>
        <w:topLinePunct/>
        <w:spacing w:line="360" w:lineRule="auto"/>
        <w:ind w:firstLine="420" w:firstLineChars="200"/>
        <w:contextualSpacing/>
        <w:rPr>
          <w:rFonts w:ascii="宋体" w:hAnsi="宋体" w:eastAsia="宋体"/>
        </w:rPr>
      </w:pPr>
      <w:r>
        <w:rPr>
          <w:rFonts w:hint="eastAsia" w:ascii="宋体" w:hAnsi="宋体" w:eastAsia="宋体"/>
        </w:rPr>
        <w:t>5、按照本次采购标的所属行业的划定标准，符合条件的中小企业应按照采购文件格式要求提供《中小企业声明函》，</w:t>
      </w:r>
      <w:r>
        <w:rPr>
          <w:rFonts w:ascii="宋体" w:hAnsi="宋体" w:eastAsia="宋体"/>
        </w:rPr>
        <w:t>否则不得享受相关中小企业扶持政策。</w:t>
      </w:r>
    </w:p>
    <w:p w14:paraId="41CE0F53">
      <w:pPr>
        <w:topLinePunct/>
        <w:spacing w:line="360" w:lineRule="auto"/>
        <w:contextualSpacing/>
        <w:rPr>
          <w:rFonts w:ascii="宋体" w:hAnsi="宋体" w:eastAsia="宋体" w:cs="仿宋_GB2312"/>
          <w:b/>
          <w:szCs w:val="21"/>
          <w:lang w:val="zh-CN"/>
        </w:rPr>
      </w:pPr>
      <w:r>
        <w:rPr>
          <w:rFonts w:hint="eastAsia" w:ascii="宋体" w:hAnsi="宋体" w:eastAsia="宋体" w:cs="仿宋_GB2312"/>
          <w:b/>
          <w:szCs w:val="21"/>
          <w:lang w:val="zh-CN"/>
        </w:rPr>
        <w:t>三、支持监狱企业发展</w:t>
      </w:r>
    </w:p>
    <w:p w14:paraId="1D36600F">
      <w:pPr>
        <w:spacing w:line="360" w:lineRule="auto"/>
        <w:ind w:firstLine="420" w:firstLineChars="200"/>
        <w:contextualSpacing/>
        <w:rPr>
          <w:rFonts w:ascii="宋体" w:hAnsi="宋体" w:eastAsia="宋体" w:cs="仿宋_GB2312"/>
          <w:szCs w:val="21"/>
          <w:lang w:val="zh-CN"/>
        </w:rPr>
      </w:pPr>
      <w:r>
        <w:rPr>
          <w:rFonts w:hint="eastAsia" w:ascii="宋体" w:hAnsi="宋体" w:eastAsia="宋体" w:cs="仿宋_GB2312"/>
          <w:szCs w:val="21"/>
          <w:lang w:val="zh-CN"/>
        </w:rPr>
        <w:t>按照财政部、司法部发布的《关于政府采购支持监狱企业发展有关问题的通知》（</w:t>
      </w:r>
      <w:bookmarkStart w:id="1" w:name="OLE_LINK6"/>
      <w:r>
        <w:rPr>
          <w:rFonts w:hint="eastAsia" w:ascii="宋体" w:hAnsi="宋体" w:eastAsia="宋体" w:cs="仿宋_GB2312"/>
          <w:szCs w:val="21"/>
          <w:lang w:val="zh-CN"/>
        </w:rPr>
        <w:t>财库〔2014〕68号</w:t>
      </w:r>
      <w:bookmarkEnd w:id="1"/>
      <w:r>
        <w:rPr>
          <w:rFonts w:hint="eastAsia" w:ascii="宋体" w:hAnsi="宋体" w:eastAsia="宋体" w:cs="仿宋_GB2312"/>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9D5BF22">
      <w:pPr>
        <w:spacing w:line="360" w:lineRule="auto"/>
        <w:contextualSpacing/>
        <w:rPr>
          <w:rFonts w:ascii="宋体" w:hAnsi="宋体" w:eastAsia="宋体" w:cs="仿宋_GB2312"/>
          <w:b/>
          <w:szCs w:val="21"/>
          <w:lang w:val="zh-CN"/>
        </w:rPr>
      </w:pPr>
      <w:r>
        <w:rPr>
          <w:rFonts w:hint="eastAsia" w:ascii="宋体" w:hAnsi="宋体" w:eastAsia="宋体" w:cs="仿宋_GB2312"/>
          <w:b/>
          <w:szCs w:val="21"/>
          <w:lang w:val="zh-CN"/>
        </w:rPr>
        <w:t>四、促进残疾人就业</w:t>
      </w:r>
    </w:p>
    <w:p w14:paraId="5227E47C">
      <w:pPr>
        <w:pStyle w:val="18"/>
        <w:spacing w:line="360" w:lineRule="auto"/>
        <w:ind w:firstLine="420" w:firstLineChars="200"/>
        <w:contextualSpacing/>
        <w:rPr>
          <w:rFonts w:ascii="宋体" w:hAnsi="宋体" w:cs="仿宋_GB2312"/>
          <w:sz w:val="21"/>
          <w:szCs w:val="21"/>
          <w:lang w:val="zh-CN"/>
        </w:rPr>
      </w:pPr>
      <w:r>
        <w:rPr>
          <w:rFonts w:hint="eastAsia" w:ascii="宋体" w:hAnsi="宋体" w:cs="仿宋_GB2312"/>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sz w:val="21"/>
          <w:szCs w:val="21"/>
        </w:rPr>
        <w:t>残疾人福利性单位属于小型、微型企业的，不重复享受政策。</w:t>
      </w:r>
    </w:p>
    <w:p w14:paraId="198E0B1A">
      <w:pPr>
        <w:pStyle w:val="18"/>
        <w:spacing w:line="360" w:lineRule="auto"/>
        <w:ind w:firstLine="420" w:firstLineChars="200"/>
        <w:contextualSpacing/>
        <w:rPr>
          <w:rFonts w:ascii="宋体" w:hAnsi="宋体" w:cs="仿宋_GB2312"/>
          <w:sz w:val="21"/>
          <w:szCs w:val="21"/>
          <w:lang w:val="zh-CN"/>
        </w:rPr>
      </w:pPr>
      <w:r>
        <w:rPr>
          <w:rFonts w:hint="eastAsia" w:ascii="宋体" w:hAnsi="宋体" w:cs="仿宋_GB2312"/>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DD913FD">
      <w:pPr>
        <w:pStyle w:val="18"/>
        <w:spacing w:line="360" w:lineRule="auto"/>
        <w:ind w:firstLine="420" w:firstLineChars="200"/>
        <w:contextualSpacing/>
        <w:rPr>
          <w:rFonts w:ascii="宋体" w:hAnsi="宋体" w:cs="仿宋_GB2312"/>
          <w:szCs w:val="24"/>
          <w:lang w:val="zh-CN"/>
        </w:rPr>
      </w:pPr>
      <w:r>
        <w:rPr>
          <w:rFonts w:hint="eastAsia" w:ascii="宋体" w:hAnsi="宋体" w:cs="仿宋_GB2312"/>
          <w:sz w:val="21"/>
          <w:szCs w:val="21"/>
          <w:lang w:val="zh-CN"/>
        </w:rPr>
        <w:t>3、中标人为残疾人福利性单位的，招标人应当随中标结果同时公告其《残疾人福利性单位声明函》，接受社会监督。</w:t>
      </w:r>
    </w:p>
    <w:p w14:paraId="667C7E9B">
      <w:pPr>
        <w:pStyle w:val="18"/>
        <w:spacing w:line="360" w:lineRule="auto"/>
        <w:ind w:left="282" w:hanging="282" w:hangingChars="78"/>
        <w:contextualSpacing/>
        <w:jc w:val="center"/>
        <w:rPr>
          <w:rFonts w:ascii="宋体" w:hAnsi="宋体" w:cs="宋体"/>
          <w:b/>
          <w:kern w:val="0"/>
          <w:sz w:val="36"/>
          <w:szCs w:val="36"/>
        </w:rPr>
      </w:pPr>
    </w:p>
    <w:p w14:paraId="5D35B403">
      <w:pPr>
        <w:pStyle w:val="2"/>
        <w:rPr>
          <w:rFonts w:cs="宋体" w:asciiTheme="majorEastAsia" w:hAnsiTheme="majorEastAsia" w:eastAsiaTheme="majorEastAsia"/>
          <w:b/>
          <w:kern w:val="0"/>
          <w:sz w:val="32"/>
          <w:szCs w:val="32"/>
        </w:rPr>
      </w:pPr>
    </w:p>
    <w:p w14:paraId="1E007BBF">
      <w:pPr>
        <w:pStyle w:val="2"/>
        <w:rPr>
          <w:rFonts w:cs="宋体" w:asciiTheme="majorEastAsia" w:hAnsiTheme="majorEastAsia" w:eastAsiaTheme="majorEastAsia"/>
          <w:b/>
          <w:kern w:val="0"/>
          <w:sz w:val="32"/>
          <w:szCs w:val="32"/>
        </w:rPr>
      </w:pPr>
    </w:p>
    <w:p w14:paraId="7AEDFAFD">
      <w:pPr>
        <w:pStyle w:val="2"/>
        <w:rPr>
          <w:rFonts w:cs="宋体" w:asciiTheme="majorEastAsia" w:hAnsiTheme="majorEastAsia" w:eastAsiaTheme="majorEastAsia"/>
          <w:b/>
          <w:kern w:val="0"/>
          <w:sz w:val="32"/>
          <w:szCs w:val="32"/>
        </w:rPr>
      </w:pPr>
    </w:p>
    <w:p w14:paraId="12586C07">
      <w:pPr>
        <w:pStyle w:val="2"/>
        <w:rPr>
          <w:rFonts w:cs="宋体" w:asciiTheme="majorEastAsia" w:hAnsiTheme="majorEastAsia" w:eastAsiaTheme="majorEastAsia"/>
          <w:b/>
          <w:kern w:val="0"/>
          <w:sz w:val="32"/>
          <w:szCs w:val="32"/>
        </w:rPr>
      </w:pPr>
    </w:p>
    <w:p w14:paraId="43036F54">
      <w:pPr>
        <w:pStyle w:val="2"/>
        <w:rPr>
          <w:rFonts w:cs="宋体" w:asciiTheme="majorEastAsia" w:hAnsiTheme="majorEastAsia" w:eastAsiaTheme="majorEastAsia"/>
          <w:b/>
          <w:kern w:val="0"/>
          <w:sz w:val="32"/>
          <w:szCs w:val="32"/>
        </w:rPr>
      </w:pPr>
    </w:p>
    <w:p w14:paraId="68FD20AC">
      <w:pPr>
        <w:pStyle w:val="2"/>
        <w:rPr>
          <w:rFonts w:cs="宋体" w:asciiTheme="majorEastAsia" w:hAnsiTheme="majorEastAsia" w:eastAsiaTheme="majorEastAsia"/>
          <w:b/>
          <w:kern w:val="0"/>
          <w:sz w:val="32"/>
          <w:szCs w:val="32"/>
        </w:rPr>
      </w:pPr>
    </w:p>
    <w:p w14:paraId="11F65D62">
      <w:pPr>
        <w:pStyle w:val="44"/>
      </w:pPr>
    </w:p>
    <w:p w14:paraId="547832B8">
      <w:pPr>
        <w:tabs>
          <w:tab w:val="left" w:pos="1260"/>
        </w:tabs>
        <w:autoSpaceDE w:val="0"/>
        <w:autoSpaceDN w:val="0"/>
        <w:adjustRightInd w:val="0"/>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6BB19530">
      <w:pPr>
        <w:pStyle w:val="18"/>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3014E5C8">
      <w:pPr>
        <w:pStyle w:val="18"/>
        <w:spacing w:line="360" w:lineRule="auto"/>
        <w:ind w:firstLine="420" w:firstLineChars="200"/>
        <w:contextualSpacing/>
        <w:rPr>
          <w:rFonts w:ascii="宋体" w:hAnsi="宋体" w:cs="仿宋_GB2312"/>
          <w:sz w:val="21"/>
          <w:szCs w:val="21"/>
          <w:lang w:val="zh-CN"/>
        </w:rPr>
      </w:pPr>
      <w:r>
        <w:rPr>
          <w:rFonts w:hint="eastAsia" w:ascii="宋体" w:hAnsi="宋体" w:cs="仿宋_GB2312"/>
          <w:sz w:val="21"/>
          <w:szCs w:val="21"/>
          <w:lang w:val="zh-CN"/>
        </w:rPr>
        <w:t>（一）</w:t>
      </w:r>
      <w:r>
        <w:rPr>
          <w:rFonts w:ascii="宋体" w:hAnsi="宋体" w:cs="仿宋_GB2312"/>
          <w:sz w:val="21"/>
          <w:szCs w:val="21"/>
          <w:lang w:val="zh-CN"/>
        </w:rPr>
        <w:t>开标结束后，</w:t>
      </w:r>
      <w:r>
        <w:rPr>
          <w:rFonts w:hint="eastAsia" w:ascii="宋体" w:hAnsi="宋体" w:cs="仿宋_GB2312"/>
          <w:sz w:val="21"/>
          <w:szCs w:val="21"/>
          <w:lang w:val="zh-CN"/>
        </w:rPr>
        <w:t>采购人依法对投标人资格进行审查</w:t>
      </w:r>
      <w:r>
        <w:rPr>
          <w:rFonts w:ascii="宋体" w:hAnsi="宋体" w:cs="仿宋_GB2312"/>
          <w:sz w:val="21"/>
          <w:szCs w:val="21"/>
          <w:lang w:val="zh-CN"/>
        </w:rPr>
        <w:t>。</w:t>
      </w:r>
    </w:p>
    <w:p w14:paraId="0AC73B24">
      <w:pPr>
        <w:spacing w:line="360" w:lineRule="auto"/>
        <w:ind w:firstLine="420" w:firstLineChars="200"/>
        <w:contextualSpacing/>
        <w:rPr>
          <w:rFonts w:ascii="宋体" w:hAnsi="宋体" w:eastAsia="宋体" w:cs="仿宋_GB2312"/>
          <w:szCs w:val="21"/>
          <w:lang w:val="zh-CN"/>
        </w:rPr>
      </w:pPr>
      <w:r>
        <w:rPr>
          <w:rFonts w:hint="eastAsia" w:ascii="宋体" w:hAnsi="宋体" w:eastAsia="宋体" w:cs="仿宋_GB2312"/>
          <w:szCs w:val="21"/>
          <w:lang w:val="zh-CN"/>
        </w:rPr>
        <w:t>（二）资格证明材料（本栏所列内容为本项目的资格审查条件，如有一项不符合要求，则不能进入下一步评审）。</w:t>
      </w:r>
    </w:p>
    <w:p w14:paraId="562CAF66">
      <w:pPr>
        <w:spacing w:line="360" w:lineRule="auto"/>
        <w:ind w:firstLine="420" w:firstLineChars="200"/>
        <w:contextualSpacing/>
        <w:rPr>
          <w:rFonts w:ascii="宋体" w:hAnsi="宋体" w:eastAsia="宋体" w:cs="仿宋_GB2312"/>
          <w:szCs w:val="21"/>
          <w:lang w:val="zh-CN"/>
        </w:rPr>
      </w:pPr>
      <w:r>
        <w:rPr>
          <w:rFonts w:hint="eastAsia" w:ascii="宋体" w:hAnsi="宋体" w:eastAsia="宋体" w:cs="仿宋_GB2312"/>
          <w:szCs w:val="21"/>
          <w:lang w:val="zh-CN"/>
        </w:rPr>
        <w:t>（三）资格审查中所涉及的证书及材料，均须在电子投标文件中提供原件扫描件（或图片）。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463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DD1F8C0">
            <w:pPr>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2410" w:type="dxa"/>
            <w:vAlign w:val="center"/>
          </w:tcPr>
          <w:p w14:paraId="2743733F">
            <w:pPr>
              <w:spacing w:line="360" w:lineRule="auto"/>
              <w:jc w:val="center"/>
              <w:rPr>
                <w:rFonts w:ascii="宋体" w:hAnsi="宋体" w:eastAsia="宋体" w:cs="宋体"/>
                <w:b/>
                <w:szCs w:val="21"/>
              </w:rPr>
            </w:pPr>
            <w:r>
              <w:rPr>
                <w:rFonts w:hint="eastAsia" w:ascii="宋体" w:hAnsi="宋体" w:eastAsia="宋体" w:cs="宋体"/>
                <w:b/>
                <w:szCs w:val="21"/>
              </w:rPr>
              <w:t>资格审查因素</w:t>
            </w:r>
          </w:p>
        </w:tc>
        <w:tc>
          <w:tcPr>
            <w:tcW w:w="5954" w:type="dxa"/>
            <w:vAlign w:val="center"/>
          </w:tcPr>
          <w:p w14:paraId="449C9892">
            <w:pPr>
              <w:spacing w:line="360" w:lineRule="auto"/>
              <w:jc w:val="center"/>
              <w:rPr>
                <w:rFonts w:ascii="宋体" w:hAnsi="宋体" w:eastAsia="宋体" w:cs="宋体"/>
                <w:b/>
                <w:szCs w:val="21"/>
              </w:rPr>
            </w:pPr>
            <w:r>
              <w:rPr>
                <w:rFonts w:hint="eastAsia" w:ascii="宋体" w:hAnsi="宋体" w:eastAsia="宋体" w:cs="宋体"/>
                <w:b/>
                <w:szCs w:val="21"/>
              </w:rPr>
              <w:t>说明与要求</w:t>
            </w:r>
          </w:p>
        </w:tc>
      </w:tr>
      <w:tr w14:paraId="098F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3A4839C">
            <w:pPr>
              <w:spacing w:line="360" w:lineRule="auto"/>
              <w:jc w:val="center"/>
              <w:rPr>
                <w:rFonts w:ascii="宋体" w:hAnsi="宋体" w:eastAsia="宋体" w:cs="宋体"/>
                <w:b/>
                <w:szCs w:val="21"/>
              </w:rPr>
            </w:pPr>
            <w:r>
              <w:rPr>
                <w:rFonts w:hint="eastAsia" w:ascii="宋体" w:hAnsi="宋体" w:eastAsia="宋体" w:cs="宋体"/>
                <w:b/>
                <w:szCs w:val="21"/>
              </w:rPr>
              <w:t>1</w:t>
            </w:r>
          </w:p>
        </w:tc>
        <w:tc>
          <w:tcPr>
            <w:tcW w:w="2410" w:type="dxa"/>
            <w:vAlign w:val="center"/>
          </w:tcPr>
          <w:p w14:paraId="1EEE66DB">
            <w:pPr>
              <w:spacing w:line="360" w:lineRule="auto"/>
              <w:jc w:val="center"/>
              <w:rPr>
                <w:rFonts w:ascii="宋体" w:hAnsi="宋体" w:eastAsia="宋体" w:cs="宋体"/>
                <w:b/>
                <w:szCs w:val="21"/>
              </w:rPr>
            </w:pPr>
            <w:r>
              <w:rPr>
                <w:rFonts w:hint="eastAsia" w:ascii="宋体" w:hAnsi="宋体" w:eastAsia="宋体" w:cs="宋体"/>
                <w:b/>
                <w:szCs w:val="21"/>
              </w:rPr>
              <w:t>投标函</w:t>
            </w:r>
          </w:p>
        </w:tc>
        <w:tc>
          <w:tcPr>
            <w:tcW w:w="5954" w:type="dxa"/>
            <w:vAlign w:val="center"/>
          </w:tcPr>
          <w:p w14:paraId="2F457261">
            <w:pPr>
              <w:spacing w:line="360" w:lineRule="auto"/>
              <w:rPr>
                <w:rFonts w:ascii="宋体" w:hAnsi="宋体" w:eastAsia="宋体" w:cs="宋体"/>
                <w:b/>
                <w:szCs w:val="21"/>
              </w:rPr>
            </w:pPr>
            <w:r>
              <w:rPr>
                <w:rFonts w:hint="eastAsia" w:ascii="宋体" w:hAnsi="宋体" w:eastAsia="宋体" w:cs="宋体"/>
                <w:bCs/>
                <w:szCs w:val="21"/>
              </w:rPr>
              <w:t>参考招标文件第八章3.1格式填写</w:t>
            </w:r>
          </w:p>
        </w:tc>
      </w:tr>
      <w:tr w14:paraId="315F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C323F05">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5A2F8D34">
            <w:pPr>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禹州</w:t>
            </w:r>
            <w:r>
              <w:rPr>
                <w:rFonts w:cs="宋体" w:asciiTheme="minorEastAsia" w:hAnsiTheme="minorEastAsia"/>
                <w:b/>
                <w:szCs w:val="21"/>
                <w:lang w:val="zh-CN"/>
              </w:rPr>
              <w:t>市政府采购</w:t>
            </w:r>
          </w:p>
          <w:p w14:paraId="73232D89">
            <w:pPr>
              <w:spacing w:line="360" w:lineRule="auto"/>
              <w:jc w:val="center"/>
              <w:rPr>
                <w:rFonts w:cs="宋体" w:asciiTheme="minorEastAsia" w:hAnsiTheme="minorEastAsia"/>
                <w:b/>
                <w:szCs w:val="21"/>
                <w:lang w:val="zh-CN"/>
              </w:rPr>
            </w:pPr>
            <w:r>
              <w:rPr>
                <w:rFonts w:cs="宋体" w:asciiTheme="minorEastAsia" w:hAnsiTheme="minorEastAsia"/>
                <w:b/>
                <w:szCs w:val="21"/>
                <w:lang w:val="zh-CN"/>
              </w:rPr>
              <w:t>供应商信用承诺函</w:t>
            </w:r>
          </w:p>
        </w:tc>
        <w:tc>
          <w:tcPr>
            <w:tcW w:w="5954" w:type="dxa"/>
            <w:vAlign w:val="center"/>
          </w:tcPr>
          <w:p w14:paraId="125797B6">
            <w:pPr>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按</w:t>
            </w:r>
            <w:r>
              <w:rPr>
                <w:rFonts w:hint="eastAsia" w:cs="宋体" w:asciiTheme="minorEastAsia" w:hAnsiTheme="minorEastAsia"/>
                <w:bCs/>
                <w:szCs w:val="21"/>
                <w:highlight w:val="none"/>
                <w:lang w:val="zh-CN"/>
              </w:rPr>
              <w:t>照招标文件第八章3.</w:t>
            </w:r>
            <w:r>
              <w:rPr>
                <w:rFonts w:hint="eastAsia" w:cs="宋体" w:asciiTheme="minorEastAsia" w:hAnsiTheme="minorEastAsia"/>
                <w:bCs/>
                <w:szCs w:val="21"/>
                <w:highlight w:val="none"/>
                <w:lang w:val="en-US" w:eastAsia="zh-CN"/>
              </w:rPr>
              <w:t>4</w:t>
            </w:r>
            <w:r>
              <w:rPr>
                <w:rFonts w:hint="eastAsia" w:cs="宋体" w:asciiTheme="minorEastAsia" w:hAnsiTheme="minorEastAsia"/>
                <w:bCs/>
                <w:szCs w:val="21"/>
                <w:highlight w:val="none"/>
                <w:lang w:val="zh-CN"/>
              </w:rPr>
              <w:t>格式填写</w:t>
            </w:r>
          </w:p>
        </w:tc>
      </w:tr>
      <w:tr w14:paraId="7726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E77BEA0">
            <w:pPr>
              <w:spacing w:line="360" w:lineRule="auto"/>
              <w:jc w:val="center"/>
              <w:rPr>
                <w:rFonts w:hint="eastAsia" w:asciiTheme="minorEastAsia" w:hAnsiTheme="minorEastAsia"/>
                <w:b/>
                <w:bCs/>
                <w:szCs w:val="21"/>
              </w:rPr>
            </w:pPr>
            <w:r>
              <w:rPr>
                <w:rFonts w:hint="eastAsia" w:asciiTheme="minorEastAsia" w:hAnsiTheme="minorEastAsia" w:eastAsiaTheme="minorEastAsia" w:cstheme="minorEastAsia"/>
                <w:b/>
                <w:bCs/>
                <w:szCs w:val="21"/>
              </w:rPr>
              <w:t>3</w:t>
            </w:r>
          </w:p>
        </w:tc>
        <w:tc>
          <w:tcPr>
            <w:tcW w:w="2410" w:type="dxa"/>
            <w:vAlign w:val="center"/>
          </w:tcPr>
          <w:p w14:paraId="23076728">
            <w:pPr>
              <w:spacing w:line="360" w:lineRule="auto"/>
              <w:jc w:val="center"/>
              <w:rPr>
                <w:rFonts w:cs="宋体" w:asciiTheme="minorEastAsia" w:hAnsiTheme="minorEastAsia"/>
                <w:b/>
                <w:szCs w:val="21"/>
                <w:lang w:val="zh-CN"/>
              </w:rPr>
            </w:pPr>
            <w:r>
              <w:rPr>
                <w:rFonts w:hint="eastAsia" w:asciiTheme="minorEastAsia" w:hAnsiTheme="minorEastAsia" w:eastAsiaTheme="minorEastAsia" w:cstheme="minorEastAsia"/>
                <w:b/>
                <w:bCs/>
                <w:szCs w:val="21"/>
              </w:rPr>
              <w:t>中小企业</w:t>
            </w:r>
          </w:p>
        </w:tc>
        <w:tc>
          <w:tcPr>
            <w:tcW w:w="5954" w:type="dxa"/>
            <w:vAlign w:val="center"/>
          </w:tcPr>
          <w:p w14:paraId="13C8368C">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提供中小企业声明函或者残疾人福利性单位声明函或监狱企业的证明文件。</w:t>
            </w:r>
          </w:p>
          <w:p w14:paraId="7ACEEFF0">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（1）中小企业出具《中小企业声明函》</w:t>
            </w:r>
          </w:p>
          <w:p w14:paraId="138C7E60">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（2）残疾人福利性单位出具《残疾人福利企业声明函》</w:t>
            </w:r>
          </w:p>
          <w:p w14:paraId="0F89331C">
            <w:pPr>
              <w:spacing w:line="360" w:lineRule="auto"/>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（3）监狱企业提供由省级以上监狱管理局、戒毒管理局（含新 </w:t>
            </w:r>
          </w:p>
          <w:p w14:paraId="05E08617">
            <w:pPr>
              <w:spacing w:line="360" w:lineRule="auto"/>
              <w:jc w:val="left"/>
              <w:rPr>
                <w:rFonts w:hint="eastAsia" w:cs="宋体" w:asciiTheme="minorEastAsia" w:hAnsiTheme="minorEastAsia"/>
                <w:bCs/>
                <w:szCs w:val="21"/>
                <w:lang w:val="zh-CN"/>
              </w:rPr>
            </w:pPr>
            <w:r>
              <w:rPr>
                <w:rFonts w:hint="eastAsia" w:asciiTheme="minorEastAsia" w:hAnsiTheme="minorEastAsia" w:eastAsiaTheme="minorEastAsia" w:cstheme="minorEastAsia"/>
                <w:bCs/>
                <w:szCs w:val="21"/>
              </w:rPr>
              <w:t>疆生产建设兵团）出具的属于监狱企业的证明文件</w:t>
            </w:r>
          </w:p>
        </w:tc>
      </w:tr>
      <w:tr w14:paraId="70C9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BF31B9C">
            <w:pPr>
              <w:spacing w:line="360" w:lineRule="auto"/>
              <w:jc w:val="center"/>
              <w:rPr>
                <w:rFonts w:hint="eastAsia" w:ascii="宋体" w:hAnsi="宋体" w:eastAsia="宋体" w:cs="宋体"/>
                <w:b/>
                <w:bCs/>
                <w:szCs w:val="21"/>
                <w:lang w:eastAsia="zh-CN"/>
              </w:rPr>
            </w:pPr>
            <w:r>
              <w:rPr>
                <w:rFonts w:hint="eastAsia" w:ascii="宋体" w:hAnsi="宋体" w:eastAsia="宋体" w:cs="宋体"/>
                <w:b/>
                <w:bCs/>
                <w:szCs w:val="21"/>
                <w:lang w:val="en-US" w:eastAsia="zh-CN"/>
              </w:rPr>
              <w:t>4</w:t>
            </w:r>
          </w:p>
        </w:tc>
        <w:tc>
          <w:tcPr>
            <w:tcW w:w="2410" w:type="dxa"/>
            <w:vAlign w:val="center"/>
          </w:tcPr>
          <w:p w14:paraId="2262A43B">
            <w:pPr>
              <w:spacing w:line="360" w:lineRule="auto"/>
              <w:rPr>
                <w:rFonts w:ascii="宋体" w:hAnsi="宋体" w:eastAsia="宋体" w:cs="Times New Roman"/>
                <w:b/>
                <w:szCs w:val="21"/>
              </w:rPr>
            </w:pPr>
            <w:r>
              <w:rPr>
                <w:rFonts w:hint="eastAsia" w:ascii="宋体" w:hAnsi="宋体" w:eastAsia="宋体" w:cs="Times New Roman"/>
                <w:b/>
                <w:szCs w:val="21"/>
              </w:rPr>
              <w:t>投标人须具备的特殊</w:t>
            </w:r>
          </w:p>
          <w:p w14:paraId="569DECF9">
            <w:pPr>
              <w:spacing w:line="360" w:lineRule="auto"/>
              <w:jc w:val="center"/>
              <w:rPr>
                <w:rFonts w:asciiTheme="minorEastAsia" w:hAnsiTheme="minorEastAsia"/>
                <w:b/>
                <w:bCs/>
                <w:szCs w:val="21"/>
              </w:rPr>
            </w:pPr>
            <w:r>
              <w:rPr>
                <w:rFonts w:hint="eastAsia" w:ascii="宋体" w:hAnsi="宋体" w:eastAsia="宋体" w:cs="Times New Roman"/>
                <w:b/>
                <w:szCs w:val="21"/>
              </w:rPr>
              <w:t>资质证书</w:t>
            </w:r>
          </w:p>
        </w:tc>
        <w:tc>
          <w:tcPr>
            <w:tcW w:w="5954" w:type="dxa"/>
            <w:vAlign w:val="center"/>
          </w:tcPr>
          <w:p w14:paraId="7C986934">
            <w:pPr>
              <w:spacing w:line="360" w:lineRule="auto"/>
              <w:jc w:val="left"/>
              <w:rPr>
                <w:rFonts w:asciiTheme="minorEastAsia" w:hAnsiTheme="minorEastAsia"/>
                <w:bCs/>
                <w:szCs w:val="21"/>
              </w:rPr>
            </w:pPr>
            <w:r>
              <w:rPr>
                <w:rFonts w:hint="eastAsia" w:asciiTheme="minorEastAsia" w:hAnsiTheme="minorEastAsia"/>
                <w:bCs/>
                <w:szCs w:val="21"/>
              </w:rPr>
              <w:t>详见招标公告</w:t>
            </w:r>
          </w:p>
        </w:tc>
      </w:tr>
      <w:tr w14:paraId="525B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0618E5A">
            <w:pPr>
              <w:spacing w:line="360" w:lineRule="auto"/>
              <w:jc w:val="center"/>
              <w:rPr>
                <w:rFonts w:hint="eastAsia" w:ascii="宋体" w:hAnsi="宋体" w:eastAsia="宋体" w:cs="宋体"/>
                <w:b/>
                <w:bCs/>
                <w:szCs w:val="21"/>
                <w:lang w:eastAsia="zh-CN"/>
              </w:rPr>
            </w:pPr>
            <w:r>
              <w:rPr>
                <w:rFonts w:hint="eastAsia" w:ascii="宋体" w:hAnsi="宋体" w:eastAsia="宋体" w:cs="宋体"/>
                <w:b/>
                <w:bCs/>
                <w:szCs w:val="21"/>
                <w:lang w:val="en-US" w:eastAsia="zh-CN"/>
              </w:rPr>
              <w:t>5</w:t>
            </w:r>
          </w:p>
        </w:tc>
        <w:tc>
          <w:tcPr>
            <w:tcW w:w="2410" w:type="dxa"/>
            <w:vAlign w:val="center"/>
          </w:tcPr>
          <w:p w14:paraId="293C5A3F">
            <w:pPr>
              <w:spacing w:line="360" w:lineRule="auto"/>
              <w:jc w:val="center"/>
              <w:rPr>
                <w:rFonts w:ascii="宋体" w:hAnsi="宋体" w:eastAsia="宋体" w:cs="宋体"/>
                <w:b/>
                <w:bCs/>
                <w:szCs w:val="21"/>
              </w:rPr>
            </w:pPr>
            <w:r>
              <w:rPr>
                <w:rFonts w:hint="eastAsia" w:ascii="宋体" w:hAnsi="宋体" w:eastAsia="宋体" w:cs="宋体"/>
                <w:b/>
                <w:bCs/>
                <w:szCs w:val="21"/>
              </w:rPr>
              <w:t>投标</w:t>
            </w:r>
            <w:r>
              <w:rPr>
                <w:rFonts w:hint="eastAsia" w:ascii="宋体" w:hAnsi="宋体" w:eastAsia="宋体" w:cs="宋体"/>
                <w:b/>
                <w:szCs w:val="21"/>
                <w:lang w:val="zh-CN"/>
              </w:rPr>
              <w:t>报价</w:t>
            </w:r>
          </w:p>
        </w:tc>
        <w:tc>
          <w:tcPr>
            <w:tcW w:w="5954" w:type="dxa"/>
          </w:tcPr>
          <w:p w14:paraId="4B5D03DF">
            <w:pPr>
              <w:spacing w:line="360" w:lineRule="auto"/>
              <w:rPr>
                <w:rFonts w:ascii="宋体" w:hAnsi="宋体" w:eastAsia="宋体" w:cs="宋体"/>
                <w:b/>
                <w:bCs/>
                <w:szCs w:val="21"/>
              </w:rPr>
            </w:pPr>
            <w:r>
              <w:rPr>
                <w:rFonts w:hint="eastAsia" w:ascii="宋体" w:hAnsi="宋体" w:eastAsia="宋体" w:cs="宋体"/>
                <w:szCs w:val="21"/>
                <w:lang w:val="zh-CN"/>
              </w:rPr>
              <w:t>投标报价是否超出招标文件中规定的预算金额，超出预算金额的投标无效。如投标人须知前附表规定最高限价，则</w:t>
            </w:r>
            <w:r>
              <w:rPr>
                <w:rFonts w:hint="eastAsia" w:ascii="宋体" w:hAnsi="宋体" w:eastAsia="宋体" w:cs="宋体"/>
                <w:bCs/>
                <w:szCs w:val="21"/>
                <w:lang w:val="zh-CN"/>
              </w:rPr>
              <w:t>超出预算金额和最高限价的投标无效。</w:t>
            </w:r>
          </w:p>
        </w:tc>
      </w:tr>
      <w:tr w14:paraId="4D93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77BBAB5">
            <w:pPr>
              <w:spacing w:line="360" w:lineRule="auto"/>
              <w:jc w:val="center"/>
              <w:rPr>
                <w:rFonts w:hint="eastAsia" w:ascii="宋体" w:hAnsi="宋体" w:eastAsia="宋体" w:cs="宋体"/>
                <w:b/>
                <w:szCs w:val="21"/>
                <w:lang w:eastAsia="zh-CN"/>
              </w:rPr>
            </w:pPr>
            <w:r>
              <w:rPr>
                <w:rFonts w:hint="eastAsia" w:ascii="宋体" w:hAnsi="宋体" w:eastAsia="宋体" w:cs="宋体"/>
                <w:b/>
                <w:szCs w:val="21"/>
                <w:lang w:val="en-US" w:eastAsia="zh-CN"/>
              </w:rPr>
              <w:t>6</w:t>
            </w:r>
          </w:p>
        </w:tc>
        <w:tc>
          <w:tcPr>
            <w:tcW w:w="2410" w:type="dxa"/>
            <w:vAlign w:val="center"/>
          </w:tcPr>
          <w:p w14:paraId="5D029428">
            <w:pPr>
              <w:spacing w:line="360" w:lineRule="auto"/>
              <w:jc w:val="center"/>
              <w:rPr>
                <w:rFonts w:ascii="宋体" w:hAnsi="宋体" w:eastAsia="宋体" w:cs="宋体"/>
                <w:szCs w:val="21"/>
              </w:rPr>
            </w:pPr>
            <w:r>
              <w:rPr>
                <w:rFonts w:hint="eastAsia" w:ascii="宋体" w:hAnsi="宋体" w:eastAsia="宋体" w:cs="宋体"/>
                <w:b/>
                <w:szCs w:val="21"/>
              </w:rPr>
              <w:t>投标承诺函</w:t>
            </w:r>
          </w:p>
        </w:tc>
        <w:tc>
          <w:tcPr>
            <w:tcW w:w="5954" w:type="dxa"/>
            <w:vAlign w:val="center"/>
          </w:tcPr>
          <w:p w14:paraId="630CE8C3">
            <w:pPr>
              <w:spacing w:line="360" w:lineRule="auto"/>
              <w:rPr>
                <w:rFonts w:ascii="宋体" w:hAnsi="宋体" w:eastAsia="宋体" w:cs="宋体"/>
                <w:b/>
                <w:szCs w:val="21"/>
              </w:rPr>
            </w:pPr>
            <w:r>
              <w:rPr>
                <w:rFonts w:hint="eastAsia" w:ascii="宋体" w:hAnsi="宋体" w:eastAsia="宋体" w:cs="宋体"/>
                <w:szCs w:val="21"/>
              </w:rPr>
              <w:t>投标人以投标承诺函的形式替代投标保证金。</w:t>
            </w:r>
          </w:p>
        </w:tc>
      </w:tr>
      <w:tr w14:paraId="127D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71069F89">
            <w:pPr>
              <w:spacing w:line="360" w:lineRule="auto"/>
              <w:contextualSpacing/>
              <w:jc w:val="center"/>
              <w:rPr>
                <w:rFonts w:hint="eastAsia" w:ascii="宋体" w:hAnsi="宋体" w:eastAsia="宋体" w:cs="宋体"/>
                <w:b/>
                <w:szCs w:val="21"/>
                <w:lang w:eastAsia="zh-CN"/>
              </w:rPr>
            </w:pPr>
            <w:r>
              <w:rPr>
                <w:rFonts w:hint="eastAsia" w:ascii="宋体" w:hAnsi="宋体" w:eastAsia="宋体" w:cs="宋体"/>
                <w:b/>
                <w:szCs w:val="21"/>
                <w:lang w:val="en-US" w:eastAsia="zh-CN"/>
              </w:rPr>
              <w:t>7</w:t>
            </w:r>
          </w:p>
        </w:tc>
        <w:tc>
          <w:tcPr>
            <w:tcW w:w="2410" w:type="dxa"/>
            <w:vAlign w:val="center"/>
          </w:tcPr>
          <w:p w14:paraId="678C85DA">
            <w:pPr>
              <w:spacing w:line="360" w:lineRule="auto"/>
              <w:jc w:val="center"/>
              <w:rPr>
                <w:rFonts w:ascii="宋体" w:hAnsi="宋体" w:eastAsia="宋体" w:cs="宋体"/>
                <w:b/>
                <w:bCs/>
                <w:szCs w:val="21"/>
              </w:rPr>
            </w:pPr>
            <w:r>
              <w:rPr>
                <w:rFonts w:hint="eastAsia" w:ascii="宋体" w:hAnsi="宋体" w:eastAsia="宋体" w:cs="宋体"/>
                <w:b/>
                <w:bCs/>
                <w:szCs w:val="21"/>
              </w:rPr>
              <w:t>联合体协议</w:t>
            </w:r>
          </w:p>
        </w:tc>
        <w:tc>
          <w:tcPr>
            <w:tcW w:w="5954" w:type="dxa"/>
          </w:tcPr>
          <w:p w14:paraId="3509328D">
            <w:pPr>
              <w:spacing w:line="360" w:lineRule="auto"/>
              <w:rPr>
                <w:rFonts w:ascii="宋体" w:hAnsi="宋体" w:eastAsia="宋体" w:cs="宋体"/>
                <w:b/>
                <w:bCs/>
                <w:szCs w:val="21"/>
              </w:rPr>
            </w:pPr>
            <w:r>
              <w:rPr>
                <w:rFonts w:hint="eastAsia" w:ascii="宋体" w:hAnsi="宋体" w:eastAsia="宋体" w:cs="宋体"/>
                <w:bCs/>
                <w:szCs w:val="21"/>
              </w:rPr>
              <w:t>招标文件接受联合体投标且投标人为联合体的，投标人应提供本协议；否则无须提供。</w:t>
            </w:r>
          </w:p>
        </w:tc>
      </w:tr>
      <w:tr w14:paraId="73C2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293CFAF">
            <w:pPr>
              <w:spacing w:line="360" w:lineRule="auto"/>
              <w:contextualSpacing/>
              <w:jc w:val="center"/>
              <w:rPr>
                <w:rFonts w:hint="eastAsia" w:ascii="宋体" w:hAnsi="宋体" w:eastAsia="宋体" w:cs="宋体"/>
                <w:b/>
                <w:szCs w:val="21"/>
                <w:lang w:eastAsia="zh-CN"/>
              </w:rPr>
            </w:pPr>
            <w:r>
              <w:rPr>
                <w:rFonts w:hint="eastAsia" w:ascii="宋体" w:hAnsi="宋体" w:eastAsia="宋体" w:cs="宋体"/>
                <w:b/>
                <w:szCs w:val="21"/>
                <w:lang w:val="en-US" w:eastAsia="zh-CN"/>
              </w:rPr>
              <w:t>8</w:t>
            </w:r>
          </w:p>
        </w:tc>
        <w:tc>
          <w:tcPr>
            <w:tcW w:w="2410" w:type="dxa"/>
            <w:vAlign w:val="center"/>
          </w:tcPr>
          <w:p w14:paraId="3883368E">
            <w:pPr>
              <w:spacing w:line="360" w:lineRule="auto"/>
              <w:contextualSpacing/>
              <w:jc w:val="center"/>
              <w:rPr>
                <w:rFonts w:ascii="宋体" w:hAnsi="宋体" w:eastAsia="宋体" w:cs="宋体"/>
                <w:b/>
                <w:szCs w:val="21"/>
              </w:rPr>
            </w:pPr>
            <w:r>
              <w:rPr>
                <w:rFonts w:hint="eastAsia" w:ascii="宋体" w:hAnsi="宋体" w:eastAsia="宋体" w:cs="宋体"/>
                <w:b/>
                <w:szCs w:val="21"/>
              </w:rPr>
              <w:t>投标人身份证明及授权</w:t>
            </w:r>
          </w:p>
        </w:tc>
        <w:tc>
          <w:tcPr>
            <w:tcW w:w="5954" w:type="dxa"/>
          </w:tcPr>
          <w:p w14:paraId="222BCBB3">
            <w:pPr>
              <w:spacing w:line="360" w:lineRule="auto"/>
              <w:rPr>
                <w:rFonts w:ascii="宋体" w:hAnsi="宋体" w:eastAsia="宋体" w:cs="宋体"/>
                <w:szCs w:val="21"/>
                <w:lang w:val="zh-CN"/>
              </w:rPr>
            </w:pPr>
            <w:r>
              <w:rPr>
                <w:rFonts w:hint="eastAsia" w:ascii="宋体" w:hAnsi="宋体" w:eastAsia="宋体" w:cs="宋体"/>
                <w:szCs w:val="21"/>
                <w:lang w:val="zh-CN"/>
              </w:rPr>
              <w:t>（1）法定代表人身份证明或提供法定代表人授权委托书及被授权人身份证明。（法人投标提供）</w:t>
            </w:r>
          </w:p>
          <w:p w14:paraId="38B8C564">
            <w:pPr>
              <w:spacing w:line="360" w:lineRule="auto"/>
              <w:rPr>
                <w:rFonts w:ascii="宋体" w:hAnsi="宋体" w:eastAsia="宋体" w:cs="宋体"/>
                <w:szCs w:val="21"/>
                <w:lang w:val="zh-CN"/>
              </w:rPr>
            </w:pPr>
            <w:r>
              <w:rPr>
                <w:rFonts w:hint="eastAsia" w:ascii="宋体" w:hAnsi="宋体" w:eastAsia="宋体" w:cs="宋体"/>
                <w:szCs w:val="21"/>
                <w:lang w:val="zh-CN"/>
              </w:rPr>
              <w:t>（2）单位负责人身份证明或提供单位负责人授权委托书及被授权人身份证明。（非法人投标提供）</w:t>
            </w:r>
          </w:p>
          <w:p w14:paraId="5F4A109F">
            <w:pPr>
              <w:spacing w:line="360" w:lineRule="auto"/>
              <w:rPr>
                <w:rFonts w:ascii="宋体" w:hAnsi="宋体" w:eastAsia="宋体" w:cs="宋体"/>
                <w:b/>
                <w:szCs w:val="21"/>
                <w:lang w:val="zh-CN"/>
              </w:rPr>
            </w:pPr>
            <w:r>
              <w:rPr>
                <w:rFonts w:hint="eastAsia" w:ascii="宋体" w:hAnsi="宋体" w:eastAsia="宋体" w:cs="宋体"/>
                <w:b/>
                <w:szCs w:val="21"/>
                <w:lang w:val="zh-CN"/>
              </w:rPr>
              <w:t>注：</w:t>
            </w:r>
          </w:p>
          <w:p w14:paraId="67B09227">
            <w:pPr>
              <w:spacing w:line="360" w:lineRule="auto"/>
              <w:rPr>
                <w:rFonts w:ascii="宋体" w:hAnsi="宋体" w:eastAsia="宋体" w:cs="宋体"/>
                <w:b/>
                <w:szCs w:val="21"/>
              </w:rPr>
            </w:pPr>
            <w:r>
              <w:rPr>
                <w:rFonts w:hint="eastAsia" w:ascii="宋体" w:hAnsi="宋体" w:eastAsia="宋体" w:cs="宋体"/>
                <w:szCs w:val="21"/>
              </w:rPr>
              <w:t>①企业（银行、保险、石油石化、电力、电信等行业除外）、事业单位和社会团体投标人以法人身份参加投标的，法定代表人应与实际提交的“营业执照等证明文件”载明的一致。</w:t>
            </w:r>
          </w:p>
          <w:p w14:paraId="2B63FC6D">
            <w:pPr>
              <w:spacing w:line="360" w:lineRule="auto"/>
              <w:contextualSpacing/>
              <w:rPr>
                <w:rFonts w:ascii="宋体" w:hAnsi="宋体" w:eastAsia="宋体" w:cs="宋体"/>
                <w:szCs w:val="21"/>
              </w:rPr>
            </w:pPr>
            <w:r>
              <w:rPr>
                <w:rFonts w:hint="eastAsia" w:ascii="宋体" w:hAnsi="宋体" w:eastAsia="宋体" w:cs="宋体"/>
                <w:szCs w:val="21"/>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126FC22B">
            <w:pPr>
              <w:spacing w:line="360" w:lineRule="auto"/>
              <w:contextualSpacing/>
              <w:rPr>
                <w:rFonts w:ascii="宋体" w:hAnsi="宋体" w:eastAsia="宋体" w:cs="宋体"/>
                <w:b/>
                <w:szCs w:val="21"/>
              </w:rPr>
            </w:pPr>
            <w:r>
              <w:rPr>
                <w:rFonts w:hint="eastAsia" w:ascii="宋体" w:hAnsi="宋体" w:eastAsia="宋体" w:cs="宋体"/>
                <w:szCs w:val="21"/>
              </w:rPr>
              <w:t>③</w:t>
            </w:r>
            <w:r>
              <w:rPr>
                <w:rFonts w:hint="eastAsia" w:ascii="宋体" w:hAnsi="宋体" w:eastAsia="宋体" w:cs="宋体"/>
                <w:kern w:val="0"/>
                <w:szCs w:val="21"/>
              </w:rPr>
              <w:t>投标人为自然人的，无需填写法定代表人授权书。</w:t>
            </w:r>
          </w:p>
        </w:tc>
      </w:tr>
      <w:tr w14:paraId="023F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41B873B">
            <w:pPr>
              <w:spacing w:line="360" w:lineRule="auto"/>
              <w:contextualSpacing/>
              <w:jc w:val="center"/>
              <w:rPr>
                <w:rFonts w:hint="eastAsia" w:ascii="宋体" w:hAnsi="宋体" w:eastAsia="宋体" w:cs="宋体"/>
                <w:b/>
                <w:szCs w:val="21"/>
                <w:lang w:eastAsia="zh-CN"/>
              </w:rPr>
            </w:pPr>
            <w:r>
              <w:rPr>
                <w:rFonts w:hint="eastAsia" w:ascii="宋体" w:hAnsi="宋体" w:eastAsia="宋体" w:cs="宋体"/>
                <w:b/>
                <w:szCs w:val="21"/>
                <w:lang w:val="en-US" w:eastAsia="zh-CN"/>
              </w:rPr>
              <w:t>9</w:t>
            </w:r>
          </w:p>
        </w:tc>
        <w:tc>
          <w:tcPr>
            <w:tcW w:w="2410" w:type="dxa"/>
            <w:vAlign w:val="center"/>
          </w:tcPr>
          <w:p w14:paraId="2EBA3083">
            <w:pPr>
              <w:spacing w:line="360" w:lineRule="auto"/>
              <w:rPr>
                <w:rFonts w:ascii="宋体" w:hAnsi="宋体" w:eastAsia="宋体" w:cs="宋体"/>
                <w:b/>
                <w:bCs/>
                <w:szCs w:val="21"/>
              </w:rPr>
            </w:pPr>
            <w:r>
              <w:rPr>
                <w:rFonts w:hint="eastAsia" w:ascii="宋体" w:hAnsi="宋体" w:eastAsia="宋体" w:cs="宋体"/>
                <w:b/>
                <w:bCs/>
                <w:szCs w:val="21"/>
              </w:rPr>
              <w:t>单位负责人为同一人或者存在直接控股、管理关系的不同供应商，不得参加同一合同项下的政府采购活动</w:t>
            </w:r>
          </w:p>
        </w:tc>
        <w:tc>
          <w:tcPr>
            <w:tcW w:w="5954" w:type="dxa"/>
          </w:tcPr>
          <w:p w14:paraId="38049ABB">
            <w:pPr>
              <w:spacing w:line="360" w:lineRule="auto"/>
              <w:rPr>
                <w:rFonts w:ascii="宋体" w:hAnsi="宋体" w:eastAsia="宋体" w:cs="宋体"/>
                <w:szCs w:val="21"/>
                <w:lang w:val="zh-CN"/>
              </w:rPr>
            </w:pPr>
            <w:r>
              <w:rPr>
                <w:rFonts w:hint="eastAsia" w:ascii="宋体" w:hAnsi="宋体" w:eastAsia="宋体" w:cs="宋体"/>
                <w:szCs w:val="21"/>
                <w:lang w:val="zh-CN"/>
              </w:rPr>
              <w:t>投标人提供与参加本项目投标的其他供应商之间，单位负责人不为同一人并且不存在直接控股、管理关系承诺函（承诺函格式自拟）。</w:t>
            </w:r>
          </w:p>
          <w:p w14:paraId="6ED4EAF9">
            <w:pPr>
              <w:spacing w:line="360" w:lineRule="auto"/>
              <w:rPr>
                <w:rFonts w:ascii="宋体" w:hAnsi="宋体" w:eastAsia="宋体" w:cs="宋体"/>
                <w:szCs w:val="21"/>
                <w:lang w:val="zh-CN"/>
              </w:rPr>
            </w:pPr>
          </w:p>
        </w:tc>
      </w:tr>
      <w:tr w14:paraId="253F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6807896">
            <w:pPr>
              <w:spacing w:line="360" w:lineRule="auto"/>
              <w:contextualSpacing/>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10</w:t>
            </w:r>
          </w:p>
        </w:tc>
        <w:tc>
          <w:tcPr>
            <w:tcW w:w="2410" w:type="dxa"/>
            <w:vAlign w:val="center"/>
          </w:tcPr>
          <w:p w14:paraId="1DE14364">
            <w:pPr>
              <w:spacing w:line="360" w:lineRule="auto"/>
              <w:rPr>
                <w:rFonts w:ascii="宋体" w:hAnsi="宋体" w:eastAsia="宋体" w:cs="宋体"/>
                <w:b/>
                <w:bCs/>
                <w:szCs w:val="21"/>
              </w:rPr>
            </w:pPr>
            <w:r>
              <w:rPr>
                <w:rFonts w:hint="eastAsia" w:ascii="宋体" w:hAnsi="宋体" w:eastAsia="宋体" w:cs="宋体"/>
                <w:b/>
                <w:bCs/>
                <w:szCs w:val="21"/>
              </w:rPr>
              <w:t>为本项目提供整体设计、规范编制或者项目管理、监理、检测等服务的供应商不得参加本项目投标</w:t>
            </w:r>
          </w:p>
        </w:tc>
        <w:tc>
          <w:tcPr>
            <w:tcW w:w="5954" w:type="dxa"/>
          </w:tcPr>
          <w:p w14:paraId="5786A653">
            <w:pPr>
              <w:spacing w:line="360" w:lineRule="auto"/>
              <w:rPr>
                <w:rFonts w:ascii="宋体" w:hAnsi="宋体" w:eastAsia="宋体" w:cs="宋体"/>
                <w:szCs w:val="21"/>
                <w:lang w:val="zh-CN"/>
              </w:rPr>
            </w:pPr>
            <w:r>
              <w:rPr>
                <w:rFonts w:hint="eastAsia" w:ascii="宋体" w:hAnsi="宋体" w:eastAsia="宋体" w:cs="宋体"/>
                <w:szCs w:val="21"/>
                <w:lang w:val="zh-CN"/>
              </w:rPr>
              <w:t>投标人</w:t>
            </w:r>
            <w:bookmarkStart w:id="2" w:name="baidusnap2"/>
            <w:bookmarkEnd w:id="2"/>
            <w:r>
              <w:rPr>
                <w:rFonts w:hint="eastAsia" w:ascii="宋体" w:hAnsi="宋体" w:eastAsia="宋体" w:cs="宋体"/>
                <w:szCs w:val="21"/>
                <w:lang w:val="zh-CN"/>
              </w:rPr>
              <w:t>提供未为本项目提供整体设计、</w:t>
            </w:r>
            <w:bookmarkStart w:id="3" w:name="baidusnap9"/>
            <w:bookmarkEnd w:id="3"/>
            <w:r>
              <w:rPr>
                <w:rFonts w:hint="eastAsia" w:ascii="宋体" w:hAnsi="宋体" w:eastAsia="宋体" w:cs="宋体"/>
                <w:szCs w:val="21"/>
                <w:lang w:val="zh-CN"/>
              </w:rPr>
              <w:t>规范编制或者项目管理、监理、检测等服务的承诺函（承诺函格式自拟）。</w:t>
            </w:r>
          </w:p>
          <w:p w14:paraId="6848BFB8">
            <w:pPr>
              <w:spacing w:line="360" w:lineRule="auto"/>
              <w:rPr>
                <w:rFonts w:ascii="宋体" w:hAnsi="宋体" w:eastAsia="宋体" w:cs="宋体"/>
                <w:bCs/>
                <w:szCs w:val="21"/>
              </w:rPr>
            </w:pPr>
          </w:p>
        </w:tc>
      </w:tr>
    </w:tbl>
    <w:p w14:paraId="2E0809FA">
      <w:pPr>
        <w:pStyle w:val="18"/>
        <w:spacing w:line="360" w:lineRule="auto"/>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二、评标</w:t>
      </w:r>
    </w:p>
    <w:p w14:paraId="3DB9FE17">
      <w:pPr>
        <w:pStyle w:val="18"/>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（一）评标方法</w:t>
      </w:r>
    </w:p>
    <w:p w14:paraId="1E173959">
      <w:pPr>
        <w:pStyle w:val="18"/>
        <w:spacing w:line="360" w:lineRule="auto"/>
        <w:ind w:firstLine="420"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sz w:val="21"/>
          <w:szCs w:val="21"/>
          <w:lang w:val="zh-CN"/>
        </w:rPr>
        <w:t>本项目采用综合评分法。总分为100分。</w:t>
      </w:r>
    </w:p>
    <w:p w14:paraId="04429D05">
      <w:pPr>
        <w:pStyle w:val="18"/>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w:t>
      </w:r>
      <w:r>
        <w:rPr>
          <w:rFonts w:cs="仿宋_GB2312" w:asciiTheme="minorEastAsia" w:hAnsiTheme="minorEastAsia" w:eastAsiaTheme="minorEastAsia"/>
          <w:b/>
          <w:sz w:val="21"/>
          <w:szCs w:val="21"/>
          <w:lang w:val="zh-CN"/>
        </w:rPr>
        <w:t>评标委员会负责具体评标事务，并独立履行下列职责</w:t>
      </w:r>
    </w:p>
    <w:p w14:paraId="7BC4597F">
      <w:pPr>
        <w:pStyle w:val="18"/>
        <w:spacing w:line="360" w:lineRule="auto"/>
        <w:ind w:firstLine="422" w:firstLineChars="200"/>
        <w:contextualSpacing/>
        <w:jc w:val="left"/>
        <w:rPr>
          <w:rFonts w:ascii="宋体" w:hAnsi="宋体" w:cs="宋体"/>
          <w:b/>
          <w:sz w:val="21"/>
          <w:szCs w:val="21"/>
          <w:lang w:val="zh-CN"/>
        </w:rPr>
      </w:pPr>
      <w:r>
        <w:rPr>
          <w:rFonts w:hint="eastAsia" w:ascii="宋体" w:hAnsi="宋体" w:cs="宋体"/>
          <w:b/>
          <w:sz w:val="21"/>
          <w:szCs w:val="21"/>
          <w:lang w:val="zh-CN"/>
        </w:rPr>
        <w:t>1、审查、评价投标文件是否符合招标文件的商务、技术等实质性要求；</w:t>
      </w:r>
    </w:p>
    <w:p w14:paraId="6CB4D600">
      <w:pPr>
        <w:pStyle w:val="18"/>
        <w:spacing w:line="360" w:lineRule="auto"/>
        <w:ind w:firstLine="420" w:firstLineChars="200"/>
        <w:contextualSpacing/>
        <w:jc w:val="left"/>
        <w:rPr>
          <w:rFonts w:ascii="宋体" w:hAnsi="宋体" w:cs="宋体"/>
          <w:sz w:val="21"/>
          <w:szCs w:val="21"/>
          <w:lang w:val="zh-CN"/>
        </w:rPr>
      </w:pPr>
      <w:r>
        <w:rPr>
          <w:rFonts w:hint="eastAsia" w:ascii="宋体" w:hAnsi="宋体" w:cs="宋体"/>
          <w:sz w:val="21"/>
          <w:szCs w:val="21"/>
          <w:lang w:val="zh-CN"/>
        </w:rPr>
        <w:t>评标委员会对符合资格的投标人的投标文件进行符合性审查，以确定其是否满足招标文件的商务、技术等实质性要求。</w:t>
      </w:r>
    </w:p>
    <w:p w14:paraId="5DC9043B">
      <w:pPr>
        <w:pStyle w:val="18"/>
        <w:spacing w:line="360" w:lineRule="auto"/>
        <w:ind w:firstLine="420" w:firstLineChars="200"/>
        <w:contextualSpacing/>
        <w:jc w:val="left"/>
        <w:rPr>
          <w:rFonts w:ascii="宋体" w:hAnsi="宋体" w:cs="宋体"/>
          <w:sz w:val="21"/>
          <w:szCs w:val="21"/>
          <w:lang w:val="zh-CN"/>
        </w:rPr>
      </w:pPr>
      <w:r>
        <w:rPr>
          <w:rFonts w:hint="eastAsia" w:ascii="宋体" w:hAnsi="宋体" w:cs="宋体"/>
          <w:sz w:val="21"/>
          <w:szCs w:val="21"/>
          <w:lang w:val="zh-CN"/>
        </w:rPr>
        <w:t>注：符合性审查中所涉及的证书及材料，均应在电子投标文件中提供原件扫描件（或图片）。</w:t>
      </w:r>
    </w:p>
    <w:p w14:paraId="20072D56">
      <w:pPr>
        <w:pStyle w:val="18"/>
        <w:spacing w:line="360" w:lineRule="auto"/>
        <w:ind w:firstLine="422" w:firstLineChars="200"/>
        <w:contextualSpacing/>
        <w:rPr>
          <w:rFonts w:ascii="宋体" w:hAnsi="宋体" w:cs="宋体"/>
          <w:b/>
          <w:sz w:val="21"/>
          <w:szCs w:val="21"/>
          <w:lang w:val="zh-CN"/>
        </w:rPr>
      </w:pPr>
      <w:r>
        <w:rPr>
          <w:rFonts w:hint="eastAsia" w:ascii="宋体" w:hAnsi="宋体" w:cs="宋体"/>
          <w:b/>
          <w:sz w:val="21"/>
          <w:szCs w:val="21"/>
          <w:lang w:val="zh-CN"/>
        </w:rPr>
        <w:t>2、要求投标人对投标文件有关事项作出澄清或者说明；</w:t>
      </w:r>
    </w:p>
    <w:p w14:paraId="705034FA">
      <w:pPr>
        <w:pStyle w:val="18"/>
        <w:spacing w:line="360" w:lineRule="auto"/>
        <w:ind w:firstLine="420" w:firstLineChars="200"/>
        <w:contextualSpacing/>
        <w:rPr>
          <w:rFonts w:ascii="宋体" w:hAnsi="宋体" w:cs="宋体"/>
          <w:sz w:val="21"/>
          <w:szCs w:val="21"/>
          <w:lang w:val="zh-CN"/>
        </w:rPr>
      </w:pPr>
      <w:r>
        <w:rPr>
          <w:rFonts w:hint="eastAsia" w:ascii="宋体" w:hAnsi="宋体" w:cs="宋体"/>
          <w:sz w:val="21"/>
          <w:szCs w:val="21"/>
          <w:lang w:val="zh-CN"/>
        </w:rPr>
        <w:t>对于投标文件中含义不明确、同类问题表述不一致或者有明显文字和计算错误的内容，评标委员会应当以书面形式要求投标人作出必要的澄清、说明或者补正。</w:t>
      </w:r>
    </w:p>
    <w:p w14:paraId="5E784BFC">
      <w:pPr>
        <w:pStyle w:val="18"/>
        <w:spacing w:line="360" w:lineRule="auto"/>
        <w:ind w:firstLine="420" w:firstLineChars="200"/>
        <w:contextualSpacing/>
        <w:rPr>
          <w:rFonts w:ascii="宋体" w:hAnsi="宋体" w:cs="宋体"/>
          <w:sz w:val="21"/>
          <w:szCs w:val="21"/>
          <w:lang w:val="zh-CN"/>
        </w:rPr>
      </w:pPr>
      <w:r>
        <w:rPr>
          <w:rFonts w:hint="eastAsia" w:ascii="宋体" w:hAnsi="宋体" w:cs="宋体"/>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0B4E1998">
      <w:pPr>
        <w:pStyle w:val="18"/>
        <w:spacing w:line="360" w:lineRule="auto"/>
        <w:ind w:firstLine="465"/>
        <w:contextualSpacing/>
        <w:jc w:val="left"/>
        <w:rPr>
          <w:rFonts w:ascii="宋体" w:hAnsi="宋体" w:cs="宋体"/>
          <w:b/>
          <w:sz w:val="21"/>
          <w:szCs w:val="21"/>
          <w:lang w:val="zh-CN"/>
        </w:rPr>
      </w:pPr>
      <w:r>
        <w:rPr>
          <w:rFonts w:hint="eastAsia" w:ascii="宋体" w:hAnsi="宋体" w:cs="宋体"/>
          <w:b/>
          <w:sz w:val="21"/>
          <w:szCs w:val="21"/>
          <w:lang w:val="zh-CN"/>
        </w:rPr>
        <w:t>3、对投标文件进行比较和评价；</w:t>
      </w:r>
    </w:p>
    <w:p w14:paraId="6FFE51D2">
      <w:pPr>
        <w:pStyle w:val="18"/>
        <w:spacing w:line="360" w:lineRule="auto"/>
        <w:ind w:firstLine="420" w:firstLineChars="200"/>
        <w:contextualSpacing/>
        <w:rPr>
          <w:rFonts w:ascii="宋体" w:hAnsi="宋体" w:cs="宋体"/>
          <w:sz w:val="21"/>
          <w:szCs w:val="21"/>
          <w:lang w:val="zh-CN"/>
        </w:rPr>
      </w:pPr>
      <w:r>
        <w:rPr>
          <w:rFonts w:hint="eastAsia" w:ascii="宋体" w:hAnsi="宋体" w:cs="宋体"/>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2B959FC8">
      <w:pPr>
        <w:pStyle w:val="18"/>
        <w:spacing w:line="360" w:lineRule="auto"/>
        <w:ind w:firstLine="420" w:firstLineChars="200"/>
        <w:contextualSpacing/>
        <w:rPr>
          <w:rFonts w:ascii="宋体" w:hAnsi="宋体" w:cs="宋体"/>
          <w:sz w:val="21"/>
          <w:szCs w:val="21"/>
          <w:lang w:val="zh-CN"/>
        </w:rPr>
      </w:pPr>
      <w:r>
        <w:rPr>
          <w:rFonts w:hint="eastAsia" w:ascii="宋体" w:hAnsi="宋体" w:cs="宋体"/>
          <w:sz w:val="21"/>
          <w:szCs w:val="21"/>
          <w:lang w:val="zh-CN"/>
        </w:rPr>
        <w:t>注：评标标准中所涉及的证书及材料，均应在电子投标文件中提供原件扫描件（或图片）。</w:t>
      </w:r>
    </w:p>
    <w:p w14:paraId="7AEB5DD6">
      <w:pPr>
        <w:pStyle w:val="18"/>
        <w:spacing w:line="360" w:lineRule="auto"/>
        <w:ind w:firstLine="422" w:firstLineChars="200"/>
        <w:contextualSpacing/>
        <w:rPr>
          <w:rFonts w:hint="eastAsia" w:asciiTheme="minorEastAsia" w:hAnsiTheme="minorEastAsia" w:eastAsiaTheme="minorEastAsia" w:cstheme="minorEastAsia"/>
          <w:b/>
          <w:bCs w:val="0"/>
          <w:color w:val="auto"/>
          <w:sz w:val="21"/>
          <w:szCs w:val="21"/>
          <w:lang w:val="zh-CN"/>
        </w:rPr>
      </w:pPr>
      <w:r>
        <w:rPr>
          <w:rFonts w:hint="eastAsia" w:ascii="宋体" w:hAnsi="宋体" w:cs="仿宋_GB2312"/>
          <w:b/>
          <w:sz w:val="21"/>
          <w:szCs w:val="21"/>
          <w:lang w:val="zh-CN"/>
        </w:rPr>
        <w:t>（1）价格分</w:t>
      </w:r>
      <w:r>
        <w:rPr>
          <w:rFonts w:hint="eastAsia" w:asciiTheme="minorEastAsia" w:hAnsiTheme="minorEastAsia" w:eastAsiaTheme="minorEastAsia" w:cstheme="minorEastAsia"/>
          <w:b/>
          <w:bCs w:val="0"/>
          <w:color w:val="auto"/>
          <w:sz w:val="21"/>
          <w:szCs w:val="21"/>
          <w:lang w:val="zh-CN"/>
        </w:rPr>
        <w:t>计算（</w:t>
      </w:r>
      <w:r>
        <w:rPr>
          <w:rFonts w:hint="eastAsia" w:asciiTheme="minorEastAsia" w:hAnsiTheme="minorEastAsia" w:eastAsiaTheme="minorEastAsia" w:cstheme="minorEastAsia"/>
          <w:b/>
          <w:bCs w:val="0"/>
          <w:color w:val="auto"/>
          <w:sz w:val="21"/>
          <w:szCs w:val="21"/>
          <w:lang w:val="en-US" w:eastAsia="zh-CN"/>
        </w:rPr>
        <w:t>本项目</w:t>
      </w:r>
      <w:r>
        <w:rPr>
          <w:rFonts w:hint="eastAsia" w:asciiTheme="minorEastAsia" w:hAnsiTheme="minorEastAsia" w:eastAsiaTheme="minorEastAsia" w:cstheme="minorEastAsia"/>
          <w:b/>
          <w:bCs w:val="0"/>
          <w:color w:val="auto"/>
          <w:sz w:val="21"/>
          <w:szCs w:val="21"/>
        </w:rPr>
        <w:t>专门</w:t>
      </w:r>
      <w:r>
        <w:rPr>
          <w:rFonts w:hint="eastAsia" w:asciiTheme="minorEastAsia" w:hAnsiTheme="minorEastAsia" w:eastAsiaTheme="minorEastAsia" w:cstheme="minorEastAsia"/>
          <w:b/>
          <w:bCs w:val="0"/>
          <w:color w:val="auto"/>
          <w:sz w:val="21"/>
          <w:szCs w:val="21"/>
          <w:highlight w:val="none"/>
        </w:rPr>
        <w:t>面向</w:t>
      </w:r>
      <w:r>
        <w:rPr>
          <w:rFonts w:hint="eastAsia" w:asciiTheme="minorEastAsia" w:hAnsiTheme="minorEastAsia" w:eastAsiaTheme="minorEastAsia" w:cstheme="minorEastAsia"/>
          <w:b/>
          <w:bCs w:val="0"/>
          <w:color w:val="auto"/>
          <w:sz w:val="21"/>
          <w:szCs w:val="21"/>
          <w:highlight w:val="none"/>
          <w:lang w:val="en-US" w:eastAsia="zh-CN"/>
        </w:rPr>
        <w:t>中小</w:t>
      </w:r>
      <w:r>
        <w:rPr>
          <w:rFonts w:hint="eastAsia" w:asciiTheme="minorEastAsia" w:hAnsiTheme="minorEastAsia" w:eastAsiaTheme="minorEastAsia" w:cstheme="minorEastAsia"/>
          <w:b/>
          <w:bCs w:val="0"/>
          <w:color w:val="auto"/>
          <w:sz w:val="21"/>
          <w:szCs w:val="21"/>
          <w:highlight w:val="none"/>
        </w:rPr>
        <w:t>企</w:t>
      </w:r>
      <w:r>
        <w:rPr>
          <w:rFonts w:hint="eastAsia" w:asciiTheme="minorEastAsia" w:hAnsiTheme="minorEastAsia" w:eastAsiaTheme="minorEastAsia" w:cstheme="minorEastAsia"/>
          <w:b/>
          <w:bCs w:val="0"/>
          <w:color w:val="auto"/>
          <w:sz w:val="21"/>
          <w:szCs w:val="21"/>
        </w:rPr>
        <w:t>业采购</w:t>
      </w:r>
      <w:r>
        <w:rPr>
          <w:rFonts w:hint="eastAsia" w:asciiTheme="minorEastAsia" w:hAnsiTheme="minorEastAsia" w:eastAsiaTheme="minorEastAsia" w:cstheme="minorEastAsia"/>
          <w:b/>
          <w:bCs w:val="0"/>
          <w:color w:val="auto"/>
          <w:sz w:val="21"/>
          <w:szCs w:val="21"/>
          <w:lang w:eastAsia="zh-CN"/>
        </w:rPr>
        <w:t>，</w:t>
      </w:r>
      <w:r>
        <w:rPr>
          <w:rFonts w:hint="eastAsia" w:asciiTheme="minorEastAsia" w:hAnsiTheme="minorEastAsia" w:eastAsiaTheme="minorEastAsia" w:cstheme="minorEastAsia"/>
          <w:b/>
          <w:bCs w:val="0"/>
          <w:color w:val="auto"/>
          <w:sz w:val="21"/>
          <w:szCs w:val="21"/>
          <w:lang w:val="en-US" w:eastAsia="zh-CN"/>
        </w:rPr>
        <w:t>不再执行价格优惠政策</w:t>
      </w:r>
      <w:r>
        <w:rPr>
          <w:rFonts w:hint="eastAsia" w:asciiTheme="minorEastAsia" w:hAnsiTheme="minorEastAsia" w:eastAsiaTheme="minorEastAsia" w:cstheme="minorEastAsia"/>
          <w:b/>
          <w:bCs w:val="0"/>
          <w:color w:val="auto"/>
          <w:sz w:val="21"/>
          <w:szCs w:val="21"/>
          <w:lang w:val="zh-CN"/>
        </w:rPr>
        <w:t>）</w:t>
      </w:r>
    </w:p>
    <w:p w14:paraId="2C93EC96">
      <w:pPr>
        <w:pStyle w:val="18"/>
        <w:spacing w:line="360" w:lineRule="auto"/>
        <w:ind w:firstLine="420" w:firstLineChars="200"/>
        <w:contextualSpacing/>
        <w:rPr>
          <w:rFonts w:ascii="宋体" w:hAnsi="宋体" w:cs="仿宋_GB2312"/>
          <w:sz w:val="21"/>
          <w:szCs w:val="21"/>
          <w:lang w:val="zh-CN"/>
        </w:rPr>
      </w:pPr>
      <w:r>
        <w:rPr>
          <w:rFonts w:ascii="宋体" w:hAnsi="宋体" w:cs="仿宋_GB2312"/>
          <w:sz w:val="21"/>
          <w:szCs w:val="21"/>
          <w:lang w:val="zh-CN"/>
        </w:rPr>
        <w:t>价格分采用低价优先法计算，即满足</w:t>
      </w:r>
      <w:r>
        <w:rPr>
          <w:rFonts w:hint="eastAsia" w:ascii="宋体" w:hAnsi="宋体" w:cs="仿宋_GB2312"/>
          <w:sz w:val="21"/>
          <w:szCs w:val="21"/>
          <w:lang w:val="zh-CN"/>
        </w:rPr>
        <w:t>采购</w:t>
      </w:r>
      <w:r>
        <w:rPr>
          <w:rFonts w:ascii="宋体" w:hAnsi="宋体" w:cs="仿宋_GB2312"/>
          <w:sz w:val="21"/>
          <w:szCs w:val="21"/>
          <w:lang w:val="zh-CN"/>
        </w:rPr>
        <w:t>文件要求且投标价格最低的投标报价为评标基准价，其价格分为满分。因落实政府采购政策进行价格调整的，以调整后的价格计算评标基准价和投标报价。</w:t>
      </w:r>
    </w:p>
    <w:p w14:paraId="67E14CF4">
      <w:pPr>
        <w:pStyle w:val="18"/>
        <w:spacing w:line="360" w:lineRule="auto"/>
        <w:ind w:firstLine="420" w:firstLineChars="200"/>
        <w:contextualSpacing/>
        <w:rPr>
          <w:rFonts w:ascii="ˎ̥" w:hAnsi="ˎ̥"/>
        </w:rPr>
      </w:pPr>
      <w:r>
        <w:rPr>
          <w:rFonts w:hint="eastAsia" w:cs="仿宋_GB2312" w:asciiTheme="minorEastAsia" w:hAnsiTheme="minorEastAsia" w:eastAsiaTheme="minorEastAsia"/>
          <w:sz w:val="21"/>
          <w:szCs w:val="21"/>
          <w:lang w:val="zh-CN"/>
        </w:rPr>
        <w:t>1）</w:t>
      </w:r>
      <w:r>
        <w:rPr>
          <w:rFonts w:hint="eastAsia" w:ascii="ˎ̥" w:hAnsi="ˎ̥"/>
          <w:sz w:val="21"/>
          <w:szCs w:val="21"/>
        </w:rPr>
        <w:t>非专门面向中小企业采购，对</w:t>
      </w:r>
      <w:r>
        <w:rPr>
          <w:rFonts w:ascii="ˎ̥" w:hAnsi="ˎ̥"/>
          <w:sz w:val="21"/>
          <w:szCs w:val="21"/>
        </w:rPr>
        <w:t>符合</w:t>
      </w:r>
      <w:r>
        <w:rPr>
          <w:rFonts w:hint="eastAsia" w:ascii="ˎ̥" w:hAnsi="ˎ̥"/>
          <w:sz w:val="21"/>
          <w:szCs w:val="21"/>
        </w:rPr>
        <w:t>《政府采购促进中小企业发展管理办法》(财库〔2020〕46号、《关于进一步加大政府采购支持中小企业力度的通知》（财库〔2022〕19号）</w:t>
      </w:r>
      <w:r>
        <w:rPr>
          <w:rFonts w:ascii="ˎ̥" w:hAnsi="ˎ̥"/>
          <w:sz w:val="21"/>
          <w:szCs w:val="21"/>
        </w:rPr>
        <w:t>规定的小微企业报价</w:t>
      </w:r>
      <w:r>
        <w:rPr>
          <w:rFonts w:hint="eastAsia" w:ascii="ˎ̥" w:hAnsi="ˎ̥"/>
          <w:sz w:val="21"/>
          <w:szCs w:val="21"/>
        </w:rPr>
        <w:t>给予20%的扣除，用扣除后的价格参与评审。</w:t>
      </w:r>
      <w:r>
        <w:rPr>
          <w:rFonts w:ascii="ˎ̥" w:hAnsi="ˎ̥"/>
          <w:sz w:val="21"/>
          <w:szCs w:val="21"/>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ˎ̥" w:hAnsi="ˎ̥"/>
          <w:sz w:val="21"/>
          <w:szCs w:val="21"/>
        </w:rPr>
        <w:t>6</w:t>
      </w:r>
      <w:r>
        <w:rPr>
          <w:rFonts w:ascii="ˎ̥" w:hAnsi="ˎ̥"/>
          <w:sz w:val="21"/>
          <w:szCs w:val="21"/>
        </w:rPr>
        <w:t>%的扣除，用扣除后的价格参加评审。组成联合体或者接受分包的小微企业与联合体内其他企业、分包企业之间存在直接控股、管理关系的，不享受价格扣除优惠政策。</w:t>
      </w:r>
      <w:r>
        <w:rPr>
          <w:rFonts w:hint="eastAsia" w:ascii="ˎ̥" w:hAnsi="ˎ̥"/>
          <w:sz w:val="21"/>
          <w:szCs w:val="21"/>
        </w:rPr>
        <w:t>按照本次采购标的所属行业的划型标准，符合条件的中小企业应按照招标文件格式要求提供《中小企业声明函》，</w:t>
      </w:r>
      <w:r>
        <w:rPr>
          <w:rFonts w:ascii="ˎ̥" w:hAnsi="ˎ̥"/>
          <w:sz w:val="21"/>
          <w:szCs w:val="21"/>
        </w:rPr>
        <w:t>否则不得享受相关中小企业扶持政策。</w:t>
      </w:r>
    </w:p>
    <w:p w14:paraId="4683F84B">
      <w:pPr>
        <w:pStyle w:val="18"/>
        <w:spacing w:line="360" w:lineRule="auto"/>
        <w:ind w:firstLine="420" w:firstLineChars="200"/>
        <w:contextualSpacing/>
        <w:rPr>
          <w:rFonts w:ascii="宋体" w:hAnsi="宋体" w:cs="宋体"/>
          <w:sz w:val="21"/>
          <w:szCs w:val="21"/>
          <w:lang w:val="zh-CN"/>
        </w:rPr>
      </w:pPr>
      <w:r>
        <w:rPr>
          <w:rFonts w:hint="eastAsia" w:ascii="宋体" w:hAnsi="宋体" w:cs="宋体"/>
          <w:sz w:val="21"/>
          <w:szCs w:val="21"/>
          <w:lang w:val="zh-CN"/>
        </w:rPr>
        <w:t>小型和微型企业不包含民办非企业单位。</w:t>
      </w:r>
    </w:p>
    <w:p w14:paraId="6944F308">
      <w:pPr>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2）监狱企业视同小型、微型企业，对监狱企业价格给予2</w:t>
      </w:r>
      <w:r>
        <w:rPr>
          <w:rFonts w:hint="eastAsia" w:ascii="宋体" w:hAnsi="宋体" w:eastAsia="宋体" w:cs="宋体"/>
          <w:szCs w:val="21"/>
        </w:rPr>
        <w:t>0%</w:t>
      </w:r>
      <w:r>
        <w:rPr>
          <w:rFonts w:hint="eastAsia" w:ascii="宋体" w:hAnsi="宋体" w:eastAsia="宋体" w:cs="宋体"/>
          <w:szCs w:val="21"/>
          <w:lang w:val="zh-CN"/>
        </w:rPr>
        <w:t>的扣除，用扣除后的价格参与评审。监狱企业应当提供由省级以上监狱管理局、戒毒管理局(含新疆生产建设兵团)出具的属于监狱企业的证明文件。</w:t>
      </w:r>
    </w:p>
    <w:p w14:paraId="5B3BB561">
      <w:pPr>
        <w:pStyle w:val="18"/>
        <w:spacing w:line="360" w:lineRule="auto"/>
        <w:ind w:firstLine="420" w:firstLineChars="200"/>
        <w:contextualSpacing/>
        <w:rPr>
          <w:rFonts w:ascii="宋体" w:hAnsi="宋体" w:cs="宋体"/>
          <w:sz w:val="21"/>
          <w:szCs w:val="21"/>
        </w:rPr>
      </w:pPr>
      <w:r>
        <w:rPr>
          <w:rFonts w:hint="eastAsia" w:ascii="宋体" w:hAnsi="宋体" w:cs="宋体"/>
          <w:sz w:val="21"/>
          <w:szCs w:val="21"/>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宋体" w:hAnsi="宋体" w:cs="宋体"/>
          <w:sz w:val="21"/>
          <w:szCs w:val="21"/>
        </w:rPr>
        <w:t>0%</w:t>
      </w:r>
      <w:r>
        <w:rPr>
          <w:rFonts w:hint="eastAsia" w:ascii="宋体" w:hAnsi="宋体" w:cs="宋体"/>
          <w:sz w:val="21"/>
          <w:szCs w:val="21"/>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cs="宋体"/>
          <w:sz w:val="21"/>
          <w:szCs w:val="21"/>
        </w:rPr>
        <w:t>残疾人福利性单位属于小型、微型企业的，不重复享受政策。</w:t>
      </w:r>
    </w:p>
    <w:p w14:paraId="34D2FDAE">
      <w:pPr>
        <w:pStyle w:val="18"/>
        <w:spacing w:line="360" w:lineRule="auto"/>
        <w:ind w:firstLine="422" w:firstLineChars="200"/>
        <w:contextualSpacing/>
        <w:rPr>
          <w:rFonts w:ascii="宋体" w:hAnsi="宋体" w:cs="宋体"/>
          <w:b/>
          <w:sz w:val="21"/>
          <w:szCs w:val="21"/>
          <w:lang w:val="zh-CN"/>
        </w:rPr>
      </w:pPr>
      <w:r>
        <w:rPr>
          <w:rFonts w:hint="eastAsia" w:ascii="宋体" w:hAnsi="宋体" w:cs="宋体"/>
          <w:b/>
          <w:sz w:val="21"/>
          <w:szCs w:val="21"/>
        </w:rPr>
        <w:t>（2）</w:t>
      </w:r>
      <w:r>
        <w:rPr>
          <w:rFonts w:hint="eastAsia" w:ascii="宋体" w:hAnsi="宋体" w:cs="宋体"/>
          <w:b/>
          <w:sz w:val="21"/>
          <w:szCs w:val="21"/>
          <w:lang w:val="zh-CN"/>
        </w:rPr>
        <w:t>关于相同品牌产品</w:t>
      </w:r>
      <w:r>
        <w:rPr>
          <w:rFonts w:hint="eastAsia" w:ascii="宋体" w:hAnsi="宋体" w:cs="宋体"/>
          <w:b/>
          <w:bCs/>
          <w:sz w:val="21"/>
          <w:szCs w:val="21"/>
          <w:lang w:val="zh-CN"/>
        </w:rPr>
        <w:t>（服务类项目不适用本条款规定）</w:t>
      </w:r>
    </w:p>
    <w:p w14:paraId="509EABCB">
      <w:pPr>
        <w:pStyle w:val="18"/>
        <w:spacing w:line="360" w:lineRule="auto"/>
        <w:ind w:firstLine="465"/>
        <w:contextualSpacing/>
        <w:jc w:val="left"/>
        <w:rPr>
          <w:rFonts w:ascii="宋体" w:hAnsi="宋体" w:cs="宋体"/>
          <w:sz w:val="21"/>
          <w:szCs w:val="21"/>
          <w:lang w:val="zh-CN"/>
        </w:rPr>
      </w:pPr>
      <w:r>
        <w:rPr>
          <w:rFonts w:hint="eastAsia" w:ascii="宋体" w:hAnsi="宋体" w:cs="宋体"/>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55A9990E">
      <w:pPr>
        <w:pStyle w:val="18"/>
        <w:spacing w:line="360" w:lineRule="auto"/>
        <w:ind w:firstLine="465"/>
        <w:contextualSpacing/>
        <w:jc w:val="left"/>
        <w:rPr>
          <w:rFonts w:ascii="宋体" w:hAnsi="宋体" w:cs="宋体"/>
          <w:sz w:val="21"/>
          <w:szCs w:val="21"/>
          <w:lang w:val="zh-CN"/>
        </w:rPr>
      </w:pPr>
      <w:r>
        <w:rPr>
          <w:rFonts w:hint="eastAsia" w:ascii="宋体" w:hAnsi="宋体" w:cs="宋体"/>
          <w:sz w:val="21"/>
          <w:szCs w:val="21"/>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5574DC61">
      <w:pPr>
        <w:pStyle w:val="18"/>
        <w:spacing w:line="360" w:lineRule="auto"/>
        <w:ind w:firstLine="422" w:firstLineChars="200"/>
        <w:contextualSpacing/>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rPr>
        <w:t>（3）强制采购节能产品和优先采购节能产品、优先采购环保产品</w:t>
      </w:r>
    </w:p>
    <w:p w14:paraId="0B9EF884">
      <w:pPr>
        <w:pStyle w:val="18"/>
        <w:spacing w:line="360" w:lineRule="auto"/>
        <w:ind w:firstLine="465"/>
        <w:contextualSpacing/>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1）对《节能产品政府采购品目清单》所列的政府强制采购节能产品</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zh-CN"/>
        </w:rPr>
        <w:t>投标人投标文件中应提供具有国家确定的认证机构出具的、处于有效期之内的节能产品或环境标志产品认证证书，否则将承担其投标被视为非实质性响应投标的风险。</w:t>
      </w:r>
    </w:p>
    <w:p w14:paraId="26A00F39">
      <w:pPr>
        <w:pStyle w:val="18"/>
        <w:spacing w:line="360" w:lineRule="auto"/>
        <w:ind w:firstLine="465"/>
        <w:contextualSpacing/>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78C79D47">
      <w:pPr>
        <w:pStyle w:val="18"/>
        <w:spacing w:line="360" w:lineRule="auto"/>
        <w:ind w:firstLine="420" w:firstLineChars="20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4439DFEE">
      <w:pPr>
        <w:pStyle w:val="2"/>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szCs w:val="21"/>
          <w:lang w:val="zh-CN"/>
        </w:rPr>
        <w:t xml:space="preserve">    （</w:t>
      </w:r>
      <w:r>
        <w:rPr>
          <w:rFonts w:hint="eastAsia" w:asciiTheme="minorEastAsia" w:hAnsiTheme="minorEastAsia" w:eastAsiaTheme="minorEastAsia" w:cstheme="minorEastAsia"/>
          <w:b/>
          <w:szCs w:val="21"/>
        </w:rPr>
        <w:t>4</w:t>
      </w:r>
      <w:r>
        <w:rPr>
          <w:rFonts w:hint="eastAsia" w:asciiTheme="minorEastAsia" w:hAnsiTheme="minorEastAsia" w:eastAsiaTheme="minorEastAsia" w:cstheme="minorEastAsia"/>
          <w:b/>
          <w:szCs w:val="21"/>
          <w:lang w:val="zh-CN"/>
        </w:rPr>
        <w:t xml:space="preserve">）网络关键设备、网络安全专用产品要求 </w:t>
      </w:r>
    </w:p>
    <w:p w14:paraId="02BBE9F9">
      <w:pPr>
        <w:pStyle w:val="2"/>
        <w:spacing w:after="0"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xml:space="preserve">    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4EF2F7C0">
      <w:pPr>
        <w:pStyle w:val="2"/>
        <w:spacing w:after="0"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xml:space="preserve">    提供资料（下列资料任意一项）</w:t>
      </w:r>
    </w:p>
    <w:p w14:paraId="3C6F4C10">
      <w:pPr>
        <w:pStyle w:val="2"/>
        <w:spacing w:after="0"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xml:space="preserve">    ①网络关键设备和网络安全专用产品安全认证证书；</w:t>
      </w:r>
    </w:p>
    <w:p w14:paraId="372E743C">
      <w:pPr>
        <w:pStyle w:val="2"/>
        <w:spacing w:after="0"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xml:space="preserve">    ②网络关键设备安全检测证书、网络安全专用产品安全检测证书；</w:t>
      </w:r>
    </w:p>
    <w:p w14:paraId="30E8EE45">
      <w:pPr>
        <w:pStyle w:val="2"/>
        <w:spacing w:after="0"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xml:space="preserve">    ③计算机信息系统安全专用产品销售许可证；</w:t>
      </w:r>
    </w:p>
    <w:p w14:paraId="0EB28D1F">
      <w:pPr>
        <w:pStyle w:val="2"/>
        <w:spacing w:after="0" w:line="360" w:lineRule="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 xml:space="preserve">    ④中国网信网或工业和信息化部网站或公安部网站或国家认证认可监督管理委员会网站公布的认证、检测结果（提供公布安全认证、安全检测结果页面网址和安全认证、检测结果截图）。</w:t>
      </w:r>
    </w:p>
    <w:p w14:paraId="7CDEA589">
      <w:pPr>
        <w:tabs>
          <w:tab w:val="left" w:pos="1260"/>
        </w:tabs>
        <w:autoSpaceDE w:val="0"/>
        <w:autoSpaceDN w:val="0"/>
        <w:spacing w:line="360" w:lineRule="auto"/>
        <w:ind w:firstLine="422" w:firstLineChars="200"/>
        <w:contextualSpacing/>
        <w:rPr>
          <w:rFonts w:ascii="宋体" w:hAnsi="宋体" w:eastAsia="宋体" w:cs="宋体"/>
          <w:b/>
          <w:szCs w:val="21"/>
          <w:lang w:val="zh-CN"/>
        </w:rPr>
      </w:pPr>
      <w:r>
        <w:rPr>
          <w:rFonts w:hint="eastAsia" w:ascii="宋体" w:hAnsi="宋体" w:eastAsia="宋体" w:cs="宋体"/>
          <w:b/>
          <w:szCs w:val="21"/>
          <w:lang w:val="zh-CN"/>
        </w:rPr>
        <w:t>（</w:t>
      </w:r>
      <w:r>
        <w:rPr>
          <w:rFonts w:hint="eastAsia" w:ascii="宋体" w:hAnsi="宋体" w:eastAsia="宋体" w:cs="宋体"/>
          <w:b/>
          <w:szCs w:val="21"/>
        </w:rPr>
        <w:t>5</w:t>
      </w:r>
      <w:r>
        <w:rPr>
          <w:rFonts w:hint="eastAsia" w:ascii="宋体" w:hAnsi="宋体" w:eastAsia="宋体" w:cs="宋体"/>
          <w:b/>
          <w:szCs w:val="21"/>
          <w:lang w:val="zh-CN"/>
        </w:rPr>
        <w:t>）投标无效情形</w:t>
      </w:r>
    </w:p>
    <w:p w14:paraId="2388E4D0">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29D7E010">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2）符合性审查资料未按招标文件要求签署、盖章的；</w:t>
      </w:r>
    </w:p>
    <w:p w14:paraId="4A45E067">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3）有下列情形之一的，视为投标人串通投标，其投标无效：</w:t>
      </w:r>
    </w:p>
    <w:p w14:paraId="4DAC6EEC">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a.不同投标人的投标文件由同一单位或者个人编制；</w:t>
      </w:r>
    </w:p>
    <w:p w14:paraId="0B7EA6DA">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b.不同投标人委托同一单位或者个人办理投标事宜；</w:t>
      </w:r>
    </w:p>
    <w:p w14:paraId="0E009E82">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c.不同投标人的投标文件载明的项目管理成员或者联系人员为同一人；</w:t>
      </w:r>
    </w:p>
    <w:p w14:paraId="66720F64">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d.不同投标人的投标文件异常一致或者投标报价呈规律性差异；</w:t>
      </w:r>
    </w:p>
    <w:p w14:paraId="65F40AC3">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e.不同投标人的投标文件相互混装；</w:t>
      </w:r>
    </w:p>
    <w:p w14:paraId="7ED29C8C">
      <w:pPr>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AB36843">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5）法律法规和招标文件规定的其他无效情形。</w:t>
      </w:r>
    </w:p>
    <w:p w14:paraId="583DA857">
      <w:pPr>
        <w:pStyle w:val="18"/>
        <w:numPr>
          <w:ilvl w:val="0"/>
          <w:numId w:val="11"/>
        </w:numPr>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评标标准</w:t>
      </w:r>
    </w:p>
    <w:p w14:paraId="49DC0D43">
      <w:pPr>
        <w:pStyle w:val="2"/>
        <w:rPr>
          <w:lang w:val="zh-CN"/>
        </w:rPr>
      </w:pPr>
    </w:p>
    <w:tbl>
      <w:tblPr>
        <w:tblStyle w:val="28"/>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6310"/>
        <w:gridCol w:w="873"/>
      </w:tblGrid>
      <w:tr w14:paraId="2A8D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76891C95">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分值构成</w:t>
            </w:r>
          </w:p>
          <w:p w14:paraId="07D6FD1A">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(总分100分)</w:t>
            </w:r>
          </w:p>
        </w:tc>
        <w:tc>
          <w:tcPr>
            <w:tcW w:w="7183" w:type="dxa"/>
            <w:gridSpan w:val="2"/>
            <w:tcBorders>
              <w:top w:val="single" w:color="auto" w:sz="4" w:space="0"/>
              <w:left w:val="single" w:color="auto" w:sz="4" w:space="0"/>
              <w:bottom w:val="single" w:color="auto" w:sz="4" w:space="0"/>
              <w:right w:val="single" w:color="auto" w:sz="4" w:space="0"/>
            </w:tcBorders>
            <w:vAlign w:val="center"/>
          </w:tcPr>
          <w:p w14:paraId="26B88631">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价格得分：</w:t>
            </w:r>
            <w:r>
              <w:rPr>
                <w:rFonts w:hint="eastAsia" w:ascii="宋体" w:hAnsi="宋体" w:eastAsia="宋体" w:cs="宋体"/>
                <w:szCs w:val="21"/>
                <w:lang w:val="en-US" w:eastAsia="zh-CN"/>
              </w:rPr>
              <w:t>30</w:t>
            </w:r>
            <w:r>
              <w:rPr>
                <w:rFonts w:ascii="宋体" w:hAnsi="宋体" w:eastAsia="宋体" w:cs="宋体"/>
                <w:szCs w:val="21"/>
                <w:lang w:val="zh-CN"/>
              </w:rPr>
              <w:t>分</w:t>
            </w:r>
          </w:p>
          <w:p w14:paraId="3F5497A3">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商务部分：</w:t>
            </w:r>
            <w:r>
              <w:rPr>
                <w:rFonts w:hint="eastAsia" w:ascii="宋体" w:hAnsi="宋体" w:eastAsia="宋体" w:cs="宋体"/>
                <w:szCs w:val="21"/>
                <w:lang w:val="en-US" w:eastAsia="zh-CN"/>
              </w:rPr>
              <w:t>30</w:t>
            </w:r>
            <w:r>
              <w:rPr>
                <w:rFonts w:hint="eastAsia" w:ascii="宋体" w:hAnsi="宋体" w:eastAsia="宋体" w:cs="宋体"/>
                <w:szCs w:val="21"/>
                <w:lang w:val="zh-CN"/>
              </w:rPr>
              <w:t>分</w:t>
            </w:r>
          </w:p>
          <w:p w14:paraId="1637FB85">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技术部分：</w:t>
            </w:r>
            <w:r>
              <w:rPr>
                <w:rFonts w:hint="eastAsia" w:ascii="宋体" w:hAnsi="宋体" w:eastAsia="宋体" w:cs="宋体"/>
                <w:szCs w:val="21"/>
                <w:lang w:val="en-US" w:eastAsia="zh-CN"/>
              </w:rPr>
              <w:t>40</w:t>
            </w:r>
            <w:r>
              <w:rPr>
                <w:rFonts w:hint="eastAsia" w:ascii="宋体" w:hAnsi="宋体" w:eastAsia="宋体" w:cs="宋体"/>
                <w:szCs w:val="21"/>
                <w:lang w:val="zh-CN"/>
              </w:rPr>
              <w:t>分</w:t>
            </w:r>
          </w:p>
        </w:tc>
      </w:tr>
      <w:tr w14:paraId="194B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159" w:type="dxa"/>
            <w:gridSpan w:val="3"/>
            <w:tcBorders>
              <w:top w:val="single" w:color="auto" w:sz="4" w:space="0"/>
              <w:left w:val="single" w:color="auto" w:sz="4" w:space="0"/>
              <w:bottom w:val="single" w:color="auto" w:sz="4" w:space="0"/>
              <w:right w:val="single" w:color="auto" w:sz="4" w:space="0"/>
            </w:tcBorders>
            <w:vAlign w:val="center"/>
          </w:tcPr>
          <w:p w14:paraId="625AB761">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一、价格得分（满分</w:t>
            </w:r>
            <w:r>
              <w:rPr>
                <w:rFonts w:hint="eastAsia" w:ascii="宋体" w:hAnsi="宋体" w:eastAsia="宋体" w:cs="宋体"/>
                <w:szCs w:val="21"/>
                <w:lang w:val="en-US" w:eastAsia="zh-CN"/>
              </w:rPr>
              <w:t>30</w:t>
            </w:r>
            <w:r>
              <w:rPr>
                <w:rFonts w:hint="eastAsia" w:ascii="宋体" w:hAnsi="宋体" w:eastAsia="宋体" w:cs="宋体"/>
                <w:szCs w:val="21"/>
                <w:lang w:val="zh-CN"/>
              </w:rPr>
              <w:t>分）</w:t>
            </w:r>
          </w:p>
        </w:tc>
      </w:tr>
      <w:tr w14:paraId="7C60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76EFF67E">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评分因素</w:t>
            </w:r>
          </w:p>
        </w:tc>
        <w:tc>
          <w:tcPr>
            <w:tcW w:w="6310" w:type="dxa"/>
            <w:tcBorders>
              <w:top w:val="single" w:color="auto" w:sz="4" w:space="0"/>
              <w:left w:val="single" w:color="auto" w:sz="4" w:space="0"/>
              <w:bottom w:val="single" w:color="auto" w:sz="4" w:space="0"/>
              <w:right w:val="single" w:color="auto" w:sz="4" w:space="0"/>
            </w:tcBorders>
            <w:vAlign w:val="center"/>
          </w:tcPr>
          <w:p w14:paraId="7CF1FEBC">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评分标准</w:t>
            </w:r>
          </w:p>
        </w:tc>
        <w:tc>
          <w:tcPr>
            <w:tcW w:w="873" w:type="dxa"/>
            <w:tcBorders>
              <w:top w:val="single" w:color="auto" w:sz="4" w:space="0"/>
              <w:left w:val="single" w:color="auto" w:sz="4" w:space="0"/>
              <w:bottom w:val="single" w:color="auto" w:sz="4" w:space="0"/>
              <w:right w:val="single" w:color="auto" w:sz="4" w:space="0"/>
            </w:tcBorders>
            <w:vAlign w:val="center"/>
          </w:tcPr>
          <w:p w14:paraId="4CF61DA3">
            <w:pPr>
              <w:tabs>
                <w:tab w:val="left" w:pos="1260"/>
              </w:tabs>
              <w:autoSpaceDE w:val="0"/>
              <w:autoSpaceDN w:val="0"/>
              <w:spacing w:line="330" w:lineRule="atLeast"/>
              <w:contextualSpacing/>
              <w:jc w:val="center"/>
              <w:rPr>
                <w:rFonts w:ascii="宋体" w:hAnsi="宋体" w:eastAsia="宋体" w:cs="宋体"/>
                <w:szCs w:val="21"/>
                <w:lang w:val="zh-CN"/>
              </w:rPr>
            </w:pPr>
            <w:r>
              <w:rPr>
                <w:rFonts w:hint="eastAsia" w:ascii="宋体" w:hAnsi="宋体" w:eastAsia="宋体" w:cs="宋体"/>
                <w:szCs w:val="21"/>
                <w:lang w:val="zh-CN"/>
              </w:rPr>
              <w:t>分值</w:t>
            </w:r>
          </w:p>
        </w:tc>
      </w:tr>
      <w:tr w14:paraId="10ED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158EB306">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投标报价</w:t>
            </w:r>
          </w:p>
          <w:p w14:paraId="03AC5A2D">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评分标准</w:t>
            </w:r>
          </w:p>
        </w:tc>
        <w:tc>
          <w:tcPr>
            <w:tcW w:w="6310" w:type="dxa"/>
            <w:tcBorders>
              <w:top w:val="single" w:color="auto" w:sz="4" w:space="0"/>
              <w:left w:val="single" w:color="auto" w:sz="4" w:space="0"/>
              <w:bottom w:val="single" w:color="auto" w:sz="4" w:space="0"/>
              <w:right w:val="single" w:color="auto" w:sz="4" w:space="0"/>
            </w:tcBorders>
            <w:vAlign w:val="center"/>
          </w:tcPr>
          <w:p w14:paraId="34766139">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投标报价得分采用低价优先法计算，即满足招标文件要求且投标价格最低的投标报价为评标基准价，其价格分为满分。</w:t>
            </w:r>
          </w:p>
          <w:p w14:paraId="6BF61DB5">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其他投标人的价格分统一按照下列公式计算：</w:t>
            </w:r>
          </w:p>
          <w:p w14:paraId="3E67F6A5">
            <w:pPr>
              <w:tabs>
                <w:tab w:val="left" w:pos="1260"/>
              </w:tabs>
              <w:autoSpaceDE w:val="0"/>
              <w:autoSpaceDN w:val="0"/>
              <w:spacing w:line="360" w:lineRule="auto"/>
              <w:ind w:firstLine="420" w:firstLineChars="200"/>
              <w:contextualSpacing/>
              <w:rPr>
                <w:rFonts w:hint="eastAsia" w:ascii="宋体" w:hAnsi="宋体" w:eastAsia="宋体" w:cs="宋体"/>
                <w:szCs w:val="21"/>
                <w:highlight w:val="none"/>
                <w:lang w:val="en-US" w:eastAsia="zh-CN"/>
              </w:rPr>
            </w:pPr>
            <w:r>
              <w:rPr>
                <w:rFonts w:hint="eastAsia" w:ascii="宋体" w:hAnsi="宋体" w:eastAsia="宋体" w:cs="宋体"/>
                <w:szCs w:val="21"/>
                <w:lang w:val="en-US" w:eastAsia="zh-CN"/>
              </w:rPr>
              <w:t>小农户</w:t>
            </w:r>
            <w:r>
              <w:rPr>
                <w:rFonts w:hint="eastAsia" w:ascii="宋体" w:hAnsi="宋体" w:eastAsia="宋体" w:cs="宋体"/>
                <w:szCs w:val="21"/>
                <w:lang w:val="zh-CN"/>
              </w:rPr>
              <w:t>投标报价得分=（评标基准价</w:t>
            </w:r>
            <w:r>
              <w:rPr>
                <w:rFonts w:hint="eastAsia" w:ascii="宋体" w:hAnsi="宋体" w:eastAsia="宋体" w:cs="宋体"/>
                <w:szCs w:val="21"/>
                <w:highlight w:val="none"/>
                <w:lang w:val="zh-CN"/>
              </w:rPr>
              <w:t>/投标报价）×</w:t>
            </w:r>
            <w:r>
              <w:rPr>
                <w:rFonts w:hint="eastAsia" w:ascii="宋体" w:hAnsi="宋体" w:eastAsia="宋体" w:cs="宋体"/>
                <w:szCs w:val="21"/>
                <w:highlight w:val="none"/>
                <w:lang w:val="en-US" w:eastAsia="zh-CN"/>
              </w:rPr>
              <w:t>15</w:t>
            </w:r>
          </w:p>
          <w:p w14:paraId="3E4C9F30">
            <w:pPr>
              <w:tabs>
                <w:tab w:val="left" w:pos="1260"/>
              </w:tabs>
              <w:autoSpaceDE w:val="0"/>
              <w:autoSpaceDN w:val="0"/>
              <w:spacing w:line="360" w:lineRule="auto"/>
              <w:ind w:firstLine="420" w:firstLineChars="200"/>
              <w:contextualSpacing/>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规模经营主体</w:t>
            </w:r>
            <w:r>
              <w:rPr>
                <w:rFonts w:hint="eastAsia" w:ascii="宋体" w:hAnsi="宋体" w:eastAsia="宋体" w:cs="宋体"/>
                <w:szCs w:val="21"/>
                <w:highlight w:val="none"/>
                <w:lang w:val="zh-CN"/>
              </w:rPr>
              <w:t>投标报价得分=（评标基准价/投标报价）×</w:t>
            </w:r>
            <w:r>
              <w:rPr>
                <w:rFonts w:hint="eastAsia" w:ascii="宋体" w:hAnsi="宋体" w:eastAsia="宋体" w:cs="宋体"/>
                <w:szCs w:val="21"/>
                <w:highlight w:val="none"/>
                <w:lang w:val="en-US" w:eastAsia="zh-CN"/>
              </w:rPr>
              <w:t>15</w:t>
            </w:r>
          </w:p>
          <w:p w14:paraId="29AA396F">
            <w:pPr>
              <w:tabs>
                <w:tab w:val="left" w:pos="1260"/>
              </w:tabs>
              <w:autoSpaceDE w:val="0"/>
              <w:autoSpaceDN w:val="0"/>
              <w:spacing w:line="360" w:lineRule="auto"/>
              <w:ind w:firstLine="420" w:firstLineChars="200"/>
              <w:contextualSpacing/>
              <w:rPr>
                <w:rFonts w:hint="eastAsia" w:ascii="宋体" w:hAnsi="宋体" w:eastAsia="宋体" w:cs="宋体"/>
                <w:szCs w:val="21"/>
                <w:lang w:val="en-US" w:eastAsia="zh-CN"/>
              </w:rPr>
            </w:pPr>
            <w:r>
              <w:rPr>
                <w:rFonts w:hint="eastAsia" w:asciiTheme="minorEastAsia" w:hAnsiTheme="minorEastAsia" w:eastAsiaTheme="minorEastAsia" w:cstheme="minorEastAsia"/>
                <w:color w:val="auto"/>
                <w:sz w:val="21"/>
                <w:szCs w:val="21"/>
                <w:lang w:val="zh-CN"/>
              </w:rPr>
              <w:t>投标报价</w:t>
            </w:r>
            <w:r>
              <w:rPr>
                <w:rFonts w:hint="eastAsia" w:asciiTheme="minorEastAsia" w:hAnsiTheme="minorEastAsia" w:cstheme="minorEastAsia"/>
                <w:color w:val="auto"/>
                <w:sz w:val="21"/>
                <w:szCs w:val="21"/>
                <w:lang w:val="en-US" w:eastAsia="zh-CN"/>
              </w:rPr>
              <w:t>得分=</w:t>
            </w:r>
            <w:r>
              <w:rPr>
                <w:rFonts w:hint="eastAsia" w:ascii="宋体" w:hAnsi="宋体" w:eastAsia="宋体" w:cs="宋体"/>
                <w:szCs w:val="21"/>
                <w:lang w:val="en-US" w:eastAsia="zh-CN"/>
              </w:rPr>
              <w:t>小农户</w:t>
            </w:r>
            <w:r>
              <w:rPr>
                <w:rFonts w:hint="eastAsia" w:ascii="宋体" w:hAnsi="宋体" w:eastAsia="宋体" w:cs="宋体"/>
                <w:szCs w:val="21"/>
                <w:lang w:val="zh-CN"/>
              </w:rPr>
              <w:t>投标报价得分</w:t>
            </w:r>
            <w:r>
              <w:rPr>
                <w:rFonts w:hint="eastAsia" w:ascii="宋体" w:hAnsi="宋体" w:eastAsia="宋体" w:cs="宋体"/>
                <w:szCs w:val="21"/>
                <w:lang w:val="en-US" w:eastAsia="zh-CN"/>
              </w:rPr>
              <w:t>+规模经营主体</w:t>
            </w:r>
            <w:r>
              <w:rPr>
                <w:rFonts w:hint="eastAsia" w:ascii="宋体" w:hAnsi="宋体" w:eastAsia="宋体" w:cs="宋体"/>
                <w:szCs w:val="21"/>
                <w:lang w:val="zh-CN"/>
              </w:rPr>
              <w:t>投标报价得分</w:t>
            </w:r>
          </w:p>
          <w:p w14:paraId="1292879B">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注：</w:t>
            </w:r>
            <w:r>
              <w:rPr>
                <w:rFonts w:hint="eastAsia" w:ascii="宋体" w:hAnsi="宋体" w:eastAsia="宋体" w:cs="宋体"/>
                <w:szCs w:val="21"/>
                <w:lang w:val="zh-CN"/>
              </w:rPr>
              <w:t>计算按四舍五入法则,保留小数点后两位。</w:t>
            </w:r>
          </w:p>
        </w:tc>
        <w:tc>
          <w:tcPr>
            <w:tcW w:w="873" w:type="dxa"/>
            <w:tcBorders>
              <w:top w:val="single" w:color="auto" w:sz="4" w:space="0"/>
              <w:left w:val="single" w:color="auto" w:sz="4" w:space="0"/>
              <w:bottom w:val="single" w:color="auto" w:sz="4" w:space="0"/>
              <w:right w:val="single" w:color="auto" w:sz="4" w:space="0"/>
            </w:tcBorders>
            <w:vAlign w:val="center"/>
          </w:tcPr>
          <w:p w14:paraId="04902074">
            <w:pPr>
              <w:tabs>
                <w:tab w:val="left" w:pos="1260"/>
              </w:tabs>
              <w:autoSpaceDE w:val="0"/>
              <w:autoSpaceDN w:val="0"/>
              <w:spacing w:line="360" w:lineRule="auto"/>
              <w:contextualSpacing/>
              <w:jc w:val="center"/>
              <w:rPr>
                <w:rFonts w:hint="default" w:ascii="宋体" w:hAnsi="宋体" w:eastAsia="宋体" w:cs="宋体"/>
                <w:szCs w:val="21"/>
                <w:lang w:val="en-US" w:eastAsia="zh-CN"/>
              </w:rPr>
            </w:pPr>
            <w:r>
              <w:rPr>
                <w:rFonts w:hint="eastAsia" w:ascii="宋体" w:hAnsi="宋体" w:eastAsia="宋体" w:cs="宋体"/>
                <w:szCs w:val="21"/>
                <w:lang w:val="en-US" w:eastAsia="zh-CN"/>
              </w:rPr>
              <w:t>30</w:t>
            </w:r>
          </w:p>
        </w:tc>
      </w:tr>
      <w:tr w14:paraId="3EA6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159" w:type="dxa"/>
            <w:gridSpan w:val="3"/>
            <w:tcBorders>
              <w:top w:val="single" w:color="auto" w:sz="4" w:space="0"/>
              <w:left w:val="single" w:color="auto" w:sz="4" w:space="0"/>
              <w:bottom w:val="single" w:color="auto" w:sz="4" w:space="0"/>
              <w:right w:val="single" w:color="auto" w:sz="4" w:space="0"/>
            </w:tcBorders>
            <w:vAlign w:val="center"/>
          </w:tcPr>
          <w:p w14:paraId="35EEC419">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二、商务部分（满分</w:t>
            </w:r>
            <w:r>
              <w:rPr>
                <w:rFonts w:hint="eastAsia" w:ascii="宋体" w:hAnsi="宋体" w:eastAsia="宋体" w:cs="宋体"/>
                <w:szCs w:val="21"/>
                <w:lang w:val="en-US" w:eastAsia="zh-CN"/>
              </w:rPr>
              <w:t>30</w:t>
            </w:r>
            <w:r>
              <w:rPr>
                <w:rFonts w:hint="eastAsia" w:ascii="宋体" w:hAnsi="宋体" w:eastAsia="宋体" w:cs="宋体"/>
                <w:szCs w:val="21"/>
                <w:lang w:val="zh-CN"/>
              </w:rPr>
              <w:t>分）</w:t>
            </w:r>
          </w:p>
        </w:tc>
      </w:tr>
      <w:tr w14:paraId="620E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195B73D8">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评分因素</w:t>
            </w:r>
          </w:p>
        </w:tc>
        <w:tc>
          <w:tcPr>
            <w:tcW w:w="6310" w:type="dxa"/>
            <w:tcBorders>
              <w:top w:val="single" w:color="auto" w:sz="4" w:space="0"/>
              <w:left w:val="single" w:color="auto" w:sz="4" w:space="0"/>
              <w:bottom w:val="single" w:color="auto" w:sz="4" w:space="0"/>
              <w:right w:val="single" w:color="auto" w:sz="4" w:space="0"/>
            </w:tcBorders>
            <w:vAlign w:val="center"/>
          </w:tcPr>
          <w:p w14:paraId="77464A1B">
            <w:pPr>
              <w:tabs>
                <w:tab w:val="left" w:pos="1260"/>
              </w:tabs>
              <w:autoSpaceDE w:val="0"/>
              <w:autoSpaceDN w:val="0"/>
              <w:spacing w:line="360" w:lineRule="auto"/>
              <w:contextualSpacing/>
              <w:jc w:val="center"/>
              <w:rPr>
                <w:rFonts w:ascii="宋体" w:hAnsi="宋体" w:eastAsia="宋体" w:cs="宋体"/>
                <w:szCs w:val="21"/>
                <w:lang w:val="zh-CN"/>
              </w:rPr>
            </w:pPr>
            <w:r>
              <w:rPr>
                <w:rFonts w:hint="eastAsia" w:ascii="宋体" w:hAnsi="宋体" w:eastAsia="宋体" w:cs="宋体"/>
                <w:szCs w:val="21"/>
                <w:lang w:val="zh-CN"/>
              </w:rPr>
              <w:t>评分标准</w:t>
            </w:r>
          </w:p>
        </w:tc>
        <w:tc>
          <w:tcPr>
            <w:tcW w:w="873" w:type="dxa"/>
            <w:tcBorders>
              <w:top w:val="single" w:color="auto" w:sz="4" w:space="0"/>
              <w:left w:val="single" w:color="auto" w:sz="4" w:space="0"/>
              <w:bottom w:val="single" w:color="auto" w:sz="4" w:space="0"/>
              <w:right w:val="single" w:color="auto" w:sz="4" w:space="0"/>
            </w:tcBorders>
            <w:vAlign w:val="center"/>
          </w:tcPr>
          <w:p w14:paraId="542BE5D8">
            <w:pPr>
              <w:tabs>
                <w:tab w:val="left" w:pos="1260"/>
              </w:tabs>
              <w:autoSpaceDE w:val="0"/>
              <w:autoSpaceDN w:val="0"/>
              <w:spacing w:line="330" w:lineRule="atLeast"/>
              <w:contextualSpacing/>
              <w:jc w:val="center"/>
              <w:rPr>
                <w:rFonts w:ascii="宋体" w:hAnsi="宋体" w:eastAsia="宋体" w:cs="宋体"/>
                <w:szCs w:val="21"/>
                <w:lang w:val="zh-CN"/>
              </w:rPr>
            </w:pPr>
            <w:r>
              <w:rPr>
                <w:rFonts w:hint="eastAsia" w:ascii="宋体" w:hAnsi="宋体" w:eastAsia="宋体" w:cs="宋体"/>
                <w:szCs w:val="21"/>
                <w:lang w:val="zh-CN"/>
              </w:rPr>
              <w:t>分值</w:t>
            </w:r>
          </w:p>
        </w:tc>
      </w:tr>
      <w:tr w14:paraId="372A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3C51A639">
            <w:pPr>
              <w:tabs>
                <w:tab w:val="left" w:pos="1260"/>
              </w:tabs>
              <w:autoSpaceDE w:val="0"/>
              <w:autoSpaceDN w:val="0"/>
              <w:spacing w:line="360" w:lineRule="auto"/>
              <w:ind w:firstLine="420" w:firstLineChars="200"/>
              <w:contextualSpacing/>
              <w:jc w:val="both"/>
              <w:rPr>
                <w:rFonts w:ascii="宋体" w:hAnsi="宋体" w:eastAsia="宋体" w:cs="宋体"/>
                <w:szCs w:val="21"/>
                <w:lang w:val="zh-CN"/>
              </w:rPr>
            </w:pPr>
            <w:r>
              <w:rPr>
                <w:rFonts w:hint="eastAsia" w:ascii="宋体" w:hAnsi="宋体" w:eastAsia="宋体" w:cs="宋体"/>
                <w:szCs w:val="21"/>
                <w:lang w:val="zh-CN"/>
              </w:rPr>
              <w:t>业绩</w:t>
            </w:r>
          </w:p>
        </w:tc>
        <w:tc>
          <w:tcPr>
            <w:tcW w:w="6310" w:type="dxa"/>
            <w:tcBorders>
              <w:top w:val="single" w:color="auto" w:sz="4" w:space="0"/>
              <w:left w:val="nil"/>
              <w:bottom w:val="single" w:color="auto" w:sz="4" w:space="0"/>
              <w:right w:val="single" w:color="auto" w:sz="4" w:space="0"/>
            </w:tcBorders>
            <w:shd w:val="clear" w:color="auto" w:fill="auto"/>
            <w:vAlign w:val="center"/>
          </w:tcPr>
          <w:p w14:paraId="704488C8">
            <w:pPr>
              <w:tabs>
                <w:tab w:val="left" w:pos="1260"/>
              </w:tabs>
              <w:autoSpaceDE w:val="0"/>
              <w:autoSpaceDN w:val="0"/>
              <w:spacing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lang w:val="zh-CN"/>
              </w:rPr>
              <w:t>20</w:t>
            </w:r>
            <w:r>
              <w:rPr>
                <w:rFonts w:hint="eastAsia" w:ascii="宋体" w:hAnsi="宋体" w:eastAsia="宋体" w:cs="宋体"/>
                <w:szCs w:val="21"/>
              </w:rPr>
              <w:t>2</w:t>
            </w:r>
            <w:r>
              <w:rPr>
                <w:rFonts w:hint="eastAsia" w:ascii="宋体" w:hAnsi="宋体" w:eastAsia="宋体" w:cs="宋体"/>
                <w:szCs w:val="21"/>
                <w:lang w:val="en-US" w:eastAsia="zh-CN"/>
              </w:rPr>
              <w:t>2</w:t>
            </w:r>
            <w:r>
              <w:rPr>
                <w:rFonts w:hint="eastAsia" w:ascii="宋体" w:hAnsi="宋体" w:eastAsia="宋体" w:cs="宋体"/>
                <w:szCs w:val="21"/>
                <w:lang w:val="zh-CN"/>
              </w:rPr>
              <w:t>年1月1日以来，承接有同类项目业绩的</w:t>
            </w:r>
            <w:r>
              <w:rPr>
                <w:rFonts w:hint="eastAsia" w:ascii="宋体" w:hAnsi="宋体" w:eastAsia="宋体" w:cs="宋体"/>
                <w:szCs w:val="21"/>
              </w:rPr>
              <w:t>每个得</w:t>
            </w:r>
            <w:r>
              <w:rPr>
                <w:rFonts w:hint="eastAsia" w:ascii="宋体" w:hAnsi="宋体" w:eastAsia="宋体" w:cs="宋体"/>
                <w:szCs w:val="21"/>
                <w:lang w:val="en-US" w:eastAsia="zh-CN"/>
              </w:rPr>
              <w:t>2</w:t>
            </w:r>
            <w:r>
              <w:rPr>
                <w:rFonts w:hint="eastAsia" w:ascii="宋体" w:hAnsi="宋体" w:eastAsia="宋体" w:cs="宋体"/>
                <w:szCs w:val="21"/>
                <w:lang w:val="zh-CN"/>
              </w:rPr>
              <w:t>分，最高得</w:t>
            </w:r>
            <w:r>
              <w:rPr>
                <w:rFonts w:hint="eastAsia" w:ascii="宋体" w:hAnsi="宋体" w:eastAsia="宋体" w:cs="宋体"/>
                <w:szCs w:val="21"/>
                <w:lang w:val="en-US" w:eastAsia="zh-CN"/>
              </w:rPr>
              <w:t>6</w:t>
            </w:r>
            <w:r>
              <w:rPr>
                <w:rFonts w:hint="eastAsia" w:ascii="宋体" w:hAnsi="宋体" w:eastAsia="宋体" w:cs="宋体"/>
                <w:szCs w:val="21"/>
              </w:rPr>
              <w:t>分，</w:t>
            </w:r>
            <w:r>
              <w:rPr>
                <w:rFonts w:hint="eastAsia" w:ascii="宋体" w:hAnsi="宋体" w:eastAsia="宋体" w:cs="宋体"/>
                <w:szCs w:val="21"/>
                <w:lang w:val="zh-CN"/>
              </w:rPr>
              <w:t>不提供者为0分。</w:t>
            </w:r>
          </w:p>
          <w:p w14:paraId="7C9B1E49">
            <w:pPr>
              <w:tabs>
                <w:tab w:val="left" w:pos="1260"/>
              </w:tabs>
              <w:autoSpaceDE w:val="0"/>
              <w:autoSpaceDN w:val="0"/>
              <w:spacing w:line="360" w:lineRule="auto"/>
              <w:ind w:firstLine="420" w:firstLineChars="200"/>
              <w:contextualSpacing/>
              <w:rPr>
                <w:rFonts w:ascii="宋体" w:hAnsi="宋体" w:eastAsia="宋体" w:cs="宋体"/>
                <w:szCs w:val="21"/>
              </w:rPr>
            </w:pPr>
            <w:r>
              <w:rPr>
                <w:rFonts w:hint="eastAsia" w:ascii="宋体" w:hAnsi="宋体" w:eastAsia="宋体" w:cs="宋体"/>
                <w:szCs w:val="21"/>
                <w:lang w:val="zh-CN"/>
              </w:rPr>
              <w:t>注：“</w:t>
            </w:r>
            <w:r>
              <w:rPr>
                <w:rFonts w:hint="eastAsia" w:cs="仿宋_GB2312" w:asciiTheme="minorEastAsia" w:hAnsiTheme="minorEastAsia"/>
                <w:szCs w:val="21"/>
              </w:rPr>
              <w:t>同类项目</w:t>
            </w:r>
            <w:r>
              <w:rPr>
                <w:rFonts w:hint="eastAsia" w:ascii="宋体" w:hAnsi="宋体" w:eastAsia="宋体" w:cs="宋体"/>
                <w:szCs w:val="21"/>
                <w:lang w:val="zh-CN"/>
              </w:rPr>
              <w:t>”</w:t>
            </w:r>
            <w:r>
              <w:rPr>
                <w:rFonts w:hint="eastAsia" w:cs="仿宋_GB2312" w:asciiTheme="minorEastAsia" w:hAnsiTheme="minorEastAsia"/>
                <w:szCs w:val="21"/>
              </w:rPr>
              <w:t>是指投标人以往承担过的项目标的或服务内容、服务标准与本次招标的标的或服务内容、服务标准同类。投标文件</w:t>
            </w:r>
            <w:r>
              <w:rPr>
                <w:rFonts w:hint="eastAsia" w:cs="仿宋_GB2312" w:asciiTheme="minorEastAsia" w:hAnsiTheme="minorEastAsia"/>
                <w:szCs w:val="21"/>
                <w:lang w:val="zh-CN"/>
              </w:rPr>
              <w:t>中须附合同书原件</w:t>
            </w:r>
            <w:r>
              <w:rPr>
                <w:rFonts w:hint="eastAsia" w:cs="仿宋_GB2312" w:asciiTheme="minorEastAsia" w:hAnsiTheme="minorEastAsia"/>
                <w:szCs w:val="21"/>
              </w:rPr>
              <w:t>的</w:t>
            </w:r>
            <w:r>
              <w:rPr>
                <w:rFonts w:hint="eastAsia" w:cs="仿宋_GB2312" w:asciiTheme="minorEastAsia" w:hAnsiTheme="minorEastAsia"/>
                <w:szCs w:val="21"/>
                <w:lang w:val="zh-CN"/>
              </w:rPr>
              <w:t>扫描件</w:t>
            </w:r>
            <w:r>
              <w:rPr>
                <w:rFonts w:hint="eastAsia" w:ascii="宋体" w:hAnsi="宋体" w:eastAsia="宋体" w:cs="仿宋_GB2312"/>
                <w:szCs w:val="21"/>
                <w:lang w:val="zh-CN"/>
              </w:rPr>
              <w:t>或图片</w:t>
            </w:r>
            <w:r>
              <w:rPr>
                <w:rFonts w:hint="eastAsia" w:ascii="宋体" w:hAnsi="宋体" w:eastAsia="宋体" w:cs="宋体"/>
                <w:szCs w:val="21"/>
                <w:lang w:val="zh-CN"/>
              </w:rPr>
              <w:t>。</w:t>
            </w:r>
          </w:p>
        </w:tc>
        <w:tc>
          <w:tcPr>
            <w:tcW w:w="873" w:type="dxa"/>
            <w:tcBorders>
              <w:top w:val="single" w:color="auto" w:sz="4" w:space="0"/>
              <w:left w:val="single" w:color="auto" w:sz="4" w:space="0"/>
              <w:bottom w:val="single" w:color="auto" w:sz="4" w:space="0"/>
              <w:right w:val="single" w:color="auto" w:sz="4" w:space="0"/>
            </w:tcBorders>
            <w:vAlign w:val="center"/>
          </w:tcPr>
          <w:p w14:paraId="78385608">
            <w:pPr>
              <w:spacing w:line="36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6</w:t>
            </w:r>
          </w:p>
        </w:tc>
      </w:tr>
      <w:tr w14:paraId="625C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1E3673F7">
            <w:pPr>
              <w:tabs>
                <w:tab w:val="left" w:pos="1260"/>
              </w:tabs>
              <w:autoSpaceDE w:val="0"/>
              <w:autoSpaceDN w:val="0"/>
              <w:spacing w:line="360" w:lineRule="auto"/>
              <w:ind w:firstLine="420" w:firstLineChars="200"/>
              <w:contextualSpacing/>
              <w:jc w:val="both"/>
              <w:rPr>
                <w:rFonts w:hint="eastAsia" w:ascii="宋体" w:hAnsi="宋体" w:eastAsia="宋体" w:cs="宋体"/>
                <w:szCs w:val="21"/>
                <w:lang w:val="zh-CN"/>
              </w:rPr>
            </w:pPr>
            <w:r>
              <w:rPr>
                <w:rFonts w:hint="eastAsia" w:ascii="宋体" w:hAnsi="宋体" w:eastAsia="宋体" w:cs="宋体"/>
                <w:szCs w:val="21"/>
                <w:lang w:val="zh-CN"/>
              </w:rPr>
              <w:t>企业荣誉</w:t>
            </w:r>
          </w:p>
          <w:p w14:paraId="2227FA32">
            <w:pPr>
              <w:tabs>
                <w:tab w:val="left" w:pos="1260"/>
              </w:tabs>
              <w:autoSpaceDE w:val="0"/>
              <w:autoSpaceDN w:val="0"/>
              <w:spacing w:line="360" w:lineRule="auto"/>
              <w:ind w:firstLine="420" w:firstLineChars="200"/>
              <w:contextualSpacing/>
              <w:jc w:val="both"/>
              <w:rPr>
                <w:rFonts w:hint="eastAsia" w:ascii="宋体" w:hAnsi="宋体" w:eastAsia="宋体" w:cs="宋体"/>
                <w:szCs w:val="21"/>
                <w:lang w:val="zh-CN"/>
              </w:rPr>
            </w:pPr>
          </w:p>
        </w:tc>
        <w:tc>
          <w:tcPr>
            <w:tcW w:w="6310" w:type="dxa"/>
            <w:tcBorders>
              <w:top w:val="single" w:color="auto" w:sz="4" w:space="0"/>
              <w:left w:val="nil"/>
              <w:bottom w:val="single" w:color="auto" w:sz="4" w:space="0"/>
              <w:right w:val="single" w:color="auto" w:sz="4" w:space="0"/>
            </w:tcBorders>
            <w:shd w:val="clear" w:color="auto" w:fill="auto"/>
            <w:vAlign w:val="center"/>
          </w:tcPr>
          <w:p w14:paraId="41AA9D2E">
            <w:pPr>
              <w:tabs>
                <w:tab w:val="left" w:pos="1260"/>
              </w:tabs>
              <w:autoSpaceDE w:val="0"/>
              <w:autoSpaceDN w:val="0"/>
              <w:spacing w:line="360" w:lineRule="auto"/>
              <w:ind w:firstLine="420" w:firstLineChars="200"/>
              <w:contextualSpacing/>
              <w:rPr>
                <w:rFonts w:hint="eastAsia" w:ascii="宋体" w:hAnsi="宋体" w:eastAsia="宋体" w:cs="宋体"/>
                <w:szCs w:val="21"/>
                <w:highlight w:val="none"/>
                <w:lang w:val="zh-CN"/>
              </w:rPr>
            </w:pPr>
            <w:r>
              <w:rPr>
                <w:rFonts w:hint="eastAsia" w:ascii="宋体" w:hAnsi="宋体" w:eastAsia="宋体" w:cs="宋体"/>
                <w:szCs w:val="21"/>
                <w:lang w:val="zh-CN"/>
              </w:rPr>
              <w:t>1、投标人</w:t>
            </w:r>
            <w:r>
              <w:rPr>
                <w:rFonts w:hint="eastAsia" w:ascii="宋体" w:hAnsi="宋体" w:eastAsia="宋体" w:cs="宋体"/>
                <w:szCs w:val="21"/>
                <w:highlight w:val="none"/>
                <w:lang w:val="zh-CN"/>
              </w:rPr>
              <w:t>具有</w:t>
            </w:r>
            <w:r>
              <w:rPr>
                <w:rFonts w:hint="eastAsia" w:ascii="宋体" w:hAnsi="宋体" w:eastAsia="宋体" w:cs="宋体"/>
                <w:szCs w:val="21"/>
                <w:highlight w:val="none"/>
                <w:lang w:val="en-US" w:eastAsia="zh-CN"/>
              </w:rPr>
              <w:t>市</w:t>
            </w:r>
            <w:r>
              <w:rPr>
                <w:rFonts w:hint="eastAsia" w:ascii="宋体" w:hAnsi="宋体" w:eastAsia="宋体" w:cs="宋体"/>
                <w:szCs w:val="21"/>
                <w:highlight w:val="none"/>
                <w:lang w:val="zh-CN"/>
              </w:rPr>
              <w:t>级以上（含</w:t>
            </w:r>
            <w:r>
              <w:rPr>
                <w:rFonts w:hint="eastAsia" w:ascii="宋体" w:hAnsi="宋体" w:eastAsia="宋体" w:cs="宋体"/>
                <w:szCs w:val="21"/>
                <w:highlight w:val="none"/>
                <w:lang w:val="en-US" w:eastAsia="zh-CN"/>
              </w:rPr>
              <w:t>市</w:t>
            </w:r>
            <w:r>
              <w:rPr>
                <w:rFonts w:hint="eastAsia" w:ascii="宋体" w:hAnsi="宋体" w:eastAsia="宋体" w:cs="宋体"/>
                <w:szCs w:val="21"/>
                <w:highlight w:val="none"/>
                <w:lang w:val="zh-CN"/>
              </w:rPr>
              <w:t>级）示范组织的（示范家庭农场、</w:t>
            </w:r>
          </w:p>
          <w:p w14:paraId="562C1F62">
            <w:pPr>
              <w:tabs>
                <w:tab w:val="left" w:pos="1260"/>
              </w:tabs>
              <w:autoSpaceDE w:val="0"/>
              <w:autoSpaceDN w:val="0"/>
              <w:spacing w:line="360" w:lineRule="auto"/>
              <w:contextualSpacing/>
              <w:rPr>
                <w:rFonts w:hint="eastAsia" w:ascii="宋体" w:hAnsi="宋体" w:eastAsia="宋体" w:cs="宋体"/>
                <w:szCs w:val="21"/>
                <w:lang w:val="zh-CN"/>
              </w:rPr>
            </w:pPr>
            <w:r>
              <w:rPr>
                <w:rFonts w:hint="eastAsia" w:ascii="宋体" w:hAnsi="宋体" w:eastAsia="宋体" w:cs="宋体"/>
                <w:szCs w:val="21"/>
                <w:highlight w:val="none"/>
                <w:lang w:val="zh-CN"/>
              </w:rPr>
              <w:t>农民合作示范社、农业生产社会化服务示范组</w:t>
            </w:r>
            <w:r>
              <w:rPr>
                <w:rFonts w:hint="eastAsia" w:ascii="宋体" w:hAnsi="宋体" w:eastAsia="宋体" w:cs="宋体"/>
                <w:szCs w:val="21"/>
                <w:lang w:val="zh-CN"/>
              </w:rPr>
              <w:t>织）得 5 分，</w:t>
            </w:r>
            <w:r>
              <w:rPr>
                <w:rFonts w:hint="eastAsia" w:ascii="宋体" w:hAnsi="宋体" w:eastAsia="宋体" w:cs="宋体"/>
                <w:szCs w:val="21"/>
                <w:lang w:val="en-US" w:eastAsia="zh-CN"/>
              </w:rPr>
              <w:t>本项最高得5分。</w:t>
            </w:r>
          </w:p>
          <w:p w14:paraId="5384CCAF">
            <w:pPr>
              <w:tabs>
                <w:tab w:val="left" w:pos="1260"/>
              </w:tabs>
              <w:autoSpaceDE w:val="0"/>
              <w:autoSpaceDN w:val="0"/>
              <w:spacing w:line="360" w:lineRule="auto"/>
              <w:ind w:firstLine="420" w:firstLineChars="200"/>
              <w:contextualSpacing/>
              <w:rPr>
                <w:rFonts w:hint="eastAsia" w:ascii="宋体" w:hAnsi="宋体" w:eastAsia="宋体" w:cs="宋体"/>
                <w:szCs w:val="21"/>
                <w:lang w:val="zh-CN"/>
              </w:rPr>
            </w:pPr>
            <w:r>
              <w:rPr>
                <w:rFonts w:hint="eastAsia" w:ascii="宋体" w:hAnsi="宋体" w:eastAsia="宋体" w:cs="宋体"/>
                <w:szCs w:val="21"/>
                <w:lang w:val="zh-CN"/>
              </w:rPr>
              <w:t>2、投标人已安装北斗作业监测应用终端的得 2 分。</w:t>
            </w:r>
          </w:p>
          <w:p w14:paraId="286D8F11">
            <w:pPr>
              <w:tabs>
                <w:tab w:val="left" w:pos="1260"/>
              </w:tabs>
              <w:autoSpaceDE w:val="0"/>
              <w:autoSpaceDN w:val="0"/>
              <w:spacing w:line="360" w:lineRule="auto"/>
              <w:ind w:firstLine="420" w:firstLineChars="200"/>
              <w:contextualSpacing/>
              <w:rPr>
                <w:rFonts w:hint="eastAsia" w:ascii="宋体" w:hAnsi="宋体" w:eastAsia="宋体" w:cs="宋体"/>
                <w:szCs w:val="21"/>
                <w:lang w:val="zh-CN"/>
              </w:rPr>
            </w:pPr>
            <w:r>
              <w:rPr>
                <w:rFonts w:hint="eastAsia" w:ascii="宋体" w:hAnsi="宋体" w:eastAsia="宋体" w:cs="宋体"/>
                <w:szCs w:val="21"/>
                <w:lang w:val="zh-CN"/>
              </w:rPr>
              <w:t>注：以上证明材料需在投标文件中提供完整的原件扫描件</w:t>
            </w:r>
            <w:r>
              <w:rPr>
                <w:rFonts w:hint="eastAsia" w:ascii="宋体" w:hAnsi="宋体" w:eastAsia="宋体" w:cs="宋体"/>
                <w:szCs w:val="21"/>
                <w:lang w:val="en-US" w:eastAsia="zh-CN"/>
              </w:rPr>
              <w:t>或图片</w:t>
            </w:r>
            <w:r>
              <w:rPr>
                <w:rFonts w:hint="eastAsia" w:ascii="宋体" w:hAnsi="宋体" w:eastAsia="宋体" w:cs="宋体"/>
                <w:szCs w:val="21"/>
                <w:lang w:val="zh-CN"/>
              </w:rPr>
              <w:t>，且需在有效期内，不提供材料或提供材料不符合要求的不得分。</w:t>
            </w:r>
          </w:p>
        </w:tc>
        <w:tc>
          <w:tcPr>
            <w:tcW w:w="873" w:type="dxa"/>
            <w:tcBorders>
              <w:top w:val="single" w:color="auto" w:sz="4" w:space="0"/>
              <w:left w:val="single" w:color="auto" w:sz="4" w:space="0"/>
              <w:bottom w:val="single" w:color="auto" w:sz="4" w:space="0"/>
              <w:right w:val="single" w:color="auto" w:sz="4" w:space="0"/>
            </w:tcBorders>
            <w:vAlign w:val="center"/>
          </w:tcPr>
          <w:p w14:paraId="4DCEB35B">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7</w:t>
            </w:r>
          </w:p>
        </w:tc>
      </w:tr>
      <w:tr w14:paraId="4A8B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1976" w:type="dxa"/>
            <w:tcBorders>
              <w:top w:val="single" w:color="auto" w:sz="4" w:space="0"/>
              <w:left w:val="single" w:color="auto" w:sz="4" w:space="0"/>
              <w:bottom w:val="single" w:color="auto" w:sz="4" w:space="0"/>
              <w:right w:val="single" w:color="auto" w:sz="4" w:space="0"/>
            </w:tcBorders>
            <w:shd w:val="clear" w:color="auto" w:fill="auto"/>
            <w:vAlign w:val="center"/>
          </w:tcPr>
          <w:p w14:paraId="0C8CF041">
            <w:pPr>
              <w:tabs>
                <w:tab w:val="left" w:pos="1260"/>
              </w:tabs>
              <w:autoSpaceDE w:val="0"/>
              <w:autoSpaceDN w:val="0"/>
              <w:spacing w:line="360" w:lineRule="auto"/>
              <w:contextualSpacing/>
              <w:jc w:val="center"/>
              <w:rPr>
                <w:rFonts w:hint="eastAsia" w:ascii="宋体" w:hAnsi="宋体" w:eastAsia="宋体" w:cs="宋体"/>
                <w:szCs w:val="21"/>
                <w:lang w:val="en-US" w:eastAsia="zh-CN"/>
              </w:rPr>
            </w:pPr>
            <w:r>
              <w:rPr>
                <w:rFonts w:hint="eastAsia" w:ascii="宋体" w:hAnsi="宋体" w:eastAsia="宋体" w:cs="宋体"/>
                <w:szCs w:val="21"/>
                <w:lang w:val="en-US" w:eastAsia="zh-CN"/>
              </w:rPr>
              <w:t>服务设备及人员</w:t>
            </w:r>
          </w:p>
          <w:p w14:paraId="7F5FA16D">
            <w:pPr>
              <w:tabs>
                <w:tab w:val="left" w:pos="1260"/>
              </w:tabs>
              <w:autoSpaceDE w:val="0"/>
              <w:autoSpaceDN w:val="0"/>
              <w:spacing w:line="360" w:lineRule="auto"/>
              <w:contextualSpacing/>
              <w:jc w:val="center"/>
              <w:rPr>
                <w:rFonts w:hint="default" w:ascii="宋体" w:hAnsi="宋体" w:eastAsia="宋体" w:cs="宋体"/>
                <w:szCs w:val="21"/>
                <w:lang w:val="en-US" w:eastAsia="zh-CN"/>
              </w:rPr>
            </w:pPr>
            <w:r>
              <w:rPr>
                <w:rFonts w:hint="eastAsia" w:ascii="宋体" w:hAnsi="宋体" w:eastAsia="宋体" w:cs="宋体"/>
                <w:szCs w:val="21"/>
                <w:lang w:val="en-US" w:eastAsia="zh-CN"/>
              </w:rPr>
              <w:t>配备</w:t>
            </w:r>
          </w:p>
        </w:tc>
        <w:tc>
          <w:tcPr>
            <w:tcW w:w="6310" w:type="dxa"/>
            <w:tcBorders>
              <w:top w:val="single" w:color="auto" w:sz="4" w:space="0"/>
              <w:left w:val="nil"/>
              <w:bottom w:val="single" w:color="auto" w:sz="4" w:space="0"/>
              <w:right w:val="single" w:color="auto" w:sz="4" w:space="0"/>
            </w:tcBorders>
            <w:shd w:val="clear" w:color="auto" w:fill="auto"/>
            <w:vAlign w:val="center"/>
          </w:tcPr>
          <w:p w14:paraId="083AC7C0">
            <w:pPr>
              <w:tabs>
                <w:tab w:val="left" w:pos="1260"/>
              </w:tabs>
              <w:autoSpaceDE w:val="0"/>
              <w:autoSpaceDN w:val="0"/>
              <w:spacing w:line="360" w:lineRule="auto"/>
              <w:ind w:firstLine="420" w:firstLineChars="200"/>
              <w:contextualSpacing/>
              <w:rPr>
                <w:rFonts w:hint="eastAsia" w:ascii="宋体" w:hAnsi="宋体" w:eastAsia="宋体" w:cs="宋体"/>
                <w:szCs w:val="21"/>
                <w:lang w:val="zh-CN"/>
              </w:rPr>
            </w:pPr>
            <w:r>
              <w:rPr>
                <w:rFonts w:hint="eastAsia" w:ascii="宋体" w:hAnsi="宋体" w:eastAsia="宋体" w:cs="宋体"/>
                <w:szCs w:val="21"/>
                <w:lang w:val="en-US" w:eastAsia="zh-CN"/>
              </w:rPr>
              <w:t>1、投标人</w:t>
            </w:r>
            <w:r>
              <w:rPr>
                <w:rFonts w:hint="eastAsia" w:ascii="宋体" w:hAnsi="宋体" w:eastAsia="宋体" w:cs="宋体"/>
                <w:szCs w:val="21"/>
                <w:lang w:val="zh-CN"/>
              </w:rPr>
              <w:t>为本项目提供服务所采用的</w:t>
            </w:r>
            <w:r>
              <w:rPr>
                <w:rFonts w:hint="eastAsia" w:ascii="宋体" w:hAnsi="宋体" w:eastAsia="宋体" w:cs="宋体"/>
                <w:szCs w:val="21"/>
                <w:lang w:val="zh-CN" w:eastAsia="zh-CN"/>
              </w:rPr>
              <w:t>植保</w:t>
            </w:r>
            <w:r>
              <w:rPr>
                <w:rFonts w:hint="eastAsia" w:ascii="宋体" w:hAnsi="宋体" w:eastAsia="宋体" w:cs="宋体"/>
                <w:szCs w:val="21"/>
                <w:lang w:val="zh-CN"/>
              </w:rPr>
              <w:t>无人机数量不少于</w:t>
            </w:r>
            <w:r>
              <w:rPr>
                <w:rFonts w:hint="eastAsia" w:ascii="宋体" w:hAnsi="宋体" w:eastAsia="宋体" w:cs="宋体"/>
                <w:szCs w:val="21"/>
                <w:lang w:val="en-US" w:eastAsia="zh-CN"/>
              </w:rPr>
              <w:t>3</w:t>
            </w:r>
            <w:r>
              <w:rPr>
                <w:rFonts w:hint="eastAsia" w:ascii="宋体" w:hAnsi="宋体" w:eastAsia="宋体" w:cs="宋体"/>
                <w:szCs w:val="21"/>
                <w:lang w:val="zh-CN"/>
              </w:rPr>
              <w:t>架，在</w:t>
            </w:r>
            <w:r>
              <w:rPr>
                <w:rFonts w:hint="eastAsia" w:ascii="宋体" w:hAnsi="宋体" w:eastAsia="宋体" w:cs="宋体"/>
                <w:szCs w:val="21"/>
                <w:lang w:val="en-US" w:eastAsia="zh-CN"/>
              </w:rPr>
              <w:t>3</w:t>
            </w:r>
            <w:r>
              <w:rPr>
                <w:rFonts w:hint="eastAsia" w:ascii="宋体" w:hAnsi="宋体" w:eastAsia="宋体" w:cs="宋体"/>
                <w:szCs w:val="21"/>
                <w:lang w:val="zh-CN"/>
              </w:rPr>
              <w:t>架基础上每多增加一架无人机加1分，最高得</w:t>
            </w:r>
            <w:r>
              <w:rPr>
                <w:rFonts w:hint="eastAsia" w:ascii="宋体" w:hAnsi="宋体" w:eastAsia="宋体" w:cs="宋体"/>
                <w:szCs w:val="21"/>
                <w:lang w:val="en-US" w:eastAsia="zh-CN"/>
              </w:rPr>
              <w:t>3</w:t>
            </w:r>
            <w:r>
              <w:rPr>
                <w:rFonts w:hint="eastAsia" w:ascii="宋体" w:hAnsi="宋体" w:eastAsia="宋体" w:cs="宋体"/>
                <w:szCs w:val="21"/>
                <w:lang w:val="zh-CN"/>
              </w:rPr>
              <w:t>分。（需提供无人机购置发票或有效的租赁合同原件扫描件</w:t>
            </w:r>
            <w:r>
              <w:rPr>
                <w:rFonts w:hint="eastAsia" w:ascii="宋体" w:hAnsi="宋体" w:eastAsia="宋体" w:cs="宋体"/>
                <w:szCs w:val="21"/>
                <w:lang w:val="en-US" w:eastAsia="zh-CN"/>
              </w:rPr>
              <w:t>或图片，</w:t>
            </w:r>
            <w:r>
              <w:rPr>
                <w:rFonts w:hint="eastAsia" w:ascii="宋体" w:hAnsi="宋体" w:eastAsia="宋体" w:cs="宋体"/>
                <w:szCs w:val="21"/>
                <w:lang w:val="zh-CN"/>
              </w:rPr>
              <w:t>未提供</w:t>
            </w:r>
            <w:r>
              <w:rPr>
                <w:rFonts w:hint="eastAsia" w:ascii="宋体" w:hAnsi="宋体" w:eastAsia="宋体" w:cs="宋体"/>
                <w:szCs w:val="21"/>
                <w:lang w:val="en-US" w:eastAsia="zh-CN"/>
              </w:rPr>
              <w:t>者</w:t>
            </w:r>
            <w:r>
              <w:rPr>
                <w:rFonts w:hint="eastAsia" w:ascii="宋体" w:hAnsi="宋体" w:eastAsia="宋体" w:cs="宋体"/>
                <w:szCs w:val="21"/>
                <w:lang w:val="zh-CN"/>
              </w:rPr>
              <w:t>不得分。）</w:t>
            </w:r>
          </w:p>
          <w:p w14:paraId="74F80BC3">
            <w:pPr>
              <w:tabs>
                <w:tab w:val="left" w:pos="1260"/>
              </w:tabs>
              <w:autoSpaceDE w:val="0"/>
              <w:autoSpaceDN w:val="0"/>
              <w:spacing w:line="360" w:lineRule="auto"/>
              <w:ind w:firstLine="420" w:firstLineChars="200"/>
              <w:contextualSpacing/>
              <w:rPr>
                <w:rFonts w:hint="eastAsia" w:ascii="宋体" w:hAnsi="宋体" w:eastAsia="宋体" w:cs="宋体"/>
                <w:szCs w:val="21"/>
                <w:lang w:val="zh-CN"/>
              </w:rPr>
            </w:pPr>
            <w:r>
              <w:rPr>
                <w:rFonts w:hint="eastAsia" w:ascii="宋体" w:hAnsi="宋体" w:eastAsia="宋体" w:cs="宋体"/>
                <w:szCs w:val="21"/>
                <w:lang w:val="en-US" w:eastAsia="zh-CN"/>
              </w:rPr>
              <w:t>2、投标人</w:t>
            </w:r>
            <w:r>
              <w:rPr>
                <w:rFonts w:hint="eastAsia" w:ascii="宋体" w:hAnsi="宋体" w:eastAsia="宋体" w:cs="宋体"/>
                <w:szCs w:val="21"/>
                <w:lang w:val="zh-CN"/>
              </w:rPr>
              <w:t>提供无人机手操作员不少于</w:t>
            </w:r>
            <w:r>
              <w:rPr>
                <w:rFonts w:hint="eastAsia" w:ascii="宋体" w:hAnsi="宋体" w:eastAsia="宋体" w:cs="宋体"/>
                <w:szCs w:val="21"/>
                <w:lang w:val="en-US" w:eastAsia="zh-CN"/>
              </w:rPr>
              <w:t>3</w:t>
            </w:r>
            <w:r>
              <w:rPr>
                <w:rFonts w:hint="eastAsia" w:ascii="宋体" w:hAnsi="宋体" w:eastAsia="宋体" w:cs="宋体"/>
                <w:szCs w:val="21"/>
                <w:lang w:val="zh-CN"/>
              </w:rPr>
              <w:t>人，每多提供一人加 1 分。最多加</w:t>
            </w:r>
            <w:r>
              <w:rPr>
                <w:rFonts w:hint="eastAsia" w:ascii="宋体" w:hAnsi="宋体" w:eastAsia="宋体" w:cs="宋体"/>
                <w:szCs w:val="21"/>
                <w:lang w:val="en-US" w:eastAsia="zh-CN"/>
              </w:rPr>
              <w:t>3</w:t>
            </w:r>
            <w:r>
              <w:rPr>
                <w:rFonts w:hint="eastAsia" w:ascii="宋体" w:hAnsi="宋体" w:eastAsia="宋体" w:cs="宋体"/>
                <w:szCs w:val="21"/>
                <w:lang w:val="zh-CN"/>
              </w:rPr>
              <w:t>分。（提供无人机手操作员劳务合同、证书原件扫描件</w:t>
            </w:r>
            <w:r>
              <w:rPr>
                <w:rFonts w:hint="eastAsia" w:ascii="宋体" w:hAnsi="宋体" w:eastAsia="宋体" w:cs="宋体"/>
                <w:szCs w:val="21"/>
                <w:lang w:val="en-US" w:eastAsia="zh-CN"/>
              </w:rPr>
              <w:t>或图片，</w:t>
            </w:r>
            <w:r>
              <w:rPr>
                <w:rFonts w:hint="eastAsia" w:ascii="宋体" w:hAnsi="宋体" w:eastAsia="宋体" w:cs="宋体"/>
                <w:szCs w:val="21"/>
                <w:lang w:val="zh-CN"/>
              </w:rPr>
              <w:t>未提供</w:t>
            </w:r>
            <w:r>
              <w:rPr>
                <w:rFonts w:hint="eastAsia" w:ascii="宋体" w:hAnsi="宋体" w:eastAsia="宋体" w:cs="宋体"/>
                <w:szCs w:val="21"/>
                <w:lang w:val="en-US" w:eastAsia="zh-CN"/>
              </w:rPr>
              <w:t>者</w:t>
            </w:r>
            <w:r>
              <w:rPr>
                <w:rFonts w:hint="eastAsia" w:ascii="宋体" w:hAnsi="宋体" w:eastAsia="宋体" w:cs="宋体"/>
                <w:szCs w:val="21"/>
                <w:lang w:val="zh-CN"/>
              </w:rPr>
              <w:t>不得分。）</w:t>
            </w:r>
          </w:p>
          <w:p w14:paraId="67AE4BB7">
            <w:pPr>
              <w:tabs>
                <w:tab w:val="left" w:pos="1260"/>
              </w:tabs>
              <w:autoSpaceDE w:val="0"/>
              <w:autoSpaceDN w:val="0"/>
              <w:spacing w:line="360" w:lineRule="auto"/>
              <w:ind w:firstLine="420" w:firstLineChars="200"/>
              <w:contextualSpacing/>
              <w:rPr>
                <w:rFonts w:hint="eastAsia" w:ascii="宋体" w:hAnsi="宋体" w:eastAsia="宋体" w:cs="宋体"/>
                <w:szCs w:val="21"/>
                <w:lang w:val="zh-CN"/>
              </w:rPr>
            </w:pPr>
            <w:r>
              <w:rPr>
                <w:rFonts w:hint="eastAsia" w:ascii="宋体" w:hAnsi="宋体" w:eastAsia="宋体" w:cs="宋体"/>
                <w:szCs w:val="21"/>
                <w:lang w:val="en-US" w:eastAsia="zh-CN"/>
              </w:rPr>
              <w:t xml:space="preserve">3、投标人针对本项目的特点及项目需求配备专业农业机械设备和农机，投标人应具有玉米收获机、小麦精匀量播种机、150马力以上拖拉机，旋耕机，秸秆还田机各3台，在此基础上每增加一套得1分，最多得5分。（需提供设备购置发票或有效的租赁合同原件扫描件或图片，未提供者不得分。） </w:t>
            </w:r>
          </w:p>
          <w:p w14:paraId="5F9D3B1F">
            <w:pPr>
              <w:tabs>
                <w:tab w:val="left" w:pos="1260"/>
              </w:tabs>
              <w:autoSpaceDE w:val="0"/>
              <w:autoSpaceDN w:val="0"/>
              <w:spacing w:line="360" w:lineRule="auto"/>
              <w:ind w:firstLine="420" w:firstLineChars="200"/>
              <w:contextualSpacing/>
              <w:rPr>
                <w:rFonts w:hint="eastAsia" w:ascii="宋体" w:hAnsi="宋体" w:cs="宋体"/>
                <w:color w:val="000000"/>
                <w:sz w:val="24"/>
                <w:szCs w:val="24"/>
                <w:lang w:val="zh-CN" w:bidi="zh-CN"/>
              </w:rPr>
            </w:pPr>
            <w:r>
              <w:rPr>
                <w:rFonts w:hint="eastAsia" w:ascii="宋体" w:hAnsi="宋体" w:eastAsia="宋体" w:cs="宋体"/>
                <w:szCs w:val="21"/>
                <w:lang w:val="en-US" w:eastAsia="zh-CN"/>
              </w:rPr>
              <w:t>4、投标人</w:t>
            </w:r>
            <w:r>
              <w:rPr>
                <w:rFonts w:hint="eastAsia" w:ascii="宋体" w:hAnsi="宋体" w:eastAsia="宋体" w:cs="宋体"/>
                <w:szCs w:val="21"/>
                <w:lang w:val="en-GB"/>
              </w:rPr>
              <w:t>达到</w:t>
            </w:r>
            <w:r>
              <w:rPr>
                <w:rFonts w:hint="eastAsia" w:ascii="宋体" w:hAnsi="宋体" w:eastAsia="宋体" w:cs="宋体"/>
                <w:szCs w:val="21"/>
                <w:lang w:val="en-US" w:eastAsia="zh-CN"/>
              </w:rPr>
              <w:t>9</w:t>
            </w:r>
            <w:r>
              <w:rPr>
                <w:rFonts w:hint="eastAsia" w:ascii="宋体" w:hAnsi="宋体" w:eastAsia="宋体" w:cs="宋体"/>
                <w:szCs w:val="21"/>
                <w:lang w:val="en-GB"/>
              </w:rPr>
              <w:t>人及以上能够操作驾驶大型农机并有驾驶证的得</w:t>
            </w:r>
            <w:r>
              <w:rPr>
                <w:rFonts w:hint="eastAsia" w:ascii="宋体" w:hAnsi="宋体" w:eastAsia="宋体" w:cs="宋体"/>
                <w:szCs w:val="21"/>
                <w:lang w:val="en-US" w:eastAsia="zh-CN"/>
              </w:rPr>
              <w:t>3</w:t>
            </w:r>
            <w:r>
              <w:rPr>
                <w:rFonts w:hint="eastAsia" w:ascii="宋体" w:hAnsi="宋体" w:eastAsia="宋体" w:cs="宋体"/>
                <w:szCs w:val="21"/>
                <w:lang w:val="en-GB"/>
              </w:rPr>
              <w:t>分，</w:t>
            </w:r>
            <w:r>
              <w:rPr>
                <w:rFonts w:hint="eastAsia" w:ascii="宋体" w:hAnsi="宋体" w:eastAsia="宋体" w:cs="宋体"/>
                <w:szCs w:val="21"/>
                <w:lang w:val="zh-CN"/>
              </w:rPr>
              <w:t xml:space="preserve">每多提供一人加 1 分。最多加 </w:t>
            </w:r>
            <w:r>
              <w:rPr>
                <w:rFonts w:hint="eastAsia" w:ascii="宋体" w:hAnsi="宋体" w:eastAsia="宋体" w:cs="宋体"/>
                <w:szCs w:val="21"/>
                <w:lang w:val="en-US" w:eastAsia="zh-CN"/>
              </w:rPr>
              <w:t>6</w:t>
            </w:r>
            <w:r>
              <w:rPr>
                <w:rFonts w:hint="eastAsia" w:ascii="宋体" w:hAnsi="宋体" w:eastAsia="宋体" w:cs="宋体"/>
                <w:szCs w:val="21"/>
                <w:lang w:val="zh-CN"/>
              </w:rPr>
              <w:t>分。（以上提供劳务合同、驾驶证且在有效期内在投标文件中附原件扫描件</w:t>
            </w:r>
            <w:r>
              <w:rPr>
                <w:rFonts w:hint="eastAsia" w:ascii="宋体" w:hAnsi="宋体" w:eastAsia="宋体" w:cs="宋体"/>
                <w:szCs w:val="21"/>
                <w:lang w:val="en-US" w:eastAsia="zh-CN"/>
              </w:rPr>
              <w:t>或图片</w:t>
            </w:r>
            <w:r>
              <w:rPr>
                <w:rFonts w:hint="eastAsia" w:ascii="宋体" w:hAnsi="宋体" w:eastAsia="宋体" w:cs="宋体"/>
                <w:szCs w:val="21"/>
                <w:lang w:val="zh-CN"/>
              </w:rPr>
              <w:t>，未提供</w:t>
            </w:r>
            <w:r>
              <w:rPr>
                <w:rFonts w:hint="eastAsia" w:ascii="宋体" w:hAnsi="宋体" w:eastAsia="宋体" w:cs="宋体"/>
                <w:szCs w:val="21"/>
                <w:lang w:val="en-US" w:eastAsia="zh-CN"/>
              </w:rPr>
              <w:t>者</w:t>
            </w:r>
            <w:r>
              <w:rPr>
                <w:rFonts w:hint="eastAsia" w:ascii="宋体" w:hAnsi="宋体" w:eastAsia="宋体" w:cs="宋体"/>
                <w:szCs w:val="21"/>
                <w:lang w:val="zh-CN"/>
              </w:rPr>
              <w:t>不得分。）</w:t>
            </w:r>
          </w:p>
        </w:tc>
        <w:tc>
          <w:tcPr>
            <w:tcW w:w="873" w:type="dxa"/>
            <w:tcBorders>
              <w:top w:val="single" w:color="auto" w:sz="4" w:space="0"/>
              <w:left w:val="single" w:color="auto" w:sz="4" w:space="0"/>
              <w:bottom w:val="single" w:color="auto" w:sz="4" w:space="0"/>
              <w:right w:val="single" w:color="auto" w:sz="4" w:space="0"/>
            </w:tcBorders>
            <w:vAlign w:val="center"/>
          </w:tcPr>
          <w:p w14:paraId="0A6B7302">
            <w:pPr>
              <w:spacing w:line="36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17</w:t>
            </w:r>
          </w:p>
        </w:tc>
      </w:tr>
      <w:tr w14:paraId="1D60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159" w:type="dxa"/>
            <w:gridSpan w:val="3"/>
            <w:tcBorders>
              <w:top w:val="single" w:color="auto" w:sz="4" w:space="0"/>
              <w:left w:val="single" w:color="auto" w:sz="4" w:space="0"/>
              <w:bottom w:val="single" w:color="auto" w:sz="4" w:space="0"/>
              <w:right w:val="single" w:color="auto" w:sz="4" w:space="0"/>
            </w:tcBorders>
            <w:vAlign w:val="center"/>
          </w:tcPr>
          <w:p w14:paraId="639C9BFF">
            <w:pPr>
              <w:tabs>
                <w:tab w:val="left" w:pos="1260"/>
              </w:tabs>
              <w:autoSpaceDE w:val="0"/>
              <w:autoSpaceDN w:val="0"/>
              <w:spacing w:line="360" w:lineRule="auto"/>
              <w:contextualSpacing/>
              <w:jc w:val="center"/>
              <w:rPr>
                <w:rFonts w:ascii="宋体" w:hAnsi="宋体" w:eastAsia="宋体" w:cs="宋体"/>
                <w:color w:val="auto"/>
                <w:szCs w:val="21"/>
                <w:lang w:val="zh-CN"/>
              </w:rPr>
            </w:pPr>
            <w:r>
              <w:rPr>
                <w:rFonts w:hint="eastAsia" w:ascii="宋体" w:hAnsi="宋体" w:eastAsia="宋体" w:cs="宋体"/>
                <w:color w:val="auto"/>
                <w:szCs w:val="21"/>
                <w:lang w:val="zh-CN"/>
              </w:rPr>
              <w:t>三、技术部分（满分</w:t>
            </w:r>
            <w:r>
              <w:rPr>
                <w:rFonts w:hint="eastAsia" w:ascii="宋体" w:hAnsi="宋体" w:eastAsia="宋体" w:cs="宋体"/>
                <w:color w:val="auto"/>
                <w:szCs w:val="21"/>
                <w:lang w:val="en-US" w:eastAsia="zh-CN"/>
              </w:rPr>
              <w:t>40</w:t>
            </w:r>
            <w:r>
              <w:rPr>
                <w:rFonts w:hint="eastAsia" w:ascii="宋体" w:hAnsi="宋体" w:eastAsia="宋体" w:cs="宋体"/>
                <w:color w:val="auto"/>
                <w:szCs w:val="21"/>
                <w:lang w:val="zh-CN"/>
              </w:rPr>
              <w:t>分）</w:t>
            </w:r>
          </w:p>
        </w:tc>
      </w:tr>
      <w:tr w14:paraId="5B9C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5B2F5F9F">
            <w:pPr>
              <w:tabs>
                <w:tab w:val="left" w:pos="1260"/>
              </w:tabs>
              <w:autoSpaceDE w:val="0"/>
              <w:autoSpaceDN w:val="0"/>
              <w:spacing w:line="360" w:lineRule="auto"/>
              <w:contextualSpacing/>
              <w:jc w:val="center"/>
              <w:rPr>
                <w:rFonts w:ascii="宋体" w:hAnsi="宋体" w:eastAsia="宋体" w:cs="宋体"/>
                <w:color w:val="auto"/>
                <w:szCs w:val="21"/>
                <w:lang w:val="zh-CN"/>
              </w:rPr>
            </w:pPr>
            <w:r>
              <w:rPr>
                <w:rFonts w:hint="eastAsia" w:ascii="宋体" w:hAnsi="宋体" w:eastAsia="宋体" w:cs="宋体"/>
                <w:color w:val="auto"/>
                <w:szCs w:val="21"/>
                <w:lang w:val="zh-CN"/>
              </w:rPr>
              <w:t>评分因素</w:t>
            </w:r>
          </w:p>
        </w:tc>
        <w:tc>
          <w:tcPr>
            <w:tcW w:w="6310" w:type="dxa"/>
            <w:tcBorders>
              <w:top w:val="single" w:color="auto" w:sz="4" w:space="0"/>
              <w:left w:val="single" w:color="auto" w:sz="4" w:space="0"/>
              <w:bottom w:val="single" w:color="auto" w:sz="4" w:space="0"/>
              <w:right w:val="single" w:color="auto" w:sz="4" w:space="0"/>
            </w:tcBorders>
            <w:vAlign w:val="center"/>
          </w:tcPr>
          <w:p w14:paraId="6AFD97A3">
            <w:pPr>
              <w:tabs>
                <w:tab w:val="left" w:pos="1260"/>
              </w:tabs>
              <w:autoSpaceDE w:val="0"/>
              <w:autoSpaceDN w:val="0"/>
              <w:spacing w:line="360" w:lineRule="auto"/>
              <w:contextualSpacing/>
              <w:jc w:val="center"/>
              <w:rPr>
                <w:rFonts w:ascii="宋体" w:hAnsi="宋体" w:eastAsia="宋体" w:cs="宋体"/>
                <w:color w:val="auto"/>
                <w:szCs w:val="21"/>
                <w:lang w:val="zh-CN"/>
              </w:rPr>
            </w:pPr>
            <w:r>
              <w:rPr>
                <w:rFonts w:hint="eastAsia" w:ascii="宋体" w:hAnsi="宋体" w:eastAsia="宋体" w:cs="宋体"/>
                <w:color w:val="auto"/>
                <w:szCs w:val="21"/>
                <w:lang w:val="zh-CN"/>
              </w:rPr>
              <w:t>评分标准</w:t>
            </w:r>
          </w:p>
        </w:tc>
        <w:tc>
          <w:tcPr>
            <w:tcW w:w="873" w:type="dxa"/>
            <w:tcBorders>
              <w:top w:val="single" w:color="auto" w:sz="4" w:space="0"/>
              <w:left w:val="single" w:color="auto" w:sz="4" w:space="0"/>
              <w:bottom w:val="single" w:color="auto" w:sz="4" w:space="0"/>
              <w:right w:val="single" w:color="auto" w:sz="4" w:space="0"/>
            </w:tcBorders>
            <w:vAlign w:val="center"/>
          </w:tcPr>
          <w:p w14:paraId="198F923D">
            <w:pPr>
              <w:tabs>
                <w:tab w:val="left" w:pos="1260"/>
              </w:tabs>
              <w:autoSpaceDE w:val="0"/>
              <w:autoSpaceDN w:val="0"/>
              <w:spacing w:line="330" w:lineRule="atLeast"/>
              <w:contextualSpacing/>
              <w:jc w:val="center"/>
              <w:rPr>
                <w:rFonts w:ascii="宋体" w:hAnsi="宋体" w:eastAsia="宋体" w:cs="宋体"/>
                <w:color w:val="auto"/>
                <w:szCs w:val="21"/>
                <w:lang w:val="zh-CN"/>
              </w:rPr>
            </w:pPr>
            <w:r>
              <w:rPr>
                <w:rFonts w:hint="eastAsia" w:ascii="宋体" w:hAnsi="宋体" w:eastAsia="宋体" w:cs="宋体"/>
                <w:color w:val="auto"/>
                <w:szCs w:val="21"/>
                <w:lang w:val="zh-CN"/>
              </w:rPr>
              <w:t>分值</w:t>
            </w:r>
          </w:p>
        </w:tc>
      </w:tr>
      <w:tr w14:paraId="2924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25785388">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pacing w:val="-3"/>
                <w:sz w:val="21"/>
                <w:szCs w:val="21"/>
              </w:rPr>
              <w:t>实施方案</w:t>
            </w:r>
          </w:p>
        </w:tc>
        <w:tc>
          <w:tcPr>
            <w:tcW w:w="6310" w:type="dxa"/>
            <w:tcBorders>
              <w:top w:val="single" w:color="auto" w:sz="4" w:space="0"/>
              <w:left w:val="nil"/>
              <w:bottom w:val="single" w:color="auto" w:sz="4" w:space="0"/>
              <w:right w:val="single" w:color="auto" w:sz="4" w:space="0"/>
            </w:tcBorders>
            <w:shd w:val="clear" w:color="auto" w:fill="auto"/>
            <w:vAlign w:val="center"/>
          </w:tcPr>
          <w:p w14:paraId="0C1F557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投标人提供针对本项目的实施方案，包括①主要机械与设备配置安排②作业安全保障措施③劳动力安排计划④</w:t>
            </w:r>
            <w:r>
              <w:rPr>
                <w:rFonts w:hint="eastAsia" w:asciiTheme="minorEastAsia" w:hAnsiTheme="minorEastAsia" w:eastAsiaTheme="minorEastAsia" w:cstheme="minorEastAsia"/>
                <w:color w:val="auto"/>
                <w:sz w:val="21"/>
                <w:szCs w:val="21"/>
                <w:lang w:val="en-US" w:eastAsia="zh-CN"/>
              </w:rPr>
              <w:t>整体项目</w:t>
            </w:r>
            <w:r>
              <w:rPr>
                <w:rFonts w:hint="eastAsia" w:asciiTheme="minorEastAsia" w:hAnsiTheme="minorEastAsia" w:eastAsiaTheme="minorEastAsia" w:cstheme="minorEastAsia"/>
                <w:color w:val="auto"/>
                <w:sz w:val="21"/>
                <w:szCs w:val="21"/>
                <w:lang w:val="zh-CN"/>
              </w:rPr>
              <w:t>服务方案。每项方案科学合理、可实施性高、内容完整</w:t>
            </w:r>
            <w:r>
              <w:rPr>
                <w:rFonts w:hint="eastAsia" w:asciiTheme="minorEastAsia" w:hAnsiTheme="minorEastAsia" w:eastAsiaTheme="minorEastAsia" w:cstheme="minorEastAsia"/>
                <w:color w:val="auto"/>
                <w:sz w:val="21"/>
                <w:szCs w:val="21"/>
                <w:lang w:val="zh-CN" w:eastAsia="zh-CN"/>
              </w:rPr>
              <w:t>的</w:t>
            </w:r>
            <w:r>
              <w:rPr>
                <w:rFonts w:hint="eastAsia" w:asciiTheme="minorEastAsia" w:hAnsiTheme="minorEastAsia" w:eastAsiaTheme="minorEastAsia" w:cstheme="minorEastAsia"/>
                <w:color w:val="auto"/>
                <w:sz w:val="21"/>
                <w:szCs w:val="21"/>
                <w:lang w:val="zh-CN"/>
              </w:rPr>
              <w:t>得</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zh-CN"/>
              </w:rPr>
              <w:t>分；</w:t>
            </w:r>
            <w:r>
              <w:rPr>
                <w:rFonts w:hint="eastAsia" w:asciiTheme="minorEastAsia" w:hAnsiTheme="minorEastAsia" w:eastAsiaTheme="minorEastAsia" w:cstheme="minorEastAsia"/>
                <w:color w:val="auto"/>
                <w:sz w:val="21"/>
                <w:szCs w:val="21"/>
                <w:lang w:val="en-US" w:eastAsia="zh-CN"/>
              </w:rPr>
              <w:t>不缺项</w:t>
            </w:r>
            <w:r>
              <w:rPr>
                <w:rFonts w:hint="eastAsia" w:asciiTheme="minorEastAsia" w:hAnsiTheme="minorEastAsia" w:eastAsiaTheme="minorEastAsia" w:cstheme="minorEastAsia"/>
                <w:color w:val="auto"/>
                <w:sz w:val="21"/>
                <w:szCs w:val="21"/>
                <w:lang w:val="zh-CN"/>
              </w:rPr>
              <w:t>仅有简单描述的得</w:t>
            </w:r>
            <w:r>
              <w:rPr>
                <w:rFonts w:hint="eastAsia" w:asciiTheme="minorEastAsia" w:hAnsiTheme="minorEastAsia" w:eastAsiaTheme="minorEastAsia" w:cstheme="minorEastAsia"/>
                <w:color w:val="auto"/>
                <w:sz w:val="21"/>
                <w:szCs w:val="21"/>
                <w:lang w:val="en-US" w:eastAsia="zh-CN"/>
              </w:rPr>
              <w:t>2.8</w:t>
            </w:r>
            <w:r>
              <w:rPr>
                <w:rFonts w:hint="eastAsia" w:asciiTheme="minorEastAsia" w:hAnsiTheme="minorEastAsia" w:eastAsiaTheme="minorEastAsia" w:cstheme="minorEastAsia"/>
                <w:color w:val="auto"/>
                <w:sz w:val="21"/>
                <w:szCs w:val="21"/>
                <w:lang w:val="zh-CN"/>
              </w:rPr>
              <w:t>分；内容不完整，</w:t>
            </w:r>
            <w:r>
              <w:rPr>
                <w:rFonts w:hint="eastAsia" w:asciiTheme="minorEastAsia" w:hAnsiTheme="minorEastAsia" w:eastAsiaTheme="minorEastAsia" w:cstheme="minorEastAsia"/>
                <w:color w:val="auto"/>
                <w:sz w:val="21"/>
                <w:szCs w:val="21"/>
                <w:lang w:val="en-US" w:eastAsia="zh-CN"/>
              </w:rPr>
              <w:t>缺乏</w:t>
            </w:r>
            <w:r>
              <w:rPr>
                <w:rFonts w:hint="eastAsia" w:asciiTheme="minorEastAsia" w:hAnsiTheme="minorEastAsia" w:eastAsiaTheme="minorEastAsia" w:cstheme="minorEastAsia"/>
                <w:color w:val="auto"/>
                <w:sz w:val="21"/>
                <w:szCs w:val="21"/>
                <w:lang w:val="zh-CN"/>
              </w:rPr>
              <w:t>科学合理的得</w:t>
            </w:r>
            <w:r>
              <w:rPr>
                <w:rFonts w:hint="eastAsia" w:asciiTheme="minorEastAsia" w:hAnsiTheme="minorEastAsia" w:eastAsiaTheme="minorEastAsia" w:cstheme="minorEastAsia"/>
                <w:color w:val="auto"/>
                <w:sz w:val="21"/>
                <w:szCs w:val="21"/>
                <w:lang w:val="en-US" w:eastAsia="zh-CN"/>
              </w:rPr>
              <w:t>1.6</w:t>
            </w:r>
            <w:r>
              <w:rPr>
                <w:rFonts w:hint="eastAsia" w:asciiTheme="minorEastAsia" w:hAnsiTheme="minorEastAsia" w:eastAsiaTheme="minorEastAsia" w:cstheme="minorEastAsia"/>
                <w:color w:val="auto"/>
                <w:sz w:val="21"/>
                <w:szCs w:val="21"/>
                <w:lang w:val="zh-CN"/>
              </w:rPr>
              <w:t>分</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本项最高得16分。</w:t>
            </w:r>
            <w:r>
              <w:rPr>
                <w:rFonts w:hint="eastAsia" w:asciiTheme="minorEastAsia" w:hAnsiTheme="minorEastAsia" w:eastAsiaTheme="minorEastAsia" w:cstheme="minorEastAsia"/>
                <w:color w:val="auto"/>
                <w:sz w:val="21"/>
                <w:szCs w:val="21"/>
                <w:lang w:val="zh-CN"/>
              </w:rPr>
              <w:t>不提供的不得分。</w:t>
            </w:r>
          </w:p>
        </w:tc>
        <w:tc>
          <w:tcPr>
            <w:tcW w:w="873" w:type="dxa"/>
            <w:tcBorders>
              <w:top w:val="single" w:color="auto" w:sz="4" w:space="0"/>
              <w:left w:val="single" w:color="auto" w:sz="4" w:space="0"/>
              <w:bottom w:val="single" w:color="auto" w:sz="4" w:space="0"/>
              <w:right w:val="single" w:color="auto" w:sz="4" w:space="0"/>
            </w:tcBorders>
            <w:vAlign w:val="center"/>
          </w:tcPr>
          <w:p w14:paraId="6C9E4C48">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16</w:t>
            </w:r>
          </w:p>
        </w:tc>
      </w:tr>
      <w:tr w14:paraId="25C5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51D9A48E">
            <w:pPr>
              <w:widowControl/>
              <w:spacing w:line="36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确保质量管理</w:t>
            </w:r>
          </w:p>
          <w:p w14:paraId="4ACB9701">
            <w:pPr>
              <w:widowControl/>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rPr>
              <w:t>与措施</w:t>
            </w:r>
            <w:r>
              <w:rPr>
                <w:rFonts w:hint="eastAsia" w:asciiTheme="minorEastAsia" w:hAnsiTheme="minorEastAsia" w:eastAsiaTheme="minorEastAsia" w:cstheme="minorEastAsia"/>
                <w:color w:val="000000"/>
                <w:sz w:val="21"/>
                <w:szCs w:val="21"/>
                <w:lang w:val="en-US" w:eastAsia="zh-CN"/>
              </w:rPr>
              <w:t>方案</w:t>
            </w:r>
          </w:p>
        </w:tc>
        <w:tc>
          <w:tcPr>
            <w:tcW w:w="6310" w:type="dxa"/>
            <w:tcBorders>
              <w:top w:val="single" w:color="auto" w:sz="4" w:space="0"/>
              <w:left w:val="nil"/>
              <w:bottom w:val="single" w:color="auto" w:sz="4" w:space="0"/>
              <w:right w:val="single" w:color="auto" w:sz="4" w:space="0"/>
            </w:tcBorders>
            <w:shd w:val="clear" w:color="auto" w:fill="auto"/>
            <w:vAlign w:val="center"/>
          </w:tcPr>
          <w:p w14:paraId="6A175BF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针对本项目特点制定项目质量管理与措施：方案科学合理、可实施性高、内容完整的得</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val="zh-CN"/>
              </w:rPr>
              <w:t>分；不缺项仅有简单描述的得</w:t>
            </w: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lang w:val="zh-CN"/>
              </w:rPr>
              <w:t>分</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zh-CN"/>
              </w:rPr>
              <w:t>不提供的不得分。</w:t>
            </w:r>
          </w:p>
        </w:tc>
        <w:tc>
          <w:tcPr>
            <w:tcW w:w="873" w:type="dxa"/>
            <w:tcBorders>
              <w:top w:val="single" w:color="auto" w:sz="4" w:space="0"/>
              <w:left w:val="single" w:color="auto" w:sz="4" w:space="0"/>
              <w:bottom w:val="single" w:color="auto" w:sz="4" w:space="0"/>
              <w:right w:val="single" w:color="auto" w:sz="4" w:space="0"/>
            </w:tcBorders>
            <w:vAlign w:val="center"/>
          </w:tcPr>
          <w:p w14:paraId="03395A71">
            <w:pPr>
              <w:widowControl/>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r>
      <w:tr w14:paraId="2885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09945D62">
            <w:pPr>
              <w:widowControl/>
              <w:spacing w:before="46" w:beforeLines="15" w:line="360" w:lineRule="auto"/>
              <w:ind w:left="105" w:leftChars="50" w:right="142"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rPr>
              <w:t>安全管理及措施</w:t>
            </w:r>
            <w:r>
              <w:rPr>
                <w:rFonts w:hint="eastAsia" w:asciiTheme="minorEastAsia" w:hAnsiTheme="minorEastAsia" w:eastAsiaTheme="minorEastAsia" w:cstheme="minorEastAsia"/>
                <w:color w:val="000000"/>
                <w:sz w:val="21"/>
                <w:szCs w:val="21"/>
                <w:lang w:val="en-US" w:eastAsia="zh-CN"/>
              </w:rPr>
              <w:t>方案</w:t>
            </w:r>
          </w:p>
        </w:tc>
        <w:tc>
          <w:tcPr>
            <w:tcW w:w="6310" w:type="dxa"/>
            <w:tcBorders>
              <w:top w:val="single" w:color="auto" w:sz="4" w:space="0"/>
              <w:left w:val="nil"/>
              <w:bottom w:val="single" w:color="auto" w:sz="4" w:space="0"/>
              <w:right w:val="single" w:color="auto" w:sz="4" w:space="0"/>
            </w:tcBorders>
            <w:shd w:val="clear" w:color="auto" w:fill="auto"/>
            <w:vAlign w:val="center"/>
          </w:tcPr>
          <w:p w14:paraId="69671586">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针对本项目特点制定项目安全管理与措施:方案科学合理、可实施性高、内容完整的得</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val="zh-CN"/>
              </w:rPr>
              <w:t>分；不缺项仅有简单描述的得</w:t>
            </w: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lang w:val="zh-CN"/>
              </w:rPr>
              <w:t>分</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zh-CN"/>
              </w:rPr>
              <w:t>不提供的不得分。</w:t>
            </w:r>
          </w:p>
        </w:tc>
        <w:tc>
          <w:tcPr>
            <w:tcW w:w="873" w:type="dxa"/>
            <w:tcBorders>
              <w:top w:val="single" w:color="auto" w:sz="4" w:space="0"/>
              <w:left w:val="single" w:color="auto" w:sz="4" w:space="0"/>
              <w:bottom w:val="single" w:color="auto" w:sz="4" w:space="0"/>
              <w:right w:val="single" w:color="auto" w:sz="4" w:space="0"/>
            </w:tcBorders>
            <w:vAlign w:val="center"/>
          </w:tcPr>
          <w:p w14:paraId="3FF0BA60">
            <w:pPr>
              <w:widowControl/>
              <w:adjustRightInd w:val="0"/>
              <w:snapToGrid w:val="0"/>
              <w:spacing w:before="46" w:beforeLines="15"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sz w:val="21"/>
                <w:szCs w:val="21"/>
                <w:lang w:val="en-US" w:eastAsia="zh-CN"/>
              </w:rPr>
              <w:t>5</w:t>
            </w:r>
          </w:p>
        </w:tc>
      </w:tr>
      <w:tr w14:paraId="4B2C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239AAFE7">
            <w:pPr>
              <w:widowControl/>
              <w:spacing w:before="46" w:beforeLines="15" w:line="360" w:lineRule="auto"/>
              <w:ind w:right="142" w:rightChar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确保环境保护管理与措施</w:t>
            </w:r>
            <w:r>
              <w:rPr>
                <w:rFonts w:hint="eastAsia" w:asciiTheme="minorEastAsia" w:hAnsiTheme="minorEastAsia" w:eastAsiaTheme="minorEastAsia" w:cstheme="minorEastAsia"/>
                <w:color w:val="000000"/>
                <w:sz w:val="21"/>
                <w:szCs w:val="21"/>
                <w:lang w:val="en-US" w:eastAsia="zh-CN"/>
              </w:rPr>
              <w:t>方案</w:t>
            </w:r>
          </w:p>
        </w:tc>
        <w:tc>
          <w:tcPr>
            <w:tcW w:w="6310" w:type="dxa"/>
            <w:tcBorders>
              <w:top w:val="single" w:color="auto" w:sz="4" w:space="0"/>
              <w:left w:val="nil"/>
              <w:bottom w:val="single" w:color="auto" w:sz="4" w:space="0"/>
              <w:right w:val="single" w:color="auto" w:sz="4" w:space="0"/>
            </w:tcBorders>
            <w:shd w:val="clear" w:color="auto" w:fill="auto"/>
            <w:vAlign w:val="center"/>
          </w:tcPr>
          <w:p w14:paraId="76AD613D">
            <w:pPr>
              <w:widowControl/>
              <w:adjustRightInd w:val="0"/>
              <w:snapToGrid w:val="0"/>
              <w:spacing w:before="46" w:beforeLines="15" w:line="360" w:lineRule="auto"/>
              <w:ind w:right="142" w:rightChars="0"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针对本项目特点制定项目环境保护管理与措施:</w:t>
            </w:r>
            <w:r>
              <w:rPr>
                <w:rFonts w:hint="eastAsia" w:asciiTheme="minorEastAsia" w:hAnsiTheme="minorEastAsia" w:eastAsiaTheme="minorEastAsia" w:cstheme="minorEastAsia"/>
                <w:sz w:val="21"/>
                <w:szCs w:val="21"/>
                <w:lang w:val="zh-CN"/>
              </w:rPr>
              <w:t>方案科学合理、可实施性高、内容完整的得</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val="zh-CN"/>
              </w:rPr>
              <w:t>分；不缺项仅有简单描述的得</w:t>
            </w: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lang w:val="zh-CN"/>
              </w:rPr>
              <w:t>分</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zh-CN"/>
              </w:rPr>
              <w:t>不提供的不得分。</w:t>
            </w:r>
          </w:p>
        </w:tc>
        <w:tc>
          <w:tcPr>
            <w:tcW w:w="873" w:type="dxa"/>
            <w:tcBorders>
              <w:top w:val="single" w:color="auto" w:sz="4" w:space="0"/>
              <w:left w:val="single" w:color="auto" w:sz="4" w:space="0"/>
              <w:bottom w:val="single" w:color="auto" w:sz="4" w:space="0"/>
              <w:right w:val="single" w:color="auto" w:sz="4" w:space="0"/>
            </w:tcBorders>
            <w:vAlign w:val="center"/>
          </w:tcPr>
          <w:p w14:paraId="17A0114E">
            <w:pPr>
              <w:widowControl/>
              <w:adjustRightInd w:val="0"/>
              <w:snapToGrid w:val="0"/>
              <w:spacing w:before="46" w:beforeLines="15" w:line="36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r>
      <w:tr w14:paraId="6763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1976" w:type="dxa"/>
            <w:tcBorders>
              <w:top w:val="single" w:color="auto" w:sz="4" w:space="0"/>
              <w:left w:val="single" w:color="auto" w:sz="4" w:space="0"/>
              <w:bottom w:val="single" w:color="auto" w:sz="4" w:space="0"/>
              <w:right w:val="single" w:color="auto" w:sz="4" w:space="0"/>
            </w:tcBorders>
            <w:vAlign w:val="center"/>
          </w:tcPr>
          <w:p w14:paraId="37525611">
            <w:pPr>
              <w:widowControl/>
              <w:spacing w:before="46" w:beforeLines="15" w:line="360" w:lineRule="auto"/>
              <w:ind w:right="142" w:rightChar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确保项目进度计划与措施</w:t>
            </w:r>
            <w:r>
              <w:rPr>
                <w:rFonts w:hint="eastAsia" w:asciiTheme="minorEastAsia" w:hAnsiTheme="minorEastAsia" w:eastAsiaTheme="minorEastAsia" w:cstheme="minorEastAsia"/>
                <w:color w:val="000000"/>
                <w:sz w:val="21"/>
                <w:szCs w:val="21"/>
                <w:lang w:val="en-US" w:eastAsia="zh-CN"/>
              </w:rPr>
              <w:t>方案</w:t>
            </w:r>
          </w:p>
        </w:tc>
        <w:tc>
          <w:tcPr>
            <w:tcW w:w="6310" w:type="dxa"/>
            <w:tcBorders>
              <w:top w:val="single" w:color="auto" w:sz="4" w:space="0"/>
              <w:left w:val="nil"/>
              <w:bottom w:val="single" w:color="auto" w:sz="4" w:space="0"/>
              <w:right w:val="single" w:color="auto" w:sz="4" w:space="0"/>
            </w:tcBorders>
            <w:shd w:val="clear" w:color="auto" w:fill="auto"/>
            <w:vAlign w:val="center"/>
          </w:tcPr>
          <w:p w14:paraId="23C26244">
            <w:pPr>
              <w:widowControl/>
              <w:adjustRightInd w:val="0"/>
              <w:snapToGrid w:val="0"/>
              <w:spacing w:before="46" w:beforeLines="15" w:line="360" w:lineRule="auto"/>
              <w:ind w:right="142" w:rightChars="0"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针对本项目特点制定项目进度计划和措施:</w:t>
            </w:r>
            <w:r>
              <w:rPr>
                <w:rFonts w:hint="eastAsia" w:asciiTheme="minorEastAsia" w:hAnsiTheme="minorEastAsia" w:eastAsiaTheme="minorEastAsia" w:cstheme="minorEastAsia"/>
                <w:sz w:val="21"/>
                <w:szCs w:val="21"/>
                <w:lang w:val="zh-CN"/>
              </w:rPr>
              <w:t>方案科学合理、可实施性高、内容完整的得</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val="zh-CN"/>
              </w:rPr>
              <w:t>分；不缺项仅有简单描述的得</w:t>
            </w: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lang w:val="zh-CN"/>
              </w:rPr>
              <w:t>分；不提供的不得分。</w:t>
            </w:r>
          </w:p>
        </w:tc>
        <w:tc>
          <w:tcPr>
            <w:tcW w:w="873" w:type="dxa"/>
            <w:tcBorders>
              <w:top w:val="single" w:color="auto" w:sz="4" w:space="0"/>
              <w:left w:val="single" w:color="auto" w:sz="4" w:space="0"/>
              <w:bottom w:val="single" w:color="auto" w:sz="4" w:space="0"/>
              <w:right w:val="single" w:color="auto" w:sz="4" w:space="0"/>
            </w:tcBorders>
            <w:vAlign w:val="center"/>
          </w:tcPr>
          <w:p w14:paraId="0C124778">
            <w:pPr>
              <w:widowControl/>
              <w:adjustRightInd w:val="0"/>
              <w:snapToGrid w:val="0"/>
              <w:spacing w:before="46" w:beforeLines="15" w:line="360" w:lineRule="auto"/>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r>
      <w:tr w14:paraId="38C6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0" w:hRule="atLeast"/>
          <w:jc w:val="center"/>
        </w:trPr>
        <w:tc>
          <w:tcPr>
            <w:tcW w:w="1976" w:type="dxa"/>
            <w:tcBorders>
              <w:top w:val="single" w:color="auto" w:sz="4" w:space="0"/>
              <w:left w:val="single" w:color="auto" w:sz="4" w:space="0"/>
              <w:right w:val="single" w:color="auto" w:sz="4" w:space="0"/>
            </w:tcBorders>
            <w:vAlign w:val="center"/>
          </w:tcPr>
          <w:p w14:paraId="33F22398">
            <w:pPr>
              <w:pStyle w:val="18"/>
              <w:spacing w:line="360" w:lineRule="auto"/>
              <w:contextualSpacing/>
              <w:jc w:val="center"/>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售后服务承诺</w:t>
            </w:r>
          </w:p>
        </w:tc>
        <w:tc>
          <w:tcPr>
            <w:tcW w:w="6310" w:type="dxa"/>
            <w:tcBorders>
              <w:top w:val="single" w:color="auto" w:sz="4" w:space="0"/>
              <w:left w:val="nil"/>
              <w:bottom w:val="single" w:color="auto" w:sz="4" w:space="0"/>
              <w:right w:val="single" w:color="auto" w:sz="4" w:space="0"/>
            </w:tcBorders>
            <w:shd w:val="clear" w:color="auto" w:fill="auto"/>
            <w:vAlign w:val="center"/>
          </w:tcPr>
          <w:p w14:paraId="70184BCF">
            <w:pPr>
              <w:pStyle w:val="115"/>
              <w:spacing w:before="28" w:line="403" w:lineRule="auto"/>
              <w:ind w:left="110" w:right="10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投标人有完整的售后服务承诺：①具体的违约责任承诺②</w:t>
            </w:r>
            <w:r>
              <w:rPr>
                <w:rFonts w:hint="eastAsia" w:asciiTheme="minorEastAsia" w:hAnsiTheme="minorEastAsia" w:eastAsiaTheme="minorEastAsia" w:cstheme="minorEastAsia"/>
                <w:sz w:val="21"/>
                <w:szCs w:val="21"/>
                <w:lang w:val="en-US" w:eastAsia="zh-CN"/>
              </w:rPr>
              <w:t>在实施过程中若</w:t>
            </w:r>
            <w:r>
              <w:rPr>
                <w:rFonts w:hint="eastAsia" w:asciiTheme="minorEastAsia" w:hAnsiTheme="minorEastAsia" w:eastAsiaTheme="minorEastAsia" w:cstheme="minorEastAsia"/>
                <w:sz w:val="21"/>
                <w:szCs w:val="21"/>
                <w:lang w:eastAsia="zh-CN"/>
              </w:rPr>
              <w:t>发生</w:t>
            </w:r>
            <w:r>
              <w:rPr>
                <w:rFonts w:hint="eastAsia" w:asciiTheme="minorEastAsia" w:hAnsiTheme="minorEastAsia" w:eastAsiaTheme="minorEastAsia" w:cstheme="minorEastAsia"/>
                <w:sz w:val="21"/>
                <w:szCs w:val="21"/>
                <w:lang w:val="en-US" w:eastAsia="zh-CN"/>
              </w:rPr>
              <w:t>人员</w:t>
            </w:r>
            <w:r>
              <w:rPr>
                <w:rFonts w:hint="eastAsia" w:asciiTheme="minorEastAsia" w:hAnsiTheme="minorEastAsia" w:eastAsiaTheme="minorEastAsia" w:cstheme="minorEastAsia"/>
                <w:sz w:val="21"/>
                <w:szCs w:val="21"/>
                <w:lang w:eastAsia="zh-CN"/>
              </w:rPr>
              <w:t>意外，意外伤害赔偿及善后工作处理承诺</w:t>
            </w:r>
            <w:r>
              <w:rPr>
                <w:rFonts w:hint="eastAsia" w:asciiTheme="minorEastAsia" w:hAnsiTheme="minorEastAsia" w:eastAsiaTheme="minorEastAsia" w:cstheme="minorEastAsia"/>
                <w:sz w:val="21"/>
                <w:szCs w:val="21"/>
                <w:lang w:val="en-US" w:eastAsia="zh-CN"/>
              </w:rPr>
              <w:t>及</w:t>
            </w:r>
            <w:r>
              <w:rPr>
                <w:rFonts w:hint="eastAsia" w:asciiTheme="minorEastAsia" w:hAnsiTheme="minorEastAsia" w:eastAsiaTheme="minorEastAsia" w:cstheme="minorEastAsia"/>
                <w:sz w:val="21"/>
                <w:szCs w:val="21"/>
                <w:lang w:eastAsia="zh-CN"/>
              </w:rPr>
              <w:t>针对性保证措施。</w:t>
            </w:r>
            <w:r>
              <w:rPr>
                <w:rFonts w:hint="eastAsia" w:asciiTheme="minorEastAsia" w:hAnsiTheme="minorEastAsia" w:eastAsiaTheme="minorEastAsia" w:cstheme="minorEastAsia"/>
                <w:color w:val="auto"/>
                <w:sz w:val="21"/>
                <w:szCs w:val="21"/>
              </w:rPr>
              <w:t>每项方案科学合理、可实施性高、内容完整</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kern w:val="0"/>
                <w:sz w:val="21"/>
                <w:szCs w:val="21"/>
              </w:rPr>
              <w:t>得</w:t>
            </w: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分；</w:t>
            </w:r>
            <w:r>
              <w:rPr>
                <w:rFonts w:hint="eastAsia" w:asciiTheme="minorEastAsia" w:hAnsiTheme="minorEastAsia" w:eastAsiaTheme="minorEastAsia" w:cstheme="minorEastAsia"/>
                <w:color w:val="auto"/>
                <w:sz w:val="21"/>
                <w:szCs w:val="21"/>
                <w:lang w:val="en-US" w:eastAsia="zh-CN"/>
              </w:rPr>
              <w:t>不缺项</w:t>
            </w:r>
            <w:r>
              <w:rPr>
                <w:rFonts w:hint="eastAsia" w:asciiTheme="minorEastAsia" w:hAnsiTheme="minorEastAsia" w:eastAsiaTheme="minorEastAsia" w:cstheme="minorEastAsia"/>
                <w:color w:val="auto"/>
                <w:sz w:val="21"/>
                <w:szCs w:val="21"/>
              </w:rPr>
              <w:t>仅有简单描述的</w:t>
            </w:r>
            <w:r>
              <w:rPr>
                <w:rFonts w:hint="eastAsia" w:asciiTheme="minorEastAsia" w:hAnsiTheme="minorEastAsia" w:eastAsiaTheme="minorEastAsia" w:cstheme="minorEastAsia"/>
                <w:color w:val="auto"/>
                <w:kern w:val="0"/>
                <w:sz w:val="21"/>
                <w:szCs w:val="21"/>
              </w:rPr>
              <w:t>得</w:t>
            </w:r>
            <w:r>
              <w:rPr>
                <w:rFonts w:hint="eastAsia" w:asciiTheme="minorEastAsia" w:hAnsiTheme="minorEastAsia" w:eastAsiaTheme="minorEastAsia" w:cstheme="minorEastAsia"/>
                <w:color w:val="auto"/>
                <w:kern w:val="0"/>
                <w:sz w:val="21"/>
                <w:szCs w:val="21"/>
                <w:lang w:val="en-US" w:eastAsia="zh-CN"/>
              </w:rPr>
              <w:t>2.8</w:t>
            </w:r>
            <w:r>
              <w:rPr>
                <w:rFonts w:hint="eastAsia" w:asciiTheme="minorEastAsia" w:hAnsiTheme="minorEastAsia" w:eastAsiaTheme="minorEastAsia" w:cstheme="minorEastAsia"/>
                <w:color w:val="auto"/>
                <w:kern w:val="0"/>
                <w:sz w:val="21"/>
                <w:szCs w:val="21"/>
              </w:rPr>
              <w:t>分；</w:t>
            </w:r>
            <w:r>
              <w:rPr>
                <w:rFonts w:hint="eastAsia" w:asciiTheme="minorEastAsia" w:hAnsiTheme="minorEastAsia" w:eastAsiaTheme="minorEastAsia" w:cstheme="minorEastAsia"/>
                <w:kern w:val="0"/>
                <w:sz w:val="21"/>
                <w:szCs w:val="21"/>
              </w:rPr>
              <w:t>不提供的不得分。</w:t>
            </w:r>
          </w:p>
        </w:tc>
        <w:tc>
          <w:tcPr>
            <w:tcW w:w="873" w:type="dxa"/>
            <w:tcBorders>
              <w:top w:val="single" w:color="auto" w:sz="4" w:space="0"/>
              <w:left w:val="single" w:color="auto" w:sz="4" w:space="0"/>
              <w:bottom w:val="single" w:color="auto" w:sz="4" w:space="0"/>
              <w:right w:val="single" w:color="auto" w:sz="4" w:space="0"/>
            </w:tcBorders>
            <w:vAlign w:val="center"/>
          </w:tcPr>
          <w:p w14:paraId="5BF8AA23">
            <w:pPr>
              <w:tabs>
                <w:tab w:val="left" w:pos="1260"/>
              </w:tabs>
              <w:autoSpaceDE w:val="0"/>
              <w:autoSpaceDN w:val="0"/>
              <w:spacing w:line="360" w:lineRule="auto"/>
              <w:contextualSpacing/>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r>
    </w:tbl>
    <w:p w14:paraId="1A442DA8">
      <w:pPr>
        <w:pStyle w:val="18"/>
        <w:spacing w:line="360" w:lineRule="auto"/>
        <w:ind w:firstLine="211" w:firstLineChars="1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b/>
          <w:sz w:val="21"/>
          <w:szCs w:val="21"/>
          <w:lang w:val="zh-CN"/>
        </w:rPr>
        <w:t>（</w:t>
      </w:r>
      <w:r>
        <w:rPr>
          <w:rFonts w:hint="eastAsia" w:cs="仿宋_GB2312" w:asciiTheme="minorEastAsia" w:hAnsiTheme="minorEastAsia" w:eastAsiaTheme="minorEastAsia"/>
          <w:b/>
          <w:sz w:val="21"/>
          <w:szCs w:val="21"/>
        </w:rPr>
        <w:t>7</w:t>
      </w:r>
      <w:r>
        <w:rPr>
          <w:rFonts w:hint="eastAsia" w:cs="仿宋_GB2312" w:asciiTheme="minorEastAsia" w:hAnsiTheme="minorEastAsia" w:eastAsiaTheme="minorEastAsia"/>
          <w:b/>
          <w:sz w:val="21"/>
          <w:szCs w:val="21"/>
          <w:lang w:val="zh-CN"/>
        </w:rPr>
        <w:t>）</w:t>
      </w:r>
      <w:r>
        <w:rPr>
          <w:rFonts w:cs="仿宋_GB2312" w:asciiTheme="minorEastAsia" w:hAnsiTheme="minorEastAsia" w:eastAsiaTheme="minorEastAsia"/>
          <w:b/>
          <w:sz w:val="21"/>
          <w:szCs w:val="21"/>
          <w:lang w:val="zh-CN"/>
        </w:rPr>
        <w:t>评标结果汇总完成后，除下列情形外，任何人不得修改评标结果：</w:t>
      </w:r>
    </w:p>
    <w:p w14:paraId="47EA91E6">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1） </w:t>
      </w:r>
      <w:r>
        <w:rPr>
          <w:rFonts w:cs="仿宋_GB2312" w:asciiTheme="minorEastAsia" w:hAnsiTheme="minorEastAsia"/>
          <w:szCs w:val="21"/>
          <w:lang w:val="zh-CN"/>
        </w:rPr>
        <w:t>分值汇总计算错误的；</w:t>
      </w:r>
    </w:p>
    <w:p w14:paraId="5020FA46">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2） </w:t>
      </w:r>
      <w:r>
        <w:rPr>
          <w:rFonts w:cs="仿宋_GB2312" w:asciiTheme="minorEastAsia" w:hAnsiTheme="minorEastAsia"/>
          <w:szCs w:val="21"/>
          <w:lang w:val="zh-CN"/>
        </w:rPr>
        <w:t>分项评分超出评分标准范围的；</w:t>
      </w:r>
    </w:p>
    <w:p w14:paraId="33BA16C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3） </w:t>
      </w:r>
      <w:r>
        <w:rPr>
          <w:rFonts w:cs="仿宋_GB2312" w:asciiTheme="minorEastAsia" w:hAnsiTheme="minorEastAsia"/>
          <w:szCs w:val="21"/>
          <w:lang w:val="zh-CN"/>
        </w:rPr>
        <w:t>评标委员会成员对客观评审因素评分不一致的；</w:t>
      </w:r>
    </w:p>
    <w:p w14:paraId="0932302F">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4） </w:t>
      </w:r>
      <w:r>
        <w:rPr>
          <w:rFonts w:cs="仿宋_GB2312" w:asciiTheme="minorEastAsia" w:hAnsiTheme="minorEastAsia"/>
          <w:szCs w:val="21"/>
          <w:lang w:val="zh-CN"/>
        </w:rPr>
        <w:t>经评标委员会认定评分畸高、畸低的。</w:t>
      </w:r>
    </w:p>
    <w:p w14:paraId="3E14AC7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5E06A9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投标人对本条第一款情形提出质疑的，采购人或者采购代理机构可以组织原评标委员会进行重新评审，重新评审改变评标结果的，应当书面报告本级财政部门。</w:t>
      </w:r>
    </w:p>
    <w:p w14:paraId="4F419CA4">
      <w:pPr>
        <w:wordWrap w:val="0"/>
        <w:spacing w:line="360" w:lineRule="auto"/>
        <w:ind w:firstLine="422" w:firstLineChars="200"/>
        <w:contextualSpacing/>
        <w:rPr>
          <w:rFonts w:cs="仿宋_GB2312" w:asciiTheme="minorEastAsia" w:hAnsiTheme="minorEastAsia"/>
          <w:b/>
          <w:bCs/>
          <w:szCs w:val="21"/>
          <w:lang w:val="zh-CN"/>
        </w:rPr>
      </w:pPr>
      <w:r>
        <w:rPr>
          <w:rFonts w:hint="eastAsia" w:cs="仿宋_GB2312" w:asciiTheme="minorEastAsia" w:hAnsiTheme="minorEastAsia"/>
          <w:b/>
          <w:bCs/>
          <w:szCs w:val="21"/>
          <w:lang w:val="zh-CN"/>
        </w:rPr>
        <w:t>（</w:t>
      </w:r>
      <w:r>
        <w:rPr>
          <w:rFonts w:hint="eastAsia" w:cs="仿宋_GB2312" w:asciiTheme="minorEastAsia" w:hAnsiTheme="minorEastAsia"/>
          <w:b/>
          <w:bCs/>
          <w:szCs w:val="21"/>
        </w:rPr>
        <w:t>8</w:t>
      </w:r>
      <w:r>
        <w:rPr>
          <w:rFonts w:hint="eastAsia" w:cs="仿宋_GB2312" w:asciiTheme="minorEastAsia" w:hAnsiTheme="minorEastAsia"/>
          <w:b/>
          <w:bCs/>
          <w:szCs w:val="21"/>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5227E17F">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w:t>
      </w:r>
      <w:r>
        <w:rPr>
          <w:rFonts w:hint="eastAsia" w:cs="仿宋_GB2312" w:asciiTheme="minorEastAsia" w:hAnsiTheme="minorEastAsia"/>
          <w:b/>
          <w:szCs w:val="21"/>
        </w:rPr>
        <w:t>9</w:t>
      </w:r>
      <w:r>
        <w:rPr>
          <w:rFonts w:hint="eastAsia" w:cs="仿宋_GB2312" w:asciiTheme="minorEastAsia" w:hAnsiTheme="minorEastAsia"/>
          <w:b/>
          <w:szCs w:val="21"/>
          <w:lang w:val="zh-CN"/>
        </w:rPr>
        <w:t>）</w:t>
      </w:r>
      <w:r>
        <w:rPr>
          <w:rFonts w:cs="仿宋_GB2312" w:asciiTheme="minorEastAsia" w:hAnsiTheme="minorEastAsia"/>
          <w:b/>
          <w:szCs w:val="21"/>
          <w:lang w:val="zh-CN"/>
        </w:rPr>
        <w:t>评标委员会</w:t>
      </w:r>
      <w:r>
        <w:rPr>
          <w:rFonts w:hint="eastAsia" w:cs="仿宋_GB2312" w:asciiTheme="minorEastAsia" w:hAnsiTheme="minorEastAsia"/>
          <w:b/>
          <w:szCs w:val="21"/>
          <w:lang w:val="zh-CN"/>
        </w:rPr>
        <w:t>争议处理</w:t>
      </w:r>
    </w:p>
    <w:p w14:paraId="5E1B6A11">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4E700DBB">
      <w:pPr>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bCs/>
          <w:szCs w:val="21"/>
          <w:lang w:val="zh-CN"/>
        </w:rPr>
        <w:t>确定中标候选人名单，以及根据采购人委托直接确定中标人</w:t>
      </w:r>
      <w:r>
        <w:rPr>
          <w:rFonts w:cs="仿宋_GB2312" w:asciiTheme="minorEastAsia" w:hAnsiTheme="minorEastAsia"/>
          <w:szCs w:val="21"/>
          <w:lang w:val="zh-CN"/>
        </w:rPr>
        <w:t>。</w:t>
      </w:r>
    </w:p>
    <w:p w14:paraId="68C9E5EC">
      <w:pPr>
        <w:pStyle w:val="45"/>
      </w:pPr>
    </w:p>
    <w:p w14:paraId="35E67883"/>
    <w:p w14:paraId="01E237C4">
      <w:pPr>
        <w:pStyle w:val="2"/>
      </w:pPr>
    </w:p>
    <w:p w14:paraId="0A68D7F5">
      <w:pPr>
        <w:pStyle w:val="2"/>
      </w:pPr>
    </w:p>
    <w:p w14:paraId="4D681B70">
      <w:pPr>
        <w:pStyle w:val="2"/>
      </w:pPr>
    </w:p>
    <w:p w14:paraId="5C4FC6B9">
      <w:pPr>
        <w:pStyle w:val="2"/>
      </w:pPr>
    </w:p>
    <w:p w14:paraId="3181D2E9">
      <w:pPr>
        <w:pStyle w:val="2"/>
      </w:pPr>
    </w:p>
    <w:p w14:paraId="59438319">
      <w:pPr>
        <w:pStyle w:val="2"/>
      </w:pPr>
    </w:p>
    <w:p w14:paraId="1479ED7D">
      <w:pPr>
        <w:pStyle w:val="2"/>
      </w:pPr>
    </w:p>
    <w:p w14:paraId="7705331B">
      <w:pPr>
        <w:pStyle w:val="2"/>
      </w:pPr>
    </w:p>
    <w:p w14:paraId="39FC4B03">
      <w:pPr>
        <w:pStyle w:val="2"/>
      </w:pPr>
    </w:p>
    <w:p w14:paraId="3EEA24E4">
      <w:pPr>
        <w:pStyle w:val="2"/>
      </w:pPr>
    </w:p>
    <w:p w14:paraId="5BDF98C5">
      <w:pPr>
        <w:pStyle w:val="2"/>
      </w:pPr>
    </w:p>
    <w:p w14:paraId="7DAAF4A9">
      <w:pPr>
        <w:pStyle w:val="2"/>
      </w:pPr>
    </w:p>
    <w:p w14:paraId="4F647BDB">
      <w:pPr>
        <w:pStyle w:val="2"/>
      </w:pPr>
    </w:p>
    <w:p w14:paraId="39E38F4B">
      <w:pPr>
        <w:pStyle w:val="2"/>
      </w:pPr>
    </w:p>
    <w:p w14:paraId="488FD173">
      <w:pPr>
        <w:pStyle w:val="2"/>
      </w:pPr>
    </w:p>
    <w:p w14:paraId="1B80E81A">
      <w:pPr>
        <w:pStyle w:val="2"/>
      </w:pPr>
    </w:p>
    <w:p w14:paraId="012F00AF">
      <w:pPr>
        <w:pStyle w:val="2"/>
      </w:pPr>
    </w:p>
    <w:p w14:paraId="45F88C13">
      <w:pPr>
        <w:pStyle w:val="2"/>
      </w:pPr>
    </w:p>
    <w:p w14:paraId="5A40F57A">
      <w:pPr>
        <w:pStyle w:val="2"/>
      </w:pPr>
    </w:p>
    <w:p w14:paraId="16F08FE4">
      <w:pPr>
        <w:pStyle w:val="2"/>
      </w:pPr>
    </w:p>
    <w:p w14:paraId="40E16961">
      <w:pPr>
        <w:pStyle w:val="2"/>
      </w:pPr>
    </w:p>
    <w:p w14:paraId="3E1A50CC">
      <w:pPr>
        <w:pStyle w:val="2"/>
      </w:pPr>
    </w:p>
    <w:p w14:paraId="56108783">
      <w:pPr>
        <w:pStyle w:val="2"/>
      </w:pPr>
    </w:p>
    <w:p w14:paraId="28F325AE">
      <w:pPr>
        <w:pStyle w:val="2"/>
      </w:pPr>
    </w:p>
    <w:p w14:paraId="33842977">
      <w:pPr>
        <w:pStyle w:val="2"/>
      </w:pPr>
    </w:p>
    <w:p w14:paraId="11E95C91">
      <w:pPr>
        <w:pStyle w:val="2"/>
      </w:pPr>
    </w:p>
    <w:p w14:paraId="294DC4A6">
      <w:pPr>
        <w:pStyle w:val="2"/>
      </w:pPr>
    </w:p>
    <w:p w14:paraId="4B2FE0B4">
      <w:pPr>
        <w:pStyle w:val="2"/>
      </w:pPr>
    </w:p>
    <w:p w14:paraId="431C96B1">
      <w:pPr>
        <w:numPr>
          <w:ilvl w:val="0"/>
          <w:numId w:val="12"/>
        </w:num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合同条款及格式</w:t>
      </w:r>
    </w:p>
    <w:p w14:paraId="5F226FB9">
      <w:pPr>
        <w:spacing w:line="360" w:lineRule="auto"/>
        <w:ind w:firstLine="3990" w:firstLineChars="1900"/>
        <w:rPr>
          <w:rFonts w:ascii="宋体" w:hAnsi="宋体" w:eastAsia="宋体" w:cs="宋体"/>
          <w:szCs w:val="21"/>
        </w:rPr>
      </w:pPr>
      <w:r>
        <w:rPr>
          <w:rFonts w:hint="eastAsia" w:ascii="宋体" w:hAnsi="宋体" w:eastAsia="宋体" w:cs="宋体"/>
          <w:szCs w:val="21"/>
        </w:rPr>
        <w:t>本合同口是/口否中小企业预留合同</w:t>
      </w:r>
    </w:p>
    <w:p w14:paraId="5BEC4CC6">
      <w:pPr>
        <w:spacing w:line="360" w:lineRule="auto"/>
        <w:ind w:firstLine="2520" w:firstLineChars="1200"/>
        <w:rPr>
          <w:rFonts w:ascii="宋体" w:hAnsi="宋体" w:eastAsia="宋体" w:cs="宋体"/>
          <w:szCs w:val="21"/>
        </w:rPr>
      </w:pPr>
      <w:r>
        <w:rPr>
          <w:rFonts w:hint="eastAsia" w:ascii="宋体" w:hAnsi="宋体" w:eastAsia="宋体" w:cs="宋体"/>
          <w:szCs w:val="21"/>
        </w:rPr>
        <w:t>政府采购服务合同（范本）</w:t>
      </w:r>
    </w:p>
    <w:p w14:paraId="7AA3662B">
      <w:pPr>
        <w:spacing w:line="360" w:lineRule="auto"/>
        <w:ind w:firstLine="315" w:firstLineChars="150"/>
        <w:rPr>
          <w:rFonts w:ascii="宋体" w:hAnsi="宋体" w:eastAsia="宋体" w:cs="宋体"/>
          <w:szCs w:val="21"/>
          <w:u w:val="single"/>
        </w:rPr>
      </w:pPr>
      <w:r>
        <w:rPr>
          <w:rFonts w:hint="eastAsia" w:ascii="宋体" w:hAnsi="宋体" w:eastAsia="宋体" w:cs="宋体"/>
          <w:szCs w:val="21"/>
        </w:rPr>
        <w:t>合同编号：</w:t>
      </w:r>
    </w:p>
    <w:p w14:paraId="0B768E45">
      <w:pPr>
        <w:spacing w:line="360" w:lineRule="auto"/>
        <w:ind w:firstLine="315" w:firstLineChars="150"/>
        <w:rPr>
          <w:rFonts w:ascii="宋体" w:hAnsi="宋体" w:eastAsia="宋体" w:cs="宋体"/>
          <w:szCs w:val="21"/>
          <w:u w:val="single"/>
        </w:rPr>
      </w:pPr>
      <w:r>
        <w:rPr>
          <w:rFonts w:hint="eastAsia" w:ascii="宋体" w:hAnsi="宋体" w:eastAsia="宋体" w:cs="宋体"/>
          <w:szCs w:val="21"/>
        </w:rPr>
        <w:t>签订地：</w:t>
      </w:r>
    </w:p>
    <w:p w14:paraId="5E5A5320">
      <w:pPr>
        <w:spacing w:line="360" w:lineRule="auto"/>
        <w:ind w:firstLine="315" w:firstLineChars="150"/>
        <w:rPr>
          <w:rFonts w:ascii="宋体" w:hAnsi="宋体" w:eastAsia="宋体" w:cs="宋体"/>
          <w:szCs w:val="21"/>
          <w:u w:val="single"/>
        </w:rPr>
      </w:pPr>
      <w:r>
        <w:rPr>
          <w:rFonts w:hint="eastAsia" w:ascii="宋体" w:hAnsi="宋体" w:eastAsia="宋体" w:cs="宋体"/>
          <w:szCs w:val="21"/>
        </w:rPr>
        <w:t>甲方（采购人）：</w:t>
      </w:r>
    </w:p>
    <w:p w14:paraId="23F05A53">
      <w:pPr>
        <w:spacing w:line="360" w:lineRule="auto"/>
        <w:ind w:firstLine="315" w:firstLineChars="150"/>
        <w:rPr>
          <w:rFonts w:ascii="宋体" w:hAnsi="宋体" w:eastAsia="宋体" w:cs="宋体"/>
          <w:szCs w:val="21"/>
          <w:u w:val="single"/>
        </w:rPr>
      </w:pPr>
      <w:r>
        <w:rPr>
          <w:rFonts w:hint="eastAsia" w:ascii="宋体" w:hAnsi="宋体" w:eastAsia="宋体" w:cs="宋体"/>
          <w:szCs w:val="21"/>
        </w:rPr>
        <w:t>住所地：</w:t>
      </w:r>
    </w:p>
    <w:p w14:paraId="5FAE0829">
      <w:pPr>
        <w:spacing w:line="360" w:lineRule="auto"/>
        <w:ind w:firstLine="315" w:firstLineChars="150"/>
        <w:rPr>
          <w:rFonts w:ascii="宋体" w:hAnsi="宋体" w:eastAsia="宋体" w:cs="宋体"/>
          <w:szCs w:val="21"/>
          <w:u w:val="single"/>
        </w:rPr>
      </w:pPr>
      <w:r>
        <w:rPr>
          <w:rFonts w:hint="eastAsia" w:ascii="宋体" w:hAnsi="宋体" w:eastAsia="宋体" w:cs="宋体"/>
          <w:szCs w:val="21"/>
        </w:rPr>
        <w:t>乙方（中标人）：</w:t>
      </w:r>
    </w:p>
    <w:p w14:paraId="75FBAED6">
      <w:pPr>
        <w:spacing w:line="360" w:lineRule="auto"/>
        <w:ind w:firstLine="315" w:firstLineChars="150"/>
        <w:rPr>
          <w:rFonts w:ascii="宋体" w:hAnsi="宋体" w:eastAsia="宋体" w:cs="宋体"/>
          <w:szCs w:val="21"/>
          <w:u w:val="single"/>
        </w:rPr>
      </w:pPr>
      <w:r>
        <w:rPr>
          <w:rFonts w:hint="eastAsia" w:ascii="宋体" w:hAnsi="宋体" w:eastAsia="宋体" w:cs="宋体"/>
          <w:szCs w:val="21"/>
        </w:rPr>
        <w:t>住所地：</w:t>
      </w:r>
    </w:p>
    <w:p w14:paraId="56767BE3">
      <w:pPr>
        <w:spacing w:line="360" w:lineRule="auto"/>
        <w:ind w:firstLine="315" w:firstLineChars="150"/>
        <w:rPr>
          <w:rFonts w:ascii="宋体" w:hAnsi="宋体" w:eastAsia="宋体" w:cs="宋体"/>
          <w:szCs w:val="21"/>
          <w:u w:val="single"/>
        </w:rPr>
      </w:pPr>
      <w:r>
        <w:rPr>
          <w:rFonts w:hint="eastAsia" w:ascii="宋体" w:hAnsi="宋体" w:eastAsia="宋体" w:cs="宋体"/>
          <w:szCs w:val="21"/>
        </w:rPr>
        <w:t>乙方于年月日参加了</w:t>
      </w:r>
      <w:r>
        <w:rPr>
          <w:rFonts w:hint="eastAsia" w:ascii="宋体" w:hAnsi="宋体" w:eastAsia="宋体" w:cs="宋体"/>
          <w:szCs w:val="21"/>
          <w:u w:val="single"/>
        </w:rPr>
        <w:t>（采购代理机构）</w:t>
      </w:r>
      <w:r>
        <w:rPr>
          <w:rFonts w:hint="eastAsia" w:ascii="宋体" w:hAnsi="宋体" w:eastAsia="宋体" w:cs="宋体"/>
          <w:szCs w:val="21"/>
        </w:rPr>
        <w:t xml:space="preserve"> 组织的“（</w:t>
      </w:r>
      <w:r>
        <w:rPr>
          <w:rFonts w:hint="eastAsia" w:ascii="宋体" w:hAnsi="宋体" w:eastAsia="宋体" w:cs="宋体"/>
          <w:szCs w:val="21"/>
          <w:u w:val="single"/>
        </w:rPr>
        <w:t>项目名称及项目编号）</w:t>
      </w:r>
      <w:r>
        <w:rPr>
          <w:rFonts w:hint="eastAsia" w:ascii="宋体" w:hAnsi="宋体" w:eastAsia="宋体" w:cs="宋体"/>
          <w:szCs w:val="21"/>
        </w:rPr>
        <w:t>” 政府采购活动，经评标委员会评审确定乙方为 （</w:t>
      </w:r>
      <w:r>
        <w:rPr>
          <w:rFonts w:hint="eastAsia" w:ascii="宋体" w:hAnsi="宋体" w:eastAsia="宋体" w:cs="宋体"/>
          <w:szCs w:val="21"/>
          <w:u w:val="single"/>
        </w:rPr>
        <w:t>包及包名称）</w:t>
      </w:r>
      <w:r>
        <w:rPr>
          <w:rFonts w:hint="eastAsia" w:ascii="宋体" w:hAnsi="宋体" w:eastAsia="宋体" w:cs="宋体"/>
          <w:szCs w:val="21"/>
        </w:rPr>
        <w:t>中标人，按照《中华人民共和国民法典》.《中华人民共和国政府采购法》和相关的法律法规规定，以及招标文件规定，经甲乙双方协商一致，签订本政府采购合同。</w:t>
      </w:r>
    </w:p>
    <w:p w14:paraId="1D8F7D09">
      <w:pPr>
        <w:spacing w:line="360" w:lineRule="auto"/>
        <w:ind w:firstLine="420"/>
        <w:rPr>
          <w:rFonts w:ascii="宋体" w:hAnsi="宋体" w:eastAsia="宋体" w:cs="宋体"/>
          <w:szCs w:val="21"/>
        </w:rPr>
      </w:pPr>
      <w:r>
        <w:rPr>
          <w:rFonts w:hint="eastAsia" w:ascii="宋体" w:hAnsi="宋体" w:eastAsia="宋体" w:cs="宋体"/>
          <w:szCs w:val="21"/>
        </w:rPr>
        <w:t>第一条合同标的</w:t>
      </w:r>
    </w:p>
    <w:p w14:paraId="3DB22CB0">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 服务名称：</w:t>
      </w:r>
    </w:p>
    <w:p w14:paraId="4FE90415">
      <w:pPr>
        <w:spacing w:line="360" w:lineRule="auto"/>
        <w:ind w:firstLine="525" w:firstLineChars="250"/>
        <w:rPr>
          <w:rFonts w:ascii="宋体" w:hAnsi="宋体" w:eastAsia="宋体" w:cs="宋体"/>
          <w:szCs w:val="21"/>
        </w:rPr>
      </w:pPr>
      <w:r>
        <w:rPr>
          <w:rFonts w:hint="eastAsia" w:ascii="宋体" w:hAnsi="宋体" w:eastAsia="宋体" w:cs="宋体"/>
          <w:szCs w:val="21"/>
        </w:rPr>
        <w:t>服务内容：</w:t>
      </w:r>
    </w:p>
    <w:p w14:paraId="68FDF62D">
      <w:pPr>
        <w:spacing w:line="360" w:lineRule="auto"/>
        <w:ind w:firstLine="525" w:firstLineChars="250"/>
        <w:rPr>
          <w:rFonts w:ascii="宋体" w:hAnsi="宋体" w:eastAsia="宋体" w:cs="宋体"/>
          <w:szCs w:val="21"/>
        </w:rPr>
      </w:pPr>
      <w:r>
        <w:rPr>
          <w:rFonts w:hint="eastAsia" w:ascii="宋体" w:hAnsi="宋体" w:eastAsia="宋体" w:cs="宋体"/>
          <w:szCs w:val="21"/>
        </w:rPr>
        <w:t>技术标准：</w:t>
      </w:r>
    </w:p>
    <w:p w14:paraId="7ED08497">
      <w:pPr>
        <w:pStyle w:val="66"/>
        <w:numPr>
          <w:ilvl w:val="0"/>
          <w:numId w:val="13"/>
        </w:numPr>
        <w:spacing w:line="360" w:lineRule="auto"/>
        <w:ind w:firstLineChars="0"/>
        <w:rPr>
          <w:rFonts w:ascii="宋体" w:hAnsi="宋体" w:eastAsia="宋体" w:cs="宋体"/>
          <w:szCs w:val="21"/>
        </w:rPr>
      </w:pPr>
      <w:r>
        <w:rPr>
          <w:rFonts w:hint="eastAsia" w:ascii="宋体" w:hAnsi="宋体" w:eastAsia="宋体" w:cs="宋体"/>
          <w:szCs w:val="21"/>
        </w:rPr>
        <w:t xml:space="preserve">  合同总金额</w:t>
      </w:r>
    </w:p>
    <w:p w14:paraId="49AEBDBE">
      <w:pPr>
        <w:spacing w:line="360" w:lineRule="auto"/>
        <w:rPr>
          <w:rFonts w:ascii="宋体" w:hAnsi="宋体" w:eastAsia="宋体" w:cs="宋体"/>
          <w:szCs w:val="21"/>
        </w:rPr>
      </w:pPr>
      <w:r>
        <w:rPr>
          <w:rFonts w:hint="eastAsia" w:ascii="宋体" w:hAnsi="宋体" w:eastAsia="宋体" w:cs="宋体"/>
          <w:szCs w:val="21"/>
        </w:rPr>
        <w:t>合同总金额为人民币（大写）： _____  (￥_____ )</w:t>
      </w:r>
    </w:p>
    <w:p w14:paraId="31325C58">
      <w:pPr>
        <w:spacing w:line="360" w:lineRule="auto"/>
        <w:ind w:firstLine="315" w:firstLineChars="150"/>
        <w:rPr>
          <w:rFonts w:ascii="宋体" w:hAnsi="宋体" w:eastAsia="宋体" w:cs="宋体"/>
          <w:szCs w:val="21"/>
        </w:rPr>
      </w:pPr>
      <w:r>
        <w:rPr>
          <w:rFonts w:hint="eastAsia" w:ascii="宋体" w:hAnsi="宋体" w:eastAsia="宋体" w:cs="宋体"/>
          <w:szCs w:val="21"/>
        </w:rPr>
        <w:t>此价格为合同执行不变价，不因国家政策变化而变化，该价款包括了货物及与之配套的设计，制造，正版软件。检验，包装。运输。保险、税费以及安装。组织验收、培训、技术服务（包括技术资料。图纸提供等）。质保期服务等全部价格，除此之外，甲方不再向乙方支付其他任何费用。 .</w:t>
      </w:r>
    </w:p>
    <w:p w14:paraId="312A96E8">
      <w:pPr>
        <w:spacing w:line="360" w:lineRule="auto"/>
        <w:rPr>
          <w:rFonts w:ascii="宋体" w:hAnsi="宋体" w:eastAsia="宋体" w:cs="宋体"/>
          <w:szCs w:val="21"/>
        </w:rPr>
      </w:pPr>
      <w:r>
        <w:rPr>
          <w:rFonts w:hint="eastAsia" w:ascii="宋体" w:hAnsi="宋体" w:eastAsia="宋体" w:cs="宋体"/>
          <w:szCs w:val="21"/>
        </w:rPr>
        <w:t>第三条    服务交付</w:t>
      </w:r>
    </w:p>
    <w:p w14:paraId="74821A4B">
      <w:pPr>
        <w:spacing w:line="360" w:lineRule="auto"/>
        <w:ind w:firstLine="315" w:firstLineChars="150"/>
        <w:rPr>
          <w:rFonts w:ascii="宋体" w:hAnsi="宋体" w:eastAsia="宋体" w:cs="宋体"/>
          <w:szCs w:val="21"/>
        </w:rPr>
      </w:pPr>
      <w:r>
        <w:rPr>
          <w:rFonts w:hint="eastAsia" w:ascii="宋体" w:hAnsi="宋体" w:eastAsia="宋体" w:cs="宋体"/>
          <w:szCs w:val="21"/>
        </w:rPr>
        <w:t>1.交付日期：</w:t>
      </w:r>
    </w:p>
    <w:p w14:paraId="08173672">
      <w:pPr>
        <w:spacing w:line="360" w:lineRule="auto"/>
        <w:ind w:firstLine="315" w:firstLineChars="150"/>
        <w:rPr>
          <w:rFonts w:ascii="宋体" w:hAnsi="宋体" w:eastAsia="宋体" w:cs="宋体"/>
          <w:szCs w:val="21"/>
        </w:rPr>
      </w:pPr>
      <w:r>
        <w:rPr>
          <w:rFonts w:hint="eastAsia" w:ascii="宋体" w:hAnsi="宋体" w:eastAsia="宋体" w:cs="宋体"/>
          <w:szCs w:val="21"/>
        </w:rPr>
        <w:t>2.交付地点：</w:t>
      </w:r>
    </w:p>
    <w:p w14:paraId="20818FF6">
      <w:pPr>
        <w:spacing w:line="360" w:lineRule="auto"/>
        <w:rPr>
          <w:rFonts w:ascii="宋体" w:hAnsi="宋体" w:eastAsia="宋体" w:cs="宋体"/>
          <w:szCs w:val="21"/>
        </w:rPr>
      </w:pPr>
      <w:r>
        <w:rPr>
          <w:rFonts w:hint="eastAsia" w:ascii="宋体" w:hAnsi="宋体" w:eastAsia="宋体" w:cs="宋体"/>
          <w:szCs w:val="21"/>
        </w:rPr>
        <w:t>第四条   交付验收</w:t>
      </w:r>
    </w:p>
    <w:p w14:paraId="3095C964">
      <w:pPr>
        <w:spacing w:line="360" w:lineRule="auto"/>
        <w:ind w:firstLine="315" w:firstLineChars="150"/>
        <w:rPr>
          <w:rFonts w:ascii="宋体" w:hAnsi="宋体" w:eastAsia="宋体" w:cs="宋体"/>
          <w:szCs w:val="21"/>
        </w:rPr>
      </w:pPr>
      <w:r>
        <w:rPr>
          <w:rFonts w:hint="eastAsia" w:ascii="宋体" w:hAnsi="宋体" w:eastAsia="宋体" w:cs="宋体"/>
          <w:szCs w:val="21"/>
        </w:rPr>
        <w:t>1.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7CFA7DB1">
      <w:pPr>
        <w:spacing w:line="360" w:lineRule="auto"/>
        <w:ind w:firstLine="315" w:firstLineChars="150"/>
        <w:rPr>
          <w:rFonts w:ascii="宋体" w:hAnsi="宋体" w:eastAsia="宋体" w:cs="宋体"/>
          <w:szCs w:val="21"/>
        </w:rPr>
      </w:pPr>
      <w:r>
        <w:rPr>
          <w:rFonts w:hint="eastAsia" w:ascii="宋体" w:hAnsi="宋体" w:eastAsia="宋体" w:cs="宋体"/>
          <w:szCs w:val="21"/>
        </w:rPr>
        <w:t>2.对大型或复杂的政府采购项目，甲方应当邀请国家认可的质量检测机构参与验收工作，并出具验收报告，相关费用负担由甲乙双方约定。</w:t>
      </w:r>
    </w:p>
    <w:p w14:paraId="34DD5535">
      <w:pPr>
        <w:spacing w:line="360" w:lineRule="auto"/>
        <w:ind w:firstLine="315" w:firstLineChars="150"/>
        <w:rPr>
          <w:rFonts w:ascii="宋体" w:hAnsi="宋体" w:eastAsia="宋体" w:cs="宋体"/>
          <w:szCs w:val="21"/>
        </w:rPr>
      </w:pPr>
      <w:r>
        <w:rPr>
          <w:rFonts w:hint="eastAsia" w:ascii="宋体" w:hAnsi="宋体" w:eastAsia="宋体" w:cs="宋体"/>
          <w:szCs w:val="21"/>
        </w:rPr>
        <w:t>3.乙方在指定地点提交服务成果后，甲乙双方应依据招标文件、投标文件等文件材料的要求共同验收。并且出具书面验收报告，履约验收报告应当依法依规及时在市政府采购网公开发布。</w:t>
      </w:r>
    </w:p>
    <w:p w14:paraId="3B39BDC2">
      <w:pPr>
        <w:spacing w:line="360" w:lineRule="auto"/>
        <w:ind w:firstLine="315" w:firstLineChars="150"/>
        <w:rPr>
          <w:rFonts w:ascii="宋体" w:hAnsi="宋体" w:eastAsia="宋体" w:cs="宋体"/>
          <w:szCs w:val="21"/>
        </w:rPr>
      </w:pPr>
      <w:r>
        <w:rPr>
          <w:rFonts w:hint="eastAsia" w:ascii="宋体" w:hAnsi="宋体" w:eastAsia="宋体" w:cs="宋体"/>
          <w:szCs w:val="21"/>
        </w:rPr>
        <w:t>4.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0E517848">
      <w:pPr>
        <w:spacing w:line="360" w:lineRule="auto"/>
        <w:rPr>
          <w:rFonts w:hint="eastAsia" w:ascii="宋体" w:hAnsi="宋体" w:eastAsia="宋体" w:cs="宋体"/>
          <w:szCs w:val="21"/>
          <w:lang w:eastAsia="zh-CN"/>
        </w:rPr>
      </w:pPr>
      <w:r>
        <w:rPr>
          <w:rFonts w:hint="eastAsia" w:ascii="宋体" w:hAnsi="宋体" w:eastAsia="宋体" w:cs="宋体"/>
          <w:szCs w:val="21"/>
        </w:rPr>
        <w:t>第五条   权利瑕疵担</w:t>
      </w:r>
      <w:r>
        <w:rPr>
          <w:rFonts w:hint="eastAsia" w:ascii="宋体" w:hAnsi="宋体" w:eastAsia="宋体" w:cs="宋体"/>
          <w:szCs w:val="21"/>
          <w:lang w:val="en-US" w:eastAsia="zh-CN"/>
        </w:rPr>
        <w:t>保</w:t>
      </w:r>
    </w:p>
    <w:p w14:paraId="39E8058C">
      <w:pPr>
        <w:spacing w:line="360" w:lineRule="auto"/>
        <w:ind w:firstLine="315" w:firstLineChars="150"/>
        <w:rPr>
          <w:rFonts w:ascii="宋体" w:hAnsi="宋体" w:eastAsia="宋体" w:cs="宋体"/>
          <w:szCs w:val="21"/>
        </w:rPr>
      </w:pPr>
      <w:r>
        <w:rPr>
          <w:rFonts w:hint="eastAsia" w:ascii="宋体" w:hAnsi="宋体" w:eastAsia="宋体" w:cs="宋体"/>
          <w:szCs w:val="21"/>
        </w:rPr>
        <w:t>1.乙方保证对其出售的标的物享有合法的权利：</w:t>
      </w:r>
    </w:p>
    <w:p w14:paraId="1BC35314">
      <w:pPr>
        <w:spacing w:line="360" w:lineRule="auto"/>
        <w:ind w:firstLine="315" w:firstLineChars="150"/>
        <w:rPr>
          <w:rFonts w:ascii="宋体" w:hAnsi="宋体" w:eastAsia="宋体" w:cs="宋体"/>
          <w:szCs w:val="21"/>
        </w:rPr>
      </w:pPr>
      <w:r>
        <w:rPr>
          <w:rFonts w:hint="eastAsia" w:ascii="宋体" w:hAnsi="宋体" w:eastAsia="宋体" w:cs="宋体"/>
          <w:szCs w:val="21"/>
        </w:rPr>
        <w:t>2.乙方应保证在其出售的标的物上不存在任何未曾向甲方透露的担保物权，如抵押权、质押权，留置权等：</w:t>
      </w:r>
    </w:p>
    <w:p w14:paraId="7C2176CD">
      <w:pPr>
        <w:spacing w:line="360" w:lineRule="auto"/>
        <w:ind w:firstLine="315" w:firstLineChars="150"/>
        <w:rPr>
          <w:rFonts w:ascii="宋体" w:hAnsi="宋体" w:eastAsia="宋体" w:cs="宋体"/>
          <w:szCs w:val="21"/>
        </w:rPr>
      </w:pPr>
      <w:r>
        <w:rPr>
          <w:rFonts w:hint="eastAsia" w:ascii="宋体" w:hAnsi="宋体" w:eastAsia="宋体" w:cs="宋体"/>
          <w:szCs w:val="21"/>
        </w:rPr>
        <w:t>3.乙方应保证其所出售的标的物没有侵害任何第三人的知识产权和商业秘密等权利：</w:t>
      </w:r>
    </w:p>
    <w:p w14:paraId="111F0575">
      <w:pPr>
        <w:spacing w:line="360" w:lineRule="auto"/>
        <w:ind w:firstLine="315" w:firstLineChars="150"/>
        <w:rPr>
          <w:rFonts w:ascii="宋体" w:hAnsi="宋体" w:eastAsia="宋体" w:cs="宋体"/>
          <w:szCs w:val="21"/>
        </w:rPr>
      </w:pPr>
      <w:r>
        <w:rPr>
          <w:rFonts w:hint="eastAsia" w:ascii="宋体" w:hAnsi="宋体" w:eastAsia="宋体" w:cs="宋体"/>
          <w:szCs w:val="21"/>
        </w:rPr>
        <w:t>4.如甲方使用该标的物构成上述侵权的，则由乙方承担全部责任。</w:t>
      </w:r>
    </w:p>
    <w:p w14:paraId="390D5E0F">
      <w:pPr>
        <w:spacing w:line="360" w:lineRule="auto"/>
        <w:rPr>
          <w:rFonts w:ascii="宋体" w:hAnsi="宋体" w:eastAsia="宋体" w:cs="宋体"/>
          <w:szCs w:val="21"/>
        </w:rPr>
      </w:pPr>
      <w:r>
        <w:rPr>
          <w:rFonts w:hint="eastAsia" w:ascii="宋体" w:hAnsi="宋体" w:eastAsia="宋体" w:cs="宋体"/>
          <w:szCs w:val="21"/>
        </w:rPr>
        <w:t>第六条   所有权归属</w:t>
      </w:r>
    </w:p>
    <w:p w14:paraId="78586D61">
      <w:pPr>
        <w:spacing w:line="360" w:lineRule="auto"/>
        <w:ind w:firstLine="315" w:firstLineChars="150"/>
        <w:rPr>
          <w:rFonts w:ascii="宋体" w:hAnsi="宋体" w:eastAsia="宋体" w:cs="宋体"/>
          <w:szCs w:val="21"/>
        </w:rPr>
      </w:pPr>
      <w:r>
        <w:rPr>
          <w:rFonts w:hint="eastAsia" w:ascii="宋体" w:hAnsi="宋体" w:eastAsia="宋体" w:cs="宋体"/>
          <w:szCs w:val="21"/>
        </w:rPr>
        <w:t>乙方将服务成果交付甲方，并且经甲乙双方共同验收合格后所有权转移甲方，在所有权转移之前，标的物损毁。灭失的风险归乙方，乙方保证所交付的服务成果的所有权完全属于乙方且无任何抵押、查封等产权瑕疵。</w:t>
      </w:r>
    </w:p>
    <w:p w14:paraId="59582AE3">
      <w:pPr>
        <w:spacing w:line="360" w:lineRule="auto"/>
        <w:ind w:firstLine="315" w:firstLineChars="150"/>
        <w:rPr>
          <w:rFonts w:ascii="宋体" w:hAnsi="宋体" w:eastAsia="宋体" w:cs="宋体"/>
          <w:szCs w:val="21"/>
        </w:rPr>
      </w:pPr>
      <w:r>
        <w:rPr>
          <w:rFonts w:hint="eastAsia" w:ascii="宋体" w:hAnsi="宋体" w:eastAsia="宋体" w:cs="宋体"/>
          <w:szCs w:val="21"/>
        </w:rPr>
        <w:t>如乙方交付的服务成果有产权实施的，视为乙方违约，乙方须向甲方支付_ %的违约金：如果合同总金额价款已经支付完毕或者开始支付合同价款时才发现产权有瑕疵的，乙方仍须支付上述违约金并且赔偿甲方由此所遭受的一切损失。</w:t>
      </w:r>
    </w:p>
    <w:p w14:paraId="18784D27">
      <w:pPr>
        <w:spacing w:line="360" w:lineRule="auto"/>
        <w:rPr>
          <w:rFonts w:ascii="宋体" w:hAnsi="宋体" w:eastAsia="宋体" w:cs="宋体"/>
          <w:szCs w:val="21"/>
        </w:rPr>
      </w:pPr>
      <w:r>
        <w:rPr>
          <w:rFonts w:hint="eastAsia" w:ascii="宋体" w:hAnsi="宋体" w:eastAsia="宋体" w:cs="宋体"/>
          <w:szCs w:val="21"/>
        </w:rPr>
        <w:t>第七条   包装， 装运及运输</w:t>
      </w:r>
    </w:p>
    <w:p w14:paraId="29B803EC">
      <w:pPr>
        <w:spacing w:line="360" w:lineRule="auto"/>
        <w:ind w:firstLine="315" w:firstLineChars="150"/>
        <w:rPr>
          <w:rFonts w:ascii="宋体" w:hAnsi="宋体" w:eastAsia="宋体" w:cs="宋体"/>
          <w:szCs w:val="21"/>
        </w:rPr>
      </w:pPr>
      <w:r>
        <w:rPr>
          <w:rFonts w:hint="eastAsia" w:ascii="宋体" w:hAnsi="宋体" w:eastAsia="宋体" w:cs="宋体"/>
          <w:szCs w:val="21"/>
        </w:rPr>
        <w:t>1、乙方负责包装、装运和运输，由于不适当的包装。装运和运输造成任何损坏均由乙方负责。</w:t>
      </w:r>
    </w:p>
    <w:p w14:paraId="7B5BEE79">
      <w:pPr>
        <w:spacing w:line="360" w:lineRule="auto"/>
        <w:ind w:firstLine="315" w:firstLineChars="150"/>
        <w:rPr>
          <w:rFonts w:ascii="宋体" w:hAnsi="宋体" w:eastAsia="宋体" w:cs="宋体"/>
          <w:szCs w:val="21"/>
        </w:rPr>
      </w:pPr>
      <w:r>
        <w:rPr>
          <w:rFonts w:hint="eastAsia" w:ascii="宋体" w:hAnsi="宋体" w:eastAsia="宋体" w:cs="宋体"/>
          <w:szCs w:val="21"/>
        </w:rPr>
        <w:t>2.包装费、运费及相关费用已包含在合同总金额内。</w:t>
      </w:r>
    </w:p>
    <w:p w14:paraId="24CEC54A">
      <w:pPr>
        <w:spacing w:line="360" w:lineRule="auto"/>
        <w:ind w:firstLine="315" w:firstLineChars="150"/>
        <w:rPr>
          <w:rFonts w:ascii="宋体" w:hAnsi="宋体" w:eastAsia="宋体" w:cs="宋体"/>
          <w:szCs w:val="21"/>
        </w:rPr>
      </w:pPr>
      <w:r>
        <w:rPr>
          <w:rFonts w:hint="eastAsia" w:ascii="宋体" w:hAnsi="宋体" w:eastAsia="宋体" w:cs="宋体"/>
          <w:szCs w:val="21"/>
        </w:rPr>
        <w:t>3.根据财政部等三部门关于印发〈商品包装政府采购需求标准（试行）〉《快递包装政府采购需求标准（试行）的通知》规定，对乙方提出的具体包装要求：</w:t>
      </w:r>
    </w:p>
    <w:p w14:paraId="59832A57">
      <w:pPr>
        <w:spacing w:line="360" w:lineRule="auto"/>
        <w:rPr>
          <w:rFonts w:ascii="宋体" w:hAnsi="宋体" w:eastAsia="宋体" w:cs="宋体"/>
          <w:szCs w:val="21"/>
        </w:rPr>
      </w:pPr>
      <w:r>
        <w:rPr>
          <w:rFonts w:hint="eastAsia" w:ascii="宋体" w:hAnsi="宋体" w:eastAsia="宋体" w:cs="宋体"/>
          <w:szCs w:val="21"/>
        </w:rPr>
        <w:t>第八条   款项支付</w:t>
      </w:r>
    </w:p>
    <w:p w14:paraId="3A59BDA7">
      <w:pPr>
        <w:spacing w:line="360" w:lineRule="auto"/>
        <w:ind w:firstLine="315" w:firstLineChars="150"/>
        <w:rPr>
          <w:rFonts w:ascii="宋体" w:hAnsi="宋体" w:eastAsia="宋体" w:cs="宋体"/>
          <w:szCs w:val="21"/>
        </w:rPr>
      </w:pPr>
      <w:r>
        <w:rPr>
          <w:rFonts w:hint="eastAsia" w:ascii="宋体" w:hAnsi="宋体" w:eastAsia="宋体" w:cs="宋体"/>
          <w:szCs w:val="21"/>
        </w:rPr>
        <w:t>1.服务成果交付甲方，经甲乙双方共同验收合格后由甲方负责办理支付手续。</w:t>
      </w:r>
    </w:p>
    <w:p w14:paraId="7B5036CE">
      <w:pPr>
        <w:spacing w:line="360" w:lineRule="auto"/>
        <w:ind w:firstLine="315" w:firstLineChars="150"/>
        <w:rPr>
          <w:rFonts w:ascii="宋体" w:hAnsi="宋体" w:eastAsia="宋体" w:cs="宋体"/>
          <w:szCs w:val="21"/>
        </w:rPr>
      </w:pPr>
      <w:r>
        <w:rPr>
          <w:rFonts w:hint="eastAsia" w:ascii="宋体" w:hAnsi="宋体" w:eastAsia="宋体" w:cs="宋体"/>
          <w:szCs w:val="21"/>
        </w:rPr>
        <w:t>2.允许并鼓励乙方提供电子发票，甲方自收到发票之日起2个工作日内支付资金，并不得附加未经约定的其他条件。</w:t>
      </w:r>
    </w:p>
    <w:p w14:paraId="700409B9">
      <w:pPr>
        <w:spacing w:line="360" w:lineRule="auto"/>
        <w:ind w:firstLine="315" w:firstLineChars="150"/>
        <w:rPr>
          <w:rFonts w:ascii="宋体" w:hAnsi="宋体" w:eastAsia="宋体" w:cs="宋体"/>
          <w:szCs w:val="21"/>
        </w:rPr>
      </w:pPr>
      <w:r>
        <w:rPr>
          <w:rFonts w:hint="eastAsia" w:ascii="宋体" w:hAnsi="宋体" w:eastAsia="宋体" w:cs="宋体"/>
          <w:szCs w:val="21"/>
        </w:rPr>
        <w:t>3.付款方式</w:t>
      </w:r>
    </w:p>
    <w:p w14:paraId="23D83688">
      <w:pPr>
        <w:spacing w:line="360" w:lineRule="auto"/>
        <w:ind w:firstLine="315" w:firstLineChars="150"/>
        <w:rPr>
          <w:rFonts w:ascii="宋体" w:hAnsi="宋体" w:eastAsia="宋体" w:cs="宋体"/>
          <w:szCs w:val="21"/>
        </w:rPr>
      </w:pPr>
      <w:r>
        <w:rPr>
          <w:rFonts w:hint="eastAsia" w:ascii="宋体" w:hAnsi="宋体" w:eastAsia="宋体" w:cs="宋体"/>
          <w:szCs w:val="21"/>
        </w:rPr>
        <w:t>3.1预付款比例： _ %， 于政府采购合同签订生效并具备实施条件后2个工作日内支付。</w:t>
      </w:r>
    </w:p>
    <w:p w14:paraId="5FE2DDD8">
      <w:pPr>
        <w:spacing w:line="360" w:lineRule="auto"/>
        <w:rPr>
          <w:rFonts w:ascii="宋体" w:hAnsi="宋体" w:eastAsia="宋体" w:cs="宋体"/>
          <w:szCs w:val="21"/>
        </w:rPr>
      </w:pPr>
      <w:r>
        <w:rPr>
          <w:rFonts w:hint="eastAsia" w:ascii="宋体" w:hAnsi="宋体" w:eastAsia="宋体" w:cs="宋体"/>
          <w:szCs w:val="21"/>
        </w:rPr>
        <w:t>第九条   履约保证金</w:t>
      </w:r>
    </w:p>
    <w:p w14:paraId="72389614">
      <w:pPr>
        <w:spacing w:line="360" w:lineRule="auto"/>
        <w:rPr>
          <w:rFonts w:ascii="宋体" w:hAnsi="宋体" w:eastAsia="宋体" w:cs="宋体"/>
          <w:szCs w:val="21"/>
        </w:rPr>
      </w:pPr>
      <w:r>
        <w:rPr>
          <w:rFonts w:hint="eastAsia" w:ascii="宋体" w:hAnsi="宋体" w:eastAsia="宋体" w:cs="宋体"/>
          <w:szCs w:val="21"/>
        </w:rPr>
        <w:t>根据许昌市优化政府采购营商环境要求。项目不收取履约保证金。</w:t>
      </w:r>
    </w:p>
    <w:p w14:paraId="4FF45C0B">
      <w:pPr>
        <w:spacing w:line="360" w:lineRule="auto"/>
        <w:rPr>
          <w:rFonts w:ascii="宋体" w:hAnsi="宋体" w:eastAsia="宋体" w:cs="宋体"/>
          <w:szCs w:val="21"/>
        </w:rPr>
      </w:pPr>
      <w:r>
        <w:rPr>
          <w:rFonts w:hint="eastAsia" w:ascii="宋体" w:hAnsi="宋体" w:eastAsia="宋体" w:cs="宋体"/>
          <w:szCs w:val="21"/>
        </w:rPr>
        <w:t>第十条   售后服务及承诺</w:t>
      </w:r>
    </w:p>
    <w:p w14:paraId="23E54BD3">
      <w:pPr>
        <w:spacing w:line="360" w:lineRule="auto"/>
        <w:ind w:firstLine="315" w:firstLineChars="150"/>
        <w:rPr>
          <w:rFonts w:ascii="宋体" w:hAnsi="宋体" w:eastAsia="宋体" w:cs="宋体"/>
          <w:szCs w:val="21"/>
        </w:rPr>
      </w:pPr>
      <w:r>
        <w:rPr>
          <w:rFonts w:hint="eastAsia" w:ascii="宋体" w:hAnsi="宋体" w:eastAsia="宋体" w:cs="宋体"/>
          <w:szCs w:val="21"/>
        </w:rPr>
        <w:t>1.服务质量保证期限自提交服务验收合格之日起___ 年，在质量保证期内，乙方应对服务出现的问题负责处理并承担一切费用，并且赔偿甲方的损失。</w:t>
      </w:r>
    </w:p>
    <w:p w14:paraId="57B99719">
      <w:pPr>
        <w:spacing w:line="360" w:lineRule="auto"/>
        <w:ind w:firstLine="315" w:firstLineChars="150"/>
        <w:rPr>
          <w:rFonts w:ascii="宋体" w:hAnsi="宋体" w:eastAsia="宋体" w:cs="宋体"/>
          <w:szCs w:val="21"/>
        </w:rPr>
      </w:pPr>
      <w:r>
        <w:rPr>
          <w:rFonts w:hint="eastAsia" w:ascii="宋体" w:hAnsi="宋体" w:eastAsia="宋体" w:cs="宋体"/>
          <w:szCs w:val="21"/>
        </w:rPr>
        <w:t>2.乙方有完善的服务体系，有能力提供持续的、本地化售后服务。</w:t>
      </w:r>
    </w:p>
    <w:p w14:paraId="061F9FFB">
      <w:pPr>
        <w:spacing w:line="360" w:lineRule="auto"/>
        <w:ind w:firstLine="315" w:firstLineChars="150"/>
        <w:rPr>
          <w:rFonts w:ascii="宋体" w:hAnsi="宋体" w:eastAsia="宋体" w:cs="宋体"/>
          <w:szCs w:val="21"/>
        </w:rPr>
      </w:pPr>
      <w:r>
        <w:rPr>
          <w:rFonts w:hint="eastAsia" w:ascii="宋体" w:hAnsi="宋体" w:eastAsia="宋体" w:cs="宋体"/>
          <w:szCs w:val="21"/>
        </w:rPr>
        <w:t>3.乙方负责系统安装和调试以及操作人员培训，并制定详细的培训计划，使操作人员能独立进行管理，操作、维护和故障处理等工作，做好相关记录及技术文档收集整理，验收后移交。</w:t>
      </w:r>
    </w:p>
    <w:p w14:paraId="21E88C11">
      <w:pPr>
        <w:spacing w:line="360" w:lineRule="auto"/>
        <w:ind w:firstLine="315" w:firstLineChars="150"/>
        <w:rPr>
          <w:rFonts w:ascii="宋体" w:hAnsi="宋体" w:eastAsia="宋体" w:cs="宋体"/>
          <w:szCs w:val="21"/>
        </w:rPr>
      </w:pPr>
      <w:r>
        <w:rPr>
          <w:rFonts w:hint="eastAsia" w:ascii="宋体" w:hAnsi="宋体" w:eastAsia="宋体" w:cs="宋体"/>
          <w:szCs w:val="21"/>
        </w:rPr>
        <w:t>4.服务范围：负责招标文件所涉及的所有服务。</w:t>
      </w:r>
    </w:p>
    <w:p w14:paraId="2002444F">
      <w:pPr>
        <w:spacing w:line="360" w:lineRule="auto"/>
        <w:rPr>
          <w:rFonts w:ascii="宋体" w:hAnsi="宋体" w:eastAsia="宋体" w:cs="宋体"/>
          <w:szCs w:val="21"/>
        </w:rPr>
      </w:pPr>
      <w:r>
        <w:rPr>
          <w:rFonts w:hint="eastAsia" w:ascii="宋体" w:hAnsi="宋体" w:eastAsia="宋体" w:cs="宋体"/>
          <w:szCs w:val="21"/>
        </w:rPr>
        <w:t>第十一  条知识产权</w:t>
      </w:r>
    </w:p>
    <w:p w14:paraId="070F8D60">
      <w:pPr>
        <w:spacing w:line="360" w:lineRule="auto"/>
        <w:ind w:firstLine="315" w:firstLineChars="150"/>
        <w:rPr>
          <w:rFonts w:ascii="宋体" w:hAnsi="宋体" w:eastAsia="宋体" w:cs="宋体"/>
          <w:szCs w:val="21"/>
        </w:rPr>
      </w:pPr>
      <w:r>
        <w:rPr>
          <w:rFonts w:hint="eastAsia" w:ascii="宋体" w:hAnsi="宋体" w:eastAsia="宋体" w:cs="宋体"/>
          <w:szCs w:val="21"/>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39645BBF">
      <w:pPr>
        <w:spacing w:line="360" w:lineRule="auto"/>
        <w:ind w:firstLine="315" w:firstLineChars="150"/>
        <w:rPr>
          <w:rFonts w:ascii="宋体" w:hAnsi="宋体" w:eastAsia="宋体" w:cs="宋体"/>
          <w:szCs w:val="21"/>
        </w:rPr>
      </w:pPr>
      <w:r>
        <w:rPr>
          <w:rFonts w:hint="eastAsia" w:ascii="宋体" w:hAnsi="宋体" w:eastAsia="宋体" w:cs="宋体"/>
          <w:szCs w:val="21"/>
        </w:rPr>
        <w:t>2.乙方为执行本合同而提供的技术资料或者其他相关资料，软件等由甲方永久免费使用。</w:t>
      </w:r>
    </w:p>
    <w:p w14:paraId="4C7EA91B">
      <w:pPr>
        <w:spacing w:line="360" w:lineRule="auto"/>
        <w:rPr>
          <w:rFonts w:ascii="宋体" w:hAnsi="宋体" w:eastAsia="宋体" w:cs="宋体"/>
          <w:szCs w:val="21"/>
        </w:rPr>
      </w:pPr>
      <w:r>
        <w:rPr>
          <w:rFonts w:hint="eastAsia" w:ascii="宋体" w:hAnsi="宋体" w:eastAsia="宋体" w:cs="宋体"/>
          <w:szCs w:val="21"/>
        </w:rPr>
        <w:t>第十二   条甲方责任</w:t>
      </w:r>
    </w:p>
    <w:p w14:paraId="3C0A4F49">
      <w:pPr>
        <w:spacing w:line="360" w:lineRule="auto"/>
        <w:ind w:firstLine="315" w:firstLineChars="150"/>
        <w:rPr>
          <w:rFonts w:ascii="宋体" w:hAnsi="宋体" w:eastAsia="宋体" w:cs="宋体"/>
          <w:szCs w:val="21"/>
        </w:rPr>
      </w:pPr>
      <w:r>
        <w:rPr>
          <w:rFonts w:hint="eastAsia" w:ascii="宋体" w:hAnsi="宋体" w:eastAsia="宋体" w:cs="宋体"/>
          <w:szCs w:val="21"/>
        </w:rPr>
        <w:t>1.及时办理付款手续。</w:t>
      </w:r>
    </w:p>
    <w:p w14:paraId="3BEE2321">
      <w:pPr>
        <w:spacing w:line="360" w:lineRule="auto"/>
        <w:ind w:firstLine="315" w:firstLineChars="150"/>
        <w:rPr>
          <w:rFonts w:ascii="宋体" w:hAnsi="宋体" w:eastAsia="宋体" w:cs="宋体"/>
          <w:szCs w:val="21"/>
        </w:rPr>
      </w:pPr>
      <w:r>
        <w:rPr>
          <w:rFonts w:hint="eastAsia" w:ascii="宋体" w:hAnsi="宋体" w:eastAsia="宋体" w:cs="宋体"/>
          <w:szCs w:val="21"/>
        </w:rPr>
        <w:t>2.负责提供工作场地，协助乙方办理有关事宜。</w:t>
      </w:r>
    </w:p>
    <w:p w14:paraId="43482C7B">
      <w:pPr>
        <w:spacing w:line="360" w:lineRule="auto"/>
        <w:ind w:firstLine="315" w:firstLineChars="150"/>
        <w:rPr>
          <w:rFonts w:ascii="宋体" w:hAnsi="宋体" w:eastAsia="宋体" w:cs="宋体"/>
          <w:szCs w:val="21"/>
        </w:rPr>
      </w:pPr>
      <w:r>
        <w:rPr>
          <w:rFonts w:hint="eastAsia" w:ascii="宋体" w:hAnsi="宋体" w:eastAsia="宋体" w:cs="宋体"/>
          <w:szCs w:val="21"/>
        </w:rPr>
        <w:t>3、对合同条款及所知悉的乙方商业秘密负有保密义务。</w:t>
      </w:r>
    </w:p>
    <w:p w14:paraId="6352AD02">
      <w:pPr>
        <w:spacing w:line="360" w:lineRule="auto"/>
        <w:rPr>
          <w:rFonts w:ascii="宋体" w:hAnsi="宋体" w:eastAsia="宋体" w:cs="宋体"/>
          <w:szCs w:val="21"/>
        </w:rPr>
      </w:pPr>
      <w:r>
        <w:rPr>
          <w:rFonts w:hint="eastAsia" w:ascii="宋体" w:hAnsi="宋体" w:eastAsia="宋体" w:cs="宋体"/>
          <w:szCs w:val="21"/>
        </w:rPr>
        <w:t>第十三条   乙方责任</w:t>
      </w:r>
    </w:p>
    <w:p w14:paraId="7369B7BF">
      <w:pPr>
        <w:spacing w:line="360" w:lineRule="auto"/>
        <w:ind w:firstLine="315" w:firstLineChars="150"/>
        <w:rPr>
          <w:rFonts w:ascii="宋体" w:hAnsi="宋体" w:eastAsia="宋体" w:cs="宋体"/>
          <w:szCs w:val="21"/>
        </w:rPr>
      </w:pPr>
      <w:r>
        <w:rPr>
          <w:rFonts w:hint="eastAsia" w:ascii="宋体" w:hAnsi="宋体" w:eastAsia="宋体" w:cs="宋体"/>
          <w:szCs w:val="21"/>
        </w:rPr>
        <w:t>1.保证所提供服务为投标文件承诺服务，符合相关法律法规规定并且满足甲方的需求，保证其配套项目部件为全新的未使用的且符合相关的质量要求。</w:t>
      </w:r>
    </w:p>
    <w:p w14:paraId="26577A6A">
      <w:pPr>
        <w:spacing w:line="360" w:lineRule="auto"/>
        <w:ind w:firstLine="315" w:firstLineChars="150"/>
        <w:rPr>
          <w:rFonts w:ascii="宋体" w:hAnsi="宋体" w:eastAsia="宋体" w:cs="宋体"/>
          <w:szCs w:val="21"/>
        </w:rPr>
      </w:pPr>
      <w:r>
        <w:rPr>
          <w:rFonts w:hint="eastAsia" w:ascii="宋体" w:hAnsi="宋体" w:eastAsia="宋体" w:cs="宋体"/>
          <w:szCs w:val="21"/>
        </w:rPr>
        <w:t>2.保证所提供服务的售后服务。严格依据投标文件及相关承诺，对服务以及与之配套的项目进行保修。维护等服务。</w:t>
      </w:r>
    </w:p>
    <w:p w14:paraId="5BEB8BD3">
      <w:pPr>
        <w:spacing w:line="360" w:lineRule="auto"/>
        <w:ind w:firstLine="315" w:firstLineChars="150"/>
        <w:rPr>
          <w:rFonts w:ascii="宋体" w:hAnsi="宋体" w:eastAsia="宋体" w:cs="宋体"/>
          <w:szCs w:val="21"/>
        </w:rPr>
      </w:pPr>
      <w:r>
        <w:rPr>
          <w:rFonts w:hint="eastAsia" w:ascii="宋体" w:hAnsi="宋体" w:eastAsia="宋体" w:cs="宋体"/>
          <w:szCs w:val="21"/>
        </w:rPr>
        <w:t>3.保证其所提供服务不存在侵犯第三方知识产权的行为，否则由此产生的损失由乙方承担。</w:t>
      </w:r>
    </w:p>
    <w:p w14:paraId="2772A1B3">
      <w:pPr>
        <w:spacing w:line="360" w:lineRule="auto"/>
        <w:rPr>
          <w:rFonts w:ascii="宋体" w:hAnsi="宋体" w:eastAsia="宋体" w:cs="宋体"/>
          <w:szCs w:val="21"/>
        </w:rPr>
      </w:pPr>
      <w:r>
        <w:rPr>
          <w:rFonts w:hint="eastAsia" w:ascii="宋体" w:hAnsi="宋体" w:eastAsia="宋体" w:cs="宋体"/>
          <w:szCs w:val="21"/>
        </w:rPr>
        <w:t>第十四条   违约责任</w:t>
      </w:r>
    </w:p>
    <w:p w14:paraId="50E2F4AE">
      <w:pPr>
        <w:spacing w:line="360" w:lineRule="auto"/>
        <w:ind w:firstLine="315" w:firstLineChars="150"/>
        <w:rPr>
          <w:rFonts w:ascii="宋体" w:hAnsi="宋体" w:eastAsia="宋体" w:cs="宋体"/>
          <w:szCs w:val="21"/>
        </w:rPr>
      </w:pPr>
      <w:r>
        <w:rPr>
          <w:rFonts w:hint="eastAsia" w:ascii="宋体" w:hAnsi="宋体" w:eastAsia="宋体" w:cs="宋体"/>
          <w:szCs w:val="21"/>
        </w:rPr>
        <w:t>1.乙方所供服务成果及与之配套项目等不符合合同约定标准，甲方有权拒收。同时，乙方向甲方支付合同总金额__ %的违约金。</w:t>
      </w:r>
    </w:p>
    <w:p w14:paraId="1B540ECA">
      <w:pPr>
        <w:spacing w:line="360" w:lineRule="auto"/>
        <w:ind w:firstLine="315" w:firstLineChars="150"/>
        <w:rPr>
          <w:rFonts w:ascii="宋体" w:hAnsi="宋体" w:eastAsia="宋体" w:cs="宋体"/>
          <w:szCs w:val="21"/>
        </w:rPr>
      </w:pPr>
      <w:r>
        <w:rPr>
          <w:rFonts w:hint="eastAsia" w:ascii="宋体" w:hAnsi="宋体" w:eastAsia="宋体" w:cs="宋体"/>
          <w:szCs w:val="21"/>
        </w:rPr>
        <w:t>2、乙方不能交付服务成果时，乙方向甲方支付合同总金额_ %的违 约金。</w:t>
      </w:r>
    </w:p>
    <w:p w14:paraId="2AD96440">
      <w:pPr>
        <w:spacing w:line="360" w:lineRule="auto"/>
        <w:ind w:firstLine="315" w:firstLineChars="150"/>
        <w:rPr>
          <w:rFonts w:ascii="宋体" w:hAnsi="宋体" w:eastAsia="宋体" w:cs="宋体"/>
          <w:szCs w:val="21"/>
        </w:rPr>
      </w:pPr>
      <w:r>
        <w:rPr>
          <w:rFonts w:hint="eastAsia" w:ascii="宋体" w:hAnsi="宋体" w:eastAsia="宋体" w:cs="宋体"/>
          <w:szCs w:val="21"/>
        </w:rPr>
        <w:t>3、乙方逾期交付服务成果时，每逾__日乙方向甲方支付合同总金额_ %的滞纳金。逾期交付超过_日， 甲方有权决定是否继续履行合同，如甲方决定终止履行合同的，乙方向甲方支付合同总金额_ %的违约金， 并且赔偿甲方因此所遭受的损失。</w:t>
      </w:r>
    </w:p>
    <w:p w14:paraId="067F42DA">
      <w:pPr>
        <w:spacing w:line="360" w:lineRule="auto"/>
        <w:ind w:firstLine="315" w:firstLineChars="150"/>
        <w:rPr>
          <w:rFonts w:ascii="宋体" w:hAnsi="宋体" w:eastAsia="宋体" w:cs="宋体"/>
          <w:szCs w:val="21"/>
        </w:rPr>
      </w:pPr>
      <w:r>
        <w:rPr>
          <w:rFonts w:hint="eastAsia" w:ascii="宋体" w:hAnsi="宋体" w:eastAsia="宋体" w:cs="宋体"/>
          <w:szCs w:val="21"/>
        </w:rPr>
        <w:t>4.甲方逾期退还履约保证金的违约责任：采购人迟迟退还供应商缴纳的履约保证金的，应当支付逾期利息。双方对通期利息的利率有约定的，约定利率不得低于合同订立时__年期贷款市场报价利率： 未作约定的，按照每日利率___支付逾期利息。</w:t>
      </w:r>
    </w:p>
    <w:p w14:paraId="7B885AB7">
      <w:pPr>
        <w:spacing w:line="360" w:lineRule="auto"/>
        <w:ind w:firstLine="315" w:firstLineChars="150"/>
        <w:rPr>
          <w:rFonts w:ascii="宋体" w:hAnsi="宋体" w:eastAsia="宋体" w:cs="宋体"/>
          <w:szCs w:val="21"/>
        </w:rPr>
      </w:pPr>
      <w:r>
        <w:rPr>
          <w:rFonts w:hint="eastAsia" w:ascii="宋体" w:hAnsi="宋体" w:eastAsia="宋体" w:cs="宋体"/>
          <w:szCs w:val="21"/>
        </w:rPr>
        <w:t>5.甲方逾期支付资金的违约责任：</w:t>
      </w:r>
    </w:p>
    <w:p w14:paraId="67115994">
      <w:pPr>
        <w:spacing w:line="360" w:lineRule="auto"/>
        <w:ind w:firstLine="315" w:firstLineChars="150"/>
        <w:rPr>
          <w:rFonts w:ascii="宋体" w:hAnsi="宋体" w:eastAsia="宋体" w:cs="宋体"/>
          <w:szCs w:val="21"/>
        </w:rPr>
      </w:pPr>
      <w:r>
        <w:rPr>
          <w:rFonts w:hint="eastAsia" w:ascii="宋体" w:hAnsi="宋体" w:eastAsia="宋体" w:cs="宋体"/>
          <w:szCs w:val="21"/>
        </w:rPr>
        <w:t>6.因甲方原因导致变更、中止或者终止政府采购合同的，甲方对供应商受到的损失予以赔偿或者补偿：</w:t>
      </w:r>
    </w:p>
    <w:p w14:paraId="24E38379">
      <w:pPr>
        <w:spacing w:line="360" w:lineRule="auto"/>
        <w:ind w:firstLine="315" w:firstLineChars="150"/>
        <w:rPr>
          <w:rFonts w:ascii="宋体" w:hAnsi="宋体" w:eastAsia="宋体" w:cs="宋体"/>
          <w:szCs w:val="21"/>
        </w:rPr>
      </w:pPr>
      <w:r>
        <w:rPr>
          <w:rFonts w:hint="eastAsia" w:ascii="宋体" w:hAnsi="宋体" w:eastAsia="宋体" w:cs="宋体"/>
          <w:szCs w:val="21"/>
        </w:rPr>
        <w:t>7.因甲方过错给乙方造成的损失，由甲方负担。</w:t>
      </w:r>
    </w:p>
    <w:p w14:paraId="4797EB16">
      <w:pPr>
        <w:spacing w:line="360" w:lineRule="auto"/>
        <w:rPr>
          <w:rFonts w:ascii="宋体" w:hAnsi="宋体" w:eastAsia="宋体" w:cs="宋体"/>
          <w:szCs w:val="21"/>
        </w:rPr>
      </w:pPr>
      <w:r>
        <w:rPr>
          <w:rFonts w:hint="eastAsia" w:ascii="宋体" w:hAnsi="宋体" w:eastAsia="宋体" w:cs="宋体"/>
          <w:szCs w:val="21"/>
        </w:rPr>
        <w:t>第十五条   不可抗力</w:t>
      </w:r>
    </w:p>
    <w:p w14:paraId="7E43B6AC">
      <w:pPr>
        <w:spacing w:line="360" w:lineRule="auto"/>
        <w:ind w:firstLine="315" w:firstLineChars="150"/>
        <w:rPr>
          <w:rFonts w:ascii="宋体" w:hAnsi="宋体" w:eastAsia="宋体" w:cs="宋体"/>
          <w:szCs w:val="21"/>
        </w:rPr>
      </w:pPr>
      <w:r>
        <w:rPr>
          <w:rFonts w:hint="eastAsia" w:ascii="宋体" w:hAnsi="宋体" w:eastAsia="宋体" w:cs="宋体"/>
          <w:szCs w:val="21"/>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于承担违约责任。</w:t>
      </w:r>
    </w:p>
    <w:p w14:paraId="1E6A3776">
      <w:pPr>
        <w:spacing w:line="360" w:lineRule="auto"/>
        <w:rPr>
          <w:rFonts w:ascii="宋体" w:hAnsi="宋体" w:eastAsia="宋体" w:cs="宋体"/>
          <w:szCs w:val="21"/>
        </w:rPr>
      </w:pPr>
      <w:r>
        <w:rPr>
          <w:rFonts w:hint="eastAsia" w:ascii="宋体" w:hAnsi="宋体" w:eastAsia="宋体" w:cs="宋体"/>
          <w:szCs w:val="21"/>
        </w:rPr>
        <w:t>第十六条   保密</w:t>
      </w:r>
    </w:p>
    <w:p w14:paraId="74DB0302">
      <w:pPr>
        <w:spacing w:line="360" w:lineRule="auto"/>
        <w:ind w:firstLine="315" w:firstLineChars="150"/>
        <w:rPr>
          <w:rFonts w:ascii="宋体" w:hAnsi="宋体" w:eastAsia="宋体" w:cs="宋体"/>
          <w:szCs w:val="21"/>
        </w:rPr>
      </w:pPr>
      <w:r>
        <w:rPr>
          <w:rFonts w:hint="eastAsia" w:ascii="宋体" w:hAnsi="宋体" w:eastAsia="宋体" w:cs="宋体"/>
          <w:szCs w:val="21"/>
        </w:rPr>
        <w:t>乙方在合同履行期间知悉甲方的工作秘密（包括相关业务信息）。不得披露</w:t>
      </w:r>
      <w:r>
        <w:rPr>
          <w:rFonts w:hint="eastAsia" w:ascii="宋体" w:hAnsi="宋体" w:eastAsia="宋体" w:cs="宋体"/>
          <w:szCs w:val="21"/>
          <w:lang w:eastAsia="zh-CN"/>
        </w:rPr>
        <w:t>或以</w:t>
      </w:r>
      <w:r>
        <w:rPr>
          <w:rFonts w:hint="eastAsia" w:ascii="宋体" w:hAnsi="宋体" w:eastAsia="宋体" w:cs="宋体"/>
          <w:szCs w:val="21"/>
        </w:rPr>
        <w:t>其他方式提供结合双方以外的其他方（包括乙方内部与本合同无关的任何人员）。乙方的保密责任不因本合同的终止而终止。</w:t>
      </w:r>
    </w:p>
    <w:p w14:paraId="40E1607A">
      <w:pPr>
        <w:spacing w:line="360" w:lineRule="auto"/>
        <w:ind w:firstLine="315" w:firstLineChars="150"/>
        <w:rPr>
          <w:rFonts w:ascii="宋体" w:hAnsi="宋体" w:eastAsia="宋体" w:cs="宋体"/>
          <w:szCs w:val="21"/>
        </w:rPr>
      </w:pPr>
      <w:r>
        <w:rPr>
          <w:rFonts w:hint="eastAsia" w:ascii="宋体" w:hAnsi="宋体" w:eastAsia="宋体" w:cs="宋体"/>
          <w:szCs w:val="21"/>
        </w:rPr>
        <w:t>乙方违反本合同所规定的保密义务，应按照本合同总金额的_ %支付违约金。</w:t>
      </w:r>
    </w:p>
    <w:p w14:paraId="559E2A7C">
      <w:pPr>
        <w:spacing w:line="360" w:lineRule="auto"/>
        <w:rPr>
          <w:rFonts w:ascii="宋体" w:hAnsi="宋体" w:eastAsia="宋体" w:cs="宋体"/>
          <w:szCs w:val="21"/>
        </w:rPr>
      </w:pPr>
      <w:r>
        <w:rPr>
          <w:rFonts w:hint="eastAsia" w:ascii="宋体" w:hAnsi="宋体" w:eastAsia="宋体" w:cs="宋体"/>
          <w:szCs w:val="21"/>
        </w:rPr>
        <w:t>第十七条   争议解决</w:t>
      </w:r>
    </w:p>
    <w:p w14:paraId="7CE6F293">
      <w:pPr>
        <w:spacing w:line="360" w:lineRule="auto"/>
        <w:rPr>
          <w:rFonts w:ascii="宋体" w:hAnsi="宋体" w:eastAsia="宋体" w:cs="宋体"/>
          <w:szCs w:val="21"/>
        </w:rPr>
      </w:pPr>
      <w:r>
        <w:rPr>
          <w:rFonts w:hint="eastAsia" w:ascii="宋体" w:hAnsi="宋体" w:eastAsia="宋体" w:cs="宋体"/>
          <w:szCs w:val="21"/>
        </w:rPr>
        <w:t>甲乙双方在合同履行中发生争议，应通过协商解决。如协商不成，可以向合同签订地法院提起诉讼。</w:t>
      </w:r>
    </w:p>
    <w:p w14:paraId="676288B4">
      <w:pPr>
        <w:spacing w:line="360" w:lineRule="auto"/>
        <w:rPr>
          <w:rFonts w:ascii="宋体" w:hAnsi="宋体" w:eastAsia="宋体" w:cs="宋体"/>
          <w:szCs w:val="21"/>
        </w:rPr>
      </w:pPr>
      <w:r>
        <w:rPr>
          <w:rFonts w:hint="eastAsia" w:ascii="宋体" w:hAnsi="宋体" w:eastAsia="宋体" w:cs="宋体"/>
          <w:szCs w:val="21"/>
        </w:rPr>
        <w:t>第十八条   合同生效及其他</w:t>
      </w:r>
    </w:p>
    <w:p w14:paraId="6C0E1397">
      <w:pPr>
        <w:spacing w:line="360" w:lineRule="auto"/>
        <w:ind w:firstLine="315" w:firstLineChars="150"/>
        <w:rPr>
          <w:rFonts w:ascii="宋体" w:hAnsi="宋体" w:eastAsia="宋体" w:cs="宋体"/>
          <w:szCs w:val="21"/>
        </w:rPr>
      </w:pPr>
      <w:r>
        <w:rPr>
          <w:rFonts w:hint="eastAsia" w:ascii="宋体" w:hAnsi="宋体" w:eastAsia="宋体" w:cs="宋体"/>
          <w:szCs w:val="21"/>
        </w:rPr>
        <w:t>1.除招标文件规定且甲方事先书面同意外，乙方不得部分或者全部转让、分包履行其应履行的合同项下的义务。</w:t>
      </w:r>
    </w:p>
    <w:p w14:paraId="46F8D771">
      <w:pPr>
        <w:spacing w:line="360" w:lineRule="auto"/>
        <w:ind w:firstLine="315" w:firstLineChars="150"/>
        <w:rPr>
          <w:rFonts w:ascii="宋体" w:hAnsi="宋体" w:eastAsia="宋体" w:cs="宋体"/>
          <w:szCs w:val="21"/>
        </w:rPr>
      </w:pPr>
      <w:r>
        <w:rPr>
          <w:rFonts w:hint="eastAsia" w:ascii="宋体" w:hAnsi="宋体" w:eastAsia="宋体" w:cs="宋体"/>
          <w:szCs w:val="21"/>
        </w:rPr>
        <w:t>2、合同由甲、乙双方法定代表人（或者被授权代表）签字并加盖单位公章。</w:t>
      </w:r>
    </w:p>
    <w:p w14:paraId="3C9F17E0">
      <w:pPr>
        <w:spacing w:line="360" w:lineRule="auto"/>
        <w:ind w:firstLine="315" w:firstLineChars="150"/>
        <w:rPr>
          <w:rFonts w:ascii="宋体" w:hAnsi="宋体" w:eastAsia="宋体" w:cs="宋体"/>
          <w:szCs w:val="21"/>
        </w:rPr>
      </w:pPr>
      <w:r>
        <w:rPr>
          <w:rFonts w:hint="eastAsia" w:ascii="宋体" w:hAnsi="宋体" w:eastAsia="宋体" w:cs="宋体"/>
          <w:szCs w:val="21"/>
        </w:rPr>
        <w:t>3、本合同一式份，甲方_份，乙方_份。</w:t>
      </w:r>
    </w:p>
    <w:p w14:paraId="0BB20793">
      <w:pPr>
        <w:spacing w:line="360" w:lineRule="auto"/>
        <w:rPr>
          <w:rFonts w:ascii="宋体" w:hAnsi="宋体" w:eastAsia="宋体" w:cs="宋体"/>
          <w:szCs w:val="21"/>
        </w:rPr>
      </w:pPr>
      <w:r>
        <w:rPr>
          <w:rFonts w:hint="eastAsia" w:ascii="宋体" w:hAnsi="宋体" w:eastAsia="宋体" w:cs="宋体"/>
          <w:szCs w:val="21"/>
        </w:rPr>
        <w:t>第十九条   服务期限</w:t>
      </w:r>
    </w:p>
    <w:p w14:paraId="78F012F8">
      <w:pPr>
        <w:spacing w:line="360" w:lineRule="auto"/>
        <w:ind w:firstLine="315" w:firstLineChars="150"/>
        <w:rPr>
          <w:rFonts w:ascii="宋体" w:hAnsi="宋体" w:eastAsia="宋体" w:cs="宋体"/>
          <w:szCs w:val="21"/>
        </w:rPr>
      </w:pPr>
      <w:r>
        <w:rPr>
          <w:rFonts w:hint="eastAsia" w:ascii="宋体" w:hAnsi="宋体" w:eastAsia="宋体" w:cs="宋体"/>
          <w:szCs w:val="21"/>
        </w:rPr>
        <w:t>本合同服务期限为_年：服务期限自_年_ 月_ 日起至_ 年月日止。本合同期限未定，如需续签，根据《政府采购目录》有关规定，经财政部门批准，双方可以根据法律及各项规定另行签订书面合同。</w:t>
      </w:r>
    </w:p>
    <w:p w14:paraId="3C6CBD68">
      <w:pPr>
        <w:spacing w:line="360" w:lineRule="auto"/>
        <w:rPr>
          <w:rFonts w:ascii="宋体" w:hAnsi="宋体" w:eastAsia="宋体" w:cs="宋体"/>
          <w:szCs w:val="21"/>
        </w:rPr>
      </w:pPr>
      <w:r>
        <w:rPr>
          <w:rFonts w:hint="eastAsia" w:ascii="宋体" w:hAnsi="宋体" w:eastAsia="宋体" w:cs="宋体"/>
          <w:szCs w:val="21"/>
        </w:rPr>
        <w:t>第二十条   政府采购合 同融资</w:t>
      </w:r>
    </w:p>
    <w:p w14:paraId="29C62CA3">
      <w:pPr>
        <w:spacing w:line="360" w:lineRule="auto"/>
        <w:ind w:firstLine="315" w:firstLineChars="150"/>
        <w:rPr>
          <w:rFonts w:ascii="宋体" w:hAnsi="宋体" w:eastAsia="宋体" w:cs="宋体"/>
          <w:szCs w:val="21"/>
        </w:rPr>
      </w:pPr>
      <w:r>
        <w:rPr>
          <w:rFonts w:hint="eastAsia" w:ascii="宋体" w:hAnsi="宋体" w:eastAsia="宋体" w:cs="宋体"/>
          <w:szCs w:val="21"/>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经贷款银行同意，不随意更改合同付款账户。</w:t>
      </w:r>
    </w:p>
    <w:p w14:paraId="37B91104">
      <w:pPr>
        <w:spacing w:line="360" w:lineRule="auto"/>
        <w:ind w:firstLine="315" w:firstLineChars="150"/>
        <w:rPr>
          <w:rFonts w:ascii="宋体" w:hAnsi="宋体" w:eastAsia="宋体" w:cs="宋体"/>
          <w:szCs w:val="21"/>
        </w:rPr>
      </w:pPr>
      <w:r>
        <w:rPr>
          <w:rFonts w:hint="eastAsia" w:ascii="宋体" w:hAnsi="宋体" w:eastAsia="宋体" w:cs="宋体"/>
          <w:szCs w:val="21"/>
        </w:rPr>
        <w:t>2.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2EECCA0">
      <w:pPr>
        <w:spacing w:line="360" w:lineRule="auto"/>
        <w:ind w:firstLine="315" w:firstLineChars="150"/>
        <w:rPr>
          <w:rFonts w:ascii="宋体" w:hAnsi="宋体" w:eastAsia="宋体" w:cs="宋体"/>
          <w:szCs w:val="21"/>
        </w:rPr>
      </w:pPr>
      <w:r>
        <w:rPr>
          <w:rFonts w:hint="eastAsia" w:ascii="宋体" w:hAnsi="宋体" w:eastAsia="宋体" w:cs="宋体"/>
          <w:szCs w:val="21"/>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723AFAA6">
      <w:pPr>
        <w:spacing w:line="360" w:lineRule="auto"/>
        <w:rPr>
          <w:rFonts w:ascii="宋体" w:hAnsi="宋体" w:eastAsia="宋体" w:cs="宋体"/>
          <w:szCs w:val="21"/>
        </w:rPr>
      </w:pPr>
      <w:r>
        <w:rPr>
          <w:rFonts w:hint="eastAsia" w:ascii="宋体" w:hAnsi="宋体" w:eastAsia="宋体" w:cs="宋体"/>
          <w:szCs w:val="21"/>
        </w:rPr>
        <w:t>第二十一条   下列文件为本合同</w:t>
      </w:r>
      <w:r>
        <w:rPr>
          <w:rFonts w:hint="eastAsia" w:ascii="宋体" w:hAnsi="宋体" w:eastAsia="宋体" w:cs="宋体"/>
          <w:szCs w:val="21"/>
          <w:lang w:eastAsia="zh-CN"/>
        </w:rPr>
        <w:t>不可分割</w:t>
      </w:r>
      <w:r>
        <w:rPr>
          <w:rFonts w:hint="eastAsia" w:ascii="宋体" w:hAnsi="宋体" w:eastAsia="宋体" w:cs="宋体"/>
          <w:szCs w:val="21"/>
        </w:rPr>
        <w:t>部分</w:t>
      </w:r>
    </w:p>
    <w:p w14:paraId="1573B258">
      <w:pPr>
        <w:spacing w:line="360" w:lineRule="auto"/>
        <w:ind w:firstLine="315" w:firstLineChars="150"/>
        <w:rPr>
          <w:rFonts w:ascii="宋体" w:hAnsi="宋体" w:eastAsia="宋体" w:cs="宋体"/>
          <w:szCs w:val="21"/>
        </w:rPr>
      </w:pPr>
      <w:r>
        <w:rPr>
          <w:rFonts w:hint="eastAsia" w:ascii="宋体" w:hAnsi="宋体" w:eastAsia="宋体" w:cs="宋体"/>
          <w:szCs w:val="21"/>
        </w:rPr>
        <w:t>1.政府采购招标文件（包括澄清、修改）；</w:t>
      </w:r>
    </w:p>
    <w:p w14:paraId="3045E3FC">
      <w:pPr>
        <w:spacing w:line="360" w:lineRule="auto"/>
        <w:ind w:firstLine="315" w:firstLineChars="150"/>
        <w:rPr>
          <w:rFonts w:ascii="宋体" w:hAnsi="宋体" w:eastAsia="宋体" w:cs="宋体"/>
          <w:szCs w:val="21"/>
        </w:rPr>
      </w:pPr>
      <w:r>
        <w:rPr>
          <w:rFonts w:hint="eastAsia" w:ascii="宋体" w:hAnsi="宋体" w:eastAsia="宋体" w:cs="宋体"/>
          <w:szCs w:val="21"/>
        </w:rPr>
        <w:t>2、乙方投标文件：</w:t>
      </w:r>
    </w:p>
    <w:p w14:paraId="397B0DE7">
      <w:pPr>
        <w:spacing w:line="360" w:lineRule="auto"/>
        <w:ind w:firstLine="315" w:firstLineChars="150"/>
        <w:rPr>
          <w:rFonts w:ascii="宋体" w:hAnsi="宋体" w:eastAsia="宋体" w:cs="宋体"/>
          <w:szCs w:val="21"/>
        </w:rPr>
      </w:pPr>
      <w:r>
        <w:rPr>
          <w:rFonts w:hint="eastAsia" w:ascii="宋体" w:hAnsi="宋体" w:eastAsia="宋体" w:cs="宋体"/>
          <w:szCs w:val="21"/>
        </w:rPr>
        <w:t>3、中标（成交）通知书：</w:t>
      </w:r>
    </w:p>
    <w:p w14:paraId="6E2AC7B9">
      <w:pPr>
        <w:spacing w:line="360" w:lineRule="auto"/>
        <w:ind w:firstLine="315" w:firstLineChars="150"/>
        <w:rPr>
          <w:rFonts w:ascii="宋体" w:hAnsi="宋体" w:eastAsia="宋体" w:cs="宋体"/>
          <w:szCs w:val="21"/>
        </w:rPr>
      </w:pPr>
      <w:r>
        <w:rPr>
          <w:rFonts w:hint="eastAsia" w:ascii="宋体" w:hAnsi="宋体" w:eastAsia="宋体" w:cs="宋体"/>
          <w:szCs w:val="21"/>
        </w:rPr>
        <w:t>4.中标人在评标过程中做出的有关澄清、说明，承诺或者补正文件：</w:t>
      </w:r>
    </w:p>
    <w:p w14:paraId="7D34ECFE">
      <w:pPr>
        <w:spacing w:line="360" w:lineRule="auto"/>
        <w:ind w:firstLine="315" w:firstLineChars="150"/>
        <w:rPr>
          <w:rFonts w:ascii="宋体" w:hAnsi="宋体" w:eastAsia="宋体" w:cs="宋体"/>
          <w:szCs w:val="21"/>
        </w:rPr>
      </w:pPr>
      <w:r>
        <w:rPr>
          <w:rFonts w:hint="eastAsia" w:ascii="宋体" w:hAnsi="宋体" w:eastAsia="宋体" w:cs="宋体"/>
          <w:szCs w:val="21"/>
        </w:rPr>
        <w:t>5.政府采购委托协议书。</w:t>
      </w:r>
    </w:p>
    <w:p w14:paraId="5426AD4C">
      <w:pPr>
        <w:spacing w:line="360" w:lineRule="auto"/>
        <w:ind w:firstLine="315" w:firstLineChars="150"/>
        <w:rPr>
          <w:rFonts w:ascii="宋体" w:hAnsi="宋体" w:eastAsia="宋体" w:cs="宋体"/>
          <w:szCs w:val="21"/>
        </w:rPr>
      </w:pPr>
    </w:p>
    <w:p w14:paraId="4FB041AA">
      <w:pPr>
        <w:pStyle w:val="2"/>
      </w:pPr>
    </w:p>
    <w:p w14:paraId="10E22A84">
      <w:pPr>
        <w:spacing w:line="360" w:lineRule="auto"/>
        <w:ind w:firstLine="210" w:firstLineChars="100"/>
        <w:rPr>
          <w:rFonts w:ascii="宋体" w:hAnsi="宋体" w:eastAsia="宋体" w:cs="宋体"/>
          <w:szCs w:val="21"/>
        </w:rPr>
      </w:pPr>
      <w:r>
        <w:rPr>
          <w:rFonts w:hint="eastAsia" w:ascii="宋体" w:hAnsi="宋体" w:eastAsia="宋体" w:cs="宋体"/>
          <w:szCs w:val="21"/>
        </w:rPr>
        <w:t>甲  方：                                       乙   方：</w:t>
      </w:r>
    </w:p>
    <w:p w14:paraId="13CD2B64">
      <w:pPr>
        <w:spacing w:line="360" w:lineRule="auto"/>
        <w:ind w:firstLine="105" w:firstLineChars="50"/>
        <w:rPr>
          <w:rFonts w:ascii="宋体" w:hAnsi="宋体" w:eastAsia="宋体" w:cs="宋体"/>
          <w:szCs w:val="21"/>
        </w:rPr>
      </w:pPr>
      <w:r>
        <w:rPr>
          <w:rFonts w:hint="eastAsia" w:ascii="宋体" w:hAnsi="宋体" w:eastAsia="宋体" w:cs="宋体"/>
          <w:szCs w:val="21"/>
        </w:rPr>
        <w:t>单位名称（公章）：                              单位名称（公章）：</w:t>
      </w:r>
    </w:p>
    <w:p w14:paraId="24076832">
      <w:pPr>
        <w:spacing w:line="360" w:lineRule="auto"/>
        <w:ind w:firstLine="105" w:firstLineChars="50"/>
        <w:rPr>
          <w:rFonts w:ascii="宋体" w:hAnsi="宋体" w:eastAsia="宋体" w:cs="宋体"/>
          <w:szCs w:val="21"/>
        </w:rPr>
      </w:pPr>
    </w:p>
    <w:p w14:paraId="06FCC5B5">
      <w:pPr>
        <w:spacing w:line="360" w:lineRule="auto"/>
        <w:ind w:left="3360" w:hanging="3360" w:hangingChars="1600"/>
        <w:rPr>
          <w:rFonts w:ascii="宋体" w:hAnsi="宋体" w:eastAsia="宋体" w:cs="宋体"/>
          <w:szCs w:val="21"/>
        </w:rPr>
      </w:pPr>
      <w:r>
        <w:rPr>
          <w:rFonts w:hint="eastAsia" w:ascii="宋体" w:hAnsi="宋体" w:eastAsia="宋体" w:cs="宋体"/>
          <w:szCs w:val="21"/>
        </w:rPr>
        <w:t>法定代表人（被授权代表）签字：       法定代表人（被授权代表）签字：</w:t>
      </w:r>
    </w:p>
    <w:p w14:paraId="3AD5B21B">
      <w:pPr>
        <w:spacing w:line="360" w:lineRule="auto"/>
        <w:ind w:firstLine="105" w:firstLineChars="50"/>
        <w:rPr>
          <w:rFonts w:ascii="宋体" w:hAnsi="宋体" w:eastAsia="宋体" w:cs="宋体"/>
          <w:szCs w:val="21"/>
        </w:rPr>
      </w:pPr>
      <w:r>
        <w:rPr>
          <w:rFonts w:hint="eastAsia" w:ascii="宋体" w:hAnsi="宋体" w:eastAsia="宋体" w:cs="宋体"/>
          <w:szCs w:val="21"/>
        </w:rPr>
        <w:t>电    话：                                    电   话：</w:t>
      </w:r>
    </w:p>
    <w:p w14:paraId="0D09E952">
      <w:pPr>
        <w:pStyle w:val="18"/>
        <w:spacing w:line="360" w:lineRule="auto"/>
        <w:contextualSpacing/>
        <w:jc w:val="center"/>
        <w:rPr>
          <w:rFonts w:cs="宋体" w:asciiTheme="minorEastAsia" w:hAnsiTheme="minorEastAsia" w:eastAsiaTheme="minorEastAsia"/>
          <w:b/>
          <w:kern w:val="0"/>
          <w:sz w:val="21"/>
          <w:szCs w:val="21"/>
        </w:rPr>
      </w:pPr>
    </w:p>
    <w:p w14:paraId="513121FF">
      <w:pPr>
        <w:pStyle w:val="18"/>
        <w:spacing w:line="360" w:lineRule="auto"/>
        <w:contextualSpacing/>
        <w:jc w:val="center"/>
        <w:rPr>
          <w:rFonts w:cs="宋体" w:asciiTheme="majorEastAsia" w:hAnsiTheme="majorEastAsia" w:eastAsiaTheme="majorEastAsia"/>
          <w:b/>
          <w:kern w:val="0"/>
          <w:sz w:val="36"/>
          <w:szCs w:val="36"/>
        </w:rPr>
      </w:pPr>
    </w:p>
    <w:p w14:paraId="3C44C77A">
      <w:pPr>
        <w:pStyle w:val="18"/>
        <w:spacing w:line="360" w:lineRule="auto"/>
        <w:contextualSpacing/>
        <w:jc w:val="center"/>
        <w:rPr>
          <w:rFonts w:cs="宋体" w:asciiTheme="majorEastAsia" w:hAnsiTheme="majorEastAsia" w:eastAsiaTheme="majorEastAsia"/>
          <w:b/>
          <w:kern w:val="0"/>
          <w:sz w:val="36"/>
          <w:szCs w:val="36"/>
        </w:rPr>
      </w:pPr>
    </w:p>
    <w:p w14:paraId="37547A0C">
      <w:pPr>
        <w:pStyle w:val="18"/>
        <w:spacing w:line="360" w:lineRule="auto"/>
        <w:contextualSpacing/>
        <w:jc w:val="center"/>
        <w:rPr>
          <w:rFonts w:cs="宋体" w:asciiTheme="majorEastAsia" w:hAnsiTheme="majorEastAsia" w:eastAsiaTheme="majorEastAsia"/>
          <w:b/>
          <w:kern w:val="0"/>
          <w:sz w:val="36"/>
          <w:szCs w:val="36"/>
        </w:rPr>
      </w:pPr>
    </w:p>
    <w:p w14:paraId="6C1AD5BC">
      <w:pPr>
        <w:pStyle w:val="18"/>
        <w:spacing w:line="360" w:lineRule="auto"/>
        <w:contextualSpacing/>
        <w:jc w:val="center"/>
        <w:rPr>
          <w:rFonts w:cs="宋体" w:asciiTheme="majorEastAsia" w:hAnsiTheme="majorEastAsia" w:eastAsiaTheme="majorEastAsia"/>
          <w:b/>
          <w:kern w:val="0"/>
          <w:sz w:val="36"/>
          <w:szCs w:val="36"/>
        </w:rPr>
      </w:pPr>
    </w:p>
    <w:p w14:paraId="5A07F513">
      <w:pPr>
        <w:pStyle w:val="18"/>
        <w:spacing w:line="360" w:lineRule="auto"/>
        <w:contextualSpacing/>
        <w:jc w:val="center"/>
        <w:rPr>
          <w:rFonts w:cs="宋体" w:asciiTheme="majorEastAsia" w:hAnsiTheme="majorEastAsia" w:eastAsiaTheme="majorEastAsia"/>
          <w:b/>
          <w:kern w:val="0"/>
          <w:sz w:val="36"/>
          <w:szCs w:val="36"/>
        </w:rPr>
      </w:pPr>
    </w:p>
    <w:p w14:paraId="72F427DF">
      <w:pPr>
        <w:pStyle w:val="18"/>
        <w:spacing w:line="360" w:lineRule="auto"/>
        <w:contextualSpacing/>
        <w:jc w:val="center"/>
        <w:rPr>
          <w:rFonts w:cs="宋体" w:asciiTheme="majorEastAsia" w:hAnsiTheme="majorEastAsia" w:eastAsiaTheme="majorEastAsia"/>
          <w:b/>
          <w:kern w:val="0"/>
          <w:sz w:val="36"/>
          <w:szCs w:val="36"/>
        </w:rPr>
      </w:pPr>
    </w:p>
    <w:p w14:paraId="2F4C1053">
      <w:pPr>
        <w:pStyle w:val="18"/>
        <w:spacing w:line="360" w:lineRule="auto"/>
        <w:contextualSpacing/>
        <w:rPr>
          <w:rFonts w:cs="宋体" w:asciiTheme="majorEastAsia" w:hAnsiTheme="majorEastAsia" w:eastAsiaTheme="majorEastAsia"/>
          <w:b/>
          <w:kern w:val="0"/>
          <w:sz w:val="36"/>
          <w:szCs w:val="36"/>
        </w:rPr>
      </w:pPr>
    </w:p>
    <w:p w14:paraId="74C3A8E8">
      <w:pPr>
        <w:pStyle w:val="18"/>
        <w:spacing w:line="360" w:lineRule="auto"/>
        <w:contextualSpacing/>
        <w:rPr>
          <w:rFonts w:cs="宋体" w:asciiTheme="majorEastAsia" w:hAnsiTheme="majorEastAsia" w:eastAsiaTheme="majorEastAsia"/>
          <w:b/>
          <w:kern w:val="0"/>
          <w:sz w:val="36"/>
          <w:szCs w:val="36"/>
        </w:rPr>
      </w:pPr>
    </w:p>
    <w:p w14:paraId="36B4212D">
      <w:pPr>
        <w:pStyle w:val="18"/>
        <w:spacing w:line="360" w:lineRule="auto"/>
        <w:contextualSpacing/>
        <w:rPr>
          <w:rFonts w:cs="宋体" w:asciiTheme="majorEastAsia" w:hAnsiTheme="majorEastAsia" w:eastAsiaTheme="majorEastAsia"/>
          <w:b/>
          <w:kern w:val="0"/>
          <w:sz w:val="36"/>
          <w:szCs w:val="36"/>
        </w:rPr>
      </w:pPr>
    </w:p>
    <w:p w14:paraId="00EB33E6">
      <w:pPr>
        <w:pStyle w:val="18"/>
        <w:spacing w:line="360" w:lineRule="auto"/>
        <w:contextualSpacing/>
        <w:rPr>
          <w:rFonts w:cs="宋体" w:asciiTheme="majorEastAsia" w:hAnsiTheme="majorEastAsia" w:eastAsiaTheme="majorEastAsia"/>
          <w:b/>
          <w:kern w:val="0"/>
          <w:sz w:val="36"/>
          <w:szCs w:val="36"/>
        </w:rPr>
      </w:pPr>
    </w:p>
    <w:p w14:paraId="04D5A772">
      <w:pPr>
        <w:pStyle w:val="18"/>
        <w:spacing w:line="360" w:lineRule="auto"/>
        <w:contextualSpacing/>
        <w:rPr>
          <w:rFonts w:cs="宋体" w:asciiTheme="majorEastAsia" w:hAnsiTheme="majorEastAsia" w:eastAsiaTheme="majorEastAsia"/>
          <w:b/>
          <w:kern w:val="0"/>
          <w:sz w:val="36"/>
          <w:szCs w:val="36"/>
        </w:rPr>
      </w:pPr>
    </w:p>
    <w:p w14:paraId="1B0110DE">
      <w:pPr>
        <w:pStyle w:val="18"/>
        <w:spacing w:line="360" w:lineRule="auto"/>
        <w:contextualSpacing/>
        <w:rPr>
          <w:rFonts w:cs="宋体" w:asciiTheme="majorEastAsia" w:hAnsiTheme="majorEastAsia" w:eastAsiaTheme="majorEastAsia"/>
          <w:b/>
          <w:kern w:val="0"/>
          <w:sz w:val="36"/>
          <w:szCs w:val="36"/>
        </w:rPr>
      </w:pPr>
    </w:p>
    <w:p w14:paraId="6AEC727C">
      <w:pPr>
        <w:pStyle w:val="18"/>
        <w:spacing w:line="360" w:lineRule="auto"/>
        <w:contextualSpacing/>
        <w:rPr>
          <w:rFonts w:cs="宋体" w:asciiTheme="majorEastAsia" w:hAnsiTheme="majorEastAsia" w:eastAsiaTheme="majorEastAsia"/>
          <w:b/>
          <w:kern w:val="0"/>
          <w:sz w:val="36"/>
          <w:szCs w:val="36"/>
        </w:rPr>
      </w:pPr>
    </w:p>
    <w:p w14:paraId="2212424D">
      <w:pPr>
        <w:pStyle w:val="18"/>
        <w:spacing w:line="360" w:lineRule="auto"/>
        <w:contextualSpacing/>
        <w:rPr>
          <w:rFonts w:cs="宋体" w:asciiTheme="majorEastAsia" w:hAnsiTheme="majorEastAsia" w:eastAsiaTheme="majorEastAsia"/>
          <w:b/>
          <w:kern w:val="0"/>
          <w:sz w:val="36"/>
          <w:szCs w:val="36"/>
        </w:rPr>
      </w:pPr>
    </w:p>
    <w:p w14:paraId="07FB4898">
      <w:pPr>
        <w:pStyle w:val="18"/>
        <w:spacing w:line="360" w:lineRule="auto"/>
        <w:contextualSpacing/>
        <w:rPr>
          <w:rFonts w:cs="宋体" w:asciiTheme="majorEastAsia" w:hAnsiTheme="majorEastAsia" w:eastAsiaTheme="majorEastAsia"/>
          <w:b/>
          <w:kern w:val="0"/>
          <w:sz w:val="36"/>
          <w:szCs w:val="36"/>
        </w:rPr>
      </w:pPr>
    </w:p>
    <w:p w14:paraId="1F815058">
      <w:pPr>
        <w:pStyle w:val="18"/>
        <w:spacing w:line="360" w:lineRule="auto"/>
        <w:contextualSpacing/>
        <w:rPr>
          <w:rFonts w:cs="宋体" w:asciiTheme="majorEastAsia" w:hAnsiTheme="majorEastAsia" w:eastAsiaTheme="majorEastAsia"/>
          <w:b/>
          <w:kern w:val="0"/>
          <w:sz w:val="36"/>
          <w:szCs w:val="36"/>
        </w:rPr>
      </w:pPr>
    </w:p>
    <w:p w14:paraId="23A732E9">
      <w:pPr>
        <w:pStyle w:val="18"/>
        <w:spacing w:line="360" w:lineRule="auto"/>
        <w:contextualSpacing/>
        <w:rPr>
          <w:rFonts w:cs="宋体" w:asciiTheme="majorEastAsia" w:hAnsiTheme="majorEastAsia" w:eastAsiaTheme="majorEastAsia"/>
          <w:b/>
          <w:kern w:val="0"/>
          <w:sz w:val="36"/>
          <w:szCs w:val="36"/>
        </w:rPr>
      </w:pPr>
    </w:p>
    <w:p w14:paraId="073AAF22">
      <w:pPr>
        <w:pStyle w:val="18"/>
        <w:spacing w:line="360" w:lineRule="auto"/>
        <w:contextualSpacing/>
        <w:rPr>
          <w:rFonts w:cs="宋体" w:asciiTheme="majorEastAsia" w:hAnsiTheme="majorEastAsia" w:eastAsiaTheme="majorEastAsia"/>
          <w:b/>
          <w:kern w:val="0"/>
          <w:sz w:val="36"/>
          <w:szCs w:val="36"/>
        </w:rPr>
      </w:pPr>
    </w:p>
    <w:p w14:paraId="6E51305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投标文件有关格式</w:t>
      </w:r>
    </w:p>
    <w:p w14:paraId="0705208E">
      <w:pPr>
        <w:spacing w:line="480" w:lineRule="exact"/>
        <w:ind w:firstLine="540" w:firstLineChars="192"/>
        <w:rPr>
          <w:rFonts w:ascii="宋体" w:hAnsi="宋体" w:eastAsia="宋体" w:cs="黑体"/>
          <w:b/>
          <w:kern w:val="0"/>
          <w:sz w:val="28"/>
          <w:szCs w:val="28"/>
        </w:rPr>
      </w:pPr>
      <w:r>
        <w:rPr>
          <w:rFonts w:hint="eastAsia" w:ascii="宋体" w:hAnsi="宋体" w:eastAsia="宋体" w:cs="黑体"/>
          <w:b/>
          <w:kern w:val="0"/>
          <w:sz w:val="28"/>
          <w:szCs w:val="28"/>
        </w:rPr>
        <w:t>注：</w:t>
      </w:r>
    </w:p>
    <w:p w14:paraId="63C6B6EC">
      <w:pPr>
        <w:spacing w:line="480" w:lineRule="exact"/>
        <w:ind w:firstLine="463" w:firstLineChars="192"/>
        <w:rPr>
          <w:rFonts w:ascii="宋体" w:hAnsi="宋体" w:eastAsia="宋体" w:cs="黑体"/>
          <w:b/>
          <w:kern w:val="0"/>
          <w:sz w:val="24"/>
          <w:szCs w:val="24"/>
        </w:rPr>
      </w:pPr>
      <w:r>
        <w:rPr>
          <w:rFonts w:hint="eastAsia" w:ascii="宋体" w:hAnsi="宋体" w:eastAsia="宋体" w:cs="黑体"/>
          <w:b/>
          <w:kern w:val="0"/>
          <w:sz w:val="24"/>
          <w:szCs w:val="24"/>
        </w:rPr>
        <w:t>1.以下的投标文件格式为通用的格式，投标人在制作投标文件时应以招标文件内容要求为准，选择相应的投标文件格式。</w:t>
      </w:r>
    </w:p>
    <w:p w14:paraId="15B5D599">
      <w:pPr>
        <w:spacing w:line="480" w:lineRule="exact"/>
        <w:ind w:firstLine="463" w:firstLineChars="192"/>
        <w:rPr>
          <w:rFonts w:ascii="宋体" w:hAnsi="宋体" w:eastAsia="宋体" w:cs="黑体"/>
          <w:b/>
          <w:kern w:val="0"/>
          <w:sz w:val="24"/>
          <w:szCs w:val="24"/>
        </w:rPr>
      </w:pPr>
      <w:r>
        <w:rPr>
          <w:rFonts w:hint="eastAsia" w:ascii="宋体" w:hAnsi="宋体" w:eastAsia="宋体" w:cs="黑体"/>
          <w:b/>
          <w:kern w:val="0"/>
          <w:sz w:val="24"/>
          <w:szCs w:val="24"/>
        </w:rPr>
        <w:t>2.没有给定格式的，投标人可以自行设计。</w:t>
      </w:r>
    </w:p>
    <w:p w14:paraId="4ADA223A">
      <w:pPr>
        <w:pStyle w:val="13"/>
        <w:ind w:firstLine="480"/>
        <w:rPr>
          <w:lang w:val="zh-CN"/>
        </w:rPr>
      </w:pPr>
    </w:p>
    <w:p w14:paraId="12FF8BE8">
      <w:pPr>
        <w:pStyle w:val="2"/>
        <w:rPr>
          <w:lang w:val="zh-CN"/>
        </w:rPr>
      </w:pPr>
    </w:p>
    <w:p w14:paraId="425A7048">
      <w:pPr>
        <w:spacing w:line="480" w:lineRule="auto"/>
        <w:ind w:firstLine="1080" w:firstLineChars="300"/>
        <w:rPr>
          <w:rFonts w:ascii="宋体" w:hAnsi="宋体" w:eastAsia="宋体" w:cs="宋体"/>
          <w:sz w:val="24"/>
        </w:rPr>
      </w:pPr>
      <w:r>
        <w:rPr>
          <w:rFonts w:hint="eastAsia" w:ascii="宋体" w:hAnsi="宋体" w:eastAsia="宋体" w:cs="宋体"/>
          <w:sz w:val="36"/>
          <w:szCs w:val="36"/>
          <w:u w:val="single"/>
        </w:rPr>
        <w:t xml:space="preserve">                   （项目名称</w:t>
      </w:r>
      <w:r>
        <w:rPr>
          <w:rFonts w:hint="eastAsia" w:ascii="宋体" w:hAnsi="宋体" w:eastAsia="宋体" w:cs="宋体"/>
          <w:sz w:val="36"/>
          <w:szCs w:val="36"/>
          <w:u w:val="single"/>
          <w:lang w:val="en-US" w:eastAsia="zh-CN"/>
        </w:rPr>
        <w:t>/标段</w:t>
      </w:r>
      <w:r>
        <w:rPr>
          <w:rFonts w:hint="eastAsia" w:ascii="宋体" w:hAnsi="宋体" w:eastAsia="宋体" w:cs="宋体"/>
          <w:sz w:val="36"/>
          <w:szCs w:val="36"/>
          <w:u w:val="single"/>
        </w:rPr>
        <w:t>）</w:t>
      </w:r>
    </w:p>
    <w:p w14:paraId="2C7A5F3D">
      <w:pPr>
        <w:spacing w:line="380" w:lineRule="exact"/>
        <w:rPr>
          <w:rFonts w:ascii="宋体" w:hAnsi="宋体" w:eastAsia="宋体" w:cs="宋体"/>
          <w:sz w:val="24"/>
        </w:rPr>
      </w:pPr>
    </w:p>
    <w:p w14:paraId="00E2E330">
      <w:pPr>
        <w:spacing w:line="380" w:lineRule="exact"/>
        <w:rPr>
          <w:rFonts w:ascii="宋体" w:hAnsi="宋体" w:eastAsia="宋体" w:cs="宋体"/>
          <w:sz w:val="24"/>
        </w:rPr>
      </w:pPr>
    </w:p>
    <w:p w14:paraId="597333A7">
      <w:pPr>
        <w:spacing w:line="380" w:lineRule="exact"/>
        <w:rPr>
          <w:rFonts w:ascii="宋体" w:hAnsi="宋体" w:eastAsia="宋体" w:cs="宋体"/>
          <w:sz w:val="24"/>
        </w:rPr>
      </w:pPr>
    </w:p>
    <w:p w14:paraId="69D11F66">
      <w:pPr>
        <w:spacing w:line="380" w:lineRule="exact"/>
        <w:rPr>
          <w:rFonts w:ascii="宋体" w:hAnsi="宋体" w:eastAsia="宋体" w:cs="宋体"/>
          <w:sz w:val="24"/>
        </w:rPr>
      </w:pPr>
    </w:p>
    <w:p w14:paraId="750174A9">
      <w:pPr>
        <w:spacing w:line="380" w:lineRule="exact"/>
        <w:jc w:val="center"/>
        <w:rPr>
          <w:rFonts w:ascii="宋体" w:hAnsi="宋体" w:eastAsia="宋体" w:cs="宋体"/>
          <w:b/>
          <w:bCs/>
          <w:sz w:val="48"/>
          <w:szCs w:val="48"/>
        </w:rPr>
      </w:pPr>
    </w:p>
    <w:p w14:paraId="3913EA37">
      <w:pPr>
        <w:spacing w:line="380" w:lineRule="exact"/>
        <w:jc w:val="center"/>
        <w:rPr>
          <w:rFonts w:ascii="宋体" w:hAnsi="宋体" w:eastAsia="宋体" w:cs="宋体"/>
          <w:b/>
          <w:bCs/>
          <w:sz w:val="48"/>
          <w:szCs w:val="48"/>
        </w:rPr>
      </w:pPr>
    </w:p>
    <w:p w14:paraId="32317C8A">
      <w:pPr>
        <w:spacing w:line="480" w:lineRule="auto"/>
        <w:jc w:val="center"/>
        <w:rPr>
          <w:rFonts w:ascii="宋体" w:hAnsi="宋体" w:eastAsia="宋体" w:cs="宋体"/>
          <w:b/>
          <w:bCs/>
          <w:sz w:val="72"/>
          <w:szCs w:val="72"/>
        </w:rPr>
      </w:pPr>
      <w:r>
        <w:rPr>
          <w:rFonts w:hint="eastAsia" w:ascii="宋体" w:hAnsi="宋体" w:eastAsia="宋体" w:cs="宋体"/>
          <w:b/>
          <w:bCs/>
          <w:sz w:val="72"/>
          <w:szCs w:val="72"/>
        </w:rPr>
        <w:t>投标文件</w:t>
      </w:r>
    </w:p>
    <w:p w14:paraId="4E371E1F">
      <w:pPr>
        <w:spacing w:line="380" w:lineRule="exact"/>
        <w:rPr>
          <w:rFonts w:ascii="宋体" w:hAnsi="宋体" w:eastAsia="宋体" w:cs="宋体"/>
          <w:sz w:val="24"/>
        </w:rPr>
      </w:pPr>
    </w:p>
    <w:p w14:paraId="6C4209C6">
      <w:pPr>
        <w:spacing w:line="380" w:lineRule="exact"/>
        <w:rPr>
          <w:rFonts w:ascii="宋体" w:hAnsi="宋体" w:eastAsia="宋体" w:cs="宋体"/>
          <w:sz w:val="24"/>
        </w:rPr>
      </w:pPr>
    </w:p>
    <w:p w14:paraId="72B20412">
      <w:pPr>
        <w:spacing w:line="380" w:lineRule="exact"/>
        <w:jc w:val="center"/>
        <w:rPr>
          <w:rFonts w:ascii="宋体" w:hAnsi="宋体" w:eastAsia="宋体" w:cs="宋体"/>
          <w:sz w:val="28"/>
          <w:szCs w:val="28"/>
        </w:rPr>
      </w:pPr>
      <w:r>
        <w:rPr>
          <w:rFonts w:hint="eastAsia" w:ascii="宋体" w:hAnsi="宋体" w:eastAsia="宋体" w:cs="宋体"/>
          <w:sz w:val="28"/>
          <w:szCs w:val="28"/>
        </w:rPr>
        <w:t>项目编号：</w:t>
      </w:r>
    </w:p>
    <w:p w14:paraId="2CCD70FE">
      <w:pPr>
        <w:spacing w:line="380" w:lineRule="exact"/>
        <w:rPr>
          <w:rFonts w:ascii="宋体" w:hAnsi="宋体" w:eastAsia="宋体" w:cs="宋体"/>
          <w:sz w:val="24"/>
        </w:rPr>
      </w:pPr>
    </w:p>
    <w:p w14:paraId="0C6D0E37">
      <w:pPr>
        <w:spacing w:line="380" w:lineRule="exact"/>
        <w:rPr>
          <w:rFonts w:ascii="宋体" w:hAnsi="宋体" w:eastAsia="宋体" w:cs="宋体"/>
          <w:sz w:val="24"/>
        </w:rPr>
      </w:pPr>
    </w:p>
    <w:p w14:paraId="463CD26D">
      <w:pPr>
        <w:spacing w:line="380" w:lineRule="exact"/>
        <w:rPr>
          <w:rFonts w:ascii="宋体" w:hAnsi="宋体" w:eastAsia="宋体" w:cs="宋体"/>
          <w:sz w:val="24"/>
        </w:rPr>
      </w:pPr>
    </w:p>
    <w:p w14:paraId="6776FACF">
      <w:pPr>
        <w:spacing w:after="120"/>
        <w:ind w:left="63" w:right="63" w:firstLine="340" w:firstLineChars="100"/>
        <w:rPr>
          <w:rFonts w:ascii="宋体" w:hAnsi="宋体" w:eastAsia="宋体" w:cs="Times New Roman"/>
          <w:kern w:val="0"/>
          <w:sz w:val="34"/>
          <w:szCs w:val="20"/>
        </w:rPr>
      </w:pPr>
    </w:p>
    <w:p w14:paraId="3E86C668">
      <w:pPr>
        <w:spacing w:line="380" w:lineRule="exact"/>
        <w:rPr>
          <w:rFonts w:ascii="宋体" w:hAnsi="宋体" w:eastAsia="宋体" w:cs="宋体"/>
          <w:sz w:val="24"/>
        </w:rPr>
      </w:pPr>
    </w:p>
    <w:p w14:paraId="20BD6859">
      <w:pPr>
        <w:spacing w:line="480" w:lineRule="auto"/>
        <w:ind w:firstLine="1820" w:firstLineChars="650"/>
        <w:rPr>
          <w:rFonts w:ascii="宋体" w:hAnsi="宋体" w:eastAsia="宋体" w:cs="宋体"/>
          <w:sz w:val="28"/>
          <w:szCs w:val="28"/>
        </w:rPr>
      </w:pPr>
      <w:bookmarkStart w:id="4" w:name="_Toc27760_WPSOffice_Level1"/>
      <w:bookmarkStart w:id="5" w:name="_Toc7428_WPSOffice_Level1"/>
      <w:r>
        <w:rPr>
          <w:rFonts w:hint="eastAsia" w:ascii="宋体" w:hAnsi="宋体" w:eastAsia="宋体" w:cs="宋体"/>
          <w:sz w:val="28"/>
          <w:szCs w:val="28"/>
        </w:rPr>
        <w:t>投 标 人：（全称并加盖公章）</w:t>
      </w:r>
      <w:bookmarkEnd w:id="4"/>
      <w:bookmarkEnd w:id="5"/>
    </w:p>
    <w:p w14:paraId="04AC6166">
      <w:pPr>
        <w:spacing w:line="480" w:lineRule="auto"/>
        <w:ind w:firstLine="1540" w:firstLineChars="550"/>
        <w:rPr>
          <w:rFonts w:ascii="宋体" w:hAnsi="宋体" w:eastAsia="宋体" w:cs="宋体"/>
          <w:b/>
          <w:bCs/>
          <w:sz w:val="28"/>
          <w:szCs w:val="28"/>
        </w:rPr>
      </w:pPr>
      <w:bookmarkStart w:id="6" w:name="_Toc4840_WPSOffice_Level1"/>
      <w:bookmarkStart w:id="7" w:name="_Toc28157_WPSOffice_Level1"/>
      <w:r>
        <w:rPr>
          <w:rFonts w:hint="eastAsia" w:ascii="宋体" w:hAnsi="宋体" w:eastAsia="宋体" w:cs="宋体"/>
          <w:sz w:val="28"/>
          <w:szCs w:val="28"/>
        </w:rPr>
        <w:t>法定代表人或委托代理人（签字）：</w:t>
      </w:r>
      <w:bookmarkEnd w:id="6"/>
      <w:bookmarkEnd w:id="7"/>
    </w:p>
    <w:p w14:paraId="14E466BD">
      <w:pPr>
        <w:spacing w:line="480" w:lineRule="auto"/>
        <w:ind w:firstLine="1820" w:firstLineChars="650"/>
        <w:rPr>
          <w:rFonts w:ascii="宋体" w:hAnsi="宋体" w:eastAsia="宋体" w:cs="宋体"/>
          <w:sz w:val="28"/>
          <w:szCs w:val="28"/>
        </w:rPr>
      </w:pPr>
      <w:bookmarkStart w:id="8" w:name="_Toc15640_WPSOffice_Level1"/>
      <w:bookmarkStart w:id="9" w:name="_Toc2311_WPSOffice_Level1"/>
      <w:r>
        <w:rPr>
          <w:rFonts w:hint="eastAsia" w:ascii="宋体" w:hAnsi="宋体" w:eastAsia="宋体" w:cs="宋体"/>
          <w:sz w:val="28"/>
          <w:szCs w:val="28"/>
        </w:rPr>
        <w:t>日    期：年 月 日</w:t>
      </w:r>
      <w:bookmarkEnd w:id="8"/>
      <w:bookmarkEnd w:id="9"/>
    </w:p>
    <w:p w14:paraId="560C2A7E">
      <w:pPr>
        <w:pStyle w:val="24"/>
        <w:rPr>
          <w:lang w:val="zh-CN"/>
        </w:rPr>
      </w:pPr>
    </w:p>
    <w:p w14:paraId="748BB012">
      <w:pPr>
        <w:pStyle w:val="76"/>
        <w:numPr>
          <w:ilvl w:val="0"/>
          <w:numId w:val="0"/>
        </w:numPr>
        <w:tabs>
          <w:tab w:val="left" w:pos="660"/>
        </w:tabs>
        <w:snapToGrid w:val="0"/>
        <w:spacing w:before="0" w:line="400" w:lineRule="exact"/>
        <w:jc w:val="center"/>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30211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308D43E">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2973F5D0">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4CEB5B1B">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2E7B4C29">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33BE63C6">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7B17A888">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0802A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A38B7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w:t>
            </w:r>
          </w:p>
        </w:tc>
        <w:tc>
          <w:tcPr>
            <w:tcW w:w="3751" w:type="dxa"/>
            <w:vAlign w:val="center"/>
          </w:tcPr>
          <w:p w14:paraId="2E1454E6">
            <w:pPr>
              <w:pStyle w:val="18"/>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投标人应答索引表</w:t>
            </w:r>
          </w:p>
        </w:tc>
        <w:tc>
          <w:tcPr>
            <w:tcW w:w="1559" w:type="dxa"/>
            <w:vAlign w:val="center"/>
          </w:tcPr>
          <w:p w14:paraId="77D51728">
            <w:pPr>
              <w:snapToGrid w:val="0"/>
              <w:spacing w:line="400" w:lineRule="exact"/>
              <w:jc w:val="center"/>
              <w:rPr>
                <w:rFonts w:ascii="宋体" w:hAnsi="宋体" w:cs="微软雅黑"/>
                <w:szCs w:val="21"/>
              </w:rPr>
            </w:pPr>
          </w:p>
        </w:tc>
        <w:tc>
          <w:tcPr>
            <w:tcW w:w="1560" w:type="dxa"/>
            <w:vAlign w:val="center"/>
          </w:tcPr>
          <w:p w14:paraId="26F6A7C9">
            <w:pPr>
              <w:snapToGrid w:val="0"/>
              <w:spacing w:line="400" w:lineRule="exact"/>
              <w:rPr>
                <w:rFonts w:ascii="宋体" w:hAnsi="宋体" w:cs="微软雅黑"/>
                <w:szCs w:val="21"/>
              </w:rPr>
            </w:pPr>
          </w:p>
        </w:tc>
        <w:tc>
          <w:tcPr>
            <w:tcW w:w="2018" w:type="dxa"/>
            <w:vAlign w:val="center"/>
          </w:tcPr>
          <w:p w14:paraId="5812CF69">
            <w:pPr>
              <w:snapToGrid w:val="0"/>
              <w:spacing w:line="400" w:lineRule="exact"/>
              <w:rPr>
                <w:rFonts w:ascii="宋体" w:hAnsi="宋体" w:cs="微软雅黑"/>
                <w:szCs w:val="21"/>
              </w:rPr>
            </w:pPr>
          </w:p>
        </w:tc>
      </w:tr>
      <w:tr w14:paraId="726EE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6CE62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w:t>
            </w:r>
          </w:p>
        </w:tc>
        <w:tc>
          <w:tcPr>
            <w:tcW w:w="3751" w:type="dxa"/>
            <w:vAlign w:val="center"/>
          </w:tcPr>
          <w:p w14:paraId="3021F1DE">
            <w:pPr>
              <w:pStyle w:val="18"/>
              <w:kinsoku w:val="0"/>
              <w:overflowPunct w:val="0"/>
              <w:autoSpaceDE w:val="0"/>
              <w:autoSpaceDN w:val="0"/>
              <w:spacing w:line="320" w:lineRule="exact"/>
              <w:rPr>
                <w:rFonts w:hAnsi="宋体"/>
                <w:kern w:val="0"/>
                <w:sz w:val="21"/>
                <w:szCs w:val="21"/>
              </w:rPr>
            </w:pPr>
            <w:r>
              <w:rPr>
                <w:rFonts w:hint="eastAsia" w:hAnsi="宋体"/>
                <w:kern w:val="0"/>
                <w:sz w:val="21"/>
                <w:szCs w:val="21"/>
              </w:rPr>
              <w:t>开标一览表</w:t>
            </w:r>
          </w:p>
        </w:tc>
        <w:tc>
          <w:tcPr>
            <w:tcW w:w="1559" w:type="dxa"/>
            <w:vAlign w:val="center"/>
          </w:tcPr>
          <w:p w14:paraId="01680706">
            <w:pPr>
              <w:snapToGrid w:val="0"/>
              <w:spacing w:line="400" w:lineRule="exact"/>
              <w:jc w:val="center"/>
              <w:rPr>
                <w:rFonts w:ascii="宋体" w:hAnsi="宋体" w:cs="微软雅黑"/>
                <w:szCs w:val="21"/>
              </w:rPr>
            </w:pPr>
          </w:p>
        </w:tc>
        <w:tc>
          <w:tcPr>
            <w:tcW w:w="1560" w:type="dxa"/>
            <w:vAlign w:val="center"/>
          </w:tcPr>
          <w:p w14:paraId="374F425F">
            <w:pPr>
              <w:snapToGrid w:val="0"/>
              <w:spacing w:line="400" w:lineRule="exact"/>
              <w:rPr>
                <w:rFonts w:ascii="宋体" w:hAnsi="宋体" w:cs="微软雅黑"/>
                <w:szCs w:val="21"/>
              </w:rPr>
            </w:pPr>
          </w:p>
        </w:tc>
        <w:tc>
          <w:tcPr>
            <w:tcW w:w="2018" w:type="dxa"/>
            <w:vAlign w:val="center"/>
          </w:tcPr>
          <w:p w14:paraId="136ECEB8">
            <w:pPr>
              <w:snapToGrid w:val="0"/>
              <w:spacing w:line="400" w:lineRule="exact"/>
              <w:rPr>
                <w:rFonts w:ascii="宋体" w:hAnsi="宋体" w:cs="微软雅黑"/>
                <w:szCs w:val="21"/>
              </w:rPr>
            </w:pPr>
          </w:p>
        </w:tc>
      </w:tr>
      <w:tr w14:paraId="7C419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36AC9A5">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3</w:t>
            </w:r>
          </w:p>
        </w:tc>
        <w:tc>
          <w:tcPr>
            <w:tcW w:w="3751" w:type="dxa"/>
            <w:vAlign w:val="center"/>
          </w:tcPr>
          <w:p w14:paraId="535ADC62">
            <w:pPr>
              <w:pStyle w:val="18"/>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投标函</w:t>
            </w:r>
          </w:p>
        </w:tc>
        <w:tc>
          <w:tcPr>
            <w:tcW w:w="1559" w:type="dxa"/>
            <w:vAlign w:val="center"/>
          </w:tcPr>
          <w:p w14:paraId="3F7FD6E1">
            <w:pPr>
              <w:snapToGrid w:val="0"/>
              <w:spacing w:line="400" w:lineRule="exact"/>
              <w:jc w:val="center"/>
              <w:rPr>
                <w:rFonts w:ascii="宋体" w:hAnsi="宋体" w:cs="微软雅黑"/>
                <w:szCs w:val="21"/>
              </w:rPr>
            </w:pPr>
          </w:p>
        </w:tc>
        <w:tc>
          <w:tcPr>
            <w:tcW w:w="1560" w:type="dxa"/>
            <w:vAlign w:val="center"/>
          </w:tcPr>
          <w:p w14:paraId="24EFD473">
            <w:pPr>
              <w:snapToGrid w:val="0"/>
              <w:spacing w:line="400" w:lineRule="exact"/>
              <w:rPr>
                <w:rFonts w:ascii="宋体" w:hAnsi="宋体" w:cs="微软雅黑"/>
                <w:szCs w:val="21"/>
              </w:rPr>
            </w:pPr>
          </w:p>
        </w:tc>
        <w:tc>
          <w:tcPr>
            <w:tcW w:w="2018" w:type="dxa"/>
            <w:vAlign w:val="center"/>
          </w:tcPr>
          <w:p w14:paraId="65769229">
            <w:pPr>
              <w:snapToGrid w:val="0"/>
              <w:spacing w:line="400" w:lineRule="exact"/>
              <w:rPr>
                <w:rFonts w:ascii="宋体" w:hAnsi="宋体" w:cs="微软雅黑"/>
                <w:szCs w:val="21"/>
              </w:rPr>
            </w:pPr>
          </w:p>
        </w:tc>
      </w:tr>
      <w:tr w14:paraId="04585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2EF0338">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4</w:t>
            </w:r>
          </w:p>
        </w:tc>
        <w:tc>
          <w:tcPr>
            <w:tcW w:w="3751" w:type="dxa"/>
            <w:vAlign w:val="center"/>
          </w:tcPr>
          <w:p w14:paraId="64E95D20">
            <w:pPr>
              <w:pStyle w:val="18"/>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559" w:type="dxa"/>
            <w:vAlign w:val="center"/>
          </w:tcPr>
          <w:p w14:paraId="16404D32">
            <w:pPr>
              <w:snapToGrid w:val="0"/>
              <w:spacing w:line="400" w:lineRule="exact"/>
              <w:jc w:val="center"/>
              <w:rPr>
                <w:rFonts w:ascii="宋体" w:hAnsi="宋体" w:cs="微软雅黑"/>
                <w:szCs w:val="21"/>
              </w:rPr>
            </w:pPr>
          </w:p>
        </w:tc>
        <w:tc>
          <w:tcPr>
            <w:tcW w:w="1560" w:type="dxa"/>
            <w:vAlign w:val="center"/>
          </w:tcPr>
          <w:p w14:paraId="09CC066A">
            <w:pPr>
              <w:snapToGrid w:val="0"/>
              <w:spacing w:line="400" w:lineRule="exact"/>
              <w:rPr>
                <w:rFonts w:ascii="宋体" w:hAnsi="宋体" w:cs="微软雅黑"/>
                <w:szCs w:val="21"/>
              </w:rPr>
            </w:pPr>
          </w:p>
        </w:tc>
        <w:tc>
          <w:tcPr>
            <w:tcW w:w="2018" w:type="dxa"/>
            <w:vAlign w:val="center"/>
          </w:tcPr>
          <w:p w14:paraId="718852CE">
            <w:pPr>
              <w:snapToGrid w:val="0"/>
              <w:spacing w:line="400" w:lineRule="exact"/>
              <w:rPr>
                <w:rFonts w:ascii="宋体" w:hAnsi="宋体" w:cs="微软雅黑"/>
                <w:szCs w:val="21"/>
              </w:rPr>
            </w:pPr>
          </w:p>
        </w:tc>
      </w:tr>
      <w:tr w14:paraId="6FDD6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489AEAF">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5</w:t>
            </w:r>
          </w:p>
        </w:tc>
        <w:tc>
          <w:tcPr>
            <w:tcW w:w="3751" w:type="dxa"/>
            <w:vAlign w:val="center"/>
          </w:tcPr>
          <w:p w14:paraId="1C94F3F0">
            <w:pPr>
              <w:pStyle w:val="18"/>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559" w:type="dxa"/>
            <w:vAlign w:val="center"/>
          </w:tcPr>
          <w:p w14:paraId="1A4B386F">
            <w:pPr>
              <w:snapToGrid w:val="0"/>
              <w:spacing w:line="400" w:lineRule="exact"/>
              <w:jc w:val="center"/>
              <w:rPr>
                <w:rFonts w:ascii="宋体" w:hAnsi="宋体" w:cs="微软雅黑"/>
                <w:szCs w:val="21"/>
              </w:rPr>
            </w:pPr>
          </w:p>
        </w:tc>
        <w:tc>
          <w:tcPr>
            <w:tcW w:w="1560" w:type="dxa"/>
            <w:vAlign w:val="center"/>
          </w:tcPr>
          <w:p w14:paraId="1158CF47">
            <w:pPr>
              <w:snapToGrid w:val="0"/>
              <w:spacing w:line="400" w:lineRule="exact"/>
              <w:rPr>
                <w:rFonts w:ascii="宋体" w:hAnsi="宋体" w:cs="微软雅黑"/>
                <w:szCs w:val="21"/>
              </w:rPr>
            </w:pPr>
          </w:p>
        </w:tc>
        <w:tc>
          <w:tcPr>
            <w:tcW w:w="2018" w:type="dxa"/>
            <w:vAlign w:val="center"/>
          </w:tcPr>
          <w:p w14:paraId="57B50655">
            <w:pPr>
              <w:snapToGrid w:val="0"/>
              <w:spacing w:line="400" w:lineRule="exact"/>
              <w:rPr>
                <w:rFonts w:ascii="宋体" w:hAnsi="宋体" w:cs="微软雅黑"/>
                <w:szCs w:val="21"/>
              </w:rPr>
            </w:pPr>
          </w:p>
        </w:tc>
      </w:tr>
      <w:tr w14:paraId="4ACB9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6389FA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6</w:t>
            </w:r>
          </w:p>
        </w:tc>
        <w:tc>
          <w:tcPr>
            <w:tcW w:w="3751" w:type="dxa"/>
            <w:vAlign w:val="center"/>
          </w:tcPr>
          <w:p w14:paraId="45939B8A">
            <w:pPr>
              <w:pStyle w:val="18"/>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投标承诺函</w:t>
            </w:r>
          </w:p>
        </w:tc>
        <w:tc>
          <w:tcPr>
            <w:tcW w:w="1559" w:type="dxa"/>
            <w:vAlign w:val="center"/>
          </w:tcPr>
          <w:p w14:paraId="077E5A30">
            <w:pPr>
              <w:snapToGrid w:val="0"/>
              <w:spacing w:line="400" w:lineRule="exact"/>
              <w:jc w:val="center"/>
              <w:rPr>
                <w:rFonts w:ascii="宋体" w:hAnsi="宋体" w:cs="微软雅黑"/>
                <w:szCs w:val="21"/>
              </w:rPr>
            </w:pPr>
          </w:p>
        </w:tc>
        <w:tc>
          <w:tcPr>
            <w:tcW w:w="1560" w:type="dxa"/>
            <w:vAlign w:val="center"/>
          </w:tcPr>
          <w:p w14:paraId="74B8A7BB">
            <w:pPr>
              <w:snapToGrid w:val="0"/>
              <w:spacing w:line="400" w:lineRule="exact"/>
              <w:rPr>
                <w:rFonts w:ascii="宋体" w:hAnsi="宋体" w:cs="微软雅黑"/>
                <w:szCs w:val="21"/>
              </w:rPr>
            </w:pPr>
          </w:p>
        </w:tc>
        <w:tc>
          <w:tcPr>
            <w:tcW w:w="2018" w:type="dxa"/>
            <w:vAlign w:val="center"/>
          </w:tcPr>
          <w:p w14:paraId="5EBC402C">
            <w:pPr>
              <w:snapToGrid w:val="0"/>
              <w:spacing w:line="400" w:lineRule="exact"/>
              <w:rPr>
                <w:rFonts w:ascii="宋体" w:hAnsi="宋体" w:cs="微软雅黑"/>
                <w:szCs w:val="21"/>
              </w:rPr>
            </w:pPr>
          </w:p>
        </w:tc>
      </w:tr>
      <w:tr w14:paraId="437B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331330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7</w:t>
            </w:r>
          </w:p>
        </w:tc>
        <w:tc>
          <w:tcPr>
            <w:tcW w:w="3751" w:type="dxa"/>
            <w:vAlign w:val="center"/>
          </w:tcPr>
          <w:p w14:paraId="2D9B23F5">
            <w:pPr>
              <w:pStyle w:val="18"/>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禹州市政府采购供应商信用承诺函</w:t>
            </w:r>
          </w:p>
        </w:tc>
        <w:tc>
          <w:tcPr>
            <w:tcW w:w="1559" w:type="dxa"/>
            <w:vAlign w:val="center"/>
          </w:tcPr>
          <w:p w14:paraId="1270FDF6">
            <w:pPr>
              <w:jc w:val="center"/>
              <w:rPr>
                <w:szCs w:val="21"/>
              </w:rPr>
            </w:pPr>
          </w:p>
        </w:tc>
        <w:tc>
          <w:tcPr>
            <w:tcW w:w="1560" w:type="dxa"/>
            <w:vAlign w:val="center"/>
          </w:tcPr>
          <w:p w14:paraId="38EEA72A">
            <w:pPr>
              <w:snapToGrid w:val="0"/>
              <w:spacing w:line="400" w:lineRule="exact"/>
              <w:rPr>
                <w:rFonts w:ascii="宋体" w:hAnsi="宋体" w:cs="微软雅黑"/>
                <w:szCs w:val="21"/>
              </w:rPr>
            </w:pPr>
          </w:p>
        </w:tc>
        <w:tc>
          <w:tcPr>
            <w:tcW w:w="2018" w:type="dxa"/>
            <w:vAlign w:val="center"/>
          </w:tcPr>
          <w:p w14:paraId="1B6ED64D">
            <w:pPr>
              <w:snapToGrid w:val="0"/>
              <w:spacing w:line="400" w:lineRule="exact"/>
              <w:rPr>
                <w:rFonts w:ascii="宋体" w:hAnsi="宋体" w:cs="微软雅黑"/>
                <w:szCs w:val="21"/>
              </w:rPr>
            </w:pPr>
          </w:p>
        </w:tc>
      </w:tr>
      <w:tr w14:paraId="21C4B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F975EA">
            <w:pPr>
              <w:adjustRightInd w:val="0"/>
              <w:snapToGrid w:val="0"/>
              <w:spacing w:line="400" w:lineRule="exact"/>
              <w:jc w:val="center"/>
              <w:textAlignment w:val="baseline"/>
              <w:rPr>
                <w:rFonts w:asciiTheme="majorEastAsia" w:hAnsiTheme="majorEastAsia" w:eastAsiaTheme="majorEastAsia" w:cstheme="majorEastAsia"/>
                <w:bCs/>
                <w:szCs w:val="21"/>
                <w:lang w:val="zh-CN"/>
              </w:rPr>
            </w:pPr>
            <w:r>
              <w:rPr>
                <w:rFonts w:hint="eastAsia" w:asciiTheme="majorEastAsia" w:hAnsiTheme="majorEastAsia" w:eastAsiaTheme="majorEastAsia" w:cstheme="majorEastAsia"/>
                <w:bCs/>
                <w:szCs w:val="21"/>
                <w:lang w:val="zh-CN"/>
              </w:rPr>
              <w:t>8</w:t>
            </w:r>
          </w:p>
        </w:tc>
        <w:tc>
          <w:tcPr>
            <w:tcW w:w="3751" w:type="dxa"/>
            <w:vAlign w:val="center"/>
          </w:tcPr>
          <w:p w14:paraId="2CE231AE">
            <w:pPr>
              <w:pStyle w:val="18"/>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联合体协议</w:t>
            </w:r>
          </w:p>
        </w:tc>
        <w:tc>
          <w:tcPr>
            <w:tcW w:w="1559" w:type="dxa"/>
            <w:vAlign w:val="center"/>
          </w:tcPr>
          <w:p w14:paraId="31DECA28">
            <w:pPr>
              <w:jc w:val="center"/>
              <w:rPr>
                <w:szCs w:val="21"/>
              </w:rPr>
            </w:pPr>
          </w:p>
        </w:tc>
        <w:tc>
          <w:tcPr>
            <w:tcW w:w="1560" w:type="dxa"/>
            <w:vAlign w:val="center"/>
          </w:tcPr>
          <w:p w14:paraId="626B8633">
            <w:pPr>
              <w:snapToGrid w:val="0"/>
              <w:spacing w:line="400" w:lineRule="exact"/>
              <w:rPr>
                <w:rFonts w:ascii="宋体" w:hAnsi="宋体" w:cs="微软雅黑"/>
                <w:szCs w:val="21"/>
              </w:rPr>
            </w:pPr>
          </w:p>
        </w:tc>
        <w:tc>
          <w:tcPr>
            <w:tcW w:w="2018" w:type="dxa"/>
            <w:vAlign w:val="center"/>
          </w:tcPr>
          <w:p w14:paraId="32DE3CF5">
            <w:pPr>
              <w:snapToGrid w:val="0"/>
              <w:spacing w:line="400" w:lineRule="exact"/>
              <w:rPr>
                <w:rFonts w:ascii="宋体" w:hAnsi="宋体" w:cs="微软雅黑"/>
                <w:szCs w:val="21"/>
              </w:rPr>
            </w:pPr>
          </w:p>
        </w:tc>
      </w:tr>
      <w:tr w14:paraId="6E53B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E4AB1C1">
            <w:pPr>
              <w:adjustRightInd w:val="0"/>
              <w:snapToGrid w:val="0"/>
              <w:spacing w:line="400" w:lineRule="exact"/>
              <w:jc w:val="center"/>
              <w:textAlignment w:val="baseline"/>
              <w:rPr>
                <w:rFonts w:asciiTheme="majorEastAsia" w:hAnsiTheme="majorEastAsia" w:eastAsiaTheme="majorEastAsia" w:cstheme="majorEastAsia"/>
                <w:bCs/>
                <w:szCs w:val="21"/>
                <w:lang w:val="zh-CN"/>
              </w:rPr>
            </w:pPr>
            <w:r>
              <w:rPr>
                <w:rFonts w:hint="eastAsia" w:asciiTheme="majorEastAsia" w:hAnsiTheme="majorEastAsia" w:eastAsiaTheme="majorEastAsia" w:cstheme="majorEastAsia"/>
                <w:bCs/>
                <w:szCs w:val="21"/>
                <w:lang w:val="zh-CN"/>
              </w:rPr>
              <w:t>9</w:t>
            </w:r>
          </w:p>
        </w:tc>
        <w:tc>
          <w:tcPr>
            <w:tcW w:w="3751" w:type="dxa"/>
            <w:vAlign w:val="center"/>
          </w:tcPr>
          <w:p w14:paraId="5D26B6CA">
            <w:pPr>
              <w:pStyle w:val="18"/>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投标人与参加本项目投标的其他供应商之间，单位负责人不为同一人并且不存在直接控股、管理关系承诺函</w:t>
            </w:r>
          </w:p>
        </w:tc>
        <w:tc>
          <w:tcPr>
            <w:tcW w:w="1559" w:type="dxa"/>
            <w:vAlign w:val="center"/>
          </w:tcPr>
          <w:p w14:paraId="63895ED4">
            <w:pPr>
              <w:jc w:val="center"/>
              <w:rPr>
                <w:szCs w:val="21"/>
              </w:rPr>
            </w:pPr>
          </w:p>
        </w:tc>
        <w:tc>
          <w:tcPr>
            <w:tcW w:w="1560" w:type="dxa"/>
            <w:vAlign w:val="center"/>
          </w:tcPr>
          <w:p w14:paraId="6C6F9BC4">
            <w:pPr>
              <w:snapToGrid w:val="0"/>
              <w:spacing w:line="400" w:lineRule="exact"/>
              <w:rPr>
                <w:rFonts w:ascii="宋体" w:hAnsi="宋体" w:cs="微软雅黑"/>
                <w:szCs w:val="21"/>
              </w:rPr>
            </w:pPr>
          </w:p>
        </w:tc>
        <w:tc>
          <w:tcPr>
            <w:tcW w:w="2018" w:type="dxa"/>
            <w:vAlign w:val="center"/>
          </w:tcPr>
          <w:p w14:paraId="7ED3BC18">
            <w:pPr>
              <w:snapToGrid w:val="0"/>
              <w:spacing w:line="400" w:lineRule="exact"/>
              <w:rPr>
                <w:rFonts w:ascii="宋体" w:hAnsi="宋体" w:cs="微软雅黑"/>
                <w:szCs w:val="21"/>
              </w:rPr>
            </w:pPr>
          </w:p>
        </w:tc>
      </w:tr>
      <w:tr w14:paraId="12033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C5862E">
            <w:pPr>
              <w:adjustRightInd w:val="0"/>
              <w:snapToGrid w:val="0"/>
              <w:spacing w:line="400" w:lineRule="exact"/>
              <w:jc w:val="center"/>
              <w:textAlignment w:val="baseline"/>
              <w:rPr>
                <w:rFonts w:asciiTheme="majorEastAsia" w:hAnsiTheme="majorEastAsia" w:eastAsiaTheme="majorEastAsia" w:cstheme="majorEastAsia"/>
                <w:bCs/>
                <w:szCs w:val="21"/>
                <w:lang w:val="zh-CN"/>
              </w:rPr>
            </w:pPr>
            <w:r>
              <w:rPr>
                <w:rFonts w:hint="eastAsia" w:asciiTheme="majorEastAsia" w:hAnsiTheme="majorEastAsia" w:eastAsiaTheme="majorEastAsia" w:cstheme="majorEastAsia"/>
                <w:bCs/>
                <w:szCs w:val="21"/>
                <w:lang w:val="zh-CN"/>
              </w:rPr>
              <w:t>10</w:t>
            </w:r>
          </w:p>
        </w:tc>
        <w:tc>
          <w:tcPr>
            <w:tcW w:w="3751" w:type="dxa"/>
            <w:vAlign w:val="center"/>
          </w:tcPr>
          <w:p w14:paraId="72BDFCA1">
            <w:pPr>
              <w:pStyle w:val="18"/>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lang w:val="zh-CN"/>
              </w:rPr>
              <w:t>投标人未为本项目提供整体设计、规范编制或者项目管理、监理、检测等服务承诺函</w:t>
            </w:r>
          </w:p>
        </w:tc>
        <w:tc>
          <w:tcPr>
            <w:tcW w:w="1559" w:type="dxa"/>
            <w:vAlign w:val="center"/>
          </w:tcPr>
          <w:p w14:paraId="2AA03569">
            <w:pPr>
              <w:jc w:val="center"/>
              <w:rPr>
                <w:szCs w:val="21"/>
              </w:rPr>
            </w:pPr>
          </w:p>
        </w:tc>
        <w:tc>
          <w:tcPr>
            <w:tcW w:w="1560" w:type="dxa"/>
            <w:vAlign w:val="center"/>
          </w:tcPr>
          <w:p w14:paraId="692F0C54">
            <w:pPr>
              <w:snapToGrid w:val="0"/>
              <w:spacing w:line="400" w:lineRule="exact"/>
              <w:rPr>
                <w:rFonts w:ascii="宋体" w:hAnsi="宋体" w:cs="微软雅黑"/>
                <w:szCs w:val="21"/>
              </w:rPr>
            </w:pPr>
          </w:p>
        </w:tc>
        <w:tc>
          <w:tcPr>
            <w:tcW w:w="2018" w:type="dxa"/>
            <w:vAlign w:val="center"/>
          </w:tcPr>
          <w:p w14:paraId="62EA9E7B">
            <w:pPr>
              <w:snapToGrid w:val="0"/>
              <w:spacing w:line="400" w:lineRule="exact"/>
              <w:rPr>
                <w:rFonts w:ascii="宋体" w:hAnsi="宋体" w:cs="微软雅黑"/>
                <w:szCs w:val="21"/>
              </w:rPr>
            </w:pPr>
          </w:p>
        </w:tc>
      </w:tr>
      <w:tr w14:paraId="0D23F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96D1458">
            <w:pPr>
              <w:adjustRightInd w:val="0"/>
              <w:snapToGrid w:val="0"/>
              <w:spacing w:line="400" w:lineRule="exact"/>
              <w:jc w:val="center"/>
              <w:textAlignment w:val="baseline"/>
              <w:rPr>
                <w:rFonts w:ascii="宋体" w:hAnsi="宋体" w:cs="微软雅黑"/>
                <w:szCs w:val="21"/>
                <w:lang w:val="zh-CN"/>
              </w:rPr>
            </w:pPr>
            <w:r>
              <w:rPr>
                <w:rFonts w:hint="eastAsia" w:ascii="宋体" w:hAnsi="宋体" w:cs="微软雅黑"/>
                <w:szCs w:val="21"/>
              </w:rPr>
              <w:t>11</w:t>
            </w:r>
          </w:p>
        </w:tc>
        <w:tc>
          <w:tcPr>
            <w:tcW w:w="3751" w:type="dxa"/>
            <w:vAlign w:val="center"/>
          </w:tcPr>
          <w:p w14:paraId="5410A8E1">
            <w:pPr>
              <w:pStyle w:val="18"/>
              <w:kinsoku w:val="0"/>
              <w:overflowPunct w:val="0"/>
              <w:autoSpaceDE w:val="0"/>
              <w:autoSpaceDN w:val="0"/>
              <w:spacing w:line="320" w:lineRule="exact"/>
              <w:rPr>
                <w:rFonts w:cs="仿宋_GB2312" w:asciiTheme="minorEastAsia" w:hAnsiTheme="minorEastAsia"/>
                <w:sz w:val="21"/>
                <w:szCs w:val="21"/>
                <w:lang w:val="zh-CN"/>
              </w:rPr>
            </w:pPr>
            <w:r>
              <w:rPr>
                <w:rFonts w:hint="eastAsia" w:cs="仿宋_GB2312" w:asciiTheme="minorEastAsia" w:hAnsiTheme="minorEastAsia"/>
                <w:sz w:val="21"/>
                <w:szCs w:val="21"/>
                <w:lang w:val="zh-CN"/>
              </w:rPr>
              <w:t>分项报价表</w:t>
            </w:r>
          </w:p>
        </w:tc>
        <w:tc>
          <w:tcPr>
            <w:tcW w:w="1559" w:type="dxa"/>
            <w:vAlign w:val="center"/>
          </w:tcPr>
          <w:p w14:paraId="596A3CD8">
            <w:pPr>
              <w:jc w:val="center"/>
              <w:rPr>
                <w:szCs w:val="21"/>
              </w:rPr>
            </w:pPr>
          </w:p>
        </w:tc>
        <w:tc>
          <w:tcPr>
            <w:tcW w:w="1560" w:type="dxa"/>
            <w:vAlign w:val="center"/>
          </w:tcPr>
          <w:p w14:paraId="5DD79315">
            <w:pPr>
              <w:snapToGrid w:val="0"/>
              <w:spacing w:line="400" w:lineRule="exact"/>
              <w:rPr>
                <w:rFonts w:ascii="宋体" w:hAnsi="宋体" w:cs="微软雅黑"/>
                <w:szCs w:val="21"/>
              </w:rPr>
            </w:pPr>
          </w:p>
        </w:tc>
        <w:tc>
          <w:tcPr>
            <w:tcW w:w="2018" w:type="dxa"/>
            <w:vAlign w:val="center"/>
          </w:tcPr>
          <w:p w14:paraId="65B8438E">
            <w:pPr>
              <w:snapToGrid w:val="0"/>
              <w:spacing w:line="400" w:lineRule="exact"/>
              <w:rPr>
                <w:rFonts w:ascii="宋体" w:hAnsi="宋体" w:cs="微软雅黑"/>
                <w:szCs w:val="21"/>
              </w:rPr>
            </w:pPr>
          </w:p>
        </w:tc>
      </w:tr>
      <w:tr w14:paraId="7BE2E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365376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15C046C0">
            <w:pPr>
              <w:pStyle w:val="1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14:paraId="1C83639B">
            <w:pPr>
              <w:jc w:val="center"/>
              <w:rPr>
                <w:szCs w:val="21"/>
              </w:rPr>
            </w:pPr>
          </w:p>
        </w:tc>
        <w:tc>
          <w:tcPr>
            <w:tcW w:w="1560" w:type="dxa"/>
            <w:vAlign w:val="center"/>
          </w:tcPr>
          <w:p w14:paraId="2D5328B7">
            <w:pPr>
              <w:snapToGrid w:val="0"/>
              <w:spacing w:line="400" w:lineRule="exact"/>
              <w:rPr>
                <w:rFonts w:ascii="宋体" w:hAnsi="宋体" w:cs="微软雅黑"/>
                <w:szCs w:val="21"/>
              </w:rPr>
            </w:pPr>
          </w:p>
        </w:tc>
        <w:tc>
          <w:tcPr>
            <w:tcW w:w="2018" w:type="dxa"/>
            <w:vAlign w:val="center"/>
          </w:tcPr>
          <w:p w14:paraId="7A3F7F7A">
            <w:pPr>
              <w:snapToGrid w:val="0"/>
              <w:spacing w:line="400" w:lineRule="exact"/>
              <w:rPr>
                <w:rFonts w:ascii="宋体" w:hAnsi="宋体" w:cs="微软雅黑"/>
                <w:szCs w:val="21"/>
              </w:rPr>
            </w:pPr>
          </w:p>
        </w:tc>
      </w:tr>
      <w:tr w14:paraId="141B5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BEA396E">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14:paraId="2E551536">
            <w:pPr>
              <w:pStyle w:val="1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14:paraId="6B8D1DD8">
            <w:pPr>
              <w:jc w:val="center"/>
              <w:rPr>
                <w:szCs w:val="21"/>
              </w:rPr>
            </w:pPr>
          </w:p>
        </w:tc>
        <w:tc>
          <w:tcPr>
            <w:tcW w:w="1560" w:type="dxa"/>
            <w:tcBorders>
              <w:top w:val="single" w:color="auto" w:sz="4" w:space="0"/>
            </w:tcBorders>
            <w:vAlign w:val="center"/>
          </w:tcPr>
          <w:p w14:paraId="6B65BEAC">
            <w:pPr>
              <w:snapToGrid w:val="0"/>
              <w:spacing w:line="400" w:lineRule="exact"/>
              <w:rPr>
                <w:rFonts w:ascii="宋体" w:hAnsi="宋体" w:cs="微软雅黑"/>
                <w:szCs w:val="21"/>
              </w:rPr>
            </w:pPr>
          </w:p>
        </w:tc>
        <w:tc>
          <w:tcPr>
            <w:tcW w:w="2018" w:type="dxa"/>
            <w:tcBorders>
              <w:top w:val="single" w:color="auto" w:sz="4" w:space="0"/>
            </w:tcBorders>
            <w:vAlign w:val="center"/>
          </w:tcPr>
          <w:p w14:paraId="71124898">
            <w:pPr>
              <w:snapToGrid w:val="0"/>
              <w:spacing w:line="400" w:lineRule="exact"/>
              <w:rPr>
                <w:rFonts w:ascii="宋体" w:hAnsi="宋体" w:cs="微软雅黑"/>
                <w:szCs w:val="21"/>
              </w:rPr>
            </w:pPr>
          </w:p>
        </w:tc>
      </w:tr>
      <w:tr w14:paraId="1A88F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C54444F">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181474FD">
            <w:pPr>
              <w:pStyle w:val="1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售后服务方案及服务承诺</w:t>
            </w:r>
          </w:p>
        </w:tc>
        <w:tc>
          <w:tcPr>
            <w:tcW w:w="1559" w:type="dxa"/>
            <w:vAlign w:val="center"/>
          </w:tcPr>
          <w:p w14:paraId="66D1BABF">
            <w:pPr>
              <w:jc w:val="center"/>
              <w:rPr>
                <w:szCs w:val="21"/>
              </w:rPr>
            </w:pPr>
          </w:p>
        </w:tc>
        <w:tc>
          <w:tcPr>
            <w:tcW w:w="1560" w:type="dxa"/>
            <w:vAlign w:val="center"/>
          </w:tcPr>
          <w:p w14:paraId="305BE1E6">
            <w:pPr>
              <w:snapToGrid w:val="0"/>
              <w:spacing w:line="400" w:lineRule="exact"/>
              <w:rPr>
                <w:rFonts w:ascii="宋体" w:hAnsi="宋体" w:cs="微软雅黑"/>
                <w:szCs w:val="21"/>
              </w:rPr>
            </w:pPr>
          </w:p>
        </w:tc>
        <w:tc>
          <w:tcPr>
            <w:tcW w:w="2018" w:type="dxa"/>
            <w:vAlign w:val="center"/>
          </w:tcPr>
          <w:p w14:paraId="5C7E7501">
            <w:pPr>
              <w:snapToGrid w:val="0"/>
              <w:spacing w:line="400" w:lineRule="exact"/>
              <w:rPr>
                <w:rFonts w:ascii="宋体" w:hAnsi="宋体" w:cs="微软雅黑"/>
                <w:szCs w:val="21"/>
              </w:rPr>
            </w:pPr>
          </w:p>
        </w:tc>
      </w:tr>
      <w:tr w14:paraId="16656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596A6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7937BFF3">
            <w:pPr>
              <w:pStyle w:val="1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14:paraId="5F3818A9">
            <w:pPr>
              <w:jc w:val="center"/>
              <w:rPr>
                <w:szCs w:val="21"/>
              </w:rPr>
            </w:pPr>
          </w:p>
        </w:tc>
        <w:tc>
          <w:tcPr>
            <w:tcW w:w="1560" w:type="dxa"/>
            <w:vAlign w:val="center"/>
          </w:tcPr>
          <w:p w14:paraId="4432FE48">
            <w:pPr>
              <w:snapToGrid w:val="0"/>
              <w:spacing w:line="400" w:lineRule="exact"/>
              <w:rPr>
                <w:rFonts w:ascii="宋体" w:hAnsi="宋体" w:cs="微软雅黑"/>
                <w:szCs w:val="21"/>
              </w:rPr>
            </w:pPr>
          </w:p>
        </w:tc>
        <w:tc>
          <w:tcPr>
            <w:tcW w:w="2018" w:type="dxa"/>
            <w:vAlign w:val="center"/>
          </w:tcPr>
          <w:p w14:paraId="049FD1E8">
            <w:pPr>
              <w:snapToGrid w:val="0"/>
              <w:spacing w:line="400" w:lineRule="exact"/>
              <w:rPr>
                <w:rFonts w:ascii="宋体" w:hAnsi="宋体" w:cs="微软雅黑"/>
                <w:szCs w:val="21"/>
              </w:rPr>
            </w:pPr>
          </w:p>
        </w:tc>
      </w:tr>
      <w:tr w14:paraId="62FAA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6CEEFB">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shd w:val="clear" w:color="auto" w:fill="auto"/>
            <w:vAlign w:val="center"/>
          </w:tcPr>
          <w:p w14:paraId="5520858E">
            <w:pPr>
              <w:pStyle w:val="18"/>
              <w:kinsoku w:val="0"/>
              <w:overflowPunct w:val="0"/>
              <w:autoSpaceDE w:val="0"/>
              <w:autoSpaceDN w:val="0"/>
              <w:spacing w:line="320" w:lineRule="exact"/>
              <w:rPr>
                <w:rFonts w:hAnsi="宋体" w:eastAsia="宋体" w:cs="微软雅黑" w:asciiTheme="minorHAnsi"/>
                <w:bCs/>
                <w:kern w:val="0"/>
                <w:sz w:val="21"/>
                <w:szCs w:val="21"/>
                <w:lang w:val="en-US" w:eastAsia="zh-CN" w:bidi="ar-SA"/>
              </w:rPr>
            </w:pPr>
            <w:r>
              <w:rPr>
                <w:rFonts w:hint="eastAsia" w:hAnsi="宋体" w:cs="微软雅黑"/>
                <w:bCs/>
                <w:kern w:val="0"/>
                <w:sz w:val="21"/>
                <w:szCs w:val="21"/>
              </w:rPr>
              <w:t>中小企业声明函</w:t>
            </w:r>
          </w:p>
        </w:tc>
        <w:tc>
          <w:tcPr>
            <w:tcW w:w="1559" w:type="dxa"/>
            <w:vAlign w:val="center"/>
          </w:tcPr>
          <w:p w14:paraId="2B78804A">
            <w:pPr>
              <w:jc w:val="center"/>
              <w:rPr>
                <w:szCs w:val="21"/>
              </w:rPr>
            </w:pPr>
          </w:p>
        </w:tc>
        <w:tc>
          <w:tcPr>
            <w:tcW w:w="1560" w:type="dxa"/>
            <w:vAlign w:val="center"/>
          </w:tcPr>
          <w:p w14:paraId="0410546E">
            <w:pPr>
              <w:snapToGrid w:val="0"/>
              <w:spacing w:line="400" w:lineRule="exact"/>
              <w:rPr>
                <w:rFonts w:ascii="宋体" w:hAnsi="宋体" w:cs="微软雅黑"/>
                <w:szCs w:val="21"/>
              </w:rPr>
            </w:pPr>
          </w:p>
        </w:tc>
        <w:tc>
          <w:tcPr>
            <w:tcW w:w="2018" w:type="dxa"/>
            <w:vAlign w:val="center"/>
          </w:tcPr>
          <w:p w14:paraId="413BA722">
            <w:pPr>
              <w:snapToGrid w:val="0"/>
              <w:spacing w:line="400" w:lineRule="exact"/>
              <w:rPr>
                <w:rFonts w:ascii="宋体" w:hAnsi="宋体" w:cs="微软雅黑"/>
                <w:szCs w:val="21"/>
              </w:rPr>
            </w:pPr>
          </w:p>
        </w:tc>
      </w:tr>
      <w:tr w14:paraId="2C0F5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68195D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shd w:val="clear" w:color="auto" w:fill="auto"/>
            <w:vAlign w:val="center"/>
          </w:tcPr>
          <w:p w14:paraId="2B4AF573">
            <w:pPr>
              <w:pStyle w:val="18"/>
              <w:kinsoku w:val="0"/>
              <w:overflowPunct w:val="0"/>
              <w:autoSpaceDE w:val="0"/>
              <w:autoSpaceDN w:val="0"/>
              <w:spacing w:line="320" w:lineRule="exact"/>
              <w:rPr>
                <w:rFonts w:hAnsi="宋体" w:eastAsia="宋体" w:cs="微软雅黑" w:asciiTheme="minorHAnsi"/>
                <w:bCs/>
                <w:kern w:val="0"/>
                <w:sz w:val="21"/>
                <w:szCs w:val="21"/>
                <w:lang w:val="en-US" w:eastAsia="zh-CN" w:bidi="ar-SA"/>
              </w:rPr>
            </w:pPr>
            <w:r>
              <w:rPr>
                <w:rFonts w:hint="eastAsia" w:cs="仿宋_GB2312" w:asciiTheme="minorEastAsia" w:hAnsiTheme="minorEastAsia" w:eastAsiaTheme="minorEastAsia"/>
                <w:sz w:val="21"/>
                <w:szCs w:val="21"/>
                <w:lang w:val="zh-CN"/>
              </w:rPr>
              <w:t>残疾人福利性单位声明函</w:t>
            </w:r>
          </w:p>
        </w:tc>
        <w:tc>
          <w:tcPr>
            <w:tcW w:w="1559" w:type="dxa"/>
            <w:vAlign w:val="center"/>
          </w:tcPr>
          <w:p w14:paraId="4B8BF1C3">
            <w:pPr>
              <w:jc w:val="center"/>
              <w:rPr>
                <w:szCs w:val="21"/>
              </w:rPr>
            </w:pPr>
          </w:p>
        </w:tc>
        <w:tc>
          <w:tcPr>
            <w:tcW w:w="1560" w:type="dxa"/>
            <w:vAlign w:val="center"/>
          </w:tcPr>
          <w:p w14:paraId="092D025B">
            <w:pPr>
              <w:snapToGrid w:val="0"/>
              <w:spacing w:line="400" w:lineRule="exact"/>
              <w:rPr>
                <w:rFonts w:ascii="宋体" w:hAnsi="宋体" w:cs="微软雅黑"/>
                <w:szCs w:val="21"/>
              </w:rPr>
            </w:pPr>
          </w:p>
        </w:tc>
        <w:tc>
          <w:tcPr>
            <w:tcW w:w="2018" w:type="dxa"/>
            <w:vAlign w:val="center"/>
          </w:tcPr>
          <w:p w14:paraId="1FF0D150">
            <w:pPr>
              <w:snapToGrid w:val="0"/>
              <w:spacing w:line="400" w:lineRule="exact"/>
              <w:rPr>
                <w:rFonts w:ascii="宋体" w:hAnsi="宋体" w:cs="微软雅黑"/>
                <w:szCs w:val="21"/>
              </w:rPr>
            </w:pPr>
          </w:p>
        </w:tc>
      </w:tr>
      <w:tr w14:paraId="5E728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27980B">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shd w:val="clear" w:color="auto" w:fill="auto"/>
            <w:vAlign w:val="center"/>
          </w:tcPr>
          <w:p w14:paraId="7C26960F">
            <w:pPr>
              <w:pStyle w:val="18"/>
              <w:kinsoku w:val="0"/>
              <w:overflowPunct w:val="0"/>
              <w:autoSpaceDE w:val="0"/>
              <w:autoSpaceDN w:val="0"/>
              <w:spacing w:line="320" w:lineRule="exact"/>
              <w:rPr>
                <w:rFonts w:hAnsi="宋体" w:eastAsia="宋体" w:cs="微软雅黑" w:asciiTheme="minorHAnsi"/>
                <w:bCs/>
                <w:kern w:val="0"/>
                <w:sz w:val="21"/>
                <w:szCs w:val="21"/>
                <w:lang w:val="en-US" w:eastAsia="zh-CN" w:bidi="ar-SA"/>
              </w:rPr>
            </w:pPr>
            <w:r>
              <w:rPr>
                <w:rFonts w:hint="eastAsia" w:hAnsi="宋体" w:cs="微软雅黑"/>
                <w:bCs/>
                <w:kern w:val="0"/>
                <w:sz w:val="21"/>
                <w:szCs w:val="21"/>
              </w:rPr>
              <w:t>监狱企业证明文件</w:t>
            </w:r>
          </w:p>
        </w:tc>
        <w:tc>
          <w:tcPr>
            <w:tcW w:w="1559" w:type="dxa"/>
            <w:vAlign w:val="center"/>
          </w:tcPr>
          <w:p w14:paraId="68EC470B">
            <w:pPr>
              <w:jc w:val="center"/>
              <w:rPr>
                <w:szCs w:val="21"/>
              </w:rPr>
            </w:pPr>
          </w:p>
        </w:tc>
        <w:tc>
          <w:tcPr>
            <w:tcW w:w="1560" w:type="dxa"/>
            <w:vAlign w:val="center"/>
          </w:tcPr>
          <w:p w14:paraId="67784803">
            <w:pPr>
              <w:snapToGrid w:val="0"/>
              <w:spacing w:line="400" w:lineRule="exact"/>
              <w:rPr>
                <w:rFonts w:ascii="宋体" w:hAnsi="宋体" w:cs="微软雅黑"/>
                <w:szCs w:val="21"/>
              </w:rPr>
            </w:pPr>
          </w:p>
        </w:tc>
        <w:tc>
          <w:tcPr>
            <w:tcW w:w="2018" w:type="dxa"/>
            <w:vAlign w:val="center"/>
          </w:tcPr>
          <w:p w14:paraId="0F8D23DB">
            <w:pPr>
              <w:snapToGrid w:val="0"/>
              <w:spacing w:line="400" w:lineRule="exact"/>
              <w:rPr>
                <w:rFonts w:ascii="宋体" w:hAnsi="宋体" w:cs="微软雅黑"/>
                <w:szCs w:val="21"/>
              </w:rPr>
            </w:pPr>
          </w:p>
        </w:tc>
      </w:tr>
      <w:tr w14:paraId="7A156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06B3EBD">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5F07C69D">
            <w:pPr>
              <w:pStyle w:val="18"/>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14:paraId="45BD09BD">
            <w:pPr>
              <w:jc w:val="center"/>
              <w:rPr>
                <w:szCs w:val="21"/>
              </w:rPr>
            </w:pPr>
          </w:p>
        </w:tc>
        <w:tc>
          <w:tcPr>
            <w:tcW w:w="1560" w:type="dxa"/>
            <w:vAlign w:val="center"/>
          </w:tcPr>
          <w:p w14:paraId="130439A6">
            <w:pPr>
              <w:snapToGrid w:val="0"/>
              <w:spacing w:line="400" w:lineRule="exact"/>
              <w:rPr>
                <w:rFonts w:ascii="宋体" w:hAnsi="宋体" w:cs="微软雅黑"/>
                <w:szCs w:val="21"/>
              </w:rPr>
            </w:pPr>
          </w:p>
        </w:tc>
        <w:tc>
          <w:tcPr>
            <w:tcW w:w="2018" w:type="dxa"/>
            <w:vAlign w:val="center"/>
          </w:tcPr>
          <w:p w14:paraId="5869528B">
            <w:pPr>
              <w:snapToGrid w:val="0"/>
              <w:spacing w:line="400" w:lineRule="exact"/>
              <w:rPr>
                <w:rFonts w:ascii="宋体" w:hAnsi="宋体" w:cs="微软雅黑"/>
                <w:szCs w:val="21"/>
              </w:rPr>
            </w:pPr>
          </w:p>
        </w:tc>
      </w:tr>
    </w:tbl>
    <w:p w14:paraId="39432B38">
      <w:pPr>
        <w:pStyle w:val="18"/>
        <w:spacing w:line="360" w:lineRule="auto"/>
        <w:rPr>
          <w:rFonts w:asciiTheme="majorEastAsia" w:hAnsiTheme="majorEastAsia" w:eastAsiaTheme="majorEastAsia"/>
          <w:b/>
          <w:snapToGrid w:val="0"/>
          <w:kern w:val="0"/>
          <w:sz w:val="28"/>
          <w:szCs w:val="28"/>
        </w:rPr>
      </w:pPr>
    </w:p>
    <w:p w14:paraId="1760FF58">
      <w:pPr>
        <w:pStyle w:val="18"/>
        <w:spacing w:line="360" w:lineRule="auto"/>
        <w:rPr>
          <w:rFonts w:asciiTheme="majorEastAsia" w:hAnsiTheme="majorEastAsia" w:eastAsiaTheme="majorEastAsia"/>
          <w:b/>
          <w:snapToGrid w:val="0"/>
          <w:kern w:val="0"/>
          <w:sz w:val="28"/>
          <w:szCs w:val="28"/>
        </w:rPr>
      </w:pPr>
    </w:p>
    <w:p w14:paraId="2EA8BD05">
      <w:pPr>
        <w:pStyle w:val="18"/>
        <w:spacing w:line="360" w:lineRule="auto"/>
        <w:rPr>
          <w:rFonts w:asciiTheme="majorEastAsia" w:hAnsiTheme="majorEastAsia" w:eastAsiaTheme="majorEastAsia"/>
          <w:b/>
          <w:snapToGrid w:val="0"/>
          <w:kern w:val="0"/>
          <w:sz w:val="28"/>
          <w:szCs w:val="28"/>
        </w:rPr>
      </w:pPr>
    </w:p>
    <w:p w14:paraId="6146602B">
      <w:pPr>
        <w:pStyle w:val="18"/>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二、开标一览表</w:t>
      </w:r>
    </w:p>
    <w:p w14:paraId="4F63C154">
      <w:pPr>
        <w:autoSpaceDE w:val="0"/>
        <w:autoSpaceDN w:val="0"/>
        <w:adjustRightInd w:val="0"/>
        <w:spacing w:line="360" w:lineRule="auto"/>
        <w:rPr>
          <w:rFonts w:asciiTheme="minorEastAsia" w:hAnsiTheme="minorEastAsia"/>
          <w:szCs w:val="21"/>
        </w:rPr>
      </w:pPr>
      <w:r>
        <w:rPr>
          <w:rFonts w:hint="eastAsia" w:asciiTheme="minorEastAsia" w:hAnsiTheme="minorEastAsia"/>
          <w:szCs w:val="21"/>
        </w:rPr>
        <w:t>项目编号：</w:t>
      </w:r>
    </w:p>
    <w:p w14:paraId="1A2F1418">
      <w:pPr>
        <w:autoSpaceDE w:val="0"/>
        <w:autoSpaceDN w:val="0"/>
        <w:adjustRightInd w:val="0"/>
        <w:spacing w:line="360" w:lineRule="auto"/>
        <w:rPr>
          <w:rFonts w:hint="default" w:asciiTheme="minorEastAsia" w:hAnsiTheme="minorEastAsia" w:eastAsiaTheme="minorEastAsia"/>
          <w:szCs w:val="21"/>
          <w:lang w:val="en-US" w:eastAsia="zh-CN"/>
        </w:rPr>
      </w:pPr>
      <w:r>
        <w:rPr>
          <w:rFonts w:hint="eastAsia" w:asciiTheme="minorEastAsia" w:hAnsiTheme="minorEastAsia"/>
          <w:szCs w:val="21"/>
        </w:rPr>
        <w:t>项目名称：                                             单位：元</w:t>
      </w:r>
      <w:r>
        <w:rPr>
          <w:rFonts w:hint="eastAsia" w:asciiTheme="minorEastAsia" w:hAnsiTheme="minorEastAsia"/>
          <w:szCs w:val="21"/>
          <w:lang w:val="en-US" w:eastAsia="zh-CN"/>
        </w:rPr>
        <w:t>/亩</w:t>
      </w:r>
    </w:p>
    <w:tbl>
      <w:tblPr>
        <w:tblStyle w:val="28"/>
        <w:tblW w:w="9356" w:type="dxa"/>
        <w:tblInd w:w="-292" w:type="dxa"/>
        <w:tblLayout w:type="fixed"/>
        <w:tblCellMar>
          <w:top w:w="0" w:type="dxa"/>
          <w:left w:w="108" w:type="dxa"/>
          <w:bottom w:w="0" w:type="dxa"/>
          <w:right w:w="108" w:type="dxa"/>
        </w:tblCellMar>
      </w:tblPr>
      <w:tblGrid>
        <w:gridCol w:w="851"/>
        <w:gridCol w:w="2268"/>
        <w:gridCol w:w="2694"/>
        <w:gridCol w:w="1984"/>
        <w:gridCol w:w="1559"/>
      </w:tblGrid>
      <w:tr w14:paraId="37FA7B9F">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14:paraId="6F466DA7">
            <w:pPr>
              <w:autoSpaceDE w:val="0"/>
              <w:autoSpaceDN w:val="0"/>
              <w:adjustRightInd w:val="0"/>
              <w:spacing w:line="360" w:lineRule="auto"/>
              <w:jc w:val="center"/>
              <w:rPr>
                <w:rFonts w:hint="eastAsia" w:asciiTheme="minorEastAsia" w:hAnsiTheme="minorEastAsia" w:eastAsiaTheme="minorEastAsia"/>
                <w:b/>
                <w:szCs w:val="21"/>
                <w:lang w:eastAsia="zh-CN"/>
              </w:rPr>
            </w:pPr>
            <w:r>
              <w:rPr>
                <w:rFonts w:hint="eastAsia" w:asciiTheme="minorEastAsia" w:hAnsiTheme="minorEastAsia"/>
                <w:b/>
                <w:szCs w:val="21"/>
                <w:lang w:val="en-US" w:eastAsia="zh-CN"/>
              </w:rPr>
              <w:t>标段</w:t>
            </w:r>
          </w:p>
        </w:tc>
        <w:tc>
          <w:tcPr>
            <w:tcW w:w="2268" w:type="dxa"/>
            <w:tcBorders>
              <w:top w:val="single" w:color="auto" w:sz="6" w:space="0"/>
              <w:left w:val="single" w:color="auto" w:sz="6" w:space="0"/>
              <w:bottom w:val="single" w:color="auto" w:sz="6" w:space="0"/>
              <w:right w:val="single" w:color="auto" w:sz="6" w:space="0"/>
            </w:tcBorders>
            <w:shd w:val="clear" w:color="auto" w:fill="auto"/>
            <w:vAlign w:val="center"/>
          </w:tcPr>
          <w:p w14:paraId="1907C2C6">
            <w:pPr>
              <w:autoSpaceDE w:val="0"/>
              <w:autoSpaceDN w:val="0"/>
              <w:adjustRightInd w:val="0"/>
              <w:spacing w:line="360" w:lineRule="auto"/>
              <w:jc w:val="center"/>
              <w:rPr>
                <w:rFonts w:asciiTheme="minorEastAsia" w:hAnsiTheme="minorEastAsia"/>
                <w:b/>
                <w:szCs w:val="21"/>
              </w:rPr>
            </w:pPr>
            <w:r>
              <w:rPr>
                <w:rFonts w:hint="eastAsia" w:asciiTheme="minorEastAsia" w:hAnsiTheme="minorEastAsia"/>
                <w:b/>
                <w:szCs w:val="21"/>
              </w:rPr>
              <w:t>项目名称</w:t>
            </w:r>
          </w:p>
        </w:tc>
        <w:tc>
          <w:tcPr>
            <w:tcW w:w="2694" w:type="dxa"/>
            <w:tcBorders>
              <w:top w:val="single" w:color="auto" w:sz="6" w:space="0"/>
              <w:left w:val="single" w:color="auto" w:sz="6" w:space="0"/>
              <w:bottom w:val="single" w:color="auto" w:sz="6" w:space="0"/>
              <w:right w:val="single" w:color="auto" w:sz="6" w:space="0"/>
            </w:tcBorders>
            <w:shd w:val="clear" w:color="auto" w:fill="auto"/>
            <w:vAlign w:val="center"/>
          </w:tcPr>
          <w:p w14:paraId="463271B9">
            <w:pPr>
              <w:autoSpaceDE w:val="0"/>
              <w:autoSpaceDN w:val="0"/>
              <w:adjustRightInd w:val="0"/>
              <w:spacing w:line="360" w:lineRule="auto"/>
              <w:jc w:val="center"/>
              <w:rPr>
                <w:rFonts w:asciiTheme="minorEastAsia" w:hAnsiTheme="minorEastAsia"/>
                <w:b/>
                <w:szCs w:val="21"/>
              </w:rPr>
            </w:pPr>
            <w:r>
              <w:rPr>
                <w:rFonts w:hint="eastAsia" w:asciiTheme="minorEastAsia" w:hAnsiTheme="minorEastAsia"/>
                <w:b/>
                <w:szCs w:val="21"/>
              </w:rPr>
              <w:t>投标报价</w:t>
            </w:r>
          </w:p>
        </w:tc>
        <w:tc>
          <w:tcPr>
            <w:tcW w:w="1984" w:type="dxa"/>
            <w:tcBorders>
              <w:top w:val="single" w:color="auto" w:sz="6" w:space="0"/>
              <w:left w:val="single" w:color="auto" w:sz="4" w:space="0"/>
              <w:bottom w:val="single" w:color="auto" w:sz="6" w:space="0"/>
              <w:right w:val="single" w:color="auto" w:sz="4" w:space="0"/>
            </w:tcBorders>
            <w:shd w:val="clear" w:color="auto" w:fill="auto"/>
            <w:vAlign w:val="center"/>
          </w:tcPr>
          <w:p w14:paraId="69233CAE">
            <w:pPr>
              <w:autoSpaceDE w:val="0"/>
              <w:autoSpaceDN w:val="0"/>
              <w:adjustRightInd w:val="0"/>
              <w:spacing w:line="360" w:lineRule="auto"/>
              <w:jc w:val="center"/>
              <w:rPr>
                <w:rFonts w:asciiTheme="minorEastAsia" w:hAnsiTheme="minorEastAsia"/>
                <w:b/>
                <w:szCs w:val="21"/>
              </w:rPr>
            </w:pPr>
            <w:r>
              <w:rPr>
                <w:rFonts w:hint="eastAsia" w:asciiTheme="minorEastAsia" w:hAnsiTheme="minorEastAsia"/>
                <w:b/>
                <w:szCs w:val="21"/>
              </w:rPr>
              <w:t>合同履行期限</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14:paraId="6EF4AE48">
            <w:pPr>
              <w:autoSpaceDE w:val="0"/>
              <w:autoSpaceDN w:val="0"/>
              <w:adjustRightInd w:val="0"/>
              <w:spacing w:line="360" w:lineRule="auto"/>
              <w:jc w:val="center"/>
              <w:rPr>
                <w:rFonts w:asciiTheme="minorEastAsia" w:hAnsiTheme="minorEastAsia"/>
                <w:b/>
                <w:szCs w:val="21"/>
              </w:rPr>
            </w:pPr>
            <w:r>
              <w:rPr>
                <w:rFonts w:hint="eastAsia" w:asciiTheme="minorEastAsia" w:hAnsiTheme="minorEastAsia"/>
                <w:b/>
                <w:szCs w:val="21"/>
              </w:rPr>
              <w:t>备注</w:t>
            </w:r>
          </w:p>
        </w:tc>
      </w:tr>
      <w:tr w14:paraId="6B04FAAD">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61E15D30">
            <w:pPr>
              <w:autoSpaceDE w:val="0"/>
              <w:autoSpaceDN w:val="0"/>
              <w:adjustRightInd w:val="0"/>
              <w:spacing w:line="360" w:lineRule="auto"/>
              <w:rPr>
                <w:rFonts w:asciiTheme="minorEastAsia" w:hAnsiTheme="minorEastAsia"/>
                <w:szCs w:val="21"/>
              </w:rPr>
            </w:pPr>
          </w:p>
        </w:tc>
        <w:tc>
          <w:tcPr>
            <w:tcW w:w="2268" w:type="dxa"/>
            <w:tcBorders>
              <w:top w:val="single" w:color="auto" w:sz="6" w:space="0"/>
              <w:left w:val="single" w:color="auto" w:sz="6" w:space="0"/>
              <w:bottom w:val="single" w:color="auto" w:sz="6" w:space="0"/>
              <w:right w:val="single" w:color="auto" w:sz="6" w:space="0"/>
            </w:tcBorders>
            <w:vAlign w:val="center"/>
          </w:tcPr>
          <w:p w14:paraId="636B3480">
            <w:pPr>
              <w:autoSpaceDE w:val="0"/>
              <w:autoSpaceDN w:val="0"/>
              <w:adjustRightInd w:val="0"/>
              <w:spacing w:line="360" w:lineRule="auto"/>
              <w:rPr>
                <w:rFonts w:asciiTheme="minorEastAsia" w:hAnsiTheme="minorEastAsia"/>
                <w:szCs w:val="21"/>
              </w:rPr>
            </w:pPr>
          </w:p>
        </w:tc>
        <w:tc>
          <w:tcPr>
            <w:tcW w:w="2694" w:type="dxa"/>
            <w:tcBorders>
              <w:top w:val="single" w:color="auto" w:sz="6" w:space="0"/>
              <w:left w:val="single" w:color="auto" w:sz="6" w:space="0"/>
              <w:bottom w:val="single" w:color="auto" w:sz="6" w:space="0"/>
              <w:right w:val="single" w:color="auto" w:sz="6" w:space="0"/>
            </w:tcBorders>
            <w:vAlign w:val="center"/>
          </w:tcPr>
          <w:p w14:paraId="368CD07A">
            <w:pPr>
              <w:autoSpaceDE w:val="0"/>
              <w:autoSpaceDN w:val="0"/>
              <w:adjustRightInd w:val="0"/>
              <w:spacing w:line="360" w:lineRule="auto"/>
              <w:rPr>
                <w:rFonts w:hint="eastAsia" w:asciiTheme="minorEastAsia" w:hAnsiTheme="minorEastAsia"/>
                <w:szCs w:val="21"/>
              </w:rPr>
            </w:pPr>
            <w:r>
              <w:rPr>
                <w:rFonts w:hint="eastAsia" w:asciiTheme="minorEastAsia" w:hAnsiTheme="minorEastAsia"/>
                <w:szCs w:val="21"/>
              </w:rPr>
              <w:t>小农户报价金额（元/亩）：大写：      小写：</w:t>
            </w:r>
          </w:p>
          <w:p w14:paraId="55ADA47E">
            <w:pPr>
              <w:autoSpaceDE w:val="0"/>
              <w:autoSpaceDN w:val="0"/>
              <w:adjustRightInd w:val="0"/>
              <w:spacing w:line="360" w:lineRule="auto"/>
              <w:rPr>
                <w:rFonts w:hint="eastAsia" w:asciiTheme="minorEastAsia" w:hAnsiTheme="minorEastAsia"/>
                <w:szCs w:val="21"/>
              </w:rPr>
            </w:pPr>
            <w:r>
              <w:rPr>
                <w:rFonts w:hint="eastAsia" w:asciiTheme="minorEastAsia" w:hAnsiTheme="minorEastAsia"/>
                <w:szCs w:val="21"/>
              </w:rPr>
              <w:t>规模经营主体报价金额（元/亩）：</w:t>
            </w:r>
          </w:p>
          <w:p w14:paraId="27DFCC13">
            <w:pPr>
              <w:autoSpaceDE w:val="0"/>
              <w:autoSpaceDN w:val="0"/>
              <w:adjustRightInd w:val="0"/>
              <w:spacing w:line="360" w:lineRule="auto"/>
              <w:rPr>
                <w:rFonts w:hint="eastAsia" w:asciiTheme="minorEastAsia" w:hAnsiTheme="minorEastAsia"/>
                <w:szCs w:val="21"/>
              </w:rPr>
            </w:pPr>
            <w:r>
              <w:rPr>
                <w:rFonts w:hint="eastAsia" w:asciiTheme="minorEastAsia" w:hAnsiTheme="minorEastAsia"/>
                <w:szCs w:val="21"/>
              </w:rPr>
              <w:t>大写：      小写：</w:t>
            </w:r>
          </w:p>
        </w:tc>
        <w:tc>
          <w:tcPr>
            <w:tcW w:w="1984" w:type="dxa"/>
            <w:tcBorders>
              <w:top w:val="single" w:color="auto" w:sz="6" w:space="0"/>
              <w:left w:val="single" w:color="auto" w:sz="4" w:space="0"/>
              <w:bottom w:val="single" w:color="auto" w:sz="6" w:space="0"/>
              <w:right w:val="single" w:color="auto" w:sz="4" w:space="0"/>
            </w:tcBorders>
            <w:vAlign w:val="center"/>
          </w:tcPr>
          <w:p w14:paraId="01E58016">
            <w:pPr>
              <w:autoSpaceDE w:val="0"/>
              <w:autoSpaceDN w:val="0"/>
              <w:adjustRightInd w:val="0"/>
              <w:spacing w:line="360" w:lineRule="auto"/>
              <w:rPr>
                <w:rFonts w:asciiTheme="minorEastAsia" w:hAnsiTheme="minorEastAsia"/>
                <w:szCs w:val="21"/>
              </w:rPr>
            </w:pPr>
          </w:p>
        </w:tc>
        <w:tc>
          <w:tcPr>
            <w:tcW w:w="1559" w:type="dxa"/>
            <w:tcBorders>
              <w:top w:val="single" w:color="auto" w:sz="6" w:space="0"/>
              <w:left w:val="single" w:color="auto" w:sz="6" w:space="0"/>
              <w:bottom w:val="single" w:color="auto" w:sz="6" w:space="0"/>
              <w:right w:val="single" w:color="auto" w:sz="6" w:space="0"/>
            </w:tcBorders>
            <w:vAlign w:val="center"/>
          </w:tcPr>
          <w:p w14:paraId="72556359">
            <w:pPr>
              <w:autoSpaceDE w:val="0"/>
              <w:autoSpaceDN w:val="0"/>
              <w:adjustRightInd w:val="0"/>
              <w:spacing w:line="360" w:lineRule="auto"/>
              <w:rPr>
                <w:rFonts w:asciiTheme="minorEastAsia" w:hAnsiTheme="minorEastAsia"/>
                <w:szCs w:val="21"/>
              </w:rPr>
            </w:pPr>
          </w:p>
        </w:tc>
      </w:tr>
    </w:tbl>
    <w:p w14:paraId="1E13B371">
      <w:pPr>
        <w:autoSpaceDE w:val="0"/>
        <w:autoSpaceDN w:val="0"/>
        <w:adjustRightInd w:val="0"/>
        <w:spacing w:line="360" w:lineRule="auto"/>
        <w:rPr>
          <w:rFonts w:asciiTheme="minorEastAsia" w:hAnsiTheme="minorEastAsia"/>
          <w:szCs w:val="21"/>
        </w:rPr>
      </w:pPr>
      <w:r>
        <w:rPr>
          <w:rFonts w:hint="eastAsia" w:asciiTheme="minorEastAsia" w:hAnsiTheme="minorEastAsia"/>
          <w:szCs w:val="21"/>
        </w:rPr>
        <w:t>投标人名称：</w:t>
      </w:r>
      <w:r>
        <w:rPr>
          <w:rFonts w:hint="eastAsia" w:asciiTheme="minorEastAsia" w:hAnsiTheme="minorEastAsia"/>
          <w:szCs w:val="21"/>
          <w:u w:val="single"/>
        </w:rPr>
        <w:t xml:space="preserve">     （全称）   </w:t>
      </w:r>
      <w:r>
        <w:rPr>
          <w:rFonts w:hint="eastAsia" w:asciiTheme="minorEastAsia" w:hAnsiTheme="minorEastAsia"/>
          <w:szCs w:val="21"/>
        </w:rPr>
        <w:t>（公章）：</w:t>
      </w:r>
    </w:p>
    <w:p w14:paraId="112C62EB">
      <w:pPr>
        <w:autoSpaceDE w:val="0"/>
        <w:autoSpaceDN w:val="0"/>
        <w:adjustRightInd w:val="0"/>
        <w:spacing w:line="360" w:lineRule="auto"/>
        <w:rPr>
          <w:rFonts w:asciiTheme="minorEastAsia" w:hAnsiTheme="minorEastAsia"/>
          <w:szCs w:val="21"/>
        </w:rPr>
      </w:pPr>
      <w:r>
        <w:rPr>
          <w:rFonts w:hint="eastAsia" w:asciiTheme="minorEastAsia" w:hAnsiTheme="minorEastAsia"/>
          <w:szCs w:val="21"/>
        </w:rPr>
        <w:t>投标人法定代表人（或授权代表）签字：</w:t>
      </w:r>
    </w:p>
    <w:p w14:paraId="60734919">
      <w:pPr>
        <w:autoSpaceDE w:val="0"/>
        <w:autoSpaceDN w:val="0"/>
        <w:adjustRightInd w:val="0"/>
        <w:spacing w:line="360" w:lineRule="auto"/>
        <w:rPr>
          <w:rFonts w:asciiTheme="minorEastAsia" w:hAnsiTheme="minorEastAsia"/>
          <w:szCs w:val="21"/>
        </w:rPr>
      </w:pPr>
      <w:r>
        <w:rPr>
          <w:rFonts w:hint="eastAsia" w:asciiTheme="minorEastAsia" w:hAnsiTheme="minorEastAsia"/>
          <w:szCs w:val="21"/>
        </w:rPr>
        <w:t>日期：</w:t>
      </w:r>
    </w:p>
    <w:p w14:paraId="1C9DC4E2">
      <w:pPr>
        <w:autoSpaceDE w:val="0"/>
        <w:autoSpaceDN w:val="0"/>
        <w:adjustRightInd w:val="0"/>
        <w:spacing w:line="360" w:lineRule="auto"/>
        <w:rPr>
          <w:rFonts w:hint="eastAsia" w:ascii="宋体" w:cs="宋体"/>
          <w:sz w:val="24"/>
          <w:lang w:val="en-US" w:eastAsia="zh-CN"/>
        </w:rPr>
      </w:pPr>
      <w:r>
        <w:rPr>
          <w:rFonts w:hint="eastAsia" w:ascii="宋体" w:cs="宋体"/>
          <w:sz w:val="24"/>
          <w:lang w:val="en-US" w:eastAsia="zh-CN"/>
        </w:rPr>
        <w:t>注：1.电子招投标系统中的报价一览表仅填写小农户报价金额，实际报价以投标文件中开标一览表为准。</w:t>
      </w:r>
    </w:p>
    <w:p w14:paraId="571E4DDE">
      <w:pPr>
        <w:autoSpaceDE w:val="0"/>
        <w:autoSpaceDN w:val="0"/>
        <w:adjustRightInd w:val="0"/>
        <w:spacing w:line="360" w:lineRule="auto"/>
        <w:rPr>
          <w:rFonts w:ascii="宋体" w:cs="宋体"/>
          <w:sz w:val="24"/>
          <w:lang w:val="zh-CN"/>
        </w:rPr>
      </w:pPr>
    </w:p>
    <w:p w14:paraId="0B070D0D">
      <w:pPr>
        <w:autoSpaceDE w:val="0"/>
        <w:autoSpaceDN w:val="0"/>
        <w:adjustRightInd w:val="0"/>
        <w:spacing w:line="360" w:lineRule="auto"/>
        <w:rPr>
          <w:rFonts w:ascii="宋体" w:cs="宋体"/>
          <w:sz w:val="24"/>
          <w:lang w:val="zh-CN"/>
        </w:rPr>
      </w:pPr>
    </w:p>
    <w:p w14:paraId="2B8016C7">
      <w:pPr>
        <w:autoSpaceDE w:val="0"/>
        <w:autoSpaceDN w:val="0"/>
        <w:adjustRightInd w:val="0"/>
        <w:spacing w:line="360" w:lineRule="auto"/>
        <w:rPr>
          <w:rFonts w:ascii="宋体" w:cs="宋体"/>
          <w:sz w:val="24"/>
          <w:lang w:val="zh-CN"/>
        </w:rPr>
      </w:pPr>
    </w:p>
    <w:p w14:paraId="0B931A5A">
      <w:pPr>
        <w:autoSpaceDE w:val="0"/>
        <w:autoSpaceDN w:val="0"/>
        <w:adjustRightInd w:val="0"/>
        <w:spacing w:line="360" w:lineRule="auto"/>
        <w:rPr>
          <w:rFonts w:ascii="宋体" w:cs="宋体"/>
          <w:sz w:val="24"/>
          <w:lang w:val="zh-CN"/>
        </w:rPr>
      </w:pPr>
    </w:p>
    <w:p w14:paraId="029C7141">
      <w:pPr>
        <w:autoSpaceDE w:val="0"/>
        <w:autoSpaceDN w:val="0"/>
        <w:adjustRightInd w:val="0"/>
        <w:spacing w:line="360" w:lineRule="auto"/>
        <w:rPr>
          <w:rFonts w:ascii="宋体" w:cs="宋体"/>
          <w:sz w:val="24"/>
          <w:lang w:val="zh-CN"/>
        </w:rPr>
      </w:pPr>
    </w:p>
    <w:p w14:paraId="55A2E959">
      <w:pPr>
        <w:autoSpaceDE w:val="0"/>
        <w:autoSpaceDN w:val="0"/>
        <w:adjustRightInd w:val="0"/>
        <w:spacing w:line="360" w:lineRule="auto"/>
        <w:rPr>
          <w:rFonts w:ascii="宋体" w:cs="宋体"/>
          <w:sz w:val="24"/>
          <w:lang w:val="zh-CN"/>
        </w:rPr>
      </w:pPr>
    </w:p>
    <w:p w14:paraId="5A4E7292">
      <w:pPr>
        <w:autoSpaceDE w:val="0"/>
        <w:autoSpaceDN w:val="0"/>
        <w:adjustRightInd w:val="0"/>
        <w:spacing w:line="360" w:lineRule="auto"/>
        <w:rPr>
          <w:rFonts w:ascii="宋体" w:cs="宋体"/>
          <w:sz w:val="24"/>
          <w:lang w:val="zh-CN"/>
        </w:rPr>
      </w:pPr>
    </w:p>
    <w:p w14:paraId="789530A7">
      <w:pPr>
        <w:autoSpaceDE w:val="0"/>
        <w:autoSpaceDN w:val="0"/>
        <w:adjustRightInd w:val="0"/>
        <w:spacing w:line="360" w:lineRule="auto"/>
        <w:rPr>
          <w:rFonts w:ascii="宋体" w:cs="宋体"/>
          <w:sz w:val="24"/>
          <w:lang w:val="zh-CN"/>
        </w:rPr>
      </w:pPr>
    </w:p>
    <w:p w14:paraId="476C8655">
      <w:pPr>
        <w:pStyle w:val="27"/>
        <w:ind w:firstLine="340"/>
        <w:rPr>
          <w:lang w:val="zh-CN"/>
        </w:rPr>
      </w:pPr>
    </w:p>
    <w:p w14:paraId="40D79DB6">
      <w:pPr>
        <w:pStyle w:val="13"/>
        <w:rPr>
          <w:lang w:val="zh-CN"/>
        </w:rPr>
      </w:pPr>
    </w:p>
    <w:p w14:paraId="6F9FD18C">
      <w:pPr>
        <w:pStyle w:val="13"/>
        <w:ind w:firstLine="480"/>
        <w:rPr>
          <w:lang w:val="zh-CN"/>
        </w:rPr>
      </w:pPr>
    </w:p>
    <w:p w14:paraId="55F0CB89">
      <w:pPr>
        <w:rPr>
          <w:lang w:val="zh-CN"/>
        </w:rPr>
      </w:pPr>
    </w:p>
    <w:p w14:paraId="02ADB987">
      <w:pPr>
        <w:pStyle w:val="2"/>
        <w:rPr>
          <w:lang w:val="zh-CN"/>
        </w:rPr>
      </w:pPr>
    </w:p>
    <w:p w14:paraId="71E5FB86">
      <w:pPr>
        <w:pStyle w:val="46"/>
        <w:rPr>
          <w:color w:val="auto"/>
          <w:lang w:val="zh-CN"/>
        </w:rPr>
      </w:pPr>
    </w:p>
    <w:p w14:paraId="7AAD766E">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473CEFEA">
      <w:pPr>
        <w:autoSpaceDE w:val="0"/>
        <w:autoSpaceDN w:val="0"/>
        <w:adjustRightInd w:val="0"/>
        <w:spacing w:line="360" w:lineRule="auto"/>
        <w:jc w:val="center"/>
        <w:rPr>
          <w:rFonts w:asciiTheme="majorEastAsia" w:hAnsiTheme="majorEastAsia" w:eastAsiaTheme="majorEastAsia"/>
          <w:b/>
          <w:snapToGrid w:val="0"/>
          <w:kern w:val="0"/>
          <w:sz w:val="24"/>
          <w:szCs w:val="24"/>
        </w:rPr>
      </w:pPr>
      <w:r>
        <w:rPr>
          <w:rFonts w:hint="eastAsia" w:asciiTheme="majorEastAsia" w:hAnsiTheme="majorEastAsia" w:eastAsiaTheme="majorEastAsia"/>
          <w:b/>
          <w:snapToGrid w:val="0"/>
          <w:kern w:val="0"/>
          <w:sz w:val="24"/>
          <w:szCs w:val="24"/>
        </w:rPr>
        <w:t>3.1投标函</w:t>
      </w:r>
    </w:p>
    <w:p w14:paraId="1B162D25">
      <w:pPr>
        <w:pStyle w:val="18"/>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致：（采购人）</w:t>
      </w:r>
    </w:p>
    <w:p w14:paraId="63AB5F48">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根据贵方（项目名称、</w:t>
      </w:r>
      <w:r>
        <w:rPr>
          <w:rFonts w:hint="eastAsia" w:asciiTheme="minorEastAsia" w:hAnsiTheme="minorEastAsia" w:eastAsiaTheme="minorEastAsia"/>
          <w:sz w:val="21"/>
          <w:szCs w:val="21"/>
          <w:lang w:val="en-US" w:eastAsia="zh-CN"/>
        </w:rPr>
        <w:t>标段、</w:t>
      </w:r>
      <w:r>
        <w:rPr>
          <w:rFonts w:hint="eastAsia" w:asciiTheme="minorEastAsia" w:hAnsiTheme="minorEastAsia" w:eastAsiaTheme="minorEastAsia"/>
          <w:sz w:val="21"/>
          <w:szCs w:val="21"/>
        </w:rPr>
        <w:t>招标编号）采购的招标公告及投标邀请，（姓名和职务）被正式授权并代表投标人（投标人名称、地址）提交。</w:t>
      </w:r>
    </w:p>
    <w:p w14:paraId="0E91364F">
      <w:pPr>
        <w:pStyle w:val="18"/>
        <w:adjustRightInd w:val="0"/>
        <w:snapToGrid w:val="0"/>
        <w:spacing w:line="360" w:lineRule="auto"/>
        <w:ind w:firstLine="420" w:firstLineChars="200"/>
        <w:rPr>
          <w:rFonts w:asciiTheme="minorEastAsia" w:hAnsiTheme="minorEastAsia" w:eastAsiaTheme="minorEastAsia"/>
          <w:sz w:val="21"/>
          <w:szCs w:val="21"/>
          <w:u w:val="single"/>
        </w:rPr>
      </w:pPr>
      <w:r>
        <w:rPr>
          <w:rFonts w:hint="eastAsia" w:asciiTheme="minorEastAsia" w:hAnsiTheme="minorEastAsia" w:eastAsiaTheme="minorEastAsia"/>
          <w:sz w:val="21"/>
          <w:szCs w:val="21"/>
        </w:rPr>
        <w:t>拟投入 (项目名称</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标段</w:t>
      </w:r>
      <w:r>
        <w:rPr>
          <w:rFonts w:hint="eastAsia" w:asciiTheme="minorEastAsia" w:hAnsiTheme="minorEastAsia" w:eastAsiaTheme="minorEastAsia"/>
          <w:sz w:val="21"/>
          <w:szCs w:val="21"/>
        </w:rPr>
        <w:t>)的项目负责人姓名：</w:t>
      </w:r>
    </w:p>
    <w:p w14:paraId="19E8211D">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我方确认收到贵方提供的（项目名称、</w:t>
      </w:r>
      <w:r>
        <w:rPr>
          <w:rFonts w:hint="eastAsia" w:asciiTheme="minorEastAsia" w:hAnsiTheme="minorEastAsia" w:eastAsiaTheme="minorEastAsia"/>
          <w:sz w:val="21"/>
          <w:szCs w:val="21"/>
          <w:lang w:val="en-US" w:eastAsia="zh-CN"/>
        </w:rPr>
        <w:t>标段、</w:t>
      </w:r>
      <w:r>
        <w:rPr>
          <w:rFonts w:hint="eastAsia" w:asciiTheme="minorEastAsia" w:hAnsiTheme="minorEastAsia" w:eastAsiaTheme="minorEastAsia"/>
          <w:sz w:val="21"/>
          <w:szCs w:val="21"/>
        </w:rPr>
        <w:t>招标编号）招标文件的全部内容。</w:t>
      </w:r>
    </w:p>
    <w:p w14:paraId="095AEF10">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28550B9">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我方已完全明白招标文件的所有条款要求，并申明如下：</w:t>
      </w:r>
    </w:p>
    <w:p w14:paraId="34F34CC9">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一、按招标文件提供的全部货物与相关服务详见《开标一览表》。</w:t>
      </w:r>
    </w:p>
    <w:p w14:paraId="0595F654">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6BFCB5E">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三、我方明白并同意，在规定的开标日之后，投标有效期之内撤销投标的，则我方承担违背投标承诺的责任追究。</w:t>
      </w:r>
    </w:p>
    <w:p w14:paraId="4FE1BEF4">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四、我方同意按照贵方可能提出的要求而提供与投标有关的任何其它数据、信息或资料。</w:t>
      </w:r>
    </w:p>
    <w:p w14:paraId="25AE4752">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五、我方理解贵方不一定接受最低投标价或任何贵方可能收到的投标。</w:t>
      </w:r>
    </w:p>
    <w:p w14:paraId="5A82801F">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六、我方如果中标，将保证履行招标文件及其澄清、修改文件（如果有）中的全部责任和义务，按质、按量、按期完成《项目需求》及《合同书》中的全部任务。</w:t>
      </w:r>
    </w:p>
    <w:p w14:paraId="33A4F841">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七、我方在此保证所提交的所有文件和全部说明是真实的和正确的。</w:t>
      </w:r>
    </w:p>
    <w:p w14:paraId="08122526">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八、我方投标报价已包含应向知识产权所有权人支付的所有相关税费，并保证采购人在中国使用我方提供的货物时，如有第三方提出侵犯其知识产权主张的，责任由我方承担。 </w:t>
      </w:r>
    </w:p>
    <w:p w14:paraId="0F46E645">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九、我方具备《中华人民共和国政府采购法》第二十二条规定的条件；承诺如下：</w:t>
      </w:r>
    </w:p>
    <w:p w14:paraId="5EC2484D">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104B8D64">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 我方已依法缴纳了各项税费及社会保险费用，如有需要，可随时向采购人提供近</w:t>
      </w:r>
      <w:r>
        <w:rPr>
          <w:rFonts w:hint="eastAsia" w:asciiTheme="minorEastAsia" w:hAnsiTheme="minorEastAsia" w:eastAsiaTheme="minorEastAsia"/>
          <w:sz w:val="21"/>
          <w:szCs w:val="21"/>
          <w:lang w:val="en-US" w:eastAsia="zh-CN"/>
        </w:rPr>
        <w:t>一年</w:t>
      </w:r>
      <w:r>
        <w:rPr>
          <w:rFonts w:hint="eastAsia" w:asciiTheme="minorEastAsia" w:hAnsiTheme="minorEastAsia" w:eastAsiaTheme="minorEastAsia"/>
          <w:sz w:val="21"/>
          <w:szCs w:val="21"/>
        </w:rPr>
        <w:t>内</w:t>
      </w:r>
      <w:r>
        <w:rPr>
          <w:rFonts w:hint="eastAsia" w:asciiTheme="minorEastAsia" w:hAnsiTheme="minorEastAsia" w:eastAsiaTheme="minorEastAsia"/>
          <w:sz w:val="21"/>
          <w:szCs w:val="21"/>
          <w:lang w:val="en-US" w:eastAsia="zh-CN"/>
        </w:rPr>
        <w:t>任意一个月</w:t>
      </w:r>
      <w:r>
        <w:rPr>
          <w:rFonts w:hint="eastAsia" w:asciiTheme="minorEastAsia" w:hAnsiTheme="minorEastAsia" w:eastAsiaTheme="minorEastAsia"/>
          <w:sz w:val="21"/>
          <w:szCs w:val="21"/>
        </w:rPr>
        <w:t>的相关缴费证明，以便核查。</w:t>
      </w:r>
    </w:p>
    <w:p w14:paraId="7471B363">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 我方已依法建立健全的财务会计制度，如有需要，可随时向采购人提供相关证明材料，以便核查。</w:t>
      </w:r>
    </w:p>
    <w:p w14:paraId="22593E1F">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 参加政府采购活动前三年内，在经营活动中没有重大违法记录。</w:t>
      </w:r>
    </w:p>
    <w:p w14:paraId="6325DA38">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5. 符合法律、行政法规规定的其他条件。</w:t>
      </w:r>
    </w:p>
    <w:p w14:paraId="4B9C1978">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以上内容如有虚假或与事实不符的，评审委员会可将我方做无效投标处理，我方愿意承担相应的法律责任。</w:t>
      </w:r>
    </w:p>
    <w:p w14:paraId="1AA513DA">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0F0CF44C">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十一、我方对在本函及投标文件中所作的所有承诺承担法律责任。</w:t>
      </w:r>
    </w:p>
    <w:p w14:paraId="77421917">
      <w:pPr>
        <w:pStyle w:val="18"/>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十二、若我方中标，愿意按豫招协〔2023〕002规定向代理机构支付招标代理服务费。</w:t>
      </w:r>
    </w:p>
    <w:p w14:paraId="6D339CA9">
      <w:pPr>
        <w:pStyle w:val="18"/>
        <w:adjustRightInd w:val="0"/>
        <w:snapToGrid w:val="0"/>
        <w:spacing w:line="360" w:lineRule="auto"/>
        <w:ind w:left="5250"/>
        <w:rPr>
          <w:rFonts w:asciiTheme="minorEastAsia" w:hAnsiTheme="minorEastAsia" w:eastAsiaTheme="minorEastAsia"/>
          <w:sz w:val="21"/>
          <w:szCs w:val="21"/>
        </w:rPr>
      </w:pPr>
    </w:p>
    <w:p w14:paraId="154BEA90">
      <w:pPr>
        <w:pStyle w:val="18"/>
        <w:adjustRightInd w:val="0"/>
        <w:snapToGrid w:val="0"/>
        <w:spacing w:line="360" w:lineRule="auto"/>
        <w:ind w:left="5250"/>
        <w:rPr>
          <w:rFonts w:asciiTheme="minorEastAsia" w:hAnsiTheme="minorEastAsia" w:eastAsiaTheme="minorEastAsia"/>
          <w:sz w:val="21"/>
          <w:szCs w:val="21"/>
        </w:rPr>
      </w:pPr>
    </w:p>
    <w:p w14:paraId="1EEA0CC6">
      <w:pPr>
        <w:adjustRightInd w:val="0"/>
        <w:snapToGrid w:val="0"/>
        <w:spacing w:line="360" w:lineRule="auto"/>
        <w:rPr>
          <w:rFonts w:asciiTheme="minorEastAsia" w:hAnsiTheme="minorEastAsia"/>
          <w:szCs w:val="21"/>
        </w:rPr>
      </w:pPr>
      <w:r>
        <w:rPr>
          <w:rFonts w:hint="eastAsia" w:asciiTheme="minorEastAsia" w:hAnsiTheme="minorEastAsia"/>
          <w:szCs w:val="21"/>
        </w:rPr>
        <w:t>所有与本招标有关的一切正式往来请寄：</w:t>
      </w:r>
    </w:p>
    <w:p w14:paraId="43C04988">
      <w:pPr>
        <w:adjustRightInd w:val="0"/>
        <w:snapToGrid w:val="0"/>
        <w:spacing w:line="360" w:lineRule="auto"/>
        <w:rPr>
          <w:rFonts w:asciiTheme="minorEastAsia" w:hAnsiTheme="minorEastAsia"/>
          <w:szCs w:val="21"/>
        </w:rPr>
      </w:pPr>
      <w:r>
        <w:rPr>
          <w:rFonts w:hint="eastAsia" w:asciiTheme="minorEastAsia" w:hAnsiTheme="minorEastAsia"/>
          <w:szCs w:val="21"/>
        </w:rPr>
        <w:t>地    址</w:t>
      </w:r>
      <w:r>
        <w:rPr>
          <w:rFonts w:hint="eastAsia" w:asciiTheme="minorEastAsia" w:hAnsiTheme="minorEastAsia"/>
          <w:szCs w:val="21"/>
          <w:lang w:eastAsia="zh-CN"/>
        </w:rPr>
        <w:t>：</w:t>
      </w:r>
      <w:r>
        <w:rPr>
          <w:rFonts w:hint="eastAsia" w:asciiTheme="minorEastAsia" w:hAnsiTheme="minorEastAsia"/>
          <w:szCs w:val="21"/>
        </w:rPr>
        <w:t xml:space="preserve">  邮政编码</w:t>
      </w:r>
      <w:r>
        <w:rPr>
          <w:rFonts w:hint="eastAsia" w:asciiTheme="minorEastAsia" w:hAnsiTheme="minorEastAsia"/>
          <w:szCs w:val="21"/>
          <w:lang w:eastAsia="zh-CN"/>
        </w:rPr>
        <w:t>：</w:t>
      </w:r>
    </w:p>
    <w:p w14:paraId="0AF7A64E">
      <w:pPr>
        <w:adjustRightInd w:val="0"/>
        <w:snapToGrid w:val="0"/>
        <w:spacing w:line="360" w:lineRule="auto"/>
        <w:rPr>
          <w:rFonts w:asciiTheme="minorEastAsia" w:hAnsiTheme="minorEastAsia"/>
          <w:szCs w:val="21"/>
        </w:rPr>
      </w:pPr>
      <w:r>
        <w:rPr>
          <w:rFonts w:hint="eastAsia" w:asciiTheme="minorEastAsia" w:hAnsiTheme="minorEastAsia"/>
          <w:szCs w:val="21"/>
        </w:rPr>
        <w:t>电    话</w:t>
      </w:r>
      <w:r>
        <w:rPr>
          <w:rFonts w:hint="eastAsia" w:asciiTheme="minorEastAsia" w:hAnsiTheme="minorEastAsia"/>
          <w:szCs w:val="21"/>
          <w:lang w:eastAsia="zh-CN"/>
        </w:rPr>
        <w:t>：</w:t>
      </w:r>
      <w:r>
        <w:rPr>
          <w:rFonts w:hint="eastAsia" w:asciiTheme="minorEastAsia" w:hAnsiTheme="minorEastAsia"/>
          <w:szCs w:val="21"/>
        </w:rPr>
        <w:t xml:space="preserve">  传    真</w:t>
      </w:r>
      <w:r>
        <w:rPr>
          <w:rFonts w:hint="eastAsia" w:asciiTheme="minorEastAsia" w:hAnsiTheme="minorEastAsia"/>
          <w:szCs w:val="21"/>
          <w:lang w:eastAsia="zh-CN"/>
        </w:rPr>
        <w:t>：</w:t>
      </w:r>
    </w:p>
    <w:p w14:paraId="0DAB5EA1">
      <w:pPr>
        <w:adjustRightInd w:val="0"/>
        <w:snapToGrid w:val="0"/>
        <w:spacing w:line="360" w:lineRule="auto"/>
        <w:rPr>
          <w:rFonts w:asciiTheme="minorEastAsia" w:hAnsiTheme="minorEastAsia"/>
          <w:szCs w:val="21"/>
          <w:u w:val="single"/>
        </w:rPr>
      </w:pPr>
      <w:r>
        <w:rPr>
          <w:rFonts w:hint="eastAsia" w:asciiTheme="minorEastAsia" w:hAnsiTheme="minorEastAsia"/>
          <w:szCs w:val="21"/>
        </w:rPr>
        <w:t>投标人代表姓名</w:t>
      </w:r>
      <w:r>
        <w:rPr>
          <w:rFonts w:hint="eastAsia" w:asciiTheme="minorEastAsia" w:hAnsiTheme="minorEastAsia"/>
          <w:szCs w:val="21"/>
          <w:lang w:eastAsia="zh-CN"/>
        </w:rPr>
        <w:t>：</w:t>
      </w:r>
      <w:r>
        <w:rPr>
          <w:rFonts w:hint="eastAsia" w:asciiTheme="minorEastAsia" w:hAnsiTheme="minorEastAsia"/>
          <w:szCs w:val="21"/>
        </w:rPr>
        <w:t xml:space="preserve">  职    务</w:t>
      </w:r>
      <w:r>
        <w:rPr>
          <w:rFonts w:hint="eastAsia" w:asciiTheme="minorEastAsia" w:hAnsiTheme="minorEastAsia"/>
          <w:szCs w:val="21"/>
          <w:lang w:eastAsia="zh-CN"/>
        </w:rPr>
        <w:t>：</w:t>
      </w:r>
    </w:p>
    <w:p w14:paraId="76A2155F">
      <w:pPr>
        <w:adjustRightInd w:val="0"/>
        <w:snapToGrid w:val="0"/>
        <w:spacing w:line="360" w:lineRule="auto"/>
        <w:rPr>
          <w:rFonts w:asciiTheme="minorEastAsia" w:hAnsiTheme="minorEastAsia"/>
          <w:szCs w:val="21"/>
        </w:rPr>
      </w:pPr>
      <w:r>
        <w:rPr>
          <w:rFonts w:hint="eastAsia" w:asciiTheme="minorEastAsia" w:hAnsiTheme="minorEastAsia"/>
          <w:szCs w:val="21"/>
        </w:rPr>
        <w:t>投标人法定代表人（或法定代表人授权代表）签字或盖章：</w:t>
      </w:r>
    </w:p>
    <w:p w14:paraId="09FB8F56">
      <w:pPr>
        <w:adjustRightInd w:val="0"/>
        <w:snapToGrid w:val="0"/>
        <w:spacing w:line="360" w:lineRule="auto"/>
        <w:rPr>
          <w:rFonts w:asciiTheme="minorEastAsia" w:hAnsiTheme="minorEastAsia"/>
          <w:szCs w:val="21"/>
        </w:rPr>
      </w:pPr>
      <w:r>
        <w:rPr>
          <w:rFonts w:hint="eastAsia" w:asciiTheme="minorEastAsia" w:hAnsiTheme="minorEastAsia"/>
          <w:szCs w:val="21"/>
        </w:rPr>
        <w:t>投标人名称（盖章）：</w:t>
      </w:r>
    </w:p>
    <w:p w14:paraId="2C44EB2B">
      <w:pPr>
        <w:adjustRightInd w:val="0"/>
        <w:snapToGrid w:val="0"/>
        <w:spacing w:line="360" w:lineRule="auto"/>
        <w:rPr>
          <w:rFonts w:cs="宋体" w:asciiTheme="minorEastAsia" w:hAnsiTheme="minorEastAsia"/>
          <w:szCs w:val="21"/>
          <w:u w:val="single"/>
        </w:rPr>
      </w:pPr>
    </w:p>
    <w:p w14:paraId="4BC5D476">
      <w:pPr>
        <w:adjustRightInd w:val="0"/>
        <w:snapToGrid w:val="0"/>
        <w:spacing w:line="360" w:lineRule="auto"/>
        <w:rPr>
          <w:rFonts w:cs="宋体" w:asciiTheme="minorEastAsia" w:hAnsiTheme="minorEastAsia"/>
          <w:szCs w:val="21"/>
          <w:u w:val="single"/>
        </w:rPr>
      </w:pPr>
    </w:p>
    <w:p w14:paraId="27E6F254">
      <w:pPr>
        <w:adjustRightInd w:val="0"/>
        <w:snapToGrid w:val="0"/>
        <w:spacing w:line="360" w:lineRule="auto"/>
        <w:rPr>
          <w:rFonts w:cs="宋体" w:asciiTheme="minorEastAsia" w:hAnsiTheme="minorEastAsia"/>
          <w:szCs w:val="21"/>
          <w:u w:val="single"/>
        </w:rPr>
      </w:pPr>
    </w:p>
    <w:p w14:paraId="317C4888">
      <w:pPr>
        <w:spacing w:line="480" w:lineRule="exact"/>
        <w:jc w:val="center"/>
        <w:rPr>
          <w:rFonts w:asciiTheme="majorEastAsia" w:hAnsiTheme="majorEastAsia" w:eastAsiaTheme="majorEastAsia"/>
          <w:b/>
          <w:bCs/>
          <w:sz w:val="24"/>
          <w:szCs w:val="24"/>
        </w:rPr>
      </w:pPr>
    </w:p>
    <w:p w14:paraId="23094975">
      <w:pPr>
        <w:pStyle w:val="13"/>
        <w:ind w:firstLine="480"/>
      </w:pPr>
    </w:p>
    <w:p w14:paraId="1076E0A7"/>
    <w:p w14:paraId="1B0C3FE4">
      <w:pPr>
        <w:pStyle w:val="27"/>
        <w:ind w:firstLine="340"/>
      </w:pPr>
    </w:p>
    <w:p w14:paraId="4C3515C2">
      <w:pPr>
        <w:pStyle w:val="13"/>
        <w:ind w:firstLine="480"/>
      </w:pPr>
    </w:p>
    <w:p w14:paraId="1A382E3F">
      <w:pPr>
        <w:pStyle w:val="13"/>
        <w:ind w:firstLine="480"/>
      </w:pPr>
    </w:p>
    <w:p w14:paraId="70FE0D03">
      <w:pPr>
        <w:pStyle w:val="27"/>
        <w:ind w:firstLine="0" w:firstLineChars="0"/>
      </w:pPr>
    </w:p>
    <w:p w14:paraId="4F63628E"/>
    <w:p w14:paraId="7030CA3D"/>
    <w:p w14:paraId="5467ABC8"/>
    <w:p w14:paraId="1EEEBABE"/>
    <w:p w14:paraId="7DB51EF3">
      <w:pPr>
        <w:spacing w:line="480" w:lineRule="exact"/>
        <w:jc w:val="center"/>
        <w:rPr>
          <w:rFonts w:ascii="宋体" w:hAnsi="宋体"/>
          <w:sz w:val="24"/>
          <w:szCs w:val="24"/>
        </w:rPr>
      </w:pPr>
      <w:r>
        <w:rPr>
          <w:rFonts w:hint="eastAsia" w:asciiTheme="majorEastAsia" w:hAnsiTheme="majorEastAsia" w:eastAsiaTheme="majorEastAsia"/>
          <w:b/>
          <w:bCs/>
          <w:sz w:val="24"/>
          <w:szCs w:val="24"/>
        </w:rPr>
        <w:t>3.2法定代表人（单位负责人）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120E392F">
      <w:pPr>
        <w:pStyle w:val="68"/>
        <w:spacing w:line="480" w:lineRule="auto"/>
        <w:ind w:firstLine="472" w:firstLineChars="225"/>
        <w:jc w:val="left"/>
        <w:rPr>
          <w:rFonts w:asciiTheme="minorEastAsia" w:hAnsiTheme="minorEastAsia"/>
          <w:sz w:val="21"/>
          <w:szCs w:val="21"/>
          <w:u w:val="single"/>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58687FD1">
      <w:pPr>
        <w:pStyle w:val="68"/>
        <w:spacing w:line="480" w:lineRule="auto"/>
        <w:ind w:firstLine="472" w:firstLineChars="225"/>
        <w:jc w:val="left"/>
        <w:rPr>
          <w:rFonts w:asciiTheme="minorEastAsia" w:hAnsiTheme="minorEastAsia"/>
          <w:sz w:val="21"/>
          <w:szCs w:val="21"/>
          <w:u w:val="single"/>
        </w:rPr>
      </w:pPr>
      <w:r>
        <w:rPr>
          <w:rFonts w:hint="eastAsia" w:asciiTheme="minorEastAsia" w:hAnsiTheme="minorEastAsia"/>
          <w:sz w:val="21"/>
          <w:szCs w:val="21"/>
        </w:rPr>
        <w:t>地址：</w:t>
      </w:r>
    </w:p>
    <w:p w14:paraId="15F69033">
      <w:pPr>
        <w:pStyle w:val="68"/>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w:t>
      </w:r>
    </w:p>
    <w:p w14:paraId="1573F3C8">
      <w:pPr>
        <w:pStyle w:val="68"/>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投</w:t>
      </w:r>
      <w:r>
        <w:rPr>
          <w:rFonts w:asciiTheme="minorEastAsia" w:hAnsiTheme="minorEastAsia"/>
          <w:i/>
          <w:snapToGrid w:val="0"/>
          <w:sz w:val="21"/>
          <w:szCs w:val="21"/>
          <w:u w:val="single"/>
        </w:rPr>
        <w:t>标</w:t>
      </w:r>
      <w:r>
        <w:rPr>
          <w:rFonts w:hint="eastAsia" w:asciiTheme="minorEastAsia" w:hAnsiTheme="minorEastAsia"/>
          <w:i/>
          <w:snapToGrid w:val="0"/>
          <w:sz w:val="21"/>
          <w:szCs w:val="21"/>
          <w:u w:val="single"/>
        </w:rPr>
        <w:t>人名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加贵方招</w:t>
      </w:r>
      <w:r>
        <w:rPr>
          <w:rFonts w:asciiTheme="minorEastAsia" w:hAnsiTheme="minorEastAsia"/>
          <w:sz w:val="21"/>
          <w:szCs w:val="21"/>
        </w:rPr>
        <w:t>标编号为</w:t>
      </w:r>
      <w:r>
        <w:rPr>
          <w:rFonts w:hint="eastAsia" w:asciiTheme="minorEastAsia" w:hAnsiTheme="minorEastAsia"/>
          <w:i/>
          <w:sz w:val="21"/>
          <w:szCs w:val="21"/>
          <w:u w:val="single"/>
          <w:lang w:val="en-US" w:eastAsia="zh-CN"/>
        </w:rPr>
        <w:t>招标</w:t>
      </w:r>
      <w:r>
        <w:rPr>
          <w:rFonts w:asciiTheme="minorEastAsia" w:hAnsiTheme="minorEastAsia"/>
          <w:i/>
          <w:sz w:val="21"/>
          <w:szCs w:val="21"/>
          <w:u w:val="single"/>
        </w:rPr>
        <w:t>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i/>
          <w:sz w:val="21"/>
          <w:szCs w:val="21"/>
          <w:u w:val="single"/>
          <w:lang w:eastAsia="zh-CN"/>
        </w:rPr>
        <w:t>、</w:t>
      </w:r>
      <w:r>
        <w:rPr>
          <w:rFonts w:hint="eastAsia" w:asciiTheme="minorEastAsia" w:hAnsiTheme="minorEastAsia"/>
          <w:i/>
          <w:sz w:val="21"/>
          <w:szCs w:val="21"/>
          <w:u w:val="single"/>
          <w:lang w:val="en-US" w:eastAsia="zh-CN"/>
        </w:rPr>
        <w:t xml:space="preserve">标段 </w:t>
      </w:r>
      <w:r>
        <w:rPr>
          <w:rFonts w:hint="eastAsia" w:asciiTheme="minorEastAsia" w:hAnsiTheme="minorEastAsia"/>
          <w:sz w:val="21"/>
          <w:szCs w:val="21"/>
        </w:rPr>
        <w:t>公</w:t>
      </w:r>
      <w:r>
        <w:rPr>
          <w:rFonts w:asciiTheme="minorEastAsia" w:hAnsiTheme="minorEastAsia"/>
          <w:sz w:val="21"/>
          <w:szCs w:val="21"/>
        </w:rPr>
        <w:t>开</w:t>
      </w:r>
      <w:r>
        <w:rPr>
          <w:rFonts w:hint="eastAsia" w:asciiTheme="minorEastAsia" w:hAnsiTheme="minorEastAsia"/>
          <w:sz w:val="21"/>
          <w:szCs w:val="21"/>
        </w:rPr>
        <w:t>招</w:t>
      </w:r>
      <w:r>
        <w:rPr>
          <w:rFonts w:asciiTheme="minorEastAsia" w:hAnsiTheme="minorEastAsia"/>
          <w:sz w:val="21"/>
          <w:szCs w:val="21"/>
        </w:rPr>
        <w:t>标项目</w:t>
      </w:r>
      <w:r>
        <w:rPr>
          <w:rFonts w:hint="eastAsia" w:asciiTheme="minorEastAsia" w:hAnsiTheme="minorEastAsia"/>
          <w:sz w:val="21"/>
          <w:szCs w:val="21"/>
        </w:rPr>
        <w:t>的投</w:t>
      </w:r>
      <w:r>
        <w:rPr>
          <w:rFonts w:asciiTheme="minorEastAsia" w:hAnsiTheme="minorEastAsia"/>
          <w:sz w:val="21"/>
          <w:szCs w:val="21"/>
        </w:rPr>
        <w:t>标报价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的投</w:t>
      </w:r>
      <w:r>
        <w:rPr>
          <w:rFonts w:asciiTheme="minorEastAsia" w:hAnsiTheme="minorEastAsia"/>
          <w:sz w:val="21"/>
          <w:szCs w:val="21"/>
        </w:rPr>
        <w:t>标</w:t>
      </w:r>
      <w:r>
        <w:rPr>
          <w:rFonts w:hint="eastAsia" w:asciiTheme="minorEastAsia" w:hAnsiTheme="minorEastAsia"/>
          <w:sz w:val="21"/>
          <w:szCs w:val="21"/>
        </w:rPr>
        <w:t>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4EBB2802">
      <w:pPr>
        <w:pStyle w:val="68"/>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7FB32A89">
      <w:pPr>
        <w:pStyle w:val="68"/>
        <w:spacing w:line="480" w:lineRule="auto"/>
        <w:ind w:firstLine="472" w:firstLineChars="225"/>
        <w:jc w:val="left"/>
        <w:rPr>
          <w:rFonts w:asciiTheme="minorEastAsia" w:hAnsiTheme="minorEastAsia"/>
          <w:sz w:val="21"/>
          <w:szCs w:val="21"/>
          <w:u w:val="single"/>
        </w:rPr>
      </w:pPr>
      <w:r>
        <w:rPr>
          <w:rFonts w:hint="eastAsia" w:asciiTheme="minorEastAsia" w:hAnsiTheme="minorEastAsia"/>
          <w:sz w:val="21"/>
          <w:szCs w:val="21"/>
        </w:rPr>
        <w:t>法定代表人（单位负责人）联系电话（手机）：</w:t>
      </w:r>
    </w:p>
    <w:p w14:paraId="5F9FCB35">
      <w:pPr>
        <w:pStyle w:val="68"/>
        <w:spacing w:line="480" w:lineRule="auto"/>
        <w:ind w:firstLine="472" w:firstLineChars="225"/>
        <w:jc w:val="left"/>
        <w:rPr>
          <w:rFonts w:asciiTheme="minorEastAsia" w:hAnsiTheme="minorEastAsia"/>
          <w:sz w:val="21"/>
          <w:szCs w:val="21"/>
        </w:rPr>
      </w:pPr>
    </w:p>
    <w:p w14:paraId="24BE6DB3">
      <w:pPr>
        <w:pStyle w:val="68"/>
        <w:spacing w:line="480" w:lineRule="auto"/>
        <w:ind w:firstLine="472" w:firstLineChars="225"/>
        <w:jc w:val="left"/>
        <w:rPr>
          <w:rFonts w:asciiTheme="minorEastAsia" w:hAnsiTheme="minorEastAsia"/>
          <w:sz w:val="21"/>
          <w:szCs w:val="21"/>
        </w:rPr>
      </w:pPr>
    </w:p>
    <w:p w14:paraId="572EC99E">
      <w:pPr>
        <w:pStyle w:val="68"/>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309D7357">
      <w:pPr>
        <w:pStyle w:val="68"/>
        <w:spacing w:line="480" w:lineRule="auto"/>
        <w:ind w:left="-538" w:leftChars="-256" w:firstLine="539" w:firstLineChars="257"/>
        <w:jc w:val="center"/>
        <w:rPr>
          <w:rFonts w:asciiTheme="minorEastAsia" w:hAnsiTheme="minorEastAsia"/>
          <w:bCs/>
          <w:sz w:val="21"/>
          <w:szCs w:val="21"/>
        </w:rPr>
      </w:pPr>
    </w:p>
    <w:p w14:paraId="6500C6D7">
      <w:pPr>
        <w:autoSpaceDE w:val="0"/>
        <w:autoSpaceDN w:val="0"/>
        <w:adjustRightInd w:val="0"/>
        <w:spacing w:line="360" w:lineRule="auto"/>
        <w:ind w:right="-11"/>
        <w:rPr>
          <w:rFonts w:cs="宋体" w:asciiTheme="minorEastAsia" w:hAnsiTheme="minorEastAsia"/>
          <w:szCs w:val="21"/>
          <w:lang w:val="zh-CN"/>
        </w:rPr>
      </w:pPr>
    </w:p>
    <w:p w14:paraId="304B6049">
      <w:pPr>
        <w:autoSpaceDE w:val="0"/>
        <w:autoSpaceDN w:val="0"/>
        <w:adjustRightInd w:val="0"/>
        <w:spacing w:line="360" w:lineRule="auto"/>
        <w:ind w:right="-11"/>
        <w:rPr>
          <w:rFonts w:cs="宋体" w:asciiTheme="minorEastAsia" w:hAnsiTheme="minorEastAsia"/>
          <w:szCs w:val="21"/>
          <w:lang w:val="zh-CN"/>
        </w:rPr>
      </w:pPr>
    </w:p>
    <w:p w14:paraId="7342E6AE">
      <w:pPr>
        <w:autoSpaceDE w:val="0"/>
        <w:autoSpaceDN w:val="0"/>
        <w:adjustRightInd w:val="0"/>
        <w:spacing w:line="360" w:lineRule="auto"/>
        <w:ind w:right="-11"/>
        <w:rPr>
          <w:rFonts w:cs="宋体" w:asciiTheme="minorEastAsia" w:hAnsiTheme="minorEastAsia"/>
          <w:szCs w:val="21"/>
          <w:lang w:val="zh-CN"/>
        </w:rPr>
      </w:pPr>
    </w:p>
    <w:p w14:paraId="190B86A7">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投标人名称（</w:t>
      </w:r>
      <w:r>
        <w:rPr>
          <w:rFonts w:hint="eastAsia" w:cs="Arial" w:asciiTheme="minorEastAsia" w:hAnsiTheme="minorEastAsia"/>
          <w:szCs w:val="21"/>
        </w:rPr>
        <w:t>并加盖公章</w:t>
      </w:r>
      <w:r>
        <w:rPr>
          <w:rFonts w:hint="eastAsia" w:cs="宋体" w:asciiTheme="minorEastAsia" w:hAnsiTheme="minorEastAsia"/>
          <w:szCs w:val="21"/>
        </w:rPr>
        <w:t>）：</w:t>
      </w:r>
    </w:p>
    <w:p w14:paraId="244BC720">
      <w:pPr>
        <w:pStyle w:val="71"/>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FF62660">
      <w:pPr>
        <w:pStyle w:val="70"/>
        <w:spacing w:line="480" w:lineRule="auto"/>
        <w:rPr>
          <w:rFonts w:cs="Arial" w:asciiTheme="minorEastAsia" w:hAnsiTheme="minorEastAsia"/>
          <w:sz w:val="21"/>
          <w:szCs w:val="21"/>
        </w:rPr>
      </w:pPr>
    </w:p>
    <w:p w14:paraId="6C6BD0D1">
      <w:pPr>
        <w:rPr>
          <w:szCs w:val="21"/>
        </w:rPr>
      </w:pPr>
    </w:p>
    <w:p w14:paraId="68D4679D">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加本招</w:t>
      </w:r>
      <w:r>
        <w:rPr>
          <w:rFonts w:asciiTheme="minorEastAsia" w:hAnsiTheme="minorEastAsia"/>
          <w:bCs/>
          <w:kern w:val="12"/>
          <w:szCs w:val="21"/>
        </w:rPr>
        <w:t>标项目</w:t>
      </w:r>
      <w:r>
        <w:rPr>
          <w:rFonts w:hint="eastAsia" w:asciiTheme="minorEastAsia" w:hAnsiTheme="minorEastAsia"/>
          <w:bCs/>
          <w:kern w:val="12"/>
          <w:szCs w:val="21"/>
        </w:rPr>
        <w:t>投</w:t>
      </w:r>
      <w:r>
        <w:rPr>
          <w:rFonts w:asciiTheme="minorEastAsia" w:hAnsiTheme="minorEastAsia"/>
          <w:bCs/>
          <w:kern w:val="12"/>
          <w:szCs w:val="21"/>
        </w:rPr>
        <w:t>标</w:t>
      </w:r>
      <w:r>
        <w:rPr>
          <w:rFonts w:hint="eastAsia" w:asciiTheme="minorEastAsia" w:hAnsiTheme="minorEastAsia"/>
          <w:bCs/>
          <w:kern w:val="12"/>
          <w:szCs w:val="21"/>
        </w:rPr>
        <w:t>的，</w:t>
      </w:r>
      <w:r>
        <w:rPr>
          <w:rFonts w:asciiTheme="minorEastAsia" w:hAnsiTheme="minorEastAsia"/>
          <w:bCs/>
          <w:kern w:val="12"/>
          <w:szCs w:val="21"/>
        </w:rPr>
        <w:t>仅</w:t>
      </w:r>
      <w:r>
        <w:rPr>
          <w:rFonts w:hint="eastAsia" w:asciiTheme="minorEastAsia" w:hAnsiTheme="minorEastAsia"/>
          <w:bCs/>
          <w:kern w:val="12"/>
          <w:szCs w:val="21"/>
          <w:lang w:eastAsia="zh-CN"/>
        </w:rPr>
        <w:t>需</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641ADCB5">
      <w:pPr>
        <w:pStyle w:val="27"/>
        <w:ind w:firstLine="0" w:firstLineChars="0"/>
      </w:pPr>
    </w:p>
    <w:p w14:paraId="49B84B3C"/>
    <w:p w14:paraId="455A276C"/>
    <w:p w14:paraId="29A489CB"/>
    <w:p w14:paraId="0D484DE0"/>
    <w:p w14:paraId="56BF82FB">
      <w:pPr>
        <w:spacing w:line="480" w:lineRule="exact"/>
        <w:jc w:val="center"/>
        <w:rPr>
          <w:rFonts w:ascii="宋体" w:hAnsi="宋体"/>
          <w:b/>
          <w:bCs/>
          <w:sz w:val="24"/>
          <w:szCs w:val="24"/>
        </w:rPr>
      </w:pPr>
      <w:r>
        <w:rPr>
          <w:rFonts w:hint="eastAsia" w:ascii="宋体" w:hAnsi="宋体"/>
          <w:b/>
          <w:bCs/>
          <w:sz w:val="24"/>
          <w:szCs w:val="24"/>
        </w:rPr>
        <w:t>3.3法定代表人（单位负责人）授权书</w:t>
      </w:r>
    </w:p>
    <w:p w14:paraId="1DC6B75F">
      <w:pPr>
        <w:spacing w:line="480" w:lineRule="exact"/>
        <w:jc w:val="center"/>
        <w:rPr>
          <w:rFonts w:ascii="宋体" w:hAnsi="宋体"/>
          <w:b/>
          <w:bCs/>
          <w:sz w:val="36"/>
          <w:szCs w:val="36"/>
        </w:rPr>
      </w:pPr>
    </w:p>
    <w:p w14:paraId="58468ECC">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投标人名称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w:t>
      </w:r>
      <w:r>
        <w:rPr>
          <w:rFonts w:hint="eastAsia" w:asciiTheme="minorEastAsia" w:hAnsiTheme="minorEastAsia"/>
          <w:i/>
          <w:szCs w:val="21"/>
          <w:u w:val="single"/>
          <w:lang w:val="en-US" w:eastAsia="zh-CN"/>
        </w:rPr>
        <w:t>招标</w:t>
      </w:r>
      <w:r>
        <w:rPr>
          <w:rFonts w:asciiTheme="minorEastAsia" w:hAnsiTheme="minorEastAsia"/>
          <w:i/>
          <w:szCs w:val="21"/>
          <w:u w:val="single"/>
        </w:rPr>
        <w:t>编号</w:t>
      </w:r>
      <w:r>
        <w:rPr>
          <w:rFonts w:hint="eastAsia" w:asciiTheme="minorEastAsia" w:hAnsiTheme="minorEastAsia"/>
          <w:szCs w:val="21"/>
        </w:rPr>
        <w:t>的</w:t>
      </w:r>
      <w:r>
        <w:rPr>
          <w:rFonts w:asciiTheme="minorEastAsia" w:hAnsiTheme="minorEastAsia"/>
          <w:i/>
          <w:szCs w:val="21"/>
          <w:u w:val="single"/>
        </w:rPr>
        <w:t>项目</w:t>
      </w:r>
      <w:r>
        <w:rPr>
          <w:rFonts w:hint="eastAsia" w:asciiTheme="minorEastAsia" w:hAnsiTheme="minorEastAsia"/>
          <w:i/>
          <w:szCs w:val="21"/>
          <w:u w:val="single"/>
        </w:rPr>
        <w:t>名</w:t>
      </w:r>
      <w:r>
        <w:rPr>
          <w:rFonts w:asciiTheme="minorEastAsia" w:hAnsiTheme="minorEastAsia"/>
          <w:i/>
          <w:szCs w:val="21"/>
          <w:u w:val="single"/>
        </w:rPr>
        <w:t>称</w:t>
      </w:r>
      <w:r>
        <w:rPr>
          <w:rFonts w:hint="eastAsia" w:asciiTheme="minorEastAsia" w:hAnsiTheme="minorEastAsia"/>
          <w:i/>
          <w:szCs w:val="21"/>
          <w:u w:val="single"/>
          <w:lang w:eastAsia="zh-CN"/>
        </w:rPr>
        <w:t>、</w:t>
      </w:r>
      <w:r>
        <w:rPr>
          <w:rFonts w:hint="eastAsia" w:asciiTheme="minorEastAsia" w:hAnsiTheme="minorEastAsia"/>
          <w:i/>
          <w:szCs w:val="21"/>
          <w:u w:val="single"/>
          <w:lang w:val="en-US" w:eastAsia="zh-CN"/>
        </w:rPr>
        <w:t xml:space="preserve">标段 </w:t>
      </w:r>
      <w:r>
        <w:rPr>
          <w:rFonts w:hint="eastAsia" w:cs="Arial" w:asciiTheme="minorEastAsia" w:hAnsiTheme="minorEastAsia"/>
          <w:szCs w:val="21"/>
        </w:rPr>
        <w:t>项目的投标活动，并代表我方全权办理针对上述项目的投标、开标、投标文件澄清、签约等一切具体事务和签署相关文件。</w:t>
      </w:r>
    </w:p>
    <w:p w14:paraId="62CD61D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51998E8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D438BB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5477F6B5">
      <w:pPr>
        <w:spacing w:line="480" w:lineRule="auto"/>
        <w:ind w:firstLine="420" w:firstLineChars="200"/>
        <w:rPr>
          <w:rFonts w:asciiTheme="minorEastAsia" w:hAnsiTheme="minorEastAsia"/>
          <w:szCs w:val="21"/>
        </w:rPr>
      </w:pPr>
      <w:r>
        <w:rPr>
          <w:rFonts w:hint="eastAsia" w:cs="宋体" w:asciiTheme="minorEastAsia" w:hAnsiTheme="minorEastAsia"/>
          <w:szCs w:val="21"/>
        </w:rPr>
        <w:t>投标人</w:t>
      </w:r>
      <w:r>
        <w:rPr>
          <w:rFonts w:hint="eastAsia" w:asciiTheme="minorEastAsia" w:hAnsiTheme="minorEastAsia"/>
          <w:szCs w:val="21"/>
        </w:rPr>
        <w:t xml:space="preserve">名称： </w:t>
      </w:r>
      <w:r>
        <w:rPr>
          <w:rFonts w:hint="eastAsia" w:asciiTheme="minorEastAsia" w:hAnsiTheme="minorEastAsia"/>
          <w:szCs w:val="21"/>
          <w:u w:val="single"/>
        </w:rPr>
        <w:t xml:space="preserve">       （全称）       </w:t>
      </w:r>
      <w:r>
        <w:rPr>
          <w:rFonts w:hint="eastAsia" w:asciiTheme="minorEastAsia" w:hAnsiTheme="minorEastAsia"/>
          <w:szCs w:val="21"/>
        </w:rPr>
        <w:t xml:space="preserve"> （加盖单位公章）</w:t>
      </w:r>
    </w:p>
    <w:p w14:paraId="04626CA2">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 （签名或加盖名章）</w:t>
      </w:r>
    </w:p>
    <w:p w14:paraId="410DA984">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  （</w:t>
      </w:r>
      <w:r>
        <w:rPr>
          <w:rFonts w:hint="eastAsia" w:cs="Arial" w:asciiTheme="minorEastAsia" w:hAnsiTheme="minorEastAsia"/>
          <w:szCs w:val="21"/>
        </w:rPr>
        <w:t>签名或加盖名章</w:t>
      </w:r>
      <w:r>
        <w:rPr>
          <w:rFonts w:hint="eastAsia" w:asciiTheme="minorEastAsia" w:hAnsiTheme="minorEastAsia"/>
          <w:szCs w:val="21"/>
        </w:rPr>
        <w:t>）</w:t>
      </w:r>
    </w:p>
    <w:p w14:paraId="4454B9B6">
      <w:pPr>
        <w:spacing w:line="480" w:lineRule="auto"/>
        <w:ind w:firstLine="420" w:firstLineChars="200"/>
        <w:rPr>
          <w:rFonts w:asciiTheme="minorEastAsia" w:hAnsiTheme="minorEastAsia"/>
          <w:szCs w:val="21"/>
          <w:u w:val="single"/>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0F83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5EAC8820">
            <w:pPr>
              <w:jc w:val="center"/>
              <w:rPr>
                <w:rFonts w:asciiTheme="minorEastAsia" w:hAnsiTheme="minorEastAsia"/>
                <w:szCs w:val="21"/>
              </w:rPr>
            </w:pPr>
            <w:r>
              <w:rPr>
                <w:rFonts w:hint="eastAsia" w:asciiTheme="minorEastAsia" w:hAnsiTheme="minorEastAsia"/>
                <w:szCs w:val="21"/>
              </w:rPr>
              <w:t>法定代表人（单位负责人）身份证（反面）</w:t>
            </w:r>
          </w:p>
        </w:tc>
        <w:tc>
          <w:tcPr>
            <w:tcW w:w="4473" w:type="dxa"/>
            <w:gridSpan w:val="2"/>
            <w:vAlign w:val="center"/>
          </w:tcPr>
          <w:p w14:paraId="1CF7D1E3">
            <w:pPr>
              <w:jc w:val="center"/>
              <w:rPr>
                <w:rFonts w:asciiTheme="minorEastAsia" w:hAnsiTheme="minorEastAsia"/>
                <w:szCs w:val="21"/>
              </w:rPr>
            </w:pPr>
            <w:r>
              <w:rPr>
                <w:rFonts w:hint="eastAsia" w:asciiTheme="minorEastAsia" w:hAnsiTheme="minorEastAsia"/>
                <w:szCs w:val="21"/>
              </w:rPr>
              <w:t>法定代表人（单位负责人）身份证（正面）</w:t>
            </w:r>
          </w:p>
        </w:tc>
      </w:tr>
      <w:tr w14:paraId="0DB6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5838F0E4">
            <w:pPr>
              <w:jc w:val="center"/>
              <w:rPr>
                <w:rFonts w:asciiTheme="minorEastAsia" w:hAnsiTheme="minorEastAsia"/>
                <w:szCs w:val="21"/>
              </w:rPr>
            </w:pPr>
            <w:r>
              <w:rPr>
                <w:rFonts w:hint="eastAsia" w:asciiTheme="minorEastAsia" w:hAnsiTheme="minorEastAsia"/>
                <w:szCs w:val="21"/>
              </w:rPr>
              <w:t>法定代表人（单位负责人）授权代表身份证</w:t>
            </w:r>
          </w:p>
          <w:p w14:paraId="7C0A7DD4">
            <w:pPr>
              <w:jc w:val="center"/>
              <w:rPr>
                <w:rFonts w:asciiTheme="minorEastAsia" w:hAnsiTheme="minorEastAsia"/>
                <w:szCs w:val="21"/>
              </w:rPr>
            </w:pPr>
            <w:r>
              <w:rPr>
                <w:rFonts w:hint="eastAsia" w:asciiTheme="minorEastAsia" w:hAnsiTheme="minorEastAsia"/>
                <w:szCs w:val="21"/>
              </w:rPr>
              <w:t>（反面）</w:t>
            </w:r>
          </w:p>
        </w:tc>
        <w:tc>
          <w:tcPr>
            <w:tcW w:w="4480" w:type="dxa"/>
            <w:gridSpan w:val="2"/>
            <w:vAlign w:val="center"/>
          </w:tcPr>
          <w:p w14:paraId="3D62F08B">
            <w:pPr>
              <w:jc w:val="center"/>
              <w:rPr>
                <w:rFonts w:asciiTheme="minorEastAsia" w:hAnsiTheme="minorEastAsia"/>
                <w:szCs w:val="21"/>
              </w:rPr>
            </w:pPr>
            <w:r>
              <w:rPr>
                <w:rFonts w:hint="eastAsia" w:asciiTheme="minorEastAsia" w:hAnsiTheme="minorEastAsia"/>
                <w:szCs w:val="21"/>
              </w:rPr>
              <w:t>法定代表人（单位负责人）授权代表身份证</w:t>
            </w:r>
          </w:p>
          <w:p w14:paraId="173FAD7D">
            <w:pPr>
              <w:jc w:val="center"/>
              <w:rPr>
                <w:rFonts w:asciiTheme="minorEastAsia" w:hAnsiTheme="minorEastAsia"/>
                <w:szCs w:val="21"/>
              </w:rPr>
            </w:pPr>
            <w:r>
              <w:rPr>
                <w:rFonts w:hint="eastAsia" w:asciiTheme="minorEastAsia" w:hAnsiTheme="minorEastAsia"/>
                <w:szCs w:val="21"/>
              </w:rPr>
              <w:t>（正面）</w:t>
            </w:r>
          </w:p>
        </w:tc>
      </w:tr>
    </w:tbl>
    <w:p w14:paraId="3BFA9C48">
      <w:pPr>
        <w:widowControl/>
        <w:spacing w:before="100" w:beforeAutospacing="1" w:after="100" w:afterAutospacing="1" w:line="360" w:lineRule="auto"/>
        <w:jc w:val="center"/>
        <w:rPr>
          <w:rFonts w:ascii="宋体" w:hAnsi="宋体"/>
          <w:b/>
          <w:bCs/>
          <w:sz w:val="24"/>
          <w:szCs w:val="24"/>
        </w:rPr>
      </w:pPr>
    </w:p>
    <w:p w14:paraId="3AD3FE73">
      <w:pPr>
        <w:widowControl/>
        <w:spacing w:before="100" w:beforeAutospacing="1" w:after="100" w:afterAutospacing="1" w:line="360" w:lineRule="auto"/>
        <w:jc w:val="center"/>
        <w:rPr>
          <w:rFonts w:ascii="宋体" w:hAnsi="宋体"/>
          <w:b/>
          <w:bCs/>
          <w:sz w:val="24"/>
          <w:szCs w:val="24"/>
        </w:rPr>
      </w:pPr>
    </w:p>
    <w:p w14:paraId="05D94A3A">
      <w:pPr>
        <w:spacing w:line="480" w:lineRule="exact"/>
        <w:jc w:val="center"/>
        <w:rPr>
          <w:rFonts w:cs="Arial" w:asciiTheme="minorEastAsia" w:hAnsiTheme="minorEastAsia"/>
          <w:szCs w:val="21"/>
        </w:rPr>
      </w:pPr>
      <w:r>
        <w:rPr>
          <w:rFonts w:hint="eastAsia" w:ascii="宋体" w:hAnsi="宋体"/>
          <w:b/>
          <w:bCs/>
          <w:sz w:val="24"/>
          <w:szCs w:val="24"/>
        </w:rPr>
        <w:t>3.4禹州市政府采购供应商信用承诺函</w:t>
      </w:r>
    </w:p>
    <w:p w14:paraId="0273AD3A">
      <w:pPr>
        <w:adjustRightInd w:val="0"/>
        <w:spacing w:line="360" w:lineRule="auto"/>
        <w:ind w:firstLine="441" w:firstLineChars="210"/>
        <w:contextualSpacing/>
        <w:rPr>
          <w:rFonts w:cs="Arial" w:asciiTheme="minorEastAsia" w:hAnsiTheme="minorEastAsia"/>
          <w:szCs w:val="21"/>
        </w:rPr>
      </w:pPr>
    </w:p>
    <w:p w14:paraId="14B7FD27">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rPr>
        <w:t xml:space="preserve">致（采购人或采购代理机构）： </w:t>
      </w:r>
    </w:p>
    <w:p w14:paraId="17A6B780">
      <w:pPr>
        <w:spacing w:beforeLines="50" w:afterLines="50" w:line="360" w:lineRule="auto"/>
        <w:ind w:firstLine="420" w:firstLineChars="200"/>
        <w:contextualSpacing/>
        <w:rPr>
          <w:rFonts w:ascii="宋体" w:hAnsi="宋体" w:eastAsia="宋体" w:cs="宋体"/>
          <w:szCs w:val="21"/>
        </w:rPr>
      </w:pPr>
      <w:r>
        <w:rPr>
          <w:rFonts w:hint="eastAsia" w:ascii="宋体" w:hAnsi="宋体" w:eastAsia="宋体" w:cs="宋体"/>
          <w:szCs w:val="21"/>
        </w:rPr>
        <w:t xml:space="preserve">单位名称（自然人姓名）: </w:t>
      </w:r>
    </w:p>
    <w:p w14:paraId="62565D92">
      <w:pPr>
        <w:spacing w:beforeLines="50" w:afterLines="50" w:line="360" w:lineRule="auto"/>
        <w:ind w:firstLine="420" w:firstLineChars="200"/>
        <w:contextualSpacing/>
        <w:rPr>
          <w:rFonts w:ascii="宋体" w:hAnsi="宋体" w:eastAsia="宋体" w:cs="宋体"/>
          <w:szCs w:val="21"/>
        </w:rPr>
      </w:pPr>
      <w:r>
        <w:rPr>
          <w:rFonts w:hint="eastAsia" w:ascii="宋体" w:hAnsi="宋体" w:eastAsia="宋体" w:cs="宋体"/>
          <w:szCs w:val="21"/>
        </w:rPr>
        <w:t>统一社会信用代码（身份证号码）:</w:t>
      </w:r>
    </w:p>
    <w:p w14:paraId="73B1D9EF">
      <w:pPr>
        <w:spacing w:beforeLines="50" w:afterLines="50" w:line="360" w:lineRule="auto"/>
        <w:ind w:firstLine="420" w:firstLineChars="200"/>
        <w:contextualSpacing/>
        <w:rPr>
          <w:rFonts w:ascii="宋体" w:hAnsi="宋体" w:eastAsia="宋体" w:cs="宋体"/>
          <w:szCs w:val="21"/>
        </w:rPr>
      </w:pPr>
      <w:r>
        <w:rPr>
          <w:rFonts w:hint="eastAsia" w:ascii="宋体" w:hAnsi="宋体" w:eastAsia="宋体" w:cs="宋体"/>
          <w:szCs w:val="21"/>
        </w:rPr>
        <w:t>法定代表人（负责人）:</w:t>
      </w:r>
    </w:p>
    <w:p w14:paraId="528D713F">
      <w:pPr>
        <w:spacing w:beforeLines="50" w:afterLines="50" w:line="360" w:lineRule="auto"/>
        <w:ind w:firstLine="420" w:firstLineChars="200"/>
        <w:contextualSpacing/>
        <w:rPr>
          <w:rFonts w:ascii="宋体" w:hAnsi="宋体" w:eastAsia="宋体" w:cs="宋体"/>
          <w:szCs w:val="21"/>
        </w:rPr>
      </w:pPr>
      <w:r>
        <w:rPr>
          <w:rFonts w:hint="eastAsia" w:ascii="宋体" w:hAnsi="宋体" w:eastAsia="宋体" w:cs="宋体"/>
          <w:szCs w:val="21"/>
        </w:rPr>
        <w:t>联系地址和电话：</w:t>
      </w:r>
    </w:p>
    <w:p w14:paraId="212CE444">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为维护公平、公正、公开的政府采购市场秩序，树立诚实守信的政府采购供应商形象，我单位（本人）自愿作出以下承诺： </w:t>
      </w:r>
    </w:p>
    <w:p w14:paraId="63396C6E">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 </w:t>
      </w:r>
    </w:p>
    <w:p w14:paraId="3230D4DC">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（一）具有独立承担民事责任的能力； </w:t>
      </w:r>
    </w:p>
    <w:p w14:paraId="32C8D93B">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（二）具有良好的商业信誉和健全的财务会计制度； </w:t>
      </w:r>
    </w:p>
    <w:p w14:paraId="56D00802">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（三）具有履行合同所必需的设备和专业技术能力； </w:t>
      </w:r>
    </w:p>
    <w:p w14:paraId="5BD0EFCD">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（四）有依法缴纳税收和社会保障资金的良好记录； </w:t>
      </w:r>
    </w:p>
    <w:p w14:paraId="517C1ADB">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（五）参加政府采购活动前三年内，在经营活动中没有重大违法记录； </w:t>
      </w:r>
    </w:p>
    <w:p w14:paraId="49B35B2B">
      <w:pPr>
        <w:spacing w:beforeLines="50" w:afterLines="50" w:line="360" w:lineRule="auto"/>
        <w:ind w:left="689" w:leftChars="228" w:hanging="210" w:hangingChars="100"/>
        <w:contextualSpacing/>
        <w:jc w:val="left"/>
        <w:rPr>
          <w:rFonts w:ascii="宋体" w:hAnsi="宋体" w:eastAsia="宋体" w:cs="宋体"/>
          <w:szCs w:val="21"/>
          <w:lang w:val="zh-CN"/>
        </w:rPr>
      </w:pPr>
      <w:r>
        <w:rPr>
          <w:rFonts w:hint="eastAsia" w:ascii="宋体" w:hAnsi="宋体" w:eastAsia="宋体" w:cs="宋体"/>
          <w:szCs w:val="21"/>
        </w:rPr>
        <w:t xml:space="preserve">（六）未被列入经营异常名录或者严重违法失信名单、失信被执行人，重大税收违法失信主体、政府采购严重违法失信行为记录名单； </w:t>
      </w:r>
    </w:p>
    <w:p w14:paraId="220542D5">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（七）未被相关监管部门作出行政处罚且尚在处罚有效期的； </w:t>
      </w:r>
    </w:p>
    <w:p w14:paraId="02A2A82B">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（八）未曾作出虚假采购承诺； </w:t>
      </w:r>
    </w:p>
    <w:p w14:paraId="1A6A09BB">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 xml:space="preserve">（九）符合法律、行政法规规定的其他条件。 </w:t>
      </w:r>
    </w:p>
    <w:p w14:paraId="3E18AB79">
      <w:pPr>
        <w:spacing w:beforeLines="50" w:afterLines="50" w:line="360" w:lineRule="auto"/>
        <w:ind w:firstLine="420" w:firstLineChars="200"/>
        <w:contextualSpacing/>
        <w:rPr>
          <w:rFonts w:ascii="宋体" w:hAnsi="宋体" w:eastAsia="宋体" w:cs="宋体"/>
          <w:szCs w:val="21"/>
          <w:lang w:val="zh-CN"/>
        </w:rPr>
      </w:pPr>
      <w:r>
        <w:rPr>
          <w:rFonts w:hint="eastAsia" w:ascii="宋体" w:hAnsi="宋体" w:eastAsia="宋体" w:cs="宋体"/>
          <w:szCs w:val="21"/>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宋体" w:hAnsi="宋体" w:eastAsia="宋体" w:cs="宋体"/>
          <w:szCs w:val="21"/>
          <w:lang w:eastAsia="zh-CN"/>
        </w:rPr>
        <w:t>中华人民共和国政府采购法</w:t>
      </w:r>
      <w:r>
        <w:rPr>
          <w:rFonts w:hint="eastAsia" w:ascii="宋体" w:hAnsi="宋体" w:eastAsia="宋体" w:cs="宋体"/>
          <w:szCs w:val="21"/>
        </w:rPr>
        <w:t xml:space="preserve">》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27F891DA">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rPr>
        <w:t xml:space="preserve">供应商（电子章）: </w:t>
      </w:r>
    </w:p>
    <w:p w14:paraId="7D8D5653">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rPr>
        <w:t>法定代表人、负责人、本人</w:t>
      </w:r>
      <w:r>
        <w:rPr>
          <w:rFonts w:hint="eastAsia" w:ascii="宋体" w:hAnsi="宋体" w:eastAsia="宋体" w:cs="宋体"/>
          <w:szCs w:val="21"/>
          <w:lang w:eastAsia="zh-CN"/>
        </w:rPr>
        <w:t>或</w:t>
      </w:r>
      <w:r>
        <w:rPr>
          <w:rFonts w:hint="eastAsia" w:ascii="宋体" w:hAnsi="宋体" w:eastAsia="宋体" w:cs="宋体"/>
          <w:szCs w:val="21"/>
        </w:rPr>
        <w:t xml:space="preserve">授权代表（签字或电子印章）: </w:t>
      </w:r>
    </w:p>
    <w:p w14:paraId="031689C3">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rPr>
        <w:t xml:space="preserve">日期：   年   月   日 </w:t>
      </w:r>
    </w:p>
    <w:p w14:paraId="4923A609">
      <w:pPr>
        <w:widowControl/>
        <w:jc w:val="left"/>
        <w:rPr>
          <w:sz w:val="24"/>
          <w:szCs w:val="24"/>
        </w:rPr>
      </w:pPr>
      <w:r>
        <w:rPr>
          <w:rFonts w:ascii="仿宋_GB2312" w:hAnsi="仿宋_GB2312" w:eastAsia="仿宋_GB2312" w:cs="仿宋_GB2312"/>
          <w:kern w:val="0"/>
          <w:sz w:val="24"/>
          <w:szCs w:val="24"/>
        </w:rPr>
        <w:t>注：</w:t>
      </w:r>
    </w:p>
    <w:p w14:paraId="454DB394">
      <w:pPr>
        <w:widowControl/>
        <w:jc w:val="left"/>
        <w:rPr>
          <w:sz w:val="24"/>
          <w:szCs w:val="24"/>
        </w:rPr>
      </w:pPr>
      <w:r>
        <w:rPr>
          <w:rFonts w:ascii="仿宋_GB2312" w:hAnsi="仿宋_GB2312" w:eastAsia="仿宋_GB2312" w:cs="仿宋_GB2312"/>
          <w:kern w:val="0"/>
          <w:sz w:val="24"/>
          <w:szCs w:val="24"/>
        </w:rPr>
        <w:t xml:space="preserve">1.投标人须在投标文件中按此模板提供承诺函，未提供视为未实质性响应招标文件要求，按无效投标处理。 </w:t>
      </w:r>
    </w:p>
    <w:p w14:paraId="0CBDA747">
      <w:pPr>
        <w:widowControl/>
        <w:jc w:val="left"/>
        <w:rPr>
          <w:sz w:val="24"/>
          <w:szCs w:val="24"/>
        </w:rPr>
      </w:pPr>
      <w:r>
        <w:rPr>
          <w:rFonts w:ascii="仿宋_GB2312" w:hAnsi="仿宋_GB2312" w:eastAsia="仿宋_GB2312" w:cs="仿宋_GB2312"/>
          <w:kern w:val="0"/>
          <w:sz w:val="24"/>
          <w:szCs w:val="24"/>
        </w:rPr>
        <w:t>2.投标人的法定代表人或者授权代表的签字或盖章应真实、有效，如由授权代表签字或盖章的，应提供“法定代表人授权书”。</w:t>
      </w:r>
    </w:p>
    <w:p w14:paraId="5FF65327">
      <w:pPr>
        <w:spacing w:beforeLines="50" w:afterLines="50" w:line="360" w:lineRule="auto"/>
        <w:ind w:right="420" w:firstLine="5486" w:firstLineChars="2286"/>
        <w:rPr>
          <w:rFonts w:cs="宋体" w:asciiTheme="minorEastAsia" w:hAnsiTheme="minorEastAsia"/>
          <w:sz w:val="24"/>
          <w:szCs w:val="24"/>
          <w:lang w:val="zh-CN"/>
        </w:rPr>
      </w:pPr>
    </w:p>
    <w:p w14:paraId="6D6F63C1">
      <w:pPr>
        <w:spacing w:beforeLines="50" w:afterLines="50" w:line="360" w:lineRule="auto"/>
        <w:ind w:right="420" w:firstLine="5486" w:firstLineChars="2286"/>
        <w:rPr>
          <w:rFonts w:cs="宋体" w:asciiTheme="minorEastAsia" w:hAnsiTheme="minorEastAsia"/>
          <w:sz w:val="24"/>
          <w:szCs w:val="24"/>
          <w:lang w:val="zh-CN"/>
        </w:rPr>
      </w:pPr>
    </w:p>
    <w:p w14:paraId="4E76225E">
      <w:pPr>
        <w:spacing w:beforeLines="50" w:afterLines="50" w:line="360" w:lineRule="auto"/>
        <w:ind w:right="420" w:firstLine="5486" w:firstLineChars="2286"/>
        <w:rPr>
          <w:rFonts w:cs="宋体" w:asciiTheme="minorEastAsia" w:hAnsiTheme="minorEastAsia"/>
          <w:sz w:val="24"/>
          <w:szCs w:val="24"/>
          <w:lang w:val="zh-CN"/>
        </w:rPr>
      </w:pPr>
    </w:p>
    <w:p w14:paraId="2130F233">
      <w:pPr>
        <w:spacing w:beforeLines="50" w:afterLines="50" w:line="360" w:lineRule="auto"/>
        <w:ind w:right="420" w:firstLine="5486" w:firstLineChars="2286"/>
        <w:rPr>
          <w:rFonts w:cs="宋体" w:asciiTheme="minorEastAsia" w:hAnsiTheme="minorEastAsia"/>
          <w:sz w:val="24"/>
          <w:szCs w:val="24"/>
          <w:lang w:val="zh-CN"/>
        </w:rPr>
      </w:pPr>
    </w:p>
    <w:p w14:paraId="6AEBB25D">
      <w:pPr>
        <w:spacing w:beforeLines="50" w:afterLines="50" w:line="360" w:lineRule="auto"/>
        <w:ind w:right="420" w:firstLine="5486" w:firstLineChars="2286"/>
        <w:rPr>
          <w:rFonts w:cs="宋体" w:asciiTheme="minorEastAsia" w:hAnsiTheme="minorEastAsia"/>
          <w:sz w:val="24"/>
          <w:szCs w:val="24"/>
          <w:lang w:val="zh-CN"/>
        </w:rPr>
      </w:pPr>
    </w:p>
    <w:p w14:paraId="6683A328">
      <w:pPr>
        <w:spacing w:beforeLines="50" w:afterLines="50" w:line="360" w:lineRule="auto"/>
        <w:ind w:right="420" w:firstLine="5486" w:firstLineChars="2286"/>
        <w:rPr>
          <w:rFonts w:cs="宋体" w:asciiTheme="minorEastAsia" w:hAnsiTheme="minorEastAsia"/>
          <w:sz w:val="24"/>
          <w:szCs w:val="24"/>
          <w:lang w:val="zh-CN"/>
        </w:rPr>
      </w:pPr>
    </w:p>
    <w:p w14:paraId="1A0BD9B4">
      <w:pPr>
        <w:spacing w:beforeLines="50" w:afterLines="50" w:line="360" w:lineRule="auto"/>
        <w:ind w:right="420" w:firstLine="5486" w:firstLineChars="2286"/>
        <w:rPr>
          <w:rFonts w:cs="宋体" w:asciiTheme="minorEastAsia" w:hAnsiTheme="minorEastAsia"/>
          <w:sz w:val="24"/>
          <w:szCs w:val="24"/>
          <w:lang w:val="zh-CN"/>
        </w:rPr>
      </w:pPr>
    </w:p>
    <w:p w14:paraId="135A2343">
      <w:pPr>
        <w:spacing w:beforeLines="50" w:afterLines="50" w:line="360" w:lineRule="auto"/>
        <w:ind w:right="420" w:firstLine="5486" w:firstLineChars="2286"/>
        <w:rPr>
          <w:rFonts w:cs="宋体" w:asciiTheme="minorEastAsia" w:hAnsiTheme="minorEastAsia"/>
          <w:sz w:val="24"/>
          <w:szCs w:val="24"/>
          <w:lang w:val="zh-CN"/>
        </w:rPr>
      </w:pPr>
    </w:p>
    <w:p w14:paraId="7EC5DAC4">
      <w:pPr>
        <w:spacing w:beforeLines="50" w:afterLines="50" w:line="360" w:lineRule="auto"/>
        <w:ind w:right="420" w:firstLine="5486" w:firstLineChars="2286"/>
        <w:rPr>
          <w:rFonts w:cs="宋体" w:asciiTheme="minorEastAsia" w:hAnsiTheme="minorEastAsia"/>
          <w:sz w:val="24"/>
          <w:szCs w:val="24"/>
          <w:lang w:val="zh-CN"/>
        </w:rPr>
      </w:pPr>
    </w:p>
    <w:p w14:paraId="3A54D24B">
      <w:pPr>
        <w:pStyle w:val="27"/>
        <w:ind w:firstLine="340"/>
        <w:rPr>
          <w:lang w:val="zh-CN"/>
        </w:rPr>
      </w:pPr>
    </w:p>
    <w:p w14:paraId="69A482AD">
      <w:pPr>
        <w:pStyle w:val="13"/>
        <w:ind w:firstLine="480"/>
        <w:rPr>
          <w:lang w:val="zh-CN"/>
        </w:rPr>
      </w:pPr>
    </w:p>
    <w:p w14:paraId="6C924439">
      <w:pPr>
        <w:pStyle w:val="27"/>
        <w:ind w:firstLine="0" w:firstLineChars="0"/>
        <w:rPr>
          <w:lang w:val="zh-CN"/>
        </w:rPr>
      </w:pPr>
    </w:p>
    <w:p w14:paraId="29B1B5F8">
      <w:pPr>
        <w:rPr>
          <w:lang w:val="zh-CN"/>
        </w:rPr>
      </w:pPr>
    </w:p>
    <w:p w14:paraId="3313477F">
      <w:pPr>
        <w:rPr>
          <w:lang w:val="zh-CN"/>
        </w:rPr>
      </w:pPr>
    </w:p>
    <w:p w14:paraId="74655EA6">
      <w:pPr>
        <w:pStyle w:val="2"/>
        <w:rPr>
          <w:lang w:val="zh-CN"/>
        </w:rPr>
      </w:pPr>
    </w:p>
    <w:p w14:paraId="11262596">
      <w:pPr>
        <w:pStyle w:val="44"/>
        <w:rPr>
          <w:lang w:val="zh-CN"/>
        </w:rPr>
      </w:pPr>
    </w:p>
    <w:p w14:paraId="2654767C">
      <w:pPr>
        <w:pStyle w:val="45"/>
        <w:rPr>
          <w:lang w:val="zh-CN"/>
        </w:rPr>
      </w:pPr>
    </w:p>
    <w:p w14:paraId="1E51B240">
      <w:pPr>
        <w:rPr>
          <w:lang w:val="zh-CN"/>
        </w:rPr>
      </w:pPr>
    </w:p>
    <w:p w14:paraId="35732906">
      <w:pPr>
        <w:rPr>
          <w:lang w:val="zh-CN"/>
        </w:rPr>
      </w:pPr>
    </w:p>
    <w:p w14:paraId="7640D60F">
      <w:pPr>
        <w:rPr>
          <w:lang w:val="zh-CN"/>
        </w:rPr>
      </w:pPr>
    </w:p>
    <w:p w14:paraId="2CEF5AC8">
      <w:pPr>
        <w:rPr>
          <w:lang w:val="zh-CN"/>
        </w:rPr>
      </w:pPr>
    </w:p>
    <w:p w14:paraId="602A51E5">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3.5投标承诺函</w:t>
      </w:r>
    </w:p>
    <w:p w14:paraId="07ED8C55">
      <w:pPr>
        <w:autoSpaceDE w:val="0"/>
        <w:autoSpaceDN w:val="0"/>
        <w:snapToGrid w:val="0"/>
        <w:spacing w:line="360" w:lineRule="auto"/>
        <w:jc w:val="center"/>
        <w:rPr>
          <w:rFonts w:ascii="宋体" w:hAnsi="宋体"/>
          <w:b/>
          <w:bCs/>
          <w:sz w:val="24"/>
          <w:szCs w:val="24"/>
        </w:rPr>
      </w:pPr>
    </w:p>
    <w:p w14:paraId="343FE67A">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本企业郑重承诺：</w:t>
      </w:r>
    </w:p>
    <w:p w14:paraId="5AD5EC97">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hint="eastAsia" w:cs="宋体" w:asciiTheme="minorEastAsia" w:hAnsiTheme="minorEastAsia"/>
          <w:szCs w:val="21"/>
          <w:lang w:val="en-US" w:eastAsia="zh-CN"/>
        </w:rPr>
        <w:t xml:space="preserve">  </w:t>
      </w:r>
      <w:r>
        <w:rPr>
          <w:rFonts w:ascii="宋体" w:hAnsi="宋体" w:eastAsia="宋体" w:cs="宋体"/>
          <w:szCs w:val="21"/>
          <w:lang w:val="zh-CN"/>
        </w:rPr>
        <w:t>年</w:t>
      </w:r>
      <w:r>
        <w:rPr>
          <w:rFonts w:hint="eastAsia" w:ascii="宋体" w:hAnsi="宋体" w:eastAsia="宋体" w:cs="宋体"/>
          <w:szCs w:val="21"/>
          <w:lang w:val="en-US" w:eastAsia="zh-CN"/>
        </w:rPr>
        <w:t xml:space="preserve">   </w:t>
      </w:r>
      <w:r>
        <w:rPr>
          <w:rFonts w:hint="eastAsia" w:ascii="宋体" w:hAnsi="宋体" w:eastAsia="宋体" w:cs="宋体"/>
          <w:szCs w:val="21"/>
          <w:lang w:val="zh-CN"/>
        </w:rPr>
        <w:t>月</w:t>
      </w:r>
      <w:r>
        <w:rPr>
          <w:rFonts w:hint="eastAsia" w:ascii="宋体" w:hAnsi="宋体" w:eastAsia="宋体" w:cs="宋体"/>
          <w:szCs w:val="21"/>
          <w:lang w:val="en-US" w:eastAsia="zh-CN"/>
        </w:rPr>
        <w:t xml:space="preserve">   </w:t>
      </w:r>
      <w:r>
        <w:rPr>
          <w:rFonts w:ascii="宋体" w:hAnsi="宋体" w:eastAsia="宋体" w:cs="宋体"/>
          <w:szCs w:val="21"/>
          <w:lang w:val="zh-CN"/>
        </w:rPr>
        <w:t>日</w:t>
      </w:r>
      <w:r>
        <w:rPr>
          <w:rFonts w:hint="eastAsia" w:cs="宋体" w:asciiTheme="minorEastAsia" w:hAnsiTheme="minorEastAsia"/>
          <w:szCs w:val="21"/>
          <w:lang w:val="zh-CN"/>
        </w:rPr>
        <w:t>（招标编号、项目名称、</w:t>
      </w:r>
      <w:r>
        <w:rPr>
          <w:rFonts w:hint="eastAsia" w:cs="宋体" w:asciiTheme="minorEastAsia" w:hAnsiTheme="minorEastAsia"/>
          <w:szCs w:val="21"/>
          <w:lang w:val="en-US" w:eastAsia="zh-CN"/>
        </w:rPr>
        <w:t>标段</w:t>
      </w:r>
      <w:r>
        <w:rPr>
          <w:rFonts w:hint="eastAsia" w:cs="宋体" w:asciiTheme="minorEastAsia" w:hAnsiTheme="minorEastAsia"/>
          <w:szCs w:val="21"/>
          <w:lang w:val="zh-CN"/>
        </w:rPr>
        <w:t>）的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投标</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15AD4B7C">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一、在投标有效期内撤销投标文件；</w:t>
      </w:r>
    </w:p>
    <w:p w14:paraId="701A72F0">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二、在投标文件中提供虚假材料；</w:t>
      </w:r>
    </w:p>
    <w:p w14:paraId="2C08367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三、除因不可抗力或招标文件认可的情形以外，中标后不与采购人签订合同；</w:t>
      </w:r>
    </w:p>
    <w:p w14:paraId="71940E1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四、与采购人、其他投标人或者采购代理机构恶意串通；</w:t>
      </w:r>
    </w:p>
    <w:p w14:paraId="177E6552">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五、法律法规及本招标文件规定的其他严重违法行为。</w:t>
      </w:r>
    </w:p>
    <w:p w14:paraId="62BA9463">
      <w:pPr>
        <w:rPr>
          <w:sz w:val="28"/>
          <w:szCs w:val="28"/>
          <w:u w:val="single"/>
        </w:rPr>
      </w:pPr>
    </w:p>
    <w:p w14:paraId="7F73DCD1">
      <w:pPr>
        <w:rPr>
          <w:sz w:val="28"/>
          <w:szCs w:val="28"/>
          <w:u w:val="single"/>
        </w:rPr>
      </w:pPr>
    </w:p>
    <w:p w14:paraId="695DAFA4">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投标人名称（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5546258D">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日期：      年    月    日</w:t>
      </w:r>
    </w:p>
    <w:p w14:paraId="30D54CFA">
      <w:pPr>
        <w:autoSpaceDE w:val="0"/>
        <w:autoSpaceDN w:val="0"/>
        <w:adjustRightInd w:val="0"/>
        <w:spacing w:line="360" w:lineRule="auto"/>
        <w:jc w:val="center"/>
        <w:rPr>
          <w:rFonts w:ascii="宋体" w:cs="宋体"/>
          <w:szCs w:val="21"/>
          <w:lang w:val="zh-CN"/>
        </w:rPr>
      </w:pPr>
    </w:p>
    <w:p w14:paraId="759E840E">
      <w:pPr>
        <w:pStyle w:val="2"/>
        <w:rPr>
          <w:lang w:val="zh-CN"/>
        </w:rPr>
      </w:pPr>
    </w:p>
    <w:p w14:paraId="2F7C5D3D">
      <w:pPr>
        <w:pStyle w:val="27"/>
        <w:ind w:firstLine="340"/>
        <w:rPr>
          <w:lang w:val="zh-CN"/>
        </w:rPr>
      </w:pPr>
    </w:p>
    <w:p w14:paraId="3F444924">
      <w:pPr>
        <w:pStyle w:val="13"/>
        <w:ind w:firstLine="480"/>
        <w:rPr>
          <w:lang w:val="zh-CN"/>
        </w:rPr>
      </w:pPr>
    </w:p>
    <w:p w14:paraId="3E2EA7D6">
      <w:pPr>
        <w:rPr>
          <w:lang w:val="zh-CN"/>
        </w:rPr>
      </w:pPr>
    </w:p>
    <w:p w14:paraId="5D11CB2B">
      <w:pPr>
        <w:pStyle w:val="27"/>
        <w:ind w:firstLine="340"/>
        <w:rPr>
          <w:lang w:val="zh-CN"/>
        </w:rPr>
      </w:pPr>
    </w:p>
    <w:p w14:paraId="61464624">
      <w:pPr>
        <w:pStyle w:val="13"/>
        <w:ind w:firstLine="480"/>
        <w:rPr>
          <w:lang w:val="zh-CN"/>
        </w:rPr>
      </w:pPr>
    </w:p>
    <w:p w14:paraId="26525398">
      <w:pPr>
        <w:rPr>
          <w:lang w:val="zh-CN"/>
        </w:rPr>
      </w:pPr>
    </w:p>
    <w:p w14:paraId="631A9ECA">
      <w:pPr>
        <w:pStyle w:val="2"/>
        <w:rPr>
          <w:lang w:val="zh-CN"/>
        </w:rPr>
      </w:pPr>
    </w:p>
    <w:p w14:paraId="4AA9B391">
      <w:pPr>
        <w:pStyle w:val="13"/>
        <w:ind w:firstLine="480"/>
        <w:rPr>
          <w:lang w:val="zh-CN"/>
        </w:rPr>
      </w:pPr>
    </w:p>
    <w:p w14:paraId="6F16CF17">
      <w:pPr>
        <w:rPr>
          <w:lang w:val="zh-CN"/>
        </w:rPr>
      </w:pPr>
    </w:p>
    <w:p w14:paraId="4085995B">
      <w:pPr>
        <w:autoSpaceDE w:val="0"/>
        <w:autoSpaceDN w:val="0"/>
        <w:adjustRightInd w:val="0"/>
        <w:spacing w:line="360" w:lineRule="auto"/>
        <w:jc w:val="center"/>
        <w:rPr>
          <w:rFonts w:cs="宋体" w:asciiTheme="minorEastAsia" w:hAnsiTheme="minorEastAsia"/>
          <w:sz w:val="24"/>
          <w:szCs w:val="24"/>
        </w:rPr>
      </w:pPr>
    </w:p>
    <w:p w14:paraId="09496259">
      <w:pPr>
        <w:pStyle w:val="2"/>
        <w:rPr>
          <w:rFonts w:ascii="宋体" w:cs="宋体"/>
          <w:sz w:val="24"/>
          <w:lang w:val="zh-CN"/>
        </w:rPr>
      </w:pPr>
    </w:p>
    <w:p w14:paraId="6057C130">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 xml:space="preserve">3.6投标人提供与参加本项目投标的其他供应商之间，单位负责人不为同一人并且不存在直接控股、管理关系承诺函 </w:t>
      </w:r>
    </w:p>
    <w:p w14:paraId="6F172F43">
      <w:pPr>
        <w:pStyle w:val="26"/>
        <w:widowControl/>
        <w:spacing w:beforeAutospacing="1" w:afterAutospacing="1" w:line="27" w:lineRule="atLeast"/>
        <w:jc w:val="center"/>
      </w:pPr>
      <w:r>
        <w:t>（承诺函格式自拟）</w:t>
      </w:r>
    </w:p>
    <w:p w14:paraId="365119EB">
      <w:pPr>
        <w:pStyle w:val="26"/>
        <w:widowControl/>
        <w:spacing w:beforeAutospacing="1" w:afterAutospacing="1"/>
      </w:pPr>
    </w:p>
    <w:p w14:paraId="46ED72A4">
      <w:pPr>
        <w:pStyle w:val="26"/>
        <w:widowControl/>
        <w:spacing w:beforeAutospacing="1" w:afterAutospacing="1"/>
      </w:pPr>
    </w:p>
    <w:p w14:paraId="04CAF17A">
      <w:pPr>
        <w:pStyle w:val="26"/>
        <w:widowControl/>
        <w:spacing w:beforeAutospacing="1" w:afterAutospacing="1"/>
      </w:pPr>
    </w:p>
    <w:p w14:paraId="518ABAC3">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 xml:space="preserve">3.7投标人提供未为本项目提供整体设计、规范编制或者项目管理、监理、检测等服务承诺函 </w:t>
      </w:r>
    </w:p>
    <w:p w14:paraId="7654B5BD">
      <w:pPr>
        <w:autoSpaceDE w:val="0"/>
        <w:autoSpaceDN w:val="0"/>
        <w:adjustRightInd w:val="0"/>
        <w:spacing w:line="360" w:lineRule="auto"/>
        <w:jc w:val="center"/>
        <w:outlineLvl w:val="0"/>
      </w:pPr>
      <w:r>
        <w:rPr>
          <w:sz w:val="24"/>
          <w:szCs w:val="24"/>
        </w:rPr>
        <w:t>（承诺函格式自拟）</w:t>
      </w:r>
    </w:p>
    <w:p w14:paraId="316F36DD">
      <w:pPr>
        <w:pStyle w:val="2"/>
        <w:rPr>
          <w:rFonts w:ascii="宋体" w:cs="宋体"/>
          <w:sz w:val="24"/>
          <w:lang w:val="zh-CN"/>
        </w:rPr>
      </w:pPr>
    </w:p>
    <w:p w14:paraId="52989E59">
      <w:pPr>
        <w:pStyle w:val="2"/>
        <w:rPr>
          <w:rFonts w:ascii="宋体" w:cs="宋体"/>
          <w:sz w:val="24"/>
          <w:lang w:val="zh-CN"/>
        </w:rPr>
      </w:pPr>
    </w:p>
    <w:p w14:paraId="0F2B1ED5">
      <w:pPr>
        <w:pStyle w:val="2"/>
        <w:rPr>
          <w:rFonts w:ascii="宋体" w:cs="宋体"/>
          <w:sz w:val="24"/>
          <w:lang w:val="zh-CN"/>
        </w:rPr>
      </w:pPr>
    </w:p>
    <w:p w14:paraId="16DFCC00">
      <w:pPr>
        <w:pStyle w:val="2"/>
        <w:rPr>
          <w:rFonts w:ascii="宋体" w:cs="宋体"/>
          <w:sz w:val="24"/>
          <w:lang w:val="zh-CN"/>
        </w:rPr>
      </w:pPr>
    </w:p>
    <w:p w14:paraId="07AE0ECC">
      <w:pPr>
        <w:pStyle w:val="2"/>
        <w:rPr>
          <w:rFonts w:ascii="宋体" w:cs="宋体"/>
          <w:sz w:val="24"/>
          <w:lang w:val="zh-CN"/>
        </w:rPr>
      </w:pPr>
    </w:p>
    <w:p w14:paraId="18E469B3">
      <w:pPr>
        <w:pStyle w:val="2"/>
        <w:rPr>
          <w:rFonts w:ascii="宋体" w:cs="宋体"/>
          <w:sz w:val="24"/>
          <w:lang w:val="zh-CN"/>
        </w:rPr>
      </w:pPr>
    </w:p>
    <w:p w14:paraId="78482E8D">
      <w:pPr>
        <w:pStyle w:val="2"/>
        <w:rPr>
          <w:rFonts w:ascii="宋体" w:cs="宋体"/>
          <w:sz w:val="24"/>
          <w:lang w:val="zh-CN"/>
        </w:rPr>
      </w:pPr>
    </w:p>
    <w:p w14:paraId="6DA785B1">
      <w:pPr>
        <w:pStyle w:val="2"/>
        <w:rPr>
          <w:rFonts w:ascii="宋体" w:cs="宋体"/>
          <w:sz w:val="24"/>
          <w:lang w:val="zh-CN"/>
        </w:rPr>
      </w:pPr>
    </w:p>
    <w:p w14:paraId="7076FED5">
      <w:pPr>
        <w:pStyle w:val="2"/>
        <w:rPr>
          <w:rFonts w:ascii="宋体" w:cs="宋体"/>
          <w:sz w:val="24"/>
          <w:lang w:val="zh-CN"/>
        </w:rPr>
      </w:pPr>
    </w:p>
    <w:p w14:paraId="3E71B913">
      <w:pPr>
        <w:pStyle w:val="2"/>
        <w:rPr>
          <w:rFonts w:ascii="宋体" w:cs="宋体"/>
          <w:sz w:val="24"/>
          <w:lang w:val="zh-CN"/>
        </w:rPr>
      </w:pPr>
    </w:p>
    <w:p w14:paraId="00F99FCA">
      <w:pPr>
        <w:pStyle w:val="2"/>
        <w:rPr>
          <w:rFonts w:ascii="宋体" w:cs="宋体"/>
          <w:sz w:val="24"/>
          <w:lang w:val="zh-CN"/>
        </w:rPr>
      </w:pPr>
    </w:p>
    <w:p w14:paraId="3C6EBD33">
      <w:pPr>
        <w:pStyle w:val="2"/>
        <w:rPr>
          <w:rFonts w:ascii="宋体" w:cs="宋体"/>
          <w:sz w:val="24"/>
          <w:lang w:val="zh-CN"/>
        </w:rPr>
      </w:pPr>
    </w:p>
    <w:p w14:paraId="0638DFD3">
      <w:pPr>
        <w:pStyle w:val="2"/>
        <w:rPr>
          <w:rFonts w:ascii="宋体" w:cs="宋体"/>
          <w:sz w:val="24"/>
          <w:lang w:val="zh-CN"/>
        </w:rPr>
      </w:pPr>
    </w:p>
    <w:p w14:paraId="5E316792">
      <w:pPr>
        <w:pStyle w:val="2"/>
        <w:rPr>
          <w:rFonts w:ascii="宋体" w:cs="宋体"/>
          <w:sz w:val="24"/>
          <w:lang w:val="zh-CN"/>
        </w:rPr>
      </w:pPr>
    </w:p>
    <w:p w14:paraId="0C62F50F">
      <w:pPr>
        <w:pStyle w:val="2"/>
        <w:rPr>
          <w:rFonts w:ascii="宋体" w:cs="宋体"/>
          <w:sz w:val="24"/>
          <w:lang w:val="zh-CN"/>
        </w:rPr>
      </w:pPr>
    </w:p>
    <w:p w14:paraId="75C5B023">
      <w:pPr>
        <w:pStyle w:val="2"/>
        <w:rPr>
          <w:rFonts w:ascii="宋体" w:cs="宋体"/>
          <w:sz w:val="24"/>
          <w:lang w:val="zh-CN"/>
        </w:rPr>
      </w:pPr>
    </w:p>
    <w:p w14:paraId="06B24111">
      <w:pPr>
        <w:pStyle w:val="2"/>
        <w:rPr>
          <w:rFonts w:ascii="宋体" w:cs="宋体"/>
          <w:sz w:val="24"/>
          <w:lang w:val="zh-CN"/>
        </w:rPr>
      </w:pPr>
    </w:p>
    <w:p w14:paraId="0887A813">
      <w:pPr>
        <w:pStyle w:val="2"/>
        <w:rPr>
          <w:rFonts w:ascii="宋体" w:cs="宋体"/>
          <w:sz w:val="24"/>
          <w:lang w:val="zh-CN"/>
        </w:rPr>
      </w:pPr>
    </w:p>
    <w:p w14:paraId="5E4E8161">
      <w:pPr>
        <w:autoSpaceDE w:val="0"/>
        <w:autoSpaceDN w:val="0"/>
        <w:adjustRightInd w:val="0"/>
        <w:spacing w:line="360" w:lineRule="auto"/>
        <w:jc w:val="center"/>
        <w:outlineLvl w:val="0"/>
        <w:rPr>
          <w:rFonts w:ascii="宋体" w:hAnsi="宋体" w:eastAsia="宋体" w:cs="宋体"/>
          <w:b/>
          <w:bCs/>
          <w:szCs w:val="21"/>
        </w:rPr>
      </w:pPr>
      <w:r>
        <w:rPr>
          <w:rFonts w:hint="eastAsia" w:ascii="宋体" w:hAnsi="宋体" w:eastAsia="宋体"/>
          <w:b/>
          <w:bCs/>
          <w:sz w:val="24"/>
          <w:szCs w:val="24"/>
          <w:lang w:val="en-US" w:eastAsia="zh-CN"/>
        </w:rPr>
        <w:t>3.8</w:t>
      </w:r>
      <w:r>
        <w:rPr>
          <w:rFonts w:hint="eastAsia" w:ascii="宋体" w:hAnsi="宋体" w:eastAsia="宋体" w:cs="宋体"/>
          <w:b/>
          <w:bCs/>
          <w:sz w:val="24"/>
          <w:szCs w:val="21"/>
        </w:rPr>
        <w:t>中小企业声明函（服务）</w:t>
      </w:r>
    </w:p>
    <w:p w14:paraId="0D72AF17">
      <w:pPr>
        <w:pStyle w:val="2"/>
        <w:rPr>
          <w:rFonts w:ascii="宋体" w:hAnsi="宋体" w:eastAsia="宋体"/>
          <w:szCs w:val="21"/>
        </w:rPr>
      </w:pPr>
    </w:p>
    <w:p w14:paraId="069C51E2">
      <w:pPr>
        <w:spacing w:line="360" w:lineRule="auto"/>
        <w:ind w:firstLine="707" w:firstLineChars="337"/>
        <w:jc w:val="left"/>
        <w:rPr>
          <w:rFonts w:hint="eastAsia" w:ascii="宋体" w:hAnsi="宋体" w:eastAsia="宋体" w:cs="Times New Roman"/>
          <w:szCs w:val="21"/>
        </w:rPr>
      </w:pPr>
      <w:r>
        <w:rPr>
          <w:rFonts w:ascii="宋体" w:hAnsi="宋体" w:eastAsia="宋体" w:cs="Times New Roman"/>
          <w:szCs w:val="21"/>
        </w:rPr>
        <w:t>本公司（联合体）郑重声明，根据《政府采购促进中小企业发展管理办法》（财库﹝2020﹞46 号）的规定，本公司参加</w:t>
      </w:r>
      <w:r>
        <w:rPr>
          <w:rFonts w:ascii="宋体" w:hAnsi="宋体" w:eastAsia="宋体" w:cs="Times New Roman"/>
          <w:i/>
          <w:szCs w:val="21"/>
          <w:u w:val="single"/>
        </w:rPr>
        <w:t>（单位名称）</w:t>
      </w:r>
      <w:r>
        <w:rPr>
          <w:rFonts w:ascii="宋体" w:hAnsi="宋体" w:eastAsia="宋体" w:cs="Times New Roman"/>
          <w:szCs w:val="21"/>
        </w:rPr>
        <w:t>的</w:t>
      </w:r>
      <w:r>
        <w:rPr>
          <w:rFonts w:ascii="宋体" w:hAnsi="宋体" w:eastAsia="宋体" w:cs="Times New Roman"/>
          <w:i/>
          <w:szCs w:val="21"/>
          <w:u w:val="single"/>
        </w:rPr>
        <w:t>（项目名称</w:t>
      </w:r>
      <w:r>
        <w:rPr>
          <w:rFonts w:hint="eastAsia" w:ascii="宋体" w:hAnsi="宋体" w:eastAsia="宋体" w:cs="Times New Roman"/>
          <w:i/>
          <w:szCs w:val="21"/>
          <w:u w:val="single"/>
          <w:lang w:eastAsia="zh-CN"/>
        </w:rPr>
        <w:t>、</w:t>
      </w:r>
      <w:r>
        <w:rPr>
          <w:rFonts w:hint="eastAsia" w:ascii="宋体" w:hAnsi="宋体" w:eastAsia="宋体" w:cs="Times New Roman"/>
          <w:i/>
          <w:szCs w:val="21"/>
          <w:u w:val="single"/>
          <w:lang w:val="en-US" w:eastAsia="zh-CN"/>
        </w:rPr>
        <w:t>标段</w:t>
      </w:r>
      <w:r>
        <w:rPr>
          <w:rFonts w:ascii="宋体" w:hAnsi="宋体" w:eastAsia="宋体" w:cs="Times New Roman"/>
          <w:i/>
          <w:szCs w:val="21"/>
          <w:u w:val="single"/>
        </w:rPr>
        <w:t>）</w:t>
      </w:r>
      <w:r>
        <w:rPr>
          <w:rFonts w:ascii="宋体" w:hAnsi="宋体" w:eastAsia="宋体" w:cs="Times New Roman"/>
          <w:szCs w:val="21"/>
        </w:rPr>
        <w:t>采购活动，提供</w:t>
      </w:r>
      <w:r>
        <w:rPr>
          <w:rFonts w:hint="eastAsia" w:ascii="宋体" w:hAnsi="宋体" w:eastAsia="宋体" w:cs="Times New Roman"/>
          <w:szCs w:val="21"/>
        </w:rPr>
        <w:t>本招标文件中所采购的服务</w:t>
      </w:r>
      <w:r>
        <w:rPr>
          <w:rFonts w:ascii="宋体" w:hAnsi="宋体" w:eastAsia="宋体" w:cs="Times New Roman"/>
          <w:szCs w:val="21"/>
        </w:rPr>
        <w:t>全部由</w:t>
      </w:r>
      <w:r>
        <w:rPr>
          <w:rFonts w:hint="eastAsia" w:ascii="宋体" w:hAnsi="宋体" w:eastAsia="宋体" w:cs="Times New Roman"/>
          <w:szCs w:val="21"/>
        </w:rPr>
        <w:t>符合</w:t>
      </w:r>
      <w:r>
        <w:rPr>
          <w:rFonts w:ascii="宋体" w:hAnsi="宋体" w:eastAsia="宋体" w:cs="Times New Roman"/>
          <w:szCs w:val="21"/>
        </w:rPr>
        <w:t>政策要求的中小企业</w:t>
      </w:r>
      <w:r>
        <w:rPr>
          <w:rFonts w:hint="eastAsia" w:ascii="宋体" w:hAnsi="宋体" w:eastAsia="宋体" w:cs="Times New Roman"/>
          <w:szCs w:val="21"/>
        </w:rPr>
        <w:t>承接</w:t>
      </w:r>
      <w:r>
        <w:rPr>
          <w:rFonts w:ascii="宋体" w:hAnsi="宋体" w:eastAsia="宋体" w:cs="Times New Roman"/>
          <w:szCs w:val="21"/>
        </w:rPr>
        <w:t>。</w:t>
      </w:r>
      <w:r>
        <w:rPr>
          <w:rFonts w:hint="eastAsia" w:ascii="宋体" w:hAnsi="宋体" w:eastAsia="宋体" w:cs="Times New Roman"/>
          <w:szCs w:val="21"/>
        </w:rPr>
        <w:t>相关企业（含联合体中的中小企业、签订分包意向协议的中小企业）的具体情况如下：</w:t>
      </w:r>
    </w:p>
    <w:p w14:paraId="08262406">
      <w:pPr>
        <w:spacing w:line="360" w:lineRule="auto"/>
        <w:ind w:firstLine="707" w:firstLineChars="337"/>
        <w:jc w:val="left"/>
        <w:rPr>
          <w:rFonts w:ascii="宋体" w:hAnsi="宋体" w:eastAsia="宋体" w:cs="Times New Roman"/>
          <w:szCs w:val="21"/>
        </w:rPr>
      </w:pPr>
      <w:r>
        <w:rPr>
          <w:rFonts w:ascii="宋体" w:hAnsi="宋体" w:eastAsia="宋体" w:cs="Times New Roman"/>
          <w:szCs w:val="21"/>
        </w:rPr>
        <w:t xml:space="preserve">1. </w:t>
      </w:r>
      <w:r>
        <w:rPr>
          <w:rFonts w:ascii="宋体" w:hAnsi="宋体" w:eastAsia="宋体" w:cs="Times New Roman"/>
          <w:i/>
          <w:szCs w:val="21"/>
          <w:u w:val="single"/>
        </w:rPr>
        <w:t>（标的名称）</w:t>
      </w:r>
      <w:r>
        <w:rPr>
          <w:rFonts w:ascii="宋体" w:hAnsi="宋体" w:eastAsia="宋体" w:cs="Times New Roman"/>
          <w:szCs w:val="21"/>
        </w:rPr>
        <w:t>，属于</w:t>
      </w:r>
      <w:r>
        <w:rPr>
          <w:rFonts w:ascii="宋体" w:hAnsi="宋体" w:eastAsia="宋体" w:cs="Times New Roman"/>
          <w:i/>
          <w:szCs w:val="21"/>
          <w:u w:val="single"/>
        </w:rPr>
        <w:t>（采购文件中明确的所属行业）</w:t>
      </w:r>
      <w:r>
        <w:rPr>
          <w:rFonts w:ascii="宋体" w:hAnsi="宋体" w:eastAsia="宋体" w:cs="Times New Roman"/>
          <w:szCs w:val="21"/>
        </w:rPr>
        <w:t>行业；</w:t>
      </w:r>
      <w:r>
        <w:rPr>
          <w:rFonts w:hint="eastAsia" w:ascii="宋体" w:hAnsi="宋体" w:eastAsia="宋体" w:cs="Times New Roman"/>
          <w:szCs w:val="21"/>
        </w:rPr>
        <w:t>承接企业</w:t>
      </w:r>
      <w:r>
        <w:rPr>
          <w:rFonts w:ascii="宋体" w:hAnsi="宋体" w:eastAsia="宋体" w:cs="Times New Roman"/>
          <w:szCs w:val="21"/>
        </w:rPr>
        <w:t>为</w:t>
      </w:r>
      <w:r>
        <w:rPr>
          <w:rFonts w:ascii="宋体" w:hAnsi="宋体" w:eastAsia="宋体" w:cs="Times New Roman"/>
          <w:i/>
          <w:szCs w:val="21"/>
          <w:u w:val="single"/>
        </w:rPr>
        <w:t>（企业名称）</w:t>
      </w:r>
      <w:r>
        <w:rPr>
          <w:rFonts w:ascii="宋体" w:hAnsi="宋体" w:eastAsia="宋体" w:cs="Times New Roman"/>
          <w:szCs w:val="21"/>
        </w:rPr>
        <w:t>，从业人员</w:t>
      </w:r>
      <w:r>
        <w:rPr>
          <w:rFonts w:hint="eastAsia" w:ascii="宋体" w:hAnsi="宋体" w:eastAsia="宋体" w:cs="Times New Roman"/>
          <w:szCs w:val="21"/>
          <w:u w:val="single"/>
        </w:rPr>
        <w:t xml:space="preserve">   </w:t>
      </w:r>
      <w:r>
        <w:rPr>
          <w:rFonts w:ascii="宋体" w:hAnsi="宋体" w:eastAsia="宋体" w:cs="Times New Roman"/>
          <w:szCs w:val="21"/>
        </w:rPr>
        <w:t>人，营业收入为</w:t>
      </w:r>
      <w:r>
        <w:rPr>
          <w:rFonts w:hint="eastAsia" w:ascii="宋体" w:hAnsi="宋体" w:eastAsia="宋体" w:cs="Times New Roman"/>
          <w:szCs w:val="21"/>
          <w:u w:val="single"/>
        </w:rPr>
        <w:t xml:space="preserve">    </w:t>
      </w:r>
      <w:r>
        <w:rPr>
          <w:rFonts w:ascii="宋体" w:hAnsi="宋体" w:eastAsia="宋体" w:cs="Times New Roman"/>
          <w:szCs w:val="21"/>
        </w:rPr>
        <w:t>万元，资产总额为</w:t>
      </w:r>
      <w:r>
        <w:rPr>
          <w:rFonts w:hint="eastAsia" w:ascii="宋体" w:hAnsi="宋体" w:eastAsia="宋体" w:cs="Times New Roman"/>
          <w:szCs w:val="21"/>
          <w:u w:val="single"/>
        </w:rPr>
        <w:t xml:space="preserve">     </w:t>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ascii="宋体" w:hAnsi="宋体" w:eastAsia="宋体" w:cs="Times New Roman"/>
          <w:szCs w:val="21"/>
        </w:rPr>
        <w:t>；</w:t>
      </w:r>
    </w:p>
    <w:p w14:paraId="7C8CF28A">
      <w:pPr>
        <w:spacing w:line="360" w:lineRule="auto"/>
        <w:ind w:firstLine="707" w:firstLineChars="337"/>
        <w:jc w:val="left"/>
        <w:rPr>
          <w:rFonts w:ascii="宋体" w:hAnsi="宋体" w:eastAsia="宋体" w:cs="Times New Roman"/>
          <w:szCs w:val="21"/>
        </w:rPr>
      </w:pPr>
      <w:r>
        <w:rPr>
          <w:rFonts w:ascii="宋体" w:hAnsi="宋体" w:eastAsia="宋体" w:cs="Times New Roman"/>
          <w:szCs w:val="21"/>
        </w:rPr>
        <w:t xml:space="preserve">…… </w:t>
      </w:r>
    </w:p>
    <w:p w14:paraId="506533CC">
      <w:pPr>
        <w:spacing w:line="360" w:lineRule="auto"/>
        <w:ind w:firstLine="707" w:firstLineChars="337"/>
        <w:jc w:val="left"/>
        <w:rPr>
          <w:rFonts w:ascii="宋体" w:hAnsi="宋体" w:eastAsia="宋体" w:cs="Times New Roman"/>
          <w:szCs w:val="21"/>
        </w:rPr>
      </w:pPr>
      <w:r>
        <w:rPr>
          <w:rFonts w:ascii="宋体" w:hAnsi="宋体" w:eastAsia="宋体" w:cs="Times New Roman"/>
          <w:szCs w:val="21"/>
        </w:rPr>
        <w:t>以上企业，不属于大企业的分支机构，不存在控股股东为大企业的情形，也不存在与大企业的负责人为同一人的情形。</w:t>
      </w:r>
    </w:p>
    <w:p w14:paraId="1DF06BCA">
      <w:pPr>
        <w:spacing w:line="360" w:lineRule="auto"/>
        <w:ind w:firstLine="707" w:firstLineChars="337"/>
        <w:jc w:val="left"/>
        <w:rPr>
          <w:rFonts w:ascii="宋体" w:hAnsi="宋体" w:eastAsia="宋体" w:cs="Times New Roman"/>
          <w:szCs w:val="21"/>
        </w:rPr>
      </w:pPr>
      <w:r>
        <w:rPr>
          <w:rFonts w:ascii="宋体" w:hAnsi="宋体" w:eastAsia="宋体" w:cs="Times New Roman"/>
          <w:szCs w:val="21"/>
        </w:rPr>
        <w:t>本企业对上述声明内容的真实性负责。如有虚假，将依法承担相应责任。</w:t>
      </w:r>
    </w:p>
    <w:p w14:paraId="13C569DE">
      <w:pPr>
        <w:spacing w:line="360" w:lineRule="auto"/>
        <w:ind w:firstLine="707" w:firstLineChars="337"/>
        <w:jc w:val="left"/>
        <w:rPr>
          <w:rFonts w:ascii="宋体" w:hAnsi="宋体" w:eastAsia="宋体" w:cs="Times New Roman"/>
          <w:szCs w:val="21"/>
        </w:rPr>
      </w:pPr>
    </w:p>
    <w:p w14:paraId="791FF08A">
      <w:pPr>
        <w:spacing w:line="480" w:lineRule="auto"/>
        <w:ind w:firstLine="5957" w:firstLineChars="2837"/>
        <w:jc w:val="left"/>
        <w:rPr>
          <w:rFonts w:ascii="宋体" w:hAnsi="宋体" w:eastAsia="宋体" w:cs="Times New Roman"/>
          <w:szCs w:val="21"/>
        </w:rPr>
      </w:pPr>
      <w:r>
        <w:rPr>
          <w:rFonts w:ascii="宋体" w:hAnsi="宋体" w:eastAsia="宋体" w:cs="Times New Roman"/>
          <w:szCs w:val="21"/>
        </w:rPr>
        <w:t>企业名称（盖章）：</w:t>
      </w:r>
    </w:p>
    <w:p w14:paraId="262B19AB">
      <w:pPr>
        <w:spacing w:line="480" w:lineRule="auto"/>
        <w:ind w:firstLine="5957" w:firstLineChars="2837"/>
        <w:jc w:val="left"/>
        <w:rPr>
          <w:rFonts w:ascii="宋体" w:hAnsi="宋体" w:eastAsia="宋体" w:cs="Arial"/>
          <w:szCs w:val="21"/>
        </w:rPr>
      </w:pPr>
      <w:r>
        <w:rPr>
          <w:rFonts w:ascii="宋体" w:hAnsi="宋体" w:eastAsia="宋体" w:cs="Times New Roman"/>
          <w:szCs w:val="21"/>
        </w:rPr>
        <w:t>日期：</w:t>
      </w:r>
    </w:p>
    <w:p w14:paraId="79A15ECF">
      <w:pPr>
        <w:autoSpaceDE w:val="0"/>
        <w:autoSpaceDN w:val="0"/>
        <w:adjustRightInd w:val="0"/>
        <w:spacing w:line="360" w:lineRule="auto"/>
        <w:outlineLvl w:val="0"/>
        <w:rPr>
          <w:rFonts w:ascii="宋体" w:hAnsi="宋体" w:eastAsia="宋体" w:cs="Times New Roman"/>
          <w:szCs w:val="21"/>
        </w:rPr>
      </w:pPr>
      <w:r>
        <w:rPr>
          <w:rFonts w:hint="eastAsia" w:ascii="宋体" w:hAnsi="宋体" w:eastAsia="宋体" w:cs="宋体"/>
          <w:szCs w:val="21"/>
        </w:rPr>
        <w:t>说明：</w:t>
      </w:r>
    </w:p>
    <w:p w14:paraId="50B664C4">
      <w:pPr>
        <w:widowControl/>
        <w:spacing w:before="100" w:beforeAutospacing="1" w:after="100" w:afterAutospacing="1" w:line="360" w:lineRule="auto"/>
        <w:jc w:val="left"/>
        <w:rPr>
          <w:rFonts w:ascii="宋体" w:hAnsi="宋体" w:eastAsia="宋体" w:cs="Times New Roman"/>
          <w:kern w:val="0"/>
          <w:szCs w:val="21"/>
        </w:rPr>
      </w:pPr>
      <w:r>
        <w:rPr>
          <w:rFonts w:ascii="宋体" w:hAnsi="宋体" w:eastAsia="宋体" w:cs="宋体"/>
          <w:kern w:val="0"/>
          <w:szCs w:val="21"/>
        </w:rPr>
        <w:t>1</w:t>
      </w:r>
      <w:r>
        <w:rPr>
          <w:rFonts w:hint="eastAsia" w:ascii="宋体" w:hAnsi="宋体" w:eastAsia="宋体" w:cs="宋体"/>
          <w:kern w:val="0"/>
          <w:szCs w:val="21"/>
        </w:rPr>
        <w:t>、</w:t>
      </w:r>
      <w:r>
        <w:rPr>
          <w:rFonts w:hint="eastAsia" w:ascii="宋体" w:hAnsi="宋体" w:eastAsia="宋体" w:cs="宋体"/>
          <w:szCs w:val="21"/>
        </w:rPr>
        <w:t>从业人员、营业收入、资产总额填报上一年度数据，无上一年度数据的新成立企业可不填报。</w:t>
      </w:r>
    </w:p>
    <w:p w14:paraId="6662C4B3">
      <w:pPr>
        <w:spacing w:line="360" w:lineRule="auto"/>
        <w:jc w:val="left"/>
        <w:rPr>
          <w:rFonts w:ascii="宋体" w:hAnsi="宋体" w:eastAsia="宋体" w:cs="Times New Roman"/>
          <w:b/>
          <w:bCs/>
          <w:szCs w:val="21"/>
        </w:rPr>
      </w:pPr>
      <w:r>
        <w:rPr>
          <w:rFonts w:ascii="宋体" w:hAnsi="宋体" w:eastAsia="宋体" w:cs="宋体"/>
          <w:kern w:val="0"/>
          <w:szCs w:val="21"/>
        </w:rPr>
        <w:t>2</w:t>
      </w:r>
      <w:r>
        <w:rPr>
          <w:rFonts w:hint="eastAsia" w:ascii="宋体" w:hAnsi="宋体" w:eastAsia="宋体" w:cs="宋体"/>
          <w:kern w:val="0"/>
          <w:szCs w:val="21"/>
        </w:rPr>
        <w:t>、中小企业参加政府采购活动，应当出具</w:t>
      </w:r>
      <w:r>
        <w:rPr>
          <w:rFonts w:hint="eastAsia" w:ascii="宋体" w:hAnsi="宋体" w:eastAsia="宋体" w:cs="宋体"/>
          <w:szCs w:val="21"/>
        </w:rPr>
        <w:t>《中小企业声明函》，否则不得享受相关中小企业扶持政</w:t>
      </w:r>
      <w:r>
        <w:rPr>
          <w:rFonts w:hint="eastAsia" w:ascii="宋体" w:hAnsi="宋体" w:eastAsia="宋体" w:cs="宋体"/>
          <w:kern w:val="0"/>
          <w:szCs w:val="21"/>
        </w:rPr>
        <w:t>策</w:t>
      </w:r>
    </w:p>
    <w:p w14:paraId="3A8CD6F6">
      <w:pPr>
        <w:autoSpaceDE w:val="0"/>
        <w:autoSpaceDN w:val="0"/>
        <w:adjustRightInd w:val="0"/>
        <w:spacing w:line="360" w:lineRule="auto"/>
        <w:jc w:val="center"/>
        <w:outlineLvl w:val="0"/>
      </w:pPr>
    </w:p>
    <w:p w14:paraId="726F1A43"/>
    <w:p w14:paraId="4A882ABE"/>
    <w:p w14:paraId="42C6ACBA">
      <w:pPr>
        <w:pStyle w:val="27"/>
        <w:ind w:firstLine="340"/>
      </w:pPr>
    </w:p>
    <w:p w14:paraId="017EA636"/>
    <w:p w14:paraId="3F193319"/>
    <w:p w14:paraId="25504F95"/>
    <w:p w14:paraId="24B450D1"/>
    <w:p w14:paraId="1F1C67DD">
      <w:pPr>
        <w:ind w:firstLine="2715" w:firstLineChars="1127"/>
        <w:rPr>
          <w:rFonts w:ascii="宋体" w:hAnsi="宋体" w:eastAsia="宋体"/>
          <w:b/>
          <w:bCs/>
          <w:sz w:val="24"/>
          <w:szCs w:val="24"/>
        </w:rPr>
      </w:pPr>
      <w:r>
        <w:rPr>
          <w:rFonts w:hint="eastAsia" w:ascii="宋体" w:hAnsi="宋体" w:eastAsia="宋体"/>
          <w:b/>
          <w:bCs/>
          <w:sz w:val="24"/>
          <w:szCs w:val="24"/>
          <w:lang w:val="en-US" w:eastAsia="zh-CN"/>
        </w:rPr>
        <w:t>3.9</w:t>
      </w:r>
      <w:r>
        <w:rPr>
          <w:rFonts w:hint="eastAsia" w:ascii="宋体" w:hAnsi="宋体" w:eastAsia="宋体"/>
          <w:b/>
          <w:bCs/>
          <w:sz w:val="24"/>
          <w:szCs w:val="24"/>
        </w:rPr>
        <w:t>残疾人福利性单位声明函</w:t>
      </w:r>
    </w:p>
    <w:p w14:paraId="442A102F">
      <w:pPr>
        <w:rPr>
          <w:rFonts w:ascii="宋体" w:hAnsi="宋体" w:eastAsia="宋体"/>
          <w:szCs w:val="21"/>
        </w:rPr>
      </w:pPr>
    </w:p>
    <w:p w14:paraId="6DC6DE13">
      <w:pPr>
        <w:spacing w:line="360" w:lineRule="auto"/>
        <w:ind w:firstLine="420" w:firstLineChars="200"/>
        <w:rPr>
          <w:rFonts w:ascii="宋体" w:hAnsi="宋体" w:eastAsia="宋体"/>
          <w:szCs w:val="21"/>
        </w:rPr>
      </w:pPr>
      <w:r>
        <w:rPr>
          <w:rFonts w:hint="eastAsia" w:ascii="宋体" w:hAnsi="宋体" w:eastAsia="宋体"/>
          <w:szCs w:val="21"/>
        </w:rPr>
        <w:t>本单位郑重声明，根据《财政部 民政部 中国残疾人联合会关于促进残疾人就业政府采购政策的通知》（财库〔2017〕141号）的规定，本单位为（□符合</w:t>
      </w:r>
      <w:r>
        <w:rPr>
          <w:rFonts w:ascii="宋体" w:hAnsi="宋体" w:eastAsia="宋体"/>
          <w:szCs w:val="21"/>
        </w:rPr>
        <w:t>/□不符合）</w:t>
      </w:r>
      <w:r>
        <w:rPr>
          <w:rFonts w:hint="eastAsia" w:ascii="宋体" w:hAnsi="宋体" w:eastAsia="宋体"/>
          <w:szCs w:val="21"/>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790A29E">
      <w:pPr>
        <w:spacing w:line="360" w:lineRule="auto"/>
        <w:ind w:firstLine="420" w:firstLineChars="200"/>
        <w:rPr>
          <w:rFonts w:ascii="宋体" w:hAnsi="宋体" w:eastAsia="宋体"/>
          <w:szCs w:val="21"/>
        </w:rPr>
      </w:pPr>
      <w:r>
        <w:rPr>
          <w:rFonts w:hint="eastAsia" w:ascii="宋体" w:hAnsi="宋体" w:eastAsia="宋体"/>
          <w:szCs w:val="21"/>
        </w:rPr>
        <w:t>本单位对上述声明的真实性负责。如有虚假，将依法承担相应责任。</w:t>
      </w:r>
    </w:p>
    <w:p w14:paraId="71A9ADE1">
      <w:pPr>
        <w:spacing w:line="360" w:lineRule="auto"/>
        <w:ind w:firstLine="420" w:firstLineChars="200"/>
        <w:rPr>
          <w:rFonts w:ascii="宋体" w:hAnsi="宋体" w:eastAsia="宋体"/>
          <w:szCs w:val="21"/>
        </w:rPr>
      </w:pPr>
    </w:p>
    <w:p w14:paraId="56D0D6E1">
      <w:pPr>
        <w:spacing w:line="360" w:lineRule="auto"/>
        <w:ind w:firstLine="420" w:firstLineChars="200"/>
        <w:rPr>
          <w:rFonts w:ascii="宋体" w:hAnsi="宋体" w:eastAsia="宋体"/>
          <w:szCs w:val="21"/>
        </w:rPr>
      </w:pPr>
    </w:p>
    <w:p w14:paraId="0A9D5B4E">
      <w:pPr>
        <w:spacing w:line="360" w:lineRule="auto"/>
        <w:ind w:firstLine="420" w:firstLineChars="200"/>
        <w:rPr>
          <w:rFonts w:ascii="宋体" w:hAnsi="宋体" w:eastAsia="宋体"/>
          <w:szCs w:val="21"/>
        </w:rPr>
      </w:pPr>
    </w:p>
    <w:p w14:paraId="39FEBE15">
      <w:pPr>
        <w:spacing w:line="360" w:lineRule="auto"/>
        <w:ind w:firstLine="420" w:firstLineChars="200"/>
        <w:rPr>
          <w:rFonts w:ascii="宋体" w:hAnsi="宋体" w:eastAsia="宋体" w:cs="宋体"/>
          <w:szCs w:val="21"/>
        </w:rPr>
      </w:pPr>
      <w:r>
        <w:rPr>
          <w:rFonts w:hint="eastAsia" w:ascii="宋体" w:hAnsi="宋体" w:eastAsia="宋体"/>
          <w:szCs w:val="21"/>
        </w:rPr>
        <w:t>单位名称（盖章）</w:t>
      </w:r>
      <w:r>
        <w:rPr>
          <w:rFonts w:hint="eastAsia" w:ascii="宋体" w:hAnsi="宋体" w:eastAsia="宋体" w:cs="宋体"/>
          <w:szCs w:val="21"/>
        </w:rPr>
        <w:t>：</w:t>
      </w:r>
    </w:p>
    <w:p w14:paraId="61C51D4A">
      <w:pPr>
        <w:spacing w:line="360" w:lineRule="auto"/>
        <w:ind w:firstLine="420" w:firstLineChars="200"/>
        <w:rPr>
          <w:rFonts w:ascii="宋体" w:hAnsi="宋体" w:eastAsia="宋体" w:cs="Arial"/>
          <w:szCs w:val="21"/>
        </w:rPr>
      </w:pPr>
      <w:r>
        <w:rPr>
          <w:rFonts w:hint="eastAsia" w:ascii="宋体" w:hAnsi="宋体" w:eastAsia="宋体" w:cs="Arial"/>
          <w:szCs w:val="21"/>
        </w:rPr>
        <w:t xml:space="preserve"> 日    期：      年    月    日</w:t>
      </w:r>
    </w:p>
    <w:p w14:paraId="38E146F9">
      <w:pPr>
        <w:pStyle w:val="2"/>
        <w:rPr>
          <w:rFonts w:ascii="宋体" w:cs="宋体"/>
          <w:sz w:val="24"/>
          <w:lang w:val="zh-CN"/>
        </w:rPr>
      </w:pPr>
    </w:p>
    <w:p w14:paraId="6BC641A6">
      <w:pPr>
        <w:pStyle w:val="2"/>
        <w:rPr>
          <w:rFonts w:ascii="宋体" w:cs="宋体"/>
          <w:sz w:val="24"/>
          <w:lang w:val="zh-CN"/>
        </w:rPr>
      </w:pPr>
    </w:p>
    <w:p w14:paraId="6DCA4F95">
      <w:pPr>
        <w:pStyle w:val="2"/>
        <w:rPr>
          <w:rFonts w:ascii="宋体" w:cs="宋体"/>
          <w:sz w:val="24"/>
          <w:lang w:val="zh-CN"/>
        </w:rPr>
      </w:pPr>
    </w:p>
    <w:p w14:paraId="7A325385">
      <w:pPr>
        <w:pStyle w:val="2"/>
        <w:rPr>
          <w:rFonts w:ascii="宋体" w:cs="宋体"/>
          <w:sz w:val="24"/>
          <w:lang w:val="zh-CN"/>
        </w:rPr>
      </w:pPr>
    </w:p>
    <w:p w14:paraId="2AEA1A2C">
      <w:pPr>
        <w:pStyle w:val="2"/>
        <w:rPr>
          <w:rFonts w:ascii="宋体" w:cs="宋体"/>
          <w:sz w:val="24"/>
          <w:lang w:val="zh-CN"/>
        </w:rPr>
      </w:pPr>
    </w:p>
    <w:p w14:paraId="30CBE09A">
      <w:pPr>
        <w:pStyle w:val="2"/>
        <w:rPr>
          <w:rFonts w:ascii="宋体" w:cs="宋体"/>
          <w:sz w:val="24"/>
          <w:lang w:val="zh-CN"/>
        </w:rPr>
      </w:pPr>
    </w:p>
    <w:p w14:paraId="4C9B3D83">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10</w:t>
      </w:r>
      <w:r>
        <w:rPr>
          <w:rFonts w:hint="eastAsia" w:ascii="宋体" w:hAnsi="宋体"/>
          <w:b/>
          <w:bCs/>
          <w:sz w:val="24"/>
          <w:szCs w:val="24"/>
        </w:rPr>
        <w:t xml:space="preserve">其他资格证书或材料 </w:t>
      </w:r>
    </w:p>
    <w:p w14:paraId="03DC4048">
      <w:pPr>
        <w:autoSpaceDE w:val="0"/>
        <w:autoSpaceDN w:val="0"/>
        <w:adjustRightInd w:val="0"/>
        <w:spacing w:line="360" w:lineRule="auto"/>
        <w:rPr>
          <w:rFonts w:cs="黑体" w:asciiTheme="minorEastAsia" w:hAnsiTheme="minorEastAsia"/>
          <w:b/>
          <w:bCs/>
          <w:sz w:val="28"/>
          <w:szCs w:val="28"/>
          <w:lang w:val="zh-CN"/>
        </w:rPr>
      </w:pPr>
    </w:p>
    <w:p w14:paraId="684687E4">
      <w:pPr>
        <w:pStyle w:val="2"/>
        <w:rPr>
          <w:lang w:val="zh-CN"/>
        </w:rPr>
      </w:pPr>
    </w:p>
    <w:p w14:paraId="6596ABC5">
      <w:pPr>
        <w:pStyle w:val="2"/>
        <w:rPr>
          <w:lang w:val="zh-CN"/>
        </w:rPr>
      </w:pPr>
    </w:p>
    <w:p w14:paraId="4FD54EDB">
      <w:pPr>
        <w:pStyle w:val="2"/>
        <w:rPr>
          <w:lang w:val="zh-CN"/>
        </w:rPr>
      </w:pPr>
    </w:p>
    <w:p w14:paraId="5E7643D0">
      <w:pPr>
        <w:pStyle w:val="2"/>
        <w:rPr>
          <w:lang w:val="zh-CN"/>
        </w:rPr>
      </w:pPr>
    </w:p>
    <w:p w14:paraId="0F7A9494">
      <w:pPr>
        <w:pStyle w:val="2"/>
        <w:rPr>
          <w:lang w:val="zh-CN"/>
        </w:rPr>
      </w:pPr>
    </w:p>
    <w:p w14:paraId="1A658B5A">
      <w:pPr>
        <w:pStyle w:val="2"/>
        <w:rPr>
          <w:lang w:val="zh-CN"/>
        </w:rPr>
      </w:pPr>
    </w:p>
    <w:p w14:paraId="5EEF4F2C">
      <w:pPr>
        <w:pStyle w:val="2"/>
        <w:rPr>
          <w:lang w:val="zh-CN"/>
        </w:rPr>
      </w:pPr>
    </w:p>
    <w:p w14:paraId="66E499B8">
      <w:pPr>
        <w:pStyle w:val="2"/>
        <w:rPr>
          <w:lang w:val="zh-CN"/>
        </w:rPr>
      </w:pPr>
    </w:p>
    <w:p w14:paraId="215C828E">
      <w:pPr>
        <w:pStyle w:val="2"/>
        <w:rPr>
          <w:lang w:val="zh-CN"/>
        </w:rPr>
      </w:pPr>
    </w:p>
    <w:p w14:paraId="3AF97DFA">
      <w:pPr>
        <w:pStyle w:val="2"/>
        <w:rPr>
          <w:lang w:val="zh-CN"/>
        </w:rPr>
      </w:pPr>
    </w:p>
    <w:p w14:paraId="7EA17C77">
      <w:pPr>
        <w:autoSpaceDE w:val="0"/>
        <w:autoSpaceDN w:val="0"/>
        <w:adjustRightInd w:val="0"/>
        <w:spacing w:line="360" w:lineRule="auto"/>
        <w:jc w:val="center"/>
        <w:rPr>
          <w:rFonts w:hAnsi="宋体" w:eastAsia="宋体"/>
          <w:b/>
          <w:snapToGrid w:val="0"/>
          <w:kern w:val="0"/>
          <w:sz w:val="36"/>
          <w:szCs w:val="36"/>
        </w:rPr>
      </w:pPr>
      <w:r>
        <w:rPr>
          <w:rFonts w:hint="eastAsia" w:cs="黑体" w:asciiTheme="minorEastAsia" w:hAnsiTheme="minorEastAsia"/>
          <w:b/>
          <w:bCs/>
          <w:sz w:val="28"/>
          <w:szCs w:val="28"/>
          <w:lang w:val="zh-CN"/>
        </w:rPr>
        <w:t>四、符合性审查相关材料</w:t>
      </w:r>
    </w:p>
    <w:p w14:paraId="08C80B4B">
      <w:pPr>
        <w:spacing w:line="480" w:lineRule="exact"/>
        <w:jc w:val="center"/>
        <w:rPr>
          <w:rFonts w:hint="default" w:ascii="宋体" w:hAnsi="宋体" w:eastAsiaTheme="minorEastAsia"/>
          <w:b/>
          <w:bCs/>
          <w:sz w:val="24"/>
          <w:szCs w:val="24"/>
          <w:highlight w:val="none"/>
          <w:lang w:val="en-US" w:eastAsia="zh-CN"/>
        </w:rPr>
      </w:pPr>
      <w:r>
        <w:rPr>
          <w:rFonts w:hint="eastAsia" w:ascii="宋体" w:hAnsi="宋体"/>
          <w:b/>
          <w:bCs/>
          <w:sz w:val="24"/>
          <w:szCs w:val="24"/>
          <w:highlight w:val="none"/>
        </w:rPr>
        <w:t>4.1分项报价表</w:t>
      </w:r>
      <w:r>
        <w:rPr>
          <w:rFonts w:hint="eastAsia" w:ascii="宋体" w:hAnsi="宋体"/>
          <w:b/>
          <w:bCs/>
          <w:sz w:val="24"/>
          <w:szCs w:val="24"/>
          <w:highlight w:val="none"/>
          <w:lang w:eastAsia="zh-CN"/>
        </w:rPr>
        <w:t>（</w:t>
      </w:r>
      <w:r>
        <w:rPr>
          <w:rFonts w:hint="eastAsia" w:ascii="宋体" w:hAnsi="宋体"/>
          <w:b/>
          <w:bCs/>
          <w:sz w:val="24"/>
          <w:szCs w:val="24"/>
          <w:highlight w:val="none"/>
          <w:lang w:val="en-US" w:eastAsia="zh-CN"/>
        </w:rPr>
        <w:t>此表供参考，可以根据情况自行修改）</w:t>
      </w:r>
    </w:p>
    <w:p w14:paraId="0E230909">
      <w:pPr>
        <w:spacing w:line="360" w:lineRule="auto"/>
        <w:contextualSpacing/>
        <w:jc w:val="left"/>
        <w:rPr>
          <w:rFonts w:ascii="宋体" w:hAnsi="宋体" w:eastAsia="宋体"/>
          <w:szCs w:val="21"/>
          <w:highlight w:val="none"/>
        </w:rPr>
      </w:pPr>
      <w:r>
        <w:rPr>
          <w:rFonts w:hint="eastAsia" w:ascii="宋体" w:hAnsi="宋体" w:eastAsia="宋体"/>
          <w:szCs w:val="21"/>
          <w:highlight w:val="none"/>
        </w:rPr>
        <w:t>项目编号：</w:t>
      </w:r>
    </w:p>
    <w:p w14:paraId="012E56D1">
      <w:pPr>
        <w:spacing w:line="480" w:lineRule="exact"/>
        <w:jc w:val="both"/>
        <w:rPr>
          <w:rFonts w:ascii="宋体" w:hAnsi="宋体"/>
          <w:b/>
          <w:bCs/>
          <w:sz w:val="24"/>
          <w:szCs w:val="24"/>
          <w:highlight w:val="none"/>
        </w:rPr>
      </w:pPr>
      <w:r>
        <w:rPr>
          <w:rFonts w:hint="eastAsia" w:ascii="宋体" w:hAnsi="宋体" w:eastAsia="宋体"/>
          <w:szCs w:val="21"/>
          <w:highlight w:val="none"/>
        </w:rPr>
        <w:t>项目名称</w:t>
      </w:r>
      <w:r>
        <w:rPr>
          <w:rFonts w:hint="eastAsia" w:ascii="宋体" w:hAnsi="宋体" w:eastAsia="宋体"/>
          <w:szCs w:val="21"/>
          <w:highlight w:val="none"/>
          <w:lang w:eastAsia="zh-CN"/>
        </w:rPr>
        <w:t>、</w:t>
      </w:r>
      <w:r>
        <w:rPr>
          <w:rFonts w:hint="eastAsia" w:ascii="宋体" w:hAnsi="宋体" w:eastAsia="宋体"/>
          <w:szCs w:val="21"/>
          <w:highlight w:val="none"/>
          <w:lang w:val="en-US" w:eastAsia="zh-CN"/>
        </w:rPr>
        <w:t>标段</w:t>
      </w:r>
      <w:r>
        <w:rPr>
          <w:rFonts w:hint="eastAsia" w:ascii="宋体" w:hAnsi="宋体" w:eastAsia="宋体"/>
          <w:szCs w:val="21"/>
          <w:highlight w:val="none"/>
        </w:rPr>
        <w:t>：</w:t>
      </w:r>
    </w:p>
    <w:tbl>
      <w:tblPr>
        <w:tblStyle w:val="28"/>
        <w:tblW w:w="8391" w:type="dxa"/>
        <w:jc w:val="center"/>
        <w:tblLayout w:type="fixed"/>
        <w:tblCellMar>
          <w:top w:w="0" w:type="dxa"/>
          <w:left w:w="108" w:type="dxa"/>
          <w:bottom w:w="0" w:type="dxa"/>
          <w:right w:w="108" w:type="dxa"/>
        </w:tblCellMar>
      </w:tblPr>
      <w:tblGrid>
        <w:gridCol w:w="593"/>
        <w:gridCol w:w="1290"/>
        <w:gridCol w:w="735"/>
        <w:gridCol w:w="645"/>
        <w:gridCol w:w="1140"/>
        <w:gridCol w:w="990"/>
        <w:gridCol w:w="1425"/>
        <w:gridCol w:w="1573"/>
      </w:tblGrid>
      <w:tr w14:paraId="6A08EB1C">
        <w:tblPrEx>
          <w:tblCellMar>
            <w:top w:w="0" w:type="dxa"/>
            <w:left w:w="108" w:type="dxa"/>
            <w:bottom w:w="0" w:type="dxa"/>
            <w:right w:w="108" w:type="dxa"/>
          </w:tblCellMar>
        </w:tblPrEx>
        <w:trPr>
          <w:trHeight w:val="851" w:hRule="atLeast"/>
          <w:jc w:val="center"/>
        </w:trPr>
        <w:tc>
          <w:tcPr>
            <w:tcW w:w="5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647386C">
            <w:pPr>
              <w:autoSpaceDE w:val="0"/>
              <w:autoSpaceDN w:val="0"/>
              <w:adjustRightInd w:val="0"/>
              <w:spacing w:line="280" w:lineRule="exact"/>
              <w:jc w:val="center"/>
              <w:rPr>
                <w:rFonts w:hint="eastAsia" w:asciiTheme="minorEastAsia" w:hAnsiTheme="minorEastAsia" w:eastAsiaTheme="minorEastAsia" w:cstheme="minorEastAsia"/>
                <w:b/>
                <w:szCs w:val="21"/>
                <w:highlight w:val="none"/>
                <w:lang w:val="zh-CN"/>
              </w:rPr>
            </w:pPr>
            <w:r>
              <w:rPr>
                <w:rFonts w:hint="eastAsia" w:asciiTheme="minorEastAsia" w:hAnsiTheme="minorEastAsia" w:eastAsiaTheme="minorEastAsia" w:cstheme="minorEastAsia"/>
                <w:b/>
                <w:szCs w:val="21"/>
                <w:highlight w:val="none"/>
                <w:lang w:val="zh-CN"/>
              </w:rPr>
              <w:t>序号</w:t>
            </w:r>
          </w:p>
        </w:tc>
        <w:tc>
          <w:tcPr>
            <w:tcW w:w="12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141D129">
            <w:pPr>
              <w:autoSpaceDE w:val="0"/>
              <w:autoSpaceDN w:val="0"/>
              <w:adjustRightInd w:val="0"/>
              <w:spacing w:line="360" w:lineRule="auto"/>
              <w:jc w:val="center"/>
              <w:rPr>
                <w:rFonts w:hint="eastAsia" w:asciiTheme="minorEastAsia" w:hAnsiTheme="minorEastAsia" w:eastAsiaTheme="minorEastAsia" w:cstheme="minorEastAsia"/>
                <w:b/>
                <w:szCs w:val="21"/>
                <w:highlight w:val="none"/>
                <w:lang w:val="zh-CN"/>
              </w:rPr>
            </w:pPr>
            <w:r>
              <w:rPr>
                <w:rFonts w:hint="eastAsia" w:asciiTheme="minorEastAsia" w:hAnsiTheme="minorEastAsia" w:cstheme="minorEastAsia"/>
                <w:b/>
                <w:szCs w:val="21"/>
                <w:highlight w:val="none"/>
                <w:lang w:val="en-US" w:eastAsia="zh-CN"/>
              </w:rPr>
              <w:t>服务</w:t>
            </w:r>
            <w:r>
              <w:rPr>
                <w:rFonts w:hint="eastAsia" w:asciiTheme="minorEastAsia" w:hAnsiTheme="minorEastAsia" w:eastAsiaTheme="minorEastAsia" w:cstheme="minorEastAsia"/>
                <w:b/>
                <w:szCs w:val="21"/>
                <w:highlight w:val="none"/>
                <w:lang w:val="zh-CN"/>
              </w:rPr>
              <w:t>名称</w:t>
            </w:r>
          </w:p>
        </w:tc>
        <w:tc>
          <w:tcPr>
            <w:tcW w:w="735"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23EBBF04">
            <w:pPr>
              <w:autoSpaceDE w:val="0"/>
              <w:autoSpaceDN w:val="0"/>
              <w:adjustRightInd w:val="0"/>
              <w:spacing w:line="360" w:lineRule="auto"/>
              <w:jc w:val="center"/>
              <w:rPr>
                <w:rFonts w:hint="default" w:asciiTheme="minorEastAsia" w:hAnsiTheme="minorEastAsia" w:eastAsiaTheme="minorEastAsia" w:cstheme="minorEastAsia"/>
                <w:b/>
                <w:szCs w:val="21"/>
                <w:highlight w:val="none"/>
                <w:lang w:val="en-US" w:eastAsia="zh-CN"/>
              </w:rPr>
            </w:pPr>
            <w:r>
              <w:rPr>
                <w:rFonts w:hint="eastAsia" w:asciiTheme="minorEastAsia" w:hAnsiTheme="minorEastAsia" w:cstheme="minorEastAsia"/>
                <w:b/>
                <w:szCs w:val="21"/>
                <w:highlight w:val="none"/>
                <w:lang w:val="en-US" w:eastAsia="zh-CN"/>
              </w:rPr>
              <w:t>单位</w:t>
            </w:r>
          </w:p>
        </w:tc>
        <w:tc>
          <w:tcPr>
            <w:tcW w:w="645" w:type="dxa"/>
            <w:tcBorders>
              <w:top w:val="single" w:color="auto" w:sz="6" w:space="0"/>
              <w:left w:val="single" w:color="auto" w:sz="4" w:space="0"/>
              <w:bottom w:val="single" w:color="auto" w:sz="6" w:space="0"/>
              <w:right w:val="single" w:color="auto" w:sz="4" w:space="0"/>
            </w:tcBorders>
            <w:shd w:val="clear" w:color="auto" w:fill="F1F1F1" w:themeFill="background1" w:themeFillShade="F2"/>
            <w:vAlign w:val="center"/>
          </w:tcPr>
          <w:p w14:paraId="6BE6441C">
            <w:pPr>
              <w:autoSpaceDE w:val="0"/>
              <w:autoSpaceDN w:val="0"/>
              <w:adjustRightInd w:val="0"/>
              <w:spacing w:line="360" w:lineRule="auto"/>
              <w:jc w:val="center"/>
              <w:rPr>
                <w:rFonts w:hint="eastAsia" w:asciiTheme="minorEastAsia" w:hAnsiTheme="minorEastAsia" w:cstheme="minorEastAsia"/>
                <w:b/>
                <w:szCs w:val="21"/>
                <w:highlight w:val="none"/>
                <w:lang w:val="en-US" w:eastAsia="zh-CN"/>
              </w:rPr>
            </w:pPr>
            <w:r>
              <w:rPr>
                <w:rFonts w:hint="eastAsia" w:asciiTheme="minorEastAsia" w:hAnsiTheme="minorEastAsia" w:cstheme="minorEastAsia"/>
                <w:b/>
                <w:szCs w:val="21"/>
                <w:highlight w:val="none"/>
                <w:lang w:val="en-US" w:eastAsia="zh-CN"/>
              </w:rPr>
              <w:t>数量</w:t>
            </w:r>
          </w:p>
        </w:tc>
        <w:tc>
          <w:tcPr>
            <w:tcW w:w="1140" w:type="dxa"/>
            <w:tcBorders>
              <w:top w:val="single" w:color="auto" w:sz="6" w:space="0"/>
              <w:left w:val="single" w:color="auto" w:sz="4" w:space="0"/>
              <w:bottom w:val="single" w:color="auto" w:sz="4" w:space="0"/>
              <w:right w:val="single" w:color="auto" w:sz="6" w:space="0"/>
            </w:tcBorders>
            <w:shd w:val="clear" w:color="auto" w:fill="F1F1F1" w:themeFill="background1" w:themeFillShade="F2"/>
            <w:vAlign w:val="center"/>
          </w:tcPr>
          <w:p w14:paraId="5CEC85A2">
            <w:pPr>
              <w:autoSpaceDE w:val="0"/>
              <w:autoSpaceDN w:val="0"/>
              <w:adjustRightInd w:val="0"/>
              <w:spacing w:line="280" w:lineRule="exact"/>
              <w:jc w:val="center"/>
              <w:rPr>
                <w:rFonts w:hint="eastAsia" w:asciiTheme="minorEastAsia" w:hAnsiTheme="minorEastAsia" w:eastAsiaTheme="minorEastAsia" w:cstheme="minorEastAsia"/>
                <w:b/>
                <w:szCs w:val="21"/>
                <w:highlight w:val="none"/>
                <w:lang w:val="en-US" w:eastAsia="zh-CN"/>
              </w:rPr>
            </w:pPr>
            <w:r>
              <w:rPr>
                <w:rFonts w:hint="eastAsia" w:asciiTheme="minorEastAsia" w:hAnsiTheme="minorEastAsia" w:eastAsiaTheme="minorEastAsia" w:cstheme="minorEastAsia"/>
                <w:b/>
                <w:szCs w:val="21"/>
                <w:highlight w:val="none"/>
                <w:lang w:val="en-US" w:eastAsia="zh-CN"/>
              </w:rPr>
              <w:t>小农户综合价格（元/亩）</w:t>
            </w:r>
          </w:p>
        </w:tc>
        <w:tc>
          <w:tcPr>
            <w:tcW w:w="990" w:type="dxa"/>
            <w:tcBorders>
              <w:top w:val="single" w:color="auto" w:sz="6" w:space="0"/>
              <w:left w:val="single" w:color="auto" w:sz="6" w:space="0"/>
              <w:bottom w:val="single" w:color="auto" w:sz="4" w:space="0"/>
              <w:right w:val="single" w:color="auto" w:sz="6" w:space="0"/>
            </w:tcBorders>
            <w:shd w:val="clear" w:color="auto" w:fill="F1F1F1" w:themeFill="background1" w:themeFillShade="F2"/>
            <w:vAlign w:val="center"/>
          </w:tcPr>
          <w:p w14:paraId="13B23583">
            <w:pPr>
              <w:autoSpaceDE w:val="0"/>
              <w:autoSpaceDN w:val="0"/>
              <w:adjustRightInd w:val="0"/>
              <w:spacing w:line="280" w:lineRule="exact"/>
              <w:jc w:val="center"/>
              <w:rPr>
                <w:rFonts w:hint="eastAsia" w:asciiTheme="minorEastAsia" w:hAnsiTheme="minorEastAsia" w:eastAsiaTheme="minorEastAsia" w:cstheme="minorEastAsia"/>
                <w:b/>
                <w:szCs w:val="21"/>
                <w:highlight w:val="none"/>
                <w:lang w:val="zh-CN"/>
              </w:rPr>
            </w:pPr>
            <w:r>
              <w:rPr>
                <w:rFonts w:hint="eastAsia" w:asciiTheme="minorEastAsia" w:hAnsiTheme="minorEastAsia" w:eastAsiaTheme="minorEastAsia" w:cstheme="minorEastAsia"/>
                <w:b/>
                <w:szCs w:val="21"/>
                <w:highlight w:val="none"/>
                <w:lang w:val="en-US" w:eastAsia="zh-CN"/>
              </w:rPr>
              <w:t>小农户补助价格（元/亩）</w:t>
            </w:r>
          </w:p>
        </w:tc>
        <w:tc>
          <w:tcPr>
            <w:tcW w:w="1425" w:type="dxa"/>
            <w:tcBorders>
              <w:top w:val="single" w:color="auto" w:sz="6" w:space="0"/>
              <w:left w:val="single" w:color="auto" w:sz="6" w:space="0"/>
              <w:bottom w:val="single" w:color="auto" w:sz="4" w:space="0"/>
              <w:right w:val="single" w:color="auto" w:sz="6" w:space="0"/>
            </w:tcBorders>
            <w:shd w:val="clear" w:color="auto" w:fill="F1F1F1" w:themeFill="background1" w:themeFillShade="F2"/>
            <w:vAlign w:val="center"/>
          </w:tcPr>
          <w:p w14:paraId="1C5D1B84">
            <w:pPr>
              <w:autoSpaceDE w:val="0"/>
              <w:autoSpaceDN w:val="0"/>
              <w:adjustRightInd w:val="0"/>
              <w:spacing w:line="280" w:lineRule="exact"/>
              <w:jc w:val="center"/>
              <w:rPr>
                <w:rFonts w:hint="eastAsia" w:asciiTheme="minorEastAsia" w:hAnsiTheme="minorEastAsia" w:eastAsiaTheme="minorEastAsia" w:cstheme="minorEastAsia"/>
                <w:b/>
                <w:szCs w:val="21"/>
                <w:highlight w:val="none"/>
                <w:lang w:val="zh-CN"/>
              </w:rPr>
            </w:pPr>
            <w:r>
              <w:rPr>
                <w:rFonts w:hint="eastAsia" w:asciiTheme="minorEastAsia" w:hAnsiTheme="minorEastAsia" w:eastAsiaTheme="minorEastAsia" w:cstheme="minorEastAsia"/>
                <w:b/>
                <w:szCs w:val="21"/>
                <w:highlight w:val="none"/>
                <w:lang w:val="en-US" w:eastAsia="zh-CN"/>
              </w:rPr>
              <w:t>规模经营主体综合价格（元/亩）</w:t>
            </w:r>
          </w:p>
        </w:tc>
        <w:tc>
          <w:tcPr>
            <w:tcW w:w="157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ED4F7CD">
            <w:pPr>
              <w:autoSpaceDE w:val="0"/>
              <w:autoSpaceDN w:val="0"/>
              <w:adjustRightInd w:val="0"/>
              <w:spacing w:line="280" w:lineRule="exact"/>
              <w:jc w:val="center"/>
              <w:rPr>
                <w:rFonts w:hint="eastAsia" w:asciiTheme="minorEastAsia" w:hAnsiTheme="minorEastAsia" w:eastAsiaTheme="minorEastAsia" w:cstheme="minorEastAsia"/>
                <w:b/>
                <w:szCs w:val="21"/>
                <w:highlight w:val="none"/>
                <w:lang w:val="zh-CN"/>
              </w:rPr>
            </w:pPr>
            <w:r>
              <w:rPr>
                <w:rFonts w:hint="eastAsia" w:asciiTheme="minorEastAsia" w:hAnsiTheme="minorEastAsia" w:eastAsiaTheme="minorEastAsia" w:cstheme="minorEastAsia"/>
                <w:b/>
                <w:szCs w:val="21"/>
                <w:highlight w:val="none"/>
                <w:lang w:val="en-US" w:eastAsia="zh-CN"/>
              </w:rPr>
              <w:t>规模经营主体补助价格（元/亩）</w:t>
            </w:r>
          </w:p>
        </w:tc>
      </w:tr>
      <w:tr w14:paraId="5C6E1A0C">
        <w:tblPrEx>
          <w:tblCellMar>
            <w:top w:w="0" w:type="dxa"/>
            <w:left w:w="108" w:type="dxa"/>
            <w:bottom w:w="0" w:type="dxa"/>
            <w:right w:w="108" w:type="dxa"/>
          </w:tblCellMar>
        </w:tblPrEx>
        <w:trPr>
          <w:trHeight w:val="851"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51192F2">
            <w:pPr>
              <w:autoSpaceDE w:val="0"/>
              <w:autoSpaceDN w:val="0"/>
              <w:adjustRightInd w:val="0"/>
              <w:spacing w:line="48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290" w:type="dxa"/>
            <w:tcBorders>
              <w:top w:val="single" w:color="auto" w:sz="6" w:space="0"/>
              <w:left w:val="single" w:color="auto" w:sz="6" w:space="0"/>
              <w:bottom w:val="single" w:color="auto" w:sz="6" w:space="0"/>
              <w:right w:val="single" w:color="auto" w:sz="6" w:space="0"/>
            </w:tcBorders>
            <w:shd w:val="clear" w:color="auto" w:fill="auto"/>
            <w:vAlign w:val="center"/>
          </w:tcPr>
          <w:p w14:paraId="1BD02246">
            <w:pPr>
              <w:autoSpaceDE w:val="0"/>
              <w:autoSpaceDN w:val="0"/>
              <w:adjustRightInd w:val="0"/>
              <w:spacing w:line="360" w:lineRule="auto"/>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b w:val="0"/>
                <w:bCs/>
                <w:highlight w:val="none"/>
                <w:lang w:val="en-US" w:eastAsia="zh-CN"/>
              </w:rPr>
              <w:t>玉米</w:t>
            </w:r>
            <w:r>
              <w:rPr>
                <w:rFonts w:hint="eastAsia" w:asciiTheme="minorEastAsia" w:hAnsiTheme="minorEastAsia" w:eastAsiaTheme="minorEastAsia" w:cstheme="minorEastAsia"/>
                <w:b w:val="0"/>
                <w:bCs/>
                <w:highlight w:val="none"/>
                <w:lang w:val="en-US" w:eastAsia="zh-CN"/>
              </w:rPr>
              <w:t>统防统治</w:t>
            </w:r>
            <w:r>
              <w:rPr>
                <w:rFonts w:hint="eastAsia" w:asciiTheme="minorEastAsia" w:hAnsiTheme="minorEastAsia" w:cstheme="minorEastAsia"/>
                <w:b w:val="0"/>
                <w:bCs/>
                <w:highlight w:val="none"/>
                <w:lang w:val="en-US" w:eastAsia="zh-CN"/>
              </w:rPr>
              <w:t>（植保飞防、一喷多促（灌浆期））</w:t>
            </w:r>
          </w:p>
        </w:tc>
        <w:tc>
          <w:tcPr>
            <w:tcW w:w="735" w:type="dxa"/>
            <w:tcBorders>
              <w:top w:val="single" w:color="auto" w:sz="6" w:space="0"/>
              <w:left w:val="single" w:color="auto" w:sz="6" w:space="0"/>
              <w:bottom w:val="single" w:color="auto" w:sz="6" w:space="0"/>
              <w:right w:val="single" w:color="auto" w:sz="4" w:space="0"/>
            </w:tcBorders>
            <w:vAlign w:val="center"/>
          </w:tcPr>
          <w:p w14:paraId="79C81459">
            <w:pPr>
              <w:autoSpaceDE w:val="0"/>
              <w:autoSpaceDN w:val="0"/>
              <w:adjustRightInd w:val="0"/>
              <w:spacing w:line="360" w:lineRule="auto"/>
              <w:jc w:val="center"/>
              <w:rPr>
                <w:rFonts w:hint="eastAsia" w:asciiTheme="minorEastAsia" w:hAnsiTheme="minorEastAsia" w:eastAsiaTheme="minorEastAsia" w:cstheme="minorEastAsia"/>
                <w:szCs w:val="21"/>
                <w:highlight w:val="none"/>
              </w:rPr>
            </w:pPr>
          </w:p>
        </w:tc>
        <w:tc>
          <w:tcPr>
            <w:tcW w:w="645" w:type="dxa"/>
            <w:tcBorders>
              <w:top w:val="single" w:color="auto" w:sz="6" w:space="0"/>
              <w:left w:val="single" w:color="auto" w:sz="4" w:space="0"/>
              <w:bottom w:val="single" w:color="auto" w:sz="6" w:space="0"/>
              <w:right w:val="single" w:color="auto" w:sz="4" w:space="0"/>
            </w:tcBorders>
            <w:vAlign w:val="center"/>
          </w:tcPr>
          <w:p w14:paraId="25EC3491">
            <w:pPr>
              <w:autoSpaceDE w:val="0"/>
              <w:autoSpaceDN w:val="0"/>
              <w:adjustRightInd w:val="0"/>
              <w:spacing w:line="360" w:lineRule="auto"/>
              <w:jc w:val="center"/>
              <w:rPr>
                <w:rFonts w:hint="eastAsia" w:asciiTheme="minorEastAsia" w:hAnsiTheme="minorEastAsia" w:eastAsiaTheme="minorEastAsia" w:cstheme="minorEastAsia"/>
                <w:szCs w:val="21"/>
                <w:highlight w:val="none"/>
              </w:rPr>
            </w:pPr>
          </w:p>
        </w:tc>
        <w:tc>
          <w:tcPr>
            <w:tcW w:w="1140" w:type="dxa"/>
            <w:vMerge w:val="restart"/>
            <w:tcBorders>
              <w:top w:val="single" w:color="auto" w:sz="4" w:space="0"/>
              <w:left w:val="single" w:color="auto" w:sz="4" w:space="0"/>
              <w:bottom w:val="single" w:color="auto" w:sz="4" w:space="0"/>
              <w:right w:val="single" w:color="auto" w:sz="4" w:space="0"/>
            </w:tcBorders>
            <w:vAlign w:val="center"/>
          </w:tcPr>
          <w:p w14:paraId="3EE142BF">
            <w:pPr>
              <w:autoSpaceDE w:val="0"/>
              <w:autoSpaceDN w:val="0"/>
              <w:adjustRightInd w:val="0"/>
              <w:spacing w:line="360" w:lineRule="auto"/>
              <w:jc w:val="center"/>
              <w:rPr>
                <w:rFonts w:hint="eastAsia" w:asciiTheme="minorEastAsia" w:hAnsiTheme="minorEastAsia" w:eastAsiaTheme="minorEastAsia" w:cstheme="minorEastAsia"/>
                <w:szCs w:val="21"/>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14:paraId="54FC684B">
            <w:pPr>
              <w:autoSpaceDE w:val="0"/>
              <w:autoSpaceDN w:val="0"/>
              <w:adjustRightInd w:val="0"/>
              <w:spacing w:line="360" w:lineRule="auto"/>
              <w:jc w:val="center"/>
              <w:rPr>
                <w:rFonts w:hint="eastAsia" w:asciiTheme="minorEastAsia" w:hAnsiTheme="minorEastAsia" w:eastAsiaTheme="minorEastAsia" w:cstheme="minorEastAsia"/>
                <w:szCs w:val="21"/>
                <w:highlight w:val="none"/>
              </w:rPr>
            </w:pPr>
          </w:p>
        </w:tc>
        <w:tc>
          <w:tcPr>
            <w:tcW w:w="1425" w:type="dxa"/>
            <w:vMerge w:val="restart"/>
            <w:tcBorders>
              <w:top w:val="single" w:color="auto" w:sz="4" w:space="0"/>
              <w:left w:val="single" w:color="auto" w:sz="4" w:space="0"/>
              <w:bottom w:val="single" w:color="auto" w:sz="4" w:space="0"/>
              <w:right w:val="single" w:color="auto" w:sz="4" w:space="0"/>
            </w:tcBorders>
            <w:vAlign w:val="center"/>
          </w:tcPr>
          <w:p w14:paraId="6AC7A7FA">
            <w:pPr>
              <w:autoSpaceDE w:val="0"/>
              <w:autoSpaceDN w:val="0"/>
              <w:adjustRightInd w:val="0"/>
              <w:spacing w:line="360" w:lineRule="auto"/>
              <w:jc w:val="center"/>
              <w:rPr>
                <w:rFonts w:hint="eastAsia" w:asciiTheme="minorEastAsia" w:hAnsiTheme="minorEastAsia" w:eastAsiaTheme="minorEastAsia" w:cstheme="minorEastAsia"/>
                <w:szCs w:val="21"/>
                <w:highlight w:val="none"/>
              </w:rPr>
            </w:pPr>
          </w:p>
        </w:tc>
        <w:tc>
          <w:tcPr>
            <w:tcW w:w="1573" w:type="dxa"/>
            <w:tcBorders>
              <w:top w:val="single" w:color="auto" w:sz="6" w:space="0"/>
              <w:left w:val="single" w:color="auto" w:sz="4" w:space="0"/>
              <w:bottom w:val="single" w:color="auto" w:sz="6" w:space="0"/>
              <w:right w:val="single" w:color="auto" w:sz="6" w:space="0"/>
            </w:tcBorders>
            <w:vAlign w:val="center"/>
          </w:tcPr>
          <w:p w14:paraId="3ED41138">
            <w:pPr>
              <w:autoSpaceDE w:val="0"/>
              <w:autoSpaceDN w:val="0"/>
              <w:adjustRightInd w:val="0"/>
              <w:spacing w:line="360" w:lineRule="auto"/>
              <w:jc w:val="center"/>
              <w:rPr>
                <w:rFonts w:hint="eastAsia" w:asciiTheme="minorEastAsia" w:hAnsiTheme="minorEastAsia" w:eastAsiaTheme="minorEastAsia" w:cstheme="minorEastAsia"/>
                <w:szCs w:val="21"/>
                <w:highlight w:val="none"/>
              </w:rPr>
            </w:pPr>
          </w:p>
        </w:tc>
      </w:tr>
      <w:tr w14:paraId="5455B6C0">
        <w:tblPrEx>
          <w:tblCellMar>
            <w:top w:w="0" w:type="dxa"/>
            <w:left w:w="108" w:type="dxa"/>
            <w:bottom w:w="0" w:type="dxa"/>
            <w:right w:w="108" w:type="dxa"/>
          </w:tblCellMar>
        </w:tblPrEx>
        <w:trPr>
          <w:trHeight w:val="851"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574475F">
            <w:pPr>
              <w:autoSpaceDE w:val="0"/>
              <w:autoSpaceDN w:val="0"/>
              <w:adjustRightInd w:val="0"/>
              <w:spacing w:line="48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1290" w:type="dxa"/>
            <w:tcBorders>
              <w:top w:val="single" w:color="auto" w:sz="6" w:space="0"/>
              <w:left w:val="single" w:color="auto" w:sz="6" w:space="0"/>
              <w:bottom w:val="single" w:color="auto" w:sz="6" w:space="0"/>
              <w:right w:val="single" w:color="auto" w:sz="6" w:space="0"/>
            </w:tcBorders>
            <w:shd w:val="clear" w:color="auto" w:fill="auto"/>
            <w:vAlign w:val="center"/>
          </w:tcPr>
          <w:p w14:paraId="22BB26D2">
            <w:pPr>
              <w:autoSpaceDE w:val="0"/>
              <w:autoSpaceDN w:val="0"/>
              <w:adjustRightInd w:val="0"/>
              <w:spacing w:line="360" w:lineRule="auto"/>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b w:val="0"/>
                <w:bCs/>
                <w:highlight w:val="none"/>
                <w:lang w:val="en-US" w:eastAsia="zh-CN"/>
              </w:rPr>
              <w:t>玉米</w:t>
            </w:r>
            <w:r>
              <w:rPr>
                <w:rFonts w:hint="eastAsia" w:asciiTheme="minorEastAsia" w:hAnsiTheme="minorEastAsia" w:eastAsiaTheme="minorEastAsia" w:cstheme="minorEastAsia"/>
                <w:b w:val="0"/>
                <w:bCs/>
                <w:highlight w:val="none"/>
                <w:lang w:val="en-US" w:eastAsia="zh-CN"/>
              </w:rPr>
              <w:t>收割和秸秆还田</w:t>
            </w:r>
          </w:p>
        </w:tc>
        <w:tc>
          <w:tcPr>
            <w:tcW w:w="735" w:type="dxa"/>
            <w:tcBorders>
              <w:top w:val="single" w:color="auto" w:sz="6" w:space="0"/>
              <w:left w:val="single" w:color="auto" w:sz="6" w:space="0"/>
              <w:bottom w:val="single" w:color="auto" w:sz="6" w:space="0"/>
              <w:right w:val="single" w:color="auto" w:sz="4" w:space="0"/>
            </w:tcBorders>
            <w:vAlign w:val="center"/>
          </w:tcPr>
          <w:p w14:paraId="3A676F11">
            <w:pPr>
              <w:autoSpaceDE w:val="0"/>
              <w:autoSpaceDN w:val="0"/>
              <w:adjustRightInd w:val="0"/>
              <w:spacing w:line="360" w:lineRule="auto"/>
              <w:jc w:val="center"/>
              <w:rPr>
                <w:rFonts w:hint="eastAsia" w:asciiTheme="minorEastAsia" w:hAnsiTheme="minorEastAsia" w:eastAsiaTheme="minorEastAsia" w:cstheme="minorEastAsia"/>
                <w:szCs w:val="21"/>
                <w:highlight w:val="none"/>
              </w:rPr>
            </w:pPr>
          </w:p>
        </w:tc>
        <w:tc>
          <w:tcPr>
            <w:tcW w:w="645" w:type="dxa"/>
            <w:tcBorders>
              <w:top w:val="single" w:color="auto" w:sz="6" w:space="0"/>
              <w:left w:val="single" w:color="auto" w:sz="4" w:space="0"/>
              <w:bottom w:val="single" w:color="auto" w:sz="6" w:space="0"/>
              <w:right w:val="single" w:color="auto" w:sz="4" w:space="0"/>
            </w:tcBorders>
            <w:vAlign w:val="center"/>
          </w:tcPr>
          <w:p w14:paraId="28DFD8D0">
            <w:pPr>
              <w:autoSpaceDE w:val="0"/>
              <w:autoSpaceDN w:val="0"/>
              <w:adjustRightInd w:val="0"/>
              <w:spacing w:line="360" w:lineRule="auto"/>
              <w:jc w:val="center"/>
              <w:rPr>
                <w:rFonts w:hint="eastAsia" w:asciiTheme="minorEastAsia" w:hAnsiTheme="minorEastAsia" w:eastAsiaTheme="minorEastAsia" w:cstheme="minorEastAsia"/>
                <w:szCs w:val="21"/>
                <w:highlight w:val="none"/>
              </w:rPr>
            </w:pPr>
          </w:p>
        </w:tc>
        <w:tc>
          <w:tcPr>
            <w:tcW w:w="1140" w:type="dxa"/>
            <w:vMerge w:val="continue"/>
            <w:tcBorders>
              <w:top w:val="single" w:color="auto" w:sz="4" w:space="0"/>
              <w:left w:val="single" w:color="auto" w:sz="4" w:space="0"/>
              <w:right w:val="single" w:color="auto" w:sz="6" w:space="0"/>
            </w:tcBorders>
            <w:vAlign w:val="center"/>
          </w:tcPr>
          <w:p w14:paraId="14C72C52">
            <w:pPr>
              <w:autoSpaceDE w:val="0"/>
              <w:autoSpaceDN w:val="0"/>
              <w:adjustRightInd w:val="0"/>
              <w:spacing w:line="360" w:lineRule="auto"/>
              <w:jc w:val="center"/>
              <w:rPr>
                <w:rFonts w:hint="eastAsia" w:asciiTheme="minorEastAsia" w:hAnsiTheme="minorEastAsia" w:eastAsiaTheme="minorEastAsia" w:cstheme="minorEastAsia"/>
                <w:szCs w:val="21"/>
                <w:highlight w:val="none"/>
              </w:rPr>
            </w:pPr>
          </w:p>
        </w:tc>
        <w:tc>
          <w:tcPr>
            <w:tcW w:w="990" w:type="dxa"/>
            <w:tcBorders>
              <w:top w:val="single" w:color="auto" w:sz="4" w:space="0"/>
              <w:left w:val="single" w:color="auto" w:sz="6" w:space="0"/>
              <w:bottom w:val="single" w:color="auto" w:sz="6" w:space="0"/>
              <w:right w:val="single" w:color="auto" w:sz="6" w:space="0"/>
            </w:tcBorders>
            <w:vAlign w:val="center"/>
          </w:tcPr>
          <w:p w14:paraId="6F0E1737">
            <w:pPr>
              <w:autoSpaceDE w:val="0"/>
              <w:autoSpaceDN w:val="0"/>
              <w:adjustRightInd w:val="0"/>
              <w:spacing w:line="360" w:lineRule="auto"/>
              <w:jc w:val="center"/>
              <w:rPr>
                <w:rFonts w:hint="eastAsia" w:asciiTheme="minorEastAsia" w:hAnsiTheme="minorEastAsia" w:eastAsiaTheme="minorEastAsia" w:cstheme="minorEastAsia"/>
                <w:szCs w:val="21"/>
                <w:highlight w:val="none"/>
              </w:rPr>
            </w:pPr>
          </w:p>
        </w:tc>
        <w:tc>
          <w:tcPr>
            <w:tcW w:w="1425" w:type="dxa"/>
            <w:vMerge w:val="continue"/>
            <w:tcBorders>
              <w:top w:val="single" w:color="auto" w:sz="4" w:space="0"/>
              <w:left w:val="single" w:color="auto" w:sz="6" w:space="0"/>
              <w:right w:val="single" w:color="auto" w:sz="4" w:space="0"/>
            </w:tcBorders>
            <w:vAlign w:val="center"/>
          </w:tcPr>
          <w:p w14:paraId="42D1702A">
            <w:pPr>
              <w:autoSpaceDE w:val="0"/>
              <w:autoSpaceDN w:val="0"/>
              <w:adjustRightInd w:val="0"/>
              <w:spacing w:line="360" w:lineRule="auto"/>
              <w:jc w:val="center"/>
              <w:rPr>
                <w:rFonts w:hint="eastAsia" w:asciiTheme="minorEastAsia" w:hAnsiTheme="minorEastAsia" w:eastAsiaTheme="minorEastAsia" w:cstheme="minorEastAsia"/>
                <w:szCs w:val="21"/>
                <w:highlight w:val="none"/>
              </w:rPr>
            </w:pPr>
          </w:p>
        </w:tc>
        <w:tc>
          <w:tcPr>
            <w:tcW w:w="1573" w:type="dxa"/>
            <w:tcBorders>
              <w:top w:val="single" w:color="auto" w:sz="6" w:space="0"/>
              <w:left w:val="single" w:color="auto" w:sz="4" w:space="0"/>
              <w:bottom w:val="single" w:color="auto" w:sz="6" w:space="0"/>
              <w:right w:val="single" w:color="auto" w:sz="6" w:space="0"/>
            </w:tcBorders>
            <w:vAlign w:val="center"/>
          </w:tcPr>
          <w:p w14:paraId="59282BA6">
            <w:pPr>
              <w:autoSpaceDE w:val="0"/>
              <w:autoSpaceDN w:val="0"/>
              <w:adjustRightInd w:val="0"/>
              <w:spacing w:line="360" w:lineRule="auto"/>
              <w:jc w:val="center"/>
              <w:rPr>
                <w:rFonts w:hint="eastAsia" w:asciiTheme="minorEastAsia" w:hAnsiTheme="minorEastAsia" w:eastAsiaTheme="minorEastAsia" w:cstheme="minorEastAsia"/>
                <w:szCs w:val="21"/>
                <w:highlight w:val="none"/>
              </w:rPr>
            </w:pPr>
          </w:p>
        </w:tc>
      </w:tr>
      <w:tr w14:paraId="69F5DD45">
        <w:tblPrEx>
          <w:tblCellMar>
            <w:top w:w="0" w:type="dxa"/>
            <w:left w:w="108" w:type="dxa"/>
            <w:bottom w:w="0" w:type="dxa"/>
            <w:right w:w="108" w:type="dxa"/>
          </w:tblCellMar>
        </w:tblPrEx>
        <w:trPr>
          <w:trHeight w:val="851"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8FAC99">
            <w:pPr>
              <w:autoSpaceDE w:val="0"/>
              <w:autoSpaceDN w:val="0"/>
              <w:adjustRightInd w:val="0"/>
              <w:spacing w:line="480" w:lineRule="exact"/>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val="en-US" w:eastAsia="zh-CN"/>
              </w:rPr>
              <w:t>3</w:t>
            </w:r>
          </w:p>
        </w:tc>
        <w:tc>
          <w:tcPr>
            <w:tcW w:w="1290" w:type="dxa"/>
            <w:tcBorders>
              <w:top w:val="single" w:color="auto" w:sz="6" w:space="0"/>
              <w:left w:val="single" w:color="auto" w:sz="6" w:space="0"/>
              <w:bottom w:val="single" w:color="auto" w:sz="4" w:space="0"/>
              <w:right w:val="single" w:color="auto" w:sz="6" w:space="0"/>
            </w:tcBorders>
            <w:shd w:val="clear" w:color="auto" w:fill="auto"/>
            <w:vAlign w:val="center"/>
          </w:tcPr>
          <w:p w14:paraId="1760519D">
            <w:pPr>
              <w:autoSpaceDE w:val="0"/>
              <w:autoSpaceDN w:val="0"/>
              <w:adjustRightInd w:val="0"/>
              <w:spacing w:line="360" w:lineRule="auto"/>
              <w:jc w:val="center"/>
              <w:rPr>
                <w:rFonts w:hint="eastAsia" w:asciiTheme="minorEastAsia" w:hAnsiTheme="minorEastAsia" w:eastAsiaTheme="minorEastAsia" w:cstheme="minorEastAsia"/>
                <w:b w:val="0"/>
                <w:bCs/>
                <w:kern w:val="2"/>
                <w:sz w:val="21"/>
                <w:szCs w:val="22"/>
                <w:lang w:val="en-US" w:eastAsia="zh-CN" w:bidi="ar-SA"/>
              </w:rPr>
            </w:pPr>
            <w:r>
              <w:rPr>
                <w:rFonts w:hint="eastAsia" w:asciiTheme="minorEastAsia" w:hAnsiTheme="minorEastAsia" w:cstheme="minorEastAsia"/>
                <w:b w:val="0"/>
                <w:bCs/>
                <w:lang w:val="en-US" w:eastAsia="zh-CN"/>
              </w:rPr>
              <w:t>玉米</w:t>
            </w:r>
            <w:r>
              <w:rPr>
                <w:rFonts w:hint="eastAsia" w:asciiTheme="minorEastAsia" w:hAnsiTheme="minorEastAsia" w:eastAsiaTheme="minorEastAsia" w:cstheme="minorEastAsia"/>
                <w:b w:val="0"/>
                <w:bCs/>
                <w:lang w:val="en-US" w:eastAsia="zh-CN"/>
              </w:rPr>
              <w:t>深耕和旋耕整地</w:t>
            </w:r>
          </w:p>
        </w:tc>
        <w:tc>
          <w:tcPr>
            <w:tcW w:w="735" w:type="dxa"/>
            <w:tcBorders>
              <w:top w:val="single" w:color="auto" w:sz="6" w:space="0"/>
              <w:left w:val="single" w:color="auto" w:sz="6" w:space="0"/>
              <w:bottom w:val="single" w:color="auto" w:sz="4" w:space="0"/>
              <w:right w:val="single" w:color="auto" w:sz="4" w:space="0"/>
            </w:tcBorders>
            <w:vAlign w:val="center"/>
          </w:tcPr>
          <w:p w14:paraId="6166F1EA">
            <w:pPr>
              <w:autoSpaceDE w:val="0"/>
              <w:autoSpaceDN w:val="0"/>
              <w:adjustRightInd w:val="0"/>
              <w:spacing w:line="360" w:lineRule="auto"/>
              <w:jc w:val="center"/>
              <w:rPr>
                <w:rFonts w:hint="eastAsia" w:asciiTheme="minorEastAsia" w:hAnsiTheme="minorEastAsia" w:eastAsiaTheme="minorEastAsia" w:cstheme="minorEastAsia"/>
                <w:szCs w:val="21"/>
              </w:rPr>
            </w:pPr>
          </w:p>
        </w:tc>
        <w:tc>
          <w:tcPr>
            <w:tcW w:w="645" w:type="dxa"/>
            <w:tcBorders>
              <w:top w:val="single" w:color="auto" w:sz="6" w:space="0"/>
              <w:left w:val="single" w:color="auto" w:sz="4" w:space="0"/>
              <w:bottom w:val="single" w:color="auto" w:sz="4" w:space="0"/>
              <w:right w:val="single" w:color="auto" w:sz="4" w:space="0"/>
            </w:tcBorders>
            <w:vAlign w:val="center"/>
          </w:tcPr>
          <w:p w14:paraId="35380B27">
            <w:pPr>
              <w:autoSpaceDE w:val="0"/>
              <w:autoSpaceDN w:val="0"/>
              <w:adjustRightInd w:val="0"/>
              <w:spacing w:line="360" w:lineRule="auto"/>
              <w:jc w:val="center"/>
              <w:rPr>
                <w:rFonts w:hint="eastAsia" w:asciiTheme="minorEastAsia" w:hAnsiTheme="minorEastAsia" w:eastAsiaTheme="minorEastAsia" w:cstheme="minorEastAsia"/>
                <w:szCs w:val="21"/>
              </w:rPr>
            </w:pPr>
          </w:p>
        </w:tc>
        <w:tc>
          <w:tcPr>
            <w:tcW w:w="1140" w:type="dxa"/>
            <w:vMerge w:val="continue"/>
            <w:tcBorders>
              <w:left w:val="single" w:color="auto" w:sz="4" w:space="0"/>
              <w:bottom w:val="single" w:color="auto" w:sz="4" w:space="0"/>
              <w:right w:val="single" w:color="auto" w:sz="6" w:space="0"/>
            </w:tcBorders>
            <w:vAlign w:val="center"/>
          </w:tcPr>
          <w:p w14:paraId="288383FA">
            <w:pPr>
              <w:autoSpaceDE w:val="0"/>
              <w:autoSpaceDN w:val="0"/>
              <w:adjustRightInd w:val="0"/>
              <w:spacing w:line="360" w:lineRule="auto"/>
              <w:jc w:val="center"/>
              <w:rPr>
                <w:rFonts w:hint="eastAsia" w:asciiTheme="minorEastAsia" w:hAnsiTheme="minorEastAsia" w:eastAsiaTheme="minorEastAsia" w:cstheme="minorEastAsia"/>
                <w:szCs w:val="21"/>
              </w:rPr>
            </w:pPr>
          </w:p>
        </w:tc>
        <w:tc>
          <w:tcPr>
            <w:tcW w:w="990" w:type="dxa"/>
            <w:tcBorders>
              <w:top w:val="single" w:color="auto" w:sz="6" w:space="0"/>
              <w:left w:val="single" w:color="auto" w:sz="6" w:space="0"/>
              <w:bottom w:val="single" w:color="auto" w:sz="4" w:space="0"/>
              <w:right w:val="single" w:color="auto" w:sz="6" w:space="0"/>
            </w:tcBorders>
            <w:vAlign w:val="center"/>
          </w:tcPr>
          <w:p w14:paraId="25EA0620">
            <w:pPr>
              <w:autoSpaceDE w:val="0"/>
              <w:autoSpaceDN w:val="0"/>
              <w:adjustRightInd w:val="0"/>
              <w:spacing w:line="360" w:lineRule="auto"/>
              <w:jc w:val="center"/>
              <w:rPr>
                <w:rFonts w:hint="eastAsia" w:asciiTheme="minorEastAsia" w:hAnsiTheme="minorEastAsia" w:eastAsiaTheme="minorEastAsia" w:cstheme="minorEastAsia"/>
                <w:szCs w:val="21"/>
              </w:rPr>
            </w:pPr>
          </w:p>
        </w:tc>
        <w:tc>
          <w:tcPr>
            <w:tcW w:w="1425" w:type="dxa"/>
            <w:vMerge w:val="continue"/>
            <w:tcBorders>
              <w:left w:val="single" w:color="auto" w:sz="6" w:space="0"/>
              <w:bottom w:val="single" w:color="auto" w:sz="4" w:space="0"/>
              <w:right w:val="single" w:color="auto" w:sz="4" w:space="0"/>
            </w:tcBorders>
            <w:vAlign w:val="center"/>
          </w:tcPr>
          <w:p w14:paraId="01971411">
            <w:pPr>
              <w:autoSpaceDE w:val="0"/>
              <w:autoSpaceDN w:val="0"/>
              <w:adjustRightInd w:val="0"/>
              <w:spacing w:line="360" w:lineRule="auto"/>
              <w:jc w:val="center"/>
              <w:rPr>
                <w:rFonts w:hint="eastAsia" w:asciiTheme="minorEastAsia" w:hAnsiTheme="minorEastAsia" w:eastAsiaTheme="minorEastAsia" w:cstheme="minorEastAsia"/>
                <w:szCs w:val="21"/>
              </w:rPr>
            </w:pPr>
          </w:p>
        </w:tc>
        <w:tc>
          <w:tcPr>
            <w:tcW w:w="1573" w:type="dxa"/>
            <w:tcBorders>
              <w:top w:val="single" w:color="auto" w:sz="6" w:space="0"/>
              <w:left w:val="single" w:color="auto" w:sz="4" w:space="0"/>
              <w:bottom w:val="single" w:color="auto" w:sz="4" w:space="0"/>
              <w:right w:val="single" w:color="auto" w:sz="6" w:space="0"/>
            </w:tcBorders>
            <w:vAlign w:val="center"/>
          </w:tcPr>
          <w:p w14:paraId="23AB4F49">
            <w:pPr>
              <w:autoSpaceDE w:val="0"/>
              <w:autoSpaceDN w:val="0"/>
              <w:adjustRightInd w:val="0"/>
              <w:spacing w:line="360" w:lineRule="auto"/>
              <w:jc w:val="center"/>
              <w:rPr>
                <w:rFonts w:hint="eastAsia" w:asciiTheme="minorEastAsia" w:hAnsiTheme="minorEastAsia" w:eastAsiaTheme="minorEastAsia" w:cstheme="minorEastAsia"/>
                <w:szCs w:val="21"/>
              </w:rPr>
            </w:pPr>
          </w:p>
        </w:tc>
      </w:tr>
      <w:tr w14:paraId="69EBB31D">
        <w:tblPrEx>
          <w:tblCellMar>
            <w:top w:w="0" w:type="dxa"/>
            <w:left w:w="108" w:type="dxa"/>
            <w:bottom w:w="0" w:type="dxa"/>
            <w:right w:w="108" w:type="dxa"/>
          </w:tblCellMar>
        </w:tblPrEx>
        <w:trPr>
          <w:trHeight w:val="851" w:hRule="atLeast"/>
          <w:jc w:val="center"/>
        </w:trPr>
        <w:tc>
          <w:tcPr>
            <w:tcW w:w="593" w:type="dxa"/>
            <w:tcBorders>
              <w:top w:val="single" w:color="auto" w:sz="6" w:space="0"/>
              <w:left w:val="single" w:color="auto" w:sz="6" w:space="0"/>
              <w:bottom w:val="single" w:color="auto" w:sz="6" w:space="0"/>
              <w:right w:val="single" w:color="auto" w:sz="4" w:space="0"/>
            </w:tcBorders>
            <w:vAlign w:val="center"/>
          </w:tcPr>
          <w:p w14:paraId="386C6870">
            <w:pPr>
              <w:autoSpaceDE w:val="0"/>
              <w:autoSpaceDN w:val="0"/>
              <w:adjustRightInd w:val="0"/>
              <w:spacing w:line="48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33FC294D">
            <w:pPr>
              <w:autoSpaceDE w:val="0"/>
              <w:autoSpaceDN w:val="0"/>
              <w:adjustRightInd w:val="0"/>
              <w:spacing w:line="360" w:lineRule="auto"/>
              <w:jc w:val="center"/>
              <w:rPr>
                <w:rFonts w:hint="eastAsia" w:asciiTheme="minorEastAsia" w:hAnsiTheme="minorEastAsia" w:eastAsiaTheme="minorEastAsia" w:cstheme="minorEastAsia"/>
                <w:b w:val="0"/>
                <w:bCs/>
                <w:kern w:val="2"/>
                <w:sz w:val="21"/>
                <w:szCs w:val="22"/>
                <w:lang w:val="en-US" w:eastAsia="zh-CN" w:bidi="ar-SA"/>
              </w:rPr>
            </w:pPr>
            <w:r>
              <w:rPr>
                <w:rFonts w:hint="eastAsia" w:asciiTheme="minorEastAsia" w:hAnsiTheme="minorEastAsia" w:cstheme="minorEastAsia"/>
                <w:b w:val="0"/>
                <w:bCs/>
                <w:lang w:val="en-US" w:eastAsia="zh-CN"/>
              </w:rPr>
              <w:t>小麦播种</w:t>
            </w:r>
          </w:p>
        </w:tc>
        <w:tc>
          <w:tcPr>
            <w:tcW w:w="735" w:type="dxa"/>
            <w:tcBorders>
              <w:top w:val="single" w:color="auto" w:sz="4" w:space="0"/>
              <w:left w:val="single" w:color="auto" w:sz="4" w:space="0"/>
              <w:bottom w:val="single" w:color="auto" w:sz="4" w:space="0"/>
              <w:right w:val="single" w:color="auto" w:sz="4" w:space="0"/>
            </w:tcBorders>
            <w:vAlign w:val="center"/>
          </w:tcPr>
          <w:p w14:paraId="4828E93D">
            <w:pPr>
              <w:autoSpaceDE w:val="0"/>
              <w:autoSpaceDN w:val="0"/>
              <w:adjustRightInd w:val="0"/>
              <w:spacing w:line="360" w:lineRule="auto"/>
              <w:jc w:val="center"/>
              <w:rPr>
                <w:rFonts w:hint="eastAsia" w:asciiTheme="minorEastAsia" w:hAnsiTheme="minorEastAsia" w:eastAsiaTheme="minorEastAsia" w:cstheme="minorEastAsia"/>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5B8A53BB">
            <w:pPr>
              <w:autoSpaceDE w:val="0"/>
              <w:autoSpaceDN w:val="0"/>
              <w:adjustRightInd w:val="0"/>
              <w:spacing w:line="360" w:lineRule="auto"/>
              <w:jc w:val="center"/>
              <w:rPr>
                <w:rFonts w:hint="eastAsia" w:asciiTheme="minorEastAsia" w:hAnsiTheme="minorEastAsia" w:eastAsiaTheme="minorEastAsia" w:cstheme="minorEastAsia"/>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7DD5EC5D">
            <w:pPr>
              <w:autoSpaceDE w:val="0"/>
              <w:autoSpaceDN w:val="0"/>
              <w:adjustRightInd w:val="0"/>
              <w:spacing w:line="360" w:lineRule="auto"/>
              <w:jc w:val="center"/>
              <w:rPr>
                <w:rFonts w:hint="eastAsia" w:asciiTheme="minorEastAsia" w:hAnsiTheme="minorEastAsia" w:eastAsiaTheme="minorEastAsia" w:cstheme="minorEastAsia"/>
                <w:szCs w:val="21"/>
              </w:rPr>
            </w:pPr>
          </w:p>
        </w:tc>
        <w:tc>
          <w:tcPr>
            <w:tcW w:w="990" w:type="dxa"/>
            <w:tcBorders>
              <w:top w:val="single" w:color="auto" w:sz="4" w:space="0"/>
              <w:left w:val="single" w:color="auto" w:sz="4" w:space="0"/>
              <w:bottom w:val="single" w:color="auto" w:sz="4" w:space="0"/>
              <w:right w:val="single" w:color="auto" w:sz="4" w:space="0"/>
            </w:tcBorders>
            <w:vAlign w:val="center"/>
          </w:tcPr>
          <w:p w14:paraId="27513555">
            <w:pPr>
              <w:autoSpaceDE w:val="0"/>
              <w:autoSpaceDN w:val="0"/>
              <w:adjustRightInd w:val="0"/>
              <w:spacing w:line="360" w:lineRule="auto"/>
              <w:jc w:val="center"/>
              <w:rPr>
                <w:rFonts w:hint="eastAsia" w:asciiTheme="minorEastAsia" w:hAnsiTheme="minorEastAsia" w:eastAsiaTheme="minorEastAsia" w:cstheme="minorEastAsia"/>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276E0FD3">
            <w:pPr>
              <w:autoSpaceDE w:val="0"/>
              <w:autoSpaceDN w:val="0"/>
              <w:adjustRightInd w:val="0"/>
              <w:spacing w:line="360" w:lineRule="auto"/>
              <w:jc w:val="center"/>
              <w:rPr>
                <w:rFonts w:hint="eastAsia" w:asciiTheme="minorEastAsia" w:hAnsiTheme="minorEastAsia" w:eastAsiaTheme="minorEastAsia" w:cstheme="minorEastAsia"/>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674777BE">
            <w:pPr>
              <w:autoSpaceDE w:val="0"/>
              <w:autoSpaceDN w:val="0"/>
              <w:adjustRightInd w:val="0"/>
              <w:spacing w:line="360" w:lineRule="auto"/>
              <w:jc w:val="center"/>
              <w:rPr>
                <w:rFonts w:hint="eastAsia" w:asciiTheme="minorEastAsia" w:hAnsiTheme="minorEastAsia" w:eastAsiaTheme="minorEastAsia" w:cstheme="minorEastAsia"/>
                <w:szCs w:val="21"/>
              </w:rPr>
            </w:pPr>
          </w:p>
        </w:tc>
      </w:tr>
    </w:tbl>
    <w:p w14:paraId="7021CC2B">
      <w:pPr>
        <w:spacing w:line="360" w:lineRule="auto"/>
        <w:ind w:firstLine="4410" w:firstLineChars="2100"/>
        <w:contextualSpacing/>
        <w:rPr>
          <w:rFonts w:cs="宋体" w:asciiTheme="minorEastAsia" w:hAnsiTheme="minorEastAsia"/>
          <w:szCs w:val="21"/>
          <w:lang w:val="zh-CN"/>
        </w:rPr>
      </w:pPr>
    </w:p>
    <w:p w14:paraId="3BF24614">
      <w:pPr>
        <w:spacing w:line="360" w:lineRule="auto"/>
        <w:ind w:firstLine="420" w:firstLineChars="200"/>
        <w:contextualSpacing/>
        <w:jc w:val="left"/>
        <w:rPr>
          <w:rFonts w:hint="eastAsia" w:cs="宋体" w:asciiTheme="minorEastAsia" w:hAnsiTheme="minorEastAsia"/>
          <w:szCs w:val="21"/>
          <w:lang w:val="zh-CN" w:eastAsia="zh-CN"/>
        </w:rPr>
      </w:pPr>
      <w:r>
        <w:rPr>
          <w:rFonts w:hint="eastAsia" w:cs="宋体" w:asciiTheme="minorEastAsia" w:hAnsiTheme="minorEastAsia"/>
          <w:szCs w:val="21"/>
          <w:lang w:val="en-US" w:eastAsia="zh-CN"/>
        </w:rPr>
        <w:t>注：玉米环节</w:t>
      </w:r>
      <w:r>
        <w:rPr>
          <w:rFonts w:hint="eastAsia" w:cs="宋体" w:asciiTheme="minorEastAsia" w:hAnsiTheme="minorEastAsia"/>
          <w:szCs w:val="21"/>
          <w:lang w:val="zh-CN" w:eastAsia="zh-CN"/>
        </w:rPr>
        <w:t>小农户服务价格每亩310元，其中农户自筹220元、财政补助90元;规模经营主体服务价格每亩290元，其中农户自筹203元、财政补助87元。小麦播种环节小农户服务价格每亩40元，其中农户自筹30元、财政补助10元;规模经营主体服务价格每亩40元，其中农户自筹30元、财政补助10元。</w:t>
      </w:r>
    </w:p>
    <w:p w14:paraId="6A4F86D8">
      <w:pPr>
        <w:pStyle w:val="2"/>
        <w:ind w:firstLine="420" w:firstLineChars="200"/>
        <w:rPr>
          <w:rFonts w:hint="default"/>
          <w:lang w:val="en-US"/>
        </w:rPr>
      </w:pPr>
      <w:r>
        <w:rPr>
          <w:rFonts w:hint="eastAsia" w:asciiTheme="minorEastAsia" w:hAnsiTheme="minorEastAsia" w:eastAsiaTheme="minorEastAsia" w:cstheme="minorEastAsia"/>
          <w:b w:val="0"/>
          <w:bCs/>
          <w:lang w:val="en-US" w:eastAsia="zh-CN"/>
        </w:rPr>
        <w:t>最</w:t>
      </w:r>
      <w:r>
        <w:rPr>
          <w:rFonts w:hint="eastAsia" w:asciiTheme="minorEastAsia" w:hAnsiTheme="minorEastAsia" w:cstheme="minorEastAsia"/>
          <w:b w:val="0"/>
          <w:bCs/>
          <w:lang w:val="en-US" w:eastAsia="zh-CN"/>
        </w:rPr>
        <w:t>终</w:t>
      </w:r>
      <w:r>
        <w:rPr>
          <w:rFonts w:hint="eastAsia" w:asciiTheme="minorEastAsia" w:hAnsiTheme="minorEastAsia" w:eastAsiaTheme="minorEastAsia" w:cstheme="minorEastAsia"/>
          <w:b w:val="0"/>
          <w:bCs/>
          <w:lang w:val="en-US" w:eastAsia="zh-CN"/>
        </w:rPr>
        <w:t>补助价格均以</w:t>
      </w:r>
      <w:r>
        <w:rPr>
          <w:rFonts w:hint="eastAsia" w:asciiTheme="minorEastAsia" w:hAnsiTheme="minorEastAsia" w:cstheme="minorEastAsia"/>
          <w:b w:val="0"/>
          <w:bCs/>
          <w:lang w:val="en-US" w:eastAsia="zh-CN"/>
        </w:rPr>
        <w:t>中标单</w:t>
      </w:r>
      <w:r>
        <w:rPr>
          <w:rFonts w:hint="eastAsia" w:asciiTheme="minorEastAsia" w:hAnsiTheme="minorEastAsia" w:eastAsiaTheme="minorEastAsia" w:cstheme="minorEastAsia"/>
          <w:b w:val="0"/>
          <w:bCs/>
          <w:lang w:val="en-US" w:eastAsia="zh-CN"/>
        </w:rPr>
        <w:t>价为准</w:t>
      </w:r>
      <w:r>
        <w:rPr>
          <w:rFonts w:hint="eastAsia" w:asciiTheme="minorEastAsia" w:hAnsiTheme="minorEastAsia" w:cstheme="minorEastAsia"/>
          <w:b w:val="0"/>
          <w:bCs/>
          <w:lang w:val="en-US" w:eastAsia="zh-CN"/>
        </w:rPr>
        <w:t>据实结算。</w:t>
      </w:r>
    </w:p>
    <w:p w14:paraId="7CDC5B5B">
      <w:pPr>
        <w:spacing w:line="360" w:lineRule="auto"/>
        <w:ind w:firstLine="4410" w:firstLineChars="2100"/>
        <w:contextualSpacing/>
        <w:rPr>
          <w:rFonts w:ascii="宋体" w:hAnsi="宋体"/>
          <w:szCs w:val="21"/>
        </w:rPr>
      </w:pPr>
      <w:r>
        <w:rPr>
          <w:rFonts w:hint="eastAsia" w:cs="宋体" w:asciiTheme="minorEastAsia" w:hAnsiTheme="minorEastAsia"/>
          <w:szCs w:val="21"/>
          <w:lang w:val="zh-CN"/>
        </w:rPr>
        <w:t>投标人名称（盖章）：</w:t>
      </w:r>
    </w:p>
    <w:p w14:paraId="56A63A51">
      <w:pPr>
        <w:spacing w:line="360" w:lineRule="auto"/>
        <w:contextualSpacing/>
        <w:rPr>
          <w:rFonts w:ascii="宋体" w:hAnsi="宋体"/>
          <w:szCs w:val="21"/>
        </w:rPr>
      </w:pPr>
      <w:r>
        <w:rPr>
          <w:rFonts w:hint="eastAsia" w:ascii="宋体" w:hAnsi="宋体"/>
          <w:szCs w:val="21"/>
        </w:rPr>
        <w:t xml:space="preserve">                                         日期：   </w:t>
      </w:r>
      <w:r>
        <w:rPr>
          <w:rFonts w:hint="eastAsia" w:cs="宋体" w:asciiTheme="minorEastAsia" w:hAnsiTheme="minorEastAsia"/>
          <w:szCs w:val="21"/>
        </w:rPr>
        <w:t>年    月    日</w:t>
      </w:r>
    </w:p>
    <w:p w14:paraId="57EFDE78">
      <w:pPr>
        <w:autoSpaceDE w:val="0"/>
        <w:autoSpaceDN w:val="0"/>
        <w:adjustRightInd w:val="0"/>
        <w:spacing w:line="480" w:lineRule="auto"/>
        <w:rPr>
          <w:rFonts w:cs="宋体" w:asciiTheme="minorEastAsia" w:hAnsiTheme="minorEastAsia"/>
          <w:sz w:val="24"/>
          <w:szCs w:val="24"/>
        </w:rPr>
      </w:pPr>
    </w:p>
    <w:p w14:paraId="7825C537">
      <w:pPr>
        <w:autoSpaceDE w:val="0"/>
        <w:autoSpaceDN w:val="0"/>
        <w:adjustRightInd w:val="0"/>
        <w:spacing w:line="480" w:lineRule="auto"/>
        <w:rPr>
          <w:rFonts w:cs="宋体" w:asciiTheme="minorEastAsia" w:hAnsiTheme="minorEastAsia"/>
          <w:sz w:val="24"/>
          <w:szCs w:val="24"/>
        </w:rPr>
      </w:pPr>
    </w:p>
    <w:p w14:paraId="46EC04D4">
      <w:pPr>
        <w:autoSpaceDE w:val="0"/>
        <w:autoSpaceDN w:val="0"/>
        <w:adjustRightInd w:val="0"/>
        <w:spacing w:line="480" w:lineRule="auto"/>
        <w:rPr>
          <w:rFonts w:cs="宋体" w:asciiTheme="minorEastAsia" w:hAnsiTheme="minorEastAsia"/>
          <w:sz w:val="24"/>
          <w:szCs w:val="24"/>
        </w:rPr>
      </w:pPr>
    </w:p>
    <w:p w14:paraId="0D5F2483">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4.2 技术规格偏离表</w:t>
      </w:r>
    </w:p>
    <w:p w14:paraId="1429313C">
      <w:pPr>
        <w:spacing w:line="360" w:lineRule="auto"/>
        <w:contextualSpacing/>
        <w:jc w:val="left"/>
        <w:rPr>
          <w:rFonts w:ascii="宋体" w:hAnsi="宋体" w:eastAsia="宋体"/>
          <w:szCs w:val="21"/>
        </w:rPr>
      </w:pPr>
      <w:r>
        <w:rPr>
          <w:rFonts w:hint="eastAsia" w:ascii="宋体" w:hAnsi="宋体" w:eastAsia="宋体"/>
          <w:szCs w:val="21"/>
        </w:rPr>
        <w:t>项目编号：</w:t>
      </w:r>
    </w:p>
    <w:p w14:paraId="070AA028">
      <w:pPr>
        <w:autoSpaceDE w:val="0"/>
        <w:autoSpaceDN w:val="0"/>
        <w:adjustRightInd w:val="0"/>
        <w:spacing w:line="360" w:lineRule="auto"/>
        <w:outlineLvl w:val="0"/>
        <w:rPr>
          <w:rFonts w:ascii="宋体" w:hAnsi="宋体" w:eastAsia="宋体"/>
          <w:b/>
          <w:snapToGrid w:val="0"/>
          <w:kern w:val="0"/>
          <w:szCs w:val="21"/>
        </w:rPr>
      </w:pPr>
      <w:r>
        <w:rPr>
          <w:rFonts w:hint="eastAsia" w:ascii="宋体" w:hAnsi="宋体" w:eastAsia="宋体"/>
          <w:szCs w:val="21"/>
        </w:rPr>
        <w:t>项目名称</w:t>
      </w:r>
      <w:r>
        <w:rPr>
          <w:rFonts w:hint="eastAsia" w:ascii="宋体" w:hAnsi="宋体" w:eastAsia="宋体"/>
          <w:szCs w:val="21"/>
          <w:lang w:eastAsia="zh-CN"/>
        </w:rPr>
        <w:t>、</w:t>
      </w:r>
      <w:r>
        <w:rPr>
          <w:rFonts w:hint="eastAsia" w:ascii="宋体" w:hAnsi="宋体" w:eastAsia="宋体"/>
          <w:szCs w:val="21"/>
          <w:lang w:val="en-US" w:eastAsia="zh-CN"/>
        </w:rPr>
        <w:t>标段</w:t>
      </w:r>
      <w:r>
        <w:rPr>
          <w:rFonts w:hint="eastAsia" w:ascii="宋体" w:hAnsi="宋体" w:eastAsia="宋体"/>
          <w:szCs w:val="21"/>
        </w:rPr>
        <w:t xml:space="preserve">：   </w:t>
      </w:r>
    </w:p>
    <w:tbl>
      <w:tblPr>
        <w:tblStyle w:val="28"/>
        <w:tblW w:w="9315" w:type="dxa"/>
        <w:tblInd w:w="0" w:type="dxa"/>
        <w:tblLayout w:type="fixed"/>
        <w:tblCellMar>
          <w:top w:w="0" w:type="dxa"/>
          <w:left w:w="108" w:type="dxa"/>
          <w:bottom w:w="0" w:type="dxa"/>
          <w:right w:w="108" w:type="dxa"/>
        </w:tblCellMar>
      </w:tblPr>
      <w:tblGrid>
        <w:gridCol w:w="674"/>
        <w:gridCol w:w="1417"/>
        <w:gridCol w:w="2383"/>
        <w:gridCol w:w="1866"/>
        <w:gridCol w:w="1559"/>
        <w:gridCol w:w="1416"/>
      </w:tblGrid>
      <w:tr w14:paraId="3D265416">
        <w:tblPrEx>
          <w:tblCellMar>
            <w:top w:w="0" w:type="dxa"/>
            <w:left w:w="108" w:type="dxa"/>
            <w:bottom w:w="0" w:type="dxa"/>
            <w:right w:w="108" w:type="dxa"/>
          </w:tblCellMar>
        </w:tblPrEx>
        <w:trPr>
          <w:trHeight w:val="851" w:hRule="atLeast"/>
        </w:trPr>
        <w:tc>
          <w:tcPr>
            <w:tcW w:w="67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2EA0BAA">
            <w:pPr>
              <w:pStyle w:val="9"/>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7D748C">
            <w:pPr>
              <w:pStyle w:val="9"/>
              <w:jc w:val="center"/>
              <w:rPr>
                <w:rFonts w:ascii="宋体" w:hAnsi="宋体" w:eastAsia="宋体" w:cs="宋体"/>
                <w:b/>
                <w:bCs/>
                <w:sz w:val="21"/>
                <w:szCs w:val="21"/>
              </w:rPr>
            </w:pPr>
            <w:r>
              <w:rPr>
                <w:rFonts w:hint="eastAsia" w:ascii="宋体" w:hAnsi="宋体" w:eastAsia="宋体" w:cs="宋体"/>
                <w:b/>
                <w:bCs/>
                <w:sz w:val="21"/>
                <w:szCs w:val="21"/>
                <w:lang w:val="en-US" w:eastAsia="zh-CN"/>
              </w:rPr>
              <w:t>服务</w:t>
            </w:r>
            <w:r>
              <w:rPr>
                <w:rFonts w:hint="eastAsia" w:ascii="宋体" w:hAnsi="宋体" w:eastAsia="宋体" w:cs="宋体"/>
                <w:b/>
                <w:bCs/>
                <w:sz w:val="21"/>
                <w:szCs w:val="21"/>
              </w:rPr>
              <w:t>名称</w:t>
            </w:r>
          </w:p>
        </w:tc>
        <w:tc>
          <w:tcPr>
            <w:tcW w:w="238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6407DC6">
            <w:pPr>
              <w:pStyle w:val="9"/>
              <w:jc w:val="center"/>
              <w:rPr>
                <w:rFonts w:ascii="宋体" w:hAnsi="宋体" w:eastAsia="宋体" w:cs="宋体"/>
                <w:b/>
                <w:bCs/>
                <w:sz w:val="21"/>
                <w:szCs w:val="21"/>
              </w:rPr>
            </w:pPr>
            <w:r>
              <w:rPr>
                <w:rFonts w:hint="eastAsia" w:ascii="宋体" w:hAnsi="宋体" w:eastAsia="宋体" w:cs="宋体"/>
                <w:b/>
                <w:bCs/>
                <w:sz w:val="21"/>
                <w:szCs w:val="21"/>
                <w:lang w:val="en-US" w:eastAsia="zh-CN"/>
              </w:rPr>
              <w:t>招标</w:t>
            </w:r>
            <w:r>
              <w:rPr>
                <w:rFonts w:hint="eastAsia" w:ascii="宋体" w:hAnsi="宋体" w:eastAsia="宋体" w:cs="宋体"/>
                <w:b/>
                <w:bCs/>
                <w:sz w:val="21"/>
                <w:szCs w:val="21"/>
              </w:rPr>
              <w:t>文件</w:t>
            </w:r>
          </w:p>
          <w:p w14:paraId="1F56A562">
            <w:pPr>
              <w:pStyle w:val="9"/>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8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5C83225">
            <w:pPr>
              <w:pStyle w:val="9"/>
              <w:jc w:val="center"/>
              <w:rPr>
                <w:rFonts w:ascii="宋体" w:hAnsi="宋体" w:eastAsia="宋体" w:cs="宋体"/>
                <w:b/>
                <w:bCs/>
                <w:sz w:val="21"/>
                <w:szCs w:val="21"/>
              </w:rPr>
            </w:pPr>
            <w:r>
              <w:rPr>
                <w:rFonts w:hint="eastAsia" w:ascii="宋体" w:hAnsi="宋体" w:eastAsia="宋体" w:cs="宋体"/>
                <w:b/>
                <w:bCs/>
                <w:sz w:val="21"/>
                <w:szCs w:val="21"/>
                <w:lang w:val="en-US" w:eastAsia="zh-CN"/>
              </w:rPr>
              <w:t>投标</w:t>
            </w:r>
            <w:r>
              <w:rPr>
                <w:rFonts w:hint="eastAsia" w:ascii="宋体" w:hAnsi="宋体" w:eastAsia="宋体" w:cs="宋体"/>
                <w:b/>
                <w:bCs/>
                <w:sz w:val="21"/>
                <w:szCs w:val="21"/>
              </w:rPr>
              <w:t>文件</w:t>
            </w:r>
          </w:p>
          <w:p w14:paraId="1ED05ADD">
            <w:pPr>
              <w:pStyle w:val="9"/>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8FD7822">
            <w:pPr>
              <w:pStyle w:val="9"/>
              <w:jc w:val="center"/>
              <w:rPr>
                <w:rFonts w:ascii="宋体" w:hAnsi="宋体" w:eastAsia="宋体" w:cs="宋体"/>
                <w:b/>
                <w:bCs/>
                <w:sz w:val="21"/>
                <w:szCs w:val="21"/>
              </w:rPr>
            </w:pPr>
            <w:r>
              <w:rPr>
                <w:rFonts w:hint="eastAsia" w:ascii="宋体" w:hAnsi="宋体" w:eastAsia="宋体" w:cs="宋体"/>
                <w:b/>
                <w:bCs/>
                <w:sz w:val="21"/>
                <w:szCs w:val="21"/>
              </w:rPr>
              <w:t>偏离</w:t>
            </w:r>
          </w:p>
          <w:p w14:paraId="732E2762">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2C2A49">
            <w:pPr>
              <w:pStyle w:val="9"/>
              <w:jc w:val="center"/>
              <w:rPr>
                <w:rFonts w:ascii="宋体" w:hAnsi="宋体" w:eastAsia="宋体" w:cs="宋体"/>
                <w:b/>
                <w:bCs/>
                <w:sz w:val="21"/>
                <w:szCs w:val="21"/>
              </w:rPr>
            </w:pPr>
            <w:r>
              <w:rPr>
                <w:rFonts w:hint="eastAsia" w:ascii="宋体" w:hAnsi="宋体" w:eastAsia="宋体" w:cs="宋体"/>
                <w:b/>
                <w:bCs/>
                <w:sz w:val="21"/>
                <w:szCs w:val="21"/>
              </w:rPr>
              <w:t>偏离内容</w:t>
            </w:r>
          </w:p>
          <w:p w14:paraId="02099346">
            <w:pPr>
              <w:pStyle w:val="9"/>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48AF080F">
        <w:tblPrEx>
          <w:tblCellMar>
            <w:top w:w="0" w:type="dxa"/>
            <w:left w:w="108" w:type="dxa"/>
            <w:bottom w:w="0" w:type="dxa"/>
            <w:right w:w="108" w:type="dxa"/>
          </w:tblCellMar>
        </w:tblPrEx>
        <w:trPr>
          <w:trHeight w:val="851" w:hRule="atLeast"/>
        </w:trPr>
        <w:tc>
          <w:tcPr>
            <w:tcW w:w="674" w:type="dxa"/>
            <w:tcBorders>
              <w:top w:val="single" w:color="auto" w:sz="6" w:space="0"/>
              <w:left w:val="single" w:color="auto" w:sz="6" w:space="0"/>
              <w:bottom w:val="single" w:color="auto" w:sz="6" w:space="0"/>
              <w:right w:val="single" w:color="auto" w:sz="6" w:space="0"/>
            </w:tcBorders>
            <w:vAlign w:val="center"/>
          </w:tcPr>
          <w:p w14:paraId="2F558C4E">
            <w:pPr>
              <w:autoSpaceDE w:val="0"/>
              <w:autoSpaceDN w:val="0"/>
              <w:adjustRightInd w:val="0"/>
              <w:spacing w:line="480" w:lineRule="exact"/>
              <w:jc w:val="center"/>
              <w:rPr>
                <w:rFonts w:ascii="宋体" w:hAnsi="宋体" w:eastAsia="宋体"/>
                <w:bCs/>
                <w:szCs w:val="21"/>
              </w:rPr>
            </w:pPr>
            <w:r>
              <w:rPr>
                <w:rFonts w:hint="eastAsia" w:ascii="宋体" w:hAnsi="宋体" w:eastAsia="宋体"/>
                <w:bCs/>
                <w:szCs w:val="21"/>
              </w:rPr>
              <w:t>1</w:t>
            </w:r>
          </w:p>
        </w:tc>
        <w:tc>
          <w:tcPr>
            <w:tcW w:w="1417" w:type="dxa"/>
            <w:tcBorders>
              <w:top w:val="single" w:color="auto" w:sz="6" w:space="0"/>
              <w:left w:val="single" w:color="auto" w:sz="6" w:space="0"/>
              <w:bottom w:val="single" w:color="auto" w:sz="6" w:space="0"/>
              <w:right w:val="single" w:color="auto" w:sz="6" w:space="0"/>
            </w:tcBorders>
          </w:tcPr>
          <w:p w14:paraId="1D25EC6C">
            <w:pPr>
              <w:autoSpaceDE w:val="0"/>
              <w:autoSpaceDN w:val="0"/>
              <w:adjustRightInd w:val="0"/>
              <w:spacing w:line="480" w:lineRule="exact"/>
              <w:rPr>
                <w:rFonts w:ascii="宋体" w:hAnsi="宋体" w:eastAsia="宋体"/>
                <w:b/>
                <w:bCs/>
                <w:szCs w:val="21"/>
              </w:rPr>
            </w:pPr>
          </w:p>
        </w:tc>
        <w:tc>
          <w:tcPr>
            <w:tcW w:w="2383" w:type="dxa"/>
            <w:tcBorders>
              <w:top w:val="single" w:color="auto" w:sz="6" w:space="0"/>
              <w:left w:val="single" w:color="auto" w:sz="6" w:space="0"/>
              <w:bottom w:val="single" w:color="auto" w:sz="6" w:space="0"/>
              <w:right w:val="single" w:color="auto" w:sz="6" w:space="0"/>
            </w:tcBorders>
          </w:tcPr>
          <w:p w14:paraId="322FD6A5">
            <w:pPr>
              <w:autoSpaceDE w:val="0"/>
              <w:autoSpaceDN w:val="0"/>
              <w:adjustRightInd w:val="0"/>
              <w:spacing w:line="480" w:lineRule="exact"/>
              <w:rPr>
                <w:rFonts w:ascii="宋体" w:hAnsi="宋体" w:eastAsia="宋体"/>
                <w:b/>
                <w:bCs/>
                <w:szCs w:val="21"/>
              </w:rPr>
            </w:pPr>
          </w:p>
        </w:tc>
        <w:tc>
          <w:tcPr>
            <w:tcW w:w="1866" w:type="dxa"/>
            <w:tcBorders>
              <w:top w:val="single" w:color="auto" w:sz="6" w:space="0"/>
              <w:left w:val="single" w:color="auto" w:sz="6" w:space="0"/>
              <w:bottom w:val="single" w:color="auto" w:sz="6" w:space="0"/>
              <w:right w:val="single" w:color="auto" w:sz="6" w:space="0"/>
            </w:tcBorders>
          </w:tcPr>
          <w:p w14:paraId="144013D8">
            <w:pPr>
              <w:autoSpaceDE w:val="0"/>
              <w:autoSpaceDN w:val="0"/>
              <w:adjustRightInd w:val="0"/>
              <w:spacing w:line="480" w:lineRule="exact"/>
              <w:rPr>
                <w:rFonts w:ascii="宋体" w:hAnsi="宋体" w:eastAsia="宋体"/>
                <w:b/>
                <w:bCs/>
                <w:szCs w:val="21"/>
              </w:rPr>
            </w:pPr>
          </w:p>
        </w:tc>
        <w:tc>
          <w:tcPr>
            <w:tcW w:w="1559" w:type="dxa"/>
            <w:tcBorders>
              <w:top w:val="single" w:color="auto" w:sz="6" w:space="0"/>
              <w:left w:val="single" w:color="auto" w:sz="6" w:space="0"/>
              <w:bottom w:val="single" w:color="auto" w:sz="6" w:space="0"/>
              <w:right w:val="single" w:color="auto" w:sz="6" w:space="0"/>
            </w:tcBorders>
          </w:tcPr>
          <w:p w14:paraId="2F50A20F">
            <w:pPr>
              <w:autoSpaceDE w:val="0"/>
              <w:autoSpaceDN w:val="0"/>
              <w:adjustRightInd w:val="0"/>
              <w:spacing w:line="480" w:lineRule="exact"/>
              <w:rPr>
                <w:rFonts w:ascii="宋体" w:hAnsi="宋体" w:eastAsia="宋体"/>
                <w:b/>
                <w:bCs/>
                <w:szCs w:val="21"/>
              </w:rPr>
            </w:pPr>
          </w:p>
        </w:tc>
        <w:tc>
          <w:tcPr>
            <w:tcW w:w="1416" w:type="dxa"/>
            <w:tcBorders>
              <w:top w:val="single" w:color="auto" w:sz="6" w:space="0"/>
              <w:left w:val="single" w:color="auto" w:sz="6" w:space="0"/>
              <w:bottom w:val="single" w:color="auto" w:sz="6" w:space="0"/>
              <w:right w:val="single" w:color="auto" w:sz="6" w:space="0"/>
            </w:tcBorders>
            <w:vAlign w:val="center"/>
          </w:tcPr>
          <w:p w14:paraId="0D0E5A6C">
            <w:pPr>
              <w:autoSpaceDE w:val="0"/>
              <w:autoSpaceDN w:val="0"/>
              <w:adjustRightInd w:val="0"/>
              <w:spacing w:line="480" w:lineRule="exact"/>
              <w:jc w:val="center"/>
              <w:rPr>
                <w:rFonts w:ascii="宋体" w:hAnsi="宋体" w:eastAsia="宋体"/>
                <w:b/>
                <w:bCs/>
                <w:szCs w:val="21"/>
              </w:rPr>
            </w:pPr>
          </w:p>
        </w:tc>
      </w:tr>
      <w:tr w14:paraId="3191EAB6">
        <w:tblPrEx>
          <w:tblCellMar>
            <w:top w:w="0" w:type="dxa"/>
            <w:left w:w="108" w:type="dxa"/>
            <w:bottom w:w="0" w:type="dxa"/>
            <w:right w:w="108" w:type="dxa"/>
          </w:tblCellMar>
        </w:tblPrEx>
        <w:trPr>
          <w:trHeight w:val="851" w:hRule="atLeast"/>
        </w:trPr>
        <w:tc>
          <w:tcPr>
            <w:tcW w:w="674" w:type="dxa"/>
            <w:tcBorders>
              <w:top w:val="single" w:color="auto" w:sz="6" w:space="0"/>
              <w:left w:val="single" w:color="auto" w:sz="6" w:space="0"/>
              <w:bottom w:val="single" w:color="auto" w:sz="6" w:space="0"/>
              <w:right w:val="single" w:color="auto" w:sz="6" w:space="0"/>
            </w:tcBorders>
            <w:vAlign w:val="center"/>
          </w:tcPr>
          <w:p w14:paraId="7A250F73">
            <w:pPr>
              <w:autoSpaceDE w:val="0"/>
              <w:autoSpaceDN w:val="0"/>
              <w:adjustRightInd w:val="0"/>
              <w:spacing w:line="480" w:lineRule="exact"/>
              <w:jc w:val="center"/>
              <w:rPr>
                <w:rFonts w:ascii="宋体" w:hAnsi="宋体" w:eastAsia="宋体"/>
                <w:bCs/>
                <w:szCs w:val="21"/>
              </w:rPr>
            </w:pPr>
            <w:r>
              <w:rPr>
                <w:rFonts w:hint="eastAsia" w:ascii="宋体" w:hAnsi="宋体" w:eastAsia="宋体"/>
                <w:szCs w:val="21"/>
              </w:rPr>
              <w:t>…</w:t>
            </w:r>
          </w:p>
        </w:tc>
        <w:tc>
          <w:tcPr>
            <w:tcW w:w="1417" w:type="dxa"/>
            <w:tcBorders>
              <w:top w:val="single" w:color="auto" w:sz="6" w:space="0"/>
              <w:left w:val="single" w:color="auto" w:sz="6" w:space="0"/>
              <w:bottom w:val="single" w:color="auto" w:sz="6" w:space="0"/>
              <w:right w:val="single" w:color="auto" w:sz="6" w:space="0"/>
            </w:tcBorders>
          </w:tcPr>
          <w:p w14:paraId="4118294E">
            <w:pPr>
              <w:autoSpaceDE w:val="0"/>
              <w:autoSpaceDN w:val="0"/>
              <w:adjustRightInd w:val="0"/>
              <w:spacing w:line="480" w:lineRule="exact"/>
              <w:rPr>
                <w:rFonts w:ascii="宋体" w:hAnsi="宋体" w:eastAsia="宋体"/>
                <w:b/>
                <w:bCs/>
                <w:szCs w:val="21"/>
              </w:rPr>
            </w:pPr>
          </w:p>
        </w:tc>
        <w:tc>
          <w:tcPr>
            <w:tcW w:w="2383" w:type="dxa"/>
            <w:tcBorders>
              <w:top w:val="single" w:color="auto" w:sz="6" w:space="0"/>
              <w:left w:val="single" w:color="auto" w:sz="6" w:space="0"/>
              <w:bottom w:val="single" w:color="auto" w:sz="6" w:space="0"/>
              <w:right w:val="single" w:color="auto" w:sz="6" w:space="0"/>
            </w:tcBorders>
          </w:tcPr>
          <w:p w14:paraId="7346E856">
            <w:pPr>
              <w:autoSpaceDE w:val="0"/>
              <w:autoSpaceDN w:val="0"/>
              <w:adjustRightInd w:val="0"/>
              <w:spacing w:line="480" w:lineRule="exact"/>
              <w:rPr>
                <w:rFonts w:ascii="宋体" w:hAnsi="宋体" w:eastAsia="宋体"/>
                <w:b/>
                <w:bCs/>
                <w:szCs w:val="21"/>
              </w:rPr>
            </w:pPr>
          </w:p>
        </w:tc>
        <w:tc>
          <w:tcPr>
            <w:tcW w:w="1866" w:type="dxa"/>
            <w:tcBorders>
              <w:top w:val="single" w:color="auto" w:sz="6" w:space="0"/>
              <w:left w:val="single" w:color="auto" w:sz="6" w:space="0"/>
              <w:bottom w:val="single" w:color="auto" w:sz="6" w:space="0"/>
              <w:right w:val="single" w:color="auto" w:sz="6" w:space="0"/>
            </w:tcBorders>
          </w:tcPr>
          <w:p w14:paraId="43C77917">
            <w:pPr>
              <w:autoSpaceDE w:val="0"/>
              <w:autoSpaceDN w:val="0"/>
              <w:adjustRightInd w:val="0"/>
              <w:spacing w:line="480" w:lineRule="exact"/>
              <w:rPr>
                <w:rFonts w:ascii="宋体" w:hAnsi="宋体" w:eastAsia="宋体"/>
                <w:b/>
                <w:bCs/>
                <w:szCs w:val="21"/>
              </w:rPr>
            </w:pPr>
          </w:p>
        </w:tc>
        <w:tc>
          <w:tcPr>
            <w:tcW w:w="1559" w:type="dxa"/>
            <w:tcBorders>
              <w:top w:val="single" w:color="auto" w:sz="6" w:space="0"/>
              <w:left w:val="single" w:color="auto" w:sz="6" w:space="0"/>
              <w:bottom w:val="single" w:color="auto" w:sz="6" w:space="0"/>
              <w:right w:val="single" w:color="auto" w:sz="6" w:space="0"/>
            </w:tcBorders>
          </w:tcPr>
          <w:p w14:paraId="0C60A90F">
            <w:pPr>
              <w:autoSpaceDE w:val="0"/>
              <w:autoSpaceDN w:val="0"/>
              <w:adjustRightInd w:val="0"/>
              <w:spacing w:line="480" w:lineRule="exact"/>
              <w:rPr>
                <w:rFonts w:ascii="宋体" w:hAnsi="宋体" w:eastAsia="宋体"/>
                <w:b/>
                <w:bCs/>
                <w:szCs w:val="21"/>
              </w:rPr>
            </w:pPr>
          </w:p>
        </w:tc>
        <w:tc>
          <w:tcPr>
            <w:tcW w:w="1416" w:type="dxa"/>
            <w:tcBorders>
              <w:top w:val="single" w:color="auto" w:sz="6" w:space="0"/>
              <w:left w:val="single" w:color="auto" w:sz="6" w:space="0"/>
              <w:bottom w:val="single" w:color="auto" w:sz="6" w:space="0"/>
              <w:right w:val="single" w:color="auto" w:sz="6" w:space="0"/>
            </w:tcBorders>
            <w:vAlign w:val="center"/>
          </w:tcPr>
          <w:p w14:paraId="4624FD7D">
            <w:pPr>
              <w:autoSpaceDE w:val="0"/>
              <w:autoSpaceDN w:val="0"/>
              <w:adjustRightInd w:val="0"/>
              <w:spacing w:line="480" w:lineRule="exact"/>
              <w:jc w:val="center"/>
              <w:rPr>
                <w:rFonts w:ascii="宋体" w:hAnsi="宋体" w:eastAsia="宋体"/>
                <w:b/>
                <w:bCs/>
                <w:szCs w:val="21"/>
              </w:rPr>
            </w:pPr>
          </w:p>
        </w:tc>
      </w:tr>
    </w:tbl>
    <w:p w14:paraId="0D967FB0">
      <w:pPr>
        <w:autoSpaceDE w:val="0"/>
        <w:autoSpaceDN w:val="0"/>
        <w:adjustRightInd w:val="0"/>
        <w:spacing w:line="480" w:lineRule="auto"/>
        <w:rPr>
          <w:rFonts w:ascii="宋体" w:hAnsi="宋体" w:eastAsia="宋体" w:cs="宋体"/>
          <w:szCs w:val="21"/>
          <w:lang w:val="zh-CN"/>
        </w:rPr>
      </w:pPr>
    </w:p>
    <w:p w14:paraId="70E02F72">
      <w:pPr>
        <w:autoSpaceDE w:val="0"/>
        <w:autoSpaceDN w:val="0"/>
        <w:adjustRightInd w:val="0"/>
        <w:spacing w:line="480" w:lineRule="auto"/>
        <w:rPr>
          <w:rFonts w:ascii="宋体" w:hAnsi="宋体" w:eastAsia="宋体" w:cs="宋体"/>
          <w:szCs w:val="21"/>
          <w:lang w:val="zh-CN"/>
        </w:rPr>
      </w:pPr>
      <w:r>
        <w:rPr>
          <w:rFonts w:hint="eastAsia" w:ascii="宋体" w:hAnsi="宋体" w:eastAsia="宋体" w:cs="宋体"/>
          <w:szCs w:val="21"/>
          <w:lang w:val="zh-CN"/>
        </w:rPr>
        <w:t>供应商名称（</w:t>
      </w:r>
      <w:r>
        <w:rPr>
          <w:rFonts w:hint="eastAsia" w:ascii="宋体" w:hAnsi="宋体" w:eastAsia="宋体" w:cs="Arial"/>
          <w:szCs w:val="21"/>
        </w:rPr>
        <w:t>并加盖公章</w:t>
      </w:r>
      <w:r>
        <w:rPr>
          <w:rFonts w:hint="eastAsia" w:ascii="宋体" w:hAnsi="宋体" w:eastAsia="宋体" w:cs="宋体"/>
          <w:szCs w:val="21"/>
          <w:lang w:val="zh-CN"/>
        </w:rPr>
        <w:t>）：</w:t>
      </w:r>
    </w:p>
    <w:p w14:paraId="00DC95D5">
      <w:pPr>
        <w:autoSpaceDE w:val="0"/>
        <w:autoSpaceDN w:val="0"/>
        <w:adjustRightInd w:val="0"/>
        <w:spacing w:line="480" w:lineRule="auto"/>
        <w:rPr>
          <w:rFonts w:ascii="宋体" w:hAnsi="宋体" w:eastAsia="宋体" w:cs="宋体"/>
          <w:szCs w:val="21"/>
          <w:lang w:val="zh-CN"/>
        </w:rPr>
      </w:pPr>
    </w:p>
    <w:p w14:paraId="2D980B0F">
      <w:pPr>
        <w:pStyle w:val="2"/>
        <w:rPr>
          <w:lang w:val="zh-CN"/>
        </w:rPr>
      </w:pPr>
    </w:p>
    <w:p w14:paraId="407FFD7F">
      <w:pPr>
        <w:pStyle w:val="44"/>
        <w:rPr>
          <w:lang w:val="zh-CN"/>
        </w:rPr>
      </w:pPr>
    </w:p>
    <w:p w14:paraId="2DA5ED82">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 技术方案（实施方案）</w:t>
      </w:r>
    </w:p>
    <w:p w14:paraId="2D6E030B">
      <w:pPr>
        <w:snapToGrid w:val="0"/>
        <w:spacing w:line="360" w:lineRule="auto"/>
        <w:jc w:val="center"/>
        <w:rPr>
          <w:rFonts w:hAnsi="宋体" w:eastAsia="宋体"/>
          <w:b/>
          <w:snapToGrid w:val="0"/>
          <w:kern w:val="0"/>
          <w:sz w:val="36"/>
          <w:szCs w:val="36"/>
        </w:rPr>
      </w:pPr>
    </w:p>
    <w:p w14:paraId="4553DB75">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71182A8F">
      <w:pPr>
        <w:pStyle w:val="27"/>
        <w:ind w:firstLine="340"/>
      </w:pPr>
    </w:p>
    <w:p w14:paraId="255111BD">
      <w:pPr>
        <w:pStyle w:val="13"/>
      </w:pPr>
    </w:p>
    <w:p w14:paraId="2B9D60C2">
      <w:pPr>
        <w:pStyle w:val="14"/>
      </w:pPr>
    </w:p>
    <w:p w14:paraId="2A8A71C6"/>
    <w:p w14:paraId="2C26ED36"/>
    <w:p w14:paraId="6D5CAE04">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4.4 售后服务方案及服务承诺</w:t>
      </w:r>
    </w:p>
    <w:p w14:paraId="613C40B1">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3B3F3C10">
      <w:pPr>
        <w:rPr>
          <w:rFonts w:ascii="宋体" w:hAnsi="Times New Roman" w:eastAsia="宋体" w:cs="Times New Roman"/>
          <w:kern w:val="0"/>
          <w:sz w:val="34"/>
          <w:szCs w:val="20"/>
          <w:lang w:val="zh-CN"/>
        </w:rPr>
      </w:pPr>
    </w:p>
    <w:p w14:paraId="06B54601">
      <w:pPr>
        <w:pStyle w:val="2"/>
        <w:rPr>
          <w:rFonts w:ascii="宋体" w:hAnsi="Times New Roman" w:eastAsia="宋体" w:cs="Times New Roman"/>
          <w:kern w:val="0"/>
          <w:sz w:val="34"/>
          <w:szCs w:val="20"/>
          <w:lang w:val="zh-CN"/>
        </w:rPr>
      </w:pPr>
    </w:p>
    <w:p w14:paraId="4CDB1D92">
      <w:pPr>
        <w:pStyle w:val="2"/>
        <w:rPr>
          <w:rFonts w:ascii="宋体" w:hAnsi="Times New Roman" w:eastAsia="宋体" w:cs="Times New Roman"/>
          <w:kern w:val="0"/>
          <w:sz w:val="34"/>
          <w:szCs w:val="20"/>
          <w:lang w:val="zh-CN"/>
        </w:rPr>
      </w:pPr>
    </w:p>
    <w:p w14:paraId="011295AE">
      <w:pPr>
        <w:rPr>
          <w:lang w:val="zh-CN"/>
        </w:rPr>
      </w:pPr>
    </w:p>
    <w:p w14:paraId="032F41F9">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4.5 业绩情况表</w:t>
      </w:r>
    </w:p>
    <w:p w14:paraId="67F4DA4B">
      <w:pPr>
        <w:autoSpaceDE w:val="0"/>
        <w:autoSpaceDN w:val="0"/>
        <w:adjustRightInd w:val="0"/>
        <w:spacing w:line="360" w:lineRule="auto"/>
        <w:jc w:val="center"/>
        <w:outlineLvl w:val="0"/>
        <w:rPr>
          <w:rFonts w:ascii="宋体" w:hAnsi="宋体"/>
          <w:b/>
          <w:bCs/>
          <w:sz w:val="28"/>
          <w:szCs w:val="28"/>
        </w:rPr>
      </w:pPr>
    </w:p>
    <w:p w14:paraId="73352C5D">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1A6F83B4">
      <w:pPr>
        <w:snapToGrid w:val="0"/>
        <w:spacing w:line="360" w:lineRule="auto"/>
        <w:rPr>
          <w:rFonts w:hAnsi="宋体" w:eastAsia="宋体"/>
          <w:b/>
          <w:snapToGrid w:val="0"/>
          <w:kern w:val="0"/>
          <w:szCs w:val="21"/>
        </w:rPr>
      </w:pPr>
      <w:r>
        <w:rPr>
          <w:rFonts w:hint="eastAsia" w:asciiTheme="minorEastAsia" w:hAnsiTheme="minorEastAsia"/>
          <w:szCs w:val="21"/>
        </w:rPr>
        <w:t>项目名称</w:t>
      </w:r>
      <w:r>
        <w:rPr>
          <w:rFonts w:hint="eastAsia" w:asciiTheme="minorEastAsia" w:hAnsiTheme="minorEastAsia"/>
          <w:szCs w:val="21"/>
          <w:lang w:eastAsia="zh-CN"/>
        </w:rPr>
        <w:t>、</w:t>
      </w:r>
      <w:r>
        <w:rPr>
          <w:rFonts w:hint="eastAsia" w:asciiTheme="minorEastAsia" w:hAnsiTheme="minorEastAsia"/>
          <w:szCs w:val="21"/>
          <w:lang w:val="en-US" w:eastAsia="zh-CN"/>
        </w:rPr>
        <w:t>标段</w:t>
      </w:r>
      <w:r>
        <w:rPr>
          <w:rFonts w:hint="eastAsia" w:asciiTheme="minorEastAsia" w:hAnsiTheme="minorEastAsia"/>
          <w:szCs w:val="21"/>
        </w:rPr>
        <w:t xml:space="preserve">：   </w:t>
      </w:r>
    </w:p>
    <w:tbl>
      <w:tblPr>
        <w:tblStyle w:val="28"/>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C5C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4331AEEA">
            <w:pPr>
              <w:pStyle w:val="9"/>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auto"/>
            <w:vAlign w:val="center"/>
          </w:tcPr>
          <w:p w14:paraId="7FE2AE07">
            <w:pPr>
              <w:pStyle w:val="9"/>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auto"/>
            <w:vAlign w:val="center"/>
          </w:tcPr>
          <w:p w14:paraId="194062B8">
            <w:pPr>
              <w:pStyle w:val="9"/>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auto"/>
            <w:vAlign w:val="center"/>
          </w:tcPr>
          <w:p w14:paraId="0D33B32D">
            <w:pPr>
              <w:pStyle w:val="9"/>
              <w:jc w:val="center"/>
              <w:rPr>
                <w:rFonts w:ascii="宋体" w:hAnsi="宋体" w:eastAsia="宋体" w:cs="宋体"/>
                <w:b/>
                <w:bCs/>
                <w:sz w:val="21"/>
                <w:szCs w:val="21"/>
              </w:rPr>
            </w:pPr>
            <w:r>
              <w:rPr>
                <w:rFonts w:hint="eastAsia" w:ascii="宋体" w:hAnsi="宋体" w:eastAsia="宋体" w:cs="宋体"/>
                <w:b/>
                <w:bCs/>
                <w:sz w:val="21"/>
                <w:szCs w:val="21"/>
              </w:rPr>
              <w:t>合同金额</w:t>
            </w:r>
          </w:p>
          <w:p w14:paraId="368E1FA3">
            <w:pPr>
              <w:pStyle w:val="9"/>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auto"/>
            <w:vAlign w:val="center"/>
          </w:tcPr>
          <w:p w14:paraId="41AA6C33">
            <w:pPr>
              <w:pStyle w:val="9"/>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1D85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DB17002">
            <w:pPr>
              <w:pStyle w:val="9"/>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1A8BC99D">
            <w:pPr>
              <w:pStyle w:val="9"/>
              <w:spacing w:line="360" w:lineRule="auto"/>
              <w:rPr>
                <w:rFonts w:ascii="宋体" w:hAnsi="宋体" w:eastAsia="宋体" w:cs="Times New Roman"/>
                <w:sz w:val="21"/>
                <w:szCs w:val="21"/>
              </w:rPr>
            </w:pPr>
          </w:p>
        </w:tc>
        <w:tc>
          <w:tcPr>
            <w:tcW w:w="3579" w:type="dxa"/>
            <w:vAlign w:val="center"/>
          </w:tcPr>
          <w:p w14:paraId="16081F07">
            <w:pPr>
              <w:pStyle w:val="9"/>
              <w:spacing w:line="360" w:lineRule="auto"/>
              <w:rPr>
                <w:rFonts w:ascii="宋体" w:hAnsi="宋体" w:eastAsia="宋体" w:cs="Times New Roman"/>
                <w:sz w:val="21"/>
                <w:szCs w:val="21"/>
              </w:rPr>
            </w:pPr>
          </w:p>
        </w:tc>
        <w:tc>
          <w:tcPr>
            <w:tcW w:w="1440" w:type="dxa"/>
            <w:vAlign w:val="center"/>
          </w:tcPr>
          <w:p w14:paraId="10A46864">
            <w:pPr>
              <w:pStyle w:val="9"/>
              <w:spacing w:line="360" w:lineRule="auto"/>
              <w:rPr>
                <w:rFonts w:ascii="宋体" w:hAnsi="宋体" w:eastAsia="宋体" w:cs="Times New Roman"/>
                <w:sz w:val="21"/>
                <w:szCs w:val="21"/>
              </w:rPr>
            </w:pPr>
          </w:p>
        </w:tc>
        <w:tc>
          <w:tcPr>
            <w:tcW w:w="1706" w:type="dxa"/>
            <w:vAlign w:val="center"/>
          </w:tcPr>
          <w:p w14:paraId="636751CD">
            <w:pPr>
              <w:pStyle w:val="9"/>
              <w:spacing w:line="360" w:lineRule="auto"/>
              <w:rPr>
                <w:rFonts w:ascii="宋体" w:hAnsi="宋体" w:eastAsia="宋体" w:cs="Times New Roman"/>
                <w:sz w:val="21"/>
                <w:szCs w:val="21"/>
              </w:rPr>
            </w:pPr>
          </w:p>
        </w:tc>
      </w:tr>
      <w:tr w14:paraId="2E62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B11E49D">
            <w:pPr>
              <w:pStyle w:val="9"/>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770008EC">
            <w:pPr>
              <w:pStyle w:val="9"/>
              <w:spacing w:line="360" w:lineRule="auto"/>
              <w:rPr>
                <w:rFonts w:ascii="宋体" w:hAnsi="宋体" w:eastAsia="宋体" w:cs="Times New Roman"/>
                <w:sz w:val="21"/>
                <w:szCs w:val="21"/>
              </w:rPr>
            </w:pPr>
          </w:p>
        </w:tc>
        <w:tc>
          <w:tcPr>
            <w:tcW w:w="3579" w:type="dxa"/>
            <w:vAlign w:val="center"/>
          </w:tcPr>
          <w:p w14:paraId="175639D0">
            <w:pPr>
              <w:pStyle w:val="9"/>
              <w:spacing w:line="360" w:lineRule="auto"/>
              <w:rPr>
                <w:rFonts w:ascii="宋体" w:hAnsi="宋体" w:eastAsia="宋体" w:cs="Times New Roman"/>
                <w:sz w:val="21"/>
                <w:szCs w:val="21"/>
              </w:rPr>
            </w:pPr>
          </w:p>
        </w:tc>
        <w:tc>
          <w:tcPr>
            <w:tcW w:w="1440" w:type="dxa"/>
            <w:vAlign w:val="center"/>
          </w:tcPr>
          <w:p w14:paraId="2735362E">
            <w:pPr>
              <w:pStyle w:val="9"/>
              <w:spacing w:line="360" w:lineRule="auto"/>
              <w:rPr>
                <w:rFonts w:ascii="宋体" w:hAnsi="宋体" w:eastAsia="宋体" w:cs="Times New Roman"/>
                <w:sz w:val="21"/>
                <w:szCs w:val="21"/>
              </w:rPr>
            </w:pPr>
          </w:p>
        </w:tc>
        <w:tc>
          <w:tcPr>
            <w:tcW w:w="1706" w:type="dxa"/>
            <w:vAlign w:val="center"/>
          </w:tcPr>
          <w:p w14:paraId="30C4CD51">
            <w:pPr>
              <w:pStyle w:val="9"/>
              <w:spacing w:line="360" w:lineRule="auto"/>
              <w:rPr>
                <w:rFonts w:ascii="宋体" w:hAnsi="宋体" w:eastAsia="宋体" w:cs="Times New Roman"/>
                <w:sz w:val="21"/>
                <w:szCs w:val="21"/>
              </w:rPr>
            </w:pPr>
          </w:p>
        </w:tc>
      </w:tr>
      <w:tr w14:paraId="0E3B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E61BEBE">
            <w:pPr>
              <w:pStyle w:val="9"/>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75475762">
            <w:pPr>
              <w:pStyle w:val="9"/>
              <w:spacing w:line="360" w:lineRule="auto"/>
              <w:rPr>
                <w:rFonts w:ascii="宋体" w:hAnsi="宋体" w:eastAsia="宋体" w:cs="Times New Roman"/>
                <w:sz w:val="21"/>
                <w:szCs w:val="21"/>
              </w:rPr>
            </w:pPr>
          </w:p>
        </w:tc>
        <w:tc>
          <w:tcPr>
            <w:tcW w:w="3579" w:type="dxa"/>
            <w:vAlign w:val="center"/>
          </w:tcPr>
          <w:p w14:paraId="0E13C85C">
            <w:pPr>
              <w:pStyle w:val="9"/>
              <w:spacing w:line="360" w:lineRule="auto"/>
              <w:rPr>
                <w:rFonts w:ascii="宋体" w:hAnsi="宋体" w:eastAsia="宋体" w:cs="Times New Roman"/>
                <w:sz w:val="21"/>
                <w:szCs w:val="21"/>
              </w:rPr>
            </w:pPr>
          </w:p>
        </w:tc>
        <w:tc>
          <w:tcPr>
            <w:tcW w:w="1440" w:type="dxa"/>
            <w:vAlign w:val="center"/>
          </w:tcPr>
          <w:p w14:paraId="59425F32">
            <w:pPr>
              <w:pStyle w:val="9"/>
              <w:spacing w:line="360" w:lineRule="auto"/>
              <w:rPr>
                <w:rFonts w:ascii="宋体" w:hAnsi="宋体" w:eastAsia="宋体" w:cs="Times New Roman"/>
                <w:sz w:val="21"/>
                <w:szCs w:val="21"/>
              </w:rPr>
            </w:pPr>
          </w:p>
        </w:tc>
        <w:tc>
          <w:tcPr>
            <w:tcW w:w="1706" w:type="dxa"/>
            <w:vAlign w:val="center"/>
          </w:tcPr>
          <w:p w14:paraId="77F5BEF2">
            <w:pPr>
              <w:pStyle w:val="9"/>
              <w:spacing w:line="360" w:lineRule="auto"/>
              <w:rPr>
                <w:rFonts w:ascii="宋体" w:hAnsi="宋体" w:eastAsia="宋体" w:cs="Times New Roman"/>
                <w:sz w:val="21"/>
                <w:szCs w:val="21"/>
              </w:rPr>
            </w:pPr>
          </w:p>
        </w:tc>
      </w:tr>
      <w:tr w14:paraId="2E47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D291878">
            <w:pPr>
              <w:pStyle w:val="9"/>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7B902483">
            <w:pPr>
              <w:rPr>
                <w:rFonts w:ascii="宋体"/>
                <w:szCs w:val="21"/>
              </w:rPr>
            </w:pPr>
          </w:p>
        </w:tc>
        <w:tc>
          <w:tcPr>
            <w:tcW w:w="3579" w:type="dxa"/>
            <w:vAlign w:val="center"/>
          </w:tcPr>
          <w:p w14:paraId="52A26DE2">
            <w:pPr>
              <w:rPr>
                <w:rFonts w:ascii="宋体"/>
                <w:szCs w:val="21"/>
              </w:rPr>
            </w:pPr>
          </w:p>
        </w:tc>
        <w:tc>
          <w:tcPr>
            <w:tcW w:w="1440" w:type="dxa"/>
            <w:vAlign w:val="center"/>
          </w:tcPr>
          <w:p w14:paraId="0C95E244">
            <w:pPr>
              <w:rPr>
                <w:rFonts w:ascii="宋体"/>
                <w:szCs w:val="21"/>
              </w:rPr>
            </w:pPr>
          </w:p>
        </w:tc>
        <w:tc>
          <w:tcPr>
            <w:tcW w:w="1706" w:type="dxa"/>
            <w:vAlign w:val="center"/>
          </w:tcPr>
          <w:p w14:paraId="6F688D20">
            <w:pPr>
              <w:rPr>
                <w:rFonts w:ascii="宋体"/>
                <w:szCs w:val="21"/>
              </w:rPr>
            </w:pPr>
          </w:p>
        </w:tc>
      </w:tr>
      <w:tr w14:paraId="6C84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E0C45C">
            <w:pPr>
              <w:pStyle w:val="9"/>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65390545">
            <w:pPr>
              <w:rPr>
                <w:rFonts w:ascii="宋体"/>
                <w:szCs w:val="21"/>
              </w:rPr>
            </w:pPr>
          </w:p>
        </w:tc>
        <w:tc>
          <w:tcPr>
            <w:tcW w:w="3579" w:type="dxa"/>
            <w:vAlign w:val="center"/>
          </w:tcPr>
          <w:p w14:paraId="48F74C37">
            <w:pPr>
              <w:rPr>
                <w:rFonts w:ascii="宋体"/>
                <w:szCs w:val="21"/>
              </w:rPr>
            </w:pPr>
          </w:p>
        </w:tc>
        <w:tc>
          <w:tcPr>
            <w:tcW w:w="1440" w:type="dxa"/>
            <w:vAlign w:val="center"/>
          </w:tcPr>
          <w:p w14:paraId="6983193F">
            <w:pPr>
              <w:rPr>
                <w:rFonts w:ascii="宋体"/>
                <w:szCs w:val="21"/>
              </w:rPr>
            </w:pPr>
          </w:p>
        </w:tc>
        <w:tc>
          <w:tcPr>
            <w:tcW w:w="1706" w:type="dxa"/>
            <w:vAlign w:val="center"/>
          </w:tcPr>
          <w:p w14:paraId="0AC975D8">
            <w:pPr>
              <w:rPr>
                <w:rFonts w:ascii="宋体"/>
                <w:szCs w:val="21"/>
              </w:rPr>
            </w:pPr>
          </w:p>
        </w:tc>
      </w:tr>
    </w:tbl>
    <w:p w14:paraId="44A01350">
      <w:pPr>
        <w:autoSpaceDE w:val="0"/>
        <w:autoSpaceDN w:val="0"/>
        <w:adjustRightInd w:val="0"/>
        <w:spacing w:line="480" w:lineRule="auto"/>
        <w:rPr>
          <w:rFonts w:cs="宋体" w:asciiTheme="minorEastAsia" w:hAnsiTheme="minorEastAsia"/>
          <w:szCs w:val="21"/>
          <w:lang w:val="zh-CN"/>
        </w:rPr>
      </w:pPr>
    </w:p>
    <w:p w14:paraId="6C8BD74F">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投标人名称（</w:t>
      </w:r>
      <w:r>
        <w:rPr>
          <w:rFonts w:hint="eastAsia" w:cs="Arial" w:asciiTheme="minorEastAsia" w:hAnsiTheme="minorEastAsia"/>
          <w:szCs w:val="21"/>
        </w:rPr>
        <w:t>并加盖公章</w:t>
      </w:r>
      <w:r>
        <w:rPr>
          <w:rFonts w:hint="eastAsia" w:cs="宋体" w:asciiTheme="minorEastAsia" w:hAnsiTheme="minorEastAsia"/>
          <w:szCs w:val="21"/>
          <w:lang w:val="zh-CN"/>
        </w:rPr>
        <w:t>）：</w:t>
      </w:r>
    </w:p>
    <w:p w14:paraId="149FCD29">
      <w:pPr>
        <w:autoSpaceDE w:val="0"/>
        <w:autoSpaceDN w:val="0"/>
        <w:adjustRightInd w:val="0"/>
        <w:spacing w:line="360" w:lineRule="auto"/>
        <w:jc w:val="center"/>
        <w:outlineLvl w:val="0"/>
        <w:rPr>
          <w:rFonts w:ascii="宋体" w:hAnsi="宋体"/>
          <w:b/>
          <w:bCs/>
          <w:sz w:val="24"/>
          <w:szCs w:val="24"/>
        </w:rPr>
      </w:pPr>
    </w:p>
    <w:p w14:paraId="4DCD7BD6">
      <w:pPr>
        <w:autoSpaceDE w:val="0"/>
        <w:autoSpaceDN w:val="0"/>
        <w:adjustRightInd w:val="0"/>
        <w:spacing w:line="360" w:lineRule="auto"/>
        <w:jc w:val="center"/>
        <w:outlineLvl w:val="0"/>
        <w:rPr>
          <w:rFonts w:ascii="宋体" w:hAnsi="宋体"/>
          <w:b/>
          <w:bCs/>
          <w:sz w:val="24"/>
          <w:szCs w:val="24"/>
        </w:rPr>
      </w:pPr>
    </w:p>
    <w:p w14:paraId="707A4832">
      <w:pPr>
        <w:autoSpaceDE w:val="0"/>
        <w:autoSpaceDN w:val="0"/>
        <w:adjustRightInd w:val="0"/>
        <w:spacing w:line="360" w:lineRule="auto"/>
        <w:jc w:val="center"/>
        <w:outlineLvl w:val="0"/>
        <w:rPr>
          <w:rFonts w:ascii="宋体" w:hAnsi="宋体"/>
          <w:b/>
          <w:bCs/>
          <w:sz w:val="24"/>
          <w:szCs w:val="24"/>
        </w:rPr>
      </w:pPr>
    </w:p>
    <w:p w14:paraId="75E57046">
      <w:pPr>
        <w:autoSpaceDE w:val="0"/>
        <w:autoSpaceDN w:val="0"/>
        <w:adjustRightInd w:val="0"/>
        <w:spacing w:line="360" w:lineRule="auto"/>
        <w:jc w:val="center"/>
        <w:outlineLvl w:val="0"/>
        <w:rPr>
          <w:rFonts w:ascii="宋体" w:hAnsi="宋体"/>
          <w:b/>
          <w:bCs/>
          <w:sz w:val="24"/>
          <w:szCs w:val="24"/>
        </w:rPr>
      </w:pPr>
    </w:p>
    <w:p w14:paraId="21D44D4E">
      <w:pPr>
        <w:autoSpaceDE w:val="0"/>
        <w:autoSpaceDN w:val="0"/>
        <w:adjustRightInd w:val="0"/>
        <w:spacing w:line="360" w:lineRule="auto"/>
        <w:jc w:val="center"/>
        <w:outlineLvl w:val="0"/>
        <w:rPr>
          <w:rFonts w:ascii="宋体" w:hAnsi="宋体"/>
          <w:b/>
          <w:bCs/>
          <w:sz w:val="24"/>
          <w:szCs w:val="24"/>
        </w:rPr>
      </w:pPr>
    </w:p>
    <w:p w14:paraId="7B243FF9">
      <w:pPr>
        <w:autoSpaceDE w:val="0"/>
        <w:autoSpaceDN w:val="0"/>
        <w:adjustRightInd w:val="0"/>
        <w:spacing w:line="360" w:lineRule="auto"/>
        <w:jc w:val="center"/>
        <w:outlineLvl w:val="0"/>
        <w:rPr>
          <w:rFonts w:ascii="宋体" w:hAnsi="宋体"/>
          <w:b/>
          <w:bCs/>
          <w:sz w:val="24"/>
          <w:szCs w:val="24"/>
        </w:rPr>
      </w:pPr>
    </w:p>
    <w:p w14:paraId="4B766B62">
      <w:pPr>
        <w:autoSpaceDE w:val="0"/>
        <w:autoSpaceDN w:val="0"/>
        <w:adjustRightInd w:val="0"/>
        <w:spacing w:line="360" w:lineRule="auto"/>
        <w:jc w:val="center"/>
        <w:outlineLvl w:val="0"/>
        <w:rPr>
          <w:rFonts w:ascii="宋体" w:hAnsi="宋体"/>
          <w:b/>
          <w:bCs/>
          <w:sz w:val="24"/>
          <w:szCs w:val="24"/>
        </w:rPr>
      </w:pPr>
    </w:p>
    <w:p w14:paraId="6B44CD65">
      <w:pPr>
        <w:autoSpaceDE w:val="0"/>
        <w:autoSpaceDN w:val="0"/>
        <w:adjustRightInd w:val="0"/>
        <w:spacing w:line="360" w:lineRule="auto"/>
        <w:jc w:val="center"/>
        <w:outlineLvl w:val="0"/>
        <w:rPr>
          <w:rFonts w:ascii="宋体" w:hAnsi="宋体"/>
          <w:b/>
          <w:bCs/>
          <w:sz w:val="24"/>
          <w:szCs w:val="24"/>
        </w:rPr>
      </w:pPr>
    </w:p>
    <w:p w14:paraId="39F855B5">
      <w:pPr>
        <w:autoSpaceDE w:val="0"/>
        <w:autoSpaceDN w:val="0"/>
        <w:adjustRightInd w:val="0"/>
        <w:spacing w:line="360" w:lineRule="auto"/>
        <w:jc w:val="center"/>
        <w:outlineLvl w:val="0"/>
        <w:rPr>
          <w:rFonts w:ascii="宋体" w:hAnsi="宋体"/>
          <w:b/>
          <w:bCs/>
          <w:sz w:val="24"/>
          <w:szCs w:val="24"/>
        </w:rPr>
      </w:pPr>
    </w:p>
    <w:p w14:paraId="70250A29">
      <w:pPr>
        <w:autoSpaceDE w:val="0"/>
        <w:autoSpaceDN w:val="0"/>
        <w:adjustRightInd w:val="0"/>
        <w:spacing w:line="360" w:lineRule="auto"/>
        <w:jc w:val="center"/>
        <w:outlineLvl w:val="0"/>
        <w:rPr>
          <w:rFonts w:ascii="宋体" w:hAnsi="宋体"/>
          <w:b/>
          <w:bCs/>
          <w:sz w:val="24"/>
          <w:szCs w:val="24"/>
        </w:rPr>
      </w:pPr>
    </w:p>
    <w:p w14:paraId="2D70EE72">
      <w:pPr>
        <w:autoSpaceDE w:val="0"/>
        <w:autoSpaceDN w:val="0"/>
        <w:adjustRightInd w:val="0"/>
        <w:spacing w:line="360" w:lineRule="auto"/>
        <w:jc w:val="center"/>
        <w:outlineLvl w:val="0"/>
        <w:rPr>
          <w:rFonts w:ascii="宋体" w:hAnsi="宋体"/>
          <w:b/>
          <w:bCs/>
          <w:sz w:val="24"/>
          <w:szCs w:val="24"/>
        </w:rPr>
      </w:pPr>
    </w:p>
    <w:p w14:paraId="384D2CFC">
      <w:pPr>
        <w:spacing w:line="360" w:lineRule="auto"/>
        <w:rPr>
          <w:rFonts w:cs="宋体" w:asciiTheme="minorEastAsia" w:hAnsiTheme="minorEastAsia"/>
          <w:szCs w:val="21"/>
          <w:lang w:val="zh-CN"/>
        </w:rPr>
      </w:pPr>
    </w:p>
    <w:p w14:paraId="4F95DA22">
      <w:pPr>
        <w:autoSpaceDE w:val="0"/>
        <w:autoSpaceDN w:val="0"/>
        <w:adjustRightInd w:val="0"/>
        <w:spacing w:line="360" w:lineRule="auto"/>
        <w:jc w:val="center"/>
        <w:rPr>
          <w:rFonts w:cs="黑体" w:asciiTheme="minorEastAsia" w:hAnsiTheme="minorEastAsia"/>
          <w:b/>
          <w:bCs/>
          <w:sz w:val="28"/>
          <w:szCs w:val="28"/>
        </w:rPr>
      </w:pPr>
    </w:p>
    <w:p w14:paraId="5A16ABD9">
      <w:pPr>
        <w:autoSpaceDE w:val="0"/>
        <w:autoSpaceDN w:val="0"/>
        <w:adjustRightInd w:val="0"/>
        <w:spacing w:line="360" w:lineRule="auto"/>
        <w:jc w:val="center"/>
        <w:rPr>
          <w:rFonts w:cs="黑体" w:asciiTheme="minorEastAsia" w:hAnsiTheme="minorEastAsia"/>
          <w:b/>
          <w:bCs/>
          <w:sz w:val="28"/>
          <w:szCs w:val="28"/>
        </w:rPr>
      </w:pPr>
    </w:p>
    <w:p w14:paraId="1F49AEC7">
      <w:pPr>
        <w:autoSpaceDE w:val="0"/>
        <w:autoSpaceDN w:val="0"/>
        <w:adjustRightInd w:val="0"/>
        <w:spacing w:line="360" w:lineRule="auto"/>
        <w:jc w:val="center"/>
        <w:rPr>
          <w:rFonts w:cs="黑体" w:asciiTheme="minorEastAsia" w:hAnsiTheme="minorEastAsia"/>
          <w:b/>
          <w:bCs/>
          <w:sz w:val="28"/>
          <w:szCs w:val="28"/>
        </w:rPr>
      </w:pPr>
    </w:p>
    <w:p w14:paraId="0664F3A5">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077637E3"/>
    <w:p w14:paraId="5845F951"/>
    <w:p w14:paraId="1AF9D3E0"/>
    <w:p w14:paraId="2BEDFEE5">
      <w:pPr>
        <w:spacing w:line="360" w:lineRule="auto"/>
        <w:jc w:val="center"/>
        <w:rPr>
          <w:rFonts w:ascii="宋体" w:hAnsi="宋体"/>
          <w:b/>
          <w:bCs/>
          <w:szCs w:val="21"/>
        </w:rPr>
      </w:pPr>
      <w:r>
        <w:rPr>
          <w:rFonts w:ascii="宋体" w:hAnsi="宋体"/>
          <w:b/>
          <w:bCs/>
          <w:szCs w:val="21"/>
        </w:rPr>
        <w:t>除</w:t>
      </w:r>
      <w:r>
        <w:rPr>
          <w:rFonts w:hint="eastAsia" w:ascii="宋体" w:hAnsi="宋体"/>
          <w:b/>
          <w:bCs/>
          <w:szCs w:val="21"/>
          <w:lang w:val="en-US" w:eastAsia="zh-CN"/>
        </w:rPr>
        <w:t>招标</w:t>
      </w:r>
      <w:r>
        <w:rPr>
          <w:rFonts w:ascii="宋体" w:hAnsi="宋体"/>
          <w:b/>
          <w:bCs/>
          <w:szCs w:val="21"/>
        </w:rPr>
        <w:t>文件另有规定外，</w:t>
      </w:r>
      <w:r>
        <w:rPr>
          <w:rFonts w:hint="eastAsia" w:ascii="宋体" w:hAnsi="宋体"/>
          <w:b/>
          <w:bCs/>
          <w:szCs w:val="21"/>
        </w:rPr>
        <w:t>投标人</w:t>
      </w:r>
      <w:r>
        <w:rPr>
          <w:rFonts w:ascii="宋体" w:hAnsi="宋体"/>
          <w:b/>
          <w:bCs/>
          <w:szCs w:val="21"/>
        </w:rPr>
        <w:t>认为需要提交的其他证明材料或资料加盖</w:t>
      </w:r>
      <w:r>
        <w:rPr>
          <w:rFonts w:hint="eastAsia" w:ascii="宋体" w:hAnsi="宋体"/>
          <w:b/>
          <w:bCs/>
          <w:szCs w:val="21"/>
        </w:rPr>
        <w:t>投标人</w:t>
      </w:r>
      <w:r>
        <w:rPr>
          <w:rFonts w:ascii="宋体" w:hAnsi="宋体"/>
          <w:b/>
          <w:bCs/>
          <w:szCs w:val="21"/>
        </w:rPr>
        <w:t>公章后应在此项下提交。</w:t>
      </w:r>
    </w:p>
    <w:p w14:paraId="208CBE67">
      <w:pPr>
        <w:spacing w:line="360" w:lineRule="auto"/>
        <w:jc w:val="center"/>
      </w:pPr>
      <w:r>
        <w:rPr>
          <w:rFonts w:ascii="宋体" w:hAnsi="宋体"/>
          <w:b/>
          <w:bCs/>
          <w:sz w:val="28"/>
          <w:szCs w:val="28"/>
        </w:rPr>
        <w:t> </w:t>
      </w:r>
    </w:p>
    <w:p w14:paraId="36416629"/>
    <w:p w14:paraId="4C98AC48"/>
    <w:p w14:paraId="31C773B5"/>
    <w:p w14:paraId="6605EA20"/>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C324">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E678EEE">
                          <w:pPr>
                            <w:pStyle w:val="20"/>
                          </w:pPr>
                          <w:r>
                            <w:fldChar w:fldCharType="begin"/>
                          </w:r>
                          <w:r>
                            <w:instrText xml:space="preserve"> PAGE  \* MERGEFORMAT </w:instrText>
                          </w:r>
                          <w:r>
                            <w:fldChar w:fldCharType="separate"/>
                          </w:r>
                          <w:r>
                            <w:t>38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14:paraId="5E678EEE">
                    <w:pPr>
                      <w:pStyle w:val="2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4A70"/>
    <w:multiLevelType w:val="singleLevel"/>
    <w:tmpl w:val="84C44A70"/>
    <w:lvl w:ilvl="0" w:tentative="0">
      <w:start w:val="19"/>
      <w:numFmt w:val="decimal"/>
      <w:suff w:val="nothing"/>
      <w:lvlText w:val="%1．"/>
      <w:lvlJc w:val="left"/>
    </w:lvl>
  </w:abstractNum>
  <w:abstractNum w:abstractNumId="1">
    <w:nsid w:val="88E39436"/>
    <w:multiLevelType w:val="singleLevel"/>
    <w:tmpl w:val="88E39436"/>
    <w:lvl w:ilvl="0" w:tentative="0">
      <w:start w:val="1"/>
      <w:numFmt w:val="decimal"/>
      <w:suff w:val="nothing"/>
      <w:lvlText w:val="（%1）"/>
      <w:lvlJc w:val="left"/>
      <w:rPr>
        <w:rFonts w:cs="Times New Roman"/>
      </w:rPr>
    </w:lvl>
  </w:abstractNum>
  <w:abstractNum w:abstractNumId="2">
    <w:nsid w:val="A6886026"/>
    <w:multiLevelType w:val="singleLevel"/>
    <w:tmpl w:val="A6886026"/>
    <w:lvl w:ilvl="0" w:tentative="0">
      <w:start w:val="1"/>
      <w:numFmt w:val="decimal"/>
      <w:suff w:val="nothing"/>
      <w:lvlText w:val="%1、"/>
      <w:lvlJc w:val="left"/>
    </w:lvl>
  </w:abstractNum>
  <w:abstractNum w:abstractNumId="3">
    <w:nsid w:val="C03510FD"/>
    <w:multiLevelType w:val="singleLevel"/>
    <w:tmpl w:val="C03510FD"/>
    <w:lvl w:ilvl="0" w:tentative="0">
      <w:start w:val="6"/>
      <w:numFmt w:val="decimal"/>
      <w:suff w:val="nothing"/>
      <w:lvlText w:val="（%1）"/>
      <w:lvlJc w:val="left"/>
    </w:lvl>
  </w:abstractNum>
  <w:abstractNum w:abstractNumId="4">
    <w:nsid w:val="C80AD064"/>
    <w:multiLevelType w:val="singleLevel"/>
    <w:tmpl w:val="C80AD064"/>
    <w:lvl w:ilvl="0" w:tentative="0">
      <w:start w:val="2"/>
      <w:numFmt w:val="chineseCounting"/>
      <w:suff w:val="space"/>
      <w:lvlText w:val="第%1章"/>
      <w:lvlJc w:val="left"/>
      <w:rPr>
        <w:rFonts w:hint="eastAsia"/>
      </w:rPr>
    </w:lvl>
  </w:abstractNum>
  <w:abstractNum w:abstractNumId="5">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00000014"/>
    <w:multiLevelType w:val="multilevel"/>
    <w:tmpl w:val="00000014"/>
    <w:lvl w:ilvl="0" w:tentative="0">
      <w:start w:val="1"/>
      <w:numFmt w:val="decimal"/>
      <w:pStyle w:val="7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3D55D76B"/>
    <w:multiLevelType w:val="singleLevel"/>
    <w:tmpl w:val="3D55D76B"/>
    <w:lvl w:ilvl="0" w:tentative="0">
      <w:start w:val="1"/>
      <w:numFmt w:val="decimal"/>
      <w:suff w:val="space"/>
      <w:lvlText w:val="(%1)"/>
      <w:lvlJc w:val="left"/>
    </w:lvl>
  </w:abstractNum>
  <w:abstractNum w:abstractNumId="9">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6729B3E"/>
    <w:multiLevelType w:val="singleLevel"/>
    <w:tmpl w:val="56729B3E"/>
    <w:lvl w:ilvl="0" w:tentative="0">
      <w:start w:val="7"/>
      <w:numFmt w:val="chineseCounting"/>
      <w:suff w:val="space"/>
      <w:lvlText w:val="第%1章"/>
      <w:lvlJc w:val="left"/>
      <w:rPr>
        <w:rFonts w:hint="eastAsia"/>
      </w:rPr>
    </w:lvl>
  </w:abstractNum>
  <w:abstractNum w:abstractNumId="11">
    <w:nsid w:val="59F817E8"/>
    <w:multiLevelType w:val="singleLevel"/>
    <w:tmpl w:val="59F817E8"/>
    <w:lvl w:ilvl="0" w:tentative="0">
      <w:start w:val="1"/>
      <w:numFmt w:val="chineseCounting"/>
      <w:pStyle w:val="76"/>
      <w:suff w:val="nothing"/>
      <w:lvlText w:val="%1、"/>
      <w:lvlJc w:val="left"/>
    </w:lvl>
  </w:abstractNum>
  <w:abstractNum w:abstractNumId="12">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6"/>
  </w:num>
  <w:num w:numId="3">
    <w:abstractNumId w:val="11"/>
  </w:num>
  <w:num w:numId="4">
    <w:abstractNumId w:val="4"/>
  </w:num>
  <w:num w:numId="5">
    <w:abstractNumId w:val="2"/>
  </w:num>
  <w:num w:numId="6">
    <w:abstractNumId w:val="7"/>
  </w:num>
  <w:num w:numId="7">
    <w:abstractNumId w:val="12"/>
  </w:num>
  <w:num w:numId="8">
    <w:abstractNumId w:val="1"/>
  </w:num>
  <w:num w:numId="9">
    <w:abstractNumId w:val="0"/>
  </w:num>
  <w:num w:numId="10">
    <w:abstractNumId w:val="8"/>
  </w:num>
  <w:num w:numId="11">
    <w:abstractNumId w:val="3"/>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N2VjMWNkOWE1YzRhYjVhMGNlMzhjNWQwMjdkMWEifQ=="/>
  </w:docVars>
  <w:rsids>
    <w:rsidRoot w:val="00D51569"/>
    <w:rsid w:val="00005C90"/>
    <w:rsid w:val="00005E30"/>
    <w:rsid w:val="000069EC"/>
    <w:rsid w:val="00007470"/>
    <w:rsid w:val="000112AC"/>
    <w:rsid w:val="0001195E"/>
    <w:rsid w:val="00013211"/>
    <w:rsid w:val="0001598A"/>
    <w:rsid w:val="000173D4"/>
    <w:rsid w:val="000227BF"/>
    <w:rsid w:val="00025259"/>
    <w:rsid w:val="00025F3F"/>
    <w:rsid w:val="00030B34"/>
    <w:rsid w:val="00031CF4"/>
    <w:rsid w:val="000418F9"/>
    <w:rsid w:val="00046E42"/>
    <w:rsid w:val="000516FF"/>
    <w:rsid w:val="000537EC"/>
    <w:rsid w:val="0005401D"/>
    <w:rsid w:val="00055572"/>
    <w:rsid w:val="0007027E"/>
    <w:rsid w:val="00072339"/>
    <w:rsid w:val="000800D2"/>
    <w:rsid w:val="00080389"/>
    <w:rsid w:val="00083387"/>
    <w:rsid w:val="0008414A"/>
    <w:rsid w:val="00091C9C"/>
    <w:rsid w:val="00095387"/>
    <w:rsid w:val="00096224"/>
    <w:rsid w:val="0009640F"/>
    <w:rsid w:val="000A02BB"/>
    <w:rsid w:val="000A46B8"/>
    <w:rsid w:val="000A548B"/>
    <w:rsid w:val="000A73BC"/>
    <w:rsid w:val="000A77FF"/>
    <w:rsid w:val="000B3383"/>
    <w:rsid w:val="000B4057"/>
    <w:rsid w:val="000B4BAC"/>
    <w:rsid w:val="000B7263"/>
    <w:rsid w:val="000C0D70"/>
    <w:rsid w:val="000C2A7B"/>
    <w:rsid w:val="000D1CF1"/>
    <w:rsid w:val="000D2684"/>
    <w:rsid w:val="000D30B8"/>
    <w:rsid w:val="000D6633"/>
    <w:rsid w:val="000D798A"/>
    <w:rsid w:val="000E2FFC"/>
    <w:rsid w:val="000E57E7"/>
    <w:rsid w:val="000F1E89"/>
    <w:rsid w:val="0010014D"/>
    <w:rsid w:val="00113912"/>
    <w:rsid w:val="00113BAE"/>
    <w:rsid w:val="001145D4"/>
    <w:rsid w:val="001223EF"/>
    <w:rsid w:val="001236A3"/>
    <w:rsid w:val="00126895"/>
    <w:rsid w:val="001415B4"/>
    <w:rsid w:val="00152541"/>
    <w:rsid w:val="00154EA8"/>
    <w:rsid w:val="0016405F"/>
    <w:rsid w:val="00165E49"/>
    <w:rsid w:val="00165F8E"/>
    <w:rsid w:val="0016779A"/>
    <w:rsid w:val="00167F93"/>
    <w:rsid w:val="00170DCF"/>
    <w:rsid w:val="00170F1D"/>
    <w:rsid w:val="0017129C"/>
    <w:rsid w:val="0017154C"/>
    <w:rsid w:val="00172E64"/>
    <w:rsid w:val="001749D2"/>
    <w:rsid w:val="00174C63"/>
    <w:rsid w:val="00175281"/>
    <w:rsid w:val="0017584B"/>
    <w:rsid w:val="00177319"/>
    <w:rsid w:val="00177379"/>
    <w:rsid w:val="00181C6A"/>
    <w:rsid w:val="00183B7D"/>
    <w:rsid w:val="00191A00"/>
    <w:rsid w:val="00193679"/>
    <w:rsid w:val="001957E3"/>
    <w:rsid w:val="0019757C"/>
    <w:rsid w:val="001A2714"/>
    <w:rsid w:val="001A2E65"/>
    <w:rsid w:val="001B0DF5"/>
    <w:rsid w:val="001C0A13"/>
    <w:rsid w:val="001C26CD"/>
    <w:rsid w:val="001C2B6A"/>
    <w:rsid w:val="001C761E"/>
    <w:rsid w:val="001D06FF"/>
    <w:rsid w:val="001D1CBB"/>
    <w:rsid w:val="001D33AD"/>
    <w:rsid w:val="001D33DA"/>
    <w:rsid w:val="001D4C00"/>
    <w:rsid w:val="001D5BB5"/>
    <w:rsid w:val="001D64E5"/>
    <w:rsid w:val="001E1078"/>
    <w:rsid w:val="001E25D9"/>
    <w:rsid w:val="001E25DA"/>
    <w:rsid w:val="001E592F"/>
    <w:rsid w:val="001F0899"/>
    <w:rsid w:val="001F641A"/>
    <w:rsid w:val="001F7199"/>
    <w:rsid w:val="00203824"/>
    <w:rsid w:val="00205009"/>
    <w:rsid w:val="002078AE"/>
    <w:rsid w:val="00207FEB"/>
    <w:rsid w:val="00210B90"/>
    <w:rsid w:val="00213F11"/>
    <w:rsid w:val="00214892"/>
    <w:rsid w:val="0022454A"/>
    <w:rsid w:val="00224D01"/>
    <w:rsid w:val="00227A97"/>
    <w:rsid w:val="00227BF9"/>
    <w:rsid w:val="00231307"/>
    <w:rsid w:val="00231C22"/>
    <w:rsid w:val="00234627"/>
    <w:rsid w:val="0024040D"/>
    <w:rsid w:val="002426C4"/>
    <w:rsid w:val="002436B4"/>
    <w:rsid w:val="00246A17"/>
    <w:rsid w:val="00252623"/>
    <w:rsid w:val="002532B5"/>
    <w:rsid w:val="00255732"/>
    <w:rsid w:val="002615C0"/>
    <w:rsid w:val="002659C7"/>
    <w:rsid w:val="00266F45"/>
    <w:rsid w:val="00267EE6"/>
    <w:rsid w:val="002709BD"/>
    <w:rsid w:val="002732E0"/>
    <w:rsid w:val="002847E1"/>
    <w:rsid w:val="00286CD2"/>
    <w:rsid w:val="002871DE"/>
    <w:rsid w:val="002872FE"/>
    <w:rsid w:val="002877F8"/>
    <w:rsid w:val="0029125D"/>
    <w:rsid w:val="0029513F"/>
    <w:rsid w:val="002A2748"/>
    <w:rsid w:val="002A625E"/>
    <w:rsid w:val="002A62EC"/>
    <w:rsid w:val="002A66C8"/>
    <w:rsid w:val="002A6AA6"/>
    <w:rsid w:val="002B1CC1"/>
    <w:rsid w:val="002B2DE9"/>
    <w:rsid w:val="002B63D8"/>
    <w:rsid w:val="002C0F73"/>
    <w:rsid w:val="002C3B0D"/>
    <w:rsid w:val="002C6520"/>
    <w:rsid w:val="002D082A"/>
    <w:rsid w:val="002D1053"/>
    <w:rsid w:val="002D38B2"/>
    <w:rsid w:val="002D6A6C"/>
    <w:rsid w:val="002E0D3B"/>
    <w:rsid w:val="002E18BD"/>
    <w:rsid w:val="002E3D0E"/>
    <w:rsid w:val="002E5209"/>
    <w:rsid w:val="002E6378"/>
    <w:rsid w:val="002E7DF3"/>
    <w:rsid w:val="002F11CE"/>
    <w:rsid w:val="002F1E2E"/>
    <w:rsid w:val="002F23BC"/>
    <w:rsid w:val="002F2D13"/>
    <w:rsid w:val="002F3BDA"/>
    <w:rsid w:val="002F4580"/>
    <w:rsid w:val="003011BE"/>
    <w:rsid w:val="00301974"/>
    <w:rsid w:val="00303F10"/>
    <w:rsid w:val="00303F39"/>
    <w:rsid w:val="0030443F"/>
    <w:rsid w:val="00304702"/>
    <w:rsid w:val="00307D84"/>
    <w:rsid w:val="0031002E"/>
    <w:rsid w:val="003158D3"/>
    <w:rsid w:val="00315CA6"/>
    <w:rsid w:val="003169BF"/>
    <w:rsid w:val="00321D34"/>
    <w:rsid w:val="0032516C"/>
    <w:rsid w:val="003269A1"/>
    <w:rsid w:val="00326A7C"/>
    <w:rsid w:val="0032784A"/>
    <w:rsid w:val="00330D3D"/>
    <w:rsid w:val="0033421C"/>
    <w:rsid w:val="003347F9"/>
    <w:rsid w:val="00335BCD"/>
    <w:rsid w:val="00336F5A"/>
    <w:rsid w:val="003378D1"/>
    <w:rsid w:val="00342AB1"/>
    <w:rsid w:val="00346BEF"/>
    <w:rsid w:val="003518EF"/>
    <w:rsid w:val="0035754D"/>
    <w:rsid w:val="0037221E"/>
    <w:rsid w:val="003737C5"/>
    <w:rsid w:val="00375F23"/>
    <w:rsid w:val="003812AE"/>
    <w:rsid w:val="00381A4A"/>
    <w:rsid w:val="00382E5B"/>
    <w:rsid w:val="00386F17"/>
    <w:rsid w:val="003929E8"/>
    <w:rsid w:val="003A05BE"/>
    <w:rsid w:val="003A1280"/>
    <w:rsid w:val="003B103B"/>
    <w:rsid w:val="003B1D5B"/>
    <w:rsid w:val="003B34F7"/>
    <w:rsid w:val="003C0C24"/>
    <w:rsid w:val="003C481F"/>
    <w:rsid w:val="003C6D19"/>
    <w:rsid w:val="003D193F"/>
    <w:rsid w:val="003D2645"/>
    <w:rsid w:val="003D2DF6"/>
    <w:rsid w:val="003D4E8A"/>
    <w:rsid w:val="003E5ADF"/>
    <w:rsid w:val="003E7C66"/>
    <w:rsid w:val="003F2406"/>
    <w:rsid w:val="00410B19"/>
    <w:rsid w:val="004157FF"/>
    <w:rsid w:val="00416591"/>
    <w:rsid w:val="00416642"/>
    <w:rsid w:val="004249BC"/>
    <w:rsid w:val="00433C5A"/>
    <w:rsid w:val="00435E0B"/>
    <w:rsid w:val="00440D16"/>
    <w:rsid w:val="0044232F"/>
    <w:rsid w:val="00444482"/>
    <w:rsid w:val="004464C2"/>
    <w:rsid w:val="0044739E"/>
    <w:rsid w:val="00460A24"/>
    <w:rsid w:val="00463754"/>
    <w:rsid w:val="00464D64"/>
    <w:rsid w:val="00467153"/>
    <w:rsid w:val="0047231A"/>
    <w:rsid w:val="0047378F"/>
    <w:rsid w:val="00480C9E"/>
    <w:rsid w:val="00482B1A"/>
    <w:rsid w:val="00484F80"/>
    <w:rsid w:val="004856BB"/>
    <w:rsid w:val="00485967"/>
    <w:rsid w:val="0048691A"/>
    <w:rsid w:val="004941B6"/>
    <w:rsid w:val="00496BD4"/>
    <w:rsid w:val="0049794D"/>
    <w:rsid w:val="004A0DA0"/>
    <w:rsid w:val="004A698D"/>
    <w:rsid w:val="004A713D"/>
    <w:rsid w:val="004B2601"/>
    <w:rsid w:val="004B61CF"/>
    <w:rsid w:val="004B620B"/>
    <w:rsid w:val="004B6F24"/>
    <w:rsid w:val="004C1117"/>
    <w:rsid w:val="004C2A4D"/>
    <w:rsid w:val="004C62F8"/>
    <w:rsid w:val="004C6547"/>
    <w:rsid w:val="004D0712"/>
    <w:rsid w:val="004D3082"/>
    <w:rsid w:val="004D7BED"/>
    <w:rsid w:val="004E0DFB"/>
    <w:rsid w:val="004E3EAA"/>
    <w:rsid w:val="004E450C"/>
    <w:rsid w:val="004E547A"/>
    <w:rsid w:val="004E5E79"/>
    <w:rsid w:val="004F0E0A"/>
    <w:rsid w:val="004F1683"/>
    <w:rsid w:val="004F5E7A"/>
    <w:rsid w:val="00501F13"/>
    <w:rsid w:val="00506193"/>
    <w:rsid w:val="00510FAF"/>
    <w:rsid w:val="00520164"/>
    <w:rsid w:val="005222C3"/>
    <w:rsid w:val="005254AD"/>
    <w:rsid w:val="00527604"/>
    <w:rsid w:val="00532D1B"/>
    <w:rsid w:val="00535B8D"/>
    <w:rsid w:val="00536CF1"/>
    <w:rsid w:val="00536DD2"/>
    <w:rsid w:val="00537C28"/>
    <w:rsid w:val="005411DE"/>
    <w:rsid w:val="00546251"/>
    <w:rsid w:val="0055332A"/>
    <w:rsid w:val="00555EDE"/>
    <w:rsid w:val="00560B27"/>
    <w:rsid w:val="00570E6D"/>
    <w:rsid w:val="005711DE"/>
    <w:rsid w:val="00573241"/>
    <w:rsid w:val="00573FB6"/>
    <w:rsid w:val="00575C9D"/>
    <w:rsid w:val="005779B2"/>
    <w:rsid w:val="00581F58"/>
    <w:rsid w:val="00586CD2"/>
    <w:rsid w:val="005940FF"/>
    <w:rsid w:val="00596914"/>
    <w:rsid w:val="005A33DA"/>
    <w:rsid w:val="005A4357"/>
    <w:rsid w:val="005A49BE"/>
    <w:rsid w:val="005A5CA7"/>
    <w:rsid w:val="005A7E7E"/>
    <w:rsid w:val="005B1144"/>
    <w:rsid w:val="005B1214"/>
    <w:rsid w:val="005B14F6"/>
    <w:rsid w:val="005B180E"/>
    <w:rsid w:val="005B4048"/>
    <w:rsid w:val="005C09F8"/>
    <w:rsid w:val="005D00D7"/>
    <w:rsid w:val="005D1319"/>
    <w:rsid w:val="005D1597"/>
    <w:rsid w:val="005D4EBE"/>
    <w:rsid w:val="005D51C3"/>
    <w:rsid w:val="005D6674"/>
    <w:rsid w:val="005E25C0"/>
    <w:rsid w:val="005E6703"/>
    <w:rsid w:val="005F375D"/>
    <w:rsid w:val="00600324"/>
    <w:rsid w:val="00605FD5"/>
    <w:rsid w:val="00614999"/>
    <w:rsid w:val="00622142"/>
    <w:rsid w:val="00630932"/>
    <w:rsid w:val="00631795"/>
    <w:rsid w:val="00636AAD"/>
    <w:rsid w:val="00637A19"/>
    <w:rsid w:val="0064175E"/>
    <w:rsid w:val="00641E35"/>
    <w:rsid w:val="00644025"/>
    <w:rsid w:val="00651710"/>
    <w:rsid w:val="00652F79"/>
    <w:rsid w:val="006533B0"/>
    <w:rsid w:val="00654154"/>
    <w:rsid w:val="006560E7"/>
    <w:rsid w:val="0065614C"/>
    <w:rsid w:val="006616D3"/>
    <w:rsid w:val="0066238D"/>
    <w:rsid w:val="00662ECB"/>
    <w:rsid w:val="0066706E"/>
    <w:rsid w:val="0066795B"/>
    <w:rsid w:val="00667D06"/>
    <w:rsid w:val="0067327E"/>
    <w:rsid w:val="00675A3C"/>
    <w:rsid w:val="006778F4"/>
    <w:rsid w:val="00685277"/>
    <w:rsid w:val="00686222"/>
    <w:rsid w:val="0069574E"/>
    <w:rsid w:val="00695B12"/>
    <w:rsid w:val="006A1483"/>
    <w:rsid w:val="006A4520"/>
    <w:rsid w:val="006A4956"/>
    <w:rsid w:val="006A6187"/>
    <w:rsid w:val="006A6E3E"/>
    <w:rsid w:val="006A70CE"/>
    <w:rsid w:val="006B1419"/>
    <w:rsid w:val="006B25F5"/>
    <w:rsid w:val="006B34C4"/>
    <w:rsid w:val="006B5F07"/>
    <w:rsid w:val="006C3AAD"/>
    <w:rsid w:val="006D0369"/>
    <w:rsid w:val="006D2D95"/>
    <w:rsid w:val="006D6E86"/>
    <w:rsid w:val="006D71B0"/>
    <w:rsid w:val="006D71DF"/>
    <w:rsid w:val="006D7408"/>
    <w:rsid w:val="006E21C6"/>
    <w:rsid w:val="006F0344"/>
    <w:rsid w:val="006F1019"/>
    <w:rsid w:val="006F15D2"/>
    <w:rsid w:val="006F7C4F"/>
    <w:rsid w:val="00714D78"/>
    <w:rsid w:val="0071582F"/>
    <w:rsid w:val="007200AE"/>
    <w:rsid w:val="00724498"/>
    <w:rsid w:val="007257C6"/>
    <w:rsid w:val="007303E5"/>
    <w:rsid w:val="00732D5E"/>
    <w:rsid w:val="00751E93"/>
    <w:rsid w:val="00752DA3"/>
    <w:rsid w:val="00755DF0"/>
    <w:rsid w:val="00763734"/>
    <w:rsid w:val="00763CD2"/>
    <w:rsid w:val="0076522A"/>
    <w:rsid w:val="00770503"/>
    <w:rsid w:val="007707E3"/>
    <w:rsid w:val="00772353"/>
    <w:rsid w:val="00772CF9"/>
    <w:rsid w:val="0077399E"/>
    <w:rsid w:val="0078009F"/>
    <w:rsid w:val="0078097A"/>
    <w:rsid w:val="0078321F"/>
    <w:rsid w:val="00783715"/>
    <w:rsid w:val="007873DE"/>
    <w:rsid w:val="0078798E"/>
    <w:rsid w:val="00787FEC"/>
    <w:rsid w:val="00791B7A"/>
    <w:rsid w:val="00796020"/>
    <w:rsid w:val="007A1051"/>
    <w:rsid w:val="007C0625"/>
    <w:rsid w:val="007C74CE"/>
    <w:rsid w:val="007D05E6"/>
    <w:rsid w:val="007D54F7"/>
    <w:rsid w:val="007D57FA"/>
    <w:rsid w:val="007E5B97"/>
    <w:rsid w:val="007E6BFA"/>
    <w:rsid w:val="007E6FAA"/>
    <w:rsid w:val="007F042C"/>
    <w:rsid w:val="007F216A"/>
    <w:rsid w:val="007F4688"/>
    <w:rsid w:val="007F686A"/>
    <w:rsid w:val="00801CB9"/>
    <w:rsid w:val="008024FF"/>
    <w:rsid w:val="00806A4E"/>
    <w:rsid w:val="00810ED7"/>
    <w:rsid w:val="00813D6C"/>
    <w:rsid w:val="00814BC6"/>
    <w:rsid w:val="008150B9"/>
    <w:rsid w:val="00815958"/>
    <w:rsid w:val="0081674C"/>
    <w:rsid w:val="008167A4"/>
    <w:rsid w:val="008169E7"/>
    <w:rsid w:val="0081722A"/>
    <w:rsid w:val="008235E7"/>
    <w:rsid w:val="00824331"/>
    <w:rsid w:val="00826634"/>
    <w:rsid w:val="008268B3"/>
    <w:rsid w:val="0082696D"/>
    <w:rsid w:val="008305FE"/>
    <w:rsid w:val="00833A9C"/>
    <w:rsid w:val="008358AC"/>
    <w:rsid w:val="00841FEE"/>
    <w:rsid w:val="00845294"/>
    <w:rsid w:val="00845E76"/>
    <w:rsid w:val="00846366"/>
    <w:rsid w:val="00847EB4"/>
    <w:rsid w:val="00853FF4"/>
    <w:rsid w:val="0085561E"/>
    <w:rsid w:val="0085589E"/>
    <w:rsid w:val="00867743"/>
    <w:rsid w:val="0087084F"/>
    <w:rsid w:val="00870A90"/>
    <w:rsid w:val="00870F5F"/>
    <w:rsid w:val="0087132C"/>
    <w:rsid w:val="008814AB"/>
    <w:rsid w:val="00883016"/>
    <w:rsid w:val="00887377"/>
    <w:rsid w:val="00890942"/>
    <w:rsid w:val="00894F27"/>
    <w:rsid w:val="008953C5"/>
    <w:rsid w:val="008A6416"/>
    <w:rsid w:val="008B110D"/>
    <w:rsid w:val="008B4F98"/>
    <w:rsid w:val="008B618F"/>
    <w:rsid w:val="008B6DDF"/>
    <w:rsid w:val="008C5F18"/>
    <w:rsid w:val="008C64CC"/>
    <w:rsid w:val="008D05C1"/>
    <w:rsid w:val="008D2E1A"/>
    <w:rsid w:val="008E16F1"/>
    <w:rsid w:val="008E70B6"/>
    <w:rsid w:val="008E7FBF"/>
    <w:rsid w:val="008F2C11"/>
    <w:rsid w:val="008F4729"/>
    <w:rsid w:val="008F52FA"/>
    <w:rsid w:val="008F67AC"/>
    <w:rsid w:val="008F7EDB"/>
    <w:rsid w:val="00900F1C"/>
    <w:rsid w:val="00902999"/>
    <w:rsid w:val="00906200"/>
    <w:rsid w:val="00910752"/>
    <w:rsid w:val="00914A10"/>
    <w:rsid w:val="00915766"/>
    <w:rsid w:val="0091778B"/>
    <w:rsid w:val="00922C0B"/>
    <w:rsid w:val="00923781"/>
    <w:rsid w:val="00927C89"/>
    <w:rsid w:val="0093043A"/>
    <w:rsid w:val="009316AE"/>
    <w:rsid w:val="00934868"/>
    <w:rsid w:val="0093555D"/>
    <w:rsid w:val="009378B5"/>
    <w:rsid w:val="009420C2"/>
    <w:rsid w:val="00946F0D"/>
    <w:rsid w:val="00951D5E"/>
    <w:rsid w:val="00955972"/>
    <w:rsid w:val="009564F5"/>
    <w:rsid w:val="00961C79"/>
    <w:rsid w:val="0096341B"/>
    <w:rsid w:val="00965EE4"/>
    <w:rsid w:val="00967DD0"/>
    <w:rsid w:val="009703B2"/>
    <w:rsid w:val="00971959"/>
    <w:rsid w:val="00971CF1"/>
    <w:rsid w:val="00971DF8"/>
    <w:rsid w:val="009748D7"/>
    <w:rsid w:val="009757E6"/>
    <w:rsid w:val="00982496"/>
    <w:rsid w:val="00983B30"/>
    <w:rsid w:val="00983ECB"/>
    <w:rsid w:val="009853BF"/>
    <w:rsid w:val="0098663F"/>
    <w:rsid w:val="00987ACF"/>
    <w:rsid w:val="00992A2E"/>
    <w:rsid w:val="00992AB2"/>
    <w:rsid w:val="0099755A"/>
    <w:rsid w:val="009A0424"/>
    <w:rsid w:val="009A0C4B"/>
    <w:rsid w:val="009A0D67"/>
    <w:rsid w:val="009A10C2"/>
    <w:rsid w:val="009A31BA"/>
    <w:rsid w:val="009A3E46"/>
    <w:rsid w:val="009A42A9"/>
    <w:rsid w:val="009A42AD"/>
    <w:rsid w:val="009B2566"/>
    <w:rsid w:val="009B34F9"/>
    <w:rsid w:val="009B77DF"/>
    <w:rsid w:val="009C12AB"/>
    <w:rsid w:val="009C20C0"/>
    <w:rsid w:val="009C29B9"/>
    <w:rsid w:val="009D0218"/>
    <w:rsid w:val="009D173B"/>
    <w:rsid w:val="009D63BC"/>
    <w:rsid w:val="009E2A41"/>
    <w:rsid w:val="009F14D6"/>
    <w:rsid w:val="009F3688"/>
    <w:rsid w:val="009F3AA9"/>
    <w:rsid w:val="009F6417"/>
    <w:rsid w:val="00A00764"/>
    <w:rsid w:val="00A02881"/>
    <w:rsid w:val="00A02A30"/>
    <w:rsid w:val="00A04DD5"/>
    <w:rsid w:val="00A10F0B"/>
    <w:rsid w:val="00A1438F"/>
    <w:rsid w:val="00A145C2"/>
    <w:rsid w:val="00A153DA"/>
    <w:rsid w:val="00A21CF5"/>
    <w:rsid w:val="00A2333F"/>
    <w:rsid w:val="00A256F1"/>
    <w:rsid w:val="00A306ED"/>
    <w:rsid w:val="00A31F71"/>
    <w:rsid w:val="00A366FE"/>
    <w:rsid w:val="00A37751"/>
    <w:rsid w:val="00A44BD3"/>
    <w:rsid w:val="00A46EDA"/>
    <w:rsid w:val="00A52E66"/>
    <w:rsid w:val="00A541CC"/>
    <w:rsid w:val="00A54462"/>
    <w:rsid w:val="00A60670"/>
    <w:rsid w:val="00A62928"/>
    <w:rsid w:val="00A641CD"/>
    <w:rsid w:val="00A706A0"/>
    <w:rsid w:val="00A74B92"/>
    <w:rsid w:val="00A74F81"/>
    <w:rsid w:val="00A94D7E"/>
    <w:rsid w:val="00A95697"/>
    <w:rsid w:val="00A95C8D"/>
    <w:rsid w:val="00A95EA0"/>
    <w:rsid w:val="00A96F5A"/>
    <w:rsid w:val="00AA0B3A"/>
    <w:rsid w:val="00AA23BA"/>
    <w:rsid w:val="00AA6F4A"/>
    <w:rsid w:val="00AB2C35"/>
    <w:rsid w:val="00AB37ED"/>
    <w:rsid w:val="00AC081D"/>
    <w:rsid w:val="00AC199B"/>
    <w:rsid w:val="00AC5A33"/>
    <w:rsid w:val="00AC5CC3"/>
    <w:rsid w:val="00AC766D"/>
    <w:rsid w:val="00AC7F46"/>
    <w:rsid w:val="00AD442D"/>
    <w:rsid w:val="00AD77A9"/>
    <w:rsid w:val="00AE3026"/>
    <w:rsid w:val="00AE3F48"/>
    <w:rsid w:val="00AF6E1F"/>
    <w:rsid w:val="00B007A9"/>
    <w:rsid w:val="00B010D9"/>
    <w:rsid w:val="00B03A96"/>
    <w:rsid w:val="00B03AE3"/>
    <w:rsid w:val="00B05B6E"/>
    <w:rsid w:val="00B060ED"/>
    <w:rsid w:val="00B073B1"/>
    <w:rsid w:val="00B12972"/>
    <w:rsid w:val="00B14A86"/>
    <w:rsid w:val="00B17A0C"/>
    <w:rsid w:val="00B22360"/>
    <w:rsid w:val="00B22DAC"/>
    <w:rsid w:val="00B26927"/>
    <w:rsid w:val="00B351F8"/>
    <w:rsid w:val="00B3576D"/>
    <w:rsid w:val="00B3585D"/>
    <w:rsid w:val="00B35F15"/>
    <w:rsid w:val="00B3774D"/>
    <w:rsid w:val="00B44C64"/>
    <w:rsid w:val="00B51CBD"/>
    <w:rsid w:val="00B52793"/>
    <w:rsid w:val="00B5412E"/>
    <w:rsid w:val="00B56C57"/>
    <w:rsid w:val="00B6230B"/>
    <w:rsid w:val="00B62649"/>
    <w:rsid w:val="00B62715"/>
    <w:rsid w:val="00B62AAB"/>
    <w:rsid w:val="00B72ABF"/>
    <w:rsid w:val="00B7472A"/>
    <w:rsid w:val="00B75D93"/>
    <w:rsid w:val="00B77621"/>
    <w:rsid w:val="00B80BDE"/>
    <w:rsid w:val="00B81DDB"/>
    <w:rsid w:val="00B83570"/>
    <w:rsid w:val="00B87403"/>
    <w:rsid w:val="00B94DFB"/>
    <w:rsid w:val="00B97DCF"/>
    <w:rsid w:val="00BA6F2D"/>
    <w:rsid w:val="00BA703E"/>
    <w:rsid w:val="00BB0837"/>
    <w:rsid w:val="00BB0BAC"/>
    <w:rsid w:val="00BB1626"/>
    <w:rsid w:val="00BB60EF"/>
    <w:rsid w:val="00BB6478"/>
    <w:rsid w:val="00BB6D0A"/>
    <w:rsid w:val="00BC0807"/>
    <w:rsid w:val="00BC2D95"/>
    <w:rsid w:val="00BC348F"/>
    <w:rsid w:val="00BC6C68"/>
    <w:rsid w:val="00BD35E0"/>
    <w:rsid w:val="00BD6CE9"/>
    <w:rsid w:val="00BE0803"/>
    <w:rsid w:val="00BE5328"/>
    <w:rsid w:val="00BF6206"/>
    <w:rsid w:val="00BF6B3B"/>
    <w:rsid w:val="00C02173"/>
    <w:rsid w:val="00C130C0"/>
    <w:rsid w:val="00C13A29"/>
    <w:rsid w:val="00C14BFB"/>
    <w:rsid w:val="00C21F92"/>
    <w:rsid w:val="00C22A94"/>
    <w:rsid w:val="00C24F01"/>
    <w:rsid w:val="00C25F2B"/>
    <w:rsid w:val="00C27457"/>
    <w:rsid w:val="00C32265"/>
    <w:rsid w:val="00C32DA0"/>
    <w:rsid w:val="00C336E6"/>
    <w:rsid w:val="00C354AE"/>
    <w:rsid w:val="00C3589C"/>
    <w:rsid w:val="00C36EE4"/>
    <w:rsid w:val="00C43592"/>
    <w:rsid w:val="00C44F98"/>
    <w:rsid w:val="00C46F35"/>
    <w:rsid w:val="00C513E0"/>
    <w:rsid w:val="00C51450"/>
    <w:rsid w:val="00C53C71"/>
    <w:rsid w:val="00C54034"/>
    <w:rsid w:val="00C54556"/>
    <w:rsid w:val="00C56D2B"/>
    <w:rsid w:val="00C57617"/>
    <w:rsid w:val="00C60B8E"/>
    <w:rsid w:val="00C67918"/>
    <w:rsid w:val="00C72707"/>
    <w:rsid w:val="00C73C00"/>
    <w:rsid w:val="00C73DB4"/>
    <w:rsid w:val="00C75839"/>
    <w:rsid w:val="00C805B9"/>
    <w:rsid w:val="00C80C5C"/>
    <w:rsid w:val="00C83353"/>
    <w:rsid w:val="00C8359A"/>
    <w:rsid w:val="00C84321"/>
    <w:rsid w:val="00C86C87"/>
    <w:rsid w:val="00C87D15"/>
    <w:rsid w:val="00C936C4"/>
    <w:rsid w:val="00C968BF"/>
    <w:rsid w:val="00CA32D6"/>
    <w:rsid w:val="00CA3DC9"/>
    <w:rsid w:val="00CB2E68"/>
    <w:rsid w:val="00CB501F"/>
    <w:rsid w:val="00CC1F2F"/>
    <w:rsid w:val="00CD0441"/>
    <w:rsid w:val="00CD4AA2"/>
    <w:rsid w:val="00CD4B44"/>
    <w:rsid w:val="00CE67CF"/>
    <w:rsid w:val="00CF1B6F"/>
    <w:rsid w:val="00CF35E8"/>
    <w:rsid w:val="00D02114"/>
    <w:rsid w:val="00D03A94"/>
    <w:rsid w:val="00D04863"/>
    <w:rsid w:val="00D16DEC"/>
    <w:rsid w:val="00D17F85"/>
    <w:rsid w:val="00D23C5E"/>
    <w:rsid w:val="00D26CF5"/>
    <w:rsid w:val="00D26DE5"/>
    <w:rsid w:val="00D30AC2"/>
    <w:rsid w:val="00D30CA6"/>
    <w:rsid w:val="00D31AF4"/>
    <w:rsid w:val="00D327FC"/>
    <w:rsid w:val="00D33197"/>
    <w:rsid w:val="00D36DAD"/>
    <w:rsid w:val="00D40D69"/>
    <w:rsid w:val="00D47B48"/>
    <w:rsid w:val="00D51569"/>
    <w:rsid w:val="00D51C46"/>
    <w:rsid w:val="00D62770"/>
    <w:rsid w:val="00D70A72"/>
    <w:rsid w:val="00D72640"/>
    <w:rsid w:val="00D75B1F"/>
    <w:rsid w:val="00D75FD1"/>
    <w:rsid w:val="00D82300"/>
    <w:rsid w:val="00D82E65"/>
    <w:rsid w:val="00D85583"/>
    <w:rsid w:val="00D858ED"/>
    <w:rsid w:val="00D955CB"/>
    <w:rsid w:val="00D9624A"/>
    <w:rsid w:val="00D97209"/>
    <w:rsid w:val="00DA2DBB"/>
    <w:rsid w:val="00DA3EA5"/>
    <w:rsid w:val="00DB0E94"/>
    <w:rsid w:val="00DB1009"/>
    <w:rsid w:val="00DB123B"/>
    <w:rsid w:val="00DB2864"/>
    <w:rsid w:val="00DB3D3C"/>
    <w:rsid w:val="00DB6873"/>
    <w:rsid w:val="00DB6AF8"/>
    <w:rsid w:val="00DC0DA4"/>
    <w:rsid w:val="00DC1A17"/>
    <w:rsid w:val="00DC2D6F"/>
    <w:rsid w:val="00DD3761"/>
    <w:rsid w:val="00DD3EAE"/>
    <w:rsid w:val="00DD3EB1"/>
    <w:rsid w:val="00DD5E68"/>
    <w:rsid w:val="00DE086E"/>
    <w:rsid w:val="00DE1199"/>
    <w:rsid w:val="00DE518C"/>
    <w:rsid w:val="00DE5717"/>
    <w:rsid w:val="00DE62B8"/>
    <w:rsid w:val="00DE7EB2"/>
    <w:rsid w:val="00E05B7E"/>
    <w:rsid w:val="00E0770D"/>
    <w:rsid w:val="00E07755"/>
    <w:rsid w:val="00E13097"/>
    <w:rsid w:val="00E218F5"/>
    <w:rsid w:val="00E225D8"/>
    <w:rsid w:val="00E243DC"/>
    <w:rsid w:val="00E33652"/>
    <w:rsid w:val="00E410FF"/>
    <w:rsid w:val="00E45DDF"/>
    <w:rsid w:val="00E508B7"/>
    <w:rsid w:val="00E52555"/>
    <w:rsid w:val="00E52CC2"/>
    <w:rsid w:val="00E5529D"/>
    <w:rsid w:val="00E60588"/>
    <w:rsid w:val="00E635CF"/>
    <w:rsid w:val="00E7064E"/>
    <w:rsid w:val="00E70D8D"/>
    <w:rsid w:val="00E73C1D"/>
    <w:rsid w:val="00E76282"/>
    <w:rsid w:val="00E770B1"/>
    <w:rsid w:val="00E77ABE"/>
    <w:rsid w:val="00E81477"/>
    <w:rsid w:val="00E909DB"/>
    <w:rsid w:val="00E923D8"/>
    <w:rsid w:val="00E971A0"/>
    <w:rsid w:val="00EA0AC6"/>
    <w:rsid w:val="00EA2482"/>
    <w:rsid w:val="00EA2C50"/>
    <w:rsid w:val="00EB129D"/>
    <w:rsid w:val="00EB1BEB"/>
    <w:rsid w:val="00EB28B0"/>
    <w:rsid w:val="00EC484B"/>
    <w:rsid w:val="00EC4B87"/>
    <w:rsid w:val="00EC5194"/>
    <w:rsid w:val="00EC600B"/>
    <w:rsid w:val="00ED5C44"/>
    <w:rsid w:val="00ED72AF"/>
    <w:rsid w:val="00EE03C4"/>
    <w:rsid w:val="00EE07D8"/>
    <w:rsid w:val="00EE1B09"/>
    <w:rsid w:val="00EF0243"/>
    <w:rsid w:val="00EF6001"/>
    <w:rsid w:val="00F02D15"/>
    <w:rsid w:val="00F03E1C"/>
    <w:rsid w:val="00F16292"/>
    <w:rsid w:val="00F22485"/>
    <w:rsid w:val="00F25F89"/>
    <w:rsid w:val="00F2770F"/>
    <w:rsid w:val="00F305DE"/>
    <w:rsid w:val="00F31E10"/>
    <w:rsid w:val="00F363B0"/>
    <w:rsid w:val="00F3723A"/>
    <w:rsid w:val="00F37ED1"/>
    <w:rsid w:val="00F42763"/>
    <w:rsid w:val="00F44C16"/>
    <w:rsid w:val="00F45E08"/>
    <w:rsid w:val="00F475D5"/>
    <w:rsid w:val="00F509A1"/>
    <w:rsid w:val="00F52781"/>
    <w:rsid w:val="00F55770"/>
    <w:rsid w:val="00F64361"/>
    <w:rsid w:val="00F64A3F"/>
    <w:rsid w:val="00F67C47"/>
    <w:rsid w:val="00F718E3"/>
    <w:rsid w:val="00F77BE2"/>
    <w:rsid w:val="00F80181"/>
    <w:rsid w:val="00F80C67"/>
    <w:rsid w:val="00F82BA2"/>
    <w:rsid w:val="00F90580"/>
    <w:rsid w:val="00FA44E8"/>
    <w:rsid w:val="00FA6EDD"/>
    <w:rsid w:val="00FB0A39"/>
    <w:rsid w:val="00FB2E22"/>
    <w:rsid w:val="00FB5348"/>
    <w:rsid w:val="00FB5796"/>
    <w:rsid w:val="00FB6F1A"/>
    <w:rsid w:val="00FC04EC"/>
    <w:rsid w:val="00FC302B"/>
    <w:rsid w:val="00FC5DCD"/>
    <w:rsid w:val="00FE0C3D"/>
    <w:rsid w:val="00FE5AD6"/>
    <w:rsid w:val="00FF04A6"/>
    <w:rsid w:val="01032CB0"/>
    <w:rsid w:val="012324EC"/>
    <w:rsid w:val="01352CEB"/>
    <w:rsid w:val="014C6B51"/>
    <w:rsid w:val="016E1AD6"/>
    <w:rsid w:val="019C0E3F"/>
    <w:rsid w:val="01C16070"/>
    <w:rsid w:val="01CD2E9D"/>
    <w:rsid w:val="01FA65AD"/>
    <w:rsid w:val="020A15C1"/>
    <w:rsid w:val="020F6BF8"/>
    <w:rsid w:val="02160F0D"/>
    <w:rsid w:val="02353755"/>
    <w:rsid w:val="02551A35"/>
    <w:rsid w:val="02627A03"/>
    <w:rsid w:val="026E2AF7"/>
    <w:rsid w:val="0288005D"/>
    <w:rsid w:val="02883A4A"/>
    <w:rsid w:val="02922B5D"/>
    <w:rsid w:val="02987B74"/>
    <w:rsid w:val="02AD7AC3"/>
    <w:rsid w:val="02B1066F"/>
    <w:rsid w:val="02B70804"/>
    <w:rsid w:val="02BA46C4"/>
    <w:rsid w:val="02DB7CB9"/>
    <w:rsid w:val="02EE2FBF"/>
    <w:rsid w:val="031371C4"/>
    <w:rsid w:val="034A5312"/>
    <w:rsid w:val="034F0B7A"/>
    <w:rsid w:val="035D5A48"/>
    <w:rsid w:val="03660C58"/>
    <w:rsid w:val="036F4C70"/>
    <w:rsid w:val="037A11E6"/>
    <w:rsid w:val="037A2DDB"/>
    <w:rsid w:val="037F368D"/>
    <w:rsid w:val="03810BC8"/>
    <w:rsid w:val="03B01C9E"/>
    <w:rsid w:val="03C9092D"/>
    <w:rsid w:val="03DD6186"/>
    <w:rsid w:val="03DF0108"/>
    <w:rsid w:val="03E45005"/>
    <w:rsid w:val="03E96876"/>
    <w:rsid w:val="03FD454E"/>
    <w:rsid w:val="03FF6280"/>
    <w:rsid w:val="04610B65"/>
    <w:rsid w:val="04657F2A"/>
    <w:rsid w:val="046B4941"/>
    <w:rsid w:val="04D74B21"/>
    <w:rsid w:val="051022D4"/>
    <w:rsid w:val="05104E18"/>
    <w:rsid w:val="053828F1"/>
    <w:rsid w:val="053A13B6"/>
    <w:rsid w:val="0545527A"/>
    <w:rsid w:val="055A086D"/>
    <w:rsid w:val="055C30DB"/>
    <w:rsid w:val="0560706F"/>
    <w:rsid w:val="05617CFD"/>
    <w:rsid w:val="057A317B"/>
    <w:rsid w:val="05E03D0C"/>
    <w:rsid w:val="05EB743C"/>
    <w:rsid w:val="06131D5C"/>
    <w:rsid w:val="062B4947"/>
    <w:rsid w:val="06587D46"/>
    <w:rsid w:val="06595AD1"/>
    <w:rsid w:val="06643461"/>
    <w:rsid w:val="0669568A"/>
    <w:rsid w:val="068648B3"/>
    <w:rsid w:val="068A4E8F"/>
    <w:rsid w:val="068C042E"/>
    <w:rsid w:val="069F204B"/>
    <w:rsid w:val="06A44D39"/>
    <w:rsid w:val="06A579BF"/>
    <w:rsid w:val="06C6248C"/>
    <w:rsid w:val="06CC61D3"/>
    <w:rsid w:val="06FD0428"/>
    <w:rsid w:val="070E46A7"/>
    <w:rsid w:val="07733ED3"/>
    <w:rsid w:val="077A10F3"/>
    <w:rsid w:val="077C1812"/>
    <w:rsid w:val="07810AD9"/>
    <w:rsid w:val="078F7797"/>
    <w:rsid w:val="079678D0"/>
    <w:rsid w:val="079A26F9"/>
    <w:rsid w:val="07BC752A"/>
    <w:rsid w:val="07BF36D6"/>
    <w:rsid w:val="07CC279A"/>
    <w:rsid w:val="07D5459B"/>
    <w:rsid w:val="07D761FC"/>
    <w:rsid w:val="07DB6498"/>
    <w:rsid w:val="07F935DC"/>
    <w:rsid w:val="08083865"/>
    <w:rsid w:val="08174C0C"/>
    <w:rsid w:val="08474EDC"/>
    <w:rsid w:val="08712E62"/>
    <w:rsid w:val="087E39BA"/>
    <w:rsid w:val="08852C67"/>
    <w:rsid w:val="08954038"/>
    <w:rsid w:val="08A92ADB"/>
    <w:rsid w:val="08BD0334"/>
    <w:rsid w:val="08DC157E"/>
    <w:rsid w:val="08E04023"/>
    <w:rsid w:val="0935611C"/>
    <w:rsid w:val="093D1475"/>
    <w:rsid w:val="094C36CE"/>
    <w:rsid w:val="096247AA"/>
    <w:rsid w:val="099E2384"/>
    <w:rsid w:val="09AB11AC"/>
    <w:rsid w:val="0A081459"/>
    <w:rsid w:val="0A0B551A"/>
    <w:rsid w:val="0A1D44C6"/>
    <w:rsid w:val="0A382873"/>
    <w:rsid w:val="0A453418"/>
    <w:rsid w:val="0A635F4B"/>
    <w:rsid w:val="0A831BD8"/>
    <w:rsid w:val="0A973EE9"/>
    <w:rsid w:val="0AD16BED"/>
    <w:rsid w:val="0AD87F40"/>
    <w:rsid w:val="0B091DC0"/>
    <w:rsid w:val="0B505A69"/>
    <w:rsid w:val="0B534700"/>
    <w:rsid w:val="0B5A00BC"/>
    <w:rsid w:val="0B662F05"/>
    <w:rsid w:val="0BB40633"/>
    <w:rsid w:val="0BD04822"/>
    <w:rsid w:val="0C0048F0"/>
    <w:rsid w:val="0C3633F3"/>
    <w:rsid w:val="0C5D5081"/>
    <w:rsid w:val="0C6D5860"/>
    <w:rsid w:val="0C7E6A8E"/>
    <w:rsid w:val="0C9E7A71"/>
    <w:rsid w:val="0CA856BF"/>
    <w:rsid w:val="0CAA5DC2"/>
    <w:rsid w:val="0CB17349"/>
    <w:rsid w:val="0CC53C5B"/>
    <w:rsid w:val="0CD914B5"/>
    <w:rsid w:val="0CEB1997"/>
    <w:rsid w:val="0D0A1ADB"/>
    <w:rsid w:val="0D2F7FD6"/>
    <w:rsid w:val="0D3A503D"/>
    <w:rsid w:val="0D564229"/>
    <w:rsid w:val="0D773E61"/>
    <w:rsid w:val="0D780511"/>
    <w:rsid w:val="0D793B5A"/>
    <w:rsid w:val="0D882289"/>
    <w:rsid w:val="0D887163"/>
    <w:rsid w:val="0DB97859"/>
    <w:rsid w:val="0DC4777D"/>
    <w:rsid w:val="0DD64262"/>
    <w:rsid w:val="0DEC6932"/>
    <w:rsid w:val="0DED346A"/>
    <w:rsid w:val="0DEE0F90"/>
    <w:rsid w:val="0E176739"/>
    <w:rsid w:val="0E1B7FD7"/>
    <w:rsid w:val="0E2F5189"/>
    <w:rsid w:val="0E305CD7"/>
    <w:rsid w:val="0E317062"/>
    <w:rsid w:val="0E52151F"/>
    <w:rsid w:val="0E5B405D"/>
    <w:rsid w:val="0E6B438E"/>
    <w:rsid w:val="0E715E49"/>
    <w:rsid w:val="0ECF2B6F"/>
    <w:rsid w:val="0ED52D80"/>
    <w:rsid w:val="0EE97B8E"/>
    <w:rsid w:val="0EF71072"/>
    <w:rsid w:val="0EF95105"/>
    <w:rsid w:val="0F035D4F"/>
    <w:rsid w:val="0F0F0F63"/>
    <w:rsid w:val="0F16079E"/>
    <w:rsid w:val="0F32366B"/>
    <w:rsid w:val="0F324F0F"/>
    <w:rsid w:val="0F346E0E"/>
    <w:rsid w:val="0F544944"/>
    <w:rsid w:val="0F833B5D"/>
    <w:rsid w:val="0F8D706B"/>
    <w:rsid w:val="0FBF0F10"/>
    <w:rsid w:val="0FD85494"/>
    <w:rsid w:val="0FEB1C2B"/>
    <w:rsid w:val="0FEB546A"/>
    <w:rsid w:val="0FEC3293"/>
    <w:rsid w:val="0FF85550"/>
    <w:rsid w:val="101747CE"/>
    <w:rsid w:val="10187F49"/>
    <w:rsid w:val="10291372"/>
    <w:rsid w:val="10384174"/>
    <w:rsid w:val="103A2D2B"/>
    <w:rsid w:val="105D1DBB"/>
    <w:rsid w:val="107549EE"/>
    <w:rsid w:val="107931DF"/>
    <w:rsid w:val="10797237"/>
    <w:rsid w:val="107F3E54"/>
    <w:rsid w:val="109160DD"/>
    <w:rsid w:val="10961B97"/>
    <w:rsid w:val="10993435"/>
    <w:rsid w:val="10AF3DB8"/>
    <w:rsid w:val="10D96FA4"/>
    <w:rsid w:val="10E67AEC"/>
    <w:rsid w:val="10FB7C4C"/>
    <w:rsid w:val="11380EA0"/>
    <w:rsid w:val="11685955"/>
    <w:rsid w:val="11937599"/>
    <w:rsid w:val="11BA38CE"/>
    <w:rsid w:val="11CD3114"/>
    <w:rsid w:val="11D861DF"/>
    <w:rsid w:val="11F2153E"/>
    <w:rsid w:val="11FF551A"/>
    <w:rsid w:val="120841D8"/>
    <w:rsid w:val="122272CD"/>
    <w:rsid w:val="122E6D2D"/>
    <w:rsid w:val="123B174F"/>
    <w:rsid w:val="123B4FDC"/>
    <w:rsid w:val="124156C4"/>
    <w:rsid w:val="124235BD"/>
    <w:rsid w:val="1292638E"/>
    <w:rsid w:val="12AB5973"/>
    <w:rsid w:val="12B75DF4"/>
    <w:rsid w:val="12CA0B0F"/>
    <w:rsid w:val="12CF1390"/>
    <w:rsid w:val="13046389"/>
    <w:rsid w:val="13086650"/>
    <w:rsid w:val="130F08F9"/>
    <w:rsid w:val="13124349"/>
    <w:rsid w:val="13201BEB"/>
    <w:rsid w:val="13255454"/>
    <w:rsid w:val="13363F94"/>
    <w:rsid w:val="133D63AD"/>
    <w:rsid w:val="135D2E40"/>
    <w:rsid w:val="13706DBD"/>
    <w:rsid w:val="137C2C39"/>
    <w:rsid w:val="138C54D3"/>
    <w:rsid w:val="13A24CF6"/>
    <w:rsid w:val="13AA21BF"/>
    <w:rsid w:val="13D660DB"/>
    <w:rsid w:val="13D84274"/>
    <w:rsid w:val="141D2A98"/>
    <w:rsid w:val="143A0FC9"/>
    <w:rsid w:val="144E09DA"/>
    <w:rsid w:val="14521615"/>
    <w:rsid w:val="14627FE2"/>
    <w:rsid w:val="148166BA"/>
    <w:rsid w:val="148B7538"/>
    <w:rsid w:val="14992F53"/>
    <w:rsid w:val="14B60A59"/>
    <w:rsid w:val="14B8581A"/>
    <w:rsid w:val="14BD0BCC"/>
    <w:rsid w:val="14D561AF"/>
    <w:rsid w:val="14FC1368"/>
    <w:rsid w:val="15046A4F"/>
    <w:rsid w:val="151F6DDC"/>
    <w:rsid w:val="15257DA7"/>
    <w:rsid w:val="1527196A"/>
    <w:rsid w:val="15285CB1"/>
    <w:rsid w:val="15407A60"/>
    <w:rsid w:val="154D06EC"/>
    <w:rsid w:val="156E30E2"/>
    <w:rsid w:val="159A2A9E"/>
    <w:rsid w:val="15A1337A"/>
    <w:rsid w:val="15A841E2"/>
    <w:rsid w:val="15CE1DD3"/>
    <w:rsid w:val="15DB2C2D"/>
    <w:rsid w:val="160434BC"/>
    <w:rsid w:val="161D675A"/>
    <w:rsid w:val="16377978"/>
    <w:rsid w:val="163F2CAE"/>
    <w:rsid w:val="165F0702"/>
    <w:rsid w:val="169F551D"/>
    <w:rsid w:val="16A44649"/>
    <w:rsid w:val="16A9014A"/>
    <w:rsid w:val="16B56AEF"/>
    <w:rsid w:val="16C04307"/>
    <w:rsid w:val="16E15B36"/>
    <w:rsid w:val="17057A2A"/>
    <w:rsid w:val="172D7CCE"/>
    <w:rsid w:val="1748491D"/>
    <w:rsid w:val="174F4B53"/>
    <w:rsid w:val="175B58E8"/>
    <w:rsid w:val="178A3129"/>
    <w:rsid w:val="17985E27"/>
    <w:rsid w:val="17B30CC5"/>
    <w:rsid w:val="17B8106A"/>
    <w:rsid w:val="17CF257F"/>
    <w:rsid w:val="17F77804"/>
    <w:rsid w:val="180C12F3"/>
    <w:rsid w:val="1871653D"/>
    <w:rsid w:val="187F1162"/>
    <w:rsid w:val="189E3CDE"/>
    <w:rsid w:val="18DE6304"/>
    <w:rsid w:val="18E41ED8"/>
    <w:rsid w:val="18E65685"/>
    <w:rsid w:val="18EF45F9"/>
    <w:rsid w:val="18F953B8"/>
    <w:rsid w:val="191D42BB"/>
    <w:rsid w:val="19232435"/>
    <w:rsid w:val="192A42B3"/>
    <w:rsid w:val="19476225"/>
    <w:rsid w:val="197C5DAD"/>
    <w:rsid w:val="19A41AAE"/>
    <w:rsid w:val="19C257AA"/>
    <w:rsid w:val="19DD2309"/>
    <w:rsid w:val="19F9688A"/>
    <w:rsid w:val="19FD2C86"/>
    <w:rsid w:val="1A021C2E"/>
    <w:rsid w:val="1A183821"/>
    <w:rsid w:val="1A1F735F"/>
    <w:rsid w:val="1A737B8C"/>
    <w:rsid w:val="1A7D44BD"/>
    <w:rsid w:val="1ABB2B90"/>
    <w:rsid w:val="1ABF1D03"/>
    <w:rsid w:val="1AE300CE"/>
    <w:rsid w:val="1AEC6857"/>
    <w:rsid w:val="1AF01586"/>
    <w:rsid w:val="1AF70FC5"/>
    <w:rsid w:val="1AFA0F74"/>
    <w:rsid w:val="1B13549F"/>
    <w:rsid w:val="1B302BE8"/>
    <w:rsid w:val="1B311E44"/>
    <w:rsid w:val="1BBD6855"/>
    <w:rsid w:val="1BC33A5C"/>
    <w:rsid w:val="1BC81072"/>
    <w:rsid w:val="1BD8786B"/>
    <w:rsid w:val="1BF400B9"/>
    <w:rsid w:val="1BFD3750"/>
    <w:rsid w:val="1C1442B7"/>
    <w:rsid w:val="1C15707D"/>
    <w:rsid w:val="1C427076"/>
    <w:rsid w:val="1C493F61"/>
    <w:rsid w:val="1C4A6D1D"/>
    <w:rsid w:val="1C7A243A"/>
    <w:rsid w:val="1C8535B3"/>
    <w:rsid w:val="1C9D5143"/>
    <w:rsid w:val="1CB57848"/>
    <w:rsid w:val="1CD557F5"/>
    <w:rsid w:val="1CD63662"/>
    <w:rsid w:val="1CE047FF"/>
    <w:rsid w:val="1CFC27B0"/>
    <w:rsid w:val="1D005039"/>
    <w:rsid w:val="1D1502E7"/>
    <w:rsid w:val="1D230C56"/>
    <w:rsid w:val="1D2422D8"/>
    <w:rsid w:val="1D2908C1"/>
    <w:rsid w:val="1D33169F"/>
    <w:rsid w:val="1D3D2567"/>
    <w:rsid w:val="1D5531CE"/>
    <w:rsid w:val="1D5801D4"/>
    <w:rsid w:val="1D6D1ED1"/>
    <w:rsid w:val="1D8A35CF"/>
    <w:rsid w:val="1DA247A3"/>
    <w:rsid w:val="1DD957B9"/>
    <w:rsid w:val="1DE81558"/>
    <w:rsid w:val="1DE978C4"/>
    <w:rsid w:val="1E08503D"/>
    <w:rsid w:val="1E262080"/>
    <w:rsid w:val="1E3B3D7D"/>
    <w:rsid w:val="1E4A2212"/>
    <w:rsid w:val="1E6B0C8B"/>
    <w:rsid w:val="1E7874CB"/>
    <w:rsid w:val="1E86502B"/>
    <w:rsid w:val="1E94348E"/>
    <w:rsid w:val="1E9464E6"/>
    <w:rsid w:val="1E9E43E1"/>
    <w:rsid w:val="1EA90CE7"/>
    <w:rsid w:val="1EC06E6E"/>
    <w:rsid w:val="1ECC2C27"/>
    <w:rsid w:val="1ED33FB6"/>
    <w:rsid w:val="1ED878F4"/>
    <w:rsid w:val="1F0A02A8"/>
    <w:rsid w:val="1F195546"/>
    <w:rsid w:val="1F334282"/>
    <w:rsid w:val="1F4849A4"/>
    <w:rsid w:val="1F8C0D61"/>
    <w:rsid w:val="1FAA11BB"/>
    <w:rsid w:val="1FAC462E"/>
    <w:rsid w:val="1FD61FB0"/>
    <w:rsid w:val="1FE65558"/>
    <w:rsid w:val="1FF42436"/>
    <w:rsid w:val="20036B1D"/>
    <w:rsid w:val="203C5B8B"/>
    <w:rsid w:val="204809D3"/>
    <w:rsid w:val="204F07FD"/>
    <w:rsid w:val="20713A86"/>
    <w:rsid w:val="20754EA7"/>
    <w:rsid w:val="207709E4"/>
    <w:rsid w:val="20784E15"/>
    <w:rsid w:val="208337BA"/>
    <w:rsid w:val="208E4C03"/>
    <w:rsid w:val="20AF4712"/>
    <w:rsid w:val="20E53C20"/>
    <w:rsid w:val="20EA55E7"/>
    <w:rsid w:val="20F10837"/>
    <w:rsid w:val="214271D1"/>
    <w:rsid w:val="21477726"/>
    <w:rsid w:val="21486EDD"/>
    <w:rsid w:val="21631C22"/>
    <w:rsid w:val="216E26D1"/>
    <w:rsid w:val="2198698A"/>
    <w:rsid w:val="21AD6D40"/>
    <w:rsid w:val="21BF15BD"/>
    <w:rsid w:val="21CF534E"/>
    <w:rsid w:val="21DB7273"/>
    <w:rsid w:val="21E0649E"/>
    <w:rsid w:val="21EC6252"/>
    <w:rsid w:val="21ED3816"/>
    <w:rsid w:val="222114DC"/>
    <w:rsid w:val="223F219E"/>
    <w:rsid w:val="22560C5B"/>
    <w:rsid w:val="225F4AB8"/>
    <w:rsid w:val="227F4693"/>
    <w:rsid w:val="22833F45"/>
    <w:rsid w:val="229677D4"/>
    <w:rsid w:val="22A42708"/>
    <w:rsid w:val="22D36EAB"/>
    <w:rsid w:val="230D0531"/>
    <w:rsid w:val="23170297"/>
    <w:rsid w:val="233F60BE"/>
    <w:rsid w:val="238147AE"/>
    <w:rsid w:val="238242BD"/>
    <w:rsid w:val="23AD64B1"/>
    <w:rsid w:val="23AE6D9F"/>
    <w:rsid w:val="23B96AFD"/>
    <w:rsid w:val="23C46F94"/>
    <w:rsid w:val="23CD191B"/>
    <w:rsid w:val="23DD7F43"/>
    <w:rsid w:val="2415328C"/>
    <w:rsid w:val="243313B0"/>
    <w:rsid w:val="243C084F"/>
    <w:rsid w:val="24506BB2"/>
    <w:rsid w:val="246F1446"/>
    <w:rsid w:val="2470714F"/>
    <w:rsid w:val="24947709"/>
    <w:rsid w:val="24C543A1"/>
    <w:rsid w:val="24E1321D"/>
    <w:rsid w:val="24E915BF"/>
    <w:rsid w:val="250A6257"/>
    <w:rsid w:val="2534196F"/>
    <w:rsid w:val="254C15E9"/>
    <w:rsid w:val="255F4A9B"/>
    <w:rsid w:val="25693F9A"/>
    <w:rsid w:val="257F6C45"/>
    <w:rsid w:val="25880798"/>
    <w:rsid w:val="25AB3597"/>
    <w:rsid w:val="25C65956"/>
    <w:rsid w:val="25E1345C"/>
    <w:rsid w:val="263B734F"/>
    <w:rsid w:val="26442526"/>
    <w:rsid w:val="26543C2E"/>
    <w:rsid w:val="265D3E18"/>
    <w:rsid w:val="269353D2"/>
    <w:rsid w:val="26946721"/>
    <w:rsid w:val="269C5952"/>
    <w:rsid w:val="26A40624"/>
    <w:rsid w:val="26AE7F5A"/>
    <w:rsid w:val="26F31699"/>
    <w:rsid w:val="26FF20C4"/>
    <w:rsid w:val="272A498F"/>
    <w:rsid w:val="27457A1B"/>
    <w:rsid w:val="274C3FCA"/>
    <w:rsid w:val="2750205B"/>
    <w:rsid w:val="277334B8"/>
    <w:rsid w:val="27821D05"/>
    <w:rsid w:val="27917033"/>
    <w:rsid w:val="27984DD3"/>
    <w:rsid w:val="279B2315"/>
    <w:rsid w:val="27A37FBA"/>
    <w:rsid w:val="27FD72BE"/>
    <w:rsid w:val="27FE20B7"/>
    <w:rsid w:val="28137B19"/>
    <w:rsid w:val="281A4A03"/>
    <w:rsid w:val="28212744"/>
    <w:rsid w:val="282B09BF"/>
    <w:rsid w:val="283170F0"/>
    <w:rsid w:val="283C2BCC"/>
    <w:rsid w:val="284321AC"/>
    <w:rsid w:val="284941DC"/>
    <w:rsid w:val="286345FC"/>
    <w:rsid w:val="286D203C"/>
    <w:rsid w:val="28BC446B"/>
    <w:rsid w:val="28D21782"/>
    <w:rsid w:val="292F703A"/>
    <w:rsid w:val="293F6AC5"/>
    <w:rsid w:val="29466811"/>
    <w:rsid w:val="295B52D4"/>
    <w:rsid w:val="295F561D"/>
    <w:rsid w:val="29622B06"/>
    <w:rsid w:val="29842A7C"/>
    <w:rsid w:val="29970C0A"/>
    <w:rsid w:val="299D1B7F"/>
    <w:rsid w:val="299F1664"/>
    <w:rsid w:val="29A03F34"/>
    <w:rsid w:val="29D01E7C"/>
    <w:rsid w:val="29DF0256"/>
    <w:rsid w:val="29F54480"/>
    <w:rsid w:val="2A126E9B"/>
    <w:rsid w:val="2A3D2C2B"/>
    <w:rsid w:val="2A4D10C0"/>
    <w:rsid w:val="2A4F574A"/>
    <w:rsid w:val="2A603952"/>
    <w:rsid w:val="2A636B36"/>
    <w:rsid w:val="2A68414C"/>
    <w:rsid w:val="2A7C6197"/>
    <w:rsid w:val="2A876D21"/>
    <w:rsid w:val="2A905CE8"/>
    <w:rsid w:val="2A9B65A1"/>
    <w:rsid w:val="2A9D13E6"/>
    <w:rsid w:val="2A9D69F5"/>
    <w:rsid w:val="2AA71F8F"/>
    <w:rsid w:val="2AA902C1"/>
    <w:rsid w:val="2AEC78F4"/>
    <w:rsid w:val="2B071285"/>
    <w:rsid w:val="2B195446"/>
    <w:rsid w:val="2B3B25A7"/>
    <w:rsid w:val="2B431031"/>
    <w:rsid w:val="2B71330F"/>
    <w:rsid w:val="2B844FB6"/>
    <w:rsid w:val="2B914153"/>
    <w:rsid w:val="2B9C71DF"/>
    <w:rsid w:val="2B9D755D"/>
    <w:rsid w:val="2BAD17F5"/>
    <w:rsid w:val="2BC74EA2"/>
    <w:rsid w:val="2BCA6741"/>
    <w:rsid w:val="2BE13AE1"/>
    <w:rsid w:val="2BE71E7D"/>
    <w:rsid w:val="2C193579"/>
    <w:rsid w:val="2C8578C5"/>
    <w:rsid w:val="2C9F682F"/>
    <w:rsid w:val="2CB95936"/>
    <w:rsid w:val="2CFE2B46"/>
    <w:rsid w:val="2D123A9F"/>
    <w:rsid w:val="2D124F89"/>
    <w:rsid w:val="2D2877B9"/>
    <w:rsid w:val="2D2C3753"/>
    <w:rsid w:val="2D2D738C"/>
    <w:rsid w:val="2D3C391E"/>
    <w:rsid w:val="2D546C0A"/>
    <w:rsid w:val="2D7921CC"/>
    <w:rsid w:val="2D9F12C1"/>
    <w:rsid w:val="2DA91BDB"/>
    <w:rsid w:val="2DAA05D8"/>
    <w:rsid w:val="2DDF4725"/>
    <w:rsid w:val="2DF301D1"/>
    <w:rsid w:val="2E0010A2"/>
    <w:rsid w:val="2E330B3F"/>
    <w:rsid w:val="2E331215"/>
    <w:rsid w:val="2E403C81"/>
    <w:rsid w:val="2E6136A4"/>
    <w:rsid w:val="2E6D79D2"/>
    <w:rsid w:val="2E882689"/>
    <w:rsid w:val="2E8A438C"/>
    <w:rsid w:val="2EBA26F8"/>
    <w:rsid w:val="2EC36428"/>
    <w:rsid w:val="2EDE558F"/>
    <w:rsid w:val="2EFF2BA5"/>
    <w:rsid w:val="2F071856"/>
    <w:rsid w:val="2F106B71"/>
    <w:rsid w:val="2F1454EE"/>
    <w:rsid w:val="2F1F0B51"/>
    <w:rsid w:val="2F5806CA"/>
    <w:rsid w:val="2F5E78CC"/>
    <w:rsid w:val="2F6A673D"/>
    <w:rsid w:val="2F9B4ACA"/>
    <w:rsid w:val="2FA533D6"/>
    <w:rsid w:val="2FCE0D44"/>
    <w:rsid w:val="2FDE6C5E"/>
    <w:rsid w:val="2FDF7099"/>
    <w:rsid w:val="300F20AC"/>
    <w:rsid w:val="301A7EDF"/>
    <w:rsid w:val="30292DEB"/>
    <w:rsid w:val="302D66A2"/>
    <w:rsid w:val="30524724"/>
    <w:rsid w:val="307668EC"/>
    <w:rsid w:val="30980BBB"/>
    <w:rsid w:val="30A11B2E"/>
    <w:rsid w:val="30A70446"/>
    <w:rsid w:val="30B34411"/>
    <w:rsid w:val="30B45380"/>
    <w:rsid w:val="30B90E12"/>
    <w:rsid w:val="30D47455"/>
    <w:rsid w:val="30D61886"/>
    <w:rsid w:val="30E3452C"/>
    <w:rsid w:val="311346E6"/>
    <w:rsid w:val="31306024"/>
    <w:rsid w:val="31454C16"/>
    <w:rsid w:val="314A45AB"/>
    <w:rsid w:val="31682C84"/>
    <w:rsid w:val="316D5709"/>
    <w:rsid w:val="318D040C"/>
    <w:rsid w:val="31A33AA5"/>
    <w:rsid w:val="31B347D4"/>
    <w:rsid w:val="31CC3212"/>
    <w:rsid w:val="31DE5183"/>
    <w:rsid w:val="31DE6AA2"/>
    <w:rsid w:val="31ED3189"/>
    <w:rsid w:val="31F46CAC"/>
    <w:rsid w:val="31FB3AF8"/>
    <w:rsid w:val="32252923"/>
    <w:rsid w:val="323048E9"/>
    <w:rsid w:val="32456B21"/>
    <w:rsid w:val="32493792"/>
    <w:rsid w:val="325C050E"/>
    <w:rsid w:val="32684E57"/>
    <w:rsid w:val="326E6294"/>
    <w:rsid w:val="32A27614"/>
    <w:rsid w:val="32BD0DAD"/>
    <w:rsid w:val="32BF68D3"/>
    <w:rsid w:val="32DC5400"/>
    <w:rsid w:val="32F00761"/>
    <w:rsid w:val="32FA1EC5"/>
    <w:rsid w:val="330462BA"/>
    <w:rsid w:val="33072028"/>
    <w:rsid w:val="331309CD"/>
    <w:rsid w:val="33280C4D"/>
    <w:rsid w:val="332E5807"/>
    <w:rsid w:val="334C3C6E"/>
    <w:rsid w:val="337C1C26"/>
    <w:rsid w:val="33843E1B"/>
    <w:rsid w:val="3394135A"/>
    <w:rsid w:val="33CB48D1"/>
    <w:rsid w:val="33E55BB9"/>
    <w:rsid w:val="34011EE2"/>
    <w:rsid w:val="34031BE8"/>
    <w:rsid w:val="34036C94"/>
    <w:rsid w:val="34050C5E"/>
    <w:rsid w:val="342A62A5"/>
    <w:rsid w:val="346E1993"/>
    <w:rsid w:val="348A4B70"/>
    <w:rsid w:val="349120A4"/>
    <w:rsid w:val="34A044E2"/>
    <w:rsid w:val="34AE374B"/>
    <w:rsid w:val="34B90BA2"/>
    <w:rsid w:val="34E42621"/>
    <w:rsid w:val="34E940DB"/>
    <w:rsid w:val="35031ED4"/>
    <w:rsid w:val="35081201"/>
    <w:rsid w:val="35204D7F"/>
    <w:rsid w:val="354258EB"/>
    <w:rsid w:val="3553798F"/>
    <w:rsid w:val="357C0AAC"/>
    <w:rsid w:val="357F2070"/>
    <w:rsid w:val="35AD3EF5"/>
    <w:rsid w:val="35B01F13"/>
    <w:rsid w:val="35B07A97"/>
    <w:rsid w:val="35B23E33"/>
    <w:rsid w:val="35B53B02"/>
    <w:rsid w:val="35C17169"/>
    <w:rsid w:val="35D42696"/>
    <w:rsid w:val="35EB7FA5"/>
    <w:rsid w:val="35FB1202"/>
    <w:rsid w:val="3612731F"/>
    <w:rsid w:val="36145188"/>
    <w:rsid w:val="362927B9"/>
    <w:rsid w:val="363C023B"/>
    <w:rsid w:val="363C1ADF"/>
    <w:rsid w:val="36455341"/>
    <w:rsid w:val="365B2DB7"/>
    <w:rsid w:val="366758E3"/>
    <w:rsid w:val="368C2F70"/>
    <w:rsid w:val="36975214"/>
    <w:rsid w:val="36F56B74"/>
    <w:rsid w:val="36F80606"/>
    <w:rsid w:val="37064C28"/>
    <w:rsid w:val="370E607B"/>
    <w:rsid w:val="371619FA"/>
    <w:rsid w:val="37166D78"/>
    <w:rsid w:val="37184804"/>
    <w:rsid w:val="373C5526"/>
    <w:rsid w:val="376E6B1A"/>
    <w:rsid w:val="377F4883"/>
    <w:rsid w:val="37842204"/>
    <w:rsid w:val="37D01583"/>
    <w:rsid w:val="37D268C3"/>
    <w:rsid w:val="37D95464"/>
    <w:rsid w:val="37F82D5E"/>
    <w:rsid w:val="384004B6"/>
    <w:rsid w:val="384A0EEA"/>
    <w:rsid w:val="385253F8"/>
    <w:rsid w:val="38561A88"/>
    <w:rsid w:val="386D59C9"/>
    <w:rsid w:val="38BC1F01"/>
    <w:rsid w:val="38C4052C"/>
    <w:rsid w:val="38EC05E0"/>
    <w:rsid w:val="38FB43DD"/>
    <w:rsid w:val="393C44A9"/>
    <w:rsid w:val="39475874"/>
    <w:rsid w:val="39514A69"/>
    <w:rsid w:val="395A4CE6"/>
    <w:rsid w:val="396C7089"/>
    <w:rsid w:val="396E2E01"/>
    <w:rsid w:val="397B73FC"/>
    <w:rsid w:val="397C551E"/>
    <w:rsid w:val="39A5464D"/>
    <w:rsid w:val="39D13BEC"/>
    <w:rsid w:val="39F318FC"/>
    <w:rsid w:val="39F97AA6"/>
    <w:rsid w:val="3A371445"/>
    <w:rsid w:val="3A6D130B"/>
    <w:rsid w:val="3A814CE7"/>
    <w:rsid w:val="3A8A302C"/>
    <w:rsid w:val="3A8E2FD1"/>
    <w:rsid w:val="3AB0548E"/>
    <w:rsid w:val="3AD52A3F"/>
    <w:rsid w:val="3AFB6916"/>
    <w:rsid w:val="3B4A0C97"/>
    <w:rsid w:val="3B563B4D"/>
    <w:rsid w:val="3B667E77"/>
    <w:rsid w:val="3B6B726D"/>
    <w:rsid w:val="3B79050B"/>
    <w:rsid w:val="3B7B756F"/>
    <w:rsid w:val="3B8C371F"/>
    <w:rsid w:val="3B932274"/>
    <w:rsid w:val="3BC87466"/>
    <w:rsid w:val="3BD73F02"/>
    <w:rsid w:val="3BFB7A0F"/>
    <w:rsid w:val="3C047A4D"/>
    <w:rsid w:val="3C0839FD"/>
    <w:rsid w:val="3C187054"/>
    <w:rsid w:val="3C330E39"/>
    <w:rsid w:val="3C5F6349"/>
    <w:rsid w:val="3CA852D1"/>
    <w:rsid w:val="3CC316B6"/>
    <w:rsid w:val="3D145A6E"/>
    <w:rsid w:val="3D2D136F"/>
    <w:rsid w:val="3D8726E3"/>
    <w:rsid w:val="3D954E00"/>
    <w:rsid w:val="3DA6700D"/>
    <w:rsid w:val="3DAA308C"/>
    <w:rsid w:val="3DAF7400"/>
    <w:rsid w:val="3DC47494"/>
    <w:rsid w:val="3DE40001"/>
    <w:rsid w:val="3DF00B18"/>
    <w:rsid w:val="3E421737"/>
    <w:rsid w:val="3E481E73"/>
    <w:rsid w:val="3E4E3201"/>
    <w:rsid w:val="3E801498"/>
    <w:rsid w:val="3EC040FF"/>
    <w:rsid w:val="3ED4389D"/>
    <w:rsid w:val="3EDB2CE7"/>
    <w:rsid w:val="3EE37DED"/>
    <w:rsid w:val="3EFB0E15"/>
    <w:rsid w:val="3F1C33C6"/>
    <w:rsid w:val="3F201683"/>
    <w:rsid w:val="3F30390A"/>
    <w:rsid w:val="3F3E3276"/>
    <w:rsid w:val="3F416569"/>
    <w:rsid w:val="3F444DCC"/>
    <w:rsid w:val="3F4563B2"/>
    <w:rsid w:val="3F5900B0"/>
    <w:rsid w:val="3F5D32AB"/>
    <w:rsid w:val="3F6411E5"/>
    <w:rsid w:val="3F6A0E3E"/>
    <w:rsid w:val="3F7C37F0"/>
    <w:rsid w:val="3F90288C"/>
    <w:rsid w:val="3FD140EA"/>
    <w:rsid w:val="3FF52B85"/>
    <w:rsid w:val="401235A2"/>
    <w:rsid w:val="40255FA5"/>
    <w:rsid w:val="40305DE9"/>
    <w:rsid w:val="403A1C8F"/>
    <w:rsid w:val="4050500F"/>
    <w:rsid w:val="405B2F81"/>
    <w:rsid w:val="40677565"/>
    <w:rsid w:val="409018AF"/>
    <w:rsid w:val="40974BC2"/>
    <w:rsid w:val="409E6876"/>
    <w:rsid w:val="40BF2194"/>
    <w:rsid w:val="40CD3ADB"/>
    <w:rsid w:val="40D907A9"/>
    <w:rsid w:val="40D9126B"/>
    <w:rsid w:val="40D93256"/>
    <w:rsid w:val="40FC6F44"/>
    <w:rsid w:val="4125649B"/>
    <w:rsid w:val="41365678"/>
    <w:rsid w:val="417325FA"/>
    <w:rsid w:val="41870F04"/>
    <w:rsid w:val="41973319"/>
    <w:rsid w:val="41AA4BF2"/>
    <w:rsid w:val="41BE41FA"/>
    <w:rsid w:val="41C55586"/>
    <w:rsid w:val="41DB009B"/>
    <w:rsid w:val="41E023C2"/>
    <w:rsid w:val="41E27906"/>
    <w:rsid w:val="41E424CB"/>
    <w:rsid w:val="41F0088E"/>
    <w:rsid w:val="42060270"/>
    <w:rsid w:val="420C765B"/>
    <w:rsid w:val="42156510"/>
    <w:rsid w:val="42164036"/>
    <w:rsid w:val="421B164C"/>
    <w:rsid w:val="42224789"/>
    <w:rsid w:val="422E75D1"/>
    <w:rsid w:val="42745016"/>
    <w:rsid w:val="42815953"/>
    <w:rsid w:val="429A6A15"/>
    <w:rsid w:val="42C34BAA"/>
    <w:rsid w:val="42CD06AF"/>
    <w:rsid w:val="42D57A4D"/>
    <w:rsid w:val="42F52E10"/>
    <w:rsid w:val="432A2540"/>
    <w:rsid w:val="432B3859"/>
    <w:rsid w:val="433441F5"/>
    <w:rsid w:val="434A2E43"/>
    <w:rsid w:val="43790D20"/>
    <w:rsid w:val="43797844"/>
    <w:rsid w:val="439D7FCF"/>
    <w:rsid w:val="43A40672"/>
    <w:rsid w:val="43B84D02"/>
    <w:rsid w:val="43EC5BA7"/>
    <w:rsid w:val="440C499D"/>
    <w:rsid w:val="441433CE"/>
    <w:rsid w:val="441F2D6D"/>
    <w:rsid w:val="443413B8"/>
    <w:rsid w:val="44457474"/>
    <w:rsid w:val="444E5D09"/>
    <w:rsid w:val="444F3A88"/>
    <w:rsid w:val="44767046"/>
    <w:rsid w:val="4485565B"/>
    <w:rsid w:val="448D4A83"/>
    <w:rsid w:val="44B7553B"/>
    <w:rsid w:val="44C0714F"/>
    <w:rsid w:val="44D65450"/>
    <w:rsid w:val="44D81A76"/>
    <w:rsid w:val="44DC1567"/>
    <w:rsid w:val="45012D7B"/>
    <w:rsid w:val="4513605A"/>
    <w:rsid w:val="454D157F"/>
    <w:rsid w:val="45580E8F"/>
    <w:rsid w:val="45772094"/>
    <w:rsid w:val="45927E77"/>
    <w:rsid w:val="45975B03"/>
    <w:rsid w:val="45B03EB7"/>
    <w:rsid w:val="45B97A0D"/>
    <w:rsid w:val="45BC3925"/>
    <w:rsid w:val="45CA7611"/>
    <w:rsid w:val="45EC1356"/>
    <w:rsid w:val="462C3956"/>
    <w:rsid w:val="462D194E"/>
    <w:rsid w:val="464C5FED"/>
    <w:rsid w:val="465748EF"/>
    <w:rsid w:val="468D2D4D"/>
    <w:rsid w:val="46C47640"/>
    <w:rsid w:val="46C67DD9"/>
    <w:rsid w:val="46DD36B0"/>
    <w:rsid w:val="46F32B98"/>
    <w:rsid w:val="46F85C3A"/>
    <w:rsid w:val="470440CB"/>
    <w:rsid w:val="47085B78"/>
    <w:rsid w:val="47094169"/>
    <w:rsid w:val="470C240F"/>
    <w:rsid w:val="472D73FF"/>
    <w:rsid w:val="47443E67"/>
    <w:rsid w:val="475B4725"/>
    <w:rsid w:val="477A6E15"/>
    <w:rsid w:val="478B5A93"/>
    <w:rsid w:val="479003E6"/>
    <w:rsid w:val="47C22C96"/>
    <w:rsid w:val="47CB5FA7"/>
    <w:rsid w:val="47F16DAB"/>
    <w:rsid w:val="481102EC"/>
    <w:rsid w:val="4844455D"/>
    <w:rsid w:val="48561B05"/>
    <w:rsid w:val="485D2A1D"/>
    <w:rsid w:val="485F6737"/>
    <w:rsid w:val="48610F49"/>
    <w:rsid w:val="48735DEA"/>
    <w:rsid w:val="487B1097"/>
    <w:rsid w:val="48C65BBD"/>
    <w:rsid w:val="48D401DB"/>
    <w:rsid w:val="48E43864"/>
    <w:rsid w:val="48F50E49"/>
    <w:rsid w:val="48FF4C06"/>
    <w:rsid w:val="4905592E"/>
    <w:rsid w:val="497C35CF"/>
    <w:rsid w:val="4989333F"/>
    <w:rsid w:val="49902920"/>
    <w:rsid w:val="499046CE"/>
    <w:rsid w:val="49A14B2D"/>
    <w:rsid w:val="49AC1650"/>
    <w:rsid w:val="49C4542F"/>
    <w:rsid w:val="49EB7B56"/>
    <w:rsid w:val="4A2F37DA"/>
    <w:rsid w:val="4A3C6534"/>
    <w:rsid w:val="4A443111"/>
    <w:rsid w:val="4A6022F2"/>
    <w:rsid w:val="4A667EAD"/>
    <w:rsid w:val="4A801B89"/>
    <w:rsid w:val="4A8B215B"/>
    <w:rsid w:val="4A965D14"/>
    <w:rsid w:val="4AB31D2A"/>
    <w:rsid w:val="4AB64608"/>
    <w:rsid w:val="4AC66295"/>
    <w:rsid w:val="4ACF1226"/>
    <w:rsid w:val="4AE616BF"/>
    <w:rsid w:val="4AFC64BF"/>
    <w:rsid w:val="4B1F21AD"/>
    <w:rsid w:val="4B215F25"/>
    <w:rsid w:val="4B367AD7"/>
    <w:rsid w:val="4B6416C5"/>
    <w:rsid w:val="4B86222C"/>
    <w:rsid w:val="4B9C1A50"/>
    <w:rsid w:val="4BA70097"/>
    <w:rsid w:val="4BA80997"/>
    <w:rsid w:val="4BAE6EC1"/>
    <w:rsid w:val="4BB328F5"/>
    <w:rsid w:val="4BEC6B31"/>
    <w:rsid w:val="4BFF5B3B"/>
    <w:rsid w:val="4C017B05"/>
    <w:rsid w:val="4C0E120C"/>
    <w:rsid w:val="4C3D44F8"/>
    <w:rsid w:val="4C480FC0"/>
    <w:rsid w:val="4C545E87"/>
    <w:rsid w:val="4C8C1A49"/>
    <w:rsid w:val="4C975D73"/>
    <w:rsid w:val="4CA0731E"/>
    <w:rsid w:val="4CAA30EC"/>
    <w:rsid w:val="4CC62D22"/>
    <w:rsid w:val="4CDC4199"/>
    <w:rsid w:val="4D0F1E57"/>
    <w:rsid w:val="4D1F6494"/>
    <w:rsid w:val="4D396031"/>
    <w:rsid w:val="4D6F2CBC"/>
    <w:rsid w:val="4D7F0662"/>
    <w:rsid w:val="4D8608E4"/>
    <w:rsid w:val="4D942922"/>
    <w:rsid w:val="4D962288"/>
    <w:rsid w:val="4DA31FF4"/>
    <w:rsid w:val="4DCF2FFE"/>
    <w:rsid w:val="4DF55447"/>
    <w:rsid w:val="4E231FB4"/>
    <w:rsid w:val="4E661EA1"/>
    <w:rsid w:val="4E74375B"/>
    <w:rsid w:val="4E8161A0"/>
    <w:rsid w:val="4EA0023D"/>
    <w:rsid w:val="4EC04089"/>
    <w:rsid w:val="4ECF5C98"/>
    <w:rsid w:val="4EF22FED"/>
    <w:rsid w:val="4F104F19"/>
    <w:rsid w:val="4F56149D"/>
    <w:rsid w:val="4F613985"/>
    <w:rsid w:val="4F6E3703"/>
    <w:rsid w:val="4F7B0653"/>
    <w:rsid w:val="4F822D0B"/>
    <w:rsid w:val="4FCF31E0"/>
    <w:rsid w:val="4FE53D49"/>
    <w:rsid w:val="4FFD135F"/>
    <w:rsid w:val="500D6A78"/>
    <w:rsid w:val="502A6DA2"/>
    <w:rsid w:val="50562F56"/>
    <w:rsid w:val="505A77E4"/>
    <w:rsid w:val="505F79DB"/>
    <w:rsid w:val="507B4249"/>
    <w:rsid w:val="507D6D29"/>
    <w:rsid w:val="50836D3A"/>
    <w:rsid w:val="50865FA1"/>
    <w:rsid w:val="50895C9C"/>
    <w:rsid w:val="50A55003"/>
    <w:rsid w:val="50AA2368"/>
    <w:rsid w:val="50B02F1F"/>
    <w:rsid w:val="50B4234B"/>
    <w:rsid w:val="50C8299F"/>
    <w:rsid w:val="50EF0631"/>
    <w:rsid w:val="510B1CEC"/>
    <w:rsid w:val="510E73AE"/>
    <w:rsid w:val="510F4A72"/>
    <w:rsid w:val="512E46A0"/>
    <w:rsid w:val="513E45C8"/>
    <w:rsid w:val="514F3B23"/>
    <w:rsid w:val="516A4A0C"/>
    <w:rsid w:val="516B614C"/>
    <w:rsid w:val="51752B27"/>
    <w:rsid w:val="51C21AE4"/>
    <w:rsid w:val="51DC1903"/>
    <w:rsid w:val="51EB4F26"/>
    <w:rsid w:val="51FA74D0"/>
    <w:rsid w:val="520B348B"/>
    <w:rsid w:val="52181704"/>
    <w:rsid w:val="52291CD0"/>
    <w:rsid w:val="5237795C"/>
    <w:rsid w:val="523A5760"/>
    <w:rsid w:val="524E4E27"/>
    <w:rsid w:val="52660F7D"/>
    <w:rsid w:val="5271432D"/>
    <w:rsid w:val="52895E25"/>
    <w:rsid w:val="52BE787A"/>
    <w:rsid w:val="52C87AF8"/>
    <w:rsid w:val="52CB49C9"/>
    <w:rsid w:val="52E16E11"/>
    <w:rsid w:val="52FA299D"/>
    <w:rsid w:val="530A3743"/>
    <w:rsid w:val="532631C2"/>
    <w:rsid w:val="533F7D6E"/>
    <w:rsid w:val="53526B93"/>
    <w:rsid w:val="53672256"/>
    <w:rsid w:val="53713CA0"/>
    <w:rsid w:val="537961D3"/>
    <w:rsid w:val="538C23AA"/>
    <w:rsid w:val="538D1507"/>
    <w:rsid w:val="539114A7"/>
    <w:rsid w:val="53966D85"/>
    <w:rsid w:val="53AE131D"/>
    <w:rsid w:val="53B607BB"/>
    <w:rsid w:val="53D108D4"/>
    <w:rsid w:val="53D31D87"/>
    <w:rsid w:val="5402441A"/>
    <w:rsid w:val="540D4963"/>
    <w:rsid w:val="541B38DD"/>
    <w:rsid w:val="545853DC"/>
    <w:rsid w:val="546A26B2"/>
    <w:rsid w:val="547D39E4"/>
    <w:rsid w:val="548D1853"/>
    <w:rsid w:val="548F677C"/>
    <w:rsid w:val="549371CB"/>
    <w:rsid w:val="54992367"/>
    <w:rsid w:val="54A53D86"/>
    <w:rsid w:val="54BE2A37"/>
    <w:rsid w:val="54CB09CC"/>
    <w:rsid w:val="54D46A7D"/>
    <w:rsid w:val="54D82313"/>
    <w:rsid w:val="54DB547E"/>
    <w:rsid w:val="551663CF"/>
    <w:rsid w:val="55264138"/>
    <w:rsid w:val="55266A8D"/>
    <w:rsid w:val="55333061"/>
    <w:rsid w:val="55383A98"/>
    <w:rsid w:val="554271C4"/>
    <w:rsid w:val="55664CBF"/>
    <w:rsid w:val="55680542"/>
    <w:rsid w:val="55765394"/>
    <w:rsid w:val="55825314"/>
    <w:rsid w:val="55857916"/>
    <w:rsid w:val="558F1CDD"/>
    <w:rsid w:val="559346D9"/>
    <w:rsid w:val="55AC5869"/>
    <w:rsid w:val="55AF657E"/>
    <w:rsid w:val="55CD5ACF"/>
    <w:rsid w:val="55DA73FC"/>
    <w:rsid w:val="55E7676A"/>
    <w:rsid w:val="55EA5F01"/>
    <w:rsid w:val="55F2324D"/>
    <w:rsid w:val="56304F01"/>
    <w:rsid w:val="563D4E84"/>
    <w:rsid w:val="56667E72"/>
    <w:rsid w:val="56717635"/>
    <w:rsid w:val="568421D1"/>
    <w:rsid w:val="56BB3A79"/>
    <w:rsid w:val="56C315D2"/>
    <w:rsid w:val="56E12A0D"/>
    <w:rsid w:val="56F928BE"/>
    <w:rsid w:val="570A7387"/>
    <w:rsid w:val="57211FE5"/>
    <w:rsid w:val="575813E7"/>
    <w:rsid w:val="576B2D7A"/>
    <w:rsid w:val="57771BE3"/>
    <w:rsid w:val="577B3825"/>
    <w:rsid w:val="57923D07"/>
    <w:rsid w:val="57B7551B"/>
    <w:rsid w:val="57BB500C"/>
    <w:rsid w:val="58044C05"/>
    <w:rsid w:val="580469B3"/>
    <w:rsid w:val="580B0EAB"/>
    <w:rsid w:val="5815045F"/>
    <w:rsid w:val="5829793B"/>
    <w:rsid w:val="583A29FB"/>
    <w:rsid w:val="584119B5"/>
    <w:rsid w:val="588E562D"/>
    <w:rsid w:val="58AA6489"/>
    <w:rsid w:val="58CC166E"/>
    <w:rsid w:val="58CD248A"/>
    <w:rsid w:val="59047F86"/>
    <w:rsid w:val="590A4959"/>
    <w:rsid w:val="591E5852"/>
    <w:rsid w:val="5927426C"/>
    <w:rsid w:val="59352B9C"/>
    <w:rsid w:val="59481412"/>
    <w:rsid w:val="59562C77"/>
    <w:rsid w:val="595C45CC"/>
    <w:rsid w:val="595D7221"/>
    <w:rsid w:val="597617D2"/>
    <w:rsid w:val="597948E4"/>
    <w:rsid w:val="597F1F2A"/>
    <w:rsid w:val="59BC4FED"/>
    <w:rsid w:val="59CF2FF0"/>
    <w:rsid w:val="59E56BA9"/>
    <w:rsid w:val="5A2562BC"/>
    <w:rsid w:val="5A291356"/>
    <w:rsid w:val="5A386DE8"/>
    <w:rsid w:val="5A4D7DAF"/>
    <w:rsid w:val="5A4E2167"/>
    <w:rsid w:val="5A6178F0"/>
    <w:rsid w:val="5A70032F"/>
    <w:rsid w:val="5A744D96"/>
    <w:rsid w:val="5AAD582A"/>
    <w:rsid w:val="5AB43A17"/>
    <w:rsid w:val="5ACE5056"/>
    <w:rsid w:val="5AED1980"/>
    <w:rsid w:val="5B194A40"/>
    <w:rsid w:val="5B252ECE"/>
    <w:rsid w:val="5B2829B8"/>
    <w:rsid w:val="5B4D2EC1"/>
    <w:rsid w:val="5B501B3A"/>
    <w:rsid w:val="5B571F8E"/>
    <w:rsid w:val="5B6D486F"/>
    <w:rsid w:val="5B85605C"/>
    <w:rsid w:val="5B8A7C58"/>
    <w:rsid w:val="5B982433"/>
    <w:rsid w:val="5B99781D"/>
    <w:rsid w:val="5BB24503"/>
    <w:rsid w:val="5BC00E43"/>
    <w:rsid w:val="5BC50747"/>
    <w:rsid w:val="5BCC3C8B"/>
    <w:rsid w:val="5BDF5215"/>
    <w:rsid w:val="5C217342"/>
    <w:rsid w:val="5C3D4600"/>
    <w:rsid w:val="5C871960"/>
    <w:rsid w:val="5CB73713"/>
    <w:rsid w:val="5CBE2543"/>
    <w:rsid w:val="5CC13ECF"/>
    <w:rsid w:val="5CD51520"/>
    <w:rsid w:val="5CE84AF5"/>
    <w:rsid w:val="5CEE7C31"/>
    <w:rsid w:val="5CF90780"/>
    <w:rsid w:val="5D0463D2"/>
    <w:rsid w:val="5D0E5901"/>
    <w:rsid w:val="5D1F0363"/>
    <w:rsid w:val="5D2C72B5"/>
    <w:rsid w:val="5D417657"/>
    <w:rsid w:val="5D6E48CE"/>
    <w:rsid w:val="5D720CED"/>
    <w:rsid w:val="5D7440BE"/>
    <w:rsid w:val="5D777C27"/>
    <w:rsid w:val="5D7E2BAB"/>
    <w:rsid w:val="5D983984"/>
    <w:rsid w:val="5D9C6476"/>
    <w:rsid w:val="5DA27EEB"/>
    <w:rsid w:val="5DB43C38"/>
    <w:rsid w:val="5DB53F06"/>
    <w:rsid w:val="5DB8605A"/>
    <w:rsid w:val="5DBB5515"/>
    <w:rsid w:val="5DD13B3E"/>
    <w:rsid w:val="5DE83262"/>
    <w:rsid w:val="5DFB2CE6"/>
    <w:rsid w:val="5E0A2E1E"/>
    <w:rsid w:val="5E101EEA"/>
    <w:rsid w:val="5E2A537C"/>
    <w:rsid w:val="5E4D1784"/>
    <w:rsid w:val="5E522A0C"/>
    <w:rsid w:val="5E9129FF"/>
    <w:rsid w:val="5E9D190F"/>
    <w:rsid w:val="5EAA0B3D"/>
    <w:rsid w:val="5EB4674C"/>
    <w:rsid w:val="5EB8561F"/>
    <w:rsid w:val="5EC450EE"/>
    <w:rsid w:val="5EC72965"/>
    <w:rsid w:val="5ED05841"/>
    <w:rsid w:val="5ED32FCA"/>
    <w:rsid w:val="5EDB47BE"/>
    <w:rsid w:val="5EEE62D3"/>
    <w:rsid w:val="5F0B6E44"/>
    <w:rsid w:val="5F3E25F6"/>
    <w:rsid w:val="5F426E42"/>
    <w:rsid w:val="5F4F1DBC"/>
    <w:rsid w:val="5F79017A"/>
    <w:rsid w:val="5FA447DA"/>
    <w:rsid w:val="5FAD4C7C"/>
    <w:rsid w:val="5FCA2E7D"/>
    <w:rsid w:val="5FDD6524"/>
    <w:rsid w:val="5FEE7A27"/>
    <w:rsid w:val="5FFE40C5"/>
    <w:rsid w:val="60422732"/>
    <w:rsid w:val="60522285"/>
    <w:rsid w:val="606903FB"/>
    <w:rsid w:val="60755A9B"/>
    <w:rsid w:val="60937426"/>
    <w:rsid w:val="60D9060F"/>
    <w:rsid w:val="60F670B5"/>
    <w:rsid w:val="61065C21"/>
    <w:rsid w:val="611D44F1"/>
    <w:rsid w:val="61243C22"/>
    <w:rsid w:val="61306A6A"/>
    <w:rsid w:val="61477910"/>
    <w:rsid w:val="615D3495"/>
    <w:rsid w:val="61606F07"/>
    <w:rsid w:val="61832F32"/>
    <w:rsid w:val="618439BB"/>
    <w:rsid w:val="61894DF4"/>
    <w:rsid w:val="619D39D4"/>
    <w:rsid w:val="61AA4738"/>
    <w:rsid w:val="61B12C13"/>
    <w:rsid w:val="61BC1D0D"/>
    <w:rsid w:val="61E03DC5"/>
    <w:rsid w:val="61E96DB8"/>
    <w:rsid w:val="62121232"/>
    <w:rsid w:val="623405FC"/>
    <w:rsid w:val="62D1322E"/>
    <w:rsid w:val="62ED796F"/>
    <w:rsid w:val="630755A9"/>
    <w:rsid w:val="6331783B"/>
    <w:rsid w:val="63367FF0"/>
    <w:rsid w:val="63387246"/>
    <w:rsid w:val="635A5D45"/>
    <w:rsid w:val="638304BF"/>
    <w:rsid w:val="63921CC6"/>
    <w:rsid w:val="63A461D4"/>
    <w:rsid w:val="63EF4F8A"/>
    <w:rsid w:val="63FA25AE"/>
    <w:rsid w:val="63FA510E"/>
    <w:rsid w:val="643248A8"/>
    <w:rsid w:val="64422EE1"/>
    <w:rsid w:val="644F0FB6"/>
    <w:rsid w:val="64601415"/>
    <w:rsid w:val="64660DE2"/>
    <w:rsid w:val="64670975"/>
    <w:rsid w:val="64995609"/>
    <w:rsid w:val="64A5151D"/>
    <w:rsid w:val="64AA535D"/>
    <w:rsid w:val="64AE3D29"/>
    <w:rsid w:val="64BA7ECF"/>
    <w:rsid w:val="64D05306"/>
    <w:rsid w:val="64D213DE"/>
    <w:rsid w:val="65181BD5"/>
    <w:rsid w:val="65613BB6"/>
    <w:rsid w:val="6569254B"/>
    <w:rsid w:val="65795028"/>
    <w:rsid w:val="65804A46"/>
    <w:rsid w:val="65C47781"/>
    <w:rsid w:val="65CE02CA"/>
    <w:rsid w:val="65E648F1"/>
    <w:rsid w:val="660051BA"/>
    <w:rsid w:val="661577FC"/>
    <w:rsid w:val="66170A16"/>
    <w:rsid w:val="66434B4A"/>
    <w:rsid w:val="665054B9"/>
    <w:rsid w:val="665D5E60"/>
    <w:rsid w:val="665E7BD6"/>
    <w:rsid w:val="66A36C22"/>
    <w:rsid w:val="66AA4BC9"/>
    <w:rsid w:val="66AC41D5"/>
    <w:rsid w:val="66D40875"/>
    <w:rsid w:val="66D9725C"/>
    <w:rsid w:val="66ED7B69"/>
    <w:rsid w:val="67274D7C"/>
    <w:rsid w:val="676C7569"/>
    <w:rsid w:val="67992784"/>
    <w:rsid w:val="67B24074"/>
    <w:rsid w:val="682A7219"/>
    <w:rsid w:val="689258E5"/>
    <w:rsid w:val="68A5554E"/>
    <w:rsid w:val="68AC32D7"/>
    <w:rsid w:val="68B50CC9"/>
    <w:rsid w:val="68C61A62"/>
    <w:rsid w:val="68DE6DAC"/>
    <w:rsid w:val="68E21635"/>
    <w:rsid w:val="68E402E6"/>
    <w:rsid w:val="68ED60AD"/>
    <w:rsid w:val="68F260D2"/>
    <w:rsid w:val="690E39BB"/>
    <w:rsid w:val="690F7FE4"/>
    <w:rsid w:val="69416E0A"/>
    <w:rsid w:val="695A4FEC"/>
    <w:rsid w:val="696A6892"/>
    <w:rsid w:val="69965C46"/>
    <w:rsid w:val="69C14DC8"/>
    <w:rsid w:val="69D260B0"/>
    <w:rsid w:val="69E00902"/>
    <w:rsid w:val="69FB573C"/>
    <w:rsid w:val="6A276531"/>
    <w:rsid w:val="6A2C3B47"/>
    <w:rsid w:val="6A3C022E"/>
    <w:rsid w:val="6A5F216E"/>
    <w:rsid w:val="6A720EF8"/>
    <w:rsid w:val="6A86594D"/>
    <w:rsid w:val="6AA36162"/>
    <w:rsid w:val="6AB05B7D"/>
    <w:rsid w:val="6AC87D14"/>
    <w:rsid w:val="6AF40B09"/>
    <w:rsid w:val="6B13267C"/>
    <w:rsid w:val="6B160FA9"/>
    <w:rsid w:val="6B5B6CFE"/>
    <w:rsid w:val="6B7457A6"/>
    <w:rsid w:val="6B8442B9"/>
    <w:rsid w:val="6B945283"/>
    <w:rsid w:val="6B9C3DDF"/>
    <w:rsid w:val="6C172D01"/>
    <w:rsid w:val="6C4050F1"/>
    <w:rsid w:val="6C5B59F4"/>
    <w:rsid w:val="6C6E29DA"/>
    <w:rsid w:val="6C9E0DB3"/>
    <w:rsid w:val="6CB54907"/>
    <w:rsid w:val="6D082649"/>
    <w:rsid w:val="6D223514"/>
    <w:rsid w:val="6D3314B3"/>
    <w:rsid w:val="6D3671B7"/>
    <w:rsid w:val="6D880A74"/>
    <w:rsid w:val="6D8E3CDE"/>
    <w:rsid w:val="6D972BDB"/>
    <w:rsid w:val="6DA7180D"/>
    <w:rsid w:val="6DA71E62"/>
    <w:rsid w:val="6DBC51E2"/>
    <w:rsid w:val="6DC15D37"/>
    <w:rsid w:val="6DC43DA1"/>
    <w:rsid w:val="6DD35F97"/>
    <w:rsid w:val="6DD449ED"/>
    <w:rsid w:val="6DFC778C"/>
    <w:rsid w:val="6E070B53"/>
    <w:rsid w:val="6E0D6F64"/>
    <w:rsid w:val="6E1F620B"/>
    <w:rsid w:val="6E386F5E"/>
    <w:rsid w:val="6E4678CD"/>
    <w:rsid w:val="6E781A51"/>
    <w:rsid w:val="6E8B52E0"/>
    <w:rsid w:val="6EA21F7C"/>
    <w:rsid w:val="6EAB14DE"/>
    <w:rsid w:val="6EBE3608"/>
    <w:rsid w:val="6ED63281"/>
    <w:rsid w:val="6EED7D49"/>
    <w:rsid w:val="6F082A05"/>
    <w:rsid w:val="6F2431DF"/>
    <w:rsid w:val="6F35524C"/>
    <w:rsid w:val="6F516A80"/>
    <w:rsid w:val="6F605F58"/>
    <w:rsid w:val="6F7A525E"/>
    <w:rsid w:val="6F8E6C1A"/>
    <w:rsid w:val="6FB71DDC"/>
    <w:rsid w:val="703F5F59"/>
    <w:rsid w:val="70412229"/>
    <w:rsid w:val="70806B00"/>
    <w:rsid w:val="70925EB9"/>
    <w:rsid w:val="70A46938"/>
    <w:rsid w:val="70A9314A"/>
    <w:rsid w:val="711368CE"/>
    <w:rsid w:val="711909E1"/>
    <w:rsid w:val="71284FD1"/>
    <w:rsid w:val="71586955"/>
    <w:rsid w:val="71813699"/>
    <w:rsid w:val="718F50E7"/>
    <w:rsid w:val="71940794"/>
    <w:rsid w:val="71A05546"/>
    <w:rsid w:val="71C8684B"/>
    <w:rsid w:val="71D26B0C"/>
    <w:rsid w:val="71E010FD"/>
    <w:rsid w:val="71FC4D8C"/>
    <w:rsid w:val="72037883"/>
    <w:rsid w:val="721C6DB2"/>
    <w:rsid w:val="722F68CA"/>
    <w:rsid w:val="725310CC"/>
    <w:rsid w:val="72541E8D"/>
    <w:rsid w:val="72563E57"/>
    <w:rsid w:val="725F2166"/>
    <w:rsid w:val="725F3E95"/>
    <w:rsid w:val="72827E86"/>
    <w:rsid w:val="72867401"/>
    <w:rsid w:val="72885C0F"/>
    <w:rsid w:val="728F706D"/>
    <w:rsid w:val="72996FB8"/>
    <w:rsid w:val="72A5093A"/>
    <w:rsid w:val="72A51592"/>
    <w:rsid w:val="72A526E9"/>
    <w:rsid w:val="72BC2E84"/>
    <w:rsid w:val="72BF5149"/>
    <w:rsid w:val="72C2773E"/>
    <w:rsid w:val="72C708B1"/>
    <w:rsid w:val="72E13807"/>
    <w:rsid w:val="72F378F8"/>
    <w:rsid w:val="72F718BE"/>
    <w:rsid w:val="730078B3"/>
    <w:rsid w:val="730B275B"/>
    <w:rsid w:val="732763F5"/>
    <w:rsid w:val="733F6699"/>
    <w:rsid w:val="73645E7C"/>
    <w:rsid w:val="7366631C"/>
    <w:rsid w:val="737F7C97"/>
    <w:rsid w:val="739B64E9"/>
    <w:rsid w:val="73A11102"/>
    <w:rsid w:val="73A53F5D"/>
    <w:rsid w:val="73AD3F4B"/>
    <w:rsid w:val="73B30871"/>
    <w:rsid w:val="73B3673E"/>
    <w:rsid w:val="73C82B32"/>
    <w:rsid w:val="73D6524F"/>
    <w:rsid w:val="741E1EA8"/>
    <w:rsid w:val="7443665D"/>
    <w:rsid w:val="744B676F"/>
    <w:rsid w:val="748A0524"/>
    <w:rsid w:val="748B051E"/>
    <w:rsid w:val="74CD7E40"/>
    <w:rsid w:val="74DC3800"/>
    <w:rsid w:val="74EA0887"/>
    <w:rsid w:val="74F82FA3"/>
    <w:rsid w:val="74FE4362"/>
    <w:rsid w:val="756923C9"/>
    <w:rsid w:val="75706FDE"/>
    <w:rsid w:val="75A44ED9"/>
    <w:rsid w:val="75AF3188"/>
    <w:rsid w:val="75BA46FD"/>
    <w:rsid w:val="75BB5FC1"/>
    <w:rsid w:val="75C80BC8"/>
    <w:rsid w:val="75DE488F"/>
    <w:rsid w:val="75E31EA6"/>
    <w:rsid w:val="75E579CC"/>
    <w:rsid w:val="75F01C92"/>
    <w:rsid w:val="76281A9E"/>
    <w:rsid w:val="763172F6"/>
    <w:rsid w:val="764C2CEE"/>
    <w:rsid w:val="76612994"/>
    <w:rsid w:val="766905FD"/>
    <w:rsid w:val="76780840"/>
    <w:rsid w:val="768A068B"/>
    <w:rsid w:val="76A855A8"/>
    <w:rsid w:val="76C375E1"/>
    <w:rsid w:val="76D421E8"/>
    <w:rsid w:val="76EB1A60"/>
    <w:rsid w:val="76F95C63"/>
    <w:rsid w:val="76FD6F97"/>
    <w:rsid w:val="77024F44"/>
    <w:rsid w:val="77145783"/>
    <w:rsid w:val="77316C41"/>
    <w:rsid w:val="77334767"/>
    <w:rsid w:val="774F13C6"/>
    <w:rsid w:val="7763329E"/>
    <w:rsid w:val="77974721"/>
    <w:rsid w:val="77A77766"/>
    <w:rsid w:val="77AC62FB"/>
    <w:rsid w:val="77BF424C"/>
    <w:rsid w:val="77C3470A"/>
    <w:rsid w:val="77DC4DFE"/>
    <w:rsid w:val="77F739E6"/>
    <w:rsid w:val="781A1483"/>
    <w:rsid w:val="785B3F75"/>
    <w:rsid w:val="78620798"/>
    <w:rsid w:val="789467A1"/>
    <w:rsid w:val="78B626F4"/>
    <w:rsid w:val="78CC4E73"/>
    <w:rsid w:val="78CF789F"/>
    <w:rsid w:val="78E21FA1"/>
    <w:rsid w:val="79023D3F"/>
    <w:rsid w:val="790B487C"/>
    <w:rsid w:val="79254583"/>
    <w:rsid w:val="796907CE"/>
    <w:rsid w:val="797A042B"/>
    <w:rsid w:val="797D5CF8"/>
    <w:rsid w:val="799D119E"/>
    <w:rsid w:val="79A63C5D"/>
    <w:rsid w:val="79D13BE6"/>
    <w:rsid w:val="79E32CF8"/>
    <w:rsid w:val="7A012FE1"/>
    <w:rsid w:val="7A097A01"/>
    <w:rsid w:val="7A130F5D"/>
    <w:rsid w:val="7A2B33CD"/>
    <w:rsid w:val="7A4E1BFF"/>
    <w:rsid w:val="7A4E3666"/>
    <w:rsid w:val="7A5C53A7"/>
    <w:rsid w:val="7A707A80"/>
    <w:rsid w:val="7A8136D4"/>
    <w:rsid w:val="7A897603"/>
    <w:rsid w:val="7AA9062B"/>
    <w:rsid w:val="7AC05D23"/>
    <w:rsid w:val="7ACB0265"/>
    <w:rsid w:val="7ACF0C29"/>
    <w:rsid w:val="7ACF29F8"/>
    <w:rsid w:val="7AD306C1"/>
    <w:rsid w:val="7AEE7323"/>
    <w:rsid w:val="7B276391"/>
    <w:rsid w:val="7B3F7B7E"/>
    <w:rsid w:val="7B4958F0"/>
    <w:rsid w:val="7B4D2C6C"/>
    <w:rsid w:val="7B771530"/>
    <w:rsid w:val="7B933A26"/>
    <w:rsid w:val="7B937ECA"/>
    <w:rsid w:val="7BA61FA1"/>
    <w:rsid w:val="7BB92E7D"/>
    <w:rsid w:val="7BBB62EC"/>
    <w:rsid w:val="7C042B76"/>
    <w:rsid w:val="7C262AEC"/>
    <w:rsid w:val="7C433F8A"/>
    <w:rsid w:val="7C5331B5"/>
    <w:rsid w:val="7C63789C"/>
    <w:rsid w:val="7C7B758C"/>
    <w:rsid w:val="7C970D0F"/>
    <w:rsid w:val="7CA73C2D"/>
    <w:rsid w:val="7D051A3F"/>
    <w:rsid w:val="7D1D3EEF"/>
    <w:rsid w:val="7D1F0C5F"/>
    <w:rsid w:val="7D1F7C67"/>
    <w:rsid w:val="7D2B0178"/>
    <w:rsid w:val="7D56683F"/>
    <w:rsid w:val="7D67516A"/>
    <w:rsid w:val="7D6C357F"/>
    <w:rsid w:val="7D6E64F9"/>
    <w:rsid w:val="7D8C2E23"/>
    <w:rsid w:val="7DA36220"/>
    <w:rsid w:val="7DBF0DE0"/>
    <w:rsid w:val="7DCA024C"/>
    <w:rsid w:val="7DDD542C"/>
    <w:rsid w:val="7DE66169"/>
    <w:rsid w:val="7DF07878"/>
    <w:rsid w:val="7DF5150A"/>
    <w:rsid w:val="7DF6029C"/>
    <w:rsid w:val="7E47731B"/>
    <w:rsid w:val="7E4F463C"/>
    <w:rsid w:val="7E526CD3"/>
    <w:rsid w:val="7E613AC4"/>
    <w:rsid w:val="7E645B88"/>
    <w:rsid w:val="7E696CC0"/>
    <w:rsid w:val="7E76666C"/>
    <w:rsid w:val="7E87379E"/>
    <w:rsid w:val="7E8D6272"/>
    <w:rsid w:val="7E9B2F3B"/>
    <w:rsid w:val="7E9C1D4E"/>
    <w:rsid w:val="7EBB628A"/>
    <w:rsid w:val="7ED14F91"/>
    <w:rsid w:val="7EE02D99"/>
    <w:rsid w:val="7EEE3685"/>
    <w:rsid w:val="7F075501"/>
    <w:rsid w:val="7F3472CE"/>
    <w:rsid w:val="7F3B4C8F"/>
    <w:rsid w:val="7F444EDD"/>
    <w:rsid w:val="7F4A08A0"/>
    <w:rsid w:val="7F527AE0"/>
    <w:rsid w:val="7F5923A2"/>
    <w:rsid w:val="7F912BF1"/>
    <w:rsid w:val="7F9B4D02"/>
    <w:rsid w:val="7FAF2DF8"/>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qFormat="1" w:unhideWhenUsed="0" w:uiPriority="0" w:semiHidden="0"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4">
    <w:name w:val="heading 2"/>
    <w:basedOn w:val="1"/>
    <w:next w:val="1"/>
    <w:link w:val="49"/>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5">
    <w:name w:val="heading 3"/>
    <w:basedOn w:val="1"/>
    <w:next w:val="1"/>
    <w:link w:val="50"/>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6">
    <w:name w:val="heading 4"/>
    <w:basedOn w:val="1"/>
    <w:next w:val="1"/>
    <w:link w:val="5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3"/>
    <w:unhideWhenUsed/>
    <w:qFormat/>
    <w:uiPriority w:val="0"/>
    <w:pPr>
      <w:spacing w:after="120"/>
    </w:pPr>
  </w:style>
  <w:style w:type="paragraph" w:styleId="7">
    <w:name w:val="Normal Indent"/>
    <w:basedOn w:val="1"/>
    <w:next w:val="8"/>
    <w:qFormat/>
    <w:uiPriority w:val="0"/>
    <w:pPr>
      <w:ind w:firstLine="425"/>
    </w:pPr>
    <w:rPr>
      <w:rFonts w:ascii="Times New Roman" w:hAnsi="Times New Roman" w:eastAsia="宋体" w:cs="Times New Roman"/>
      <w:szCs w:val="20"/>
    </w:rPr>
  </w:style>
  <w:style w:type="paragraph" w:customStyle="1" w:styleId="8">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link w:val="82"/>
    <w:semiHidden/>
    <w:qFormat/>
    <w:uiPriority w:val="0"/>
    <w:pPr>
      <w:jc w:val="left"/>
    </w:pPr>
    <w:rPr>
      <w:rFonts w:ascii="Times New Roman" w:hAnsi="Times New Roman" w:eastAsia="宋体" w:cs="Times New Roman"/>
      <w:kern w:val="0"/>
      <w:sz w:val="20"/>
      <w:szCs w:val="24"/>
    </w:rPr>
  </w:style>
  <w:style w:type="paragraph" w:styleId="11">
    <w:name w:val="Body Text 3"/>
    <w:basedOn w:val="1"/>
    <w:link w:val="52"/>
    <w:qFormat/>
    <w:uiPriority w:val="0"/>
    <w:rPr>
      <w:rFonts w:ascii="Times New Roman" w:hAnsi="Times New Roman" w:eastAsia="宋体" w:cs="Times New Roman"/>
      <w:color w:val="FF0000"/>
      <w:sz w:val="24"/>
      <w:szCs w:val="24"/>
    </w:rPr>
  </w:style>
  <w:style w:type="paragraph" w:styleId="12">
    <w:name w:val="Body Text Indent"/>
    <w:basedOn w:val="1"/>
    <w:next w:val="13"/>
    <w:link w:val="55"/>
    <w:qFormat/>
    <w:uiPriority w:val="0"/>
    <w:pPr>
      <w:adjustRightInd w:val="0"/>
      <w:spacing w:after="120" w:line="360" w:lineRule="atLeast"/>
      <w:ind w:left="420" w:leftChars="200"/>
      <w:jc w:val="left"/>
      <w:textAlignment w:val="baseline"/>
    </w:pPr>
    <w:rPr>
      <w:kern w:val="0"/>
      <w:sz w:val="24"/>
      <w:szCs w:val="20"/>
    </w:rPr>
  </w:style>
  <w:style w:type="paragraph" w:styleId="13">
    <w:name w:val="Body Text First Indent 2"/>
    <w:basedOn w:val="12"/>
    <w:next w:val="14"/>
    <w:qFormat/>
    <w:uiPriority w:val="99"/>
    <w:pPr>
      <w:tabs>
        <w:tab w:val="left" w:pos="945"/>
        <w:tab w:val="left" w:pos="1155"/>
      </w:tabs>
      <w:ind w:firstLine="420" w:firstLineChars="200"/>
    </w:pPr>
  </w:style>
  <w:style w:type="paragraph" w:styleId="14">
    <w:name w:val="Date"/>
    <w:basedOn w:val="1"/>
    <w:next w:val="1"/>
    <w:link w:val="57"/>
    <w:unhideWhenUsed/>
    <w:qFormat/>
    <w:uiPriority w:val="99"/>
    <w:pPr>
      <w:ind w:left="100" w:leftChars="2500"/>
    </w:pPr>
  </w:style>
  <w:style w:type="paragraph" w:styleId="15">
    <w:name w:val="HTML Address"/>
    <w:basedOn w:val="1"/>
    <w:qFormat/>
    <w:uiPriority w:val="0"/>
    <w:pPr>
      <w:widowControl/>
      <w:spacing w:before="100" w:beforeAutospacing="1" w:after="100" w:afterAutospacing="1"/>
      <w:jc w:val="left"/>
    </w:pPr>
    <w:rPr>
      <w:rFonts w:ascii="宋体" w:hAnsi="宋体" w:cs="宋体"/>
      <w:color w:val="333333"/>
      <w:kern w:val="0"/>
      <w:sz w:val="18"/>
      <w:szCs w:val="18"/>
    </w:rPr>
  </w:style>
  <w:style w:type="paragraph" w:styleId="16">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7">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8">
    <w:name w:val="Plain Text"/>
    <w:basedOn w:val="1"/>
    <w:link w:val="56"/>
    <w:qFormat/>
    <w:uiPriority w:val="99"/>
    <w:rPr>
      <w:rFonts w:eastAsia="宋体"/>
      <w:sz w:val="24"/>
    </w:rPr>
  </w:style>
  <w:style w:type="paragraph" w:styleId="19">
    <w:name w:val="Balloon Text"/>
    <w:basedOn w:val="1"/>
    <w:link w:val="59"/>
    <w:semiHidden/>
    <w:unhideWhenUsed/>
    <w:qFormat/>
    <w:uiPriority w:val="99"/>
    <w:rPr>
      <w:sz w:val="18"/>
      <w:szCs w:val="18"/>
    </w:rPr>
  </w:style>
  <w:style w:type="paragraph" w:styleId="20">
    <w:name w:val="footer"/>
    <w:basedOn w:val="1"/>
    <w:link w:val="60"/>
    <w:unhideWhenUsed/>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Body Text 2"/>
    <w:basedOn w:val="1"/>
    <w:qFormat/>
    <w:uiPriority w:val="0"/>
    <w:pPr>
      <w:spacing w:after="120" w:line="480" w:lineRule="auto"/>
    </w:pPr>
  </w:style>
  <w:style w:type="paragraph" w:styleId="25">
    <w:name w:val="HTML Preformatted"/>
    <w:basedOn w:val="1"/>
    <w:link w:val="6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99"/>
    <w:rPr>
      <w:rFonts w:ascii="Calibri" w:hAnsi="Calibri" w:eastAsia="宋体" w:cs="Times New Roman"/>
      <w:sz w:val="24"/>
      <w:szCs w:val="24"/>
    </w:rPr>
  </w:style>
  <w:style w:type="paragraph" w:styleId="27">
    <w:name w:val="Body Text First Indent"/>
    <w:basedOn w:val="2"/>
    <w:next w:val="13"/>
    <w:link w:val="64"/>
    <w:qFormat/>
    <w:uiPriority w:val="0"/>
    <w:pPr>
      <w:ind w:firstLine="420" w:firstLineChars="100"/>
    </w:pPr>
    <w:rPr>
      <w:rFonts w:ascii="宋体" w:hAnsi="Times New Roman" w:eastAsia="宋体" w:cs="Times New Roman"/>
      <w:kern w:val="0"/>
      <w:sz w:val="34"/>
      <w:szCs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FollowedHyperlink"/>
    <w:basedOn w:val="30"/>
    <w:semiHidden/>
    <w:unhideWhenUsed/>
    <w:qFormat/>
    <w:uiPriority w:val="99"/>
    <w:rPr>
      <w:color w:val="000000"/>
      <w:u w:val="none"/>
    </w:rPr>
  </w:style>
  <w:style w:type="character" w:styleId="33">
    <w:name w:val="Emphasis"/>
    <w:basedOn w:val="30"/>
    <w:qFormat/>
    <w:uiPriority w:val="20"/>
    <w:rPr>
      <w:i/>
      <w:iCs/>
    </w:rPr>
  </w:style>
  <w:style w:type="character" w:styleId="34">
    <w:name w:val="HTML Definition"/>
    <w:basedOn w:val="30"/>
    <w:semiHidden/>
    <w:unhideWhenUsed/>
    <w:qFormat/>
    <w:uiPriority w:val="99"/>
  </w:style>
  <w:style w:type="character" w:styleId="35">
    <w:name w:val="HTML Typewriter"/>
    <w:basedOn w:val="30"/>
    <w:semiHidden/>
    <w:unhideWhenUsed/>
    <w:qFormat/>
    <w:uiPriority w:val="99"/>
    <w:rPr>
      <w:rFonts w:hint="default" w:ascii="monospace" w:hAnsi="monospace" w:eastAsia="monospace" w:cs="monospace"/>
      <w:sz w:val="20"/>
    </w:rPr>
  </w:style>
  <w:style w:type="character" w:styleId="36">
    <w:name w:val="HTML Acronym"/>
    <w:basedOn w:val="30"/>
    <w:semiHidden/>
    <w:unhideWhenUsed/>
    <w:qFormat/>
    <w:uiPriority w:val="99"/>
  </w:style>
  <w:style w:type="character" w:styleId="37">
    <w:name w:val="HTML Variable"/>
    <w:basedOn w:val="30"/>
    <w:semiHidden/>
    <w:unhideWhenUsed/>
    <w:qFormat/>
    <w:uiPriority w:val="99"/>
  </w:style>
  <w:style w:type="character" w:styleId="38">
    <w:name w:val="Hyperlink"/>
    <w:basedOn w:val="30"/>
    <w:unhideWhenUsed/>
    <w:qFormat/>
    <w:uiPriority w:val="0"/>
    <w:rPr>
      <w:color w:val="000000"/>
      <w:u w:val="none"/>
    </w:rPr>
  </w:style>
  <w:style w:type="character" w:styleId="39">
    <w:name w:val="HTML Code"/>
    <w:basedOn w:val="30"/>
    <w:semiHidden/>
    <w:unhideWhenUsed/>
    <w:qFormat/>
    <w:uiPriority w:val="99"/>
    <w:rPr>
      <w:rFonts w:ascii="monospace" w:hAnsi="monospace" w:eastAsia="monospace" w:cs="monospace"/>
      <w:sz w:val="20"/>
    </w:rPr>
  </w:style>
  <w:style w:type="character" w:styleId="40">
    <w:name w:val="annotation reference"/>
    <w:qFormat/>
    <w:uiPriority w:val="0"/>
    <w:rPr>
      <w:sz w:val="21"/>
      <w:szCs w:val="21"/>
    </w:rPr>
  </w:style>
  <w:style w:type="character" w:styleId="41">
    <w:name w:val="HTML Cite"/>
    <w:basedOn w:val="30"/>
    <w:semiHidden/>
    <w:unhideWhenUsed/>
    <w:qFormat/>
    <w:uiPriority w:val="99"/>
  </w:style>
  <w:style w:type="character" w:styleId="42">
    <w:name w:val="HTML Keyboard"/>
    <w:basedOn w:val="30"/>
    <w:semiHidden/>
    <w:unhideWhenUsed/>
    <w:qFormat/>
    <w:uiPriority w:val="99"/>
    <w:rPr>
      <w:rFonts w:hint="default" w:ascii="monospace" w:hAnsi="monospace" w:eastAsia="monospace" w:cs="monospace"/>
      <w:sz w:val="20"/>
    </w:rPr>
  </w:style>
  <w:style w:type="character" w:styleId="43">
    <w:name w:val="HTML Sample"/>
    <w:basedOn w:val="30"/>
    <w:semiHidden/>
    <w:unhideWhenUsed/>
    <w:qFormat/>
    <w:uiPriority w:val="99"/>
    <w:rPr>
      <w:rFonts w:hint="default" w:ascii="monospace" w:hAnsi="monospace" w:eastAsia="monospace" w:cs="monospace"/>
    </w:rPr>
  </w:style>
  <w:style w:type="paragraph" w:customStyle="1" w:styleId="44">
    <w:name w:val="style4"/>
    <w:basedOn w:val="1"/>
    <w:next w:val="45"/>
    <w:qFormat/>
    <w:uiPriority w:val="0"/>
    <w:pPr>
      <w:widowControl/>
      <w:spacing w:before="280" w:after="280"/>
    </w:pPr>
    <w:rPr>
      <w:rFonts w:ascii="宋体" w:hAnsi="Times New Roman" w:eastAsia="宋体" w:cs="Times New Roman"/>
      <w:sz w:val="18"/>
    </w:rPr>
  </w:style>
  <w:style w:type="paragraph" w:customStyle="1" w:styleId="4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7">
    <w:name w:val="列出段落1"/>
    <w:basedOn w:val="1"/>
    <w:qFormat/>
    <w:uiPriority w:val="34"/>
    <w:pPr>
      <w:ind w:firstLine="420" w:firstLineChars="200"/>
    </w:pPr>
  </w:style>
  <w:style w:type="character" w:customStyle="1" w:styleId="48">
    <w:name w:val="标题 1 Char"/>
    <w:basedOn w:val="30"/>
    <w:link w:val="3"/>
    <w:qFormat/>
    <w:uiPriority w:val="0"/>
    <w:rPr>
      <w:rFonts w:ascii="Calibri" w:hAnsi="Calibri" w:eastAsia="宋体" w:cs="Times New Roman"/>
      <w:b/>
      <w:bCs/>
      <w:kern w:val="44"/>
      <w:sz w:val="44"/>
      <w:szCs w:val="44"/>
    </w:rPr>
  </w:style>
  <w:style w:type="character" w:customStyle="1" w:styleId="49">
    <w:name w:val="标题 2 Char"/>
    <w:basedOn w:val="30"/>
    <w:link w:val="4"/>
    <w:qFormat/>
    <w:uiPriority w:val="0"/>
    <w:rPr>
      <w:rFonts w:ascii="Arial" w:hAnsi="Arial" w:eastAsia="黑体" w:cs="Times New Roman"/>
      <w:b/>
      <w:bCs/>
      <w:kern w:val="0"/>
      <w:sz w:val="32"/>
      <w:szCs w:val="32"/>
    </w:rPr>
  </w:style>
  <w:style w:type="character" w:customStyle="1" w:styleId="50">
    <w:name w:val="标题 3 Char"/>
    <w:basedOn w:val="30"/>
    <w:link w:val="5"/>
    <w:qFormat/>
    <w:uiPriority w:val="0"/>
    <w:rPr>
      <w:rFonts w:ascii="宋体" w:hAnsi="宋体" w:eastAsia="宋体" w:cs="Times New Roman"/>
      <w:b/>
      <w:color w:val="000000"/>
      <w:kern w:val="0"/>
      <w:sz w:val="24"/>
      <w:szCs w:val="20"/>
      <w:lang w:val="en-GB"/>
    </w:rPr>
  </w:style>
  <w:style w:type="character" w:customStyle="1" w:styleId="51">
    <w:name w:val="标题 4 Char"/>
    <w:basedOn w:val="30"/>
    <w:link w:val="6"/>
    <w:qFormat/>
    <w:uiPriority w:val="0"/>
    <w:rPr>
      <w:rFonts w:ascii="Arial" w:hAnsi="Arial" w:eastAsia="黑体" w:cs="Times New Roman"/>
      <w:b/>
      <w:bCs/>
      <w:kern w:val="0"/>
      <w:sz w:val="28"/>
      <w:szCs w:val="28"/>
    </w:rPr>
  </w:style>
  <w:style w:type="character" w:customStyle="1" w:styleId="52">
    <w:name w:val="正文文本 3 Char"/>
    <w:basedOn w:val="30"/>
    <w:link w:val="11"/>
    <w:qFormat/>
    <w:uiPriority w:val="0"/>
    <w:rPr>
      <w:rFonts w:ascii="Times New Roman" w:hAnsi="Times New Roman" w:eastAsia="宋体" w:cs="Times New Roman"/>
      <w:color w:val="FF0000"/>
      <w:sz w:val="24"/>
      <w:szCs w:val="24"/>
    </w:rPr>
  </w:style>
  <w:style w:type="character" w:customStyle="1" w:styleId="53">
    <w:name w:val="正文文本 Char"/>
    <w:basedOn w:val="30"/>
    <w:link w:val="2"/>
    <w:qFormat/>
    <w:uiPriority w:val="0"/>
  </w:style>
  <w:style w:type="character" w:customStyle="1" w:styleId="54">
    <w:name w:val="正文文本缩进 Char"/>
    <w:basedOn w:val="30"/>
    <w:qFormat/>
    <w:uiPriority w:val="0"/>
  </w:style>
  <w:style w:type="character" w:customStyle="1" w:styleId="55">
    <w:name w:val="正文文本缩进 Char1"/>
    <w:basedOn w:val="30"/>
    <w:link w:val="12"/>
    <w:qFormat/>
    <w:uiPriority w:val="0"/>
    <w:rPr>
      <w:kern w:val="0"/>
      <w:sz w:val="24"/>
      <w:szCs w:val="20"/>
    </w:rPr>
  </w:style>
  <w:style w:type="character" w:customStyle="1" w:styleId="56">
    <w:name w:val="纯文本 Char"/>
    <w:basedOn w:val="30"/>
    <w:link w:val="18"/>
    <w:qFormat/>
    <w:uiPriority w:val="99"/>
    <w:rPr>
      <w:rFonts w:eastAsia="宋体"/>
      <w:sz w:val="24"/>
    </w:rPr>
  </w:style>
  <w:style w:type="character" w:customStyle="1" w:styleId="57">
    <w:name w:val="日期 Char"/>
    <w:basedOn w:val="30"/>
    <w:link w:val="14"/>
    <w:qFormat/>
    <w:uiPriority w:val="99"/>
  </w:style>
  <w:style w:type="character" w:customStyle="1" w:styleId="58">
    <w:name w:val="批注框文本 Char"/>
    <w:basedOn w:val="30"/>
    <w:semiHidden/>
    <w:qFormat/>
    <w:uiPriority w:val="99"/>
    <w:rPr>
      <w:sz w:val="18"/>
      <w:szCs w:val="18"/>
    </w:rPr>
  </w:style>
  <w:style w:type="character" w:customStyle="1" w:styleId="59">
    <w:name w:val="批注框文本 Char1"/>
    <w:basedOn w:val="30"/>
    <w:link w:val="19"/>
    <w:semiHidden/>
    <w:qFormat/>
    <w:uiPriority w:val="99"/>
    <w:rPr>
      <w:sz w:val="18"/>
      <w:szCs w:val="18"/>
    </w:rPr>
  </w:style>
  <w:style w:type="character" w:customStyle="1" w:styleId="60">
    <w:name w:val="页脚 Char"/>
    <w:basedOn w:val="30"/>
    <w:link w:val="20"/>
    <w:qFormat/>
    <w:uiPriority w:val="99"/>
    <w:rPr>
      <w:sz w:val="18"/>
      <w:szCs w:val="18"/>
    </w:rPr>
  </w:style>
  <w:style w:type="character" w:customStyle="1" w:styleId="61">
    <w:name w:val="页眉 Char"/>
    <w:basedOn w:val="30"/>
    <w:link w:val="22"/>
    <w:qFormat/>
    <w:uiPriority w:val="99"/>
    <w:rPr>
      <w:sz w:val="18"/>
      <w:szCs w:val="18"/>
    </w:rPr>
  </w:style>
  <w:style w:type="character" w:customStyle="1" w:styleId="62">
    <w:name w:val="HTML 预设格式 Char"/>
    <w:basedOn w:val="30"/>
    <w:semiHidden/>
    <w:qFormat/>
    <w:uiPriority w:val="99"/>
    <w:rPr>
      <w:rFonts w:ascii="宋体" w:hAnsi="宋体" w:eastAsia="宋体" w:cs="宋体"/>
      <w:kern w:val="0"/>
      <w:sz w:val="24"/>
      <w:szCs w:val="24"/>
    </w:rPr>
  </w:style>
  <w:style w:type="character" w:customStyle="1" w:styleId="63">
    <w:name w:val="HTML 预设格式 Char1"/>
    <w:basedOn w:val="30"/>
    <w:link w:val="25"/>
    <w:semiHidden/>
    <w:qFormat/>
    <w:uiPriority w:val="99"/>
    <w:rPr>
      <w:rFonts w:ascii="Courier New" w:hAnsi="Courier New" w:cs="Courier New"/>
      <w:sz w:val="20"/>
      <w:szCs w:val="20"/>
    </w:rPr>
  </w:style>
  <w:style w:type="character" w:customStyle="1" w:styleId="64">
    <w:name w:val="正文首行缩进 Char"/>
    <w:basedOn w:val="53"/>
    <w:link w:val="27"/>
    <w:qFormat/>
    <w:uiPriority w:val="0"/>
    <w:rPr>
      <w:rFonts w:ascii="宋体" w:hAnsi="Times New Roman" w:eastAsia="宋体" w:cs="Times New Roman"/>
      <w:kern w:val="0"/>
      <w:sz w:val="34"/>
      <w:szCs w:val="20"/>
    </w:rPr>
  </w:style>
  <w:style w:type="character" w:customStyle="1" w:styleId="65">
    <w:name w:val="纯文本 Char1"/>
    <w:qFormat/>
    <w:uiPriority w:val="0"/>
    <w:rPr>
      <w:rFonts w:eastAsia="宋体"/>
      <w:sz w:val="24"/>
    </w:rPr>
  </w:style>
  <w:style w:type="paragraph" w:styleId="66">
    <w:name w:val="List Paragraph"/>
    <w:basedOn w:val="1"/>
    <w:unhideWhenUsed/>
    <w:qFormat/>
    <w:uiPriority w:val="34"/>
    <w:pPr>
      <w:ind w:firstLine="420" w:firstLineChars="200"/>
    </w:pPr>
  </w:style>
  <w:style w:type="character" w:customStyle="1" w:styleId="67">
    <w:name w:val="正文文本缩进 Char Char"/>
    <w:link w:val="68"/>
    <w:qFormat/>
    <w:uiPriority w:val="0"/>
    <w:rPr>
      <w:rFonts w:ascii="宋体"/>
      <w:sz w:val="24"/>
    </w:rPr>
  </w:style>
  <w:style w:type="paragraph" w:customStyle="1" w:styleId="68">
    <w:name w:val="正文文本缩进1"/>
    <w:basedOn w:val="1"/>
    <w:link w:val="67"/>
    <w:qFormat/>
    <w:uiPriority w:val="0"/>
    <w:pPr>
      <w:spacing w:line="360" w:lineRule="auto"/>
      <w:ind w:firstLine="480" w:firstLineChars="200"/>
    </w:pPr>
    <w:rPr>
      <w:rFonts w:ascii="宋体"/>
      <w:sz w:val="24"/>
    </w:rPr>
  </w:style>
  <w:style w:type="character" w:customStyle="1" w:styleId="69">
    <w:name w:val="日期 Char Char"/>
    <w:link w:val="70"/>
    <w:qFormat/>
    <w:uiPriority w:val="0"/>
    <w:rPr>
      <w:sz w:val="24"/>
    </w:rPr>
  </w:style>
  <w:style w:type="paragraph" w:customStyle="1" w:styleId="70">
    <w:name w:val="日期1"/>
    <w:basedOn w:val="1"/>
    <w:next w:val="1"/>
    <w:link w:val="69"/>
    <w:qFormat/>
    <w:uiPriority w:val="0"/>
    <w:rPr>
      <w:sz w:val="24"/>
    </w:rPr>
  </w:style>
  <w:style w:type="paragraph" w:customStyle="1" w:styleId="7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2">
    <w:name w:val="样式1"/>
    <w:basedOn w:val="1"/>
    <w:link w:val="113"/>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7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74">
    <w:name w:val="edittexttarea"/>
    <w:basedOn w:val="30"/>
    <w:qFormat/>
    <w:uiPriority w:val="0"/>
  </w:style>
  <w:style w:type="paragraph" w:customStyle="1" w:styleId="75">
    <w:name w:val="样式 标题 1 + 四号 居中 段前: 12 磅 段后: 12 磅 行距: 单倍行距"/>
    <w:basedOn w:val="3"/>
    <w:qFormat/>
    <w:uiPriority w:val="0"/>
    <w:pPr>
      <w:spacing w:before="240" w:after="240" w:line="240" w:lineRule="auto"/>
      <w:ind w:left="-288"/>
      <w:jc w:val="center"/>
    </w:pPr>
    <w:rPr>
      <w:rFonts w:cs="宋体"/>
      <w:sz w:val="28"/>
      <w:szCs w:val="20"/>
    </w:rPr>
  </w:style>
  <w:style w:type="paragraph" w:customStyle="1" w:styleId="76">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7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78">
    <w:name w:val="*正文"/>
    <w:basedOn w:val="1"/>
    <w:next w:val="1"/>
    <w:qFormat/>
    <w:uiPriority w:val="0"/>
    <w:pPr>
      <w:keepNext/>
      <w:keepLines/>
      <w:spacing w:line="360" w:lineRule="auto"/>
      <w:ind w:firstLine="200" w:firstLineChars="200"/>
    </w:pPr>
    <w:rPr>
      <w:rFonts w:ascii="宋体" w:hAnsi="宋体"/>
    </w:rPr>
  </w:style>
  <w:style w:type="paragraph" w:customStyle="1" w:styleId="79">
    <w:name w:val="表格样式"/>
    <w:qFormat/>
    <w:uiPriority w:val="0"/>
    <w:pPr>
      <w:framePr w:hSpace="180" w:wrap="around" w:vAnchor="text" w:hAnchor="page" w:x="1582" w:y="302"/>
      <w:contextualSpacing/>
    </w:pPr>
    <w:rPr>
      <w:rFonts w:ascii="宋体" w:hAnsi="微软雅黑" w:eastAsia="宋体" w:cs="Times New Roman"/>
      <w:kern w:val="2"/>
      <w:sz w:val="24"/>
      <w:szCs w:val="28"/>
      <w:lang w:val="en-US" w:eastAsia="zh-CN" w:bidi="ar-SA"/>
    </w:rPr>
  </w:style>
  <w:style w:type="paragraph" w:styleId="80">
    <w:name w:val="No Spacing"/>
    <w:qFormat/>
    <w:uiPriority w:val="1"/>
    <w:pPr>
      <w:widowControl w:val="0"/>
      <w:spacing w:line="360" w:lineRule="auto"/>
      <w:jc w:val="both"/>
    </w:pPr>
    <w:rPr>
      <w:rFonts w:ascii="宋体" w:eastAsia="宋体" w:hAnsiTheme="minorHAnsi" w:cstheme="minorBidi"/>
      <w:kern w:val="2"/>
      <w:sz w:val="24"/>
      <w:szCs w:val="22"/>
      <w:lang w:val="en-US" w:eastAsia="zh-CN" w:bidi="ar-SA"/>
    </w:rPr>
  </w:style>
  <w:style w:type="paragraph" w:customStyle="1" w:styleId="81">
    <w:name w:val="列表段落1"/>
    <w:basedOn w:val="1"/>
    <w:qFormat/>
    <w:uiPriority w:val="1"/>
    <w:pPr>
      <w:ind w:firstLine="420"/>
    </w:pPr>
  </w:style>
  <w:style w:type="character" w:customStyle="1" w:styleId="82">
    <w:name w:val="批注文字 Char"/>
    <w:link w:val="10"/>
    <w:semiHidden/>
    <w:qFormat/>
    <w:uiPriority w:val="0"/>
    <w:rPr>
      <w:szCs w:val="24"/>
    </w:rPr>
  </w:style>
  <w:style w:type="character" w:customStyle="1" w:styleId="83">
    <w:name w:val="批注文字 字符"/>
    <w:basedOn w:val="30"/>
    <w:semiHidden/>
    <w:qFormat/>
    <w:uiPriority w:val="99"/>
    <w:rPr>
      <w:rFonts w:asciiTheme="minorHAnsi" w:hAnsiTheme="minorHAnsi" w:eastAsiaTheme="minorEastAsia" w:cstheme="minorBidi"/>
      <w:kern w:val="2"/>
      <w:sz w:val="21"/>
      <w:szCs w:val="22"/>
    </w:rPr>
  </w:style>
  <w:style w:type="paragraph" w:customStyle="1" w:styleId="84">
    <w:name w:val="无间隔1"/>
    <w:basedOn w:val="1"/>
    <w:qFormat/>
    <w:uiPriority w:val="0"/>
    <w:pPr>
      <w:spacing w:line="400" w:lineRule="exact"/>
    </w:pPr>
    <w:rPr>
      <w:sz w:val="24"/>
    </w:rPr>
  </w:style>
  <w:style w:type="character" w:customStyle="1" w:styleId="85">
    <w:name w:val="right"/>
    <w:basedOn w:val="30"/>
    <w:qFormat/>
    <w:uiPriority w:val="0"/>
    <w:rPr>
      <w:color w:val="999999"/>
      <w:sz w:val="18"/>
      <w:szCs w:val="18"/>
    </w:rPr>
  </w:style>
  <w:style w:type="character" w:customStyle="1" w:styleId="86">
    <w:name w:val="green"/>
    <w:basedOn w:val="30"/>
    <w:qFormat/>
    <w:uiPriority w:val="0"/>
    <w:rPr>
      <w:color w:val="66AE00"/>
      <w:sz w:val="18"/>
      <w:szCs w:val="18"/>
    </w:rPr>
  </w:style>
  <w:style w:type="character" w:customStyle="1" w:styleId="87">
    <w:name w:val="red"/>
    <w:basedOn w:val="30"/>
    <w:qFormat/>
    <w:uiPriority w:val="0"/>
    <w:rPr>
      <w:color w:val="FF0000"/>
      <w:sz w:val="18"/>
      <w:szCs w:val="18"/>
    </w:rPr>
  </w:style>
  <w:style w:type="character" w:customStyle="1" w:styleId="88">
    <w:name w:val="red1"/>
    <w:basedOn w:val="30"/>
    <w:qFormat/>
    <w:uiPriority w:val="0"/>
    <w:rPr>
      <w:color w:val="66AE00"/>
      <w:sz w:val="18"/>
      <w:szCs w:val="18"/>
    </w:rPr>
  </w:style>
  <w:style w:type="character" w:customStyle="1" w:styleId="89">
    <w:name w:val="red2"/>
    <w:basedOn w:val="30"/>
    <w:qFormat/>
    <w:uiPriority w:val="0"/>
    <w:rPr>
      <w:color w:val="CC0000"/>
    </w:rPr>
  </w:style>
  <w:style w:type="character" w:customStyle="1" w:styleId="90">
    <w:name w:val="red3"/>
    <w:basedOn w:val="30"/>
    <w:qFormat/>
    <w:uiPriority w:val="0"/>
    <w:rPr>
      <w:color w:val="FF0000"/>
    </w:rPr>
  </w:style>
  <w:style w:type="character" w:customStyle="1" w:styleId="91">
    <w:name w:val="hover25"/>
    <w:basedOn w:val="30"/>
    <w:qFormat/>
    <w:uiPriority w:val="0"/>
  </w:style>
  <w:style w:type="character" w:customStyle="1" w:styleId="92">
    <w:name w:val="active4"/>
    <w:basedOn w:val="30"/>
    <w:qFormat/>
    <w:uiPriority w:val="0"/>
    <w:rPr>
      <w:color w:val="FFFFFF"/>
      <w:shd w:val="clear" w:color="auto" w:fill="2B7AFC"/>
    </w:rPr>
  </w:style>
  <w:style w:type="character" w:customStyle="1" w:styleId="93">
    <w:name w:val="blue"/>
    <w:basedOn w:val="30"/>
    <w:qFormat/>
    <w:uiPriority w:val="0"/>
    <w:rPr>
      <w:color w:val="0371C6"/>
      <w:sz w:val="21"/>
      <w:szCs w:val="21"/>
    </w:rPr>
  </w:style>
  <w:style w:type="character" w:customStyle="1" w:styleId="94">
    <w:name w:val="gb-jt"/>
    <w:basedOn w:val="30"/>
    <w:qFormat/>
    <w:uiPriority w:val="0"/>
  </w:style>
  <w:style w:type="character" w:customStyle="1" w:styleId="95">
    <w:name w:val="green1"/>
    <w:basedOn w:val="30"/>
    <w:qFormat/>
    <w:uiPriority w:val="0"/>
    <w:rPr>
      <w:color w:val="66AE00"/>
      <w:sz w:val="18"/>
      <w:szCs w:val="18"/>
    </w:rPr>
  </w:style>
  <w:style w:type="paragraph" w:customStyle="1" w:styleId="96">
    <w:name w:val="列出段落2"/>
    <w:basedOn w:val="1"/>
    <w:unhideWhenUsed/>
    <w:qFormat/>
    <w:uiPriority w:val="99"/>
    <w:pPr>
      <w:ind w:firstLine="420" w:firstLineChars="200"/>
    </w:pPr>
  </w:style>
  <w:style w:type="paragraph" w:customStyle="1" w:styleId="97">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98">
    <w:name w:val="hover"/>
    <w:basedOn w:val="30"/>
    <w:qFormat/>
    <w:uiPriority w:val="0"/>
  </w:style>
  <w:style w:type="character" w:customStyle="1" w:styleId="99">
    <w:name w:val="red4"/>
    <w:basedOn w:val="30"/>
    <w:qFormat/>
    <w:uiPriority w:val="0"/>
    <w:rPr>
      <w:color w:val="FF0000"/>
      <w:sz w:val="18"/>
      <w:szCs w:val="18"/>
    </w:rPr>
  </w:style>
  <w:style w:type="character" w:customStyle="1" w:styleId="100">
    <w:name w:val="red5"/>
    <w:basedOn w:val="30"/>
    <w:qFormat/>
    <w:uiPriority w:val="0"/>
    <w:rPr>
      <w:color w:val="CC0000"/>
    </w:rPr>
  </w:style>
  <w:style w:type="character" w:customStyle="1" w:styleId="101">
    <w:name w:val="red6"/>
    <w:basedOn w:val="30"/>
    <w:qFormat/>
    <w:uiPriority w:val="0"/>
    <w:rPr>
      <w:color w:val="FF0000"/>
    </w:rPr>
  </w:style>
  <w:style w:type="paragraph" w:customStyle="1" w:styleId="102">
    <w:name w:val="*正文_1_0"/>
    <w:basedOn w:val="103"/>
    <w:next w:val="103"/>
    <w:qFormat/>
    <w:uiPriority w:val="0"/>
    <w:pPr>
      <w:widowControl/>
      <w:ind w:firstLine="482"/>
    </w:pPr>
    <w:rPr>
      <w:rFonts w:ascii="微软雅黑" w:hAnsi="微软雅黑" w:eastAsia="微软雅黑"/>
    </w:rPr>
  </w:style>
  <w:style w:type="paragraph" w:customStyle="1" w:styleId="103">
    <w:name w:val="正文_1_0"/>
    <w:qFormat/>
    <w:uiPriority w:val="0"/>
    <w:pPr>
      <w:widowControl w:val="0"/>
      <w:jc w:val="both"/>
    </w:pPr>
    <w:rPr>
      <w:rFonts w:ascii="Times New Roman" w:hAnsi="Times New Roman" w:eastAsia="宋体" w:cs="Times New Roman"/>
      <w:lang w:val="en-US" w:eastAsia="zh-CN" w:bidi="ar-SA"/>
    </w:rPr>
  </w:style>
  <w:style w:type="character" w:customStyle="1" w:styleId="104">
    <w:name w:val="hover5"/>
    <w:basedOn w:val="30"/>
    <w:qFormat/>
    <w:uiPriority w:val="0"/>
    <w:rPr>
      <w:color w:val="0282FF"/>
    </w:rPr>
  </w:style>
  <w:style w:type="character" w:customStyle="1" w:styleId="105">
    <w:name w:val="layui-this"/>
    <w:basedOn w:val="30"/>
    <w:qFormat/>
    <w:uiPriority w:val="0"/>
    <w:rPr>
      <w:bdr w:val="single" w:color="EEEEEE" w:sz="6" w:space="0"/>
      <w:shd w:val="clear" w:color="auto" w:fill="FFFFFF"/>
    </w:rPr>
  </w:style>
  <w:style w:type="character" w:customStyle="1" w:styleId="106">
    <w:name w:val="first-child"/>
    <w:basedOn w:val="30"/>
    <w:qFormat/>
    <w:uiPriority w:val="0"/>
  </w:style>
  <w:style w:type="paragraph" w:customStyle="1" w:styleId="107">
    <w:name w:val="_Style 183"/>
    <w:basedOn w:val="1"/>
    <w:next w:val="66"/>
    <w:autoRedefine/>
    <w:qFormat/>
    <w:uiPriority w:val="0"/>
    <w:pPr>
      <w:ind w:firstLine="420" w:firstLineChars="200"/>
    </w:pPr>
  </w:style>
  <w:style w:type="character" w:customStyle="1" w:styleId="108">
    <w:name w:val="font111"/>
    <w:basedOn w:val="30"/>
    <w:qFormat/>
    <w:uiPriority w:val="0"/>
    <w:rPr>
      <w:rFonts w:ascii="宋体" w:hAnsi="宋体" w:eastAsia="宋体" w:cs="宋体"/>
      <w:color w:val="000000"/>
      <w:sz w:val="28"/>
      <w:szCs w:val="28"/>
      <w:u w:val="none"/>
      <w:vertAlign w:val="superscript"/>
    </w:rPr>
  </w:style>
  <w:style w:type="character" w:customStyle="1" w:styleId="109">
    <w:name w:val="font51"/>
    <w:basedOn w:val="30"/>
    <w:qFormat/>
    <w:uiPriority w:val="0"/>
    <w:rPr>
      <w:rFonts w:ascii="宋体" w:hAnsi="宋体" w:eastAsia="宋体" w:cs="宋体"/>
      <w:color w:val="000000"/>
      <w:sz w:val="28"/>
      <w:szCs w:val="28"/>
      <w:u w:val="none"/>
    </w:rPr>
  </w:style>
  <w:style w:type="character" w:customStyle="1" w:styleId="110">
    <w:name w:val="font122"/>
    <w:basedOn w:val="30"/>
    <w:qFormat/>
    <w:uiPriority w:val="0"/>
    <w:rPr>
      <w:rFonts w:ascii="宋体" w:hAnsi="宋体" w:eastAsia="宋体" w:cs="宋体"/>
      <w:color w:val="333300"/>
      <w:sz w:val="28"/>
      <w:szCs w:val="28"/>
      <w:u w:val="none"/>
    </w:rPr>
  </w:style>
  <w:style w:type="character" w:customStyle="1" w:styleId="111">
    <w:name w:val="NormalCharacter"/>
    <w:qFormat/>
    <w:uiPriority w:val="0"/>
  </w:style>
  <w:style w:type="paragraph" w:customStyle="1" w:styleId="112">
    <w:name w:val="列出段落3"/>
    <w:basedOn w:val="1"/>
    <w:qFormat/>
    <w:uiPriority w:val="34"/>
    <w:pPr>
      <w:ind w:firstLine="420" w:firstLineChars="200"/>
    </w:pPr>
    <w:rPr>
      <w:rFonts w:ascii="Times New Roman" w:hAnsi="Times New Roman" w:eastAsia="宋体" w:cs="Times New Roman"/>
      <w:szCs w:val="24"/>
    </w:rPr>
  </w:style>
  <w:style w:type="character" w:customStyle="1" w:styleId="113">
    <w:name w:val="样式1 Char Char"/>
    <w:link w:val="72"/>
    <w:qFormat/>
    <w:locked/>
    <w:uiPriority w:val="0"/>
    <w:rPr>
      <w:rFonts w:ascii="宋体" w:hAnsi="宋体"/>
      <w:sz w:val="21"/>
      <w:szCs w:val="21"/>
    </w:rPr>
  </w:style>
  <w:style w:type="paragraph" w:customStyle="1" w:styleId="114">
    <w:name w:val="HtmlNormal"/>
    <w:basedOn w:val="1"/>
    <w:qFormat/>
    <w:uiPriority w:val="0"/>
    <w:rPr>
      <w:sz w:val="24"/>
      <w:szCs w:val="24"/>
    </w:rPr>
  </w:style>
  <w:style w:type="paragraph" w:customStyle="1" w:styleId="115">
    <w:name w:val="Table Text"/>
    <w:basedOn w:val="1"/>
    <w:semiHidden/>
    <w:qFormat/>
    <w:uiPriority w:val="0"/>
    <w:rPr>
      <w:rFonts w:ascii="宋体" w:hAnsi="宋体" w:eastAsia="宋体" w:cs="宋体"/>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697E8-74A0-45CE-80F5-66E42458A3B6}">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71</Pages>
  <Words>14048</Words>
  <Characters>15068</Characters>
  <Lines>324</Lines>
  <Paragraphs>91</Paragraphs>
  <TotalTime>13</TotalTime>
  <ScaleCrop>false</ScaleCrop>
  <LinksUpToDate>false</LinksUpToDate>
  <CharactersWithSpaces>15227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2020-03-11T09:07:00Z</dcterms:created>
  <dc:creator>Administrator</dc:creator>
  <cp:lastModifiedBy>连丹丹</cp:lastModifiedBy>
  <cp:lastPrinted>2025-07-30T01:31:49Z</cp:lastPrinted>
  <dcterms:modified xsi:type="dcterms:W3CDTF">2025-07-30T01:45:38Z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349CFC74AD4B4FABA4396FB805385EB9_13</vt:lpwstr>
  </property>
  <property fmtid="{D5CDD505-2E9C-101B-9397-08002B2CF9AE}" pid="4" name="KSOTemplateDocerSaveRecord">
    <vt:lpwstr>eyJoZGlkIjoiNGE3ZjliMjI0MTgzMThhM2Y2N2NlNjI2ODI3MjQ2NTAiLCJ1c2VySWQiOiI4Mjc5NTY1MzYifQ==</vt:lpwstr>
  </property>
</Properties>
</file>