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33444">
      <w:pPr>
        <w:pStyle w:val="6"/>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rPr>
        <w:t>禹州市古城镇人民政府河南平禹煤电公司龙屯一矿35千伏线路11号杆-15号杆改造工程项目（不见面开标）竞争性谈判公告</w:t>
      </w:r>
    </w:p>
    <w:p w14:paraId="53804615">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25021D6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古城镇人民政府河南平禹煤电公司龙屯一矿35千伏线路11号杆-15号杆改造工程项目的潜在投标人应在谈判响应截止时间前登录《全国公共资源交易平台（河南省•许昌市）》（下文所述“全国公共资源交易平台（河南省•许昌市）”的地址均为</w:t>
      </w:r>
      <w:r>
        <w:rPr>
          <w:rFonts w:ascii="宋体" w:hAnsi="宋体" w:eastAsia="宋体" w:cstheme="majorEastAsia"/>
          <w:color w:val="auto"/>
          <w:szCs w:val="21"/>
          <w:highlight w:val="none"/>
        </w:rPr>
        <w:t>http://117.159.53.11:60632/）“投标人登录”入口自行免费下载竞争性谈判文件</w:t>
      </w:r>
      <w:r>
        <w:rPr>
          <w:rFonts w:hint="eastAsia" w:ascii="宋体" w:hAnsi="宋体" w:eastAsia="宋体" w:cstheme="majorEastAsia"/>
          <w:color w:val="auto"/>
          <w:szCs w:val="21"/>
          <w:highlight w:val="none"/>
        </w:rPr>
        <w:t>，并于202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rPr>
        <w:t>30</w:t>
      </w:r>
      <w:r>
        <w:rPr>
          <w:rFonts w:hint="eastAsia" w:ascii="宋体" w:hAnsi="宋体" w:eastAsia="宋体" w:cstheme="majorEastAsia"/>
          <w:color w:val="auto"/>
          <w:szCs w:val="21"/>
          <w:highlight w:val="none"/>
        </w:rPr>
        <w:t>日08时30分（北京时间）前递交响应文件。</w:t>
      </w:r>
    </w:p>
    <w:p w14:paraId="0BD1FC0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7FCC8852">
      <w:pPr>
        <w:spacing w:line="440" w:lineRule="exact"/>
        <w:ind w:firstLine="420" w:firstLineChars="200"/>
        <w:jc w:val="left"/>
        <w:rPr>
          <w:rFonts w:hint="default" w:ascii="宋体" w:hAnsi="宋体" w:eastAsia="宋体" w:cstheme="majorEastAsia"/>
          <w:color w:val="auto"/>
          <w:szCs w:val="21"/>
          <w:highlight w:val="none"/>
          <w:lang w:val="en-US"/>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044</w:t>
      </w:r>
    </w:p>
    <w:p w14:paraId="14038ACA">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2.项目名称：禹州市古城镇人民政府河南平禹煤电公司龙屯一矿35千伏线路11号杆-15号杆改造工程项目</w:t>
      </w:r>
    </w:p>
    <w:p w14:paraId="3A08E910">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3.采购方式：竞争性谈判</w:t>
      </w:r>
    </w:p>
    <w:p w14:paraId="2BC1C3E3">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val="en-US" w:eastAsia="zh-CN"/>
        </w:rPr>
        <w:t>1302371.23</w:t>
      </w:r>
      <w:r>
        <w:rPr>
          <w:rFonts w:hint="eastAsia" w:ascii="宋体" w:hAnsi="宋体" w:eastAsia="宋体" w:cstheme="majorEastAsia"/>
          <w:color w:val="auto"/>
          <w:szCs w:val="21"/>
          <w:highlight w:val="none"/>
        </w:rPr>
        <w:t>元</w:t>
      </w:r>
    </w:p>
    <w:p w14:paraId="74E5D280">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val="en-US" w:eastAsia="zh-CN"/>
        </w:rPr>
        <w:t>1302371.23</w:t>
      </w:r>
      <w:r>
        <w:rPr>
          <w:rFonts w:hint="eastAsia" w:ascii="宋体" w:hAnsi="宋体" w:eastAsia="宋体" w:cstheme="majorEastAsia"/>
          <w:color w:val="auto"/>
          <w:szCs w:val="21"/>
          <w:highlight w:val="none"/>
        </w:rPr>
        <w:t xml:space="preserve">元 </w:t>
      </w:r>
    </w:p>
    <w:tbl>
      <w:tblPr>
        <w:tblStyle w:val="9"/>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35F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1D9EA08B">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F9C55A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333C76C0">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A733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DDDE829">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01A84A1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1B09ECA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63B2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507ED39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1CD361BA">
            <w:pPr>
              <w:tabs>
                <w:tab w:val="left" w:pos="7095"/>
              </w:tabs>
              <w:spacing w:line="360" w:lineRule="auto"/>
              <w:contextualSpacing/>
              <w:jc w:val="left"/>
              <w:rPr>
                <w:rFonts w:hint="default" w:ascii="宋体" w:hAnsi="宋体" w:eastAsia="宋体"/>
                <w:color w:val="auto"/>
                <w:szCs w:val="21"/>
                <w:highlight w:val="none"/>
                <w:lang w:val="en-US" w:eastAsia="zh-CN"/>
              </w:rPr>
            </w:pP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044</w:t>
            </w:r>
          </w:p>
        </w:tc>
        <w:tc>
          <w:tcPr>
            <w:tcW w:w="1443" w:type="dxa"/>
            <w:shd w:val="clear" w:color="auto" w:fill="auto"/>
            <w:vAlign w:val="center"/>
          </w:tcPr>
          <w:p w14:paraId="1454F8E6">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4EC67289">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1302371.23</w:t>
            </w:r>
          </w:p>
        </w:tc>
        <w:tc>
          <w:tcPr>
            <w:tcW w:w="1306" w:type="dxa"/>
            <w:shd w:val="clear" w:color="auto" w:fill="auto"/>
            <w:vAlign w:val="center"/>
          </w:tcPr>
          <w:p w14:paraId="6E234254">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1302371.23</w:t>
            </w:r>
          </w:p>
        </w:tc>
        <w:tc>
          <w:tcPr>
            <w:tcW w:w="1687" w:type="dxa"/>
            <w:shd w:val="clear" w:color="auto" w:fill="auto"/>
            <w:vAlign w:val="center"/>
          </w:tcPr>
          <w:p w14:paraId="31DFDF19">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016CC7A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lang w:val="en-US" w:eastAsia="zh-CN"/>
              </w:rPr>
              <w:t>1302371.23</w:t>
            </w:r>
          </w:p>
        </w:tc>
      </w:tr>
    </w:tbl>
    <w:p w14:paraId="55306C1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5.采购需求（包括但不限于标的的名称、数量、简要技术需求或服务要求等）：</w:t>
      </w:r>
    </w:p>
    <w:p w14:paraId="61202E1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lang w:eastAsia="zh-CN"/>
        </w:rPr>
        <w:t>龙屯一矿35千伏线路11号杆-15号杆高压线拆除迁移等工程</w:t>
      </w:r>
      <w:r>
        <w:rPr>
          <w:rFonts w:hint="eastAsia" w:ascii="宋体" w:hAnsi="宋体" w:eastAsia="宋体" w:cstheme="majorEastAsia"/>
          <w:color w:val="auto"/>
          <w:szCs w:val="21"/>
          <w:highlight w:val="none"/>
        </w:rPr>
        <w:t>，共划分一个标段（详见谈判文件）</w:t>
      </w:r>
    </w:p>
    <w:p w14:paraId="600032C7">
      <w:pPr>
        <w:spacing w:line="440" w:lineRule="exact"/>
        <w:ind w:firstLine="420" w:firstLineChars="2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6.合同履行期限：合同签订后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p>
    <w:p w14:paraId="446AB56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544516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55244600">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123956A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2333577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1D5BEF9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19317C8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本项目落实节约能源、保护环境、扶持不发达地区和少数民族地区、促进中小企业、监狱企业发展等政府采购政策。（本项目专门面向中小</w:t>
      </w:r>
      <w:r>
        <w:rPr>
          <w:rFonts w:hint="eastAsia" w:ascii="宋体" w:hAnsi="宋体" w:eastAsia="宋体" w:cstheme="majorEastAsia"/>
          <w:color w:val="auto"/>
          <w:szCs w:val="21"/>
          <w:highlight w:val="none"/>
          <w:lang w:eastAsia="zh-CN"/>
        </w:rPr>
        <w:t>微</w:t>
      </w:r>
      <w:r>
        <w:rPr>
          <w:rFonts w:hint="eastAsia" w:ascii="宋体" w:hAnsi="宋体" w:eastAsia="宋体" w:cstheme="majorEastAsia"/>
          <w:color w:val="auto"/>
          <w:szCs w:val="21"/>
          <w:highlight w:val="none"/>
        </w:rPr>
        <w:t>企业采购）</w:t>
      </w:r>
    </w:p>
    <w:p w14:paraId="185745BB">
      <w:p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theme="majorEastAsia"/>
          <w:color w:val="auto"/>
          <w:szCs w:val="21"/>
          <w:highlight w:val="none"/>
        </w:rPr>
        <w:t>3.本项目的特定资格要求</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供应商具备建设行政主管部门颁发的电力工程施工总承包叁级及以上资质或输变电工程专业承包叁级及以上资质，具有有效的安全生产许可证；拟派项目经理须具有机电工程专业二级及以上注册建造师执业资格并具有有效的安全生产考核合格证书（B类），且无在建工程（出具加盖公章的无在建工程承诺书）。</w:t>
      </w:r>
    </w:p>
    <w:p w14:paraId="4481A29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7EC3144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23</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30</w:t>
      </w:r>
      <w:r>
        <w:rPr>
          <w:rFonts w:hint="eastAsia" w:ascii="宋体" w:hAnsi="宋体" w:eastAsia="宋体"/>
          <w:color w:val="auto"/>
          <w:szCs w:val="21"/>
          <w:highlight w:val="none"/>
        </w:rPr>
        <w:t>日，每天上午00:00至12:00，下午12:01至23:59（北京时间，法定节假日除外）</w:t>
      </w:r>
    </w:p>
    <w:p w14:paraId="67440432">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2.地点：谈判响应截止时间前均可登录《全国公共资源交易平台（河南省·许昌市）》（下文所述“全国公共资源交易平台（河南省•许昌市）”的地址均为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登录”入口自行免费下载竞争性谈判文件。</w:t>
      </w:r>
    </w:p>
    <w:p w14:paraId="44129571">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1F4A45C9">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4.售价：0元</w:t>
      </w:r>
    </w:p>
    <w:p w14:paraId="069D010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7CEEEED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rPr>
        <w:t>日08时30分（北京时间）</w:t>
      </w:r>
    </w:p>
    <w:p w14:paraId="3DF46BB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23A8996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0578B7E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7BB17D0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rPr>
        <w:t>日08时30分（北京时间）</w:t>
      </w:r>
    </w:p>
    <w:p w14:paraId="5D988E7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2E32DC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0338E335">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73F5FD56">
      <w:pPr>
        <w:numPr>
          <w:ilvl w:val="0"/>
          <w:numId w:val="1"/>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0CAA0094">
      <w:pPr>
        <w:wordWrap w:val="0"/>
        <w:spacing w:line="440" w:lineRule="exact"/>
        <w:ind w:left="630" w:leftChars="3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3.项目编号以本谈判文件中的采购编号为准，采购编号：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044</w:t>
      </w:r>
      <w:bookmarkStart w:id="0" w:name="_GoBack"/>
      <w:bookmarkEnd w:id="0"/>
    </w:p>
    <w:p w14:paraId="7ADA097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1547EC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采购单位：</w:t>
      </w:r>
      <w:r>
        <w:rPr>
          <w:rFonts w:hint="eastAsia" w:ascii="宋体" w:hAnsi="宋体" w:eastAsia="宋体" w:cstheme="majorEastAsia"/>
          <w:color w:val="auto"/>
          <w:szCs w:val="21"/>
          <w:highlight w:val="none"/>
          <w:lang w:eastAsia="zh-CN"/>
        </w:rPr>
        <w:t>禹州市古城镇人民政府</w:t>
      </w:r>
    </w:p>
    <w:p w14:paraId="047370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地</w:t>
      </w:r>
      <w:r>
        <w:rPr>
          <w:rFonts w:ascii="宋体" w:hAnsi="宋体" w:eastAsia="宋体" w:cstheme="majorEastAsia"/>
          <w:color w:val="auto"/>
          <w:szCs w:val="21"/>
          <w:highlight w:val="none"/>
        </w:rPr>
        <w:t xml:space="preserve">  址：禹州市古城镇古城路口</w:t>
      </w:r>
    </w:p>
    <w:p w14:paraId="70602AA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顾先生</w:t>
      </w:r>
      <w:r>
        <w:rPr>
          <w:rFonts w:hint="eastAsia" w:ascii="宋体" w:hAnsi="宋体"/>
          <w:color w:val="auto"/>
          <w:szCs w:val="21"/>
          <w:highlight w:val="none"/>
        </w:rPr>
        <w:t xml:space="preserve"> </w:t>
      </w:r>
    </w:p>
    <w:p w14:paraId="347A68FD">
      <w:pPr>
        <w:spacing w:line="44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13937483880</w:t>
      </w:r>
    </w:p>
    <w:p w14:paraId="290ED821">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中海域安项目管理咨询有限公司</w:t>
      </w:r>
    </w:p>
    <w:p w14:paraId="56766560">
      <w:pPr>
        <w:spacing w:line="44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禹州市柏山路7号</w:t>
      </w:r>
    </w:p>
    <w:p w14:paraId="4683F312">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联系人：杨先生</w:t>
      </w:r>
    </w:p>
    <w:p w14:paraId="7229F0D5">
      <w:pPr>
        <w:spacing w:line="440" w:lineRule="exact"/>
        <w:ind w:firstLine="420" w:firstLineChars="200"/>
        <w:rPr>
          <w:rFonts w:hint="default"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lang w:val="zh-CN"/>
        </w:rPr>
        <w:t>联系电话：</w:t>
      </w:r>
      <w:r>
        <w:rPr>
          <w:rFonts w:hint="eastAsia" w:ascii="宋体" w:hAnsi="宋体" w:cs="仿宋_GB2312"/>
          <w:color w:val="auto"/>
          <w:szCs w:val="21"/>
          <w:highlight w:val="none"/>
          <w:lang w:val="en-US" w:eastAsia="zh-CN"/>
        </w:rPr>
        <w:t>13383748781</w:t>
      </w:r>
    </w:p>
    <w:p w14:paraId="792153D7">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61676DB1">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48B14C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4E364"/>
    <w:multiLevelType w:val="singleLevel"/>
    <w:tmpl w:val="E624E36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86ED9"/>
    <w:rsid w:val="23166B67"/>
    <w:rsid w:val="23700A3C"/>
    <w:rsid w:val="30F22CAF"/>
    <w:rsid w:val="38CE3014"/>
    <w:rsid w:val="390D2677"/>
    <w:rsid w:val="3CBC20D5"/>
    <w:rsid w:val="3E9D2417"/>
    <w:rsid w:val="4688654D"/>
    <w:rsid w:val="518548D8"/>
    <w:rsid w:val="5FFD619E"/>
    <w:rsid w:val="6E89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4">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5">
    <w:name w:val="envelope return"/>
    <w:basedOn w:val="1"/>
    <w:unhideWhenUsed/>
    <w:qFormat/>
    <w:uiPriority w:val="99"/>
    <w:pPr>
      <w:snapToGrid w:val="0"/>
    </w:pPr>
    <w:rPr>
      <w:rFonts w:ascii="Arial" w:hAnsi="Arial"/>
    </w:rPr>
  </w:style>
  <w:style w:type="paragraph" w:styleId="6">
    <w:name w:val="Normal (Web)"/>
    <w:basedOn w:val="1"/>
    <w:qFormat/>
    <w:uiPriority w:val="0"/>
    <w:rPr>
      <w:rFonts w:ascii="Calibri" w:hAnsi="Calibri" w:eastAsia="宋体" w:cs="Times New Roman"/>
      <w:sz w:val="24"/>
      <w:szCs w:val="24"/>
    </w:rPr>
  </w:style>
  <w:style w:type="paragraph" w:styleId="7">
    <w:name w:val="Body Text First Indent"/>
    <w:basedOn w:val="2"/>
    <w:next w:val="8"/>
    <w:qFormat/>
    <w:uiPriority w:val="0"/>
    <w:pPr>
      <w:ind w:firstLine="420" w:firstLineChars="100"/>
    </w:pPr>
    <w:rPr>
      <w:rFonts w:ascii="宋体" w:hAnsi="Times New Roman" w:eastAsia="宋体" w:cs="Times New Roman"/>
      <w:kern w:val="0"/>
      <w:sz w:val="34"/>
      <w:szCs w:val="20"/>
    </w:rPr>
  </w:style>
  <w:style w:type="paragraph" w:styleId="8">
    <w:name w:val="Body Text First Indent 2"/>
    <w:basedOn w:val="4"/>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1537</Words>
  <Characters>1793</Characters>
  <Lines>0</Lines>
  <Paragraphs>0</Paragraphs>
  <TotalTime>2</TotalTime>
  <ScaleCrop>false</ScaleCrop>
  <LinksUpToDate>false</LinksUpToDate>
  <CharactersWithSpaces>1817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2025-06-03T06:34:00Z</dcterms:created>
  <dc:creator>Administrator</dc:creator>
  <cp:lastModifiedBy>中海域安项目管理咨询有限公司:马艳丽</cp:lastModifiedBy>
  <cp:lastPrinted>2025-06-17T07:34:00Z</cp:lastPrinted>
  <dcterms:modified xsi:type="dcterms:W3CDTF">2025-07-23T02:21:36Z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eyJoZGlkIjoiMjA3YzYzYjMwN2U3N2Y2Nzk0ZTA3ODY0YWY2ZjQ0YTEiLCJ1c2VySWQiOiIxMjE1MjQyNjk1In0=</vt:lpwstr>
  </property>
  <property fmtid="{D5CDD505-2E9C-101B-9397-08002B2CF9AE}" pid="4" name="ICV">
    <vt:lpwstr>4CBEE2A7633E48B694E8E55D81850EA2_12</vt:lpwstr>
  </property>
</Properties>
</file>