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F32C">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禹州市第六实验学校空调设备采购项目</w:t>
      </w:r>
    </w:p>
    <w:p w14:paraId="6F249195">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5019</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AB04370">
      <w:pPr>
        <w:numPr>
          <w:ilvl w:val="0"/>
          <w:numId w:val="0"/>
        </w:numPr>
        <w:jc w:val="both"/>
        <w:rPr>
          <w:rFonts w:hint="eastAsia" w:cs="宋体" w:asciiTheme="majorEastAsia" w:hAnsiTheme="majorEastAsia" w:eastAsiaTheme="majorEastAsia"/>
          <w:b/>
          <w:kern w:val="0"/>
          <w:sz w:val="32"/>
          <w:szCs w:val="32"/>
        </w:rPr>
      </w:pPr>
    </w:p>
    <w:p w14:paraId="56AC299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禹州市政府采购中心受禹州市教育体育局的委托，对“禹州市第六实验学校空调设备采购项目（不见面开标）”进行竞争性谈判，现邀请符合本文件规定条件的供应商前来投标。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5019</w:t>
      </w:r>
    </w:p>
    <w:p w14:paraId="6BDA990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禹州市第六实验学校空调设备采购项目（不见面开标）</w:t>
      </w:r>
    </w:p>
    <w:p w14:paraId="63E9D62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7BFAC4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45F5298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2、项目主要内容、数量及要求：空调机（详见谈判文件）</w:t>
      </w:r>
    </w:p>
    <w:p w14:paraId="550E39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3、预算金额：1182000.00元 </w:t>
      </w:r>
    </w:p>
    <w:p w14:paraId="3AE94D2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4、最高限价：1182000.00元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10</w:t>
      </w:r>
      <w:r>
        <w:rPr>
          <w:rFonts w:hint="eastAsia" w:asciiTheme="minorEastAsia" w:hAnsiTheme="minorEastAsia" w:eastAsiaTheme="minorEastAsia" w:cstheme="minorEastAsia"/>
          <w:kern w:val="2"/>
          <w:sz w:val="21"/>
          <w:szCs w:val="21"/>
          <w:lang w:val="en-US" w:eastAsia="zh-CN" w:bidi="ar-SA"/>
        </w:rPr>
        <w:t>天内</w:t>
      </w:r>
      <w:r>
        <w:rPr>
          <w:rFonts w:hint="eastAsia" w:asciiTheme="minorEastAsia" w:hAnsiTheme="minorEastAsia" w:cstheme="minorEastAsia"/>
          <w:kern w:val="2"/>
          <w:sz w:val="21"/>
          <w:szCs w:val="21"/>
          <w:lang w:val="en-US" w:eastAsia="zh-CN" w:bidi="ar-SA"/>
        </w:rPr>
        <w:t>完成</w:t>
      </w:r>
    </w:p>
    <w:p w14:paraId="347F10A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6、履约地点：禹州市第六实验学校</w:t>
      </w:r>
    </w:p>
    <w:p w14:paraId="65CF337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0B3FBC4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2025年7月</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28</w:t>
      </w:r>
      <w:r>
        <w:rPr>
          <w:rFonts w:hint="eastAsia" w:asciiTheme="minorEastAsia" w:hAnsiTheme="minorEastAsia" w:eastAsiaTheme="minorEastAsia" w:cstheme="minorEastAsia"/>
          <w:color w:val="FF0000"/>
          <w:kern w:val="2"/>
          <w:sz w:val="21"/>
          <w:szCs w:val="21"/>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日8 时30分（北京时间），逾期提交或不符合规定的响应文件不予接受。</w:t>
      </w:r>
    </w:p>
    <w:p w14:paraId="4F021CC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2E06C29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52BA6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4F3002F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eastAsia="zh-CN"/>
        </w:rPr>
        <w:t>：</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0374-88800</w:t>
      </w:r>
      <w:r>
        <w:rPr>
          <w:rFonts w:hint="eastAsia" w:asciiTheme="minorEastAsia" w:hAnsiTheme="minorEastAsia" w:cstheme="minorEastAsia"/>
          <w:color w:val="000000"/>
          <w:szCs w:val="21"/>
          <w:shd w:val="clear" w:color="auto" w:fill="FFFFFF"/>
          <w:lang w:val="en-US" w:eastAsia="zh-CN"/>
        </w:rPr>
        <w:t>23</w:t>
      </w:r>
    </w:p>
    <w:p w14:paraId="3BF059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w:t>
      </w:r>
      <w:r>
        <w:rPr>
          <w:rFonts w:hint="eastAsia" w:asciiTheme="minorEastAsia" w:hAnsiTheme="minorEastAsia" w:eastAsiaTheme="minorEastAsia" w:cstheme="minorEastAsia"/>
          <w:color w:val="000000"/>
          <w:kern w:val="2"/>
          <w:sz w:val="21"/>
          <w:szCs w:val="21"/>
          <w:shd w:val="clear" w:color="auto" w:fill="FFFFFF"/>
          <w:lang w:val="en-US" w:eastAsia="zh-CN" w:bidi="ar-SA"/>
        </w:rPr>
        <w:t>人：朱先生</w:t>
      </w:r>
      <w:r>
        <w:rPr>
          <w:rFonts w:hint="eastAsia" w:asciiTheme="minorEastAsia" w:hAnsiTheme="minorEastAsia" w:eastAsiaTheme="minorEastAsia" w:cstheme="minorEastAsia"/>
          <w:kern w:val="2"/>
          <w:sz w:val="21"/>
          <w:szCs w:val="21"/>
          <w:lang w:val="en-US" w:eastAsia="zh-CN" w:bidi="ar-SA"/>
        </w:rPr>
        <w:t xml:space="preserve">   联系电话：0374-2077111</w:t>
      </w:r>
    </w:p>
    <w:p w14:paraId="7353DEA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70732CDC">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0430A59">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4EC5BF7C">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5"/>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5"/>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4EA5F848">
      <w:pPr>
        <w:widowControl/>
        <w:shd w:val="clear" w:color="auto" w:fill="FFFFFF"/>
        <w:spacing w:line="560" w:lineRule="exact"/>
        <w:ind w:firstLine="482" w:firstLineChars="200"/>
        <w:jc w:val="left"/>
        <w:rPr>
          <w:rFonts w:hint="eastAsia" w:ascii="宋体" w:hAnsi="宋体"/>
          <w:lang w:eastAsia="zh-CN"/>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为了满足禹州市第六实验学校2025年秋季开学使用，满足办学需求。</w:t>
      </w:r>
    </w:p>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00"/>
        <w:gridCol w:w="4363"/>
        <w:gridCol w:w="1600"/>
        <w:gridCol w:w="1483"/>
      </w:tblGrid>
      <w:tr w14:paraId="4106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Borders>
              <w:top w:val="single" w:color="auto" w:sz="4" w:space="0"/>
            </w:tcBorders>
            <w:noWrap w:val="0"/>
            <w:vAlign w:val="center"/>
          </w:tcPr>
          <w:p w14:paraId="5DC9EC1E">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序号</w:t>
            </w:r>
          </w:p>
        </w:tc>
        <w:tc>
          <w:tcPr>
            <w:tcW w:w="900" w:type="dxa"/>
            <w:tcBorders>
              <w:top w:val="single" w:color="auto" w:sz="4" w:space="0"/>
            </w:tcBorders>
            <w:noWrap w:val="0"/>
            <w:vAlign w:val="center"/>
          </w:tcPr>
          <w:p w14:paraId="4E6C0900">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设备</w:t>
            </w:r>
          </w:p>
          <w:p w14:paraId="59C9538E">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名称</w:t>
            </w:r>
          </w:p>
        </w:tc>
        <w:tc>
          <w:tcPr>
            <w:tcW w:w="4363" w:type="dxa"/>
            <w:tcBorders>
              <w:top w:val="single" w:color="auto" w:sz="4" w:space="0"/>
            </w:tcBorders>
            <w:noWrap w:val="0"/>
            <w:vAlign w:val="center"/>
          </w:tcPr>
          <w:p w14:paraId="689167A0">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详细技术参数</w:t>
            </w:r>
          </w:p>
        </w:tc>
        <w:tc>
          <w:tcPr>
            <w:tcW w:w="1600" w:type="dxa"/>
            <w:tcBorders>
              <w:top w:val="single" w:color="auto" w:sz="4" w:space="0"/>
            </w:tcBorders>
            <w:noWrap w:val="0"/>
            <w:vAlign w:val="center"/>
          </w:tcPr>
          <w:p w14:paraId="3B1455E3">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单位</w:t>
            </w:r>
          </w:p>
        </w:tc>
        <w:tc>
          <w:tcPr>
            <w:tcW w:w="1483" w:type="dxa"/>
            <w:tcBorders>
              <w:top w:val="single" w:color="auto" w:sz="4" w:space="0"/>
            </w:tcBorders>
            <w:noWrap w:val="0"/>
            <w:vAlign w:val="center"/>
          </w:tcPr>
          <w:p w14:paraId="431311A2">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数量</w:t>
            </w:r>
          </w:p>
        </w:tc>
      </w:tr>
      <w:tr w14:paraId="227C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14:paraId="0D8942C8">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w:t>
            </w:r>
          </w:p>
        </w:tc>
        <w:tc>
          <w:tcPr>
            <w:tcW w:w="900" w:type="dxa"/>
            <w:noWrap w:val="0"/>
            <w:vAlign w:val="center"/>
          </w:tcPr>
          <w:p w14:paraId="06676828">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挂式</w:t>
            </w:r>
          </w:p>
          <w:p w14:paraId="084145EA">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空调</w:t>
            </w:r>
          </w:p>
        </w:tc>
        <w:tc>
          <w:tcPr>
            <w:tcW w:w="4363" w:type="dxa"/>
            <w:noWrap w:val="0"/>
            <w:vAlign w:val="top"/>
          </w:tcPr>
          <w:p w14:paraId="53D115A1">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APF：≥4.8</w:t>
            </w:r>
          </w:p>
          <w:p w14:paraId="0B79A5F4">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制冷量： ≥3500W</w:t>
            </w:r>
          </w:p>
          <w:p w14:paraId="3D32B6E4">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制冷功率：≤</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860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w:t>
            </w:r>
          </w:p>
          <w:p w14:paraId="1F1BBC25">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制热量（不含电辅）：≥4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7</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00W</w:t>
            </w:r>
          </w:p>
          <w:p w14:paraId="3D848085">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制热功率：≤1</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180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w:t>
            </w:r>
          </w:p>
          <w:p w14:paraId="1A8D6520">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电辅加热≤9</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0W</w:t>
            </w:r>
          </w:p>
          <w:p w14:paraId="333397B2">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室内噪音（高风档）：≤4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dB</w:t>
            </w:r>
          </w:p>
          <w:p w14:paraId="5F279B13">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室外噪音：≤52dB</w:t>
            </w:r>
          </w:p>
          <w:p w14:paraId="42B26333">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循环风量：≥</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7</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00（m³/h）</w:t>
            </w:r>
          </w:p>
          <w:p w14:paraId="1E5E15C9">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1、以上技术参数</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需</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提供检测报告，以检测报告内的铭牌值为准。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br w:type="textWrapping"/>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2、所投空调风速调节档位</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10档。（需提供制造商发行的产品彩页或产品说明书扫描件佐以证明。）</w:t>
            </w:r>
          </w:p>
        </w:tc>
        <w:tc>
          <w:tcPr>
            <w:tcW w:w="1600" w:type="dxa"/>
            <w:noWrap w:val="0"/>
            <w:vAlign w:val="center"/>
          </w:tcPr>
          <w:p w14:paraId="43C20E95">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台</w:t>
            </w:r>
          </w:p>
        </w:tc>
        <w:tc>
          <w:tcPr>
            <w:tcW w:w="1483" w:type="dxa"/>
            <w:noWrap w:val="0"/>
            <w:vAlign w:val="center"/>
          </w:tcPr>
          <w:p w14:paraId="3C481048">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232</w:t>
            </w:r>
          </w:p>
        </w:tc>
      </w:tr>
      <w:tr w14:paraId="7221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956" w:type="dxa"/>
            <w:noWrap w:val="0"/>
            <w:vAlign w:val="center"/>
          </w:tcPr>
          <w:p w14:paraId="064015D5">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p>
        </w:tc>
        <w:tc>
          <w:tcPr>
            <w:tcW w:w="900" w:type="dxa"/>
            <w:noWrap w:val="0"/>
            <w:vAlign w:val="center"/>
          </w:tcPr>
          <w:p w14:paraId="77CF2FA0">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立柜式空调</w:t>
            </w:r>
          </w:p>
        </w:tc>
        <w:tc>
          <w:tcPr>
            <w:tcW w:w="4363" w:type="dxa"/>
            <w:noWrap w:val="0"/>
            <w:vAlign w:val="top"/>
          </w:tcPr>
          <w:p w14:paraId="4A19EB89">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APF：≥4.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15</w:t>
            </w:r>
          </w:p>
          <w:p w14:paraId="1E4FFD95">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制冷量： ≥</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7280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w:t>
            </w:r>
          </w:p>
          <w:p w14:paraId="15B06C11">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制冷功率：≤</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2200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w:t>
            </w:r>
          </w:p>
          <w:p w14:paraId="5EAC6DF9">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制热量（不含电辅）：≥</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97</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00W</w:t>
            </w:r>
          </w:p>
          <w:p w14:paraId="4E3742AE">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制热功率：≤</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3000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w:t>
            </w:r>
          </w:p>
          <w:p w14:paraId="7CA009E5">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电辅加热≤</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240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0W</w:t>
            </w:r>
          </w:p>
          <w:p w14:paraId="1B123C47">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室内噪音（高风档）：≤4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8</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dB</w:t>
            </w:r>
          </w:p>
          <w:p w14:paraId="7F7B9BD6">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室外噪音：≤5</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7</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dB</w:t>
            </w:r>
          </w:p>
          <w:p w14:paraId="0BB83FE8">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循环风量：≥</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13</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00（m³/h）</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w:t>
            </w:r>
          </w:p>
          <w:p w14:paraId="092B07B6">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1、以上技术参数</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需</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提供检测报告，以检测报告内的铭牌值为准。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br w:type="textWrapping"/>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2、所投空调风速调节档位</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10档。（需提供制造商发行的产品彩页或产品说明书扫描件佐以证明。）</w:t>
            </w:r>
          </w:p>
        </w:tc>
        <w:tc>
          <w:tcPr>
            <w:tcW w:w="1600" w:type="dxa"/>
            <w:noWrap w:val="0"/>
            <w:vAlign w:val="center"/>
          </w:tcPr>
          <w:p w14:paraId="75C26B9D">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台</w:t>
            </w:r>
          </w:p>
        </w:tc>
        <w:tc>
          <w:tcPr>
            <w:tcW w:w="1483" w:type="dxa"/>
            <w:noWrap w:val="0"/>
            <w:vAlign w:val="center"/>
          </w:tcPr>
          <w:p w14:paraId="5AE56F00">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30</w:t>
            </w:r>
          </w:p>
        </w:tc>
      </w:tr>
      <w:tr w14:paraId="791C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56" w:type="dxa"/>
            <w:noWrap w:val="0"/>
            <w:vAlign w:val="center"/>
          </w:tcPr>
          <w:p w14:paraId="0283E515">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w:t>
            </w:r>
          </w:p>
        </w:tc>
        <w:tc>
          <w:tcPr>
            <w:tcW w:w="900" w:type="dxa"/>
            <w:noWrap w:val="0"/>
            <w:vAlign w:val="center"/>
          </w:tcPr>
          <w:p w14:paraId="30C289A4">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立柜式空调</w:t>
            </w:r>
          </w:p>
        </w:tc>
        <w:tc>
          <w:tcPr>
            <w:tcW w:w="4363" w:type="dxa"/>
            <w:noWrap w:val="0"/>
            <w:vAlign w:val="top"/>
          </w:tcPr>
          <w:p w14:paraId="0377C19F">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APF：≥4.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w:t>
            </w:r>
          </w:p>
          <w:p w14:paraId="5D45C58D">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制冷量： ≥</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12000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w:t>
            </w:r>
          </w:p>
          <w:p w14:paraId="6221CD31">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制冷功率：≤</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3500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w:t>
            </w:r>
          </w:p>
          <w:p w14:paraId="1519B64A">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制热量（不含电辅）：≥</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142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00W</w:t>
            </w:r>
          </w:p>
          <w:p w14:paraId="4E2B7762">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制热功率：≤</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3900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w:t>
            </w:r>
          </w:p>
          <w:p w14:paraId="79EE2427">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电辅加热≤</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300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0W</w:t>
            </w:r>
          </w:p>
          <w:p w14:paraId="692E360E">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室内噪音（高风档）：≤</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53</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dB</w:t>
            </w:r>
          </w:p>
          <w:p w14:paraId="4FB7A1FA">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室外噪音：≤</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62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dB</w:t>
            </w:r>
          </w:p>
          <w:p w14:paraId="3BABA3F9">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循环风量：≥</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00（m³/h）</w:t>
            </w:r>
          </w:p>
          <w:p w14:paraId="0C9C567C">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1、以上技术参数</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需</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提供检测报告，以检测报告内的铭牌值为准。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br w:type="textWrapping"/>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2、所投空调风速调节档位</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10档。（需提供制造商发行的产品彩页或产品说明书扫描件佐以证明。）</w:t>
            </w:r>
          </w:p>
        </w:tc>
        <w:tc>
          <w:tcPr>
            <w:tcW w:w="1600" w:type="dxa"/>
            <w:noWrap w:val="0"/>
            <w:vAlign w:val="center"/>
          </w:tcPr>
          <w:p w14:paraId="32672438">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台</w:t>
            </w:r>
          </w:p>
        </w:tc>
        <w:tc>
          <w:tcPr>
            <w:tcW w:w="1483" w:type="dxa"/>
            <w:noWrap w:val="0"/>
            <w:vAlign w:val="center"/>
          </w:tcPr>
          <w:p w14:paraId="35234852">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16</w:t>
            </w:r>
          </w:p>
        </w:tc>
      </w:tr>
      <w:tr w14:paraId="19AA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6" w:type="dxa"/>
            <w:noWrap w:val="0"/>
            <w:vAlign w:val="center"/>
          </w:tcPr>
          <w:p w14:paraId="6A7FB4EB">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4</w:t>
            </w:r>
          </w:p>
        </w:tc>
        <w:tc>
          <w:tcPr>
            <w:tcW w:w="900" w:type="dxa"/>
            <w:noWrap w:val="0"/>
            <w:vAlign w:val="center"/>
          </w:tcPr>
          <w:p w14:paraId="65F11344">
            <w:pPr>
              <w:widowControl/>
              <w:shd w:val="clear" w:color="auto" w:fill="FFFFFF"/>
              <w:spacing w:line="560" w:lineRule="exact"/>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其它</w:t>
            </w:r>
          </w:p>
        </w:tc>
        <w:tc>
          <w:tcPr>
            <w:tcW w:w="4363" w:type="dxa"/>
            <w:noWrap w:val="0"/>
            <w:vAlign w:val="top"/>
          </w:tcPr>
          <w:p w14:paraId="202335C9">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铜管等</w:t>
            </w:r>
          </w:p>
        </w:tc>
        <w:tc>
          <w:tcPr>
            <w:tcW w:w="1600" w:type="dxa"/>
            <w:noWrap w:val="0"/>
            <w:vAlign w:val="center"/>
          </w:tcPr>
          <w:p w14:paraId="2C28ED68">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批</w:t>
            </w:r>
          </w:p>
        </w:tc>
        <w:tc>
          <w:tcPr>
            <w:tcW w:w="1483" w:type="dxa"/>
            <w:noWrap w:val="0"/>
            <w:vAlign w:val="center"/>
          </w:tcPr>
          <w:p w14:paraId="35591C14">
            <w:pPr>
              <w:widowControl/>
              <w:shd w:val="clear" w:color="auto" w:fill="FFFFFF"/>
              <w:spacing w:line="560" w:lineRule="exact"/>
              <w:ind w:firstLine="6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w:t>
            </w:r>
          </w:p>
        </w:tc>
      </w:tr>
    </w:tbl>
    <w:p w14:paraId="74912048">
      <w:pPr>
        <w:pStyle w:val="8"/>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p>
    <w:p w14:paraId="0C4C6E70">
      <w:pPr>
        <w:widowControl/>
        <w:shd w:val="clear" w:color="auto" w:fill="FFFFFF"/>
        <w:spacing w:line="560" w:lineRule="exact"/>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注：以上要求为最低要求，投标人不能低于此要求，否则为无效响应文件 。</w:t>
      </w:r>
    </w:p>
    <w:p w14:paraId="7E7B62D9">
      <w:pPr>
        <w:pStyle w:val="17"/>
        <w:spacing w:line="360" w:lineRule="auto"/>
        <w:ind w:firstLine="422"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（三）采购标的执行标准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：需执行的国家相关标准、规范。 </w:t>
      </w:r>
    </w:p>
    <w:p w14:paraId="50382290">
      <w:p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（四）服务标准、期限、效率等要求：</w:t>
      </w:r>
    </w:p>
    <w:p w14:paraId="62BEE7C8">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1、响应文件中须有详细完整的实施（技术）方案。</w:t>
      </w:r>
    </w:p>
    <w:p w14:paraId="39E5DA2E">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2、产品必须符合国家相关标准和本招标文件规定标准。</w:t>
      </w:r>
    </w:p>
    <w:p w14:paraId="29EFDACA">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3、本项目为交钥匙工程，采购方不再承当费用。</w:t>
      </w:r>
    </w:p>
    <w:p w14:paraId="5D6FEDD4">
      <w:pPr>
        <w:numPr>
          <w:ilvl w:val="0"/>
          <w:numId w:val="7"/>
        </w:num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采购标的其他技术、服务等要求</w:t>
      </w:r>
    </w:p>
    <w:p w14:paraId="14860190">
      <w:pPr>
        <w:tabs>
          <w:tab w:val="left" w:pos="312"/>
        </w:tabs>
        <w:spacing w:after="120" w:line="360" w:lineRule="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1.投标商须明确投标产品的厂家、品牌、型号（序号4除外）</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等</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详细参数，否则为无效响应文件。</w:t>
      </w:r>
    </w:p>
    <w:p w14:paraId="070102BB">
      <w:pPr>
        <w:numPr>
          <w:ilvl w:val="0"/>
          <w:numId w:val="0"/>
        </w:numPr>
        <w:spacing w:after="120"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2.投标商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响应文件</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p>
    <w:p w14:paraId="00B1086F">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3.所投产品要求质保三年，供应商接到通知后30分钟进行响应，1小时到达，6小时内处理问题，否则需提供备用机直至原设备修好为止。</w:t>
      </w:r>
    </w:p>
    <w:p w14:paraId="61478428">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投标人应具有完善的的售后服务，免费培训操作及维修人员，免费负责设备的安装及调试，</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并提供安装人员高空作业证书，须</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明确质保期限、维修地点、负责人、联系人和联系电话</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等，否则为无效响应</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p>
    <w:p w14:paraId="697BB3AC">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5</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中标商于中标后第三日上午09:00向禹州市教育体育局提供投标文件中所有资质原件。不符合或不能提供的，取消其中标资格并列入不良记录及信用中国。</w:t>
      </w: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3"/>
          <w:rFonts w:hint="eastAsia" w:ascii="宋体" w:cs="宋体"/>
          <w:b/>
          <w:bCs/>
          <w:color w:val="auto"/>
          <w:sz w:val="24"/>
          <w:lang w:val="en-US" w:eastAsia="zh-CN"/>
        </w:rPr>
        <w:t xml:space="preserve"> </w:t>
      </w:r>
      <w:r>
        <w:rPr>
          <w:rStyle w:val="33"/>
          <w:rFonts w:hint="eastAsia" w:ascii="宋体" w:cs="宋体"/>
          <w:b/>
          <w:bCs/>
          <w:sz w:val="24"/>
          <w:lang w:val="en-US" w:eastAsia="zh-CN"/>
        </w:rPr>
        <w:t>ztbjyglzx</w:t>
      </w:r>
      <w:r>
        <w:rPr>
          <w:rStyle w:val="33"/>
          <w:rFonts w:hint="eastAsia" w:ascii="宋体" w:cs="宋体"/>
          <w:b/>
          <w:bCs/>
          <w:sz w:val="24"/>
          <w:lang w:val="zh-CN"/>
        </w:rPr>
        <w:t>@163.com</w:t>
      </w:r>
      <w:r>
        <w:rPr>
          <w:rStyle w:val="33"/>
          <w:rFonts w:hint="eastAsia" w:ascii="宋体" w:cs="宋体"/>
          <w:b/>
          <w:bCs/>
          <w:color w:val="auto"/>
          <w:sz w:val="24"/>
          <w:lang w:val="zh-CN"/>
        </w:rPr>
        <w:fldChar w:fldCharType="end"/>
      </w:r>
      <w:r>
        <w:rPr>
          <w:rStyle w:val="33"/>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3BD9C706">
      <w:pPr>
        <w:tabs>
          <w:tab w:val="left" w:pos="7095"/>
        </w:tabs>
        <w:spacing w:line="440" w:lineRule="exact"/>
        <w:ind w:firstLine="420" w:firstLineChars="200"/>
        <w:rPr>
          <w:rFonts w:hint="eastAsia" w:ascii="宋体" w:hAnsi="宋体" w:eastAsia="宋体"/>
          <w:szCs w:val="21"/>
          <w:lang w:eastAsia="zh-CN"/>
        </w:rPr>
      </w:pPr>
      <w:r>
        <w:rPr>
          <w:rFonts w:hint="eastAsia" w:ascii="宋体" w:hAnsi="宋体" w:eastAsia="宋体"/>
          <w:szCs w:val="21"/>
        </w:rPr>
        <w:t>2、按照招标文件要求、投标文件响应和承诺验收</w:t>
      </w:r>
      <w:r>
        <w:rPr>
          <w:rFonts w:hint="eastAsia" w:ascii="宋体" w:hAnsi="宋体" w:eastAsia="宋体"/>
          <w:szCs w:val="21"/>
          <w:lang w:eastAsia="zh-CN"/>
        </w:rPr>
        <w:t>；</w:t>
      </w:r>
    </w:p>
    <w:p w14:paraId="248714DC">
      <w:pPr>
        <w:tabs>
          <w:tab w:val="left" w:pos="7095"/>
        </w:tabs>
        <w:spacing w:line="440" w:lineRule="exact"/>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3、本项目验收如需要第三方验收，中标方将承担所有产生的费用。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7FE9959A">
      <w:pPr>
        <w:widowControl/>
        <w:shd w:val="clear" w:color="auto" w:fill="FFFFFF"/>
        <w:spacing w:line="560" w:lineRule="exact"/>
        <w:ind w:firstLine="420" w:firstLineChars="200"/>
        <w:jc w:val="left"/>
        <w:rPr>
          <w:rFonts w:hint="eastAsia" w:ascii="宋体" w:hAnsi="宋体" w:eastAsia="宋体"/>
          <w:szCs w:val="21"/>
          <w:lang w:val="zh-CN" w:eastAsia="zh-CN"/>
        </w:rPr>
      </w:pPr>
      <w:r>
        <w:rPr>
          <w:rFonts w:hint="eastAsia" w:ascii="宋体" w:hAnsi="宋体" w:eastAsia="宋体"/>
          <w:szCs w:val="21"/>
        </w:rPr>
        <w:t>（二）支付时间及条件：</w:t>
      </w:r>
      <w:r>
        <w:rPr>
          <w:rFonts w:hint="eastAsia" w:ascii="宋体" w:hAnsi="宋体" w:eastAsia="宋体"/>
          <w:szCs w:val="21"/>
          <w:lang w:val="en-US" w:eastAsia="zh-CN"/>
        </w:rPr>
        <w:t>经验收合格后，收到发票后五个工作日内一次性支付</w:t>
      </w:r>
      <w:r>
        <w:rPr>
          <w:rFonts w:hint="eastAsia" w:ascii="宋体" w:hAnsi="宋体" w:eastAsia="宋体"/>
          <w:szCs w:val="21"/>
          <w:lang w:val="zh-CN" w:eastAsia="zh-CN"/>
        </w:rPr>
        <w:t>。</w:t>
      </w:r>
    </w:p>
    <w:p w14:paraId="5527F51C">
      <w:pPr>
        <w:widowControl/>
        <w:shd w:val="clear" w:color="auto" w:fill="FFFFFF"/>
        <w:spacing w:line="560" w:lineRule="exact"/>
        <w:ind w:firstLine="420" w:firstLineChars="200"/>
        <w:jc w:val="left"/>
        <w:rPr>
          <w:rFonts w:hint="eastAsia" w:ascii="宋体" w:hAnsi="宋体" w:eastAsia="宋体"/>
          <w:szCs w:val="21"/>
          <w:lang w:val="en-US" w:eastAsia="zh-CN"/>
        </w:rPr>
      </w:pPr>
    </w:p>
    <w:p w14:paraId="23BDBE6C">
      <w:pPr>
        <w:widowControl/>
        <w:shd w:val="clear" w:color="auto" w:fill="FFFFFF"/>
        <w:spacing w:line="440" w:lineRule="exact"/>
        <w:ind w:firstLine="420" w:firstLineChars="200"/>
        <w:jc w:val="left"/>
        <w:rPr>
          <w:rFonts w:hint="eastAsia" w:ascii="宋体" w:hAnsi="宋体" w:eastAsia="宋体"/>
          <w:szCs w:val="21"/>
          <w:lang w:val="en-US" w:eastAsia="zh-CN"/>
        </w:rPr>
      </w:pPr>
    </w:p>
    <w:p w14:paraId="35E59D91">
      <w:pPr>
        <w:tabs>
          <w:tab w:val="left" w:pos="7095"/>
        </w:tabs>
        <w:spacing w:line="440" w:lineRule="exact"/>
        <w:ind w:firstLine="420" w:firstLineChars="200"/>
        <w:rPr>
          <w:rFonts w:ascii="宋体" w:hAnsi="宋体" w:eastAsia="宋体"/>
          <w:szCs w:val="21"/>
        </w:rPr>
      </w:pPr>
    </w:p>
    <w:p w14:paraId="60185310">
      <w:pPr>
        <w:pStyle w:val="35"/>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禹州市第六实验学校空调设备采购项目</w:t>
            </w:r>
            <w:r>
              <w:rPr>
                <w:rFonts w:hint="eastAsia" w:cs="仿宋_GB2312" w:asciiTheme="minorEastAsia" w:hAnsiTheme="minorEastAsia"/>
                <w:color w:val="000000"/>
                <w:szCs w:val="21"/>
                <w:shd w:val="clear" w:color="auto" w:fill="FFFFFF"/>
              </w:rPr>
              <w:t>（不见面开标）</w:t>
            </w:r>
          </w:p>
          <w:p w14:paraId="2E408C53">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5019</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交付（服务、完工）时间：合同签订后10日历天内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履约地点：禹州市第六实验学校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59216A7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w:t>
            </w:r>
            <w:r>
              <w:rPr>
                <w:rFonts w:hint="eastAsia" w:asciiTheme="minorEastAsia" w:hAnsiTheme="minorEastAsia" w:eastAsiaTheme="minorEastAsia" w:cstheme="minorEastAsia"/>
                <w:color w:val="000000"/>
                <w:szCs w:val="21"/>
                <w:shd w:val="clear" w:color="auto" w:fill="FFFFFF"/>
                <w:lang w:val="en-US" w:eastAsia="zh-CN"/>
              </w:rPr>
              <w:t>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朱先生</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1182000.00元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bookmarkStart w:id="1" w:name="_GoBack"/>
            <w:bookmarkEnd w:id="1"/>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8"/>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5"/>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采购清单中的序号1、2、3</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2"/>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3"/>
          <w:rFonts w:cs="宋体" w:asciiTheme="minorEastAsia" w:hAnsiTheme="minorEastAsia"/>
          <w:color w:val="auto"/>
          <w:szCs w:val="21"/>
        </w:rPr>
        <w:t>https://chinanpo.mca.gov.cn</w:t>
      </w:r>
      <w:r>
        <w:rPr>
          <w:rStyle w:val="33"/>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5"/>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8"/>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20"/>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5"/>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5"/>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6"/>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8"/>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4"/>
        </w:numPr>
        <w:autoSpaceDE w:val="0"/>
        <w:autoSpaceDN w:val="0"/>
        <w:spacing w:line="360" w:lineRule="auto"/>
        <w:ind w:firstLineChars="0"/>
        <w:contextualSpacing/>
        <w:rPr>
          <w:rFonts w:ascii="ˎ̥" w:hAnsi="ˎ̥"/>
          <w:vanish/>
        </w:rPr>
      </w:pPr>
    </w:p>
    <w:p w14:paraId="1DEFB98E">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8"/>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4"/>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4"/>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4"/>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2"/>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8"/>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3"/>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8"/>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2"/>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5"/>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60"/>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1"/>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1"/>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5"/>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4"/>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4"/>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9"/>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7"/>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7"/>
        <w:spacing w:line="360" w:lineRule="auto"/>
        <w:contextualSpacing/>
        <w:rPr>
          <w:rFonts w:cs="仿宋_GB2312" w:asciiTheme="minorEastAsia" w:hAnsiTheme="minorEastAsia"/>
          <w:lang w:val="zh-CN"/>
        </w:rPr>
      </w:pPr>
    </w:p>
    <w:p w14:paraId="48F134FB">
      <w:pPr>
        <w:pStyle w:val="17"/>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7"/>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7"/>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7"/>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7"/>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70"/>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7"/>
        <w:spacing w:line="360" w:lineRule="auto"/>
        <w:contextualSpacing/>
        <w:jc w:val="center"/>
        <w:rPr>
          <w:rFonts w:cs="宋体" w:asciiTheme="majorEastAsia" w:hAnsiTheme="majorEastAsia" w:eastAsiaTheme="majorEastAsia"/>
          <w:b/>
          <w:kern w:val="0"/>
          <w:sz w:val="36"/>
          <w:szCs w:val="36"/>
        </w:rPr>
      </w:pPr>
    </w:p>
    <w:p w14:paraId="41147F8D">
      <w:pPr>
        <w:pStyle w:val="17"/>
        <w:spacing w:line="360" w:lineRule="auto"/>
        <w:contextualSpacing/>
        <w:jc w:val="center"/>
        <w:rPr>
          <w:rFonts w:cs="宋体" w:asciiTheme="majorEastAsia" w:hAnsiTheme="majorEastAsia" w:eastAsiaTheme="majorEastAsia"/>
          <w:b/>
          <w:kern w:val="0"/>
          <w:sz w:val="36"/>
          <w:szCs w:val="36"/>
        </w:rPr>
      </w:pPr>
    </w:p>
    <w:p w14:paraId="42EDA41E">
      <w:pPr>
        <w:pStyle w:val="17"/>
        <w:spacing w:line="360" w:lineRule="auto"/>
        <w:contextualSpacing/>
        <w:jc w:val="center"/>
        <w:rPr>
          <w:rFonts w:cs="宋体" w:asciiTheme="majorEastAsia" w:hAnsiTheme="majorEastAsia" w:eastAsiaTheme="majorEastAsia"/>
          <w:b/>
          <w:kern w:val="0"/>
          <w:sz w:val="36"/>
          <w:szCs w:val="36"/>
        </w:rPr>
      </w:pPr>
    </w:p>
    <w:p w14:paraId="34602ECD">
      <w:pPr>
        <w:pStyle w:val="17"/>
        <w:spacing w:line="360" w:lineRule="auto"/>
        <w:contextualSpacing/>
        <w:jc w:val="center"/>
        <w:rPr>
          <w:rFonts w:cs="宋体" w:asciiTheme="majorEastAsia" w:hAnsiTheme="majorEastAsia" w:eastAsiaTheme="majorEastAsia"/>
          <w:b/>
          <w:kern w:val="0"/>
          <w:sz w:val="36"/>
          <w:szCs w:val="36"/>
        </w:rPr>
      </w:pPr>
    </w:p>
    <w:p w14:paraId="21DFEA62">
      <w:pPr>
        <w:pStyle w:val="17"/>
        <w:spacing w:line="360" w:lineRule="auto"/>
        <w:contextualSpacing/>
        <w:jc w:val="center"/>
        <w:rPr>
          <w:rFonts w:cs="宋体" w:asciiTheme="majorEastAsia" w:hAnsiTheme="majorEastAsia" w:eastAsiaTheme="majorEastAsia"/>
          <w:b/>
          <w:kern w:val="0"/>
          <w:sz w:val="36"/>
          <w:szCs w:val="36"/>
        </w:rPr>
      </w:pPr>
    </w:p>
    <w:p w14:paraId="192A30AF">
      <w:pPr>
        <w:pStyle w:val="17"/>
        <w:spacing w:line="360" w:lineRule="auto"/>
        <w:contextualSpacing/>
        <w:jc w:val="center"/>
        <w:rPr>
          <w:rFonts w:cs="宋体" w:asciiTheme="majorEastAsia" w:hAnsiTheme="majorEastAsia" w:eastAsiaTheme="majorEastAsia"/>
          <w:b/>
          <w:kern w:val="0"/>
          <w:sz w:val="36"/>
          <w:szCs w:val="36"/>
        </w:rPr>
      </w:pPr>
    </w:p>
    <w:p w14:paraId="19A41FDA">
      <w:pPr>
        <w:pStyle w:val="17"/>
        <w:spacing w:line="360" w:lineRule="auto"/>
        <w:contextualSpacing/>
        <w:jc w:val="center"/>
        <w:rPr>
          <w:rFonts w:cs="宋体" w:asciiTheme="majorEastAsia" w:hAnsiTheme="majorEastAsia" w:eastAsiaTheme="majorEastAsia"/>
          <w:b/>
          <w:kern w:val="0"/>
          <w:sz w:val="36"/>
          <w:szCs w:val="36"/>
        </w:rPr>
      </w:pPr>
    </w:p>
    <w:p w14:paraId="07C6DA82">
      <w:pPr>
        <w:pStyle w:val="17"/>
        <w:spacing w:line="360" w:lineRule="auto"/>
        <w:contextualSpacing/>
        <w:jc w:val="center"/>
        <w:rPr>
          <w:rFonts w:cs="宋体" w:asciiTheme="majorEastAsia" w:hAnsiTheme="majorEastAsia" w:eastAsiaTheme="majorEastAsia"/>
          <w:b/>
          <w:kern w:val="0"/>
          <w:sz w:val="36"/>
          <w:szCs w:val="36"/>
        </w:rPr>
      </w:pPr>
    </w:p>
    <w:p w14:paraId="49844736">
      <w:pPr>
        <w:pStyle w:val="17"/>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7"/>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7"/>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7"/>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7"/>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7"/>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5"/>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5"/>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7"/>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7"/>
        <w:adjustRightInd w:val="0"/>
        <w:snapToGrid w:val="0"/>
        <w:spacing w:line="360" w:lineRule="auto"/>
        <w:rPr>
          <w:rFonts w:asciiTheme="minorEastAsia" w:hAnsiTheme="minorEastAsia" w:eastAsiaTheme="minorEastAsia"/>
          <w:sz w:val="21"/>
          <w:szCs w:val="21"/>
        </w:rPr>
      </w:pPr>
    </w:p>
    <w:p w14:paraId="7F85629C">
      <w:pPr>
        <w:pStyle w:val="17"/>
        <w:adjustRightInd w:val="0"/>
        <w:snapToGrid w:val="0"/>
        <w:spacing w:line="360" w:lineRule="auto"/>
        <w:rPr>
          <w:rFonts w:asciiTheme="minorEastAsia" w:hAnsiTheme="minorEastAsia" w:eastAsiaTheme="minorEastAsia"/>
          <w:sz w:val="21"/>
          <w:szCs w:val="21"/>
        </w:rPr>
      </w:pPr>
    </w:p>
    <w:p w14:paraId="203D096D">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20"/>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B353A3"/>
    <w:multiLevelType w:val="singleLevel"/>
    <w:tmpl w:val="00B353A3"/>
    <w:lvl w:ilvl="0" w:tentative="0">
      <w:start w:val="1"/>
      <w:numFmt w:val="decimal"/>
      <w:suff w:val="nothing"/>
      <w:lvlText w:val="%1、"/>
      <w:lvlJc w:val="left"/>
    </w:lvl>
  </w:abstractNum>
  <w:abstractNum w:abstractNumId="6">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7">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4D46EC"/>
    <w:multiLevelType w:val="singleLevel"/>
    <w:tmpl w:val="234D46EC"/>
    <w:lvl w:ilvl="0" w:tentative="0">
      <w:start w:val="1"/>
      <w:numFmt w:val="chineseCounting"/>
      <w:suff w:val="space"/>
      <w:lvlText w:val="第%1章"/>
      <w:lvlJc w:val="left"/>
      <w:rPr>
        <w:rFonts w:hint="eastAsia"/>
      </w:r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0">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7">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F817E8"/>
    <w:multiLevelType w:val="singleLevel"/>
    <w:tmpl w:val="59F817E8"/>
    <w:lvl w:ilvl="0" w:tentative="0">
      <w:start w:val="1"/>
      <w:numFmt w:val="chineseCounting"/>
      <w:pStyle w:val="65"/>
      <w:suff w:val="nothing"/>
      <w:lvlText w:val="%1、"/>
      <w:lvlJc w:val="left"/>
    </w:lvl>
  </w:abstractNum>
  <w:abstractNum w:abstractNumId="4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5">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4"/>
  </w:num>
  <w:num w:numId="3">
    <w:abstractNumId w:val="48"/>
  </w:num>
  <w:num w:numId="4">
    <w:abstractNumId w:val="22"/>
  </w:num>
  <w:num w:numId="5">
    <w:abstractNumId w:val="0"/>
  </w:num>
  <w:num w:numId="6">
    <w:abstractNumId w:val="2"/>
  </w:num>
  <w:num w:numId="7">
    <w:abstractNumId w:val="1"/>
  </w:num>
  <w:num w:numId="8">
    <w:abstractNumId w:val="5"/>
  </w:num>
  <w:num w:numId="9">
    <w:abstractNumId w:val="19"/>
  </w:num>
  <w:num w:numId="10">
    <w:abstractNumId w:val="20"/>
  </w:num>
  <w:num w:numId="11">
    <w:abstractNumId w:val="54"/>
  </w:num>
  <w:num w:numId="12">
    <w:abstractNumId w:val="66"/>
  </w:num>
  <w:num w:numId="13">
    <w:abstractNumId w:val="63"/>
  </w:num>
  <w:num w:numId="14">
    <w:abstractNumId w:val="53"/>
  </w:num>
  <w:num w:numId="15">
    <w:abstractNumId w:val="28"/>
  </w:num>
  <w:num w:numId="16">
    <w:abstractNumId w:val="21"/>
  </w:num>
  <w:num w:numId="17">
    <w:abstractNumId w:val="56"/>
  </w:num>
  <w:num w:numId="18">
    <w:abstractNumId w:val="50"/>
  </w:num>
  <w:num w:numId="19">
    <w:abstractNumId w:val="62"/>
  </w:num>
  <w:num w:numId="20">
    <w:abstractNumId w:val="40"/>
  </w:num>
  <w:num w:numId="21">
    <w:abstractNumId w:val="16"/>
  </w:num>
  <w:num w:numId="22">
    <w:abstractNumId w:val="45"/>
  </w:num>
  <w:num w:numId="23">
    <w:abstractNumId w:val="9"/>
  </w:num>
  <w:num w:numId="24">
    <w:abstractNumId w:val="26"/>
  </w:num>
  <w:num w:numId="25">
    <w:abstractNumId w:val="42"/>
  </w:num>
  <w:num w:numId="26">
    <w:abstractNumId w:val="8"/>
  </w:num>
  <w:num w:numId="27">
    <w:abstractNumId w:val="59"/>
  </w:num>
  <w:num w:numId="28">
    <w:abstractNumId w:val="15"/>
  </w:num>
  <w:num w:numId="29">
    <w:abstractNumId w:val="31"/>
  </w:num>
  <w:num w:numId="30">
    <w:abstractNumId w:val="35"/>
  </w:num>
  <w:num w:numId="31">
    <w:abstractNumId w:val="23"/>
  </w:num>
  <w:num w:numId="32">
    <w:abstractNumId w:val="49"/>
  </w:num>
  <w:num w:numId="33">
    <w:abstractNumId w:val="29"/>
  </w:num>
  <w:num w:numId="34">
    <w:abstractNumId w:val="58"/>
  </w:num>
  <w:num w:numId="35">
    <w:abstractNumId w:val="36"/>
  </w:num>
  <w:num w:numId="36">
    <w:abstractNumId w:val="61"/>
  </w:num>
  <w:num w:numId="37">
    <w:abstractNumId w:val="17"/>
  </w:num>
  <w:num w:numId="38">
    <w:abstractNumId w:val="7"/>
  </w:num>
  <w:num w:numId="39">
    <w:abstractNumId w:val="13"/>
  </w:num>
  <w:num w:numId="40">
    <w:abstractNumId w:val="10"/>
  </w:num>
  <w:num w:numId="41">
    <w:abstractNumId w:val="33"/>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43"/>
  </w:num>
  <w:num w:numId="56">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60"/>
  </w:num>
  <w:num w:numId="61">
    <w:abstractNumId w:val="44"/>
  </w:num>
  <w:num w:numId="62">
    <w:abstractNumId w:val="24"/>
  </w:num>
  <w:num w:numId="63">
    <w:abstractNumId w:val="30"/>
  </w:num>
  <w:num w:numId="64">
    <w:abstractNumId w:val="38"/>
  </w:num>
  <w:num w:numId="65">
    <w:abstractNumId w:val="52"/>
  </w:num>
  <w:num w:numId="66">
    <w:abstractNumId w:val="68"/>
  </w:num>
  <w:num w:numId="67">
    <w:abstractNumId w:val="14"/>
  </w:num>
  <w:num w:numId="68">
    <w:abstractNumId w:val="39"/>
  </w:num>
  <w:num w:numId="69">
    <w:abstractNumId w:val="64"/>
  </w:num>
  <w:num w:numId="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3B207B6"/>
    <w:rsid w:val="03B44E81"/>
    <w:rsid w:val="03E7460F"/>
    <w:rsid w:val="04D37589"/>
    <w:rsid w:val="05921AC4"/>
    <w:rsid w:val="05A76A4C"/>
    <w:rsid w:val="05CD222A"/>
    <w:rsid w:val="060269B6"/>
    <w:rsid w:val="067F52D3"/>
    <w:rsid w:val="06A72A7B"/>
    <w:rsid w:val="07140111"/>
    <w:rsid w:val="0765096C"/>
    <w:rsid w:val="07B83B6F"/>
    <w:rsid w:val="081E3533"/>
    <w:rsid w:val="08E34143"/>
    <w:rsid w:val="091742F7"/>
    <w:rsid w:val="097D7536"/>
    <w:rsid w:val="09FC30DE"/>
    <w:rsid w:val="0B002E5D"/>
    <w:rsid w:val="0BC6115D"/>
    <w:rsid w:val="0BF56037"/>
    <w:rsid w:val="0C436DA2"/>
    <w:rsid w:val="0C4F2BA9"/>
    <w:rsid w:val="0C6A5094"/>
    <w:rsid w:val="0CA75583"/>
    <w:rsid w:val="0CC57239"/>
    <w:rsid w:val="0CD923C2"/>
    <w:rsid w:val="0D097FEC"/>
    <w:rsid w:val="0D30650C"/>
    <w:rsid w:val="0D38442D"/>
    <w:rsid w:val="0D4258E7"/>
    <w:rsid w:val="0DC31AF9"/>
    <w:rsid w:val="0DDC125D"/>
    <w:rsid w:val="0E8652B6"/>
    <w:rsid w:val="0EF16F8A"/>
    <w:rsid w:val="0F0547E3"/>
    <w:rsid w:val="0F2904D1"/>
    <w:rsid w:val="0F4B00B9"/>
    <w:rsid w:val="0F583BD1"/>
    <w:rsid w:val="0FBD6E6C"/>
    <w:rsid w:val="100E1475"/>
    <w:rsid w:val="102B0279"/>
    <w:rsid w:val="108A31F2"/>
    <w:rsid w:val="110A68BF"/>
    <w:rsid w:val="12103BD7"/>
    <w:rsid w:val="121E4214"/>
    <w:rsid w:val="132E651F"/>
    <w:rsid w:val="137419B4"/>
    <w:rsid w:val="13B62550"/>
    <w:rsid w:val="14292D22"/>
    <w:rsid w:val="14885D40"/>
    <w:rsid w:val="1520048F"/>
    <w:rsid w:val="1534197E"/>
    <w:rsid w:val="15AE2BE6"/>
    <w:rsid w:val="162E62FE"/>
    <w:rsid w:val="1661121E"/>
    <w:rsid w:val="166C5148"/>
    <w:rsid w:val="18F558C8"/>
    <w:rsid w:val="19306900"/>
    <w:rsid w:val="19483C4A"/>
    <w:rsid w:val="19C71013"/>
    <w:rsid w:val="1A02204B"/>
    <w:rsid w:val="1A367F46"/>
    <w:rsid w:val="1A6F007A"/>
    <w:rsid w:val="1B85380A"/>
    <w:rsid w:val="1BD17ACD"/>
    <w:rsid w:val="1BEC2FB3"/>
    <w:rsid w:val="1C566820"/>
    <w:rsid w:val="1CA73630"/>
    <w:rsid w:val="1CBB2985"/>
    <w:rsid w:val="1D22566A"/>
    <w:rsid w:val="1D332DC8"/>
    <w:rsid w:val="1D46139B"/>
    <w:rsid w:val="1D48392C"/>
    <w:rsid w:val="1D7403AC"/>
    <w:rsid w:val="1D7A073C"/>
    <w:rsid w:val="1DC835AB"/>
    <w:rsid w:val="1DC846D2"/>
    <w:rsid w:val="1E116D00"/>
    <w:rsid w:val="1E3B1FCF"/>
    <w:rsid w:val="1E934ADA"/>
    <w:rsid w:val="1E9E5F3D"/>
    <w:rsid w:val="1ED6635C"/>
    <w:rsid w:val="1F016D75"/>
    <w:rsid w:val="1F81420A"/>
    <w:rsid w:val="20762B03"/>
    <w:rsid w:val="20916509"/>
    <w:rsid w:val="210A3EE5"/>
    <w:rsid w:val="218C669E"/>
    <w:rsid w:val="21AD0AEE"/>
    <w:rsid w:val="23E10F23"/>
    <w:rsid w:val="251A6AD4"/>
    <w:rsid w:val="27101F3C"/>
    <w:rsid w:val="27C546B8"/>
    <w:rsid w:val="27CB1FDF"/>
    <w:rsid w:val="28A47E0D"/>
    <w:rsid w:val="2974579E"/>
    <w:rsid w:val="29842A7C"/>
    <w:rsid w:val="29B02CBC"/>
    <w:rsid w:val="2A7F3244"/>
    <w:rsid w:val="2A87268B"/>
    <w:rsid w:val="2B1C2A88"/>
    <w:rsid w:val="2B3C1135"/>
    <w:rsid w:val="2CF25D23"/>
    <w:rsid w:val="2CF33A75"/>
    <w:rsid w:val="2EE8585B"/>
    <w:rsid w:val="2F0A3A24"/>
    <w:rsid w:val="2F0F2DE8"/>
    <w:rsid w:val="2FCC2A87"/>
    <w:rsid w:val="304D13E0"/>
    <w:rsid w:val="307A7AF5"/>
    <w:rsid w:val="30BA3228"/>
    <w:rsid w:val="31AC0DC2"/>
    <w:rsid w:val="31BE3656"/>
    <w:rsid w:val="322D0C63"/>
    <w:rsid w:val="330662B0"/>
    <w:rsid w:val="33092244"/>
    <w:rsid w:val="335E6B36"/>
    <w:rsid w:val="33F56325"/>
    <w:rsid w:val="34256C0A"/>
    <w:rsid w:val="3487669F"/>
    <w:rsid w:val="353926C2"/>
    <w:rsid w:val="358A766C"/>
    <w:rsid w:val="35D61E88"/>
    <w:rsid w:val="361E1B63"/>
    <w:rsid w:val="36CD3FAC"/>
    <w:rsid w:val="36D13079"/>
    <w:rsid w:val="37285044"/>
    <w:rsid w:val="37F47148"/>
    <w:rsid w:val="38097051"/>
    <w:rsid w:val="38404966"/>
    <w:rsid w:val="38AB7314"/>
    <w:rsid w:val="39231D25"/>
    <w:rsid w:val="392D778D"/>
    <w:rsid w:val="39761CB6"/>
    <w:rsid w:val="39E82BB3"/>
    <w:rsid w:val="3A306505"/>
    <w:rsid w:val="3A410516"/>
    <w:rsid w:val="3ADE3FB6"/>
    <w:rsid w:val="3AE66A84"/>
    <w:rsid w:val="3BD056AD"/>
    <w:rsid w:val="3CDC3488"/>
    <w:rsid w:val="3D18555E"/>
    <w:rsid w:val="3D391317"/>
    <w:rsid w:val="3D4A148F"/>
    <w:rsid w:val="3E706AA3"/>
    <w:rsid w:val="3ECC70E8"/>
    <w:rsid w:val="3F4441CA"/>
    <w:rsid w:val="3FEF631E"/>
    <w:rsid w:val="404228F2"/>
    <w:rsid w:val="40A94EAD"/>
    <w:rsid w:val="416036D4"/>
    <w:rsid w:val="41A24945"/>
    <w:rsid w:val="41D279A9"/>
    <w:rsid w:val="41EC6AFB"/>
    <w:rsid w:val="42127FFC"/>
    <w:rsid w:val="422340D2"/>
    <w:rsid w:val="423053ED"/>
    <w:rsid w:val="42994282"/>
    <w:rsid w:val="42DF08CC"/>
    <w:rsid w:val="432163BA"/>
    <w:rsid w:val="437234EE"/>
    <w:rsid w:val="437B23A2"/>
    <w:rsid w:val="43833B65"/>
    <w:rsid w:val="43C114AA"/>
    <w:rsid w:val="44C91833"/>
    <w:rsid w:val="44D04970"/>
    <w:rsid w:val="44D159A7"/>
    <w:rsid w:val="454B049A"/>
    <w:rsid w:val="457A54F1"/>
    <w:rsid w:val="457F41B2"/>
    <w:rsid w:val="458E2F8D"/>
    <w:rsid w:val="45B46B5A"/>
    <w:rsid w:val="46794B93"/>
    <w:rsid w:val="46B61944"/>
    <w:rsid w:val="477525EB"/>
    <w:rsid w:val="477D6972"/>
    <w:rsid w:val="478C4B44"/>
    <w:rsid w:val="47BB0A1B"/>
    <w:rsid w:val="48094372"/>
    <w:rsid w:val="483E7E42"/>
    <w:rsid w:val="48DA43E6"/>
    <w:rsid w:val="49A56FB8"/>
    <w:rsid w:val="49D26A89"/>
    <w:rsid w:val="4A8415A5"/>
    <w:rsid w:val="4AE72B77"/>
    <w:rsid w:val="4B616322"/>
    <w:rsid w:val="4B9F6E4A"/>
    <w:rsid w:val="4C23418A"/>
    <w:rsid w:val="4C3E6663"/>
    <w:rsid w:val="4CDB65A8"/>
    <w:rsid w:val="4D7E765F"/>
    <w:rsid w:val="4D7F33D7"/>
    <w:rsid w:val="4D812CAB"/>
    <w:rsid w:val="4D9036ED"/>
    <w:rsid w:val="4F172EB2"/>
    <w:rsid w:val="4F381A8F"/>
    <w:rsid w:val="4F552641"/>
    <w:rsid w:val="4F923A7B"/>
    <w:rsid w:val="4FA40ED3"/>
    <w:rsid w:val="50067238"/>
    <w:rsid w:val="50B1220C"/>
    <w:rsid w:val="51452242"/>
    <w:rsid w:val="52322221"/>
    <w:rsid w:val="529E7E5B"/>
    <w:rsid w:val="52A35472"/>
    <w:rsid w:val="52E55A8A"/>
    <w:rsid w:val="53670B95"/>
    <w:rsid w:val="53980D4F"/>
    <w:rsid w:val="53D578AD"/>
    <w:rsid w:val="53E2021C"/>
    <w:rsid w:val="542919A7"/>
    <w:rsid w:val="55733821"/>
    <w:rsid w:val="56231A34"/>
    <w:rsid w:val="565C6063"/>
    <w:rsid w:val="565D1DDC"/>
    <w:rsid w:val="56A7383F"/>
    <w:rsid w:val="57626377"/>
    <w:rsid w:val="577367A5"/>
    <w:rsid w:val="57AC4DC9"/>
    <w:rsid w:val="57C6703C"/>
    <w:rsid w:val="57FA3D86"/>
    <w:rsid w:val="584774D4"/>
    <w:rsid w:val="58B220EB"/>
    <w:rsid w:val="58E862D4"/>
    <w:rsid w:val="592856EA"/>
    <w:rsid w:val="59374B66"/>
    <w:rsid w:val="596F2F5E"/>
    <w:rsid w:val="59883613"/>
    <w:rsid w:val="59D5489E"/>
    <w:rsid w:val="59E265EA"/>
    <w:rsid w:val="59FB3DE5"/>
    <w:rsid w:val="5A025174"/>
    <w:rsid w:val="5A3C1E2C"/>
    <w:rsid w:val="5A620455"/>
    <w:rsid w:val="5ABA40EA"/>
    <w:rsid w:val="5ACC7530"/>
    <w:rsid w:val="5B2F24B5"/>
    <w:rsid w:val="5BC433D0"/>
    <w:rsid w:val="5C4557EC"/>
    <w:rsid w:val="5CDE4FBC"/>
    <w:rsid w:val="5DC76A50"/>
    <w:rsid w:val="5E27164D"/>
    <w:rsid w:val="5E4A70E9"/>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446136F"/>
    <w:rsid w:val="64C51278"/>
    <w:rsid w:val="650575AA"/>
    <w:rsid w:val="65624252"/>
    <w:rsid w:val="65965B7A"/>
    <w:rsid w:val="65B25CA0"/>
    <w:rsid w:val="667016B7"/>
    <w:rsid w:val="66A001EE"/>
    <w:rsid w:val="67130CEB"/>
    <w:rsid w:val="672957C5"/>
    <w:rsid w:val="676F7BC1"/>
    <w:rsid w:val="679E5E52"/>
    <w:rsid w:val="68580655"/>
    <w:rsid w:val="68613E1C"/>
    <w:rsid w:val="68701E42"/>
    <w:rsid w:val="68A86442"/>
    <w:rsid w:val="68C77CB4"/>
    <w:rsid w:val="68F6059A"/>
    <w:rsid w:val="690C519B"/>
    <w:rsid w:val="694A2730"/>
    <w:rsid w:val="69C81336"/>
    <w:rsid w:val="6A16113C"/>
    <w:rsid w:val="6AAE0F26"/>
    <w:rsid w:val="6B851761"/>
    <w:rsid w:val="6BDD2BA4"/>
    <w:rsid w:val="6C6972D4"/>
    <w:rsid w:val="6C9C4317"/>
    <w:rsid w:val="6CC7316E"/>
    <w:rsid w:val="6CF3231D"/>
    <w:rsid w:val="6D1045AC"/>
    <w:rsid w:val="6E13574A"/>
    <w:rsid w:val="6E3336F6"/>
    <w:rsid w:val="6E6B10E2"/>
    <w:rsid w:val="6E8C5829"/>
    <w:rsid w:val="6F586836"/>
    <w:rsid w:val="70BA1EAD"/>
    <w:rsid w:val="70F94A85"/>
    <w:rsid w:val="71072C18"/>
    <w:rsid w:val="71593931"/>
    <w:rsid w:val="7202032D"/>
    <w:rsid w:val="72B72A29"/>
    <w:rsid w:val="72E04F19"/>
    <w:rsid w:val="736B376C"/>
    <w:rsid w:val="742650CC"/>
    <w:rsid w:val="74D8656F"/>
    <w:rsid w:val="755747BE"/>
    <w:rsid w:val="75C50DBF"/>
    <w:rsid w:val="75D05B45"/>
    <w:rsid w:val="761F3B91"/>
    <w:rsid w:val="764804B7"/>
    <w:rsid w:val="765A0A00"/>
    <w:rsid w:val="76AE24B4"/>
    <w:rsid w:val="77470212"/>
    <w:rsid w:val="778925D9"/>
    <w:rsid w:val="77B574A4"/>
    <w:rsid w:val="77E6121F"/>
    <w:rsid w:val="78746DE5"/>
    <w:rsid w:val="78AF42C1"/>
    <w:rsid w:val="78DD498A"/>
    <w:rsid w:val="790C1713"/>
    <w:rsid w:val="793B3DA7"/>
    <w:rsid w:val="79D3446D"/>
    <w:rsid w:val="79E7681A"/>
    <w:rsid w:val="79EF706B"/>
    <w:rsid w:val="79F74636"/>
    <w:rsid w:val="7B67425B"/>
    <w:rsid w:val="7BB97537"/>
    <w:rsid w:val="7BE92A89"/>
    <w:rsid w:val="7BE97AEA"/>
    <w:rsid w:val="7D0C3A90"/>
    <w:rsid w:val="7D3C1A3B"/>
    <w:rsid w:val="7D407EEB"/>
    <w:rsid w:val="7DF74D1C"/>
    <w:rsid w:val="7DFC1D56"/>
    <w:rsid w:val="7E2D0162"/>
    <w:rsid w:val="7E3E411D"/>
    <w:rsid w:val="7E4533AF"/>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next w:val="11"/>
    <w:link w:val="41"/>
    <w:unhideWhenUsed/>
    <w:qFormat/>
    <w:uiPriority w:val="99"/>
    <w:pPr>
      <w:spacing w:after="120"/>
    </w:pPr>
  </w:style>
  <w:style w:type="paragraph" w:customStyle="1" w:styleId="11">
    <w:name w:val="style4"/>
    <w:basedOn w:val="1"/>
    <w:next w:val="12"/>
    <w:qFormat/>
    <w:uiPriority w:val="99"/>
    <w:pPr>
      <w:widowControl/>
      <w:spacing w:before="280" w:after="280"/>
    </w:pPr>
    <w:rPr>
      <w:rFonts w:ascii="宋体" w:hAnsi="Times New Roman" w:eastAsia="宋体" w:cs="Times New Roman"/>
      <w:sz w:val="18"/>
    </w:rPr>
  </w:style>
  <w:style w:type="paragraph" w:customStyle="1" w:styleId="12">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3"/>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next w:val="8"/>
    <w:link w:val="44"/>
    <w:qFormat/>
    <w:uiPriority w:val="0"/>
    <w:rPr>
      <w:rFonts w:eastAsia="宋体"/>
      <w:sz w:val="24"/>
    </w:rPr>
  </w:style>
  <w:style w:type="paragraph" w:styleId="18">
    <w:name w:val="Date"/>
    <w:basedOn w:val="1"/>
    <w:next w:val="1"/>
    <w:link w:val="45"/>
    <w:unhideWhenUsed/>
    <w:qFormat/>
    <w:uiPriority w:val="99"/>
    <w:pPr>
      <w:ind w:left="100" w:leftChars="2500"/>
    </w:pPr>
  </w:style>
  <w:style w:type="paragraph" w:styleId="19">
    <w:name w:val="Balloon Text"/>
    <w:basedOn w:val="1"/>
    <w:link w:val="47"/>
    <w:semiHidden/>
    <w:unhideWhenUsed/>
    <w:qFormat/>
    <w:uiPriority w:val="99"/>
    <w:rPr>
      <w:sz w:val="18"/>
      <w:szCs w:val="18"/>
    </w:rPr>
  </w:style>
  <w:style w:type="paragraph" w:styleId="20">
    <w:name w:val="footer"/>
    <w:basedOn w:val="1"/>
    <w:link w:val="48"/>
    <w:unhideWhenUsed/>
    <w:qFormat/>
    <w:uiPriority w:val="99"/>
    <w:pPr>
      <w:tabs>
        <w:tab w:val="center" w:pos="4153"/>
        <w:tab w:val="right" w:pos="8306"/>
      </w:tabs>
      <w:snapToGrid w:val="0"/>
      <w:jc w:val="left"/>
    </w:pPr>
    <w:rPr>
      <w:sz w:val="18"/>
      <w:szCs w:val="18"/>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link w:val="66"/>
    <w:semiHidden/>
    <w:unhideWhenUsed/>
    <w:qFormat/>
    <w:uiPriority w:val="99"/>
    <w:pPr>
      <w:spacing w:after="120" w:line="480" w:lineRule="auto"/>
    </w:pPr>
  </w:style>
  <w:style w:type="paragraph" w:styleId="24">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27"/>
    <w:link w:val="52"/>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3"/>
    <w:next w:val="1"/>
    <w:unhideWhenUsed/>
    <w:qFormat/>
    <w:uiPriority w:val="99"/>
    <w:pPr>
      <w:adjustRightInd/>
      <w:spacing w:line="240" w:lineRule="auto"/>
      <w:ind w:firstLine="420" w:firstLineChars="200"/>
      <w:jc w:val="both"/>
    </w:pPr>
    <w:rPr>
      <w:kern w:val="2"/>
      <w:sz w:val="21"/>
      <w:szCs w:val="22"/>
    </w:rPr>
  </w:style>
  <w:style w:type="table" w:styleId="29">
    <w:name w:val="Table Grid"/>
    <w:basedOn w:val="2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paragraph" w:customStyle="1" w:styleId="34">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列出段落1"/>
    <w:basedOn w:val="1"/>
    <w:qFormat/>
    <w:uiPriority w:val="99"/>
    <w:pPr>
      <w:ind w:firstLine="420" w:firstLineChars="200"/>
    </w:pPr>
  </w:style>
  <w:style w:type="character" w:customStyle="1" w:styleId="36">
    <w:name w:val="标题 1 Char"/>
    <w:basedOn w:val="30"/>
    <w:link w:val="2"/>
    <w:qFormat/>
    <w:uiPriority w:val="0"/>
    <w:rPr>
      <w:rFonts w:ascii="Calibri" w:hAnsi="Calibri" w:eastAsia="宋体" w:cs="Times New Roman"/>
      <w:b/>
      <w:bCs/>
      <w:kern w:val="44"/>
      <w:sz w:val="44"/>
      <w:szCs w:val="44"/>
    </w:rPr>
  </w:style>
  <w:style w:type="character" w:customStyle="1" w:styleId="37">
    <w:name w:val="标题 2 Char"/>
    <w:basedOn w:val="30"/>
    <w:link w:val="3"/>
    <w:qFormat/>
    <w:uiPriority w:val="0"/>
    <w:rPr>
      <w:rFonts w:ascii="Arial" w:hAnsi="Arial" w:eastAsia="黑体" w:cs="Times New Roman"/>
      <w:b/>
      <w:bCs/>
      <w:sz w:val="32"/>
      <w:szCs w:val="32"/>
    </w:rPr>
  </w:style>
  <w:style w:type="character" w:customStyle="1" w:styleId="38">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5"/>
    <w:qFormat/>
    <w:uiPriority w:val="0"/>
    <w:rPr>
      <w:rFonts w:ascii="Arial" w:hAnsi="Arial" w:eastAsia="黑体" w:cs="Times New Roman"/>
      <w:b/>
      <w:bCs/>
      <w:sz w:val="28"/>
      <w:szCs w:val="28"/>
    </w:rPr>
  </w:style>
  <w:style w:type="character" w:customStyle="1" w:styleId="40">
    <w:name w:val="正文文本 3 Char"/>
    <w:basedOn w:val="30"/>
    <w:link w:val="9"/>
    <w:qFormat/>
    <w:uiPriority w:val="0"/>
    <w:rPr>
      <w:rFonts w:ascii="Times New Roman" w:hAnsi="Times New Roman" w:eastAsia="宋体" w:cs="Times New Roman"/>
      <w:color w:val="FF0000"/>
      <w:sz w:val="24"/>
      <w:szCs w:val="24"/>
    </w:rPr>
  </w:style>
  <w:style w:type="character" w:customStyle="1" w:styleId="41">
    <w:name w:val="正文文本 Char"/>
    <w:basedOn w:val="30"/>
    <w:link w:val="10"/>
    <w:qFormat/>
    <w:uiPriority w:val="99"/>
  </w:style>
  <w:style w:type="character" w:customStyle="1" w:styleId="42">
    <w:name w:val="正文文本缩进 Char"/>
    <w:basedOn w:val="30"/>
    <w:qFormat/>
    <w:uiPriority w:val="0"/>
  </w:style>
  <w:style w:type="character" w:customStyle="1" w:styleId="43">
    <w:name w:val="正文文本缩进 Char1"/>
    <w:basedOn w:val="30"/>
    <w:link w:val="13"/>
    <w:qFormat/>
    <w:uiPriority w:val="0"/>
    <w:rPr>
      <w:kern w:val="0"/>
      <w:sz w:val="24"/>
      <w:szCs w:val="20"/>
    </w:rPr>
  </w:style>
  <w:style w:type="character" w:customStyle="1" w:styleId="44">
    <w:name w:val="纯文本 Char"/>
    <w:basedOn w:val="30"/>
    <w:link w:val="17"/>
    <w:qFormat/>
    <w:uiPriority w:val="0"/>
    <w:rPr>
      <w:rFonts w:eastAsia="宋体"/>
      <w:sz w:val="24"/>
    </w:rPr>
  </w:style>
  <w:style w:type="character" w:customStyle="1" w:styleId="45">
    <w:name w:val="日期 Char"/>
    <w:basedOn w:val="30"/>
    <w:link w:val="18"/>
    <w:qFormat/>
    <w:uiPriority w:val="99"/>
  </w:style>
  <w:style w:type="character" w:customStyle="1" w:styleId="46">
    <w:name w:val="批注框文本 Char"/>
    <w:basedOn w:val="30"/>
    <w:semiHidden/>
    <w:qFormat/>
    <w:uiPriority w:val="99"/>
    <w:rPr>
      <w:sz w:val="18"/>
      <w:szCs w:val="18"/>
    </w:rPr>
  </w:style>
  <w:style w:type="character" w:customStyle="1" w:styleId="47">
    <w:name w:val="批注框文本 Char1"/>
    <w:basedOn w:val="30"/>
    <w:link w:val="19"/>
    <w:semiHidden/>
    <w:qFormat/>
    <w:uiPriority w:val="99"/>
    <w:rPr>
      <w:sz w:val="18"/>
      <w:szCs w:val="18"/>
    </w:rPr>
  </w:style>
  <w:style w:type="character" w:customStyle="1" w:styleId="48">
    <w:name w:val="页脚 Char"/>
    <w:basedOn w:val="30"/>
    <w:link w:val="20"/>
    <w:qFormat/>
    <w:uiPriority w:val="99"/>
    <w:rPr>
      <w:sz w:val="18"/>
      <w:szCs w:val="18"/>
    </w:rPr>
  </w:style>
  <w:style w:type="character" w:customStyle="1" w:styleId="49">
    <w:name w:val="页眉 Char"/>
    <w:basedOn w:val="30"/>
    <w:link w:val="21"/>
    <w:qFormat/>
    <w:uiPriority w:val="99"/>
    <w:rPr>
      <w:sz w:val="18"/>
      <w:szCs w:val="18"/>
    </w:rPr>
  </w:style>
  <w:style w:type="character" w:customStyle="1" w:styleId="50">
    <w:name w:val="HTML 预设格式 Char"/>
    <w:basedOn w:val="30"/>
    <w:semiHidden/>
    <w:qFormat/>
    <w:uiPriority w:val="99"/>
    <w:rPr>
      <w:rFonts w:ascii="宋体" w:hAnsi="宋体" w:eastAsia="宋体" w:cs="宋体"/>
      <w:kern w:val="0"/>
      <w:sz w:val="24"/>
      <w:szCs w:val="24"/>
    </w:rPr>
  </w:style>
  <w:style w:type="character" w:customStyle="1" w:styleId="51">
    <w:name w:val="HTML 预设格式 Char1"/>
    <w:basedOn w:val="30"/>
    <w:link w:val="24"/>
    <w:semiHidden/>
    <w:qFormat/>
    <w:uiPriority w:val="99"/>
    <w:rPr>
      <w:rFonts w:ascii="Courier New" w:hAnsi="Courier New" w:cs="Courier New"/>
      <w:sz w:val="20"/>
      <w:szCs w:val="20"/>
    </w:rPr>
  </w:style>
  <w:style w:type="character" w:customStyle="1" w:styleId="52">
    <w:name w:val="正文首行缩进 Char"/>
    <w:basedOn w:val="41"/>
    <w:link w:val="26"/>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0"/>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30"/>
    <w:link w:val="23"/>
    <w:semiHidden/>
    <w:qFormat/>
    <w:uiPriority w:val="99"/>
    <w:rPr>
      <w:kern w:val="2"/>
      <w:sz w:val="21"/>
      <w:szCs w:val="22"/>
    </w:rPr>
  </w:style>
  <w:style w:type="character" w:customStyle="1" w:styleId="67">
    <w:name w:val="font4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12021</Words>
  <Characters>12735</Characters>
  <Lines>319</Lines>
  <Paragraphs>89</Paragraphs>
  <TotalTime>16</TotalTime>
  <ScaleCrop>false</ScaleCrop>
  <LinksUpToDate>false</LinksUpToDate>
  <CharactersWithSpaces>12880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朱俊铭</cp:lastModifiedBy>
  <cp:lastPrinted>2021-05-12T07:15:00Z</cp:lastPrinted>
  <dcterms:modified xsi:type="dcterms:W3CDTF">2025-07-21T08:46:42Z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40FEBEDE26C9439AAB5382A940DDD44B_13</vt:lpwstr>
  </property>
  <property fmtid="{D5CDD505-2E9C-101B-9397-08002B2CF9AE}" pid="4" name="KSOTemplateDocerSaveRecord">
    <vt:lpwstr>eyJoZGlkIjoiZjFmZWIzNDg2MmIzZjExOTIzMmViNTBmYTMwYTk0ZWYiLCJ1c2VySWQiOiIyNDk3NDU2MzUifQ==</vt:lpwstr>
  </property>
</Properties>
</file>