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109AD">
      <w:pPr>
        <w:pStyle w:val="40"/>
        <w:ind w:firstLine="0" w:firstLineChars="0"/>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禹州市水利局污泥处置项目</w:t>
      </w:r>
    </w:p>
    <w:p w14:paraId="3F75117C">
      <w:pPr>
        <w:pStyle w:val="40"/>
        <w:ind w:firstLine="0" w:firstLineChars="0"/>
        <w:jc w:val="center"/>
        <w:rPr>
          <w:rFonts w:ascii="华文隶书" w:eastAsia="华文隶书"/>
          <w:bCs/>
          <w:color w:val="auto"/>
          <w:w w:val="90"/>
          <w:sz w:val="96"/>
          <w:highlight w:val="none"/>
        </w:rPr>
      </w:pPr>
      <w:r>
        <w:rPr>
          <w:rFonts w:hint="eastAsia" w:asciiTheme="majorEastAsia" w:hAnsiTheme="majorEastAsia" w:eastAsiaTheme="majorEastAsia" w:cstheme="majorEastAsia"/>
          <w:b/>
          <w:bCs/>
          <w:color w:val="auto"/>
          <w:sz w:val="44"/>
          <w:szCs w:val="44"/>
          <w:highlight w:val="none"/>
        </w:rPr>
        <w:t xml:space="preserve"> </w:t>
      </w:r>
    </w:p>
    <w:p w14:paraId="3AC4717F">
      <w:pPr>
        <w:pStyle w:val="40"/>
        <w:ind w:firstLine="0" w:firstLineChars="0"/>
        <w:rPr>
          <w:rFonts w:ascii="华文隶书" w:eastAsia="华文隶书"/>
          <w:bCs/>
          <w:color w:val="auto"/>
          <w:w w:val="90"/>
          <w:sz w:val="96"/>
          <w:highlight w:val="none"/>
        </w:rPr>
      </w:pPr>
    </w:p>
    <w:p w14:paraId="651D9119">
      <w:pPr>
        <w:pStyle w:val="40"/>
        <w:ind w:firstLine="0" w:firstLineChars="0"/>
        <w:rPr>
          <w:rFonts w:ascii="华文隶书" w:eastAsia="华文隶书"/>
          <w:bCs/>
          <w:color w:val="auto"/>
          <w:w w:val="90"/>
          <w:sz w:val="96"/>
          <w:highlight w:val="none"/>
        </w:rPr>
      </w:pPr>
    </w:p>
    <w:p w14:paraId="7AA8A22D">
      <w:pPr>
        <w:pStyle w:val="71"/>
        <w:ind w:firstLine="420"/>
        <w:rPr>
          <w:color w:val="auto"/>
          <w:highlight w:val="none"/>
        </w:rPr>
      </w:pPr>
    </w:p>
    <w:p w14:paraId="5B9C7BF1">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招 标 文 件</w:t>
      </w:r>
    </w:p>
    <w:p w14:paraId="1131E80C">
      <w:pPr>
        <w:rPr>
          <w:rFonts w:ascii="微软简隶书" w:eastAsia="微软简隶书"/>
          <w:color w:val="auto"/>
          <w:highlight w:val="none"/>
        </w:rPr>
      </w:pPr>
    </w:p>
    <w:p w14:paraId="2CA3F53F">
      <w:pPr>
        <w:rPr>
          <w:rFonts w:ascii="微软简隶书" w:eastAsia="微软简隶书"/>
          <w:color w:val="auto"/>
          <w:highlight w:val="none"/>
        </w:rPr>
      </w:pPr>
    </w:p>
    <w:p w14:paraId="6B3FCAE7">
      <w:pPr>
        <w:pStyle w:val="14"/>
        <w:rPr>
          <w:rFonts w:hint="eastAsia"/>
          <w:color w:val="auto"/>
          <w:highlight w:val="none"/>
        </w:rPr>
      </w:pPr>
    </w:p>
    <w:p w14:paraId="0C190E50">
      <w:pPr>
        <w:rPr>
          <w:color w:val="auto"/>
          <w:highlight w:val="none"/>
        </w:rPr>
      </w:pPr>
    </w:p>
    <w:p w14:paraId="471CA31F">
      <w:pPr>
        <w:pStyle w:val="14"/>
        <w:rPr>
          <w:color w:val="auto"/>
          <w:highlight w:val="none"/>
        </w:rPr>
      </w:pPr>
    </w:p>
    <w:p w14:paraId="7A9E8928">
      <w:pPr>
        <w:pStyle w:val="14"/>
        <w:rPr>
          <w:color w:val="auto"/>
          <w:highlight w:val="none"/>
        </w:rPr>
      </w:pPr>
    </w:p>
    <w:p w14:paraId="4B93B85A">
      <w:pPr>
        <w:rPr>
          <w:rFonts w:ascii="微软简隶书" w:eastAsia="微软简隶书"/>
          <w:color w:val="auto"/>
          <w:highlight w:val="none"/>
        </w:rPr>
      </w:pPr>
    </w:p>
    <w:p w14:paraId="5DFE3CAD">
      <w:pPr>
        <w:rPr>
          <w:rFonts w:ascii="微软简隶书" w:eastAsia="微软简隶书"/>
          <w:color w:val="auto"/>
          <w:highlight w:val="none"/>
        </w:rPr>
      </w:pPr>
    </w:p>
    <w:p w14:paraId="7B1248D9">
      <w:pPr>
        <w:spacing w:line="600" w:lineRule="exact"/>
        <w:ind w:firstLine="1066" w:firstLineChars="295"/>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采购编号：YZCG-</w:t>
      </w:r>
      <w:r>
        <w:rPr>
          <w:rFonts w:hint="eastAsia" w:asciiTheme="majorEastAsia" w:hAnsiTheme="majorEastAsia" w:eastAsiaTheme="majorEastAsia" w:cstheme="majorEastAsia"/>
          <w:b/>
          <w:bCs/>
          <w:color w:val="auto"/>
          <w:sz w:val="36"/>
          <w:szCs w:val="36"/>
          <w:highlight w:val="none"/>
          <w:lang w:eastAsia="zh-CN"/>
        </w:rPr>
        <w:t>DLG202</w:t>
      </w:r>
      <w:r>
        <w:rPr>
          <w:rFonts w:hint="eastAsia" w:asciiTheme="majorEastAsia" w:hAnsiTheme="majorEastAsia" w:eastAsiaTheme="majorEastAsia" w:cstheme="majorEastAsia"/>
          <w:b/>
          <w:bCs/>
          <w:color w:val="auto"/>
          <w:sz w:val="36"/>
          <w:szCs w:val="36"/>
          <w:highlight w:val="none"/>
          <w:lang w:val="en-US" w:eastAsia="zh-CN"/>
        </w:rPr>
        <w:t>5019</w:t>
      </w:r>
    </w:p>
    <w:p w14:paraId="08809EE6">
      <w:pPr>
        <w:ind w:firstLine="1066" w:firstLineChars="295"/>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采购单位：禹州市</w:t>
      </w:r>
      <w:r>
        <w:rPr>
          <w:rFonts w:hint="eastAsia" w:asciiTheme="majorEastAsia" w:hAnsiTheme="majorEastAsia" w:eastAsiaTheme="majorEastAsia" w:cstheme="majorEastAsia"/>
          <w:b/>
          <w:bCs/>
          <w:color w:val="auto"/>
          <w:sz w:val="36"/>
          <w:szCs w:val="36"/>
          <w:highlight w:val="none"/>
          <w:lang w:eastAsia="zh-CN"/>
        </w:rPr>
        <w:t>水利局</w:t>
      </w:r>
    </w:p>
    <w:p w14:paraId="4AD790A8">
      <w:pPr>
        <w:ind w:firstLine="1066" w:firstLineChars="295"/>
        <w:rPr>
          <w:rFonts w:eastAsiaTheme="majorEastAsia"/>
          <w:color w:val="auto"/>
          <w:highlight w:val="none"/>
        </w:rPr>
      </w:pPr>
      <w:r>
        <w:rPr>
          <w:rFonts w:hint="eastAsia" w:asciiTheme="majorEastAsia" w:hAnsiTheme="majorEastAsia" w:eastAsiaTheme="majorEastAsia" w:cstheme="majorEastAsia"/>
          <w:b/>
          <w:bCs/>
          <w:color w:val="auto"/>
          <w:sz w:val="36"/>
          <w:szCs w:val="36"/>
          <w:highlight w:val="none"/>
        </w:rPr>
        <w:t>代理机构：许昌丰元咨询管理有限公司</w:t>
      </w:r>
    </w:p>
    <w:p w14:paraId="5515268B">
      <w:pPr>
        <w:jc w:val="center"/>
        <w:rPr>
          <w:rFonts w:cs="黑体" w:asciiTheme="minorEastAsia" w:hAnsiTheme="minorEastAsia"/>
          <w:b/>
          <w:bCs/>
          <w:color w:val="auto"/>
          <w:sz w:val="44"/>
          <w:szCs w:val="44"/>
          <w:highlight w:val="none"/>
          <w:lang w:val="zh-CN"/>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五</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四</w:t>
      </w:r>
      <w:r>
        <w:rPr>
          <w:rFonts w:hint="eastAsia" w:asciiTheme="majorEastAsia" w:hAnsiTheme="majorEastAsia" w:eastAsiaTheme="majorEastAsia" w:cstheme="majorEastAsia"/>
          <w:b/>
          <w:bCs/>
          <w:color w:val="auto"/>
          <w:sz w:val="36"/>
          <w:szCs w:val="36"/>
          <w:highlight w:val="none"/>
        </w:rPr>
        <w:t>月</w:t>
      </w:r>
    </w:p>
    <w:p w14:paraId="19483182">
      <w:pPr>
        <w:autoSpaceDE w:val="0"/>
        <w:autoSpaceDN w:val="0"/>
        <w:adjustRightInd w:val="0"/>
        <w:spacing w:line="700" w:lineRule="exact"/>
        <w:jc w:val="both"/>
        <w:rPr>
          <w:rFonts w:cs="黑体" w:asciiTheme="minorEastAsia" w:hAnsiTheme="minorEastAsia"/>
          <w:b/>
          <w:bCs/>
          <w:color w:val="auto"/>
          <w:sz w:val="44"/>
          <w:szCs w:val="44"/>
          <w:highlight w:val="none"/>
          <w:lang w:val="zh-CN"/>
        </w:rPr>
        <w:sectPr>
          <w:pgSz w:w="11906" w:h="16838"/>
          <w:pgMar w:top="2098" w:right="1474" w:bottom="1928" w:left="1588" w:header="851" w:footer="992" w:gutter="0"/>
          <w:pgNumType w:start="1"/>
          <w:cols w:space="425" w:num="1"/>
          <w:docGrid w:type="lines" w:linePitch="312" w:charSpace="0"/>
        </w:sectPr>
      </w:pPr>
    </w:p>
    <w:p w14:paraId="345FE22B">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11535741">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519B89D5">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第一章 投标邀请</w:t>
      </w:r>
    </w:p>
    <w:p w14:paraId="2555E9E1">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第二章 项目需求</w:t>
      </w:r>
    </w:p>
    <w:p w14:paraId="1CD833A1">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第三章 </w:t>
      </w:r>
      <w:r>
        <w:rPr>
          <w:rFonts w:hint="eastAsia" w:asciiTheme="majorEastAsia" w:hAnsiTheme="majorEastAsia" w:eastAsiaTheme="majorEastAsia" w:cstheme="majorEastAsia"/>
          <w:b/>
          <w:color w:val="auto"/>
          <w:kern w:val="0"/>
          <w:sz w:val="30"/>
          <w:szCs w:val="30"/>
          <w:highlight w:val="none"/>
        </w:rPr>
        <w:t>投标人须知前附表</w:t>
      </w:r>
    </w:p>
    <w:p w14:paraId="2A7495CA">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第四章 </w:t>
      </w:r>
      <w:r>
        <w:rPr>
          <w:rFonts w:hint="eastAsia" w:asciiTheme="majorEastAsia" w:hAnsiTheme="majorEastAsia" w:eastAsiaTheme="majorEastAsia" w:cstheme="majorEastAsia"/>
          <w:b/>
          <w:color w:val="auto"/>
          <w:kern w:val="0"/>
          <w:sz w:val="30"/>
          <w:szCs w:val="30"/>
          <w:highlight w:val="none"/>
        </w:rPr>
        <w:t>投标人须知</w:t>
      </w:r>
    </w:p>
    <w:p w14:paraId="5DA9AC4B">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1071316B">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14:paraId="75A4FDF7">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14:paraId="6799C607">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14:paraId="3DE48F10">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14:paraId="1E28CEE5">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14:paraId="0315E007">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第五章 政府采购政策功能</w:t>
      </w:r>
    </w:p>
    <w:p w14:paraId="5C21FB9D">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第六章 资格审查与评标</w:t>
      </w:r>
    </w:p>
    <w:p w14:paraId="456A2A19">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第七章 拟签订的合同文本</w:t>
      </w:r>
    </w:p>
    <w:p w14:paraId="62549875">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第八章 投标文件有关格式</w:t>
      </w:r>
    </w:p>
    <w:p w14:paraId="333E6EBF">
      <w:pPr>
        <w:pStyle w:val="30"/>
        <w:ind w:firstLine="301"/>
        <w:rPr>
          <w:rFonts w:asciiTheme="majorEastAsia" w:hAnsiTheme="majorEastAsia" w:eastAsiaTheme="majorEastAsia" w:cstheme="majorEastAsia"/>
          <w:b/>
          <w:bCs/>
          <w:color w:val="auto"/>
          <w:sz w:val="30"/>
          <w:szCs w:val="30"/>
          <w:highlight w:val="none"/>
          <w:lang w:val="zh-CN"/>
        </w:rPr>
      </w:pPr>
    </w:p>
    <w:p w14:paraId="47D75410">
      <w:pPr>
        <w:pStyle w:val="2"/>
        <w:rPr>
          <w:rFonts w:asciiTheme="majorEastAsia" w:hAnsiTheme="majorEastAsia" w:eastAsiaTheme="majorEastAsia" w:cstheme="majorEastAsia"/>
          <w:b/>
          <w:bCs/>
          <w:color w:val="auto"/>
          <w:sz w:val="30"/>
          <w:szCs w:val="30"/>
          <w:highlight w:val="none"/>
          <w:lang w:val="zh-CN"/>
        </w:rPr>
      </w:pPr>
    </w:p>
    <w:p w14:paraId="16F4387E">
      <w:pPr>
        <w:rPr>
          <w:rFonts w:asciiTheme="majorEastAsia" w:hAnsiTheme="majorEastAsia" w:eastAsiaTheme="majorEastAsia" w:cstheme="majorEastAsia"/>
          <w:b/>
          <w:bCs/>
          <w:color w:val="auto"/>
          <w:sz w:val="30"/>
          <w:szCs w:val="30"/>
          <w:highlight w:val="none"/>
          <w:lang w:val="zh-CN"/>
        </w:rPr>
      </w:pPr>
    </w:p>
    <w:p w14:paraId="34F61D01">
      <w:pPr>
        <w:pStyle w:val="14"/>
        <w:rPr>
          <w:rFonts w:asciiTheme="majorEastAsia" w:hAnsiTheme="majorEastAsia" w:eastAsiaTheme="majorEastAsia" w:cstheme="majorEastAsia"/>
          <w:b/>
          <w:bCs/>
          <w:color w:val="auto"/>
          <w:sz w:val="30"/>
          <w:szCs w:val="30"/>
          <w:highlight w:val="none"/>
          <w:lang w:val="zh-CN"/>
        </w:rPr>
      </w:pPr>
    </w:p>
    <w:p w14:paraId="72935D6F">
      <w:pPr>
        <w:pStyle w:val="15"/>
        <w:rPr>
          <w:color w:val="auto"/>
          <w:highlight w:val="none"/>
          <w:lang w:val="zh-CN"/>
        </w:rPr>
      </w:pPr>
    </w:p>
    <w:p w14:paraId="0C7B4466">
      <w:pPr>
        <w:pStyle w:val="2"/>
        <w:ind w:firstLine="480"/>
        <w:rPr>
          <w:color w:val="auto"/>
          <w:highlight w:val="none"/>
        </w:rPr>
      </w:pPr>
    </w:p>
    <w:p w14:paraId="6E00AB6E">
      <w:pPr>
        <w:jc w:val="center"/>
        <w:rPr>
          <w:rFonts w:hint="eastAsia" w:cs="宋体" w:asciiTheme="majorEastAsia" w:hAnsiTheme="majorEastAsia" w:eastAsiaTheme="majorEastAsia"/>
          <w:b/>
          <w:color w:val="auto"/>
          <w:kern w:val="0"/>
          <w:sz w:val="32"/>
          <w:szCs w:val="32"/>
          <w:highlight w:val="none"/>
        </w:rPr>
        <w:sectPr>
          <w:footerReference r:id="rId3" w:type="default"/>
          <w:pgSz w:w="11907" w:h="16839"/>
          <w:pgMar w:top="1431" w:right="1094" w:bottom="1155" w:left="1476" w:header="0" w:footer="1038" w:gutter="0"/>
          <w:pgNumType w:start="1"/>
          <w:cols w:space="720" w:num="1"/>
          <w:docGrid w:linePitch="1" w:charSpace="0"/>
        </w:sectPr>
      </w:pPr>
    </w:p>
    <w:p w14:paraId="7BF825B4">
      <w:pPr>
        <w:jc w:val="center"/>
        <w:rPr>
          <w:color w:val="auto"/>
          <w:highlight w:val="none"/>
        </w:rPr>
      </w:pPr>
      <w:r>
        <w:rPr>
          <w:rFonts w:hint="eastAsia" w:cs="宋体" w:asciiTheme="majorEastAsia" w:hAnsiTheme="majorEastAsia" w:eastAsiaTheme="majorEastAsia"/>
          <w:b/>
          <w:color w:val="auto"/>
          <w:kern w:val="0"/>
          <w:sz w:val="32"/>
          <w:szCs w:val="32"/>
          <w:highlight w:val="none"/>
        </w:rPr>
        <w:t>第一章  投标邀请</w:t>
      </w:r>
    </w:p>
    <w:p w14:paraId="27A600D0">
      <w:pPr>
        <w:tabs>
          <w:tab w:val="left" w:pos="7095"/>
        </w:tabs>
        <w:spacing w:line="384" w:lineRule="auto"/>
        <w:contextualSpacing/>
        <w:rPr>
          <w:rFonts w:hAnsi="宋体"/>
          <w:b/>
          <w:bCs/>
          <w:color w:val="auto"/>
          <w:szCs w:val="21"/>
          <w:highlight w:val="none"/>
        </w:rPr>
      </w:pPr>
      <w:r>
        <w:rPr>
          <w:rFonts w:hint="eastAsia" w:ascii="宋体" w:hAnsi="宋体" w:eastAsia="宋体" w:cs="宋体"/>
          <w:color w:val="auto"/>
          <w:szCs w:val="21"/>
          <w:highlight w:val="none"/>
          <w:shd w:val="clear" w:color="auto" w:fill="FFFFFF"/>
        </w:rPr>
        <w:t>　</w:t>
      </w:r>
      <w:r>
        <w:rPr>
          <w:rFonts w:hint="eastAsia" w:hAnsi="宋体"/>
          <w:b/>
          <w:bCs/>
          <w:color w:val="auto"/>
          <w:szCs w:val="21"/>
          <w:highlight w:val="none"/>
        </w:rPr>
        <w:t>项目概况</w:t>
      </w:r>
    </w:p>
    <w:p w14:paraId="08BDA919">
      <w:pPr>
        <w:tabs>
          <w:tab w:val="left" w:pos="7095"/>
        </w:tabs>
        <w:spacing w:line="384" w:lineRule="auto"/>
        <w:ind w:firstLine="630" w:firstLineChars="300"/>
        <w:contextualSpacing/>
        <w:rPr>
          <w:rFonts w:hAnsi="宋体"/>
          <w:color w:val="auto"/>
          <w:szCs w:val="21"/>
          <w:highlight w:val="none"/>
        </w:rPr>
      </w:pPr>
      <w:r>
        <w:rPr>
          <w:rFonts w:hint="eastAsia" w:hAnsi="宋体"/>
          <w:color w:val="auto"/>
          <w:szCs w:val="21"/>
          <w:highlight w:val="none"/>
        </w:rPr>
        <w:t>禹州市水利局污泥处置项目的潜在投标人应在投标截止时间前登录《全国公共资源交易平台（河南省·许昌市）》“投标人/供应商登录”入口</w:t>
      </w:r>
      <w:r>
        <w:rPr>
          <w:rFonts w:hint="eastAsia" w:hAnsi="宋体"/>
          <w:color w:val="auto"/>
          <w:szCs w:val="21"/>
          <w:highlight w:val="none"/>
          <w:lang w:eastAsia="zh-CN"/>
        </w:rPr>
        <w:t>（</w:t>
      </w:r>
      <w:r>
        <w:rPr>
          <w:rFonts w:hint="eastAsia" w:ascii="宋体" w:hAnsi="宋体" w:cs="宋体"/>
          <w:color w:val="auto"/>
          <w:highlight w:val="none"/>
        </w:rPr>
        <w:t>http://117.159.53.11:60632/</w:t>
      </w:r>
      <w:r>
        <w:rPr>
          <w:rFonts w:hint="eastAsia" w:hAnsi="宋体"/>
          <w:color w:val="auto"/>
          <w:szCs w:val="21"/>
          <w:highlight w:val="none"/>
        </w:rPr>
        <w:t>）自行免费下载获取招标文件，并于20</w:t>
      </w:r>
      <w:r>
        <w:rPr>
          <w:rFonts w:hint="eastAsia" w:hAnsi="宋体"/>
          <w:color w:val="auto"/>
          <w:szCs w:val="21"/>
          <w:highlight w:val="none"/>
        </w:rPr>
        <w:t>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5</w:t>
      </w:r>
      <w:r>
        <w:rPr>
          <w:rFonts w:hint="eastAsia" w:hAnsi="宋体"/>
          <w:color w:val="auto"/>
          <w:szCs w:val="21"/>
          <w:highlight w:val="none"/>
        </w:rPr>
        <w:t>月</w:t>
      </w:r>
      <w:r>
        <w:rPr>
          <w:rFonts w:hint="eastAsia" w:hAnsi="宋体"/>
          <w:color w:val="auto"/>
          <w:szCs w:val="21"/>
          <w:highlight w:val="none"/>
          <w:lang w:val="en-US" w:eastAsia="zh-CN"/>
        </w:rPr>
        <w:t>16</w:t>
      </w:r>
      <w:r>
        <w:rPr>
          <w:rFonts w:hint="eastAsia" w:hAnsi="宋体"/>
          <w:color w:val="auto"/>
          <w:szCs w:val="21"/>
          <w:highlight w:val="none"/>
        </w:rPr>
        <w:t>日</w:t>
      </w:r>
      <w:r>
        <w:rPr>
          <w:rFonts w:hint="eastAsia" w:hAnsi="宋体"/>
          <w:color w:val="auto"/>
          <w:szCs w:val="21"/>
          <w:highlight w:val="none"/>
          <w:lang w:val="en-US" w:eastAsia="zh-CN"/>
        </w:rPr>
        <w:t>0</w:t>
      </w:r>
      <w:r>
        <w:rPr>
          <w:rFonts w:hint="eastAsia" w:hAnsi="宋体"/>
          <w:color w:val="auto"/>
          <w:szCs w:val="21"/>
          <w:highlight w:val="none"/>
          <w:lang w:val="en-US" w:eastAsia="zh-CN"/>
        </w:rPr>
        <w:t>8时</w:t>
      </w:r>
      <w:r>
        <w:rPr>
          <w:rFonts w:hint="eastAsia" w:hAnsi="宋体"/>
          <w:color w:val="auto"/>
          <w:szCs w:val="21"/>
          <w:highlight w:val="none"/>
        </w:rPr>
        <w:t>30分（北京时间）前递交投标文件。</w:t>
      </w:r>
    </w:p>
    <w:p w14:paraId="7B88E4E8">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14:paraId="22E2C820">
      <w:pPr>
        <w:tabs>
          <w:tab w:val="left" w:pos="7095"/>
        </w:tabs>
        <w:spacing w:line="384" w:lineRule="auto"/>
        <w:ind w:firstLine="420" w:firstLineChars="200"/>
        <w:contextualSpacing/>
        <w:rPr>
          <w:rFonts w:hint="default" w:hAnsi="宋体" w:eastAsiaTheme="minorEastAsia"/>
          <w:color w:val="auto"/>
          <w:szCs w:val="21"/>
          <w:highlight w:val="none"/>
          <w:lang w:val="en-US" w:eastAsia="zh-CN"/>
        </w:rPr>
      </w:pPr>
      <w:r>
        <w:rPr>
          <w:rFonts w:hint="eastAsia" w:hAnsi="宋体"/>
          <w:color w:val="auto"/>
          <w:szCs w:val="21"/>
          <w:highlight w:val="none"/>
        </w:rPr>
        <w:t>1.项目编号：YZCG-</w:t>
      </w:r>
      <w:r>
        <w:rPr>
          <w:rFonts w:hint="eastAsia" w:hAnsi="宋体"/>
          <w:color w:val="auto"/>
          <w:szCs w:val="21"/>
          <w:highlight w:val="none"/>
          <w:lang w:eastAsia="zh-CN"/>
        </w:rPr>
        <w:t>DLG202</w:t>
      </w:r>
      <w:r>
        <w:rPr>
          <w:rFonts w:hint="eastAsia" w:hAnsi="宋体"/>
          <w:color w:val="auto"/>
          <w:szCs w:val="21"/>
          <w:highlight w:val="none"/>
          <w:lang w:val="en-US" w:eastAsia="zh-CN"/>
        </w:rPr>
        <w:t>5019</w:t>
      </w:r>
    </w:p>
    <w:p w14:paraId="4BC5C911">
      <w:pPr>
        <w:tabs>
          <w:tab w:val="left" w:pos="7095"/>
        </w:tabs>
        <w:spacing w:line="384" w:lineRule="auto"/>
        <w:ind w:firstLine="420" w:firstLineChars="200"/>
        <w:contextualSpacing/>
        <w:rPr>
          <w:rFonts w:hint="eastAsia" w:hAnsi="宋体"/>
          <w:color w:val="auto"/>
          <w:szCs w:val="21"/>
          <w:highlight w:val="none"/>
        </w:rPr>
      </w:pPr>
      <w:r>
        <w:rPr>
          <w:rFonts w:hint="eastAsia" w:hAnsi="宋体"/>
          <w:color w:val="auto"/>
          <w:szCs w:val="21"/>
          <w:highlight w:val="none"/>
        </w:rPr>
        <w:t>2.项目名称：禹州市水利局污泥处置项目</w:t>
      </w:r>
    </w:p>
    <w:p w14:paraId="59DBD69D">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3.采购方式：公开招标</w:t>
      </w:r>
    </w:p>
    <w:p w14:paraId="084D6BAA">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.采购需求（包括但不限于标的的名称、数量、简要技术需求或服务要求等）</w:t>
      </w:r>
    </w:p>
    <w:p w14:paraId="78D72D2B">
      <w:pPr>
        <w:tabs>
          <w:tab w:val="left" w:pos="7095"/>
        </w:tabs>
        <w:spacing w:line="384" w:lineRule="auto"/>
        <w:ind w:firstLine="420" w:firstLineChars="200"/>
        <w:contextualSpacing/>
        <w:rPr>
          <w:rFonts w:hint="eastAsia" w:hAnsi="宋体" w:eastAsiaTheme="minorEastAsia"/>
          <w:color w:val="auto"/>
          <w:szCs w:val="21"/>
          <w:highlight w:val="none"/>
          <w:lang w:val="en-US" w:eastAsia="zh-CN"/>
        </w:rPr>
      </w:pPr>
      <w:r>
        <w:rPr>
          <w:rFonts w:hint="eastAsia" w:hAnsi="宋体"/>
          <w:color w:val="auto"/>
          <w:szCs w:val="21"/>
          <w:highlight w:val="none"/>
        </w:rPr>
        <w:t>禹州市水利局污泥处置项目</w:t>
      </w:r>
      <w:r>
        <w:rPr>
          <w:rFonts w:hint="eastAsia" w:hAnsi="宋体"/>
          <w:color w:val="auto"/>
          <w:szCs w:val="21"/>
          <w:highlight w:val="none"/>
          <w:lang w:eastAsia="zh-CN"/>
        </w:rPr>
        <w:t>划分</w:t>
      </w:r>
      <w:r>
        <w:rPr>
          <w:rFonts w:hint="eastAsia" w:hAnsi="宋体"/>
          <w:color w:val="auto"/>
          <w:szCs w:val="21"/>
          <w:highlight w:val="none"/>
          <w:lang w:val="en-US" w:eastAsia="zh-CN"/>
        </w:rPr>
        <w:t>1个标段，</w:t>
      </w:r>
      <w:r>
        <w:rPr>
          <w:rFonts w:hint="eastAsia" w:hAnsi="宋体"/>
          <w:color w:val="auto"/>
          <w:szCs w:val="21"/>
          <w:highlight w:val="none"/>
          <w:lang w:val="en-US" w:eastAsia="zh-CN"/>
        </w:rPr>
        <w:t>本项目按单价采购，单价最高限价为207元/吨，</w:t>
      </w:r>
      <w:r>
        <w:rPr>
          <w:rFonts w:hint="eastAsia" w:hAnsi="宋体" w:eastAsia="宋体" w:cs="Times New Roman"/>
          <w:color w:val="auto"/>
          <w:szCs w:val="21"/>
          <w:highlight w:val="none"/>
          <w:lang w:val="en-US" w:eastAsia="zh-CN"/>
        </w:rPr>
        <w:t>日处</w:t>
      </w:r>
      <w:r>
        <w:rPr>
          <w:rFonts w:hint="eastAsia" w:hAnsi="宋体"/>
          <w:color w:val="auto"/>
          <w:szCs w:val="21"/>
          <w:highlight w:val="none"/>
          <w:lang w:val="en-US" w:eastAsia="zh-CN"/>
        </w:rPr>
        <w:t>理能力不低于260T，污泥处置费用最终按实际产生的污泥处置量×单价据实结算。</w:t>
      </w:r>
    </w:p>
    <w:p w14:paraId="729A2572">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5.最高限价：207元</w:t>
      </w:r>
      <w:r>
        <w:rPr>
          <w:rFonts w:hint="eastAsia" w:hAnsi="宋体"/>
          <w:color w:val="auto"/>
          <w:szCs w:val="21"/>
          <w:highlight w:val="none"/>
          <w:lang w:val="en-US" w:eastAsia="zh-CN"/>
        </w:rPr>
        <w:t>/吨</w:t>
      </w:r>
    </w:p>
    <w:p w14:paraId="3C000B8C">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6</w:t>
      </w:r>
      <w:r>
        <w:rPr>
          <w:rFonts w:hint="eastAsia" w:hAnsi="宋体"/>
          <w:color w:val="auto"/>
          <w:szCs w:val="21"/>
          <w:highlight w:val="none"/>
        </w:rPr>
        <w:t>.合同履行期限：</w:t>
      </w:r>
      <w:r>
        <w:rPr>
          <w:rFonts w:hint="eastAsia" w:hAnsi="宋体"/>
          <w:color w:val="auto"/>
          <w:szCs w:val="21"/>
          <w:highlight w:val="none"/>
          <w:lang w:eastAsia="zh-CN"/>
        </w:rPr>
        <w:t>自合同签订之日起</w:t>
      </w:r>
      <w:r>
        <w:rPr>
          <w:rFonts w:hint="eastAsia" w:hAnsi="宋体"/>
          <w:color w:val="auto"/>
          <w:szCs w:val="21"/>
          <w:highlight w:val="none"/>
          <w:lang w:val="en-US" w:eastAsia="zh-CN"/>
        </w:rPr>
        <w:t>1年</w:t>
      </w:r>
      <w:r>
        <w:rPr>
          <w:rFonts w:hint="eastAsia" w:hAnsi="宋体"/>
          <w:color w:val="auto"/>
          <w:szCs w:val="21"/>
          <w:highlight w:val="none"/>
          <w:lang w:val="en-US" w:eastAsia="zh-CN"/>
        </w:rPr>
        <w:t>。</w:t>
      </w:r>
    </w:p>
    <w:p w14:paraId="3D456C94">
      <w:pPr>
        <w:tabs>
          <w:tab w:val="left" w:pos="7095"/>
        </w:tabs>
        <w:spacing w:line="384" w:lineRule="auto"/>
        <w:ind w:firstLine="420" w:firstLineChars="200"/>
        <w:contextualSpacing/>
        <w:rPr>
          <w:rFonts w:hint="eastAsia" w:hAnsi="宋体" w:eastAsiaTheme="minorEastAsia"/>
          <w:color w:val="auto"/>
          <w:szCs w:val="21"/>
          <w:highlight w:val="none"/>
          <w:lang w:eastAsia="zh-CN"/>
        </w:rPr>
      </w:pPr>
      <w:r>
        <w:rPr>
          <w:rFonts w:hint="eastAsia" w:hAnsi="宋体"/>
          <w:color w:val="auto"/>
          <w:szCs w:val="21"/>
          <w:highlight w:val="none"/>
          <w:lang w:val="en-US" w:eastAsia="zh-CN"/>
        </w:rPr>
        <w:t>7</w:t>
      </w:r>
      <w:r>
        <w:rPr>
          <w:rFonts w:hint="eastAsia" w:hAnsi="宋体"/>
          <w:color w:val="auto"/>
          <w:szCs w:val="21"/>
          <w:highlight w:val="none"/>
        </w:rPr>
        <w:t>本项目是否接受联合体投标：</w:t>
      </w:r>
      <w:r>
        <w:rPr>
          <w:rFonts w:hint="eastAsia" w:hAnsi="宋体"/>
          <w:color w:val="auto"/>
          <w:szCs w:val="21"/>
          <w:highlight w:val="none"/>
          <w:lang w:eastAsia="zh-CN"/>
        </w:rPr>
        <w:t>是</w:t>
      </w:r>
    </w:p>
    <w:p w14:paraId="225BA02E">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.是否接受进口产品：否</w:t>
      </w:r>
    </w:p>
    <w:p w14:paraId="099004FD">
      <w:pPr>
        <w:tabs>
          <w:tab w:val="left" w:pos="7095"/>
        </w:tabs>
        <w:spacing w:line="384" w:lineRule="auto"/>
        <w:ind w:firstLine="420" w:firstLineChars="200"/>
        <w:contextualSpacing/>
        <w:rPr>
          <w:rFonts w:hint="default" w:hAnsi="宋体"/>
          <w:color w:val="auto"/>
          <w:szCs w:val="21"/>
          <w:highlight w:val="none"/>
          <w:lang w:val="en-US" w:eastAsia="zh-CN"/>
        </w:rPr>
      </w:pPr>
      <w:r>
        <w:rPr>
          <w:rFonts w:hint="eastAsia" w:hAnsi="宋体"/>
          <w:color w:val="auto"/>
          <w:szCs w:val="21"/>
          <w:highlight w:val="none"/>
          <w:lang w:val="en-US" w:eastAsia="zh-CN"/>
        </w:rPr>
        <w:t>9</w:t>
      </w:r>
      <w:r>
        <w:rPr>
          <w:rFonts w:hint="eastAsia" w:hAnsi="宋体"/>
          <w:color w:val="auto"/>
          <w:szCs w:val="21"/>
          <w:highlight w:val="none"/>
        </w:rPr>
        <w:t>.是否专</w:t>
      </w:r>
      <w:r>
        <w:rPr>
          <w:rFonts w:hint="eastAsia" w:hAnsi="宋体"/>
          <w:color w:val="auto"/>
          <w:szCs w:val="21"/>
          <w:highlight w:val="none"/>
        </w:rPr>
        <w:t>门面向中小企业：</w:t>
      </w:r>
      <w:r>
        <w:rPr>
          <w:rFonts w:hint="eastAsia" w:hAnsi="宋体"/>
          <w:color w:val="auto"/>
          <w:szCs w:val="21"/>
          <w:highlight w:val="none"/>
          <w:lang w:val="en-US" w:eastAsia="zh-CN"/>
        </w:rPr>
        <w:t>是</w:t>
      </w:r>
    </w:p>
    <w:p w14:paraId="4F0D2B13">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二、申请人资格要求：</w:t>
      </w:r>
    </w:p>
    <w:p w14:paraId="29E47123">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14:paraId="642E2BEC">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2.落实政府采购政策满足的资格要求：</w:t>
      </w:r>
    </w:p>
    <w:p w14:paraId="16BDDDB4">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本项目专门面向中小企业采购</w:t>
      </w:r>
      <w:r>
        <w:rPr>
          <w:rFonts w:hint="eastAsia" w:asciiTheme="majorEastAsia" w:hAnsiTheme="majorEastAsia" w:eastAsiaTheme="majorEastAsia" w:cstheme="majorEastAsia"/>
          <w:color w:val="auto"/>
          <w:szCs w:val="21"/>
          <w:highlight w:val="none"/>
        </w:rPr>
        <w:t>。</w:t>
      </w:r>
    </w:p>
    <w:p w14:paraId="61565CD0">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3.本项目的特定资格要求</w:t>
      </w:r>
    </w:p>
    <w:p w14:paraId="4EE2063A">
      <w:pPr>
        <w:tabs>
          <w:tab w:val="left" w:pos="7095"/>
        </w:tabs>
        <w:spacing w:line="384" w:lineRule="auto"/>
        <w:ind w:firstLine="420" w:firstLineChars="200"/>
        <w:contextualSpacing/>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无</w:t>
      </w:r>
      <w:r>
        <w:rPr>
          <w:rFonts w:hint="eastAsia" w:ascii="宋体" w:hAnsi="宋体" w:eastAsia="宋体"/>
          <w:color w:val="auto"/>
          <w:szCs w:val="21"/>
          <w:highlight w:val="none"/>
        </w:rPr>
        <w:t>。</w:t>
      </w:r>
    </w:p>
    <w:p w14:paraId="680A6F30">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三、招标文件的获取</w:t>
      </w:r>
    </w:p>
    <w:p w14:paraId="2694C802">
      <w:pPr>
        <w:tabs>
          <w:tab w:val="left" w:pos="7095"/>
        </w:tabs>
        <w:spacing w:line="384" w:lineRule="auto"/>
        <w:ind w:firstLine="420" w:firstLineChars="200"/>
        <w:contextualSpacing/>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即日起至投标截止时间，</w:t>
      </w:r>
      <w:r>
        <w:rPr>
          <w:rStyle w:val="89"/>
          <w:rFonts w:hint="eastAsia"/>
          <w:color w:val="auto"/>
          <w:highlight w:val="none"/>
        </w:rPr>
        <w:t>《全国公共资源交易平台（河南省·许昌市）》（http://117.159.53.11:60632/）</w:t>
      </w:r>
      <w:r>
        <w:rPr>
          <w:rFonts w:hint="eastAsia" w:ascii="宋体" w:hAnsi="宋体" w:eastAsia="宋体" w:cs="宋体"/>
          <w:color w:val="auto"/>
          <w:szCs w:val="21"/>
          <w:highlight w:val="none"/>
          <w:shd w:val="clear" w:color="auto" w:fill="FFFFFF"/>
        </w:rPr>
        <w:t>自行免费下载招标文件。</w:t>
      </w:r>
    </w:p>
    <w:p w14:paraId="3606D432">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四、投标文件的提交方式及注意事项</w:t>
      </w:r>
    </w:p>
    <w:p w14:paraId="1D0645E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本项目为全流程电子化交易项目，</w:t>
      </w:r>
      <w:r>
        <w:rPr>
          <w:rFonts w:hint="eastAsia" w:ascii="宋体" w:hAnsi="宋体" w:cs="宋体"/>
          <w:color w:val="auto"/>
          <w:sz w:val="21"/>
          <w:szCs w:val="21"/>
          <w:highlight w:val="none"/>
        </w:rPr>
        <w:t>供应商登录“</w:t>
      </w:r>
      <w:r>
        <w:rPr>
          <w:rFonts w:hint="eastAsia" w:ascii="宋体" w:hAnsi="宋体" w:cs="宋体"/>
          <w:color w:val="auto"/>
          <w:sz w:val="21"/>
          <w:szCs w:val="21"/>
          <w:highlight w:val="none"/>
          <w:shd w:val="clear" w:color="auto" w:fill="FFFFFF"/>
        </w:rPr>
        <w:t>全国公共资源交易平台（河南省·许昌市）”</w:t>
      </w:r>
      <w:r>
        <w:rPr>
          <w:rFonts w:hint="eastAsia" w:ascii="宋体" w:hAnsi="宋体" w:cs="宋体"/>
          <w:color w:val="auto"/>
          <w:sz w:val="21"/>
          <w:szCs w:val="21"/>
          <w:highlight w:val="none"/>
        </w:rPr>
        <w:t>下载</w:t>
      </w:r>
      <w:r>
        <w:rPr>
          <w:rFonts w:hint="eastAsia" w:ascii="宋体" w:hAnsi="宋体" w:cs="宋体"/>
          <w:color w:val="auto"/>
          <w:sz w:val="21"/>
          <w:szCs w:val="21"/>
          <w:highlight w:val="none"/>
          <w:shd w:val="clear" w:color="auto" w:fill="FFFFFF"/>
        </w:rPr>
        <w:t>“新点投标文件制作软件（河南省版）”的最新版本制作电子响应文件</w:t>
      </w:r>
      <w:r>
        <w:rPr>
          <w:rFonts w:hint="eastAsia" w:ascii="宋体" w:hAnsi="宋体" w:eastAsia="宋体" w:cs="宋体"/>
          <w:color w:val="auto"/>
          <w:szCs w:val="21"/>
          <w:highlight w:val="none"/>
          <w:shd w:val="clear" w:color="auto" w:fill="FFFFFF"/>
        </w:rPr>
        <w:t>制作并上传加密电子投标文件。截至投标截止时间，交易系统投标通道将关闭，投标人未完成电子投标文件上传的，投标将被拒绝。</w:t>
      </w:r>
    </w:p>
    <w:p w14:paraId="04B8A3C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五、投标截止时间、开标时间及地点</w:t>
      </w:r>
    </w:p>
    <w:p w14:paraId="5E5D31BB">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投标截止及开标时间：</w:t>
      </w:r>
      <w:r>
        <w:rPr>
          <w:rFonts w:hint="eastAsia" w:hAnsi="宋体"/>
          <w:color w:val="auto"/>
          <w:szCs w:val="21"/>
          <w:highlight w:val="none"/>
        </w:rPr>
        <w:t>20</w:t>
      </w:r>
      <w:r>
        <w:rPr>
          <w:rFonts w:hint="eastAsia" w:hAnsi="宋体"/>
          <w:color w:val="auto"/>
          <w:szCs w:val="21"/>
          <w:highlight w:val="none"/>
        </w:rPr>
        <w:t>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5</w:t>
      </w:r>
      <w:r>
        <w:rPr>
          <w:rFonts w:hint="eastAsia" w:hAnsi="宋体"/>
          <w:color w:val="auto"/>
          <w:szCs w:val="21"/>
          <w:highlight w:val="none"/>
        </w:rPr>
        <w:t>月</w:t>
      </w:r>
      <w:r>
        <w:rPr>
          <w:rFonts w:hint="eastAsia" w:hAnsi="宋体"/>
          <w:color w:val="auto"/>
          <w:szCs w:val="21"/>
          <w:highlight w:val="none"/>
          <w:lang w:val="en-US" w:eastAsia="zh-CN"/>
        </w:rPr>
        <w:t>16</w:t>
      </w:r>
      <w:r>
        <w:rPr>
          <w:rFonts w:hint="eastAsia" w:hAnsi="宋体"/>
          <w:color w:val="auto"/>
          <w:szCs w:val="21"/>
          <w:highlight w:val="none"/>
        </w:rPr>
        <w:t>日</w:t>
      </w:r>
      <w:r>
        <w:rPr>
          <w:rFonts w:hint="eastAsia" w:hAnsi="宋体"/>
          <w:color w:val="auto"/>
          <w:szCs w:val="21"/>
          <w:highlight w:val="none"/>
          <w:lang w:val="en-US" w:eastAsia="zh-CN"/>
        </w:rPr>
        <w:t>08时</w:t>
      </w:r>
      <w:r>
        <w:rPr>
          <w:rFonts w:hint="eastAsia" w:ascii="宋体" w:hAnsi="宋体" w:eastAsia="宋体" w:cs="宋体"/>
          <w:color w:val="auto"/>
          <w:szCs w:val="21"/>
          <w:highlight w:val="none"/>
          <w:shd w:val="clear" w:color="auto" w:fill="FFFFFF"/>
        </w:rPr>
        <w:t>30分（</w:t>
      </w:r>
      <w:r>
        <w:rPr>
          <w:rFonts w:hint="eastAsia" w:ascii="宋体" w:hAnsi="宋体" w:eastAsia="宋体" w:cs="宋体"/>
          <w:color w:val="auto"/>
          <w:szCs w:val="21"/>
          <w:highlight w:val="none"/>
          <w:shd w:val="clear" w:color="auto" w:fill="FFFFFF"/>
        </w:rPr>
        <w:t>北京时间），逾期提交或不符合规定的投标文件不予接受。</w:t>
      </w:r>
    </w:p>
    <w:p w14:paraId="08AD80BF">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开标地点：禹州市公共资源交易中心第</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开标室（禹州市行政服务中心楼9楼）（本项目采用远程不见面开标，供应商无须到达现场）。</w:t>
      </w:r>
    </w:p>
    <w:p w14:paraId="407E87A1">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六、开标注意事项</w:t>
      </w:r>
    </w:p>
    <w:p w14:paraId="6B4BEC5F">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本项目采用“不见面”网上开标方式，请投标供应商使用CA数字证书</w:t>
      </w:r>
      <w:r>
        <w:rPr>
          <w:rFonts w:hint="eastAsia" w:ascii="宋体" w:hAnsi="宋体" w:cs="宋体"/>
          <w:color w:val="auto"/>
          <w:sz w:val="21"/>
          <w:szCs w:val="21"/>
          <w:highlight w:val="none"/>
          <w:shd w:val="clear" w:color="auto" w:fill="FFFFFF"/>
        </w:rPr>
        <w:t>或移动数字证书</w:t>
      </w:r>
      <w:r>
        <w:rPr>
          <w:rFonts w:hint="eastAsia" w:hAnsi="宋体"/>
          <w:color w:val="auto"/>
          <w:szCs w:val="21"/>
          <w:highlight w:val="none"/>
        </w:rPr>
        <w:t>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672471C1">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七、本次招标公告同时在</w:t>
      </w:r>
      <w:r>
        <w:rPr>
          <w:rFonts w:hint="eastAsia" w:hAnsi="宋体"/>
          <w:color w:val="auto"/>
          <w:szCs w:val="21"/>
          <w:highlight w:val="none"/>
        </w:rPr>
        <w:t>《河南省政府采购网》《许昌市政府采购网》</w:t>
      </w:r>
      <w:r>
        <w:rPr>
          <w:rFonts w:hint="eastAsia" w:ascii="宋体" w:hAnsi="宋体" w:eastAsia="宋体" w:cs="宋体"/>
          <w:color w:val="auto"/>
          <w:szCs w:val="21"/>
          <w:highlight w:val="none"/>
          <w:shd w:val="clear" w:color="auto" w:fill="FFFFFF"/>
        </w:rPr>
        <w:t>《全国公共资源交易平台（河南省·许昌市）》发布。</w:t>
      </w:r>
    </w:p>
    <w:p w14:paraId="618BED68">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八、联系方式</w:t>
      </w:r>
    </w:p>
    <w:p w14:paraId="3EFDE7E6">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14:paraId="1A7B6AC4">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名称：禹州市</w:t>
      </w:r>
      <w:r>
        <w:rPr>
          <w:rFonts w:hint="eastAsia" w:asciiTheme="majorEastAsia" w:hAnsiTheme="majorEastAsia" w:eastAsiaTheme="majorEastAsia" w:cstheme="majorEastAsia"/>
          <w:color w:val="auto"/>
          <w:szCs w:val="21"/>
          <w:highlight w:val="none"/>
          <w:lang w:eastAsia="zh-CN"/>
        </w:rPr>
        <w:t>水利局</w:t>
      </w:r>
    </w:p>
    <w:p w14:paraId="7327C081">
      <w:pPr>
        <w:spacing w:line="384"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w:t>
      </w:r>
      <w:r>
        <w:rPr>
          <w:rFonts w:hint="eastAsia" w:ascii="宋体" w:hAnsi="宋体" w:eastAsia="宋体" w:cs="宋体"/>
          <w:color w:val="auto"/>
          <w:sz w:val="21"/>
          <w:szCs w:val="21"/>
          <w:highlight w:val="none"/>
          <w:lang w:val="en-US" w:eastAsia="zh-CN"/>
        </w:rPr>
        <w:t>禹州市禹王大道东段</w:t>
      </w:r>
    </w:p>
    <w:p w14:paraId="3E0E21F2">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傅</w:t>
      </w:r>
      <w:r>
        <w:rPr>
          <w:rFonts w:hint="eastAsia" w:asciiTheme="majorEastAsia" w:hAnsiTheme="majorEastAsia" w:eastAsiaTheme="majorEastAsia" w:cstheme="majorEastAsia"/>
          <w:color w:val="auto"/>
          <w:szCs w:val="21"/>
          <w:highlight w:val="none"/>
        </w:rPr>
        <w:t>先生</w:t>
      </w:r>
    </w:p>
    <w:p w14:paraId="0D1814F2">
      <w:pPr>
        <w:spacing w:line="384" w:lineRule="auto"/>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联系电话：</w:t>
      </w:r>
      <w:r>
        <w:rPr>
          <w:rFonts w:hint="eastAsia" w:asciiTheme="majorEastAsia" w:hAnsiTheme="majorEastAsia" w:eastAsiaTheme="majorEastAsia" w:cstheme="majorEastAsia"/>
          <w:color w:val="auto"/>
          <w:szCs w:val="21"/>
          <w:highlight w:val="none"/>
          <w:lang w:val="en-US" w:eastAsia="zh-CN"/>
        </w:rPr>
        <w:t>0374-6068682</w:t>
      </w:r>
    </w:p>
    <w:p w14:paraId="5931F35D">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p>
    <w:p w14:paraId="64E6DB80">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名称：许昌丰元咨询管理有限公司</w:t>
      </w:r>
    </w:p>
    <w:p w14:paraId="1E875AB8">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地址：禹州市颍北大道6号</w:t>
      </w:r>
    </w:p>
    <w:p w14:paraId="0E70DC2D">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联系人：连</w:t>
      </w:r>
      <w:r>
        <w:rPr>
          <w:rFonts w:hint="eastAsia" w:asciiTheme="majorEastAsia" w:hAnsiTheme="majorEastAsia" w:eastAsiaTheme="majorEastAsia" w:cstheme="majorEastAsia"/>
          <w:color w:val="auto"/>
          <w:szCs w:val="21"/>
          <w:highlight w:val="none"/>
          <w:lang w:eastAsia="zh-CN"/>
        </w:rPr>
        <w:t>女士</w:t>
      </w:r>
    </w:p>
    <w:p w14:paraId="76D12CE9">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联系电话：0374-8281999</w:t>
      </w:r>
    </w:p>
    <w:p w14:paraId="52E97D58">
      <w:pPr>
        <w:tabs>
          <w:tab w:val="left" w:pos="7095"/>
        </w:tabs>
        <w:spacing w:line="360" w:lineRule="auto"/>
        <w:ind w:firstLine="420" w:firstLineChars="200"/>
        <w:contextualSpacing/>
        <w:jc w:val="left"/>
        <w:rPr>
          <w:color w:val="auto"/>
          <w:szCs w:val="21"/>
          <w:highlight w:val="none"/>
        </w:rPr>
      </w:pPr>
      <w:r>
        <w:rPr>
          <w:rFonts w:hint="eastAsia" w:ascii="宋体" w:hAnsi="宋体" w:eastAsia="宋体" w:cs="宋体"/>
          <w:color w:val="auto"/>
          <w:szCs w:val="21"/>
          <w:highlight w:val="none"/>
          <w:shd w:val="clear" w:color="auto" w:fill="FFFFFF"/>
        </w:rPr>
        <w:t>3.监督单位：</w:t>
      </w:r>
      <w:r>
        <w:rPr>
          <w:rFonts w:hint="eastAsia"/>
          <w:color w:val="auto"/>
          <w:szCs w:val="21"/>
          <w:highlight w:val="none"/>
        </w:rPr>
        <w:t>禹州市政府采购监督管理办公室</w:t>
      </w:r>
    </w:p>
    <w:p w14:paraId="0887C604">
      <w:pPr>
        <w:spacing w:line="360" w:lineRule="auto"/>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联系电话：0374-8112523 </w:t>
      </w:r>
    </w:p>
    <w:p w14:paraId="257B158C">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p>
    <w:p w14:paraId="1E916ED5">
      <w:pPr>
        <w:snapToGrid w:val="0"/>
        <w:spacing w:line="360" w:lineRule="auto"/>
        <w:rPr>
          <w:color w:val="auto"/>
          <w:sz w:val="21"/>
          <w:szCs w:val="21"/>
          <w:highlight w:val="none"/>
        </w:rPr>
      </w:pPr>
      <w:r>
        <w:rPr>
          <w:rStyle w:val="89"/>
          <w:rFonts w:ascii="宋体" w:hAnsi="宋体"/>
          <w:b/>
          <w:color w:val="auto"/>
          <w:sz w:val="21"/>
          <w:szCs w:val="21"/>
          <w:highlight w:val="none"/>
        </w:rPr>
        <w:t>温馨提示：</w:t>
      </w:r>
    </w:p>
    <w:p w14:paraId="618B7C37">
      <w:pPr>
        <w:pStyle w:val="14"/>
        <w:spacing w:line="360" w:lineRule="auto"/>
        <w:ind w:firstLine="448"/>
        <w:rPr>
          <w:rFonts w:hint="eastAsia" w:ascii="宋体" w:hAnsi="宋体"/>
          <w:b/>
          <w:bCs/>
          <w:color w:val="auto"/>
          <w:sz w:val="21"/>
          <w:szCs w:val="21"/>
          <w:highlight w:val="none"/>
        </w:rPr>
      </w:pPr>
      <w:r>
        <w:rPr>
          <w:rFonts w:hint="eastAsia" w:ascii="宋体" w:hAnsi="宋体"/>
          <w:b/>
          <w:bCs/>
          <w:color w:val="auto"/>
          <w:sz w:val="21"/>
          <w:szCs w:val="21"/>
          <w:highlight w:val="none"/>
        </w:rPr>
        <w:t>本项目为全流程电子化交易项目，请认真阅读招标文件，并注意以下事项。</w:t>
      </w:r>
    </w:p>
    <w:p w14:paraId="6912A341">
      <w:pPr>
        <w:tabs>
          <w:tab w:val="left" w:pos="7095"/>
        </w:tabs>
        <w:snapToGrid w:val="0"/>
        <w:spacing w:line="360" w:lineRule="auto"/>
        <w:ind w:firstLine="420" w:firstLineChars="200"/>
        <w:rPr>
          <w:rStyle w:val="89"/>
          <w:rFonts w:hint="eastAsia" w:ascii="宋体" w:hAnsi="宋体" w:eastAsia="宋体" w:cs="Times New Roman"/>
          <w:color w:val="auto"/>
          <w:sz w:val="21"/>
          <w:szCs w:val="21"/>
          <w:highlight w:val="none"/>
        </w:rPr>
      </w:pPr>
      <w:r>
        <w:rPr>
          <w:rStyle w:val="89"/>
          <w:rFonts w:hint="eastAsia" w:ascii="宋体" w:hAnsi="宋体" w:eastAsia="宋体" w:cs="Times New Roman"/>
          <w:color w:val="auto"/>
          <w:sz w:val="21"/>
          <w:szCs w:val="21"/>
          <w:highlight w:val="none"/>
          <w:lang w:val="en-US" w:eastAsia="zh-CN"/>
        </w:rPr>
        <w:t>1、</w:t>
      </w:r>
      <w:r>
        <w:rPr>
          <w:rStyle w:val="89"/>
          <w:rFonts w:hint="eastAsia" w:ascii="宋体" w:hAnsi="宋体" w:eastAsia="宋体" w:cs="Times New Roman"/>
          <w:color w:val="auto"/>
          <w:sz w:val="21"/>
          <w:szCs w:val="21"/>
          <w:highlight w:val="none"/>
        </w:rPr>
        <w:t>本项目采用远程“不见面”开标方式，投标前请详细阅读“全国公共资源交易平台（河南省·许昌市）”的“服务指南”栏目下《新交易平台使用手册》中的相关内容。</w:t>
      </w:r>
    </w:p>
    <w:p w14:paraId="3E60D0A7">
      <w:pPr>
        <w:tabs>
          <w:tab w:val="left" w:pos="7095"/>
        </w:tabs>
        <w:snapToGrid w:val="0"/>
        <w:spacing w:line="360" w:lineRule="auto"/>
        <w:ind w:left="420" w:leftChars="200" w:firstLine="0" w:firstLineChars="0"/>
        <w:rPr>
          <w:rFonts w:hint="eastAsia" w:ascii="宋体" w:hAnsi="宋体" w:cs="宋体"/>
          <w:color w:val="auto"/>
          <w:sz w:val="21"/>
          <w:szCs w:val="21"/>
          <w:highlight w:val="none"/>
          <w:shd w:val="clear" w:color="auto" w:fill="FFFFFF"/>
        </w:rPr>
      </w:pPr>
      <w:r>
        <w:rPr>
          <w:rStyle w:val="89"/>
          <w:rFonts w:hint="eastAsia" w:ascii="宋体" w:hAnsi="宋体" w:eastAsia="宋体" w:cs="Times New Roman"/>
          <w:color w:val="auto"/>
          <w:sz w:val="21"/>
          <w:szCs w:val="21"/>
          <w:highlight w:val="none"/>
          <w:lang w:val="en-US" w:eastAsia="zh-CN"/>
        </w:rPr>
        <w:t>2、</w:t>
      </w:r>
      <w:r>
        <w:rPr>
          <w:rStyle w:val="89"/>
          <w:rFonts w:hint="eastAsia" w:ascii="宋体" w:hAnsi="宋体" w:eastAsia="宋体" w:cs="Times New Roman"/>
          <w:color w:val="auto"/>
          <w:sz w:val="21"/>
          <w:szCs w:val="21"/>
          <w:highlight w:val="none"/>
        </w:rPr>
        <w:t>投标供应商在电子系统使用过程中遇到涉及系统使用的问题，可致电0374-296</w:t>
      </w:r>
      <w:r>
        <w:rPr>
          <w:rStyle w:val="89"/>
          <w:rFonts w:hint="eastAsia" w:ascii="宋体" w:hAnsi="宋体" w:eastAsia="宋体" w:cs="Times New Roman"/>
          <w:color w:val="auto"/>
          <w:sz w:val="21"/>
          <w:szCs w:val="21"/>
          <w:highlight w:val="none"/>
          <w:lang w:val="en-US" w:eastAsia="zh-CN"/>
        </w:rPr>
        <w:t>1598</w:t>
      </w:r>
      <w:r>
        <w:rPr>
          <w:rStyle w:val="89"/>
          <w:rFonts w:hint="eastAsia" w:ascii="宋体" w:hAnsi="宋体" w:eastAsia="宋体" w:cs="Times New Roman"/>
          <w:color w:val="auto"/>
          <w:sz w:val="21"/>
          <w:szCs w:val="21"/>
          <w:highlight w:val="none"/>
        </w:rPr>
        <w:t>进行咨询。</w:t>
      </w:r>
      <w:r>
        <w:rPr>
          <w:rStyle w:val="89"/>
          <w:rFonts w:hint="eastAsia" w:ascii="宋体" w:hAnsi="宋体" w:eastAsia="宋体" w:cs="Times New Roman"/>
          <w:color w:val="auto"/>
          <w:sz w:val="21"/>
          <w:szCs w:val="21"/>
          <w:highlight w:val="none"/>
          <w:lang w:val="en-US" w:eastAsia="zh-CN"/>
        </w:rPr>
        <w:t xml:space="preserve"> </w:t>
      </w:r>
      <w:r>
        <w:rPr>
          <w:rStyle w:val="89"/>
          <w:rFonts w:hint="eastAsia"/>
          <w:color w:val="auto"/>
          <w:sz w:val="21"/>
          <w:szCs w:val="21"/>
          <w:highlight w:val="none"/>
          <w:lang w:val="en-US" w:eastAsia="zh-CN"/>
        </w:rPr>
        <w:t xml:space="preserve">  </w:t>
      </w:r>
      <w:r>
        <w:rPr>
          <w:rFonts w:hint="eastAsia" w:ascii="宋体" w:hAnsi="宋体" w:cs="宋体"/>
          <w:color w:val="auto"/>
          <w:sz w:val="21"/>
          <w:szCs w:val="21"/>
          <w:highlight w:val="none"/>
          <w:shd w:val="clear" w:color="auto" w:fill="FFFFFF"/>
          <w:lang w:val="en-US" w:eastAsia="zh-CN"/>
        </w:rPr>
        <w:t>3、</w:t>
      </w:r>
      <w:r>
        <w:rPr>
          <w:rFonts w:hint="eastAsia" w:ascii="宋体" w:hAnsi="宋体" w:cs="宋体"/>
          <w:color w:val="auto"/>
          <w:sz w:val="21"/>
          <w:szCs w:val="21"/>
          <w:highlight w:val="none"/>
          <w:shd w:val="clear" w:color="auto" w:fill="FFFFFF"/>
        </w:rPr>
        <w:t>供应商参加本项目投标，需提前自行联系CA数字证书或移动数字证书服务机构办理数字认证</w:t>
      </w:r>
    </w:p>
    <w:p w14:paraId="0073AC4F">
      <w:pPr>
        <w:tabs>
          <w:tab w:val="left" w:pos="7095"/>
        </w:tabs>
        <w:snapToGrid w:val="0"/>
        <w:spacing w:line="360" w:lineRule="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证书并进行电子签章。</w:t>
      </w:r>
    </w:p>
    <w:p w14:paraId="53ECB5C6">
      <w:pPr>
        <w:pStyle w:val="90"/>
        <w:numPr>
          <w:ilvl w:val="0"/>
          <w:numId w:val="0"/>
        </w:numPr>
        <w:spacing w:line="49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4、</w:t>
      </w:r>
      <w:r>
        <w:rPr>
          <w:rFonts w:hint="eastAsia" w:ascii="宋体" w:hAnsi="宋体" w:cs="宋体"/>
          <w:color w:val="auto"/>
          <w:sz w:val="21"/>
          <w:szCs w:val="21"/>
          <w:highlight w:val="none"/>
          <w:shd w:val="clear" w:color="auto" w:fill="FFFFFF"/>
        </w:rPr>
        <w:t>招标文件下载、响应文件制作、提交、远程不见面开标（电子投标文件的解密）环节，供应商须使用同一个CA数字证书或移动数字证书（证书须在有效期内并可正常使用）。</w:t>
      </w:r>
    </w:p>
    <w:p w14:paraId="2C18AD85">
      <w:pPr>
        <w:pStyle w:val="90"/>
        <w:numPr>
          <w:ilvl w:val="0"/>
          <w:numId w:val="0"/>
        </w:numPr>
        <w:spacing w:line="49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5、</w:t>
      </w:r>
      <w:r>
        <w:rPr>
          <w:rFonts w:hint="eastAsia" w:ascii="宋体" w:hAnsi="宋体" w:cs="宋体"/>
          <w:color w:val="auto"/>
          <w:sz w:val="21"/>
          <w:szCs w:val="21"/>
          <w:highlight w:val="none"/>
          <w:shd w:val="clear" w:color="auto" w:fill="FFFFFF"/>
        </w:rPr>
        <w:t>电子响应文件的制作</w:t>
      </w:r>
    </w:p>
    <w:p w14:paraId="6A2995CE">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5.1</w:t>
      </w:r>
      <w:r>
        <w:rPr>
          <w:rFonts w:hint="eastAsia" w:ascii="宋体" w:hAnsi="宋体" w:cs="宋体"/>
          <w:color w:val="auto"/>
          <w:sz w:val="21"/>
          <w:szCs w:val="21"/>
          <w:highlight w:val="none"/>
        </w:rPr>
        <w:t xml:space="preserve"> 供应商登录“</w:t>
      </w:r>
      <w:r>
        <w:rPr>
          <w:rFonts w:hint="eastAsia" w:ascii="宋体" w:hAnsi="宋体" w:cs="宋体"/>
          <w:color w:val="auto"/>
          <w:sz w:val="21"/>
          <w:szCs w:val="21"/>
          <w:highlight w:val="none"/>
          <w:shd w:val="clear" w:color="auto" w:fill="FFFFFF"/>
        </w:rPr>
        <w:t>全国公共资源交易平台（河南省·许昌市）”</w:t>
      </w:r>
      <w:r>
        <w:rPr>
          <w:rFonts w:hint="eastAsia" w:ascii="宋体" w:hAnsi="宋体" w:cs="宋体"/>
          <w:color w:val="auto"/>
          <w:sz w:val="21"/>
          <w:szCs w:val="21"/>
          <w:highlight w:val="none"/>
        </w:rPr>
        <w:t>下载</w:t>
      </w:r>
      <w:r>
        <w:rPr>
          <w:rFonts w:hint="eastAsia" w:ascii="宋体" w:hAnsi="宋体" w:cs="宋体"/>
          <w:color w:val="auto"/>
          <w:sz w:val="21"/>
          <w:szCs w:val="21"/>
          <w:highlight w:val="none"/>
          <w:shd w:val="clear" w:color="auto" w:fill="FFFFFF"/>
        </w:rPr>
        <w:t>“新点投标文件制作软件（河南省版）”的最新版本制作电子响应文件</w:t>
      </w:r>
      <w:r>
        <w:rPr>
          <w:rFonts w:hint="eastAsia" w:ascii="宋体" w:hAnsi="宋体" w:cs="宋体"/>
          <w:color w:val="auto"/>
          <w:sz w:val="21"/>
          <w:szCs w:val="21"/>
          <w:highlight w:val="none"/>
        </w:rPr>
        <w:t>。</w:t>
      </w:r>
    </w:p>
    <w:p w14:paraId="1E5B4D48">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5.2</w:t>
      </w:r>
      <w:r>
        <w:rPr>
          <w:rFonts w:hint="eastAsia" w:ascii="宋体" w:hAnsi="宋体" w:cs="宋体"/>
          <w:color w:val="auto"/>
          <w:sz w:val="21"/>
          <w:szCs w:val="21"/>
          <w:highlight w:val="none"/>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p w14:paraId="430E6921">
      <w:pPr>
        <w:pStyle w:val="90"/>
        <w:numPr>
          <w:ilvl w:val="0"/>
          <w:numId w:val="4"/>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加密电子响应文件的提交</w:t>
      </w:r>
    </w:p>
    <w:p w14:paraId="06532248">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6.1</w:t>
      </w:r>
      <w:r>
        <w:rPr>
          <w:rFonts w:hint="eastAsia" w:ascii="宋体" w:hAnsi="宋体" w:cs="宋体"/>
          <w:color w:val="auto"/>
          <w:sz w:val="21"/>
          <w:szCs w:val="21"/>
          <w:highlight w:val="none"/>
        </w:rPr>
        <w:t>供应商对同一项目多个标段进行响应的，加密电子响应文件应按标段分别提交。</w:t>
      </w:r>
    </w:p>
    <w:p w14:paraId="6CBE0B00">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6.2</w:t>
      </w:r>
      <w:r>
        <w:rPr>
          <w:rFonts w:hint="eastAsia" w:ascii="宋体" w:hAnsi="宋体" w:cs="宋体"/>
          <w:color w:val="auto"/>
          <w:sz w:val="21"/>
          <w:szCs w:val="21"/>
          <w:highlight w:val="none"/>
        </w:rPr>
        <w:t>加密电子响应文件成功上传至“</w:t>
      </w:r>
      <w:r>
        <w:rPr>
          <w:rFonts w:hint="eastAsia" w:ascii="宋体" w:hAnsi="宋体" w:cs="宋体"/>
          <w:color w:val="auto"/>
          <w:sz w:val="21"/>
          <w:szCs w:val="21"/>
          <w:highlight w:val="none"/>
          <w:shd w:val="clear" w:color="auto" w:fill="FFFFFF"/>
        </w:rPr>
        <w:t>全国公共资源交易平台（河南省·许昌市）”</w:t>
      </w:r>
      <w:r>
        <w:rPr>
          <w:rFonts w:hint="eastAsia" w:ascii="宋体" w:hAnsi="宋体" w:cs="宋体"/>
          <w:color w:val="auto"/>
          <w:sz w:val="21"/>
          <w:szCs w:val="21"/>
          <w:highlight w:val="none"/>
        </w:rPr>
        <w:t>后，应在上传页面进行模拟解密，以验证是否能够成功解密。</w:t>
      </w:r>
    </w:p>
    <w:p w14:paraId="5F3F4ED2">
      <w:pPr>
        <w:pStyle w:val="90"/>
        <w:numPr>
          <w:ilvl w:val="0"/>
          <w:numId w:val="4"/>
        </w:numPr>
        <w:spacing w:line="49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远程不见面开标（电子响应文件的解密）</w:t>
      </w:r>
    </w:p>
    <w:p w14:paraId="413CB2E7">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7.1</w:t>
      </w:r>
      <w:r>
        <w:rPr>
          <w:rFonts w:hint="eastAsia" w:ascii="宋体" w:hAnsi="宋体" w:cs="宋体"/>
          <w:color w:val="auto"/>
          <w:sz w:val="21"/>
          <w:szCs w:val="21"/>
          <w:highlight w:val="none"/>
        </w:rPr>
        <w:t>本项目采用远程“不见面”开标方式，投标前请详细阅读“</w:t>
      </w:r>
      <w:r>
        <w:rPr>
          <w:rFonts w:hint="eastAsia" w:ascii="宋体" w:hAnsi="宋体" w:cs="宋体"/>
          <w:color w:val="auto"/>
          <w:sz w:val="21"/>
          <w:szCs w:val="21"/>
          <w:highlight w:val="none"/>
          <w:shd w:val="clear" w:color="auto" w:fill="FFFFFF"/>
        </w:rPr>
        <w:t>全国公共资源交易平台（河南省·许昌市）”的</w:t>
      </w:r>
      <w:r>
        <w:rPr>
          <w:rFonts w:hint="eastAsia" w:ascii="宋体" w:hAnsi="宋体" w:cs="宋体"/>
          <w:color w:val="auto"/>
          <w:sz w:val="21"/>
          <w:szCs w:val="21"/>
          <w:highlight w:val="none"/>
        </w:rPr>
        <w:t>“服务指南”栏目下《必看！新交易平台使用手册》中的相关内容。</w:t>
      </w:r>
    </w:p>
    <w:p w14:paraId="2CF988B4">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7.2</w:t>
      </w:r>
      <w:r>
        <w:rPr>
          <w:rFonts w:hint="eastAsia" w:ascii="宋体" w:hAnsi="宋体" w:cs="宋体"/>
          <w:color w:val="auto"/>
          <w:sz w:val="21"/>
          <w:szCs w:val="21"/>
          <w:highlight w:val="none"/>
        </w:rPr>
        <w:t xml:space="preserve"> 供应商应按新交易平台使用手册提前设置好浏览器，并于开标时间前登录本项目网上开标大厅，按照规定的开标时间准时参加网上开标。</w:t>
      </w:r>
    </w:p>
    <w:p w14:paraId="58A16485">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w:t>
      </w:r>
      <w:r>
        <w:rPr>
          <w:rFonts w:hint="eastAsia" w:ascii="宋体" w:hAnsi="宋体" w:cs="宋体"/>
          <w:color w:val="auto"/>
          <w:sz w:val="21"/>
          <w:szCs w:val="21"/>
          <w:highlight w:val="none"/>
        </w:rPr>
        <w:t>根据开标大厅界面右侧“公告栏”中的系统提示，供应商应在“标书解密”环节完成解密操作。供应商未解密或因供应商原因解密失败的，其响应文件将被退回。</w:t>
      </w:r>
    </w:p>
    <w:p w14:paraId="16F3C681">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7.4</w:t>
      </w:r>
      <w:r>
        <w:rPr>
          <w:rFonts w:hint="eastAsia" w:ascii="宋体" w:hAnsi="宋体" w:cs="宋体"/>
          <w:color w:val="auto"/>
          <w:sz w:val="21"/>
          <w:szCs w:val="21"/>
          <w:highlight w:val="none"/>
        </w:rPr>
        <w:t>在“唱标”环节，供应商应对唱标信息进行确认，供应商未进行唱标确认操作的，视同认可唱标结果。</w:t>
      </w:r>
    </w:p>
    <w:p w14:paraId="20176AAE">
      <w:pPr>
        <w:pStyle w:val="90"/>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7.5</w:t>
      </w:r>
      <w:r>
        <w:rPr>
          <w:rFonts w:hint="eastAsia" w:ascii="宋体" w:hAnsi="宋体" w:cs="宋体"/>
          <w:color w:val="auto"/>
          <w:sz w:val="21"/>
          <w:szCs w:val="21"/>
          <w:highlight w:val="none"/>
        </w:rPr>
        <w:t>在“开标结束”环节，供应商应在《开标情况记录表》上进行电子签章。供应商未签章的，视同认可开标结果。</w:t>
      </w:r>
    </w:p>
    <w:p w14:paraId="4C1A26A0">
      <w:pPr>
        <w:pStyle w:val="90"/>
        <w:numPr>
          <w:ilvl w:val="0"/>
          <w:numId w:val="0"/>
        </w:numPr>
        <w:spacing w:line="490" w:lineRule="exact"/>
        <w:ind w:firstLine="420" w:firstLineChars="200"/>
        <w:rPr>
          <w:rStyle w:val="89"/>
          <w:rFonts w:ascii="宋体" w:hAnsi="宋体"/>
          <w:color w:val="auto"/>
          <w:sz w:val="21"/>
          <w:szCs w:val="21"/>
          <w:highlight w:val="none"/>
        </w:rPr>
      </w:pPr>
      <w:r>
        <w:rPr>
          <w:rFonts w:hint="eastAsia" w:ascii="宋体" w:hAnsi="宋体" w:cs="宋体"/>
          <w:color w:val="auto"/>
          <w:sz w:val="21"/>
          <w:szCs w:val="21"/>
          <w:highlight w:val="none"/>
          <w:lang w:val="en-US" w:eastAsia="zh-CN"/>
        </w:rPr>
        <w:t>7.6</w:t>
      </w:r>
      <w:r>
        <w:rPr>
          <w:rFonts w:hint="eastAsia" w:ascii="宋体" w:hAnsi="宋体" w:cs="宋体"/>
          <w:color w:val="auto"/>
          <w:sz w:val="21"/>
          <w:szCs w:val="21"/>
          <w:highlight w:val="none"/>
        </w:rPr>
        <w:t>供应商对开标过程和开标记录如有异议，可在本项目开标大厅界面右下方“发起异议”中提出异议</w:t>
      </w:r>
      <w:r>
        <w:rPr>
          <w:rStyle w:val="89"/>
          <w:rFonts w:ascii="宋体" w:hAnsi="宋体"/>
          <w:color w:val="auto"/>
          <w:sz w:val="21"/>
          <w:szCs w:val="21"/>
          <w:highlight w:val="none"/>
        </w:rPr>
        <w:t>。</w:t>
      </w:r>
    </w:p>
    <w:p w14:paraId="59DAF1C1">
      <w:pPr>
        <w:pStyle w:val="90"/>
        <w:numPr>
          <w:ilvl w:val="0"/>
          <w:numId w:val="0"/>
        </w:numPr>
        <w:spacing w:line="490" w:lineRule="exact"/>
        <w:ind w:firstLine="420" w:firstLineChars="200"/>
        <w:rPr>
          <w:rStyle w:val="89"/>
          <w:rFonts w:ascii="宋体" w:hAnsi="宋体"/>
          <w:b/>
          <w:color w:val="auto"/>
          <w:sz w:val="21"/>
          <w:szCs w:val="21"/>
          <w:highlight w:val="none"/>
        </w:rPr>
      </w:pPr>
      <w:r>
        <w:rPr>
          <w:rStyle w:val="89"/>
          <w:rFonts w:hint="eastAsia" w:ascii="宋体" w:hAnsi="宋体"/>
          <w:color w:val="auto"/>
          <w:sz w:val="21"/>
          <w:szCs w:val="21"/>
          <w:highlight w:val="none"/>
          <w:lang w:val="en-US" w:eastAsia="zh-CN"/>
        </w:rPr>
        <w:t>8、</w:t>
      </w:r>
      <w:r>
        <w:rPr>
          <w:rStyle w:val="89"/>
          <w:rFonts w:ascii="宋体" w:hAnsi="宋体"/>
          <w:b/>
          <w:color w:val="auto"/>
          <w:sz w:val="21"/>
          <w:szCs w:val="21"/>
          <w:highlight w:val="none"/>
        </w:rPr>
        <w:t>评标依据</w:t>
      </w:r>
    </w:p>
    <w:p w14:paraId="6793A2C0">
      <w:pPr>
        <w:tabs>
          <w:tab w:val="left" w:pos="7095"/>
        </w:tabs>
        <w:snapToGrid w:val="0"/>
        <w:spacing w:line="360" w:lineRule="auto"/>
        <w:ind w:firstLine="420" w:firstLineChars="200"/>
        <w:rPr>
          <w:rStyle w:val="89"/>
          <w:rFonts w:ascii="宋体" w:hAnsi="宋体"/>
          <w:color w:val="auto"/>
          <w:sz w:val="21"/>
          <w:szCs w:val="21"/>
          <w:highlight w:val="none"/>
        </w:rPr>
      </w:pPr>
      <w:r>
        <w:rPr>
          <w:rStyle w:val="89"/>
          <w:rFonts w:hint="eastAsia" w:ascii="宋体" w:hAnsi="宋体"/>
          <w:color w:val="auto"/>
          <w:sz w:val="21"/>
          <w:szCs w:val="21"/>
          <w:highlight w:val="none"/>
          <w:lang w:val="en-US" w:eastAsia="zh-CN"/>
        </w:rPr>
        <w:t>8</w:t>
      </w:r>
      <w:r>
        <w:rPr>
          <w:rStyle w:val="89"/>
          <w:rFonts w:ascii="宋体" w:hAnsi="宋体"/>
          <w:color w:val="auto"/>
          <w:sz w:val="21"/>
          <w:szCs w:val="21"/>
          <w:highlight w:val="none"/>
        </w:rPr>
        <w:t>.1全流程电子化交易（远程不见面开标）项目，评标委员会以成功上传、解密的电子投标文件为评标依据。</w:t>
      </w:r>
    </w:p>
    <w:p w14:paraId="3E761E42">
      <w:pPr>
        <w:tabs>
          <w:tab w:val="left" w:pos="7095"/>
        </w:tabs>
        <w:snapToGrid w:val="0"/>
        <w:spacing w:line="360" w:lineRule="auto"/>
        <w:ind w:firstLine="420" w:firstLineChars="200"/>
        <w:rPr>
          <w:rStyle w:val="89"/>
          <w:rFonts w:ascii="宋体" w:hAnsi="宋体"/>
          <w:color w:val="auto"/>
          <w:sz w:val="21"/>
          <w:szCs w:val="21"/>
          <w:highlight w:val="none"/>
        </w:rPr>
      </w:pPr>
      <w:r>
        <w:rPr>
          <w:rStyle w:val="89"/>
          <w:rFonts w:hint="eastAsia" w:ascii="宋体" w:hAnsi="宋体"/>
          <w:color w:val="auto"/>
          <w:sz w:val="21"/>
          <w:szCs w:val="21"/>
          <w:highlight w:val="none"/>
          <w:lang w:val="en-US" w:eastAsia="zh-CN"/>
        </w:rPr>
        <w:t>8</w:t>
      </w:r>
      <w:r>
        <w:rPr>
          <w:rStyle w:val="89"/>
          <w:rFonts w:ascii="宋体" w:hAnsi="宋体"/>
          <w:color w:val="auto"/>
          <w:sz w:val="21"/>
          <w:szCs w:val="21"/>
          <w:highlight w:val="none"/>
        </w:rPr>
        <w:t>.2 评标期间评标委员会如要求投标人作出澄清、说明或者补正等，投标人应在评标委员会要求的评标期间合理的时间内通过电子邮件形式提供。</w:t>
      </w:r>
    </w:p>
    <w:p w14:paraId="3E022602">
      <w:pPr>
        <w:snapToGrid w:val="0"/>
        <w:spacing w:line="360" w:lineRule="auto"/>
        <w:ind w:firstLine="420" w:firstLineChars="200"/>
        <w:rPr>
          <w:rStyle w:val="89"/>
          <w:rFonts w:ascii="宋体" w:hAnsi="宋体"/>
          <w:color w:val="auto"/>
          <w:sz w:val="21"/>
          <w:szCs w:val="21"/>
          <w:highlight w:val="none"/>
        </w:rPr>
      </w:pPr>
      <w:r>
        <w:rPr>
          <w:rStyle w:val="89"/>
          <w:rFonts w:ascii="宋体" w:hAnsi="宋体"/>
          <w:color w:val="auto"/>
          <w:sz w:val="21"/>
          <w:szCs w:val="21"/>
          <w:highlight w:val="none"/>
        </w:rPr>
        <w:t>投标人通过电子邮件提供的书面说明或相关证明材料应加盖公章，或者由法定代表人或其授权的代表签字。</w:t>
      </w:r>
    </w:p>
    <w:p w14:paraId="0E0E481F">
      <w:pPr>
        <w:numPr>
          <w:ilvl w:val="0"/>
          <w:numId w:val="0"/>
        </w:numPr>
        <w:tabs>
          <w:tab w:val="left" w:pos="7095"/>
        </w:tabs>
        <w:spacing w:line="360" w:lineRule="auto"/>
        <w:ind w:left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相关事项</w:t>
      </w:r>
    </w:p>
    <w:p w14:paraId="657E5F01">
      <w:pPr>
        <w:numPr>
          <w:ilvl w:val="0"/>
          <w:numId w:val="0"/>
        </w:numPr>
        <w:tabs>
          <w:tab w:val="left" w:pos="7095"/>
        </w:tabs>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9.1</w:t>
      </w:r>
      <w:r>
        <w:rPr>
          <w:rFonts w:hint="eastAsia" w:ascii="宋体" w:hAnsi="宋体" w:cs="宋体"/>
          <w:color w:val="auto"/>
          <w:sz w:val="21"/>
          <w:szCs w:val="21"/>
          <w:highlight w:val="none"/>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699561A">
      <w:pPr>
        <w:numPr>
          <w:ilvl w:val="0"/>
          <w:numId w:val="0"/>
        </w:numPr>
        <w:tabs>
          <w:tab w:val="left" w:pos="7095"/>
        </w:tabs>
        <w:spacing w:line="360" w:lineRule="auto"/>
        <w:ind w:firstLine="420" w:firstLineChars="200"/>
        <w:contextualSpacing/>
        <w:rPr>
          <w:rStyle w:val="89"/>
          <w:rFonts w:hint="eastAsia" w:ascii="宋体" w:hAnsi="宋体" w:eastAsiaTheme="minorEastAsia"/>
          <w:color w:val="auto"/>
          <w:sz w:val="21"/>
          <w:szCs w:val="21"/>
          <w:highlight w:val="none"/>
          <w:lang w:val="en-US" w:eastAsia="zh-CN"/>
        </w:rPr>
        <w:sectPr>
          <w:footerReference r:id="rId4" w:type="default"/>
          <w:pgSz w:w="11907" w:h="16839"/>
          <w:pgMar w:top="1431" w:right="1094" w:bottom="1155" w:left="1476" w:header="0" w:footer="1038" w:gutter="0"/>
          <w:pgNumType w:start="1"/>
          <w:cols w:space="720" w:num="1"/>
          <w:docGrid w:linePitch="1" w:charSpace="0"/>
        </w:sectPr>
      </w:pPr>
      <w:r>
        <w:rPr>
          <w:rFonts w:hint="eastAsia" w:ascii="宋体" w:hAnsi="宋体" w:cs="宋体"/>
          <w:color w:val="auto"/>
          <w:sz w:val="21"/>
          <w:szCs w:val="21"/>
          <w:highlight w:val="none"/>
          <w:lang w:val="en-US" w:eastAsia="zh-CN"/>
        </w:rPr>
        <w:t>9.2</w:t>
      </w:r>
      <w:r>
        <w:rPr>
          <w:rFonts w:hint="eastAsia" w:ascii="宋体" w:hAnsi="宋体" w:cs="宋体"/>
          <w:color w:val="auto"/>
          <w:sz w:val="21"/>
          <w:szCs w:val="21"/>
          <w:highlight w:val="none"/>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r>
        <w:rPr>
          <w:rFonts w:hint="eastAsia" w:ascii="宋体" w:hAnsi="宋体" w:cs="宋体"/>
          <w:color w:val="auto"/>
          <w:sz w:val="21"/>
          <w:szCs w:val="21"/>
          <w:highlight w:val="none"/>
          <w:lang w:eastAsia="zh-CN"/>
        </w:rPr>
        <w:t>。</w:t>
      </w:r>
    </w:p>
    <w:p w14:paraId="2F8CAA32">
      <w:pPr>
        <w:numPr>
          <w:ilvl w:val="0"/>
          <w:numId w:val="5"/>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14:paraId="4F3132F7">
      <w:pPr>
        <w:pStyle w:val="30"/>
        <w:numPr>
          <w:ilvl w:val="0"/>
          <w:numId w:val="6"/>
        </w:numPr>
        <w:ind w:firstLine="0" w:firstLineChars="0"/>
        <w:rPr>
          <w:rFonts w:hint="eastAsia" w:hAnsi="宋体" w:cs="宋体"/>
          <w:b w:val="0"/>
          <w:bCs/>
          <w:color w:val="auto"/>
          <w:kern w:val="2"/>
          <w:sz w:val="21"/>
          <w:szCs w:val="21"/>
          <w:highlight w:val="none"/>
        </w:rPr>
      </w:pPr>
      <w:r>
        <w:rPr>
          <w:rFonts w:hint="eastAsia" w:hAnsi="宋体" w:cs="宋体"/>
          <w:b w:val="0"/>
          <w:bCs/>
          <w:color w:val="auto"/>
          <w:kern w:val="2"/>
          <w:sz w:val="21"/>
          <w:szCs w:val="21"/>
          <w:highlight w:val="none"/>
        </w:rPr>
        <w:t>本项目需实现的功能或者目标</w:t>
      </w:r>
    </w:p>
    <w:p w14:paraId="61B69E7E">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禹州市水利局污泥处置项目</w:t>
      </w:r>
    </w:p>
    <w:p w14:paraId="00234A3E">
      <w:pPr>
        <w:keepNext w:val="0"/>
        <w:keepLines w:val="0"/>
        <w:pageBreakBefore w:val="0"/>
        <w:widowControl/>
        <w:numPr>
          <w:ilvl w:val="0"/>
          <w:numId w:val="0"/>
        </w:numPr>
        <w:kinsoku/>
        <w:wordWrap/>
        <w:overflowPunct/>
        <w:topLinePunct w:val="0"/>
        <w:autoSpaceDE/>
        <w:autoSpaceDN/>
        <w:bidi w:val="0"/>
        <w:adjustRightInd w:val="0"/>
        <w:snapToGrid/>
        <w:spacing w:line="440" w:lineRule="exact"/>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二、商务要求</w:t>
      </w:r>
    </w:p>
    <w:p w14:paraId="0704962E">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Chars="200"/>
        <w:jc w:val="left"/>
        <w:textAlignment w:val="auto"/>
        <w:rPr>
          <w:rFonts w:hint="eastAsia"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1、</w:t>
      </w:r>
      <w:r>
        <w:rPr>
          <w:rFonts w:hint="eastAsia" w:ascii="宋体" w:hAnsi="宋体" w:eastAsia="宋体"/>
          <w:b w:val="0"/>
          <w:bCs/>
          <w:color w:val="auto"/>
          <w:kern w:val="0"/>
          <w:sz w:val="21"/>
          <w:szCs w:val="21"/>
          <w:highlight w:val="none"/>
        </w:rPr>
        <w:t>合同履行期限：</w:t>
      </w:r>
      <w:r>
        <w:rPr>
          <w:rFonts w:hint="eastAsia" w:hAnsi="宋体"/>
          <w:color w:val="auto"/>
          <w:szCs w:val="21"/>
          <w:highlight w:val="none"/>
          <w:lang w:eastAsia="zh-CN"/>
        </w:rPr>
        <w:t>自合同签订之日起</w:t>
      </w:r>
      <w:r>
        <w:rPr>
          <w:rFonts w:hint="eastAsia" w:hAnsi="宋体"/>
          <w:color w:val="auto"/>
          <w:szCs w:val="21"/>
          <w:highlight w:val="none"/>
          <w:lang w:val="en-US" w:eastAsia="zh-CN"/>
        </w:rPr>
        <w:t>1年</w:t>
      </w:r>
      <w:r>
        <w:rPr>
          <w:rFonts w:hint="eastAsia" w:hAnsi="宋体"/>
          <w:color w:val="auto"/>
          <w:szCs w:val="21"/>
          <w:highlight w:val="none"/>
          <w:lang w:val="en-US" w:eastAsia="zh-CN"/>
        </w:rPr>
        <w:t>。</w:t>
      </w:r>
    </w:p>
    <w:p w14:paraId="44BEF57A">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Chars="200"/>
        <w:jc w:val="left"/>
        <w:textAlignment w:val="auto"/>
        <w:rPr>
          <w:rFonts w:hint="eastAsia" w:ascii="宋体" w:hAnsi="宋体" w:eastAsia="宋体"/>
          <w:b w:val="0"/>
          <w:bCs/>
          <w:color w:val="auto"/>
          <w:kern w:val="0"/>
          <w:sz w:val="21"/>
          <w:szCs w:val="21"/>
          <w:highlight w:val="none"/>
        </w:rPr>
      </w:pPr>
      <w:r>
        <w:rPr>
          <w:rFonts w:hint="default" w:ascii="宋体" w:hAnsi="宋体" w:eastAsia="宋体"/>
          <w:b w:val="0"/>
          <w:bCs/>
          <w:color w:val="auto"/>
          <w:kern w:val="0"/>
          <w:sz w:val="21"/>
          <w:szCs w:val="21"/>
          <w:highlight w:val="none"/>
          <w:lang w:val="en-US" w:eastAsia="zh-CN"/>
        </w:rPr>
        <w:t>2</w:t>
      </w:r>
      <w:r>
        <w:rPr>
          <w:rFonts w:hint="eastAsia" w:ascii="宋体" w:hAnsi="宋体" w:eastAsia="宋体"/>
          <w:b w:val="0"/>
          <w:bCs/>
          <w:color w:val="auto"/>
          <w:kern w:val="0"/>
          <w:sz w:val="21"/>
          <w:szCs w:val="21"/>
          <w:highlight w:val="none"/>
          <w:lang w:val="en-US" w:eastAsia="zh-CN"/>
        </w:rPr>
        <w:t>、</w:t>
      </w:r>
      <w:r>
        <w:rPr>
          <w:rFonts w:hint="eastAsia" w:ascii="宋体" w:hAnsi="宋体" w:eastAsia="宋体"/>
          <w:b w:val="0"/>
          <w:bCs/>
          <w:color w:val="auto"/>
          <w:kern w:val="0"/>
          <w:sz w:val="21"/>
          <w:szCs w:val="21"/>
          <w:highlight w:val="none"/>
          <w:lang w:eastAsia="zh-CN"/>
        </w:rPr>
        <w:t>服务</w:t>
      </w:r>
      <w:r>
        <w:rPr>
          <w:rFonts w:hint="eastAsia" w:ascii="宋体" w:hAnsi="宋体" w:eastAsia="宋体"/>
          <w:b w:val="0"/>
          <w:bCs/>
          <w:color w:val="auto"/>
          <w:kern w:val="0"/>
          <w:sz w:val="21"/>
          <w:szCs w:val="21"/>
          <w:highlight w:val="none"/>
        </w:rPr>
        <w:t>地点：</w:t>
      </w:r>
      <w:r>
        <w:rPr>
          <w:rFonts w:hint="eastAsia" w:ascii="宋体" w:hAnsi="宋体" w:eastAsia="宋体"/>
          <w:b w:val="0"/>
          <w:bCs/>
          <w:color w:val="auto"/>
          <w:kern w:val="0"/>
          <w:sz w:val="21"/>
          <w:szCs w:val="21"/>
          <w:highlight w:val="none"/>
          <w:lang w:eastAsia="zh-CN"/>
        </w:rPr>
        <w:t>禹州市</w:t>
      </w:r>
      <w:r>
        <w:rPr>
          <w:rFonts w:hint="eastAsia" w:ascii="宋体" w:hAnsi="宋体" w:eastAsia="宋体"/>
          <w:b w:val="0"/>
          <w:bCs/>
          <w:color w:val="auto"/>
          <w:kern w:val="0"/>
          <w:sz w:val="21"/>
          <w:szCs w:val="21"/>
          <w:highlight w:val="none"/>
        </w:rPr>
        <w:t>境内</w:t>
      </w:r>
    </w:p>
    <w:p w14:paraId="0AA13FA7">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Chars="200"/>
        <w:jc w:val="left"/>
        <w:textAlignment w:val="auto"/>
        <w:rPr>
          <w:rFonts w:hint="default"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3、</w:t>
      </w:r>
      <w:r>
        <w:rPr>
          <w:rFonts w:hint="eastAsia" w:ascii="宋体" w:hAnsi="宋体" w:eastAsia="宋体"/>
          <w:b w:val="0"/>
          <w:bCs/>
          <w:color w:val="auto"/>
          <w:kern w:val="0"/>
          <w:sz w:val="21"/>
          <w:szCs w:val="21"/>
          <w:highlight w:val="none"/>
          <w:lang w:val="en-US" w:eastAsia="zh-CN"/>
        </w:rPr>
        <w:t>本项目按单价采购，污泥处置费用最终按实际产生的污泥处置量×单价据实结算。</w:t>
      </w:r>
    </w:p>
    <w:p w14:paraId="3C4E021A">
      <w:pPr>
        <w:keepNext w:val="0"/>
        <w:keepLines w:val="0"/>
        <w:pageBreakBefore w:val="0"/>
        <w:widowControl/>
        <w:numPr>
          <w:ilvl w:val="0"/>
          <w:numId w:val="0"/>
        </w:numPr>
        <w:kinsoku/>
        <w:wordWrap/>
        <w:overflowPunct/>
        <w:topLinePunct w:val="0"/>
        <w:autoSpaceDE/>
        <w:autoSpaceDN/>
        <w:bidi w:val="0"/>
        <w:adjustRightInd w:val="0"/>
        <w:snapToGrid/>
        <w:spacing w:line="440" w:lineRule="exact"/>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三、其他要求</w:t>
      </w:r>
    </w:p>
    <w:p w14:paraId="7F918FF8">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w:t>
      </w:r>
    </w:p>
    <w:p w14:paraId="225890E4">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1、乙方需保证对甲方产生的污泥做到日产日清，</w:t>
      </w:r>
      <w:r>
        <w:rPr>
          <w:rFonts w:hint="eastAsia"/>
          <w:b w:val="0"/>
          <w:bCs/>
          <w:color w:val="auto"/>
          <w:sz w:val="21"/>
          <w:szCs w:val="21"/>
          <w:highlight w:val="none"/>
          <w:lang w:val="en-US" w:eastAsia="zh-CN"/>
        </w:rPr>
        <w:t>不得以任何理由停运污泥</w:t>
      </w:r>
      <w:r>
        <w:rPr>
          <w:rFonts w:hint="eastAsia" w:ascii="宋体" w:hAnsi="宋体" w:eastAsia="宋体"/>
          <w:b w:val="0"/>
          <w:bCs/>
          <w:color w:val="auto"/>
          <w:kern w:val="0"/>
          <w:sz w:val="21"/>
          <w:szCs w:val="21"/>
          <w:highlight w:val="none"/>
          <w:lang w:val="en-US" w:eastAsia="zh-CN"/>
        </w:rPr>
        <w:t>。需提供相关书面承诺。</w:t>
      </w:r>
    </w:p>
    <w:p w14:paraId="1C161EE4">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default"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2、乙方在项目实施前需提前安装计量装置，提供相关书面承诺。</w:t>
      </w:r>
    </w:p>
    <w:p w14:paraId="6B646EE0">
      <w:pPr>
        <w:keepNext w:val="0"/>
        <w:keepLines w:val="0"/>
        <w:pageBreakBefore w:val="0"/>
        <w:widowControl/>
        <w:numPr>
          <w:ilvl w:val="0"/>
          <w:numId w:val="0"/>
        </w:numPr>
        <w:kinsoku/>
        <w:wordWrap/>
        <w:overflowPunct/>
        <w:topLinePunct w:val="0"/>
        <w:autoSpaceDE/>
        <w:autoSpaceDN/>
        <w:bidi w:val="0"/>
        <w:adjustRightInd w:val="0"/>
        <w:snapToGrid/>
        <w:spacing w:line="440" w:lineRule="exact"/>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四、采购内容及</w:t>
      </w:r>
      <w:r>
        <w:rPr>
          <w:rFonts w:hint="eastAsia" w:ascii="宋体" w:hAnsi="宋体"/>
          <w:b w:val="0"/>
          <w:bCs/>
          <w:color w:val="auto"/>
          <w:kern w:val="0"/>
          <w:sz w:val="21"/>
          <w:szCs w:val="21"/>
          <w:highlight w:val="none"/>
          <w:lang w:val="en-US" w:eastAsia="zh-CN"/>
        </w:rPr>
        <w:t>服务</w:t>
      </w:r>
      <w:r>
        <w:rPr>
          <w:rFonts w:hint="eastAsia" w:ascii="宋体" w:hAnsi="宋体" w:eastAsia="宋体"/>
          <w:b w:val="0"/>
          <w:bCs/>
          <w:color w:val="auto"/>
          <w:kern w:val="0"/>
          <w:sz w:val="21"/>
          <w:szCs w:val="21"/>
          <w:highlight w:val="none"/>
        </w:rPr>
        <w:t>要求</w:t>
      </w:r>
    </w:p>
    <w:p w14:paraId="426E67F2">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1</w:t>
      </w:r>
      <w:r>
        <w:rPr>
          <w:rFonts w:hint="eastAsia" w:ascii="宋体" w:hAnsi="宋体" w:eastAsia="宋体"/>
          <w:b w:val="0"/>
          <w:bCs/>
          <w:color w:val="auto"/>
          <w:kern w:val="0"/>
          <w:sz w:val="21"/>
          <w:szCs w:val="21"/>
          <w:highlight w:val="none"/>
          <w:lang w:eastAsia="zh-CN"/>
        </w:rPr>
        <w:t>、</w:t>
      </w:r>
      <w:r>
        <w:rPr>
          <w:rFonts w:hint="eastAsia" w:ascii="宋体" w:hAnsi="宋体" w:eastAsia="宋体"/>
          <w:b w:val="0"/>
          <w:bCs/>
          <w:color w:val="auto"/>
          <w:kern w:val="0"/>
          <w:sz w:val="21"/>
          <w:szCs w:val="21"/>
          <w:highlight w:val="none"/>
        </w:rPr>
        <w:t xml:space="preserve"> 服务范围：</w:t>
      </w:r>
      <w:r>
        <w:rPr>
          <w:rFonts w:hint="eastAsia" w:ascii="宋体" w:hAnsi="宋体" w:eastAsia="宋体"/>
          <w:b w:val="0"/>
          <w:bCs/>
          <w:color w:val="auto"/>
          <w:kern w:val="0"/>
          <w:sz w:val="21"/>
          <w:szCs w:val="21"/>
          <w:highlight w:val="none"/>
          <w:lang w:eastAsia="zh-CN"/>
        </w:rPr>
        <w:t>禹州市污水处理厂</w:t>
      </w:r>
      <w:r>
        <w:rPr>
          <w:rFonts w:hint="eastAsia" w:ascii="宋体" w:hAnsi="宋体" w:eastAsia="宋体"/>
          <w:b w:val="0"/>
          <w:bCs/>
          <w:color w:val="auto"/>
          <w:kern w:val="0"/>
          <w:sz w:val="21"/>
          <w:szCs w:val="21"/>
          <w:highlight w:val="none"/>
        </w:rPr>
        <w:t>产生的全部污泥</w:t>
      </w:r>
      <w:r>
        <w:rPr>
          <w:rFonts w:hint="eastAsia" w:ascii="宋体" w:hAnsi="宋体" w:eastAsia="宋体"/>
          <w:b w:val="0"/>
          <w:bCs/>
          <w:color w:val="auto"/>
          <w:kern w:val="0"/>
          <w:sz w:val="21"/>
          <w:szCs w:val="21"/>
          <w:highlight w:val="none"/>
          <w:lang w:val="en-US" w:eastAsia="zh-CN"/>
        </w:rPr>
        <w:t>及城区市政管网清通污泥</w:t>
      </w:r>
      <w:r>
        <w:rPr>
          <w:rFonts w:hint="eastAsia" w:ascii="宋体" w:hAnsi="宋体" w:eastAsia="宋体"/>
          <w:b w:val="0"/>
          <w:bCs/>
          <w:color w:val="auto"/>
          <w:kern w:val="0"/>
          <w:sz w:val="21"/>
          <w:szCs w:val="21"/>
          <w:highlight w:val="none"/>
        </w:rPr>
        <w:t>，运营处理能力不少于</w:t>
      </w:r>
      <w:r>
        <w:rPr>
          <w:rFonts w:hint="eastAsia" w:ascii="宋体" w:hAnsi="宋体" w:eastAsia="宋体"/>
          <w:b w:val="0"/>
          <w:bCs/>
          <w:color w:val="auto"/>
          <w:kern w:val="0"/>
          <w:sz w:val="21"/>
          <w:szCs w:val="21"/>
          <w:highlight w:val="none"/>
          <w:lang w:val="en-US" w:eastAsia="zh-CN"/>
        </w:rPr>
        <w:t>260</w:t>
      </w:r>
      <w:r>
        <w:rPr>
          <w:rFonts w:hint="eastAsia" w:ascii="宋体" w:hAnsi="宋体" w:eastAsia="宋体"/>
          <w:b w:val="0"/>
          <w:bCs/>
          <w:color w:val="auto"/>
          <w:kern w:val="0"/>
          <w:sz w:val="21"/>
          <w:szCs w:val="21"/>
          <w:highlight w:val="none"/>
        </w:rPr>
        <w:t>T/日。</w:t>
      </w:r>
    </w:p>
    <w:p w14:paraId="31448950">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2</w:t>
      </w:r>
      <w:r>
        <w:rPr>
          <w:rFonts w:hint="eastAsia" w:ascii="宋体" w:hAnsi="宋体" w:eastAsia="宋体"/>
          <w:b w:val="0"/>
          <w:bCs/>
          <w:color w:val="auto"/>
          <w:kern w:val="0"/>
          <w:sz w:val="21"/>
          <w:szCs w:val="21"/>
          <w:highlight w:val="none"/>
          <w:lang w:eastAsia="zh-CN"/>
        </w:rPr>
        <w:t>、</w:t>
      </w:r>
      <w:r>
        <w:rPr>
          <w:rFonts w:hint="eastAsia" w:ascii="宋体" w:hAnsi="宋体" w:eastAsia="宋体"/>
          <w:b w:val="0"/>
          <w:bCs/>
          <w:color w:val="auto"/>
          <w:kern w:val="0"/>
          <w:sz w:val="21"/>
          <w:szCs w:val="21"/>
          <w:highlight w:val="none"/>
        </w:rPr>
        <w:t xml:space="preserve"> 服务内容：</w:t>
      </w:r>
    </w:p>
    <w:p w14:paraId="3ACB24B3">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lang w:val="en-US" w:eastAsia="zh-CN"/>
        </w:rPr>
        <w:t>2.1、</w:t>
      </w:r>
      <w:r>
        <w:rPr>
          <w:rFonts w:hint="eastAsia" w:ascii="宋体" w:hAnsi="宋体" w:eastAsia="宋体"/>
          <w:b w:val="0"/>
          <w:bCs/>
          <w:color w:val="auto"/>
          <w:kern w:val="0"/>
          <w:sz w:val="21"/>
          <w:szCs w:val="21"/>
          <w:highlight w:val="none"/>
        </w:rPr>
        <w:t>对</w:t>
      </w:r>
      <w:r>
        <w:rPr>
          <w:rFonts w:hint="eastAsia" w:ascii="宋体" w:hAnsi="宋体" w:eastAsia="宋体"/>
          <w:b w:val="0"/>
          <w:bCs/>
          <w:color w:val="auto"/>
          <w:kern w:val="0"/>
          <w:sz w:val="21"/>
          <w:szCs w:val="21"/>
          <w:highlight w:val="none"/>
          <w:lang w:eastAsia="zh-CN"/>
        </w:rPr>
        <w:t>禹州市污水处理厂</w:t>
      </w:r>
      <w:r>
        <w:rPr>
          <w:rFonts w:hint="eastAsia" w:ascii="宋体" w:hAnsi="宋体" w:eastAsia="宋体"/>
          <w:b w:val="0"/>
          <w:bCs/>
          <w:color w:val="auto"/>
          <w:kern w:val="0"/>
          <w:sz w:val="21"/>
          <w:szCs w:val="21"/>
          <w:highlight w:val="none"/>
          <w:lang w:val="en-US" w:eastAsia="zh-CN"/>
        </w:rPr>
        <w:t>从合同签订之日起1年内</w:t>
      </w:r>
      <w:r>
        <w:rPr>
          <w:rFonts w:hint="eastAsia" w:ascii="宋体" w:hAnsi="宋体" w:eastAsia="宋体"/>
          <w:b w:val="0"/>
          <w:bCs/>
          <w:color w:val="auto"/>
          <w:kern w:val="0"/>
          <w:sz w:val="21"/>
          <w:szCs w:val="21"/>
          <w:highlight w:val="none"/>
        </w:rPr>
        <w:t>所产生的污泥进行处理。</w:t>
      </w:r>
    </w:p>
    <w:p w14:paraId="18F5429C">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lang w:val="en-US" w:eastAsia="zh-CN"/>
        </w:rPr>
        <w:t>2.2、投标人应具备与受托事项匹配的经营规模和技术能力，</w:t>
      </w:r>
      <w:r>
        <w:rPr>
          <w:rFonts w:hint="eastAsia" w:ascii="宋体" w:hAnsi="宋体" w:eastAsia="宋体"/>
          <w:b w:val="0"/>
          <w:bCs/>
          <w:color w:val="auto"/>
          <w:kern w:val="0"/>
          <w:sz w:val="21"/>
          <w:szCs w:val="21"/>
          <w:highlight w:val="none"/>
        </w:rPr>
        <w:t>必须对</w:t>
      </w:r>
      <w:r>
        <w:rPr>
          <w:rFonts w:hint="eastAsia" w:ascii="宋体" w:hAnsi="宋体" w:eastAsia="宋体"/>
          <w:b w:val="0"/>
          <w:bCs/>
          <w:color w:val="auto"/>
          <w:kern w:val="0"/>
          <w:sz w:val="21"/>
          <w:szCs w:val="21"/>
          <w:highlight w:val="none"/>
          <w:lang w:eastAsia="zh-CN"/>
        </w:rPr>
        <w:t>禹州市</w:t>
      </w:r>
      <w:r>
        <w:rPr>
          <w:rFonts w:hint="eastAsia" w:ascii="宋体" w:hAnsi="宋体" w:eastAsia="宋体"/>
          <w:b w:val="0"/>
          <w:bCs/>
          <w:color w:val="auto"/>
          <w:kern w:val="0"/>
          <w:sz w:val="21"/>
          <w:szCs w:val="21"/>
          <w:highlight w:val="none"/>
        </w:rPr>
        <w:t>污水处理</w:t>
      </w:r>
      <w:r>
        <w:rPr>
          <w:rFonts w:hint="eastAsia" w:ascii="宋体" w:hAnsi="宋体" w:eastAsia="宋体"/>
          <w:b w:val="0"/>
          <w:bCs/>
          <w:color w:val="auto"/>
          <w:kern w:val="0"/>
          <w:sz w:val="21"/>
          <w:szCs w:val="21"/>
          <w:highlight w:val="none"/>
          <w:lang w:eastAsia="zh-CN"/>
        </w:rPr>
        <w:t>厂</w:t>
      </w:r>
      <w:r>
        <w:rPr>
          <w:rFonts w:hint="eastAsia" w:ascii="宋体" w:hAnsi="宋体" w:eastAsia="宋体"/>
          <w:b w:val="0"/>
          <w:bCs/>
          <w:color w:val="auto"/>
          <w:kern w:val="0"/>
          <w:sz w:val="21"/>
          <w:szCs w:val="21"/>
          <w:highlight w:val="none"/>
        </w:rPr>
        <w:t>产生的全部污泥</w:t>
      </w:r>
      <w:r>
        <w:rPr>
          <w:rFonts w:hint="eastAsia" w:ascii="宋体" w:hAnsi="宋体" w:eastAsia="宋体"/>
          <w:b w:val="0"/>
          <w:bCs/>
          <w:color w:val="auto"/>
          <w:kern w:val="0"/>
          <w:sz w:val="21"/>
          <w:szCs w:val="21"/>
          <w:highlight w:val="none"/>
          <w:lang w:eastAsia="zh-CN"/>
        </w:rPr>
        <w:t>及时清运</w:t>
      </w:r>
      <w:r>
        <w:rPr>
          <w:rFonts w:hint="eastAsia" w:ascii="宋体" w:hAnsi="宋体" w:eastAsia="宋体"/>
          <w:b w:val="0"/>
          <w:bCs/>
          <w:color w:val="auto"/>
          <w:kern w:val="0"/>
          <w:sz w:val="21"/>
          <w:szCs w:val="21"/>
          <w:highlight w:val="none"/>
        </w:rPr>
        <w:t>进行无害化、</w:t>
      </w:r>
      <w:r>
        <w:rPr>
          <w:rFonts w:hint="eastAsia" w:ascii="宋体" w:hAnsi="宋体" w:eastAsia="宋体"/>
          <w:b w:val="0"/>
          <w:bCs/>
          <w:color w:val="auto"/>
          <w:kern w:val="0"/>
          <w:sz w:val="21"/>
          <w:szCs w:val="21"/>
          <w:highlight w:val="none"/>
          <w:lang w:val="en-US" w:eastAsia="zh-CN"/>
        </w:rPr>
        <w:t>资源化处置</w:t>
      </w:r>
      <w:r>
        <w:rPr>
          <w:rFonts w:hint="eastAsia" w:ascii="宋体" w:hAnsi="宋体" w:eastAsia="宋体"/>
          <w:b w:val="0"/>
          <w:bCs/>
          <w:color w:val="auto"/>
          <w:kern w:val="0"/>
          <w:sz w:val="21"/>
          <w:szCs w:val="21"/>
          <w:highlight w:val="none"/>
        </w:rPr>
        <w:t>。</w:t>
      </w:r>
    </w:p>
    <w:p w14:paraId="391F5A32">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Chars="200"/>
        <w:jc w:val="left"/>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lang w:val="en-US" w:eastAsia="zh-CN"/>
        </w:rPr>
        <w:t>3、</w:t>
      </w:r>
      <w:r>
        <w:rPr>
          <w:rFonts w:hint="eastAsia" w:ascii="宋体" w:hAnsi="宋体" w:eastAsia="宋体"/>
          <w:b w:val="0"/>
          <w:bCs/>
          <w:color w:val="auto"/>
          <w:kern w:val="0"/>
          <w:sz w:val="21"/>
          <w:szCs w:val="21"/>
          <w:highlight w:val="none"/>
        </w:rPr>
        <w:t>服务要求</w:t>
      </w:r>
    </w:p>
    <w:p w14:paraId="58B52C32">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3.1、</w:t>
      </w:r>
      <w:r>
        <w:rPr>
          <w:rFonts w:hint="eastAsia" w:ascii="宋体" w:hAnsi="宋体" w:eastAsia="宋体"/>
          <w:b w:val="0"/>
          <w:bCs/>
          <w:color w:val="auto"/>
          <w:kern w:val="0"/>
          <w:sz w:val="21"/>
          <w:szCs w:val="21"/>
          <w:highlight w:val="none"/>
        </w:rPr>
        <w:t>污泥处理处置单位进行污泥处置必须符合《城镇污水处理厂污泥处理处置及污染防</w:t>
      </w:r>
      <w:r>
        <w:rPr>
          <w:rFonts w:hint="eastAsia" w:ascii="宋体" w:hAnsi="宋体" w:eastAsia="宋体"/>
          <w:b w:val="0"/>
          <w:bCs/>
          <w:color w:val="auto"/>
          <w:kern w:val="0"/>
          <w:sz w:val="21"/>
          <w:szCs w:val="21"/>
          <w:highlight w:val="none"/>
          <w:lang w:val="en-US" w:eastAsia="zh-CN"/>
        </w:rPr>
        <w:t>治技术政策(试行》(建城〔2009〕23号)和《城镇污水处理厂污泥处理技术规范》(DBJ41/T178-2017)的规定和有关标准要求，污泥运送、贮存、处理、处置等过程严格管理,防止因污泥引发二次环境污染。</w:t>
      </w:r>
    </w:p>
    <w:p w14:paraId="134A3C28">
      <w:pPr>
        <w:keepNext w:val="0"/>
        <w:keepLines w:val="0"/>
        <w:pageBreakBefore w:val="0"/>
        <w:widowControl/>
        <w:numPr>
          <w:ilvl w:val="0"/>
          <w:numId w:val="0"/>
        </w:numPr>
        <w:kinsoku/>
        <w:wordWrap/>
        <w:overflowPunct/>
        <w:topLinePunct w:val="0"/>
        <w:autoSpaceDE/>
        <w:autoSpaceDN/>
        <w:bidi w:val="0"/>
        <w:adjustRightInd w:val="0"/>
        <w:snapToGrid/>
        <w:spacing w:line="440" w:lineRule="exact"/>
        <w:jc w:val="left"/>
        <w:textAlignment w:val="auto"/>
        <w:rPr>
          <w:rFonts w:hint="eastAsia"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五、付款方式</w:t>
      </w:r>
    </w:p>
    <w:p w14:paraId="2909334D">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在每次接收甲方污泥后，乙方根据实际接收甲方的污泥数量（以甲乙双方确认过的纸质版转移联单数量为准）与签订的处置单价（元/吨）开具发票，最终以双方确认的实际处置重量乘以处置费单价进行每季度付款。</w:t>
      </w:r>
    </w:p>
    <w:p w14:paraId="3AE0B508">
      <w:pPr>
        <w:keepNext w:val="0"/>
        <w:keepLines w:val="0"/>
        <w:pageBreakBefore w:val="0"/>
        <w:widowControl/>
        <w:numPr>
          <w:ilvl w:val="0"/>
          <w:numId w:val="0"/>
        </w:numPr>
        <w:kinsoku/>
        <w:wordWrap/>
        <w:overflowPunct/>
        <w:topLinePunct w:val="0"/>
        <w:autoSpaceDE/>
        <w:autoSpaceDN/>
        <w:bidi w:val="0"/>
        <w:adjustRightInd w:val="0"/>
        <w:snapToGrid/>
        <w:spacing w:line="440" w:lineRule="exact"/>
        <w:jc w:val="left"/>
        <w:textAlignment w:val="auto"/>
        <w:rPr>
          <w:rFonts w:hint="eastAsia" w:ascii="宋体" w:hAnsi="宋体" w:eastAsia="宋体"/>
          <w:b w:val="0"/>
          <w:bCs/>
          <w:color w:val="auto"/>
          <w:kern w:val="0"/>
          <w:sz w:val="21"/>
          <w:szCs w:val="21"/>
          <w:highlight w:val="none"/>
          <w:lang w:val="en-US" w:eastAsia="zh-CN"/>
        </w:rPr>
      </w:pPr>
      <w:r>
        <w:rPr>
          <w:rFonts w:hint="eastAsia" w:ascii="宋体" w:hAnsi="宋体" w:eastAsia="宋体"/>
          <w:b w:val="0"/>
          <w:bCs/>
          <w:color w:val="auto"/>
          <w:kern w:val="0"/>
          <w:sz w:val="21"/>
          <w:szCs w:val="21"/>
          <w:highlight w:val="none"/>
          <w:lang w:val="en-US" w:eastAsia="zh-CN"/>
        </w:rPr>
        <w:t>六、其他相关要求</w:t>
      </w:r>
    </w:p>
    <w:p w14:paraId="7A02124A">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lang w:val="zh-CN" w:eastAsia="zh-CN"/>
        </w:rPr>
      </w:pPr>
      <w:r>
        <w:rPr>
          <w:rFonts w:hint="eastAsia" w:ascii="宋体" w:hAnsi="宋体" w:eastAsia="宋体"/>
          <w:b w:val="0"/>
          <w:bCs/>
          <w:color w:val="auto"/>
          <w:kern w:val="0"/>
          <w:sz w:val="21"/>
          <w:szCs w:val="21"/>
          <w:highlight w:val="none"/>
          <w:lang w:val="zh-CN" w:eastAsia="zh-CN"/>
        </w:rPr>
        <w:t xml:space="preserve">1、投标人应就本项目完整投标，否则为无效投标。 </w:t>
      </w:r>
    </w:p>
    <w:p w14:paraId="4B99323A">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20" w:firstLineChars="200"/>
        <w:jc w:val="left"/>
        <w:textAlignment w:val="auto"/>
        <w:rPr>
          <w:rFonts w:hint="eastAsia" w:ascii="宋体" w:hAnsi="宋体" w:eastAsia="宋体"/>
          <w:b w:val="0"/>
          <w:bCs/>
          <w:color w:val="auto"/>
          <w:kern w:val="0"/>
          <w:sz w:val="21"/>
          <w:szCs w:val="21"/>
          <w:highlight w:val="none"/>
          <w:lang w:val="zh-CN" w:eastAsia="zh-CN"/>
        </w:rPr>
      </w:pPr>
      <w:r>
        <w:rPr>
          <w:rFonts w:hint="eastAsia" w:ascii="宋体" w:hAnsi="宋体" w:eastAsia="宋体"/>
          <w:b w:val="0"/>
          <w:bCs/>
          <w:color w:val="auto"/>
          <w:kern w:val="0"/>
          <w:sz w:val="21"/>
          <w:szCs w:val="21"/>
          <w:highlight w:val="none"/>
          <w:lang w:val="zh-CN" w:eastAsia="zh-CN"/>
        </w:rPr>
        <w:t xml:space="preserve">2、本项目为交钥匙工程。 </w:t>
      </w:r>
    </w:p>
    <w:p w14:paraId="2F168C8E">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hint="eastAsia" w:cs="宋体" w:asciiTheme="minorEastAsia" w:hAnsiTheme="minorEastAsia"/>
          <w:color w:val="auto"/>
          <w:kern w:val="0"/>
          <w:szCs w:val="21"/>
          <w:highlight w:val="none"/>
          <w:lang w:val="zh-CN" w:eastAsia="zh-CN"/>
        </w:rPr>
      </w:pPr>
      <w:r>
        <w:rPr>
          <w:rFonts w:hint="eastAsia" w:cs="宋体" w:asciiTheme="minorEastAsia" w:hAnsiTheme="minorEastAsia"/>
          <w:color w:val="auto"/>
          <w:kern w:val="0"/>
          <w:szCs w:val="21"/>
          <w:highlight w:val="none"/>
          <w:lang w:val="zh-CN" w:eastAsia="zh-CN"/>
        </w:rPr>
        <w:t xml:space="preserve">3、投标文件中须有实施（技术）方案，否则为无效投标。 </w:t>
      </w:r>
    </w:p>
    <w:p w14:paraId="621C5B5A">
      <w:pPr>
        <w:pStyle w:val="14"/>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采购标的执行标准、其他技术服务等要求</w:t>
      </w:r>
    </w:p>
    <w:p w14:paraId="4F42850A">
      <w:pPr>
        <w:keepNext w:val="0"/>
        <w:keepLines w:val="0"/>
        <w:pageBreakBefore w:val="0"/>
        <w:widowControl w:val="0"/>
        <w:kinsoku/>
        <w:overflowPunct/>
        <w:topLinePunct w:val="0"/>
        <w:autoSpaceDE/>
        <w:autoSpaceDN/>
        <w:bidi w:val="0"/>
        <w:spacing w:line="356"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1、本次招标某些技术标准与国家所要求的标准不统一或有不兼容的地方，均以国家强制性标准或最新出台的标准为准。</w:t>
      </w:r>
    </w:p>
    <w:p w14:paraId="150FC13C">
      <w:pPr>
        <w:keepNext w:val="0"/>
        <w:keepLines w:val="0"/>
        <w:pageBreakBefore w:val="0"/>
        <w:widowControl w:val="0"/>
        <w:kinsoku/>
        <w:overflowPunct/>
        <w:topLinePunct w:val="0"/>
        <w:autoSpaceDE/>
        <w:autoSpaceDN/>
        <w:bidi w:val="0"/>
        <w:spacing w:line="356"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2、如果未在招标文件中要求提供其相关行业标准或国家强制性标准的，则投标人有责任给予补充说明。</w:t>
      </w:r>
    </w:p>
    <w:p w14:paraId="3192E2F3">
      <w:pPr>
        <w:keepNext w:val="0"/>
        <w:keepLines w:val="0"/>
        <w:pageBreakBefore w:val="0"/>
        <w:widowControl w:val="0"/>
        <w:kinsoku/>
        <w:overflowPunct/>
        <w:topLinePunct w:val="0"/>
        <w:autoSpaceDE/>
        <w:autoSpaceDN/>
        <w:bidi w:val="0"/>
        <w:spacing w:line="356"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3、中标方未达到作业计划标准及工作违规或引起纠纷、被上级部门处罚等不良后果，造成重大经济损失或服务严重失误，招标方有权终止本合同，并追究中标方的经济责任。</w:t>
      </w:r>
    </w:p>
    <w:p w14:paraId="27A0C627">
      <w:pPr>
        <w:pStyle w:val="14"/>
        <w:rPr>
          <w:rFonts w:ascii="宋体" w:hAnsi="宋体" w:eastAsia="宋体" w:cs="宋体"/>
          <w:b/>
          <w:color w:val="auto"/>
          <w:szCs w:val="21"/>
          <w:highlight w:val="none"/>
        </w:rPr>
      </w:pPr>
      <w:r>
        <w:rPr>
          <w:rFonts w:hint="eastAsia" w:ascii="宋体" w:hAnsi="宋体" w:eastAsia="宋体" w:cs="宋体"/>
          <w:b/>
          <w:color w:val="auto"/>
          <w:szCs w:val="21"/>
          <w:highlight w:val="none"/>
          <w:lang w:eastAsia="zh-CN"/>
        </w:rPr>
        <w:t>八</w:t>
      </w:r>
      <w:r>
        <w:rPr>
          <w:rFonts w:hint="eastAsia" w:ascii="宋体" w:hAnsi="宋体" w:eastAsia="宋体" w:cs="宋体"/>
          <w:b/>
          <w:color w:val="auto"/>
          <w:szCs w:val="21"/>
          <w:highlight w:val="none"/>
        </w:rPr>
        <w:t>、验收标准</w:t>
      </w:r>
    </w:p>
    <w:p w14:paraId="5A878B69">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1、采购人在收到供应商项目验收建议之日起 7 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 </w:t>
      </w:r>
    </w:p>
    <w:p w14:paraId="43D925B7">
      <w:pPr>
        <w:spacing w:line="360" w:lineRule="auto"/>
        <w:ind w:firstLine="420" w:firstLineChars="200"/>
        <w:contextualSpacing/>
        <w:rPr>
          <w:rFonts w:hint="eastAsia" w:ascii="宋体" w:hAnsi="宋体" w:eastAsia="宋体"/>
          <w:b/>
          <w:color w:val="auto"/>
          <w:szCs w:val="21"/>
          <w:highlight w:val="none"/>
        </w:rPr>
      </w:pPr>
      <w:r>
        <w:rPr>
          <w:rFonts w:hint="eastAsia" w:ascii="宋体" w:hAnsi="宋体" w:eastAsia="宋体" w:cs="宋体"/>
          <w:color w:val="auto"/>
          <w:szCs w:val="21"/>
          <w:highlight w:val="none"/>
          <w:lang w:val="en-US" w:eastAsia="zh-CN"/>
        </w:rPr>
        <w:t>2、按照招标文件要求、投标文件响应和承诺验收。</w:t>
      </w:r>
    </w:p>
    <w:p w14:paraId="6D7C648D">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九、资金支付</w:t>
      </w:r>
    </w:p>
    <w:p w14:paraId="54206C6E">
      <w:pPr>
        <w:pStyle w:val="14"/>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交付（实施）时间（期限）：</w:t>
      </w:r>
      <w:r>
        <w:rPr>
          <w:rFonts w:hint="eastAsia" w:hAnsi="宋体"/>
          <w:color w:val="auto"/>
          <w:szCs w:val="21"/>
          <w:highlight w:val="none"/>
          <w:lang w:eastAsia="zh-CN"/>
        </w:rPr>
        <w:t>自合同签订之日起</w:t>
      </w:r>
      <w:r>
        <w:rPr>
          <w:rFonts w:hint="eastAsia" w:hAnsi="宋体"/>
          <w:color w:val="auto"/>
          <w:szCs w:val="21"/>
          <w:highlight w:val="none"/>
          <w:lang w:val="en-US" w:eastAsia="zh-CN"/>
        </w:rPr>
        <w:t>1年</w:t>
      </w:r>
      <w:r>
        <w:rPr>
          <w:rFonts w:hint="eastAsia" w:ascii="宋体" w:hAnsi="宋体" w:eastAsia="宋体" w:cs="宋体"/>
          <w:color w:val="auto"/>
          <w:kern w:val="2"/>
          <w:sz w:val="21"/>
          <w:szCs w:val="21"/>
          <w:highlight w:val="none"/>
          <w:lang w:val="zh-CN" w:eastAsia="zh-CN" w:bidi="ar-SA"/>
        </w:rPr>
        <w:t>。</w:t>
      </w:r>
    </w:p>
    <w:p w14:paraId="3FB563B5">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交付（实施）地点（范围）：</w:t>
      </w:r>
      <w:r>
        <w:rPr>
          <w:rFonts w:hint="eastAsia" w:eastAsia="宋体" w:cs="宋体" w:asciiTheme="minorEastAsia" w:hAnsiTheme="minorEastAsia"/>
          <w:color w:val="auto"/>
          <w:kern w:val="0"/>
          <w:szCs w:val="21"/>
          <w:highlight w:val="none"/>
          <w:lang w:val="en-US" w:eastAsia="zh-CN"/>
        </w:rPr>
        <w:t>禹州市</w:t>
      </w:r>
      <w:r>
        <w:rPr>
          <w:rFonts w:hint="eastAsia" w:ascii="宋体" w:hAnsi="宋体" w:eastAsia="宋体" w:cs="宋体"/>
          <w:color w:val="auto"/>
          <w:kern w:val="2"/>
          <w:sz w:val="21"/>
          <w:szCs w:val="21"/>
          <w:highlight w:val="none"/>
          <w:lang w:val="zh-CN" w:eastAsia="zh-CN" w:bidi="ar-SA"/>
        </w:rPr>
        <w:t>。</w:t>
      </w:r>
    </w:p>
    <w:p w14:paraId="0B441DA0">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3、支付方式：银行转账。</w:t>
      </w:r>
    </w:p>
    <w:p w14:paraId="56001345">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4、支付时间</w:t>
      </w:r>
      <w:r>
        <w:rPr>
          <w:rFonts w:hint="eastAsia" w:ascii="宋体" w:hAnsi="宋体" w:eastAsia="宋体" w:cs="宋体"/>
          <w:color w:val="auto"/>
          <w:kern w:val="2"/>
          <w:sz w:val="21"/>
          <w:szCs w:val="21"/>
          <w:highlight w:val="none"/>
          <w:lang w:val="en-US" w:eastAsia="zh-CN" w:bidi="ar-SA"/>
        </w:rPr>
        <w:t>及条件：每月汇总污泥处理总量，按季度结算支付</w:t>
      </w:r>
      <w:r>
        <w:rPr>
          <w:rFonts w:hint="eastAsia" w:ascii="宋体" w:hAnsi="宋体" w:eastAsia="宋体" w:cs="宋体"/>
          <w:color w:val="auto"/>
          <w:kern w:val="2"/>
          <w:sz w:val="21"/>
          <w:szCs w:val="21"/>
          <w:highlight w:val="none"/>
          <w:lang w:val="zh-CN" w:eastAsia="zh-CN" w:bidi="ar-SA"/>
        </w:rPr>
        <w:t>。</w:t>
      </w:r>
    </w:p>
    <w:p w14:paraId="0E5CE6F7">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2D25CBB3">
      <w:pPr>
        <w:rPr>
          <w:rFonts w:hint="eastAsia" w:cs="宋体" w:asciiTheme="majorEastAsia" w:hAnsiTheme="majorEastAsia" w:eastAsiaTheme="majorEastAsia"/>
          <w:b/>
          <w:color w:val="auto"/>
          <w:kern w:val="0"/>
          <w:sz w:val="32"/>
          <w:szCs w:val="32"/>
          <w:highlight w:val="none"/>
        </w:rPr>
      </w:pPr>
    </w:p>
    <w:p w14:paraId="01BC9AAF">
      <w:pPr>
        <w:pStyle w:val="14"/>
        <w:rPr>
          <w:rFonts w:hint="eastAsia"/>
          <w:color w:val="auto"/>
          <w:highlight w:val="none"/>
        </w:rPr>
      </w:pPr>
    </w:p>
    <w:p w14:paraId="1DDF1E00">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65D264E9">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56F19606">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4A81ED52">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77F94841">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3BB19823">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6556D9AD">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18DB9659">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1AC3A5D8">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3B8B7D92">
      <w:pPr>
        <w:autoSpaceDE w:val="0"/>
        <w:autoSpaceDN w:val="0"/>
        <w:adjustRightInd w:val="0"/>
        <w:jc w:val="both"/>
        <w:rPr>
          <w:rFonts w:hint="eastAsia" w:cs="宋体" w:asciiTheme="majorEastAsia" w:hAnsiTheme="majorEastAsia" w:eastAsiaTheme="majorEastAsia"/>
          <w:b/>
          <w:color w:val="auto"/>
          <w:kern w:val="0"/>
          <w:sz w:val="32"/>
          <w:szCs w:val="32"/>
          <w:highlight w:val="none"/>
        </w:rPr>
      </w:pPr>
    </w:p>
    <w:p w14:paraId="41E351FD">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14:paraId="0ABFE9BA">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p>
    <w:p w14:paraId="0837EA7D">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招标文件中凡标有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3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407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7C4F52B">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7CA0A73B">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0A5BDCD0">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3F13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14:paraId="433205D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278082B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14:paraId="05D5B041">
            <w:pPr>
              <w:tabs>
                <w:tab w:val="left" w:pos="7095"/>
              </w:tabs>
              <w:spacing w:line="360" w:lineRule="auto"/>
              <w:contextualSpacing/>
              <w:jc w:val="left"/>
              <w:rPr>
                <w:rFonts w:eastAsia="宋体"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项目名称：</w:t>
            </w:r>
            <w:r>
              <w:rPr>
                <w:rFonts w:hint="eastAsia" w:hAnsi="宋体"/>
                <w:color w:val="auto"/>
                <w:szCs w:val="21"/>
                <w:highlight w:val="none"/>
              </w:rPr>
              <w:t>禹州市水利局污泥处置项目</w:t>
            </w:r>
          </w:p>
        </w:tc>
      </w:tr>
      <w:tr w14:paraId="5A82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0CB06793">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26196B6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432159EE">
            <w:pPr>
              <w:spacing w:line="384" w:lineRule="auto"/>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名称：禹州市水利局</w:t>
            </w:r>
          </w:p>
          <w:p w14:paraId="148BEC49">
            <w:pPr>
              <w:spacing w:line="384"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w:t>
            </w:r>
            <w:r>
              <w:rPr>
                <w:rFonts w:hint="eastAsia" w:asciiTheme="majorEastAsia" w:hAnsiTheme="majorEastAsia" w:eastAsiaTheme="majorEastAsia" w:cstheme="majorEastAsia"/>
                <w:color w:val="auto"/>
                <w:szCs w:val="21"/>
                <w:highlight w:val="none"/>
                <w:lang w:val="en-US" w:eastAsia="zh-CN"/>
              </w:rPr>
              <w:t>禹州市禹王大道东段</w:t>
            </w:r>
          </w:p>
          <w:p w14:paraId="189ED930">
            <w:pPr>
              <w:spacing w:line="384" w:lineRule="auto"/>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w:t>
            </w:r>
            <w:r>
              <w:rPr>
                <w:rFonts w:hint="eastAsia" w:asciiTheme="majorEastAsia" w:hAnsiTheme="majorEastAsia" w:eastAsiaTheme="majorEastAsia" w:cstheme="majorEastAsia"/>
                <w:color w:val="auto"/>
                <w:szCs w:val="21"/>
                <w:highlight w:val="none"/>
              </w:rPr>
              <w:t>人：</w:t>
            </w:r>
            <w:r>
              <w:rPr>
                <w:rFonts w:hint="eastAsia" w:asciiTheme="majorEastAsia" w:hAnsiTheme="majorEastAsia" w:eastAsiaTheme="majorEastAsia" w:cstheme="majorEastAsia"/>
                <w:color w:val="auto"/>
                <w:szCs w:val="21"/>
                <w:highlight w:val="none"/>
                <w:lang w:eastAsia="zh-CN"/>
              </w:rPr>
              <w:t>傅</w:t>
            </w:r>
            <w:r>
              <w:rPr>
                <w:rFonts w:hint="eastAsia" w:asciiTheme="majorEastAsia" w:hAnsiTheme="majorEastAsia" w:eastAsiaTheme="majorEastAsia" w:cstheme="majorEastAsia"/>
                <w:color w:val="auto"/>
                <w:szCs w:val="21"/>
                <w:highlight w:val="none"/>
              </w:rPr>
              <w:t>先生</w:t>
            </w:r>
          </w:p>
          <w:p w14:paraId="43CFDE06">
            <w:pPr>
              <w:spacing w:line="384"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w:t>
            </w:r>
            <w:r>
              <w:rPr>
                <w:rFonts w:hint="eastAsia" w:asciiTheme="majorEastAsia" w:hAnsiTheme="majorEastAsia" w:eastAsiaTheme="majorEastAsia" w:cstheme="majorEastAsia"/>
                <w:color w:val="auto"/>
                <w:szCs w:val="21"/>
                <w:highlight w:val="none"/>
                <w:lang w:val="en-US" w:eastAsia="zh-CN"/>
              </w:rPr>
              <w:t>0374-6068682</w:t>
            </w:r>
          </w:p>
        </w:tc>
      </w:tr>
      <w:tr w14:paraId="78C1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E9C965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7EEDA4F0">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0E565283">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代理机构：许昌丰元咨询管理有限公司</w:t>
            </w:r>
          </w:p>
          <w:p w14:paraId="0BD30D15">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地址：禹州市颍北大道6号</w:t>
            </w:r>
          </w:p>
          <w:p w14:paraId="48872BAF">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 连女士</w:t>
            </w:r>
          </w:p>
          <w:p w14:paraId="199107F7">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w:t>
            </w:r>
            <w:r>
              <w:rPr>
                <w:rFonts w:hint="eastAsia" w:ascii="宋体" w:hAnsi="宋体" w:eastAsia="宋体" w:cs="宋体"/>
                <w:color w:val="auto"/>
                <w:szCs w:val="21"/>
                <w:highlight w:val="none"/>
                <w:shd w:val="clear" w:color="auto" w:fill="FFFFFF"/>
              </w:rPr>
              <w:t>0374-8281999</w:t>
            </w:r>
          </w:p>
        </w:tc>
      </w:tr>
      <w:tr w14:paraId="1EA5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4528364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0D10B985">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11E218CB">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一、中小企业或者残疾人福利性单位声明函</w:t>
            </w:r>
            <w:r>
              <w:rPr>
                <w:rFonts w:hint="eastAsia" w:cs="宋体" w:asciiTheme="minorEastAsia" w:hAnsiTheme="minorEastAsia"/>
                <w:b/>
                <w:bCs/>
                <w:color w:val="auto"/>
                <w:szCs w:val="21"/>
                <w:highlight w:val="none"/>
                <w:lang w:val="en-US" w:eastAsia="zh-CN"/>
              </w:rPr>
              <w:t>或</w:t>
            </w:r>
            <w:r>
              <w:rPr>
                <w:rFonts w:hint="eastAsia" w:ascii="ˎ̥" w:hAnsi="ˎ̥"/>
                <w:b/>
                <w:bCs/>
                <w:color w:val="auto"/>
                <w:highlight w:val="none"/>
              </w:rPr>
              <w:t>监狱企业证明文件</w:t>
            </w:r>
          </w:p>
          <w:p w14:paraId="6C50F22F">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1、中小企业出具《中小企业声明函》</w:t>
            </w:r>
          </w:p>
          <w:p w14:paraId="22731566">
            <w:pPr>
              <w:autoSpaceDE w:val="0"/>
              <w:autoSpaceDN w:val="0"/>
              <w:adjustRightInd w:val="0"/>
              <w:spacing w:line="360" w:lineRule="auto"/>
              <w:ind w:right="-11"/>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2、残疾人福利性单位出具《残疾人福利企业声明函》</w:t>
            </w:r>
          </w:p>
          <w:p w14:paraId="549EC0CB">
            <w:pPr>
              <w:autoSpaceDE w:val="0"/>
              <w:autoSpaceDN w:val="0"/>
              <w:adjustRightInd w:val="0"/>
              <w:spacing w:line="360" w:lineRule="auto"/>
              <w:ind w:right="-11"/>
              <w:rPr>
                <w:rFonts w:hint="default" w:eastAsiaTheme="minorEastAsia"/>
                <w:color w:val="auto"/>
                <w:highlight w:val="none"/>
                <w:lang w:val="en-US" w:eastAsia="zh-CN"/>
              </w:rPr>
            </w:pPr>
            <w:r>
              <w:rPr>
                <w:rFonts w:hint="eastAsia"/>
                <w:color w:val="auto"/>
                <w:highlight w:val="none"/>
                <w:lang w:val="en-US" w:eastAsia="zh-CN"/>
              </w:rPr>
              <w:t>3、</w:t>
            </w:r>
            <w:r>
              <w:rPr>
                <w:rFonts w:hint="eastAsia" w:ascii="ˎ̥" w:hAnsi="ˎ̥"/>
                <w:color w:val="auto"/>
                <w:highlight w:val="none"/>
              </w:rPr>
              <w:t>监狱企业证明文件</w:t>
            </w:r>
          </w:p>
        </w:tc>
      </w:tr>
      <w:tr w14:paraId="33A7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3D3F4D08">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077AC42E">
            <w:pPr>
              <w:autoSpaceDE w:val="0"/>
              <w:autoSpaceDN w:val="0"/>
              <w:adjustRightInd w:val="0"/>
              <w:spacing w:line="276" w:lineRule="auto"/>
              <w:jc w:val="center"/>
              <w:rPr>
                <w:rFonts w:cs="微软雅黑" w:asciiTheme="minorEastAsia" w:hAnsiTheme="minorEastAsia"/>
                <w:b/>
                <w:color w:val="auto"/>
                <w:szCs w:val="21"/>
                <w:highlight w:val="none"/>
              </w:rPr>
            </w:pPr>
          </w:p>
        </w:tc>
        <w:tc>
          <w:tcPr>
            <w:tcW w:w="6813" w:type="dxa"/>
            <w:vAlign w:val="center"/>
          </w:tcPr>
          <w:p w14:paraId="0966FB06">
            <w:pPr>
              <w:autoSpaceDE w:val="0"/>
              <w:autoSpaceDN w:val="0"/>
              <w:adjustRightInd w:val="0"/>
              <w:spacing w:line="360" w:lineRule="auto"/>
              <w:ind w:right="-11"/>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en-US" w:eastAsia="zh-CN"/>
              </w:rPr>
              <w:t>二、</w:t>
            </w:r>
            <w:r>
              <w:rPr>
                <w:rFonts w:hint="eastAsia" w:cs="宋体" w:asciiTheme="minorEastAsia" w:hAnsiTheme="minorEastAsia"/>
                <w:bCs/>
                <w:color w:val="auto"/>
                <w:szCs w:val="21"/>
                <w:highlight w:val="none"/>
                <w:lang w:val="zh-CN"/>
              </w:rPr>
              <w:t>符合《</w:t>
            </w:r>
            <w:r>
              <w:rPr>
                <w:rFonts w:hint="eastAsia" w:cs="宋体" w:asciiTheme="minorEastAsia" w:hAnsiTheme="minorEastAsia"/>
                <w:bCs/>
                <w:color w:val="auto"/>
                <w:szCs w:val="21"/>
                <w:highlight w:val="none"/>
                <w:lang w:val="en-US" w:eastAsia="zh-CN"/>
              </w:rPr>
              <w:t>中华人民共和国</w:t>
            </w:r>
            <w:r>
              <w:rPr>
                <w:rFonts w:hint="eastAsia" w:cs="宋体" w:asciiTheme="minorEastAsia" w:hAnsiTheme="minorEastAsia"/>
                <w:bCs/>
                <w:color w:val="auto"/>
                <w:szCs w:val="21"/>
                <w:highlight w:val="none"/>
                <w:lang w:val="zh-CN"/>
              </w:rPr>
              <w:t>政府采购法》第二十二条规定</w:t>
            </w:r>
          </w:p>
          <w:p w14:paraId="447EAB0F">
            <w:pPr>
              <w:pStyle w:val="14"/>
              <w:rPr>
                <w:rFonts w:hint="eastAsia"/>
                <w:color w:val="auto"/>
                <w:highlight w:val="none"/>
                <w:lang w:val="zh-CN"/>
              </w:rPr>
            </w:pPr>
            <w:r>
              <w:rPr>
                <w:rFonts w:hint="eastAsia"/>
                <w:color w:val="auto"/>
                <w:highlight w:val="none"/>
                <w:lang w:val="zh-CN" w:eastAsia="zh-CN"/>
              </w:rPr>
              <w:t xml:space="preserve">1．具有独立承担民事责任的能力； </w:t>
            </w:r>
          </w:p>
          <w:p w14:paraId="216396B9">
            <w:pPr>
              <w:pStyle w:val="14"/>
              <w:rPr>
                <w:rFonts w:hint="eastAsia"/>
                <w:color w:val="auto"/>
                <w:highlight w:val="none"/>
                <w:lang w:val="zh-CN"/>
              </w:rPr>
            </w:pPr>
            <w:r>
              <w:rPr>
                <w:rFonts w:hint="eastAsia"/>
                <w:color w:val="auto"/>
                <w:highlight w:val="none"/>
                <w:lang w:val="zh-CN" w:eastAsia="zh-CN"/>
              </w:rPr>
              <w:t xml:space="preserve">2．具有良好的商业信誉和健全的财务会计制度； </w:t>
            </w:r>
          </w:p>
          <w:p w14:paraId="2B89C4E2">
            <w:pPr>
              <w:pStyle w:val="14"/>
              <w:rPr>
                <w:rFonts w:hint="eastAsia"/>
                <w:color w:val="auto"/>
                <w:highlight w:val="none"/>
                <w:lang w:val="zh-CN"/>
              </w:rPr>
            </w:pPr>
            <w:r>
              <w:rPr>
                <w:rFonts w:hint="eastAsia"/>
                <w:color w:val="auto"/>
                <w:highlight w:val="none"/>
                <w:lang w:val="zh-CN" w:eastAsia="zh-CN"/>
              </w:rPr>
              <w:t xml:space="preserve">3．具有履行合同所必需的设备和专业技术能力； </w:t>
            </w:r>
          </w:p>
          <w:p w14:paraId="0818182D">
            <w:pPr>
              <w:pStyle w:val="14"/>
              <w:rPr>
                <w:rFonts w:hint="eastAsia"/>
                <w:color w:val="auto"/>
                <w:highlight w:val="none"/>
                <w:lang w:val="zh-CN"/>
              </w:rPr>
            </w:pPr>
            <w:r>
              <w:rPr>
                <w:rFonts w:hint="eastAsia"/>
                <w:color w:val="auto"/>
                <w:highlight w:val="none"/>
                <w:lang w:val="zh-CN" w:eastAsia="zh-CN"/>
              </w:rPr>
              <w:t xml:space="preserve">4．具有依法缴纳税收和社会保障资金的良好记录； </w:t>
            </w:r>
          </w:p>
          <w:p w14:paraId="7D310C71">
            <w:pPr>
              <w:pStyle w:val="14"/>
              <w:rPr>
                <w:rFonts w:hint="eastAsia"/>
                <w:color w:val="auto"/>
                <w:highlight w:val="none"/>
                <w:lang w:val="zh-CN"/>
              </w:rPr>
            </w:pPr>
            <w:r>
              <w:rPr>
                <w:rFonts w:hint="eastAsia"/>
                <w:color w:val="auto"/>
                <w:highlight w:val="none"/>
                <w:lang w:val="zh-CN" w:eastAsia="zh-CN"/>
              </w:rPr>
              <w:t xml:space="preserve">5．参加政府采购活动前三年内，在经营活动中没有重大违法记录； </w:t>
            </w:r>
          </w:p>
          <w:p w14:paraId="06271E83">
            <w:pPr>
              <w:autoSpaceDE w:val="0"/>
              <w:autoSpaceDN w:val="0"/>
              <w:spacing w:line="360" w:lineRule="auto"/>
              <w:contextualSpacing/>
              <w:rPr>
                <w:rFonts w:hint="eastAsia" w:cs="宋体" w:asciiTheme="minorEastAsia" w:hAnsiTheme="minorEastAsia"/>
                <w:b/>
                <w:bCs/>
                <w:color w:val="auto"/>
                <w:szCs w:val="21"/>
                <w:highlight w:val="none"/>
              </w:rPr>
            </w:pPr>
            <w:r>
              <w:rPr>
                <w:rFonts w:hint="eastAsia"/>
                <w:color w:val="auto"/>
                <w:highlight w:val="none"/>
                <w:lang w:val="en-US" w:eastAsia="zh-CN"/>
              </w:rPr>
              <w:t>6. 投标人应具</w:t>
            </w:r>
            <w:r>
              <w:rPr>
                <w:rFonts w:hint="eastAsia"/>
                <w:color w:val="auto"/>
                <w:highlight w:val="none"/>
                <w:lang w:val="en-US" w:eastAsia="zh-CN"/>
              </w:rPr>
              <w:t>备的特殊要求：无</w:t>
            </w:r>
          </w:p>
          <w:p w14:paraId="7F0A4300">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供应商在投标时，提供《禹州市政府采购供应商信用承诺函》（详见招标文件第八章格式），无需再提交上述证明材料。</w:t>
            </w:r>
          </w:p>
          <w:p w14:paraId="42868484">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14:paraId="665CE9B6">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14:paraId="39A0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473F0C0">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3CFFCE4C">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联合体投标</w:t>
            </w:r>
          </w:p>
        </w:tc>
        <w:tc>
          <w:tcPr>
            <w:tcW w:w="6813" w:type="dxa"/>
            <w:vAlign w:val="center"/>
          </w:tcPr>
          <w:p w14:paraId="1D0E1F90">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w:t>
            </w:r>
          </w:p>
        </w:tc>
      </w:tr>
      <w:tr w14:paraId="4A9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8A7BB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780D8B03">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最高限价</w:t>
            </w:r>
          </w:p>
        </w:tc>
        <w:tc>
          <w:tcPr>
            <w:tcW w:w="6813" w:type="dxa"/>
            <w:vAlign w:val="center"/>
          </w:tcPr>
          <w:p w14:paraId="2B49DA5A">
            <w:pPr>
              <w:tabs>
                <w:tab w:val="left" w:pos="7095"/>
              </w:tabs>
              <w:spacing w:line="384" w:lineRule="auto"/>
              <w:contextualSpacing/>
              <w:rPr>
                <w:rFonts w:cs="宋体" w:asciiTheme="minorEastAsia" w:hAnsiTheme="minorEastAsia"/>
                <w:bCs/>
                <w:color w:val="auto"/>
                <w:szCs w:val="21"/>
                <w:highlight w:val="none"/>
                <w:lang w:val="zh-CN"/>
              </w:rPr>
            </w:pPr>
            <w:r>
              <w:rPr>
                <w:rFonts w:hint="eastAsia" w:hAnsi="宋体"/>
                <w:color w:val="auto"/>
                <w:szCs w:val="21"/>
                <w:highlight w:val="none"/>
                <w:lang w:val="en-US" w:eastAsia="zh-CN"/>
              </w:rPr>
              <w:t>207元/吨，超过最高限价投标无效</w:t>
            </w:r>
            <w:r>
              <w:rPr>
                <w:rFonts w:cs="宋体" w:asciiTheme="minorEastAsia" w:hAnsiTheme="minorEastAsia"/>
                <w:bCs/>
                <w:color w:val="auto"/>
                <w:szCs w:val="21"/>
                <w:highlight w:val="none"/>
                <w:lang w:val="zh-CN"/>
              </w:rPr>
              <w:t>。</w:t>
            </w:r>
          </w:p>
        </w:tc>
      </w:tr>
      <w:tr w14:paraId="2223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DABFA1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43501947">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76C1F63E">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7E111B7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0752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83C92F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3FAD82D0">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开标</w:t>
            </w:r>
            <w:r>
              <w:rPr>
                <w:rFonts w:cs="宋体" w:asciiTheme="minorEastAsia" w:hAnsiTheme="minorEastAsia"/>
                <w:bCs/>
                <w:color w:val="auto"/>
                <w:szCs w:val="21"/>
                <w:highlight w:val="none"/>
                <w:lang w:val="zh-CN"/>
              </w:rPr>
              <w:t>前答疑会</w:t>
            </w:r>
          </w:p>
        </w:tc>
        <w:tc>
          <w:tcPr>
            <w:tcW w:w="6813" w:type="dxa"/>
            <w:vAlign w:val="center"/>
          </w:tcPr>
          <w:p w14:paraId="1B2EE8E0">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578C2C8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0E3B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9A736B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5F4FC614">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59B8F553">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7AB6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9279B1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3ABF4339">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投标有效期</w:t>
            </w:r>
          </w:p>
        </w:tc>
        <w:tc>
          <w:tcPr>
            <w:tcW w:w="6813" w:type="dxa"/>
            <w:vAlign w:val="center"/>
          </w:tcPr>
          <w:p w14:paraId="7D8E8F7F">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提交投标文件的截止之日起算</w:t>
            </w:r>
            <w:r>
              <w:rPr>
                <w:rFonts w:hint="eastAsia" w:cs="仿宋_GB2312" w:asciiTheme="minorEastAsia" w:hAnsiTheme="minorEastAsia"/>
                <w:color w:val="auto"/>
                <w:szCs w:val="21"/>
                <w:highlight w:val="none"/>
              </w:rPr>
              <w:t>）</w:t>
            </w:r>
          </w:p>
          <w:p w14:paraId="64929A3B">
            <w:pPr>
              <w:autoSpaceDE w:val="0"/>
              <w:autoSpaceDN w:val="0"/>
              <w:adjustRightInd w:val="0"/>
              <w:spacing w:line="360" w:lineRule="auto"/>
              <w:rPr>
                <w:rFonts w:cs="仿宋_GB2312" w:asciiTheme="minorEastAsia" w:hAnsiTheme="minorEastAsia"/>
                <w:color w:val="auto"/>
                <w:szCs w:val="21"/>
                <w:highlight w:val="none"/>
              </w:rPr>
            </w:pPr>
            <w:r>
              <w:rPr>
                <w:rFonts w:cs="仿宋_GB2312" w:asciiTheme="minorEastAsia" w:hAnsiTheme="minorEastAsia"/>
                <w:color w:val="auto"/>
                <w:szCs w:val="21"/>
                <w:highlight w:val="none"/>
                <w:lang w:val="zh-CN"/>
              </w:rPr>
              <w:t>中标</w:t>
            </w:r>
            <w:r>
              <w:rPr>
                <w:rFonts w:hint="eastAsia" w:cs="仿宋_GB2312" w:asciiTheme="minorEastAsia" w:hAnsiTheme="minorEastAsia"/>
                <w:color w:val="auto"/>
                <w:szCs w:val="21"/>
                <w:highlight w:val="none"/>
                <w:lang w:val="zh-CN"/>
              </w:rPr>
              <w:t>人投标</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中标人全部合同义务履行完毕为止。</w:t>
            </w:r>
          </w:p>
        </w:tc>
      </w:tr>
      <w:tr w14:paraId="2E2D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A142C3">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39B2D649">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4831356B">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5296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D02B81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3E63F95D">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投标文件提交截止</w:t>
            </w:r>
            <w:r>
              <w:rPr>
                <w:rFonts w:hint="eastAsia" w:cs="宋体" w:asciiTheme="minorEastAsia" w:hAnsiTheme="minorEastAsia"/>
                <w:bCs/>
                <w:color w:val="auto"/>
                <w:szCs w:val="21"/>
                <w:highlight w:val="none"/>
                <w:lang w:val="zh-CN"/>
              </w:rPr>
              <w:t>及开标时间</w:t>
            </w:r>
          </w:p>
        </w:tc>
        <w:tc>
          <w:tcPr>
            <w:tcW w:w="6813" w:type="dxa"/>
            <w:vAlign w:val="center"/>
          </w:tcPr>
          <w:p w14:paraId="6F3436E1">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hAnsi="宋体"/>
                <w:color w:val="auto"/>
                <w:szCs w:val="21"/>
                <w:highlight w:val="none"/>
              </w:rPr>
              <w:t>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5</w:t>
            </w:r>
            <w:r>
              <w:rPr>
                <w:rFonts w:hint="eastAsia" w:hAnsi="宋体"/>
                <w:color w:val="auto"/>
                <w:szCs w:val="21"/>
                <w:highlight w:val="none"/>
              </w:rPr>
              <w:t>月</w:t>
            </w:r>
            <w:r>
              <w:rPr>
                <w:rFonts w:hint="eastAsia" w:hAnsi="宋体"/>
                <w:color w:val="auto"/>
                <w:szCs w:val="21"/>
                <w:highlight w:val="none"/>
                <w:lang w:val="en-US" w:eastAsia="zh-CN"/>
              </w:rPr>
              <w:t>16</w:t>
            </w:r>
            <w:r>
              <w:rPr>
                <w:rFonts w:hint="eastAsia" w:hAnsi="宋体"/>
                <w:color w:val="auto"/>
                <w:szCs w:val="21"/>
                <w:highlight w:val="none"/>
              </w:rPr>
              <w:t>日</w:t>
            </w:r>
            <w:r>
              <w:rPr>
                <w:rFonts w:hint="eastAsia" w:hAnsi="宋体"/>
                <w:color w:val="auto"/>
                <w:szCs w:val="21"/>
                <w:highlight w:val="none"/>
                <w:lang w:val="en-US" w:eastAsia="zh-CN"/>
              </w:rPr>
              <w:t>08</w:t>
            </w:r>
            <w:r>
              <w:rPr>
                <w:rFonts w:hint="eastAsia" w:cs="仿宋_GB2312" w:asciiTheme="minorEastAsia" w:hAnsiTheme="minorEastAsia"/>
                <w:color w:val="auto"/>
                <w:szCs w:val="21"/>
                <w:highlight w:val="none"/>
                <w:lang w:val="zh-CN"/>
              </w:rPr>
              <w:t>时30分（北京时间）</w:t>
            </w:r>
          </w:p>
        </w:tc>
      </w:tr>
      <w:tr w14:paraId="28C6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BC94A5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786FC862">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w:t>
            </w:r>
          </w:p>
          <w:p w14:paraId="7B99DD45">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623C938A">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本项目采用远程不见面开标，供应商无须到达现场</w:t>
            </w:r>
            <w:r>
              <w:rPr>
                <w:rFonts w:hint="eastAsia" w:cs="Arial" w:asciiTheme="minorEastAsia" w:hAnsiTheme="minorEastAsia"/>
                <w:color w:val="auto"/>
                <w:szCs w:val="21"/>
                <w:highlight w:val="none"/>
              </w:rPr>
              <w:t>）</w:t>
            </w:r>
          </w:p>
        </w:tc>
      </w:tr>
      <w:tr w14:paraId="6F83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698D4C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7D740F4C">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投标保证金</w:t>
            </w:r>
          </w:p>
        </w:tc>
        <w:tc>
          <w:tcPr>
            <w:tcW w:w="6813" w:type="dxa"/>
            <w:vAlign w:val="center"/>
          </w:tcPr>
          <w:p w14:paraId="378BF668">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31BBE3E3">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供应商应提供投标承诺函。</w:t>
            </w:r>
          </w:p>
        </w:tc>
      </w:tr>
      <w:tr w14:paraId="113B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86E7D4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4AE8864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6E03D0B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采购公告、成交公告、变更（更正）公告、现场勘察答复等相关信息同时在以下网站发布：</w:t>
            </w:r>
            <w:r>
              <w:rPr>
                <w:rFonts w:hint="eastAsia" w:hAnsi="宋体"/>
                <w:color w:val="auto"/>
                <w:szCs w:val="21"/>
                <w:highlight w:val="none"/>
              </w:rPr>
              <w:t>《河南省政府采购网》《许昌市政府采购网》</w:t>
            </w:r>
            <w:r>
              <w:rPr>
                <w:rFonts w:hint="eastAsia" w:cs="宋体" w:asciiTheme="minorEastAsia" w:hAnsiTheme="minorEastAsia"/>
                <w:color w:val="auto"/>
                <w:szCs w:val="21"/>
                <w:highlight w:val="none"/>
              </w:rPr>
              <w:t>《全国公共资源交易平台（河南省·许昌市）》。</w:t>
            </w:r>
          </w:p>
        </w:tc>
      </w:tr>
      <w:tr w14:paraId="5086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223BD7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387CB543">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7DB8966B">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招标文件时间</w:t>
            </w:r>
          </w:p>
        </w:tc>
        <w:tc>
          <w:tcPr>
            <w:tcW w:w="6813" w:type="dxa"/>
            <w:vAlign w:val="center"/>
          </w:tcPr>
          <w:p w14:paraId="630C8E9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投标截止时间</w:t>
            </w:r>
            <w:r>
              <w:rPr>
                <w:rFonts w:hint="eastAsia" w:cs="宋体" w:asciiTheme="minorEastAsia" w:hAnsiTheme="minorEastAsia"/>
                <w:bCs/>
                <w:color w:val="auto"/>
                <w:szCs w:val="21"/>
                <w:highlight w:val="none"/>
              </w:rPr>
              <w:t>15</w:t>
            </w:r>
            <w:r>
              <w:rPr>
                <w:rFonts w:hint="eastAsia" w:cs="宋体" w:asciiTheme="minorEastAsia" w:hAnsiTheme="minorEastAsia"/>
                <w:bCs/>
                <w:color w:val="auto"/>
                <w:szCs w:val="21"/>
                <w:highlight w:val="none"/>
                <w:lang w:val="zh-CN"/>
              </w:rPr>
              <w:t>个工作日前（</w:t>
            </w:r>
            <w:r>
              <w:rPr>
                <w:rFonts w:hint="eastAsia" w:cs="仿宋_GB2312" w:asciiTheme="minorEastAsia" w:hAnsiTheme="minorEastAsia"/>
                <w:color w:val="auto"/>
                <w:szCs w:val="21"/>
                <w:highlight w:val="none"/>
                <w:lang w:val="zh-CN"/>
              </w:rPr>
              <w:t>澄清内容可能影响投标文件编制的）</w:t>
            </w:r>
          </w:p>
        </w:tc>
      </w:tr>
      <w:tr w14:paraId="3103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FC201A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46F3921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供应商对招标文件</w:t>
            </w:r>
          </w:p>
          <w:p w14:paraId="29DB1FFF">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63766A6D">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采购公告期满之日起七个工作日</w:t>
            </w:r>
          </w:p>
        </w:tc>
      </w:tr>
      <w:tr w14:paraId="70DF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D9EE8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6AE7322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投标文件份数</w:t>
            </w:r>
          </w:p>
        </w:tc>
        <w:tc>
          <w:tcPr>
            <w:tcW w:w="6813" w:type="dxa"/>
            <w:vAlign w:val="center"/>
          </w:tcPr>
          <w:p w14:paraId="2B17E794">
            <w:pPr>
              <w:autoSpaceDE w:val="0"/>
              <w:autoSpaceDN w:val="0"/>
              <w:adjustRightInd w:val="0"/>
              <w:spacing w:line="340" w:lineRule="exact"/>
              <w:rPr>
                <w:rFonts w:hint="eastAsia" w:ascii="宋体" w:hAnsi="宋体" w:cs="仿宋_GB2312"/>
                <w:b w:val="0"/>
                <w:bCs/>
                <w:color w:val="auto"/>
                <w:sz w:val="21"/>
                <w:szCs w:val="21"/>
                <w:highlight w:val="none"/>
                <w:lang w:val="zh-CN"/>
              </w:rPr>
            </w:pPr>
            <w:r>
              <w:rPr>
                <w:rFonts w:ascii="新宋体" w:hAnsi="新宋体" w:eastAsia="新宋体"/>
                <w:b w:val="0"/>
                <w:bCs/>
                <w:color w:val="auto"/>
                <w:sz w:val="21"/>
                <w:szCs w:val="21"/>
                <w:highlight w:val="none"/>
              </w:rPr>
              <w:fldChar w:fldCharType="begin"/>
            </w:r>
            <w:r>
              <w:rPr>
                <w:rFonts w:hint="eastAsia" w:ascii="新宋体" w:hAnsi="新宋体" w:eastAsia="新宋体"/>
                <w:b w:val="0"/>
                <w:bCs/>
                <w:color w:val="auto"/>
                <w:sz w:val="21"/>
                <w:szCs w:val="21"/>
                <w:highlight w:val="none"/>
              </w:rPr>
              <w:instrText xml:space="preserve">eq \o\ac(</w:instrText>
            </w:r>
            <w:r>
              <w:rPr>
                <w:rFonts w:hint="eastAsia" w:ascii="新宋体" w:hAnsi="新宋体" w:eastAsia="新宋体"/>
                <w:b w:val="0"/>
                <w:bCs/>
                <w:color w:val="auto"/>
                <w:position w:val="-4"/>
                <w:sz w:val="31"/>
                <w:szCs w:val="21"/>
                <w:highlight w:val="none"/>
              </w:rPr>
              <w:instrText xml:space="preserve">□</w:instrText>
            </w:r>
            <w:r>
              <w:rPr>
                <w:rFonts w:hint="eastAsia" w:ascii="新宋体" w:hAnsi="新宋体" w:eastAsia="新宋体"/>
                <w:b w:val="0"/>
                <w:bCs/>
                <w:color w:val="auto"/>
                <w:position w:val="0"/>
                <w:sz w:val="21"/>
                <w:szCs w:val="21"/>
                <w:highlight w:val="none"/>
              </w:rPr>
              <w:instrText xml:space="preserve">,√)</w:instrText>
            </w:r>
            <w:r>
              <w:rPr>
                <w:rFonts w:ascii="新宋体" w:hAnsi="新宋体" w:eastAsia="新宋体"/>
                <w:b w:val="0"/>
                <w:bCs/>
                <w:color w:val="auto"/>
                <w:sz w:val="21"/>
                <w:szCs w:val="21"/>
                <w:highlight w:val="none"/>
              </w:rPr>
              <w:fldChar w:fldCharType="end"/>
            </w:r>
            <w:r>
              <w:rPr>
                <w:rFonts w:hint="eastAsia" w:ascii="新宋体" w:hAnsi="新宋体" w:eastAsia="新宋体"/>
                <w:b w:val="0"/>
                <w:bCs/>
                <w:color w:val="auto"/>
                <w:sz w:val="21"/>
                <w:szCs w:val="21"/>
                <w:highlight w:val="none"/>
              </w:rPr>
              <w:t>电子投标文件</w:t>
            </w:r>
            <w:r>
              <w:rPr>
                <w:rFonts w:hint="eastAsia" w:ascii="新宋体" w:hAnsi="新宋体" w:eastAsia="新宋体"/>
                <w:b w:val="0"/>
                <w:bCs/>
                <w:color w:val="auto"/>
                <w:sz w:val="21"/>
                <w:szCs w:val="21"/>
                <w:highlight w:val="none"/>
                <w:lang w:eastAsia="zh-CN"/>
              </w:rPr>
              <w:t>：</w:t>
            </w:r>
            <w:r>
              <w:rPr>
                <w:rFonts w:hint="eastAsia" w:ascii="宋体" w:hAnsi="宋体" w:cs="仿宋_GB2312"/>
                <w:b w:val="0"/>
                <w:bCs/>
                <w:color w:val="auto"/>
                <w:sz w:val="21"/>
                <w:szCs w:val="21"/>
                <w:highlight w:val="none"/>
                <w:lang w:val="zh-CN"/>
              </w:rPr>
              <w:t>成功上传至《全国公共资源交易平台（河南省·许昌市）》公共资源交易系统加密电子投标文件1份（后缀格式为“.XCSTF”的加密电子响应文件）。</w:t>
            </w:r>
          </w:p>
          <w:p w14:paraId="2B0CCE7F">
            <w:pPr>
              <w:autoSpaceDE w:val="0"/>
              <w:autoSpaceDN w:val="0"/>
              <w:adjustRightInd w:val="0"/>
              <w:spacing w:line="340" w:lineRule="exact"/>
              <w:rPr>
                <w:rFonts w:hint="eastAsia" w:ascii="宋体" w:hAnsi="宋体" w:cs="仿宋_GB2312"/>
                <w:b w:val="0"/>
                <w:bCs/>
                <w:color w:val="auto"/>
                <w:sz w:val="21"/>
                <w:szCs w:val="21"/>
                <w:highlight w:val="none"/>
                <w:lang w:val="zh-CN"/>
              </w:rPr>
            </w:pPr>
            <w:r>
              <w:rPr>
                <w:rFonts w:hint="eastAsia" w:ascii="宋体" w:hAnsi="宋体" w:cs="仿宋_GB2312"/>
                <w:b w:val="0"/>
                <w:bCs/>
                <w:color w:val="auto"/>
                <w:sz w:val="21"/>
                <w:szCs w:val="21"/>
                <w:highlight w:val="none"/>
                <w:lang w:val="zh-CN"/>
              </w:rPr>
              <w:t>注：供应商登录“全国公共资源交易平台（河南省·许昌市）”下载“新点投标文件制作软件（河南省版）”的最新版本制作电子响应文件。</w:t>
            </w:r>
          </w:p>
          <w:p w14:paraId="6789C201">
            <w:pPr>
              <w:autoSpaceDE w:val="0"/>
              <w:autoSpaceDN w:val="0"/>
              <w:adjustRightInd w:val="0"/>
              <w:spacing w:line="360" w:lineRule="auto"/>
              <w:rPr>
                <w:rFonts w:cs="宋体" w:asciiTheme="minorEastAsia" w:hAnsiTheme="minorEastAsia"/>
                <w:b w:val="0"/>
                <w:bCs/>
                <w:color w:val="auto"/>
                <w:sz w:val="21"/>
                <w:szCs w:val="21"/>
                <w:highlight w:val="none"/>
                <w:lang w:val="zh-CN"/>
              </w:rPr>
            </w:pPr>
            <w:r>
              <w:rPr>
                <w:rFonts w:hint="eastAsia" w:ascii="宋体" w:hAnsi="宋体" w:cs="仿宋_GB2312"/>
                <w:b w:val="0"/>
                <w:bCs/>
                <w:color w:val="auto"/>
                <w:sz w:val="21"/>
                <w:szCs w:val="21"/>
                <w:highlight w:val="none"/>
                <w:lang w:val="zh-CN"/>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tc>
      </w:tr>
      <w:tr w14:paraId="2FFA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DB6D82">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19</w:t>
            </w:r>
          </w:p>
        </w:tc>
        <w:tc>
          <w:tcPr>
            <w:tcW w:w="2268" w:type="dxa"/>
            <w:vAlign w:val="center"/>
          </w:tcPr>
          <w:p w14:paraId="52059DCC">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投标文件的</w:t>
            </w:r>
          </w:p>
          <w:p w14:paraId="0172C5A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5B03809A">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文件：按招标文件要求加盖供应商电子印章和法人电子印章。</w:t>
            </w:r>
          </w:p>
          <w:p w14:paraId="0BBC75CE">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文件：投标文件封面加盖投标人公章（投标文件是指投标人电子投标文件制作完成后生成的后缀名为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打印的纸质投标文件）。</w:t>
            </w:r>
          </w:p>
        </w:tc>
      </w:tr>
      <w:tr w14:paraId="3455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9FB9C6">
            <w:pPr>
              <w:autoSpaceDE w:val="0"/>
              <w:autoSpaceDN w:val="0"/>
              <w:adjustRightInd w:val="0"/>
              <w:spacing w:line="276" w:lineRule="auto"/>
              <w:jc w:val="center"/>
              <w:rPr>
                <w:rFonts w:hint="default" w:cs="TimesNewRomanPSMT" w:asciiTheme="minorEastAsia" w:hAnsiTheme="minorEastAsia" w:eastAsiaTheme="minorEastAsia"/>
                <w:color w:val="auto"/>
                <w:szCs w:val="21"/>
                <w:highlight w:val="none"/>
                <w:lang w:val="en-US" w:eastAsia="zh-CN"/>
              </w:rPr>
            </w:pPr>
            <w:r>
              <w:rPr>
                <w:rFonts w:hint="eastAsia" w:cs="TimesNewRomanPSMT" w:asciiTheme="minorEastAsia" w:hAnsiTheme="minorEastAsia"/>
                <w:color w:val="auto"/>
                <w:szCs w:val="21"/>
                <w:highlight w:val="none"/>
                <w:lang w:val="en-US" w:eastAsia="zh-CN"/>
              </w:rPr>
              <w:t>20</w:t>
            </w:r>
          </w:p>
        </w:tc>
        <w:tc>
          <w:tcPr>
            <w:tcW w:w="2268" w:type="dxa"/>
            <w:vAlign w:val="center"/>
          </w:tcPr>
          <w:p w14:paraId="5DBA1F94">
            <w:pPr>
              <w:autoSpaceDE w:val="0"/>
              <w:autoSpaceDN w:val="0"/>
              <w:adjustRightInd w:val="0"/>
              <w:spacing w:line="360" w:lineRule="auto"/>
              <w:jc w:val="center"/>
              <w:rPr>
                <w:rFonts w:hint="eastAsia" w:cs="黑体" w:asciiTheme="minorEastAsia" w:hAnsiTheme="minorEastAsia"/>
                <w:color w:val="auto"/>
                <w:szCs w:val="21"/>
                <w:highlight w:val="none"/>
              </w:rPr>
            </w:pPr>
            <w:r>
              <w:rPr>
                <w:rFonts w:hint="eastAsia" w:hAnsi="等线" w:cs="等线"/>
                <w:color w:val="auto"/>
                <w:sz w:val="21"/>
                <w:szCs w:val="21"/>
                <w:highlight w:val="none"/>
              </w:rPr>
              <w:t>开标程序</w:t>
            </w:r>
          </w:p>
        </w:tc>
        <w:tc>
          <w:tcPr>
            <w:tcW w:w="6813" w:type="dxa"/>
            <w:vAlign w:val="center"/>
          </w:tcPr>
          <w:p w14:paraId="367AB4CE">
            <w:pPr>
              <w:numPr>
                <w:ilvl w:val="0"/>
                <w:numId w:val="7"/>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本项目采用远程“不见面”开标方式，投标前请详细阅读“全国公共资源交易平台（河南省·许昌市）”的“服务指南”栏目下《必看！新交易平台使用手册》中的相关内容。</w:t>
            </w:r>
          </w:p>
          <w:p w14:paraId="41C6E393">
            <w:pPr>
              <w:numPr>
                <w:ilvl w:val="0"/>
                <w:numId w:val="7"/>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供应商应按新交易平台使用手册提前设置好浏览器，并于开标时间前登录本项目网上开标大厅，按照规定的开标时间准时参加网上开标。</w:t>
            </w:r>
          </w:p>
          <w:p w14:paraId="4DE9F55B">
            <w:pPr>
              <w:numPr>
                <w:ilvl w:val="0"/>
                <w:numId w:val="7"/>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根据开标大厅界面右侧“公告栏”中的系统提示，供应商应在“标书解密”环节完成解密操作。供应商未解密或因供应商原因解密失败的，其响应文件将被退回。</w:t>
            </w:r>
          </w:p>
          <w:p w14:paraId="03E8FB20">
            <w:pPr>
              <w:numPr>
                <w:ilvl w:val="0"/>
                <w:numId w:val="7"/>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在“唱标”环节，供应商应对唱标信息进行确认，供应商未进行唱标确认操作的，视同认可唱标结果。</w:t>
            </w:r>
          </w:p>
          <w:p w14:paraId="7F29C3E0">
            <w:pPr>
              <w:numPr>
                <w:ilvl w:val="0"/>
                <w:numId w:val="7"/>
              </w:numPr>
              <w:autoSpaceDE w:val="0"/>
              <w:autoSpaceDN w:val="0"/>
              <w:adjustRightInd w:val="0"/>
              <w:spacing w:line="340" w:lineRule="exact"/>
              <w:rPr>
                <w:rFonts w:hint="eastAsia" w:ascii="宋体" w:hAnsi="宋体" w:cs="仿宋_GB2312"/>
                <w:color w:val="auto"/>
                <w:sz w:val="21"/>
                <w:szCs w:val="21"/>
                <w:highlight w:val="none"/>
                <w:lang w:val="zh-CN"/>
              </w:rPr>
            </w:pPr>
            <w:r>
              <w:rPr>
                <w:rFonts w:hint="eastAsia" w:ascii="宋体" w:hAnsi="宋体" w:cs="宋体"/>
                <w:bCs/>
                <w:color w:val="auto"/>
                <w:sz w:val="21"/>
                <w:szCs w:val="21"/>
                <w:highlight w:val="none"/>
                <w:lang w:val="zh-CN"/>
              </w:rPr>
              <w:t>在“开标结束”环节，供应商应在《开标情况记录表》上进行电子签章。供应商未签章的，视同认可开标结果。</w:t>
            </w:r>
          </w:p>
          <w:p w14:paraId="04B00AB8">
            <w:pPr>
              <w:autoSpaceDE w:val="0"/>
              <w:autoSpaceDN w:val="0"/>
              <w:adjustRightInd w:val="0"/>
              <w:spacing w:line="420" w:lineRule="exact"/>
              <w:rPr>
                <w:rFonts w:hint="eastAsia" w:cs="宋体" w:asciiTheme="minorEastAsia" w:hAnsiTheme="minorEastAsia"/>
                <w:b/>
                <w:bCs/>
                <w:color w:val="auto"/>
                <w:szCs w:val="21"/>
                <w:highlight w:val="none"/>
                <w:lang w:val="zh-CN"/>
              </w:rPr>
            </w:pPr>
            <w:r>
              <w:rPr>
                <w:rFonts w:hint="eastAsia" w:ascii="宋体" w:hAnsi="宋体" w:cs="宋体"/>
                <w:bCs/>
                <w:color w:val="auto"/>
                <w:sz w:val="21"/>
                <w:szCs w:val="21"/>
                <w:highlight w:val="none"/>
                <w:lang w:val="zh-CN"/>
              </w:rPr>
              <w:t>供应商对开标过程和开标记录如有异议，可在本项目开标大厅界面右下方“发起异议”中提出异议。</w:t>
            </w:r>
          </w:p>
        </w:tc>
      </w:tr>
      <w:tr w14:paraId="1AAB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EC14BE">
            <w:pPr>
              <w:autoSpaceDE w:val="0"/>
              <w:autoSpaceDN w:val="0"/>
              <w:adjustRightInd w:val="0"/>
              <w:spacing w:line="276" w:lineRule="auto"/>
              <w:jc w:val="center"/>
              <w:rPr>
                <w:rFonts w:hint="eastAsia" w:cs="TimesNewRomanPSMT" w:asciiTheme="minorEastAsia" w:hAnsiTheme="minorEastAsia" w:eastAsiaTheme="minorEastAsia"/>
                <w:color w:val="auto"/>
                <w:szCs w:val="21"/>
                <w:highlight w:val="none"/>
                <w:lang w:val="en-US" w:eastAsia="zh-CN"/>
              </w:rPr>
            </w:pPr>
            <w:r>
              <w:rPr>
                <w:rFonts w:hint="eastAsia" w:cs="TimesNewRomanPSMT" w:asciiTheme="minorEastAsia" w:hAnsiTheme="minorEastAsia"/>
                <w:color w:val="auto"/>
                <w:szCs w:val="21"/>
                <w:highlight w:val="none"/>
              </w:rPr>
              <w:t>2</w:t>
            </w:r>
            <w:r>
              <w:rPr>
                <w:rFonts w:hint="eastAsia" w:cs="TimesNewRomanPSMT" w:asciiTheme="minorEastAsia" w:hAnsiTheme="minorEastAsia"/>
                <w:color w:val="auto"/>
                <w:szCs w:val="21"/>
                <w:highlight w:val="none"/>
                <w:lang w:val="en-US" w:eastAsia="zh-CN"/>
              </w:rPr>
              <w:t>1</w:t>
            </w:r>
          </w:p>
        </w:tc>
        <w:tc>
          <w:tcPr>
            <w:tcW w:w="2268" w:type="dxa"/>
            <w:vAlign w:val="center"/>
          </w:tcPr>
          <w:p w14:paraId="47554965">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评标委员会组建</w:t>
            </w:r>
          </w:p>
        </w:tc>
        <w:tc>
          <w:tcPr>
            <w:tcW w:w="6813" w:type="dxa"/>
            <w:vAlign w:val="center"/>
          </w:tcPr>
          <w:p w14:paraId="491D86CE">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由采购人代表和评审专家组成，其中评审专家的人数不少于评标委员会成员总数的三分之二。评审专家从政府采购评审专家库中随机抽取。</w:t>
            </w:r>
          </w:p>
          <w:p w14:paraId="6DA1DE8A">
            <w:pPr>
              <w:autoSpaceDE w:val="0"/>
              <w:autoSpaceDN w:val="0"/>
              <w:adjustRightInd w:val="0"/>
              <w:spacing w:line="360" w:lineRule="auto"/>
              <w:rPr>
                <w:rFonts w:cs="宋体" w:asciiTheme="minorEastAsia" w:hAnsiTheme="minorEastAsia"/>
                <w:bCs/>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由评审专家组成。评审专家从政府采购评审专家库中随机抽取。</w:t>
            </w:r>
          </w:p>
        </w:tc>
      </w:tr>
      <w:tr w14:paraId="2C86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AB660DA">
            <w:pPr>
              <w:autoSpaceDE w:val="0"/>
              <w:autoSpaceDN w:val="0"/>
              <w:adjustRightInd w:val="0"/>
              <w:spacing w:line="276" w:lineRule="auto"/>
              <w:jc w:val="center"/>
              <w:rPr>
                <w:rFonts w:hint="eastAsia" w:cs="TimesNewRomanPSMT"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2</w:t>
            </w:r>
          </w:p>
        </w:tc>
        <w:tc>
          <w:tcPr>
            <w:tcW w:w="2268" w:type="dxa"/>
            <w:vAlign w:val="center"/>
          </w:tcPr>
          <w:p w14:paraId="61A12475">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评标方法</w:t>
            </w:r>
          </w:p>
        </w:tc>
        <w:tc>
          <w:tcPr>
            <w:tcW w:w="6813" w:type="dxa"/>
            <w:vAlign w:val="center"/>
          </w:tcPr>
          <w:p w14:paraId="3CB382CD">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综合评分法</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最低评标价法</w:t>
            </w:r>
          </w:p>
        </w:tc>
      </w:tr>
      <w:tr w14:paraId="2A49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9F46F7F">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3</w:t>
            </w:r>
          </w:p>
        </w:tc>
        <w:tc>
          <w:tcPr>
            <w:tcW w:w="2268" w:type="dxa"/>
            <w:vAlign w:val="center"/>
          </w:tcPr>
          <w:p w14:paraId="13C39BB7">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1F26D208">
            <w:pPr>
              <w:pStyle w:val="40"/>
              <w:spacing w:line="360" w:lineRule="auto"/>
              <w:rPr>
                <w:color w:val="auto"/>
                <w:highlight w:val="none"/>
                <w:lang w:val="zh-CN"/>
              </w:rPr>
            </w:pPr>
            <w:r>
              <w:rPr>
                <w:rFonts w:hint="eastAsia" w:cs="仿宋_GB2312" w:asciiTheme="minorEastAsia" w:hAnsiTheme="minorEastAsia"/>
                <w:color w:val="auto"/>
                <w:szCs w:val="21"/>
                <w:highlight w:val="none"/>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4C3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6BBA6EB">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4</w:t>
            </w:r>
          </w:p>
        </w:tc>
        <w:tc>
          <w:tcPr>
            <w:tcW w:w="2268" w:type="dxa"/>
            <w:vAlign w:val="center"/>
          </w:tcPr>
          <w:p w14:paraId="1837A42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07833DBD">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59F0BADD">
            <w:pPr>
              <w:autoSpaceDE w:val="0"/>
              <w:autoSpaceDN w:val="0"/>
              <w:adjustRightInd w:val="0"/>
              <w:spacing w:line="360" w:lineRule="auto"/>
              <w:contextualSpacing/>
              <w:rPr>
                <w:rFonts w:hint="default" w:ascii="ˎ̥" w:hAnsi="ˎ̥" w:eastAsiaTheme="minorEastAsia"/>
                <w:color w:val="auto"/>
                <w:highlight w:val="none"/>
                <w:lang w:val="en-US" w:eastAsia="zh-CN"/>
              </w:rPr>
            </w:pPr>
            <w:r>
              <w:rPr>
                <w:rFonts w:hint="eastAsia" w:ascii="ˎ̥" w:hAnsi="ˎ̥"/>
                <w:color w:val="auto"/>
                <w:highlight w:val="none"/>
              </w:rPr>
              <w:t>2、</w:t>
            </w:r>
            <w:r>
              <w:rPr>
                <w:rFonts w:hint="eastAsia" w:ascii="ˎ̥" w:hAnsi="ˎ̥"/>
                <w:color w:val="auto"/>
                <w:highlight w:val="none"/>
                <w:lang w:val="en-US" w:eastAsia="zh-CN"/>
              </w:rPr>
              <w:t>本项目专门面向中小企业采购。</w:t>
            </w:r>
          </w:p>
          <w:p w14:paraId="1900D6ED">
            <w:pPr>
              <w:numPr>
                <w:ilvl w:val="0"/>
                <w:numId w:val="0"/>
              </w:numPr>
              <w:autoSpaceDE w:val="0"/>
              <w:autoSpaceDN w:val="0"/>
              <w:adjustRightInd w:val="0"/>
              <w:spacing w:line="360" w:lineRule="auto"/>
              <w:contextualSpacing/>
              <w:rPr>
                <w:rFonts w:hint="eastAsia" w:ascii="ˎ̥" w:hAnsi="ˎ̥"/>
                <w:color w:val="auto"/>
                <w:highlight w:val="none"/>
              </w:rPr>
            </w:pPr>
            <w:r>
              <w:rPr>
                <w:rFonts w:hint="eastAsia" w:ascii="ˎ̥" w:hAnsi="ˎ̥"/>
                <w:color w:val="auto"/>
                <w:highlight w:val="none"/>
                <w:lang w:val="en-US" w:eastAsia="zh-CN"/>
              </w:rPr>
              <w:t>3、</w:t>
            </w:r>
            <w:r>
              <w:rPr>
                <w:rFonts w:hint="eastAsia" w:ascii="ˎ̥" w:hAnsi="ˎ̥"/>
                <w:color w:val="auto"/>
                <w:highlight w:val="none"/>
              </w:rPr>
              <w:t>本次</w:t>
            </w:r>
            <w:r>
              <w:rPr>
                <w:rFonts w:ascii="ˎ̥" w:hAnsi="ˎ̥"/>
                <w:color w:val="auto"/>
                <w:highlight w:val="none"/>
              </w:rPr>
              <w:t>采购标的对应的中小企业划分标准所属</w:t>
            </w:r>
            <w:r>
              <w:rPr>
                <w:rFonts w:ascii="ˎ̥" w:hAnsi="ˎ̥"/>
                <w:color w:val="auto"/>
                <w:highlight w:val="none"/>
              </w:rPr>
              <w:t>行业</w:t>
            </w:r>
            <w:r>
              <w:rPr>
                <w:rFonts w:hint="eastAsia" w:ascii="ˎ̥" w:hAnsi="ˎ̥"/>
                <w:color w:val="auto"/>
                <w:highlight w:val="none"/>
              </w:rPr>
              <w:t>：</w:t>
            </w:r>
            <w:r>
              <w:rPr>
                <w:rFonts w:hint="eastAsia" w:ascii="ˎ̥" w:hAnsi="ˎ̥"/>
                <w:color w:val="auto"/>
                <w:highlight w:val="none"/>
                <w:lang w:val="en-US" w:eastAsia="zh-CN"/>
              </w:rPr>
              <w:t>其他未列明行业</w:t>
            </w:r>
            <w:r>
              <w:rPr>
                <w:rFonts w:hint="eastAsia" w:ascii="ˎ̥" w:hAnsi="ˎ̥"/>
                <w:color w:val="auto"/>
                <w:highlight w:val="none"/>
              </w:rPr>
              <w:t>。</w:t>
            </w:r>
          </w:p>
          <w:p w14:paraId="174EAED5">
            <w:pPr>
              <w:spacing w:line="360" w:lineRule="auto"/>
              <w:contextualSpacing/>
              <w:rPr>
                <w:rFonts w:cs="仿宋_GB2312" w:asciiTheme="minorEastAsia" w:hAnsiTheme="minorEastAsia"/>
                <w:color w:val="auto"/>
                <w:szCs w:val="21"/>
                <w:highlight w:val="none"/>
              </w:rPr>
            </w:pPr>
            <w:r>
              <w:rPr>
                <w:rFonts w:hint="eastAsia" w:ascii="ˎ̥" w:hAnsi="ˎ̥"/>
                <w:color w:val="auto"/>
                <w:highlight w:val="none"/>
                <w:lang w:val="en-US" w:eastAsia="zh-CN"/>
              </w:rPr>
              <w:t>4</w:t>
            </w:r>
            <w:r>
              <w:rPr>
                <w:rFonts w:hint="eastAsia" w:ascii="ˎ̥" w:hAnsi="ˎ̥"/>
                <w:color w:val="auto"/>
                <w:highlight w:val="none"/>
              </w:rPr>
              <w:t>、</w:t>
            </w:r>
            <w:r>
              <w:rPr>
                <w:rFonts w:hint="eastAsia" w:ascii="ˎ̥" w:hAnsi="ˎ̥"/>
                <w:color w:val="auto"/>
                <w:highlight w:val="none"/>
              </w:rPr>
              <w:t>本项目接受联合体投标。</w:t>
            </w:r>
          </w:p>
          <w:p w14:paraId="7F5CD0C1">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5</w:t>
            </w:r>
            <w:r>
              <w:rPr>
                <w:rFonts w:hint="eastAsia" w:ascii="ˎ̥" w:hAnsi="ˎ̥"/>
                <w:color w:val="auto"/>
                <w:highlight w:val="none"/>
              </w:rPr>
              <w:t>、提供由省级以上监狱管理局、戒毒管理局（含新疆生产建设兵团）出具的属于监狱企业证明文件的，视同为小型和微型企业。</w:t>
            </w:r>
          </w:p>
          <w:p w14:paraId="2C2AE0AB">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val="en-US" w:eastAsia="zh-CN"/>
              </w:rPr>
              <w:t>6</w:t>
            </w:r>
            <w:r>
              <w:rPr>
                <w:rFonts w:hint="eastAsia" w:ascii="ˎ̥" w:hAnsi="ˎ̥"/>
                <w:color w:val="auto"/>
                <w:highlight w:val="none"/>
              </w:rPr>
              <w:t>、符合享受政府采购支持政策的残疾人福利性单位条件且提供《残疾人福利性单位声明函》的，视同为小型和微型企业。</w:t>
            </w:r>
          </w:p>
        </w:tc>
      </w:tr>
      <w:tr w14:paraId="1BAA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BB2A8ED">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5</w:t>
            </w:r>
          </w:p>
        </w:tc>
        <w:tc>
          <w:tcPr>
            <w:tcW w:w="2268" w:type="dxa"/>
            <w:vAlign w:val="center"/>
          </w:tcPr>
          <w:p w14:paraId="324DE061">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14:paraId="7AA1E15E">
            <w:pPr>
              <w:keepNext w:val="0"/>
              <w:keepLines w:val="0"/>
              <w:widowControl/>
              <w:suppressLineNumbers w:val="0"/>
              <w:jc w:val="left"/>
              <w:rPr>
                <w:rFonts w:hint="eastAsia" w:cs="宋体" w:asciiTheme="minorEastAsia" w:hAnsiTheme="minorEastAsia"/>
                <w:bCs/>
                <w:color w:val="auto"/>
                <w:szCs w:val="21"/>
                <w:highlight w:val="none"/>
                <w:lang w:val="zh-CN"/>
              </w:rPr>
            </w:pPr>
            <w:r>
              <w:rPr>
                <w:rFonts w:hint="eastAsia" w:ascii="宋体" w:hAnsi="宋体" w:eastAsia="宋体" w:cs="宋体"/>
                <w:color w:val="auto"/>
                <w:kern w:val="0"/>
                <w:sz w:val="21"/>
                <w:szCs w:val="21"/>
                <w:highlight w:val="none"/>
                <w:lang w:val="en-US" w:eastAsia="zh-CN" w:bidi="ar"/>
              </w:rPr>
              <w:t>1、本项目强制采购的节能产品：</w:t>
            </w:r>
            <w:r>
              <w:rPr>
                <w:rFonts w:hint="eastAsia" w:ascii="宋体" w:hAnsi="宋体" w:eastAsia="宋体" w:cs="宋体"/>
                <w:b/>
                <w:bCs/>
                <w:color w:val="auto"/>
                <w:kern w:val="0"/>
                <w:sz w:val="21"/>
                <w:szCs w:val="21"/>
                <w:highlight w:val="none"/>
                <w:lang w:val="en-US" w:eastAsia="zh-CN" w:bidi="ar"/>
              </w:rPr>
              <w:t xml:space="preserve">（无） </w:t>
            </w:r>
          </w:p>
          <w:p w14:paraId="1F9A3E04">
            <w:pPr>
              <w:autoSpaceDE w:val="0"/>
              <w:autoSpaceDN w:val="0"/>
              <w:adjustRightInd w:val="0"/>
              <w:spacing w:line="360" w:lineRule="auto"/>
              <w:rPr>
                <w:rFonts w:ascii="ˎ̥" w:hAnsi="ˎ̥"/>
                <w:color w:val="auto"/>
                <w:highlight w:val="none"/>
                <w:lang w:val="zh-CN"/>
              </w:rPr>
            </w:pPr>
            <w:r>
              <w:rPr>
                <w:rFonts w:hint="eastAsia" w:cs="宋体" w:asciiTheme="minorEastAsia" w:hAnsiTheme="minorEastAsia"/>
                <w:bCs/>
                <w:color w:val="auto"/>
                <w:szCs w:val="21"/>
                <w:highlight w:val="none"/>
                <w:lang w:val="en-US" w:eastAsia="zh-CN"/>
              </w:rPr>
              <w:t>2、</w:t>
            </w: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576B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BD12503">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6</w:t>
            </w:r>
          </w:p>
        </w:tc>
        <w:tc>
          <w:tcPr>
            <w:tcW w:w="2268" w:type="dxa"/>
            <w:vAlign w:val="center"/>
          </w:tcPr>
          <w:p w14:paraId="445C042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rPr>
              <w:t>网络关键设备、网络安全专用产品要求</w:t>
            </w:r>
          </w:p>
        </w:tc>
        <w:tc>
          <w:tcPr>
            <w:tcW w:w="6813" w:type="dxa"/>
            <w:vAlign w:val="center"/>
          </w:tcPr>
          <w:p w14:paraId="76C68DF8">
            <w:pPr>
              <w:numPr>
                <w:ilvl w:val="0"/>
                <w:numId w:val="8"/>
              </w:numPr>
              <w:autoSpaceDE w:val="0"/>
              <w:autoSpaceDN w:val="0"/>
              <w:adjustRightIn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本项目网络关键设备：（无）；网络安全专用产品：（无）</w:t>
            </w:r>
          </w:p>
          <w:p w14:paraId="1D7698DA">
            <w:pPr>
              <w:numPr>
                <w:ilvl w:val="0"/>
                <w:numId w:val="8"/>
              </w:numPr>
              <w:autoSpaceDE w:val="0"/>
              <w:autoSpaceDN w:val="0"/>
              <w:adjustRightInd w:val="0"/>
              <w:spacing w:line="42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项目中涉及网络关键设备或网络安全专用产品的，执行国家互联网信息办公室、工业和信息化部、公安部和国家认证认可监督管理委员会2023 年第 2 号《关于调整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网络关键设备和网络安全专用产品目录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E05024B">
            <w:pPr>
              <w:numPr>
                <w:ilvl w:val="0"/>
                <w:numId w:val="0"/>
              </w:numPr>
              <w:autoSpaceDE w:val="0"/>
              <w:autoSpaceDN w:val="0"/>
              <w:adjustRightInd w:val="0"/>
              <w:spacing w:line="420" w:lineRule="exact"/>
              <w:ind w:left="0" w:leftChars="0" w:firstLine="0" w:firstLineChars="0"/>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C93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5744EDC">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7</w:t>
            </w:r>
          </w:p>
        </w:tc>
        <w:tc>
          <w:tcPr>
            <w:tcW w:w="2268" w:type="dxa"/>
            <w:vAlign w:val="center"/>
          </w:tcPr>
          <w:p w14:paraId="7273ACB3">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14:paraId="28C23AEC">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政策告知函</w:t>
            </w:r>
          </w:p>
        </w:tc>
        <w:tc>
          <w:tcPr>
            <w:tcW w:w="6813" w:type="dxa"/>
            <w:vAlign w:val="center"/>
          </w:tcPr>
          <w:p w14:paraId="3D17FAF7">
            <w:pPr>
              <w:autoSpaceDE w:val="0"/>
              <w:autoSpaceDN w:val="0"/>
              <w:adjustRightInd w:val="0"/>
              <w:spacing w:line="36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3ED1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67DC08C">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8</w:t>
            </w:r>
          </w:p>
        </w:tc>
        <w:tc>
          <w:tcPr>
            <w:tcW w:w="2268" w:type="dxa"/>
            <w:vAlign w:val="center"/>
          </w:tcPr>
          <w:p w14:paraId="7567E2A9">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ascii="宋体" w:hAnsi="宋体" w:eastAsia="宋体" w:cs="宋体"/>
                <w:color w:val="auto"/>
                <w:kern w:val="0"/>
                <w:szCs w:val="21"/>
                <w:highlight w:val="none"/>
              </w:rPr>
              <w:t>加快推广绿色建材发展应用</w:t>
            </w:r>
          </w:p>
        </w:tc>
        <w:tc>
          <w:tcPr>
            <w:tcW w:w="6813" w:type="dxa"/>
            <w:vAlign w:val="center"/>
          </w:tcPr>
          <w:p w14:paraId="523EE0A2">
            <w:pPr>
              <w:pageBreakBefore w:val="0"/>
              <w:kinsoku/>
              <w:overflowPunct/>
              <w:autoSpaceDE w:val="0"/>
              <w:autoSpaceDN w:val="0"/>
              <w:bidi w:val="0"/>
              <w:adjustRightInd w:val="0"/>
              <w:snapToGrid/>
              <w:spacing w:line="360" w:lineRule="auto"/>
              <w:ind w:right="-11" w:right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本项目绿化建材产品为：（无）</w:t>
            </w:r>
          </w:p>
          <w:p w14:paraId="7B47145E">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E51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0E218C">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9</w:t>
            </w:r>
          </w:p>
        </w:tc>
        <w:tc>
          <w:tcPr>
            <w:tcW w:w="2268" w:type="dxa"/>
            <w:vAlign w:val="center"/>
          </w:tcPr>
          <w:p w14:paraId="3B5B1BE6">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3CFB5295">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16032EE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要求提交。履约保证金的数额为合同金额的%。成交供应商以支票、汇票、本票或者金融机构、担保机构出具的保函等非现金形式向采购人提交。</w:t>
            </w:r>
          </w:p>
        </w:tc>
      </w:tr>
      <w:tr w14:paraId="4281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E24EE3">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30</w:t>
            </w:r>
          </w:p>
        </w:tc>
        <w:tc>
          <w:tcPr>
            <w:tcW w:w="2268" w:type="dxa"/>
            <w:vAlign w:val="center"/>
          </w:tcPr>
          <w:p w14:paraId="2304C572">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14:paraId="5DA3D0B3">
            <w:pPr>
              <w:autoSpaceDE w:val="0"/>
              <w:autoSpaceDN w:val="0"/>
              <w:spacing w:line="360" w:lineRule="auto"/>
              <w:contextualSpacing/>
              <w:rPr>
                <w:rFonts w:hint="eastAsia"/>
                <w:color w:val="auto"/>
                <w:highlight w:val="none"/>
                <w:lang w:eastAsia="zh-CN"/>
              </w:rPr>
            </w:pPr>
            <w:r>
              <w:rPr>
                <w:color w:val="auto"/>
                <w:highlight w:val="none"/>
                <w:lang w:val="zh-CN"/>
              </w:rPr>
              <w:fldChar w:fldCharType="begin"/>
            </w:r>
            <w:r>
              <w:rPr>
                <w:rFonts w:hint="eastAsia"/>
                <w:color w:val="auto"/>
                <w:highlight w:val="none"/>
                <w:lang w:val="zh-CN"/>
              </w:rPr>
              <w:instrText xml:space="preserve">eq \o\ac(□,√)</w:instrText>
            </w:r>
            <w:r>
              <w:rPr>
                <w:color w:val="auto"/>
                <w:highlight w:val="none"/>
                <w:lang w:val="zh-CN"/>
              </w:rPr>
              <w:fldChar w:fldCharType="end"/>
            </w:r>
            <w:r>
              <w:rPr>
                <w:rFonts w:hint="eastAsia"/>
                <w:color w:val="auto"/>
                <w:highlight w:val="none"/>
                <w:lang w:val="zh-CN"/>
              </w:rPr>
              <w:t>收取，</w:t>
            </w: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p>
          <w:p w14:paraId="7A9DDEE3">
            <w:pPr>
              <w:autoSpaceDE w:val="0"/>
              <w:autoSpaceDN w:val="0"/>
              <w:spacing w:line="360" w:lineRule="auto"/>
              <w:contextualSpacing/>
              <w:rPr>
                <w:rFonts w:hint="eastAsia"/>
                <w:color w:val="auto"/>
                <w:sz w:val="21"/>
                <w:szCs w:val="21"/>
                <w:highlight w:val="none"/>
                <w:lang w:eastAsia="zh-CN"/>
              </w:rPr>
            </w:pPr>
            <w:r>
              <w:rPr>
                <w:rFonts w:hint="eastAsia"/>
                <w:color w:val="auto"/>
                <w:sz w:val="21"/>
                <w:szCs w:val="21"/>
                <w:highlight w:val="none"/>
                <w:lang w:eastAsia="zh-CN"/>
              </w:rPr>
              <w:t>招标代理服务收费按差额定率累计法计算：</w:t>
            </w:r>
          </w:p>
          <w:p w14:paraId="6CB211D7">
            <w:pPr>
              <w:pStyle w:val="30"/>
              <w:ind w:firstLine="340" w:firstLineChars="100"/>
              <w:rPr>
                <w:rFonts w:cs="宋体" w:asciiTheme="minorEastAsia" w:hAnsiTheme="minorEastAsia"/>
                <w:bCs/>
                <w:color w:val="auto"/>
                <w:szCs w:val="21"/>
                <w:highlight w:val="none"/>
                <w:lang w:val="zh-CN"/>
              </w:rPr>
            </w:pPr>
            <w:r>
              <w:rPr>
                <w:rFonts w:hint="eastAsia"/>
                <w:color w:val="auto"/>
                <w:highlight w:val="none"/>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12"/>
                          <a:stretch>
                            <a:fillRect/>
                          </a:stretch>
                        </pic:blipFill>
                        <pic:spPr>
                          <a:xfrm>
                            <a:off x="0" y="0"/>
                            <a:ext cx="3945255" cy="2764790"/>
                          </a:xfrm>
                          <a:prstGeom prst="rect">
                            <a:avLst/>
                          </a:prstGeom>
                          <a:noFill/>
                          <a:ln>
                            <a:noFill/>
                          </a:ln>
                        </pic:spPr>
                      </pic:pic>
                    </a:graphicData>
                  </a:graphic>
                </wp:inline>
              </w:drawing>
            </w:r>
          </w:p>
        </w:tc>
      </w:tr>
      <w:tr w14:paraId="7F87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F572E4">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31</w:t>
            </w:r>
          </w:p>
        </w:tc>
        <w:tc>
          <w:tcPr>
            <w:tcW w:w="2268" w:type="dxa"/>
            <w:vAlign w:val="center"/>
          </w:tcPr>
          <w:p w14:paraId="0EB218A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188B903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0B9F08F4">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宋体"/>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highlight w:val="none"/>
                <w:lang w:val="zh-CN"/>
              </w:rPr>
              <w:t>联系电话：</w:t>
            </w:r>
            <w:r>
              <w:rPr>
                <w:rFonts w:hint="eastAsia"/>
                <w:color w:val="auto"/>
                <w:highlight w:val="none"/>
              </w:rPr>
              <w:t>0374-8281999</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rPr>
              <w:t>xcfyzxgl@126.com</w:t>
            </w:r>
            <w:r>
              <w:rPr>
                <w:rFonts w:hint="eastAsia" w:ascii="宋体" w:hAnsi="宋体" w:cs="宋体"/>
                <w:color w:val="auto"/>
                <w:szCs w:val="21"/>
                <w:highlight w:val="none"/>
                <w:lang w:val="zh-CN"/>
              </w:rPr>
              <w:t>。并配合业主需要提供纸质投标文件。</w:t>
            </w:r>
          </w:p>
        </w:tc>
      </w:tr>
      <w:tr w14:paraId="63CF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A8A29A">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2</w:t>
            </w:r>
          </w:p>
        </w:tc>
        <w:tc>
          <w:tcPr>
            <w:tcW w:w="2268" w:type="dxa"/>
            <w:vAlign w:val="center"/>
          </w:tcPr>
          <w:p w14:paraId="65C08519">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16C24E20">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p w14:paraId="4CDA6ED6">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□否。投标人投标时须提供纸质投标文件。投标人资质、业绩、荣誉及相关人员证明材料等资料原件根据招标文件要求提供。</w:t>
            </w:r>
          </w:p>
        </w:tc>
      </w:tr>
      <w:tr w14:paraId="19B1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57AD6BF">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3</w:t>
            </w:r>
          </w:p>
        </w:tc>
        <w:tc>
          <w:tcPr>
            <w:tcW w:w="2268" w:type="dxa"/>
            <w:vAlign w:val="center"/>
          </w:tcPr>
          <w:p w14:paraId="507C3247">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投标人代表出席开标会及其他</w:t>
            </w:r>
          </w:p>
        </w:tc>
        <w:tc>
          <w:tcPr>
            <w:tcW w:w="6813" w:type="dxa"/>
            <w:vAlign w:val="center"/>
          </w:tcPr>
          <w:p w14:paraId="2A2DB1DD">
            <w:pPr>
              <w:spacing w:line="312" w:lineRule="auto"/>
              <w:rPr>
                <w:rFonts w:hAnsi="宋体" w:cs="宋体"/>
                <w:color w:val="auto"/>
                <w:szCs w:val="21"/>
                <w:highlight w:val="none"/>
                <w:lang w:val="zh-CN"/>
              </w:rPr>
            </w:pPr>
            <w:r>
              <w:rPr>
                <w:rFonts w:hint="eastAsia" w:hAnsi="宋体" w:cs="宋体"/>
                <w:color w:val="auto"/>
                <w:szCs w:val="21"/>
                <w:highlight w:val="none"/>
                <w:lang w:val="zh-CN"/>
              </w:rPr>
              <w:t>投标人准时在网上参加投标、开标活动。</w:t>
            </w:r>
          </w:p>
        </w:tc>
      </w:tr>
      <w:tr w14:paraId="161E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79D7FD">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4</w:t>
            </w:r>
          </w:p>
        </w:tc>
        <w:tc>
          <w:tcPr>
            <w:tcW w:w="2268" w:type="dxa"/>
            <w:vAlign w:val="center"/>
          </w:tcPr>
          <w:p w14:paraId="6D4E7BAD">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解释权</w:t>
            </w:r>
          </w:p>
        </w:tc>
        <w:tc>
          <w:tcPr>
            <w:tcW w:w="6813" w:type="dxa"/>
            <w:vAlign w:val="center"/>
          </w:tcPr>
          <w:p w14:paraId="6A3D09A6">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构成本招标文件的各个组成文件应互为解释，互为说明；</w:t>
            </w:r>
          </w:p>
          <w:p w14:paraId="4FAB9719">
            <w:pPr>
              <w:spacing w:line="360" w:lineRule="auto"/>
              <w:rPr>
                <w:rFonts w:hAnsi="宋体" w:cs="宋体"/>
                <w:color w:val="auto"/>
                <w:szCs w:val="21"/>
                <w:highlight w:val="none"/>
                <w:lang w:val="zh-CN"/>
              </w:rPr>
            </w:pPr>
            <w:r>
              <w:rPr>
                <w:rFonts w:hAnsi="宋体" w:cs="宋体"/>
                <w:color w:val="auto"/>
                <w:szCs w:val="21"/>
                <w:highlight w:val="none"/>
                <w:lang w:val="zh-CN"/>
              </w:rPr>
              <w:t>1</w:t>
            </w:r>
            <w:r>
              <w:rPr>
                <w:rFonts w:hint="eastAsia" w:hAnsi="宋体" w:cs="宋体"/>
                <w:color w:val="auto"/>
                <w:szCs w:val="21"/>
                <w:highlight w:val="none"/>
                <w:lang w:val="zh-CN"/>
              </w:rPr>
              <w:t>、除招标文件中有特别规定外，仅适用于招标投标阶段的规定，按招标公告（投标邀请书）、投标人须知、评标办法的先后顺序解释；</w:t>
            </w:r>
          </w:p>
          <w:p w14:paraId="2BFFB570">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2</w:t>
            </w:r>
            <w:r>
              <w:rPr>
                <w:rFonts w:hint="eastAsia" w:hAnsi="宋体" w:cs="宋体"/>
                <w:color w:val="auto"/>
                <w:szCs w:val="21"/>
                <w:highlight w:val="none"/>
                <w:lang w:val="zh-CN"/>
              </w:rPr>
              <w:t>、同一组成文件中就同一事项的规定或约定不一致的，以编排顺序在后者为准；</w:t>
            </w:r>
          </w:p>
          <w:p w14:paraId="53003089">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3</w:t>
            </w:r>
            <w:r>
              <w:rPr>
                <w:rFonts w:hint="eastAsia" w:hAnsi="宋体" w:cs="宋体"/>
                <w:color w:val="auto"/>
                <w:szCs w:val="21"/>
                <w:highlight w:val="none"/>
                <w:lang w:val="zh-CN"/>
              </w:rPr>
              <w:t>、同一组成文件不同版本之间有不一致的，以形成时间在后者为准；</w:t>
            </w:r>
          </w:p>
          <w:p w14:paraId="50285C46">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按本款前述规定仍不能形成结论的，由招标人负责解释。</w:t>
            </w:r>
          </w:p>
        </w:tc>
      </w:tr>
      <w:tr w14:paraId="22E0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14C1E9">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5</w:t>
            </w:r>
          </w:p>
        </w:tc>
        <w:tc>
          <w:tcPr>
            <w:tcW w:w="2268" w:type="dxa"/>
            <w:vAlign w:val="center"/>
          </w:tcPr>
          <w:p w14:paraId="098AA98B">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知识产权</w:t>
            </w:r>
          </w:p>
        </w:tc>
        <w:tc>
          <w:tcPr>
            <w:tcW w:w="6813" w:type="dxa"/>
            <w:vAlign w:val="center"/>
          </w:tcPr>
          <w:p w14:paraId="283BAB9D">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7DB2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BE6754">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6</w:t>
            </w:r>
          </w:p>
        </w:tc>
        <w:tc>
          <w:tcPr>
            <w:tcW w:w="2268" w:type="dxa"/>
            <w:vAlign w:val="center"/>
          </w:tcPr>
          <w:p w14:paraId="7D72E5F3">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投标费用</w:t>
            </w:r>
          </w:p>
        </w:tc>
        <w:tc>
          <w:tcPr>
            <w:tcW w:w="6813" w:type="dxa"/>
            <w:vAlign w:val="center"/>
          </w:tcPr>
          <w:p w14:paraId="601EA0CB">
            <w:pPr>
              <w:spacing w:line="360" w:lineRule="auto"/>
              <w:rPr>
                <w:rFonts w:hAnsi="宋体" w:cs="宋体"/>
                <w:color w:val="auto"/>
                <w:szCs w:val="21"/>
                <w:highlight w:val="none"/>
                <w:lang w:val="zh-CN"/>
              </w:rPr>
            </w:pPr>
            <w:r>
              <w:rPr>
                <w:rFonts w:hint="eastAsia" w:hAnsi="宋体" w:cs="宋体"/>
                <w:color w:val="auto"/>
                <w:szCs w:val="21"/>
                <w:highlight w:val="none"/>
                <w:lang w:val="zh-CN"/>
              </w:rPr>
              <w:t>供应商应自行承担参加投标活动有关的全部费用，招标人和招标代理机构在任何情况下均无义务和责任承担上述费用。</w:t>
            </w:r>
          </w:p>
        </w:tc>
      </w:tr>
      <w:tr w14:paraId="1529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996941">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7</w:t>
            </w:r>
          </w:p>
        </w:tc>
        <w:tc>
          <w:tcPr>
            <w:tcW w:w="2268" w:type="dxa"/>
            <w:vAlign w:val="center"/>
          </w:tcPr>
          <w:p w14:paraId="610BED4D">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纪律和监督</w:t>
            </w:r>
          </w:p>
        </w:tc>
        <w:tc>
          <w:tcPr>
            <w:tcW w:w="6813" w:type="dxa"/>
            <w:vAlign w:val="center"/>
          </w:tcPr>
          <w:p w14:paraId="4EFAD321">
            <w:pPr>
              <w:spacing w:line="360" w:lineRule="auto"/>
              <w:rPr>
                <w:rFonts w:hAnsi="宋体" w:cs="宋体"/>
                <w:color w:val="auto"/>
                <w:szCs w:val="21"/>
                <w:highlight w:val="none"/>
                <w:lang w:val="zh-CN"/>
              </w:rPr>
            </w:pPr>
            <w:r>
              <w:rPr>
                <w:rFonts w:hint="eastAsia" w:hAnsi="宋体" w:cs="宋体"/>
                <w:color w:val="auto"/>
                <w:szCs w:val="21"/>
                <w:highlight w:val="none"/>
                <w:lang w:val="zh-CN"/>
              </w:rPr>
              <w:t>采购人或招标代理机构不得泄露招标投标活动中应当保密的情况和资料，不得与供应商串通损害国家利益、社会公共利益或者他人合法权益。</w:t>
            </w:r>
          </w:p>
        </w:tc>
      </w:tr>
      <w:tr w14:paraId="5098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1A46BF">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8</w:t>
            </w:r>
          </w:p>
        </w:tc>
        <w:tc>
          <w:tcPr>
            <w:tcW w:w="2268" w:type="dxa"/>
            <w:vAlign w:val="center"/>
          </w:tcPr>
          <w:p w14:paraId="049E490D">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投标文件的拒收</w:t>
            </w:r>
          </w:p>
        </w:tc>
        <w:tc>
          <w:tcPr>
            <w:tcW w:w="6813" w:type="dxa"/>
            <w:vAlign w:val="center"/>
          </w:tcPr>
          <w:p w14:paraId="3800A824">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1、未成功上传的投标文件；</w:t>
            </w:r>
          </w:p>
          <w:p w14:paraId="17031BB5">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2、未进行解密或未按要求成功解密的投标文件。</w:t>
            </w:r>
          </w:p>
        </w:tc>
      </w:tr>
      <w:tr w14:paraId="169D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5B630C">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39</w:t>
            </w:r>
          </w:p>
        </w:tc>
        <w:tc>
          <w:tcPr>
            <w:tcW w:w="2268" w:type="dxa"/>
            <w:vAlign w:val="center"/>
          </w:tcPr>
          <w:p w14:paraId="2A44F095">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47A82C8E">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w:t>
            </w:r>
            <w:r>
              <w:rPr>
                <w:rFonts w:hint="eastAsia"/>
                <w:color w:val="auto"/>
                <w:highlight w:val="none"/>
                <w:lang w:eastAsia="zh-CN"/>
              </w:rPr>
              <w:t>〔</w:t>
            </w:r>
            <w:r>
              <w:rPr>
                <w:rFonts w:hint="eastAsia"/>
                <w:color w:val="auto"/>
                <w:highlight w:val="none"/>
              </w:rPr>
              <w:t>2019</w:t>
            </w:r>
            <w:r>
              <w:rPr>
                <w:rFonts w:hint="eastAsia"/>
                <w:color w:val="auto"/>
                <w:highlight w:val="none"/>
                <w:lang w:eastAsia="zh-CN"/>
              </w:rPr>
              <w:t>〕</w:t>
            </w:r>
            <w:r>
              <w:rPr>
                <w:rFonts w:hint="eastAsia"/>
                <w:color w:val="auto"/>
                <w:highlight w:val="none"/>
              </w:rPr>
              <w:t>3号）规定：</w:t>
            </w:r>
          </w:p>
          <w:p w14:paraId="626C5061">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投标</w:t>
            </w:r>
            <w:r>
              <w:rPr>
                <w:color w:val="auto"/>
                <w:highlight w:val="none"/>
              </w:rPr>
              <w:t>事宜</w:t>
            </w:r>
            <w:r>
              <w:rPr>
                <w:rFonts w:hint="eastAsia"/>
                <w:color w:val="auto"/>
                <w:highlight w:val="none"/>
              </w:rPr>
              <w:t>’，其投标无效。</w:t>
            </w:r>
          </w:p>
          <w:p w14:paraId="05E71ACE">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 相关信息并进行评审，在评审报告中显示“不同投标人电子投标文件制作硬件特征码”是否雷同的分析及判定结果。</w:t>
            </w:r>
          </w:p>
          <w:p w14:paraId="30C0E04D">
            <w:pPr>
              <w:pStyle w:val="14"/>
              <w:rPr>
                <w:color w:val="auto"/>
                <w:highlight w:val="none"/>
                <w:lang w:val="zh-CN"/>
              </w:rPr>
            </w:pPr>
            <w:r>
              <w:rPr>
                <w:rFonts w:hint="eastAsia"/>
                <w:color w:val="auto"/>
                <w:highlight w:val="none"/>
              </w:rPr>
              <w:t>2、</w:t>
            </w:r>
            <w:r>
              <w:rPr>
                <w:rFonts w:hint="eastAsia"/>
                <w:color w:val="auto"/>
                <w:highlight w:val="none"/>
                <w:lang w:val="zh-CN"/>
              </w:rPr>
              <w:t>项目编号以本项目招标文件项目编号为准。</w:t>
            </w:r>
          </w:p>
          <w:p w14:paraId="78490683">
            <w:pPr>
              <w:pStyle w:val="14"/>
              <w:rPr>
                <w:color w:val="auto"/>
                <w:highlight w:val="none"/>
                <w:lang w:val="zh-CN"/>
              </w:rPr>
            </w:pPr>
            <w:r>
              <w:rPr>
                <w:rFonts w:hint="eastAsia"/>
                <w:color w:val="auto"/>
                <w:highlight w:val="none"/>
              </w:rPr>
              <w:t>3、</w:t>
            </w:r>
            <w:r>
              <w:rPr>
                <w:rFonts w:hint="eastAsia"/>
                <w:color w:val="auto"/>
                <w:highlight w:val="none"/>
                <w:lang w:val="zh-CN"/>
              </w:rPr>
              <w:t>投标文件格式的先后顺序不作为废标项。</w:t>
            </w:r>
          </w:p>
        </w:tc>
      </w:tr>
      <w:tr w14:paraId="039C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55F2FF">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40</w:t>
            </w:r>
          </w:p>
        </w:tc>
        <w:tc>
          <w:tcPr>
            <w:tcW w:w="2268" w:type="dxa"/>
            <w:vAlign w:val="center"/>
          </w:tcPr>
          <w:p w14:paraId="6957844D">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14:paraId="3C7DAD5B">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14:paraId="7C4ED4CD">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7D380EDC">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70F31671">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2426291A">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2666D629">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0C2BFFC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6E1B08D7">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60DABE79">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194BB22B">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298FE015">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14:paraId="6B03B5A4">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58870C9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38326E37">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6EDFFE2C">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494AC5FE">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14:paraId="3D7AA04F">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53D0F61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4A7917F6">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2E1A2C38">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24CA631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14:paraId="4949EDA1">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14:paraId="08D9274D">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41838CAF">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w:t>
            </w:r>
            <w:r>
              <w:rPr>
                <w:rFonts w:hint="eastAsia" w:cs="宋体" w:asciiTheme="minorEastAsia" w:hAnsiTheme="minorEastAsia"/>
                <w:b/>
                <w:bCs/>
                <w:color w:val="auto"/>
                <w:szCs w:val="21"/>
                <w:highlight w:val="none"/>
                <w:lang w:val="en-US" w:eastAsia="zh-CN"/>
              </w:rPr>
              <w:t>需</w:t>
            </w:r>
            <w:r>
              <w:rPr>
                <w:rFonts w:hint="eastAsia" w:cs="宋体" w:asciiTheme="minorEastAsia" w:hAnsiTheme="minorEastAsia"/>
                <w:b/>
                <w:bCs/>
                <w:color w:val="auto"/>
                <w:szCs w:val="21"/>
                <w:highlight w:val="none"/>
                <w:lang w:val="zh-CN"/>
              </w:rPr>
              <w:t>的设备和专业技术能力的证明材料</w:t>
            </w:r>
          </w:p>
          <w:p w14:paraId="58A3461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13E0E2FE">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w:t>
            </w:r>
            <w:r>
              <w:rPr>
                <w:rFonts w:hint="eastAsia" w:asciiTheme="minorEastAsia" w:hAnsiTheme="minorEastAsia"/>
                <w:bCs/>
                <w:color w:val="auto"/>
                <w:szCs w:val="21"/>
                <w:highlight w:val="none"/>
                <w:lang w:val="en-US" w:eastAsia="zh-CN"/>
              </w:rPr>
              <w:t>需</w:t>
            </w:r>
            <w:r>
              <w:rPr>
                <w:rFonts w:hint="eastAsia" w:asciiTheme="minorEastAsia" w:hAnsiTheme="minorEastAsia"/>
                <w:bCs/>
                <w:color w:val="auto"/>
                <w:szCs w:val="21"/>
                <w:highlight w:val="none"/>
              </w:rPr>
              <w:t>的设备和专业技术能力承诺函或声明（承诺函或声明格式自拟）。</w:t>
            </w:r>
          </w:p>
          <w:p w14:paraId="36B705A2">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14:paraId="21F2A2B5">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573278ED">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0C42CA39">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www.creditchina.gov.cn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仿宋_GB2312" w:asciiTheme="minorEastAsia" w:hAnsiTheme="minorEastAsia"/>
                <w:b/>
                <w:color w:val="auto"/>
                <w:szCs w:val="21"/>
                <w:highlight w:val="none"/>
                <w:shd w:val="clear" w:color="auto" w:fill="FFFFFF"/>
                <w:lang w:eastAsia="zh-CN"/>
              </w:rPr>
              <w:t>（以</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79ABFDB5">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14:paraId="11CEEB71">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0EC96B2B">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63102002">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14:paraId="1887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981745A">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41</w:t>
            </w:r>
          </w:p>
        </w:tc>
        <w:tc>
          <w:tcPr>
            <w:tcW w:w="2268" w:type="dxa"/>
            <w:vAlign w:val="center"/>
          </w:tcPr>
          <w:p w14:paraId="1C2E5C4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14:paraId="64CB243C">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1FB8BE95">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1EA3C40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7CE054F7">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4A5F35E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14:paraId="4ED96C45">
      <w:pPr>
        <w:pStyle w:val="39"/>
        <w:rPr>
          <w:color w:val="auto"/>
          <w:highlight w:val="none"/>
        </w:rPr>
      </w:pPr>
    </w:p>
    <w:p w14:paraId="3A52AFF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7C7CFDD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5A90239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68D86F5">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4617E31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14:paraId="2A368039">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6D9E17C8">
      <w:pPr>
        <w:pStyle w:val="59"/>
        <w:numPr>
          <w:ilvl w:val="0"/>
          <w:numId w:val="9"/>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适用范围</w:t>
      </w:r>
    </w:p>
    <w:p w14:paraId="17B1BF23">
      <w:pPr>
        <w:pStyle w:val="59"/>
        <w:numPr>
          <w:ilvl w:val="0"/>
          <w:numId w:val="10"/>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本招标文件仅适用于本次“投标邀请”中所述采购项目。</w:t>
      </w:r>
    </w:p>
    <w:p w14:paraId="43D145A6">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本招标文件解释权属于“投标邀请”所述的采购人。</w:t>
      </w:r>
    </w:p>
    <w:p w14:paraId="43D7CD1B">
      <w:pPr>
        <w:pStyle w:val="59"/>
        <w:numPr>
          <w:ilvl w:val="0"/>
          <w:numId w:val="9"/>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定义</w:t>
      </w:r>
    </w:p>
    <w:p w14:paraId="235A03A6">
      <w:pPr>
        <w:pStyle w:val="59"/>
        <w:numPr>
          <w:ilvl w:val="0"/>
          <w:numId w:val="10"/>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“采购项目”：“投标人须知前附表”中所述的采购项目。</w:t>
      </w:r>
    </w:p>
    <w:p w14:paraId="24124D65">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“招标人”：“投标人须知前附表”中所述的组织本次招标的代理机构和采购人。</w:t>
      </w:r>
    </w:p>
    <w:p w14:paraId="059B7EB9">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“采购人”：是指依法进行政府采购的国家机关、事业单位、团体组织。采购人名</w:t>
      </w:r>
    </w:p>
    <w:p w14:paraId="6FBD9E36">
      <w:pPr>
        <w:pStyle w:val="59"/>
        <w:numPr>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称、地址、电话、联系人见“投标人须知前附表”。</w:t>
      </w:r>
    </w:p>
    <w:p w14:paraId="2E2550A4">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“代理机构”：接受采购人委托，代理采购项目的采购代理机构。代理机构名称、</w:t>
      </w:r>
    </w:p>
    <w:p w14:paraId="6E15B76B">
      <w:pPr>
        <w:pStyle w:val="59"/>
        <w:numPr>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地址、电话、联系人见“投标人须知前附表”。</w:t>
      </w:r>
    </w:p>
    <w:p w14:paraId="1142C151">
      <w:pPr>
        <w:autoSpaceDE w:val="0"/>
        <w:autoSpaceDN w:val="0"/>
        <w:spacing w:line="360" w:lineRule="auto"/>
        <w:ind w:firstLine="420" w:firstLineChars="2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采购代理机构及其分支机构不得在所代理的采购项目中投标或者代理投标，不得为所代理</w:t>
      </w:r>
    </w:p>
    <w:p w14:paraId="69FA12E2">
      <w:p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的采购项目的投标人参加本项目提供投标咨询。</w:t>
      </w:r>
    </w:p>
    <w:p w14:paraId="36B89571">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“潜在投标人”指符合《中华人民共和国政府采购法》及相关法律法规和本招标文</w:t>
      </w:r>
    </w:p>
    <w:p w14:paraId="049BAF69">
      <w:pPr>
        <w:pStyle w:val="59"/>
        <w:numPr>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件的各项规定，且按照本项目招标公告及招标文件规定的方式获取招标文件的法人、其他组织或者自然人。</w:t>
      </w:r>
    </w:p>
    <w:p w14:paraId="0296D7A5">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“投标人”：是指符合《中华人民共和国政府采购法》及相关法律法规和本招标文</w:t>
      </w:r>
    </w:p>
    <w:p w14:paraId="5FAE6EE3">
      <w:pPr>
        <w:pStyle w:val="59"/>
        <w:numPr>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件的各项规定，响应招标、参加投标竞争，从招标人处按规定获取招标文件，并按照招标文件要求向招标人提交投标文件的法人、其他组织或者自然人。</w:t>
      </w:r>
    </w:p>
    <w:p w14:paraId="6BA4BBED">
      <w:pPr>
        <w:pStyle w:val="59"/>
        <w:numPr>
          <w:ilvl w:val="1"/>
          <w:numId w:val="9"/>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“进口产品”：是指通过中国海关报关验放进入中国境内且产自关境外的产品，包</w:t>
      </w:r>
    </w:p>
    <w:p w14:paraId="0B4577A5">
      <w:pPr>
        <w:pStyle w:val="59"/>
        <w:numPr>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括已经进入中国境内的进口产品。详见《关于政府采购进口产品管理有关问题的通知》</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财库</w:t>
      </w:r>
      <w:r>
        <w:rPr>
          <w:rFonts w:ascii="宋体" w:hAnsi="宋体" w:cs="宋体"/>
          <w:color w:val="auto"/>
          <w:kern w:val="0"/>
          <w:szCs w:val="21"/>
          <w:highlight w:val="none"/>
        </w:rPr>
        <w:t>[2007]119</w:t>
      </w:r>
      <w:r>
        <w:rPr>
          <w:rFonts w:hint="eastAsia" w:ascii="宋体" w:hAnsi="宋体" w:cs="宋体"/>
          <w:color w:val="auto"/>
          <w:kern w:val="0"/>
          <w:szCs w:val="21"/>
          <w:highlight w:val="none"/>
        </w:rPr>
        <w:t>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、《关于政府采购进口产品管理有关问题的通知》（财办库</w:t>
      </w:r>
      <w:r>
        <w:rPr>
          <w:rFonts w:hint="eastAsia" w:ascii="宋体" w:hAnsi="宋体" w:cs="宋体"/>
          <w:color w:val="auto"/>
          <w:kern w:val="0"/>
          <w:szCs w:val="21"/>
          <w:highlight w:val="none"/>
          <w:lang w:eastAsia="zh-CN"/>
        </w:rPr>
        <w:t>〔2008〕</w:t>
      </w:r>
      <w:r>
        <w:rPr>
          <w:rFonts w:ascii="宋体" w:hAnsi="宋体" w:cs="宋体"/>
          <w:color w:val="auto"/>
          <w:kern w:val="0"/>
          <w:szCs w:val="21"/>
          <w:highlight w:val="none"/>
        </w:rPr>
        <w:t xml:space="preserve">248 </w:t>
      </w:r>
      <w:r>
        <w:rPr>
          <w:rFonts w:hint="eastAsia" w:ascii="宋体" w:hAnsi="宋体" w:cs="宋体"/>
          <w:color w:val="auto"/>
          <w:kern w:val="0"/>
          <w:szCs w:val="21"/>
          <w:highlight w:val="none"/>
        </w:rPr>
        <w:t>号）。</w:t>
      </w:r>
    </w:p>
    <w:p w14:paraId="0F9DF50C">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2.7.1 </w:t>
      </w:r>
      <w:r>
        <w:rPr>
          <w:rFonts w:hint="eastAsia" w:ascii="宋体" w:hAnsi="宋体" w:cs="宋体"/>
          <w:color w:val="auto"/>
          <w:kern w:val="0"/>
          <w:szCs w:val="21"/>
          <w:highlight w:val="none"/>
        </w:rPr>
        <w:t>招标文件列明不允许或未列明允许进口产品参加投标的，均视为拒绝进口产品参加投标。</w:t>
      </w:r>
    </w:p>
    <w:p w14:paraId="1228A99F">
      <w:pPr>
        <w:autoSpaceDE w:val="0"/>
        <w:autoSpaceDN w:val="0"/>
        <w:spacing w:line="360" w:lineRule="auto"/>
        <w:ind w:firstLine="420" w:firstLineChars="200"/>
        <w:contextualSpacing/>
        <w:rPr>
          <w:rFonts w:ascii="宋体" w:hAnsi="宋体" w:cs="宋体"/>
          <w:color w:val="auto"/>
          <w:kern w:val="0"/>
          <w:szCs w:val="21"/>
          <w:highlight w:val="none"/>
        </w:rPr>
      </w:pPr>
      <w:r>
        <w:rPr>
          <w:rFonts w:ascii="宋体" w:hAnsi="宋体" w:cs="宋体"/>
          <w:color w:val="auto"/>
          <w:kern w:val="0"/>
          <w:szCs w:val="21"/>
          <w:highlight w:val="none"/>
        </w:rPr>
        <w:t xml:space="preserve">2.7.2 </w:t>
      </w:r>
      <w:r>
        <w:rPr>
          <w:rFonts w:hint="eastAsia" w:ascii="宋体" w:hAnsi="宋体" w:cs="宋体"/>
          <w:color w:val="auto"/>
          <w:kern w:val="0"/>
          <w:szCs w:val="21"/>
          <w:highlight w:val="none"/>
        </w:rPr>
        <w:t>如招标文件中已说明，经财政部门审核同意，允许部分或全部产品采购进口产品，投标人既可提供本国产品，也可以提供进口产品。</w:t>
      </w:r>
    </w:p>
    <w:p w14:paraId="59FADD7F">
      <w:pPr>
        <w:pStyle w:val="59"/>
        <w:autoSpaceDE w:val="0"/>
        <w:autoSpaceDN w:val="0"/>
        <w:spacing w:line="360" w:lineRule="auto"/>
        <w:ind w:left="-987" w:leftChars="-470" w:firstLine="1470" w:firstLineChars="700"/>
        <w:contextualSpacing/>
        <w:rPr>
          <w:color w:val="auto"/>
          <w:highlight w:val="none"/>
        </w:rPr>
      </w:pPr>
      <w:r>
        <w:rPr>
          <w:rFonts w:hint="eastAsia" w:cs="宋体" w:asciiTheme="minorEastAsia" w:hAnsiTheme="minorEastAsia"/>
          <w:color w:val="auto"/>
          <w:kern w:val="0"/>
          <w:szCs w:val="21"/>
          <w:highlight w:val="none"/>
        </w:rPr>
        <w:t>2.8 招标文件中凡标有“★”的条款均系实质性要求条款。</w:t>
      </w:r>
    </w:p>
    <w:p w14:paraId="3C7E4ABE">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合格的投标人</w:t>
      </w:r>
    </w:p>
    <w:p w14:paraId="69005D6D">
      <w:pPr>
        <w:pStyle w:val="65"/>
        <w:numPr>
          <w:ilvl w:val="0"/>
          <w:numId w:val="0"/>
        </w:numPr>
        <w:tabs>
          <w:tab w:val="left" w:pos="0"/>
        </w:tabs>
        <w:adjustRightInd/>
        <w:spacing w:line="360" w:lineRule="auto"/>
        <w:ind w:firstLine="420" w:firstLineChars="200"/>
        <w:contextualSpacing/>
        <w:rPr>
          <w:rFonts w:cs="宋体"/>
          <w:color w:val="auto"/>
          <w:highlight w:val="none"/>
        </w:rPr>
      </w:pPr>
      <w:r>
        <w:rPr>
          <w:rFonts w:cs="宋体"/>
          <w:color w:val="auto"/>
          <w:highlight w:val="none"/>
        </w:rPr>
        <w:t>3.1</w:t>
      </w:r>
      <w:r>
        <w:rPr>
          <w:rFonts w:hint="eastAsia" w:cs="宋体"/>
          <w:color w:val="auto"/>
          <w:highlight w:val="none"/>
        </w:rPr>
        <w:t>在中华人民共和国境内注册，具有本项目实施能力，符合、承认并承诺履行本招标文件各项规定的法人、其他组织或者自然人。</w:t>
      </w:r>
    </w:p>
    <w:p w14:paraId="0D0A8FC9">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符合本项目“投标邀请”和“投标人须知前附表”中规定的合格投标人所必须具备的条件。</w:t>
      </w:r>
    </w:p>
    <w:p w14:paraId="2A1D6897">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59CE75FD">
      <w:pPr>
        <w:numPr>
          <w:ilvl w:val="0"/>
          <w:numId w:val="11"/>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7"/>
          <w:rFonts w:cs="宋体"/>
          <w:color w:val="auto"/>
          <w:szCs w:val="21"/>
          <w:highlight w:val="none"/>
        </w:rPr>
        <w:t>www.creditchina.gov.cn</w:t>
      </w:r>
      <w:r>
        <w:rPr>
          <w:rStyle w:val="37"/>
          <w:rFonts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7"/>
          <w:rFonts w:cs="宋体"/>
          <w:color w:val="auto"/>
          <w:szCs w:val="21"/>
          <w:highlight w:val="none"/>
        </w:rPr>
        <w:t>www.ccgp.gov.cn</w:t>
      </w:r>
      <w:r>
        <w:rPr>
          <w:rStyle w:val="37"/>
          <w:rFonts w:cs="宋体"/>
          <w:color w:val="auto"/>
          <w:szCs w:val="21"/>
          <w:highlight w:val="none"/>
        </w:rPr>
        <w:fldChar w:fldCharType="end"/>
      </w:r>
      <w:r>
        <w:rPr>
          <w:rFonts w:hint="eastAsia" w:ascii="宋体" w:hAnsi="宋体" w:cs="宋体"/>
          <w:color w:val="auto"/>
          <w:szCs w:val="21"/>
          <w:highlight w:val="none"/>
        </w:rPr>
        <w:t>）、“国家企业信用公示系统”网站（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7"/>
          <w:rFonts w:cs="宋体"/>
          <w:color w:val="auto"/>
          <w:szCs w:val="21"/>
          <w:highlight w:val="none"/>
        </w:rPr>
        <w:t>www.gsxt.gov.cn</w:t>
      </w:r>
      <w:r>
        <w:rPr>
          <w:rStyle w:val="37"/>
          <w:rFonts w:cs="宋体"/>
          <w:color w:val="auto"/>
          <w:szCs w:val="21"/>
          <w:highlight w:val="none"/>
        </w:rPr>
        <w:fldChar w:fldCharType="end"/>
      </w:r>
      <w:r>
        <w:rPr>
          <w:rFonts w:hint="eastAsia" w:ascii="宋体" w:hAnsi="宋体" w:cs="宋体"/>
          <w:color w:val="auto"/>
          <w:szCs w:val="21"/>
          <w:highlight w:val="none"/>
        </w:rPr>
        <w:t>）、“中国社会组织政务服务平台”网站（</w:t>
      </w:r>
      <w:r>
        <w:rPr>
          <w:rFonts w:hint="eastAsia"/>
          <w:color w:val="auto"/>
          <w:highlight w:val="none"/>
          <w:u w:val="single"/>
        </w:rPr>
        <w:t>chinanpo.mca.gov.cn</w:t>
      </w:r>
      <w:r>
        <w:rPr>
          <w:rFonts w:hint="eastAsia" w:ascii="宋体" w:hAnsi="宋体" w:cs="宋体"/>
          <w:color w:val="auto"/>
          <w:szCs w:val="21"/>
          <w:highlight w:val="none"/>
        </w:rPr>
        <w:t>）；</w:t>
      </w:r>
    </w:p>
    <w:p w14:paraId="4BF64B0A">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单位负责人为同一人或者存在直接控股、管理关系的不同供应商，不得参加同一合同项下的政府采购活动；</w:t>
      </w:r>
    </w:p>
    <w:p w14:paraId="6496685D">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除单一来源采购项目外，为采购项目提供整体设计、规范编制或者项目管理、监理、检测等服务的供应商，不得再参加该采购项目的其他采购活动。</w:t>
      </w:r>
    </w:p>
    <w:p w14:paraId="323E60FE">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“投标邀请”和“投标人须知前附表”规定接受联合体投标的，除应符合本章第</w:t>
      </w:r>
      <w:r>
        <w:rPr>
          <w:rFonts w:ascii="宋体" w:hAnsi="宋体" w:cs="宋体"/>
          <w:color w:val="auto"/>
          <w:kern w:val="0"/>
          <w:szCs w:val="21"/>
          <w:highlight w:val="none"/>
        </w:rPr>
        <w:t>3.1</w:t>
      </w:r>
      <w:r>
        <w:rPr>
          <w:rFonts w:hint="eastAsia" w:ascii="宋体" w:hAnsi="宋体" w:cs="宋体"/>
          <w:color w:val="auto"/>
          <w:kern w:val="0"/>
          <w:szCs w:val="21"/>
          <w:highlight w:val="none"/>
        </w:rPr>
        <w:t>项和</w:t>
      </w:r>
      <w:r>
        <w:rPr>
          <w:rFonts w:ascii="宋体" w:hAnsi="宋体" w:cs="宋体"/>
          <w:color w:val="auto"/>
          <w:kern w:val="0"/>
          <w:szCs w:val="21"/>
          <w:highlight w:val="none"/>
        </w:rPr>
        <w:t>3.2</w:t>
      </w:r>
      <w:r>
        <w:rPr>
          <w:rFonts w:hint="eastAsia" w:ascii="宋体" w:hAnsi="宋体" w:cs="宋体"/>
          <w:color w:val="auto"/>
          <w:kern w:val="0"/>
          <w:szCs w:val="21"/>
          <w:highlight w:val="none"/>
        </w:rPr>
        <w:t>项要求外，还应遵守以下规定：</w:t>
      </w:r>
    </w:p>
    <w:p w14:paraId="0D58DC30">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）在投标文件中向采购人提交联合体协议书，明确联合体各方承担的工作和义务；</w:t>
      </w:r>
    </w:p>
    <w:p w14:paraId="39D127B5">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）联合体中有同类资质的供应商按联合体分工承担相同工作的，应当按照资质等级较低的供应商确定资质等级；</w:t>
      </w:r>
    </w:p>
    <w:p w14:paraId="603F4EF4">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）招标人根据采购项目的特殊要求规定投标人特定条件的，联合体各方中至少应当有一方符合采购规定的特定条件。</w:t>
      </w:r>
    </w:p>
    <w:p w14:paraId="1890E16B">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）联合体各方不得再单独参加或者与其他供应商另外组成联合体参加同一合同项下的政府采购活动。</w:t>
      </w:r>
    </w:p>
    <w:p w14:paraId="60423952">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Cs w:val="21"/>
          <w:highlight w:val="none"/>
        </w:rPr>
        <w:t>承担连带责任</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13587B50">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3.7 </w:t>
      </w:r>
      <w:r>
        <w:rPr>
          <w:rFonts w:hint="eastAsia" w:ascii="宋体" w:hAnsi="宋体" w:cs="宋体"/>
          <w:color w:val="auto"/>
          <w:kern w:val="0"/>
          <w:szCs w:val="21"/>
          <w:highlight w:val="none"/>
        </w:rPr>
        <w:t>法律、行政法规规定的其他条件。</w:t>
      </w:r>
    </w:p>
    <w:p w14:paraId="386F0F8E">
      <w:pPr>
        <w:pStyle w:val="59"/>
        <w:autoSpaceDE w:val="0"/>
        <w:autoSpaceDN w:val="0"/>
        <w:spacing w:line="360" w:lineRule="auto"/>
        <w:ind w:firstLine="0" w:firstLineChars="0"/>
        <w:contextualSpacing/>
        <w:rPr>
          <w:rFonts w:ascii="宋体" w:cs="宋体"/>
          <w:b/>
          <w:color w:val="auto"/>
          <w:kern w:val="0"/>
          <w:szCs w:val="21"/>
          <w:highlight w:val="none"/>
        </w:rPr>
      </w:pPr>
      <w:r>
        <w:rPr>
          <w:rFonts w:ascii="宋体" w:hAnsi="宋体" w:cs="宋体"/>
          <w:b/>
          <w:color w:val="auto"/>
          <w:kern w:val="0"/>
          <w:szCs w:val="21"/>
          <w:highlight w:val="none"/>
        </w:rPr>
        <w:t>4.</w:t>
      </w:r>
      <w:r>
        <w:rPr>
          <w:rFonts w:hint="eastAsia" w:ascii="宋体" w:hAnsi="宋体" w:cs="宋体"/>
          <w:b/>
          <w:color w:val="auto"/>
          <w:kern w:val="0"/>
          <w:szCs w:val="21"/>
          <w:highlight w:val="none"/>
        </w:rPr>
        <w:t>合格的货物和服务</w:t>
      </w:r>
    </w:p>
    <w:p w14:paraId="44B7E2F3">
      <w:pPr>
        <w:pStyle w:val="59"/>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18759E5">
      <w:pPr>
        <w:pStyle w:val="59"/>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投标人所提供的服务应当没有侵犯任何第三方的知识产权、秘密等合法权利。</w:t>
      </w:r>
    </w:p>
    <w:p w14:paraId="27142B8D">
      <w:pPr>
        <w:pStyle w:val="59"/>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E9BCC11">
      <w:pPr>
        <w:pStyle w:val="59"/>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highlight w:val="none"/>
        </w:rPr>
        <w:t xml:space="preserve">CCC </w:t>
      </w:r>
      <w:r>
        <w:rPr>
          <w:rFonts w:hint="eastAsia" w:ascii="宋体" w:hAnsi="宋体" w:cs="宋体"/>
          <w:color w:val="auto"/>
          <w:kern w:val="0"/>
          <w:szCs w:val="21"/>
          <w:highlight w:val="none"/>
        </w:rPr>
        <w:t>认证）。投标人不能提供超出此目录范畴外的替代品。</w:t>
      </w:r>
    </w:p>
    <w:p w14:paraId="47F2700F">
      <w:pPr>
        <w:pStyle w:val="59"/>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4.5根据国家互联网信息办公室、工业和信息化部、公安部和国家认证认可监督管理委员会 2023 年第 2 号《关于调整</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网络关键设备和网络安全专用产品目录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且在有效期内。</w:t>
      </w:r>
    </w:p>
    <w:p w14:paraId="0F5C14B7">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5</w:t>
      </w:r>
      <w:r>
        <w:rPr>
          <w:rFonts w:hint="eastAsia" w:ascii="宋体" w:hAnsi="宋体" w:cs="宋体"/>
          <w:b/>
          <w:color w:val="auto"/>
          <w:kern w:val="0"/>
          <w:szCs w:val="21"/>
          <w:highlight w:val="none"/>
        </w:rPr>
        <w:t>．投标费用</w:t>
      </w:r>
    </w:p>
    <w:p w14:paraId="3BE0D393">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不论投标的结果如何，投标人均应自行承担所有与投标有关的全部费用，招标人在任何情况下均无义务和责任承担这些费用。</w:t>
      </w:r>
    </w:p>
    <w:p w14:paraId="220FB920">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6</w:t>
      </w:r>
      <w:r>
        <w:rPr>
          <w:rFonts w:hint="eastAsia" w:ascii="宋体" w:hAnsi="宋体" w:cs="宋体"/>
          <w:b/>
          <w:color w:val="auto"/>
          <w:kern w:val="0"/>
          <w:szCs w:val="21"/>
          <w:highlight w:val="none"/>
        </w:rPr>
        <w:t>．信息发布</w:t>
      </w:r>
    </w:p>
    <w:p w14:paraId="2B7ECDA0">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color w:val="auto"/>
          <w:szCs w:val="21"/>
          <w:highlight w:val="none"/>
        </w:rPr>
        <w:t>《河南省政府采购网》《许昌市政府采购网》</w:t>
      </w:r>
      <w:r>
        <w:rPr>
          <w:rFonts w:hint="eastAsia" w:ascii="宋体" w:hAnsi="宋体" w:cs="宋体"/>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F431FC6">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采购代理机构代理费用收取标准和方式</w:t>
      </w:r>
    </w:p>
    <w:p w14:paraId="74F52B5F">
      <w:pPr>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见投标人须知前附表。</w:t>
      </w:r>
    </w:p>
    <w:p w14:paraId="0046A20D">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其他</w:t>
      </w:r>
    </w:p>
    <w:p w14:paraId="496A63FC">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本“投标人须知”的条款如与“投标邀请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项目需求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投标人须知前附表”和“资格审查与评标”就同一内容的表述不一致的，以“投标邀请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项目需求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投标人须知前附表”和“资格审查与评标”中规定的内容为准。</w:t>
      </w:r>
    </w:p>
    <w:p w14:paraId="6C8005B6">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二、招标文件说明</w:t>
      </w:r>
    </w:p>
    <w:p w14:paraId="2F722FFA">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9</w:t>
      </w:r>
      <w:r>
        <w:rPr>
          <w:rFonts w:hint="eastAsia" w:ascii="宋体" w:hAnsi="宋体" w:cs="宋体"/>
          <w:b/>
          <w:color w:val="auto"/>
          <w:kern w:val="0"/>
          <w:szCs w:val="21"/>
          <w:highlight w:val="none"/>
        </w:rPr>
        <w:t>．招标文件构成</w:t>
      </w:r>
    </w:p>
    <w:p w14:paraId="77BB47D7">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9.1 </w:t>
      </w:r>
      <w:r>
        <w:rPr>
          <w:rFonts w:hint="eastAsia" w:ascii="宋体" w:hAnsi="宋体" w:cs="宋体"/>
          <w:color w:val="auto"/>
          <w:kern w:val="0"/>
          <w:szCs w:val="21"/>
          <w:highlight w:val="none"/>
        </w:rPr>
        <w:t>招标文件由以下部分组成：</w:t>
      </w:r>
    </w:p>
    <w:p w14:paraId="52AD3F01">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）投标邀请</w:t>
      </w:r>
    </w:p>
    <w:p w14:paraId="3F01523B">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）项目需求</w:t>
      </w:r>
    </w:p>
    <w:p w14:paraId="0CB2B1AB">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）投标人须知前附表</w:t>
      </w:r>
    </w:p>
    <w:p w14:paraId="3EB20521">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）投标人须知</w:t>
      </w:r>
    </w:p>
    <w:p w14:paraId="0FB7C362">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）政府采购政策功能</w:t>
      </w:r>
    </w:p>
    <w:p w14:paraId="64A05A8C">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）资格审查与评标</w:t>
      </w:r>
    </w:p>
    <w:p w14:paraId="795CC2EC">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）合同条款及格式</w:t>
      </w:r>
    </w:p>
    <w:p w14:paraId="40F81ED3">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）投标文件有关格式</w:t>
      </w:r>
    </w:p>
    <w:p w14:paraId="675B0573">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）本项目招标文件的附件澄清、答复、修改、补充内容（如有的话）</w:t>
      </w:r>
    </w:p>
    <w:p w14:paraId="799D87D1">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9.2 </w:t>
      </w:r>
      <w:r>
        <w:rPr>
          <w:rFonts w:hint="eastAsia" w:ascii="宋体" w:hAnsi="宋体" w:cs="宋体"/>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37BF9A49">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9.3 </w:t>
      </w:r>
      <w:r>
        <w:rPr>
          <w:rFonts w:hint="eastAsia" w:ascii="宋体" w:hAnsi="宋体" w:cs="宋体"/>
          <w:color w:val="auto"/>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23147FF0">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10.</w:t>
      </w:r>
      <w:r>
        <w:rPr>
          <w:rFonts w:hint="eastAsia" w:ascii="宋体" w:hAnsi="宋体" w:cs="宋体"/>
          <w:b/>
          <w:color w:val="auto"/>
          <w:kern w:val="0"/>
          <w:szCs w:val="21"/>
          <w:highlight w:val="none"/>
        </w:rPr>
        <w:t>现场考察、开标前答疑会</w:t>
      </w:r>
    </w:p>
    <w:p w14:paraId="4B89F51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不统一组织，自行考察。</w:t>
      </w:r>
    </w:p>
    <w:p w14:paraId="55FA7827">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2自行现场考察所发生的费用及一切责任由投标人自行承担。</w:t>
      </w:r>
    </w:p>
    <w:p w14:paraId="26741815">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招标文件的澄清或修改</w:t>
      </w:r>
    </w:p>
    <w:p w14:paraId="2E4F9EC4">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11.1 </w:t>
      </w:r>
      <w:r>
        <w:rPr>
          <w:rFonts w:hint="eastAsia" w:ascii="宋体" w:hAnsi="宋体" w:cs="宋体"/>
          <w:color w:val="auto"/>
          <w:kern w:val="0"/>
          <w:szCs w:val="21"/>
          <w:highlight w:val="none"/>
        </w:rPr>
        <w:t>在投标截止期前，无论出于何种原因，招标人可主动地或在解答潜在投标人提出的澄清问题时对招标文件进行修改。</w:t>
      </w:r>
    </w:p>
    <w:p w14:paraId="5D0414A7">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11.2 </w:t>
      </w:r>
      <w:r>
        <w:rPr>
          <w:rFonts w:hint="eastAsia" w:ascii="宋体" w:hAnsi="宋体" w:cs="宋体"/>
          <w:color w:val="auto"/>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Cs w:val="21"/>
          <w:highlight w:val="none"/>
        </w:rPr>
        <w:t>15</w:t>
      </w:r>
      <w:r>
        <w:rPr>
          <w:rFonts w:hint="eastAsia" w:ascii="宋体" w:hAnsi="宋体" w:cs="宋体"/>
          <w:color w:val="auto"/>
          <w:kern w:val="0"/>
          <w:szCs w:val="21"/>
          <w:highlight w:val="none"/>
        </w:rPr>
        <w:t>日前，在财政部门指定的政府采购信息发布媒体和《全国公共资源交易平台（河南省·许昌市）》发布更正公告。</w:t>
      </w:r>
    </w:p>
    <w:p w14:paraId="5B6C4DDA">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11.3 </w:t>
      </w:r>
      <w:r>
        <w:rPr>
          <w:rFonts w:hint="eastAsia" w:ascii="宋体" w:hAnsi="宋体" w:cs="宋体"/>
          <w:color w:val="auto"/>
          <w:kern w:val="0"/>
          <w:szCs w:val="21"/>
          <w:highlight w:val="none"/>
        </w:rPr>
        <w:t>澄清或修改公告的内容为招标文件的组成部分，并对投标人具有约束力。当招标文件与澄清或修改公告就同一内容的表述不一致时，以最后发出的文件内容为准。</w:t>
      </w:r>
    </w:p>
    <w:p w14:paraId="6D4D951B">
      <w:pPr>
        <w:autoSpaceDE w:val="0"/>
        <w:autoSpaceDN w:val="0"/>
        <w:spacing w:line="360" w:lineRule="auto"/>
        <w:ind w:firstLine="420" w:firstLineChars="200"/>
        <w:contextualSpacing/>
        <w:rPr>
          <w:rFonts w:ascii="宋体" w:cs="宋体"/>
          <w:b/>
          <w:color w:val="auto"/>
          <w:kern w:val="0"/>
          <w:szCs w:val="21"/>
          <w:highlight w:val="none"/>
        </w:rPr>
      </w:pPr>
      <w:r>
        <w:rPr>
          <w:rFonts w:ascii="宋体" w:hAnsi="宋体" w:cs="宋体"/>
          <w:color w:val="auto"/>
          <w:kern w:val="0"/>
          <w:szCs w:val="21"/>
          <w:highlight w:val="none"/>
        </w:rPr>
        <w:t xml:space="preserve">11.4 </w:t>
      </w:r>
      <w:r>
        <w:rPr>
          <w:rFonts w:hint="eastAsia" w:ascii="宋体" w:hAnsi="宋体" w:cs="宋体"/>
          <w:color w:val="auto"/>
          <w:kern w:val="0"/>
          <w:szCs w:val="21"/>
          <w:highlight w:val="none"/>
        </w:rPr>
        <w:t>如果澄清或者修改发出的时间距规定的投标截止时间不足</w:t>
      </w:r>
      <w:r>
        <w:rPr>
          <w:rFonts w:ascii="宋体" w:hAnsi="宋体" w:cs="宋体"/>
          <w:color w:val="auto"/>
          <w:kern w:val="0"/>
          <w:szCs w:val="21"/>
          <w:highlight w:val="none"/>
        </w:rPr>
        <w:t>15</w:t>
      </w:r>
      <w:r>
        <w:rPr>
          <w:rFonts w:hint="eastAsia" w:ascii="宋体" w:hAnsi="宋体" w:cs="宋体"/>
          <w:color w:val="auto"/>
          <w:kern w:val="0"/>
          <w:szCs w:val="21"/>
          <w:highlight w:val="none"/>
        </w:rPr>
        <w:t>日，招标人将顺延提交投标文件的截止时间。</w:t>
      </w:r>
    </w:p>
    <w:p w14:paraId="41D1EDE7">
      <w:pPr>
        <w:tabs>
          <w:tab w:val="left" w:pos="1260"/>
        </w:tabs>
        <w:autoSpaceDE w:val="0"/>
        <w:autoSpaceDN w:val="0"/>
        <w:spacing w:line="360" w:lineRule="auto"/>
        <w:contextualSpacing/>
        <w:jc w:val="center"/>
        <w:rPr>
          <w:rFonts w:cs="宋体"/>
          <w:color w:val="auto"/>
          <w:szCs w:val="21"/>
          <w:highlight w:val="none"/>
        </w:rPr>
      </w:pPr>
      <w:r>
        <w:rPr>
          <w:rFonts w:hint="eastAsia" w:ascii="宋体" w:hAnsi="宋体" w:cs="宋体"/>
          <w:b/>
          <w:color w:val="auto"/>
          <w:kern w:val="0"/>
          <w:szCs w:val="21"/>
          <w:highlight w:val="none"/>
        </w:rPr>
        <w:t>三、投标文件的编制</w:t>
      </w:r>
    </w:p>
    <w:p w14:paraId="0634B6EB">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12</w:t>
      </w:r>
      <w:r>
        <w:rPr>
          <w:rFonts w:hint="eastAsia" w:ascii="宋体" w:hAnsi="宋体" w:cs="宋体"/>
          <w:b/>
          <w:color w:val="auto"/>
          <w:kern w:val="0"/>
          <w:szCs w:val="21"/>
          <w:highlight w:val="none"/>
        </w:rPr>
        <w:t>．投标的语言及计量单位</w:t>
      </w:r>
    </w:p>
    <w:p w14:paraId="58D3CA2A">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14:paraId="7EA51F29">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投标计量单位，招标文件已有明确规定的，使用招标文件规定的计量单位；招标文件没有规定的，一律采用中华人民共和国法定计量单位。</w:t>
      </w:r>
    </w:p>
    <w:p w14:paraId="55523F90">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投标报价</w:t>
      </w:r>
    </w:p>
    <w:p w14:paraId="75CF9A3C">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本次招标项目的投标均以</w:t>
      </w:r>
      <w:r>
        <w:rPr>
          <w:rFonts w:hint="eastAsia" w:ascii="宋体" w:hAnsi="宋体" w:cs="宋体"/>
          <w:b/>
          <w:color w:val="auto"/>
          <w:kern w:val="0"/>
          <w:szCs w:val="21"/>
          <w:highlight w:val="none"/>
        </w:rPr>
        <w:t>人民币</w:t>
      </w:r>
      <w:r>
        <w:rPr>
          <w:rFonts w:hint="eastAsia" w:ascii="宋体" w:hAnsi="宋体" w:cs="宋体"/>
          <w:color w:val="auto"/>
          <w:kern w:val="0"/>
          <w:szCs w:val="21"/>
          <w:highlight w:val="none"/>
        </w:rPr>
        <w:t>为计算单位。</w:t>
      </w:r>
    </w:p>
    <w:p w14:paraId="6F4D7F2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采购人不得向投标人索要或者接受其给予的赠品、回扣或者与采购无关的其他商品、服务。</w:t>
      </w:r>
    </w:p>
    <w:p w14:paraId="52D271EA">
      <w:pPr>
        <w:pStyle w:val="40"/>
        <w:spacing w:line="374" w:lineRule="auto"/>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投标人应对项目要求的全部内容进行报价，少报漏报将导致其投标</w:t>
      </w:r>
      <w:r>
        <w:rPr>
          <w:rFonts w:hint="eastAsia" w:ascii="宋体" w:hAnsi="宋体" w:cs="宋体"/>
          <w:color w:val="auto"/>
          <w:szCs w:val="21"/>
          <w:highlight w:val="none"/>
          <w:lang w:val="en-GB"/>
        </w:rPr>
        <w:t>为非实质性响应予以拒绝。</w:t>
      </w:r>
    </w:p>
    <w:p w14:paraId="6DD73E58">
      <w:pPr>
        <w:spacing w:line="360" w:lineRule="auto"/>
        <w:ind w:firstLine="420" w:firstLineChars="200"/>
        <w:outlineLvl w:val="0"/>
        <w:rPr>
          <w:rFonts w:ascii="宋体" w:cs="宋体"/>
          <w:color w:val="auto"/>
          <w:kern w:val="0"/>
          <w:szCs w:val="21"/>
          <w:highlight w:val="none"/>
        </w:rPr>
      </w:pPr>
      <w:r>
        <w:rPr>
          <w:rFonts w:ascii="宋体" w:hAnsi="宋体" w:cs="宋体"/>
          <w:color w:val="auto"/>
          <w:kern w:val="0"/>
          <w:szCs w:val="21"/>
          <w:highlight w:val="none"/>
        </w:rPr>
        <w:t xml:space="preserve">13.4 </w:t>
      </w:r>
      <w:r>
        <w:rPr>
          <w:rFonts w:hint="eastAsia" w:ascii="宋体" w:hAnsi="宋体" w:cs="宋体"/>
          <w:color w:val="auto"/>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1D87EC4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13.5 </w:t>
      </w:r>
      <w:r>
        <w:rPr>
          <w:rFonts w:hint="eastAsia" w:ascii="宋体" w:hAnsi="宋体" w:cs="宋体"/>
          <w:color w:val="auto"/>
          <w:kern w:val="0"/>
          <w:szCs w:val="21"/>
          <w:highlight w:val="none"/>
        </w:rPr>
        <w:t>本项目所涉及的运输、施工、安装、集成、调试、验收、备品和工具等费用均包含在投标报价中。</w:t>
      </w:r>
    </w:p>
    <w:p w14:paraId="3D4D8EB2">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13.6 </w:t>
      </w:r>
      <w:r>
        <w:rPr>
          <w:rFonts w:hint="eastAsia" w:ascii="宋体" w:hAnsi="宋体" w:cs="宋体"/>
          <w:color w:val="auto"/>
          <w:kern w:val="0"/>
          <w:szCs w:val="21"/>
          <w:highlight w:val="none"/>
        </w:rPr>
        <w:t>本次招标不接受可选择或可调整的投标方案和报价，任何有选择的或可调整的投标方案和报价将被视为非实质性响应投标而作无效投标处理。</w:t>
      </w:r>
    </w:p>
    <w:p w14:paraId="77B5A6C3">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13.7 </w:t>
      </w:r>
      <w:r>
        <w:rPr>
          <w:rFonts w:hint="eastAsia" w:ascii="宋体" w:hAnsi="宋体" w:cs="宋体"/>
          <w:color w:val="auto"/>
          <w:kern w:val="0"/>
          <w:szCs w:val="21"/>
          <w:highlight w:val="none"/>
        </w:rPr>
        <w:t>报价不得高于本项目最高限价，且不低于成本价。</w:t>
      </w:r>
      <w:r>
        <w:rPr>
          <w:rFonts w:hint="eastAsia" w:ascii="宋体" w:hAnsi="宋体" w:cs="宋体"/>
          <w:color w:val="auto"/>
          <w:szCs w:val="21"/>
          <w:highlight w:val="none"/>
          <w:lang w:val="en-GB"/>
        </w:rPr>
        <w:t>本次招标实行“最高限价（项目控制金额上限）”</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GB"/>
        </w:rPr>
        <w:t>投标人的投标报价高于最高限价（项目控制金额上限）的，该投标人的投标文件将被视为非实质性响应予以拒绝。</w:t>
      </w:r>
    </w:p>
    <w:p w14:paraId="5B61A820">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13.8 </w:t>
      </w:r>
      <w:r>
        <w:rPr>
          <w:rFonts w:hint="eastAsia" w:ascii="宋体" w:hAnsi="宋体" w:cs="宋体"/>
          <w:color w:val="auto"/>
          <w:kern w:val="0"/>
          <w:szCs w:val="21"/>
          <w:highlight w:val="none"/>
        </w:rPr>
        <w:t>最低报价不能作为中标的保证。</w:t>
      </w:r>
    </w:p>
    <w:p w14:paraId="042BC562">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14</w:t>
      </w:r>
      <w:r>
        <w:rPr>
          <w:rFonts w:hint="eastAsia" w:ascii="宋体" w:hAnsi="宋体" w:cs="宋体"/>
          <w:b/>
          <w:color w:val="auto"/>
          <w:kern w:val="0"/>
          <w:szCs w:val="21"/>
          <w:highlight w:val="none"/>
        </w:rPr>
        <w:t>．投标有效期</w:t>
      </w:r>
    </w:p>
    <w:p w14:paraId="40C369FB">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投标有效期从提交投标文件的截止之日起算。本项目投标有效期详</w:t>
      </w:r>
      <w:r>
        <w:rPr>
          <w:rFonts w:hint="eastAsia" w:ascii="宋体" w:hAnsi="宋体" w:cs="宋体"/>
          <w:color w:val="auto"/>
          <w:szCs w:val="21"/>
          <w:highlight w:val="none"/>
          <w:lang w:val="zh-CN"/>
        </w:rPr>
        <w:t>见投标人须知前附表。</w:t>
      </w:r>
      <w:r>
        <w:rPr>
          <w:rFonts w:hint="eastAsia" w:ascii="宋体" w:hAnsi="宋体" w:cs="宋体"/>
          <w:color w:val="auto"/>
          <w:kern w:val="0"/>
          <w:szCs w:val="21"/>
          <w:highlight w:val="none"/>
        </w:rPr>
        <w:t>投标文件中承诺的投标有效期应当不少于“投标人须知前附表”载明的投标有效期。投标有效期比招标文件规定短的属于非实质性响应，将被认定为无效投标。</w:t>
      </w:r>
    </w:p>
    <w:p w14:paraId="5E302EE4">
      <w:pPr>
        <w:pStyle w:val="59"/>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Pr>
          <w:rFonts w:hint="eastAsia" w:ascii="宋体" w:hAnsi="宋体" w:cs="宋体"/>
          <w:color w:val="auto"/>
          <w:kern w:val="0"/>
          <w:szCs w:val="21"/>
          <w:highlight w:val="none"/>
          <w:lang w:eastAsia="zh-CN"/>
        </w:rPr>
        <w:t>延长</w:t>
      </w:r>
      <w:r>
        <w:rPr>
          <w:rFonts w:hint="eastAsia" w:ascii="宋体" w:hAnsi="宋体" w:cs="宋体"/>
          <w:color w:val="auto"/>
          <w:kern w:val="0"/>
          <w:szCs w:val="21"/>
          <w:highlight w:val="none"/>
        </w:rPr>
        <w:t>的有效期内继续有效。同意延期的投标人在原投标有效期内应享之权利及应负之责任也相应延续。</w:t>
      </w:r>
    </w:p>
    <w:p w14:paraId="380F95AB">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中标人的投标文件作为项目合同的附件，其有效期至中标人全部合同义务履行完毕为止。</w:t>
      </w:r>
    </w:p>
    <w:p w14:paraId="061BA2CC">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15</w:t>
      </w:r>
      <w:r>
        <w:rPr>
          <w:rFonts w:hint="eastAsia" w:ascii="宋体" w:hAnsi="宋体" w:cs="宋体"/>
          <w:b/>
          <w:color w:val="auto"/>
          <w:kern w:val="0"/>
          <w:szCs w:val="21"/>
          <w:highlight w:val="none"/>
        </w:rPr>
        <w:t>．投标文件构成</w:t>
      </w:r>
    </w:p>
    <w:p w14:paraId="6AC165E6">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投标文件的构成应符合法律法规及招标文件的要求。</w:t>
      </w:r>
    </w:p>
    <w:p w14:paraId="4795A129">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投标人应当按照招标文件的要求编制投标文件。投标文件应当对招标文件提出的要求和条件作出明确响应。</w:t>
      </w:r>
    </w:p>
    <w:p w14:paraId="17E6F214">
      <w:pPr>
        <w:pStyle w:val="59"/>
        <w:numPr>
          <w:ilvl w:val="0"/>
          <w:numId w:val="0"/>
        </w:numPr>
        <w:shd w:val="clear"/>
        <w:autoSpaceDE w:val="0"/>
        <w:autoSpaceDN w:val="0"/>
        <w:spacing w:line="360" w:lineRule="auto"/>
        <w:ind w:leftChars="0"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15.3 </w:t>
      </w:r>
      <w:r>
        <w:rPr>
          <w:rFonts w:hint="eastAsia" w:ascii="宋体" w:hAnsi="宋体" w:cs="宋体"/>
          <w:color w:val="auto"/>
          <w:kern w:val="0"/>
          <w:szCs w:val="21"/>
          <w:highlight w:val="none"/>
        </w:rPr>
        <w:t>投标文件由资格证明材料、符合性证明材料、</w:t>
      </w:r>
      <w:r>
        <w:rPr>
          <w:rFonts w:hint="eastAsia" w:ascii="宋体" w:hAnsi="宋体" w:cs="宋体"/>
          <w:color w:val="auto"/>
          <w:kern w:val="0"/>
          <w:szCs w:val="21"/>
          <w:highlight w:val="none"/>
          <w:lang w:eastAsia="zh-CN"/>
        </w:rPr>
        <w:t>其他</w:t>
      </w:r>
      <w:r>
        <w:rPr>
          <w:rFonts w:hint="eastAsia" w:ascii="宋体" w:hAnsi="宋体" w:cs="宋体"/>
          <w:color w:val="auto"/>
          <w:kern w:val="0"/>
          <w:szCs w:val="21"/>
          <w:highlight w:val="none"/>
        </w:rPr>
        <w:t>材料等组成。</w:t>
      </w:r>
    </w:p>
    <w:p w14:paraId="40A181EF">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15.4 </w:t>
      </w:r>
      <w:r>
        <w:rPr>
          <w:rFonts w:hint="eastAsia" w:ascii="宋体" w:hAnsi="宋体" w:cs="宋体"/>
          <w:color w:val="auto"/>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D603476">
      <w:pPr>
        <w:autoSpaceDE w:val="0"/>
        <w:autoSpaceDN w:val="0"/>
        <w:spacing w:line="360" w:lineRule="auto"/>
        <w:ind w:firstLine="420" w:firstLineChars="200"/>
        <w:contextualSpacing/>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bCs/>
          <w:color w:val="auto"/>
          <w:kern w:val="0"/>
          <w:szCs w:val="21"/>
          <w:highlight w:val="none"/>
        </w:rPr>
        <w:t xml:space="preserve">15.5 </w:t>
      </w:r>
      <w:r>
        <w:rPr>
          <w:rFonts w:hint="eastAsia" w:ascii="宋体" w:hAnsi="宋体" w:cs="宋体" w:eastAsiaTheme="minorEastAsia"/>
          <w:color w:val="auto"/>
          <w:kern w:val="0"/>
          <w:sz w:val="21"/>
          <w:szCs w:val="21"/>
          <w:highlight w:val="none"/>
          <w:lang w:val="en-US" w:eastAsia="zh-CN" w:bidi="ar-SA"/>
        </w:rPr>
        <w:t>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4E5B5B2F">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eastAsiaTheme="minorEastAsia"/>
          <w:color w:val="auto"/>
          <w:kern w:val="0"/>
          <w:sz w:val="21"/>
          <w:szCs w:val="21"/>
          <w:highlight w:val="none"/>
          <w:lang w:val="en-US" w:eastAsia="zh-CN" w:bidi="ar-SA"/>
        </w:rPr>
        <w:t>电子投标文件制作技术咨询：0374-</w:t>
      </w:r>
      <w:r>
        <w:rPr>
          <w:rStyle w:val="89"/>
          <w:rFonts w:hint="eastAsia" w:ascii="宋体" w:hAnsi="宋体" w:eastAsia="宋体" w:cs="Times New Roman"/>
          <w:color w:val="auto"/>
          <w:sz w:val="21"/>
          <w:szCs w:val="21"/>
          <w:highlight w:val="none"/>
        </w:rPr>
        <w:t>296</w:t>
      </w:r>
      <w:r>
        <w:rPr>
          <w:rStyle w:val="89"/>
          <w:rFonts w:hint="eastAsia" w:ascii="宋体" w:hAnsi="宋体" w:eastAsia="宋体" w:cs="Times New Roman"/>
          <w:color w:val="auto"/>
          <w:sz w:val="21"/>
          <w:szCs w:val="21"/>
          <w:highlight w:val="none"/>
          <w:lang w:val="en-US" w:eastAsia="zh-CN"/>
        </w:rPr>
        <w:t>1598</w:t>
      </w:r>
      <w:r>
        <w:rPr>
          <w:rFonts w:hint="eastAsia" w:ascii="宋体" w:hAnsi="宋体" w:cs="宋体" w:eastAsiaTheme="minorEastAsia"/>
          <w:color w:val="auto"/>
          <w:kern w:val="0"/>
          <w:sz w:val="21"/>
          <w:szCs w:val="21"/>
          <w:highlight w:val="none"/>
          <w:lang w:val="en-US" w:eastAsia="zh-CN" w:bidi="ar-SA"/>
        </w:rPr>
        <w:t>。</w:t>
      </w:r>
    </w:p>
    <w:p w14:paraId="15505888">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16.</w:t>
      </w:r>
      <w:r>
        <w:rPr>
          <w:rFonts w:hint="eastAsia" w:ascii="宋体" w:hAnsi="宋体" w:cs="宋体"/>
          <w:b/>
          <w:color w:val="auto"/>
          <w:kern w:val="0"/>
          <w:szCs w:val="21"/>
          <w:highlight w:val="none"/>
        </w:rPr>
        <w:t>投标文件格式</w:t>
      </w:r>
    </w:p>
    <w:p w14:paraId="04B0984D">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投标人应按招标文件提供的格式编写投标文件。招标文件未提供标准格式的投标人可自行拟定。</w:t>
      </w:r>
    </w:p>
    <w:p w14:paraId="7E3517E7">
      <w:pPr>
        <w:autoSpaceDE w:val="0"/>
        <w:autoSpaceDN w:val="0"/>
        <w:spacing w:line="360" w:lineRule="auto"/>
        <w:contextualSpacing/>
        <w:rPr>
          <w:rFonts w:ascii="宋体" w:hAnsi="宋体" w:cs="宋体"/>
          <w:b/>
          <w:color w:val="auto"/>
          <w:kern w:val="0"/>
          <w:szCs w:val="21"/>
          <w:highlight w:val="none"/>
        </w:rPr>
      </w:pPr>
      <w:r>
        <w:rPr>
          <w:rFonts w:hint="eastAsia" w:ascii="宋体" w:hAnsi="宋体" w:cs="宋体"/>
          <w:b/>
          <w:color w:val="auto"/>
          <w:kern w:val="0"/>
          <w:szCs w:val="21"/>
          <w:highlight w:val="none"/>
        </w:rPr>
        <w:t>17.投标保证金</w:t>
      </w:r>
    </w:p>
    <w:p w14:paraId="5E171877">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17.1</w:t>
      </w:r>
      <w:r>
        <w:rPr>
          <w:rFonts w:hint="eastAsia" w:ascii="宋体" w:hAnsi="宋体" w:cs="宋体"/>
          <w:color w:val="auto"/>
          <w:szCs w:val="21"/>
          <w:highlight w:val="none"/>
          <w:lang w:val="zh-CN"/>
        </w:rPr>
        <w:t>本项目不收取投标保证金。</w:t>
      </w:r>
    </w:p>
    <w:p w14:paraId="3C060691">
      <w:pPr>
        <w:autoSpaceDE w:val="0"/>
        <w:autoSpaceDN w:val="0"/>
        <w:adjustRightInd w:val="0"/>
        <w:spacing w:line="360" w:lineRule="auto"/>
        <w:ind w:firstLine="420" w:firstLineChars="200"/>
        <w:rPr>
          <w:color w:val="auto"/>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zh-CN"/>
        </w:rPr>
        <w:t>投标人应提供投标承诺函。</w:t>
      </w:r>
    </w:p>
    <w:p w14:paraId="4FB15259">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1</w:t>
      </w:r>
      <w:r>
        <w:rPr>
          <w:rFonts w:hint="eastAsia" w:ascii="宋体" w:hAnsi="宋体" w:cs="宋体"/>
          <w:b/>
          <w:color w:val="auto"/>
          <w:szCs w:val="21"/>
          <w:highlight w:val="none"/>
        </w:rPr>
        <w:t>8</w:t>
      </w:r>
      <w:r>
        <w:rPr>
          <w:rFonts w:ascii="宋体" w:cs="宋体"/>
          <w:b/>
          <w:color w:val="auto"/>
          <w:szCs w:val="21"/>
          <w:highlight w:val="none"/>
          <w:lang w:val="zh-CN"/>
        </w:rPr>
        <w:t>.</w:t>
      </w:r>
      <w:r>
        <w:rPr>
          <w:rFonts w:hint="eastAsia" w:ascii="宋体" w:hAnsi="宋体" w:cs="宋体"/>
          <w:b/>
          <w:color w:val="auto"/>
          <w:szCs w:val="21"/>
          <w:highlight w:val="none"/>
          <w:lang w:val="zh-CN"/>
        </w:rPr>
        <w:t>投标文件的数量和签署盖章</w:t>
      </w:r>
    </w:p>
    <w:p w14:paraId="38FA7808">
      <w:pPr>
        <w:autoSpaceDE w:val="0"/>
        <w:autoSpaceDN w:val="0"/>
        <w:adjustRightInd w:val="0"/>
        <w:spacing w:line="360" w:lineRule="auto"/>
        <w:ind w:firstLine="420" w:firstLineChars="200"/>
        <w:rPr>
          <w:rFonts w:asci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投标人应提交投标文件份数见“投标人须知前附表”。</w:t>
      </w:r>
    </w:p>
    <w:p w14:paraId="33C35882">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highlight w:val="none"/>
        </w:rPr>
      </w:pPr>
      <w:r>
        <w:rPr>
          <w:rFonts w:ascii="宋体" w:hAnsi="宋体" w:cs="宋体"/>
          <w:color w:val="auto"/>
          <w:szCs w:val="21"/>
          <w:highlight w:val="none"/>
          <w:lang w:val="zh-CN"/>
        </w:rPr>
        <w:t>1</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在招标文件中已明示需盖章及签名之处，</w:t>
      </w:r>
      <w:r>
        <w:rPr>
          <w:rFonts w:hint="eastAsia" w:ascii="宋体" w:hAnsi="宋体" w:cs="宋体"/>
          <w:color w:val="auto"/>
          <w:szCs w:val="21"/>
          <w:highlight w:val="none"/>
        </w:rPr>
        <w:t>电子投标文件应按招标文件要求加盖投标人电子印章和法人电子印章或授权代表电子印章。</w:t>
      </w:r>
    </w:p>
    <w:p w14:paraId="48432E8C">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四、投标文件的递交</w:t>
      </w:r>
    </w:p>
    <w:p w14:paraId="7642B972">
      <w:pPr>
        <w:numPr>
          <w:ilvl w:val="0"/>
          <w:numId w:val="12"/>
        </w:num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投标文件的递交及投标截止时间</w:t>
      </w:r>
    </w:p>
    <w:p w14:paraId="2B6B9E16">
      <w:pPr>
        <w:tabs>
          <w:tab w:val="left" w:pos="1260"/>
        </w:tabs>
        <w:autoSpaceDE w:val="0"/>
        <w:autoSpaceDN w:val="0"/>
        <w:spacing w:line="360" w:lineRule="auto"/>
        <w:ind w:firstLine="420" w:firstLineChars="200"/>
        <w:contextualSpacing/>
        <w:rPr>
          <w:color w:val="auto"/>
          <w:highlight w:val="none"/>
          <w:lang w:val="zh-CN"/>
        </w:rPr>
      </w:pPr>
      <w:r>
        <w:rPr>
          <w:rFonts w:hint="eastAsia" w:ascii="宋体" w:hAnsi="宋体" w:cs="仿宋_GB2312"/>
          <w:color w:val="auto"/>
          <w:szCs w:val="21"/>
          <w:highlight w:val="none"/>
        </w:rPr>
        <w:t>19.1 电子投标文件：成功上传至《全国公共资源交易平台（河南省·许昌市）》公共资源交易系统加密电子投标文件</w:t>
      </w:r>
      <w:r>
        <w:rPr>
          <w:rFonts w:ascii="宋体" w:hAnsi="宋体" w:cs="仿宋_GB2312"/>
          <w:color w:val="auto"/>
          <w:szCs w:val="21"/>
          <w:highlight w:val="none"/>
        </w:rPr>
        <w:t>。</w:t>
      </w:r>
    </w:p>
    <w:p w14:paraId="624A9BF8">
      <w:pPr>
        <w:pStyle w:val="59"/>
        <w:autoSpaceDE w:val="0"/>
        <w:autoSpaceDN w:val="0"/>
        <w:spacing w:line="360" w:lineRule="auto"/>
        <w:contextualSpacing/>
        <w:rPr>
          <w:rFonts w:ascii="宋体" w:cs="宋体"/>
          <w:bCs/>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b/>
          <w:color w:val="auto"/>
          <w:kern w:val="0"/>
          <w:sz w:val="21"/>
          <w:szCs w:val="21"/>
          <w:highlight w:val="none"/>
        </w:rPr>
        <w:t>本项目采用“远程不见面”开标方式，</w:t>
      </w:r>
      <w:r>
        <w:rPr>
          <w:rFonts w:hint="eastAsia" w:ascii="宋体" w:hAnsi="宋体" w:cs="宋体"/>
          <w:color w:val="auto"/>
          <w:kern w:val="0"/>
          <w:sz w:val="21"/>
          <w:szCs w:val="21"/>
          <w:highlight w:val="none"/>
        </w:rPr>
        <w:t>投标人无须到开标现场参加开标会议、无须现场提交有关原件资料；投标人在</w:t>
      </w:r>
      <w:r>
        <w:rPr>
          <w:rFonts w:hint="eastAsia" w:ascii="宋体" w:hAnsi="宋体" w:cs="宋体"/>
          <w:color w:val="auto"/>
          <w:sz w:val="21"/>
          <w:szCs w:val="21"/>
          <w:highlight w:val="none"/>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宋体" w:hAnsi="宋体" w:cs="宋体"/>
          <w:color w:val="auto"/>
          <w:kern w:val="0"/>
          <w:sz w:val="21"/>
          <w:szCs w:val="21"/>
          <w:highlight w:val="none"/>
        </w:rPr>
        <w:t>。</w:t>
      </w:r>
    </w:p>
    <w:p w14:paraId="7BBF1162">
      <w:pPr>
        <w:autoSpaceDE w:val="0"/>
        <w:autoSpaceDN w:val="0"/>
        <w:spacing w:line="360" w:lineRule="auto"/>
        <w:ind w:firstLine="420" w:firstLineChars="200"/>
        <w:contextualSpacing/>
        <w:rPr>
          <w:rFonts w:ascii="宋体" w:cs="宋体"/>
          <w:bCs/>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lang w:val="zh-CN"/>
        </w:rPr>
        <w:t>.</w:t>
      </w:r>
      <w:r>
        <w:rPr>
          <w:rFonts w:hint="eastAsia" w:ascii="宋体" w:hAnsi="宋体" w:cs="宋体"/>
          <w:color w:val="auto"/>
          <w:szCs w:val="21"/>
          <w:highlight w:val="none"/>
        </w:rPr>
        <w:t xml:space="preserve">3 </w:t>
      </w:r>
      <w:r>
        <w:rPr>
          <w:rFonts w:hint="eastAsia" w:ascii="宋体" w:hAnsi="宋体" w:cs="宋体"/>
          <w:bCs/>
          <w:color w:val="auto"/>
          <w:szCs w:val="21"/>
          <w:highlight w:val="none"/>
        </w:rPr>
        <w:t>招标人可以按本须知第</w:t>
      </w:r>
      <w:r>
        <w:rPr>
          <w:rFonts w:ascii="宋体" w:hAnsi="宋体" w:cs="宋体"/>
          <w:bCs/>
          <w:color w:val="auto"/>
          <w:szCs w:val="21"/>
          <w:highlight w:val="none"/>
        </w:rPr>
        <w:t>1</w:t>
      </w:r>
      <w:r>
        <w:rPr>
          <w:rFonts w:hint="eastAsia" w:ascii="宋体" w:hAnsi="宋体" w:cs="宋体"/>
          <w:bCs/>
          <w:color w:val="auto"/>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34353FFF">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20</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迟交的投标文件</w:t>
      </w:r>
    </w:p>
    <w:p w14:paraId="4166DA9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投标截止时间之后上传的投标文件，招标人将拒绝接收。</w:t>
      </w:r>
    </w:p>
    <w:p w14:paraId="48EA63E3">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投标文件的修改和撤回</w:t>
      </w:r>
    </w:p>
    <w:p w14:paraId="13D1E906">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 xml:space="preserve">.1 </w:t>
      </w:r>
      <w:r>
        <w:rPr>
          <w:rFonts w:hint="eastAsia" w:ascii="宋体" w:hAnsi="宋体" w:cs="宋体"/>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14:paraId="4485511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投标人在递交投标文件后，可以撤回其投标，但投标人必须在规定的投标截止时间前以书面形式告知招标人。</w:t>
      </w:r>
    </w:p>
    <w:p w14:paraId="1784FD2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kern w:val="0"/>
          <w:szCs w:val="21"/>
          <w:highlight w:val="none"/>
        </w:rPr>
        <w:t>投标人不得在投标有效期内撤销投标文件，否则招标人将不退还其投标保证金。</w:t>
      </w:r>
    </w:p>
    <w:p w14:paraId="4A843246">
      <w:pPr>
        <w:autoSpaceDE w:val="0"/>
        <w:autoSpaceDN w:val="0"/>
        <w:spacing w:line="360" w:lineRule="auto"/>
        <w:contextualSpacing/>
        <w:rPr>
          <w:rFonts w:ascii="宋体" w:cs="宋体"/>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2．</w:t>
      </w:r>
      <w:r>
        <w:rPr>
          <w:rFonts w:hint="eastAsia" w:ascii="宋体" w:hAnsi="宋体" w:cs="宋体"/>
          <w:b/>
          <w:color w:val="auto"/>
          <w:szCs w:val="21"/>
          <w:highlight w:val="none"/>
        </w:rPr>
        <w:t>除投标人须知前附表另有规定外，投标人所提交的电子投标文件不予退还。</w:t>
      </w:r>
    </w:p>
    <w:p w14:paraId="48CE30B3">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五、开标和评标</w:t>
      </w:r>
    </w:p>
    <w:p w14:paraId="3A93F451">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开标</w:t>
      </w:r>
    </w:p>
    <w:p w14:paraId="21090916">
      <w:pPr>
        <w:pStyle w:val="59"/>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23.1招标人将按招标文件规定的时间和地点组织远程不见面开标。开标由代理机构主持，投标人</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到现场。评标委员会成员不得参加开标活动。</w:t>
      </w:r>
    </w:p>
    <w:p w14:paraId="097DC921">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cs="宋体" w:asciiTheme="minorEastAsia" w:hAnsiTheme="minorEastAsia"/>
          <w:color w:val="auto"/>
          <w:kern w:val="0"/>
          <w:szCs w:val="21"/>
          <w:highlight w:val="none"/>
        </w:rPr>
        <w:t>23.2</w:t>
      </w:r>
      <w:r>
        <w:rPr>
          <w:rFonts w:hint="eastAsia" w:ascii="宋体" w:hAnsi="宋体" w:cs="宋体"/>
          <w:color w:val="auto"/>
          <w:kern w:val="0"/>
          <w:sz w:val="21"/>
          <w:szCs w:val="21"/>
          <w:highlight w:val="none"/>
        </w:rPr>
        <w:t>开标程序</w:t>
      </w:r>
    </w:p>
    <w:p w14:paraId="7F2A357D">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本项目采用远程“不见面”开标方式，投标前请详细阅读“全国公共资源交易平台（河南省·许昌市）”的“服务指南”栏目下《新交易平台使用手册》中的相关内容。</w:t>
      </w:r>
    </w:p>
    <w:p w14:paraId="3A49459C">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供应商应按新交易平台使用手册提前设置好浏览器，并于开标时间前登录本项目网上开标大厅，按照规定的开标时间准时参加网上开标。</w:t>
      </w:r>
    </w:p>
    <w:p w14:paraId="228ADCAA">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根据开标大厅界面右侧“公告栏”中的系统提示，供应商应在“标书解密”环节完成解密操作。供应商未解密或因供应商原因解密失败的，其响应文件将被退回。</w:t>
      </w:r>
    </w:p>
    <w:p w14:paraId="530BBBC3">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在“唱标”环节，供应商应对唱标信息进行确认，供应商未进行唱标确认操作的，视同认可唱标结果。</w:t>
      </w:r>
    </w:p>
    <w:p w14:paraId="3A2EF938">
      <w:pPr>
        <w:numPr>
          <w:ilvl w:val="0"/>
          <w:numId w:val="13"/>
        </w:numPr>
        <w:tabs>
          <w:tab w:val="left" w:pos="1260"/>
        </w:tabs>
        <w:autoSpaceDE w:val="0"/>
        <w:autoSpaceDN w:val="0"/>
        <w:spacing w:line="360" w:lineRule="auto"/>
        <w:ind w:firstLine="315" w:firstLineChars="15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在“开标结束”环节，供应商应在《开标情况记录表》上进行电子签章。供应商未签章的，视同认可开标结果。</w:t>
      </w:r>
    </w:p>
    <w:p w14:paraId="20296BF1">
      <w:pPr>
        <w:numPr>
          <w:ilvl w:val="0"/>
          <w:numId w:val="13"/>
        </w:numPr>
        <w:tabs>
          <w:tab w:val="left" w:pos="1260"/>
        </w:tabs>
        <w:autoSpaceDE w:val="0"/>
        <w:autoSpaceDN w:val="0"/>
        <w:spacing w:line="360" w:lineRule="auto"/>
        <w:ind w:firstLine="315" w:firstLineChars="15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供应商对开标过程和开标记录如有异议，可在本项目开标大厅界面右下方“发起异议”中提出异议。</w:t>
      </w:r>
    </w:p>
    <w:p w14:paraId="4D547EFB">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.3采购人应当对开标、评标现场活动进行全程录音录像。录音录像应当清晰可辨，音像资料作为采购文件一并存档。</w:t>
      </w:r>
    </w:p>
    <w:p w14:paraId="74132CEE">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.4投标人不足3家的，不得开标。</w:t>
      </w:r>
    </w:p>
    <w:p w14:paraId="43A550B5">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.5开标过程由采购代理机构负责记录，《开标情况记录表》经投标人进行电子签章、由参加开标的采购人和监督人签字确认后随采购文件一并存档。投标人未电子签章的，视同认可开标结果。</w:t>
      </w:r>
    </w:p>
    <w:p w14:paraId="5F5F7FC4">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24</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资格审查</w:t>
      </w:r>
    </w:p>
    <w:p w14:paraId="0668F8E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bCs/>
          <w:color w:val="auto"/>
          <w:szCs w:val="21"/>
          <w:highlight w:val="none"/>
        </w:rPr>
        <w:t>开标结束后，采购人依法对投标人的资格进行审查。</w:t>
      </w:r>
      <w:r>
        <w:rPr>
          <w:rFonts w:hint="eastAsia" w:ascii="宋体" w:hAnsi="宋体" w:cs="宋体"/>
          <w:color w:val="auto"/>
          <w:szCs w:val="21"/>
          <w:highlight w:val="none"/>
          <w:lang w:val="zh-CN"/>
        </w:rPr>
        <w:t>合格投标人不足</w:t>
      </w:r>
      <w:r>
        <w:rPr>
          <w:rFonts w:ascii="宋体" w:hAnsi="宋体" w:cs="宋体"/>
          <w:color w:val="auto"/>
          <w:szCs w:val="21"/>
          <w:highlight w:val="none"/>
          <w:lang w:val="zh-CN"/>
        </w:rPr>
        <w:t>3</w:t>
      </w:r>
      <w:r>
        <w:rPr>
          <w:rFonts w:hint="eastAsia" w:ascii="宋体" w:hAnsi="宋体" w:cs="宋体"/>
          <w:color w:val="auto"/>
          <w:szCs w:val="21"/>
          <w:highlight w:val="none"/>
          <w:lang w:val="zh-CN"/>
        </w:rPr>
        <w:t>家的，不得评标。</w:t>
      </w:r>
    </w:p>
    <w:p w14:paraId="2F40435D">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评标委员会的组成</w:t>
      </w:r>
    </w:p>
    <w:p w14:paraId="198CBB2D">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招标人将依法组建评标委员会，评标委员会由采购人代表和评审专家组成，成员人数应当为</w:t>
      </w:r>
      <w:r>
        <w:rPr>
          <w:rFonts w:ascii="宋体" w:hAnsi="宋体" w:cs="宋体"/>
          <w:color w:val="auto"/>
          <w:szCs w:val="21"/>
          <w:highlight w:val="none"/>
          <w:lang w:val="zh-CN"/>
        </w:rPr>
        <w:t>5</w:t>
      </w:r>
      <w:r>
        <w:rPr>
          <w:rFonts w:hint="eastAsia" w:ascii="宋体" w:hAnsi="宋体" w:cs="宋体"/>
          <w:color w:val="auto"/>
          <w:szCs w:val="21"/>
          <w:highlight w:val="none"/>
          <w:lang w:val="zh-CN"/>
        </w:rPr>
        <w:t>人以上单数，其中评审专家的人数不少于评标委员会成员总数的三分之二。评审专家依法从政府采购评审专家库中随机抽取。</w:t>
      </w:r>
    </w:p>
    <w:p w14:paraId="49CBF0B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采购项目符合下列情形之一的，评标委员会成员人数应当为</w:t>
      </w:r>
      <w:r>
        <w:rPr>
          <w:rFonts w:ascii="宋体" w:hAnsi="宋体" w:cs="宋体"/>
          <w:color w:val="auto"/>
          <w:szCs w:val="21"/>
          <w:highlight w:val="none"/>
          <w:lang w:val="zh-CN"/>
        </w:rPr>
        <w:t>7</w:t>
      </w:r>
      <w:r>
        <w:rPr>
          <w:rFonts w:hint="eastAsia" w:ascii="宋体" w:hAnsi="宋体" w:cs="宋体"/>
          <w:color w:val="auto"/>
          <w:szCs w:val="21"/>
          <w:highlight w:val="none"/>
          <w:lang w:val="zh-CN"/>
        </w:rPr>
        <w:t>人以上单数：</w:t>
      </w:r>
    </w:p>
    <w:p w14:paraId="0A91D56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（一）采购预算金额在</w:t>
      </w:r>
      <w:r>
        <w:rPr>
          <w:rFonts w:ascii="宋体" w:hAnsi="宋体" w:cs="宋体"/>
          <w:color w:val="auto"/>
          <w:szCs w:val="21"/>
          <w:highlight w:val="none"/>
          <w:lang w:val="zh-CN"/>
        </w:rPr>
        <w:t>1000</w:t>
      </w:r>
      <w:r>
        <w:rPr>
          <w:rFonts w:hint="eastAsia" w:ascii="宋体" w:hAnsi="宋体" w:cs="宋体"/>
          <w:color w:val="auto"/>
          <w:szCs w:val="21"/>
          <w:highlight w:val="none"/>
          <w:lang w:val="zh-CN"/>
        </w:rPr>
        <w:t>万元以上；</w:t>
      </w:r>
    </w:p>
    <w:p w14:paraId="65FA711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（二）技术复杂；</w:t>
      </w:r>
    </w:p>
    <w:p w14:paraId="29408706">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（三）社会影响较大。</w:t>
      </w:r>
    </w:p>
    <w:p w14:paraId="4EE4EFC6">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评审专家对本单位的采购项目只能作为采购人代表参与评标。采购代理机构工作人员不得参加由本机构代理的政府采购项目的评标。</w:t>
      </w:r>
    </w:p>
    <w:p w14:paraId="34559CD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评审专家与投标人存在下列利害关系之一的，应当回避：</w:t>
      </w:r>
    </w:p>
    <w:p w14:paraId="6CC2253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（一）参加采购活动前三年内,不与供应商存在劳动关系，或者担任过供应商的董事、监事，或者是供应商的控股股东或实际控制人；</w:t>
      </w:r>
    </w:p>
    <w:p w14:paraId="077B1A86">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（二）与供应商的法定代表人或者负责人有夫妻、直系血亲、三代以内旁系血亲或者近姻亲关系；</w:t>
      </w:r>
    </w:p>
    <w:p w14:paraId="1DEBE09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（三）与供应商有其他可能影响政府采购活动公平、公正进行的关系。</w:t>
      </w:r>
    </w:p>
    <w:p w14:paraId="093E6C9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评审专家发现本人与参加采购活动的供应商有利害关系的，应当主动提出回避。采购人或者代理机构发现评审专家与参加采购活动的供应商有利害关系的，应当要求其回避。</w:t>
      </w:r>
    </w:p>
    <w:p w14:paraId="335053B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采购人不得担任评标小组长。</w:t>
      </w:r>
    </w:p>
    <w:p w14:paraId="1B5646A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采购人可以在评标前说明项目背景和采购需求，说明内容不得含有歧视性、倾向性意见，不得超出招标文件所述范围。说明应当提交书面材料，并随采购文件一并存档。</w:t>
      </w:r>
    </w:p>
    <w:p w14:paraId="6829507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评标委员会成员名单在评标结果公告前应当保密。</w:t>
      </w:r>
    </w:p>
    <w:p w14:paraId="26E7CE6C">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符合性审查</w:t>
      </w:r>
    </w:p>
    <w:p w14:paraId="25895D0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评标委员会依据有关法律法规和招标文件的规定，对符合资格的投标人的投标文件进行符合性审查，以确定其是否满足招标文件的实质性要求。</w:t>
      </w:r>
    </w:p>
    <w:p w14:paraId="6521D2C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审查、评价投标文件是否符合招标文件的商务、技术等实质性要求。</w:t>
      </w:r>
    </w:p>
    <w:p w14:paraId="58E3051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可要求投标人对投标文件有关事项作出澄清或者说明。</w:t>
      </w:r>
    </w:p>
    <w:p w14:paraId="5C956B0F">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投标文件的澄清</w:t>
      </w:r>
    </w:p>
    <w:p w14:paraId="1293568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14:paraId="429863A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1F0198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投标人的澄清文件是其投标文件的组成部分。</w:t>
      </w:r>
    </w:p>
    <w:p w14:paraId="1831F5D5">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投标文件报价出现前后不一致的修正</w:t>
      </w:r>
    </w:p>
    <w:p w14:paraId="4323403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投标文件中开标一览表（报价表）内容与投标文件中相应内容不一致的，以开标一览表（报价表）为准；</w:t>
      </w:r>
    </w:p>
    <w:p w14:paraId="25F8928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大写金额和小写金额不一致的，以大写金额为准；</w:t>
      </w:r>
    </w:p>
    <w:p w14:paraId="4260753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单价金额小数点或者百分比有明显错位的，以开标一览表的总价为准，并修改单价；</w:t>
      </w:r>
    </w:p>
    <w:p w14:paraId="3E8D75D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highlight w:val="none"/>
          <w:lang w:val="zh-CN"/>
        </w:rPr>
        <w:t>2</w:t>
      </w:r>
      <w:r>
        <w:rPr>
          <w:rFonts w:ascii="宋体" w:hAnsi="宋体" w:cs="宋体"/>
          <w:color w:val="auto"/>
          <w:szCs w:val="21"/>
          <w:highlight w:val="none"/>
        </w:rPr>
        <w:t>8</w:t>
      </w:r>
      <w:r>
        <w:rPr>
          <w:rFonts w:ascii="宋体" w:hAnsi="宋体" w:cs="宋体"/>
          <w:color w:val="auto"/>
          <w:szCs w:val="21"/>
          <w:highlight w:val="none"/>
          <w:lang w:val="zh-CN"/>
        </w:rPr>
        <w:t>.2</w:t>
      </w:r>
      <w:r>
        <w:rPr>
          <w:rFonts w:hint="eastAsia" w:ascii="宋体" w:hAnsi="宋体" w:cs="宋体"/>
          <w:color w:val="auto"/>
          <w:szCs w:val="21"/>
          <w:highlight w:val="none"/>
          <w:lang w:val="zh-CN"/>
        </w:rPr>
        <w:t>规定经投标人确认后产生约束力，投标人不确认的，其投标无效。</w:t>
      </w:r>
    </w:p>
    <w:p w14:paraId="060C3E67">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29</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投标无效情形</w:t>
      </w:r>
    </w:p>
    <w:p w14:paraId="0379E37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投标文件属下列情况之一的，按照无效投标处理：</w:t>
      </w:r>
    </w:p>
    <w:p w14:paraId="5239C2B2">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未按照招标文件的规定提供投标承诺函的；</w:t>
      </w:r>
    </w:p>
    <w:p w14:paraId="7C80DC61">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29.1.2未按照招标文件的规定提交《禹州市政府采购供应商信用承诺函》的；</w:t>
      </w:r>
    </w:p>
    <w:p w14:paraId="5FC8564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投标文件未按招标文件要求签署、盖章的；</w:t>
      </w:r>
    </w:p>
    <w:p w14:paraId="6716420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4不具备招标文件中规定的资格要求的；</w:t>
      </w:r>
    </w:p>
    <w:p w14:paraId="22589A5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报价超过招标文件中规定的预算金额或者最高限价的；</w:t>
      </w:r>
    </w:p>
    <w:p w14:paraId="01B6C91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6投标文件内容模糊</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lang w:val="zh-CN"/>
        </w:rPr>
        <w:t>清，无法辨认的；</w:t>
      </w:r>
    </w:p>
    <w:p w14:paraId="43671ED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7投标文件含有采购人不能接受的附加条件的。</w:t>
      </w:r>
    </w:p>
    <w:p w14:paraId="7476CFE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有下列情形之一的，视为投标人串通投标，其投标无效：</w:t>
      </w:r>
    </w:p>
    <w:p w14:paraId="5367095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不同投标人的投标文件由同一单位或者个人编制；</w:t>
      </w:r>
    </w:p>
    <w:p w14:paraId="5F66B3F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不同投标人委托同一单位或者个人办理投标事宜；</w:t>
      </w:r>
    </w:p>
    <w:p w14:paraId="2617227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不同投标人的投标文件载明的项目管理成员或者联系人员为同一人；</w:t>
      </w:r>
    </w:p>
    <w:p w14:paraId="0710BBC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.2.4 </w:t>
      </w:r>
      <w:r>
        <w:rPr>
          <w:rFonts w:hint="eastAsia" w:ascii="宋体" w:hAnsi="宋体" w:cs="宋体"/>
          <w:color w:val="auto"/>
          <w:szCs w:val="21"/>
          <w:highlight w:val="none"/>
          <w:lang w:val="zh-CN"/>
        </w:rPr>
        <w:t>不同投标人的投标文件异常一致或者投标报价呈规律性差异；</w:t>
      </w:r>
    </w:p>
    <w:p w14:paraId="2EC2B8E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.2.5 </w:t>
      </w:r>
      <w:r>
        <w:rPr>
          <w:rFonts w:hint="eastAsia" w:ascii="宋体" w:hAnsi="宋体" w:cs="宋体"/>
          <w:color w:val="auto"/>
          <w:szCs w:val="21"/>
          <w:highlight w:val="none"/>
          <w:lang w:val="zh-CN"/>
        </w:rPr>
        <w:t>不同投标人的投标文件相互混装；</w:t>
      </w:r>
    </w:p>
    <w:p w14:paraId="6C80B886">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29</w:t>
      </w:r>
      <w:r>
        <w:rPr>
          <w:rFonts w:ascii="宋体" w:hAnsi="宋体" w:cs="宋体"/>
          <w:color w:val="auto"/>
          <w:sz w:val="21"/>
          <w:szCs w:val="21"/>
          <w:highlight w:val="none"/>
          <w:lang w:val="zh-CN"/>
        </w:rPr>
        <w:t>.3</w:t>
      </w:r>
      <w:r>
        <w:rPr>
          <w:rFonts w:hint="eastAsia" w:ascii="宋体" w:hAnsi="宋体" w:cs="宋体"/>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636C86">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（一）提供虚假材料谋取中标、成交的；</w:t>
      </w:r>
    </w:p>
    <w:p w14:paraId="03F79E57">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（二）采取不正当手段诋毁、排挤其他供应商的；</w:t>
      </w:r>
    </w:p>
    <w:p w14:paraId="33D422C8">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（三）与采购人、其他供应商或者采购代理机构恶意串通的；</w:t>
      </w:r>
    </w:p>
    <w:p w14:paraId="73797607">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（四）向采购人、采购代理机构行贿或者提供其他不正当利益的；</w:t>
      </w:r>
    </w:p>
    <w:p w14:paraId="0890AE3F">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（五）在招标采购过程中与采购人进行协商谈判的；</w:t>
      </w:r>
    </w:p>
    <w:p w14:paraId="5D601561">
      <w:pPr>
        <w:pStyle w:val="21"/>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（六）拒绝有关部门监督检查或者提供虚假情况的。</w:t>
      </w:r>
    </w:p>
    <w:p w14:paraId="2EB7B170">
      <w:pPr>
        <w:pStyle w:val="21"/>
        <w:spacing w:line="360" w:lineRule="auto"/>
        <w:ind w:firstLine="420" w:firstLineChars="200"/>
        <w:rPr>
          <w:rFonts w:ascii="宋体" w:cs="宋体"/>
          <w:color w:val="auto"/>
          <w:kern w:val="0"/>
          <w:sz w:val="21"/>
          <w:szCs w:val="21"/>
          <w:highlight w:val="none"/>
        </w:rPr>
      </w:pPr>
      <w:r>
        <w:rPr>
          <w:rFonts w:hint="eastAsia" w:ascii="宋体" w:hAnsi="宋体" w:cs="宋体"/>
          <w:color w:val="auto"/>
          <w:sz w:val="21"/>
          <w:szCs w:val="21"/>
          <w:highlight w:val="none"/>
        </w:rPr>
        <w:t>投标人有前款第（一）至（五）项情形之一的，中标、成交无效。</w:t>
      </w:r>
    </w:p>
    <w:p w14:paraId="1ECF53F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9B2D28C">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EB3CBA">
      <w:pPr>
        <w:pStyle w:val="59"/>
        <w:autoSpaceDE w:val="0"/>
        <w:autoSpaceDN w:val="0"/>
        <w:spacing w:line="360" w:lineRule="auto"/>
        <w:contextualSpacing/>
        <w:rPr>
          <w:color w:val="auto"/>
          <w:highlight w:val="none"/>
          <w:lang w:val="zh-CN"/>
        </w:rPr>
      </w:pPr>
      <w:r>
        <w:rPr>
          <w:rFonts w:hint="eastAsia" w:ascii="宋体" w:hAnsi="宋体" w:cs="宋体"/>
          <w:color w:val="auto"/>
          <w:szCs w:val="21"/>
          <w:highlight w:val="none"/>
        </w:rPr>
        <w:t>29.6 按照</w:t>
      </w:r>
      <w:r>
        <w:rPr>
          <w:rFonts w:hint="eastAsia" w:ascii="ˎ̥" w:hAnsi="ˎ̥"/>
          <w:color w:val="auto"/>
          <w:highlight w:val="none"/>
        </w:rPr>
        <w:t>《关于推进全流程电子化交易和在线监管工作有关问题的通知》（许公管办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3号）规定，不同投标人电子投标文件制作硬件特征码（网卡MAC地址、CPU序号、硬盘序列号）均一致时，视为‘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w:t>
      </w:r>
      <w:r>
        <w:rPr>
          <w:rFonts w:ascii="ˎ̥" w:hAnsi="ˎ̥"/>
          <w:color w:val="auto"/>
          <w:highlight w:val="none"/>
        </w:rPr>
        <w:t>的</w:t>
      </w:r>
      <w:r>
        <w:rPr>
          <w:rFonts w:hint="eastAsia" w:ascii="ˎ̥" w:hAnsi="ˎ̥"/>
          <w:color w:val="auto"/>
          <w:highlight w:val="none"/>
        </w:rPr>
        <w:t>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14:paraId="0947D65D">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w:t>
      </w:r>
      <w:r>
        <w:rPr>
          <w:rFonts w:hint="eastAsia" w:ascii="宋体" w:hAnsi="宋体" w:cs="宋体"/>
          <w:color w:val="auto"/>
          <w:szCs w:val="21"/>
          <w:highlight w:val="none"/>
        </w:rPr>
        <w:t xml:space="preserve">7 </w:t>
      </w:r>
      <w:r>
        <w:rPr>
          <w:rFonts w:hint="eastAsia" w:ascii="宋体" w:hAnsi="宋体" w:cs="宋体"/>
          <w:color w:val="auto"/>
          <w:szCs w:val="21"/>
          <w:highlight w:val="none"/>
          <w:lang w:val="zh-CN"/>
        </w:rPr>
        <w:t>法律法规和招标文件规定的其他无效情形。</w:t>
      </w:r>
    </w:p>
    <w:p w14:paraId="0A144763">
      <w:pPr>
        <w:tabs>
          <w:tab w:val="left" w:pos="1260"/>
        </w:tabs>
        <w:autoSpaceDE w:val="0"/>
        <w:autoSpaceDN w:val="0"/>
        <w:spacing w:line="360" w:lineRule="auto"/>
        <w:contextualSpacing/>
        <w:rPr>
          <w:rFonts w:ascii="宋体" w:cs="宋体"/>
          <w:b/>
          <w:bCs/>
          <w:color w:val="auto"/>
          <w:szCs w:val="21"/>
          <w:highlight w:val="none"/>
          <w:lang w:val="zh-CN"/>
        </w:rPr>
      </w:pPr>
      <w:r>
        <w:rPr>
          <w:rFonts w:hint="eastAsia" w:ascii="宋体" w:hAnsi="宋体" w:cs="宋体"/>
          <w:b/>
          <w:bCs/>
          <w:color w:val="auto"/>
          <w:szCs w:val="21"/>
          <w:highlight w:val="none"/>
        </w:rPr>
        <w:t>30</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相同品牌投标人的认定（服务类项目不适用本条款规定）</w:t>
      </w:r>
    </w:p>
    <w:p w14:paraId="68AE183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DD82D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0615E8">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投标文件的比较与评价</w:t>
      </w:r>
    </w:p>
    <w:p w14:paraId="57251D8B">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评标委员会按照招标文件中规定的评标方法和标准，对符合性审查合格的投标文件进行商务和技术评估，综合比较与评价。</w:t>
      </w:r>
    </w:p>
    <w:p w14:paraId="0F67BEB7">
      <w:p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32. 投标文件出现前后不一致的修正</w:t>
      </w:r>
    </w:p>
    <w:p w14:paraId="52993CD6">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32.1 投标文件中开标一览表内容与投标文件中相应内容不一致的，以开标一览表为准；</w:t>
      </w:r>
    </w:p>
    <w:p w14:paraId="0639D941">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3</w:t>
      </w:r>
      <w:r>
        <w:rPr>
          <w:rFonts w:ascii="宋体" w:hAnsi="宋体" w:cs="宋体"/>
          <w:b/>
          <w:color w:val="auto"/>
          <w:szCs w:val="21"/>
          <w:highlight w:val="none"/>
          <w:lang w:val="zh-CN"/>
        </w:rPr>
        <w:t>.</w:t>
      </w:r>
      <w:r>
        <w:rPr>
          <w:rFonts w:hint="eastAsia" w:ascii="宋体" w:hAnsi="宋体" w:cs="宋体"/>
          <w:b/>
          <w:color w:val="auto"/>
          <w:szCs w:val="21"/>
          <w:highlight w:val="none"/>
          <w:lang w:val="zh-CN"/>
        </w:rPr>
        <w:t>评标方法、评标标准</w:t>
      </w:r>
    </w:p>
    <w:p w14:paraId="6FC5FAA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评标方法分为最低评标价法和综合评分法。</w:t>
      </w:r>
    </w:p>
    <w:p w14:paraId="1E4B0E2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最低评标价法</w:t>
      </w:r>
    </w:p>
    <w:p w14:paraId="7FD0571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.1.1.1 </w:t>
      </w:r>
      <w:r>
        <w:rPr>
          <w:rFonts w:hint="eastAsia" w:ascii="宋体" w:hAnsi="宋体" w:cs="宋体"/>
          <w:color w:val="auto"/>
          <w:szCs w:val="21"/>
          <w:highlight w:val="none"/>
          <w:lang w:val="zh-CN"/>
        </w:rPr>
        <w:t>最低评标价法，是指投标文件满足招标文件全部实质性要求，且投标报价最低的投标人为中标候选人的评标方法。</w:t>
      </w:r>
    </w:p>
    <w:p w14:paraId="276B287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.1.1.2 </w:t>
      </w:r>
      <w:r>
        <w:rPr>
          <w:rFonts w:hint="eastAsia" w:ascii="宋体" w:hAnsi="宋体" w:cs="宋体"/>
          <w:color w:val="auto"/>
          <w:szCs w:val="21"/>
          <w:highlight w:val="none"/>
          <w:lang w:val="zh-CN"/>
        </w:rPr>
        <w:t>采用最低评标价法评标时，除了算术修正和落实政府采购政策需进行的价格扣除外，不能对投标人的投标价格进行任何调整。</w:t>
      </w:r>
    </w:p>
    <w:p w14:paraId="7B667004">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33</w:t>
      </w:r>
      <w:r>
        <w:rPr>
          <w:rFonts w:ascii="宋体" w:hAnsi="宋体" w:cs="宋体"/>
          <w:color w:val="auto"/>
          <w:szCs w:val="21"/>
          <w:highlight w:val="none"/>
          <w:lang w:val="zh-CN"/>
        </w:rPr>
        <w:t xml:space="preserve">.1.2 </w:t>
      </w:r>
      <w:r>
        <w:rPr>
          <w:rFonts w:hint="eastAsia" w:ascii="宋体" w:hAnsi="宋体" w:cs="宋体"/>
          <w:color w:val="auto"/>
          <w:szCs w:val="21"/>
          <w:highlight w:val="none"/>
          <w:lang w:val="zh-CN"/>
        </w:rPr>
        <w:t>综合评分法，是指投标文件满足招标文件全部实质性要求，且按照评审因素的量化指标评审得分最高的投标人为中标候选人的评标方法。</w:t>
      </w:r>
    </w:p>
    <w:p w14:paraId="6919E80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价格分</w:t>
      </w:r>
    </w:p>
    <w:p w14:paraId="7034E5D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价格分采用低价优先法计算，即满足招标文件要求且投标价格最低的投标报价为评标基准价，其价格分为满分。其他投标人的价格分统一按照下列公式计算：</w:t>
      </w:r>
    </w:p>
    <w:p w14:paraId="70582058">
      <w:pPr>
        <w:tabs>
          <w:tab w:val="left" w:pos="1260"/>
        </w:tabs>
        <w:autoSpaceDE w:val="0"/>
        <w:autoSpaceDN w:val="0"/>
        <w:spacing w:line="360" w:lineRule="auto"/>
        <w:contextualSpacing/>
        <w:rPr>
          <w:rFonts w:ascii="宋体" w:cs="宋体"/>
          <w:color w:val="auto"/>
          <w:szCs w:val="21"/>
          <w:highlight w:val="none"/>
          <w:lang w:val="zh-CN"/>
        </w:rPr>
      </w:pPr>
      <w:r>
        <w:rPr>
          <w:rFonts w:hint="eastAsia" w:ascii="宋体" w:hAnsi="宋体" w:cs="宋体"/>
          <w:color w:val="auto"/>
          <w:szCs w:val="21"/>
          <w:highlight w:val="none"/>
          <w:lang w:val="zh-CN"/>
        </w:rPr>
        <w:t>投标报价得分</w:t>
      </w:r>
      <w:r>
        <w:rPr>
          <w:rFonts w:ascii="宋体" w:hAnsi="宋体" w:cs="宋体"/>
          <w:color w:val="auto"/>
          <w:szCs w:val="21"/>
          <w:highlight w:val="none"/>
          <w:lang w:val="zh-CN"/>
        </w:rPr>
        <w:t>=</w:t>
      </w:r>
      <w:r>
        <w:rPr>
          <w:rFonts w:hint="eastAsia" w:ascii="宋体" w:hAnsi="宋体" w:cs="宋体"/>
          <w:color w:val="auto"/>
          <w:szCs w:val="21"/>
          <w:highlight w:val="none"/>
          <w:lang w:val="zh-CN"/>
        </w:rPr>
        <w:t>（评标基准价</w:t>
      </w:r>
      <w:r>
        <w:rPr>
          <w:rFonts w:ascii="宋体" w:hAnsi="宋体" w:cs="宋体"/>
          <w:color w:val="auto"/>
          <w:szCs w:val="21"/>
          <w:highlight w:val="none"/>
          <w:lang w:val="zh-CN"/>
        </w:rPr>
        <w:t>/</w:t>
      </w:r>
      <w:r>
        <w:rPr>
          <w:rFonts w:hint="eastAsia" w:ascii="宋体" w:hAnsi="宋体" w:cs="宋体"/>
          <w:color w:val="auto"/>
          <w:szCs w:val="21"/>
          <w:highlight w:val="none"/>
          <w:lang w:val="zh-CN"/>
        </w:rPr>
        <w:t>投标报价）×</w:t>
      </w:r>
      <w:r>
        <w:rPr>
          <w:rFonts w:ascii="宋体" w:hAnsi="宋体" w:cs="宋体"/>
          <w:color w:val="auto"/>
          <w:szCs w:val="21"/>
          <w:highlight w:val="none"/>
          <w:lang w:val="zh-CN"/>
        </w:rPr>
        <w:t>100</w:t>
      </w:r>
    </w:p>
    <w:p w14:paraId="12CCD96D">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评标总得分</w:t>
      </w: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A1+F2</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w:t>
      </w:r>
      <w:r>
        <w:rPr>
          <w:rFonts w:ascii="宋体" w:hAnsi="宋体" w:cs="宋体"/>
          <w:color w:val="auto"/>
          <w:szCs w:val="21"/>
          <w:highlight w:val="none"/>
          <w:lang w:val="zh-CN"/>
        </w:rPr>
        <w:t>An</w:t>
      </w:r>
    </w:p>
    <w:p w14:paraId="162654D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F2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分别为各项评审因素的得分；</w:t>
      </w:r>
    </w:p>
    <w:p w14:paraId="238D97C5">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A1</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An </w:t>
      </w:r>
      <w:r>
        <w:rPr>
          <w:rFonts w:hint="eastAsia" w:ascii="宋体" w:hAnsi="宋体" w:cs="宋体"/>
          <w:color w:val="auto"/>
          <w:szCs w:val="21"/>
          <w:highlight w:val="none"/>
          <w:lang w:val="zh-CN"/>
        </w:rPr>
        <w:t>分别为各项评审因素所占的权重（</w:t>
      </w:r>
      <w:r>
        <w:rPr>
          <w:rFonts w:ascii="宋体" w:hAnsi="宋体" w:cs="宋体"/>
          <w:color w:val="auto"/>
          <w:szCs w:val="21"/>
          <w:highlight w:val="none"/>
          <w:lang w:val="zh-CN"/>
        </w:rPr>
        <w:t>A1+A2+</w:t>
      </w:r>
      <w:r>
        <w:rPr>
          <w:rFonts w:hint="eastAsia" w:ascii="宋体" w:hAnsi="宋体" w:cs="宋体"/>
          <w:color w:val="auto"/>
          <w:szCs w:val="21"/>
          <w:highlight w:val="none"/>
          <w:lang w:val="zh-CN"/>
        </w:rPr>
        <w:t>……</w:t>
      </w:r>
      <w:r>
        <w:rPr>
          <w:rFonts w:ascii="宋体" w:hAnsi="宋体" w:cs="宋体"/>
          <w:color w:val="auto"/>
          <w:szCs w:val="21"/>
          <w:highlight w:val="none"/>
          <w:lang w:val="zh-CN"/>
        </w:rPr>
        <w:t>+An=1)</w:t>
      </w:r>
      <w:r>
        <w:rPr>
          <w:rFonts w:hint="eastAsia" w:ascii="宋体" w:hAnsi="宋体" w:cs="宋体"/>
          <w:color w:val="auto"/>
          <w:szCs w:val="21"/>
          <w:highlight w:val="none"/>
          <w:lang w:val="zh-CN"/>
        </w:rPr>
        <w:t>。</w:t>
      </w:r>
    </w:p>
    <w:p w14:paraId="19E0FE7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评标过程中，不得去掉报价中的最高报价和最低报价。</w:t>
      </w:r>
    </w:p>
    <w:p w14:paraId="3F8DEAD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因落实政府采购政策进行价格调整的，以调整后的价格计算评标基准价和投标报价。</w:t>
      </w:r>
    </w:p>
    <w:p w14:paraId="34D05777">
      <w:pPr>
        <w:tabs>
          <w:tab w:val="left" w:pos="1260"/>
        </w:tabs>
        <w:autoSpaceDE w:val="0"/>
        <w:autoSpaceDN w:val="0"/>
        <w:spacing w:line="360" w:lineRule="auto"/>
        <w:ind w:firstLine="420" w:firstLineChars="200"/>
        <w:contextualSpacing/>
        <w:rPr>
          <w:rFonts w:ascii="宋体" w:cs="宋体"/>
          <w:b/>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.3</w:t>
      </w:r>
      <w:r>
        <w:rPr>
          <w:rFonts w:hint="eastAsia" w:ascii="宋体" w:hAnsi="宋体" w:cs="宋体"/>
          <w:b/>
          <w:color w:val="auto"/>
          <w:szCs w:val="21"/>
          <w:highlight w:val="none"/>
          <w:lang w:val="zh-CN"/>
        </w:rPr>
        <w:t>本次评标具体评标方法、评标标准见（第六章资格审查与</w:t>
      </w:r>
      <w:r>
        <w:rPr>
          <w:rFonts w:hint="eastAsia" w:ascii="宋体" w:hAnsi="宋体" w:cs="宋体"/>
          <w:b/>
          <w:color w:val="auto"/>
          <w:kern w:val="0"/>
          <w:szCs w:val="21"/>
          <w:highlight w:val="none"/>
        </w:rPr>
        <w:t>评标</w:t>
      </w:r>
      <w:r>
        <w:rPr>
          <w:rFonts w:hint="eastAsia" w:ascii="宋体" w:hAnsi="宋体" w:cs="宋体"/>
          <w:b/>
          <w:color w:val="auto"/>
          <w:szCs w:val="21"/>
          <w:highlight w:val="none"/>
          <w:lang w:val="zh-CN"/>
        </w:rPr>
        <w:t>）。</w:t>
      </w:r>
    </w:p>
    <w:p w14:paraId="3E7257ED">
      <w:pPr>
        <w:tabs>
          <w:tab w:val="left" w:pos="1260"/>
        </w:tabs>
        <w:autoSpaceDE w:val="0"/>
        <w:autoSpaceDN w:val="0"/>
        <w:spacing w:line="360" w:lineRule="auto"/>
        <w:contextualSpacing/>
        <w:rPr>
          <w:rFonts w:ascii="宋体" w:cs="宋体"/>
          <w:color w:val="auto"/>
          <w:szCs w:val="21"/>
          <w:highlight w:val="none"/>
          <w:lang w:val="zh-CN"/>
        </w:rPr>
      </w:pPr>
      <w:r>
        <w:rPr>
          <w:rFonts w:ascii="宋体" w:hAnsi="宋体" w:cs="宋体"/>
          <w:b/>
          <w:bCs/>
          <w:color w:val="auto"/>
          <w:szCs w:val="21"/>
          <w:highlight w:val="none"/>
          <w:lang w:val="zh-CN"/>
        </w:rPr>
        <w:t>3</w:t>
      </w:r>
      <w:r>
        <w:rPr>
          <w:rFonts w:hint="eastAsia" w:ascii="宋体" w:hAnsi="宋体" w:cs="宋体"/>
          <w:b/>
          <w:bCs/>
          <w:color w:val="auto"/>
          <w:szCs w:val="21"/>
          <w:highlight w:val="none"/>
        </w:rPr>
        <w:t>4</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推荐中标候选人</w:t>
      </w:r>
    </w:p>
    <w:p w14:paraId="1E738BD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14:paraId="5F13509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69EF75">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评审意见无效情形</w:t>
      </w:r>
    </w:p>
    <w:p w14:paraId="65882C4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评标委员会及其成员有下列行为之一的，其评审意见无效：</w:t>
      </w:r>
    </w:p>
    <w:p w14:paraId="6107C71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确定参与评标至评标结束前私自接触投标人；</w:t>
      </w:r>
    </w:p>
    <w:p w14:paraId="468CBE8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接受投标人提出的与投标文件不一致的澄清或者说明，《投标人须知》</w:t>
      </w:r>
      <w:r>
        <w:rPr>
          <w:rFonts w:ascii="宋体" w:hAnsi="宋体" w:cs="宋体"/>
          <w:color w:val="auto"/>
          <w:szCs w:val="21"/>
          <w:highlight w:val="none"/>
          <w:lang w:val="zh-CN"/>
        </w:rPr>
        <w:t>2</w:t>
      </w:r>
      <w:r>
        <w:rPr>
          <w:rFonts w:ascii="宋体" w:hAnsi="宋体" w:cs="宋体"/>
          <w:color w:val="auto"/>
          <w:szCs w:val="21"/>
          <w:highlight w:val="none"/>
        </w:rPr>
        <w:t>6</w:t>
      </w:r>
      <w:r>
        <w:rPr>
          <w:rFonts w:hint="eastAsia" w:ascii="宋体" w:hAnsi="宋体" w:cs="宋体"/>
          <w:color w:val="auto"/>
          <w:szCs w:val="21"/>
          <w:highlight w:val="none"/>
          <w:lang w:val="zh-CN"/>
        </w:rPr>
        <w:t>条规定的情形除外；</w:t>
      </w:r>
    </w:p>
    <w:p w14:paraId="4ECEAB7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违反评标纪律发表倾向性意见或者征询采购人的倾向性意见；</w:t>
      </w:r>
    </w:p>
    <w:p w14:paraId="14EF6FB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对需要专业判断的主观评审因素协商评分；</w:t>
      </w:r>
    </w:p>
    <w:p w14:paraId="5DB22CC5">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在评标过程中擅离职守，影响评标程序正常进行的；</w:t>
      </w:r>
    </w:p>
    <w:p w14:paraId="3F9943A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记录、复制或者带走任何评标资料；</w:t>
      </w:r>
    </w:p>
    <w:p w14:paraId="348277B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其他不遵守评标纪律的行为。</w:t>
      </w:r>
    </w:p>
    <w:p w14:paraId="6D539198">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保密</w:t>
      </w:r>
    </w:p>
    <w:p w14:paraId="54F9904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评审专家应当遵守评审工作纪律，不得泄露评审文件、评审情况和评审中获悉的商业秘密。</w:t>
      </w:r>
    </w:p>
    <w:p w14:paraId="569847DE">
      <w:pPr>
        <w:tabs>
          <w:tab w:val="left" w:pos="1260"/>
        </w:tabs>
        <w:autoSpaceDE w:val="0"/>
        <w:autoSpaceDN w:val="0"/>
        <w:spacing w:line="360" w:lineRule="auto"/>
        <w:ind w:firstLine="420" w:firstLineChars="200"/>
        <w:contextualSpacing/>
        <w:rPr>
          <w:rFonts w:ascii="宋体" w:cs="宋体"/>
          <w:color w:val="auto"/>
          <w:sz w:val="24"/>
          <w:szCs w:val="24"/>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采购人、采购代理机构应当采取必要措施，保证评标在严格保密的情况下进行。有关人员对评标情况以及在评标过程中获悉的国家秘密、商业秘密负有保密责任。</w:t>
      </w:r>
    </w:p>
    <w:p w14:paraId="630A12B3">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六、定标和授予合同</w:t>
      </w:r>
    </w:p>
    <w:p w14:paraId="592F5858">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确定中标人</w:t>
      </w:r>
    </w:p>
    <w:p w14:paraId="09264F8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采购人应当自收到评标报告之日起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个工作日内，在评标报告确定的中标候选人名单中按顺序确定中标人。中标候选人并列的，由采购人采取随机抽取的方式确定。</w:t>
      </w:r>
    </w:p>
    <w:p w14:paraId="52279D2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采购人在收到评标报告</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个工作日内未按评标报告推荐的中标候选人顺序确定中标人，又不能说明合法理由的，视同按评标报告推荐的顺序确定排名第一的中标候选人为中标人。</w:t>
      </w:r>
    </w:p>
    <w:p w14:paraId="3E7F5903">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中标公告、发出中标通知书</w:t>
      </w:r>
    </w:p>
    <w:p w14:paraId="4D64F04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采购人确认中标人后，</w:t>
      </w:r>
      <w:r>
        <w:rPr>
          <w:rFonts w:hint="eastAsia" w:ascii="宋体" w:hAnsi="宋体" w:cs="宋体"/>
          <w:color w:val="auto"/>
          <w:kern w:val="0"/>
          <w:sz w:val="21"/>
          <w:szCs w:val="21"/>
          <w:highlight w:val="none"/>
        </w:rPr>
        <w:t>采购人在公告中标结果的同时，通知中标人核验投标时由信用承诺函替代的证明材料。经核验无误后，发出中标通知书。</w:t>
      </w:r>
    </w:p>
    <w:p w14:paraId="63E60ED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中标通知书发出后，采购人不得违法改变中标结果，中标人无正当理由不得放弃中标。</w:t>
      </w:r>
    </w:p>
    <w:p w14:paraId="2CAD9B45">
      <w:pPr>
        <w:tabs>
          <w:tab w:val="left" w:pos="1260"/>
        </w:tabs>
        <w:autoSpaceDE w:val="0"/>
        <w:autoSpaceDN w:val="0"/>
        <w:spacing w:line="360" w:lineRule="auto"/>
        <w:ind w:firstLine="420" w:firstLineChars="200"/>
        <w:contextualSpacing/>
        <w:rPr>
          <w:rFonts w:ascii="宋体" w:cs="宋体"/>
          <w:bCs/>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14:paraId="0CE79FC5">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9</w:t>
      </w:r>
      <w:r>
        <w:rPr>
          <w:rFonts w:ascii="宋体" w:hAnsi="宋体" w:cs="宋体"/>
          <w:b/>
          <w:color w:val="auto"/>
          <w:szCs w:val="21"/>
          <w:highlight w:val="none"/>
        </w:rPr>
        <w:t>.</w:t>
      </w:r>
      <w:r>
        <w:rPr>
          <w:rFonts w:hint="eastAsia" w:ascii="宋体" w:hAnsi="宋体" w:cs="宋体"/>
          <w:b/>
          <w:color w:val="auto"/>
          <w:szCs w:val="21"/>
          <w:highlight w:val="none"/>
          <w:lang w:val="zh-CN"/>
        </w:rPr>
        <w:t>质疑提出与答复</w:t>
      </w:r>
    </w:p>
    <w:p w14:paraId="7F5BC61B">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.1 </w:t>
      </w:r>
      <w:r>
        <w:rPr>
          <w:rFonts w:hint="eastAsia" w:ascii="宋体" w:hAnsi="宋体" w:cs="宋体"/>
          <w:color w:val="auto"/>
          <w:szCs w:val="21"/>
          <w:highlight w:val="none"/>
        </w:rPr>
        <w:t>供应商认为招标文件、采购过程和中标结果使自己的权益受到损害的，可以按照</w:t>
      </w:r>
      <w:r>
        <w:rPr>
          <w:rFonts w:hint="eastAsia" w:ascii="宋体" w:hAnsi="宋体" w:cs="宋体"/>
          <w:bCs/>
          <w:color w:val="auto"/>
          <w:kern w:val="0"/>
          <w:szCs w:val="21"/>
          <w:highlight w:val="none"/>
          <w:lang w:val="zh-CN"/>
        </w:rPr>
        <w:t>财政部</w:t>
      </w:r>
      <w:r>
        <w:rPr>
          <w:rFonts w:ascii="宋体" w:hAnsi="宋体" w:cs="宋体"/>
          <w:bCs/>
          <w:color w:val="auto"/>
          <w:kern w:val="0"/>
          <w:szCs w:val="21"/>
          <w:highlight w:val="none"/>
          <w:lang w:val="zh-CN"/>
        </w:rPr>
        <w:t>94</w:t>
      </w:r>
      <w:r>
        <w:rPr>
          <w:rFonts w:hint="eastAsia" w:ascii="宋体" w:hAnsi="宋体" w:cs="宋体"/>
          <w:bCs/>
          <w:color w:val="auto"/>
          <w:kern w:val="0"/>
          <w:szCs w:val="21"/>
          <w:highlight w:val="none"/>
          <w:lang w:val="zh-CN"/>
        </w:rPr>
        <w:t>号令</w:t>
      </w:r>
      <w:r>
        <w:rPr>
          <w:rFonts w:hint="eastAsia" w:ascii="宋体" w:hAnsi="宋体" w:cs="宋体"/>
          <w:bCs/>
          <w:color w:val="auto"/>
          <w:szCs w:val="21"/>
          <w:highlight w:val="none"/>
          <w:lang w:val="zh-CN"/>
        </w:rPr>
        <w:t>质</w:t>
      </w:r>
      <w:r>
        <w:rPr>
          <w:rFonts w:hint="eastAsia" w:ascii="宋体" w:hAnsi="宋体" w:cs="宋体"/>
          <w:color w:val="auto"/>
          <w:szCs w:val="21"/>
          <w:highlight w:val="none"/>
        </w:rPr>
        <w:t>疑。提出质疑的供应商应当是参与本项目采购活动的供应商。</w:t>
      </w:r>
    </w:p>
    <w:p w14:paraId="3C51DA30">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39.1.1</w:t>
      </w: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投标人应及时联系招标公告中代理机构联系人查看。如未提出视为全面接受。</w:t>
      </w:r>
    </w:p>
    <w:p w14:paraId="0B725D1B">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39</w:t>
      </w:r>
      <w:r>
        <w:rPr>
          <w:rFonts w:ascii="宋体" w:hAnsi="宋体" w:cs="宋体"/>
          <w:color w:val="auto"/>
          <w:szCs w:val="21"/>
          <w:highlight w:val="none"/>
        </w:rPr>
        <w:t xml:space="preserve">.1.2 </w:t>
      </w:r>
      <w:r>
        <w:rPr>
          <w:rFonts w:hint="eastAsia" w:ascii="宋体" w:hAnsi="宋体" w:cs="宋体"/>
          <w:color w:val="auto"/>
          <w:szCs w:val="21"/>
          <w:highlight w:val="none"/>
        </w:rPr>
        <w:t>对采购过程提出质疑的，为各采购程序环节结束之日起七个工作日内，以书面形式向采购人和采购代理机构一次性提出；</w:t>
      </w:r>
      <w:r>
        <w:rPr>
          <w:rFonts w:ascii="宋体" w:cs="宋体"/>
          <w:color w:val="auto"/>
          <w:szCs w:val="21"/>
          <w:highlight w:val="none"/>
        </w:rPr>
        <w:br w:type="textWrapping"/>
      </w:r>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.1.3 </w:t>
      </w:r>
      <w:r>
        <w:rPr>
          <w:rFonts w:hint="eastAsia" w:ascii="宋体" w:hAnsi="宋体" w:cs="宋体"/>
          <w:color w:val="auto"/>
          <w:szCs w:val="21"/>
          <w:highlight w:val="none"/>
        </w:rPr>
        <w:t>对中标结果提出质疑的，为中标结果公告期限届满之日起七个工作日内，以书面形式向采购人和采购代理机构一次性提出。</w:t>
      </w:r>
    </w:p>
    <w:p w14:paraId="3268248F">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 </w:t>
      </w:r>
      <w:r>
        <w:rPr>
          <w:rFonts w:hint="eastAsia" w:ascii="宋体" w:hAnsi="宋体" w:cs="宋体"/>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4B1C4206">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.2.1 </w:t>
      </w:r>
      <w:r>
        <w:rPr>
          <w:rFonts w:hint="eastAsia" w:ascii="宋体" w:hAnsi="宋体" w:cs="宋体"/>
          <w:color w:val="auto"/>
          <w:szCs w:val="21"/>
          <w:highlight w:val="none"/>
        </w:rPr>
        <w:t>对招标文件提出的质疑，依法通过澄清或者修改可以继续开展采购活动的，澄清或者修改招标文件后继续开展采购活动；否则应当修改招标文件后重新开展采购活动。</w:t>
      </w:r>
    </w:p>
    <w:p w14:paraId="498497AF">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.2.2 </w:t>
      </w:r>
      <w:r>
        <w:rPr>
          <w:rFonts w:hint="eastAsia" w:ascii="宋体" w:hAnsi="宋体" w:cs="宋体"/>
          <w:color w:val="auto"/>
          <w:szCs w:val="21"/>
          <w:highlight w:val="none"/>
        </w:rPr>
        <w:t>对采购过程、中标结果提出的质疑，合格供应商符合法定数量时，可以从合格的中标候选人中另行确定中标供应商的，应当依法另行确定中标供应商；否则应当重新开展采购活动。</w:t>
      </w:r>
    </w:p>
    <w:p w14:paraId="7A9FDE49">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 </w:t>
      </w:r>
      <w:r>
        <w:rPr>
          <w:rFonts w:hint="eastAsia" w:ascii="宋体" w:hAnsi="宋体" w:cs="宋体"/>
          <w:color w:val="auto"/>
          <w:szCs w:val="21"/>
          <w:highlight w:val="none"/>
        </w:rPr>
        <w:t>答复</w:t>
      </w:r>
    </w:p>
    <w:p w14:paraId="72E2EE5C">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.3.1 </w:t>
      </w:r>
      <w:r>
        <w:rPr>
          <w:rFonts w:hint="eastAsia" w:ascii="宋体" w:hAnsi="宋体" w:cs="宋体"/>
          <w:color w:val="auto"/>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14:paraId="379D44CA">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.3.2 </w:t>
      </w:r>
      <w:r>
        <w:rPr>
          <w:rFonts w:hint="eastAsia" w:ascii="宋体" w:hAnsi="宋体" w:cs="宋体"/>
          <w:color w:val="auto"/>
          <w:szCs w:val="21"/>
          <w:highlight w:val="none"/>
        </w:rPr>
        <w:t>对采购过程提出质疑的，质疑供应商和其他有关供应商在法定时限内联系采购单位领取书面质疑回复函。</w:t>
      </w:r>
    </w:p>
    <w:p w14:paraId="02387DCC">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.3.3 </w:t>
      </w:r>
      <w:r>
        <w:rPr>
          <w:rFonts w:hint="eastAsia" w:ascii="宋体" w:hAnsi="宋体" w:cs="宋体"/>
          <w:color w:val="auto"/>
          <w:szCs w:val="21"/>
          <w:highlight w:val="none"/>
        </w:rPr>
        <w:t>对中标结果提出质疑的，质疑供应商和其他有关供应商在法定时限内联系采购单位领取书面质疑回复函。</w:t>
      </w:r>
    </w:p>
    <w:p w14:paraId="56BD86B1">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40</w:t>
      </w:r>
      <w:r>
        <w:rPr>
          <w:rFonts w:ascii="宋体" w:hAnsi="宋体" w:cs="宋体"/>
          <w:b/>
          <w:color w:val="auto"/>
          <w:szCs w:val="21"/>
          <w:highlight w:val="none"/>
        </w:rPr>
        <w:t>.</w:t>
      </w:r>
      <w:r>
        <w:rPr>
          <w:rFonts w:hint="eastAsia" w:ascii="宋体" w:hAnsi="宋体" w:cs="宋体"/>
          <w:b/>
          <w:color w:val="auto"/>
          <w:szCs w:val="21"/>
          <w:highlight w:val="none"/>
          <w:lang w:val="zh-CN"/>
        </w:rPr>
        <w:t>签订合同</w:t>
      </w:r>
    </w:p>
    <w:p w14:paraId="2BD4EF5E">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采购人应当自中标通知书发出</w:t>
      </w:r>
      <w:r>
        <w:rPr>
          <w:rFonts w:hint="eastAsia" w:ascii="宋体" w:hAnsi="宋体" w:cs="宋体"/>
          <w:color w:val="auto"/>
          <w:szCs w:val="21"/>
          <w:highlight w:val="none"/>
          <w:lang w:val="zh-CN"/>
        </w:rPr>
        <w:t>之日起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val="zh-CN"/>
        </w:rPr>
        <w:t>日内与采购单</w:t>
      </w:r>
      <w:r>
        <w:rPr>
          <w:rFonts w:hint="eastAsia" w:ascii="宋体" w:hAnsi="宋体" w:cs="宋体"/>
          <w:color w:val="auto"/>
          <w:szCs w:val="21"/>
          <w:highlight w:val="none"/>
          <w:lang w:val="zh-CN"/>
        </w:rPr>
        <w:t>位签订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225F5E67">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41</w:t>
      </w:r>
      <w:r>
        <w:rPr>
          <w:rFonts w:ascii="宋体" w:hAnsi="宋体" w:cs="宋体"/>
          <w:b/>
          <w:color w:val="auto"/>
          <w:szCs w:val="21"/>
          <w:highlight w:val="none"/>
        </w:rPr>
        <w:t>.</w:t>
      </w:r>
      <w:r>
        <w:rPr>
          <w:rFonts w:hint="eastAsia" w:ascii="宋体" w:hAnsi="宋体" w:cs="宋体"/>
          <w:b/>
          <w:color w:val="auto"/>
          <w:szCs w:val="21"/>
          <w:highlight w:val="none"/>
        </w:rPr>
        <w:t>履约保证金</w:t>
      </w:r>
    </w:p>
    <w:p w14:paraId="6D9D2AE9">
      <w:pPr>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kern w:val="0"/>
          <w:szCs w:val="21"/>
          <w:highlight w:val="none"/>
        </w:rPr>
        <w:t>“投标人须知前附表”中规定</w:t>
      </w:r>
      <w:r>
        <w:rPr>
          <w:rFonts w:hint="eastAsia" w:ascii="宋体" w:hAnsi="宋体" w:cs="宋体"/>
          <w:color w:val="auto"/>
          <w:szCs w:val="21"/>
          <w:highlight w:val="none"/>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highlight w:val="none"/>
        </w:rPr>
        <w:t>%</w:t>
      </w:r>
      <w:r>
        <w:rPr>
          <w:rFonts w:hint="eastAsia" w:ascii="宋体" w:hAnsi="宋体" w:cs="宋体"/>
          <w:color w:val="auto"/>
          <w:szCs w:val="21"/>
          <w:highlight w:val="none"/>
        </w:rPr>
        <w:t>。</w:t>
      </w:r>
    </w:p>
    <w:p w14:paraId="639E77B1">
      <w:pPr>
        <w:pStyle w:val="59"/>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42.政府采购合同融资</w:t>
      </w:r>
    </w:p>
    <w:p w14:paraId="0D29D631">
      <w:pPr>
        <w:pStyle w:val="59"/>
        <w:wordWrap w:val="0"/>
        <w:topLinePunct/>
        <w:autoSpaceDE w:val="0"/>
        <w:autoSpaceDN w:val="0"/>
        <w:adjustRightInd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42.1缓解中小企业融资难题</w:t>
      </w:r>
    </w:p>
    <w:p w14:paraId="078F99FA">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1D4DB7EF">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42.2合作金融机构（排名不分先后）</w:t>
      </w:r>
    </w:p>
    <w:p w14:paraId="047A6A12">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14:paraId="72BA0895">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4E6FAD37">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07E4F389">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14:paraId="1602FB6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14:paraId="08CDF0A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14:paraId="04258EF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14:paraId="37CE5AFA">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14:paraId="53C53D5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14:paraId="62E1E266">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14:paraId="50176D8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14:paraId="42023C5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14:paraId="336EA35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14:paraId="78FEC2E8">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14:paraId="0A62817C">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14:paraId="2A3F5DA5">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14:paraId="0AF7D995">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14:paraId="550BF210">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14:paraId="3387B308">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14:paraId="11EFE7CF">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14:paraId="320B8BC5">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14:paraId="1A0BFE4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14:paraId="08D99DA6">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14:paraId="1AB274D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14:paraId="04F5D93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14:paraId="4D3EEAB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.3 “许昌市政府采购合同融资金融产品推介名录”链接</w:t>
      </w:r>
    </w:p>
    <w:p w14:paraId="3649A659">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14:paraId="57FD0413">
      <w:pPr>
        <w:autoSpaceDE w:val="0"/>
        <w:autoSpaceDN w:val="0"/>
        <w:spacing w:line="360" w:lineRule="auto"/>
        <w:contextualSpacing/>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3</w:t>
      </w:r>
      <w:r>
        <w:rPr>
          <w:rFonts w:ascii="宋体" w:hAnsi="宋体" w:cs="宋体"/>
          <w:b/>
          <w:color w:val="auto"/>
          <w:szCs w:val="21"/>
          <w:highlight w:val="none"/>
        </w:rPr>
        <w:t xml:space="preserve">. </w:t>
      </w:r>
      <w:r>
        <w:rPr>
          <w:rFonts w:hint="eastAsia" w:ascii="宋体" w:hAnsi="宋体" w:cs="宋体"/>
          <w:b/>
          <w:color w:val="auto"/>
          <w:szCs w:val="21"/>
          <w:highlight w:val="none"/>
        </w:rPr>
        <w:t>其他</w:t>
      </w:r>
    </w:p>
    <w:p w14:paraId="44BC918B">
      <w:pPr>
        <w:tabs>
          <w:tab w:val="left" w:pos="1260"/>
        </w:tabs>
        <w:autoSpaceDE w:val="0"/>
        <w:autoSpaceDN w:val="0"/>
        <w:spacing w:line="360" w:lineRule="auto"/>
        <w:ind w:firstLine="420" w:firstLineChars="200"/>
        <w:contextualSpacing/>
        <w:jc w:val="left"/>
        <w:rPr>
          <w:rFonts w:ascii="宋体" w:cs="宋体"/>
          <w:color w:val="auto"/>
          <w:kern w:val="0"/>
          <w:szCs w:val="21"/>
          <w:highlight w:val="none"/>
        </w:rPr>
      </w:pPr>
      <w:r>
        <w:rPr>
          <w:rFonts w:hint="eastAsia" w:ascii="宋体" w:hAnsi="宋体" w:cs="宋体"/>
          <w:color w:val="auto"/>
          <w:kern w:val="0"/>
          <w:szCs w:val="21"/>
          <w:highlight w:val="none"/>
        </w:rPr>
        <w:t>本次招标文件未尽事项，以法律法规规定的为准。</w:t>
      </w:r>
    </w:p>
    <w:p w14:paraId="2170624A">
      <w:pPr>
        <w:autoSpaceDE w:val="0"/>
        <w:autoSpaceDN w:val="0"/>
        <w:spacing w:line="360" w:lineRule="auto"/>
        <w:ind w:firstLine="643" w:firstLineChars="200"/>
        <w:contextualSpacing/>
        <w:rPr>
          <w:rFonts w:cs="宋体" w:asciiTheme="majorEastAsia" w:hAnsiTheme="majorEastAsia"/>
          <w:b/>
          <w:color w:val="auto"/>
          <w:kern w:val="0"/>
          <w:sz w:val="32"/>
          <w:szCs w:val="32"/>
          <w:highlight w:val="none"/>
        </w:rPr>
      </w:pPr>
    </w:p>
    <w:p w14:paraId="66E442D9">
      <w:pPr>
        <w:pStyle w:val="9"/>
        <w:ind w:firstLine="0"/>
        <w:rPr>
          <w:rFonts w:cs="宋体" w:asciiTheme="majorEastAsia" w:hAnsiTheme="majorEastAsia" w:eastAsiaTheme="majorEastAsia"/>
          <w:b/>
          <w:color w:val="auto"/>
          <w:kern w:val="0"/>
          <w:sz w:val="32"/>
          <w:szCs w:val="32"/>
          <w:highlight w:val="none"/>
        </w:rPr>
      </w:pPr>
    </w:p>
    <w:p w14:paraId="707F72F4">
      <w:pPr>
        <w:pStyle w:val="9"/>
        <w:ind w:firstLine="0"/>
        <w:rPr>
          <w:rFonts w:cs="宋体" w:asciiTheme="majorEastAsia" w:hAnsiTheme="majorEastAsia" w:eastAsiaTheme="majorEastAsia"/>
          <w:b/>
          <w:color w:val="auto"/>
          <w:kern w:val="0"/>
          <w:sz w:val="32"/>
          <w:szCs w:val="32"/>
          <w:highlight w:val="none"/>
        </w:rPr>
      </w:pPr>
    </w:p>
    <w:p w14:paraId="73581643">
      <w:pPr>
        <w:pStyle w:val="9"/>
        <w:ind w:firstLine="0"/>
        <w:rPr>
          <w:rFonts w:cs="宋体" w:asciiTheme="majorEastAsia" w:hAnsiTheme="majorEastAsia" w:eastAsiaTheme="majorEastAsia"/>
          <w:b/>
          <w:color w:val="auto"/>
          <w:kern w:val="0"/>
          <w:sz w:val="32"/>
          <w:szCs w:val="32"/>
          <w:highlight w:val="none"/>
        </w:rPr>
      </w:pPr>
    </w:p>
    <w:p w14:paraId="34F5ECFC">
      <w:pPr>
        <w:pStyle w:val="9"/>
        <w:ind w:firstLine="0"/>
        <w:rPr>
          <w:rFonts w:cs="宋体" w:asciiTheme="majorEastAsia" w:hAnsiTheme="majorEastAsia" w:eastAsiaTheme="majorEastAsia"/>
          <w:b/>
          <w:color w:val="auto"/>
          <w:kern w:val="0"/>
          <w:sz w:val="32"/>
          <w:szCs w:val="32"/>
          <w:highlight w:val="none"/>
        </w:rPr>
      </w:pPr>
    </w:p>
    <w:p w14:paraId="09392F37">
      <w:pPr>
        <w:pStyle w:val="9"/>
        <w:ind w:firstLine="0"/>
        <w:rPr>
          <w:rFonts w:cs="宋体" w:asciiTheme="majorEastAsia" w:hAnsiTheme="majorEastAsia" w:eastAsiaTheme="majorEastAsia"/>
          <w:b/>
          <w:color w:val="auto"/>
          <w:kern w:val="0"/>
          <w:sz w:val="32"/>
          <w:szCs w:val="32"/>
          <w:highlight w:val="none"/>
        </w:rPr>
      </w:pPr>
    </w:p>
    <w:p w14:paraId="2C79A404">
      <w:pPr>
        <w:pStyle w:val="15"/>
        <w:rPr>
          <w:rFonts w:cs="宋体" w:asciiTheme="majorEastAsia" w:hAnsiTheme="majorEastAsia" w:eastAsiaTheme="majorEastAsia"/>
          <w:b/>
          <w:color w:val="auto"/>
          <w:kern w:val="0"/>
          <w:sz w:val="32"/>
          <w:szCs w:val="32"/>
          <w:highlight w:val="none"/>
        </w:rPr>
      </w:pPr>
    </w:p>
    <w:p w14:paraId="784C6759">
      <w:pPr>
        <w:pStyle w:val="14"/>
        <w:rPr>
          <w:color w:val="auto"/>
          <w:highlight w:val="none"/>
        </w:rPr>
      </w:pPr>
    </w:p>
    <w:p w14:paraId="01E43C32">
      <w:pPr>
        <w:pStyle w:val="15"/>
        <w:rPr>
          <w:color w:val="auto"/>
          <w:highlight w:val="none"/>
        </w:rPr>
      </w:pPr>
    </w:p>
    <w:p w14:paraId="0D77B5DE">
      <w:pPr>
        <w:pStyle w:val="16"/>
        <w:rPr>
          <w:color w:val="auto"/>
          <w:highlight w:val="none"/>
        </w:rPr>
      </w:pPr>
    </w:p>
    <w:p w14:paraId="25A0BE63">
      <w:pPr>
        <w:rPr>
          <w:color w:val="auto"/>
          <w:highlight w:val="none"/>
        </w:rPr>
      </w:pPr>
    </w:p>
    <w:p w14:paraId="5CF499BB">
      <w:pPr>
        <w:pStyle w:val="2"/>
        <w:rPr>
          <w:color w:val="auto"/>
          <w:highlight w:val="none"/>
        </w:rPr>
      </w:pPr>
    </w:p>
    <w:p w14:paraId="2D241252">
      <w:pPr>
        <w:rPr>
          <w:color w:val="auto"/>
          <w:highlight w:val="none"/>
        </w:rPr>
      </w:pPr>
    </w:p>
    <w:p w14:paraId="2B4F2A92">
      <w:pPr>
        <w:pStyle w:val="2"/>
      </w:pPr>
    </w:p>
    <w:p w14:paraId="6E031739">
      <w:pPr>
        <w:pStyle w:val="2"/>
        <w:rPr>
          <w:color w:val="auto"/>
          <w:highlight w:val="none"/>
        </w:rPr>
      </w:pPr>
    </w:p>
    <w:p w14:paraId="24EEB7FE">
      <w:pPr>
        <w:rPr>
          <w:color w:val="auto"/>
          <w:highlight w:val="none"/>
        </w:rPr>
      </w:pPr>
    </w:p>
    <w:p w14:paraId="4C8417AD">
      <w:pPr>
        <w:pStyle w:val="9"/>
        <w:ind w:firstLine="0"/>
        <w:rPr>
          <w:rFonts w:cs="宋体" w:asciiTheme="majorEastAsia" w:hAnsiTheme="majorEastAsia" w:eastAsiaTheme="majorEastAsia"/>
          <w:b/>
          <w:color w:val="auto"/>
          <w:kern w:val="0"/>
          <w:sz w:val="32"/>
          <w:szCs w:val="32"/>
          <w:highlight w:val="none"/>
        </w:rPr>
      </w:pPr>
    </w:p>
    <w:p w14:paraId="1C425456">
      <w:pPr>
        <w:pStyle w:val="9"/>
        <w:ind w:firstLine="0"/>
        <w:rPr>
          <w:rFonts w:cs="宋体" w:asciiTheme="majorEastAsia" w:hAnsiTheme="majorEastAsia" w:eastAsiaTheme="majorEastAsia"/>
          <w:b/>
          <w:color w:val="auto"/>
          <w:kern w:val="0"/>
          <w:sz w:val="32"/>
          <w:szCs w:val="32"/>
          <w:highlight w:val="none"/>
        </w:rPr>
      </w:pPr>
    </w:p>
    <w:p w14:paraId="0B635471">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37159824">
      <w:pPr>
        <w:pStyle w:val="21"/>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62B800E">
      <w:pPr>
        <w:pStyle w:val="21"/>
        <w:spacing w:line="348"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w:t>
      </w:r>
      <w:r>
        <w:rPr>
          <w:rFonts w:hint="eastAsia" w:cs="仿宋_GB2312" w:asciiTheme="minorEastAsia" w:hAnsiTheme="minorEastAsia" w:eastAsiaTheme="minorEastAsia"/>
          <w:b/>
          <w:color w:val="auto"/>
          <w:sz w:val="21"/>
          <w:szCs w:val="21"/>
          <w:highlight w:val="none"/>
          <w:lang w:val="en-US" w:eastAsia="zh-CN"/>
        </w:rPr>
        <w:t>约</w:t>
      </w:r>
      <w:r>
        <w:rPr>
          <w:rFonts w:hint="eastAsia" w:cs="仿宋_GB2312" w:asciiTheme="minorEastAsia" w:hAnsiTheme="minorEastAsia" w:eastAsiaTheme="minorEastAsia"/>
          <w:b/>
          <w:color w:val="auto"/>
          <w:sz w:val="21"/>
          <w:szCs w:val="21"/>
          <w:highlight w:val="none"/>
          <w:lang w:val="zh-CN"/>
        </w:rPr>
        <w:t>能源、保护环境</w:t>
      </w:r>
    </w:p>
    <w:p w14:paraId="6CC717F6">
      <w:pPr>
        <w:pStyle w:val="21"/>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2D3C337">
      <w:pPr>
        <w:pStyle w:val="21"/>
        <w:numPr>
          <w:ilvl w:val="0"/>
          <w:numId w:val="0"/>
        </w:numPr>
        <w:spacing w:line="348" w:lineRule="auto"/>
        <w:ind w:leftChars="0" w:firstLine="422" w:firstLineChars="200"/>
        <w:contextualSpacing/>
        <w:rPr>
          <w:rFonts w:hint="eastAsia" w:cs="仿宋_GB2312" w:asciiTheme="minorEastAsia" w:hAnsiTheme="minorEastAsia"/>
          <w:b/>
          <w:color w:val="auto"/>
          <w:sz w:val="21"/>
          <w:szCs w:val="21"/>
          <w:highlight w:val="none"/>
          <w:lang w:val="zh-CN"/>
        </w:rPr>
      </w:pPr>
      <w:r>
        <w:rPr>
          <w:rFonts w:hint="eastAsia" w:cs="仿宋_GB2312" w:asciiTheme="minorEastAsia" w:hAnsiTheme="minorEastAsia"/>
          <w:b/>
          <w:color w:val="auto"/>
          <w:sz w:val="21"/>
          <w:szCs w:val="21"/>
          <w:highlight w:val="none"/>
          <w:lang w:val="en-US" w:eastAsia="zh-CN"/>
        </w:rPr>
        <w:t>二、</w:t>
      </w:r>
      <w:r>
        <w:rPr>
          <w:rFonts w:hint="eastAsia" w:cs="仿宋_GB2312" w:asciiTheme="minorEastAsia" w:hAnsiTheme="minorEastAsia"/>
          <w:b/>
          <w:color w:val="auto"/>
          <w:sz w:val="21"/>
          <w:szCs w:val="21"/>
          <w:highlight w:val="none"/>
          <w:lang w:val="zh-CN"/>
        </w:rPr>
        <w:t>促进中小企业发展（不含民办非企业）</w:t>
      </w:r>
    </w:p>
    <w:p w14:paraId="3BFC6222">
      <w:pPr>
        <w:pStyle w:val="21"/>
        <w:numPr>
          <w:ilvl w:val="0"/>
          <w:numId w:val="0"/>
        </w:numPr>
        <w:spacing w:line="360" w:lineRule="auto"/>
        <w:ind w:leftChars="200"/>
        <w:contextualSpacing/>
        <w:rPr>
          <w:rFonts w:hint="eastAsia" w:cs="仿宋_GB2312" w:asciiTheme="minorEastAsia" w:hAnsiTheme="minorEastAsia"/>
          <w:b w:val="0"/>
          <w:bCs/>
          <w:color w:val="auto"/>
          <w:sz w:val="21"/>
          <w:szCs w:val="21"/>
          <w:highlight w:val="none"/>
          <w:lang w:val="zh-CN"/>
        </w:rPr>
      </w:pPr>
      <w:r>
        <w:rPr>
          <w:rFonts w:hint="eastAsia" w:cs="仿宋_GB2312" w:asciiTheme="minorEastAsia" w:hAnsiTheme="minorEastAsia"/>
          <w:b w:val="0"/>
          <w:bCs/>
          <w:color w:val="auto"/>
          <w:sz w:val="21"/>
          <w:szCs w:val="21"/>
          <w:highlight w:val="none"/>
          <w:lang w:val="zh-CN" w:eastAsia="zh-CN"/>
        </w:rPr>
        <w:t xml:space="preserve">（一）专门面向中小企业预留采购份额 </w:t>
      </w:r>
    </w:p>
    <w:p w14:paraId="09266C66">
      <w:pPr>
        <w:pStyle w:val="21"/>
        <w:numPr>
          <w:ilvl w:val="0"/>
          <w:numId w:val="0"/>
        </w:numPr>
        <w:spacing w:line="360" w:lineRule="auto"/>
        <w:ind w:leftChars="200"/>
        <w:contextualSpacing/>
        <w:rPr>
          <w:rFonts w:hint="eastAsia" w:cs="仿宋_GB2312" w:asciiTheme="minorEastAsia" w:hAnsiTheme="minorEastAsia"/>
          <w:b/>
          <w:color w:val="auto"/>
          <w:sz w:val="21"/>
          <w:szCs w:val="21"/>
          <w:highlight w:val="none"/>
          <w:lang w:val="zh-CN"/>
        </w:rPr>
      </w:pPr>
      <w:r>
        <w:rPr>
          <w:rFonts w:hint="eastAsia" w:cs="仿宋_GB2312" w:asciiTheme="minorEastAsia" w:hAnsiTheme="minorEastAsia"/>
          <w:b w:val="0"/>
          <w:bCs/>
          <w:color w:val="auto"/>
          <w:sz w:val="21"/>
          <w:szCs w:val="21"/>
          <w:highlight w:val="none"/>
          <w:lang w:val="zh-CN" w:eastAsia="zh-CN"/>
        </w:rPr>
        <w:t>（二）非专门面向中小企业预留采购份额</w:t>
      </w:r>
    </w:p>
    <w:p w14:paraId="5B65EF5A">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42F6B871">
      <w:pPr>
        <w:topLinePunct/>
        <w:spacing w:line="348"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14:paraId="79F87473">
      <w:pPr>
        <w:spacing w:line="348"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14:paraId="2AB908AD">
      <w:pPr>
        <w:spacing w:line="348"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w:t>
      </w:r>
      <w:r>
        <w:rPr>
          <w:rFonts w:ascii="ˎ̥" w:hAnsi="ˎ̥"/>
          <w:color w:val="auto"/>
          <w:highlight w:val="none"/>
        </w:rPr>
        <w:t>—</w:t>
      </w:r>
      <w:r>
        <w:rPr>
          <w:rFonts w:hint="eastAsia" w:ascii="ˎ̥" w:hAnsi="ˎ̥"/>
          <w:color w:val="auto"/>
          <w:highlight w:val="none"/>
        </w:rPr>
        <w:t>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14:paraId="43B45355">
      <w:pPr>
        <w:topLinePunct/>
        <w:spacing w:line="348"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w:t>
      </w:r>
      <w:r>
        <w:rPr>
          <w:rFonts w:hint="eastAsia" w:ascii="ˎ̥" w:hAnsi="ˎ̥"/>
          <w:color w:val="auto"/>
          <w:highlight w:val="none"/>
          <w:lang w:eastAsia="zh-CN"/>
        </w:rPr>
        <w:t>定</w:t>
      </w:r>
      <w:r>
        <w:rPr>
          <w:rFonts w:hint="eastAsia" w:ascii="ˎ̥" w:hAnsi="ˎ̥"/>
          <w:color w:val="auto"/>
          <w:highlight w:val="none"/>
        </w:rPr>
        <w:t>标准，符合条件的中小企业应按照招标文件格式要求提供《中小企业声明函》，</w:t>
      </w:r>
      <w:r>
        <w:rPr>
          <w:rFonts w:ascii="ˎ̥" w:hAnsi="ˎ̥"/>
          <w:color w:val="auto"/>
          <w:highlight w:val="none"/>
        </w:rPr>
        <w:t>否则不得享受相关中小企业扶持政策。</w:t>
      </w:r>
    </w:p>
    <w:p w14:paraId="335D293A">
      <w:pPr>
        <w:topLinePunct/>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0B3DCDCA">
      <w:pPr>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E962673">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724C16FB">
      <w:pPr>
        <w:pStyle w:val="21"/>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7CA6727C">
      <w:pPr>
        <w:pStyle w:val="21"/>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512B0BC">
      <w:pPr>
        <w:pStyle w:val="21"/>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14:paraId="64A46E3B">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14:paraId="1AE5EC3C">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72AB21D">
      <w:pPr>
        <w:topLinePunct/>
        <w:spacing w:line="348" w:lineRule="auto"/>
        <w:ind w:firstLine="420" w:firstLineChars="200"/>
        <w:contextualSpacing/>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773385C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78D3F915">
      <w:pPr>
        <w:pStyle w:val="14"/>
        <w:rPr>
          <w:rFonts w:hint="eastAsia" w:cs="宋体" w:asciiTheme="majorEastAsia" w:hAnsiTheme="majorEastAsia" w:eastAsiaTheme="majorEastAsia"/>
          <w:b/>
          <w:color w:val="auto"/>
          <w:kern w:val="0"/>
          <w:sz w:val="32"/>
          <w:szCs w:val="32"/>
          <w:highlight w:val="none"/>
        </w:rPr>
      </w:pPr>
    </w:p>
    <w:p w14:paraId="6B5E7CE7">
      <w:pPr>
        <w:pStyle w:val="15"/>
        <w:rPr>
          <w:rFonts w:hint="eastAsia" w:cs="宋体" w:asciiTheme="majorEastAsia" w:hAnsiTheme="majorEastAsia" w:eastAsiaTheme="majorEastAsia"/>
          <w:b/>
          <w:color w:val="auto"/>
          <w:kern w:val="0"/>
          <w:sz w:val="32"/>
          <w:szCs w:val="32"/>
          <w:highlight w:val="none"/>
        </w:rPr>
      </w:pPr>
    </w:p>
    <w:p w14:paraId="28987F69">
      <w:pPr>
        <w:pStyle w:val="16"/>
        <w:rPr>
          <w:rFonts w:hint="eastAsia" w:cs="宋体" w:asciiTheme="majorEastAsia" w:hAnsiTheme="majorEastAsia" w:eastAsiaTheme="majorEastAsia"/>
          <w:b/>
          <w:color w:val="auto"/>
          <w:kern w:val="0"/>
          <w:sz w:val="32"/>
          <w:szCs w:val="32"/>
          <w:highlight w:val="none"/>
        </w:rPr>
      </w:pPr>
    </w:p>
    <w:p w14:paraId="46362411">
      <w:pPr>
        <w:rPr>
          <w:rFonts w:hint="eastAsia" w:cs="宋体" w:asciiTheme="majorEastAsia" w:hAnsiTheme="majorEastAsia" w:eastAsiaTheme="majorEastAsia"/>
          <w:b/>
          <w:color w:val="auto"/>
          <w:kern w:val="0"/>
          <w:sz w:val="32"/>
          <w:szCs w:val="32"/>
          <w:highlight w:val="none"/>
        </w:rPr>
      </w:pPr>
    </w:p>
    <w:p w14:paraId="587808A0">
      <w:pPr>
        <w:pStyle w:val="14"/>
        <w:rPr>
          <w:rFonts w:hint="eastAsia" w:cs="宋体" w:asciiTheme="majorEastAsia" w:hAnsiTheme="majorEastAsia" w:eastAsiaTheme="majorEastAsia"/>
          <w:b/>
          <w:color w:val="auto"/>
          <w:kern w:val="0"/>
          <w:sz w:val="32"/>
          <w:szCs w:val="32"/>
          <w:highlight w:val="none"/>
        </w:rPr>
      </w:pPr>
    </w:p>
    <w:p w14:paraId="402A6D40">
      <w:pPr>
        <w:pStyle w:val="15"/>
        <w:rPr>
          <w:rFonts w:hint="eastAsia" w:cs="宋体" w:asciiTheme="majorEastAsia" w:hAnsiTheme="majorEastAsia" w:eastAsiaTheme="majorEastAsia"/>
          <w:b/>
          <w:color w:val="auto"/>
          <w:kern w:val="0"/>
          <w:sz w:val="32"/>
          <w:szCs w:val="32"/>
          <w:highlight w:val="none"/>
        </w:rPr>
      </w:pPr>
    </w:p>
    <w:p w14:paraId="4318CE0F">
      <w:pPr>
        <w:pStyle w:val="16"/>
        <w:rPr>
          <w:rFonts w:hint="eastAsia" w:cs="宋体" w:asciiTheme="majorEastAsia" w:hAnsiTheme="majorEastAsia" w:eastAsiaTheme="majorEastAsia"/>
          <w:b/>
          <w:color w:val="auto"/>
          <w:kern w:val="0"/>
          <w:sz w:val="32"/>
          <w:szCs w:val="32"/>
          <w:highlight w:val="none"/>
        </w:rPr>
      </w:pPr>
    </w:p>
    <w:p w14:paraId="3C2FEA76">
      <w:pPr>
        <w:rPr>
          <w:rFonts w:hint="eastAsia"/>
          <w:color w:val="auto"/>
          <w:highlight w:val="none"/>
        </w:rPr>
      </w:pPr>
    </w:p>
    <w:p w14:paraId="57937D66">
      <w:pPr>
        <w:tabs>
          <w:tab w:val="left" w:pos="1260"/>
        </w:tabs>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14:paraId="50D10016">
      <w:pPr>
        <w:pStyle w:val="21"/>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702514C4">
      <w:pPr>
        <w:pStyle w:val="21"/>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（一）</w:t>
      </w:r>
      <w:r>
        <w:rPr>
          <w:rFonts w:ascii="宋体" w:hAnsi="宋体" w:cs="仿宋_GB2312"/>
          <w:color w:val="auto"/>
          <w:sz w:val="21"/>
          <w:szCs w:val="21"/>
          <w:highlight w:val="none"/>
          <w:lang w:val="zh-CN"/>
        </w:rPr>
        <w:t>开标结束后，</w:t>
      </w:r>
      <w:r>
        <w:rPr>
          <w:rFonts w:hint="eastAsia" w:ascii="宋体" w:hAnsi="宋体" w:cs="仿宋_GB2312"/>
          <w:color w:val="auto"/>
          <w:sz w:val="21"/>
          <w:szCs w:val="21"/>
          <w:highlight w:val="none"/>
          <w:lang w:val="zh-CN"/>
        </w:rPr>
        <w:t>采购人依法对投标人资格进行审查</w:t>
      </w:r>
      <w:r>
        <w:rPr>
          <w:rFonts w:ascii="宋体" w:hAnsi="宋体" w:cs="仿宋_GB2312"/>
          <w:color w:val="auto"/>
          <w:sz w:val="21"/>
          <w:szCs w:val="21"/>
          <w:highlight w:val="none"/>
          <w:lang w:val="zh-CN"/>
        </w:rPr>
        <w:t>。</w:t>
      </w:r>
    </w:p>
    <w:p w14:paraId="6CF48E72">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（二）资格证明材料（本栏所列内容为本项目的资格审查条件，如有一项不符合要求，则不能进入下一步评审）。</w:t>
      </w:r>
    </w:p>
    <w:p w14:paraId="59B64F29">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（三）资格审查中所涉及的证书及材料，均须在电子投标文件中提供原件扫描件（或图片）。</w:t>
      </w: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552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0EB0">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14:paraId="04D78849">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14:paraId="1C67392A">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7C40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60DB4B7">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14:paraId="17F9E984">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14:paraId="74E23174">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14:paraId="3037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2427D98">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601DB6A0">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6DD29486">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3756BEFA">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723D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628B64A">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14:paraId="5B4ED0EE">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14:paraId="2CE3F456">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14:paraId="4032867C">
            <w:pPr>
              <w:spacing w:line="360" w:lineRule="auto"/>
              <w:jc w:val="left"/>
              <w:rPr>
                <w:rFonts w:hint="eastAsia" w:asciiTheme="minorEastAsia" w:hAnsiTheme="minorEastAsia" w:eastAsiaTheme="minorEastAsia"/>
                <w:bCs/>
                <w:color w:val="auto"/>
                <w:szCs w:val="21"/>
                <w:highlight w:val="none"/>
                <w:lang w:eastAsia="zh-CN"/>
              </w:rPr>
            </w:pPr>
            <w:r>
              <w:rPr>
                <w:rFonts w:hint="eastAsia" w:asciiTheme="minorEastAsia" w:hAnsiTheme="minorEastAsia"/>
                <w:bCs/>
                <w:color w:val="auto"/>
                <w:szCs w:val="21"/>
                <w:highlight w:val="none"/>
              </w:rPr>
              <w:t>（2）残疾人福利性单位出具《残疾人福利企业声明函》</w:t>
            </w:r>
          </w:p>
          <w:p w14:paraId="4F832CCC">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lang w:val="en-US" w:eastAsia="zh-CN"/>
              </w:rPr>
              <w:t xml:space="preserve">（3）监狱企业提供由省级以上监狱管理局、戒毒管理局（含新 </w:t>
            </w:r>
          </w:p>
          <w:p w14:paraId="1C4E8E69">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lang w:val="en-US" w:eastAsia="zh-CN"/>
              </w:rPr>
              <w:t>疆生产建设兵团）出具的属于监狱企业的证明文件</w:t>
            </w:r>
          </w:p>
        </w:tc>
      </w:tr>
      <w:tr w14:paraId="7DDE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981F71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14:paraId="74A98F80">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投标人须具备的特殊</w:t>
            </w:r>
          </w:p>
          <w:p w14:paraId="6238BA03">
            <w:pPr>
              <w:spacing w:line="360" w:lineRule="auto"/>
              <w:jc w:val="center"/>
              <w:rPr>
                <w:rFonts w:hint="eastAsia" w:asciiTheme="minorEastAsia" w:hAnsiTheme="minorEastAsia"/>
                <w:b/>
                <w:bCs/>
                <w:color w:val="auto"/>
                <w:szCs w:val="21"/>
                <w:highlight w:val="none"/>
              </w:rPr>
            </w:pPr>
            <w:r>
              <w:rPr>
                <w:rFonts w:hint="eastAsia" w:ascii="宋体" w:hAnsi="宋体" w:eastAsia="宋体" w:cs="Times New Roman"/>
                <w:b/>
                <w:color w:val="auto"/>
                <w:szCs w:val="21"/>
                <w:highlight w:val="none"/>
              </w:rPr>
              <w:t>资质证书</w:t>
            </w:r>
          </w:p>
        </w:tc>
        <w:tc>
          <w:tcPr>
            <w:tcW w:w="5954" w:type="dxa"/>
            <w:vAlign w:val="center"/>
          </w:tcPr>
          <w:p w14:paraId="219B626C">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详见招标公告</w:t>
            </w:r>
          </w:p>
        </w:tc>
      </w:tr>
      <w:tr w14:paraId="6DD5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99362D2">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14:paraId="3E51F150">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lang w:val="zh-CN"/>
              </w:rPr>
              <w:t>报价</w:t>
            </w:r>
          </w:p>
        </w:tc>
        <w:tc>
          <w:tcPr>
            <w:tcW w:w="5954" w:type="dxa"/>
          </w:tcPr>
          <w:p w14:paraId="155DB3BF">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投标报价是否超出招标文件中规定的预算金额（最高限价），超出预算金额（最高限价）的投标无效。</w:t>
            </w:r>
          </w:p>
        </w:tc>
      </w:tr>
      <w:tr w14:paraId="5B6C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105398B">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2410" w:type="dxa"/>
            <w:vAlign w:val="center"/>
          </w:tcPr>
          <w:p w14:paraId="0C1133C6">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投标承诺函</w:t>
            </w:r>
          </w:p>
        </w:tc>
        <w:tc>
          <w:tcPr>
            <w:tcW w:w="5954" w:type="dxa"/>
            <w:vAlign w:val="center"/>
          </w:tcPr>
          <w:p w14:paraId="0C965787">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投标人以投标承诺函的形式替代投标保证金。</w:t>
            </w:r>
          </w:p>
        </w:tc>
      </w:tr>
      <w:tr w14:paraId="51DC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42FADF2">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2410" w:type="dxa"/>
            <w:vAlign w:val="center"/>
          </w:tcPr>
          <w:p w14:paraId="0E95B7BC">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联合体协议</w:t>
            </w:r>
          </w:p>
        </w:tc>
        <w:tc>
          <w:tcPr>
            <w:tcW w:w="5954" w:type="dxa"/>
          </w:tcPr>
          <w:p w14:paraId="423A2AC3">
            <w:pPr>
              <w:spacing w:line="360" w:lineRule="auto"/>
              <w:rPr>
                <w:rFonts w:ascii="宋体" w:hAnsi="宋体" w:eastAsia="宋体" w:cs="宋体"/>
                <w:b/>
                <w:bCs/>
                <w:color w:val="auto"/>
                <w:szCs w:val="21"/>
                <w:highlight w:val="none"/>
              </w:rPr>
            </w:pPr>
            <w:r>
              <w:rPr>
                <w:rFonts w:hint="eastAsia" w:ascii="宋体" w:hAnsi="宋体" w:eastAsia="宋体" w:cs="宋体"/>
                <w:bCs/>
                <w:color w:val="auto"/>
                <w:szCs w:val="21"/>
                <w:highlight w:val="none"/>
              </w:rPr>
              <w:t>招标文件接受联合体投标且投标人为联合体的，投标人应提供本协议；否则无须提供。</w:t>
            </w:r>
          </w:p>
        </w:tc>
      </w:tr>
      <w:tr w14:paraId="0D51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D7518D">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2410" w:type="dxa"/>
            <w:vAlign w:val="center"/>
          </w:tcPr>
          <w:p w14:paraId="58BFD003">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投标人身份证明及授权</w:t>
            </w:r>
          </w:p>
        </w:tc>
        <w:tc>
          <w:tcPr>
            <w:tcW w:w="5954" w:type="dxa"/>
          </w:tcPr>
          <w:p w14:paraId="644FC943">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14:paraId="48F29551">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14:paraId="26E3B0F3">
            <w:pPr>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14:paraId="14F494BA">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①企业（银行、保险、石油石化、电力、电信等行业除外）、事业单位和社会团体投标人以法人身份参加投标的，法定代表人应与实际提交的“营业执照等证明文件”载明的一致。</w:t>
            </w:r>
          </w:p>
          <w:p w14:paraId="4C40D402">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4AC53253">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投标人为自然人的，无需填写法定代表人授权书。</w:t>
            </w:r>
          </w:p>
        </w:tc>
      </w:tr>
      <w:tr w14:paraId="2722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713E58">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2410" w:type="dxa"/>
            <w:vAlign w:val="center"/>
          </w:tcPr>
          <w:p w14:paraId="6ABF4E09">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tcPr>
          <w:p w14:paraId="7877C46D">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投标人提供与参加本项目投标的其他供应商之间，单位负责人不为同一人并且不存在直接控股、管理关系承诺函（承诺函格式自拟）。</w:t>
            </w:r>
          </w:p>
          <w:p w14:paraId="07C3E9AE">
            <w:pPr>
              <w:spacing w:line="360" w:lineRule="auto"/>
              <w:rPr>
                <w:rFonts w:ascii="宋体" w:hAnsi="宋体" w:eastAsia="宋体" w:cs="宋体"/>
                <w:color w:val="auto"/>
                <w:szCs w:val="21"/>
                <w:highlight w:val="none"/>
                <w:lang w:val="zh-CN"/>
              </w:rPr>
            </w:pPr>
          </w:p>
        </w:tc>
      </w:tr>
      <w:tr w14:paraId="3D41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4DD673">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2410" w:type="dxa"/>
            <w:vAlign w:val="center"/>
          </w:tcPr>
          <w:p w14:paraId="4F0D428E">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tcPr>
          <w:p w14:paraId="7DF252D3">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bookmarkStart w:id="1" w:name="baidusnap2"/>
            <w:bookmarkEnd w:id="1"/>
            <w:r>
              <w:rPr>
                <w:rFonts w:hint="eastAsia" w:ascii="宋体" w:hAnsi="宋体" w:eastAsia="宋体" w:cs="宋体"/>
                <w:color w:val="auto"/>
                <w:szCs w:val="21"/>
                <w:highlight w:val="none"/>
                <w:lang w:val="zh-CN"/>
              </w:rPr>
              <w:t>提供未为本项目提供整体设计、</w:t>
            </w:r>
            <w:bookmarkStart w:id="2" w:name="baidusnap9"/>
            <w:bookmarkEnd w:id="2"/>
            <w:r>
              <w:rPr>
                <w:rFonts w:hint="eastAsia" w:ascii="宋体" w:hAnsi="宋体" w:eastAsia="宋体" w:cs="宋体"/>
                <w:color w:val="auto"/>
                <w:szCs w:val="21"/>
                <w:highlight w:val="none"/>
                <w:lang w:val="zh-CN"/>
              </w:rPr>
              <w:t>规范编制或者项目管理、监理、检测等服务承诺函（承诺函格式自拟）。</w:t>
            </w:r>
          </w:p>
          <w:p w14:paraId="16D6E698">
            <w:pPr>
              <w:spacing w:line="360" w:lineRule="auto"/>
              <w:rPr>
                <w:rFonts w:ascii="宋体" w:hAnsi="宋体" w:eastAsia="宋体" w:cs="宋体"/>
                <w:bCs/>
                <w:color w:val="auto"/>
                <w:szCs w:val="21"/>
                <w:highlight w:val="none"/>
              </w:rPr>
            </w:pPr>
          </w:p>
        </w:tc>
      </w:tr>
    </w:tbl>
    <w:p w14:paraId="16D8D27A">
      <w:pPr>
        <w:pStyle w:val="21"/>
        <w:spacing w:line="360" w:lineRule="auto"/>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二、评标</w:t>
      </w:r>
    </w:p>
    <w:p w14:paraId="05B37D6B">
      <w:pPr>
        <w:pStyle w:val="21"/>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（一）评标方法</w:t>
      </w:r>
    </w:p>
    <w:p w14:paraId="214335FC">
      <w:pPr>
        <w:pStyle w:val="21"/>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14:paraId="639E49C3">
      <w:pPr>
        <w:pStyle w:val="21"/>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评标委员会负责具体评标事务，并独立履行下列职责</w:t>
      </w:r>
    </w:p>
    <w:p w14:paraId="4657FD0F">
      <w:pPr>
        <w:pStyle w:val="21"/>
        <w:spacing w:line="360" w:lineRule="auto"/>
        <w:ind w:firstLine="422" w:firstLineChars="200"/>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1、审查、评价投标文件是否符合招标文件的商务、技术等实质性要求；</w:t>
      </w:r>
    </w:p>
    <w:p w14:paraId="2A88764B">
      <w:pPr>
        <w:pStyle w:val="21"/>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评标委员会对符合资格的投标人的投标文件进行符合性审查，以确定其是否满足招标文件的商务、技术等实质性要求。</w:t>
      </w:r>
    </w:p>
    <w:p w14:paraId="45B13C59">
      <w:pPr>
        <w:pStyle w:val="21"/>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注：符合性审查中所涉及到的证书及材料，均应在电子投标文件中提供原件扫描件（或图片）。</w:t>
      </w:r>
    </w:p>
    <w:p w14:paraId="10E6BD8F">
      <w:pPr>
        <w:pStyle w:val="21"/>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2、要求投标人对投标文件有关事项作出澄清或者说明；</w:t>
      </w:r>
    </w:p>
    <w:p w14:paraId="6A0AB572">
      <w:pPr>
        <w:pStyle w:val="21"/>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14:paraId="5F911AF4">
      <w:pPr>
        <w:pStyle w:val="21"/>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C8621D">
      <w:pPr>
        <w:pStyle w:val="21"/>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3、对投标文件进行比较和评价；</w:t>
      </w:r>
    </w:p>
    <w:p w14:paraId="4A6FC0E5">
      <w:pPr>
        <w:pStyle w:val="21"/>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EEA1113">
      <w:pPr>
        <w:pStyle w:val="21"/>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注：评标标准中所涉及到的证书及材料，均应在电子投标文件中提供原件扫描件（或图片）。</w:t>
      </w:r>
    </w:p>
    <w:p w14:paraId="45A961E5">
      <w:pPr>
        <w:pStyle w:val="21"/>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）强制采购节能产品和优先采购节能产品、优先采购环保产品</w:t>
      </w:r>
    </w:p>
    <w:p w14:paraId="00443506">
      <w:pPr>
        <w:pStyle w:val="21"/>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14:paraId="6433C026">
      <w:pPr>
        <w:pStyle w:val="21"/>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6BF7C22F">
      <w:pPr>
        <w:pStyle w:val="21"/>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6BB2CC1">
      <w:pPr>
        <w:keepNext w:val="0"/>
        <w:keepLines w:val="0"/>
        <w:widowControl/>
        <w:suppressLineNumbers w:val="0"/>
        <w:ind w:firstLine="422" w:firstLineChars="200"/>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lang w:val="zh-CN"/>
        </w:rPr>
        <w:t>）</w:t>
      </w:r>
      <w:r>
        <w:rPr>
          <w:rFonts w:hint="eastAsia" w:ascii="宋体" w:hAnsi="宋体" w:eastAsia="宋体" w:cs="宋体"/>
          <w:b/>
          <w:bCs/>
          <w:color w:val="auto"/>
          <w:kern w:val="0"/>
          <w:sz w:val="21"/>
          <w:szCs w:val="21"/>
          <w:highlight w:val="none"/>
          <w:lang w:val="en-US" w:eastAsia="zh-CN" w:bidi="ar"/>
        </w:rPr>
        <w:t>网络关键设备、网络安全专用产品要求</w:t>
      </w:r>
    </w:p>
    <w:p w14:paraId="2D7389A1">
      <w:pPr>
        <w:tabs>
          <w:tab w:val="left" w:pos="1260"/>
        </w:tabs>
        <w:autoSpaceDE w:val="0"/>
        <w:autoSpaceDN w:val="0"/>
        <w:spacing w:line="360" w:lineRule="auto"/>
        <w:ind w:firstLine="420" w:firstLineChars="200"/>
        <w:contextualSpacing/>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DD4567C">
      <w:pPr>
        <w:tabs>
          <w:tab w:val="left" w:pos="1260"/>
        </w:tabs>
        <w:autoSpaceDE w:val="0"/>
        <w:autoSpaceDN w:val="0"/>
        <w:spacing w:line="360" w:lineRule="auto"/>
        <w:ind w:firstLine="420" w:firstLineChars="200"/>
        <w:contextualSpacing/>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提供资料（下列资料任意一项）：</w:t>
      </w:r>
    </w:p>
    <w:p w14:paraId="7F5DE45E">
      <w:pPr>
        <w:tabs>
          <w:tab w:val="left" w:pos="1260"/>
        </w:tabs>
        <w:autoSpaceDE w:val="0"/>
        <w:autoSpaceDN w:val="0"/>
        <w:spacing w:line="360" w:lineRule="auto"/>
        <w:ind w:firstLine="420" w:firstLineChars="200"/>
        <w:contextualSpacing/>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①网络关键设备和网络安全专用产品安全认证证书；</w:t>
      </w:r>
    </w:p>
    <w:p w14:paraId="5F16F97A">
      <w:pPr>
        <w:tabs>
          <w:tab w:val="left" w:pos="1260"/>
        </w:tabs>
        <w:autoSpaceDE w:val="0"/>
        <w:autoSpaceDN w:val="0"/>
        <w:spacing w:line="360" w:lineRule="auto"/>
        <w:ind w:firstLine="420" w:firstLineChars="200"/>
        <w:contextualSpacing/>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②网络关键设备安全检测证书、网络安全专用产品安全检测证书；</w:t>
      </w:r>
    </w:p>
    <w:p w14:paraId="60AD10F9">
      <w:pPr>
        <w:tabs>
          <w:tab w:val="left" w:pos="1260"/>
        </w:tabs>
        <w:autoSpaceDE w:val="0"/>
        <w:autoSpaceDN w:val="0"/>
        <w:spacing w:line="360" w:lineRule="auto"/>
        <w:ind w:firstLine="420" w:firstLineChars="200"/>
        <w:contextualSpacing/>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③计算机信息系统安全专用产品销售许可证；</w:t>
      </w:r>
    </w:p>
    <w:p w14:paraId="5CE94D67">
      <w:pPr>
        <w:tabs>
          <w:tab w:val="left" w:pos="1260"/>
        </w:tabs>
        <w:autoSpaceDE w:val="0"/>
        <w:autoSpaceDN w:val="0"/>
        <w:spacing w:line="360" w:lineRule="auto"/>
        <w:ind w:firstLine="420" w:firstLineChars="200"/>
        <w:contextualSpacing/>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r>
        <w:rPr>
          <w:rFonts w:hint="eastAsia" w:ascii="宋体" w:hAnsi="宋体" w:eastAsia="宋体" w:cs="宋体"/>
          <w:b w:val="0"/>
          <w:bCs/>
          <w:color w:val="auto"/>
          <w:szCs w:val="21"/>
          <w:highlight w:val="none"/>
          <w:lang w:val="en-US" w:eastAsia="zh-CN"/>
        </w:rPr>
        <w:t xml:space="preserve">  </w:t>
      </w:r>
    </w:p>
    <w:p w14:paraId="2EC911E2">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）投标无效情形</w:t>
      </w:r>
    </w:p>
    <w:p w14:paraId="2A86C160">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4C959D4">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14:paraId="61FA6B47">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3）有下列情形之一的，视为投标人串通投标，其投标无效：</w:t>
      </w:r>
    </w:p>
    <w:p w14:paraId="42D7003D">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14:paraId="71869F70">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14:paraId="05103D9C">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14:paraId="23B117FC">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14:paraId="6F44564C">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14:paraId="137267CC">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90374A">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5）法律法规和招标文件规定的其他无效情形。</w:t>
      </w:r>
    </w:p>
    <w:p w14:paraId="5308C082">
      <w:pPr>
        <w:pStyle w:val="21"/>
        <w:spacing w:line="360" w:lineRule="auto"/>
        <w:ind w:firstLine="422" w:firstLineChars="200"/>
        <w:contextualSpacing/>
        <w:rPr>
          <w:rFonts w:hint="eastAsia" w:cs="仿宋_GB2312" w:asciiTheme="minorEastAsia" w:hAnsiTheme="minorEastAsia" w:eastAsiaTheme="minorEastAsia"/>
          <w:b/>
          <w:color w:val="auto"/>
          <w:sz w:val="21"/>
          <w:szCs w:val="21"/>
          <w:highlight w:val="none"/>
          <w:lang w:val="en-US" w:eastAsia="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5</w:t>
      </w:r>
      <w:r>
        <w:rPr>
          <w:rFonts w:hint="eastAsia" w:cs="仿宋_GB2312" w:asciiTheme="minorEastAsia" w:hAnsiTheme="minorEastAsia" w:eastAsiaTheme="minorEastAsia"/>
          <w:b/>
          <w:color w:val="auto"/>
          <w:sz w:val="21"/>
          <w:szCs w:val="21"/>
          <w:highlight w:val="none"/>
          <w:lang w:val="zh-CN"/>
        </w:rPr>
        <w:t>）评标标准</w:t>
      </w:r>
    </w:p>
    <w:tbl>
      <w:tblPr>
        <w:tblStyle w:val="31"/>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840"/>
        <w:gridCol w:w="1074"/>
      </w:tblGrid>
      <w:tr w14:paraId="34D7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F23C65F">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分值构成</w:t>
            </w:r>
          </w:p>
          <w:p w14:paraId="68035D87">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(总分100分)</w:t>
            </w:r>
          </w:p>
        </w:tc>
        <w:tc>
          <w:tcPr>
            <w:tcW w:w="7914" w:type="dxa"/>
            <w:gridSpan w:val="2"/>
            <w:tcBorders>
              <w:top w:val="single" w:color="auto" w:sz="4" w:space="0"/>
              <w:left w:val="single" w:color="auto" w:sz="4" w:space="0"/>
              <w:bottom w:val="single" w:color="auto" w:sz="4" w:space="0"/>
              <w:right w:val="single" w:color="auto" w:sz="4" w:space="0"/>
            </w:tcBorders>
            <w:noWrap w:val="0"/>
            <w:vAlign w:val="center"/>
          </w:tcPr>
          <w:p w14:paraId="49B8DF1A">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价格得分：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0分</w:t>
            </w:r>
          </w:p>
          <w:p w14:paraId="6684892E">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商务部分：</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w:t>
            </w:r>
          </w:p>
          <w:p w14:paraId="7D93AA92">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val="zh-CN"/>
              </w:rPr>
              <w:t>分</w:t>
            </w:r>
          </w:p>
        </w:tc>
      </w:tr>
      <w:tr w14:paraId="2792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99" w:type="dxa"/>
            <w:gridSpan w:val="3"/>
            <w:tcBorders>
              <w:top w:val="single" w:color="auto" w:sz="4" w:space="0"/>
              <w:left w:val="single" w:color="auto" w:sz="4" w:space="0"/>
              <w:bottom w:val="single" w:color="auto" w:sz="4" w:space="0"/>
              <w:right w:val="single" w:color="auto" w:sz="4" w:space="0"/>
            </w:tcBorders>
            <w:noWrap w:val="0"/>
            <w:vAlign w:val="center"/>
          </w:tcPr>
          <w:p w14:paraId="41485D05">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一、价格得分（满分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0分）</w:t>
            </w:r>
          </w:p>
        </w:tc>
      </w:tr>
      <w:tr w14:paraId="7F17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C074891">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60FE23C8">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CD8F51A">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14:paraId="5919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C84D95E">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76A232CB">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投标报价得分采用低价优先法计算，即满足招标文件要求且投标价格最低的投标报价为评标基准价，其价格分为满分。其他供应商的价格分统一按照下列公式计算：投标报价得分=（评标基准价/投标报价）×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0计算按四舍五入法则,保留小数点后两位。</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2ECCEAA">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w:t>
            </w:r>
          </w:p>
        </w:tc>
      </w:tr>
      <w:tr w14:paraId="7124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99" w:type="dxa"/>
            <w:gridSpan w:val="3"/>
            <w:tcBorders>
              <w:top w:val="single" w:color="auto" w:sz="4" w:space="0"/>
              <w:left w:val="single" w:color="auto" w:sz="4" w:space="0"/>
              <w:bottom w:val="single" w:color="auto" w:sz="4" w:space="0"/>
              <w:right w:val="single" w:color="auto" w:sz="4" w:space="0"/>
            </w:tcBorders>
            <w:noWrap w:val="0"/>
            <w:vAlign w:val="center"/>
          </w:tcPr>
          <w:p w14:paraId="24DB84B4">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二、商务部分（满分</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w:t>
            </w:r>
          </w:p>
        </w:tc>
      </w:tr>
      <w:tr w14:paraId="1078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F388AEB">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6D983BCB">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C102DA7">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14:paraId="668B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E7A1BD2">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业绩</w:t>
            </w:r>
          </w:p>
        </w:tc>
        <w:tc>
          <w:tcPr>
            <w:tcW w:w="6840" w:type="dxa"/>
            <w:tcBorders>
              <w:top w:val="single" w:color="auto" w:sz="4" w:space="0"/>
              <w:left w:val="nil"/>
              <w:bottom w:val="single" w:color="auto" w:sz="4" w:space="0"/>
              <w:right w:val="single" w:color="auto" w:sz="4" w:space="0"/>
            </w:tcBorders>
            <w:noWrap w:val="0"/>
            <w:vAlign w:val="center"/>
          </w:tcPr>
          <w:p w14:paraId="5B0F3B6E">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投标人自2021年1月1日以来具有类似业绩的每提供一份得5分，最高得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0分，不提供不得分。</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投标人为联合体的，联合体成员或牵头人业绩均可</w:t>
            </w:r>
            <w:r>
              <w:rPr>
                <w:rFonts w:hint="eastAsia" w:ascii="宋体" w:hAnsi="宋体" w:eastAsia="宋体" w:cs="宋体"/>
                <w:color w:val="auto"/>
                <w:szCs w:val="21"/>
                <w:highlight w:val="none"/>
                <w:lang w:val="zh-CN"/>
              </w:rPr>
              <w:t>）</w:t>
            </w:r>
          </w:p>
          <w:p w14:paraId="3D9718D0">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注：每份业绩须提供合同原件扫描件，以合同签订时间为准。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0C2EBF8">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10</w:t>
            </w:r>
          </w:p>
        </w:tc>
      </w:tr>
      <w:tr w14:paraId="1942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ADEE2A0">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bookmarkStart w:id="51" w:name="_GoBack" w:colFirst="0" w:colLast="0"/>
            <w:r>
              <w:rPr>
                <w:rFonts w:hint="eastAsia" w:ascii="宋体" w:hAnsi="宋体" w:eastAsia="宋体" w:cs="宋体"/>
                <w:color w:val="auto"/>
                <w:szCs w:val="21"/>
                <w:highlight w:val="none"/>
                <w:lang w:val="en-US" w:eastAsia="zh-CN"/>
              </w:rPr>
              <w:t>储存能力</w:t>
            </w:r>
          </w:p>
          <w:p w14:paraId="25F475DD">
            <w:pPr>
              <w:tabs>
                <w:tab w:val="left" w:pos="1260"/>
              </w:tabs>
              <w:autoSpaceDE w:val="0"/>
              <w:autoSpaceDN w:val="0"/>
              <w:spacing w:line="360" w:lineRule="auto"/>
              <w:ind w:firstLine="420" w:firstLineChars="200"/>
              <w:contextualSpacing/>
              <w:jc w:val="center"/>
              <w:rPr>
                <w:rFonts w:hint="eastAsia" w:ascii="宋体" w:hAnsi="宋体" w:eastAsia="宋体" w:cs="宋体"/>
                <w:color w:val="auto"/>
                <w:szCs w:val="21"/>
                <w:highlight w:val="none"/>
                <w:lang w:val="zh-CN"/>
              </w:rPr>
            </w:pPr>
          </w:p>
        </w:tc>
        <w:tc>
          <w:tcPr>
            <w:tcW w:w="6840" w:type="dxa"/>
            <w:tcBorders>
              <w:top w:val="single" w:color="auto" w:sz="4" w:space="0"/>
              <w:left w:val="nil"/>
              <w:bottom w:val="single" w:color="auto" w:sz="4" w:space="0"/>
              <w:right w:val="single" w:color="auto" w:sz="4" w:space="0"/>
            </w:tcBorders>
            <w:noWrap w:val="0"/>
            <w:vAlign w:val="center"/>
          </w:tcPr>
          <w:p w14:paraId="4EA4656A">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投标方应具备停产期间污泥继续接收能力。</w:t>
            </w:r>
            <w:r>
              <w:rPr>
                <w:rFonts w:hint="eastAsia" w:ascii="宋体" w:hAnsi="宋体" w:eastAsia="宋体" w:cs="宋体"/>
                <w:color w:val="auto"/>
                <w:szCs w:val="21"/>
                <w:highlight w:val="none"/>
                <w:lang w:val="en-US" w:eastAsia="zh-CN"/>
              </w:rPr>
              <w:t>具备污水处理厂</w:t>
            </w:r>
            <w:r>
              <w:rPr>
                <w:rFonts w:hint="eastAsia" w:ascii="宋体" w:hAnsi="宋体" w:eastAsia="宋体" w:cs="宋体"/>
                <w:color w:val="auto"/>
                <w:szCs w:val="21"/>
                <w:highlight w:val="none"/>
                <w:lang w:val="en-US" w:eastAsia="zh-CN"/>
              </w:rPr>
              <w:t>日产量 30 天以上的污泥储存条件，且储存场所应具备良好的防渗性能，贮存场所应全密闭，严禁污泥随意堆存。投标方提供相关储存场所证明材料（需提供相应的场地照片并做出承诺说明），提供完整</w:t>
            </w:r>
            <w:r>
              <w:rPr>
                <w:rFonts w:hint="eastAsia" w:ascii="宋体" w:hAnsi="宋体" w:eastAsia="宋体" w:cs="宋体"/>
                <w:color w:val="auto"/>
                <w:szCs w:val="21"/>
                <w:highlight w:val="none"/>
                <w:lang w:val="en-US" w:eastAsia="zh-CN"/>
              </w:rPr>
              <w:t>得 5分，</w:t>
            </w:r>
            <w:r>
              <w:rPr>
                <w:rFonts w:hint="eastAsia" w:ascii="宋体" w:hAnsi="宋体" w:eastAsia="宋体" w:cs="宋体"/>
                <w:color w:val="auto"/>
                <w:szCs w:val="21"/>
                <w:highlight w:val="none"/>
                <w:lang w:val="en-US" w:eastAsia="zh-CN"/>
              </w:rPr>
              <w:t>未提供不得分。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41BCFCA">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5分</w:t>
            </w:r>
          </w:p>
        </w:tc>
      </w:tr>
      <w:tr w14:paraId="073F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565A40E">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设备保障</w:t>
            </w:r>
          </w:p>
          <w:p w14:paraId="5DCCC1AF">
            <w:pPr>
              <w:tabs>
                <w:tab w:val="left" w:pos="1260"/>
              </w:tabs>
              <w:autoSpaceDE w:val="0"/>
              <w:autoSpaceDN w:val="0"/>
              <w:spacing w:line="360" w:lineRule="auto"/>
              <w:ind w:firstLine="420" w:firstLineChars="200"/>
              <w:contextualSpacing/>
              <w:jc w:val="center"/>
              <w:rPr>
                <w:rFonts w:hint="eastAsia" w:ascii="宋体" w:hAnsi="宋体" w:eastAsia="宋体" w:cs="宋体"/>
                <w:color w:val="auto"/>
                <w:szCs w:val="21"/>
                <w:highlight w:val="none"/>
                <w:lang w:val="zh-CN"/>
              </w:rPr>
            </w:pPr>
          </w:p>
        </w:tc>
        <w:tc>
          <w:tcPr>
            <w:tcW w:w="6840" w:type="dxa"/>
            <w:tcBorders>
              <w:top w:val="single" w:color="auto" w:sz="4" w:space="0"/>
              <w:left w:val="nil"/>
              <w:bottom w:val="single" w:color="auto" w:sz="4" w:space="0"/>
              <w:right w:val="single" w:color="auto" w:sz="4" w:space="0"/>
            </w:tcBorders>
            <w:noWrap w:val="0"/>
            <w:vAlign w:val="center"/>
          </w:tcPr>
          <w:p w14:paraId="563382C9">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投标人具有保障废弃污泥环保处理的必备设备。（</w:t>
            </w:r>
            <w:r>
              <w:rPr>
                <w:rFonts w:hint="eastAsia" w:ascii="宋体" w:hAnsi="宋体" w:eastAsia="宋体" w:cs="宋体"/>
                <w:color w:val="auto"/>
                <w:szCs w:val="21"/>
                <w:highlight w:val="none"/>
                <w:lang w:val="en-US" w:eastAsia="zh-CN"/>
              </w:rPr>
              <w:t xml:space="preserve"> 投标方需具有污泥深度脱水设备、特种工具车，包括但不限于叉车、装载机等其他设备</w:t>
            </w:r>
            <w:r>
              <w:rPr>
                <w:rFonts w:hint="eastAsia" w:ascii="宋体" w:hAnsi="宋体" w:eastAsia="宋体" w:cs="宋体"/>
                <w:color w:val="auto"/>
                <w:szCs w:val="21"/>
                <w:highlight w:val="none"/>
                <w:lang w:val="en-US" w:eastAsia="zh-CN"/>
              </w:rPr>
              <w:t>，需提供购置发票或租赁合同等证明材料。）每提供一台得 2 分，不提供不得分，满分10分。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348193C">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bookmarkEnd w:id="51"/>
      <w:tr w14:paraId="79EF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99" w:type="dxa"/>
            <w:gridSpan w:val="3"/>
            <w:tcBorders>
              <w:top w:val="single" w:color="auto" w:sz="4" w:space="0"/>
              <w:left w:val="single" w:color="auto" w:sz="4" w:space="0"/>
              <w:bottom w:val="single" w:color="auto" w:sz="4" w:space="0"/>
              <w:right w:val="single" w:color="auto" w:sz="4" w:space="0"/>
            </w:tcBorders>
            <w:noWrap w:val="0"/>
            <w:vAlign w:val="center"/>
          </w:tcPr>
          <w:p w14:paraId="7A86EBE5">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三、技术部分（满分4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w:t>
            </w:r>
          </w:p>
        </w:tc>
      </w:tr>
      <w:tr w14:paraId="3AC8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DC87E5">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72D0E5C">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8A5778D">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14:paraId="09C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A6AD55F">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实施方案</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1807E3E1">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1、服务管理方案，包含服务管理的工作思路和方案，管理模式、管理机制、</w:t>
            </w:r>
            <w:r>
              <w:rPr>
                <w:rFonts w:hint="eastAsia" w:ascii="宋体" w:hAnsi="宋体" w:eastAsia="宋体" w:cs="宋体"/>
                <w:color w:val="auto"/>
                <w:szCs w:val="21"/>
                <w:highlight w:val="none"/>
                <w:lang w:val="en-US" w:eastAsia="zh-CN"/>
              </w:rPr>
              <w:t>焚烧技术、生物堆肥无害化处置</w:t>
            </w:r>
            <w:r>
              <w:rPr>
                <w:rFonts w:hint="eastAsia" w:ascii="宋体" w:hAnsi="宋体" w:eastAsia="宋体" w:cs="宋体"/>
                <w:color w:val="auto"/>
                <w:szCs w:val="21"/>
                <w:highlight w:val="none"/>
                <w:lang w:val="en-US" w:eastAsia="zh-CN"/>
              </w:rPr>
              <w:t>等。</w:t>
            </w:r>
          </w:p>
          <w:p w14:paraId="7FBDDB12">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2、保证项目服务质量的措施和方案，包含质量管理目标、质量管理体系和职责，质量控制体系及措施等。</w:t>
            </w:r>
          </w:p>
          <w:p w14:paraId="06243ED7">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3、安全保障措施，包含有安全生产管理目标、安全生产管理体系、责任体系，有安全生产管理制度和措施等。</w:t>
            </w:r>
          </w:p>
          <w:p w14:paraId="23CE396D">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4、应急预案，包含</w:t>
            </w:r>
            <w:r>
              <w:rPr>
                <w:rFonts w:hint="eastAsia" w:ascii="宋体" w:hAnsi="宋体" w:eastAsia="宋体" w:cs="宋体"/>
                <w:color w:val="auto"/>
                <w:szCs w:val="21"/>
                <w:highlight w:val="none"/>
                <w:lang w:val="zh-CN" w:eastAsia="zh-CN"/>
              </w:rPr>
              <w:t>目的、应急组织与职责、预防与预警、应急响应、保障措施</w:t>
            </w:r>
            <w:r>
              <w:rPr>
                <w:rFonts w:hint="eastAsia" w:ascii="宋体" w:hAnsi="宋体" w:eastAsia="宋体" w:cs="宋体"/>
                <w:color w:val="auto"/>
                <w:szCs w:val="21"/>
                <w:highlight w:val="none"/>
                <w:lang w:val="en-US" w:eastAsia="zh-CN"/>
              </w:rPr>
              <w:t>等。</w:t>
            </w:r>
          </w:p>
          <w:p w14:paraId="4A82C417">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5、环境保护管理体系与措施，包含目标、组织机构与职责、措施与方法等。</w:t>
            </w:r>
          </w:p>
          <w:p w14:paraId="682FBE31">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6、重点、难点分析及合理化建议</w:t>
            </w:r>
          </w:p>
          <w:p w14:paraId="43DBFD8C">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每项内容全面详细可行的</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zh-CN"/>
              </w:rPr>
              <w:t>仅有简单描述的</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分，不提供的不得分。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B81DE65">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r>
      <w:tr w14:paraId="22F7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1EF2924">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服务承诺</w:t>
            </w:r>
          </w:p>
        </w:tc>
        <w:tc>
          <w:tcPr>
            <w:tcW w:w="6840" w:type="dxa"/>
            <w:tcBorders>
              <w:top w:val="single" w:color="auto" w:sz="4" w:space="0"/>
              <w:left w:val="nil"/>
              <w:bottom w:val="single" w:color="auto" w:sz="4" w:space="0"/>
              <w:right w:val="single" w:color="auto" w:sz="4" w:space="0"/>
            </w:tcBorders>
            <w:noWrap w:val="0"/>
            <w:vAlign w:val="center"/>
          </w:tcPr>
          <w:p w14:paraId="3AF553F8">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投标人有完整的</w:t>
            </w:r>
            <w:r>
              <w:rPr>
                <w:rFonts w:hint="eastAsia" w:ascii="宋体" w:hAnsi="宋体" w:eastAsia="宋体" w:cs="宋体"/>
                <w:color w:val="auto"/>
                <w:szCs w:val="21"/>
                <w:highlight w:val="none"/>
                <w:lang w:val="en-US" w:eastAsia="zh-CN"/>
              </w:rPr>
              <w:t>后期</w:t>
            </w:r>
            <w:r>
              <w:rPr>
                <w:rFonts w:hint="eastAsia" w:ascii="宋体" w:hAnsi="宋体" w:eastAsia="宋体" w:cs="宋体"/>
                <w:color w:val="auto"/>
                <w:szCs w:val="21"/>
                <w:highlight w:val="none"/>
                <w:lang w:val="zh-CN" w:eastAsia="zh-CN"/>
              </w:rPr>
              <w:t>服务承诺：①服务响应承诺②具体的违约责任承诺</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eastAsia="zh-CN"/>
              </w:rPr>
              <w:t>针对性保证措施③对采</w:t>
            </w:r>
            <w:r>
              <w:rPr>
                <w:rFonts w:hint="eastAsia" w:ascii="宋体" w:hAnsi="宋体" w:eastAsia="宋体" w:cs="宋体"/>
                <w:color w:val="auto"/>
                <w:szCs w:val="21"/>
                <w:highlight w:val="none"/>
                <w:lang w:val="en-US" w:eastAsia="zh-CN"/>
              </w:rPr>
              <w:t>购人作出除招标文件约定外的其他服务承诺。每项</w:t>
            </w:r>
            <w:r>
              <w:rPr>
                <w:rFonts w:hint="eastAsia" w:ascii="宋体" w:hAnsi="宋体" w:eastAsia="宋体" w:cs="宋体"/>
                <w:color w:val="auto"/>
                <w:szCs w:val="21"/>
                <w:highlight w:val="none"/>
                <w:lang w:val="zh-CN" w:eastAsia="zh-CN"/>
              </w:rPr>
              <w:t>内容全面详细可行的得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分，仅有简单描述</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分，不提供的不得分。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8CF7FB2">
            <w:pPr>
              <w:tabs>
                <w:tab w:val="left" w:pos="1260"/>
              </w:tabs>
              <w:autoSpaceDE w:val="0"/>
              <w:autoSpaceDN w:val="0"/>
              <w:ind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r>
    </w:tbl>
    <w:p w14:paraId="5FA1E2F1">
      <w:pPr>
        <w:spacing w:line="360" w:lineRule="auto"/>
        <w:rPr>
          <w:rFonts w:hint="eastAsia" w:cs="仿宋_GB2312" w:asciiTheme="minorEastAsia" w:hAnsiTheme="minorEastAsia"/>
          <w:b/>
          <w:color w:val="auto"/>
          <w:szCs w:val="21"/>
          <w:highlight w:val="none"/>
          <w:lang w:val="zh-CN"/>
        </w:rPr>
      </w:pPr>
    </w:p>
    <w:p w14:paraId="054F4DE9">
      <w:pPr>
        <w:pStyle w:val="21"/>
        <w:spacing w:line="360" w:lineRule="auto"/>
        <w:ind w:firstLine="211" w:firstLineChars="100"/>
        <w:contextualSpacing/>
        <w:jc w:val="both"/>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6</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14:paraId="733BBC5D">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14:paraId="012674DC">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14:paraId="7ED8E40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14:paraId="0099D50D">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14:paraId="5B2973C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5592EF">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14:paraId="4A89CAC3">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lang w:val="en-US" w:eastAsia="zh-CN"/>
        </w:rPr>
        <w:t>7</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46ED6EAC">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lang w:val="en-US" w:eastAsia="zh-CN"/>
        </w:rPr>
        <w:t>8</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14:paraId="4C5242C3">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7A1F2BEB">
      <w:pPr>
        <w:spacing w:line="360" w:lineRule="auto"/>
        <w:ind w:firstLine="420" w:firstLineChars="200"/>
        <w:contextualSpacing/>
        <w:rPr>
          <w:rFonts w:hint="eastAsia" w:eastAsiaTheme="minorEastAsia"/>
          <w:color w:val="auto"/>
          <w:highlight w:val="none"/>
          <w:lang w:val="en-US" w:eastAsia="zh-CN"/>
        </w:rPr>
      </w:pPr>
      <w:r>
        <w:rPr>
          <w:rFonts w:cs="仿宋_GB2312" w:asciiTheme="minorEastAsia" w:hAnsiTheme="minorEastAsia"/>
          <w:bCs/>
          <w:color w:val="auto"/>
          <w:szCs w:val="21"/>
          <w:highlight w:val="none"/>
          <w:lang w:val="zh-CN"/>
        </w:rPr>
        <w:t>确定中标候选人名单，以及根据采购人委托直接确定中标人</w:t>
      </w:r>
      <w:r>
        <w:rPr>
          <w:rFonts w:cs="仿宋_GB2312" w:asciiTheme="minorEastAsia" w:hAnsiTheme="minorEastAsia"/>
          <w:color w:val="auto"/>
          <w:szCs w:val="21"/>
          <w:highlight w:val="none"/>
          <w:lang w:val="zh-CN"/>
        </w:rPr>
        <w:t>。</w:t>
      </w:r>
    </w:p>
    <w:p w14:paraId="5466373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587B8BCA">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72FCB3B7">
      <w:pPr>
        <w:pStyle w:val="14"/>
        <w:rPr>
          <w:rFonts w:hint="eastAsia" w:cs="宋体" w:asciiTheme="majorEastAsia" w:hAnsiTheme="majorEastAsia" w:eastAsiaTheme="majorEastAsia"/>
          <w:b/>
          <w:color w:val="auto"/>
          <w:kern w:val="0"/>
          <w:sz w:val="32"/>
          <w:szCs w:val="32"/>
          <w:highlight w:val="none"/>
        </w:rPr>
      </w:pPr>
    </w:p>
    <w:p w14:paraId="1DB5FDEA">
      <w:pPr>
        <w:pStyle w:val="16"/>
        <w:rPr>
          <w:rFonts w:hint="eastAsia" w:cs="宋体" w:asciiTheme="majorEastAsia" w:hAnsiTheme="majorEastAsia" w:eastAsiaTheme="majorEastAsia"/>
          <w:b/>
          <w:color w:val="auto"/>
          <w:kern w:val="0"/>
          <w:sz w:val="32"/>
          <w:szCs w:val="32"/>
          <w:highlight w:val="none"/>
        </w:rPr>
      </w:pPr>
    </w:p>
    <w:p w14:paraId="444D25FE">
      <w:pPr>
        <w:rPr>
          <w:rFonts w:hint="eastAsia" w:cs="宋体" w:asciiTheme="majorEastAsia" w:hAnsiTheme="majorEastAsia" w:eastAsiaTheme="majorEastAsia"/>
          <w:b/>
          <w:color w:val="auto"/>
          <w:kern w:val="0"/>
          <w:sz w:val="32"/>
          <w:szCs w:val="32"/>
          <w:highlight w:val="none"/>
        </w:rPr>
      </w:pPr>
    </w:p>
    <w:p w14:paraId="165D33DD">
      <w:pPr>
        <w:pStyle w:val="2"/>
        <w:rPr>
          <w:rFonts w:hint="eastAsia" w:cs="宋体" w:asciiTheme="majorEastAsia" w:hAnsiTheme="majorEastAsia" w:eastAsiaTheme="majorEastAsia"/>
          <w:b/>
          <w:color w:val="auto"/>
          <w:kern w:val="0"/>
          <w:sz w:val="32"/>
          <w:szCs w:val="32"/>
          <w:highlight w:val="none"/>
        </w:rPr>
      </w:pPr>
    </w:p>
    <w:p w14:paraId="0152A922">
      <w:pPr>
        <w:rPr>
          <w:rFonts w:hint="eastAsia" w:cs="宋体" w:asciiTheme="majorEastAsia" w:hAnsiTheme="majorEastAsia" w:eastAsiaTheme="majorEastAsia"/>
          <w:b/>
          <w:color w:val="auto"/>
          <w:kern w:val="0"/>
          <w:sz w:val="32"/>
          <w:szCs w:val="32"/>
          <w:highlight w:val="none"/>
        </w:rPr>
      </w:pPr>
    </w:p>
    <w:p w14:paraId="242DFA40">
      <w:pPr>
        <w:pStyle w:val="2"/>
        <w:rPr>
          <w:rFonts w:hint="eastAsia" w:cs="宋体" w:asciiTheme="majorEastAsia" w:hAnsiTheme="majorEastAsia" w:eastAsiaTheme="majorEastAsia"/>
          <w:b/>
          <w:color w:val="auto"/>
          <w:kern w:val="0"/>
          <w:sz w:val="32"/>
          <w:szCs w:val="32"/>
          <w:highlight w:val="none"/>
        </w:rPr>
      </w:pPr>
    </w:p>
    <w:p w14:paraId="5EE386A8">
      <w:pPr>
        <w:rPr>
          <w:rFonts w:hint="eastAsia" w:cs="宋体" w:asciiTheme="majorEastAsia" w:hAnsiTheme="majorEastAsia" w:eastAsiaTheme="majorEastAsia"/>
          <w:b/>
          <w:color w:val="auto"/>
          <w:kern w:val="0"/>
          <w:sz w:val="32"/>
          <w:szCs w:val="32"/>
          <w:highlight w:val="none"/>
        </w:rPr>
      </w:pPr>
    </w:p>
    <w:p w14:paraId="6BCA9366">
      <w:pPr>
        <w:pStyle w:val="2"/>
        <w:rPr>
          <w:rFonts w:hint="eastAsia" w:cs="宋体" w:asciiTheme="majorEastAsia" w:hAnsiTheme="majorEastAsia" w:eastAsiaTheme="majorEastAsia"/>
          <w:b/>
          <w:color w:val="auto"/>
          <w:kern w:val="0"/>
          <w:sz w:val="32"/>
          <w:szCs w:val="32"/>
          <w:highlight w:val="none"/>
        </w:rPr>
      </w:pPr>
    </w:p>
    <w:p w14:paraId="15D0B56B">
      <w:pPr>
        <w:rPr>
          <w:rFonts w:hint="eastAsia" w:cs="宋体" w:asciiTheme="majorEastAsia" w:hAnsiTheme="majorEastAsia" w:eastAsiaTheme="majorEastAsia"/>
          <w:b/>
          <w:color w:val="auto"/>
          <w:kern w:val="0"/>
          <w:sz w:val="32"/>
          <w:szCs w:val="32"/>
          <w:highlight w:val="none"/>
        </w:rPr>
      </w:pPr>
    </w:p>
    <w:p w14:paraId="033AF14F">
      <w:pPr>
        <w:pStyle w:val="2"/>
        <w:rPr>
          <w:rFonts w:hint="eastAsia" w:cs="宋体" w:asciiTheme="majorEastAsia" w:hAnsiTheme="majorEastAsia" w:eastAsiaTheme="majorEastAsia"/>
          <w:b/>
          <w:color w:val="auto"/>
          <w:kern w:val="0"/>
          <w:sz w:val="32"/>
          <w:szCs w:val="32"/>
          <w:highlight w:val="none"/>
        </w:rPr>
      </w:pPr>
    </w:p>
    <w:p w14:paraId="000F31E3">
      <w:pPr>
        <w:rPr>
          <w:rFonts w:hint="eastAsia" w:cs="宋体" w:asciiTheme="majorEastAsia" w:hAnsiTheme="majorEastAsia" w:eastAsiaTheme="majorEastAsia"/>
          <w:b/>
          <w:color w:val="auto"/>
          <w:kern w:val="0"/>
          <w:sz w:val="32"/>
          <w:szCs w:val="32"/>
          <w:highlight w:val="none"/>
        </w:rPr>
      </w:pPr>
    </w:p>
    <w:p w14:paraId="54E32249">
      <w:pPr>
        <w:pStyle w:val="2"/>
        <w:rPr>
          <w:rFonts w:hint="eastAsia" w:cs="宋体" w:asciiTheme="majorEastAsia" w:hAnsiTheme="majorEastAsia" w:eastAsiaTheme="majorEastAsia"/>
          <w:b/>
          <w:color w:val="auto"/>
          <w:kern w:val="0"/>
          <w:sz w:val="32"/>
          <w:szCs w:val="32"/>
          <w:highlight w:val="none"/>
        </w:rPr>
      </w:pPr>
    </w:p>
    <w:p w14:paraId="09A8CFB4">
      <w:pPr>
        <w:rPr>
          <w:rFonts w:hint="eastAsia" w:cs="宋体" w:asciiTheme="majorEastAsia" w:hAnsiTheme="majorEastAsia" w:eastAsiaTheme="majorEastAsia"/>
          <w:b/>
          <w:color w:val="auto"/>
          <w:kern w:val="0"/>
          <w:sz w:val="32"/>
          <w:szCs w:val="32"/>
          <w:highlight w:val="none"/>
        </w:rPr>
      </w:pPr>
    </w:p>
    <w:p w14:paraId="136C2AC5">
      <w:pPr>
        <w:pStyle w:val="2"/>
        <w:rPr>
          <w:rFonts w:hint="eastAsia" w:cs="宋体" w:asciiTheme="majorEastAsia" w:hAnsiTheme="majorEastAsia" w:eastAsiaTheme="majorEastAsia"/>
          <w:b/>
          <w:color w:val="auto"/>
          <w:kern w:val="0"/>
          <w:sz w:val="32"/>
          <w:szCs w:val="32"/>
          <w:highlight w:val="none"/>
        </w:rPr>
      </w:pPr>
    </w:p>
    <w:p w14:paraId="5262F8E7">
      <w:pPr>
        <w:rPr>
          <w:rFonts w:hint="eastAsia" w:cs="宋体" w:asciiTheme="majorEastAsia" w:hAnsiTheme="majorEastAsia" w:eastAsiaTheme="majorEastAsia"/>
          <w:b/>
          <w:color w:val="auto"/>
          <w:kern w:val="0"/>
          <w:sz w:val="32"/>
          <w:szCs w:val="32"/>
          <w:highlight w:val="none"/>
        </w:rPr>
      </w:pPr>
    </w:p>
    <w:p w14:paraId="3AF194FA">
      <w:pPr>
        <w:pStyle w:val="2"/>
        <w:rPr>
          <w:rFonts w:hint="eastAsia" w:cs="宋体" w:asciiTheme="majorEastAsia" w:hAnsiTheme="majorEastAsia" w:eastAsiaTheme="majorEastAsia"/>
          <w:b/>
          <w:color w:val="auto"/>
          <w:kern w:val="0"/>
          <w:sz w:val="32"/>
          <w:szCs w:val="32"/>
          <w:highlight w:val="none"/>
        </w:rPr>
      </w:pPr>
    </w:p>
    <w:p w14:paraId="6FA1D1E1">
      <w:pPr>
        <w:rPr>
          <w:rFonts w:hint="eastAsia" w:cs="宋体" w:asciiTheme="majorEastAsia" w:hAnsiTheme="majorEastAsia" w:eastAsiaTheme="majorEastAsia"/>
          <w:b/>
          <w:color w:val="auto"/>
          <w:kern w:val="0"/>
          <w:sz w:val="32"/>
          <w:szCs w:val="32"/>
          <w:highlight w:val="none"/>
        </w:rPr>
      </w:pPr>
    </w:p>
    <w:p w14:paraId="5BE38014">
      <w:pPr>
        <w:pStyle w:val="2"/>
        <w:rPr>
          <w:rFonts w:hint="eastAsia" w:cs="宋体" w:asciiTheme="majorEastAsia" w:hAnsiTheme="majorEastAsia" w:eastAsiaTheme="majorEastAsia"/>
          <w:b/>
          <w:color w:val="auto"/>
          <w:kern w:val="0"/>
          <w:sz w:val="32"/>
          <w:szCs w:val="32"/>
          <w:highlight w:val="none"/>
        </w:rPr>
      </w:pPr>
    </w:p>
    <w:p w14:paraId="6AD934F9">
      <w:pPr>
        <w:rPr>
          <w:rFonts w:hint="eastAsia" w:cs="宋体" w:asciiTheme="majorEastAsia" w:hAnsiTheme="majorEastAsia" w:eastAsiaTheme="majorEastAsia"/>
          <w:b/>
          <w:color w:val="auto"/>
          <w:kern w:val="0"/>
          <w:sz w:val="32"/>
          <w:szCs w:val="32"/>
          <w:highlight w:val="none"/>
        </w:rPr>
      </w:pPr>
    </w:p>
    <w:p w14:paraId="50C3FF8B">
      <w:pPr>
        <w:pStyle w:val="2"/>
        <w:rPr>
          <w:rFonts w:hint="eastAsia" w:cs="宋体" w:asciiTheme="majorEastAsia" w:hAnsiTheme="majorEastAsia" w:eastAsiaTheme="majorEastAsia"/>
          <w:b/>
          <w:color w:val="auto"/>
          <w:kern w:val="0"/>
          <w:sz w:val="32"/>
          <w:szCs w:val="32"/>
          <w:highlight w:val="none"/>
        </w:rPr>
      </w:pPr>
    </w:p>
    <w:p w14:paraId="59E18D24">
      <w:pPr>
        <w:rPr>
          <w:rFonts w:hint="eastAsia" w:cs="宋体" w:asciiTheme="majorEastAsia" w:hAnsiTheme="majorEastAsia" w:eastAsiaTheme="majorEastAsia"/>
          <w:b/>
          <w:color w:val="auto"/>
          <w:kern w:val="0"/>
          <w:sz w:val="32"/>
          <w:szCs w:val="32"/>
          <w:highlight w:val="none"/>
        </w:rPr>
      </w:pPr>
    </w:p>
    <w:p w14:paraId="1E5F1F76">
      <w:pPr>
        <w:pStyle w:val="2"/>
        <w:rPr>
          <w:rFonts w:hint="eastAsia"/>
          <w:color w:val="auto"/>
          <w:highlight w:val="none"/>
        </w:rPr>
      </w:pPr>
    </w:p>
    <w:p w14:paraId="30D14A53">
      <w:pPr>
        <w:rPr>
          <w:rFonts w:hint="eastAsia" w:cs="宋体" w:asciiTheme="majorEastAsia" w:hAnsiTheme="majorEastAsia" w:eastAsiaTheme="majorEastAsia"/>
          <w:b/>
          <w:color w:val="auto"/>
          <w:kern w:val="0"/>
          <w:sz w:val="32"/>
          <w:szCs w:val="32"/>
          <w:highlight w:val="none"/>
        </w:rPr>
      </w:pPr>
    </w:p>
    <w:p w14:paraId="487BF5A2">
      <w:pPr>
        <w:pStyle w:val="14"/>
        <w:rPr>
          <w:rFonts w:hint="eastAsia"/>
          <w:color w:val="auto"/>
          <w:highlight w:val="none"/>
        </w:rPr>
      </w:pPr>
    </w:p>
    <w:p w14:paraId="06B60009">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第七章 合同条款及格式</w:t>
      </w:r>
    </w:p>
    <w:p w14:paraId="609CDB05">
      <w:pPr>
        <w:spacing w:line="360" w:lineRule="auto"/>
        <w:jc w:val="center"/>
        <w:rPr>
          <w:rFonts w:ascii="宋体" w:hAnsi="宋体" w:eastAsia="微软雅黑"/>
          <w:color w:val="auto"/>
          <w:highlight w:val="none"/>
          <w:u w:val="single"/>
        </w:rPr>
      </w:pPr>
      <w:r>
        <w:rPr>
          <w:rFonts w:hint="eastAsia" w:ascii="宋体" w:hAnsi="宋体" w:cs="微软雅黑"/>
          <w:b/>
          <w:bCs/>
          <w:color w:val="auto"/>
          <w:szCs w:val="21"/>
          <w:highlight w:val="none"/>
        </w:rPr>
        <w:t>（此合同仅供参考</w:t>
      </w:r>
      <w:r>
        <w:rPr>
          <w:rFonts w:hint="eastAsia" w:ascii="宋体" w:hAnsi="宋体" w:cs="微软雅黑"/>
          <w:b/>
          <w:bCs/>
          <w:color w:val="auto"/>
          <w:szCs w:val="21"/>
          <w:highlight w:val="none"/>
          <w:lang w:eastAsia="zh-CN"/>
        </w:rPr>
        <w:t>，</w:t>
      </w:r>
      <w:r>
        <w:rPr>
          <w:rFonts w:hint="eastAsia" w:ascii="宋体" w:hAnsi="宋体" w:cs="微软雅黑"/>
          <w:b/>
          <w:bCs/>
          <w:color w:val="auto"/>
          <w:szCs w:val="21"/>
          <w:highlight w:val="none"/>
        </w:rPr>
        <w:t>以最终采购人与中标人</w:t>
      </w:r>
      <w:r>
        <w:rPr>
          <w:rFonts w:hint="eastAsia" w:ascii="宋体" w:hAnsi="宋体" w:cs="微软雅黑"/>
          <w:b/>
          <w:bCs/>
          <w:color w:val="auto"/>
          <w:szCs w:val="21"/>
          <w:highlight w:val="none"/>
          <w:lang w:eastAsia="zh-CN"/>
        </w:rPr>
        <w:t>签订的</w:t>
      </w:r>
      <w:r>
        <w:rPr>
          <w:rFonts w:hint="eastAsia" w:ascii="宋体" w:hAnsi="宋体" w:cs="微软雅黑"/>
          <w:b/>
          <w:bCs/>
          <w:color w:val="auto"/>
          <w:szCs w:val="21"/>
          <w:highlight w:val="none"/>
        </w:rPr>
        <w:t>合同条款为准）</w:t>
      </w:r>
    </w:p>
    <w:p w14:paraId="0F35A9B6">
      <w:pPr>
        <w:pStyle w:val="95"/>
        <w:keepNext w:val="0"/>
        <w:keepLines w:val="0"/>
        <w:widowControl w:val="0"/>
        <w:shd w:val="clear" w:color="auto" w:fill="auto"/>
        <w:bidi w:val="0"/>
        <w:spacing w:before="0" w:after="600" w:line="240" w:lineRule="auto"/>
        <w:ind w:left="0" w:right="0" w:firstLine="0"/>
        <w:jc w:val="right"/>
        <w:rPr>
          <w:color w:val="auto"/>
          <w:highlight w:val="none"/>
        </w:rPr>
      </w:pPr>
      <w:r>
        <w:rPr>
          <w:color w:val="auto"/>
          <w:spacing w:val="0"/>
          <w:w w:val="100"/>
          <w:position w:val="0"/>
          <w:highlight w:val="none"/>
        </w:rPr>
        <w:t>本合同□是/□否中小企业预留合同</w:t>
      </w:r>
    </w:p>
    <w:p w14:paraId="7C3465D1">
      <w:pPr>
        <w:pStyle w:val="96"/>
        <w:keepNext/>
        <w:keepLines/>
        <w:widowControl w:val="0"/>
        <w:shd w:val="clear" w:color="auto" w:fill="auto"/>
        <w:bidi w:val="0"/>
        <w:spacing w:before="0" w:after="540" w:line="240" w:lineRule="auto"/>
        <w:ind w:left="0" w:right="0" w:firstLine="0"/>
        <w:jc w:val="center"/>
        <w:rPr>
          <w:rFonts w:hint="eastAsia" w:ascii="宋体" w:hAnsi="宋体" w:eastAsia="宋体" w:cs="宋体"/>
          <w:color w:val="auto"/>
          <w:sz w:val="21"/>
          <w:szCs w:val="21"/>
          <w:highlight w:val="none"/>
        </w:rPr>
      </w:pPr>
      <w:bookmarkStart w:id="3" w:name="bookmark60"/>
      <w:bookmarkStart w:id="4" w:name="bookmark61"/>
      <w:bookmarkStart w:id="5" w:name="bookmark59"/>
      <w:r>
        <w:rPr>
          <w:rFonts w:hint="eastAsia" w:ascii="宋体" w:hAnsi="宋体" w:eastAsia="宋体" w:cs="宋体"/>
          <w:color w:val="auto"/>
          <w:spacing w:val="0"/>
          <w:w w:val="100"/>
          <w:position w:val="0"/>
          <w:sz w:val="21"/>
          <w:szCs w:val="21"/>
          <w:highlight w:val="none"/>
        </w:rPr>
        <w:t>政府采购服务合同（范本）</w:t>
      </w:r>
      <w:bookmarkEnd w:id="3"/>
      <w:bookmarkEnd w:id="4"/>
      <w:bookmarkEnd w:id="5"/>
    </w:p>
    <w:p w14:paraId="2D4BDD7C">
      <w:pPr>
        <w:pStyle w:val="97"/>
        <w:keepNext w:val="0"/>
        <w:keepLines w:val="0"/>
        <w:widowControl w:val="0"/>
        <w:shd w:val="clear" w:color="auto" w:fill="auto"/>
        <w:tabs>
          <w:tab w:val="left" w:pos="4622"/>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3CE2111E">
      <w:pPr>
        <w:pStyle w:val="97"/>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ab/>
      </w:r>
    </w:p>
    <w:p w14:paraId="45560FAC">
      <w:pPr>
        <w:pStyle w:val="97"/>
        <w:keepNext w:val="0"/>
        <w:keepLines w:val="0"/>
        <w:widowControl w:val="0"/>
        <w:shd w:val="clear" w:color="auto" w:fill="auto"/>
        <w:tabs>
          <w:tab w:val="left" w:pos="459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甲方（采购人）：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6FC6E748">
      <w:pPr>
        <w:pStyle w:val="97"/>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住所地：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7C339BE">
      <w:pPr>
        <w:pStyle w:val="97"/>
        <w:keepNext w:val="0"/>
        <w:keepLines w:val="0"/>
        <w:widowControl w:val="0"/>
        <w:shd w:val="clear" w:color="auto" w:fill="auto"/>
        <w:tabs>
          <w:tab w:val="left" w:pos="460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乙方（中标人）：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479F651">
      <w:pPr>
        <w:pStyle w:val="97"/>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住所地：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4DEB175">
      <w:pPr>
        <w:pStyle w:val="97"/>
        <w:keepNext w:val="0"/>
        <w:keepLines w:val="0"/>
        <w:widowControl w:val="0"/>
        <w:shd w:val="clear" w:color="auto" w:fill="auto"/>
        <w:bidi w:val="0"/>
        <w:spacing w:before="0" w:after="0" w:line="398"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乙方于</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月</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 xml:space="preserve">日参加了 </w:t>
      </w:r>
      <w:r>
        <w:rPr>
          <w:rFonts w:hint="eastAsia" w:ascii="宋体" w:hAnsi="宋体" w:eastAsia="宋体" w:cs="宋体"/>
          <w:color w:val="auto"/>
          <w:spacing w:val="0"/>
          <w:w w:val="100"/>
          <w:position w:val="0"/>
          <w:sz w:val="21"/>
          <w:szCs w:val="21"/>
          <w:highlight w:val="none"/>
          <w:u w:val="single"/>
        </w:rPr>
        <w:t>（</w:t>
      </w:r>
      <w:r>
        <w:rPr>
          <w:rFonts w:hint="eastAsia" w:ascii="宋体" w:hAnsi="宋体" w:eastAsia="宋体" w:cs="宋体"/>
          <w:color w:val="auto"/>
          <w:spacing w:val="0"/>
          <w:w w:val="100"/>
          <w:position w:val="0"/>
          <w:sz w:val="21"/>
          <w:szCs w:val="21"/>
          <w:highlight w:val="none"/>
          <w:u w:val="single"/>
          <w:lang w:eastAsia="zh-CN"/>
        </w:rPr>
        <w:t>采</w:t>
      </w:r>
      <w:r>
        <w:rPr>
          <w:rFonts w:hint="eastAsia" w:ascii="宋体" w:hAnsi="宋体" w:eastAsia="宋体" w:cs="宋体"/>
          <w:color w:val="auto"/>
          <w:spacing w:val="0"/>
          <w:w w:val="100"/>
          <w:position w:val="0"/>
          <w:sz w:val="21"/>
          <w:szCs w:val="21"/>
          <w:highlight w:val="none"/>
          <w:u w:val="single"/>
        </w:rPr>
        <w:t>购代理机构）</w:t>
      </w:r>
      <w:r>
        <w:rPr>
          <w:rFonts w:hint="eastAsia" w:ascii="宋体" w:hAnsi="宋体" w:eastAsia="宋体" w:cs="宋体"/>
          <w:color w:val="auto"/>
          <w:spacing w:val="0"/>
          <w:w w:val="100"/>
          <w:position w:val="0"/>
          <w:sz w:val="21"/>
          <w:szCs w:val="21"/>
          <w:highlight w:val="none"/>
        </w:rPr>
        <w:t>组织的“</w:t>
      </w:r>
      <w:r>
        <w:rPr>
          <w:rFonts w:hint="eastAsia" w:ascii="宋体" w:hAnsi="宋体" w:eastAsia="宋体" w:cs="宋体"/>
          <w:color w:val="auto"/>
          <w:spacing w:val="0"/>
          <w:w w:val="100"/>
          <w:position w:val="0"/>
          <w:sz w:val="21"/>
          <w:szCs w:val="21"/>
          <w:highlight w:val="none"/>
          <w:u w:val="single"/>
        </w:rPr>
        <w:t>（项目名称及项目编号）</w:t>
      </w:r>
      <w:r>
        <w:rPr>
          <w:rFonts w:hint="eastAsia" w:ascii="宋体" w:hAnsi="宋体" w:eastAsia="宋体" w:cs="宋体"/>
          <w:color w:val="auto"/>
          <w:spacing w:val="0"/>
          <w:w w:val="100"/>
          <w:position w:val="0"/>
          <w:sz w:val="21"/>
          <w:szCs w:val="21"/>
          <w:highlight w:val="none"/>
          <w:lang w:val="en-US" w:eastAsia="en-US" w:bidi="en-US"/>
        </w:rPr>
        <w:t>"</w:t>
      </w:r>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购活动，经评标委）会评审确定乙方为</w:t>
      </w:r>
      <w:r>
        <w:rPr>
          <w:rFonts w:hint="eastAsia" w:ascii="宋体" w:hAnsi="宋体" w:eastAsia="宋体" w:cs="宋体"/>
          <w:color w:val="auto"/>
          <w:spacing w:val="0"/>
          <w:w w:val="100"/>
          <w:position w:val="0"/>
          <w:sz w:val="21"/>
          <w:szCs w:val="21"/>
          <w:highlight w:val="none"/>
          <w:u w:val="single"/>
        </w:rPr>
        <w:t>（包及包名称）</w:t>
      </w:r>
      <w:r>
        <w:rPr>
          <w:rFonts w:hint="eastAsia" w:ascii="宋体" w:hAnsi="宋体" w:eastAsia="宋体" w:cs="宋体"/>
          <w:color w:val="auto"/>
          <w:spacing w:val="0"/>
          <w:w w:val="100"/>
          <w:position w:val="0"/>
          <w:sz w:val="21"/>
          <w:szCs w:val="21"/>
          <w:highlight w:val="none"/>
        </w:rPr>
        <w:t>中标人，按照《中华人民共和国民法典</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中华人民共和国政府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购法》和相关的法律法规规定，以及招标文件规定，经甲乙双方协商一致，签订本政府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w:t>
      </w:r>
    </w:p>
    <w:p w14:paraId="01EE7204">
      <w:pPr>
        <w:pStyle w:val="97"/>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第一条合同标的</w:t>
      </w:r>
    </w:p>
    <w:p w14:paraId="0708651A">
      <w:pPr>
        <w:pStyle w:val="97"/>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服务名称：</w:t>
      </w:r>
    </w:p>
    <w:p w14:paraId="14FA188C">
      <w:pPr>
        <w:pStyle w:val="97"/>
        <w:keepNext w:val="0"/>
        <w:keepLines w:val="0"/>
        <w:widowControl w:val="0"/>
        <w:shd w:val="clear" w:color="auto" w:fill="auto"/>
        <w:tabs>
          <w:tab w:val="left" w:leader="dot" w:pos="2573"/>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服务内容：</w:t>
      </w:r>
      <w:r>
        <w:rPr>
          <w:rFonts w:hint="eastAsia" w:ascii="宋体" w:hAnsi="宋体" w:eastAsia="宋体" w:cs="宋体"/>
          <w:color w:val="auto"/>
          <w:spacing w:val="0"/>
          <w:w w:val="100"/>
          <w:position w:val="0"/>
          <w:sz w:val="21"/>
          <w:szCs w:val="21"/>
          <w:highlight w:val="none"/>
          <w:lang w:val="en-US" w:eastAsia="en-US" w:bidi="en-US"/>
        </w:rPr>
        <w:tab/>
      </w:r>
    </w:p>
    <w:p w14:paraId="0B293030">
      <w:pPr>
        <w:pStyle w:val="97"/>
        <w:keepNext w:val="0"/>
        <w:keepLines w:val="0"/>
        <w:widowControl w:val="0"/>
        <w:shd w:val="clear" w:color="auto" w:fill="auto"/>
        <w:tabs>
          <w:tab w:val="left" w:leader="dot" w:pos="209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技术标准：</w:t>
      </w:r>
      <w:r>
        <w:rPr>
          <w:rFonts w:hint="eastAsia" w:ascii="宋体" w:hAnsi="宋体" w:eastAsia="宋体" w:cs="宋体"/>
          <w:color w:val="auto"/>
          <w:spacing w:val="0"/>
          <w:w w:val="100"/>
          <w:position w:val="0"/>
          <w:sz w:val="21"/>
          <w:szCs w:val="21"/>
          <w:highlight w:val="none"/>
          <w:lang w:val="en-US" w:eastAsia="en-US" w:bidi="en-US"/>
        </w:rPr>
        <w:tab/>
      </w:r>
    </w:p>
    <w:p w14:paraId="247377F0">
      <w:pPr>
        <w:pStyle w:val="97"/>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第二条合同总金额</w:t>
      </w:r>
    </w:p>
    <w:p w14:paraId="3B67AA37">
      <w:pPr>
        <w:pStyle w:val="97"/>
        <w:keepNext w:val="0"/>
        <w:keepLines w:val="0"/>
        <w:widowControl w:val="0"/>
        <w:shd w:val="clear" w:color="auto" w:fill="auto"/>
        <w:tabs>
          <w:tab w:val="left" w:pos="5218"/>
          <w:tab w:val="left" w:pos="6639"/>
        </w:tabs>
        <w:bidi w:val="0"/>
        <w:spacing w:before="0" w:after="0" w:line="392"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合同总金额为人民币（大写）：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w:t>
      </w:r>
    </w:p>
    <w:p w14:paraId="076BAB82">
      <w:pPr>
        <w:pStyle w:val="97"/>
        <w:keepNext w:val="0"/>
        <w:keepLines w:val="0"/>
        <w:widowControl w:val="0"/>
        <w:shd w:val="clear" w:color="auto" w:fill="auto"/>
        <w:tabs>
          <w:tab w:val="left" w:leader="dot" w:pos="5875"/>
        </w:tabs>
        <w:bidi w:val="0"/>
        <w:spacing w:before="0" w:after="0" w:line="392"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spacing w:val="0"/>
          <w:w w:val="100"/>
          <w:position w:val="0"/>
          <w:sz w:val="21"/>
          <w:szCs w:val="21"/>
          <w:highlight w:val="none"/>
          <w:lang w:val="en-US" w:eastAsia="en-US" w:bidi="en-US"/>
        </w:rPr>
        <w:tab/>
      </w:r>
    </w:p>
    <w:p w14:paraId="59945360">
      <w:pPr>
        <w:pStyle w:val="97"/>
        <w:keepNext w:val="0"/>
        <w:keepLines w:val="0"/>
        <w:widowControl w:val="0"/>
        <w:shd w:val="clear" w:color="auto" w:fill="auto"/>
        <w:bidi w:val="0"/>
        <w:spacing w:before="0" w:after="160" w:line="392"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第三条服务交付</w:t>
      </w:r>
    </w:p>
    <w:p w14:paraId="1309FA9C">
      <w:pPr>
        <w:pStyle w:val="97"/>
        <w:keepNext w:val="0"/>
        <w:keepLines w:val="0"/>
        <w:widowControl w:val="0"/>
        <w:shd w:val="clear" w:color="auto" w:fill="auto"/>
        <w:tabs>
          <w:tab w:val="left" w:pos="878"/>
        </w:tabs>
        <w:bidi w:val="0"/>
        <w:spacing w:before="0" w:after="0" w:line="372" w:lineRule="auto"/>
        <w:ind w:left="0" w:right="0" w:firstLine="500"/>
        <w:jc w:val="both"/>
        <w:rPr>
          <w:rFonts w:hint="eastAsia" w:ascii="宋体" w:hAnsi="宋体" w:eastAsia="宋体" w:cs="宋体"/>
          <w:color w:val="auto"/>
          <w:sz w:val="21"/>
          <w:szCs w:val="21"/>
          <w:highlight w:val="none"/>
        </w:rPr>
      </w:pPr>
      <w:bookmarkStart w:id="6" w:name="bookmark62"/>
      <w:r>
        <w:rPr>
          <w:rFonts w:hint="eastAsia" w:ascii="宋体" w:hAnsi="宋体" w:eastAsia="宋体" w:cs="宋体"/>
          <w:color w:val="auto"/>
          <w:spacing w:val="0"/>
          <w:w w:val="100"/>
          <w:position w:val="0"/>
          <w:sz w:val="21"/>
          <w:szCs w:val="21"/>
          <w:highlight w:val="none"/>
        </w:rPr>
        <w:t>1</w:t>
      </w:r>
      <w:bookmarkEnd w:id="6"/>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交付日期：</w:t>
      </w:r>
    </w:p>
    <w:p w14:paraId="72E85251">
      <w:pPr>
        <w:pStyle w:val="97"/>
        <w:keepNext w:val="0"/>
        <w:keepLines w:val="0"/>
        <w:widowControl w:val="0"/>
        <w:shd w:val="clear" w:color="auto" w:fill="auto"/>
        <w:tabs>
          <w:tab w:val="left" w:pos="892"/>
          <w:tab w:val="left" w:leader="dot" w:pos="2478"/>
        </w:tabs>
        <w:bidi w:val="0"/>
        <w:spacing w:before="0" w:after="0" w:line="372" w:lineRule="auto"/>
        <w:ind w:left="0" w:right="0" w:firstLine="500"/>
        <w:jc w:val="both"/>
        <w:rPr>
          <w:rFonts w:hint="eastAsia" w:ascii="宋体" w:hAnsi="宋体" w:eastAsia="宋体" w:cs="宋体"/>
          <w:color w:val="auto"/>
          <w:sz w:val="21"/>
          <w:szCs w:val="21"/>
          <w:highlight w:val="none"/>
        </w:rPr>
      </w:pPr>
      <w:bookmarkStart w:id="7" w:name="bookmark63"/>
      <w:r>
        <w:rPr>
          <w:rFonts w:hint="eastAsia" w:ascii="宋体" w:hAnsi="宋体" w:eastAsia="宋体" w:cs="宋体"/>
          <w:color w:val="auto"/>
          <w:spacing w:val="0"/>
          <w:w w:val="100"/>
          <w:position w:val="0"/>
          <w:sz w:val="21"/>
          <w:szCs w:val="21"/>
          <w:highlight w:val="none"/>
        </w:rPr>
        <w:t>2</w:t>
      </w:r>
      <w:bookmarkEnd w:id="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交付地点</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en-US" w:bidi="en-US"/>
        </w:rPr>
        <w:tab/>
      </w:r>
    </w:p>
    <w:p w14:paraId="51F16B31">
      <w:pPr>
        <w:pStyle w:val="97"/>
        <w:keepNext w:val="0"/>
        <w:keepLines w:val="0"/>
        <w:widowControl w:val="0"/>
        <w:shd w:val="clear" w:color="auto" w:fill="auto"/>
        <w:bidi w:val="0"/>
        <w:spacing w:before="0" w:after="0" w:line="391"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第四条交付验收</w:t>
      </w:r>
    </w:p>
    <w:p w14:paraId="762961BC">
      <w:pPr>
        <w:pStyle w:val="97"/>
        <w:keepNext w:val="0"/>
        <w:keepLines w:val="0"/>
        <w:widowControl w:val="0"/>
        <w:shd w:val="clear" w:color="auto" w:fill="auto"/>
        <w:bidi w:val="0"/>
        <w:spacing w:before="0" w:after="80" w:line="391" w:lineRule="exact"/>
        <w:ind w:left="0" w:right="0" w:firstLine="500"/>
        <w:jc w:val="both"/>
        <w:rPr>
          <w:rFonts w:hint="eastAsia" w:ascii="宋体" w:hAnsi="宋体" w:eastAsia="宋体" w:cs="宋体"/>
          <w:color w:val="auto"/>
          <w:sz w:val="21"/>
          <w:szCs w:val="21"/>
          <w:highlight w:val="none"/>
        </w:rPr>
        <w:sectPr>
          <w:footerReference r:id="rId5" w:type="default"/>
          <w:footnotePr>
            <w:numFmt w:val="decimal"/>
          </w:footnotePr>
          <w:pgSz w:w="11900" w:h="16840"/>
          <w:pgMar w:top="1559" w:right="1680" w:bottom="1361" w:left="1709" w:header="1131" w:footer="964" w:gutter="0"/>
          <w:pgNumType w:fmt="decimal" w:start="5"/>
          <w:cols w:space="0" w:num="1"/>
          <w:rtlGutter w:val="0"/>
          <w:docGrid w:linePitch="360" w:charSpace="0"/>
        </w:sectPr>
      </w:pPr>
      <w:r>
        <w:rPr>
          <w:rFonts w:hint="eastAsia" w:ascii="宋体" w:hAnsi="宋体" w:eastAsia="宋体" w:cs="宋体"/>
          <w:color w:val="auto"/>
          <w:spacing w:val="0"/>
          <w:w w:val="100"/>
          <w:position w:val="0"/>
          <w:sz w:val="21"/>
          <w:szCs w:val="21"/>
          <w:highlight w:val="none"/>
        </w:rPr>
        <w:t>1、甲方应当根据国家、行业验收标准，以及合同约定验收方案，明确验收时间、方式、程序和内容等事项，组成验收小组，在收到乙方项目验收建议之日起1 个工作日内，对采购项目进行实质性验收（验收建议有明显不当的除外）。乙方应对提交的服务成果</w:t>
      </w:r>
    </w:p>
    <w:p w14:paraId="7A1CFF01">
      <w:pPr>
        <w:pStyle w:val="97"/>
        <w:keepNext w:val="0"/>
        <w:keepLines w:val="0"/>
        <w:widowControl w:val="0"/>
        <w:shd w:val="clear" w:color="auto" w:fill="auto"/>
        <w:bidi w:val="0"/>
        <w:spacing w:before="0" w:after="0" w:line="400" w:lineRule="exact"/>
        <w:ind w:left="0" w:right="0" w:firstLine="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作出全面检查和整理，并列出清单，作为甲方验收和使用技术条件依据，清单应随提交的服务成果交给甲方。</w:t>
      </w:r>
    </w:p>
    <w:p w14:paraId="523BE096">
      <w:pPr>
        <w:pStyle w:val="97"/>
        <w:keepNext w:val="0"/>
        <w:keepLines w:val="0"/>
        <w:widowControl w:val="0"/>
        <w:shd w:val="clear" w:color="auto" w:fill="auto"/>
        <w:tabs>
          <w:tab w:val="left" w:pos="848"/>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8" w:name="bookmark64"/>
      <w:r>
        <w:rPr>
          <w:rFonts w:hint="eastAsia" w:ascii="宋体" w:hAnsi="宋体" w:eastAsia="宋体" w:cs="宋体"/>
          <w:color w:val="auto"/>
          <w:spacing w:val="0"/>
          <w:w w:val="100"/>
          <w:position w:val="0"/>
          <w:sz w:val="21"/>
          <w:szCs w:val="21"/>
          <w:highlight w:val="none"/>
        </w:rPr>
        <w:t>2</w:t>
      </w:r>
      <w:bookmarkEnd w:id="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对大型或复杂的政府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购项目，甲方应当邀请国家认可的质量检测机构参与验收工作，并出具验收报告，相关费用负担由甲乙双方约定。</w:t>
      </w:r>
    </w:p>
    <w:p w14:paraId="46E39E81">
      <w:pPr>
        <w:pStyle w:val="97"/>
        <w:keepNext w:val="0"/>
        <w:keepLines w:val="0"/>
        <w:widowControl w:val="0"/>
        <w:shd w:val="clear" w:color="auto" w:fill="auto"/>
        <w:tabs>
          <w:tab w:val="left" w:pos="86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9" w:name="bookmark65"/>
      <w:r>
        <w:rPr>
          <w:rFonts w:hint="eastAsia" w:ascii="宋体" w:hAnsi="宋体" w:eastAsia="宋体" w:cs="宋体"/>
          <w:color w:val="auto"/>
          <w:spacing w:val="0"/>
          <w:w w:val="100"/>
          <w:position w:val="0"/>
          <w:sz w:val="21"/>
          <w:szCs w:val="21"/>
          <w:highlight w:val="none"/>
        </w:rPr>
        <w:t>3</w:t>
      </w:r>
      <w:bookmarkEnd w:id="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乙方在指定地点提交服务成果后，甲乙双方应依据招标文件、投标文件等文件材料的要求共同验收，并且出具书面验收报告，履约验收报告应当依法依规及时在</w:t>
      </w:r>
      <w:r>
        <w:rPr>
          <w:rFonts w:hint="eastAsia" w:ascii="宋体" w:hAnsi="宋体" w:eastAsia="宋体" w:cs="宋体"/>
          <w:color w:val="auto"/>
          <w:spacing w:val="0"/>
          <w:w w:val="100"/>
          <w:position w:val="0"/>
          <w:sz w:val="21"/>
          <w:szCs w:val="21"/>
          <w:highlight w:val="none"/>
          <w:lang w:eastAsia="zh-CN"/>
        </w:rPr>
        <w:t>河南省</w:t>
      </w:r>
      <w:r>
        <w:rPr>
          <w:rFonts w:hint="eastAsia" w:ascii="宋体" w:hAnsi="宋体" w:eastAsia="宋体" w:cs="宋体"/>
          <w:color w:val="auto"/>
          <w:spacing w:val="0"/>
          <w:w w:val="100"/>
          <w:position w:val="0"/>
          <w:sz w:val="21"/>
          <w:szCs w:val="21"/>
          <w:highlight w:val="none"/>
        </w:rPr>
        <w:t>政府采购网公开发布。</w:t>
      </w:r>
    </w:p>
    <w:p w14:paraId="75A51973">
      <w:pPr>
        <w:pStyle w:val="97"/>
        <w:keepNext w:val="0"/>
        <w:keepLines w:val="0"/>
        <w:widowControl w:val="0"/>
        <w:shd w:val="clear" w:color="auto" w:fill="auto"/>
        <w:tabs>
          <w:tab w:val="left" w:pos="853"/>
          <w:tab w:val="left" w:pos="5846"/>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0" w:name="bookmark66"/>
      <w:r>
        <w:rPr>
          <w:rFonts w:hint="eastAsia" w:ascii="宋体" w:hAnsi="宋体" w:eastAsia="宋体" w:cs="宋体"/>
          <w:color w:val="auto"/>
          <w:spacing w:val="0"/>
          <w:w w:val="100"/>
          <w:position w:val="0"/>
          <w:sz w:val="21"/>
          <w:szCs w:val="21"/>
          <w:highlight w:val="none"/>
        </w:rPr>
        <w:t>4</w:t>
      </w:r>
      <w:bookmarkEnd w:id="1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根据财政部等三部门《关于印发</w:t>
      </w:r>
      <w:r>
        <w:rPr>
          <w:rFonts w:hint="eastAsia" w:ascii="宋体" w:hAnsi="宋体" w:eastAsia="宋体" w:cs="宋体"/>
          <w:color w:val="auto"/>
          <w:spacing w:val="0"/>
          <w:w w:val="100"/>
          <w:position w:val="0"/>
          <w:sz w:val="21"/>
          <w:szCs w:val="21"/>
          <w:highlight w:val="none"/>
          <w:lang w:val="zh-CN" w:eastAsia="zh-CN" w:bidi="zh-CN"/>
        </w:rPr>
        <w:t>〈商</w:t>
      </w:r>
      <w:r>
        <w:rPr>
          <w:rFonts w:hint="eastAsia" w:ascii="宋体" w:hAnsi="宋体" w:eastAsia="宋体" w:cs="宋体"/>
          <w:color w:val="auto"/>
          <w:spacing w:val="0"/>
          <w:w w:val="100"/>
          <w:position w:val="0"/>
          <w:sz w:val="21"/>
          <w:szCs w:val="21"/>
          <w:highlight w:val="none"/>
        </w:rPr>
        <w:t>品包装政府采购需求标准（试行）〉、〈 快递包装政府采购需求标准（试行）〉的通知》规定，</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购文件对商品包装和快递包装提出具体要求的，对乙方所提供包装的履约验收要求（必要时要求乙方在履约验收环节出具检测报告）：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w:t>
      </w:r>
    </w:p>
    <w:p w14:paraId="29E0656D">
      <w:pPr>
        <w:pStyle w:val="97"/>
        <w:keepNext w:val="0"/>
        <w:keepLines w:val="0"/>
        <w:widowControl w:val="0"/>
        <w:shd w:val="clear" w:color="auto" w:fill="auto"/>
        <w:bidi w:val="0"/>
        <w:spacing w:before="0" w:after="14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第五条权利瑕疵担当</w:t>
      </w:r>
    </w:p>
    <w:p w14:paraId="516F514C">
      <w:pPr>
        <w:pStyle w:val="97"/>
        <w:keepNext w:val="0"/>
        <w:keepLines w:val="0"/>
        <w:widowControl w:val="0"/>
        <w:numPr>
          <w:ilvl w:val="0"/>
          <w:numId w:val="14"/>
        </w:numPr>
        <w:shd w:val="clear" w:color="auto" w:fill="auto"/>
        <w:tabs>
          <w:tab w:val="left" w:pos="819"/>
        </w:tabs>
        <w:bidi w:val="0"/>
        <w:spacing w:before="0" w:after="0"/>
        <w:ind w:left="0" w:right="0" w:firstLine="480"/>
        <w:jc w:val="both"/>
        <w:rPr>
          <w:rFonts w:hint="eastAsia" w:ascii="宋体" w:hAnsi="宋体" w:eastAsia="宋体" w:cs="宋体"/>
          <w:color w:val="auto"/>
          <w:sz w:val="21"/>
          <w:szCs w:val="21"/>
          <w:highlight w:val="none"/>
        </w:rPr>
      </w:pPr>
      <w:bookmarkStart w:id="11" w:name="bookmark67"/>
      <w:bookmarkEnd w:id="11"/>
      <w:r>
        <w:rPr>
          <w:rFonts w:hint="eastAsia" w:ascii="宋体" w:hAnsi="宋体" w:eastAsia="宋体" w:cs="宋体"/>
          <w:color w:val="auto"/>
          <w:spacing w:val="0"/>
          <w:w w:val="100"/>
          <w:position w:val="0"/>
          <w:sz w:val="21"/>
          <w:szCs w:val="21"/>
          <w:highlight w:val="none"/>
        </w:rPr>
        <w:t>乙方保证对其出售的标的物享有合法的权利；</w:t>
      </w:r>
    </w:p>
    <w:p w14:paraId="4FAE5329">
      <w:pPr>
        <w:pStyle w:val="97"/>
        <w:keepNext w:val="0"/>
        <w:keepLines w:val="0"/>
        <w:widowControl w:val="0"/>
        <w:numPr>
          <w:ilvl w:val="0"/>
          <w:numId w:val="14"/>
        </w:numPr>
        <w:shd w:val="clear" w:color="auto" w:fill="auto"/>
        <w:tabs>
          <w:tab w:val="left" w:pos="824"/>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2" w:name="bookmark68"/>
      <w:bookmarkEnd w:id="12"/>
      <w:r>
        <w:rPr>
          <w:rFonts w:hint="eastAsia" w:ascii="宋体" w:hAnsi="宋体" w:eastAsia="宋体" w:cs="宋体"/>
          <w:color w:val="auto"/>
          <w:spacing w:val="0"/>
          <w:w w:val="100"/>
          <w:position w:val="0"/>
          <w:sz w:val="21"/>
          <w:szCs w:val="21"/>
          <w:highlight w:val="none"/>
        </w:rPr>
        <w:t>乙方应保证在其出售的标的物上不存在任何未曾向甲方透露的担保物权，如抵押权、质押权、留置权等；</w:t>
      </w:r>
    </w:p>
    <w:p w14:paraId="4076250F">
      <w:pPr>
        <w:pStyle w:val="97"/>
        <w:keepNext w:val="0"/>
        <w:keepLines w:val="0"/>
        <w:widowControl w:val="0"/>
        <w:numPr>
          <w:ilvl w:val="0"/>
          <w:numId w:val="14"/>
        </w:numPr>
        <w:shd w:val="clear" w:color="auto" w:fill="auto"/>
        <w:tabs>
          <w:tab w:val="left" w:pos="819"/>
        </w:tabs>
        <w:bidi w:val="0"/>
        <w:spacing w:before="0" w:after="140" w:line="400" w:lineRule="exact"/>
        <w:ind w:left="0" w:right="0" w:firstLine="480"/>
        <w:jc w:val="both"/>
        <w:rPr>
          <w:rFonts w:hint="eastAsia" w:ascii="宋体" w:hAnsi="宋体" w:eastAsia="宋体" w:cs="宋体"/>
          <w:color w:val="auto"/>
          <w:sz w:val="21"/>
          <w:szCs w:val="21"/>
          <w:highlight w:val="none"/>
        </w:rPr>
      </w:pPr>
      <w:bookmarkStart w:id="13" w:name="bookmark69"/>
      <w:bookmarkEnd w:id="13"/>
      <w:r>
        <w:rPr>
          <w:rFonts w:hint="eastAsia" w:ascii="宋体" w:hAnsi="宋体" w:eastAsia="宋体" w:cs="宋体"/>
          <w:color w:val="auto"/>
          <w:spacing w:val="0"/>
          <w:w w:val="100"/>
          <w:position w:val="0"/>
          <w:sz w:val="21"/>
          <w:szCs w:val="21"/>
          <w:highlight w:val="none"/>
        </w:rPr>
        <w:t>乙方应保证其所出售的标的物没有侵害任何第三人的知识产权和商业秘密等权利；</w:t>
      </w:r>
    </w:p>
    <w:p w14:paraId="0A2D07A8">
      <w:pPr>
        <w:pStyle w:val="97"/>
        <w:keepNext w:val="0"/>
        <w:keepLines w:val="0"/>
        <w:widowControl w:val="0"/>
        <w:numPr>
          <w:ilvl w:val="0"/>
          <w:numId w:val="14"/>
        </w:numPr>
        <w:shd w:val="clear" w:color="auto" w:fill="auto"/>
        <w:tabs>
          <w:tab w:val="left" w:pos="834"/>
        </w:tabs>
        <w:bidi w:val="0"/>
        <w:spacing w:before="0" w:after="0"/>
        <w:ind w:left="0" w:right="0" w:firstLine="480"/>
        <w:jc w:val="both"/>
        <w:rPr>
          <w:rFonts w:hint="eastAsia" w:ascii="宋体" w:hAnsi="宋体" w:eastAsia="宋体" w:cs="宋体"/>
          <w:color w:val="auto"/>
          <w:sz w:val="21"/>
          <w:szCs w:val="21"/>
          <w:highlight w:val="none"/>
        </w:rPr>
      </w:pPr>
      <w:bookmarkStart w:id="14" w:name="bookmark70"/>
      <w:bookmarkEnd w:id="14"/>
      <w:r>
        <w:rPr>
          <w:rFonts w:hint="eastAsia" w:ascii="宋体" w:hAnsi="宋体" w:eastAsia="宋体" w:cs="宋体"/>
          <w:color w:val="auto"/>
          <w:spacing w:val="0"/>
          <w:w w:val="100"/>
          <w:position w:val="0"/>
          <w:sz w:val="21"/>
          <w:szCs w:val="21"/>
          <w:highlight w:val="none"/>
        </w:rPr>
        <w:t>如甲方使用该标的物构成上述侵权的，则由乙方承担全部责任。</w:t>
      </w:r>
    </w:p>
    <w:p w14:paraId="17180BF0">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第六条所有权归属</w:t>
      </w:r>
    </w:p>
    <w:p w14:paraId="5D3B063D">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ascii="宋体" w:hAnsi="宋体" w:eastAsia="宋体" w:cs="宋体"/>
          <w:color w:val="auto"/>
          <w:spacing w:val="0"/>
          <w:w w:val="100"/>
          <w:position w:val="0"/>
          <w:sz w:val="21"/>
          <w:szCs w:val="21"/>
          <w:highlight w:val="none"/>
          <w:lang w:eastAsia="zh-CN"/>
        </w:rPr>
        <w:t>权</w:t>
      </w:r>
      <w:r>
        <w:rPr>
          <w:rFonts w:hint="eastAsia" w:ascii="宋体" w:hAnsi="宋体" w:eastAsia="宋体" w:cs="宋体"/>
          <w:color w:val="auto"/>
          <w:spacing w:val="0"/>
          <w:w w:val="100"/>
          <w:position w:val="0"/>
          <w:sz w:val="21"/>
          <w:szCs w:val="21"/>
          <w:highlight w:val="none"/>
        </w:rPr>
        <w:t>瑕疵。</w:t>
      </w:r>
    </w:p>
    <w:p w14:paraId="4C5AFA37">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如乙方交付的服务成果有产权瑕疵的，视为乙方违约，乙方须向甲方支付_%的违约金；如果合同总金额价款已经支付完毕或者开始支付合同价款时才发现产权有瑕疵的，乙方仍须支付上述违约金并且赔偿甲方由此所遭受的一切损失。</w:t>
      </w:r>
    </w:p>
    <w:p w14:paraId="50337504">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第七条包装、装运及运输</w:t>
      </w:r>
    </w:p>
    <w:p w14:paraId="6886FA19">
      <w:pPr>
        <w:pStyle w:val="97"/>
        <w:keepNext w:val="0"/>
        <w:keepLines w:val="0"/>
        <w:widowControl w:val="0"/>
        <w:shd w:val="clear" w:color="auto" w:fill="auto"/>
        <w:tabs>
          <w:tab w:val="left" w:pos="862"/>
        </w:tabs>
        <w:bidi w:val="0"/>
        <w:spacing w:before="0" w:after="140" w:line="400" w:lineRule="exact"/>
        <w:ind w:left="0" w:right="0" w:firstLine="480"/>
        <w:jc w:val="both"/>
        <w:rPr>
          <w:rFonts w:hint="eastAsia" w:ascii="宋体" w:hAnsi="宋体" w:eastAsia="宋体" w:cs="宋体"/>
          <w:color w:val="auto"/>
          <w:sz w:val="21"/>
          <w:szCs w:val="21"/>
          <w:highlight w:val="none"/>
        </w:rPr>
      </w:pPr>
      <w:bookmarkStart w:id="15" w:name="bookmark71"/>
      <w:r>
        <w:rPr>
          <w:rFonts w:hint="eastAsia" w:ascii="宋体" w:hAnsi="宋体" w:eastAsia="宋体" w:cs="宋体"/>
          <w:color w:val="auto"/>
          <w:spacing w:val="0"/>
          <w:w w:val="100"/>
          <w:position w:val="0"/>
          <w:sz w:val="21"/>
          <w:szCs w:val="21"/>
          <w:highlight w:val="none"/>
        </w:rPr>
        <w:t>1</w:t>
      </w:r>
      <w:bookmarkEnd w:id="15"/>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乙方负责包装、装运和运输，由于不适当的包装、装运和运输造成任何损坏均由乙方负责。</w:t>
      </w:r>
    </w:p>
    <w:p w14:paraId="050EB69F">
      <w:pPr>
        <w:pStyle w:val="97"/>
        <w:keepNext w:val="0"/>
        <w:keepLines w:val="0"/>
        <w:widowControl w:val="0"/>
        <w:shd w:val="clear" w:color="auto" w:fill="auto"/>
        <w:tabs>
          <w:tab w:val="left" w:pos="872"/>
        </w:tabs>
        <w:bidi w:val="0"/>
        <w:spacing w:before="0" w:after="0"/>
        <w:ind w:left="0" w:right="0" w:firstLine="480"/>
        <w:jc w:val="both"/>
        <w:rPr>
          <w:rFonts w:hint="eastAsia" w:ascii="宋体" w:hAnsi="宋体" w:eastAsia="宋体" w:cs="宋体"/>
          <w:color w:val="auto"/>
          <w:sz w:val="21"/>
          <w:szCs w:val="21"/>
          <w:highlight w:val="none"/>
        </w:rPr>
      </w:pPr>
      <w:bookmarkStart w:id="16" w:name="bookmark72"/>
      <w:r>
        <w:rPr>
          <w:rFonts w:hint="eastAsia" w:ascii="宋体" w:hAnsi="宋体" w:eastAsia="宋体" w:cs="宋体"/>
          <w:color w:val="auto"/>
          <w:spacing w:val="0"/>
          <w:w w:val="100"/>
          <w:position w:val="0"/>
          <w:sz w:val="21"/>
          <w:szCs w:val="21"/>
          <w:highlight w:val="none"/>
        </w:rPr>
        <w:t>2</w:t>
      </w:r>
      <w:bookmarkEnd w:id="16"/>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包装费、运费及相关费用已包含在合同总金额内。</w:t>
      </w:r>
    </w:p>
    <w:p w14:paraId="4904DBD0">
      <w:pPr>
        <w:pStyle w:val="97"/>
        <w:keepNext w:val="0"/>
        <w:keepLines w:val="0"/>
        <w:widowControl w:val="0"/>
        <w:shd w:val="clear" w:color="auto" w:fill="auto"/>
        <w:tabs>
          <w:tab w:val="left" w:pos="867"/>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7" w:name="bookmark73"/>
      <w:r>
        <w:rPr>
          <w:rFonts w:hint="eastAsia" w:ascii="宋体" w:hAnsi="宋体" w:eastAsia="宋体" w:cs="宋体"/>
          <w:color w:val="auto"/>
          <w:spacing w:val="0"/>
          <w:w w:val="100"/>
          <w:position w:val="0"/>
          <w:sz w:val="21"/>
          <w:szCs w:val="21"/>
          <w:highlight w:val="none"/>
        </w:rPr>
        <w:t>3</w:t>
      </w:r>
      <w:bookmarkEnd w:id="1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根据财政部等三部门《关于印发</w:t>
      </w:r>
      <w:r>
        <w:rPr>
          <w:rFonts w:hint="eastAsia" w:ascii="宋体" w:hAnsi="宋体" w:eastAsia="宋体" w:cs="宋体"/>
          <w:color w:val="auto"/>
          <w:spacing w:val="0"/>
          <w:w w:val="100"/>
          <w:position w:val="0"/>
          <w:sz w:val="21"/>
          <w:szCs w:val="21"/>
          <w:highlight w:val="none"/>
          <w:lang w:val="zh-CN" w:eastAsia="zh-CN" w:bidi="zh-CN"/>
        </w:rPr>
        <w:t>〈商</w:t>
      </w:r>
      <w:r>
        <w:rPr>
          <w:rFonts w:hint="eastAsia" w:ascii="宋体" w:hAnsi="宋体" w:eastAsia="宋体" w:cs="宋体"/>
          <w:color w:val="auto"/>
          <w:spacing w:val="0"/>
          <w:w w:val="100"/>
          <w:position w:val="0"/>
          <w:sz w:val="21"/>
          <w:szCs w:val="21"/>
          <w:highlight w:val="none"/>
        </w:rPr>
        <w:t>品包装政府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购需求标准（试行）＞、〈 快递包装政府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购需求标准（试行）〉的通知》规定，对乙方提出的具体包装要求：</w:t>
      </w:r>
    </w:p>
    <w:p w14:paraId="6303AE72">
      <w:pPr>
        <w:pStyle w:val="97"/>
        <w:keepNext w:val="0"/>
        <w:keepLines w:val="0"/>
        <w:widowControl w:val="0"/>
        <w:shd w:val="clear" w:color="auto" w:fill="auto"/>
        <w:bidi w:val="0"/>
        <w:spacing w:before="0" w:after="140" w:line="400" w:lineRule="exact"/>
        <w:ind w:left="0" w:right="0" w:firstLine="46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第八条款项支付</w:t>
      </w:r>
    </w:p>
    <w:p w14:paraId="39251A5B">
      <w:pPr>
        <w:pStyle w:val="97"/>
        <w:keepNext w:val="0"/>
        <w:keepLines w:val="0"/>
        <w:widowControl w:val="0"/>
        <w:shd w:val="clear" w:color="auto" w:fill="auto"/>
        <w:tabs>
          <w:tab w:val="left" w:pos="842"/>
        </w:tabs>
        <w:bidi w:val="0"/>
        <w:spacing w:before="0" w:after="0"/>
        <w:ind w:left="0" w:right="0" w:firstLine="460"/>
        <w:jc w:val="both"/>
        <w:rPr>
          <w:rFonts w:hint="eastAsia" w:ascii="宋体" w:hAnsi="宋体" w:eastAsia="宋体" w:cs="宋体"/>
          <w:color w:val="auto"/>
          <w:sz w:val="21"/>
          <w:szCs w:val="21"/>
          <w:highlight w:val="none"/>
        </w:rPr>
      </w:pPr>
      <w:bookmarkStart w:id="18" w:name="bookmark74"/>
      <w:r>
        <w:rPr>
          <w:rFonts w:hint="eastAsia" w:ascii="宋体" w:hAnsi="宋体" w:eastAsia="宋体" w:cs="宋体"/>
          <w:color w:val="auto"/>
          <w:spacing w:val="0"/>
          <w:w w:val="100"/>
          <w:position w:val="0"/>
          <w:sz w:val="21"/>
          <w:szCs w:val="21"/>
          <w:highlight w:val="none"/>
        </w:rPr>
        <w:t>1</w:t>
      </w:r>
      <w:bookmarkEnd w:id="1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服务成果交付甲方，经甲乙双方共同验收合格后由甲方负责办理支付手续。</w:t>
      </w:r>
    </w:p>
    <w:p w14:paraId="52BD720D">
      <w:pPr>
        <w:pStyle w:val="97"/>
        <w:keepNext w:val="0"/>
        <w:keepLines w:val="0"/>
        <w:widowControl w:val="0"/>
        <w:shd w:val="clear" w:color="auto" w:fill="auto"/>
        <w:tabs>
          <w:tab w:val="left" w:pos="392"/>
        </w:tabs>
        <w:bidi w:val="0"/>
        <w:spacing w:before="0" w:after="160"/>
        <w:ind w:left="0" w:right="0" w:firstLine="460"/>
        <w:jc w:val="both"/>
        <w:rPr>
          <w:rFonts w:hint="eastAsia" w:ascii="宋体" w:hAnsi="宋体" w:eastAsia="宋体" w:cs="宋体"/>
          <w:color w:val="auto"/>
          <w:sz w:val="21"/>
          <w:szCs w:val="21"/>
          <w:highlight w:val="none"/>
        </w:rPr>
      </w:pPr>
      <w:bookmarkStart w:id="19" w:name="bookmark75"/>
      <w:r>
        <w:rPr>
          <w:rFonts w:hint="eastAsia" w:ascii="宋体" w:hAnsi="宋体" w:eastAsia="宋体" w:cs="宋体"/>
          <w:color w:val="auto"/>
          <w:spacing w:val="0"/>
          <w:w w:val="100"/>
          <w:position w:val="0"/>
          <w:sz w:val="21"/>
          <w:szCs w:val="21"/>
          <w:highlight w:val="none"/>
        </w:rPr>
        <w:t>2</w:t>
      </w:r>
      <w:bookmarkEnd w:id="1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允许并鼓励乙方提供电子发票，甲方自收到发票之日起2个工作日内支付 资金，并不得附加未经约定的其他条件。</w:t>
      </w:r>
    </w:p>
    <w:p w14:paraId="0199AD37">
      <w:pPr>
        <w:pStyle w:val="97"/>
        <w:keepNext w:val="0"/>
        <w:keepLines w:val="0"/>
        <w:widowControl w:val="0"/>
        <w:shd w:val="clear" w:color="auto" w:fill="auto"/>
        <w:bidi w:val="0"/>
        <w:spacing w:before="0" w:after="0" w:line="382" w:lineRule="auto"/>
        <w:ind w:left="0" w:right="0" w:firstLine="480"/>
        <w:jc w:val="both"/>
        <w:rPr>
          <w:rFonts w:hint="eastAsia" w:ascii="宋体" w:hAnsi="宋体" w:eastAsia="宋体" w:cs="宋体"/>
          <w:color w:val="auto"/>
          <w:sz w:val="21"/>
          <w:szCs w:val="21"/>
          <w:highlight w:val="none"/>
        </w:rPr>
      </w:pPr>
      <w:bookmarkStart w:id="20" w:name="bookmark76"/>
      <w:r>
        <w:rPr>
          <w:rFonts w:hint="eastAsia" w:ascii="宋体" w:hAnsi="宋体" w:eastAsia="宋体" w:cs="宋体"/>
          <w:color w:val="auto"/>
          <w:spacing w:val="0"/>
          <w:w w:val="100"/>
          <w:position w:val="0"/>
          <w:sz w:val="21"/>
          <w:szCs w:val="21"/>
          <w:highlight w:val="none"/>
        </w:rPr>
        <w:t>3</w:t>
      </w:r>
      <w:bookmarkEnd w:id="20"/>
      <w:r>
        <w:rPr>
          <w:rFonts w:hint="eastAsia" w:ascii="宋体" w:hAnsi="宋体" w:eastAsia="宋体" w:cs="宋体"/>
          <w:color w:val="auto"/>
          <w:spacing w:val="0"/>
          <w:w w:val="100"/>
          <w:position w:val="0"/>
          <w:sz w:val="21"/>
          <w:szCs w:val="21"/>
          <w:highlight w:val="none"/>
        </w:rPr>
        <w:t>、付款方式</w:t>
      </w:r>
    </w:p>
    <w:p w14:paraId="6DE01A84">
      <w:pPr>
        <w:pStyle w:val="97"/>
        <w:keepNext w:val="0"/>
        <w:keepLines w:val="0"/>
        <w:widowControl w:val="0"/>
        <w:shd w:val="clear" w:color="auto" w:fill="auto"/>
        <w:tabs>
          <w:tab w:val="left" w:leader="dot" w:pos="2088"/>
        </w:tabs>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3.1</w:t>
      </w:r>
      <w:r>
        <w:rPr>
          <w:rFonts w:hint="eastAsia" w:ascii="宋体" w:hAnsi="宋体" w:eastAsia="宋体" w:cs="宋体"/>
          <w:color w:val="auto"/>
          <w:spacing w:val="0"/>
          <w:w w:val="100"/>
          <w:position w:val="0"/>
          <w:sz w:val="21"/>
          <w:szCs w:val="21"/>
          <w:highlight w:val="none"/>
        </w:rPr>
        <w:t>预付款比例：</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于政府采购合同签订生效并具备实施条件后2个工作日内支付。</w:t>
      </w:r>
      <w:r>
        <w:rPr>
          <w:rFonts w:hint="eastAsia" w:ascii="宋体" w:hAnsi="宋体" w:eastAsia="宋体" w:cs="宋体"/>
          <w:color w:val="auto"/>
          <w:spacing w:val="0"/>
          <w:w w:val="100"/>
          <w:position w:val="0"/>
          <w:sz w:val="21"/>
          <w:szCs w:val="21"/>
          <w:highlight w:val="none"/>
          <w:lang w:val="en-US" w:eastAsia="en-US" w:bidi="en-US"/>
        </w:rPr>
        <w:tab/>
      </w:r>
    </w:p>
    <w:p w14:paraId="1A249BE7">
      <w:pPr>
        <w:pStyle w:val="97"/>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第九条履约保证金</w:t>
      </w:r>
    </w:p>
    <w:p w14:paraId="1477B23D">
      <w:pPr>
        <w:pStyle w:val="97"/>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根据许昌市优化政府采购营商环境要求，项目不收取履约保证金。 </w:t>
      </w:r>
    </w:p>
    <w:p w14:paraId="124898A1">
      <w:pPr>
        <w:pStyle w:val="97"/>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第十条售后服务及承诺</w:t>
      </w:r>
    </w:p>
    <w:p w14:paraId="6B1D1B7C">
      <w:pPr>
        <w:pStyle w:val="97"/>
        <w:keepNext w:val="0"/>
        <w:keepLines w:val="0"/>
        <w:widowControl w:val="0"/>
        <w:shd w:val="clear" w:color="auto" w:fill="auto"/>
        <w:tabs>
          <w:tab w:val="left" w:pos="843"/>
          <w:tab w:val="left" w:pos="6134"/>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1" w:name="bookmark77"/>
      <w:r>
        <w:rPr>
          <w:rFonts w:hint="eastAsia" w:ascii="宋体" w:hAnsi="宋体" w:eastAsia="宋体" w:cs="宋体"/>
          <w:color w:val="auto"/>
          <w:spacing w:val="0"/>
          <w:w w:val="100"/>
          <w:position w:val="0"/>
          <w:sz w:val="21"/>
          <w:szCs w:val="21"/>
          <w:highlight w:val="none"/>
        </w:rPr>
        <w:t>1</w:t>
      </w:r>
      <w:bookmarkEnd w:id="2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服务质量保证期限自提交服务验收合格之日起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年，在质量保证期内， 乙方应对服务出现的问题负责处理并承担一切费用，并且赔偿甲方的损失。</w:t>
      </w:r>
    </w:p>
    <w:p w14:paraId="5E44DE4E">
      <w:pPr>
        <w:pStyle w:val="97"/>
        <w:keepNext w:val="0"/>
        <w:keepLines w:val="0"/>
        <w:widowControl w:val="0"/>
        <w:shd w:val="clear" w:color="auto" w:fill="auto"/>
        <w:tabs>
          <w:tab w:val="left" w:pos="867"/>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2" w:name="bookmark78"/>
      <w:r>
        <w:rPr>
          <w:rFonts w:hint="eastAsia" w:ascii="宋体" w:hAnsi="宋体" w:eastAsia="宋体" w:cs="宋体"/>
          <w:color w:val="auto"/>
          <w:spacing w:val="0"/>
          <w:w w:val="100"/>
          <w:position w:val="0"/>
          <w:sz w:val="21"/>
          <w:szCs w:val="21"/>
          <w:highlight w:val="none"/>
        </w:rPr>
        <w:t>2</w:t>
      </w:r>
      <w:bookmarkEnd w:id="2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乙方有完善的服务体系，有能力提供持续的、本地化售后服务。</w:t>
      </w:r>
    </w:p>
    <w:p w14:paraId="0C631438">
      <w:pPr>
        <w:pStyle w:val="97"/>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3" w:name="bookmark79"/>
      <w:r>
        <w:rPr>
          <w:rFonts w:hint="eastAsia" w:ascii="宋体" w:hAnsi="宋体" w:eastAsia="宋体" w:cs="宋体"/>
          <w:color w:val="auto"/>
          <w:spacing w:val="0"/>
          <w:w w:val="100"/>
          <w:position w:val="0"/>
          <w:sz w:val="21"/>
          <w:szCs w:val="21"/>
          <w:highlight w:val="none"/>
        </w:rPr>
        <w:t>3</w:t>
      </w:r>
      <w:bookmarkEnd w:id="23"/>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乙方负责系统安装和调试以及操作人员培训，并制定详细的培训计划，使操作人员能独立进行管理、操作、维护和故障处理等工作，做好相关记录及</w:t>
      </w:r>
      <w:r>
        <w:rPr>
          <w:rFonts w:hint="eastAsia" w:ascii="宋体" w:hAnsi="宋体" w:eastAsia="宋体" w:cs="宋体"/>
          <w:color w:val="auto"/>
          <w:spacing w:val="0"/>
          <w:w w:val="100"/>
          <w:position w:val="0"/>
          <w:sz w:val="21"/>
          <w:szCs w:val="21"/>
          <w:highlight w:val="none"/>
          <w:lang w:eastAsia="zh-CN"/>
        </w:rPr>
        <w:t>技术</w:t>
      </w:r>
      <w:r>
        <w:rPr>
          <w:rFonts w:hint="eastAsia" w:ascii="宋体" w:hAnsi="宋体" w:eastAsia="宋体" w:cs="宋体"/>
          <w:color w:val="auto"/>
          <w:spacing w:val="0"/>
          <w:w w:val="100"/>
          <w:position w:val="0"/>
          <w:sz w:val="21"/>
          <w:szCs w:val="21"/>
          <w:highlight w:val="none"/>
        </w:rPr>
        <w:t xml:space="preserve"> 文档收集整理，待验收后移交。</w:t>
      </w:r>
    </w:p>
    <w:p w14:paraId="2EF1BF7F">
      <w:pPr>
        <w:pStyle w:val="97"/>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spacing w:val="0"/>
          <w:w w:val="100"/>
          <w:position w:val="0"/>
          <w:sz w:val="21"/>
          <w:szCs w:val="21"/>
          <w:highlight w:val="none"/>
        </w:rPr>
      </w:pPr>
      <w:bookmarkStart w:id="24" w:name="bookmark80"/>
      <w:r>
        <w:rPr>
          <w:rFonts w:hint="eastAsia" w:ascii="宋体" w:hAnsi="宋体" w:eastAsia="宋体" w:cs="宋体"/>
          <w:color w:val="auto"/>
          <w:spacing w:val="0"/>
          <w:w w:val="100"/>
          <w:position w:val="0"/>
          <w:sz w:val="21"/>
          <w:szCs w:val="21"/>
          <w:highlight w:val="none"/>
        </w:rPr>
        <w:t>4</w:t>
      </w:r>
      <w:bookmarkEnd w:id="24"/>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服务范围：负责招标文件所涉及到的所有服务。</w:t>
      </w:r>
    </w:p>
    <w:p w14:paraId="398C9233">
      <w:pPr>
        <w:pStyle w:val="97"/>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w:t>
      </w:r>
    </w:p>
    <w:p w14:paraId="0875146B">
      <w:pPr>
        <w:pStyle w:val="97"/>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第十一条知识产权</w:t>
      </w:r>
    </w:p>
    <w:p w14:paraId="62FF3125">
      <w:pPr>
        <w:pStyle w:val="97"/>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5" w:name="bookmark81"/>
      <w:r>
        <w:rPr>
          <w:rFonts w:hint="eastAsia" w:ascii="宋体" w:hAnsi="宋体" w:eastAsia="宋体" w:cs="宋体"/>
          <w:color w:val="auto"/>
          <w:spacing w:val="0"/>
          <w:w w:val="100"/>
          <w:position w:val="0"/>
          <w:sz w:val="21"/>
          <w:szCs w:val="21"/>
          <w:highlight w:val="none"/>
        </w:rPr>
        <w:t>1</w:t>
      </w:r>
      <w:bookmarkEnd w:id="25"/>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5D2EF8AD">
      <w:pPr>
        <w:pStyle w:val="97"/>
        <w:keepNext w:val="0"/>
        <w:keepLines w:val="0"/>
        <w:widowControl w:val="0"/>
        <w:shd w:val="clear" w:color="auto" w:fill="auto"/>
        <w:tabs>
          <w:tab w:val="left" w:pos="858"/>
          <w:tab w:val="left" w:leader="dot" w:pos="1848"/>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6" w:name="bookmark82"/>
      <w:r>
        <w:rPr>
          <w:rFonts w:hint="eastAsia" w:ascii="宋体" w:hAnsi="宋体" w:eastAsia="宋体" w:cs="宋体"/>
          <w:color w:val="auto"/>
          <w:spacing w:val="0"/>
          <w:w w:val="100"/>
          <w:position w:val="0"/>
          <w:sz w:val="21"/>
          <w:szCs w:val="21"/>
          <w:highlight w:val="none"/>
        </w:rPr>
        <w:t>2</w:t>
      </w:r>
      <w:bookmarkEnd w:id="26"/>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乙方为执行本合同而提供的技术资料或者其他相关资料、软件等由甲方永久免费使用。</w:t>
      </w:r>
      <w:r>
        <w:rPr>
          <w:rFonts w:hint="eastAsia" w:ascii="宋体" w:hAnsi="宋体" w:eastAsia="宋体" w:cs="宋体"/>
          <w:color w:val="auto"/>
          <w:spacing w:val="0"/>
          <w:w w:val="100"/>
          <w:position w:val="0"/>
          <w:sz w:val="21"/>
          <w:szCs w:val="21"/>
          <w:highlight w:val="none"/>
          <w:lang w:val="en-US" w:eastAsia="en-US" w:bidi="en-US"/>
        </w:rPr>
        <w:tab/>
      </w:r>
    </w:p>
    <w:p w14:paraId="66B3BF5E">
      <w:pPr>
        <w:pStyle w:val="97"/>
        <w:keepNext w:val="0"/>
        <w:keepLines w:val="0"/>
        <w:widowControl w:val="0"/>
        <w:shd w:val="clear" w:color="auto" w:fill="auto"/>
        <w:bidi w:val="0"/>
        <w:spacing w:before="0" w:after="16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第十二条甲方责任</w:t>
      </w:r>
    </w:p>
    <w:p w14:paraId="78426DD6">
      <w:pPr>
        <w:pStyle w:val="97"/>
        <w:keepNext w:val="0"/>
        <w:keepLines w:val="0"/>
        <w:widowControl w:val="0"/>
        <w:shd w:val="clear" w:color="auto" w:fill="auto"/>
        <w:tabs>
          <w:tab w:val="left" w:pos="853"/>
        </w:tabs>
        <w:bidi w:val="0"/>
        <w:spacing w:before="0" w:after="0"/>
        <w:ind w:left="0" w:right="0" w:firstLine="480"/>
        <w:jc w:val="both"/>
        <w:rPr>
          <w:rFonts w:hint="eastAsia" w:ascii="宋体" w:hAnsi="宋体" w:eastAsia="宋体" w:cs="宋体"/>
          <w:color w:val="auto"/>
          <w:sz w:val="21"/>
          <w:szCs w:val="21"/>
          <w:highlight w:val="none"/>
        </w:rPr>
      </w:pPr>
      <w:bookmarkStart w:id="27" w:name="bookmark83"/>
      <w:r>
        <w:rPr>
          <w:rFonts w:hint="eastAsia" w:ascii="宋体" w:hAnsi="宋体" w:eastAsia="宋体" w:cs="宋体"/>
          <w:color w:val="auto"/>
          <w:spacing w:val="0"/>
          <w:w w:val="100"/>
          <w:position w:val="0"/>
          <w:sz w:val="21"/>
          <w:szCs w:val="21"/>
          <w:highlight w:val="none"/>
        </w:rPr>
        <w:t>1</w:t>
      </w:r>
      <w:bookmarkEnd w:id="2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及时办理付款手续。</w:t>
      </w:r>
    </w:p>
    <w:p w14:paraId="1DEDA753">
      <w:pPr>
        <w:pStyle w:val="97"/>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28" w:name="bookmark84"/>
      <w:r>
        <w:rPr>
          <w:rFonts w:hint="eastAsia" w:ascii="宋体" w:hAnsi="宋体" w:eastAsia="宋体" w:cs="宋体"/>
          <w:color w:val="auto"/>
          <w:spacing w:val="0"/>
          <w:w w:val="100"/>
          <w:position w:val="0"/>
          <w:sz w:val="21"/>
          <w:szCs w:val="21"/>
          <w:highlight w:val="none"/>
        </w:rPr>
        <w:t>2</w:t>
      </w:r>
      <w:bookmarkEnd w:id="2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负责提供工作场地，协助乙方办理有关事宜。</w:t>
      </w:r>
    </w:p>
    <w:p w14:paraId="380BD042">
      <w:pPr>
        <w:pStyle w:val="97"/>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pacing w:val="0"/>
          <w:w w:val="100"/>
          <w:position w:val="0"/>
          <w:sz w:val="21"/>
          <w:szCs w:val="21"/>
          <w:highlight w:val="none"/>
        </w:rPr>
      </w:pPr>
      <w:bookmarkStart w:id="29" w:name="bookmark85"/>
      <w:r>
        <w:rPr>
          <w:rFonts w:hint="eastAsia" w:ascii="宋体" w:hAnsi="宋体" w:eastAsia="宋体" w:cs="宋体"/>
          <w:color w:val="auto"/>
          <w:spacing w:val="0"/>
          <w:w w:val="100"/>
          <w:position w:val="0"/>
          <w:sz w:val="21"/>
          <w:szCs w:val="21"/>
          <w:highlight w:val="none"/>
        </w:rPr>
        <w:t>3</w:t>
      </w:r>
      <w:bookmarkEnd w:id="2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对合同条款及所知悉的乙方商业秘密负有保密义务。</w:t>
      </w:r>
    </w:p>
    <w:p w14:paraId="40043192">
      <w:pPr>
        <w:pStyle w:val="97"/>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w:t>
      </w:r>
    </w:p>
    <w:p w14:paraId="0128E379">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第十三条乙方责任</w:t>
      </w:r>
    </w:p>
    <w:p w14:paraId="4928A89C">
      <w:pPr>
        <w:pStyle w:val="97"/>
        <w:keepNext w:val="0"/>
        <w:keepLines w:val="0"/>
        <w:widowControl w:val="0"/>
        <w:shd w:val="clear" w:color="auto" w:fill="auto"/>
        <w:tabs>
          <w:tab w:val="left" w:pos="853"/>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0" w:name="bookmark86"/>
      <w:r>
        <w:rPr>
          <w:rFonts w:hint="eastAsia" w:ascii="宋体" w:hAnsi="宋体" w:eastAsia="宋体" w:cs="宋体"/>
          <w:color w:val="auto"/>
          <w:spacing w:val="0"/>
          <w:w w:val="100"/>
          <w:position w:val="0"/>
          <w:sz w:val="21"/>
          <w:szCs w:val="21"/>
          <w:highlight w:val="none"/>
        </w:rPr>
        <w:t>1</w:t>
      </w:r>
      <w:bookmarkEnd w:id="3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保证所提供服务为投标文件承诺服务，符合相关法律法规规定并且满足甲方的需求，保证其配套项目部件为全新的未使用的且符合相关的质量要求。</w:t>
      </w:r>
    </w:p>
    <w:p w14:paraId="0B587BF4">
      <w:pPr>
        <w:pStyle w:val="97"/>
        <w:keepNext w:val="0"/>
        <w:keepLines w:val="0"/>
        <w:widowControl w:val="0"/>
        <w:shd w:val="clear" w:color="auto" w:fill="auto"/>
        <w:tabs>
          <w:tab w:val="left" w:pos="843"/>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1" w:name="bookmark87"/>
      <w:r>
        <w:rPr>
          <w:rFonts w:hint="eastAsia" w:ascii="宋体" w:hAnsi="宋体" w:eastAsia="宋体" w:cs="宋体"/>
          <w:color w:val="auto"/>
          <w:spacing w:val="0"/>
          <w:w w:val="100"/>
          <w:position w:val="0"/>
          <w:sz w:val="21"/>
          <w:szCs w:val="21"/>
          <w:highlight w:val="none"/>
        </w:rPr>
        <w:t>2</w:t>
      </w:r>
      <w:bookmarkEnd w:id="3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保证所提供服务的售后服务，严格依据投标文件及相关承诺，对服务以及与之配套的项目进行保修、维护等服务。</w:t>
      </w:r>
    </w:p>
    <w:p w14:paraId="103DE9CD">
      <w:pPr>
        <w:pStyle w:val="97"/>
        <w:keepNext w:val="0"/>
        <w:keepLines w:val="0"/>
        <w:widowControl w:val="0"/>
        <w:shd w:val="clear" w:color="auto" w:fill="auto"/>
        <w:tabs>
          <w:tab w:val="left" w:pos="834"/>
          <w:tab w:val="left" w:leader="dot" w:pos="1814"/>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2" w:name="bookmark88"/>
      <w:r>
        <w:rPr>
          <w:rFonts w:hint="eastAsia" w:ascii="宋体" w:hAnsi="宋体" w:eastAsia="宋体" w:cs="宋体"/>
          <w:color w:val="auto"/>
          <w:spacing w:val="0"/>
          <w:w w:val="100"/>
          <w:position w:val="0"/>
          <w:sz w:val="21"/>
          <w:szCs w:val="21"/>
          <w:highlight w:val="none"/>
        </w:rPr>
        <w:t>3</w:t>
      </w:r>
      <w:bookmarkEnd w:id="3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保证其</w:t>
      </w:r>
      <w:r>
        <w:rPr>
          <w:rFonts w:hint="eastAsia" w:ascii="宋体" w:hAnsi="宋体" w:eastAsia="宋体" w:cs="宋体"/>
          <w:color w:val="auto"/>
          <w:spacing w:val="0"/>
          <w:w w:val="100"/>
          <w:position w:val="0"/>
          <w:sz w:val="21"/>
          <w:szCs w:val="21"/>
          <w:highlight w:val="none"/>
          <w:lang w:eastAsia="zh-CN"/>
        </w:rPr>
        <w:t>所提</w:t>
      </w:r>
      <w:r>
        <w:rPr>
          <w:rFonts w:hint="eastAsia" w:ascii="宋体" w:hAnsi="宋体" w:eastAsia="宋体" w:cs="宋体"/>
          <w:color w:val="auto"/>
          <w:spacing w:val="0"/>
          <w:w w:val="100"/>
          <w:position w:val="0"/>
          <w:sz w:val="21"/>
          <w:szCs w:val="21"/>
          <w:highlight w:val="none"/>
        </w:rPr>
        <w:t>供服务不存在侵犯第三方知识产权的行为，否则由此产生的损失由乙方承担。</w:t>
      </w:r>
      <w:r>
        <w:rPr>
          <w:rFonts w:hint="eastAsia" w:ascii="宋体" w:hAnsi="宋体" w:eastAsia="宋体" w:cs="宋体"/>
          <w:color w:val="auto"/>
          <w:spacing w:val="0"/>
          <w:w w:val="100"/>
          <w:position w:val="0"/>
          <w:sz w:val="21"/>
          <w:szCs w:val="21"/>
          <w:highlight w:val="none"/>
          <w:lang w:val="en-US" w:eastAsia="en-US" w:bidi="en-US"/>
        </w:rPr>
        <w:tab/>
      </w:r>
    </w:p>
    <w:p w14:paraId="073E0342">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第十四条违约责任</w:t>
      </w:r>
    </w:p>
    <w:p w14:paraId="5FA0EB93">
      <w:pPr>
        <w:pStyle w:val="97"/>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bookmarkStart w:id="33" w:name="bookmark89"/>
      <w:r>
        <w:rPr>
          <w:rFonts w:hint="eastAsia" w:ascii="宋体" w:hAnsi="宋体" w:eastAsia="宋体" w:cs="宋体"/>
          <w:color w:val="auto"/>
          <w:spacing w:val="0"/>
          <w:w w:val="100"/>
          <w:position w:val="0"/>
          <w:sz w:val="21"/>
          <w:szCs w:val="21"/>
          <w:highlight w:val="none"/>
        </w:rPr>
        <w:t>1</w:t>
      </w:r>
      <w:bookmarkEnd w:id="33"/>
      <w:r>
        <w:rPr>
          <w:rFonts w:hint="eastAsia" w:ascii="宋体" w:hAnsi="宋体" w:eastAsia="宋体" w:cs="宋体"/>
          <w:color w:val="auto"/>
          <w:spacing w:val="0"/>
          <w:w w:val="100"/>
          <w:position w:val="0"/>
          <w:sz w:val="21"/>
          <w:szCs w:val="21"/>
          <w:highlight w:val="none"/>
        </w:rPr>
        <w:t>、乙方</w:t>
      </w:r>
      <w:r>
        <w:rPr>
          <w:rFonts w:hint="eastAsia" w:ascii="宋体" w:hAnsi="宋体" w:eastAsia="宋体" w:cs="宋体"/>
          <w:color w:val="auto"/>
          <w:spacing w:val="0"/>
          <w:w w:val="100"/>
          <w:position w:val="0"/>
          <w:sz w:val="21"/>
          <w:szCs w:val="21"/>
          <w:highlight w:val="none"/>
          <w:lang w:eastAsia="zh-CN"/>
        </w:rPr>
        <w:t>所提</w:t>
      </w:r>
      <w:r>
        <w:rPr>
          <w:rFonts w:hint="eastAsia" w:ascii="宋体" w:hAnsi="宋体" w:eastAsia="宋体" w:cs="宋体"/>
          <w:color w:val="auto"/>
          <w:spacing w:val="0"/>
          <w:w w:val="100"/>
          <w:position w:val="0"/>
          <w:sz w:val="21"/>
          <w:szCs w:val="21"/>
          <w:highlight w:val="none"/>
        </w:rPr>
        <w:t>供服务成果及与之配套项目等不符合合同约定标准，甲方有权拒收。 同时，乙方向甲方支付合同总金额</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%的违约金。</w:t>
      </w:r>
    </w:p>
    <w:p w14:paraId="4894E524">
      <w:pPr>
        <w:pStyle w:val="97"/>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4" w:name="bookmark90"/>
      <w:r>
        <w:rPr>
          <w:rFonts w:hint="eastAsia" w:ascii="宋体" w:hAnsi="宋体" w:eastAsia="宋体" w:cs="宋体"/>
          <w:color w:val="auto"/>
          <w:spacing w:val="0"/>
          <w:w w:val="100"/>
          <w:position w:val="0"/>
          <w:sz w:val="21"/>
          <w:szCs w:val="21"/>
          <w:highlight w:val="none"/>
          <w:lang w:val="zh-CN" w:eastAsia="zh-CN" w:bidi="zh-CN"/>
        </w:rPr>
        <w:t>2</w:t>
      </w:r>
      <w:bookmarkEnd w:id="34"/>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lang w:val="zh-CN" w:eastAsia="zh-CN" w:bidi="zh-CN"/>
        </w:rPr>
        <w:tab/>
      </w:r>
      <w:r>
        <w:rPr>
          <w:rFonts w:hint="eastAsia" w:ascii="宋体" w:hAnsi="宋体" w:eastAsia="宋体" w:cs="宋体"/>
          <w:color w:val="auto"/>
          <w:spacing w:val="0"/>
          <w:w w:val="100"/>
          <w:position w:val="0"/>
          <w:sz w:val="21"/>
          <w:szCs w:val="21"/>
          <w:highlight w:val="none"/>
        </w:rPr>
        <w:t>乙方不能交付服务成果时，乙方向甲方支付合同总金额_%的违约金。</w:t>
      </w:r>
    </w:p>
    <w:p w14:paraId="00EC0172">
      <w:pPr>
        <w:pStyle w:val="97"/>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5" w:name="bookmark91"/>
      <w:r>
        <w:rPr>
          <w:rFonts w:hint="eastAsia" w:ascii="宋体" w:hAnsi="宋体" w:eastAsia="宋体" w:cs="宋体"/>
          <w:color w:val="auto"/>
          <w:spacing w:val="0"/>
          <w:w w:val="100"/>
          <w:position w:val="0"/>
          <w:sz w:val="21"/>
          <w:szCs w:val="21"/>
          <w:highlight w:val="none"/>
        </w:rPr>
        <w:t>3</w:t>
      </w:r>
      <w:bookmarkEnd w:id="35"/>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乙方逾期交付服务成果时，每逾</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日乙方向甲方支付合同总金额</w:t>
      </w:r>
      <w:r>
        <w:rPr>
          <w:rFonts w:hint="eastAsia" w:ascii="宋体" w:hAnsi="宋体" w:eastAsia="宋体" w:cs="宋体"/>
          <w:color w:val="auto"/>
          <w:spacing w:val="0"/>
          <w:w w:val="100"/>
          <w:position w:val="0"/>
          <w:sz w:val="21"/>
          <w:szCs w:val="21"/>
          <w:highlight w:val="none"/>
          <w:lang w:val="en-US" w:eastAsia="en-US" w:bidi="en-US"/>
        </w:rPr>
        <w:t>_%o</w:t>
      </w:r>
      <w:r>
        <w:rPr>
          <w:rFonts w:hint="eastAsia" w:ascii="宋体" w:hAnsi="宋体" w:eastAsia="宋体" w:cs="宋体"/>
          <w:color w:val="auto"/>
          <w:spacing w:val="0"/>
          <w:w w:val="100"/>
          <w:position w:val="0"/>
          <w:sz w:val="21"/>
          <w:szCs w:val="21"/>
          <w:highlight w:val="none"/>
        </w:rPr>
        <w:t>的滞纳金。逾期交付超过</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甲方有权决定是否继续履行合同，如甲方决定终止履行合同的，乙方向甲方支付合同总金额</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%的违约金，并且赔偿甲方因此所 遭受的损失。</w:t>
      </w:r>
    </w:p>
    <w:p w14:paraId="0BDE2805">
      <w:pPr>
        <w:pStyle w:val="97"/>
        <w:keepNext w:val="0"/>
        <w:keepLines w:val="0"/>
        <w:widowControl w:val="0"/>
        <w:numPr>
          <w:ilvl w:val="0"/>
          <w:numId w:val="15"/>
        </w:numPr>
        <w:shd w:val="clear" w:color="auto" w:fill="auto"/>
        <w:tabs>
          <w:tab w:val="left" w:pos="867"/>
        </w:tabs>
        <w:bidi w:val="0"/>
        <w:spacing w:before="0" w:after="140" w:line="400" w:lineRule="exact"/>
        <w:ind w:left="0" w:right="0" w:firstLine="480"/>
        <w:jc w:val="both"/>
        <w:rPr>
          <w:rFonts w:hint="eastAsia" w:ascii="宋体" w:hAnsi="宋体" w:eastAsia="宋体" w:cs="宋体"/>
          <w:color w:val="auto"/>
          <w:sz w:val="21"/>
          <w:szCs w:val="21"/>
          <w:highlight w:val="none"/>
        </w:rPr>
      </w:pPr>
      <w:bookmarkStart w:id="36" w:name="bookmark92"/>
      <w:bookmarkEnd w:id="36"/>
      <w:r>
        <w:rPr>
          <w:rFonts w:hint="eastAsia" w:ascii="宋体" w:hAnsi="宋体" w:eastAsia="宋体" w:cs="宋体"/>
          <w:color w:val="auto"/>
          <w:spacing w:val="0"/>
          <w:w w:val="100"/>
          <w:position w:val="0"/>
          <w:sz w:val="21"/>
          <w:szCs w:val="21"/>
          <w:highlight w:val="none"/>
        </w:rPr>
        <w:t>甲方逾期退还履约保证金的违约责任：采购人延迟退还供应商缴纳的履约保证金的，应当支付逾期利息。双方对逾期利息的利率有约定的，约定利率不得低于合同订立时</w:t>
      </w:r>
      <w:r>
        <w:rPr>
          <w:rFonts w:hint="eastAsia" w:ascii="宋体" w:hAnsi="宋体" w:eastAsia="宋体" w:cs="宋体"/>
          <w:color w:val="auto"/>
          <w:spacing w:val="0"/>
          <w:w w:val="100"/>
          <w:position w:val="0"/>
          <w:sz w:val="21"/>
          <w:szCs w:val="21"/>
          <w:highlight w:val="none"/>
          <w:lang w:val="zh-CN" w:eastAsia="zh-CN" w:bidi="zh-CN"/>
        </w:rPr>
        <w:t>—年期</w:t>
      </w:r>
      <w:r>
        <w:rPr>
          <w:rFonts w:hint="eastAsia" w:ascii="宋体" w:hAnsi="宋体" w:eastAsia="宋体" w:cs="宋体"/>
          <w:color w:val="auto"/>
          <w:spacing w:val="0"/>
          <w:w w:val="100"/>
          <w:position w:val="0"/>
          <w:sz w:val="21"/>
          <w:szCs w:val="21"/>
          <w:highlight w:val="none"/>
        </w:rPr>
        <w:t>贷款市场报价利率；未作约定的，按照每日利率</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支付逾期利息。</w:t>
      </w:r>
    </w:p>
    <w:p w14:paraId="6F2E8C52">
      <w:pPr>
        <w:pStyle w:val="97"/>
        <w:keepNext w:val="0"/>
        <w:keepLines w:val="0"/>
        <w:widowControl w:val="0"/>
        <w:numPr>
          <w:ilvl w:val="0"/>
          <w:numId w:val="15"/>
        </w:numPr>
        <w:shd w:val="clear" w:color="auto" w:fill="auto"/>
        <w:tabs>
          <w:tab w:val="left" w:pos="843"/>
          <w:tab w:val="left" w:pos="5501"/>
        </w:tabs>
        <w:bidi w:val="0"/>
        <w:spacing w:before="0" w:after="0" w:line="382" w:lineRule="auto"/>
        <w:ind w:left="0" w:right="0" w:firstLine="480"/>
        <w:jc w:val="both"/>
        <w:rPr>
          <w:rFonts w:hint="eastAsia" w:ascii="宋体" w:hAnsi="宋体" w:eastAsia="宋体" w:cs="宋体"/>
          <w:color w:val="auto"/>
          <w:sz w:val="21"/>
          <w:szCs w:val="21"/>
          <w:highlight w:val="none"/>
        </w:rPr>
      </w:pPr>
      <w:bookmarkStart w:id="37" w:name="bookmark93"/>
      <w:bookmarkEnd w:id="37"/>
      <w:r>
        <w:rPr>
          <w:rFonts w:hint="eastAsia" w:ascii="宋体" w:hAnsi="宋体" w:eastAsia="宋体" w:cs="宋体"/>
          <w:color w:val="auto"/>
          <w:spacing w:val="0"/>
          <w:w w:val="100"/>
          <w:position w:val="0"/>
          <w:sz w:val="21"/>
          <w:szCs w:val="21"/>
          <w:highlight w:val="none"/>
        </w:rPr>
        <w:t>甲方逾期支付资金的违约责任：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w:t>
      </w:r>
    </w:p>
    <w:p w14:paraId="2ED82E89">
      <w:pPr>
        <w:pStyle w:val="97"/>
        <w:keepNext w:val="0"/>
        <w:keepLines w:val="0"/>
        <w:widowControl w:val="0"/>
        <w:numPr>
          <w:ilvl w:val="0"/>
          <w:numId w:val="15"/>
        </w:numPr>
        <w:shd w:val="clear" w:color="auto" w:fill="auto"/>
        <w:tabs>
          <w:tab w:val="left" w:pos="823"/>
          <w:tab w:val="left" w:pos="4301"/>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38" w:name="bookmark94"/>
      <w:bookmarkEnd w:id="38"/>
      <w:r>
        <w:rPr>
          <w:rFonts w:hint="eastAsia" w:ascii="宋体" w:hAnsi="宋体" w:eastAsia="宋体" w:cs="宋体"/>
          <w:color w:val="auto"/>
          <w:spacing w:val="0"/>
          <w:w w:val="100"/>
          <w:position w:val="0"/>
          <w:sz w:val="21"/>
          <w:szCs w:val="21"/>
          <w:highlight w:val="none"/>
        </w:rPr>
        <w:t>因甲方原因导致变更、中止或者终止政府采购合同的，甲方对供应商受到的损失予以赔偿或者补偿：</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i/>
          <w:iCs/>
          <w:color w:val="auto"/>
          <w:spacing w:val="0"/>
          <w:w w:val="100"/>
          <w:position w:val="0"/>
          <w:sz w:val="21"/>
          <w:szCs w:val="21"/>
          <w:highlight w:val="none"/>
        </w:rPr>
        <w:t>。</w:t>
      </w:r>
    </w:p>
    <w:p w14:paraId="133DAFEA">
      <w:pPr>
        <w:pStyle w:val="97"/>
        <w:keepNext w:val="0"/>
        <w:keepLines w:val="0"/>
        <w:widowControl w:val="0"/>
        <w:shd w:val="clear" w:color="auto" w:fill="auto"/>
        <w:tabs>
          <w:tab w:val="left" w:pos="872"/>
          <w:tab w:val="left" w:leader="dot" w:pos="6302"/>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39" w:name="bookmark95"/>
      <w:r>
        <w:rPr>
          <w:rFonts w:hint="eastAsia" w:ascii="宋体" w:hAnsi="宋体" w:eastAsia="宋体" w:cs="宋体"/>
          <w:color w:val="auto"/>
          <w:spacing w:val="0"/>
          <w:w w:val="100"/>
          <w:position w:val="0"/>
          <w:sz w:val="21"/>
          <w:szCs w:val="21"/>
          <w:highlight w:val="none"/>
        </w:rPr>
        <w:t>7</w:t>
      </w:r>
      <w:bookmarkEnd w:id="3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因甲方过错而给乙方造成的损失，由甲方负担。</w:t>
      </w:r>
    </w:p>
    <w:p w14:paraId="28214926">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第十五条不可抗力</w:t>
      </w:r>
    </w:p>
    <w:p w14:paraId="720556B6">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66646720">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第十六条保密</w:t>
      </w:r>
    </w:p>
    <w:p w14:paraId="6320973A">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乙方在合同履行期间知悉甲方的工作秘密（包括相关业务信息），不得透露或以其他方式提供给合同双方以外的其他方（包括乙方内部与本合同无关的任何人 员），乙方的保密责任不因本合同的终止而终止。</w:t>
      </w:r>
    </w:p>
    <w:p w14:paraId="50603A8A">
      <w:pPr>
        <w:pStyle w:val="97"/>
        <w:keepNext w:val="0"/>
        <w:keepLines w:val="0"/>
        <w:widowControl w:val="0"/>
        <w:shd w:val="clear" w:color="auto" w:fill="auto"/>
        <w:bidi w:val="0"/>
        <w:spacing w:before="0" w:after="0" w:line="402" w:lineRule="exact"/>
        <w:ind w:left="455" w:leftChars="198" w:right="0" w:hanging="39" w:hangingChars="19"/>
        <w:jc w:val="lef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乙方违反本合同所规定的保密义务，应按照本合同总金额的_%支付违约金。 </w:t>
      </w:r>
    </w:p>
    <w:p w14:paraId="0F5527DC">
      <w:pPr>
        <w:pStyle w:val="97"/>
        <w:keepNext w:val="0"/>
        <w:keepLines w:val="0"/>
        <w:widowControl w:val="0"/>
        <w:shd w:val="clear" w:color="auto" w:fill="auto"/>
        <w:bidi w:val="0"/>
        <w:spacing w:before="0" w:after="0" w:line="402" w:lineRule="exact"/>
        <w:ind w:left="455" w:leftChars="198" w:right="0" w:hanging="39" w:hangingChars="19"/>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第十七条争议解决</w:t>
      </w:r>
    </w:p>
    <w:p w14:paraId="6E2F5A2E">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甲乙双方在合同履行中发生争议，应通过协商解决。如协商不成，可以向合同签订地法院提起诉讼。</w:t>
      </w:r>
    </w:p>
    <w:p w14:paraId="01751A88">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第十八条合同生效及其他</w:t>
      </w:r>
    </w:p>
    <w:p w14:paraId="475F12EB">
      <w:pPr>
        <w:pStyle w:val="97"/>
        <w:keepNext w:val="0"/>
        <w:keepLines w:val="0"/>
        <w:widowControl w:val="0"/>
        <w:shd w:val="clear" w:color="auto" w:fill="auto"/>
        <w:tabs>
          <w:tab w:val="left" w:pos="862"/>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0" w:name="bookmark96"/>
      <w:r>
        <w:rPr>
          <w:rFonts w:hint="eastAsia" w:ascii="宋体" w:hAnsi="宋体" w:eastAsia="宋体" w:cs="宋体"/>
          <w:color w:val="auto"/>
          <w:spacing w:val="0"/>
          <w:w w:val="100"/>
          <w:position w:val="0"/>
          <w:sz w:val="21"/>
          <w:szCs w:val="21"/>
          <w:highlight w:val="none"/>
        </w:rPr>
        <w:t>1</w:t>
      </w:r>
      <w:bookmarkEnd w:id="4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除招标文件规定且甲方事先书面同意外，乙方不得部分或者全部转让、分 包履行其应履行的合同项下的义务。</w:t>
      </w:r>
    </w:p>
    <w:p w14:paraId="763B97D2">
      <w:pPr>
        <w:pStyle w:val="97"/>
        <w:keepNext w:val="0"/>
        <w:keepLines w:val="0"/>
        <w:widowControl w:val="0"/>
        <w:shd w:val="clear" w:color="auto" w:fill="auto"/>
        <w:tabs>
          <w:tab w:val="left" w:pos="877"/>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1" w:name="bookmark97"/>
      <w:r>
        <w:rPr>
          <w:rFonts w:hint="eastAsia" w:ascii="宋体" w:hAnsi="宋体" w:eastAsia="宋体" w:cs="宋体"/>
          <w:color w:val="auto"/>
          <w:spacing w:val="0"/>
          <w:w w:val="100"/>
          <w:position w:val="0"/>
          <w:sz w:val="21"/>
          <w:szCs w:val="21"/>
          <w:highlight w:val="none"/>
        </w:rPr>
        <w:t>2</w:t>
      </w:r>
      <w:bookmarkEnd w:id="4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合同由甲、乙双方法定代表人（或者被授权代表）签字并加盖单位公章。</w:t>
      </w:r>
    </w:p>
    <w:p w14:paraId="728610AD">
      <w:pPr>
        <w:pStyle w:val="97"/>
        <w:keepNext w:val="0"/>
        <w:keepLines w:val="0"/>
        <w:widowControl w:val="0"/>
        <w:shd w:val="clear" w:color="auto" w:fill="auto"/>
        <w:tabs>
          <w:tab w:val="left" w:pos="877"/>
          <w:tab w:val="left" w:leader="dot" w:pos="5578"/>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2" w:name="bookmark98"/>
      <w:r>
        <w:rPr>
          <w:rFonts w:hint="eastAsia" w:ascii="宋体" w:hAnsi="宋体" w:eastAsia="宋体" w:cs="宋体"/>
          <w:color w:val="auto"/>
          <w:spacing w:val="0"/>
          <w:w w:val="100"/>
          <w:position w:val="0"/>
          <w:sz w:val="21"/>
          <w:szCs w:val="21"/>
          <w:highlight w:val="none"/>
        </w:rPr>
        <w:t>3</w:t>
      </w:r>
      <w:bookmarkEnd w:id="4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本合同一式</w:t>
      </w:r>
      <w:r>
        <w:rPr>
          <w:rFonts w:hint="eastAsia" w:ascii="宋体" w:hAnsi="宋体" w:eastAsia="宋体" w:cs="宋体"/>
          <w:color w:val="auto"/>
          <w:spacing w:val="0"/>
          <w:w w:val="100"/>
          <w:position w:val="0"/>
          <w:sz w:val="21"/>
          <w:szCs w:val="21"/>
          <w:highlight w:val="none"/>
          <w:lang w:val="zh-CN" w:eastAsia="zh-CN" w:bidi="zh-CN"/>
        </w:rPr>
        <w:t>—份，</w:t>
      </w:r>
      <w:r>
        <w:rPr>
          <w:rFonts w:hint="eastAsia" w:ascii="宋体" w:hAnsi="宋体" w:eastAsia="宋体" w:cs="宋体"/>
          <w:color w:val="auto"/>
          <w:spacing w:val="0"/>
          <w:w w:val="100"/>
          <w:position w:val="0"/>
          <w:sz w:val="21"/>
          <w:szCs w:val="21"/>
          <w:highlight w:val="none"/>
        </w:rPr>
        <w:t>甲方</w:t>
      </w:r>
      <w:r>
        <w:rPr>
          <w:rFonts w:hint="eastAsia" w:ascii="宋体" w:hAnsi="宋体" w:eastAsia="宋体" w:cs="宋体"/>
          <w:color w:val="auto"/>
          <w:spacing w:val="0"/>
          <w:w w:val="100"/>
          <w:position w:val="0"/>
          <w:sz w:val="21"/>
          <w:szCs w:val="21"/>
          <w:highlight w:val="none"/>
          <w:lang w:val="zh-CN" w:eastAsia="zh-CN" w:bidi="zh-CN"/>
        </w:rPr>
        <w:t>—份，</w:t>
      </w:r>
      <w:r>
        <w:rPr>
          <w:rFonts w:hint="eastAsia" w:ascii="宋体" w:hAnsi="宋体" w:eastAsia="宋体" w:cs="宋体"/>
          <w:color w:val="auto"/>
          <w:spacing w:val="0"/>
          <w:w w:val="100"/>
          <w:position w:val="0"/>
          <w:sz w:val="21"/>
          <w:szCs w:val="21"/>
          <w:highlight w:val="none"/>
        </w:rPr>
        <w:t>乙方</w:t>
      </w:r>
      <w:r>
        <w:rPr>
          <w:rFonts w:hint="eastAsia" w:ascii="宋体" w:hAnsi="宋体" w:eastAsia="宋体" w:cs="宋体"/>
          <w:color w:val="auto"/>
          <w:spacing w:val="0"/>
          <w:w w:val="100"/>
          <w:position w:val="0"/>
          <w:sz w:val="21"/>
          <w:szCs w:val="21"/>
          <w:highlight w:val="none"/>
          <w:lang w:val="zh-CN" w:eastAsia="zh-CN" w:bidi="zh-CN"/>
        </w:rPr>
        <w:t>—份。</w:t>
      </w:r>
    </w:p>
    <w:p w14:paraId="2B05E500">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第十九条服务期限</w:t>
      </w:r>
    </w:p>
    <w:p w14:paraId="3ECCFE3B">
      <w:pPr>
        <w:pStyle w:val="97"/>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sectPr>
          <w:footerReference r:id="rId6" w:type="default"/>
          <w:footerReference r:id="rId7"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rFonts w:hint="eastAsia" w:ascii="宋体" w:hAnsi="宋体" w:eastAsia="宋体" w:cs="宋体"/>
          <w:color w:val="auto"/>
          <w:spacing w:val="0"/>
          <w:w w:val="100"/>
          <w:position w:val="0"/>
          <w:sz w:val="21"/>
          <w:szCs w:val="21"/>
          <w:highlight w:val="none"/>
        </w:rPr>
        <w:t>本合同服务期限为</w:t>
      </w:r>
      <w:r>
        <w:rPr>
          <w:rFonts w:hint="eastAsia" w:ascii="宋体" w:hAnsi="宋体" w:eastAsia="宋体" w:cs="宋体"/>
          <w:color w:val="auto"/>
          <w:spacing w:val="0"/>
          <w:w w:val="100"/>
          <w:position w:val="0"/>
          <w:sz w:val="21"/>
          <w:szCs w:val="21"/>
          <w:highlight w:val="none"/>
          <w:lang w:val="zh-CN" w:eastAsia="zh-CN" w:bidi="zh-CN"/>
        </w:rPr>
        <w:t>—年；</w:t>
      </w:r>
      <w:r>
        <w:rPr>
          <w:rFonts w:hint="eastAsia" w:ascii="宋体" w:hAnsi="宋体" w:eastAsia="宋体" w:cs="宋体"/>
          <w:color w:val="auto"/>
          <w:spacing w:val="0"/>
          <w:w w:val="100"/>
          <w:position w:val="0"/>
          <w:sz w:val="21"/>
          <w:szCs w:val="21"/>
          <w:highlight w:val="none"/>
        </w:rPr>
        <w:t>服务期限自</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月</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日起至</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月 日止。本合同期限届满，如需续签，根据《政府采购目录》有关规定，经财政部门批准，双方可以根据法律及各项规定另行签订书面合同。</w:t>
      </w:r>
    </w:p>
    <w:p w14:paraId="480915D5">
      <w:pPr>
        <w:pStyle w:val="97"/>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第二十条政府采购合同融资</w:t>
      </w:r>
    </w:p>
    <w:p w14:paraId="413EF515">
      <w:pPr>
        <w:pStyle w:val="97"/>
        <w:keepNext w:val="0"/>
        <w:keepLines w:val="0"/>
        <w:widowControl w:val="0"/>
        <w:numPr>
          <w:ilvl w:val="0"/>
          <w:numId w:val="16"/>
        </w:numPr>
        <w:shd w:val="clear" w:color="auto" w:fill="auto"/>
        <w:tabs>
          <w:tab w:val="left" w:pos="791"/>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3" w:name="bookmark99"/>
      <w:bookmarkEnd w:id="43"/>
      <w:r>
        <w:rPr>
          <w:rFonts w:hint="eastAsia" w:ascii="宋体" w:hAnsi="宋体" w:eastAsia="宋体" w:cs="宋体"/>
          <w:color w:val="auto"/>
          <w:spacing w:val="0"/>
          <w:w w:val="100"/>
          <w:position w:val="0"/>
          <w:sz w:val="21"/>
          <w:szCs w:val="21"/>
          <w:highlight w:val="none"/>
        </w:rPr>
        <w:t>政府采购合同签订前开展融资业务的。中标（成交）供应商持政府采购中标（成交）通知书提前与金融机构进行合同融资商洽，双方达成融资意向后，中标（成交）供应商与</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购人签订政府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购合同，合同中供应商的银行账户要与合 同融资的回款账户一致。中标（成交）供应商和贷款金融机构要及时将政府采购 合同作为融资质押的信息告知</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购人。采购人要从严加强合同付款账户管理，未经贷款银行同意，不随意更改合同付款账户。</w:t>
      </w:r>
    </w:p>
    <w:p w14:paraId="7BE854B1">
      <w:pPr>
        <w:pStyle w:val="97"/>
        <w:keepNext w:val="0"/>
        <w:keepLines w:val="0"/>
        <w:widowControl w:val="0"/>
        <w:numPr>
          <w:ilvl w:val="0"/>
          <w:numId w:val="16"/>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4" w:name="bookmark100"/>
      <w:bookmarkEnd w:id="44"/>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购合同签订后开展融资的账户管理。在合同履约期间，中标（成交）供应商持已签订的政府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购合同向金融机构申请合同融资，可能出现政府采</w:t>
      </w:r>
      <w:r>
        <w:rPr>
          <w:rFonts w:hint="eastAsia" w:ascii="宋体" w:hAnsi="宋体" w:eastAsia="宋体" w:cs="宋体"/>
          <w:color w:val="auto"/>
          <w:spacing w:val="0"/>
          <w:w w:val="100"/>
          <w:position w:val="0"/>
          <w:sz w:val="21"/>
          <w:szCs w:val="21"/>
          <w:highlight w:val="none"/>
          <w:lang w:eastAsia="zh-CN"/>
        </w:rPr>
        <w:t>购合</w:t>
      </w:r>
      <w:r>
        <w:rPr>
          <w:rFonts w:hint="eastAsia" w:ascii="宋体" w:hAnsi="宋体" w:eastAsia="宋体" w:cs="宋体"/>
          <w:color w:val="auto"/>
          <w:spacing w:val="0"/>
          <w:w w:val="100"/>
          <w:position w:val="0"/>
          <w:sz w:val="21"/>
          <w:szCs w:val="21"/>
          <w:highlight w:val="none"/>
        </w:rPr>
        <w:t>同中供应商收款的银行账户与拟贷款银行回款账户不一致的情形。为支持供应商通过政府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购合同成功获得银行贷款，采购人应积极协助供应商及时变更政府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购合同中的供应商收款银行账户，保障供应商收款的银行账户与拟贷款银行回款账户一致。</w:t>
      </w:r>
    </w:p>
    <w:p w14:paraId="616DA410">
      <w:pPr>
        <w:pStyle w:val="97"/>
        <w:keepNext w:val="0"/>
        <w:keepLines w:val="0"/>
        <w:widowControl w:val="0"/>
        <w:numPr>
          <w:ilvl w:val="0"/>
          <w:numId w:val="16"/>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5" w:name="bookmark101"/>
      <w:bookmarkEnd w:id="45"/>
      <w:r>
        <w:rPr>
          <w:rFonts w:hint="eastAsia" w:ascii="宋体" w:hAnsi="宋体" w:eastAsia="宋体" w:cs="宋体"/>
          <w:color w:val="auto"/>
          <w:spacing w:val="0"/>
          <w:w w:val="100"/>
          <w:position w:val="0"/>
          <w:sz w:val="21"/>
          <w:szCs w:val="21"/>
          <w:highlight w:val="none"/>
        </w:rPr>
        <w:t>当中标（成交）供应商成功获取银行贷款后，采购人还应根据信息公开要 求，加强合同账户及资金支付管理，确保合同资金准确支付到贷款银行确认的回款账户。采购人不得不经贷款银行同意擅自更改合同账户、非法支付项目资金，造成不良后果的，将承担相应法律责任。</w:t>
      </w:r>
    </w:p>
    <w:p w14:paraId="292D0912">
      <w:pPr>
        <w:pStyle w:val="97"/>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第二十一条下列文件为本合同不可分割部分</w:t>
      </w:r>
    </w:p>
    <w:p w14:paraId="38849522">
      <w:pPr>
        <w:pStyle w:val="97"/>
        <w:keepNext w:val="0"/>
        <w:keepLines w:val="0"/>
        <w:widowControl w:val="0"/>
        <w:shd w:val="clear" w:color="auto" w:fill="auto"/>
        <w:tabs>
          <w:tab w:val="left" w:pos="814"/>
        </w:tabs>
        <w:bidi w:val="0"/>
        <w:spacing w:before="0" w:after="120" w:line="399" w:lineRule="exact"/>
        <w:ind w:left="0" w:right="0" w:firstLine="460"/>
        <w:jc w:val="both"/>
        <w:rPr>
          <w:rFonts w:hint="eastAsia" w:ascii="宋体" w:hAnsi="宋体" w:eastAsia="宋体" w:cs="宋体"/>
          <w:color w:val="auto"/>
          <w:sz w:val="21"/>
          <w:szCs w:val="21"/>
          <w:highlight w:val="none"/>
        </w:rPr>
      </w:pPr>
      <w:bookmarkStart w:id="46" w:name="bookmark102"/>
      <w:r>
        <w:rPr>
          <w:rFonts w:hint="eastAsia" w:ascii="宋体" w:hAnsi="宋体" w:eastAsia="宋体" w:cs="宋体"/>
          <w:color w:val="auto"/>
          <w:spacing w:val="0"/>
          <w:w w:val="100"/>
          <w:position w:val="0"/>
          <w:sz w:val="21"/>
          <w:szCs w:val="21"/>
          <w:highlight w:val="none"/>
        </w:rPr>
        <w:t>1</w:t>
      </w:r>
      <w:bookmarkEnd w:id="46"/>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购招标文件（包括澄清、修改）；</w:t>
      </w:r>
    </w:p>
    <w:p w14:paraId="4FD4A78B">
      <w:pPr>
        <w:pStyle w:val="97"/>
        <w:keepNext w:val="0"/>
        <w:keepLines w:val="0"/>
        <w:widowControl w:val="0"/>
        <w:shd w:val="clear" w:color="auto" w:fill="auto"/>
        <w:tabs>
          <w:tab w:val="left" w:pos="828"/>
        </w:tabs>
        <w:bidi w:val="0"/>
        <w:spacing w:before="0" w:after="0"/>
        <w:ind w:left="0" w:right="0" w:firstLine="460"/>
        <w:jc w:val="both"/>
        <w:rPr>
          <w:rFonts w:hint="eastAsia" w:ascii="宋体" w:hAnsi="宋体" w:eastAsia="宋体" w:cs="宋体"/>
          <w:color w:val="auto"/>
          <w:sz w:val="21"/>
          <w:szCs w:val="21"/>
          <w:highlight w:val="none"/>
        </w:rPr>
      </w:pPr>
      <w:bookmarkStart w:id="47" w:name="bookmark103"/>
      <w:r>
        <w:rPr>
          <w:rFonts w:hint="eastAsia" w:ascii="宋体" w:hAnsi="宋体" w:eastAsia="宋体" w:cs="宋体"/>
          <w:color w:val="auto"/>
          <w:spacing w:val="0"/>
          <w:w w:val="100"/>
          <w:position w:val="0"/>
          <w:sz w:val="21"/>
          <w:szCs w:val="21"/>
          <w:highlight w:val="none"/>
        </w:rPr>
        <w:t>2</w:t>
      </w:r>
      <w:bookmarkEnd w:id="4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乙方投标文件；</w:t>
      </w:r>
    </w:p>
    <w:p w14:paraId="65443326">
      <w:pPr>
        <w:pStyle w:val="97"/>
        <w:keepNext w:val="0"/>
        <w:keepLines w:val="0"/>
        <w:widowControl w:val="0"/>
        <w:shd w:val="clear" w:color="auto" w:fill="auto"/>
        <w:tabs>
          <w:tab w:val="left" w:pos="828"/>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8" w:name="bookmark104"/>
      <w:r>
        <w:rPr>
          <w:rFonts w:hint="eastAsia" w:ascii="宋体" w:hAnsi="宋体" w:eastAsia="宋体" w:cs="宋体"/>
          <w:color w:val="auto"/>
          <w:spacing w:val="0"/>
          <w:w w:val="100"/>
          <w:position w:val="0"/>
          <w:sz w:val="21"/>
          <w:szCs w:val="21"/>
          <w:highlight w:val="none"/>
        </w:rPr>
        <w:t>3</w:t>
      </w:r>
      <w:bookmarkEnd w:id="4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中标（成交）通知书；</w:t>
      </w:r>
    </w:p>
    <w:p w14:paraId="46447C93">
      <w:pPr>
        <w:pStyle w:val="97"/>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9" w:name="bookmark105"/>
      <w:r>
        <w:rPr>
          <w:rFonts w:hint="eastAsia" w:ascii="宋体" w:hAnsi="宋体" w:eastAsia="宋体" w:cs="宋体"/>
          <w:color w:val="auto"/>
          <w:spacing w:val="0"/>
          <w:w w:val="100"/>
          <w:position w:val="0"/>
          <w:sz w:val="21"/>
          <w:szCs w:val="21"/>
          <w:highlight w:val="none"/>
        </w:rPr>
        <w:t>4</w:t>
      </w:r>
      <w:bookmarkEnd w:id="4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中标人在评标过程中做出的有关澄清、说明、承诺或者补正文件；</w:t>
      </w:r>
    </w:p>
    <w:p w14:paraId="0D5F61B2">
      <w:pPr>
        <w:pStyle w:val="97"/>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highlight w:val="none"/>
        </w:rPr>
        <w:sectPr>
          <w:footerReference r:id="rId8" w:type="default"/>
          <w:footerReference r:id="rId9"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0" w:name="bookmark106"/>
      <w:r>
        <w:rPr>
          <w:rFonts w:hint="eastAsia" w:ascii="宋体" w:hAnsi="宋体" w:eastAsia="宋体" w:cs="宋体"/>
          <w:color w:val="auto"/>
          <w:spacing w:val="0"/>
          <w:w w:val="100"/>
          <w:position w:val="0"/>
          <w:sz w:val="21"/>
          <w:szCs w:val="21"/>
          <w:highlight w:val="none"/>
        </w:rPr>
        <w:t>5</w:t>
      </w:r>
      <w:bookmarkEnd w:id="5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购委托协议书。</w:t>
      </w:r>
    </w:p>
    <w:p w14:paraId="189DFAA2">
      <w:pPr>
        <w:widowControl w:val="0"/>
        <w:spacing w:line="1" w:lineRule="exact"/>
        <w:rPr>
          <w:rFonts w:hint="eastAsia" w:ascii="宋体" w:hAnsi="宋体" w:eastAsia="宋体" w:cs="宋体"/>
          <w:color w:val="auto"/>
          <w:sz w:val="21"/>
          <w:szCs w:val="21"/>
          <w:highlight w:val="none"/>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14:paraId="461D8FD5">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 方：</w:t>
      </w:r>
    </w:p>
    <w:p w14:paraId="2D972FCA">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单位名称（公章）：</w:t>
      </w:r>
    </w:p>
    <w:p w14:paraId="53C2899D">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法定代表人（被授权代表）签字</w:t>
      </w:r>
      <w:r>
        <w:rPr>
          <w:rFonts w:hint="eastAsia" w:ascii="宋体" w:hAnsi="宋体" w:eastAsia="宋体" w:cs="宋体"/>
          <w:color w:val="auto"/>
          <w:spacing w:val="0"/>
          <w:w w:val="100"/>
          <w:position w:val="0"/>
          <w:sz w:val="21"/>
          <w:szCs w:val="21"/>
          <w:highlight w:val="none"/>
          <w:lang w:eastAsia="zh-CN"/>
        </w:rPr>
        <w:t>：</w:t>
      </w:r>
    </w:p>
    <w:p w14:paraId="5FF89A65">
      <w:pPr>
        <w:pStyle w:val="97"/>
        <w:keepNext w:val="0"/>
        <w:keepLines w:val="0"/>
        <w:widowControl w:val="0"/>
        <w:shd w:val="clear" w:color="auto" w:fill="auto"/>
        <w:bidi w:val="0"/>
        <w:spacing w:before="0" w:after="5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电 话：</w:t>
      </w:r>
    </w:p>
    <w:p w14:paraId="5B08F72E">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年 月 日</w:t>
      </w:r>
    </w:p>
    <w:p w14:paraId="3D65C2D2">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 方：</w:t>
      </w:r>
    </w:p>
    <w:p w14:paraId="0DE7898B">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单位名称（公章）：</w:t>
      </w:r>
    </w:p>
    <w:p w14:paraId="4DD4DB1B">
      <w:pPr>
        <w:pStyle w:val="97"/>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法定代表人（被授权代表）签字</w:t>
      </w:r>
      <w:r>
        <w:rPr>
          <w:rFonts w:hint="eastAsia" w:ascii="宋体" w:hAnsi="宋体" w:eastAsia="宋体" w:cs="宋体"/>
          <w:color w:val="auto"/>
          <w:spacing w:val="0"/>
          <w:w w:val="100"/>
          <w:position w:val="0"/>
          <w:sz w:val="21"/>
          <w:szCs w:val="21"/>
          <w:highlight w:val="none"/>
          <w:lang w:eastAsia="zh-CN"/>
        </w:rPr>
        <w:t>：</w:t>
      </w:r>
    </w:p>
    <w:p w14:paraId="3963D65E">
      <w:pPr>
        <w:pStyle w:val="97"/>
        <w:keepNext w:val="0"/>
        <w:keepLines w:val="0"/>
        <w:widowControl w:val="0"/>
        <w:shd w:val="clear" w:color="auto" w:fill="auto"/>
        <w:bidi w:val="0"/>
        <w:spacing w:before="0" w:after="540" w:line="240" w:lineRule="auto"/>
        <w:ind w:left="0" w:right="0" w:firstLine="0"/>
        <w:jc w:val="left"/>
        <w:rPr>
          <w:color w:val="auto"/>
          <w:highlight w:val="none"/>
        </w:rPr>
      </w:pPr>
      <w:r>
        <w:rPr>
          <w:color w:val="auto"/>
          <w:spacing w:val="0"/>
          <w:w w:val="100"/>
          <w:position w:val="0"/>
          <w:highlight w:val="none"/>
        </w:rPr>
        <w:t>电 话：</w:t>
      </w:r>
    </w:p>
    <w:p w14:paraId="7D5C8219">
      <w:pPr>
        <w:pStyle w:val="97"/>
        <w:keepNext w:val="0"/>
        <w:keepLines w:val="0"/>
        <w:widowControl w:val="0"/>
        <w:shd w:val="clear" w:color="auto" w:fill="auto"/>
        <w:bidi w:val="0"/>
        <w:spacing w:before="0" w:after="140" w:line="240" w:lineRule="auto"/>
        <w:ind w:left="0" w:right="0" w:firstLine="0"/>
        <w:jc w:val="left"/>
        <w:rPr>
          <w:color w:val="auto"/>
          <w:highlight w:val="none"/>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highlight w:val="none"/>
        </w:rPr>
        <w:t>年 月 日</w:t>
      </w:r>
    </w:p>
    <w:p w14:paraId="0D3296F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14:paraId="4155F75D">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57DF4A54">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14:paraId="041BFC2A">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53C3C4F">
      <w:pPr>
        <w:pStyle w:val="30"/>
        <w:rPr>
          <w:color w:val="auto"/>
          <w:highlight w:val="none"/>
          <w:lang w:val="zh-CN"/>
        </w:rPr>
      </w:pPr>
    </w:p>
    <w:p w14:paraId="73BC8C36">
      <w:pPr>
        <w:pStyle w:val="2"/>
        <w:rPr>
          <w:color w:val="auto"/>
          <w:highlight w:val="none"/>
          <w:lang w:val="zh-CN"/>
        </w:rPr>
      </w:pPr>
    </w:p>
    <w:p w14:paraId="1CFE7B30">
      <w:pPr>
        <w:rPr>
          <w:color w:val="auto"/>
          <w:highlight w:val="none"/>
          <w:lang w:val="zh-CN"/>
        </w:rPr>
      </w:pPr>
    </w:p>
    <w:p w14:paraId="1AF5FCBE">
      <w:pPr>
        <w:pStyle w:val="14"/>
        <w:rPr>
          <w:color w:val="auto"/>
          <w:highlight w:val="none"/>
          <w:lang w:val="zh-CN"/>
        </w:rPr>
      </w:pPr>
    </w:p>
    <w:p w14:paraId="7D0F5F2B">
      <w:pPr>
        <w:pStyle w:val="27"/>
        <w:rPr>
          <w:color w:val="auto"/>
          <w:highlight w:val="none"/>
          <w:lang w:val="zh-CN"/>
        </w:rPr>
      </w:pPr>
    </w:p>
    <w:p w14:paraId="298D65E4">
      <w:pPr>
        <w:pStyle w:val="27"/>
        <w:rPr>
          <w:color w:val="auto"/>
          <w:highlight w:val="none"/>
          <w:lang w:val="zh-CN"/>
        </w:rPr>
      </w:pPr>
    </w:p>
    <w:p w14:paraId="7BA82B8B">
      <w:pPr>
        <w:pStyle w:val="27"/>
        <w:rPr>
          <w:color w:val="auto"/>
          <w:highlight w:val="none"/>
          <w:lang w:val="zh-CN"/>
        </w:rPr>
      </w:pPr>
    </w:p>
    <w:p w14:paraId="04B4D70C">
      <w:pPr>
        <w:pStyle w:val="27"/>
        <w:rPr>
          <w:color w:val="auto"/>
          <w:highlight w:val="none"/>
          <w:lang w:val="zh-CN"/>
        </w:rPr>
      </w:pPr>
    </w:p>
    <w:p w14:paraId="067F1D0D">
      <w:pPr>
        <w:pStyle w:val="27"/>
        <w:rPr>
          <w:color w:val="auto"/>
          <w:highlight w:val="none"/>
          <w:lang w:val="zh-CN"/>
        </w:rPr>
      </w:pPr>
    </w:p>
    <w:p w14:paraId="604E480C">
      <w:pPr>
        <w:pStyle w:val="27"/>
        <w:rPr>
          <w:color w:val="auto"/>
          <w:highlight w:val="none"/>
          <w:lang w:val="zh-CN"/>
        </w:rPr>
      </w:pPr>
    </w:p>
    <w:p w14:paraId="4152DA2B">
      <w:pPr>
        <w:pStyle w:val="27"/>
        <w:rPr>
          <w:color w:val="auto"/>
          <w:highlight w:val="none"/>
          <w:lang w:val="zh-CN"/>
        </w:rPr>
      </w:pPr>
    </w:p>
    <w:p w14:paraId="56B3C49B">
      <w:pPr>
        <w:pStyle w:val="27"/>
        <w:rPr>
          <w:color w:val="auto"/>
          <w:highlight w:val="none"/>
          <w:lang w:val="zh-CN"/>
        </w:rPr>
      </w:pPr>
    </w:p>
    <w:p w14:paraId="5CD069E4">
      <w:pPr>
        <w:pStyle w:val="27"/>
        <w:rPr>
          <w:color w:val="auto"/>
          <w:highlight w:val="none"/>
          <w:lang w:val="zh-CN"/>
        </w:rPr>
      </w:pPr>
    </w:p>
    <w:p w14:paraId="3BBED7F8">
      <w:pPr>
        <w:pStyle w:val="27"/>
        <w:rPr>
          <w:color w:val="auto"/>
          <w:highlight w:val="none"/>
          <w:lang w:val="zh-CN"/>
        </w:rPr>
      </w:pPr>
    </w:p>
    <w:p w14:paraId="3D06C568">
      <w:pPr>
        <w:pStyle w:val="27"/>
        <w:rPr>
          <w:color w:val="auto"/>
          <w:highlight w:val="none"/>
          <w:lang w:val="zh-CN"/>
        </w:rPr>
      </w:pPr>
    </w:p>
    <w:p w14:paraId="242DBC25">
      <w:pPr>
        <w:pStyle w:val="69"/>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CEE2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892680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14:paraId="47C338B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14:paraId="21ACACA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14:paraId="272348E5">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14:paraId="1DAF68A2">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14:paraId="42D9720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4E232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FE0050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14:paraId="0E1E6571">
            <w:pPr>
              <w:pStyle w:val="21"/>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14:paraId="7CF6CC11">
            <w:pPr>
              <w:snapToGrid w:val="0"/>
              <w:spacing w:line="400" w:lineRule="exact"/>
              <w:jc w:val="center"/>
              <w:rPr>
                <w:rFonts w:ascii="宋体" w:hAnsi="宋体" w:cs="微软雅黑"/>
                <w:color w:val="auto"/>
                <w:szCs w:val="21"/>
                <w:highlight w:val="none"/>
              </w:rPr>
            </w:pPr>
          </w:p>
        </w:tc>
        <w:tc>
          <w:tcPr>
            <w:tcW w:w="1560" w:type="dxa"/>
            <w:vAlign w:val="center"/>
          </w:tcPr>
          <w:p w14:paraId="21DE2A79">
            <w:pPr>
              <w:snapToGrid w:val="0"/>
              <w:spacing w:line="400" w:lineRule="exact"/>
              <w:rPr>
                <w:rFonts w:ascii="宋体" w:hAnsi="宋体" w:cs="微软雅黑"/>
                <w:color w:val="auto"/>
                <w:szCs w:val="21"/>
                <w:highlight w:val="none"/>
              </w:rPr>
            </w:pPr>
          </w:p>
        </w:tc>
        <w:tc>
          <w:tcPr>
            <w:tcW w:w="2018" w:type="dxa"/>
            <w:vAlign w:val="center"/>
          </w:tcPr>
          <w:p w14:paraId="721D1F86">
            <w:pPr>
              <w:snapToGrid w:val="0"/>
              <w:spacing w:line="400" w:lineRule="exact"/>
              <w:rPr>
                <w:rFonts w:ascii="宋体" w:hAnsi="宋体" w:cs="微软雅黑"/>
                <w:color w:val="auto"/>
                <w:szCs w:val="21"/>
                <w:highlight w:val="none"/>
              </w:rPr>
            </w:pPr>
          </w:p>
        </w:tc>
      </w:tr>
      <w:tr w14:paraId="3B5D2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4EC16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14:paraId="5CB1DDE6">
            <w:pPr>
              <w:pStyle w:val="21"/>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14:paraId="0C8F6ADF">
            <w:pPr>
              <w:snapToGrid w:val="0"/>
              <w:spacing w:line="400" w:lineRule="exact"/>
              <w:jc w:val="center"/>
              <w:rPr>
                <w:rFonts w:ascii="宋体" w:hAnsi="宋体" w:cs="微软雅黑"/>
                <w:color w:val="auto"/>
                <w:szCs w:val="21"/>
                <w:highlight w:val="none"/>
              </w:rPr>
            </w:pPr>
          </w:p>
        </w:tc>
        <w:tc>
          <w:tcPr>
            <w:tcW w:w="1560" w:type="dxa"/>
            <w:vAlign w:val="center"/>
          </w:tcPr>
          <w:p w14:paraId="40FBFAE4">
            <w:pPr>
              <w:snapToGrid w:val="0"/>
              <w:spacing w:line="400" w:lineRule="exact"/>
              <w:rPr>
                <w:rFonts w:ascii="宋体" w:hAnsi="宋体" w:cs="微软雅黑"/>
                <w:color w:val="auto"/>
                <w:szCs w:val="21"/>
                <w:highlight w:val="none"/>
              </w:rPr>
            </w:pPr>
          </w:p>
        </w:tc>
        <w:tc>
          <w:tcPr>
            <w:tcW w:w="2018" w:type="dxa"/>
            <w:vAlign w:val="center"/>
          </w:tcPr>
          <w:p w14:paraId="4745FF83">
            <w:pPr>
              <w:snapToGrid w:val="0"/>
              <w:spacing w:line="400" w:lineRule="exact"/>
              <w:rPr>
                <w:rFonts w:ascii="宋体" w:hAnsi="宋体" w:cs="微软雅黑"/>
                <w:color w:val="auto"/>
                <w:szCs w:val="21"/>
                <w:highlight w:val="none"/>
              </w:rPr>
            </w:pPr>
          </w:p>
        </w:tc>
      </w:tr>
      <w:tr w14:paraId="04CD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B408576">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14:paraId="2B46488D">
            <w:pPr>
              <w:pStyle w:val="21"/>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14:paraId="6E56E706">
            <w:pPr>
              <w:snapToGrid w:val="0"/>
              <w:spacing w:line="400" w:lineRule="exact"/>
              <w:jc w:val="center"/>
              <w:rPr>
                <w:rFonts w:ascii="宋体" w:hAnsi="宋体" w:cs="微软雅黑"/>
                <w:color w:val="auto"/>
                <w:szCs w:val="21"/>
                <w:highlight w:val="none"/>
              </w:rPr>
            </w:pPr>
          </w:p>
        </w:tc>
        <w:tc>
          <w:tcPr>
            <w:tcW w:w="1560" w:type="dxa"/>
            <w:vAlign w:val="center"/>
          </w:tcPr>
          <w:p w14:paraId="05816144">
            <w:pPr>
              <w:snapToGrid w:val="0"/>
              <w:spacing w:line="400" w:lineRule="exact"/>
              <w:rPr>
                <w:rFonts w:ascii="宋体" w:hAnsi="宋体" w:cs="微软雅黑"/>
                <w:color w:val="auto"/>
                <w:szCs w:val="21"/>
                <w:highlight w:val="none"/>
              </w:rPr>
            </w:pPr>
          </w:p>
        </w:tc>
        <w:tc>
          <w:tcPr>
            <w:tcW w:w="2018" w:type="dxa"/>
            <w:vAlign w:val="center"/>
          </w:tcPr>
          <w:p w14:paraId="7C48AFB7">
            <w:pPr>
              <w:snapToGrid w:val="0"/>
              <w:spacing w:line="400" w:lineRule="exact"/>
              <w:rPr>
                <w:rFonts w:ascii="宋体" w:hAnsi="宋体" w:cs="微软雅黑"/>
                <w:color w:val="auto"/>
                <w:szCs w:val="21"/>
                <w:highlight w:val="none"/>
              </w:rPr>
            </w:pPr>
          </w:p>
        </w:tc>
      </w:tr>
      <w:tr w14:paraId="27BB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123998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14:paraId="5EDD8F21">
            <w:pPr>
              <w:pStyle w:val="21"/>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14:paraId="4E802936">
            <w:pPr>
              <w:snapToGrid w:val="0"/>
              <w:spacing w:line="400" w:lineRule="exact"/>
              <w:jc w:val="center"/>
              <w:rPr>
                <w:rFonts w:ascii="宋体" w:hAnsi="宋体" w:cs="微软雅黑"/>
                <w:color w:val="auto"/>
                <w:szCs w:val="21"/>
                <w:highlight w:val="none"/>
              </w:rPr>
            </w:pPr>
          </w:p>
        </w:tc>
        <w:tc>
          <w:tcPr>
            <w:tcW w:w="1560" w:type="dxa"/>
            <w:vAlign w:val="center"/>
          </w:tcPr>
          <w:p w14:paraId="1B518114">
            <w:pPr>
              <w:snapToGrid w:val="0"/>
              <w:spacing w:line="400" w:lineRule="exact"/>
              <w:rPr>
                <w:rFonts w:ascii="宋体" w:hAnsi="宋体" w:cs="微软雅黑"/>
                <w:color w:val="auto"/>
                <w:szCs w:val="21"/>
                <w:highlight w:val="none"/>
              </w:rPr>
            </w:pPr>
          </w:p>
        </w:tc>
        <w:tc>
          <w:tcPr>
            <w:tcW w:w="2018" w:type="dxa"/>
            <w:vAlign w:val="center"/>
          </w:tcPr>
          <w:p w14:paraId="27801C36">
            <w:pPr>
              <w:snapToGrid w:val="0"/>
              <w:spacing w:line="400" w:lineRule="exact"/>
              <w:rPr>
                <w:rFonts w:ascii="宋体" w:hAnsi="宋体" w:cs="微软雅黑"/>
                <w:color w:val="auto"/>
                <w:szCs w:val="21"/>
                <w:highlight w:val="none"/>
              </w:rPr>
            </w:pPr>
          </w:p>
        </w:tc>
      </w:tr>
      <w:tr w14:paraId="351E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E621E2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14:paraId="4087E454">
            <w:pPr>
              <w:pStyle w:val="21"/>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14:paraId="34923AAE">
            <w:pPr>
              <w:snapToGrid w:val="0"/>
              <w:spacing w:line="400" w:lineRule="exact"/>
              <w:jc w:val="center"/>
              <w:rPr>
                <w:rFonts w:ascii="宋体" w:hAnsi="宋体" w:cs="微软雅黑"/>
                <w:color w:val="auto"/>
                <w:szCs w:val="21"/>
                <w:highlight w:val="none"/>
              </w:rPr>
            </w:pPr>
          </w:p>
        </w:tc>
        <w:tc>
          <w:tcPr>
            <w:tcW w:w="1560" w:type="dxa"/>
            <w:vAlign w:val="center"/>
          </w:tcPr>
          <w:p w14:paraId="1936A2E9">
            <w:pPr>
              <w:snapToGrid w:val="0"/>
              <w:spacing w:line="400" w:lineRule="exact"/>
              <w:rPr>
                <w:rFonts w:ascii="宋体" w:hAnsi="宋体" w:cs="微软雅黑"/>
                <w:color w:val="auto"/>
                <w:szCs w:val="21"/>
                <w:highlight w:val="none"/>
              </w:rPr>
            </w:pPr>
          </w:p>
        </w:tc>
        <w:tc>
          <w:tcPr>
            <w:tcW w:w="2018" w:type="dxa"/>
            <w:vAlign w:val="center"/>
          </w:tcPr>
          <w:p w14:paraId="09B216B7">
            <w:pPr>
              <w:snapToGrid w:val="0"/>
              <w:spacing w:line="400" w:lineRule="exact"/>
              <w:rPr>
                <w:rFonts w:ascii="宋体" w:hAnsi="宋体" w:cs="微软雅黑"/>
                <w:color w:val="auto"/>
                <w:szCs w:val="21"/>
                <w:highlight w:val="none"/>
              </w:rPr>
            </w:pPr>
          </w:p>
        </w:tc>
      </w:tr>
      <w:tr w14:paraId="6563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93CC2B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14:paraId="7C9C282B">
            <w:pPr>
              <w:pStyle w:val="21"/>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14:paraId="3B0E2A7B">
            <w:pPr>
              <w:snapToGrid w:val="0"/>
              <w:spacing w:line="400" w:lineRule="exact"/>
              <w:jc w:val="center"/>
              <w:rPr>
                <w:rFonts w:ascii="宋体" w:hAnsi="宋体" w:cs="微软雅黑"/>
                <w:color w:val="auto"/>
                <w:szCs w:val="21"/>
                <w:highlight w:val="none"/>
              </w:rPr>
            </w:pPr>
          </w:p>
        </w:tc>
        <w:tc>
          <w:tcPr>
            <w:tcW w:w="1560" w:type="dxa"/>
            <w:vAlign w:val="center"/>
          </w:tcPr>
          <w:p w14:paraId="28304C5A">
            <w:pPr>
              <w:snapToGrid w:val="0"/>
              <w:spacing w:line="400" w:lineRule="exact"/>
              <w:rPr>
                <w:rFonts w:ascii="宋体" w:hAnsi="宋体" w:cs="微软雅黑"/>
                <w:color w:val="auto"/>
                <w:szCs w:val="21"/>
                <w:highlight w:val="none"/>
              </w:rPr>
            </w:pPr>
          </w:p>
        </w:tc>
        <w:tc>
          <w:tcPr>
            <w:tcW w:w="2018" w:type="dxa"/>
            <w:vAlign w:val="center"/>
          </w:tcPr>
          <w:p w14:paraId="4D308079">
            <w:pPr>
              <w:snapToGrid w:val="0"/>
              <w:spacing w:line="400" w:lineRule="exact"/>
              <w:rPr>
                <w:rFonts w:ascii="宋体" w:hAnsi="宋体" w:cs="微软雅黑"/>
                <w:color w:val="auto"/>
                <w:szCs w:val="21"/>
                <w:highlight w:val="none"/>
              </w:rPr>
            </w:pPr>
          </w:p>
        </w:tc>
      </w:tr>
      <w:tr w14:paraId="3073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757B8B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14:paraId="4ED229FE">
            <w:pPr>
              <w:pStyle w:val="21"/>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14:paraId="75162D4A">
            <w:pPr>
              <w:jc w:val="center"/>
              <w:rPr>
                <w:color w:val="auto"/>
                <w:szCs w:val="21"/>
                <w:highlight w:val="none"/>
              </w:rPr>
            </w:pPr>
          </w:p>
        </w:tc>
        <w:tc>
          <w:tcPr>
            <w:tcW w:w="1560" w:type="dxa"/>
            <w:vAlign w:val="center"/>
          </w:tcPr>
          <w:p w14:paraId="33E6B53B">
            <w:pPr>
              <w:snapToGrid w:val="0"/>
              <w:spacing w:line="400" w:lineRule="exact"/>
              <w:rPr>
                <w:rFonts w:ascii="宋体" w:hAnsi="宋体" w:cs="微软雅黑"/>
                <w:color w:val="auto"/>
                <w:szCs w:val="21"/>
                <w:highlight w:val="none"/>
              </w:rPr>
            </w:pPr>
          </w:p>
        </w:tc>
        <w:tc>
          <w:tcPr>
            <w:tcW w:w="2018" w:type="dxa"/>
            <w:vAlign w:val="center"/>
          </w:tcPr>
          <w:p w14:paraId="0769D0B1">
            <w:pPr>
              <w:snapToGrid w:val="0"/>
              <w:spacing w:line="400" w:lineRule="exact"/>
              <w:rPr>
                <w:rFonts w:ascii="宋体" w:hAnsi="宋体" w:cs="微软雅黑"/>
                <w:color w:val="auto"/>
                <w:szCs w:val="21"/>
                <w:highlight w:val="none"/>
              </w:rPr>
            </w:pPr>
          </w:p>
        </w:tc>
      </w:tr>
      <w:tr w14:paraId="36DE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5AFB16">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vAlign w:val="center"/>
          </w:tcPr>
          <w:p w14:paraId="32CF5CD8">
            <w:pPr>
              <w:pStyle w:val="21"/>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14:paraId="3D8E345D">
            <w:pPr>
              <w:jc w:val="center"/>
              <w:rPr>
                <w:color w:val="auto"/>
                <w:szCs w:val="21"/>
                <w:highlight w:val="none"/>
              </w:rPr>
            </w:pPr>
          </w:p>
        </w:tc>
        <w:tc>
          <w:tcPr>
            <w:tcW w:w="1560" w:type="dxa"/>
            <w:vAlign w:val="center"/>
          </w:tcPr>
          <w:p w14:paraId="26B05F24">
            <w:pPr>
              <w:snapToGrid w:val="0"/>
              <w:spacing w:line="400" w:lineRule="exact"/>
              <w:rPr>
                <w:rFonts w:ascii="宋体" w:hAnsi="宋体" w:cs="微软雅黑"/>
                <w:color w:val="auto"/>
                <w:szCs w:val="21"/>
                <w:highlight w:val="none"/>
              </w:rPr>
            </w:pPr>
          </w:p>
        </w:tc>
        <w:tc>
          <w:tcPr>
            <w:tcW w:w="2018" w:type="dxa"/>
            <w:vAlign w:val="center"/>
          </w:tcPr>
          <w:p w14:paraId="51C2C574">
            <w:pPr>
              <w:snapToGrid w:val="0"/>
              <w:spacing w:line="400" w:lineRule="exact"/>
              <w:rPr>
                <w:rFonts w:ascii="宋体" w:hAnsi="宋体" w:cs="微软雅黑"/>
                <w:color w:val="auto"/>
                <w:szCs w:val="21"/>
                <w:highlight w:val="none"/>
              </w:rPr>
            </w:pPr>
          </w:p>
        </w:tc>
      </w:tr>
      <w:tr w14:paraId="7116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A81E674">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vAlign w:val="center"/>
          </w:tcPr>
          <w:p w14:paraId="50BC2543">
            <w:pPr>
              <w:pStyle w:val="21"/>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14:paraId="1B59D908">
            <w:pPr>
              <w:jc w:val="center"/>
              <w:rPr>
                <w:color w:val="auto"/>
                <w:szCs w:val="21"/>
                <w:highlight w:val="none"/>
              </w:rPr>
            </w:pPr>
          </w:p>
        </w:tc>
        <w:tc>
          <w:tcPr>
            <w:tcW w:w="1560" w:type="dxa"/>
            <w:vAlign w:val="center"/>
          </w:tcPr>
          <w:p w14:paraId="0C80654E">
            <w:pPr>
              <w:snapToGrid w:val="0"/>
              <w:spacing w:line="400" w:lineRule="exact"/>
              <w:rPr>
                <w:rFonts w:ascii="宋体" w:hAnsi="宋体" w:cs="微软雅黑"/>
                <w:color w:val="auto"/>
                <w:szCs w:val="21"/>
                <w:highlight w:val="none"/>
              </w:rPr>
            </w:pPr>
          </w:p>
        </w:tc>
        <w:tc>
          <w:tcPr>
            <w:tcW w:w="2018" w:type="dxa"/>
            <w:vAlign w:val="center"/>
          </w:tcPr>
          <w:p w14:paraId="6BF6DA0B">
            <w:pPr>
              <w:snapToGrid w:val="0"/>
              <w:spacing w:line="400" w:lineRule="exact"/>
              <w:rPr>
                <w:rFonts w:ascii="宋体" w:hAnsi="宋体" w:cs="微软雅黑"/>
                <w:color w:val="auto"/>
                <w:szCs w:val="21"/>
                <w:highlight w:val="none"/>
              </w:rPr>
            </w:pPr>
          </w:p>
        </w:tc>
      </w:tr>
      <w:tr w14:paraId="1ABE9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E43C37">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vAlign w:val="center"/>
          </w:tcPr>
          <w:p w14:paraId="6C31E402">
            <w:pPr>
              <w:pStyle w:val="21"/>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14:paraId="33D19B5B">
            <w:pPr>
              <w:jc w:val="center"/>
              <w:rPr>
                <w:color w:val="auto"/>
                <w:szCs w:val="21"/>
                <w:highlight w:val="none"/>
              </w:rPr>
            </w:pPr>
          </w:p>
        </w:tc>
        <w:tc>
          <w:tcPr>
            <w:tcW w:w="1560" w:type="dxa"/>
            <w:vAlign w:val="center"/>
          </w:tcPr>
          <w:p w14:paraId="60CF2547">
            <w:pPr>
              <w:snapToGrid w:val="0"/>
              <w:spacing w:line="400" w:lineRule="exact"/>
              <w:rPr>
                <w:rFonts w:ascii="宋体" w:hAnsi="宋体" w:cs="微软雅黑"/>
                <w:color w:val="auto"/>
                <w:szCs w:val="21"/>
                <w:highlight w:val="none"/>
              </w:rPr>
            </w:pPr>
          </w:p>
        </w:tc>
        <w:tc>
          <w:tcPr>
            <w:tcW w:w="2018" w:type="dxa"/>
            <w:vAlign w:val="center"/>
          </w:tcPr>
          <w:p w14:paraId="287DE71F">
            <w:pPr>
              <w:snapToGrid w:val="0"/>
              <w:spacing w:line="400" w:lineRule="exact"/>
              <w:rPr>
                <w:rFonts w:ascii="宋体" w:hAnsi="宋体" w:cs="微软雅黑"/>
                <w:color w:val="auto"/>
                <w:szCs w:val="21"/>
                <w:highlight w:val="none"/>
              </w:rPr>
            </w:pPr>
          </w:p>
        </w:tc>
      </w:tr>
      <w:tr w14:paraId="6C6F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BF672FB">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zh-CN" w:eastAsia="zh-CN" w:bidi="ar-SA"/>
              </w:rPr>
            </w:pPr>
            <w:r>
              <w:rPr>
                <w:rFonts w:hint="eastAsia" w:ascii="宋体" w:hAnsi="宋体" w:cs="微软雅黑"/>
                <w:color w:val="auto"/>
                <w:szCs w:val="21"/>
                <w:highlight w:val="none"/>
              </w:rPr>
              <w:t>11</w:t>
            </w:r>
          </w:p>
        </w:tc>
        <w:tc>
          <w:tcPr>
            <w:tcW w:w="3751" w:type="dxa"/>
            <w:vAlign w:val="center"/>
          </w:tcPr>
          <w:p w14:paraId="4FA1C1B4">
            <w:pPr>
              <w:pStyle w:val="21"/>
              <w:kinsoku w:val="0"/>
              <w:overflowPunct w:val="0"/>
              <w:autoSpaceDE w:val="0"/>
              <w:autoSpaceDN w:val="0"/>
              <w:spacing w:line="320" w:lineRule="exact"/>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分项报价表</w:t>
            </w:r>
          </w:p>
        </w:tc>
        <w:tc>
          <w:tcPr>
            <w:tcW w:w="1559" w:type="dxa"/>
            <w:vAlign w:val="center"/>
          </w:tcPr>
          <w:p w14:paraId="30EED97E">
            <w:pPr>
              <w:jc w:val="center"/>
              <w:rPr>
                <w:color w:val="auto"/>
                <w:szCs w:val="21"/>
                <w:highlight w:val="none"/>
              </w:rPr>
            </w:pPr>
          </w:p>
        </w:tc>
        <w:tc>
          <w:tcPr>
            <w:tcW w:w="1560" w:type="dxa"/>
            <w:vAlign w:val="center"/>
          </w:tcPr>
          <w:p w14:paraId="280CA8DF">
            <w:pPr>
              <w:snapToGrid w:val="0"/>
              <w:spacing w:line="400" w:lineRule="exact"/>
              <w:rPr>
                <w:rFonts w:ascii="宋体" w:hAnsi="宋体" w:cs="微软雅黑"/>
                <w:color w:val="auto"/>
                <w:szCs w:val="21"/>
                <w:highlight w:val="none"/>
              </w:rPr>
            </w:pPr>
          </w:p>
        </w:tc>
        <w:tc>
          <w:tcPr>
            <w:tcW w:w="2018" w:type="dxa"/>
            <w:vAlign w:val="center"/>
          </w:tcPr>
          <w:p w14:paraId="32354777">
            <w:pPr>
              <w:snapToGrid w:val="0"/>
              <w:spacing w:line="400" w:lineRule="exact"/>
              <w:rPr>
                <w:rFonts w:ascii="宋体" w:hAnsi="宋体" w:cs="微软雅黑"/>
                <w:color w:val="auto"/>
                <w:szCs w:val="21"/>
                <w:highlight w:val="none"/>
              </w:rPr>
            </w:pPr>
          </w:p>
        </w:tc>
      </w:tr>
      <w:tr w14:paraId="3086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D7CC0D">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12</w:t>
            </w:r>
          </w:p>
        </w:tc>
        <w:tc>
          <w:tcPr>
            <w:tcW w:w="3751" w:type="dxa"/>
            <w:shd w:val="clear" w:color="auto" w:fill="auto"/>
            <w:vAlign w:val="center"/>
          </w:tcPr>
          <w:p w14:paraId="5D70A98A">
            <w:pPr>
              <w:pStyle w:val="21"/>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技术方案（实施方案）</w:t>
            </w:r>
          </w:p>
        </w:tc>
        <w:tc>
          <w:tcPr>
            <w:tcW w:w="1559" w:type="dxa"/>
            <w:vAlign w:val="center"/>
          </w:tcPr>
          <w:p w14:paraId="4F5DF0FC">
            <w:pPr>
              <w:jc w:val="center"/>
              <w:rPr>
                <w:color w:val="auto"/>
                <w:szCs w:val="21"/>
                <w:highlight w:val="none"/>
              </w:rPr>
            </w:pPr>
          </w:p>
        </w:tc>
        <w:tc>
          <w:tcPr>
            <w:tcW w:w="1560" w:type="dxa"/>
            <w:vAlign w:val="center"/>
          </w:tcPr>
          <w:p w14:paraId="2D2FDEC2">
            <w:pPr>
              <w:snapToGrid w:val="0"/>
              <w:spacing w:line="400" w:lineRule="exact"/>
              <w:rPr>
                <w:rFonts w:ascii="宋体" w:hAnsi="宋体" w:cs="微软雅黑"/>
                <w:color w:val="auto"/>
                <w:szCs w:val="21"/>
                <w:highlight w:val="none"/>
              </w:rPr>
            </w:pPr>
          </w:p>
        </w:tc>
        <w:tc>
          <w:tcPr>
            <w:tcW w:w="2018" w:type="dxa"/>
            <w:vAlign w:val="center"/>
          </w:tcPr>
          <w:p w14:paraId="0A979BCB">
            <w:pPr>
              <w:snapToGrid w:val="0"/>
              <w:spacing w:line="400" w:lineRule="exact"/>
              <w:rPr>
                <w:rFonts w:ascii="宋体" w:hAnsi="宋体" w:cs="微软雅黑"/>
                <w:color w:val="auto"/>
                <w:szCs w:val="21"/>
                <w:highlight w:val="none"/>
              </w:rPr>
            </w:pPr>
          </w:p>
        </w:tc>
      </w:tr>
      <w:tr w14:paraId="7522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88D5BCA">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13</w:t>
            </w:r>
          </w:p>
        </w:tc>
        <w:tc>
          <w:tcPr>
            <w:tcW w:w="3751" w:type="dxa"/>
            <w:shd w:val="clear" w:color="auto" w:fill="auto"/>
            <w:vAlign w:val="center"/>
          </w:tcPr>
          <w:p w14:paraId="2CD1BAF1">
            <w:pPr>
              <w:pStyle w:val="21"/>
              <w:kinsoku w:val="0"/>
              <w:overflowPunct w:val="0"/>
              <w:autoSpaceDE w:val="0"/>
              <w:autoSpaceDN w:val="0"/>
              <w:spacing w:line="320" w:lineRule="exact"/>
              <w:rPr>
                <w:rFonts w:hint="eastAsia"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服务</w:t>
            </w:r>
            <w:r>
              <w:rPr>
                <w:rFonts w:hint="eastAsia" w:hAnsi="宋体" w:cs="微软雅黑"/>
                <w:bCs/>
                <w:color w:val="auto"/>
                <w:kern w:val="0"/>
                <w:sz w:val="21"/>
                <w:szCs w:val="21"/>
                <w:highlight w:val="none"/>
                <w:lang w:val="en-US" w:eastAsia="zh-CN"/>
              </w:rPr>
              <w:t>承诺</w:t>
            </w:r>
          </w:p>
        </w:tc>
        <w:tc>
          <w:tcPr>
            <w:tcW w:w="1559" w:type="dxa"/>
            <w:vAlign w:val="center"/>
          </w:tcPr>
          <w:p w14:paraId="0E8184E9">
            <w:pPr>
              <w:jc w:val="center"/>
              <w:rPr>
                <w:color w:val="auto"/>
                <w:szCs w:val="21"/>
                <w:highlight w:val="none"/>
              </w:rPr>
            </w:pPr>
          </w:p>
        </w:tc>
        <w:tc>
          <w:tcPr>
            <w:tcW w:w="1560" w:type="dxa"/>
            <w:tcBorders>
              <w:top w:val="single" w:color="auto" w:sz="4" w:space="0"/>
            </w:tcBorders>
            <w:vAlign w:val="center"/>
          </w:tcPr>
          <w:p w14:paraId="4A41640E">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14:paraId="478C1D65">
            <w:pPr>
              <w:snapToGrid w:val="0"/>
              <w:spacing w:line="400" w:lineRule="exact"/>
              <w:rPr>
                <w:rFonts w:ascii="宋体" w:hAnsi="宋体" w:cs="微软雅黑"/>
                <w:color w:val="auto"/>
                <w:szCs w:val="21"/>
                <w:highlight w:val="none"/>
              </w:rPr>
            </w:pPr>
          </w:p>
        </w:tc>
      </w:tr>
      <w:tr w14:paraId="299C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C41CEB">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14</w:t>
            </w:r>
          </w:p>
        </w:tc>
        <w:tc>
          <w:tcPr>
            <w:tcW w:w="3751" w:type="dxa"/>
            <w:shd w:val="clear" w:color="auto" w:fill="auto"/>
            <w:vAlign w:val="center"/>
          </w:tcPr>
          <w:p w14:paraId="199A5EE5">
            <w:pPr>
              <w:pStyle w:val="21"/>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业绩情况表</w:t>
            </w:r>
          </w:p>
        </w:tc>
        <w:tc>
          <w:tcPr>
            <w:tcW w:w="1559" w:type="dxa"/>
            <w:vAlign w:val="center"/>
          </w:tcPr>
          <w:p w14:paraId="7003EA5C">
            <w:pPr>
              <w:jc w:val="center"/>
              <w:rPr>
                <w:color w:val="auto"/>
                <w:szCs w:val="21"/>
                <w:highlight w:val="none"/>
              </w:rPr>
            </w:pPr>
          </w:p>
        </w:tc>
        <w:tc>
          <w:tcPr>
            <w:tcW w:w="1560" w:type="dxa"/>
            <w:vAlign w:val="center"/>
          </w:tcPr>
          <w:p w14:paraId="457EC834">
            <w:pPr>
              <w:snapToGrid w:val="0"/>
              <w:spacing w:line="400" w:lineRule="exact"/>
              <w:rPr>
                <w:rFonts w:ascii="宋体" w:hAnsi="宋体" w:cs="微软雅黑"/>
                <w:color w:val="auto"/>
                <w:szCs w:val="21"/>
                <w:highlight w:val="none"/>
              </w:rPr>
            </w:pPr>
          </w:p>
        </w:tc>
        <w:tc>
          <w:tcPr>
            <w:tcW w:w="2018" w:type="dxa"/>
            <w:vAlign w:val="center"/>
          </w:tcPr>
          <w:p w14:paraId="56228CD9">
            <w:pPr>
              <w:snapToGrid w:val="0"/>
              <w:spacing w:line="400" w:lineRule="exact"/>
              <w:rPr>
                <w:rFonts w:ascii="宋体" w:hAnsi="宋体" w:cs="微软雅黑"/>
                <w:color w:val="auto"/>
                <w:szCs w:val="21"/>
                <w:highlight w:val="none"/>
              </w:rPr>
            </w:pPr>
          </w:p>
        </w:tc>
      </w:tr>
      <w:tr w14:paraId="0A27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2F6DCC">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15</w:t>
            </w:r>
          </w:p>
        </w:tc>
        <w:tc>
          <w:tcPr>
            <w:tcW w:w="3751" w:type="dxa"/>
            <w:shd w:val="clear" w:color="auto" w:fill="auto"/>
            <w:vAlign w:val="center"/>
          </w:tcPr>
          <w:p w14:paraId="4E7552DF">
            <w:pPr>
              <w:pStyle w:val="21"/>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中小企业声明函</w:t>
            </w:r>
          </w:p>
        </w:tc>
        <w:tc>
          <w:tcPr>
            <w:tcW w:w="1559" w:type="dxa"/>
            <w:vAlign w:val="center"/>
          </w:tcPr>
          <w:p w14:paraId="5934C396">
            <w:pPr>
              <w:jc w:val="center"/>
              <w:rPr>
                <w:color w:val="auto"/>
                <w:szCs w:val="21"/>
                <w:highlight w:val="none"/>
              </w:rPr>
            </w:pPr>
          </w:p>
        </w:tc>
        <w:tc>
          <w:tcPr>
            <w:tcW w:w="1560" w:type="dxa"/>
            <w:vAlign w:val="center"/>
          </w:tcPr>
          <w:p w14:paraId="39E3E2EF">
            <w:pPr>
              <w:snapToGrid w:val="0"/>
              <w:spacing w:line="400" w:lineRule="exact"/>
              <w:rPr>
                <w:rFonts w:ascii="宋体" w:hAnsi="宋体" w:cs="微软雅黑"/>
                <w:color w:val="auto"/>
                <w:szCs w:val="21"/>
                <w:highlight w:val="none"/>
              </w:rPr>
            </w:pPr>
          </w:p>
        </w:tc>
        <w:tc>
          <w:tcPr>
            <w:tcW w:w="2018" w:type="dxa"/>
            <w:vAlign w:val="center"/>
          </w:tcPr>
          <w:p w14:paraId="41C9C89C">
            <w:pPr>
              <w:snapToGrid w:val="0"/>
              <w:spacing w:line="400" w:lineRule="exact"/>
              <w:rPr>
                <w:rFonts w:ascii="宋体" w:hAnsi="宋体" w:cs="微软雅黑"/>
                <w:color w:val="auto"/>
                <w:szCs w:val="21"/>
                <w:highlight w:val="none"/>
              </w:rPr>
            </w:pPr>
          </w:p>
        </w:tc>
      </w:tr>
      <w:tr w14:paraId="6435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D751B3">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16</w:t>
            </w:r>
          </w:p>
        </w:tc>
        <w:tc>
          <w:tcPr>
            <w:tcW w:w="3751" w:type="dxa"/>
            <w:shd w:val="clear" w:color="auto" w:fill="auto"/>
            <w:vAlign w:val="center"/>
          </w:tcPr>
          <w:p w14:paraId="77EC7011">
            <w:pPr>
              <w:pStyle w:val="21"/>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14:paraId="2AE0709F">
            <w:pPr>
              <w:jc w:val="center"/>
              <w:rPr>
                <w:color w:val="auto"/>
                <w:szCs w:val="21"/>
                <w:highlight w:val="none"/>
              </w:rPr>
            </w:pPr>
          </w:p>
        </w:tc>
        <w:tc>
          <w:tcPr>
            <w:tcW w:w="1560" w:type="dxa"/>
            <w:vAlign w:val="center"/>
          </w:tcPr>
          <w:p w14:paraId="0941C238">
            <w:pPr>
              <w:snapToGrid w:val="0"/>
              <w:spacing w:line="400" w:lineRule="exact"/>
              <w:rPr>
                <w:rFonts w:ascii="宋体" w:hAnsi="宋体" w:cs="微软雅黑"/>
                <w:color w:val="auto"/>
                <w:szCs w:val="21"/>
                <w:highlight w:val="none"/>
              </w:rPr>
            </w:pPr>
          </w:p>
        </w:tc>
        <w:tc>
          <w:tcPr>
            <w:tcW w:w="2018" w:type="dxa"/>
            <w:vAlign w:val="center"/>
          </w:tcPr>
          <w:p w14:paraId="1C35F00E">
            <w:pPr>
              <w:snapToGrid w:val="0"/>
              <w:spacing w:line="400" w:lineRule="exact"/>
              <w:rPr>
                <w:rFonts w:ascii="宋体" w:hAnsi="宋体" w:cs="微软雅黑"/>
                <w:color w:val="auto"/>
                <w:szCs w:val="21"/>
                <w:highlight w:val="none"/>
              </w:rPr>
            </w:pPr>
          </w:p>
        </w:tc>
      </w:tr>
      <w:tr w14:paraId="07DA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262A32">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17</w:t>
            </w:r>
          </w:p>
        </w:tc>
        <w:tc>
          <w:tcPr>
            <w:tcW w:w="3751" w:type="dxa"/>
            <w:shd w:val="clear" w:color="auto" w:fill="auto"/>
            <w:vAlign w:val="center"/>
          </w:tcPr>
          <w:p w14:paraId="18A084EA">
            <w:pPr>
              <w:pStyle w:val="21"/>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监狱企业证明文件</w:t>
            </w:r>
          </w:p>
        </w:tc>
        <w:tc>
          <w:tcPr>
            <w:tcW w:w="1559" w:type="dxa"/>
            <w:vAlign w:val="center"/>
          </w:tcPr>
          <w:p w14:paraId="73B87D1C">
            <w:pPr>
              <w:jc w:val="center"/>
              <w:rPr>
                <w:color w:val="auto"/>
                <w:szCs w:val="21"/>
                <w:highlight w:val="none"/>
              </w:rPr>
            </w:pPr>
          </w:p>
        </w:tc>
        <w:tc>
          <w:tcPr>
            <w:tcW w:w="1560" w:type="dxa"/>
            <w:vAlign w:val="center"/>
          </w:tcPr>
          <w:p w14:paraId="0759094A">
            <w:pPr>
              <w:snapToGrid w:val="0"/>
              <w:spacing w:line="400" w:lineRule="exact"/>
              <w:rPr>
                <w:rFonts w:ascii="宋体" w:hAnsi="宋体" w:cs="微软雅黑"/>
                <w:color w:val="auto"/>
                <w:szCs w:val="21"/>
                <w:highlight w:val="none"/>
              </w:rPr>
            </w:pPr>
          </w:p>
        </w:tc>
        <w:tc>
          <w:tcPr>
            <w:tcW w:w="2018" w:type="dxa"/>
            <w:vAlign w:val="center"/>
          </w:tcPr>
          <w:p w14:paraId="4DE8D2A1">
            <w:pPr>
              <w:snapToGrid w:val="0"/>
              <w:spacing w:line="400" w:lineRule="exact"/>
              <w:rPr>
                <w:rFonts w:ascii="宋体" w:hAnsi="宋体" w:cs="微软雅黑"/>
                <w:color w:val="auto"/>
                <w:szCs w:val="21"/>
                <w:highlight w:val="none"/>
              </w:rPr>
            </w:pPr>
          </w:p>
        </w:tc>
      </w:tr>
      <w:tr w14:paraId="1C7F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76709B7">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kern w:val="2"/>
                <w:sz w:val="21"/>
                <w:szCs w:val="21"/>
                <w:highlight w:val="none"/>
                <w:lang w:val="en-US" w:eastAsia="zh-CN" w:bidi="ar-SA"/>
              </w:rPr>
              <w:t>18</w:t>
            </w:r>
          </w:p>
        </w:tc>
        <w:tc>
          <w:tcPr>
            <w:tcW w:w="3751" w:type="dxa"/>
            <w:vAlign w:val="center"/>
          </w:tcPr>
          <w:p w14:paraId="031B9696">
            <w:pPr>
              <w:pStyle w:val="21"/>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lang w:eastAsia="zh-CN"/>
              </w:rPr>
              <w:t>其他</w:t>
            </w:r>
            <w:r>
              <w:rPr>
                <w:rFonts w:hint="eastAsia" w:hAnsi="宋体" w:cs="微软雅黑"/>
                <w:bCs/>
                <w:color w:val="auto"/>
                <w:kern w:val="0"/>
                <w:sz w:val="21"/>
                <w:szCs w:val="21"/>
                <w:highlight w:val="none"/>
              </w:rPr>
              <w:t>资料</w:t>
            </w:r>
          </w:p>
        </w:tc>
        <w:tc>
          <w:tcPr>
            <w:tcW w:w="1559" w:type="dxa"/>
            <w:vAlign w:val="center"/>
          </w:tcPr>
          <w:p w14:paraId="4905A59F">
            <w:pPr>
              <w:jc w:val="center"/>
              <w:rPr>
                <w:color w:val="auto"/>
                <w:szCs w:val="21"/>
                <w:highlight w:val="none"/>
              </w:rPr>
            </w:pPr>
          </w:p>
        </w:tc>
        <w:tc>
          <w:tcPr>
            <w:tcW w:w="1560" w:type="dxa"/>
            <w:vAlign w:val="center"/>
          </w:tcPr>
          <w:p w14:paraId="7E29E066">
            <w:pPr>
              <w:snapToGrid w:val="0"/>
              <w:spacing w:line="400" w:lineRule="exact"/>
              <w:rPr>
                <w:rFonts w:ascii="宋体" w:hAnsi="宋体" w:cs="微软雅黑"/>
                <w:color w:val="auto"/>
                <w:szCs w:val="21"/>
                <w:highlight w:val="none"/>
              </w:rPr>
            </w:pPr>
          </w:p>
        </w:tc>
        <w:tc>
          <w:tcPr>
            <w:tcW w:w="2018" w:type="dxa"/>
            <w:vAlign w:val="center"/>
          </w:tcPr>
          <w:p w14:paraId="63B27EB1">
            <w:pPr>
              <w:snapToGrid w:val="0"/>
              <w:spacing w:line="400" w:lineRule="exact"/>
              <w:rPr>
                <w:rFonts w:ascii="宋体" w:hAnsi="宋体" w:cs="微软雅黑"/>
                <w:color w:val="auto"/>
                <w:szCs w:val="21"/>
                <w:highlight w:val="none"/>
              </w:rPr>
            </w:pPr>
          </w:p>
        </w:tc>
      </w:tr>
    </w:tbl>
    <w:p w14:paraId="0ABDE911">
      <w:pPr>
        <w:pStyle w:val="21"/>
        <w:spacing w:line="360" w:lineRule="auto"/>
        <w:jc w:val="both"/>
        <w:rPr>
          <w:rFonts w:asciiTheme="majorEastAsia" w:hAnsiTheme="majorEastAsia" w:eastAsiaTheme="majorEastAsia"/>
          <w:b/>
          <w:snapToGrid w:val="0"/>
          <w:color w:val="auto"/>
          <w:kern w:val="0"/>
          <w:sz w:val="28"/>
          <w:szCs w:val="28"/>
          <w:highlight w:val="none"/>
        </w:rPr>
      </w:pPr>
    </w:p>
    <w:p w14:paraId="5E9EE2E4">
      <w:pPr>
        <w:pStyle w:val="21"/>
        <w:spacing w:line="360" w:lineRule="auto"/>
        <w:rPr>
          <w:rFonts w:asciiTheme="majorEastAsia" w:hAnsiTheme="majorEastAsia" w:eastAsiaTheme="majorEastAsia"/>
          <w:b/>
          <w:snapToGrid w:val="0"/>
          <w:color w:val="auto"/>
          <w:kern w:val="0"/>
          <w:sz w:val="28"/>
          <w:szCs w:val="28"/>
          <w:highlight w:val="none"/>
        </w:rPr>
      </w:pPr>
    </w:p>
    <w:p w14:paraId="62BF9695">
      <w:pPr>
        <w:pStyle w:val="21"/>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二、开标一览表</w:t>
      </w:r>
    </w:p>
    <w:p w14:paraId="7D1DEA71">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7FB3CBDF">
      <w:pPr>
        <w:autoSpaceDE w:val="0"/>
        <w:autoSpaceDN w:val="0"/>
        <w:adjustRightInd w:val="0"/>
        <w:spacing w:line="360" w:lineRule="auto"/>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rPr>
        <w:t xml:space="preserve">项目名称：                                             </w:t>
      </w:r>
      <w:r>
        <w:rPr>
          <w:rFonts w:hint="eastAsia" w:asciiTheme="minorEastAsia" w:hAnsiTheme="minorEastAsia"/>
          <w:color w:val="auto"/>
          <w:szCs w:val="21"/>
          <w:highlight w:val="none"/>
          <w:lang w:eastAsia="zh-CN"/>
        </w:rPr>
        <w:t>单位：元</w:t>
      </w:r>
      <w:r>
        <w:rPr>
          <w:rFonts w:hint="eastAsia" w:asciiTheme="minorEastAsia" w:hAnsiTheme="minorEastAsia"/>
          <w:color w:val="auto"/>
          <w:szCs w:val="21"/>
          <w:highlight w:val="none"/>
          <w:lang w:val="en-US" w:eastAsia="zh-CN"/>
        </w:rPr>
        <w:t>/吨</w:t>
      </w:r>
    </w:p>
    <w:tbl>
      <w:tblPr>
        <w:tblStyle w:val="31"/>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0D00262F">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0ED8007A">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674B330E">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1825AB2C">
            <w:pPr>
              <w:autoSpaceDE w:val="0"/>
              <w:autoSpaceDN w:val="0"/>
              <w:adjustRightInd w:val="0"/>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val="en-US" w:eastAsia="zh-CN"/>
              </w:rPr>
              <w:t>单</w:t>
            </w:r>
            <w:r>
              <w:rPr>
                <w:rFonts w:hint="eastAsia" w:asciiTheme="minorEastAsia" w:hAnsiTheme="minorEastAsia"/>
                <w:b/>
                <w:color w:val="auto"/>
                <w:szCs w:val="21"/>
                <w:highlight w:val="none"/>
                <w:lang w:eastAsia="zh-CN"/>
              </w:rPr>
              <w:t>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170B8CA5">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2E87824A">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14:paraId="36273D72">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1B53079A">
            <w:pPr>
              <w:autoSpaceDE w:val="0"/>
              <w:autoSpaceDN w:val="0"/>
              <w:adjustRightInd w:val="0"/>
              <w:spacing w:line="360" w:lineRule="auto"/>
              <w:rPr>
                <w:rFonts w:asciiTheme="minorEastAsia" w:hAnsiTheme="minorEastAsia"/>
                <w:color w:val="auto"/>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14:paraId="7C867ADE">
            <w:pPr>
              <w:autoSpaceDE w:val="0"/>
              <w:autoSpaceDN w:val="0"/>
              <w:adjustRightInd w:val="0"/>
              <w:spacing w:line="360" w:lineRule="auto"/>
              <w:rPr>
                <w:rFonts w:asciiTheme="minorEastAsia" w:hAnsiTheme="minorEastAsia"/>
                <w:color w:val="auto"/>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14:paraId="58114F4F">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eastAsia="zh-CN"/>
              </w:rPr>
              <w:t>大写：</w:t>
            </w:r>
            <w:r>
              <w:rPr>
                <w:rFonts w:hint="eastAsia" w:asciiTheme="minorEastAsia" w:hAnsiTheme="minorEastAsia"/>
                <w:color w:val="auto"/>
                <w:szCs w:val="21"/>
                <w:highlight w:val="none"/>
                <w:lang w:val="en-US" w:eastAsia="zh-CN"/>
              </w:rPr>
              <w:t xml:space="preserve">          </w:t>
            </w:r>
            <w:r>
              <w:rPr>
                <w:rFonts w:hint="eastAsia" w:asciiTheme="minorEastAsia" w:hAnsiTheme="minorEastAsia"/>
                <w:color w:val="auto"/>
                <w:szCs w:val="21"/>
                <w:highlight w:val="none"/>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14:paraId="679CD9D6">
            <w:pPr>
              <w:autoSpaceDE w:val="0"/>
              <w:autoSpaceDN w:val="0"/>
              <w:adjustRightInd w:val="0"/>
              <w:spacing w:line="360" w:lineRule="auto"/>
              <w:rPr>
                <w:rFonts w:asciiTheme="minorEastAsia" w:hAnsiTheme="minorEastAsia"/>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46E8B3BD">
            <w:pPr>
              <w:autoSpaceDE w:val="0"/>
              <w:autoSpaceDN w:val="0"/>
              <w:adjustRightInd w:val="0"/>
              <w:spacing w:line="360" w:lineRule="auto"/>
              <w:rPr>
                <w:rFonts w:asciiTheme="minorEastAsia" w:hAnsiTheme="minorEastAsia"/>
                <w:color w:val="auto"/>
                <w:szCs w:val="21"/>
                <w:highlight w:val="none"/>
              </w:rPr>
            </w:pPr>
          </w:p>
        </w:tc>
      </w:tr>
    </w:tbl>
    <w:p w14:paraId="5B7B47BA">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（公章）：</w:t>
      </w:r>
    </w:p>
    <w:p w14:paraId="140B8EBA">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投标人法定代表人（或授权代表）签字：</w:t>
      </w:r>
    </w:p>
    <w:p w14:paraId="7308B2F9">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日期：</w:t>
      </w:r>
    </w:p>
    <w:p w14:paraId="69053D3E">
      <w:pPr>
        <w:autoSpaceDE w:val="0"/>
        <w:autoSpaceDN w:val="0"/>
        <w:adjustRightInd w:val="0"/>
        <w:spacing w:line="360" w:lineRule="auto"/>
        <w:rPr>
          <w:rFonts w:ascii="宋体" w:cs="宋体"/>
          <w:color w:val="auto"/>
          <w:sz w:val="24"/>
          <w:highlight w:val="none"/>
          <w:lang w:val="zh-CN"/>
        </w:rPr>
      </w:pPr>
    </w:p>
    <w:p w14:paraId="1763624B">
      <w:pPr>
        <w:autoSpaceDE w:val="0"/>
        <w:autoSpaceDN w:val="0"/>
        <w:adjustRightInd w:val="0"/>
        <w:spacing w:line="360" w:lineRule="auto"/>
        <w:rPr>
          <w:rFonts w:ascii="宋体" w:cs="宋体"/>
          <w:color w:val="auto"/>
          <w:sz w:val="24"/>
          <w:highlight w:val="none"/>
          <w:lang w:val="zh-CN"/>
        </w:rPr>
      </w:pPr>
    </w:p>
    <w:p w14:paraId="6FBAD369">
      <w:pPr>
        <w:autoSpaceDE w:val="0"/>
        <w:autoSpaceDN w:val="0"/>
        <w:adjustRightInd w:val="0"/>
        <w:spacing w:line="360" w:lineRule="auto"/>
        <w:rPr>
          <w:rFonts w:ascii="宋体" w:cs="宋体"/>
          <w:color w:val="auto"/>
          <w:sz w:val="24"/>
          <w:highlight w:val="none"/>
          <w:lang w:val="zh-CN"/>
        </w:rPr>
      </w:pPr>
    </w:p>
    <w:p w14:paraId="74E1AFCE">
      <w:pPr>
        <w:autoSpaceDE w:val="0"/>
        <w:autoSpaceDN w:val="0"/>
        <w:adjustRightInd w:val="0"/>
        <w:spacing w:line="360" w:lineRule="auto"/>
        <w:rPr>
          <w:rFonts w:ascii="宋体" w:cs="宋体"/>
          <w:color w:val="auto"/>
          <w:sz w:val="24"/>
          <w:highlight w:val="none"/>
          <w:lang w:val="zh-CN"/>
        </w:rPr>
      </w:pPr>
    </w:p>
    <w:p w14:paraId="446C4433">
      <w:pPr>
        <w:autoSpaceDE w:val="0"/>
        <w:autoSpaceDN w:val="0"/>
        <w:adjustRightInd w:val="0"/>
        <w:spacing w:line="360" w:lineRule="auto"/>
        <w:rPr>
          <w:rFonts w:ascii="宋体" w:cs="宋体"/>
          <w:color w:val="auto"/>
          <w:sz w:val="24"/>
          <w:highlight w:val="none"/>
          <w:lang w:val="zh-CN"/>
        </w:rPr>
      </w:pPr>
    </w:p>
    <w:p w14:paraId="59C8FED0">
      <w:pPr>
        <w:autoSpaceDE w:val="0"/>
        <w:autoSpaceDN w:val="0"/>
        <w:adjustRightInd w:val="0"/>
        <w:spacing w:line="360" w:lineRule="auto"/>
        <w:rPr>
          <w:rFonts w:ascii="宋体" w:cs="宋体"/>
          <w:color w:val="auto"/>
          <w:sz w:val="24"/>
          <w:highlight w:val="none"/>
          <w:lang w:val="zh-CN"/>
        </w:rPr>
      </w:pPr>
    </w:p>
    <w:p w14:paraId="7F29CA9D">
      <w:pPr>
        <w:autoSpaceDE w:val="0"/>
        <w:autoSpaceDN w:val="0"/>
        <w:adjustRightInd w:val="0"/>
        <w:spacing w:line="360" w:lineRule="auto"/>
        <w:rPr>
          <w:rFonts w:ascii="宋体" w:cs="宋体"/>
          <w:color w:val="auto"/>
          <w:sz w:val="24"/>
          <w:highlight w:val="none"/>
          <w:lang w:val="zh-CN"/>
        </w:rPr>
      </w:pPr>
    </w:p>
    <w:p w14:paraId="3ECA8C5C">
      <w:pPr>
        <w:autoSpaceDE w:val="0"/>
        <w:autoSpaceDN w:val="0"/>
        <w:adjustRightInd w:val="0"/>
        <w:spacing w:line="360" w:lineRule="auto"/>
        <w:rPr>
          <w:rFonts w:ascii="宋体" w:cs="宋体"/>
          <w:color w:val="auto"/>
          <w:sz w:val="24"/>
          <w:highlight w:val="none"/>
          <w:lang w:val="zh-CN"/>
        </w:rPr>
      </w:pPr>
    </w:p>
    <w:p w14:paraId="71FF7A5D">
      <w:pPr>
        <w:autoSpaceDE w:val="0"/>
        <w:autoSpaceDN w:val="0"/>
        <w:adjustRightInd w:val="0"/>
        <w:spacing w:line="360" w:lineRule="auto"/>
        <w:rPr>
          <w:rFonts w:ascii="宋体" w:cs="宋体"/>
          <w:color w:val="auto"/>
          <w:sz w:val="24"/>
          <w:highlight w:val="none"/>
          <w:lang w:val="zh-CN"/>
        </w:rPr>
      </w:pPr>
    </w:p>
    <w:p w14:paraId="2274C5D0">
      <w:pPr>
        <w:pStyle w:val="30"/>
        <w:ind w:firstLine="340"/>
        <w:rPr>
          <w:color w:val="auto"/>
          <w:highlight w:val="none"/>
          <w:lang w:val="zh-CN"/>
        </w:rPr>
      </w:pPr>
    </w:p>
    <w:p w14:paraId="2E9F7894">
      <w:pPr>
        <w:pStyle w:val="2"/>
        <w:ind w:firstLine="480"/>
        <w:rPr>
          <w:color w:val="auto"/>
          <w:highlight w:val="none"/>
          <w:lang w:val="zh-CN"/>
        </w:rPr>
      </w:pPr>
    </w:p>
    <w:p w14:paraId="4A8EEC3B">
      <w:pPr>
        <w:rPr>
          <w:color w:val="auto"/>
          <w:highlight w:val="none"/>
          <w:lang w:val="zh-CN"/>
        </w:rPr>
      </w:pPr>
    </w:p>
    <w:p w14:paraId="1964DAC8">
      <w:pPr>
        <w:pStyle w:val="14"/>
        <w:rPr>
          <w:color w:val="auto"/>
          <w:highlight w:val="none"/>
          <w:lang w:val="zh-CN"/>
        </w:rPr>
      </w:pPr>
    </w:p>
    <w:p w14:paraId="3E9D0437">
      <w:pPr>
        <w:autoSpaceDE w:val="0"/>
        <w:autoSpaceDN w:val="0"/>
        <w:adjustRightInd w:val="0"/>
        <w:spacing w:line="360" w:lineRule="auto"/>
        <w:rPr>
          <w:rFonts w:cs="黑体" w:asciiTheme="minorEastAsia" w:hAnsiTheme="minorEastAsia"/>
          <w:b/>
          <w:bCs/>
          <w:color w:val="auto"/>
          <w:sz w:val="44"/>
          <w:szCs w:val="44"/>
          <w:highlight w:val="none"/>
          <w:lang w:val="zh-CN"/>
        </w:rPr>
      </w:pPr>
    </w:p>
    <w:p w14:paraId="143BE27E">
      <w:pPr>
        <w:pStyle w:val="14"/>
        <w:rPr>
          <w:color w:val="auto"/>
          <w:highlight w:val="none"/>
          <w:lang w:val="zh-CN"/>
        </w:rPr>
      </w:pPr>
    </w:p>
    <w:p w14:paraId="09D38106">
      <w:pPr>
        <w:pStyle w:val="39"/>
        <w:rPr>
          <w:color w:val="auto"/>
          <w:highlight w:val="none"/>
          <w:lang w:val="zh-CN"/>
        </w:rPr>
      </w:pPr>
    </w:p>
    <w:p w14:paraId="26B75428">
      <w:pPr>
        <w:pStyle w:val="39"/>
        <w:rPr>
          <w:color w:val="auto"/>
          <w:highlight w:val="none"/>
          <w:lang w:val="zh-CN"/>
        </w:rPr>
      </w:pPr>
    </w:p>
    <w:p w14:paraId="1BA6C8E6">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14:paraId="14F2A5BF">
      <w:pPr>
        <w:pStyle w:val="21"/>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3.1投标函</w:t>
      </w:r>
    </w:p>
    <w:p w14:paraId="0A9A00D0">
      <w:pPr>
        <w:pStyle w:val="21"/>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致：</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（采购人）</w:t>
      </w:r>
    </w:p>
    <w:p w14:paraId="6AE80B8A">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根据贵方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招标编号）采购的招标公告及投标邀请，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（姓名和职务）被正式授权并代表投标人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（投标人名称、地址）提交。</w:t>
      </w:r>
    </w:p>
    <w:p w14:paraId="15108C8C">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拟投入</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的项目负责人姓名：</w:t>
      </w:r>
      <w:r>
        <w:rPr>
          <w:rFonts w:hint="eastAsia" w:asciiTheme="minorEastAsia" w:hAnsiTheme="minorEastAsia" w:eastAsiaTheme="minorEastAsia"/>
          <w:color w:val="auto"/>
          <w:sz w:val="21"/>
          <w:szCs w:val="21"/>
          <w:highlight w:val="none"/>
          <w:u w:val="single"/>
        </w:rPr>
        <w:t xml:space="preserve">                </w:t>
      </w:r>
    </w:p>
    <w:p w14:paraId="06B26449">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我方确认收到贵方提供的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招标编号）招标文件的全部内容。</w:t>
      </w:r>
    </w:p>
    <w:p w14:paraId="3F6CA502">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75D66A0C">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我方已完全明白招标文件的所有条款要求，并申明如下：</w:t>
      </w:r>
    </w:p>
    <w:p w14:paraId="66AB27AD">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一、按招标文件提供的全部货物与相关服务详见《开标一览表》。</w:t>
      </w:r>
    </w:p>
    <w:p w14:paraId="1A1C58BF">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B415779">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三、我方明白并同意，在规定的开标日之后，投标有效期之内撤销投标的，则我方承担违背投标承诺的责任追究。</w:t>
      </w:r>
    </w:p>
    <w:p w14:paraId="2B9011F2">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四、我方同意按照贵方可能提出的要求而提供与投标有关的</w:t>
      </w:r>
      <w:r>
        <w:rPr>
          <w:rFonts w:hint="eastAsia" w:asciiTheme="minorEastAsia" w:hAnsiTheme="minorEastAsia" w:eastAsiaTheme="minorEastAsia"/>
          <w:color w:val="auto"/>
          <w:sz w:val="21"/>
          <w:szCs w:val="21"/>
          <w:highlight w:val="none"/>
          <w:lang w:eastAsia="zh-CN"/>
        </w:rPr>
        <w:t>任何其他</w:t>
      </w:r>
      <w:r>
        <w:rPr>
          <w:rFonts w:hint="eastAsia" w:asciiTheme="minorEastAsia" w:hAnsiTheme="minorEastAsia" w:eastAsiaTheme="minorEastAsia"/>
          <w:color w:val="auto"/>
          <w:sz w:val="21"/>
          <w:szCs w:val="21"/>
          <w:highlight w:val="none"/>
        </w:rPr>
        <w:t>数据、信息或资料。</w:t>
      </w:r>
    </w:p>
    <w:p w14:paraId="55C21199">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五、我方理解贵方不一定接受最低投标价或任何贵方可能收到的投标。</w:t>
      </w:r>
    </w:p>
    <w:p w14:paraId="1B54747B">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六、我方如果中标，将保证履行招标文件及其澄清、修改文件（如果有）中的全部责任和义务，按质、按量、按期完成《项目需求》及《合同书》中的全部任务。</w:t>
      </w:r>
    </w:p>
    <w:p w14:paraId="2931447D">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七、我方在此保证所提交的所有文件和全部说明是真实的和正确的。</w:t>
      </w:r>
    </w:p>
    <w:p w14:paraId="3F203BF6">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2BD01701">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九、我方具备《</w:t>
      </w:r>
      <w:r>
        <w:rPr>
          <w:rFonts w:hint="eastAsia" w:asciiTheme="minorEastAsia" w:hAnsiTheme="minorEastAsia" w:eastAsiaTheme="minorEastAsia"/>
          <w:color w:val="auto"/>
          <w:sz w:val="21"/>
          <w:szCs w:val="21"/>
          <w:highlight w:val="none"/>
          <w:lang w:val="en-US" w:eastAsia="zh-CN"/>
        </w:rPr>
        <w:t>中华人民共和国</w:t>
      </w:r>
      <w:r>
        <w:rPr>
          <w:rFonts w:hint="eastAsia" w:asciiTheme="minorEastAsia" w:hAnsiTheme="minorEastAsia" w:eastAsiaTheme="minorEastAsia"/>
          <w:color w:val="auto"/>
          <w:sz w:val="21"/>
          <w:szCs w:val="21"/>
          <w:highlight w:val="none"/>
        </w:rPr>
        <w:t>政府采购法》第二十二条规定的条件；承诺如下：</w:t>
      </w:r>
    </w:p>
    <w:p w14:paraId="0B85353B">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56AF7AFD">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我方已依法缴纳了各项税费及社会保险费用，如有需要，可随时向采购人提供近三个月内的相关缴费证明，以便核查。</w:t>
      </w:r>
    </w:p>
    <w:p w14:paraId="77731E63">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我方已依法建立健全的财务会计制度，如有需要，可随时向采购人提供相关证明材料，以便核查。</w:t>
      </w:r>
    </w:p>
    <w:p w14:paraId="7224C940">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 参加政府采购活动前三年内，在经营活动中没有重大违法记录。</w:t>
      </w:r>
    </w:p>
    <w:p w14:paraId="7295E4B3">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 符合法律、行政法规规定的其他条件。</w:t>
      </w:r>
    </w:p>
    <w:p w14:paraId="5ABFA0D5">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以上内容如有虚假或与事实不符的，评审委员会可将我方</w:t>
      </w:r>
      <w:r>
        <w:rPr>
          <w:rFonts w:hint="eastAsia" w:asciiTheme="minorEastAsia" w:hAnsiTheme="minorEastAsia" w:eastAsiaTheme="minorEastAsia"/>
          <w:color w:val="auto"/>
          <w:sz w:val="21"/>
          <w:szCs w:val="21"/>
          <w:highlight w:val="none"/>
          <w:lang w:eastAsia="zh-CN"/>
        </w:rPr>
        <w:t>作</w:t>
      </w:r>
      <w:r>
        <w:rPr>
          <w:rFonts w:hint="eastAsia" w:asciiTheme="minorEastAsia" w:hAnsiTheme="minorEastAsia" w:eastAsiaTheme="minorEastAsia"/>
          <w:color w:val="auto"/>
          <w:sz w:val="21"/>
          <w:szCs w:val="21"/>
          <w:highlight w:val="none"/>
        </w:rPr>
        <w:t>无效投标处理，我方愿意承担相应的法律责任。</w:t>
      </w:r>
    </w:p>
    <w:p w14:paraId="2051BDCC">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3CB16F72">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十一、我方对在本函及投标文件中所作的所有承诺承担法律责任。</w:t>
      </w:r>
    </w:p>
    <w:p w14:paraId="38B9E6E6">
      <w:pPr>
        <w:pStyle w:val="21"/>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w:t>
      </w:r>
      <w:r>
        <w:rPr>
          <w:rFonts w:hint="eastAsia" w:asciiTheme="minorEastAsia" w:hAnsiTheme="minorEastAsia" w:eastAsiaTheme="minorEastAsia"/>
          <w:color w:val="auto"/>
          <w:sz w:val="21"/>
          <w:szCs w:val="21"/>
          <w:highlight w:val="none"/>
          <w:lang w:eastAsia="zh-CN"/>
        </w:rPr>
        <w:t>豫招协</w:t>
      </w:r>
      <w:r>
        <w:rPr>
          <w:rFonts w:hint="eastAsia"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lang w:val="en-US" w:eastAsia="zh-CN"/>
        </w:rPr>
        <w:t>23</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002</w:t>
      </w:r>
      <w:r>
        <w:rPr>
          <w:rFonts w:hint="eastAsia" w:asciiTheme="minorEastAsia" w:hAnsiTheme="minorEastAsia" w:eastAsiaTheme="minorEastAsia"/>
          <w:color w:val="auto"/>
          <w:sz w:val="21"/>
          <w:szCs w:val="21"/>
          <w:highlight w:val="none"/>
        </w:rPr>
        <w:t>规定向代理机构支付招标代理服务费。</w:t>
      </w:r>
    </w:p>
    <w:p w14:paraId="0E08170C">
      <w:pPr>
        <w:pStyle w:val="21"/>
        <w:adjustRightInd w:val="0"/>
        <w:snapToGrid w:val="0"/>
        <w:spacing w:line="360" w:lineRule="auto"/>
        <w:rPr>
          <w:rFonts w:asciiTheme="minorEastAsia" w:hAnsiTheme="minorEastAsia" w:eastAsiaTheme="minorEastAsia"/>
          <w:color w:val="auto"/>
          <w:sz w:val="21"/>
          <w:szCs w:val="21"/>
          <w:highlight w:val="none"/>
        </w:rPr>
      </w:pPr>
    </w:p>
    <w:p w14:paraId="0684D017">
      <w:pPr>
        <w:pStyle w:val="21"/>
        <w:adjustRightInd w:val="0"/>
        <w:snapToGrid w:val="0"/>
        <w:spacing w:line="360" w:lineRule="auto"/>
        <w:rPr>
          <w:rFonts w:asciiTheme="minorEastAsia" w:hAnsiTheme="minorEastAsia" w:eastAsiaTheme="minorEastAsia"/>
          <w:color w:val="auto"/>
          <w:sz w:val="21"/>
          <w:szCs w:val="21"/>
          <w:highlight w:val="none"/>
        </w:rPr>
      </w:pPr>
    </w:p>
    <w:p w14:paraId="1E97F33D">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所有与本招标有关的一切正式往来请寄：</w:t>
      </w:r>
    </w:p>
    <w:p w14:paraId="7EEECE65">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地    址</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邮政编码</w:t>
      </w:r>
      <w:r>
        <w:rPr>
          <w:rFonts w:hint="eastAsia" w:asciiTheme="minorEastAsia" w:hAnsiTheme="minorEastAsia"/>
          <w:color w:val="auto"/>
          <w:szCs w:val="21"/>
          <w:highlight w:val="none"/>
          <w:lang w:eastAsia="zh-CN"/>
        </w:rPr>
        <w:t>：</w:t>
      </w:r>
    </w:p>
    <w:p w14:paraId="2FB3BD30">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    话</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传    真</w:t>
      </w:r>
      <w:r>
        <w:rPr>
          <w:rFonts w:hint="eastAsia" w:asciiTheme="minorEastAsia" w:hAnsiTheme="minorEastAsia"/>
          <w:color w:val="auto"/>
          <w:szCs w:val="21"/>
          <w:highlight w:val="none"/>
          <w:lang w:eastAsia="zh-CN"/>
        </w:rPr>
        <w:t>：</w:t>
      </w:r>
    </w:p>
    <w:p w14:paraId="23D9C1F6">
      <w:pPr>
        <w:adjustRightInd w:val="0"/>
        <w:snapToGrid w:val="0"/>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投标人代表姓名</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职    务</w:t>
      </w:r>
      <w:r>
        <w:rPr>
          <w:rFonts w:hint="eastAsia" w:asciiTheme="minorEastAsia" w:hAnsiTheme="minorEastAsia"/>
          <w:color w:val="auto"/>
          <w:szCs w:val="21"/>
          <w:highlight w:val="none"/>
          <w:lang w:eastAsia="zh-CN"/>
        </w:rPr>
        <w:t>：</w:t>
      </w:r>
    </w:p>
    <w:p w14:paraId="4F2BAB25">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投标人法定代表人（或法定代表人授权代表）签字或盖章：</w:t>
      </w:r>
    </w:p>
    <w:p w14:paraId="337FAD93">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投标人名称（盖章）：</w:t>
      </w:r>
    </w:p>
    <w:p w14:paraId="0C8303D7">
      <w:pPr>
        <w:adjustRightInd w:val="0"/>
        <w:snapToGrid w:val="0"/>
        <w:spacing w:line="360" w:lineRule="auto"/>
        <w:rPr>
          <w:rFonts w:cs="宋体" w:asciiTheme="minorEastAsia" w:hAnsiTheme="minorEastAsia"/>
          <w:color w:val="auto"/>
          <w:szCs w:val="21"/>
          <w:highlight w:val="none"/>
          <w:u w:val="single"/>
        </w:rPr>
      </w:pPr>
    </w:p>
    <w:p w14:paraId="044B2C63">
      <w:pPr>
        <w:adjustRightInd w:val="0"/>
        <w:snapToGrid w:val="0"/>
        <w:spacing w:line="360" w:lineRule="auto"/>
        <w:rPr>
          <w:rFonts w:cs="宋体" w:asciiTheme="minorEastAsia" w:hAnsiTheme="minorEastAsia"/>
          <w:color w:val="auto"/>
          <w:szCs w:val="21"/>
          <w:highlight w:val="none"/>
          <w:u w:val="single"/>
        </w:rPr>
      </w:pPr>
    </w:p>
    <w:p w14:paraId="6B95ABC0">
      <w:pPr>
        <w:adjustRightInd w:val="0"/>
        <w:snapToGrid w:val="0"/>
        <w:spacing w:line="360" w:lineRule="auto"/>
        <w:rPr>
          <w:rFonts w:cs="宋体" w:asciiTheme="minorEastAsia" w:hAnsiTheme="minorEastAsia"/>
          <w:color w:val="auto"/>
          <w:szCs w:val="21"/>
          <w:highlight w:val="none"/>
          <w:u w:val="single"/>
        </w:rPr>
      </w:pPr>
    </w:p>
    <w:p w14:paraId="68338C5F">
      <w:pPr>
        <w:spacing w:line="480" w:lineRule="exact"/>
        <w:jc w:val="center"/>
        <w:rPr>
          <w:rFonts w:asciiTheme="majorEastAsia" w:hAnsiTheme="majorEastAsia" w:eastAsiaTheme="majorEastAsia"/>
          <w:b/>
          <w:bCs/>
          <w:color w:val="auto"/>
          <w:sz w:val="24"/>
          <w:szCs w:val="24"/>
          <w:highlight w:val="none"/>
        </w:rPr>
      </w:pPr>
    </w:p>
    <w:p w14:paraId="39D90390">
      <w:pPr>
        <w:pStyle w:val="2"/>
        <w:ind w:firstLine="480"/>
        <w:rPr>
          <w:rFonts w:hint="eastAsia"/>
          <w:color w:val="auto"/>
          <w:highlight w:val="none"/>
        </w:rPr>
      </w:pPr>
    </w:p>
    <w:p w14:paraId="7C8ADE13">
      <w:pPr>
        <w:rPr>
          <w:rFonts w:hint="eastAsia"/>
          <w:color w:val="auto"/>
          <w:highlight w:val="none"/>
        </w:rPr>
      </w:pPr>
    </w:p>
    <w:p w14:paraId="100CA346">
      <w:pPr>
        <w:pStyle w:val="30"/>
        <w:ind w:firstLine="340"/>
        <w:rPr>
          <w:rFonts w:hint="eastAsia"/>
          <w:color w:val="auto"/>
          <w:highlight w:val="none"/>
        </w:rPr>
      </w:pPr>
    </w:p>
    <w:p w14:paraId="1D5286AD">
      <w:pPr>
        <w:pStyle w:val="2"/>
        <w:rPr>
          <w:rFonts w:hint="eastAsia"/>
          <w:color w:val="auto"/>
          <w:highlight w:val="none"/>
        </w:rPr>
      </w:pPr>
    </w:p>
    <w:p w14:paraId="1147425C">
      <w:pPr>
        <w:pStyle w:val="2"/>
        <w:rPr>
          <w:rFonts w:hint="eastAsia"/>
          <w:color w:val="auto"/>
          <w:highlight w:val="none"/>
        </w:rPr>
      </w:pPr>
    </w:p>
    <w:p w14:paraId="383139DE">
      <w:pPr>
        <w:pStyle w:val="30"/>
        <w:ind w:left="0" w:leftChars="0" w:firstLine="0" w:firstLineChars="0"/>
        <w:rPr>
          <w:color w:val="auto"/>
          <w:highlight w:val="none"/>
        </w:rPr>
      </w:pPr>
    </w:p>
    <w:p w14:paraId="3A60CCF4">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06733960">
      <w:pPr>
        <w:pStyle w:val="61"/>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1B0A5266">
      <w:pPr>
        <w:pStyle w:val="61"/>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14:paraId="164E873A">
      <w:pPr>
        <w:pStyle w:val="61"/>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14:paraId="01810E7A">
      <w:pPr>
        <w:pStyle w:val="61"/>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投</w:t>
      </w:r>
      <w:r>
        <w:rPr>
          <w:rFonts w:asciiTheme="minorEastAsia" w:hAnsiTheme="minorEastAsia"/>
          <w:i/>
          <w:snapToGrid w:val="0"/>
          <w:color w:val="auto"/>
          <w:sz w:val="21"/>
          <w:szCs w:val="21"/>
          <w:highlight w:val="none"/>
          <w:u w:val="single"/>
        </w:rPr>
        <w:t>标</w:t>
      </w:r>
      <w:r>
        <w:rPr>
          <w:rFonts w:hint="eastAsia" w:asciiTheme="minorEastAsia" w:hAnsiTheme="minorEastAsia"/>
          <w:i/>
          <w:snapToGrid w:val="0"/>
          <w:color w:val="auto"/>
          <w:sz w:val="21"/>
          <w:szCs w:val="21"/>
          <w:highlight w:val="none"/>
          <w:u w:val="single"/>
        </w:rPr>
        <w:t>人名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加贵方招</w:t>
      </w:r>
      <w:r>
        <w:rPr>
          <w:rFonts w:asciiTheme="minorEastAsia" w:hAnsiTheme="minorEastAsia"/>
          <w:color w:val="auto"/>
          <w:sz w:val="21"/>
          <w:szCs w:val="21"/>
          <w:highlight w:val="none"/>
        </w:rPr>
        <w:t>标编号为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公</w:t>
      </w:r>
      <w:r>
        <w:rPr>
          <w:rFonts w:asciiTheme="minorEastAsia" w:hAnsiTheme="minorEastAsia"/>
          <w:color w:val="auto"/>
          <w:sz w:val="21"/>
          <w:szCs w:val="21"/>
          <w:highlight w:val="none"/>
        </w:rPr>
        <w:t>开</w:t>
      </w:r>
      <w:r>
        <w:rPr>
          <w:rFonts w:hint="eastAsia" w:asciiTheme="minorEastAsia" w:hAnsiTheme="minorEastAsia"/>
          <w:color w:val="auto"/>
          <w:sz w:val="21"/>
          <w:szCs w:val="21"/>
          <w:highlight w:val="none"/>
        </w:rPr>
        <w:t>招</w:t>
      </w:r>
      <w:r>
        <w:rPr>
          <w:rFonts w:asciiTheme="minorEastAsia" w:hAnsiTheme="minorEastAsia"/>
          <w:color w:val="auto"/>
          <w:sz w:val="21"/>
          <w:szCs w:val="21"/>
          <w:highlight w:val="none"/>
        </w:rPr>
        <w:t>标项目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w:t>
      </w:r>
      <w:r>
        <w:rPr>
          <w:rFonts w:hint="eastAsia" w:asciiTheme="minorEastAsia" w:hAnsiTheme="minorEastAsia"/>
          <w:color w:val="auto"/>
          <w:sz w:val="21"/>
          <w:szCs w:val="21"/>
          <w:highlight w:val="none"/>
        </w:rPr>
        <w:t>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031B8895">
      <w:pPr>
        <w:pStyle w:val="61"/>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5EF569C5">
      <w:pPr>
        <w:pStyle w:val="61"/>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14:paraId="107B44F0">
      <w:pPr>
        <w:pStyle w:val="61"/>
        <w:spacing w:line="480" w:lineRule="auto"/>
        <w:ind w:firstLine="472" w:firstLineChars="225"/>
        <w:jc w:val="left"/>
        <w:rPr>
          <w:rFonts w:asciiTheme="minorEastAsia" w:hAnsiTheme="minorEastAsia"/>
          <w:color w:val="auto"/>
          <w:sz w:val="21"/>
          <w:szCs w:val="21"/>
          <w:highlight w:val="none"/>
        </w:rPr>
      </w:pPr>
    </w:p>
    <w:p w14:paraId="393BF5D9">
      <w:pPr>
        <w:pStyle w:val="61"/>
        <w:spacing w:line="480" w:lineRule="auto"/>
        <w:ind w:firstLine="472" w:firstLineChars="225"/>
        <w:jc w:val="left"/>
        <w:rPr>
          <w:rFonts w:asciiTheme="minorEastAsia" w:hAnsiTheme="minorEastAsia"/>
          <w:color w:val="auto"/>
          <w:sz w:val="21"/>
          <w:szCs w:val="21"/>
          <w:highlight w:val="none"/>
        </w:rPr>
      </w:pPr>
    </w:p>
    <w:p w14:paraId="31998706">
      <w:pPr>
        <w:pStyle w:val="61"/>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2996A2EC">
      <w:pPr>
        <w:pStyle w:val="61"/>
        <w:spacing w:line="480" w:lineRule="auto"/>
        <w:ind w:left="-538" w:leftChars="-256" w:firstLine="539" w:firstLineChars="257"/>
        <w:jc w:val="center"/>
        <w:rPr>
          <w:rFonts w:asciiTheme="minorEastAsia" w:hAnsiTheme="minorEastAsia"/>
          <w:bCs/>
          <w:color w:val="auto"/>
          <w:sz w:val="21"/>
          <w:szCs w:val="21"/>
          <w:highlight w:val="none"/>
        </w:rPr>
      </w:pPr>
    </w:p>
    <w:p w14:paraId="329508B4">
      <w:pPr>
        <w:autoSpaceDE w:val="0"/>
        <w:autoSpaceDN w:val="0"/>
        <w:adjustRightInd w:val="0"/>
        <w:spacing w:line="360" w:lineRule="auto"/>
        <w:ind w:right="-11"/>
        <w:rPr>
          <w:rFonts w:cs="宋体" w:asciiTheme="minorEastAsia" w:hAnsiTheme="minorEastAsia"/>
          <w:color w:val="auto"/>
          <w:szCs w:val="21"/>
          <w:highlight w:val="none"/>
          <w:lang w:val="zh-CN"/>
        </w:rPr>
      </w:pPr>
    </w:p>
    <w:p w14:paraId="0C0EF975">
      <w:pPr>
        <w:autoSpaceDE w:val="0"/>
        <w:autoSpaceDN w:val="0"/>
        <w:adjustRightInd w:val="0"/>
        <w:spacing w:line="360" w:lineRule="auto"/>
        <w:ind w:right="-11"/>
        <w:rPr>
          <w:rFonts w:cs="宋体" w:asciiTheme="minorEastAsia" w:hAnsiTheme="minorEastAsia"/>
          <w:color w:val="auto"/>
          <w:szCs w:val="21"/>
          <w:highlight w:val="none"/>
          <w:lang w:val="zh-CN"/>
        </w:rPr>
      </w:pPr>
    </w:p>
    <w:p w14:paraId="01922023">
      <w:pPr>
        <w:autoSpaceDE w:val="0"/>
        <w:autoSpaceDN w:val="0"/>
        <w:adjustRightInd w:val="0"/>
        <w:spacing w:line="360" w:lineRule="auto"/>
        <w:ind w:right="-11"/>
        <w:rPr>
          <w:rFonts w:cs="宋体" w:asciiTheme="minorEastAsia" w:hAnsiTheme="minorEastAsia"/>
          <w:color w:val="auto"/>
          <w:szCs w:val="21"/>
          <w:highlight w:val="none"/>
          <w:lang w:val="zh-CN"/>
        </w:rPr>
      </w:pPr>
    </w:p>
    <w:p w14:paraId="5FA06D5F">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4E23FDC4">
      <w:pPr>
        <w:pStyle w:val="64"/>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568CBB5A">
      <w:pPr>
        <w:pStyle w:val="63"/>
        <w:spacing w:line="480" w:lineRule="auto"/>
        <w:rPr>
          <w:rFonts w:cs="Arial" w:asciiTheme="minorEastAsia" w:hAnsiTheme="minorEastAsia"/>
          <w:color w:val="auto"/>
          <w:sz w:val="21"/>
          <w:szCs w:val="21"/>
          <w:highlight w:val="none"/>
        </w:rPr>
      </w:pPr>
    </w:p>
    <w:p w14:paraId="50532A70">
      <w:pPr>
        <w:rPr>
          <w:color w:val="auto"/>
          <w:szCs w:val="21"/>
          <w:highlight w:val="none"/>
        </w:rPr>
      </w:pPr>
    </w:p>
    <w:p w14:paraId="459759AC">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加本招</w:t>
      </w:r>
      <w:r>
        <w:rPr>
          <w:rFonts w:asciiTheme="minorEastAsia" w:hAnsiTheme="minorEastAsia"/>
          <w:bCs/>
          <w:color w:val="auto"/>
          <w:kern w:val="12"/>
          <w:szCs w:val="21"/>
          <w:highlight w:val="none"/>
        </w:rPr>
        <w:t>标项目</w:t>
      </w:r>
      <w:r>
        <w:rPr>
          <w:rFonts w:hint="eastAsia" w:asciiTheme="minorEastAsia" w:hAnsiTheme="minorEastAsia"/>
          <w:bCs/>
          <w:color w:val="auto"/>
          <w:kern w:val="12"/>
          <w:szCs w:val="21"/>
          <w:highlight w:val="none"/>
        </w:rPr>
        <w:t>投</w:t>
      </w:r>
      <w:r>
        <w:rPr>
          <w:rFonts w:asciiTheme="minorEastAsia" w:hAnsiTheme="minorEastAsia"/>
          <w:bCs/>
          <w:color w:val="auto"/>
          <w:kern w:val="12"/>
          <w:szCs w:val="21"/>
          <w:highlight w:val="none"/>
        </w:rPr>
        <w:t>标</w:t>
      </w:r>
      <w:r>
        <w:rPr>
          <w:rFonts w:hint="eastAsia" w:asciiTheme="minorEastAsia" w:hAnsiTheme="minorEastAsia"/>
          <w:bCs/>
          <w:color w:val="auto"/>
          <w:kern w:val="12"/>
          <w:szCs w:val="21"/>
          <w:highlight w:val="none"/>
        </w:rPr>
        <w:t>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5CE694D3">
      <w:pPr>
        <w:pStyle w:val="30"/>
        <w:ind w:left="0" w:leftChars="0" w:firstLine="0" w:firstLineChars="0"/>
        <w:rPr>
          <w:color w:val="auto"/>
          <w:highlight w:val="none"/>
        </w:rPr>
      </w:pPr>
    </w:p>
    <w:p w14:paraId="38104437">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3.3法定代表人（单位负责人）授权书</w:t>
      </w:r>
    </w:p>
    <w:p w14:paraId="31F631C3">
      <w:pPr>
        <w:spacing w:line="480" w:lineRule="exact"/>
        <w:jc w:val="center"/>
        <w:rPr>
          <w:rFonts w:ascii="宋体" w:hAnsi="宋体"/>
          <w:b/>
          <w:bCs/>
          <w:color w:val="auto"/>
          <w:sz w:val="36"/>
          <w:szCs w:val="36"/>
          <w:highlight w:val="none"/>
        </w:rPr>
      </w:pPr>
    </w:p>
    <w:p w14:paraId="6FB3B79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投标人名称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asciiTheme="minorEastAsia" w:hAnsiTheme="minorEastAsia"/>
          <w:i/>
          <w:color w:val="auto"/>
          <w:szCs w:val="21"/>
          <w:highlight w:val="none"/>
          <w:u w:val="single"/>
        </w:rPr>
        <w:t>项目编号</w:t>
      </w:r>
      <w:r>
        <w:rPr>
          <w:rFonts w:hint="eastAsia" w:asciiTheme="minorEastAsia" w:hAnsiTheme="minorEastAsia"/>
          <w:color w:val="auto"/>
          <w:szCs w:val="21"/>
          <w:highlight w:val="none"/>
        </w:rPr>
        <w:t>的</w:t>
      </w:r>
      <w:r>
        <w:rPr>
          <w:rFonts w:asciiTheme="minorEastAsia" w:hAnsiTheme="minorEastAsia"/>
          <w:i/>
          <w:color w:val="auto"/>
          <w:szCs w:val="21"/>
          <w:highlight w:val="none"/>
          <w:u w:val="single"/>
        </w:rPr>
        <w:t>项目</w:t>
      </w:r>
      <w:r>
        <w:rPr>
          <w:rFonts w:hint="eastAsia" w:asciiTheme="minorEastAsia" w:hAnsiTheme="minorEastAsia"/>
          <w:i/>
          <w:color w:val="auto"/>
          <w:szCs w:val="21"/>
          <w:highlight w:val="none"/>
          <w:u w:val="single"/>
        </w:rPr>
        <w:t>名</w:t>
      </w:r>
      <w:r>
        <w:rPr>
          <w:rFonts w:asciiTheme="minorEastAsia" w:hAnsiTheme="minorEastAsia"/>
          <w:i/>
          <w:color w:val="auto"/>
          <w:szCs w:val="21"/>
          <w:highlight w:val="none"/>
          <w:u w:val="single"/>
        </w:rPr>
        <w:t>称</w:t>
      </w:r>
      <w:r>
        <w:rPr>
          <w:rFonts w:hint="eastAsia" w:cs="Arial" w:asciiTheme="minorEastAsia" w:hAnsiTheme="minorEastAsia"/>
          <w:color w:val="auto"/>
          <w:szCs w:val="21"/>
          <w:highlight w:val="none"/>
        </w:rPr>
        <w:t>项目的投标活动，并代表我方全权办理针对上述项目的投标、开标、投标文件澄清、签约等一切具体事务和签署相关文件。</w:t>
      </w:r>
    </w:p>
    <w:p w14:paraId="1EFEE38E">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7CF6635D">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566422E">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1B579A85">
      <w:pPr>
        <w:spacing w:line="48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投标人</w:t>
      </w:r>
      <w:r>
        <w:rPr>
          <w:rFonts w:hint="eastAsia" w:asciiTheme="minorEastAsia" w:hAnsiTheme="minorEastAsia"/>
          <w:color w:val="auto"/>
          <w:szCs w:val="21"/>
          <w:highlight w:val="none"/>
        </w:rPr>
        <w:t xml:space="preserve">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（加盖单位公章）</w:t>
      </w:r>
    </w:p>
    <w:p w14:paraId="608B2601">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 （签名或加盖名章）</w:t>
      </w:r>
    </w:p>
    <w:p w14:paraId="0934EDB4">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  （</w:t>
      </w:r>
      <w:r>
        <w:rPr>
          <w:rFonts w:hint="eastAsia" w:cs="Arial" w:asciiTheme="minorEastAsia" w:hAnsiTheme="minorEastAsia"/>
          <w:color w:val="auto"/>
          <w:szCs w:val="21"/>
          <w:highlight w:val="none"/>
        </w:rPr>
        <w:t>签名或加盖名章</w:t>
      </w:r>
      <w:r>
        <w:rPr>
          <w:rFonts w:hint="eastAsia" w:asciiTheme="minorEastAsia" w:hAnsiTheme="minorEastAsia"/>
          <w:color w:val="auto"/>
          <w:szCs w:val="21"/>
          <w:highlight w:val="none"/>
        </w:rPr>
        <w:t>）</w:t>
      </w:r>
    </w:p>
    <w:p w14:paraId="5BCF0681">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3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4E98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5D94A166">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c>
          <w:tcPr>
            <w:tcW w:w="4473" w:type="dxa"/>
            <w:gridSpan w:val="2"/>
            <w:vAlign w:val="center"/>
          </w:tcPr>
          <w:p w14:paraId="79A39B0C">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r>
      <w:tr w14:paraId="43C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71447049">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1DC0D6D9">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c>
          <w:tcPr>
            <w:tcW w:w="4480" w:type="dxa"/>
            <w:gridSpan w:val="2"/>
            <w:vAlign w:val="center"/>
          </w:tcPr>
          <w:p w14:paraId="3E20D2E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3FB11A89">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r>
    </w:tbl>
    <w:p w14:paraId="5E3E75AB">
      <w:pPr>
        <w:widowControl/>
        <w:spacing w:before="100" w:beforeAutospacing="1" w:after="100" w:afterAutospacing="1" w:line="360" w:lineRule="auto"/>
        <w:jc w:val="center"/>
        <w:rPr>
          <w:rFonts w:ascii="宋体" w:hAnsi="宋体"/>
          <w:b/>
          <w:bCs/>
          <w:color w:val="auto"/>
          <w:sz w:val="24"/>
          <w:szCs w:val="24"/>
          <w:highlight w:val="none"/>
        </w:rPr>
      </w:pPr>
    </w:p>
    <w:p w14:paraId="1719D875">
      <w:pPr>
        <w:spacing w:line="480" w:lineRule="exact"/>
        <w:jc w:val="center"/>
        <w:rPr>
          <w:rFonts w:cs="Arial" w:asciiTheme="minorEastAsia" w:hAnsiTheme="minorEastAsia"/>
          <w:color w:val="auto"/>
          <w:szCs w:val="21"/>
          <w:highlight w:val="none"/>
        </w:rPr>
      </w:pPr>
      <w:r>
        <w:rPr>
          <w:rFonts w:hint="eastAsia" w:ascii="宋体" w:hAnsi="宋体"/>
          <w:b/>
          <w:bCs/>
          <w:color w:val="auto"/>
          <w:sz w:val="24"/>
          <w:szCs w:val="24"/>
          <w:highlight w:val="none"/>
        </w:rPr>
        <w:t>3.4禹州市政府采购供应商信用承诺函</w:t>
      </w:r>
    </w:p>
    <w:p w14:paraId="221B6E1A">
      <w:pPr>
        <w:adjustRightInd w:val="0"/>
        <w:spacing w:line="360" w:lineRule="auto"/>
        <w:ind w:firstLine="441" w:firstLineChars="210"/>
        <w:contextualSpacing/>
        <w:rPr>
          <w:rFonts w:cs="Arial" w:asciiTheme="minorEastAsia" w:hAnsiTheme="minorEastAsia"/>
          <w:color w:val="auto"/>
          <w:szCs w:val="21"/>
          <w:highlight w:val="none"/>
        </w:rPr>
      </w:pPr>
    </w:p>
    <w:p w14:paraId="7F2829BD">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致  </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采购人或采购代理机构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w:t>
      </w:r>
    </w:p>
    <w:p w14:paraId="58D16084">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单位名称</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自然人姓名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w:t>
      </w:r>
    </w:p>
    <w:p w14:paraId="656B9355">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统一社会信用代码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身份证号码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w:t>
      </w:r>
    </w:p>
    <w:p w14:paraId="386FA8E9">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负责人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                        </w:t>
      </w:r>
    </w:p>
    <w:p w14:paraId="0ECD6D30">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联系地址和电话</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w:t>
      </w:r>
    </w:p>
    <w:p w14:paraId="3085EE52">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树立诚实守信的政府采购供应商形象</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自愿作出以下承诺</w:t>
      </w:r>
      <w:r>
        <w:rPr>
          <w:rFonts w:hint="eastAsia" w:cs="Arial" w:asciiTheme="minorEastAsia" w:hAnsiTheme="minorEastAsia"/>
          <w:color w:val="auto"/>
          <w:szCs w:val="21"/>
          <w:highlight w:val="none"/>
          <w:lang w:eastAsia="zh-CN"/>
        </w:rPr>
        <w:t>：</w:t>
      </w:r>
    </w:p>
    <w:p w14:paraId="2D8CD289">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自愿参加本次政府采购活动</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严格遵守《中华人民共和国政府采购法》及相关法律法规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依法诚信经营</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无条件遵守本次政府采购活动的各项规定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郑重承诺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符合《中华人民共和国政府采购法》第二十二条规定和采购文件、本承诺书的条件</w:t>
      </w:r>
      <w:r>
        <w:rPr>
          <w:rFonts w:hint="eastAsia" w:cs="Arial" w:asciiTheme="minorEastAsia" w:hAnsiTheme="minorEastAsia"/>
          <w:color w:val="auto"/>
          <w:szCs w:val="21"/>
          <w:highlight w:val="none"/>
          <w:lang w:eastAsia="zh-CN"/>
        </w:rPr>
        <w:t>：</w:t>
      </w:r>
    </w:p>
    <w:p w14:paraId="00803C78">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一</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具有独立承担民事责任的能力</w:t>
      </w:r>
      <w:r>
        <w:rPr>
          <w:rFonts w:hint="eastAsia" w:cs="Arial" w:asciiTheme="minorEastAsia" w:hAnsiTheme="minorEastAsia"/>
          <w:color w:val="auto"/>
          <w:szCs w:val="21"/>
          <w:highlight w:val="none"/>
          <w:lang w:eastAsia="zh-CN"/>
        </w:rPr>
        <w:t>；</w:t>
      </w:r>
    </w:p>
    <w:p w14:paraId="492F07E8">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二</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具有良好的商业信誉和健全的财务会计制度</w:t>
      </w:r>
      <w:r>
        <w:rPr>
          <w:rFonts w:hint="eastAsia" w:cs="Arial" w:asciiTheme="minorEastAsia" w:hAnsiTheme="minorEastAsia"/>
          <w:color w:val="auto"/>
          <w:szCs w:val="21"/>
          <w:highlight w:val="none"/>
          <w:lang w:eastAsia="zh-CN"/>
        </w:rPr>
        <w:t>；</w:t>
      </w:r>
    </w:p>
    <w:p w14:paraId="2979F425">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三</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具有履行合同所必需的设备和专业技术能力</w:t>
      </w:r>
      <w:r>
        <w:rPr>
          <w:rFonts w:hint="eastAsia" w:cs="Arial" w:asciiTheme="minorEastAsia" w:hAnsiTheme="minorEastAsia"/>
          <w:color w:val="auto"/>
          <w:szCs w:val="21"/>
          <w:highlight w:val="none"/>
          <w:lang w:eastAsia="zh-CN"/>
        </w:rPr>
        <w:t>；</w:t>
      </w:r>
    </w:p>
    <w:p w14:paraId="0491644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四</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有依法缴纳税收和社会保障资金的良好记录</w:t>
      </w:r>
      <w:r>
        <w:rPr>
          <w:rFonts w:hint="eastAsia" w:cs="Arial" w:asciiTheme="minorEastAsia" w:hAnsiTheme="minorEastAsia"/>
          <w:color w:val="auto"/>
          <w:szCs w:val="21"/>
          <w:highlight w:val="none"/>
          <w:lang w:eastAsia="zh-CN"/>
        </w:rPr>
        <w:t>；</w:t>
      </w:r>
    </w:p>
    <w:p w14:paraId="3C88E79A">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五</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参加政府采购活动前三年内</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在经营活动中没有重大违法记录</w:t>
      </w:r>
      <w:r>
        <w:rPr>
          <w:rFonts w:hint="eastAsia" w:cs="Arial" w:asciiTheme="minorEastAsia" w:hAnsiTheme="minorEastAsia"/>
          <w:color w:val="auto"/>
          <w:szCs w:val="21"/>
          <w:highlight w:val="none"/>
          <w:lang w:eastAsia="zh-CN"/>
        </w:rPr>
        <w:t>；</w:t>
      </w:r>
    </w:p>
    <w:p w14:paraId="4B87B3BB">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六</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未被列入经营异常名录或者严重违法失信名单、信被执行人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重大税收违法案件当事人名单、政府采购严重违法失信行为记录名单</w:t>
      </w:r>
      <w:r>
        <w:rPr>
          <w:rFonts w:hint="eastAsia" w:cs="Arial" w:asciiTheme="minorEastAsia" w:hAnsiTheme="minorEastAsia"/>
          <w:color w:val="auto"/>
          <w:szCs w:val="21"/>
          <w:highlight w:val="none"/>
          <w:lang w:eastAsia="zh-CN"/>
        </w:rPr>
        <w:t>；</w:t>
      </w:r>
    </w:p>
    <w:p w14:paraId="4FEC01BD">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七</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未被相关监管部门作出行政处罚且尚在处罚有效期的</w:t>
      </w:r>
      <w:r>
        <w:rPr>
          <w:rFonts w:hint="eastAsia" w:cs="Arial" w:asciiTheme="minorEastAsia" w:hAnsiTheme="minorEastAsia"/>
          <w:color w:val="auto"/>
          <w:szCs w:val="21"/>
          <w:highlight w:val="none"/>
          <w:lang w:eastAsia="zh-CN"/>
        </w:rPr>
        <w:t>；</w:t>
      </w:r>
    </w:p>
    <w:p w14:paraId="38BC25F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八</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未曾作出虚假采购承诺</w:t>
      </w:r>
      <w:r>
        <w:rPr>
          <w:rFonts w:hint="eastAsia" w:cs="Arial" w:asciiTheme="minorEastAsia" w:hAnsiTheme="minorEastAsia"/>
          <w:color w:val="auto"/>
          <w:szCs w:val="21"/>
          <w:highlight w:val="none"/>
          <w:lang w:eastAsia="zh-CN"/>
        </w:rPr>
        <w:t>；</w:t>
      </w:r>
    </w:p>
    <w:p w14:paraId="7C54BBB9">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九</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符合法律、行政法规规定的其他条件。</w:t>
      </w:r>
    </w:p>
    <w:p w14:paraId="7FD6412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保证上述承诺事项的真实性。如有弄虚作假或其他违法违规行为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自愿按照规定将违背承诺行为作为失信行为记录到社会信用信息平台</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并视同为“提供虚假材料谋取中标、成交</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按照《中华人民共和国政府采购法》第七十七</w:t>
      </w:r>
      <w:r>
        <w:rPr>
          <w:rFonts w:hint="eastAsia" w:cs="Arial" w:asciiTheme="minorEastAsia" w:hAnsiTheme="minorEastAsia"/>
          <w:color w:val="auto"/>
          <w:szCs w:val="21"/>
          <w:highlight w:val="none"/>
          <w:lang w:eastAsia="zh-CN"/>
        </w:rPr>
        <w:t>、第</w:t>
      </w:r>
      <w:r>
        <w:rPr>
          <w:rFonts w:hint="eastAsia" w:cs="Arial" w:asciiTheme="minorEastAsia" w:hAnsiTheme="minorEastAsia"/>
          <w:color w:val="auto"/>
          <w:szCs w:val="21"/>
          <w:highlight w:val="none"/>
        </w:rPr>
        <w:t>七十九条 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处以采购金额千分之五以上千分之十以下的罚款</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列入不良行为记录名单</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在一至三年内禁止参加政府采购活动, 违法所得的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并处没收违法所得</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情节严重的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由市场监管部门吊销营业执照</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构成犯罪的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依法追究刑事责任</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给他人造成损失的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并应依照有关民事法律规定承担民事责任。</w:t>
      </w:r>
    </w:p>
    <w:p w14:paraId="7FE5C5C8">
      <w:pPr>
        <w:spacing w:line="600" w:lineRule="exact"/>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lang w:val="zh-CN"/>
        </w:rPr>
        <w:t>（电子章）</w:t>
      </w:r>
      <w:r>
        <w:rPr>
          <w:rFonts w:hint="eastAsia" w:cs="宋体" w:asciiTheme="minorEastAsia" w:hAnsiTheme="minorEastAsia"/>
          <w:color w:val="auto"/>
          <w:szCs w:val="21"/>
          <w:highlight w:val="none"/>
          <w:lang w:val="zh-CN"/>
        </w:rPr>
        <w:t>：</w:t>
      </w:r>
    </w:p>
    <w:p w14:paraId="20CFFFAC">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w:t>
      </w:r>
      <w:r>
        <w:rPr>
          <w:rFonts w:hint="eastAsia" w:cs="宋体" w:asciiTheme="minorEastAsia" w:hAnsiTheme="minorEastAsia"/>
          <w:color w:val="auto"/>
          <w:szCs w:val="21"/>
          <w:highlight w:val="none"/>
          <w:lang w:val="zh-CN"/>
        </w:rPr>
        <w:t>或</w:t>
      </w:r>
      <w:r>
        <w:rPr>
          <w:rFonts w:cs="宋体" w:asciiTheme="minorEastAsia" w:hAnsiTheme="minorEastAsia"/>
          <w:color w:val="auto"/>
          <w:szCs w:val="21"/>
          <w:highlight w:val="none"/>
          <w:lang w:val="zh-CN"/>
        </w:rPr>
        <w:t>授权代表（签字或电子印章）</w:t>
      </w:r>
      <w:r>
        <w:rPr>
          <w:rFonts w:hint="eastAsia" w:cs="宋体" w:asciiTheme="minorEastAsia" w:hAnsiTheme="minorEastAsia"/>
          <w:color w:val="auto"/>
          <w:szCs w:val="21"/>
          <w:highlight w:val="none"/>
          <w:lang w:val="zh-CN"/>
        </w:rPr>
        <w:t>：</w:t>
      </w:r>
    </w:p>
    <w:p w14:paraId="0E167A18">
      <w:pPr>
        <w:widowControl/>
        <w:spacing w:before="100" w:beforeAutospacing="1" w:after="100" w:afterAutospacing="1" w:line="360" w:lineRule="auto"/>
        <w:ind w:firstLine="525" w:firstLineChars="250"/>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年  月  日</w:t>
      </w:r>
    </w:p>
    <w:p w14:paraId="3C4CD9A4">
      <w:pPr>
        <w:pStyle w:val="30"/>
        <w:ind w:firstLine="340"/>
        <w:rPr>
          <w:rFonts w:cs="Arial" w:asciiTheme="minorEastAsia" w:hAnsiTheme="minorEastAsia"/>
          <w:color w:val="auto"/>
          <w:szCs w:val="21"/>
          <w:highlight w:val="none"/>
        </w:rPr>
      </w:pPr>
    </w:p>
    <w:p w14:paraId="6073E1C3">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投标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14:paraId="57BF2103">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56AE56BA">
      <w:pPr>
        <w:pStyle w:val="2"/>
        <w:ind w:firstLine="480"/>
        <w:rPr>
          <w:color w:val="auto"/>
          <w:highlight w:val="none"/>
          <w:lang w:val="zh-CN"/>
        </w:rPr>
      </w:pPr>
    </w:p>
    <w:p w14:paraId="41F72561">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08618DB1">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16D6CD86">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398959B3">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3AFEF8C4">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73F4A7E4">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0847D09B">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58D9F879">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114D4408">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7B97A489">
      <w:pPr>
        <w:pStyle w:val="30"/>
        <w:ind w:firstLine="340"/>
        <w:rPr>
          <w:color w:val="auto"/>
          <w:highlight w:val="none"/>
          <w:lang w:val="zh-CN"/>
        </w:rPr>
      </w:pPr>
    </w:p>
    <w:p w14:paraId="20A98351">
      <w:pPr>
        <w:pStyle w:val="30"/>
        <w:ind w:firstLine="0" w:firstLineChars="0"/>
        <w:rPr>
          <w:color w:val="auto"/>
          <w:highlight w:val="none"/>
          <w:lang w:val="zh-CN"/>
        </w:rPr>
      </w:pPr>
    </w:p>
    <w:p w14:paraId="7C70A630">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3.5投标承诺函</w:t>
      </w:r>
    </w:p>
    <w:p w14:paraId="41C708A6">
      <w:pPr>
        <w:autoSpaceDE w:val="0"/>
        <w:autoSpaceDN w:val="0"/>
        <w:snapToGrid w:val="0"/>
        <w:spacing w:line="360" w:lineRule="auto"/>
        <w:jc w:val="center"/>
        <w:rPr>
          <w:rFonts w:ascii="宋体" w:hAnsi="宋体"/>
          <w:b/>
          <w:bCs/>
          <w:color w:val="auto"/>
          <w:sz w:val="24"/>
          <w:szCs w:val="24"/>
          <w:highlight w:val="none"/>
        </w:rPr>
      </w:pPr>
    </w:p>
    <w:p w14:paraId="1456CCD3">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14:paraId="3A61FFF4">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zh-CN"/>
        </w:rPr>
        <w:t xml:space="preserve">      </w:t>
      </w:r>
      <w:r>
        <w:rPr>
          <w:rFonts w:hint="eastAsia" w:cs="宋体" w:asciiTheme="minorEastAsia" w:hAnsiTheme="minorEastAsia"/>
          <w:color w:val="auto"/>
          <w:szCs w:val="21"/>
          <w:highlight w:val="none"/>
          <w:lang w:val="zh-CN"/>
        </w:rPr>
        <w:t>（招标编号、项目名称）的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投标</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6D056D9A">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一、在投标有效期内撤销投标文件；</w:t>
      </w:r>
    </w:p>
    <w:p w14:paraId="504CE2D8">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二、在投标文件中提供虚假材料；</w:t>
      </w:r>
    </w:p>
    <w:p w14:paraId="284D5A98">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三、除因不可抗力或招标文件认可的情形以外，中标后不与采购人签订合同；</w:t>
      </w:r>
    </w:p>
    <w:p w14:paraId="0C8757F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四、与采购人、其他投标人或者采购代理机构恶意串通；</w:t>
      </w:r>
    </w:p>
    <w:p w14:paraId="1DE0B72F">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五、法律法规及本招标文件规定的其他严重违法行为。</w:t>
      </w:r>
    </w:p>
    <w:p w14:paraId="090D0FBF">
      <w:pPr>
        <w:rPr>
          <w:color w:val="auto"/>
          <w:sz w:val="28"/>
          <w:szCs w:val="28"/>
          <w:highlight w:val="none"/>
          <w:u w:val="single"/>
        </w:rPr>
      </w:pPr>
    </w:p>
    <w:p w14:paraId="502AAAEA">
      <w:pPr>
        <w:rPr>
          <w:color w:val="auto"/>
          <w:sz w:val="28"/>
          <w:szCs w:val="28"/>
          <w:highlight w:val="none"/>
          <w:u w:val="single"/>
        </w:rPr>
      </w:pPr>
    </w:p>
    <w:p w14:paraId="47FAAE0C">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75C66DB2">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14:paraId="011DC9FA">
      <w:pPr>
        <w:autoSpaceDE w:val="0"/>
        <w:autoSpaceDN w:val="0"/>
        <w:adjustRightInd w:val="0"/>
        <w:spacing w:line="360" w:lineRule="auto"/>
        <w:jc w:val="center"/>
        <w:rPr>
          <w:rFonts w:ascii="宋体" w:cs="宋体"/>
          <w:color w:val="auto"/>
          <w:szCs w:val="21"/>
          <w:highlight w:val="none"/>
          <w:lang w:val="zh-CN"/>
        </w:rPr>
      </w:pPr>
    </w:p>
    <w:p w14:paraId="168F66A5">
      <w:pPr>
        <w:pStyle w:val="14"/>
        <w:rPr>
          <w:color w:val="auto"/>
          <w:highlight w:val="none"/>
          <w:lang w:val="zh-CN"/>
        </w:rPr>
      </w:pPr>
    </w:p>
    <w:p w14:paraId="2C6507D2">
      <w:pPr>
        <w:autoSpaceDE w:val="0"/>
        <w:autoSpaceDN w:val="0"/>
        <w:adjustRightInd w:val="0"/>
        <w:spacing w:line="360" w:lineRule="auto"/>
        <w:jc w:val="center"/>
        <w:rPr>
          <w:rFonts w:hint="eastAsia" w:cs="宋体" w:asciiTheme="minorEastAsia" w:hAnsiTheme="minorEastAsia"/>
          <w:color w:val="auto"/>
          <w:sz w:val="24"/>
          <w:szCs w:val="24"/>
          <w:highlight w:val="none"/>
          <w:lang w:val="zh-CN"/>
        </w:rPr>
      </w:pPr>
    </w:p>
    <w:p w14:paraId="08177712">
      <w:pPr>
        <w:pStyle w:val="30"/>
        <w:ind w:firstLine="340"/>
        <w:rPr>
          <w:rFonts w:hint="eastAsia"/>
          <w:color w:val="auto"/>
          <w:highlight w:val="none"/>
          <w:lang w:val="zh-CN"/>
        </w:rPr>
      </w:pPr>
    </w:p>
    <w:p w14:paraId="31BAEFD8">
      <w:pPr>
        <w:pStyle w:val="2"/>
        <w:ind w:firstLine="480"/>
        <w:rPr>
          <w:rFonts w:hint="eastAsia"/>
          <w:color w:val="auto"/>
          <w:highlight w:val="none"/>
          <w:lang w:val="zh-CN"/>
        </w:rPr>
      </w:pPr>
    </w:p>
    <w:p w14:paraId="59945532">
      <w:pPr>
        <w:rPr>
          <w:rFonts w:hint="eastAsia"/>
          <w:color w:val="auto"/>
          <w:highlight w:val="none"/>
          <w:lang w:val="zh-CN"/>
        </w:rPr>
      </w:pPr>
    </w:p>
    <w:p w14:paraId="50F2BD8C">
      <w:pPr>
        <w:pStyle w:val="30"/>
        <w:ind w:firstLine="340"/>
        <w:rPr>
          <w:rFonts w:hint="eastAsia"/>
          <w:color w:val="auto"/>
          <w:highlight w:val="none"/>
          <w:lang w:val="zh-CN"/>
        </w:rPr>
      </w:pPr>
    </w:p>
    <w:p w14:paraId="513809FB">
      <w:pPr>
        <w:pStyle w:val="2"/>
        <w:ind w:firstLine="480"/>
        <w:rPr>
          <w:rFonts w:hint="eastAsia"/>
          <w:color w:val="auto"/>
          <w:highlight w:val="none"/>
          <w:lang w:val="zh-CN"/>
        </w:rPr>
      </w:pPr>
    </w:p>
    <w:p w14:paraId="3F03F8C1">
      <w:pPr>
        <w:rPr>
          <w:color w:val="auto"/>
          <w:highlight w:val="none"/>
          <w:lang w:val="zh-CN"/>
        </w:rPr>
      </w:pPr>
    </w:p>
    <w:p w14:paraId="6547D42D">
      <w:pPr>
        <w:autoSpaceDE w:val="0"/>
        <w:autoSpaceDN w:val="0"/>
        <w:adjustRightInd w:val="0"/>
        <w:spacing w:line="360" w:lineRule="auto"/>
        <w:jc w:val="center"/>
        <w:outlineLvl w:val="0"/>
        <w:rPr>
          <w:rFonts w:ascii="宋体" w:hAnsi="宋体" w:eastAsia="宋体" w:cs="Times New Roman"/>
          <w:b/>
          <w:bCs/>
          <w:color w:val="auto"/>
          <w:sz w:val="24"/>
          <w:szCs w:val="24"/>
          <w:highlight w:val="none"/>
        </w:rPr>
      </w:pPr>
      <w:r>
        <w:rPr>
          <w:rFonts w:hint="eastAsia" w:ascii="宋体" w:hAnsi="宋体" w:eastAsia="宋体"/>
          <w:b/>
          <w:bCs/>
          <w:color w:val="auto"/>
          <w:sz w:val="24"/>
          <w:szCs w:val="24"/>
          <w:highlight w:val="none"/>
        </w:rPr>
        <w:t>3.6</w:t>
      </w:r>
      <w:r>
        <w:rPr>
          <w:rFonts w:ascii="宋体" w:hAnsi="宋体" w:eastAsia="宋体" w:cs="Times New Roman"/>
          <w:b/>
          <w:bCs/>
          <w:color w:val="auto"/>
          <w:sz w:val="24"/>
          <w:szCs w:val="24"/>
          <w:highlight w:val="none"/>
        </w:rPr>
        <w:t>中小企业声明函</w:t>
      </w:r>
    </w:p>
    <w:p w14:paraId="7D815743">
      <w:pPr>
        <w:spacing w:line="360" w:lineRule="auto"/>
        <w:jc w:val="center"/>
        <w:rPr>
          <w:rFonts w:ascii="宋体" w:hAnsi="宋体" w:eastAsia="宋体" w:cs="Times New Roman"/>
          <w:b/>
          <w:bCs/>
          <w:color w:val="auto"/>
          <w:szCs w:val="21"/>
          <w:highlight w:val="none"/>
        </w:rPr>
      </w:pPr>
    </w:p>
    <w:p w14:paraId="1E73B624">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本公司郑重声明，根据《政府采购促进中小企业发展管理办法》（财库﹝2020﹞46 号）的规定，本公司参加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w:t>
      </w:r>
      <w:r>
        <w:rPr>
          <w:rFonts w:hint="eastAsia" w:ascii="宋体" w:hAnsi="宋体" w:eastAsia="宋体" w:cs="Times New Roman"/>
          <w:color w:val="auto"/>
          <w:szCs w:val="21"/>
          <w:highlight w:val="none"/>
        </w:rPr>
        <w:t>服务</w:t>
      </w:r>
      <w:r>
        <w:rPr>
          <w:rFonts w:ascii="宋体" w:hAnsi="宋体" w:eastAsia="宋体" w:cs="Times New Roman"/>
          <w:color w:val="auto"/>
          <w:szCs w:val="21"/>
          <w:highlight w:val="none"/>
        </w:rPr>
        <w:t>全部由符合政策要求的中小企业</w:t>
      </w:r>
      <w:r>
        <w:rPr>
          <w:rFonts w:hint="eastAsia" w:ascii="宋体" w:hAnsi="宋体" w:eastAsia="宋体" w:cs="Times New Roman"/>
          <w:color w:val="auto"/>
          <w:szCs w:val="21"/>
          <w:highlight w:val="none"/>
        </w:rPr>
        <w:t>承接</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承接企业</w:t>
      </w:r>
      <w:r>
        <w:rPr>
          <w:rFonts w:ascii="宋体" w:hAnsi="宋体" w:eastAsia="宋体" w:cs="Times New Roman"/>
          <w:color w:val="auto"/>
          <w:szCs w:val="21"/>
          <w:highlight w:val="none"/>
        </w:rPr>
        <w:t>的具体情况如下：</w:t>
      </w:r>
    </w:p>
    <w:p w14:paraId="34E6FF0E">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1.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w:t>
      </w:r>
      <w:r>
        <w:rPr>
          <w:rFonts w:hint="eastAsia" w:ascii="宋体" w:hAnsi="宋体" w:eastAsia="宋体" w:cs="Times New Roman"/>
          <w:color w:val="auto"/>
          <w:szCs w:val="21"/>
          <w:highlight w:val="none"/>
        </w:rPr>
        <w:t>承接企业</w:t>
      </w:r>
      <w:r>
        <w:rPr>
          <w:rFonts w:ascii="宋体" w:hAnsi="宋体" w:eastAsia="宋体" w:cs="Times New Roman"/>
          <w:color w:val="auto"/>
          <w:szCs w:val="21"/>
          <w:highlight w:val="none"/>
        </w:rPr>
        <w:t>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color w:val="auto"/>
          <w:szCs w:val="21"/>
          <w:highlight w:val="none"/>
        </w:rPr>
        <w:t>人，营业收入为万元，资产总额为万元，属于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14E3B6DC">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p>
    <w:p w14:paraId="1AC2A52A">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6ADABE0E">
      <w:pPr>
        <w:spacing w:line="480" w:lineRule="auto"/>
        <w:ind w:firstLine="5957" w:firstLineChars="2837"/>
        <w:jc w:val="left"/>
        <w:rPr>
          <w:color w:val="auto"/>
          <w:highlight w:val="none"/>
        </w:rPr>
      </w:pPr>
      <w:r>
        <w:rPr>
          <w:rFonts w:hint="eastAsia"/>
          <w:color w:val="auto"/>
          <w:highlight w:val="none"/>
        </w:rPr>
        <w:t>投标人</w:t>
      </w:r>
      <w:r>
        <w:rPr>
          <w:color w:val="auto"/>
          <w:highlight w:val="none"/>
        </w:rPr>
        <w:t>名称（盖章）：</w:t>
      </w:r>
    </w:p>
    <w:p w14:paraId="7075A56E">
      <w:pPr>
        <w:spacing w:line="480" w:lineRule="auto"/>
        <w:ind w:firstLine="5617" w:firstLineChars="26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14:paraId="2132F3B2">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14:paraId="33C4CEE0">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7A8E1DE5">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04A542E0">
      <w:pPr>
        <w:pStyle w:val="30"/>
        <w:ind w:firstLine="340"/>
        <w:rPr>
          <w:rFonts w:hint="eastAsia"/>
          <w:color w:val="auto"/>
          <w:highlight w:val="none"/>
        </w:rPr>
      </w:pPr>
    </w:p>
    <w:p w14:paraId="6EFEE336">
      <w:pPr>
        <w:pStyle w:val="2"/>
        <w:rPr>
          <w:rFonts w:hint="eastAsia"/>
          <w:color w:val="auto"/>
          <w:highlight w:val="none"/>
        </w:rPr>
      </w:pPr>
    </w:p>
    <w:p w14:paraId="0CF59AA4">
      <w:pPr>
        <w:rPr>
          <w:rFonts w:hint="eastAsia"/>
          <w:color w:val="auto"/>
          <w:highlight w:val="none"/>
        </w:rPr>
      </w:pPr>
    </w:p>
    <w:p w14:paraId="5D381255">
      <w:pPr>
        <w:pStyle w:val="14"/>
        <w:rPr>
          <w:rFonts w:hint="eastAsia"/>
          <w:color w:val="auto"/>
          <w:highlight w:val="none"/>
        </w:rPr>
      </w:pPr>
    </w:p>
    <w:p w14:paraId="30F701D5">
      <w:pPr>
        <w:pStyle w:val="15"/>
        <w:rPr>
          <w:rFonts w:hint="eastAsia"/>
          <w:color w:val="auto"/>
          <w:highlight w:val="none"/>
        </w:rPr>
      </w:pPr>
    </w:p>
    <w:p w14:paraId="60F227B7">
      <w:pPr>
        <w:pStyle w:val="2"/>
        <w:ind w:firstLine="480"/>
        <w:rPr>
          <w:rFonts w:hint="eastAsia"/>
          <w:color w:val="auto"/>
          <w:highlight w:val="none"/>
        </w:rPr>
      </w:pPr>
    </w:p>
    <w:p w14:paraId="722195CD">
      <w:pPr>
        <w:rPr>
          <w:rFonts w:hint="eastAsia"/>
          <w:color w:val="auto"/>
          <w:highlight w:val="none"/>
        </w:rPr>
      </w:pPr>
    </w:p>
    <w:p w14:paraId="286520DF">
      <w:pPr>
        <w:pStyle w:val="30"/>
        <w:ind w:left="0" w:leftChars="0" w:firstLine="0" w:firstLineChars="0"/>
        <w:rPr>
          <w:color w:val="auto"/>
          <w:highlight w:val="none"/>
        </w:rPr>
      </w:pPr>
    </w:p>
    <w:p w14:paraId="050AE0F2">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3.7残疾人福利性单位声明函</w:t>
      </w:r>
    </w:p>
    <w:p w14:paraId="0C25237D">
      <w:pPr>
        <w:spacing w:line="360" w:lineRule="auto"/>
        <w:rPr>
          <w:rFonts w:ascii="宋体" w:hAnsi="宋体"/>
          <w:color w:val="auto"/>
          <w:szCs w:val="21"/>
          <w:highlight w:val="none"/>
        </w:rPr>
      </w:pPr>
    </w:p>
    <w:p w14:paraId="62861B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olor w:val="auto"/>
          <w:szCs w:val="21"/>
          <w:highlight w:val="none"/>
          <w:lang w:eastAsia="zh-CN"/>
        </w:rPr>
        <w:t>（</w:t>
      </w:r>
      <w:r>
        <w:rPr>
          <w:rFonts w:hint="eastAsia" w:ascii="宋体" w:hAnsi="宋体"/>
          <w:color w:val="auto"/>
          <w:szCs w:val="21"/>
          <w:highlight w:val="none"/>
          <w:lang w:eastAsia="zh-CN"/>
        </w:rPr>
        <w:sym w:font="Wingdings 2" w:char="00A3"/>
      </w:r>
      <w:r>
        <w:rPr>
          <w:rFonts w:hint="eastAsia" w:ascii="宋体" w:hAnsi="宋体"/>
          <w:b/>
          <w:bCs/>
          <w:color w:val="auto"/>
          <w:szCs w:val="21"/>
          <w:highlight w:val="none"/>
        </w:rPr>
        <w:t>为</w:t>
      </w:r>
      <w:r>
        <w:rPr>
          <w:rFonts w:hint="eastAsia" w:ascii="宋体" w:hAnsi="宋体"/>
          <w:b/>
          <w:bCs/>
          <w:color w:val="auto"/>
          <w:szCs w:val="21"/>
          <w:highlight w:val="none"/>
          <w:lang w:val="en-US" w:eastAsia="zh-CN"/>
        </w:rPr>
        <w:sym w:font="Wingdings 2" w:char="00A3"/>
      </w:r>
      <w:r>
        <w:rPr>
          <w:rFonts w:hint="eastAsia" w:ascii="宋体" w:hAnsi="宋体"/>
          <w:b/>
          <w:bCs/>
          <w:color w:val="auto"/>
          <w:szCs w:val="21"/>
          <w:highlight w:val="none"/>
          <w:lang w:val="en-US" w:eastAsia="zh-CN"/>
        </w:rPr>
        <w:t>不</w:t>
      </w:r>
      <w:r>
        <w:rPr>
          <w:rFonts w:hint="eastAsia" w:ascii="宋体" w:hAnsi="宋体"/>
          <w:color w:val="auto"/>
          <w:szCs w:val="21"/>
          <w:highlight w:val="none"/>
          <w:lang w:val="en-US" w:eastAsia="zh-CN"/>
        </w:rPr>
        <w:t>为）</w:t>
      </w:r>
      <w:r>
        <w:rPr>
          <w:rFonts w:hint="eastAsia" w:ascii="宋体" w:hAnsi="宋体"/>
          <w:color w:val="auto"/>
          <w:szCs w:val="21"/>
          <w:highlight w:val="none"/>
        </w:rPr>
        <w:t>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086EF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07A544AA">
      <w:pPr>
        <w:spacing w:line="360" w:lineRule="auto"/>
        <w:rPr>
          <w:rFonts w:ascii="宋体" w:hAnsi="宋体"/>
          <w:color w:val="auto"/>
          <w:szCs w:val="21"/>
          <w:highlight w:val="none"/>
        </w:rPr>
      </w:pPr>
    </w:p>
    <w:p w14:paraId="48AE1231">
      <w:pPr>
        <w:spacing w:line="360" w:lineRule="auto"/>
        <w:rPr>
          <w:rFonts w:ascii="宋体" w:hAnsi="宋体"/>
          <w:color w:val="auto"/>
          <w:szCs w:val="21"/>
          <w:highlight w:val="none"/>
        </w:rPr>
      </w:pPr>
    </w:p>
    <w:p w14:paraId="7835B9D6">
      <w:pPr>
        <w:spacing w:line="360" w:lineRule="auto"/>
        <w:rPr>
          <w:rFonts w:ascii="宋体" w:hAnsi="宋体"/>
          <w:color w:val="auto"/>
          <w:szCs w:val="21"/>
          <w:highlight w:val="none"/>
        </w:rPr>
      </w:pPr>
    </w:p>
    <w:p w14:paraId="4AC98659">
      <w:pPr>
        <w:spacing w:line="360" w:lineRule="auto"/>
        <w:rPr>
          <w:rFonts w:ascii="宋体" w:hAnsi="宋体"/>
          <w:color w:val="auto"/>
          <w:szCs w:val="21"/>
          <w:highlight w:val="none"/>
        </w:rPr>
      </w:pPr>
    </w:p>
    <w:p w14:paraId="4C86A5DE">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14:paraId="75BF9949">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14:paraId="58EB4AF7">
      <w:pPr>
        <w:autoSpaceDE w:val="0"/>
        <w:autoSpaceDN w:val="0"/>
        <w:adjustRightInd w:val="0"/>
        <w:spacing w:line="360" w:lineRule="auto"/>
        <w:jc w:val="center"/>
        <w:rPr>
          <w:rFonts w:cs="宋体" w:asciiTheme="minorEastAsia" w:hAnsiTheme="minorEastAsia"/>
          <w:color w:val="auto"/>
          <w:sz w:val="24"/>
          <w:szCs w:val="24"/>
          <w:highlight w:val="none"/>
        </w:rPr>
      </w:pPr>
    </w:p>
    <w:p w14:paraId="2AA2CBCD">
      <w:pPr>
        <w:pStyle w:val="14"/>
        <w:rPr>
          <w:rFonts w:ascii="宋体" w:cs="宋体"/>
          <w:color w:val="auto"/>
          <w:sz w:val="24"/>
          <w:highlight w:val="none"/>
          <w:lang w:val="zh-CN"/>
        </w:rPr>
      </w:pPr>
    </w:p>
    <w:p w14:paraId="21D6965B">
      <w:pPr>
        <w:pStyle w:val="14"/>
        <w:rPr>
          <w:rFonts w:ascii="宋体" w:cs="宋体"/>
          <w:color w:val="auto"/>
          <w:sz w:val="24"/>
          <w:highlight w:val="none"/>
          <w:lang w:val="zh-CN"/>
        </w:rPr>
      </w:pPr>
    </w:p>
    <w:p w14:paraId="1CC06D96">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3.8其他资格证书或材料 </w:t>
      </w:r>
    </w:p>
    <w:p w14:paraId="76B68359">
      <w:pPr>
        <w:autoSpaceDE w:val="0"/>
        <w:autoSpaceDN w:val="0"/>
        <w:adjustRightInd w:val="0"/>
        <w:spacing w:line="360" w:lineRule="auto"/>
        <w:rPr>
          <w:rFonts w:cs="黑体" w:asciiTheme="minorEastAsia" w:hAnsiTheme="minorEastAsia"/>
          <w:b/>
          <w:bCs/>
          <w:color w:val="auto"/>
          <w:sz w:val="28"/>
          <w:szCs w:val="28"/>
          <w:highlight w:val="none"/>
          <w:lang w:val="zh-CN"/>
        </w:rPr>
      </w:pPr>
    </w:p>
    <w:p w14:paraId="7F26CFA0">
      <w:pPr>
        <w:pStyle w:val="14"/>
        <w:rPr>
          <w:rFonts w:hint="eastAsia"/>
          <w:color w:val="auto"/>
          <w:highlight w:val="none"/>
          <w:lang w:val="zh-CN"/>
        </w:rPr>
      </w:pPr>
    </w:p>
    <w:p w14:paraId="131D4264">
      <w:pPr>
        <w:pStyle w:val="27"/>
        <w:rPr>
          <w:rFonts w:hint="eastAsia"/>
          <w:color w:val="auto"/>
          <w:highlight w:val="none"/>
          <w:lang w:val="zh-CN"/>
        </w:rPr>
      </w:pPr>
    </w:p>
    <w:p w14:paraId="0AD8201E">
      <w:pPr>
        <w:pStyle w:val="27"/>
        <w:rPr>
          <w:color w:val="auto"/>
          <w:highlight w:val="none"/>
          <w:lang w:val="zh-CN"/>
        </w:rPr>
      </w:pPr>
    </w:p>
    <w:p w14:paraId="560202A3">
      <w:pPr>
        <w:pStyle w:val="27"/>
        <w:rPr>
          <w:color w:val="auto"/>
          <w:highlight w:val="none"/>
          <w:lang w:val="zh-CN"/>
        </w:rPr>
      </w:pPr>
    </w:p>
    <w:p w14:paraId="593FEA52">
      <w:pPr>
        <w:pStyle w:val="27"/>
        <w:rPr>
          <w:color w:val="auto"/>
          <w:highlight w:val="none"/>
          <w:lang w:val="zh-CN"/>
        </w:rPr>
      </w:pPr>
    </w:p>
    <w:p w14:paraId="3746877C">
      <w:pPr>
        <w:pStyle w:val="27"/>
        <w:rPr>
          <w:color w:val="auto"/>
          <w:highlight w:val="none"/>
          <w:lang w:val="zh-CN"/>
        </w:rPr>
      </w:pPr>
    </w:p>
    <w:p w14:paraId="2B90246E">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四、符合性审查相关材料</w:t>
      </w:r>
    </w:p>
    <w:p w14:paraId="12F15B8E">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14:paraId="61C2B48D">
      <w:pPr>
        <w:spacing w:line="480" w:lineRule="exact"/>
        <w:jc w:val="center"/>
        <w:rPr>
          <w:rFonts w:ascii="宋体" w:hAnsi="宋体"/>
          <w:b/>
          <w:bCs/>
          <w:color w:val="auto"/>
          <w:sz w:val="24"/>
          <w:szCs w:val="24"/>
          <w:highlight w:val="none"/>
        </w:rPr>
      </w:pPr>
    </w:p>
    <w:p w14:paraId="1E22E974">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6DB25C22">
      <w:pPr>
        <w:spacing w:line="360" w:lineRule="auto"/>
        <w:ind w:firstLine="4410" w:firstLineChars="2100"/>
        <w:contextualSpacing/>
        <w:rPr>
          <w:rFonts w:hint="eastAsia" w:cs="宋体" w:asciiTheme="minorEastAsia" w:hAnsiTheme="minorEastAsia"/>
          <w:color w:val="auto"/>
          <w:szCs w:val="21"/>
          <w:highlight w:val="none"/>
          <w:lang w:val="zh-CN"/>
        </w:rPr>
      </w:pPr>
    </w:p>
    <w:p w14:paraId="1E1BD0DA">
      <w:pPr>
        <w:spacing w:line="360" w:lineRule="auto"/>
        <w:ind w:firstLine="4410" w:firstLineChars="2100"/>
        <w:contextualSpacing/>
        <w:rPr>
          <w:rFonts w:hint="eastAsia" w:cs="宋体" w:asciiTheme="minorEastAsia" w:hAnsiTheme="minorEastAsia"/>
          <w:color w:val="auto"/>
          <w:szCs w:val="21"/>
          <w:highlight w:val="none"/>
          <w:lang w:val="zh-CN"/>
        </w:rPr>
      </w:pPr>
    </w:p>
    <w:p w14:paraId="52152BF6">
      <w:pPr>
        <w:spacing w:line="360" w:lineRule="auto"/>
        <w:ind w:firstLine="4410" w:firstLineChars="2100"/>
        <w:contextualSpacing/>
        <w:rPr>
          <w:rFonts w:hint="eastAsia" w:cs="宋体" w:asciiTheme="minorEastAsia" w:hAnsiTheme="minorEastAsia"/>
          <w:color w:val="auto"/>
          <w:szCs w:val="21"/>
          <w:highlight w:val="none"/>
          <w:lang w:val="zh-CN"/>
        </w:rPr>
      </w:pPr>
    </w:p>
    <w:p w14:paraId="1F1387E1">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14:paraId="6E2088D3">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14:paraId="609446AC">
      <w:pPr>
        <w:autoSpaceDE w:val="0"/>
        <w:autoSpaceDN w:val="0"/>
        <w:adjustRightInd w:val="0"/>
        <w:spacing w:line="480" w:lineRule="auto"/>
        <w:rPr>
          <w:rFonts w:cs="宋体" w:asciiTheme="minorEastAsia" w:hAnsiTheme="minorEastAsia"/>
          <w:color w:val="auto"/>
          <w:sz w:val="24"/>
          <w:szCs w:val="24"/>
          <w:highlight w:val="none"/>
        </w:rPr>
      </w:pPr>
    </w:p>
    <w:p w14:paraId="39166AC6">
      <w:pPr>
        <w:autoSpaceDE w:val="0"/>
        <w:autoSpaceDN w:val="0"/>
        <w:adjustRightInd w:val="0"/>
        <w:spacing w:line="480" w:lineRule="auto"/>
        <w:rPr>
          <w:rFonts w:cs="宋体" w:asciiTheme="minorEastAsia" w:hAnsiTheme="minorEastAsia"/>
          <w:color w:val="auto"/>
          <w:sz w:val="24"/>
          <w:szCs w:val="24"/>
          <w:highlight w:val="none"/>
          <w:lang w:val="zh-CN"/>
        </w:rPr>
      </w:pPr>
    </w:p>
    <w:p w14:paraId="042A46D5">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技术方案（实施方案）</w:t>
      </w:r>
    </w:p>
    <w:p w14:paraId="062D1FE9">
      <w:pPr>
        <w:snapToGrid w:val="0"/>
        <w:spacing w:line="360" w:lineRule="auto"/>
        <w:jc w:val="center"/>
        <w:rPr>
          <w:rFonts w:hAnsi="宋体" w:eastAsia="宋体"/>
          <w:b/>
          <w:snapToGrid w:val="0"/>
          <w:color w:val="auto"/>
          <w:kern w:val="0"/>
          <w:sz w:val="36"/>
          <w:szCs w:val="36"/>
          <w:highlight w:val="none"/>
        </w:rPr>
      </w:pPr>
    </w:p>
    <w:p w14:paraId="5DA2BBEA">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5841BAC8">
      <w:pPr>
        <w:snapToGrid w:val="0"/>
        <w:spacing w:line="360" w:lineRule="auto"/>
        <w:jc w:val="center"/>
        <w:rPr>
          <w:rFonts w:hint="eastAsia" w:hAnsi="宋体" w:eastAsia="宋体"/>
          <w:b/>
          <w:snapToGrid w:val="0"/>
          <w:color w:val="auto"/>
          <w:kern w:val="0"/>
          <w:sz w:val="36"/>
          <w:szCs w:val="36"/>
          <w:highlight w:val="none"/>
        </w:rPr>
      </w:pPr>
    </w:p>
    <w:p w14:paraId="1ECA26CD">
      <w:pPr>
        <w:pStyle w:val="30"/>
        <w:ind w:firstLine="340"/>
        <w:rPr>
          <w:rFonts w:hint="eastAsia"/>
          <w:color w:val="auto"/>
          <w:highlight w:val="none"/>
        </w:rPr>
      </w:pPr>
    </w:p>
    <w:p w14:paraId="3E0F9FCB">
      <w:pPr>
        <w:pStyle w:val="2"/>
        <w:ind w:firstLine="480"/>
        <w:rPr>
          <w:rFonts w:hint="eastAsia"/>
          <w:color w:val="auto"/>
          <w:highlight w:val="none"/>
        </w:rPr>
      </w:pPr>
    </w:p>
    <w:p w14:paraId="28AD9C06">
      <w:pPr>
        <w:rPr>
          <w:rFonts w:hint="eastAsia"/>
          <w:color w:val="auto"/>
          <w:highlight w:val="none"/>
        </w:rPr>
      </w:pPr>
    </w:p>
    <w:p w14:paraId="7AB97BB8">
      <w:pPr>
        <w:pStyle w:val="30"/>
        <w:ind w:firstLine="340"/>
        <w:rPr>
          <w:color w:val="auto"/>
          <w:highlight w:val="none"/>
        </w:rPr>
      </w:pPr>
    </w:p>
    <w:p w14:paraId="6FDBA99C">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3服务承诺</w:t>
      </w:r>
    </w:p>
    <w:p w14:paraId="7517E59D">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433D383F">
      <w:pPr>
        <w:pStyle w:val="30"/>
        <w:ind w:firstLine="340"/>
        <w:rPr>
          <w:rFonts w:hint="eastAsia"/>
          <w:color w:val="auto"/>
          <w:highlight w:val="none"/>
          <w:lang w:val="zh-CN"/>
        </w:rPr>
      </w:pPr>
    </w:p>
    <w:p w14:paraId="0B4EF1C6">
      <w:pPr>
        <w:pStyle w:val="2"/>
        <w:ind w:firstLine="480"/>
        <w:rPr>
          <w:rFonts w:hint="eastAsia"/>
          <w:color w:val="auto"/>
          <w:highlight w:val="none"/>
          <w:lang w:val="zh-CN"/>
        </w:rPr>
      </w:pPr>
    </w:p>
    <w:p w14:paraId="6DC46B35">
      <w:pPr>
        <w:pStyle w:val="2"/>
        <w:ind w:left="0" w:leftChars="0" w:firstLine="0" w:firstLineChars="0"/>
        <w:rPr>
          <w:color w:val="auto"/>
          <w:highlight w:val="none"/>
          <w:lang w:val="zh-CN"/>
        </w:rPr>
      </w:pPr>
    </w:p>
    <w:p w14:paraId="4BA0C71E">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业绩情况表</w:t>
      </w:r>
    </w:p>
    <w:p w14:paraId="3F3A9B90">
      <w:pPr>
        <w:autoSpaceDE w:val="0"/>
        <w:autoSpaceDN w:val="0"/>
        <w:adjustRightInd w:val="0"/>
        <w:spacing w:line="360" w:lineRule="auto"/>
        <w:jc w:val="center"/>
        <w:outlineLvl w:val="0"/>
        <w:rPr>
          <w:rFonts w:ascii="宋体" w:hAnsi="宋体"/>
          <w:b/>
          <w:bCs/>
          <w:color w:val="auto"/>
          <w:sz w:val="28"/>
          <w:szCs w:val="28"/>
          <w:highlight w:val="none"/>
        </w:rPr>
      </w:pPr>
    </w:p>
    <w:p w14:paraId="453943C6">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3C1E3C09">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B8E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0D4B5CF8">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14:paraId="17D8AD67">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14:paraId="4AA92424">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auto"/>
            <w:vAlign w:val="center"/>
          </w:tcPr>
          <w:p w14:paraId="34414E28">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7E98D992">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14:paraId="02DB9AB8">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4FE5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DD799E">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2054301F">
            <w:pPr>
              <w:pStyle w:val="11"/>
              <w:spacing w:line="360" w:lineRule="auto"/>
              <w:rPr>
                <w:rFonts w:ascii="宋体" w:hAnsi="宋体" w:eastAsia="宋体" w:cs="Times New Roman"/>
                <w:color w:val="auto"/>
                <w:sz w:val="21"/>
                <w:szCs w:val="21"/>
                <w:highlight w:val="none"/>
              </w:rPr>
            </w:pPr>
          </w:p>
        </w:tc>
        <w:tc>
          <w:tcPr>
            <w:tcW w:w="3579" w:type="dxa"/>
            <w:vAlign w:val="center"/>
          </w:tcPr>
          <w:p w14:paraId="45AFB33B">
            <w:pPr>
              <w:pStyle w:val="11"/>
              <w:spacing w:line="360" w:lineRule="auto"/>
              <w:rPr>
                <w:rFonts w:ascii="宋体" w:hAnsi="宋体" w:eastAsia="宋体" w:cs="Times New Roman"/>
                <w:color w:val="auto"/>
                <w:sz w:val="21"/>
                <w:szCs w:val="21"/>
                <w:highlight w:val="none"/>
              </w:rPr>
            </w:pPr>
          </w:p>
        </w:tc>
        <w:tc>
          <w:tcPr>
            <w:tcW w:w="1440" w:type="dxa"/>
            <w:vAlign w:val="center"/>
          </w:tcPr>
          <w:p w14:paraId="04C17FD8">
            <w:pPr>
              <w:pStyle w:val="11"/>
              <w:spacing w:line="360" w:lineRule="auto"/>
              <w:rPr>
                <w:rFonts w:ascii="宋体" w:hAnsi="宋体" w:eastAsia="宋体" w:cs="Times New Roman"/>
                <w:color w:val="auto"/>
                <w:sz w:val="21"/>
                <w:szCs w:val="21"/>
                <w:highlight w:val="none"/>
              </w:rPr>
            </w:pPr>
          </w:p>
        </w:tc>
        <w:tc>
          <w:tcPr>
            <w:tcW w:w="1706" w:type="dxa"/>
            <w:vAlign w:val="center"/>
          </w:tcPr>
          <w:p w14:paraId="7DA54503">
            <w:pPr>
              <w:pStyle w:val="11"/>
              <w:spacing w:line="360" w:lineRule="auto"/>
              <w:rPr>
                <w:rFonts w:ascii="宋体" w:hAnsi="宋体" w:eastAsia="宋体" w:cs="Times New Roman"/>
                <w:color w:val="auto"/>
                <w:sz w:val="21"/>
                <w:szCs w:val="21"/>
                <w:highlight w:val="none"/>
              </w:rPr>
            </w:pPr>
          </w:p>
        </w:tc>
      </w:tr>
      <w:tr w14:paraId="52E1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88280F0">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596485CF">
            <w:pPr>
              <w:pStyle w:val="11"/>
              <w:spacing w:line="360" w:lineRule="auto"/>
              <w:rPr>
                <w:rFonts w:ascii="宋体" w:hAnsi="宋体" w:eastAsia="宋体" w:cs="Times New Roman"/>
                <w:color w:val="auto"/>
                <w:sz w:val="21"/>
                <w:szCs w:val="21"/>
                <w:highlight w:val="none"/>
              </w:rPr>
            </w:pPr>
          </w:p>
        </w:tc>
        <w:tc>
          <w:tcPr>
            <w:tcW w:w="3579" w:type="dxa"/>
            <w:vAlign w:val="center"/>
          </w:tcPr>
          <w:p w14:paraId="3B659EDC">
            <w:pPr>
              <w:pStyle w:val="11"/>
              <w:spacing w:line="360" w:lineRule="auto"/>
              <w:rPr>
                <w:rFonts w:ascii="宋体" w:hAnsi="宋体" w:eastAsia="宋体" w:cs="Times New Roman"/>
                <w:color w:val="auto"/>
                <w:sz w:val="21"/>
                <w:szCs w:val="21"/>
                <w:highlight w:val="none"/>
              </w:rPr>
            </w:pPr>
          </w:p>
        </w:tc>
        <w:tc>
          <w:tcPr>
            <w:tcW w:w="1440" w:type="dxa"/>
            <w:vAlign w:val="center"/>
          </w:tcPr>
          <w:p w14:paraId="62FE1F92">
            <w:pPr>
              <w:pStyle w:val="11"/>
              <w:spacing w:line="360" w:lineRule="auto"/>
              <w:rPr>
                <w:rFonts w:ascii="宋体" w:hAnsi="宋体" w:eastAsia="宋体" w:cs="Times New Roman"/>
                <w:color w:val="auto"/>
                <w:sz w:val="21"/>
                <w:szCs w:val="21"/>
                <w:highlight w:val="none"/>
              </w:rPr>
            </w:pPr>
          </w:p>
        </w:tc>
        <w:tc>
          <w:tcPr>
            <w:tcW w:w="1706" w:type="dxa"/>
            <w:vAlign w:val="center"/>
          </w:tcPr>
          <w:p w14:paraId="34D148BC">
            <w:pPr>
              <w:pStyle w:val="11"/>
              <w:spacing w:line="360" w:lineRule="auto"/>
              <w:rPr>
                <w:rFonts w:ascii="宋体" w:hAnsi="宋体" w:eastAsia="宋体" w:cs="Times New Roman"/>
                <w:color w:val="auto"/>
                <w:sz w:val="21"/>
                <w:szCs w:val="21"/>
                <w:highlight w:val="none"/>
              </w:rPr>
            </w:pPr>
          </w:p>
        </w:tc>
      </w:tr>
      <w:tr w14:paraId="2CF5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F9EC101">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10B6E0AB">
            <w:pPr>
              <w:pStyle w:val="11"/>
              <w:spacing w:line="360" w:lineRule="auto"/>
              <w:rPr>
                <w:rFonts w:ascii="宋体" w:hAnsi="宋体" w:eastAsia="宋体" w:cs="Times New Roman"/>
                <w:color w:val="auto"/>
                <w:sz w:val="21"/>
                <w:szCs w:val="21"/>
                <w:highlight w:val="none"/>
              </w:rPr>
            </w:pPr>
          </w:p>
        </w:tc>
        <w:tc>
          <w:tcPr>
            <w:tcW w:w="3579" w:type="dxa"/>
            <w:vAlign w:val="center"/>
          </w:tcPr>
          <w:p w14:paraId="02FA4B2B">
            <w:pPr>
              <w:pStyle w:val="11"/>
              <w:spacing w:line="360" w:lineRule="auto"/>
              <w:rPr>
                <w:rFonts w:ascii="宋体" w:hAnsi="宋体" w:eastAsia="宋体" w:cs="Times New Roman"/>
                <w:color w:val="auto"/>
                <w:sz w:val="21"/>
                <w:szCs w:val="21"/>
                <w:highlight w:val="none"/>
              </w:rPr>
            </w:pPr>
          </w:p>
        </w:tc>
        <w:tc>
          <w:tcPr>
            <w:tcW w:w="1440" w:type="dxa"/>
            <w:vAlign w:val="center"/>
          </w:tcPr>
          <w:p w14:paraId="2BBADC5C">
            <w:pPr>
              <w:pStyle w:val="11"/>
              <w:spacing w:line="360" w:lineRule="auto"/>
              <w:rPr>
                <w:rFonts w:ascii="宋体" w:hAnsi="宋体" w:eastAsia="宋体" w:cs="Times New Roman"/>
                <w:color w:val="auto"/>
                <w:sz w:val="21"/>
                <w:szCs w:val="21"/>
                <w:highlight w:val="none"/>
              </w:rPr>
            </w:pPr>
          </w:p>
        </w:tc>
        <w:tc>
          <w:tcPr>
            <w:tcW w:w="1706" w:type="dxa"/>
            <w:vAlign w:val="center"/>
          </w:tcPr>
          <w:p w14:paraId="207D0988">
            <w:pPr>
              <w:pStyle w:val="11"/>
              <w:spacing w:line="360" w:lineRule="auto"/>
              <w:rPr>
                <w:rFonts w:ascii="宋体" w:hAnsi="宋体" w:eastAsia="宋体" w:cs="Times New Roman"/>
                <w:color w:val="auto"/>
                <w:sz w:val="21"/>
                <w:szCs w:val="21"/>
                <w:highlight w:val="none"/>
              </w:rPr>
            </w:pPr>
          </w:p>
        </w:tc>
      </w:tr>
      <w:tr w14:paraId="3AA3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2D861B">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104C6BCE">
            <w:pPr>
              <w:rPr>
                <w:rFonts w:ascii="宋体"/>
                <w:color w:val="auto"/>
                <w:szCs w:val="21"/>
                <w:highlight w:val="none"/>
              </w:rPr>
            </w:pPr>
          </w:p>
        </w:tc>
        <w:tc>
          <w:tcPr>
            <w:tcW w:w="3579" w:type="dxa"/>
            <w:vAlign w:val="center"/>
          </w:tcPr>
          <w:p w14:paraId="4F327A5C">
            <w:pPr>
              <w:rPr>
                <w:rFonts w:ascii="宋体"/>
                <w:color w:val="auto"/>
                <w:szCs w:val="21"/>
                <w:highlight w:val="none"/>
              </w:rPr>
            </w:pPr>
          </w:p>
        </w:tc>
        <w:tc>
          <w:tcPr>
            <w:tcW w:w="1440" w:type="dxa"/>
            <w:vAlign w:val="center"/>
          </w:tcPr>
          <w:p w14:paraId="56F94B03">
            <w:pPr>
              <w:rPr>
                <w:rFonts w:ascii="宋体"/>
                <w:color w:val="auto"/>
                <w:szCs w:val="21"/>
                <w:highlight w:val="none"/>
              </w:rPr>
            </w:pPr>
          </w:p>
        </w:tc>
        <w:tc>
          <w:tcPr>
            <w:tcW w:w="1706" w:type="dxa"/>
            <w:vAlign w:val="center"/>
          </w:tcPr>
          <w:p w14:paraId="3D03C182">
            <w:pPr>
              <w:rPr>
                <w:rFonts w:ascii="宋体"/>
                <w:color w:val="auto"/>
                <w:szCs w:val="21"/>
                <w:highlight w:val="none"/>
              </w:rPr>
            </w:pPr>
          </w:p>
        </w:tc>
      </w:tr>
      <w:tr w14:paraId="6E28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1B6B37E">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073FEBE9">
            <w:pPr>
              <w:rPr>
                <w:rFonts w:ascii="宋体"/>
                <w:color w:val="auto"/>
                <w:szCs w:val="21"/>
                <w:highlight w:val="none"/>
              </w:rPr>
            </w:pPr>
          </w:p>
        </w:tc>
        <w:tc>
          <w:tcPr>
            <w:tcW w:w="3579" w:type="dxa"/>
            <w:vAlign w:val="center"/>
          </w:tcPr>
          <w:p w14:paraId="2CEB6930">
            <w:pPr>
              <w:rPr>
                <w:rFonts w:ascii="宋体"/>
                <w:color w:val="auto"/>
                <w:szCs w:val="21"/>
                <w:highlight w:val="none"/>
              </w:rPr>
            </w:pPr>
          </w:p>
        </w:tc>
        <w:tc>
          <w:tcPr>
            <w:tcW w:w="1440" w:type="dxa"/>
            <w:vAlign w:val="center"/>
          </w:tcPr>
          <w:p w14:paraId="3B0A2281">
            <w:pPr>
              <w:rPr>
                <w:rFonts w:ascii="宋体"/>
                <w:color w:val="auto"/>
                <w:szCs w:val="21"/>
                <w:highlight w:val="none"/>
              </w:rPr>
            </w:pPr>
          </w:p>
        </w:tc>
        <w:tc>
          <w:tcPr>
            <w:tcW w:w="1706" w:type="dxa"/>
            <w:vAlign w:val="center"/>
          </w:tcPr>
          <w:p w14:paraId="7EB92003">
            <w:pPr>
              <w:rPr>
                <w:rFonts w:ascii="宋体"/>
                <w:color w:val="auto"/>
                <w:szCs w:val="21"/>
                <w:highlight w:val="none"/>
              </w:rPr>
            </w:pPr>
          </w:p>
        </w:tc>
      </w:tr>
    </w:tbl>
    <w:p w14:paraId="16F34411">
      <w:pPr>
        <w:autoSpaceDE w:val="0"/>
        <w:autoSpaceDN w:val="0"/>
        <w:adjustRightInd w:val="0"/>
        <w:spacing w:line="480" w:lineRule="auto"/>
        <w:rPr>
          <w:rFonts w:cs="宋体" w:asciiTheme="minorEastAsia" w:hAnsiTheme="minorEastAsia"/>
          <w:color w:val="auto"/>
          <w:szCs w:val="21"/>
          <w:highlight w:val="none"/>
          <w:lang w:val="zh-CN"/>
        </w:rPr>
      </w:pPr>
    </w:p>
    <w:p w14:paraId="16C88213">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14:paraId="70966F85">
      <w:pPr>
        <w:autoSpaceDE w:val="0"/>
        <w:autoSpaceDN w:val="0"/>
        <w:adjustRightInd w:val="0"/>
        <w:spacing w:line="480" w:lineRule="auto"/>
        <w:rPr>
          <w:rFonts w:cs="宋体" w:asciiTheme="minorEastAsia" w:hAnsiTheme="minorEastAsia"/>
          <w:color w:val="auto"/>
          <w:sz w:val="24"/>
          <w:szCs w:val="24"/>
          <w:highlight w:val="none"/>
          <w:lang w:val="zh-CN"/>
        </w:rPr>
      </w:pPr>
    </w:p>
    <w:p w14:paraId="784CAF23">
      <w:pPr>
        <w:pStyle w:val="14"/>
        <w:rPr>
          <w:color w:val="auto"/>
          <w:highlight w:val="none"/>
          <w:lang w:val="zh-CN"/>
        </w:rPr>
      </w:pPr>
    </w:p>
    <w:p w14:paraId="64AF9056">
      <w:pPr>
        <w:autoSpaceDE w:val="0"/>
        <w:autoSpaceDN w:val="0"/>
        <w:adjustRightInd w:val="0"/>
        <w:spacing w:line="360" w:lineRule="auto"/>
        <w:jc w:val="center"/>
        <w:outlineLvl w:val="0"/>
        <w:rPr>
          <w:rFonts w:ascii="宋体" w:hAnsi="宋体"/>
          <w:b/>
          <w:bCs/>
          <w:color w:val="auto"/>
          <w:sz w:val="24"/>
          <w:szCs w:val="24"/>
          <w:highlight w:val="none"/>
        </w:rPr>
      </w:pPr>
    </w:p>
    <w:p w14:paraId="6894F54B">
      <w:pPr>
        <w:pStyle w:val="14"/>
        <w:rPr>
          <w:color w:val="auto"/>
          <w:highlight w:val="none"/>
        </w:rPr>
      </w:pPr>
    </w:p>
    <w:p w14:paraId="25E3705D">
      <w:pPr>
        <w:pStyle w:val="2"/>
        <w:ind w:firstLine="480"/>
        <w:rPr>
          <w:color w:val="auto"/>
          <w:highlight w:val="none"/>
        </w:rPr>
      </w:pPr>
    </w:p>
    <w:p w14:paraId="1BE319F9">
      <w:pPr>
        <w:rPr>
          <w:color w:val="auto"/>
          <w:highlight w:val="none"/>
        </w:rPr>
      </w:pPr>
    </w:p>
    <w:p w14:paraId="7ACFE3AA">
      <w:pPr>
        <w:autoSpaceDE w:val="0"/>
        <w:autoSpaceDN w:val="0"/>
        <w:adjustRightInd w:val="0"/>
        <w:spacing w:line="360" w:lineRule="auto"/>
        <w:rPr>
          <w:rFonts w:cs="黑体" w:asciiTheme="minorEastAsia" w:hAnsiTheme="minorEastAsia"/>
          <w:b/>
          <w:bCs/>
          <w:color w:val="auto"/>
          <w:sz w:val="44"/>
          <w:szCs w:val="44"/>
          <w:highlight w:val="none"/>
          <w:lang w:val="zh-CN"/>
        </w:rPr>
      </w:pPr>
    </w:p>
    <w:p w14:paraId="5FE2E2ED">
      <w:pPr>
        <w:pStyle w:val="14"/>
        <w:rPr>
          <w:color w:val="auto"/>
          <w:highlight w:val="none"/>
          <w:lang w:val="zh-CN"/>
        </w:rPr>
      </w:pPr>
    </w:p>
    <w:p w14:paraId="734EBA29">
      <w:pPr>
        <w:autoSpaceDE w:val="0"/>
        <w:autoSpaceDN w:val="0"/>
        <w:adjustRightInd w:val="0"/>
        <w:spacing w:line="360" w:lineRule="auto"/>
        <w:rPr>
          <w:rFonts w:cs="黑体" w:asciiTheme="minorEastAsia" w:hAnsiTheme="minorEastAsia"/>
          <w:b/>
          <w:bCs/>
          <w:color w:val="auto"/>
          <w:sz w:val="44"/>
          <w:szCs w:val="44"/>
          <w:highlight w:val="none"/>
          <w:lang w:val="zh-CN"/>
        </w:rPr>
      </w:pPr>
    </w:p>
    <w:p w14:paraId="485F4FE8">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68904862">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D2B9236">
      <w:pPr>
        <w:rPr>
          <w:color w:val="auto"/>
          <w:highlight w:val="none"/>
        </w:rPr>
      </w:pPr>
    </w:p>
    <w:p w14:paraId="0B7B6322">
      <w:pPr>
        <w:rPr>
          <w:color w:val="auto"/>
          <w:highlight w:val="none"/>
        </w:rPr>
      </w:pPr>
    </w:p>
    <w:p w14:paraId="37564FF3">
      <w:pPr>
        <w:rPr>
          <w:color w:val="auto"/>
          <w:highlight w:val="none"/>
        </w:rPr>
      </w:pPr>
    </w:p>
    <w:p w14:paraId="15B6B16E">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采购</w:t>
      </w:r>
      <w:r>
        <w:rPr>
          <w:rFonts w:ascii="宋体" w:hAnsi="宋体"/>
          <w:b/>
          <w:bCs/>
          <w:color w:val="auto"/>
          <w:szCs w:val="21"/>
          <w:highlight w:val="none"/>
        </w:rPr>
        <w:t>文件另有规定外，</w:t>
      </w:r>
      <w:r>
        <w:rPr>
          <w:rFonts w:hint="eastAsia" w:ascii="宋体" w:hAnsi="宋体"/>
          <w:b/>
          <w:bCs/>
          <w:color w:val="auto"/>
          <w:szCs w:val="21"/>
          <w:highlight w:val="none"/>
        </w:rPr>
        <w:t>投标人</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投标人</w:t>
      </w:r>
      <w:r>
        <w:rPr>
          <w:rFonts w:ascii="宋体" w:hAnsi="宋体"/>
          <w:b/>
          <w:bCs/>
          <w:color w:val="auto"/>
          <w:szCs w:val="21"/>
          <w:highlight w:val="none"/>
        </w:rPr>
        <w:t>公章后应在此项下提交。</w:t>
      </w:r>
    </w:p>
    <w:p w14:paraId="17643130">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3A575830">
      <w:pPr>
        <w:rPr>
          <w:color w:val="auto"/>
          <w:highlight w:val="none"/>
        </w:rPr>
      </w:pPr>
    </w:p>
    <w:p w14:paraId="53B66441">
      <w:pPr>
        <w:rPr>
          <w:color w:val="auto"/>
          <w:highlight w:val="none"/>
        </w:rPr>
      </w:pPr>
    </w:p>
    <w:p w14:paraId="157716FB">
      <w:pPr>
        <w:rPr>
          <w:color w:val="auto"/>
          <w:highlight w:val="none"/>
        </w:rPr>
      </w:pPr>
    </w:p>
    <w:p w14:paraId="58DC7A0B">
      <w:pPr>
        <w:rPr>
          <w:color w:val="auto"/>
          <w:highlight w:val="none"/>
        </w:rPr>
      </w:pPr>
    </w:p>
    <w:p w14:paraId="0AB1146F">
      <w:pPr>
        <w:rPr>
          <w:color w:val="auto"/>
          <w:highlight w:val="none"/>
        </w:rPr>
      </w:pPr>
    </w:p>
    <w:p w14:paraId="724D416A">
      <w:pPr>
        <w:rPr>
          <w:color w:val="auto"/>
          <w:highlight w:val="none"/>
        </w:rPr>
      </w:pPr>
    </w:p>
    <w:p w14:paraId="79153710">
      <w:pPr>
        <w:rPr>
          <w:color w:val="auto"/>
          <w:highlight w:val="none"/>
        </w:rPr>
      </w:pPr>
    </w:p>
    <w:p w14:paraId="21ECFEF4">
      <w:pPr>
        <w:rPr>
          <w:color w:val="auto"/>
          <w:highlight w:val="none"/>
        </w:rPr>
      </w:pPr>
    </w:p>
    <w:p w14:paraId="40AC25FE">
      <w:pPr>
        <w:rPr>
          <w:color w:val="auto"/>
          <w:highlight w:val="none"/>
        </w:rPr>
      </w:pPr>
    </w:p>
    <w:p w14:paraId="42973859">
      <w:pPr>
        <w:rPr>
          <w:color w:val="auto"/>
          <w:highlight w:val="none"/>
        </w:rPr>
      </w:pPr>
    </w:p>
    <w:p w14:paraId="22E0DCFA">
      <w:pPr>
        <w:rPr>
          <w:color w:val="auto"/>
          <w:highlight w:val="none"/>
        </w:rPr>
      </w:pPr>
    </w:p>
    <w:p w14:paraId="5726F5D4">
      <w:pPr>
        <w:rPr>
          <w:color w:val="auto"/>
          <w:highlight w:val="none"/>
        </w:rPr>
      </w:pPr>
    </w:p>
    <w:p w14:paraId="115CB3BA">
      <w:pPr>
        <w:rPr>
          <w:color w:val="auto"/>
          <w:highlight w:val="none"/>
        </w:rPr>
      </w:pPr>
    </w:p>
    <w:sectPr>
      <w:footerReference r:id="rId10" w:type="default"/>
      <w:pgSz w:w="11906" w:h="16838"/>
      <w:pgMar w:top="2098" w:right="1474" w:bottom="1928" w:left="1588" w:header="851" w:footer="992" w:gutter="0"/>
      <w:pgNumType w:start="4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052CF">
    <w:pPr>
      <w:spacing w:line="116" w:lineRule="exact"/>
      <w:ind w:firstLine="4452"/>
      <w:rPr>
        <w:rStyle w:val="89"/>
        <w:rFonts w:eastAsia="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A683">
    <w:pPr>
      <w:spacing w:line="116" w:lineRule="exact"/>
      <w:ind w:firstLine="4452"/>
      <w:rPr>
        <w:rStyle w:val="89"/>
        <w:rFonts w:eastAsia="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DE8FCA">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68DE8FCA">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1B29">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A97FFA">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2EA97FFA">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94D0">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3E0C90">
                          <w:pPr>
                            <w:pStyle w:val="2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353E0C90">
                    <w:pPr>
                      <w:pStyle w:val="2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F656">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14:paraId="7BA6E221">
                          <w:pPr>
                            <w:pStyle w:val="9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14:paraId="7BA6E221">
                    <w:pPr>
                      <w:pStyle w:val="9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BDAC">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93B542">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1E93B542">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CA68">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4E5D1A78">
                          <w:pPr>
                            <w:pStyle w:val="9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14:paraId="4E5D1A78">
                    <w:pPr>
                      <w:pStyle w:val="9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32B7">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956246">
                          <w:pPr>
                            <w:pStyle w:val="2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6E956246">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6886026"/>
    <w:multiLevelType w:val="singleLevel"/>
    <w:tmpl w:val="A6886026"/>
    <w:lvl w:ilvl="0" w:tentative="0">
      <w:start w:val="1"/>
      <w:numFmt w:val="decimal"/>
      <w:suff w:val="nothing"/>
      <w:lvlText w:val="%1、"/>
      <w:lvlJc w:val="left"/>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6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tentative="0">
      <w:start w:val="1"/>
      <w:numFmt w:val="chineseCounting"/>
      <w:suff w:val="nothing"/>
      <w:lvlText w:val="%1、"/>
      <w:lvlJc w:val="left"/>
      <w:rPr>
        <w:rFonts w:hint="eastAsia"/>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2130065"/>
    <w:multiLevelType w:val="singleLevel"/>
    <w:tmpl w:val="22130065"/>
    <w:lvl w:ilvl="0" w:tentative="0">
      <w:start w:val="6"/>
      <w:numFmt w:val="decimal"/>
      <w:suff w:val="nothing"/>
      <w:lvlText w:val="%1、"/>
      <w:lvlJc w:val="left"/>
    </w:lvl>
  </w:abstractNum>
  <w:abstractNum w:abstractNumId="11">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2">
    <w:nsid w:val="3D55D76B"/>
    <w:multiLevelType w:val="singleLevel"/>
    <w:tmpl w:val="3D55D76B"/>
    <w:lvl w:ilvl="0" w:tentative="0">
      <w:start w:val="1"/>
      <w:numFmt w:val="decimal"/>
      <w:suff w:val="space"/>
      <w:lvlText w:val="(%1)"/>
      <w:lvlJc w:val="left"/>
    </w:lvl>
  </w:abstractNum>
  <w:abstractNum w:abstractNumId="13">
    <w:nsid w:val="59F817E8"/>
    <w:multiLevelType w:val="singleLevel"/>
    <w:tmpl w:val="59F817E8"/>
    <w:lvl w:ilvl="0" w:tentative="0">
      <w:start w:val="1"/>
      <w:numFmt w:val="chineseCounting"/>
      <w:pStyle w:val="6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94C8743"/>
    <w:multiLevelType w:val="singleLevel"/>
    <w:tmpl w:val="794C8743"/>
    <w:lvl w:ilvl="0" w:tentative="0">
      <w:start w:val="1"/>
      <w:numFmt w:val="decimal"/>
      <w:suff w:val="nothing"/>
      <w:lvlText w:val="%1、"/>
      <w:lvlJc w:val="left"/>
    </w:lvl>
  </w:abstractNum>
  <w:num w:numId="1">
    <w:abstractNumId w:val="6"/>
  </w:num>
  <w:num w:numId="2">
    <w:abstractNumId w:val="7"/>
  </w:num>
  <w:num w:numId="3">
    <w:abstractNumId w:val="13"/>
  </w:num>
  <w:num w:numId="4">
    <w:abstractNumId w:val="10"/>
  </w:num>
  <w:num w:numId="5">
    <w:abstractNumId w:val="3"/>
  </w:num>
  <w:num w:numId="6">
    <w:abstractNumId w:val="8"/>
  </w:num>
  <w:num w:numId="7">
    <w:abstractNumId w:val="15"/>
  </w:num>
  <w:num w:numId="8">
    <w:abstractNumId w:val="2"/>
  </w:num>
  <w:num w:numId="9">
    <w:abstractNumId w:val="9"/>
  </w:num>
  <w:num w:numId="10">
    <w:abstractNumId w:val="14"/>
  </w:num>
  <w:num w:numId="11">
    <w:abstractNumId w:val="1"/>
  </w:num>
  <w:num w:numId="12">
    <w:abstractNumId w:val="0"/>
  </w:num>
  <w:num w:numId="13">
    <w:abstractNumId w:val="12"/>
  </w:num>
  <w:num w:numId="14">
    <w:abstractNumId w:val="11"/>
  </w:num>
  <w:num w:numId="15">
    <w:abstractNumId w:val="5"/>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 w:name="KSO_WPS_MARK_KEY" w:val="8fe70a09-05ed-496a-98bb-0ea9301eb51a"/>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76EDB"/>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1170"/>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2407"/>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0880"/>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158D6"/>
    <w:rsid w:val="01032CB0"/>
    <w:rsid w:val="01352CEB"/>
    <w:rsid w:val="013D4B60"/>
    <w:rsid w:val="014C6B51"/>
    <w:rsid w:val="01987FE8"/>
    <w:rsid w:val="01C16070"/>
    <w:rsid w:val="01C761D7"/>
    <w:rsid w:val="01CD2E9D"/>
    <w:rsid w:val="01F40F97"/>
    <w:rsid w:val="01FA65AD"/>
    <w:rsid w:val="020F6BF8"/>
    <w:rsid w:val="0234536F"/>
    <w:rsid w:val="02350DBB"/>
    <w:rsid w:val="023D0B8F"/>
    <w:rsid w:val="02515FCF"/>
    <w:rsid w:val="02627A03"/>
    <w:rsid w:val="027D71DE"/>
    <w:rsid w:val="027F4D04"/>
    <w:rsid w:val="02883A4A"/>
    <w:rsid w:val="02987B74"/>
    <w:rsid w:val="02B70804"/>
    <w:rsid w:val="02BA46C4"/>
    <w:rsid w:val="02D343EC"/>
    <w:rsid w:val="02DB7CB9"/>
    <w:rsid w:val="034A5312"/>
    <w:rsid w:val="035D5A48"/>
    <w:rsid w:val="03660C58"/>
    <w:rsid w:val="0366165B"/>
    <w:rsid w:val="037A2DDB"/>
    <w:rsid w:val="037F368D"/>
    <w:rsid w:val="03810BC8"/>
    <w:rsid w:val="03AA0B2E"/>
    <w:rsid w:val="03B01C9E"/>
    <w:rsid w:val="03CA6453"/>
    <w:rsid w:val="03D56A09"/>
    <w:rsid w:val="03E45005"/>
    <w:rsid w:val="03E96876"/>
    <w:rsid w:val="03FF6280"/>
    <w:rsid w:val="040354C1"/>
    <w:rsid w:val="0405249B"/>
    <w:rsid w:val="04161698"/>
    <w:rsid w:val="04610B65"/>
    <w:rsid w:val="04684D4C"/>
    <w:rsid w:val="046B4941"/>
    <w:rsid w:val="04754611"/>
    <w:rsid w:val="047F2D99"/>
    <w:rsid w:val="048900BC"/>
    <w:rsid w:val="04D74B21"/>
    <w:rsid w:val="05020DCB"/>
    <w:rsid w:val="05104E18"/>
    <w:rsid w:val="051931EE"/>
    <w:rsid w:val="051A0D14"/>
    <w:rsid w:val="053828F1"/>
    <w:rsid w:val="0539563E"/>
    <w:rsid w:val="0545527A"/>
    <w:rsid w:val="0560706F"/>
    <w:rsid w:val="05617CFD"/>
    <w:rsid w:val="0575419C"/>
    <w:rsid w:val="05E732EC"/>
    <w:rsid w:val="05F94DCD"/>
    <w:rsid w:val="06204F50"/>
    <w:rsid w:val="062A4F87"/>
    <w:rsid w:val="062B4947"/>
    <w:rsid w:val="064918B1"/>
    <w:rsid w:val="064A1A24"/>
    <w:rsid w:val="0659586C"/>
    <w:rsid w:val="0669568A"/>
    <w:rsid w:val="067E039A"/>
    <w:rsid w:val="068648B3"/>
    <w:rsid w:val="068F5360"/>
    <w:rsid w:val="069F204B"/>
    <w:rsid w:val="06C1684A"/>
    <w:rsid w:val="06C6248C"/>
    <w:rsid w:val="06CC61D3"/>
    <w:rsid w:val="06DC0977"/>
    <w:rsid w:val="06E34232"/>
    <w:rsid w:val="070E46A7"/>
    <w:rsid w:val="0712320D"/>
    <w:rsid w:val="07500A1D"/>
    <w:rsid w:val="075524D7"/>
    <w:rsid w:val="07733ED3"/>
    <w:rsid w:val="077A10F3"/>
    <w:rsid w:val="07810AD9"/>
    <w:rsid w:val="079A26F9"/>
    <w:rsid w:val="07B45450"/>
    <w:rsid w:val="07BC752A"/>
    <w:rsid w:val="07CC279A"/>
    <w:rsid w:val="07D505B1"/>
    <w:rsid w:val="07D761FC"/>
    <w:rsid w:val="07DB6498"/>
    <w:rsid w:val="08083865"/>
    <w:rsid w:val="080F08D8"/>
    <w:rsid w:val="082D0D5E"/>
    <w:rsid w:val="08381BDD"/>
    <w:rsid w:val="08602EE2"/>
    <w:rsid w:val="08852C67"/>
    <w:rsid w:val="088F37C7"/>
    <w:rsid w:val="08A92ADB"/>
    <w:rsid w:val="08BD0334"/>
    <w:rsid w:val="08DC157E"/>
    <w:rsid w:val="08DF02AB"/>
    <w:rsid w:val="08FF094D"/>
    <w:rsid w:val="093D1475"/>
    <w:rsid w:val="094C36CE"/>
    <w:rsid w:val="098D4402"/>
    <w:rsid w:val="09AB11AC"/>
    <w:rsid w:val="09BC683E"/>
    <w:rsid w:val="09F4585F"/>
    <w:rsid w:val="09F9539C"/>
    <w:rsid w:val="0A081459"/>
    <w:rsid w:val="0A26225F"/>
    <w:rsid w:val="0A424F95"/>
    <w:rsid w:val="0A635F4B"/>
    <w:rsid w:val="0A682522"/>
    <w:rsid w:val="0A73514E"/>
    <w:rsid w:val="0A782765"/>
    <w:rsid w:val="0A7B053D"/>
    <w:rsid w:val="0A973EE9"/>
    <w:rsid w:val="0AAC68B2"/>
    <w:rsid w:val="0AC55D4F"/>
    <w:rsid w:val="0AD16BED"/>
    <w:rsid w:val="0AD2385E"/>
    <w:rsid w:val="0AD87F40"/>
    <w:rsid w:val="0B0E30C9"/>
    <w:rsid w:val="0B505A69"/>
    <w:rsid w:val="0B534700"/>
    <w:rsid w:val="0B5C5BE2"/>
    <w:rsid w:val="0B662F05"/>
    <w:rsid w:val="0BC814CA"/>
    <w:rsid w:val="0BD04822"/>
    <w:rsid w:val="0BFA364D"/>
    <w:rsid w:val="0C0D15D3"/>
    <w:rsid w:val="0C3633F3"/>
    <w:rsid w:val="0C5D5081"/>
    <w:rsid w:val="0C5D5CDA"/>
    <w:rsid w:val="0C6C454B"/>
    <w:rsid w:val="0C6D5860"/>
    <w:rsid w:val="0C7E6A8E"/>
    <w:rsid w:val="0CA856BF"/>
    <w:rsid w:val="0CB17349"/>
    <w:rsid w:val="0CD914B5"/>
    <w:rsid w:val="0D136775"/>
    <w:rsid w:val="0D170073"/>
    <w:rsid w:val="0D2C7836"/>
    <w:rsid w:val="0D2F7FD6"/>
    <w:rsid w:val="0D336E17"/>
    <w:rsid w:val="0D3F3A0E"/>
    <w:rsid w:val="0D4E59FF"/>
    <w:rsid w:val="0D773E61"/>
    <w:rsid w:val="0D780511"/>
    <w:rsid w:val="0D865199"/>
    <w:rsid w:val="0D882289"/>
    <w:rsid w:val="0D887163"/>
    <w:rsid w:val="0D8D29CB"/>
    <w:rsid w:val="0DB97859"/>
    <w:rsid w:val="0DCE6B40"/>
    <w:rsid w:val="0DD0598D"/>
    <w:rsid w:val="0DD64262"/>
    <w:rsid w:val="0DEC6932"/>
    <w:rsid w:val="0E034A3B"/>
    <w:rsid w:val="0E15651D"/>
    <w:rsid w:val="0E1B7FD7"/>
    <w:rsid w:val="0E2D64C7"/>
    <w:rsid w:val="0E305CD7"/>
    <w:rsid w:val="0E317062"/>
    <w:rsid w:val="0E4B3A7D"/>
    <w:rsid w:val="0E5B405D"/>
    <w:rsid w:val="0E67321C"/>
    <w:rsid w:val="0E720B98"/>
    <w:rsid w:val="0E7B2823"/>
    <w:rsid w:val="0EA92768"/>
    <w:rsid w:val="0EB775D4"/>
    <w:rsid w:val="0ECF2B6F"/>
    <w:rsid w:val="0EE97B8E"/>
    <w:rsid w:val="0F0F0F63"/>
    <w:rsid w:val="0F32366B"/>
    <w:rsid w:val="0F3D3F7D"/>
    <w:rsid w:val="0F4572DB"/>
    <w:rsid w:val="0F833B5D"/>
    <w:rsid w:val="0FB51D65"/>
    <w:rsid w:val="0FBF0F10"/>
    <w:rsid w:val="0FEB546A"/>
    <w:rsid w:val="0FEC3293"/>
    <w:rsid w:val="0FF85550"/>
    <w:rsid w:val="10187F49"/>
    <w:rsid w:val="10291372"/>
    <w:rsid w:val="103A2D2B"/>
    <w:rsid w:val="105D1DBB"/>
    <w:rsid w:val="1066305F"/>
    <w:rsid w:val="107100DE"/>
    <w:rsid w:val="10765998"/>
    <w:rsid w:val="107931DF"/>
    <w:rsid w:val="10831E63"/>
    <w:rsid w:val="109160DD"/>
    <w:rsid w:val="10B12DC8"/>
    <w:rsid w:val="10D96FA4"/>
    <w:rsid w:val="10F95FA5"/>
    <w:rsid w:val="11203380"/>
    <w:rsid w:val="112A66B2"/>
    <w:rsid w:val="112C3A43"/>
    <w:rsid w:val="11685955"/>
    <w:rsid w:val="116D5B02"/>
    <w:rsid w:val="117322D8"/>
    <w:rsid w:val="11937599"/>
    <w:rsid w:val="11BA38CE"/>
    <w:rsid w:val="11CD3114"/>
    <w:rsid w:val="11F1104F"/>
    <w:rsid w:val="11FC4F0F"/>
    <w:rsid w:val="120841D8"/>
    <w:rsid w:val="12167453"/>
    <w:rsid w:val="121A05A5"/>
    <w:rsid w:val="121F3E0E"/>
    <w:rsid w:val="122E6D2D"/>
    <w:rsid w:val="123B4FDC"/>
    <w:rsid w:val="124156C4"/>
    <w:rsid w:val="124235BD"/>
    <w:rsid w:val="124675EC"/>
    <w:rsid w:val="12635AA8"/>
    <w:rsid w:val="127A6844"/>
    <w:rsid w:val="1292638E"/>
    <w:rsid w:val="12AB5973"/>
    <w:rsid w:val="12B75DF4"/>
    <w:rsid w:val="12CA0B0F"/>
    <w:rsid w:val="12CA3D79"/>
    <w:rsid w:val="12CC7AF2"/>
    <w:rsid w:val="12DD352E"/>
    <w:rsid w:val="12F47193"/>
    <w:rsid w:val="13046389"/>
    <w:rsid w:val="13201BEB"/>
    <w:rsid w:val="13255454"/>
    <w:rsid w:val="1332494E"/>
    <w:rsid w:val="13363F94"/>
    <w:rsid w:val="13513102"/>
    <w:rsid w:val="13513B09"/>
    <w:rsid w:val="13561AB1"/>
    <w:rsid w:val="135649C8"/>
    <w:rsid w:val="13706DBD"/>
    <w:rsid w:val="13781A27"/>
    <w:rsid w:val="138A175B"/>
    <w:rsid w:val="13D660DB"/>
    <w:rsid w:val="14325126"/>
    <w:rsid w:val="1432607A"/>
    <w:rsid w:val="143A0FC9"/>
    <w:rsid w:val="14627FE2"/>
    <w:rsid w:val="148166BA"/>
    <w:rsid w:val="14992F53"/>
    <w:rsid w:val="14BD0BCC"/>
    <w:rsid w:val="14D561AF"/>
    <w:rsid w:val="14DF4723"/>
    <w:rsid w:val="14FC1368"/>
    <w:rsid w:val="15046A4F"/>
    <w:rsid w:val="15107A3E"/>
    <w:rsid w:val="15257DA7"/>
    <w:rsid w:val="1527196A"/>
    <w:rsid w:val="15285CB1"/>
    <w:rsid w:val="153320AA"/>
    <w:rsid w:val="15407A60"/>
    <w:rsid w:val="1547546E"/>
    <w:rsid w:val="154D0C92"/>
    <w:rsid w:val="154F6607"/>
    <w:rsid w:val="15681628"/>
    <w:rsid w:val="159A2A9E"/>
    <w:rsid w:val="15A841E2"/>
    <w:rsid w:val="15CA22E2"/>
    <w:rsid w:val="15CE1DD3"/>
    <w:rsid w:val="15E2762C"/>
    <w:rsid w:val="15F15AC1"/>
    <w:rsid w:val="160434BC"/>
    <w:rsid w:val="160A26DF"/>
    <w:rsid w:val="161855E2"/>
    <w:rsid w:val="163F2CAE"/>
    <w:rsid w:val="16663DB9"/>
    <w:rsid w:val="167C182F"/>
    <w:rsid w:val="169F5676"/>
    <w:rsid w:val="16A3500D"/>
    <w:rsid w:val="16B56AEF"/>
    <w:rsid w:val="16D466E7"/>
    <w:rsid w:val="16E15B36"/>
    <w:rsid w:val="17057A2A"/>
    <w:rsid w:val="170E3AEC"/>
    <w:rsid w:val="172D7CCE"/>
    <w:rsid w:val="174A7237"/>
    <w:rsid w:val="17560DDB"/>
    <w:rsid w:val="175B58E8"/>
    <w:rsid w:val="176D74FE"/>
    <w:rsid w:val="17877E7A"/>
    <w:rsid w:val="178A3129"/>
    <w:rsid w:val="179201D1"/>
    <w:rsid w:val="17985E27"/>
    <w:rsid w:val="17B30CC5"/>
    <w:rsid w:val="17B8106A"/>
    <w:rsid w:val="17BB1EE3"/>
    <w:rsid w:val="17BB6387"/>
    <w:rsid w:val="17CF257F"/>
    <w:rsid w:val="17D80CE7"/>
    <w:rsid w:val="17DF339A"/>
    <w:rsid w:val="17E7717C"/>
    <w:rsid w:val="17EB37CA"/>
    <w:rsid w:val="17F77804"/>
    <w:rsid w:val="17FE5D44"/>
    <w:rsid w:val="180C12F3"/>
    <w:rsid w:val="18365A0D"/>
    <w:rsid w:val="1869193F"/>
    <w:rsid w:val="186D58D3"/>
    <w:rsid w:val="18A64941"/>
    <w:rsid w:val="18B54B50"/>
    <w:rsid w:val="18C1177B"/>
    <w:rsid w:val="18D71629"/>
    <w:rsid w:val="18DE6304"/>
    <w:rsid w:val="18E41ED8"/>
    <w:rsid w:val="18E65685"/>
    <w:rsid w:val="18EB4A4A"/>
    <w:rsid w:val="18F953B8"/>
    <w:rsid w:val="191E097B"/>
    <w:rsid w:val="192937B0"/>
    <w:rsid w:val="193427AD"/>
    <w:rsid w:val="1967608F"/>
    <w:rsid w:val="196A3BC0"/>
    <w:rsid w:val="19766A09"/>
    <w:rsid w:val="19766CEF"/>
    <w:rsid w:val="198B6E9E"/>
    <w:rsid w:val="19950C08"/>
    <w:rsid w:val="199B1FCC"/>
    <w:rsid w:val="199D5BBD"/>
    <w:rsid w:val="19A41AAE"/>
    <w:rsid w:val="19AE52C2"/>
    <w:rsid w:val="19ED405B"/>
    <w:rsid w:val="1A021C2E"/>
    <w:rsid w:val="1A183821"/>
    <w:rsid w:val="1A1F735F"/>
    <w:rsid w:val="1A737B8C"/>
    <w:rsid w:val="1A8E2703"/>
    <w:rsid w:val="1A9A4AA1"/>
    <w:rsid w:val="1AAC0209"/>
    <w:rsid w:val="1ABB7BBC"/>
    <w:rsid w:val="1AC437A4"/>
    <w:rsid w:val="1AF70FC5"/>
    <w:rsid w:val="1B302BE8"/>
    <w:rsid w:val="1B311E44"/>
    <w:rsid w:val="1B852734"/>
    <w:rsid w:val="1B8711E4"/>
    <w:rsid w:val="1B901D16"/>
    <w:rsid w:val="1B965141"/>
    <w:rsid w:val="1B995B00"/>
    <w:rsid w:val="1BB22BA8"/>
    <w:rsid w:val="1BB6133F"/>
    <w:rsid w:val="1BE37C5A"/>
    <w:rsid w:val="1BF400B9"/>
    <w:rsid w:val="1BFD3750"/>
    <w:rsid w:val="1C0A42A2"/>
    <w:rsid w:val="1C3913EC"/>
    <w:rsid w:val="1C576340"/>
    <w:rsid w:val="1C7A243A"/>
    <w:rsid w:val="1C8F393E"/>
    <w:rsid w:val="1C9D5143"/>
    <w:rsid w:val="1CB57848"/>
    <w:rsid w:val="1CCC554A"/>
    <w:rsid w:val="1CF739BD"/>
    <w:rsid w:val="1D005039"/>
    <w:rsid w:val="1D0B1216"/>
    <w:rsid w:val="1D230C56"/>
    <w:rsid w:val="1D2908C1"/>
    <w:rsid w:val="1D3D2567"/>
    <w:rsid w:val="1D556162"/>
    <w:rsid w:val="1D586233"/>
    <w:rsid w:val="1D9D6D46"/>
    <w:rsid w:val="1DD957B9"/>
    <w:rsid w:val="1DE81558"/>
    <w:rsid w:val="1DE978C4"/>
    <w:rsid w:val="1DF071BD"/>
    <w:rsid w:val="1E4A2212"/>
    <w:rsid w:val="1E672DC4"/>
    <w:rsid w:val="1E7874CB"/>
    <w:rsid w:val="1E86502B"/>
    <w:rsid w:val="1E8D00BC"/>
    <w:rsid w:val="1E937715"/>
    <w:rsid w:val="1EA00084"/>
    <w:rsid w:val="1EC43D73"/>
    <w:rsid w:val="1ED33FB6"/>
    <w:rsid w:val="1ED878F4"/>
    <w:rsid w:val="1EE00690"/>
    <w:rsid w:val="1EFC5720"/>
    <w:rsid w:val="1F0A02A8"/>
    <w:rsid w:val="1F334282"/>
    <w:rsid w:val="1F3C5FFF"/>
    <w:rsid w:val="1F3F57A6"/>
    <w:rsid w:val="1FAC462E"/>
    <w:rsid w:val="1FAF67D1"/>
    <w:rsid w:val="1FB21E1D"/>
    <w:rsid w:val="1FC61D6D"/>
    <w:rsid w:val="1FC81641"/>
    <w:rsid w:val="1FC97167"/>
    <w:rsid w:val="1FCF0C21"/>
    <w:rsid w:val="1FD61FB0"/>
    <w:rsid w:val="1FD9384E"/>
    <w:rsid w:val="1FE65558"/>
    <w:rsid w:val="1FFD67FA"/>
    <w:rsid w:val="20027725"/>
    <w:rsid w:val="20254F0B"/>
    <w:rsid w:val="207709E4"/>
    <w:rsid w:val="208F03B0"/>
    <w:rsid w:val="20AF4712"/>
    <w:rsid w:val="20C04A0E"/>
    <w:rsid w:val="20D109C9"/>
    <w:rsid w:val="20E53C20"/>
    <w:rsid w:val="20EA55E7"/>
    <w:rsid w:val="20FE7E29"/>
    <w:rsid w:val="212D20A3"/>
    <w:rsid w:val="212E5E1B"/>
    <w:rsid w:val="21570ECE"/>
    <w:rsid w:val="216E26D1"/>
    <w:rsid w:val="217C26E3"/>
    <w:rsid w:val="21837F15"/>
    <w:rsid w:val="21974A6F"/>
    <w:rsid w:val="2197751D"/>
    <w:rsid w:val="21985B8F"/>
    <w:rsid w:val="2198698A"/>
    <w:rsid w:val="21AD6D40"/>
    <w:rsid w:val="21BF15BD"/>
    <w:rsid w:val="21C83B7A"/>
    <w:rsid w:val="21CF534E"/>
    <w:rsid w:val="21DB7273"/>
    <w:rsid w:val="21DE339D"/>
    <w:rsid w:val="220B3A67"/>
    <w:rsid w:val="220B7F0B"/>
    <w:rsid w:val="22281D94"/>
    <w:rsid w:val="22487BB4"/>
    <w:rsid w:val="225418B2"/>
    <w:rsid w:val="22560C5B"/>
    <w:rsid w:val="225E1D4B"/>
    <w:rsid w:val="225F4AB8"/>
    <w:rsid w:val="22817EE1"/>
    <w:rsid w:val="22A42708"/>
    <w:rsid w:val="22A90270"/>
    <w:rsid w:val="22B569E9"/>
    <w:rsid w:val="22BB548D"/>
    <w:rsid w:val="22D36EAB"/>
    <w:rsid w:val="230D0531"/>
    <w:rsid w:val="233A2855"/>
    <w:rsid w:val="235A4CA6"/>
    <w:rsid w:val="238147AE"/>
    <w:rsid w:val="238242BD"/>
    <w:rsid w:val="238735C1"/>
    <w:rsid w:val="239556B2"/>
    <w:rsid w:val="23B4085A"/>
    <w:rsid w:val="23CD191B"/>
    <w:rsid w:val="241E5CD3"/>
    <w:rsid w:val="24381196"/>
    <w:rsid w:val="243C084F"/>
    <w:rsid w:val="24506BB2"/>
    <w:rsid w:val="245C67FB"/>
    <w:rsid w:val="24613E12"/>
    <w:rsid w:val="2470714F"/>
    <w:rsid w:val="248F6BD1"/>
    <w:rsid w:val="24947709"/>
    <w:rsid w:val="24D42836"/>
    <w:rsid w:val="24DA661A"/>
    <w:rsid w:val="24E915BF"/>
    <w:rsid w:val="250749B9"/>
    <w:rsid w:val="25486445"/>
    <w:rsid w:val="254B4DC1"/>
    <w:rsid w:val="255F4A9B"/>
    <w:rsid w:val="25693F9A"/>
    <w:rsid w:val="25880798"/>
    <w:rsid w:val="25A42208"/>
    <w:rsid w:val="25AB3597"/>
    <w:rsid w:val="25BC6721"/>
    <w:rsid w:val="25DF5936"/>
    <w:rsid w:val="25E1345C"/>
    <w:rsid w:val="2604539D"/>
    <w:rsid w:val="2608182D"/>
    <w:rsid w:val="260E27BF"/>
    <w:rsid w:val="261323A8"/>
    <w:rsid w:val="263B734F"/>
    <w:rsid w:val="26442526"/>
    <w:rsid w:val="2644463F"/>
    <w:rsid w:val="26543C2E"/>
    <w:rsid w:val="265D3E18"/>
    <w:rsid w:val="266B541C"/>
    <w:rsid w:val="266F4696"/>
    <w:rsid w:val="269353D2"/>
    <w:rsid w:val="26A40624"/>
    <w:rsid w:val="26A5092E"/>
    <w:rsid w:val="26A83F7A"/>
    <w:rsid w:val="26AE7F5A"/>
    <w:rsid w:val="26E627B8"/>
    <w:rsid w:val="26FF20C4"/>
    <w:rsid w:val="27181100"/>
    <w:rsid w:val="2724223C"/>
    <w:rsid w:val="27457A1B"/>
    <w:rsid w:val="274C3FCA"/>
    <w:rsid w:val="274F0899"/>
    <w:rsid w:val="2750205B"/>
    <w:rsid w:val="275163C0"/>
    <w:rsid w:val="27545EB0"/>
    <w:rsid w:val="27561C28"/>
    <w:rsid w:val="277334B8"/>
    <w:rsid w:val="27821D05"/>
    <w:rsid w:val="27984DD3"/>
    <w:rsid w:val="279B2315"/>
    <w:rsid w:val="27A37FBA"/>
    <w:rsid w:val="27C83DAF"/>
    <w:rsid w:val="27CE17BE"/>
    <w:rsid w:val="27FE20B7"/>
    <w:rsid w:val="27FF406E"/>
    <w:rsid w:val="281573ED"/>
    <w:rsid w:val="281A4A03"/>
    <w:rsid w:val="28212744"/>
    <w:rsid w:val="282B09BF"/>
    <w:rsid w:val="283830DC"/>
    <w:rsid w:val="284941DC"/>
    <w:rsid w:val="286345FC"/>
    <w:rsid w:val="28694B74"/>
    <w:rsid w:val="28862099"/>
    <w:rsid w:val="28AA47B7"/>
    <w:rsid w:val="28BA1D43"/>
    <w:rsid w:val="28BC446B"/>
    <w:rsid w:val="28C66939"/>
    <w:rsid w:val="28F214DC"/>
    <w:rsid w:val="2919115F"/>
    <w:rsid w:val="292F703A"/>
    <w:rsid w:val="29332221"/>
    <w:rsid w:val="2939710B"/>
    <w:rsid w:val="293F6AC5"/>
    <w:rsid w:val="295B52D4"/>
    <w:rsid w:val="299D1B7F"/>
    <w:rsid w:val="299F1664"/>
    <w:rsid w:val="29A03F34"/>
    <w:rsid w:val="29D01E7C"/>
    <w:rsid w:val="29D11A3A"/>
    <w:rsid w:val="29D67050"/>
    <w:rsid w:val="29DF0256"/>
    <w:rsid w:val="29F54480"/>
    <w:rsid w:val="2A0C65CE"/>
    <w:rsid w:val="2A102562"/>
    <w:rsid w:val="2A126E9B"/>
    <w:rsid w:val="2A2102CB"/>
    <w:rsid w:val="2A3D2C2B"/>
    <w:rsid w:val="2A4D10C0"/>
    <w:rsid w:val="2A4D7312"/>
    <w:rsid w:val="2A876D21"/>
    <w:rsid w:val="2A905CE8"/>
    <w:rsid w:val="2A946CEF"/>
    <w:rsid w:val="2A9B65A1"/>
    <w:rsid w:val="2AA71F8F"/>
    <w:rsid w:val="2AE153D3"/>
    <w:rsid w:val="2B071285"/>
    <w:rsid w:val="2B195446"/>
    <w:rsid w:val="2B3B25A7"/>
    <w:rsid w:val="2B431031"/>
    <w:rsid w:val="2B485D2C"/>
    <w:rsid w:val="2B71330F"/>
    <w:rsid w:val="2B844FB6"/>
    <w:rsid w:val="2B9C71DF"/>
    <w:rsid w:val="2B9D755D"/>
    <w:rsid w:val="2BA271EA"/>
    <w:rsid w:val="2BAC3761"/>
    <w:rsid w:val="2BAD17F5"/>
    <w:rsid w:val="2BC74EA2"/>
    <w:rsid w:val="2BCA6741"/>
    <w:rsid w:val="2BE71E7D"/>
    <w:rsid w:val="2C1F6A8C"/>
    <w:rsid w:val="2C277102"/>
    <w:rsid w:val="2C730B86"/>
    <w:rsid w:val="2C7C3EDF"/>
    <w:rsid w:val="2C8578C5"/>
    <w:rsid w:val="2C8B2374"/>
    <w:rsid w:val="2C8C7CC1"/>
    <w:rsid w:val="2D0D0FDB"/>
    <w:rsid w:val="2D123A9F"/>
    <w:rsid w:val="2D124F89"/>
    <w:rsid w:val="2D202ABC"/>
    <w:rsid w:val="2D2877B9"/>
    <w:rsid w:val="2D2C3753"/>
    <w:rsid w:val="2D393B7E"/>
    <w:rsid w:val="2D3C391E"/>
    <w:rsid w:val="2D5E5392"/>
    <w:rsid w:val="2D8A262B"/>
    <w:rsid w:val="2D945258"/>
    <w:rsid w:val="2D9F12C1"/>
    <w:rsid w:val="2DA91BDB"/>
    <w:rsid w:val="2DAA05D8"/>
    <w:rsid w:val="2DBD47AF"/>
    <w:rsid w:val="2DDF4725"/>
    <w:rsid w:val="2E330B3F"/>
    <w:rsid w:val="2E331215"/>
    <w:rsid w:val="2E6D79D2"/>
    <w:rsid w:val="2E8C006A"/>
    <w:rsid w:val="2E8D6CA7"/>
    <w:rsid w:val="2E9F5C62"/>
    <w:rsid w:val="2EB15996"/>
    <w:rsid w:val="2EBA26F8"/>
    <w:rsid w:val="2EC36428"/>
    <w:rsid w:val="2ED643F9"/>
    <w:rsid w:val="2EDE558F"/>
    <w:rsid w:val="2EFB296D"/>
    <w:rsid w:val="2EFF2BA5"/>
    <w:rsid w:val="2F106B71"/>
    <w:rsid w:val="2F1F0B51"/>
    <w:rsid w:val="2F5E78CC"/>
    <w:rsid w:val="2F6A673D"/>
    <w:rsid w:val="2F6D5D61"/>
    <w:rsid w:val="2F754677"/>
    <w:rsid w:val="2F8310E0"/>
    <w:rsid w:val="2F901FBC"/>
    <w:rsid w:val="2FA533D6"/>
    <w:rsid w:val="2FAB0637"/>
    <w:rsid w:val="2FCE0D44"/>
    <w:rsid w:val="2FDF7099"/>
    <w:rsid w:val="2FEC4ED7"/>
    <w:rsid w:val="2FFB15BE"/>
    <w:rsid w:val="300F20AC"/>
    <w:rsid w:val="301A7EDF"/>
    <w:rsid w:val="302004AE"/>
    <w:rsid w:val="30292DEB"/>
    <w:rsid w:val="30590093"/>
    <w:rsid w:val="307668EC"/>
    <w:rsid w:val="30980BBB"/>
    <w:rsid w:val="30A11B2E"/>
    <w:rsid w:val="30B90E12"/>
    <w:rsid w:val="30D47455"/>
    <w:rsid w:val="30D61886"/>
    <w:rsid w:val="30E30CF3"/>
    <w:rsid w:val="30E3452C"/>
    <w:rsid w:val="31306024"/>
    <w:rsid w:val="314074DB"/>
    <w:rsid w:val="31454C16"/>
    <w:rsid w:val="31483DFF"/>
    <w:rsid w:val="314D19A6"/>
    <w:rsid w:val="31632ABA"/>
    <w:rsid w:val="31682C84"/>
    <w:rsid w:val="3186135C"/>
    <w:rsid w:val="318D040C"/>
    <w:rsid w:val="31B347D4"/>
    <w:rsid w:val="31C24612"/>
    <w:rsid w:val="31CB0666"/>
    <w:rsid w:val="31DE5183"/>
    <w:rsid w:val="31E63BA8"/>
    <w:rsid w:val="31F12C79"/>
    <w:rsid w:val="31F46CAC"/>
    <w:rsid w:val="31FB3AF8"/>
    <w:rsid w:val="32073758"/>
    <w:rsid w:val="320E4DE5"/>
    <w:rsid w:val="323048E9"/>
    <w:rsid w:val="323112C7"/>
    <w:rsid w:val="323572CB"/>
    <w:rsid w:val="32493792"/>
    <w:rsid w:val="324F79A0"/>
    <w:rsid w:val="3268280F"/>
    <w:rsid w:val="32764F2C"/>
    <w:rsid w:val="32DC5400"/>
    <w:rsid w:val="32E4633A"/>
    <w:rsid w:val="32F00761"/>
    <w:rsid w:val="334C3C6E"/>
    <w:rsid w:val="33635D42"/>
    <w:rsid w:val="337C1C26"/>
    <w:rsid w:val="338D69D1"/>
    <w:rsid w:val="33B73A4E"/>
    <w:rsid w:val="33BB353F"/>
    <w:rsid w:val="33E55BB9"/>
    <w:rsid w:val="33EA2C3F"/>
    <w:rsid w:val="33F26834"/>
    <w:rsid w:val="34011EE2"/>
    <w:rsid w:val="34031BE8"/>
    <w:rsid w:val="34050C5E"/>
    <w:rsid w:val="34311DD7"/>
    <w:rsid w:val="34577E56"/>
    <w:rsid w:val="34584243"/>
    <w:rsid w:val="346E1993"/>
    <w:rsid w:val="34761214"/>
    <w:rsid w:val="347B53E1"/>
    <w:rsid w:val="348A4B70"/>
    <w:rsid w:val="349120A4"/>
    <w:rsid w:val="34AE374B"/>
    <w:rsid w:val="34B90BA2"/>
    <w:rsid w:val="34C75F13"/>
    <w:rsid w:val="34D10B40"/>
    <w:rsid w:val="34D932CA"/>
    <w:rsid w:val="34E32DF3"/>
    <w:rsid w:val="34E940DB"/>
    <w:rsid w:val="35081201"/>
    <w:rsid w:val="35204D7F"/>
    <w:rsid w:val="354258EB"/>
    <w:rsid w:val="354C01C6"/>
    <w:rsid w:val="3553798F"/>
    <w:rsid w:val="35690D78"/>
    <w:rsid w:val="35747E49"/>
    <w:rsid w:val="357F2070"/>
    <w:rsid w:val="359C3619"/>
    <w:rsid w:val="359C724D"/>
    <w:rsid w:val="359D0A22"/>
    <w:rsid w:val="35AD3EF5"/>
    <w:rsid w:val="35B01F13"/>
    <w:rsid w:val="35B07A97"/>
    <w:rsid w:val="35B53B02"/>
    <w:rsid w:val="35EB3E83"/>
    <w:rsid w:val="360A4005"/>
    <w:rsid w:val="366758E3"/>
    <w:rsid w:val="36755869"/>
    <w:rsid w:val="36877708"/>
    <w:rsid w:val="368C2F70"/>
    <w:rsid w:val="3690118B"/>
    <w:rsid w:val="36975214"/>
    <w:rsid w:val="36DA1F2E"/>
    <w:rsid w:val="36F80606"/>
    <w:rsid w:val="37064C28"/>
    <w:rsid w:val="370E607B"/>
    <w:rsid w:val="371619FA"/>
    <w:rsid w:val="37173799"/>
    <w:rsid w:val="37265173"/>
    <w:rsid w:val="373C5526"/>
    <w:rsid w:val="37671BC5"/>
    <w:rsid w:val="377D0B0B"/>
    <w:rsid w:val="377F4883"/>
    <w:rsid w:val="37842204"/>
    <w:rsid w:val="378C593C"/>
    <w:rsid w:val="37B2157F"/>
    <w:rsid w:val="37B81B43"/>
    <w:rsid w:val="37C4498C"/>
    <w:rsid w:val="37D268C3"/>
    <w:rsid w:val="37D95464"/>
    <w:rsid w:val="37F25055"/>
    <w:rsid w:val="38170F5F"/>
    <w:rsid w:val="383F16EE"/>
    <w:rsid w:val="384004B6"/>
    <w:rsid w:val="384A0EEA"/>
    <w:rsid w:val="386D59C9"/>
    <w:rsid w:val="38912AC0"/>
    <w:rsid w:val="38934A8A"/>
    <w:rsid w:val="38AF2F46"/>
    <w:rsid w:val="38C4052C"/>
    <w:rsid w:val="38E5105E"/>
    <w:rsid w:val="38EA6674"/>
    <w:rsid w:val="38EC05E0"/>
    <w:rsid w:val="38FB43DD"/>
    <w:rsid w:val="39240EF9"/>
    <w:rsid w:val="39514A69"/>
    <w:rsid w:val="395A4CE6"/>
    <w:rsid w:val="396C7089"/>
    <w:rsid w:val="397C551E"/>
    <w:rsid w:val="398E5251"/>
    <w:rsid w:val="39A5464D"/>
    <w:rsid w:val="39BF540B"/>
    <w:rsid w:val="39F318FC"/>
    <w:rsid w:val="39FF7E2E"/>
    <w:rsid w:val="3A014D54"/>
    <w:rsid w:val="3A033549"/>
    <w:rsid w:val="3A6D130B"/>
    <w:rsid w:val="3A7E52C6"/>
    <w:rsid w:val="3A814CE7"/>
    <w:rsid w:val="3A8E2FD1"/>
    <w:rsid w:val="3AA36ADA"/>
    <w:rsid w:val="3AAF39D1"/>
    <w:rsid w:val="3AB0548E"/>
    <w:rsid w:val="3AD64BEA"/>
    <w:rsid w:val="3B4A0C97"/>
    <w:rsid w:val="3B7B756F"/>
    <w:rsid w:val="3B8C371F"/>
    <w:rsid w:val="3B9308FD"/>
    <w:rsid w:val="3B932274"/>
    <w:rsid w:val="3BC87466"/>
    <w:rsid w:val="3BDE2506"/>
    <w:rsid w:val="3BFF41E4"/>
    <w:rsid w:val="3C047A4D"/>
    <w:rsid w:val="3C1E28BD"/>
    <w:rsid w:val="3C330E39"/>
    <w:rsid w:val="3C4D178D"/>
    <w:rsid w:val="3C5F6349"/>
    <w:rsid w:val="3C700C3E"/>
    <w:rsid w:val="3C862210"/>
    <w:rsid w:val="3CA07775"/>
    <w:rsid w:val="3CA32DC2"/>
    <w:rsid w:val="3CC316B6"/>
    <w:rsid w:val="3D186A9A"/>
    <w:rsid w:val="3D2863CE"/>
    <w:rsid w:val="3D673DEF"/>
    <w:rsid w:val="3D881438"/>
    <w:rsid w:val="3D9B1CEB"/>
    <w:rsid w:val="3DA55A8B"/>
    <w:rsid w:val="3DAF7400"/>
    <w:rsid w:val="3DBF0861"/>
    <w:rsid w:val="3DC47494"/>
    <w:rsid w:val="3DCE5E8F"/>
    <w:rsid w:val="3DE40001"/>
    <w:rsid w:val="3DEB4A20"/>
    <w:rsid w:val="3E2B306F"/>
    <w:rsid w:val="3E300685"/>
    <w:rsid w:val="3E421737"/>
    <w:rsid w:val="3E801498"/>
    <w:rsid w:val="3E853AAA"/>
    <w:rsid w:val="3E9926CE"/>
    <w:rsid w:val="3EAD6F0F"/>
    <w:rsid w:val="3EAE0A50"/>
    <w:rsid w:val="3ECF60F0"/>
    <w:rsid w:val="3ED4389D"/>
    <w:rsid w:val="3EE37DED"/>
    <w:rsid w:val="3EFB0E15"/>
    <w:rsid w:val="3F106FC1"/>
    <w:rsid w:val="3F141D55"/>
    <w:rsid w:val="3F1C33C6"/>
    <w:rsid w:val="3F24587C"/>
    <w:rsid w:val="3F416569"/>
    <w:rsid w:val="3F444DCC"/>
    <w:rsid w:val="3F5605BF"/>
    <w:rsid w:val="3F5900B0"/>
    <w:rsid w:val="3F6A0E3E"/>
    <w:rsid w:val="3F7C37F0"/>
    <w:rsid w:val="3F90288C"/>
    <w:rsid w:val="3F9115F7"/>
    <w:rsid w:val="3FDA5E5F"/>
    <w:rsid w:val="3FE67FE4"/>
    <w:rsid w:val="3FF52B85"/>
    <w:rsid w:val="401235A2"/>
    <w:rsid w:val="40161AFD"/>
    <w:rsid w:val="402E6E46"/>
    <w:rsid w:val="40305DE9"/>
    <w:rsid w:val="405B2F81"/>
    <w:rsid w:val="40677565"/>
    <w:rsid w:val="40730CFD"/>
    <w:rsid w:val="40792EE3"/>
    <w:rsid w:val="407E22C6"/>
    <w:rsid w:val="409018AF"/>
    <w:rsid w:val="40CD3ADB"/>
    <w:rsid w:val="40D907A9"/>
    <w:rsid w:val="40FC6F44"/>
    <w:rsid w:val="41016D9A"/>
    <w:rsid w:val="410925E7"/>
    <w:rsid w:val="4125649B"/>
    <w:rsid w:val="412C5A7C"/>
    <w:rsid w:val="41365678"/>
    <w:rsid w:val="4162149D"/>
    <w:rsid w:val="41692D8E"/>
    <w:rsid w:val="417325FA"/>
    <w:rsid w:val="417967E7"/>
    <w:rsid w:val="4184399F"/>
    <w:rsid w:val="41973319"/>
    <w:rsid w:val="41AA4BF2"/>
    <w:rsid w:val="41BE41FA"/>
    <w:rsid w:val="41C55586"/>
    <w:rsid w:val="41E424CB"/>
    <w:rsid w:val="41F0088E"/>
    <w:rsid w:val="42060270"/>
    <w:rsid w:val="420C765B"/>
    <w:rsid w:val="42164036"/>
    <w:rsid w:val="42224789"/>
    <w:rsid w:val="422E75D1"/>
    <w:rsid w:val="42336996"/>
    <w:rsid w:val="424B1F31"/>
    <w:rsid w:val="42641245"/>
    <w:rsid w:val="42745016"/>
    <w:rsid w:val="42815953"/>
    <w:rsid w:val="429A6A15"/>
    <w:rsid w:val="42A96C58"/>
    <w:rsid w:val="42D24401"/>
    <w:rsid w:val="42F52E10"/>
    <w:rsid w:val="43061665"/>
    <w:rsid w:val="432A2540"/>
    <w:rsid w:val="43302ED5"/>
    <w:rsid w:val="433441F5"/>
    <w:rsid w:val="433C5D1E"/>
    <w:rsid w:val="434A2E43"/>
    <w:rsid w:val="434F5A51"/>
    <w:rsid w:val="435220CC"/>
    <w:rsid w:val="43776D56"/>
    <w:rsid w:val="43A40672"/>
    <w:rsid w:val="43B84D02"/>
    <w:rsid w:val="441B1DD7"/>
    <w:rsid w:val="441C5EB0"/>
    <w:rsid w:val="443413B8"/>
    <w:rsid w:val="444E5D09"/>
    <w:rsid w:val="44703ED1"/>
    <w:rsid w:val="44767046"/>
    <w:rsid w:val="44775260"/>
    <w:rsid w:val="4485565B"/>
    <w:rsid w:val="44D53D34"/>
    <w:rsid w:val="44D65450"/>
    <w:rsid w:val="44D81A76"/>
    <w:rsid w:val="4513605A"/>
    <w:rsid w:val="45301187"/>
    <w:rsid w:val="454D157F"/>
    <w:rsid w:val="456C6A7A"/>
    <w:rsid w:val="457C4AF8"/>
    <w:rsid w:val="45806396"/>
    <w:rsid w:val="45975B03"/>
    <w:rsid w:val="45A22D38"/>
    <w:rsid w:val="45B03EB7"/>
    <w:rsid w:val="45B97A0D"/>
    <w:rsid w:val="45BC3925"/>
    <w:rsid w:val="45CA7611"/>
    <w:rsid w:val="45CB1419"/>
    <w:rsid w:val="45E64357"/>
    <w:rsid w:val="45EC1356"/>
    <w:rsid w:val="45FF0D12"/>
    <w:rsid w:val="462C3956"/>
    <w:rsid w:val="462D194E"/>
    <w:rsid w:val="466F1F67"/>
    <w:rsid w:val="4698770F"/>
    <w:rsid w:val="46CE3131"/>
    <w:rsid w:val="46DD36B0"/>
    <w:rsid w:val="47040901"/>
    <w:rsid w:val="470440CB"/>
    <w:rsid w:val="47262F6D"/>
    <w:rsid w:val="472D73FF"/>
    <w:rsid w:val="47347438"/>
    <w:rsid w:val="47443E67"/>
    <w:rsid w:val="47490A0A"/>
    <w:rsid w:val="475F1429"/>
    <w:rsid w:val="47680E90"/>
    <w:rsid w:val="47851633"/>
    <w:rsid w:val="47A619B8"/>
    <w:rsid w:val="47C22C96"/>
    <w:rsid w:val="48037958"/>
    <w:rsid w:val="481102EC"/>
    <w:rsid w:val="481C5453"/>
    <w:rsid w:val="4844455D"/>
    <w:rsid w:val="48561B05"/>
    <w:rsid w:val="485D2A1D"/>
    <w:rsid w:val="48735DEA"/>
    <w:rsid w:val="48A00AFD"/>
    <w:rsid w:val="48A56114"/>
    <w:rsid w:val="48BD16AF"/>
    <w:rsid w:val="48C65BBD"/>
    <w:rsid w:val="48D401DB"/>
    <w:rsid w:val="48E43864"/>
    <w:rsid w:val="48F067C4"/>
    <w:rsid w:val="48F3389D"/>
    <w:rsid w:val="48FF4C06"/>
    <w:rsid w:val="491F5EC6"/>
    <w:rsid w:val="49311755"/>
    <w:rsid w:val="496B4C67"/>
    <w:rsid w:val="497F6965"/>
    <w:rsid w:val="49AC1650"/>
    <w:rsid w:val="49D04453"/>
    <w:rsid w:val="49DB003F"/>
    <w:rsid w:val="49FA5FEB"/>
    <w:rsid w:val="4A186047"/>
    <w:rsid w:val="4A2F37DA"/>
    <w:rsid w:val="4A6022F2"/>
    <w:rsid w:val="4A6242BC"/>
    <w:rsid w:val="4A7162AD"/>
    <w:rsid w:val="4A7F6B37"/>
    <w:rsid w:val="4A801B89"/>
    <w:rsid w:val="4A83308A"/>
    <w:rsid w:val="4A8B215B"/>
    <w:rsid w:val="4A925B55"/>
    <w:rsid w:val="4A965D14"/>
    <w:rsid w:val="4AB31D2A"/>
    <w:rsid w:val="4AB443EC"/>
    <w:rsid w:val="4AC66295"/>
    <w:rsid w:val="4AE616BF"/>
    <w:rsid w:val="4B1F21AD"/>
    <w:rsid w:val="4B2F78B4"/>
    <w:rsid w:val="4B335C59"/>
    <w:rsid w:val="4B58121B"/>
    <w:rsid w:val="4B6416C5"/>
    <w:rsid w:val="4B6F1D2F"/>
    <w:rsid w:val="4BA80997"/>
    <w:rsid w:val="4BBC79FC"/>
    <w:rsid w:val="4BC16744"/>
    <w:rsid w:val="4BDF36EB"/>
    <w:rsid w:val="4BEB79AC"/>
    <w:rsid w:val="4BEC6B31"/>
    <w:rsid w:val="4C2A705C"/>
    <w:rsid w:val="4C3C0B3D"/>
    <w:rsid w:val="4C480FC0"/>
    <w:rsid w:val="4C771B75"/>
    <w:rsid w:val="4C8428B7"/>
    <w:rsid w:val="4CAA30EC"/>
    <w:rsid w:val="4CC62D22"/>
    <w:rsid w:val="4CD976DD"/>
    <w:rsid w:val="4CDC4199"/>
    <w:rsid w:val="4CE76CFB"/>
    <w:rsid w:val="4D0F1E57"/>
    <w:rsid w:val="4D1F6494"/>
    <w:rsid w:val="4D2A4601"/>
    <w:rsid w:val="4D30352B"/>
    <w:rsid w:val="4D333CEE"/>
    <w:rsid w:val="4D453A21"/>
    <w:rsid w:val="4D5600E4"/>
    <w:rsid w:val="4D6E13CC"/>
    <w:rsid w:val="4D6F2CBC"/>
    <w:rsid w:val="4D765615"/>
    <w:rsid w:val="4D7F0662"/>
    <w:rsid w:val="4D8E1BE9"/>
    <w:rsid w:val="4D942922"/>
    <w:rsid w:val="4D960765"/>
    <w:rsid w:val="4D962288"/>
    <w:rsid w:val="4DB17E43"/>
    <w:rsid w:val="4DD74FC1"/>
    <w:rsid w:val="4E7A3371"/>
    <w:rsid w:val="4E8161A0"/>
    <w:rsid w:val="4E9D1D67"/>
    <w:rsid w:val="4EA0023D"/>
    <w:rsid w:val="4EA50661"/>
    <w:rsid w:val="4EC04089"/>
    <w:rsid w:val="4ED80FF1"/>
    <w:rsid w:val="4EE80B08"/>
    <w:rsid w:val="4EE96D5A"/>
    <w:rsid w:val="4F443F90"/>
    <w:rsid w:val="4F56149D"/>
    <w:rsid w:val="4F613985"/>
    <w:rsid w:val="4F822D0B"/>
    <w:rsid w:val="4FA26F09"/>
    <w:rsid w:val="4FB102E7"/>
    <w:rsid w:val="4FDB73C7"/>
    <w:rsid w:val="4FFD135F"/>
    <w:rsid w:val="500D6A78"/>
    <w:rsid w:val="50102255"/>
    <w:rsid w:val="50106568"/>
    <w:rsid w:val="50302767"/>
    <w:rsid w:val="50562F56"/>
    <w:rsid w:val="505A77E4"/>
    <w:rsid w:val="505F79DB"/>
    <w:rsid w:val="5068178C"/>
    <w:rsid w:val="507B4249"/>
    <w:rsid w:val="507D6D29"/>
    <w:rsid w:val="50895C9C"/>
    <w:rsid w:val="50A55003"/>
    <w:rsid w:val="50AA2368"/>
    <w:rsid w:val="50B4234B"/>
    <w:rsid w:val="50C8299F"/>
    <w:rsid w:val="50D542E9"/>
    <w:rsid w:val="50E7376D"/>
    <w:rsid w:val="50ED0658"/>
    <w:rsid w:val="50EF0631"/>
    <w:rsid w:val="50FD56B8"/>
    <w:rsid w:val="510B1CEC"/>
    <w:rsid w:val="511F2F07"/>
    <w:rsid w:val="512E46A0"/>
    <w:rsid w:val="51330371"/>
    <w:rsid w:val="514F3B23"/>
    <w:rsid w:val="51721390"/>
    <w:rsid w:val="51752B27"/>
    <w:rsid w:val="51B90A9A"/>
    <w:rsid w:val="51FA74D0"/>
    <w:rsid w:val="521265C8"/>
    <w:rsid w:val="5217598C"/>
    <w:rsid w:val="52181704"/>
    <w:rsid w:val="522956BF"/>
    <w:rsid w:val="523E560F"/>
    <w:rsid w:val="524E4E27"/>
    <w:rsid w:val="5271432D"/>
    <w:rsid w:val="52727E30"/>
    <w:rsid w:val="52756B57"/>
    <w:rsid w:val="528079D5"/>
    <w:rsid w:val="52895E25"/>
    <w:rsid w:val="52CB49C9"/>
    <w:rsid w:val="52E16E11"/>
    <w:rsid w:val="52EB0BC7"/>
    <w:rsid w:val="52F65C9A"/>
    <w:rsid w:val="53526B93"/>
    <w:rsid w:val="53672256"/>
    <w:rsid w:val="537961D3"/>
    <w:rsid w:val="539114A7"/>
    <w:rsid w:val="53966D85"/>
    <w:rsid w:val="53AE131D"/>
    <w:rsid w:val="53B607BB"/>
    <w:rsid w:val="53B910B5"/>
    <w:rsid w:val="53D55AFF"/>
    <w:rsid w:val="53F02939"/>
    <w:rsid w:val="5402441A"/>
    <w:rsid w:val="540D4963"/>
    <w:rsid w:val="5411465D"/>
    <w:rsid w:val="541B38DD"/>
    <w:rsid w:val="54324CFF"/>
    <w:rsid w:val="543E18F6"/>
    <w:rsid w:val="544113E6"/>
    <w:rsid w:val="54502D39"/>
    <w:rsid w:val="547D39E4"/>
    <w:rsid w:val="548D1853"/>
    <w:rsid w:val="548F677C"/>
    <w:rsid w:val="549F7EBB"/>
    <w:rsid w:val="54BE2A37"/>
    <w:rsid w:val="54CB09CC"/>
    <w:rsid w:val="54D46A7D"/>
    <w:rsid w:val="54D82313"/>
    <w:rsid w:val="54E46D71"/>
    <w:rsid w:val="551663CF"/>
    <w:rsid w:val="55266A8D"/>
    <w:rsid w:val="55333061"/>
    <w:rsid w:val="55383A98"/>
    <w:rsid w:val="553B7BE4"/>
    <w:rsid w:val="554271C4"/>
    <w:rsid w:val="55664CBF"/>
    <w:rsid w:val="55680542"/>
    <w:rsid w:val="55765394"/>
    <w:rsid w:val="55857916"/>
    <w:rsid w:val="559346D9"/>
    <w:rsid w:val="55CD5ACF"/>
    <w:rsid w:val="55D3606E"/>
    <w:rsid w:val="55E7676A"/>
    <w:rsid w:val="55F2324D"/>
    <w:rsid w:val="56304F01"/>
    <w:rsid w:val="56327239"/>
    <w:rsid w:val="563D4E84"/>
    <w:rsid w:val="56667E72"/>
    <w:rsid w:val="56717635"/>
    <w:rsid w:val="568421D1"/>
    <w:rsid w:val="56BB3A79"/>
    <w:rsid w:val="56BF4B95"/>
    <w:rsid w:val="56DA5A78"/>
    <w:rsid w:val="56E44B68"/>
    <w:rsid w:val="56EB388B"/>
    <w:rsid w:val="56F928BE"/>
    <w:rsid w:val="57137F52"/>
    <w:rsid w:val="572A3578"/>
    <w:rsid w:val="57383CAF"/>
    <w:rsid w:val="574E77D1"/>
    <w:rsid w:val="575813E7"/>
    <w:rsid w:val="575B456D"/>
    <w:rsid w:val="576B2D7A"/>
    <w:rsid w:val="57771BE3"/>
    <w:rsid w:val="57923D07"/>
    <w:rsid w:val="57947C21"/>
    <w:rsid w:val="57C93927"/>
    <w:rsid w:val="57E75E01"/>
    <w:rsid w:val="580B0EAB"/>
    <w:rsid w:val="581035A9"/>
    <w:rsid w:val="581666E6"/>
    <w:rsid w:val="5829793B"/>
    <w:rsid w:val="582F1556"/>
    <w:rsid w:val="583A29FB"/>
    <w:rsid w:val="584119B5"/>
    <w:rsid w:val="585D4315"/>
    <w:rsid w:val="58855104"/>
    <w:rsid w:val="588B0E82"/>
    <w:rsid w:val="58B101BD"/>
    <w:rsid w:val="58BD534C"/>
    <w:rsid w:val="58C10E87"/>
    <w:rsid w:val="58CC166E"/>
    <w:rsid w:val="59050C34"/>
    <w:rsid w:val="591E5852"/>
    <w:rsid w:val="59260BAB"/>
    <w:rsid w:val="5927426C"/>
    <w:rsid w:val="592B4413"/>
    <w:rsid w:val="59352B9C"/>
    <w:rsid w:val="593E7CA2"/>
    <w:rsid w:val="59481412"/>
    <w:rsid w:val="59562C77"/>
    <w:rsid w:val="595C45CC"/>
    <w:rsid w:val="595D7221"/>
    <w:rsid w:val="596039E5"/>
    <w:rsid w:val="5967369D"/>
    <w:rsid w:val="596D67DA"/>
    <w:rsid w:val="597617D2"/>
    <w:rsid w:val="597948E4"/>
    <w:rsid w:val="597F1F2A"/>
    <w:rsid w:val="599E2E37"/>
    <w:rsid w:val="59BC4FED"/>
    <w:rsid w:val="59CF2FF0"/>
    <w:rsid w:val="5A040EEC"/>
    <w:rsid w:val="5A1B6236"/>
    <w:rsid w:val="5A2562BC"/>
    <w:rsid w:val="5A291356"/>
    <w:rsid w:val="5A4D7DAF"/>
    <w:rsid w:val="5A70032F"/>
    <w:rsid w:val="5A731BCE"/>
    <w:rsid w:val="5A744D96"/>
    <w:rsid w:val="5A82520F"/>
    <w:rsid w:val="5A867B53"/>
    <w:rsid w:val="5AA906A6"/>
    <w:rsid w:val="5AB203C8"/>
    <w:rsid w:val="5AB43A17"/>
    <w:rsid w:val="5ACE5056"/>
    <w:rsid w:val="5AED1980"/>
    <w:rsid w:val="5B4D2EC1"/>
    <w:rsid w:val="5B501B3A"/>
    <w:rsid w:val="5B571F8E"/>
    <w:rsid w:val="5B99781D"/>
    <w:rsid w:val="5B9B5A02"/>
    <w:rsid w:val="5BC00E43"/>
    <w:rsid w:val="5BC50747"/>
    <w:rsid w:val="5BCA10E8"/>
    <w:rsid w:val="5BD14B39"/>
    <w:rsid w:val="5BDF5215"/>
    <w:rsid w:val="5BF907F8"/>
    <w:rsid w:val="5C052CF9"/>
    <w:rsid w:val="5C4478F8"/>
    <w:rsid w:val="5C871960"/>
    <w:rsid w:val="5C9E149B"/>
    <w:rsid w:val="5CB1567D"/>
    <w:rsid w:val="5CB70498"/>
    <w:rsid w:val="5CB73713"/>
    <w:rsid w:val="5CBE2543"/>
    <w:rsid w:val="5CC13ECF"/>
    <w:rsid w:val="5CDE24A2"/>
    <w:rsid w:val="5CE024FC"/>
    <w:rsid w:val="5CF76AE6"/>
    <w:rsid w:val="5CFA5DE9"/>
    <w:rsid w:val="5D0463D2"/>
    <w:rsid w:val="5D0E5901"/>
    <w:rsid w:val="5D1A3CE9"/>
    <w:rsid w:val="5D3A69D3"/>
    <w:rsid w:val="5D417657"/>
    <w:rsid w:val="5D4635C9"/>
    <w:rsid w:val="5D720CED"/>
    <w:rsid w:val="5D7719D5"/>
    <w:rsid w:val="5D777C27"/>
    <w:rsid w:val="5D7C33B3"/>
    <w:rsid w:val="5DA27EEB"/>
    <w:rsid w:val="5DB43C38"/>
    <w:rsid w:val="5DB53F06"/>
    <w:rsid w:val="5DB8605A"/>
    <w:rsid w:val="5DCF35BF"/>
    <w:rsid w:val="5DFB2CE6"/>
    <w:rsid w:val="5E23286C"/>
    <w:rsid w:val="5E2A537C"/>
    <w:rsid w:val="5E345B18"/>
    <w:rsid w:val="5E4C10B3"/>
    <w:rsid w:val="5E4D1784"/>
    <w:rsid w:val="5E63348E"/>
    <w:rsid w:val="5E69536C"/>
    <w:rsid w:val="5E6F08FE"/>
    <w:rsid w:val="5E790DDF"/>
    <w:rsid w:val="5E895E64"/>
    <w:rsid w:val="5E9129FF"/>
    <w:rsid w:val="5EAA0B3D"/>
    <w:rsid w:val="5EAE1426"/>
    <w:rsid w:val="5EB8561F"/>
    <w:rsid w:val="5EC724E8"/>
    <w:rsid w:val="5ED05841"/>
    <w:rsid w:val="5ED32FCA"/>
    <w:rsid w:val="5EDB47BE"/>
    <w:rsid w:val="5EEE62D3"/>
    <w:rsid w:val="5EF37781"/>
    <w:rsid w:val="5F0B6E44"/>
    <w:rsid w:val="5F426E42"/>
    <w:rsid w:val="5F4F1DBC"/>
    <w:rsid w:val="5FA447DA"/>
    <w:rsid w:val="5FAD4C7C"/>
    <w:rsid w:val="5FBC7B73"/>
    <w:rsid w:val="5FCA2E7D"/>
    <w:rsid w:val="5FE07D05"/>
    <w:rsid w:val="5FEE7A27"/>
    <w:rsid w:val="5FFE40C5"/>
    <w:rsid w:val="603D0351"/>
    <w:rsid w:val="6041441E"/>
    <w:rsid w:val="60422732"/>
    <w:rsid w:val="60536729"/>
    <w:rsid w:val="606049A2"/>
    <w:rsid w:val="60755A9B"/>
    <w:rsid w:val="607D2A42"/>
    <w:rsid w:val="60AF1486"/>
    <w:rsid w:val="60C05441"/>
    <w:rsid w:val="60C211B9"/>
    <w:rsid w:val="60E26F9B"/>
    <w:rsid w:val="60F46ADC"/>
    <w:rsid w:val="60F872D1"/>
    <w:rsid w:val="60FF3C8B"/>
    <w:rsid w:val="61040363"/>
    <w:rsid w:val="61065C21"/>
    <w:rsid w:val="61120889"/>
    <w:rsid w:val="611D0AE5"/>
    <w:rsid w:val="615D3495"/>
    <w:rsid w:val="615D7134"/>
    <w:rsid w:val="61606F07"/>
    <w:rsid w:val="61677FB2"/>
    <w:rsid w:val="616927E9"/>
    <w:rsid w:val="61832F32"/>
    <w:rsid w:val="618943CD"/>
    <w:rsid w:val="61AE798F"/>
    <w:rsid w:val="61BA4586"/>
    <w:rsid w:val="61BC1D0D"/>
    <w:rsid w:val="61BF22B1"/>
    <w:rsid w:val="61C62F2B"/>
    <w:rsid w:val="61E03DC5"/>
    <w:rsid w:val="61E96DB8"/>
    <w:rsid w:val="621041A6"/>
    <w:rsid w:val="62121232"/>
    <w:rsid w:val="623405FC"/>
    <w:rsid w:val="624C395A"/>
    <w:rsid w:val="62775FD3"/>
    <w:rsid w:val="628232F6"/>
    <w:rsid w:val="62CF4061"/>
    <w:rsid w:val="62D1322E"/>
    <w:rsid w:val="62DB0C58"/>
    <w:rsid w:val="62E16861"/>
    <w:rsid w:val="62FD2FBC"/>
    <w:rsid w:val="63116428"/>
    <w:rsid w:val="63133F4E"/>
    <w:rsid w:val="631411D3"/>
    <w:rsid w:val="632E2B36"/>
    <w:rsid w:val="6331783B"/>
    <w:rsid w:val="63367FF0"/>
    <w:rsid w:val="635A5D45"/>
    <w:rsid w:val="63AC7EFE"/>
    <w:rsid w:val="63B0096C"/>
    <w:rsid w:val="63D8399D"/>
    <w:rsid w:val="63EF4F8A"/>
    <w:rsid w:val="63F57AF7"/>
    <w:rsid w:val="63FA25AE"/>
    <w:rsid w:val="64061766"/>
    <w:rsid w:val="6429154F"/>
    <w:rsid w:val="643248A8"/>
    <w:rsid w:val="64357EF4"/>
    <w:rsid w:val="64422EE1"/>
    <w:rsid w:val="64485E79"/>
    <w:rsid w:val="644E68BC"/>
    <w:rsid w:val="644F0FB6"/>
    <w:rsid w:val="64601415"/>
    <w:rsid w:val="64660DE2"/>
    <w:rsid w:val="64670975"/>
    <w:rsid w:val="64995609"/>
    <w:rsid w:val="64A5151D"/>
    <w:rsid w:val="64A94444"/>
    <w:rsid w:val="64AE3D29"/>
    <w:rsid w:val="64BA7ECF"/>
    <w:rsid w:val="64D05306"/>
    <w:rsid w:val="65181BD5"/>
    <w:rsid w:val="6535464F"/>
    <w:rsid w:val="65804A46"/>
    <w:rsid w:val="65C47781"/>
    <w:rsid w:val="65DF6369"/>
    <w:rsid w:val="65E648F1"/>
    <w:rsid w:val="660051BA"/>
    <w:rsid w:val="661577FC"/>
    <w:rsid w:val="662B5A52"/>
    <w:rsid w:val="664D59C9"/>
    <w:rsid w:val="665054B9"/>
    <w:rsid w:val="66A36C22"/>
    <w:rsid w:val="66AC566C"/>
    <w:rsid w:val="66D40875"/>
    <w:rsid w:val="66D8358D"/>
    <w:rsid w:val="66D9725C"/>
    <w:rsid w:val="66ED7B69"/>
    <w:rsid w:val="672F3320"/>
    <w:rsid w:val="67566AFF"/>
    <w:rsid w:val="676C7569"/>
    <w:rsid w:val="67992784"/>
    <w:rsid w:val="67A8307F"/>
    <w:rsid w:val="67B24074"/>
    <w:rsid w:val="67C73611"/>
    <w:rsid w:val="68294213"/>
    <w:rsid w:val="682A7219"/>
    <w:rsid w:val="686B482C"/>
    <w:rsid w:val="688E52F4"/>
    <w:rsid w:val="6897117D"/>
    <w:rsid w:val="68A5554E"/>
    <w:rsid w:val="68AC32D7"/>
    <w:rsid w:val="68B50CC9"/>
    <w:rsid w:val="68B72045"/>
    <w:rsid w:val="68B95597"/>
    <w:rsid w:val="68E343C2"/>
    <w:rsid w:val="68E402E6"/>
    <w:rsid w:val="68F022DB"/>
    <w:rsid w:val="68F260D2"/>
    <w:rsid w:val="690E39BB"/>
    <w:rsid w:val="692A6A89"/>
    <w:rsid w:val="693B7D5A"/>
    <w:rsid w:val="694C640B"/>
    <w:rsid w:val="695A4FEC"/>
    <w:rsid w:val="695D23C7"/>
    <w:rsid w:val="69A00505"/>
    <w:rsid w:val="69A47FF6"/>
    <w:rsid w:val="69A62F45"/>
    <w:rsid w:val="69AD360D"/>
    <w:rsid w:val="69CE5072"/>
    <w:rsid w:val="69FF3DA6"/>
    <w:rsid w:val="6A243740"/>
    <w:rsid w:val="6A415844"/>
    <w:rsid w:val="6A5F216E"/>
    <w:rsid w:val="6A843983"/>
    <w:rsid w:val="6AA36162"/>
    <w:rsid w:val="6AAB0F10"/>
    <w:rsid w:val="6AAE27AE"/>
    <w:rsid w:val="6ABA73A5"/>
    <w:rsid w:val="6AF40B09"/>
    <w:rsid w:val="6AF91C7B"/>
    <w:rsid w:val="6B056872"/>
    <w:rsid w:val="6B13267C"/>
    <w:rsid w:val="6B160FA9"/>
    <w:rsid w:val="6B2F4279"/>
    <w:rsid w:val="6B5B6CFE"/>
    <w:rsid w:val="6B945283"/>
    <w:rsid w:val="6B9C3DDF"/>
    <w:rsid w:val="6BBF4BA6"/>
    <w:rsid w:val="6BCF0C2E"/>
    <w:rsid w:val="6BF07E63"/>
    <w:rsid w:val="6C2236ED"/>
    <w:rsid w:val="6C4050F1"/>
    <w:rsid w:val="6C6D0B73"/>
    <w:rsid w:val="6C6E29DA"/>
    <w:rsid w:val="6C9854C4"/>
    <w:rsid w:val="6C9E0DB3"/>
    <w:rsid w:val="6CB54907"/>
    <w:rsid w:val="6CD3474E"/>
    <w:rsid w:val="6D082649"/>
    <w:rsid w:val="6D0907C7"/>
    <w:rsid w:val="6D0B19EF"/>
    <w:rsid w:val="6D3705A8"/>
    <w:rsid w:val="6D504638"/>
    <w:rsid w:val="6DA7180D"/>
    <w:rsid w:val="6DC43DA1"/>
    <w:rsid w:val="6DD24A05"/>
    <w:rsid w:val="6DD449ED"/>
    <w:rsid w:val="6DFB21AE"/>
    <w:rsid w:val="6DFC778C"/>
    <w:rsid w:val="6E0C6169"/>
    <w:rsid w:val="6E1F620B"/>
    <w:rsid w:val="6E386F5E"/>
    <w:rsid w:val="6E4C714B"/>
    <w:rsid w:val="6E4F6056"/>
    <w:rsid w:val="6E69536A"/>
    <w:rsid w:val="6E781A51"/>
    <w:rsid w:val="6E9A19C7"/>
    <w:rsid w:val="6ED63281"/>
    <w:rsid w:val="6F240E42"/>
    <w:rsid w:val="6F2431DF"/>
    <w:rsid w:val="6F516A80"/>
    <w:rsid w:val="6F605F58"/>
    <w:rsid w:val="6F7A525E"/>
    <w:rsid w:val="6F8E6C1A"/>
    <w:rsid w:val="6FB71DDC"/>
    <w:rsid w:val="6FCF744E"/>
    <w:rsid w:val="6FE80510"/>
    <w:rsid w:val="70057314"/>
    <w:rsid w:val="70251764"/>
    <w:rsid w:val="70412229"/>
    <w:rsid w:val="70A46938"/>
    <w:rsid w:val="70BD1D82"/>
    <w:rsid w:val="710018CC"/>
    <w:rsid w:val="711909E1"/>
    <w:rsid w:val="711C5DC8"/>
    <w:rsid w:val="71284FD1"/>
    <w:rsid w:val="712C181C"/>
    <w:rsid w:val="712D267F"/>
    <w:rsid w:val="713734FD"/>
    <w:rsid w:val="71557E27"/>
    <w:rsid w:val="71813699"/>
    <w:rsid w:val="71834994"/>
    <w:rsid w:val="71940794"/>
    <w:rsid w:val="71AB5C99"/>
    <w:rsid w:val="71AC1992"/>
    <w:rsid w:val="71BC42C1"/>
    <w:rsid w:val="71DF7D87"/>
    <w:rsid w:val="71E010FD"/>
    <w:rsid w:val="71E358D4"/>
    <w:rsid w:val="71E955B4"/>
    <w:rsid w:val="72037883"/>
    <w:rsid w:val="721C6DB2"/>
    <w:rsid w:val="722872EA"/>
    <w:rsid w:val="72361A07"/>
    <w:rsid w:val="725310CC"/>
    <w:rsid w:val="72541E8D"/>
    <w:rsid w:val="72563E57"/>
    <w:rsid w:val="725F3E95"/>
    <w:rsid w:val="72827E86"/>
    <w:rsid w:val="72867401"/>
    <w:rsid w:val="72885C0F"/>
    <w:rsid w:val="728F706D"/>
    <w:rsid w:val="72964253"/>
    <w:rsid w:val="72996FB8"/>
    <w:rsid w:val="72A5093A"/>
    <w:rsid w:val="72A51592"/>
    <w:rsid w:val="72B2286C"/>
    <w:rsid w:val="72B64CF1"/>
    <w:rsid w:val="72BC2E84"/>
    <w:rsid w:val="72C708B1"/>
    <w:rsid w:val="72E13807"/>
    <w:rsid w:val="72F718BE"/>
    <w:rsid w:val="730B275B"/>
    <w:rsid w:val="730B69EF"/>
    <w:rsid w:val="73274318"/>
    <w:rsid w:val="732763F5"/>
    <w:rsid w:val="733A72D5"/>
    <w:rsid w:val="733F6699"/>
    <w:rsid w:val="73465C7A"/>
    <w:rsid w:val="738A025C"/>
    <w:rsid w:val="739B64E9"/>
    <w:rsid w:val="73A34E7A"/>
    <w:rsid w:val="73A66718"/>
    <w:rsid w:val="73AD3F4B"/>
    <w:rsid w:val="73B3673E"/>
    <w:rsid w:val="73C82B32"/>
    <w:rsid w:val="74147B26"/>
    <w:rsid w:val="741E1EA8"/>
    <w:rsid w:val="74257F85"/>
    <w:rsid w:val="7443665D"/>
    <w:rsid w:val="74454183"/>
    <w:rsid w:val="744B676F"/>
    <w:rsid w:val="74751701"/>
    <w:rsid w:val="748A0524"/>
    <w:rsid w:val="748B051E"/>
    <w:rsid w:val="74911176"/>
    <w:rsid w:val="74BB2697"/>
    <w:rsid w:val="74CD7E40"/>
    <w:rsid w:val="74D270AD"/>
    <w:rsid w:val="74DC3800"/>
    <w:rsid w:val="74E120FE"/>
    <w:rsid w:val="74F82FA3"/>
    <w:rsid w:val="75502A43"/>
    <w:rsid w:val="75510906"/>
    <w:rsid w:val="75640639"/>
    <w:rsid w:val="756923C9"/>
    <w:rsid w:val="756F3792"/>
    <w:rsid w:val="75882579"/>
    <w:rsid w:val="75AB270C"/>
    <w:rsid w:val="75C80BC8"/>
    <w:rsid w:val="75DE488F"/>
    <w:rsid w:val="75E31EA6"/>
    <w:rsid w:val="75E579CC"/>
    <w:rsid w:val="75F01C92"/>
    <w:rsid w:val="76281A9E"/>
    <w:rsid w:val="764C2CEE"/>
    <w:rsid w:val="76612994"/>
    <w:rsid w:val="766521BF"/>
    <w:rsid w:val="76666DE6"/>
    <w:rsid w:val="768A068B"/>
    <w:rsid w:val="76A855A8"/>
    <w:rsid w:val="76D421E8"/>
    <w:rsid w:val="76F1414E"/>
    <w:rsid w:val="76FD6F97"/>
    <w:rsid w:val="77145783"/>
    <w:rsid w:val="77250108"/>
    <w:rsid w:val="773E213F"/>
    <w:rsid w:val="773F4EBA"/>
    <w:rsid w:val="774F13C6"/>
    <w:rsid w:val="77985E5E"/>
    <w:rsid w:val="77A77766"/>
    <w:rsid w:val="77BF424C"/>
    <w:rsid w:val="77C3470A"/>
    <w:rsid w:val="77CB0E43"/>
    <w:rsid w:val="78026675"/>
    <w:rsid w:val="78283BA0"/>
    <w:rsid w:val="783C589D"/>
    <w:rsid w:val="78620798"/>
    <w:rsid w:val="789467A1"/>
    <w:rsid w:val="78A51694"/>
    <w:rsid w:val="78AC47D1"/>
    <w:rsid w:val="78CC4E73"/>
    <w:rsid w:val="78CF789F"/>
    <w:rsid w:val="78E21FA1"/>
    <w:rsid w:val="790B487C"/>
    <w:rsid w:val="79254583"/>
    <w:rsid w:val="79273E57"/>
    <w:rsid w:val="79361655"/>
    <w:rsid w:val="797A042B"/>
    <w:rsid w:val="797D43BF"/>
    <w:rsid w:val="797D5CF8"/>
    <w:rsid w:val="798E3CD4"/>
    <w:rsid w:val="79AE6327"/>
    <w:rsid w:val="79D13BE6"/>
    <w:rsid w:val="79DA5474"/>
    <w:rsid w:val="7A097A01"/>
    <w:rsid w:val="7A1A52C9"/>
    <w:rsid w:val="7A2605B3"/>
    <w:rsid w:val="7A460355"/>
    <w:rsid w:val="7A4E3666"/>
    <w:rsid w:val="7A5C2227"/>
    <w:rsid w:val="7A5C53A7"/>
    <w:rsid w:val="7A772BBC"/>
    <w:rsid w:val="7A7E5845"/>
    <w:rsid w:val="7A83405B"/>
    <w:rsid w:val="7A861422"/>
    <w:rsid w:val="7A897603"/>
    <w:rsid w:val="7AC05D23"/>
    <w:rsid w:val="7ACB0265"/>
    <w:rsid w:val="7ACF0C29"/>
    <w:rsid w:val="7AD37078"/>
    <w:rsid w:val="7B170503"/>
    <w:rsid w:val="7B1D19B6"/>
    <w:rsid w:val="7B276391"/>
    <w:rsid w:val="7B2965AD"/>
    <w:rsid w:val="7B2A23B9"/>
    <w:rsid w:val="7B3311D9"/>
    <w:rsid w:val="7B486307"/>
    <w:rsid w:val="7B4D2C6C"/>
    <w:rsid w:val="7B6A4B7F"/>
    <w:rsid w:val="7B937ECA"/>
    <w:rsid w:val="7BA61FA1"/>
    <w:rsid w:val="7BB92E7D"/>
    <w:rsid w:val="7BBB62EC"/>
    <w:rsid w:val="7BD94FAC"/>
    <w:rsid w:val="7BF81ADB"/>
    <w:rsid w:val="7C3945CD"/>
    <w:rsid w:val="7C433F8A"/>
    <w:rsid w:val="7C52568F"/>
    <w:rsid w:val="7C5331B5"/>
    <w:rsid w:val="7C63789C"/>
    <w:rsid w:val="7C7139F7"/>
    <w:rsid w:val="7C7B758C"/>
    <w:rsid w:val="7C8A4E29"/>
    <w:rsid w:val="7CB20F74"/>
    <w:rsid w:val="7CD04806"/>
    <w:rsid w:val="7CDD6FB6"/>
    <w:rsid w:val="7D050953"/>
    <w:rsid w:val="7D1D3EEF"/>
    <w:rsid w:val="7D1F0C5F"/>
    <w:rsid w:val="7D56683F"/>
    <w:rsid w:val="7D67516A"/>
    <w:rsid w:val="7D767FD2"/>
    <w:rsid w:val="7DA36220"/>
    <w:rsid w:val="7DB87774"/>
    <w:rsid w:val="7DBF0DE0"/>
    <w:rsid w:val="7DDD542C"/>
    <w:rsid w:val="7DE65EF4"/>
    <w:rsid w:val="7DE66169"/>
    <w:rsid w:val="7DF5150A"/>
    <w:rsid w:val="7DF6029C"/>
    <w:rsid w:val="7E2B6198"/>
    <w:rsid w:val="7E47731B"/>
    <w:rsid w:val="7E4F463C"/>
    <w:rsid w:val="7E525E1A"/>
    <w:rsid w:val="7E526CD3"/>
    <w:rsid w:val="7E645B88"/>
    <w:rsid w:val="7E696CC0"/>
    <w:rsid w:val="7E73248E"/>
    <w:rsid w:val="7E76666C"/>
    <w:rsid w:val="7EB97C47"/>
    <w:rsid w:val="7EC42148"/>
    <w:rsid w:val="7EC9775F"/>
    <w:rsid w:val="7EDB3F5C"/>
    <w:rsid w:val="7EEE3685"/>
    <w:rsid w:val="7F054C3B"/>
    <w:rsid w:val="7F075501"/>
    <w:rsid w:val="7F1D6962"/>
    <w:rsid w:val="7F323556"/>
    <w:rsid w:val="7F3B4C8F"/>
    <w:rsid w:val="7F423DEF"/>
    <w:rsid w:val="7F444EDD"/>
    <w:rsid w:val="7F527AE0"/>
    <w:rsid w:val="7F5923A2"/>
    <w:rsid w:val="7F6E05FC"/>
    <w:rsid w:val="7F9B4D02"/>
    <w:rsid w:val="7FDF723A"/>
    <w:rsid w:val="7FF06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945"/>
        <w:tab w:val="left" w:pos="1155"/>
      </w:tabs>
      <w:ind w:firstLine="420" w:firstLineChars="200"/>
    </w:pPr>
  </w:style>
  <w:style w:type="paragraph" w:styleId="3">
    <w:name w:val="Body Text Indent"/>
    <w:basedOn w:val="1"/>
    <w:next w:val="4"/>
    <w:link w:val="48"/>
    <w:qFormat/>
    <w:uiPriority w:val="0"/>
    <w:pPr>
      <w:adjustRightInd w:val="0"/>
      <w:spacing w:after="120" w:line="360" w:lineRule="atLeast"/>
      <w:ind w:left="420" w:leftChars="200"/>
      <w:jc w:val="left"/>
      <w:textAlignment w:val="baseline"/>
    </w:pPr>
    <w:rPr>
      <w:kern w:val="0"/>
      <w:sz w:val="24"/>
      <w:szCs w:val="20"/>
    </w:rPr>
  </w:style>
  <w:style w:type="paragraph" w:styleId="4">
    <w:name w:val="envelope return"/>
    <w:basedOn w:val="1"/>
    <w:unhideWhenUsed/>
    <w:qFormat/>
    <w:uiPriority w:val="99"/>
    <w:pPr>
      <w:snapToGrid w:val="0"/>
    </w:pPr>
    <w:rPr>
      <w:rFonts w:ascii="Arial" w:hAnsi="Arial"/>
    </w:rPr>
  </w:style>
  <w:style w:type="paragraph" w:styleId="9">
    <w:name w:val="Normal Indent"/>
    <w:basedOn w:val="1"/>
    <w:next w:val="10"/>
    <w:qFormat/>
    <w:uiPriority w:val="0"/>
    <w:pPr>
      <w:ind w:firstLine="425"/>
    </w:pPr>
    <w:rPr>
      <w:rFonts w:ascii="Times New Roman" w:hAnsi="Times New Roman" w:eastAsia="宋体" w:cs="Times New Roman"/>
      <w:szCs w:val="20"/>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qFormat/>
    <w:uiPriority w:val="0"/>
    <w:rPr>
      <w:rFonts w:ascii="Arial" w:hAnsi="Arial" w:eastAsia="黑体" w:cs="Arial"/>
      <w:sz w:val="20"/>
      <w:szCs w:val="20"/>
    </w:rPr>
  </w:style>
  <w:style w:type="paragraph" w:styleId="12">
    <w:name w:val="annotation text"/>
    <w:basedOn w:val="1"/>
    <w:link w:val="75"/>
    <w:semiHidden/>
    <w:qFormat/>
    <w:uiPriority w:val="0"/>
    <w:pPr>
      <w:jc w:val="left"/>
    </w:pPr>
    <w:rPr>
      <w:rFonts w:ascii="Times New Roman" w:hAnsi="Times New Roman" w:eastAsia="宋体" w:cs="Times New Roman"/>
      <w:kern w:val="0"/>
      <w:sz w:val="20"/>
      <w:szCs w:val="24"/>
    </w:rPr>
  </w:style>
  <w:style w:type="paragraph" w:styleId="13">
    <w:name w:val="Body Text 3"/>
    <w:basedOn w:val="1"/>
    <w:link w:val="45"/>
    <w:qFormat/>
    <w:uiPriority w:val="0"/>
    <w:rPr>
      <w:rFonts w:ascii="Times New Roman" w:hAnsi="Times New Roman" w:eastAsia="宋体" w:cs="Times New Roman"/>
      <w:color w:val="FF0000"/>
      <w:sz w:val="24"/>
      <w:szCs w:val="24"/>
    </w:rPr>
  </w:style>
  <w:style w:type="paragraph" w:styleId="14">
    <w:name w:val="Body Text"/>
    <w:basedOn w:val="1"/>
    <w:next w:val="15"/>
    <w:link w:val="46"/>
    <w:unhideWhenUsed/>
    <w:qFormat/>
    <w:uiPriority w:val="1"/>
    <w:pPr>
      <w:spacing w:after="120"/>
    </w:pPr>
  </w:style>
  <w:style w:type="paragraph" w:customStyle="1" w:styleId="15">
    <w:name w:val="style4"/>
    <w:basedOn w:val="1"/>
    <w:next w:val="16"/>
    <w:qFormat/>
    <w:uiPriority w:val="0"/>
    <w:pPr>
      <w:widowControl/>
      <w:spacing w:before="280" w:after="280"/>
    </w:pPr>
    <w:rPr>
      <w:rFonts w:ascii="宋体" w:hAnsi="Times New Roman" w:eastAsia="宋体" w:cs="Times New Roman"/>
      <w:sz w:val="18"/>
    </w:rPr>
  </w:style>
  <w:style w:type="paragraph" w:customStyle="1" w:styleId="1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7">
    <w:name w:val="List 2"/>
    <w:basedOn w:val="1"/>
    <w:qFormat/>
    <w:uiPriority w:val="0"/>
    <w:pPr>
      <w:ind w:left="100" w:leftChars="200" w:hanging="200" w:hangingChars="200"/>
      <w:contextualSpacing/>
    </w:pPr>
  </w:style>
  <w:style w:type="paragraph" w:styleId="18">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9">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0">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1">
    <w:name w:val="Plain Text"/>
    <w:basedOn w:val="1"/>
    <w:link w:val="49"/>
    <w:qFormat/>
    <w:uiPriority w:val="99"/>
    <w:rPr>
      <w:rFonts w:eastAsia="宋体"/>
      <w:sz w:val="24"/>
    </w:rPr>
  </w:style>
  <w:style w:type="paragraph" w:styleId="22">
    <w:name w:val="Date"/>
    <w:basedOn w:val="1"/>
    <w:next w:val="1"/>
    <w:link w:val="50"/>
    <w:unhideWhenUsed/>
    <w:qFormat/>
    <w:uiPriority w:val="99"/>
    <w:pPr>
      <w:ind w:left="100" w:leftChars="2500"/>
    </w:pPr>
  </w:style>
  <w:style w:type="paragraph" w:styleId="23">
    <w:name w:val="Balloon Text"/>
    <w:basedOn w:val="1"/>
    <w:link w:val="52"/>
    <w:semiHidden/>
    <w:unhideWhenUsed/>
    <w:qFormat/>
    <w:uiPriority w:val="99"/>
    <w:rPr>
      <w:sz w:val="18"/>
      <w:szCs w:val="18"/>
    </w:rPr>
  </w:style>
  <w:style w:type="paragraph" w:styleId="24">
    <w:name w:val="footer"/>
    <w:basedOn w:val="1"/>
    <w:link w:val="53"/>
    <w:unhideWhenUsed/>
    <w:qFormat/>
    <w:uiPriority w:val="99"/>
    <w:pPr>
      <w:tabs>
        <w:tab w:val="center" w:pos="4153"/>
        <w:tab w:val="right" w:pos="8306"/>
      </w:tabs>
      <w:snapToGrid w:val="0"/>
      <w:jc w:val="left"/>
    </w:pPr>
    <w:rPr>
      <w:sz w:val="18"/>
      <w:szCs w:val="18"/>
    </w:rPr>
  </w:style>
  <w:style w:type="paragraph" w:styleId="25">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Body Text 2"/>
    <w:basedOn w:val="1"/>
    <w:qFormat/>
    <w:uiPriority w:val="0"/>
    <w:pPr>
      <w:spacing w:after="120" w:line="480" w:lineRule="auto"/>
    </w:pPr>
  </w:style>
  <w:style w:type="paragraph" w:styleId="28">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99"/>
    <w:rPr>
      <w:rFonts w:ascii="Calibri" w:hAnsi="Calibri" w:eastAsia="宋体" w:cs="Times New Roman"/>
      <w:sz w:val="24"/>
      <w:szCs w:val="24"/>
    </w:rPr>
  </w:style>
  <w:style w:type="paragraph" w:styleId="30">
    <w:name w:val="Body Text First Indent"/>
    <w:basedOn w:val="14"/>
    <w:next w:val="2"/>
    <w:link w:val="57"/>
    <w:qFormat/>
    <w:uiPriority w:val="0"/>
    <w:pPr>
      <w:ind w:firstLine="420" w:firstLineChars="100"/>
    </w:pPr>
    <w:rPr>
      <w:rFonts w:ascii="宋体" w:hAnsi="Times New Roman" w:eastAsia="宋体" w:cs="Times New Roman"/>
      <w:kern w:val="0"/>
      <w:sz w:val="34"/>
      <w:szCs w:val="2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FollowedHyperlink"/>
    <w:basedOn w:val="33"/>
    <w:semiHidden/>
    <w:unhideWhenUsed/>
    <w:qFormat/>
    <w:uiPriority w:val="99"/>
    <w:rPr>
      <w:color w:val="000000"/>
      <w:u w:val="none"/>
    </w:rPr>
  </w:style>
  <w:style w:type="character" w:styleId="36">
    <w:name w:val="Emphasis"/>
    <w:basedOn w:val="33"/>
    <w:qFormat/>
    <w:uiPriority w:val="20"/>
    <w:rPr>
      <w:i/>
      <w:iCs/>
    </w:rPr>
  </w:style>
  <w:style w:type="character" w:styleId="37">
    <w:name w:val="Hyperlink"/>
    <w:basedOn w:val="33"/>
    <w:unhideWhenUsed/>
    <w:qFormat/>
    <w:uiPriority w:val="0"/>
    <w:rPr>
      <w:color w:val="000000"/>
      <w:u w:val="none"/>
    </w:rPr>
  </w:style>
  <w:style w:type="character" w:styleId="38">
    <w:name w:val="annotation reference"/>
    <w:qFormat/>
    <w:uiPriority w:val="0"/>
    <w:rPr>
      <w:sz w:val="21"/>
      <w:szCs w:val="21"/>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character" w:customStyle="1" w:styleId="41">
    <w:name w:val="标题 1 Char"/>
    <w:basedOn w:val="33"/>
    <w:link w:val="5"/>
    <w:qFormat/>
    <w:uiPriority w:val="0"/>
    <w:rPr>
      <w:rFonts w:ascii="Calibri" w:hAnsi="Calibri" w:eastAsia="宋体" w:cs="Times New Roman"/>
      <w:b/>
      <w:bCs/>
      <w:kern w:val="44"/>
      <w:sz w:val="44"/>
      <w:szCs w:val="44"/>
    </w:rPr>
  </w:style>
  <w:style w:type="character" w:customStyle="1" w:styleId="42">
    <w:name w:val="标题 2 Char"/>
    <w:basedOn w:val="33"/>
    <w:link w:val="6"/>
    <w:qFormat/>
    <w:uiPriority w:val="0"/>
    <w:rPr>
      <w:rFonts w:ascii="Arial" w:hAnsi="Arial" w:eastAsia="黑体" w:cs="Times New Roman"/>
      <w:b/>
      <w:bCs/>
      <w:kern w:val="0"/>
      <w:sz w:val="32"/>
      <w:szCs w:val="32"/>
    </w:rPr>
  </w:style>
  <w:style w:type="character" w:customStyle="1" w:styleId="43">
    <w:name w:val="标题 3 Char"/>
    <w:basedOn w:val="33"/>
    <w:link w:val="7"/>
    <w:qFormat/>
    <w:uiPriority w:val="0"/>
    <w:rPr>
      <w:rFonts w:ascii="宋体" w:hAnsi="宋体" w:eastAsia="宋体" w:cs="Times New Roman"/>
      <w:b/>
      <w:color w:val="000000"/>
      <w:kern w:val="0"/>
      <w:sz w:val="24"/>
      <w:szCs w:val="20"/>
      <w:lang w:val="en-GB"/>
    </w:rPr>
  </w:style>
  <w:style w:type="character" w:customStyle="1" w:styleId="44">
    <w:name w:val="标题 4 Char"/>
    <w:basedOn w:val="33"/>
    <w:link w:val="8"/>
    <w:qFormat/>
    <w:uiPriority w:val="0"/>
    <w:rPr>
      <w:rFonts w:ascii="Arial" w:hAnsi="Arial" w:eastAsia="黑体" w:cs="Times New Roman"/>
      <w:b/>
      <w:bCs/>
      <w:kern w:val="0"/>
      <w:sz w:val="28"/>
      <w:szCs w:val="28"/>
    </w:rPr>
  </w:style>
  <w:style w:type="character" w:customStyle="1" w:styleId="45">
    <w:name w:val="正文文本 3 Char"/>
    <w:basedOn w:val="33"/>
    <w:link w:val="13"/>
    <w:qFormat/>
    <w:uiPriority w:val="0"/>
    <w:rPr>
      <w:rFonts w:ascii="Times New Roman" w:hAnsi="Times New Roman" w:eastAsia="宋体" w:cs="Times New Roman"/>
      <w:color w:val="FF0000"/>
      <w:sz w:val="24"/>
      <w:szCs w:val="24"/>
    </w:rPr>
  </w:style>
  <w:style w:type="character" w:customStyle="1" w:styleId="46">
    <w:name w:val="正文文本 Char"/>
    <w:basedOn w:val="33"/>
    <w:link w:val="14"/>
    <w:qFormat/>
    <w:uiPriority w:val="99"/>
  </w:style>
  <w:style w:type="character" w:customStyle="1" w:styleId="47">
    <w:name w:val="正文文本缩进 Char"/>
    <w:basedOn w:val="33"/>
    <w:qFormat/>
    <w:uiPriority w:val="0"/>
  </w:style>
  <w:style w:type="character" w:customStyle="1" w:styleId="48">
    <w:name w:val="正文文本缩进 Char1"/>
    <w:basedOn w:val="33"/>
    <w:link w:val="3"/>
    <w:qFormat/>
    <w:uiPriority w:val="0"/>
    <w:rPr>
      <w:kern w:val="0"/>
      <w:sz w:val="24"/>
      <w:szCs w:val="20"/>
    </w:rPr>
  </w:style>
  <w:style w:type="character" w:customStyle="1" w:styleId="49">
    <w:name w:val="纯文本 Char"/>
    <w:basedOn w:val="33"/>
    <w:link w:val="21"/>
    <w:qFormat/>
    <w:uiPriority w:val="99"/>
    <w:rPr>
      <w:rFonts w:eastAsia="宋体"/>
      <w:sz w:val="24"/>
    </w:rPr>
  </w:style>
  <w:style w:type="character" w:customStyle="1" w:styleId="50">
    <w:name w:val="日期 Char"/>
    <w:basedOn w:val="33"/>
    <w:link w:val="22"/>
    <w:qFormat/>
    <w:uiPriority w:val="99"/>
  </w:style>
  <w:style w:type="character" w:customStyle="1" w:styleId="51">
    <w:name w:val="批注框文本 Char"/>
    <w:basedOn w:val="33"/>
    <w:semiHidden/>
    <w:qFormat/>
    <w:uiPriority w:val="99"/>
    <w:rPr>
      <w:sz w:val="18"/>
      <w:szCs w:val="18"/>
    </w:rPr>
  </w:style>
  <w:style w:type="character" w:customStyle="1" w:styleId="52">
    <w:name w:val="批注框文本 Char1"/>
    <w:basedOn w:val="33"/>
    <w:link w:val="23"/>
    <w:semiHidden/>
    <w:qFormat/>
    <w:uiPriority w:val="99"/>
    <w:rPr>
      <w:sz w:val="18"/>
      <w:szCs w:val="18"/>
    </w:rPr>
  </w:style>
  <w:style w:type="character" w:customStyle="1" w:styleId="53">
    <w:name w:val="页脚 Char"/>
    <w:basedOn w:val="33"/>
    <w:link w:val="24"/>
    <w:qFormat/>
    <w:uiPriority w:val="99"/>
    <w:rPr>
      <w:sz w:val="18"/>
      <w:szCs w:val="18"/>
    </w:rPr>
  </w:style>
  <w:style w:type="character" w:customStyle="1" w:styleId="54">
    <w:name w:val="页眉 Char"/>
    <w:basedOn w:val="33"/>
    <w:link w:val="25"/>
    <w:qFormat/>
    <w:uiPriority w:val="99"/>
    <w:rPr>
      <w:sz w:val="18"/>
      <w:szCs w:val="18"/>
    </w:rPr>
  </w:style>
  <w:style w:type="character" w:customStyle="1" w:styleId="55">
    <w:name w:val="HTML 预设格式 Char"/>
    <w:basedOn w:val="33"/>
    <w:semiHidden/>
    <w:qFormat/>
    <w:uiPriority w:val="99"/>
    <w:rPr>
      <w:rFonts w:ascii="宋体" w:hAnsi="宋体" w:eastAsia="宋体" w:cs="宋体"/>
      <w:kern w:val="0"/>
      <w:sz w:val="24"/>
      <w:szCs w:val="24"/>
    </w:rPr>
  </w:style>
  <w:style w:type="character" w:customStyle="1" w:styleId="56">
    <w:name w:val="HTML 预设格式 Char1"/>
    <w:basedOn w:val="33"/>
    <w:link w:val="28"/>
    <w:semiHidden/>
    <w:qFormat/>
    <w:uiPriority w:val="99"/>
    <w:rPr>
      <w:rFonts w:ascii="Courier New" w:hAnsi="Courier New" w:cs="Courier New"/>
      <w:sz w:val="20"/>
      <w:szCs w:val="20"/>
    </w:rPr>
  </w:style>
  <w:style w:type="character" w:customStyle="1" w:styleId="57">
    <w:name w:val="正文首行缩进 Char"/>
    <w:basedOn w:val="46"/>
    <w:link w:val="30"/>
    <w:qFormat/>
    <w:uiPriority w:val="0"/>
    <w:rPr>
      <w:rFonts w:ascii="宋体" w:hAnsi="Times New Roman" w:eastAsia="宋体" w:cs="Times New Roman"/>
      <w:kern w:val="0"/>
      <w:sz w:val="34"/>
      <w:szCs w:val="20"/>
    </w:rPr>
  </w:style>
  <w:style w:type="character" w:customStyle="1" w:styleId="58">
    <w:name w:val="纯文本 Char1"/>
    <w:qFormat/>
    <w:uiPriority w:val="0"/>
    <w:rPr>
      <w:rFonts w:eastAsia="宋体"/>
      <w:sz w:val="24"/>
    </w:rPr>
  </w:style>
  <w:style w:type="paragraph" w:styleId="59">
    <w:name w:val="List Paragraph"/>
    <w:basedOn w:val="1"/>
    <w:unhideWhenUsed/>
    <w:qFormat/>
    <w:uiPriority w:val="99"/>
    <w:pPr>
      <w:ind w:firstLine="420" w:firstLineChars="200"/>
    </w:pPr>
  </w:style>
  <w:style w:type="character" w:customStyle="1" w:styleId="60">
    <w:name w:val="正文文本缩进 Char Char"/>
    <w:link w:val="61"/>
    <w:qFormat/>
    <w:uiPriority w:val="0"/>
    <w:rPr>
      <w:rFonts w:ascii="宋体"/>
      <w:sz w:val="24"/>
    </w:rPr>
  </w:style>
  <w:style w:type="paragraph" w:customStyle="1" w:styleId="61">
    <w:name w:val="正文文本缩进1"/>
    <w:basedOn w:val="1"/>
    <w:link w:val="60"/>
    <w:qFormat/>
    <w:uiPriority w:val="0"/>
    <w:pPr>
      <w:spacing w:line="360" w:lineRule="auto"/>
      <w:ind w:firstLine="480" w:firstLineChars="200"/>
    </w:pPr>
    <w:rPr>
      <w:rFonts w:ascii="宋体"/>
      <w:sz w:val="24"/>
    </w:rPr>
  </w:style>
  <w:style w:type="character" w:customStyle="1" w:styleId="62">
    <w:name w:val="日期 Char Char"/>
    <w:link w:val="63"/>
    <w:qFormat/>
    <w:uiPriority w:val="0"/>
    <w:rPr>
      <w:sz w:val="24"/>
    </w:rPr>
  </w:style>
  <w:style w:type="paragraph" w:customStyle="1" w:styleId="63">
    <w:name w:val="日期1"/>
    <w:basedOn w:val="1"/>
    <w:next w:val="1"/>
    <w:link w:val="62"/>
    <w:qFormat/>
    <w:uiPriority w:val="0"/>
    <w:rPr>
      <w:sz w:val="24"/>
    </w:rPr>
  </w:style>
  <w:style w:type="paragraph" w:customStyle="1" w:styleId="6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7">
    <w:name w:val="edittexttarea"/>
    <w:basedOn w:val="33"/>
    <w:qFormat/>
    <w:uiPriority w:val="0"/>
  </w:style>
  <w:style w:type="paragraph" w:customStyle="1" w:styleId="68">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1">
    <w:name w:val="*正文"/>
    <w:basedOn w:val="1"/>
    <w:qFormat/>
    <w:uiPriority w:val="0"/>
    <w:pPr>
      <w:keepNext/>
      <w:keepLines/>
      <w:spacing w:line="360" w:lineRule="auto"/>
      <w:ind w:firstLine="200" w:firstLineChars="200"/>
    </w:pPr>
    <w:rPr>
      <w:rFonts w:ascii="宋体" w:hAnsi="宋体"/>
    </w:rPr>
  </w:style>
  <w:style w:type="paragraph" w:customStyle="1" w:styleId="72">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3">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4">
    <w:name w:val="列表段落1"/>
    <w:basedOn w:val="1"/>
    <w:qFormat/>
    <w:uiPriority w:val="1"/>
    <w:pPr>
      <w:ind w:firstLine="420"/>
    </w:pPr>
  </w:style>
  <w:style w:type="character" w:customStyle="1" w:styleId="75">
    <w:name w:val="批注文字 Char"/>
    <w:link w:val="12"/>
    <w:semiHidden/>
    <w:qFormat/>
    <w:uiPriority w:val="0"/>
    <w:rPr>
      <w:szCs w:val="24"/>
    </w:rPr>
  </w:style>
  <w:style w:type="character" w:customStyle="1" w:styleId="76">
    <w:name w:val="批注文字 字符"/>
    <w:basedOn w:val="33"/>
    <w:semiHidden/>
    <w:qFormat/>
    <w:uiPriority w:val="99"/>
    <w:rPr>
      <w:rFonts w:asciiTheme="minorHAnsi" w:hAnsiTheme="minorHAnsi" w:eastAsiaTheme="minorEastAsia" w:cstheme="minorBidi"/>
      <w:kern w:val="2"/>
      <w:sz w:val="21"/>
      <w:szCs w:val="22"/>
    </w:rPr>
  </w:style>
  <w:style w:type="paragraph" w:customStyle="1" w:styleId="77">
    <w:name w:val="无间隔1"/>
    <w:basedOn w:val="1"/>
    <w:qFormat/>
    <w:uiPriority w:val="0"/>
    <w:pPr>
      <w:spacing w:line="400" w:lineRule="exact"/>
    </w:pPr>
    <w:rPr>
      <w:sz w:val="24"/>
    </w:rPr>
  </w:style>
  <w:style w:type="character" w:customStyle="1" w:styleId="78">
    <w:name w:val="right"/>
    <w:basedOn w:val="33"/>
    <w:qFormat/>
    <w:uiPriority w:val="0"/>
    <w:rPr>
      <w:color w:val="999999"/>
      <w:sz w:val="18"/>
      <w:szCs w:val="18"/>
    </w:rPr>
  </w:style>
  <w:style w:type="character" w:customStyle="1" w:styleId="79">
    <w:name w:val="green"/>
    <w:basedOn w:val="33"/>
    <w:qFormat/>
    <w:uiPriority w:val="0"/>
    <w:rPr>
      <w:color w:val="66AE00"/>
      <w:sz w:val="18"/>
      <w:szCs w:val="18"/>
    </w:rPr>
  </w:style>
  <w:style w:type="character" w:customStyle="1" w:styleId="80">
    <w:name w:val="red"/>
    <w:basedOn w:val="33"/>
    <w:qFormat/>
    <w:uiPriority w:val="0"/>
    <w:rPr>
      <w:color w:val="FF0000"/>
      <w:sz w:val="18"/>
      <w:szCs w:val="18"/>
    </w:rPr>
  </w:style>
  <w:style w:type="character" w:customStyle="1" w:styleId="81">
    <w:name w:val="red1"/>
    <w:basedOn w:val="33"/>
    <w:qFormat/>
    <w:uiPriority w:val="0"/>
    <w:rPr>
      <w:color w:val="66AE00"/>
      <w:sz w:val="18"/>
      <w:szCs w:val="18"/>
    </w:rPr>
  </w:style>
  <w:style w:type="character" w:customStyle="1" w:styleId="82">
    <w:name w:val="red2"/>
    <w:basedOn w:val="33"/>
    <w:qFormat/>
    <w:uiPriority w:val="0"/>
    <w:rPr>
      <w:color w:val="CC0000"/>
    </w:rPr>
  </w:style>
  <w:style w:type="character" w:customStyle="1" w:styleId="83">
    <w:name w:val="red3"/>
    <w:basedOn w:val="33"/>
    <w:qFormat/>
    <w:uiPriority w:val="0"/>
    <w:rPr>
      <w:color w:val="FF0000"/>
    </w:rPr>
  </w:style>
  <w:style w:type="character" w:customStyle="1" w:styleId="84">
    <w:name w:val="hover25"/>
    <w:basedOn w:val="33"/>
    <w:qFormat/>
    <w:uiPriority w:val="0"/>
  </w:style>
  <w:style w:type="character" w:customStyle="1" w:styleId="85">
    <w:name w:val="active4"/>
    <w:basedOn w:val="33"/>
    <w:qFormat/>
    <w:uiPriority w:val="0"/>
    <w:rPr>
      <w:color w:val="FFFFFF"/>
      <w:shd w:val="clear" w:color="auto" w:fill="2B7AFC"/>
    </w:rPr>
  </w:style>
  <w:style w:type="character" w:customStyle="1" w:styleId="86">
    <w:name w:val="blue"/>
    <w:basedOn w:val="33"/>
    <w:qFormat/>
    <w:uiPriority w:val="0"/>
    <w:rPr>
      <w:color w:val="0371C6"/>
      <w:sz w:val="21"/>
      <w:szCs w:val="21"/>
    </w:rPr>
  </w:style>
  <w:style w:type="character" w:customStyle="1" w:styleId="87">
    <w:name w:val="gb-jt"/>
    <w:basedOn w:val="33"/>
    <w:qFormat/>
    <w:uiPriority w:val="0"/>
  </w:style>
  <w:style w:type="character" w:customStyle="1" w:styleId="88">
    <w:name w:val="green1"/>
    <w:basedOn w:val="33"/>
    <w:qFormat/>
    <w:uiPriority w:val="0"/>
    <w:rPr>
      <w:color w:val="66AE00"/>
      <w:sz w:val="18"/>
      <w:szCs w:val="18"/>
    </w:rPr>
  </w:style>
  <w:style w:type="character" w:customStyle="1" w:styleId="89">
    <w:name w:val="NormalCharacter"/>
    <w:qFormat/>
    <w:uiPriority w:val="0"/>
  </w:style>
  <w:style w:type="paragraph" w:customStyle="1" w:styleId="90">
    <w:name w:val="HtmlNormal"/>
    <w:basedOn w:val="1"/>
    <w:qFormat/>
    <w:uiPriority w:val="0"/>
    <w:rPr>
      <w:sz w:val="24"/>
      <w:szCs w:val="24"/>
    </w:rPr>
  </w:style>
  <w:style w:type="character" w:customStyle="1" w:styleId="91">
    <w:name w:val="font61"/>
    <w:basedOn w:val="33"/>
    <w:qFormat/>
    <w:uiPriority w:val="0"/>
    <w:rPr>
      <w:rFonts w:hint="eastAsia" w:ascii="宋体" w:hAnsi="宋体" w:eastAsia="宋体" w:cs="宋体"/>
      <w:color w:val="000000"/>
      <w:sz w:val="21"/>
      <w:szCs w:val="21"/>
      <w:u w:val="none"/>
    </w:rPr>
  </w:style>
  <w:style w:type="paragraph" w:customStyle="1" w:styleId="92">
    <w:name w:val="Table Text"/>
    <w:basedOn w:val="1"/>
    <w:semiHidden/>
    <w:qFormat/>
    <w:uiPriority w:val="0"/>
    <w:rPr>
      <w:rFonts w:ascii="宋体" w:hAnsi="宋体" w:eastAsia="宋体" w:cs="宋体"/>
      <w:sz w:val="21"/>
      <w:szCs w:val="21"/>
      <w:lang w:val="en-US" w:eastAsia="en-US" w:bidi="ar-SA"/>
    </w:rPr>
  </w:style>
  <w:style w:type="table" w:customStyle="1" w:styleId="93">
    <w:name w:val="Table Normal"/>
    <w:semiHidden/>
    <w:unhideWhenUsed/>
    <w:qFormat/>
    <w:uiPriority w:val="0"/>
    <w:tblPr>
      <w:tblCellMar>
        <w:top w:w="0" w:type="dxa"/>
        <w:left w:w="0" w:type="dxa"/>
        <w:bottom w:w="0" w:type="dxa"/>
        <w:right w:w="0" w:type="dxa"/>
      </w:tblCellMar>
    </w:tblPr>
  </w:style>
  <w:style w:type="paragraph" w:customStyle="1" w:styleId="94">
    <w:name w:val="表格文字"/>
    <w:basedOn w:val="1"/>
    <w:next w:val="14"/>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95">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96">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97">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8">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58</Pages>
  <Words>17814</Words>
  <Characters>18845</Characters>
  <Lines>297</Lines>
  <Paragraphs>83</Paragraphs>
  <TotalTime>16</TotalTime>
  <ScaleCrop>false</ScaleCrop>
  <LinksUpToDate>false</LinksUpToDate>
  <CharactersWithSpaces>19039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连丹丹</cp:lastModifiedBy>
  <cp:lastPrinted>2025-04-10T01:00:00Z</cp:lastPrinted>
  <dcterms:modified xsi:type="dcterms:W3CDTF">2025-04-25T01:35:05Z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60459BD77B1F4CC79F36477D34209FA7_13</vt:lpwstr>
  </property>
  <property fmtid="{D5CDD505-2E9C-101B-9397-08002B2CF9AE}" pid="4" name="KSOTemplateDocerSaveRecord">
    <vt:lpwstr>eyJoZGlkIjoiNGE3ZjliMjI0MTgzMThhM2Y2N2NlNjI2ODI3MjQ2NTAiLCJ1c2VySWQiOiI4Mjc5NTY1MzYifQ==</vt:lpwstr>
  </property>
</Properties>
</file>