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8DD0E">
      <w:pPr>
        <w:pStyle w:val="15"/>
        <w:widowControl/>
        <w:numPr>
          <w:ilvl w:val="0"/>
          <w:numId w:val="0"/>
        </w:numPr>
        <w:shd w:val="clear" w:color="auto" w:fill="FFFFFF"/>
        <w:spacing w:line="440" w:lineRule="exact"/>
        <w:ind w:left="481" w:leftChars="0"/>
        <w:jc w:val="center"/>
        <w:rPr>
          <w:rFonts w:hint="eastAsia" w:ascii="黑体" w:hAnsi="黑体" w:eastAsia="黑体" w:cs="宋体"/>
          <w:b/>
          <w:color w:val="000000"/>
          <w:kern w:val="2"/>
          <w:sz w:val="36"/>
          <w:szCs w:val="36"/>
          <w:lang w:val="en-US" w:eastAsia="zh-CN" w:bidi="ar-SA"/>
        </w:rPr>
      </w:pPr>
      <w:r>
        <w:rPr>
          <w:rFonts w:hint="eastAsia" w:ascii="黑体" w:hAnsi="黑体" w:eastAsia="黑体" w:cs="宋体"/>
          <w:b/>
          <w:color w:val="000000"/>
          <w:kern w:val="2"/>
          <w:sz w:val="36"/>
          <w:szCs w:val="36"/>
          <w:lang w:val="en-US" w:eastAsia="zh-CN" w:bidi="ar-SA"/>
        </w:rPr>
        <w:t>禹州市规划展览馆物业管理服务费项目</w:t>
      </w:r>
    </w:p>
    <w:p w14:paraId="0B3A2637">
      <w:pPr>
        <w:widowControl/>
        <w:shd w:val="clear" w:color="auto" w:fill="FFFFFF"/>
        <w:spacing w:line="560" w:lineRule="exact"/>
        <w:jc w:val="center"/>
        <w:rPr>
          <w:rFonts w:ascii="方正小标宋简体" w:hAnsi="方正小标宋简体" w:eastAsia="方正小标宋简体" w:cs="DFKai-SB"/>
          <w:b/>
          <w:bCs/>
          <w:kern w:val="0"/>
          <w:sz w:val="36"/>
          <w:szCs w:val="36"/>
        </w:rPr>
      </w:pPr>
      <w:r>
        <w:rPr>
          <w:rFonts w:hint="eastAsia" w:ascii="黑体" w:hAnsi="黑体" w:eastAsia="黑体" w:cs="宋体"/>
          <w:b/>
          <w:color w:val="000000"/>
          <w:sz w:val="36"/>
          <w:szCs w:val="36"/>
        </w:rPr>
        <w:t>（不见面开标）</w:t>
      </w:r>
    </w:p>
    <w:p w14:paraId="563F2C65">
      <w:pPr>
        <w:spacing w:line="600" w:lineRule="exact"/>
        <w:jc w:val="center"/>
        <w:rPr>
          <w:rFonts w:ascii="黑体" w:hAnsi="黑体" w:eastAsia="黑体" w:cs="黑体"/>
          <w:b/>
          <w:bCs/>
          <w:sz w:val="36"/>
          <w:szCs w:val="36"/>
        </w:rPr>
      </w:pPr>
      <w:r>
        <w:rPr>
          <w:rFonts w:hint="eastAsia" w:ascii="黑体" w:hAnsi="黑体" w:eastAsia="黑体" w:cs="黑体"/>
          <w:b/>
          <w:bCs/>
          <w:sz w:val="36"/>
          <w:szCs w:val="36"/>
          <w:lang w:val="en-US" w:eastAsia="zh-CN"/>
        </w:rPr>
        <w:t>变更</w:t>
      </w:r>
      <w:r>
        <w:rPr>
          <w:rFonts w:hint="eastAsia" w:ascii="黑体" w:hAnsi="黑体" w:eastAsia="黑体" w:cs="黑体"/>
          <w:b/>
          <w:bCs/>
          <w:sz w:val="36"/>
          <w:szCs w:val="36"/>
        </w:rPr>
        <w:t>公告</w:t>
      </w:r>
    </w:p>
    <w:p w14:paraId="797D4FEB">
      <w:pPr>
        <w:pStyle w:val="12"/>
      </w:pPr>
    </w:p>
    <w:p w14:paraId="4E404DBF">
      <w:pPr>
        <w:spacing w:line="360" w:lineRule="auto"/>
        <w:ind w:firstLine="420" w:firstLineChars="200"/>
        <w:jc w:val="both"/>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1、采购人：禹州市规划展览馆</w:t>
      </w:r>
    </w:p>
    <w:p w14:paraId="4AB60FB2">
      <w:pPr>
        <w:spacing w:line="360" w:lineRule="auto"/>
        <w:ind w:firstLine="420" w:firstLineChars="200"/>
        <w:jc w:val="both"/>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2、项目名称：禹州市规划展览馆物业管理服务费项目 (不见面开标)</w:t>
      </w:r>
    </w:p>
    <w:p w14:paraId="640D603F">
      <w:pPr>
        <w:spacing w:line="360" w:lineRule="auto"/>
        <w:ind w:firstLine="420" w:firstLineChars="200"/>
        <w:jc w:val="both"/>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3、采购编号：YZCG-G2025012</w:t>
      </w:r>
    </w:p>
    <w:p w14:paraId="5B1BC4A5">
      <w:pPr>
        <w:spacing w:line="360" w:lineRule="auto"/>
        <w:ind w:firstLine="420" w:firstLineChars="200"/>
        <w:jc w:val="both"/>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4、项目需求：物业管理服务（详见招标文件）</w:t>
      </w:r>
    </w:p>
    <w:p w14:paraId="0E1CACF2">
      <w:pPr>
        <w:spacing w:line="360" w:lineRule="auto"/>
        <w:ind w:firstLine="420" w:firstLineChars="200"/>
        <w:jc w:val="both"/>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 xml:space="preserve">5、采购预算：1555200.00元 </w:t>
      </w:r>
    </w:p>
    <w:p w14:paraId="39A47868">
      <w:pPr>
        <w:spacing w:line="360" w:lineRule="auto"/>
        <w:ind w:firstLine="420" w:firstLineChars="200"/>
        <w:jc w:val="both"/>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6、变更内容：（1）招标文件中第二章 采购需求P14页</w:t>
      </w:r>
    </w:p>
    <w:tbl>
      <w:tblPr>
        <w:tblStyle w:val="9"/>
        <w:tblW w:w="10695" w:type="dxa"/>
        <w:tblInd w:w="-462" w:type="dxa"/>
        <w:tblLayout w:type="fixed"/>
        <w:tblCellMar>
          <w:top w:w="0" w:type="dxa"/>
          <w:left w:w="108" w:type="dxa"/>
          <w:bottom w:w="0" w:type="dxa"/>
          <w:right w:w="108" w:type="dxa"/>
        </w:tblCellMar>
      </w:tblPr>
      <w:tblGrid>
        <w:gridCol w:w="675"/>
        <w:gridCol w:w="1336"/>
        <w:gridCol w:w="5624"/>
        <w:gridCol w:w="840"/>
        <w:gridCol w:w="742"/>
        <w:gridCol w:w="1478"/>
      </w:tblGrid>
      <w:tr w14:paraId="5EA1BA2D">
        <w:tblPrEx>
          <w:tblCellMar>
            <w:top w:w="0" w:type="dxa"/>
            <w:left w:w="108" w:type="dxa"/>
            <w:bottom w:w="0" w:type="dxa"/>
            <w:right w:w="108" w:type="dxa"/>
          </w:tblCellMar>
        </w:tblPrEx>
        <w:trPr>
          <w:trHeight w:val="500" w:hRule="atLeast"/>
        </w:trPr>
        <w:tc>
          <w:tcPr>
            <w:tcW w:w="10695" w:type="dxa"/>
            <w:gridSpan w:val="6"/>
            <w:tcBorders>
              <w:top w:val="nil"/>
              <w:left w:val="nil"/>
              <w:bottom w:val="nil"/>
              <w:right w:val="nil"/>
            </w:tcBorders>
            <w:noWrap/>
            <w:vAlign w:val="center"/>
          </w:tcPr>
          <w:p w14:paraId="1E949A08">
            <w:pPr>
              <w:pStyle w:val="4"/>
              <w:numPr>
                <w:ilvl w:val="0"/>
                <w:numId w:val="0"/>
              </w:numPr>
              <w:ind w:right="357" w:rightChars="0"/>
              <w:rPr>
                <w:rFonts w:hint="eastAsia"/>
                <w:lang w:val="en-US" w:eastAsia="zh-CN"/>
              </w:rPr>
            </w:pPr>
          </w:p>
          <w:p w14:paraId="6EC66A2C">
            <w:pPr>
              <w:pStyle w:val="4"/>
              <w:numPr>
                <w:ilvl w:val="0"/>
                <w:numId w:val="0"/>
              </w:numPr>
              <w:ind w:right="357" w:rightChars="0"/>
              <w:jc w:val="center"/>
              <w:rPr>
                <w:rFonts w:hint="eastAsia" w:ascii="宋体" w:hAnsi="宋体" w:eastAsia="宋体" w:cs="宋体"/>
                <w:b/>
                <w:bCs/>
                <w:color w:val="000000"/>
                <w:sz w:val="21"/>
                <w:szCs w:val="21"/>
              </w:rPr>
            </w:pPr>
            <w:r>
              <w:rPr>
                <w:rFonts w:hint="eastAsia"/>
                <w:b/>
                <w:bCs/>
                <w:lang w:val="en-US" w:eastAsia="zh-CN"/>
              </w:rPr>
              <w:t>规划馆后勤物业项目岗位职责及服务需求</w:t>
            </w:r>
          </w:p>
        </w:tc>
      </w:tr>
      <w:tr w14:paraId="60711048">
        <w:tblPrEx>
          <w:tblCellMar>
            <w:top w:w="0" w:type="dxa"/>
            <w:left w:w="108" w:type="dxa"/>
            <w:bottom w:w="0" w:type="dxa"/>
            <w:right w:w="108" w:type="dxa"/>
          </w:tblCellMar>
        </w:tblPrEx>
        <w:trPr>
          <w:trHeight w:val="12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79832B4">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序号</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41CDC079">
            <w:pPr>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服务</w:t>
            </w:r>
          </w:p>
          <w:p w14:paraId="66A831AF">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名称</w:t>
            </w: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350A2DBB">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技术参数及要求</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16504BB">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单位</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9349E1">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数量</w:t>
            </w:r>
          </w:p>
        </w:tc>
        <w:tc>
          <w:tcPr>
            <w:tcW w:w="1478" w:type="dxa"/>
            <w:tcBorders>
              <w:top w:val="single" w:color="000000" w:sz="4" w:space="0"/>
              <w:left w:val="nil"/>
              <w:bottom w:val="single" w:color="000000" w:sz="4" w:space="0"/>
              <w:right w:val="single" w:color="000000" w:sz="4" w:space="0"/>
            </w:tcBorders>
            <w:noWrap/>
            <w:vAlign w:val="center"/>
          </w:tcPr>
          <w:p w14:paraId="1CB8C751">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采购标的对应的行业</w:t>
            </w:r>
          </w:p>
        </w:tc>
      </w:tr>
      <w:tr w14:paraId="57D9F337">
        <w:tblPrEx>
          <w:tblCellMar>
            <w:top w:w="0" w:type="dxa"/>
            <w:left w:w="108" w:type="dxa"/>
            <w:bottom w:w="0" w:type="dxa"/>
            <w:right w:w="108" w:type="dxa"/>
          </w:tblCellMar>
        </w:tblPrEx>
        <w:trPr>
          <w:trHeight w:val="304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B4D7">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6173">
            <w:pPr>
              <w:keepNext w:val="0"/>
              <w:keepLines w:val="0"/>
              <w:pageBreakBefore w:val="0"/>
              <w:widowControl/>
              <w:kinsoku/>
              <w:wordWrap/>
              <w:overflowPunct/>
              <w:topLinePunct w:val="0"/>
              <w:autoSpaceDE/>
              <w:autoSpaceDN/>
              <w:bidi w:val="0"/>
              <w:snapToGrid/>
              <w:spacing w:line="480" w:lineRule="exact"/>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zh-CN"/>
              </w:rPr>
              <w:t>消防、安保监控人员</w:t>
            </w:r>
          </w:p>
        </w:tc>
        <w:tc>
          <w:tcPr>
            <w:tcW w:w="5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F744B">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1、消防、安保监控人员工作职责</w:t>
            </w:r>
          </w:p>
          <w:p w14:paraId="44A37995">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1.1、能熟练掌握监控中心设备的技术性能以及操作方法，熟悉其分布情况和监控点的位置。</w:t>
            </w:r>
          </w:p>
          <w:p w14:paraId="59743998">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1.2、正确使用和保管好设备和所有物品，值班人员应对使用的设备和物品负有爱护责任，因人为原因造成的损坏由该公司负责，交接班时做好检查记录。</w:t>
            </w:r>
          </w:p>
          <w:p w14:paraId="77EAE9EF">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1.3、当值安全监控管理员要坚守岗位，密切注视监视屏上的各种动态情况，发现问题要立即和相关安保人员联系，同时做好详细记录。</w:t>
            </w:r>
          </w:p>
          <w:p w14:paraId="48CAFCE0">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1.4、组织实施相关安全隐患排查工作。(主要通过视频、现场查看等方式发现一些异常情况，及时上报)</w:t>
            </w:r>
          </w:p>
          <w:p w14:paraId="0991D651">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1.5、由监控保安人员负责与固定岗，巡逻岗位保持联系，随时通报有关情况，处理名类事件，并及时上报馆内主管领导及物业管理人员。</w:t>
            </w:r>
          </w:p>
          <w:p w14:paraId="7EB2D2B9">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1.6、对监控设备以及监控中心卫生做好日常的清洁保养工作，发现问题要第一时间上报物业办公室。</w:t>
            </w:r>
          </w:p>
          <w:p w14:paraId="365A5970">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1.7、监控保安人员工作期间严禁离岗、擅离职守、饮酒以及从事各种娱乐活动。遵守馆内的各项规章制度，认真履行岗位责任，严禁睡觉。</w:t>
            </w:r>
          </w:p>
          <w:p w14:paraId="777F2BBC">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1.8、随时接受馆内领导交办的其它相关工作。</w:t>
            </w:r>
          </w:p>
          <w:p w14:paraId="05850DA5">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eastAsia="zh-CN"/>
              </w:rPr>
            </w:pPr>
            <w:r>
              <w:rPr>
                <w:rFonts w:hint="eastAsia" w:ascii="宋体" w:hAnsi="宋体" w:eastAsia="宋体" w:cs="宋体"/>
                <w:color w:val="000000"/>
                <w:sz w:val="21"/>
                <w:szCs w:val="21"/>
              </w:rPr>
              <w:t>1.9、馆内如有大型活动要全员参与值班，听从设备室临时安排</w:t>
            </w:r>
            <w:r>
              <w:rPr>
                <w:rFonts w:hint="eastAsia" w:hAnsi="宋体" w:eastAsia="宋体" w:cs="宋体"/>
                <w:color w:val="000000"/>
                <w:sz w:val="21"/>
                <w:szCs w:val="21"/>
                <w:lang w:eastAsia="zh-CN"/>
              </w:rPr>
              <w:t>。</w:t>
            </w:r>
          </w:p>
          <w:p w14:paraId="1C847D46">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2、管理要求</w:t>
            </w:r>
          </w:p>
          <w:p w14:paraId="1C61BA94">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2.1、质量目标要求</w:t>
            </w:r>
          </w:p>
          <w:p w14:paraId="429CECAA">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①依托行业标准，根据馆内管理规定与服务要求，制订切实可行的保安员工作制度和应急预案，突发事件反应迅速，预案处置有力:</w:t>
            </w:r>
          </w:p>
          <w:p w14:paraId="653DA777">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②依法办事，文明值勤，严格管理，保障规划馆内财产和人身不受侵害，维护正常的办公秩序;</w:t>
            </w:r>
          </w:p>
          <w:p w14:paraId="334841CD">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③全年无责任事故和责任案件发生。</w:t>
            </w:r>
          </w:p>
          <w:p w14:paraId="0B92FCDD">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2.2、服务要求</w:t>
            </w:r>
          </w:p>
          <w:p w14:paraId="363B2E85">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①树立“服务第一，馆内至上”的思想，切实维护馆内的人身和财产安全；</w:t>
            </w:r>
          </w:p>
          <w:p w14:paraId="2D1607E8">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②管理坚持原则、慎密严谨;服务以人为本、主动热情;处理问题高度警惕、有理有节；</w:t>
            </w:r>
          </w:p>
          <w:p w14:paraId="4AB1A0E0">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③上岗人员统一着装，精神饱满，仪表整洁，业务操作规范，礼貌待人，保持岗位卫生整洁;</w:t>
            </w:r>
          </w:p>
          <w:p w14:paraId="484F0519">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④依法办事，文明执勤，不与参观人员发生争吵；</w:t>
            </w:r>
          </w:p>
          <w:p w14:paraId="13B6B34D">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⑤有求必应，有险情必出；</w:t>
            </w:r>
          </w:p>
          <w:p w14:paraId="2D781E0D">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2.3、人员素质要求</w:t>
            </w:r>
          </w:p>
          <w:p w14:paraId="45235527">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①监控保安员应知法，懂法，守法，依法办事，必须严格遵守保安从业规范，遵守安全管理规定;</w:t>
            </w:r>
          </w:p>
          <w:p w14:paraId="0D121B11">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②监控保安员应身体健康，能胜任执勤工作要求，没有传染病及精神病等不能控制自己行为能力的疾病病史，体貌端正。</w:t>
            </w:r>
          </w:p>
          <w:p w14:paraId="1DBF59EF">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③监控保安人员应具备高中以上学历，有较高的政治思想素养和业务水平，受过专业的保安业务培训，作风正派，年龄在18-60周岁，身高1.70米以上;</w:t>
            </w:r>
          </w:p>
          <w:p w14:paraId="21C01916">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3、风险管控</w:t>
            </w:r>
          </w:p>
          <w:p w14:paraId="6906473A">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①馆内将对服务质量进行全过程监控，物业公司日常工作不到位、不达标、或有违约现象，将依据合同约定，作出相应的违约处理与处罚。</w:t>
            </w:r>
          </w:p>
          <w:p w14:paraId="106CA3AC">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②保安人员在岗履行工作职责期间，发生自身的人身伤害、伤亡等事件均由物业公司负责，馆内不承担任何责任，投标人必须对此项进行承诺。</w:t>
            </w:r>
          </w:p>
          <w:p w14:paraId="15C8DF1C">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在本项目实施过程中发生的一切与本项目相关的安全事故均由中标供应商承担，馆内不承担任何责任及费用，投标人必须对此项进行承诺。物业公司配合馆内做好大型活动、各种重大会议、各种安全演练活动的安全保卫工作。物业公司违反国家相关法规，与聘用人员发生纠纷，均由物业公司负责调解与处理，馆内不承担责任。</w:t>
            </w:r>
          </w:p>
          <w:p w14:paraId="20993377">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④物业公司在服务中违反国家相关法规或行业规范，因过失造成馆内财产及他人人身伤亡的，均由物业公司负责处理并承担一切责任，馆内不承担任何责任，投标人必须对此项进行承诺。物业公司在服务中能够结合实际情况，提供优质服务。</w:t>
            </w:r>
          </w:p>
          <w:p w14:paraId="692EAEA6">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2.5培训要求</w:t>
            </w:r>
          </w:p>
          <w:p w14:paraId="2F178730">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监控保安人员上岗前需经过培训持有效证件上岗;加强形象素质培训、法纪教育和业务学习训练，每月集中整理监控记录不少于4次;开展消防灭火、防暴演练的开展每月不少于1次，并列入安全考核。</w:t>
            </w:r>
          </w:p>
          <w:p w14:paraId="6C53E285">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2.6其他要求</w:t>
            </w:r>
          </w:p>
          <w:p w14:paraId="256E0D8D">
            <w:pPr>
              <w:pStyle w:val="5"/>
              <w:keepNext w:val="0"/>
              <w:keepLines w:val="0"/>
              <w:pageBreakBefore w:val="0"/>
              <w:widowControl/>
              <w:numPr>
                <w:ilvl w:val="0"/>
                <w:numId w:val="1"/>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物业公司必须按时足额向员工发放工资；</w:t>
            </w:r>
          </w:p>
          <w:p w14:paraId="6C5C012F">
            <w:pPr>
              <w:pStyle w:val="5"/>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物业公司必须采取切实有效措施，保持工作人员的正常稳定，确保达到馆内提出的相关工作要求。主要管理人员更换，应提前一个月以书面形式通知馆内，其他队员更换应提前三天告知馆内，确保服务质量不因人员变动而受影响，馆内有权对违纪保安人员进行撤换。</w:t>
            </w:r>
          </w:p>
          <w:p w14:paraId="09FF4253">
            <w:pPr>
              <w:pStyle w:val="5"/>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3、视频监控基础设施由规划馆提供，服装由公司统一配置。</w:t>
            </w:r>
          </w:p>
          <w:p w14:paraId="49EEE110">
            <w:pPr>
              <w:pStyle w:val="5"/>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2.7奖惩办法</w:t>
            </w:r>
          </w:p>
          <w:p w14:paraId="381D648B">
            <w:pPr>
              <w:pStyle w:val="5"/>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为切实抓好安保工作，落实工作中的岗位意识，激励踏实上进的工作态度，规范保安工作，经规划馆研究后特制定相关规定。</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D644DF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5416F19">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036C6FA0">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55B961FB">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r w14:paraId="71D91E5D">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A3A5511">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624C3B22">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服务名称</w:t>
            </w: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3A839FE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技术参数及要求</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2586ECA">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单位</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CF988B">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数量</w:t>
            </w:r>
          </w:p>
        </w:tc>
        <w:tc>
          <w:tcPr>
            <w:tcW w:w="1478" w:type="dxa"/>
            <w:tcBorders>
              <w:top w:val="single" w:color="000000" w:sz="4" w:space="0"/>
              <w:left w:val="nil"/>
              <w:bottom w:val="single" w:color="000000" w:sz="4" w:space="0"/>
              <w:right w:val="single" w:color="000000" w:sz="4" w:space="0"/>
            </w:tcBorders>
            <w:noWrap/>
            <w:vAlign w:val="center"/>
          </w:tcPr>
          <w:p w14:paraId="69F87728">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备注</w:t>
            </w:r>
          </w:p>
        </w:tc>
      </w:tr>
      <w:tr w14:paraId="30812694">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164D63D">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4609DE78">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秩序维护保安人员</w:t>
            </w:r>
          </w:p>
          <w:p w14:paraId="20375D91">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207D027D">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1、岗位设置</w:t>
            </w:r>
          </w:p>
          <w:p w14:paraId="068479C8">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展馆门口3人，日常展厅巡场</w:t>
            </w:r>
            <w:r>
              <w:rPr>
                <w:rFonts w:hint="eastAsia" w:ascii="宋体" w:hAnsi="宋体" w:eastAsia="宋体" w:cs="宋体"/>
                <w:color w:val="000000"/>
                <w:kern w:val="0"/>
                <w:sz w:val="21"/>
                <w:szCs w:val="21"/>
                <w:lang w:val="en-US" w:eastAsia="zh-CN" w:bidi="ar-SA"/>
              </w:rPr>
              <w:t>6</w:t>
            </w:r>
            <w:r>
              <w:rPr>
                <w:rFonts w:hint="eastAsia" w:ascii="宋体" w:hAnsi="宋体" w:eastAsia="宋体" w:cs="宋体"/>
                <w:color w:val="000000"/>
                <w:kern w:val="0"/>
                <w:sz w:val="21"/>
                <w:szCs w:val="21"/>
                <w:lang w:val="zh-CN" w:eastAsia="zh-CN" w:bidi="ar-SA"/>
              </w:rPr>
              <w:t>人，电梯口1人，书吧和临展区</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人。</w:t>
            </w:r>
          </w:p>
          <w:p w14:paraId="376C08EC">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2、岗位职责</w:t>
            </w:r>
          </w:p>
          <w:p w14:paraId="37ECC960">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2.1保安队长岗位职责</w:t>
            </w:r>
          </w:p>
          <w:p w14:paraId="1D7C6F2D">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负责沟通协调，自觉接受领导的管理，督促、检查、管理派驻保安队员的各项工作，防设施管理，落实各项安全防范工作要求。</w:t>
            </w:r>
          </w:p>
          <w:p w14:paraId="34A43D61">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2.2门卫安防岗位工作职责:</w:t>
            </w:r>
          </w:p>
          <w:p w14:paraId="1456122A">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2.2.1、负责门岗安全防范工作，禁止擅离职守，交接班时间要科学，不能影响正常工作，要无缝交接。</w:t>
            </w:r>
          </w:p>
          <w:p w14:paraId="47E10888">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2.2.2、查验出入人员的相关证件和携带物品。进入馆内人员，问清理由，并经确认无误后，登记方可准予进入;如有物资进入馆内，要认真登记检查，防止危险物品带入馆内馆内物资设备运出或搬出的，须经有关部门出具证明材料，填写出入登记簿，并经检查无误后方可放行。</w:t>
            </w:r>
          </w:p>
          <w:p w14:paraId="026709F7">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2.2.3、对出入人员的咨询与求助，进行热情解答并提供相应帮助。</w:t>
            </w:r>
          </w:p>
          <w:p w14:paraId="3208052D">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2.2.4、发现可疑人员、可疑物品、可疑车辆要及时向设备室报告。</w:t>
            </w:r>
          </w:p>
          <w:p w14:paraId="1FE85E5F">
            <w:pPr>
              <w:keepNext w:val="0"/>
              <w:keepLines w:val="0"/>
              <w:pageBreakBefore w:val="0"/>
              <w:widowControl/>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2.2.5、门前广场环境管理，确保交通畅通。</w:t>
            </w:r>
          </w:p>
          <w:p w14:paraId="1A63A8E7">
            <w:pPr>
              <w:pStyle w:val="2"/>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①制止在门前附近摆摊设点、堆放物品等行为。</w:t>
            </w:r>
          </w:p>
          <w:p w14:paraId="58128D25">
            <w:pPr>
              <w:pStyle w:val="2"/>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②)制止在禁停区域停放车辆的行为。</w:t>
            </w:r>
          </w:p>
          <w:p w14:paraId="4DA31B57">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2.3巡逻保安人员岗位职责</w:t>
            </w:r>
          </w:p>
          <w:p w14:paraId="2C19F820">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2.3.1、按馆内的要求在馆内巡逻执勤，并负责巡逻区域内的治安、消防设施管理。</w:t>
            </w:r>
          </w:p>
          <w:p w14:paraId="703BCDD9">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2.3.2、负责展馆场地巡查工作，及时发现展馆设备设施是否正常运行，帮助指引参观路线，及时处理突发事件，确保展馆内参观人员安全。</w:t>
            </w:r>
          </w:p>
          <w:p w14:paraId="500B4D28">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2.3.3、发现可疑人员及现象要严加盘查、及时报告后上报设备室及时处理。</w:t>
            </w:r>
          </w:p>
          <w:p w14:paraId="5E0840C1">
            <w:pPr>
              <w:keepNext w:val="0"/>
              <w:keepLines w:val="0"/>
              <w:pageBreakBefore w:val="0"/>
              <w:widowControl/>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2.3.4、预防和制止各类违法犯罪活动，协助相关单位查处各类案件。</w:t>
            </w:r>
          </w:p>
          <w:p w14:paraId="3D415EA9">
            <w:pPr>
              <w:keepNext w:val="0"/>
              <w:keepLines w:val="0"/>
              <w:pageBreakBefore w:val="0"/>
              <w:widowControl/>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2.3.5、制止在馆内肆意玩耍、嘻嘻行为。</w:t>
            </w:r>
          </w:p>
          <w:p w14:paraId="2D9089E5">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3、安保人员的素质要求</w:t>
            </w:r>
          </w:p>
          <w:p w14:paraId="5A0031BA">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3.1、人员应知法，懂法，守法，依法办事，必须严格遵守保安从业规范，模范遵守馆内安全管理规定;</w:t>
            </w:r>
          </w:p>
          <w:p w14:paraId="1998A74E">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3.2安保人员应身体健康,,没有传染病及精神病等不能控制自己行为能力的疾病病史,体貌端正。</w:t>
            </w:r>
          </w:p>
          <w:p w14:paraId="47234672">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3.3、安保人员应具备高中或高中以上学历，有较高的政治思想素养和业务水有较强的组织协调能力，受过专门的业务培训，年龄在6</w:t>
            </w: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lang w:val="zh-CN" w:eastAsia="zh-CN" w:bidi="ar-SA"/>
              </w:rPr>
              <w:t>周岁以下。</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D391EB8">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9C1B57C">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2A78B216">
            <w:pPr>
              <w:keepNext w:val="0"/>
              <w:keepLines w:val="0"/>
              <w:pageBreakBefore w:val="0"/>
              <w:widowControl/>
              <w:kinsoku/>
              <w:wordWrap/>
              <w:overflowPunct/>
              <w:topLinePunct w:val="0"/>
              <w:autoSpaceDE/>
              <w:autoSpaceDN/>
              <w:bidi w:val="0"/>
              <w:snapToGrid/>
              <w:spacing w:line="4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3B9605DD">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r w14:paraId="4F51002F">
        <w:tblPrEx>
          <w:tblCellMar>
            <w:top w:w="0" w:type="dxa"/>
            <w:left w:w="108" w:type="dxa"/>
            <w:bottom w:w="0" w:type="dxa"/>
            <w:right w:w="108" w:type="dxa"/>
          </w:tblCellMar>
        </w:tblPrEx>
        <w:trPr>
          <w:trHeight w:val="11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4521">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B7D8">
            <w:pPr>
              <w:keepNext w:val="0"/>
              <w:keepLines w:val="0"/>
              <w:pageBreakBefore w:val="0"/>
              <w:widowControl/>
              <w:kinsoku/>
              <w:wordWrap/>
              <w:overflowPunct/>
              <w:topLinePunct w:val="0"/>
              <w:autoSpaceDE/>
              <w:autoSpaceDN/>
              <w:bidi w:val="0"/>
              <w:snapToGrid/>
              <w:spacing w:line="480" w:lineRule="exact"/>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环境卫生保洁人员</w:t>
            </w:r>
          </w:p>
        </w:tc>
        <w:tc>
          <w:tcPr>
            <w:tcW w:w="5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31870">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1、环境卫生保洁标准和规范要求</w:t>
            </w:r>
          </w:p>
          <w:p w14:paraId="2F724174">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1.1严格实行全日实时保洁，保洁时段馆内人员上班前打扫完毕，不得影响馆内日常办公。</w:t>
            </w:r>
          </w:p>
          <w:p w14:paraId="65414A8F">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1.2合同约定范围内的保洁，应无垃圾、无污渍、无乱张贴物、无异味、无乱摆乱放</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避免卫生保洁上、下午各打扫一遍的传统做法，全面落实实时保洁。</w:t>
            </w:r>
          </w:p>
          <w:p w14:paraId="660E67AE">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保洁时，应遵守“先扫后拖”、“小拖干拖”、“边拖边清”的程序和要求，不得“只拖不扫”、“一拖到底”。1.4保洁工具、垃圾桶应规范放置、各就其位，不得随意摆放、悬挂、藏匿。垃圾桶及时倾倒、定期清洗，并保持外观洁净。拖把、扫帚、抹布、毛刷等定量配置、定位摆放,以避免杂乱的状况。</w:t>
            </w:r>
          </w:p>
          <w:p w14:paraId="516DAA47">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 保洁人员捡拾的可回收垃圾，应做到日产日清，不得摆放在工具间。</w:t>
            </w:r>
          </w:p>
          <w:p w14:paraId="245F6277">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1.6保洁时，不得使用硫酸、盐酸等腐蚀性较强的清洁用品，不得使用金属锐器刮、铲不锈钢、木门等。对电梯、地面、卫生间隔断金属支架等应使用专门工具和保洁用品清理</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1.7卫生保洁后产生的垃圾应及时清理，并运送至指定地点，不得延期存放。对有异味或腐蚀性较强的垃圾，应随打扫、随清理、随运走。</w:t>
            </w:r>
          </w:p>
          <w:p w14:paraId="1A39C0F9">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1.8节假日期间，标准不得降低。</w:t>
            </w:r>
          </w:p>
          <w:p w14:paraId="19D6A7EE">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1.9做好大型会议、活动参观以及其它大型活动和大风、雨雪天气期间的物业服务，需制定出相关的服务方案</w:t>
            </w:r>
            <w:r>
              <w:rPr>
                <w:rFonts w:hint="eastAsia" w:hAnsi="宋体" w:eastAsia="宋体" w:cs="宋体"/>
                <w:color w:val="000000"/>
                <w:sz w:val="21"/>
                <w:szCs w:val="21"/>
                <w:lang w:eastAsia="zh-CN"/>
              </w:rPr>
              <w:t>。</w:t>
            </w:r>
          </w:p>
          <w:p w14:paraId="1DC8719D">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2、环境保洁范围:</w:t>
            </w:r>
          </w:p>
          <w:p w14:paraId="25A06D3B">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2.1、所有室内卫生间;</w:t>
            </w:r>
          </w:p>
          <w:p w14:paraId="71C02289">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2.2、展厅、楼道、电梯、办公室;</w:t>
            </w:r>
          </w:p>
          <w:p w14:paraId="5CBCEBDA">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2.3、墙面广告、顶面、LED 显示屏:</w:t>
            </w:r>
          </w:p>
          <w:p w14:paraId="1748ECA2">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2.4、垃圾箱清理及擦拭;</w:t>
            </w:r>
          </w:p>
          <w:p w14:paraId="6E71A4B4">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2.5、其他临时性保洁任务;</w:t>
            </w:r>
          </w:p>
          <w:p w14:paraId="1D70909C">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2.6、地面及地毯</w:t>
            </w:r>
            <w:r>
              <w:rPr>
                <w:rFonts w:hint="eastAsia" w:hAnsi="宋体" w:eastAsia="宋体" w:cs="宋体"/>
                <w:color w:val="000000"/>
                <w:sz w:val="21"/>
                <w:szCs w:val="21"/>
                <w:lang w:eastAsia="zh-CN"/>
              </w:rPr>
              <w:t>。</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BFB3C2B">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BA47287">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4F0E13A1">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01A1DD33">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r w14:paraId="5105E568">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D23F81D">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678ADD68">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水电维修人员</w:t>
            </w:r>
          </w:p>
        </w:tc>
        <w:tc>
          <w:tcPr>
            <w:tcW w:w="5624" w:type="dxa"/>
            <w:tcBorders>
              <w:top w:val="single" w:color="000000" w:sz="4" w:space="0"/>
              <w:left w:val="single" w:color="000000" w:sz="4" w:space="0"/>
              <w:bottom w:val="single" w:color="000000" w:sz="4" w:space="0"/>
              <w:right w:val="single" w:color="000000" w:sz="4" w:space="0"/>
            </w:tcBorders>
            <w:noWrap/>
            <w:vAlign w:val="center"/>
          </w:tcPr>
          <w:p w14:paraId="036F6078">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1、岗位设置</w:t>
            </w:r>
          </w:p>
          <w:p w14:paraId="69C99192">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设施设备维修人员配备计划，水电维修人员:2人。</w:t>
            </w:r>
          </w:p>
          <w:p w14:paraId="25EE4746">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按岗位要求，年龄不超过65岁，保证每天时刻在岗。</w:t>
            </w:r>
          </w:p>
          <w:p w14:paraId="52B20775">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2、水电维修人员工作职责</w:t>
            </w:r>
          </w:p>
          <w:p w14:paraId="49AE0E3C">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2.1 基础设施:定期检修、及时维修、确保各项设施状态良好;加强日常管理，确保设施安全。</w:t>
            </w:r>
          </w:p>
          <w:p w14:paraId="47B97CE3">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供配电系统:馆内区域内所有用电设施、用电线路、办公电器以及其他用电设施的维修维护。供电运行和维修人员必须持证上岗;建立24小时*365天运行维修值班制度，及时排出故障;确保各种设施完好无损，如遇到疫情防控、大型活动等特殊情况，服从安排积极配合馆内工作。馆内所有照明系统外观整洁无缺损、松落和安全隐患，光源完好率、无蚊虫、蜘蛛网、积尘等。</w:t>
            </w:r>
          </w:p>
          <w:p w14:paraId="3BB1BDB5">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2.3其他方面:包括馆内所有门窗、家具、电器、空调等设施设备，要求定期检修、快速维修、定期维护，物业公司应制定出方案，确保安全正常使用运行。</w:t>
            </w:r>
          </w:p>
          <w:p w14:paraId="5950D453">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3、工作要求</w:t>
            </w:r>
          </w:p>
          <w:p w14:paraId="4A887204">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3.1水电维修人员应增强节水、节电意识，按节能要求自觉做好节水、节电工作，不得出现长明灯、长流水现象。</w:t>
            </w:r>
          </w:p>
          <w:p w14:paraId="7770565D">
            <w:pPr>
              <w:pStyle w:val="2"/>
              <w:rPr>
                <w:rFonts w:hint="eastAsia"/>
              </w:rPr>
            </w:pPr>
            <w:r>
              <w:rPr>
                <w:rFonts w:hint="eastAsia" w:ascii="宋体" w:hAnsi="宋体" w:eastAsia="宋体" w:cs="宋体"/>
                <w:color w:val="000000"/>
                <w:kern w:val="2"/>
                <w:sz w:val="21"/>
                <w:szCs w:val="21"/>
                <w:lang w:val="en-US" w:eastAsia="zh-CN" w:bidi="ar-SA"/>
              </w:rPr>
              <w:t>3.2不经批准，物业公司不得私接水管、乱拉电线等。</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A45F357">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12AAC1B">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478" w:type="dxa"/>
            <w:tcBorders>
              <w:top w:val="single" w:color="000000" w:sz="4" w:space="0"/>
              <w:left w:val="single" w:color="000000" w:sz="4" w:space="0"/>
              <w:bottom w:val="single" w:color="000000" w:sz="4" w:space="0"/>
              <w:right w:val="single" w:color="000000" w:sz="4" w:space="0"/>
            </w:tcBorders>
            <w:noWrap/>
            <w:vAlign w:val="center"/>
          </w:tcPr>
          <w:p w14:paraId="716672D2">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34AC3F29">
            <w:pPr>
              <w:keepNext w:val="0"/>
              <w:keepLines w:val="0"/>
              <w:pageBreakBefore w:val="0"/>
              <w:widowControl/>
              <w:kinsoku/>
              <w:wordWrap/>
              <w:overflowPunct/>
              <w:topLinePunct w:val="0"/>
              <w:autoSpaceDE/>
              <w:autoSpaceDN/>
              <w:bidi w:val="0"/>
              <w:snapToGrid/>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bl>
    <w:p w14:paraId="4FFDD59B">
      <w:pPr>
        <w:pStyle w:val="2"/>
        <w:rPr>
          <w:rFonts w:hint="default"/>
          <w:lang w:val="en-US" w:eastAsia="zh-CN"/>
        </w:rPr>
      </w:pPr>
      <w:r>
        <w:rPr>
          <w:rFonts w:hint="eastAsia"/>
          <w:lang w:val="en-US" w:eastAsia="zh-CN"/>
        </w:rPr>
        <w:t>改为</w:t>
      </w:r>
    </w:p>
    <w:p w14:paraId="6F9C329E">
      <w:pPr>
        <w:widowControl/>
        <w:jc w:val="center"/>
        <w:rPr>
          <w:rFonts w:hint="eastAsia"/>
          <w:b/>
          <w:bCs/>
          <w:lang w:val="en-US" w:eastAsia="zh-CN"/>
        </w:rPr>
      </w:pPr>
      <w:r>
        <w:rPr>
          <w:rFonts w:hint="eastAsia"/>
          <w:b/>
          <w:bCs/>
          <w:lang w:val="en-US" w:eastAsia="zh-CN"/>
        </w:rPr>
        <w:t>规划馆后勤物业项目岗位职责及服务需求</w:t>
      </w:r>
    </w:p>
    <w:tbl>
      <w:tblPr>
        <w:tblStyle w:val="9"/>
        <w:tblW w:w="10695" w:type="dxa"/>
        <w:tblInd w:w="-462" w:type="dxa"/>
        <w:tblLayout w:type="fixed"/>
        <w:tblCellMar>
          <w:top w:w="0" w:type="dxa"/>
          <w:left w:w="108" w:type="dxa"/>
          <w:bottom w:w="0" w:type="dxa"/>
          <w:right w:w="108" w:type="dxa"/>
        </w:tblCellMar>
      </w:tblPr>
      <w:tblGrid>
        <w:gridCol w:w="675"/>
        <w:gridCol w:w="1336"/>
        <w:gridCol w:w="5624"/>
        <w:gridCol w:w="840"/>
        <w:gridCol w:w="742"/>
        <w:gridCol w:w="1478"/>
      </w:tblGrid>
      <w:tr w14:paraId="18698E68">
        <w:tblPrEx>
          <w:tblCellMar>
            <w:top w:w="0" w:type="dxa"/>
            <w:left w:w="108" w:type="dxa"/>
            <w:bottom w:w="0" w:type="dxa"/>
            <w:right w:w="108" w:type="dxa"/>
          </w:tblCellMar>
        </w:tblPrEx>
        <w:trPr>
          <w:trHeight w:val="500" w:hRule="atLeast"/>
        </w:trPr>
        <w:tc>
          <w:tcPr>
            <w:tcW w:w="10695" w:type="dxa"/>
            <w:gridSpan w:val="6"/>
            <w:tcBorders>
              <w:top w:val="nil"/>
              <w:left w:val="nil"/>
              <w:bottom w:val="nil"/>
              <w:right w:val="nil"/>
            </w:tcBorders>
            <w:vAlign w:val="center"/>
          </w:tcPr>
          <w:p w14:paraId="3237318A">
            <w:pPr>
              <w:ind w:firstLine="3780" w:firstLineChars="1793"/>
              <w:jc w:val="both"/>
              <w:textAlignment w:val="center"/>
              <w:rPr>
                <w:rFonts w:hint="eastAsia" w:ascii="宋体" w:hAnsi="宋体" w:eastAsia="宋体" w:cs="宋体"/>
                <w:b/>
                <w:bCs/>
                <w:color w:val="000000"/>
                <w:sz w:val="21"/>
                <w:szCs w:val="21"/>
              </w:rPr>
            </w:pPr>
          </w:p>
        </w:tc>
      </w:tr>
      <w:tr w14:paraId="38ACD578">
        <w:tblPrEx>
          <w:tblCellMar>
            <w:top w:w="0" w:type="dxa"/>
            <w:left w:w="108" w:type="dxa"/>
            <w:bottom w:w="0" w:type="dxa"/>
            <w:right w:w="108" w:type="dxa"/>
          </w:tblCellMar>
        </w:tblPrEx>
        <w:trPr>
          <w:trHeight w:val="126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23D4C0D">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序号</w:t>
            </w:r>
          </w:p>
        </w:tc>
        <w:tc>
          <w:tcPr>
            <w:tcW w:w="1336" w:type="dxa"/>
            <w:tcBorders>
              <w:top w:val="single" w:color="000000" w:sz="4" w:space="0"/>
              <w:left w:val="single" w:color="000000" w:sz="4" w:space="0"/>
              <w:bottom w:val="single" w:color="000000" w:sz="4" w:space="0"/>
              <w:right w:val="single" w:color="000000" w:sz="4" w:space="0"/>
            </w:tcBorders>
            <w:vAlign w:val="center"/>
          </w:tcPr>
          <w:p w14:paraId="47C7EA90">
            <w:pPr>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服务</w:t>
            </w:r>
          </w:p>
          <w:p w14:paraId="7F4DB92A">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名称</w:t>
            </w:r>
          </w:p>
        </w:tc>
        <w:tc>
          <w:tcPr>
            <w:tcW w:w="5624" w:type="dxa"/>
            <w:tcBorders>
              <w:top w:val="single" w:color="000000" w:sz="4" w:space="0"/>
              <w:left w:val="single" w:color="000000" w:sz="4" w:space="0"/>
              <w:bottom w:val="single" w:color="000000" w:sz="4" w:space="0"/>
              <w:right w:val="single" w:color="000000" w:sz="4" w:space="0"/>
            </w:tcBorders>
            <w:vAlign w:val="center"/>
          </w:tcPr>
          <w:p w14:paraId="162DFD8B">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技术参数及要求</w:t>
            </w:r>
          </w:p>
        </w:tc>
        <w:tc>
          <w:tcPr>
            <w:tcW w:w="840" w:type="dxa"/>
            <w:tcBorders>
              <w:top w:val="single" w:color="000000" w:sz="4" w:space="0"/>
              <w:left w:val="single" w:color="000000" w:sz="4" w:space="0"/>
              <w:bottom w:val="single" w:color="000000" w:sz="4" w:space="0"/>
              <w:right w:val="single" w:color="000000" w:sz="4" w:space="0"/>
            </w:tcBorders>
            <w:vAlign w:val="center"/>
          </w:tcPr>
          <w:p w14:paraId="1AB962E9">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单位</w:t>
            </w:r>
          </w:p>
        </w:tc>
        <w:tc>
          <w:tcPr>
            <w:tcW w:w="742" w:type="dxa"/>
            <w:tcBorders>
              <w:top w:val="single" w:color="000000" w:sz="4" w:space="0"/>
              <w:left w:val="single" w:color="000000" w:sz="4" w:space="0"/>
              <w:bottom w:val="single" w:color="000000" w:sz="4" w:space="0"/>
              <w:right w:val="single" w:color="000000" w:sz="4" w:space="0"/>
            </w:tcBorders>
            <w:vAlign w:val="center"/>
          </w:tcPr>
          <w:p w14:paraId="769AEC8E">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数量</w:t>
            </w:r>
          </w:p>
        </w:tc>
        <w:tc>
          <w:tcPr>
            <w:tcW w:w="1478" w:type="dxa"/>
            <w:tcBorders>
              <w:top w:val="single" w:color="000000" w:sz="4" w:space="0"/>
              <w:left w:val="nil"/>
              <w:bottom w:val="single" w:color="000000" w:sz="4" w:space="0"/>
              <w:right w:val="single" w:color="000000" w:sz="4" w:space="0"/>
            </w:tcBorders>
            <w:vAlign w:val="center"/>
          </w:tcPr>
          <w:p w14:paraId="39430E18">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采购标的对应的行业</w:t>
            </w:r>
          </w:p>
        </w:tc>
      </w:tr>
      <w:tr w14:paraId="04E37EBE">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6D3219D">
            <w:pPr>
              <w:keepNext w:val="0"/>
              <w:keepLines w:val="0"/>
              <w:pageBreakBefore w:val="0"/>
              <w:widowControl/>
              <w:kinsoku/>
              <w:wordWrap/>
              <w:overflowPunct/>
              <w:topLinePunct w:val="0"/>
              <w:autoSpaceDE/>
              <w:autoSpaceDN/>
              <w:bidi w:val="0"/>
              <w:snapToGrid/>
              <w:spacing w:line="48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c>
          <w:tcPr>
            <w:tcW w:w="1336" w:type="dxa"/>
            <w:tcBorders>
              <w:top w:val="single" w:color="000000" w:sz="4" w:space="0"/>
              <w:left w:val="single" w:color="000000" w:sz="4" w:space="0"/>
              <w:bottom w:val="single" w:color="000000" w:sz="4" w:space="0"/>
              <w:right w:val="single" w:color="000000" w:sz="4" w:space="0"/>
            </w:tcBorders>
            <w:vAlign w:val="center"/>
          </w:tcPr>
          <w:p w14:paraId="43DA8CBE">
            <w:pPr>
              <w:keepNext w:val="0"/>
              <w:keepLines w:val="0"/>
              <w:pageBreakBefore w:val="0"/>
              <w:widowControl/>
              <w:kinsoku/>
              <w:wordWrap/>
              <w:overflowPunct/>
              <w:topLinePunct w:val="0"/>
              <w:autoSpaceDE/>
              <w:autoSpaceDN/>
              <w:bidi w:val="0"/>
              <w:snapToGrid/>
              <w:spacing w:line="48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物业管理员</w:t>
            </w:r>
          </w:p>
        </w:tc>
        <w:tc>
          <w:tcPr>
            <w:tcW w:w="5624" w:type="dxa"/>
            <w:tcBorders>
              <w:top w:val="single" w:color="000000" w:sz="4" w:space="0"/>
              <w:left w:val="single" w:color="000000" w:sz="4" w:space="0"/>
              <w:bottom w:val="single" w:color="000000" w:sz="4" w:space="0"/>
              <w:right w:val="single" w:color="000000" w:sz="4" w:space="0"/>
            </w:tcBorders>
            <w:vAlign w:val="center"/>
          </w:tcPr>
          <w:p w14:paraId="0CFF362B">
            <w:pPr>
              <w:keepNext w:val="0"/>
              <w:keepLines w:val="0"/>
              <w:pageBreakBefore w:val="0"/>
              <w:widowControl/>
              <w:kinsoku/>
              <w:wordWrap/>
              <w:overflowPunct/>
              <w:topLinePunct w:val="0"/>
              <w:autoSpaceDE/>
              <w:autoSpaceDN/>
              <w:bidi w:val="0"/>
              <w:snapToGrid/>
              <w:spacing w:line="4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主要负责物业管理工作，对物业人员进行整体安排</w:t>
            </w:r>
          </w:p>
          <w:p w14:paraId="22C73E66">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物业管理员岗位职责</w:t>
            </w:r>
          </w:p>
          <w:p w14:paraId="5B98F76A">
            <w:pPr>
              <w:keepNext w:val="0"/>
              <w:keepLines w:val="0"/>
              <w:pageBreakBefore w:val="0"/>
              <w:widowControl/>
              <w:kinsoku/>
              <w:wordWrap/>
              <w:overflowPunct/>
              <w:topLinePunct w:val="0"/>
              <w:autoSpaceDE/>
              <w:autoSpaceDN/>
              <w:bidi w:val="0"/>
              <w:snapToGrid/>
              <w:spacing w:line="480" w:lineRule="exact"/>
              <w:rPr>
                <w:rFonts w:hint="eastAsia"/>
                <w:lang w:val="zh-CN" w:eastAsia="zh-CN"/>
              </w:rPr>
            </w:pPr>
            <w:r>
              <w:rPr>
                <w:rFonts w:hint="eastAsia" w:ascii="宋体" w:hAnsi="宋体" w:eastAsia="宋体" w:cs="宋体"/>
                <w:color w:val="000000"/>
                <w:kern w:val="0"/>
                <w:sz w:val="21"/>
                <w:szCs w:val="21"/>
                <w:lang w:val="zh-CN" w:eastAsia="zh-CN" w:bidi="ar-SA"/>
              </w:rPr>
              <w:t>负责沟通协调，自觉接受服务单位的管理，督促、检查，管理派驻保安队员的各项工作，负责检查清洁情况，落实各项安全防范工作要求，发现问题及时作出处理或汇报给服务单位。</w:t>
            </w:r>
          </w:p>
          <w:p w14:paraId="24699F69">
            <w:pPr>
              <w:keepNext w:val="0"/>
              <w:keepLines w:val="0"/>
              <w:pageBreakBefore w:val="0"/>
              <w:widowControl/>
              <w:kinsoku/>
              <w:wordWrap/>
              <w:overflowPunct/>
              <w:topLinePunct w:val="0"/>
              <w:autoSpaceDE/>
              <w:autoSpaceDN/>
              <w:bidi w:val="0"/>
              <w:snapToGrid/>
              <w:spacing w:line="480" w:lineRule="exact"/>
              <w:jc w:val="both"/>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w:t>
            </w:r>
          </w:p>
        </w:tc>
        <w:tc>
          <w:tcPr>
            <w:tcW w:w="840" w:type="dxa"/>
            <w:tcBorders>
              <w:top w:val="single" w:color="000000" w:sz="4" w:space="0"/>
              <w:left w:val="single" w:color="000000" w:sz="4" w:space="0"/>
              <w:bottom w:val="single" w:color="000000" w:sz="4" w:space="0"/>
              <w:right w:val="single" w:color="000000" w:sz="4" w:space="0"/>
            </w:tcBorders>
            <w:vAlign w:val="center"/>
          </w:tcPr>
          <w:p w14:paraId="7495CE3B">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人</w:t>
            </w:r>
          </w:p>
        </w:tc>
        <w:tc>
          <w:tcPr>
            <w:tcW w:w="742" w:type="dxa"/>
            <w:tcBorders>
              <w:top w:val="single" w:color="000000" w:sz="4" w:space="0"/>
              <w:left w:val="single" w:color="000000" w:sz="4" w:space="0"/>
              <w:bottom w:val="single" w:color="000000" w:sz="4" w:space="0"/>
              <w:right w:val="single" w:color="000000" w:sz="4" w:space="0"/>
            </w:tcBorders>
            <w:vAlign w:val="center"/>
          </w:tcPr>
          <w:p w14:paraId="533F9FCE">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c>
          <w:tcPr>
            <w:tcW w:w="1478" w:type="dxa"/>
            <w:tcBorders>
              <w:top w:val="single" w:color="000000" w:sz="4" w:space="0"/>
              <w:left w:val="nil"/>
              <w:bottom w:val="single" w:color="000000" w:sz="4" w:space="0"/>
              <w:right w:val="single" w:color="000000" w:sz="4" w:space="0"/>
            </w:tcBorders>
            <w:vAlign w:val="center"/>
          </w:tcPr>
          <w:p w14:paraId="1DE94047">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物业管理</w:t>
            </w:r>
          </w:p>
        </w:tc>
      </w:tr>
      <w:tr w14:paraId="6135655E">
        <w:tblPrEx>
          <w:tblCellMar>
            <w:top w:w="0" w:type="dxa"/>
            <w:left w:w="108" w:type="dxa"/>
            <w:bottom w:w="0" w:type="dxa"/>
            <w:right w:w="108" w:type="dxa"/>
          </w:tblCellMar>
        </w:tblPrEx>
        <w:trPr>
          <w:trHeight w:val="304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D4D1">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162E">
            <w:pPr>
              <w:keepNext w:val="0"/>
              <w:keepLines w:val="0"/>
              <w:pageBreakBefore w:val="0"/>
              <w:widowControl/>
              <w:kinsoku/>
              <w:wordWrap/>
              <w:overflowPunct/>
              <w:topLinePunct w:val="0"/>
              <w:autoSpaceDE/>
              <w:autoSpaceDN/>
              <w:bidi w:val="0"/>
              <w:snapToGrid/>
              <w:spacing w:line="480" w:lineRule="exact"/>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zh-CN"/>
              </w:rPr>
              <w:t>消防、安保监控人员</w:t>
            </w:r>
          </w:p>
        </w:tc>
        <w:tc>
          <w:tcPr>
            <w:tcW w:w="5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F3AA4">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1、消防、安保监控人员工作职责</w:t>
            </w:r>
          </w:p>
          <w:p w14:paraId="411C7DBD">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1.1、能熟练掌握监控中心设备的技术性能以及操作方法，熟悉其分布情况和监控点的位置。</w:t>
            </w:r>
          </w:p>
          <w:p w14:paraId="77C8E209">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1.2、正确使用和保管好设备和所有物品，值班人员应对使用的设备和物品负有爱护责任，因人为原因造成的损坏由该公司负责，交接班时做好检查记录。</w:t>
            </w:r>
          </w:p>
          <w:p w14:paraId="5CBE5E12">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1.3、当值安全监控管理员要坚守岗位，密切注视监视屏上的各种动态情况，发现问题要立即和相关安保人员联系，同时做好详细记录。</w:t>
            </w:r>
          </w:p>
          <w:p w14:paraId="54C24567">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1.4、组织实施相关安全隐患排查工作。(主要通过视频、现场查看等方式发现一些异常情况，及时上报)</w:t>
            </w:r>
          </w:p>
          <w:p w14:paraId="2C1F5D0B">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1.5、由监控保安人员负责与固定岗，巡逻岗位保持联系，随时通报有关情况，处理</w:t>
            </w:r>
            <w:r>
              <w:rPr>
                <w:rFonts w:hint="eastAsia" w:ascii="宋体" w:hAnsi="宋体" w:cs="宋体"/>
                <w:color w:val="000000"/>
                <w:sz w:val="21"/>
                <w:szCs w:val="21"/>
                <w:lang w:eastAsia="zh-CN"/>
              </w:rPr>
              <w:t>各类</w:t>
            </w:r>
            <w:r>
              <w:rPr>
                <w:rFonts w:hint="eastAsia" w:ascii="宋体" w:hAnsi="宋体" w:eastAsia="宋体" w:cs="宋体"/>
                <w:color w:val="000000"/>
                <w:sz w:val="21"/>
                <w:szCs w:val="21"/>
              </w:rPr>
              <w:t>事件，并及时上报馆内主管领导及物业管理人员。</w:t>
            </w:r>
          </w:p>
          <w:p w14:paraId="2677FC2C">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1.6、对监控设备以及监控中心卫生做好日常的清洁保养工作，发现问题要第一时间上报物业办公室。</w:t>
            </w:r>
          </w:p>
          <w:p w14:paraId="4D0C4F12">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1.7、监控保安人员工作期间严禁离岗、擅离职守、饮酒以及从事各种娱乐活动。遵守馆内的各项规章制度，认真履行岗位责任，严禁睡觉。</w:t>
            </w:r>
          </w:p>
          <w:p w14:paraId="30C300CE">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1.8、随时接受馆内领导交办的</w:t>
            </w:r>
            <w:r>
              <w:rPr>
                <w:rFonts w:hint="eastAsia" w:ascii="宋体" w:hAnsi="宋体" w:cs="宋体"/>
                <w:color w:val="000000"/>
                <w:sz w:val="21"/>
                <w:szCs w:val="21"/>
                <w:lang w:eastAsia="zh-CN"/>
              </w:rPr>
              <w:t>其他</w:t>
            </w:r>
            <w:r>
              <w:rPr>
                <w:rFonts w:hint="eastAsia" w:ascii="宋体" w:hAnsi="宋体" w:eastAsia="宋体" w:cs="宋体"/>
                <w:color w:val="000000"/>
                <w:sz w:val="21"/>
                <w:szCs w:val="21"/>
              </w:rPr>
              <w:t>相关工作。</w:t>
            </w:r>
          </w:p>
          <w:p w14:paraId="35EE5778">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eastAsia="zh-CN"/>
              </w:rPr>
            </w:pPr>
            <w:r>
              <w:rPr>
                <w:rFonts w:hint="eastAsia" w:ascii="宋体" w:hAnsi="宋体" w:eastAsia="宋体" w:cs="宋体"/>
                <w:color w:val="000000"/>
                <w:sz w:val="21"/>
                <w:szCs w:val="21"/>
              </w:rPr>
              <w:t>1.9、馆内如有大型活动要全员参与值班，听从设备室临时安排</w:t>
            </w:r>
            <w:r>
              <w:rPr>
                <w:rFonts w:hint="eastAsia" w:hAnsi="宋体" w:eastAsia="宋体" w:cs="宋体"/>
                <w:color w:val="000000"/>
                <w:sz w:val="21"/>
                <w:szCs w:val="21"/>
                <w:lang w:eastAsia="zh-CN"/>
              </w:rPr>
              <w:t>。</w:t>
            </w:r>
          </w:p>
          <w:p w14:paraId="4182114B">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2、管理要求</w:t>
            </w:r>
          </w:p>
          <w:p w14:paraId="31B10B35">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2.1、质量目标要求</w:t>
            </w:r>
          </w:p>
          <w:p w14:paraId="39030D82">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①依托行业标准，根据馆内管理规定与服务要求，制订切实可行的保安员工作制度和应急预案，突发事件反应迅速，预案处置有力:</w:t>
            </w:r>
          </w:p>
          <w:p w14:paraId="2DDA95ED">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②依法办事，文明值勤，严格管理，保障规划馆内财产和人身不受侵害，维护正常的办公秩序;</w:t>
            </w:r>
          </w:p>
          <w:p w14:paraId="1882317B">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③全年无责任事故和责任案件发生。</w:t>
            </w:r>
          </w:p>
          <w:p w14:paraId="7832B23D">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2.2、服务要求</w:t>
            </w:r>
          </w:p>
          <w:p w14:paraId="5EE1ABFC">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①树立“服务第一，馆内至上”的思想，切实维护馆内的人身和财产安全；</w:t>
            </w:r>
          </w:p>
          <w:p w14:paraId="1BFB5E57">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②管理坚持原则、</w:t>
            </w:r>
            <w:r>
              <w:rPr>
                <w:rFonts w:hint="eastAsia" w:hAnsi="宋体" w:cs="宋体"/>
                <w:color w:val="000000"/>
                <w:sz w:val="21"/>
                <w:szCs w:val="21"/>
                <w:lang w:val="en-US" w:eastAsia="zh-CN"/>
              </w:rPr>
              <w:t>缜密</w:t>
            </w:r>
            <w:r>
              <w:rPr>
                <w:rFonts w:hint="eastAsia" w:hAnsi="宋体" w:eastAsia="宋体" w:cs="宋体"/>
                <w:color w:val="000000"/>
                <w:sz w:val="21"/>
                <w:szCs w:val="21"/>
                <w:lang w:val="en-US" w:eastAsia="zh-CN"/>
              </w:rPr>
              <w:t>严谨;服务以人为本、主动热情;处理问题高度警惕、</w:t>
            </w:r>
            <w:r>
              <w:rPr>
                <w:rFonts w:hint="eastAsia" w:hAnsi="宋体" w:cs="宋体"/>
                <w:color w:val="000000"/>
                <w:sz w:val="21"/>
                <w:szCs w:val="21"/>
                <w:lang w:val="en-US" w:eastAsia="zh-CN"/>
              </w:rPr>
              <w:t>有礼有节</w:t>
            </w:r>
            <w:r>
              <w:rPr>
                <w:rFonts w:hint="eastAsia" w:hAnsi="宋体" w:eastAsia="宋体" w:cs="宋体"/>
                <w:color w:val="000000"/>
                <w:sz w:val="21"/>
                <w:szCs w:val="21"/>
                <w:lang w:val="en-US" w:eastAsia="zh-CN"/>
              </w:rPr>
              <w:t>；</w:t>
            </w:r>
          </w:p>
          <w:p w14:paraId="1C184B61">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③上岗人员统一着装，精神饱满，仪表整洁，业务操作规范，礼貌待人，保持岗位卫生整洁;</w:t>
            </w:r>
          </w:p>
          <w:p w14:paraId="2D61BD44">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④依法办事，文明执勤，不与参观人员发生争吵；</w:t>
            </w:r>
          </w:p>
          <w:p w14:paraId="323D2756">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⑤有求必应，有险情必出；</w:t>
            </w:r>
          </w:p>
          <w:p w14:paraId="78691D1D">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2.3、人员素质要求</w:t>
            </w:r>
          </w:p>
          <w:p w14:paraId="32C86BB5">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①监控保安员应知法，懂法，守法，依法办事，必须严格遵守保安从业规范，遵守安全管理规定;</w:t>
            </w:r>
          </w:p>
          <w:p w14:paraId="09FDF6E9">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②监控保安员应身体健康，能胜任执勤工作要求，没有传染病及精神病等不能控制自己行为能力的疾病病史，体貌端正。</w:t>
            </w:r>
          </w:p>
          <w:p w14:paraId="111AE1F6">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③监控保安人员应具备高中以上学历，有较高的政治思想素养和业务水平，受过专业的保安业务培训，作风正派;</w:t>
            </w:r>
          </w:p>
          <w:p w14:paraId="27900125">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3、风险管控</w:t>
            </w:r>
          </w:p>
          <w:p w14:paraId="720979B6">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①馆内将对服务质量进行全过程监控，物业公司日常工作不到位、不达标</w:t>
            </w:r>
            <w:r>
              <w:rPr>
                <w:rFonts w:hint="eastAsia" w:hAnsi="宋体" w:cs="宋体"/>
                <w:color w:val="000000"/>
                <w:sz w:val="21"/>
                <w:szCs w:val="21"/>
                <w:lang w:val="en-US" w:eastAsia="zh-CN"/>
              </w:rPr>
              <w:t>或</w:t>
            </w:r>
            <w:r>
              <w:rPr>
                <w:rFonts w:hint="eastAsia" w:hAnsi="宋体" w:eastAsia="宋体" w:cs="宋体"/>
                <w:color w:val="000000"/>
                <w:sz w:val="21"/>
                <w:szCs w:val="21"/>
                <w:lang w:val="en-US" w:eastAsia="zh-CN"/>
              </w:rPr>
              <w:t>有违约现象，将依据合同约定，作出相应的违约处理与处罚。</w:t>
            </w:r>
          </w:p>
          <w:p w14:paraId="01096D88">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②保安人员在岗履行工作职责期间，发生自身的人身伤害、伤亡等事件均由物业公司负责，馆内不承担任何责任，投标人必须对此项进行承诺。</w:t>
            </w:r>
          </w:p>
          <w:p w14:paraId="527E6E14">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③在本项目实施过程中发生的一切与本项目相关的安全事故均由中标供应商承担，馆内不承担任何责任及费用，投标人必须对此项进行承诺。物业公司配合馆内做好大型活动、各种重大会议、各种安全演练活动的安全保卫工作。物业公司违反国家相关法规，与聘用人员发生纠纷，均由物业公司负责调解与处理，馆内不承担责任。</w:t>
            </w:r>
          </w:p>
          <w:p w14:paraId="23E4AF35">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④物业公司在服务中违反国家相关法规或行业规范，因过失造成馆内财产及他人人身伤亡的，均由物业公司负责处理并承担一切责任，馆内不承担任何责任，投标人必须对此项进行承诺。物业公司在服务中能够结合实际情况，提供优质服务。</w:t>
            </w:r>
          </w:p>
          <w:p w14:paraId="682B8632">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2.5培训要求</w:t>
            </w:r>
          </w:p>
          <w:p w14:paraId="3295C405">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监控保安人员上岗前需经过培训持有效证件上岗;加强形象素质培训、法纪教育和业务学习训练，每月集中整理监控记录不少于4次;开展消防灭火、防暴演练的开展每月不少于1次，并列入安全考核。</w:t>
            </w:r>
          </w:p>
          <w:p w14:paraId="59F540B3">
            <w:pPr>
              <w:pStyle w:val="5"/>
              <w:keepNext w:val="0"/>
              <w:keepLines w:val="0"/>
              <w:pageBreakBefore w:val="0"/>
              <w:widowControl/>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2.6其他要求</w:t>
            </w:r>
          </w:p>
          <w:p w14:paraId="30E054CF">
            <w:pPr>
              <w:pStyle w:val="5"/>
              <w:keepNext w:val="0"/>
              <w:keepLines w:val="0"/>
              <w:pageBreakBefore w:val="0"/>
              <w:widowControl/>
              <w:numPr>
                <w:ilvl w:val="0"/>
                <w:numId w:val="1"/>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物业公司必须按时足额向员工发放工资；</w:t>
            </w:r>
          </w:p>
          <w:p w14:paraId="65D28F3F">
            <w:pPr>
              <w:pStyle w:val="5"/>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物业公司必须采取切实有效措施，保持工作人员的正常稳定，确保达到馆内提出的相关工作要求。主要管理人员更换，应提前一个月以书面形式通知馆内，其他队员更换应提前三天告知馆内，确保服务质量不因人员变动而受影响，馆内有权对违纪保安人员进行撤换。</w:t>
            </w:r>
          </w:p>
          <w:p w14:paraId="33D8A758">
            <w:pPr>
              <w:pStyle w:val="5"/>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3、视频监控基础设施由规划馆提供，服装由公司统一配置。</w:t>
            </w:r>
          </w:p>
          <w:p w14:paraId="74D648B0">
            <w:pPr>
              <w:pStyle w:val="5"/>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2.7奖惩办法</w:t>
            </w:r>
          </w:p>
          <w:p w14:paraId="7C58DBAD">
            <w:pPr>
              <w:pStyle w:val="5"/>
              <w:keepNext w:val="0"/>
              <w:keepLines w:val="0"/>
              <w:pageBreakBefore w:val="0"/>
              <w:widowControl/>
              <w:numPr>
                <w:ilvl w:val="0"/>
                <w:numId w:val="0"/>
              </w:numPr>
              <w:kinsoku/>
              <w:wordWrap/>
              <w:overflowPunct/>
              <w:topLinePunct w:val="0"/>
              <w:autoSpaceDE/>
              <w:autoSpaceDN/>
              <w:bidi w:val="0"/>
              <w:snapToGrid/>
              <w:spacing w:line="48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为切实抓好安保工作，落实工作中的岗位意识，激励踏实上进的工作态度，规范保安工作，经规划馆研究后特制定相关规定。</w:t>
            </w:r>
          </w:p>
        </w:tc>
        <w:tc>
          <w:tcPr>
            <w:tcW w:w="840" w:type="dxa"/>
            <w:tcBorders>
              <w:top w:val="single" w:color="000000" w:sz="4" w:space="0"/>
              <w:left w:val="single" w:color="000000" w:sz="4" w:space="0"/>
              <w:bottom w:val="single" w:color="000000" w:sz="4" w:space="0"/>
              <w:right w:val="single" w:color="000000" w:sz="4" w:space="0"/>
            </w:tcBorders>
            <w:vAlign w:val="center"/>
          </w:tcPr>
          <w:p w14:paraId="3AC8ABC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vAlign w:val="center"/>
          </w:tcPr>
          <w:p w14:paraId="7840FF36">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478" w:type="dxa"/>
            <w:tcBorders>
              <w:top w:val="single" w:color="000000" w:sz="4" w:space="0"/>
              <w:left w:val="single" w:color="000000" w:sz="4" w:space="0"/>
              <w:bottom w:val="single" w:color="000000" w:sz="4" w:space="0"/>
              <w:right w:val="single" w:color="000000" w:sz="4" w:space="0"/>
            </w:tcBorders>
            <w:vAlign w:val="center"/>
          </w:tcPr>
          <w:p w14:paraId="6F232120">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3D892B6E">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r w14:paraId="2506DAE5">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138785F">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1336" w:type="dxa"/>
            <w:tcBorders>
              <w:top w:val="single" w:color="000000" w:sz="4" w:space="0"/>
              <w:left w:val="single" w:color="000000" w:sz="4" w:space="0"/>
              <w:bottom w:val="single" w:color="000000" w:sz="4" w:space="0"/>
              <w:right w:val="single" w:color="000000" w:sz="4" w:space="0"/>
            </w:tcBorders>
            <w:vAlign w:val="center"/>
          </w:tcPr>
          <w:p w14:paraId="29075D7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服务名称</w:t>
            </w:r>
          </w:p>
        </w:tc>
        <w:tc>
          <w:tcPr>
            <w:tcW w:w="5624" w:type="dxa"/>
            <w:tcBorders>
              <w:top w:val="single" w:color="000000" w:sz="4" w:space="0"/>
              <w:left w:val="single" w:color="000000" w:sz="4" w:space="0"/>
              <w:bottom w:val="single" w:color="000000" w:sz="4" w:space="0"/>
              <w:right w:val="single" w:color="000000" w:sz="4" w:space="0"/>
            </w:tcBorders>
            <w:vAlign w:val="center"/>
          </w:tcPr>
          <w:p w14:paraId="1285FBB7">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技术参数及要求</w:t>
            </w:r>
          </w:p>
        </w:tc>
        <w:tc>
          <w:tcPr>
            <w:tcW w:w="840" w:type="dxa"/>
            <w:tcBorders>
              <w:top w:val="single" w:color="000000" w:sz="4" w:space="0"/>
              <w:left w:val="single" w:color="000000" w:sz="4" w:space="0"/>
              <w:bottom w:val="single" w:color="000000" w:sz="4" w:space="0"/>
              <w:right w:val="single" w:color="000000" w:sz="4" w:space="0"/>
            </w:tcBorders>
            <w:vAlign w:val="center"/>
          </w:tcPr>
          <w:p w14:paraId="4FED8FA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单位</w:t>
            </w:r>
          </w:p>
        </w:tc>
        <w:tc>
          <w:tcPr>
            <w:tcW w:w="742" w:type="dxa"/>
            <w:tcBorders>
              <w:top w:val="single" w:color="000000" w:sz="4" w:space="0"/>
              <w:left w:val="single" w:color="000000" w:sz="4" w:space="0"/>
              <w:bottom w:val="single" w:color="000000" w:sz="4" w:space="0"/>
              <w:right w:val="single" w:color="000000" w:sz="4" w:space="0"/>
            </w:tcBorders>
            <w:vAlign w:val="center"/>
          </w:tcPr>
          <w:p w14:paraId="6BE34C8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数量</w:t>
            </w:r>
          </w:p>
        </w:tc>
        <w:tc>
          <w:tcPr>
            <w:tcW w:w="1478" w:type="dxa"/>
            <w:tcBorders>
              <w:top w:val="single" w:color="000000" w:sz="4" w:space="0"/>
              <w:left w:val="nil"/>
              <w:bottom w:val="single" w:color="000000" w:sz="4" w:space="0"/>
              <w:right w:val="single" w:color="000000" w:sz="4" w:space="0"/>
            </w:tcBorders>
            <w:vAlign w:val="center"/>
          </w:tcPr>
          <w:p w14:paraId="579A7AAD">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备注</w:t>
            </w:r>
          </w:p>
        </w:tc>
      </w:tr>
      <w:tr w14:paraId="138BD034">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3DAE4BB9">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336" w:type="dxa"/>
            <w:tcBorders>
              <w:top w:val="single" w:color="000000" w:sz="4" w:space="0"/>
              <w:left w:val="single" w:color="000000" w:sz="4" w:space="0"/>
              <w:bottom w:val="single" w:color="000000" w:sz="4" w:space="0"/>
              <w:right w:val="single" w:color="000000" w:sz="4" w:space="0"/>
            </w:tcBorders>
            <w:vAlign w:val="center"/>
          </w:tcPr>
          <w:p w14:paraId="5A08A8D2">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秩序维护保安人员</w:t>
            </w:r>
          </w:p>
          <w:p w14:paraId="36C221E7">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p>
        </w:tc>
        <w:tc>
          <w:tcPr>
            <w:tcW w:w="5624" w:type="dxa"/>
            <w:tcBorders>
              <w:top w:val="single" w:color="000000" w:sz="4" w:space="0"/>
              <w:left w:val="single" w:color="000000" w:sz="4" w:space="0"/>
              <w:bottom w:val="single" w:color="000000" w:sz="4" w:space="0"/>
              <w:right w:val="single" w:color="000000" w:sz="4" w:space="0"/>
            </w:tcBorders>
            <w:vAlign w:val="center"/>
          </w:tcPr>
          <w:p w14:paraId="6757A7EA">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1、岗位设置</w:t>
            </w:r>
          </w:p>
          <w:p w14:paraId="4881F756">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展馆门口3人，日常展厅巡场</w:t>
            </w:r>
            <w:r>
              <w:rPr>
                <w:rFonts w:hint="eastAsia" w:ascii="宋体" w:hAnsi="宋体" w:eastAsia="宋体" w:cs="宋体"/>
                <w:color w:val="000000"/>
                <w:kern w:val="0"/>
                <w:sz w:val="21"/>
                <w:szCs w:val="21"/>
                <w:lang w:val="en-US" w:eastAsia="zh-CN" w:bidi="ar-SA"/>
              </w:rPr>
              <w:t>5</w:t>
            </w:r>
            <w:r>
              <w:rPr>
                <w:rFonts w:hint="eastAsia" w:ascii="宋体" w:hAnsi="宋体" w:eastAsia="宋体" w:cs="宋体"/>
                <w:color w:val="000000"/>
                <w:kern w:val="0"/>
                <w:sz w:val="21"/>
                <w:szCs w:val="21"/>
                <w:lang w:val="zh-CN" w:eastAsia="zh-CN" w:bidi="ar-SA"/>
              </w:rPr>
              <w:t>人，电梯口1人。</w:t>
            </w:r>
          </w:p>
          <w:p w14:paraId="72D05CD3">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2、岗位职责</w:t>
            </w:r>
          </w:p>
          <w:p w14:paraId="26DAE158">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门卫安防岗位工作职责:</w:t>
            </w:r>
          </w:p>
          <w:p w14:paraId="1FAF878C">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1、负责门岗安全防范工作，禁止擅离职守，交接班时间要科学，不能影响正常工作，要无缝交接。</w:t>
            </w:r>
          </w:p>
          <w:p w14:paraId="468FDBC4">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2、查验出入人员的相关证件和携带物品。进入馆内人员，问清理由，并经确认无误后，登记方可准予进入：如有物资进入馆内，要认真登记检查，防止危险物品带入馆内、馆内物资设备运出或搬出的，须经有关部门出具证明材料，填写出入登记簿，并经检查无误后方可放行。</w:t>
            </w:r>
          </w:p>
          <w:p w14:paraId="03E8C2B1">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.3、对出入人员的咨询与求助，进行热情解答并提供相应帮助。</w:t>
            </w:r>
          </w:p>
          <w:p w14:paraId="5B6EE4B7">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.4、发现可疑人员、可疑物品、可疑车辆要及时向设备室报告。</w:t>
            </w:r>
          </w:p>
          <w:p w14:paraId="4FAE6E1E">
            <w:pPr>
              <w:keepNext w:val="0"/>
              <w:keepLines w:val="0"/>
              <w:pageBreakBefore w:val="0"/>
              <w:widowControl/>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.5、门前广场环境管理，确保交通畅通。</w:t>
            </w:r>
          </w:p>
          <w:p w14:paraId="3DC73ECC">
            <w:pPr>
              <w:pStyle w:val="2"/>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①制止在门前附近摆摊设点、堆放物品等行为。</w:t>
            </w:r>
          </w:p>
          <w:p w14:paraId="3EE15F66">
            <w:pPr>
              <w:pStyle w:val="2"/>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②)制止在禁停区域停放车辆的行为。</w:t>
            </w:r>
          </w:p>
          <w:p w14:paraId="1BB12A32">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zh-CN" w:eastAsia="zh-CN" w:bidi="ar-SA"/>
              </w:rPr>
              <w:t>巡逻保安人员岗位职责</w:t>
            </w:r>
          </w:p>
          <w:p w14:paraId="2E70A07A">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zh-CN" w:eastAsia="zh-CN" w:bidi="ar-SA"/>
              </w:rPr>
              <w:t>.1、按馆内的要求在馆内巡逻执勤，并负责巡逻区域内的治安、消防设施管理。</w:t>
            </w:r>
          </w:p>
          <w:p w14:paraId="64BF502D">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zh-CN" w:eastAsia="zh-CN" w:bidi="ar-SA"/>
              </w:rPr>
              <w:t>.2、负责展馆场地巡查工作，及时发现展馆设备设施是否正常运行，帮助指引参观路线，及时处理突发事件，确保展馆内参观人员安全。</w:t>
            </w:r>
          </w:p>
          <w:p w14:paraId="2A2C0D9A">
            <w:pPr>
              <w:pStyle w:val="3"/>
              <w:keepNext w:val="0"/>
              <w:keepLines w:val="0"/>
              <w:pageBreakBefore w:val="0"/>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zh-CN" w:eastAsia="zh-CN" w:bidi="ar-SA"/>
              </w:rPr>
              <w:t>.3、发现可疑人员及现象要严加盘查、及时报告后上报设备室及时处理。</w:t>
            </w:r>
          </w:p>
          <w:p w14:paraId="77B58362">
            <w:pPr>
              <w:keepNext w:val="0"/>
              <w:keepLines w:val="0"/>
              <w:pageBreakBefore w:val="0"/>
              <w:widowControl/>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zh-CN" w:eastAsia="zh-CN" w:bidi="ar-SA"/>
              </w:rPr>
              <w:t>.4、预防和制止各类违法犯罪活动，协助相关单位查处各类案件。</w:t>
            </w:r>
          </w:p>
          <w:p w14:paraId="3FC2D068">
            <w:pPr>
              <w:keepNext w:val="0"/>
              <w:keepLines w:val="0"/>
              <w:pageBreakBefore w:val="0"/>
              <w:widowControl/>
              <w:kinsoku/>
              <w:wordWrap/>
              <w:overflowPunct/>
              <w:topLinePunct w:val="0"/>
              <w:autoSpaceDE/>
              <w:autoSpaceDN/>
              <w:bidi w:val="0"/>
              <w:snapToGrid/>
              <w:spacing w:line="54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2.</w:t>
            </w:r>
            <w:r>
              <w:rPr>
                <w:rFonts w:hint="eastAsia" w:ascii="宋体"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zh-CN" w:eastAsia="zh-CN" w:bidi="ar-SA"/>
              </w:rPr>
              <w:t>.5、制止在馆内肆意玩耍、嬉戏行为。</w:t>
            </w:r>
          </w:p>
          <w:p w14:paraId="3672A1BD">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3、安保人员的素质要求</w:t>
            </w:r>
          </w:p>
          <w:p w14:paraId="28141BF5">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3.1、人员应知法，懂法，守法，依法办事，必须严格遵守保安从业规范，模范遵守馆内安全管理规定;</w:t>
            </w:r>
          </w:p>
          <w:p w14:paraId="5A12057E">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3.2安保人员应身体健康,没有传染病及精神病等不能控制自己行为能力的疾病病史,体貌端正。</w:t>
            </w:r>
          </w:p>
          <w:p w14:paraId="6DEFDAB0">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3.3、安保人员应具备高中或高中以上学历，有较高的政治思想素养和业务水平有较强的组织协调能力，受过专门的业务培训，年龄在6</w:t>
            </w: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lang w:val="zh-CN" w:eastAsia="zh-CN" w:bidi="ar-SA"/>
              </w:rPr>
              <w:t>周岁以下。</w:t>
            </w:r>
          </w:p>
        </w:tc>
        <w:tc>
          <w:tcPr>
            <w:tcW w:w="840" w:type="dxa"/>
            <w:tcBorders>
              <w:top w:val="single" w:color="000000" w:sz="4" w:space="0"/>
              <w:left w:val="single" w:color="000000" w:sz="4" w:space="0"/>
              <w:bottom w:val="single" w:color="000000" w:sz="4" w:space="0"/>
              <w:right w:val="single" w:color="000000" w:sz="4" w:space="0"/>
            </w:tcBorders>
            <w:vAlign w:val="center"/>
          </w:tcPr>
          <w:p w14:paraId="20F7A178">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vAlign w:val="center"/>
          </w:tcPr>
          <w:p w14:paraId="5C8EADF0">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478" w:type="dxa"/>
            <w:tcBorders>
              <w:top w:val="single" w:color="000000" w:sz="4" w:space="0"/>
              <w:left w:val="single" w:color="000000" w:sz="4" w:space="0"/>
              <w:bottom w:val="single" w:color="000000" w:sz="4" w:space="0"/>
              <w:right w:val="single" w:color="000000" w:sz="4" w:space="0"/>
            </w:tcBorders>
            <w:vAlign w:val="center"/>
          </w:tcPr>
          <w:p w14:paraId="1E26A8E3">
            <w:pPr>
              <w:keepNext w:val="0"/>
              <w:keepLines w:val="0"/>
              <w:pageBreakBefore w:val="0"/>
              <w:widowControl/>
              <w:kinsoku/>
              <w:wordWrap/>
              <w:overflowPunct/>
              <w:topLinePunct w:val="0"/>
              <w:autoSpaceDE/>
              <w:autoSpaceDN/>
              <w:bidi w:val="0"/>
              <w:snapToGrid/>
              <w:spacing w:line="4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2CF8BCA7">
            <w:pPr>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r w14:paraId="07809BA1">
        <w:tblPrEx>
          <w:tblCellMar>
            <w:top w:w="0" w:type="dxa"/>
            <w:left w:w="108" w:type="dxa"/>
            <w:bottom w:w="0" w:type="dxa"/>
            <w:right w:w="108" w:type="dxa"/>
          </w:tblCellMar>
        </w:tblPrEx>
        <w:trPr>
          <w:trHeight w:val="11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D92D">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3F42">
            <w:pPr>
              <w:keepNext w:val="0"/>
              <w:keepLines w:val="0"/>
              <w:pageBreakBefore w:val="0"/>
              <w:widowControl/>
              <w:kinsoku/>
              <w:wordWrap/>
              <w:overflowPunct/>
              <w:topLinePunct w:val="0"/>
              <w:autoSpaceDE/>
              <w:autoSpaceDN/>
              <w:bidi w:val="0"/>
              <w:snapToGrid/>
              <w:spacing w:line="480" w:lineRule="exact"/>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环境卫生保洁人员</w:t>
            </w:r>
          </w:p>
        </w:tc>
        <w:tc>
          <w:tcPr>
            <w:tcW w:w="5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D434">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1、环境卫生保洁标准和规范要求</w:t>
            </w:r>
          </w:p>
          <w:p w14:paraId="5592F8EE">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1.1严格实行全日实时保洁，保洁时段馆内人员上班前打扫完毕，不得影响馆内日常办公。</w:t>
            </w:r>
          </w:p>
          <w:p w14:paraId="1CE46A8B">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1.2合同约定范围内的保洁，应无垃圾、无污渍、无乱张贴物、无异味、无乱摆乱放</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避免卫生保洁上、下午各打扫一遍的传统做法，全面落实实时保洁。</w:t>
            </w:r>
          </w:p>
          <w:p w14:paraId="75C75AB9">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1.3保洁时，应遵守“先扫后拖</w:t>
            </w:r>
            <w:r>
              <w:rPr>
                <w:rFonts w:hint="eastAsia" w:ascii="宋体" w:hAnsi="宋体" w:cs="宋体"/>
                <w:color w:val="000000"/>
                <w:sz w:val="21"/>
                <w:szCs w:val="21"/>
                <w:lang w:eastAsia="zh-CN"/>
              </w:rPr>
              <w:t>”“</w:t>
            </w:r>
            <w:r>
              <w:rPr>
                <w:rFonts w:hint="eastAsia" w:ascii="宋体" w:hAnsi="宋体" w:eastAsia="宋体" w:cs="宋体"/>
                <w:color w:val="000000"/>
                <w:sz w:val="21"/>
                <w:szCs w:val="21"/>
              </w:rPr>
              <w:t>小拖干拖</w:t>
            </w:r>
            <w:r>
              <w:rPr>
                <w:rFonts w:hint="eastAsia" w:ascii="宋体" w:hAnsi="宋体" w:cs="宋体"/>
                <w:color w:val="000000"/>
                <w:sz w:val="21"/>
                <w:szCs w:val="21"/>
                <w:lang w:eastAsia="zh-CN"/>
              </w:rPr>
              <w:t>”“</w:t>
            </w:r>
            <w:r>
              <w:rPr>
                <w:rFonts w:hint="eastAsia" w:ascii="宋体" w:hAnsi="宋体" w:eastAsia="宋体" w:cs="宋体"/>
                <w:color w:val="000000"/>
                <w:sz w:val="21"/>
                <w:szCs w:val="21"/>
              </w:rPr>
              <w:t>边拖边清”的程序和要求，不得“只拖不扫</w:t>
            </w:r>
            <w:r>
              <w:rPr>
                <w:rFonts w:hint="eastAsia" w:ascii="宋体" w:hAnsi="宋体" w:cs="宋体"/>
                <w:color w:val="000000"/>
                <w:sz w:val="21"/>
                <w:szCs w:val="21"/>
                <w:lang w:eastAsia="zh-CN"/>
              </w:rPr>
              <w:t>”“</w:t>
            </w:r>
            <w:r>
              <w:rPr>
                <w:rFonts w:hint="eastAsia" w:ascii="宋体" w:hAnsi="宋体" w:eastAsia="宋体" w:cs="宋体"/>
                <w:color w:val="000000"/>
                <w:sz w:val="21"/>
                <w:szCs w:val="21"/>
              </w:rPr>
              <w:t>一拖到底”。</w:t>
            </w:r>
          </w:p>
          <w:p w14:paraId="694DA123">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1.4保洁工具、垃圾桶应规范放置、各就其位，不得随意摆放、悬挂、藏匿。垃圾桶及时倾倒、定期清洗，并保持外观洁净。拖把、扫帚、抹布、毛刷等定量配置、定位摆放,以避免杂乱的状况。</w:t>
            </w:r>
          </w:p>
          <w:p w14:paraId="2CA32061">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 保洁人员捡拾的可回收垃圾，应做到日产日清，不得摆放在工具间。</w:t>
            </w:r>
          </w:p>
          <w:p w14:paraId="13E80370">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1.6保洁时，不得使用硫酸、盐酸等腐蚀性较强的清洁用品，不得使用金属锐器刮、铲不锈钢、木门等。对电梯、地面、卫生间隔断金属支架等应使用专门工具和保洁用品清理</w:t>
            </w:r>
            <w:r>
              <w:rPr>
                <w:rFonts w:hint="eastAsia" w:hAnsi="宋体" w:eastAsia="宋体" w:cs="宋体"/>
                <w:color w:val="000000"/>
                <w:sz w:val="21"/>
                <w:szCs w:val="21"/>
                <w:lang w:eastAsia="zh-CN"/>
              </w:rPr>
              <w:t>。</w:t>
            </w:r>
            <w:r>
              <w:rPr>
                <w:rFonts w:hint="eastAsia" w:ascii="宋体" w:hAnsi="宋体" w:eastAsia="宋体" w:cs="宋体"/>
                <w:color w:val="000000"/>
                <w:sz w:val="21"/>
                <w:szCs w:val="21"/>
              </w:rPr>
              <w:t>1.7卫生保洁后产生的垃圾应及时清理，并运送至指定地点，不得延期存放。对有异味或腐蚀性较强的垃圾，应随打扫、随清理、随运走。</w:t>
            </w:r>
          </w:p>
          <w:p w14:paraId="3B9E0EFD">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1.8节假日期间，标准不得降低。</w:t>
            </w:r>
          </w:p>
          <w:p w14:paraId="1970B956">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1.9做好大型会议、活动参观以及</w:t>
            </w:r>
            <w:r>
              <w:rPr>
                <w:rFonts w:hint="eastAsia" w:ascii="宋体" w:hAnsi="宋体" w:cs="宋体"/>
                <w:color w:val="000000"/>
                <w:sz w:val="21"/>
                <w:szCs w:val="21"/>
                <w:lang w:eastAsia="zh-CN"/>
              </w:rPr>
              <w:t>其他大型</w:t>
            </w:r>
            <w:r>
              <w:rPr>
                <w:rFonts w:hint="eastAsia" w:ascii="宋体" w:hAnsi="宋体" w:eastAsia="宋体" w:cs="宋体"/>
                <w:color w:val="000000"/>
                <w:sz w:val="21"/>
                <w:szCs w:val="21"/>
              </w:rPr>
              <w:t>活动和大风、雨雪天气期间的物业服务，需</w:t>
            </w:r>
            <w:r>
              <w:rPr>
                <w:rFonts w:hint="eastAsia" w:ascii="宋体" w:hAnsi="宋体" w:cs="宋体"/>
                <w:color w:val="000000"/>
                <w:sz w:val="21"/>
                <w:szCs w:val="21"/>
                <w:lang w:eastAsia="zh-CN"/>
              </w:rPr>
              <w:t>制定</w:t>
            </w:r>
            <w:r>
              <w:rPr>
                <w:rFonts w:hint="eastAsia" w:ascii="宋体" w:hAnsi="宋体" w:eastAsia="宋体" w:cs="宋体"/>
                <w:color w:val="000000"/>
                <w:sz w:val="21"/>
                <w:szCs w:val="21"/>
              </w:rPr>
              <w:t>相关的服务方案</w:t>
            </w:r>
            <w:r>
              <w:rPr>
                <w:rFonts w:hint="eastAsia" w:hAnsi="宋体" w:eastAsia="宋体" w:cs="宋体"/>
                <w:color w:val="000000"/>
                <w:sz w:val="21"/>
                <w:szCs w:val="21"/>
                <w:lang w:eastAsia="zh-CN"/>
              </w:rPr>
              <w:t>。</w:t>
            </w:r>
          </w:p>
          <w:p w14:paraId="072A9883">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2、环境保洁范围:</w:t>
            </w:r>
          </w:p>
          <w:p w14:paraId="23CD7AE2">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2.1、所有室内卫生间;</w:t>
            </w:r>
          </w:p>
          <w:p w14:paraId="01ED06CE">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2.2、展厅、楼道、电梯、办公室;</w:t>
            </w:r>
          </w:p>
          <w:p w14:paraId="04F83954">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2.3、墙面广告、顶面、LED 显示屏:</w:t>
            </w:r>
          </w:p>
          <w:p w14:paraId="001DBD48">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2.4、垃圾箱清理及擦拭;</w:t>
            </w:r>
          </w:p>
          <w:p w14:paraId="6EC1CD01">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2.5、其他临时性保洁任务;</w:t>
            </w:r>
          </w:p>
          <w:p w14:paraId="3CCE3297">
            <w:pPr>
              <w:pStyle w:val="5"/>
              <w:keepNext w:val="0"/>
              <w:keepLines w:val="0"/>
              <w:pageBreakBefore w:val="0"/>
              <w:widowControl/>
              <w:kinsoku/>
              <w:wordWrap/>
              <w:overflowPunct/>
              <w:topLinePunct w:val="0"/>
              <w:autoSpaceDE/>
              <w:autoSpaceDN/>
              <w:bidi w:val="0"/>
              <w:snapToGrid/>
              <w:spacing w:line="4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2.6、地面及地毯</w:t>
            </w:r>
            <w:r>
              <w:rPr>
                <w:rFonts w:hint="eastAsia" w:hAnsi="宋体" w:eastAsia="宋体" w:cs="宋体"/>
                <w:color w:val="000000"/>
                <w:sz w:val="21"/>
                <w:szCs w:val="21"/>
                <w:lang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43CFD40C">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vAlign w:val="center"/>
          </w:tcPr>
          <w:p w14:paraId="55C156F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478" w:type="dxa"/>
            <w:tcBorders>
              <w:top w:val="single" w:color="000000" w:sz="4" w:space="0"/>
              <w:left w:val="single" w:color="000000" w:sz="4" w:space="0"/>
              <w:bottom w:val="single" w:color="000000" w:sz="4" w:space="0"/>
              <w:right w:val="single" w:color="000000" w:sz="4" w:space="0"/>
            </w:tcBorders>
            <w:vAlign w:val="center"/>
          </w:tcPr>
          <w:p w14:paraId="0D2D152D">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5722108A">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r w14:paraId="20E03C37">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66B538B7">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336" w:type="dxa"/>
            <w:tcBorders>
              <w:top w:val="single" w:color="000000" w:sz="4" w:space="0"/>
              <w:left w:val="single" w:color="000000" w:sz="4" w:space="0"/>
              <w:bottom w:val="single" w:color="000000" w:sz="4" w:space="0"/>
              <w:right w:val="single" w:color="000000" w:sz="4" w:space="0"/>
            </w:tcBorders>
            <w:vAlign w:val="center"/>
          </w:tcPr>
          <w:p w14:paraId="0AD63006">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水电维修人员</w:t>
            </w:r>
          </w:p>
        </w:tc>
        <w:tc>
          <w:tcPr>
            <w:tcW w:w="5624" w:type="dxa"/>
            <w:tcBorders>
              <w:top w:val="single" w:color="000000" w:sz="4" w:space="0"/>
              <w:left w:val="single" w:color="000000" w:sz="4" w:space="0"/>
              <w:bottom w:val="single" w:color="000000" w:sz="4" w:space="0"/>
              <w:right w:val="single" w:color="000000" w:sz="4" w:space="0"/>
            </w:tcBorders>
            <w:vAlign w:val="center"/>
          </w:tcPr>
          <w:p w14:paraId="4807BFF7">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1、岗位设置</w:t>
            </w:r>
          </w:p>
          <w:p w14:paraId="5CEB222C">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设施设备维修人员配备计划，水电维修人员:2人。</w:t>
            </w:r>
          </w:p>
          <w:p w14:paraId="1A8080A2">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按岗位要求，年龄不超过</w:t>
            </w:r>
            <w:r>
              <w:rPr>
                <w:rFonts w:hint="eastAsia" w:ascii="宋体" w:hAnsi="宋体" w:eastAsia="宋体" w:cs="宋体"/>
                <w:color w:val="000000"/>
                <w:sz w:val="21"/>
                <w:szCs w:val="21"/>
                <w:lang w:val="en-US" w:eastAsia="zh-CN"/>
              </w:rPr>
              <w:t>63</w:t>
            </w:r>
            <w:r>
              <w:rPr>
                <w:rFonts w:hint="eastAsia" w:ascii="宋体" w:hAnsi="宋体" w:eastAsia="宋体" w:cs="宋体"/>
                <w:color w:val="000000"/>
                <w:sz w:val="21"/>
                <w:szCs w:val="21"/>
              </w:rPr>
              <w:t>岁，保证每天时刻在岗。</w:t>
            </w:r>
          </w:p>
          <w:p w14:paraId="27ED410F">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2、水电维修人员工作职责</w:t>
            </w:r>
          </w:p>
          <w:p w14:paraId="75F050F5">
            <w:pPr>
              <w:keepNext w:val="0"/>
              <w:keepLines w:val="0"/>
              <w:pageBreakBefore w:val="0"/>
              <w:widowControl/>
              <w:numPr>
                <w:ilvl w:val="0"/>
                <w:numId w:val="0"/>
              </w:numPr>
              <w:kinsoku/>
              <w:wordWrap/>
              <w:overflowPunct/>
              <w:topLinePunct w:val="0"/>
              <w:autoSpaceDE/>
              <w:autoSpaceDN/>
              <w:bidi w:val="0"/>
              <w:snapToGrid/>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2.1 基础设施:定期检修、及时维修、确保各项设施状态良好;加强日常管理，确保设施安全。</w:t>
            </w:r>
          </w:p>
          <w:p w14:paraId="0177FD3D">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供配电系统:馆内区域内所有用电设施、用电线路、办公电器以及其他用电设施的维修维护。供电运行和维修人员必须持证上岗;建立24小时*365天运行维修值班制度，及时排除故障;确保各种设施完好无损，如遇到疫情防控、大型活动等特殊情况，服从安排积极配合馆内工作。馆内所有照明系统外观整洁无缺损、松落和安全隐患，光源完好率、无蚊虫、蜘蛛网、积尘等。</w:t>
            </w:r>
          </w:p>
          <w:p w14:paraId="5C791265">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2.3其他方面:包括馆内所有门窗、家具、电器、空调等设施设备，要求定期检修、快速维修、定期维护，物业公司应制定出方案，确保安全正常使用运行。</w:t>
            </w:r>
          </w:p>
          <w:p w14:paraId="2A8D913E">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3、工作要求</w:t>
            </w:r>
          </w:p>
          <w:p w14:paraId="53D73E4E">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3.1水电维修人员应增强节水、节电意识，按节能要求自觉做好节水、节电工作，不得出现长明灯、长流水现象。</w:t>
            </w:r>
          </w:p>
          <w:p w14:paraId="1B915DF9">
            <w:pPr>
              <w:pStyle w:val="2"/>
              <w:rPr>
                <w:rFonts w:hint="eastAsia"/>
              </w:rPr>
            </w:pPr>
            <w:r>
              <w:rPr>
                <w:rFonts w:hint="eastAsia" w:ascii="宋体" w:hAnsi="宋体" w:eastAsia="宋体" w:cs="宋体"/>
                <w:color w:val="000000"/>
                <w:kern w:val="2"/>
                <w:sz w:val="21"/>
                <w:szCs w:val="21"/>
                <w:lang w:val="en-US" w:eastAsia="zh-CN" w:bidi="ar-SA"/>
              </w:rPr>
              <w:t>3.2不经批准，物业公司不得私接水管、乱拉电线等。</w:t>
            </w:r>
          </w:p>
        </w:tc>
        <w:tc>
          <w:tcPr>
            <w:tcW w:w="840" w:type="dxa"/>
            <w:tcBorders>
              <w:top w:val="single" w:color="000000" w:sz="4" w:space="0"/>
              <w:left w:val="single" w:color="000000" w:sz="4" w:space="0"/>
              <w:bottom w:val="single" w:color="000000" w:sz="4" w:space="0"/>
              <w:right w:val="single" w:color="000000" w:sz="4" w:space="0"/>
            </w:tcBorders>
            <w:vAlign w:val="center"/>
          </w:tcPr>
          <w:p w14:paraId="144EE767">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人</w:t>
            </w:r>
          </w:p>
        </w:tc>
        <w:tc>
          <w:tcPr>
            <w:tcW w:w="742" w:type="dxa"/>
            <w:tcBorders>
              <w:top w:val="single" w:color="000000" w:sz="4" w:space="0"/>
              <w:left w:val="single" w:color="000000" w:sz="4" w:space="0"/>
              <w:bottom w:val="single" w:color="000000" w:sz="4" w:space="0"/>
              <w:right w:val="single" w:color="000000" w:sz="4" w:space="0"/>
            </w:tcBorders>
            <w:vAlign w:val="center"/>
          </w:tcPr>
          <w:p w14:paraId="0461B6BF">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478" w:type="dxa"/>
            <w:tcBorders>
              <w:top w:val="single" w:color="000000" w:sz="4" w:space="0"/>
              <w:left w:val="single" w:color="000000" w:sz="4" w:space="0"/>
              <w:bottom w:val="single" w:color="000000" w:sz="4" w:space="0"/>
              <w:right w:val="single" w:color="000000" w:sz="4" w:space="0"/>
            </w:tcBorders>
            <w:vAlign w:val="center"/>
          </w:tcPr>
          <w:p w14:paraId="0F38DDD0">
            <w:pPr>
              <w:keepNext w:val="0"/>
              <w:keepLines w:val="0"/>
              <w:pageBreakBefore w:val="0"/>
              <w:widowControl/>
              <w:kinsoku/>
              <w:wordWrap/>
              <w:overflowPunct/>
              <w:topLinePunct w:val="0"/>
              <w:autoSpaceDE/>
              <w:autoSpaceDN/>
              <w:bidi w:val="0"/>
              <w:snapToGrid/>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w:t>
            </w:r>
          </w:p>
          <w:p w14:paraId="131A8856">
            <w:pPr>
              <w:keepNext w:val="0"/>
              <w:keepLines w:val="0"/>
              <w:pageBreakBefore w:val="0"/>
              <w:widowControl/>
              <w:kinsoku/>
              <w:wordWrap/>
              <w:overflowPunct/>
              <w:topLinePunct w:val="0"/>
              <w:autoSpaceDE/>
              <w:autoSpaceDN/>
              <w:bidi w:val="0"/>
              <w:snapToGrid/>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管理</w:t>
            </w:r>
          </w:p>
        </w:tc>
      </w:tr>
    </w:tbl>
    <w:p w14:paraId="044F5E56">
      <w:pPr>
        <w:spacing w:line="600" w:lineRule="exact"/>
        <w:jc w:val="both"/>
        <w:rPr>
          <w:rFonts w:hint="eastAsia" w:asciiTheme="majorEastAsia" w:hAnsiTheme="majorEastAsia" w:eastAsiaTheme="majorEastAsia" w:cstheme="majorEastAsia"/>
          <w:szCs w:val="21"/>
          <w:lang w:val="en-US" w:eastAsia="zh-CN"/>
        </w:rPr>
      </w:pPr>
    </w:p>
    <w:p w14:paraId="47245DF8">
      <w:pPr>
        <w:spacing w:line="600" w:lineRule="exact"/>
        <w:jc w:val="both"/>
        <w:rPr>
          <w:rFonts w:hint="default"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Cs w:val="21"/>
          <w:lang w:val="en-US" w:eastAsia="zh-CN"/>
        </w:rPr>
        <w:t xml:space="preserve"> (2)P58页</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14:paraId="5B8D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0FA395A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综合实力</w:t>
            </w:r>
          </w:p>
        </w:tc>
        <w:tc>
          <w:tcPr>
            <w:tcW w:w="6407" w:type="dxa"/>
            <w:tcBorders>
              <w:top w:val="single" w:color="auto" w:sz="4" w:space="0"/>
              <w:left w:val="nil"/>
              <w:bottom w:val="single" w:color="auto" w:sz="4" w:space="0"/>
              <w:right w:val="single" w:color="auto" w:sz="4" w:space="0"/>
            </w:tcBorders>
            <w:noWrap/>
            <w:vAlign w:val="center"/>
          </w:tcPr>
          <w:p w14:paraId="11C24319">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en-US" w:eastAsia="zh-CN"/>
              </w:rPr>
              <w:t>1</w:t>
            </w:r>
            <w:r>
              <w:rPr>
                <w:rFonts w:hint="eastAsia" w:ascii="宋体" w:hAnsi="宋体" w:cs="仿宋_GB2312"/>
                <w:szCs w:val="21"/>
                <w:lang w:val="zh-CN"/>
              </w:rPr>
              <w:t>、20</w:t>
            </w:r>
            <w:r>
              <w:rPr>
                <w:rFonts w:hint="eastAsia" w:ascii="宋体" w:hAnsi="宋体" w:cs="仿宋_GB2312"/>
                <w:szCs w:val="21"/>
                <w:lang w:val="en-US" w:eastAsia="zh-CN"/>
              </w:rPr>
              <w:t>22</w:t>
            </w:r>
            <w:r>
              <w:rPr>
                <w:rFonts w:hint="eastAsia" w:ascii="宋体" w:hAnsi="宋体" w:cs="仿宋_GB2312"/>
                <w:szCs w:val="21"/>
                <w:lang w:val="zh-CN"/>
              </w:rPr>
              <w:t>年1月1日以来服务的物业管理项目荣获县市级优秀荣誉称号的每个得1分，荣获地市级及以上优秀荣誉称号的每个得2分，本项最多得</w:t>
            </w:r>
            <w:r>
              <w:rPr>
                <w:rFonts w:hint="eastAsia" w:ascii="宋体" w:hAnsi="宋体" w:cs="仿宋_GB2312"/>
                <w:szCs w:val="21"/>
                <w:lang w:val="en-US" w:eastAsia="zh-CN"/>
              </w:rPr>
              <w:t>6</w:t>
            </w:r>
            <w:r>
              <w:rPr>
                <w:rFonts w:hint="eastAsia" w:ascii="宋体" w:hAnsi="宋体" w:cs="仿宋_GB2312"/>
                <w:szCs w:val="21"/>
                <w:lang w:val="zh-CN"/>
              </w:rPr>
              <w:t>分（标书附相关资料</w:t>
            </w:r>
            <w:r>
              <w:rPr>
                <w:rFonts w:hint="eastAsia" w:ascii="宋体" w:hAnsi="宋体" w:cs="仿宋_GB2312"/>
                <w:szCs w:val="21"/>
                <w:lang w:val="en-US" w:eastAsia="zh-CN"/>
              </w:rPr>
              <w:t>扫描</w:t>
            </w:r>
            <w:r>
              <w:rPr>
                <w:rFonts w:hint="eastAsia" w:ascii="宋体" w:hAnsi="宋体" w:cs="仿宋_GB2312"/>
                <w:szCs w:val="21"/>
                <w:lang w:val="zh-CN"/>
              </w:rPr>
              <w:t>件）</w:t>
            </w:r>
          </w:p>
          <w:p w14:paraId="4C35B7B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ascii="宋体" w:hAnsi="宋体" w:cs="仿宋_GB2312"/>
                <w:szCs w:val="21"/>
                <w:lang w:val="en-US" w:eastAsia="zh-CN"/>
              </w:rPr>
              <w:t>3、2022年1月1日以来投标人荣获县市级“先进单位”荣誉称号的得2分，地市级及以上“先进企业”荣誉称号的得4分，本项最多得6分。</w:t>
            </w:r>
            <w:r>
              <w:rPr>
                <w:rFonts w:hint="eastAsia" w:ascii="宋体" w:hAnsi="宋体" w:cs="仿宋_GB2312"/>
                <w:szCs w:val="21"/>
                <w:lang w:val="zh-CN"/>
              </w:rPr>
              <w:t>（标书附相关资料原件</w:t>
            </w:r>
            <w:r>
              <w:rPr>
                <w:rFonts w:hint="eastAsia" w:ascii="宋体" w:hAnsi="宋体" w:cs="仿宋_GB2312"/>
                <w:szCs w:val="21"/>
                <w:lang w:val="en-US" w:eastAsia="zh-CN"/>
              </w:rPr>
              <w:t>扫描件</w:t>
            </w:r>
            <w:r>
              <w:rPr>
                <w:rFonts w:hint="eastAsia" w:ascii="宋体" w:hAnsi="宋体" w:cs="仿宋_GB2312"/>
                <w:szCs w:val="21"/>
                <w:lang w:val="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41CE0E42">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12分</w:t>
            </w:r>
          </w:p>
        </w:tc>
      </w:tr>
    </w:tbl>
    <w:p w14:paraId="18044DE8">
      <w:pPr>
        <w:spacing w:line="600" w:lineRule="exact"/>
        <w:ind w:firstLine="420" w:firstLineChars="200"/>
        <w:jc w:val="both"/>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改为</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14:paraId="6371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3F24101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综合实力</w:t>
            </w:r>
          </w:p>
        </w:tc>
        <w:tc>
          <w:tcPr>
            <w:tcW w:w="6407" w:type="dxa"/>
            <w:tcBorders>
              <w:top w:val="single" w:color="auto" w:sz="4" w:space="0"/>
              <w:left w:val="nil"/>
              <w:bottom w:val="single" w:color="auto" w:sz="4" w:space="0"/>
              <w:right w:val="single" w:color="auto" w:sz="4" w:space="0"/>
            </w:tcBorders>
            <w:noWrap/>
            <w:vAlign w:val="center"/>
          </w:tcPr>
          <w:p w14:paraId="68835752">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en-US" w:eastAsia="zh-CN"/>
              </w:rPr>
              <w:t>1</w:t>
            </w:r>
            <w:r>
              <w:rPr>
                <w:rFonts w:hint="eastAsia" w:ascii="宋体" w:hAnsi="宋体" w:cs="仿宋_GB2312"/>
                <w:szCs w:val="21"/>
                <w:lang w:val="zh-CN"/>
              </w:rPr>
              <w:t>、20</w:t>
            </w:r>
            <w:r>
              <w:rPr>
                <w:rFonts w:hint="eastAsia" w:ascii="宋体" w:hAnsi="宋体" w:cs="仿宋_GB2312"/>
                <w:szCs w:val="21"/>
                <w:lang w:val="en-US" w:eastAsia="zh-CN"/>
              </w:rPr>
              <w:t>22</w:t>
            </w:r>
            <w:r>
              <w:rPr>
                <w:rFonts w:hint="eastAsia" w:ascii="宋体" w:hAnsi="宋体" w:cs="仿宋_GB2312"/>
                <w:szCs w:val="21"/>
                <w:lang w:val="zh-CN"/>
              </w:rPr>
              <w:t>年1月1日以来服务的物业管理项目荣获县市级优秀荣誉称号的每个得1分，荣获地市级及以上优秀荣誉称号的每个得2分，本项最多得</w:t>
            </w:r>
            <w:r>
              <w:rPr>
                <w:rFonts w:hint="eastAsia" w:ascii="宋体" w:hAnsi="宋体" w:cs="仿宋_GB2312"/>
                <w:szCs w:val="21"/>
                <w:lang w:val="en-US" w:eastAsia="zh-CN"/>
              </w:rPr>
              <w:t>6</w:t>
            </w:r>
            <w:r>
              <w:rPr>
                <w:rFonts w:hint="eastAsia" w:ascii="宋体" w:hAnsi="宋体" w:cs="仿宋_GB2312"/>
                <w:szCs w:val="21"/>
                <w:lang w:val="zh-CN"/>
              </w:rPr>
              <w:t>分（标书附相关资料</w:t>
            </w:r>
            <w:r>
              <w:rPr>
                <w:rFonts w:hint="eastAsia" w:ascii="宋体" w:hAnsi="宋体" w:cs="仿宋_GB2312"/>
                <w:szCs w:val="21"/>
                <w:lang w:val="en-US" w:eastAsia="zh-CN"/>
              </w:rPr>
              <w:t>扫描</w:t>
            </w:r>
            <w:r>
              <w:rPr>
                <w:rFonts w:hint="eastAsia" w:ascii="宋体" w:hAnsi="宋体" w:cs="仿宋_GB2312"/>
                <w:szCs w:val="21"/>
                <w:lang w:val="zh-CN"/>
              </w:rPr>
              <w:t>件）</w:t>
            </w:r>
          </w:p>
          <w:p w14:paraId="5F0083F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ascii="宋体" w:hAnsi="宋体" w:cs="仿宋_GB2312"/>
                <w:szCs w:val="21"/>
                <w:lang w:val="en-US" w:eastAsia="zh-CN"/>
              </w:rPr>
              <w:t>2、2022年1月1日以来投标人荣获县市级“先进企业”荣誉称号的得2分，地市级及以上“先进企业”荣誉称号的得4分，本项最多得6分。</w:t>
            </w:r>
            <w:r>
              <w:rPr>
                <w:rFonts w:hint="eastAsia" w:ascii="宋体" w:hAnsi="宋体" w:cs="仿宋_GB2312"/>
                <w:szCs w:val="21"/>
                <w:lang w:val="zh-CN"/>
              </w:rPr>
              <w:t>（标书附相关资料原件</w:t>
            </w:r>
            <w:r>
              <w:rPr>
                <w:rFonts w:hint="eastAsia" w:ascii="宋体" w:hAnsi="宋体" w:cs="仿宋_GB2312"/>
                <w:szCs w:val="21"/>
                <w:lang w:val="en-US" w:eastAsia="zh-CN"/>
              </w:rPr>
              <w:t>扫描件</w:t>
            </w:r>
            <w:r>
              <w:rPr>
                <w:rFonts w:hint="eastAsia" w:ascii="宋体" w:hAnsi="宋体" w:cs="仿宋_GB2312"/>
                <w:szCs w:val="21"/>
                <w:lang w:val="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70C8FEFD">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12分</w:t>
            </w:r>
          </w:p>
        </w:tc>
      </w:tr>
    </w:tbl>
    <w:p w14:paraId="7EAA5050">
      <w:pPr>
        <w:spacing w:line="600" w:lineRule="exact"/>
        <w:jc w:val="both"/>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7、开标时间延期为2025年5月12日8时30分，其他内容不变。</w:t>
      </w:r>
    </w:p>
    <w:p w14:paraId="7E800173">
      <w:pPr>
        <w:spacing w:line="440" w:lineRule="exact"/>
        <w:ind w:firstLine="6720" w:firstLineChars="3200"/>
        <w:rPr>
          <w:rFonts w:hint="eastAsia" w:cs="仿宋_GB2312" w:asciiTheme="minorEastAsia" w:hAnsiTheme="minorEastAsia"/>
          <w:color w:val="000000"/>
          <w:szCs w:val="21"/>
          <w:shd w:val="clear" w:color="auto" w:fill="FFFFFF"/>
        </w:rPr>
      </w:pPr>
      <w:bookmarkStart w:id="0" w:name="_GoBack"/>
      <w:bookmarkEnd w:id="0"/>
    </w:p>
    <w:p w14:paraId="5F390099">
      <w:pPr>
        <w:spacing w:line="440" w:lineRule="exact"/>
        <w:ind w:firstLine="6720" w:firstLineChars="3200"/>
        <w:rPr>
          <w:rFonts w:hint="eastAsia" w:cs="仿宋_GB2312" w:asciiTheme="minorEastAsia" w:hAnsiTheme="minorEastAsia"/>
          <w:color w:val="000000"/>
          <w:szCs w:val="21"/>
          <w:shd w:val="clear" w:color="auto" w:fill="FFFFFF"/>
        </w:rPr>
      </w:pPr>
    </w:p>
    <w:p w14:paraId="66DC08E0">
      <w:pPr>
        <w:spacing w:line="440" w:lineRule="exact"/>
        <w:ind w:firstLine="6720" w:firstLineChars="3200"/>
        <w:rPr>
          <w:rFonts w:hint="eastAsia" w:cs="仿宋_GB2312" w:asciiTheme="minorEastAsia" w:hAnsiTheme="minorEastAsia"/>
          <w:color w:val="000000"/>
          <w:szCs w:val="21"/>
          <w:shd w:val="clear" w:color="auto" w:fill="FFFFFF"/>
        </w:rPr>
      </w:pPr>
    </w:p>
    <w:p w14:paraId="16E4FD08">
      <w:pPr>
        <w:spacing w:line="440" w:lineRule="exact"/>
        <w:ind w:firstLine="6720" w:firstLineChars="3200"/>
        <w:rPr>
          <w:rFonts w:hint="eastAsia" w:cs="仿宋_GB2312" w:asciiTheme="minorEastAsia" w:hAnsiTheme="minorEastAsia"/>
          <w:color w:val="000000"/>
          <w:szCs w:val="21"/>
          <w:shd w:val="clear" w:color="auto" w:fill="FFFFFF"/>
        </w:rPr>
      </w:pPr>
    </w:p>
    <w:p w14:paraId="3AD48E32">
      <w:pPr>
        <w:spacing w:line="440" w:lineRule="exact"/>
        <w:ind w:firstLine="6720" w:firstLineChars="3200"/>
        <w:rPr>
          <w:rFonts w:hint="eastAsia" w:cs="仿宋_GB2312" w:asciiTheme="minorEastAsia" w:hAnsiTheme="minorEastAsia"/>
          <w:color w:val="000000"/>
          <w:szCs w:val="21"/>
          <w:shd w:val="clear" w:color="auto" w:fill="FFFFFF"/>
        </w:rPr>
      </w:pPr>
    </w:p>
    <w:p w14:paraId="1D59A3F7">
      <w:pPr>
        <w:spacing w:line="440" w:lineRule="exact"/>
        <w:ind w:firstLine="6720" w:firstLineChars="3200"/>
        <w:rPr>
          <w:rFonts w:hint="eastAsia" w:cs="仿宋_GB2312" w:asciiTheme="minorEastAsia" w:hAnsiTheme="minorEastAsia"/>
          <w:color w:val="000000"/>
          <w:szCs w:val="21"/>
          <w:shd w:val="clear" w:color="auto" w:fill="FFFFFF"/>
        </w:rPr>
      </w:pPr>
    </w:p>
    <w:p w14:paraId="31A099E3">
      <w:pPr>
        <w:spacing w:line="440" w:lineRule="exact"/>
        <w:ind w:firstLine="6720" w:firstLineChars="3200"/>
        <w:rPr>
          <w:rFonts w:hint="eastAsia" w:cs="仿宋_GB2312" w:asciiTheme="minorEastAsia" w:hAnsiTheme="minorEastAsia"/>
          <w:color w:val="000000"/>
          <w:szCs w:val="21"/>
          <w:shd w:val="clear" w:color="auto" w:fill="FFFFFF"/>
        </w:rPr>
      </w:pPr>
    </w:p>
    <w:p w14:paraId="07DE39E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5880" w:firstLineChars="2800"/>
        <w:jc w:val="left"/>
        <w:textAlignment w:val="auto"/>
        <w:rPr>
          <w:rFonts w:hint="eastAsia" w:ascii="宋体" w:hAnsi="宋体" w:cs="仿宋_GB2312"/>
          <w:color w:val="000000"/>
          <w:spacing w:val="20"/>
          <w:szCs w:val="21"/>
          <w:shd w:val="clear" w:color="auto" w:fill="FFFFFF"/>
          <w:lang w:val="en-US" w:eastAsia="zh-CN"/>
        </w:rPr>
      </w:pPr>
      <w:r>
        <w:rPr>
          <w:rFonts w:hint="eastAsia" w:asciiTheme="minorEastAsia" w:hAnsiTheme="minorEastAsia" w:eastAsiaTheme="minorEastAsia" w:cstheme="minorEastAsia"/>
          <w:kern w:val="2"/>
          <w:sz w:val="21"/>
          <w:szCs w:val="21"/>
          <w:lang w:val="en-US" w:eastAsia="zh-CN" w:bidi="ar-SA"/>
        </w:rPr>
        <w:t>禹州市</w:t>
      </w:r>
      <w:r>
        <w:rPr>
          <w:rFonts w:hint="eastAsia" w:asciiTheme="minorEastAsia" w:hAnsiTheme="minorEastAsia" w:cstheme="minorEastAsia"/>
          <w:kern w:val="2"/>
          <w:sz w:val="21"/>
          <w:szCs w:val="21"/>
          <w:lang w:val="en-US" w:eastAsia="zh-CN" w:bidi="ar-SA"/>
        </w:rPr>
        <w:t>规划展览馆</w:t>
      </w:r>
    </w:p>
    <w:p w14:paraId="7A774B79">
      <w:pPr>
        <w:spacing w:line="440" w:lineRule="exact"/>
        <w:ind w:firstLine="5880" w:firstLineChars="28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w:t>
      </w:r>
      <w:r>
        <w:rPr>
          <w:rFonts w:hint="eastAsia" w:cs="仿宋_GB2312" w:asciiTheme="minorEastAsia" w:hAnsiTheme="minorEastAsia"/>
          <w:color w:val="000000"/>
          <w:szCs w:val="21"/>
          <w:shd w:val="clear" w:color="auto" w:fill="FFFFFF"/>
          <w:lang w:val="en-US" w:eastAsia="zh-CN"/>
        </w:rPr>
        <w:t>5</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25</w:t>
      </w:r>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DFKai-SB">
    <w:altName w:val="Microsoft JhengHei Light"/>
    <w:panose1 w:val="00000000000000000000"/>
    <w:charset w:val="88"/>
    <w:family w:val="auto"/>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11E85"/>
    <w:multiLevelType w:val="singleLevel"/>
    <w:tmpl w:val="67A11E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ZGU0OWQ4YjhiYjEzNTliZmU4ZjYwODEyYzdjMTcifQ=="/>
  </w:docVars>
  <w:rsids>
    <w:rsidRoot w:val="181E3F6B"/>
    <w:rsid w:val="00001B76"/>
    <w:rsid w:val="000072FC"/>
    <w:rsid w:val="00033391"/>
    <w:rsid w:val="000679FF"/>
    <w:rsid w:val="00085B96"/>
    <w:rsid w:val="000923A6"/>
    <w:rsid w:val="000F737E"/>
    <w:rsid w:val="001C48A2"/>
    <w:rsid w:val="001C5ACC"/>
    <w:rsid w:val="001C7095"/>
    <w:rsid w:val="001D7C48"/>
    <w:rsid w:val="001F6748"/>
    <w:rsid w:val="002147A1"/>
    <w:rsid w:val="002A1CF7"/>
    <w:rsid w:val="002A65DB"/>
    <w:rsid w:val="002D6575"/>
    <w:rsid w:val="00320456"/>
    <w:rsid w:val="003567E5"/>
    <w:rsid w:val="0041700C"/>
    <w:rsid w:val="004936F2"/>
    <w:rsid w:val="004B6060"/>
    <w:rsid w:val="00514666"/>
    <w:rsid w:val="00543EE0"/>
    <w:rsid w:val="00545382"/>
    <w:rsid w:val="00555436"/>
    <w:rsid w:val="00596D09"/>
    <w:rsid w:val="005B0DB3"/>
    <w:rsid w:val="005B3F65"/>
    <w:rsid w:val="006B6C31"/>
    <w:rsid w:val="006C65A6"/>
    <w:rsid w:val="007230FA"/>
    <w:rsid w:val="0076739B"/>
    <w:rsid w:val="007822F5"/>
    <w:rsid w:val="007A73AC"/>
    <w:rsid w:val="00811DA1"/>
    <w:rsid w:val="00834BAF"/>
    <w:rsid w:val="00864874"/>
    <w:rsid w:val="00864D82"/>
    <w:rsid w:val="008711D7"/>
    <w:rsid w:val="00874621"/>
    <w:rsid w:val="008856F4"/>
    <w:rsid w:val="00891A67"/>
    <w:rsid w:val="008F1414"/>
    <w:rsid w:val="00927AA9"/>
    <w:rsid w:val="009A7254"/>
    <w:rsid w:val="009E4308"/>
    <w:rsid w:val="00A65097"/>
    <w:rsid w:val="00AD0F48"/>
    <w:rsid w:val="00B05935"/>
    <w:rsid w:val="00B263EE"/>
    <w:rsid w:val="00B33C96"/>
    <w:rsid w:val="00C13037"/>
    <w:rsid w:val="00CC6BB4"/>
    <w:rsid w:val="00CE7526"/>
    <w:rsid w:val="00CF056F"/>
    <w:rsid w:val="00E06430"/>
    <w:rsid w:val="00E56565"/>
    <w:rsid w:val="00E56E48"/>
    <w:rsid w:val="00E862C0"/>
    <w:rsid w:val="00E96DD8"/>
    <w:rsid w:val="00F12D5A"/>
    <w:rsid w:val="00F459A5"/>
    <w:rsid w:val="00FC3D3D"/>
    <w:rsid w:val="028C50C6"/>
    <w:rsid w:val="02914B32"/>
    <w:rsid w:val="05CA6F9A"/>
    <w:rsid w:val="06AF04B5"/>
    <w:rsid w:val="085571C5"/>
    <w:rsid w:val="09540A6A"/>
    <w:rsid w:val="0A212F6F"/>
    <w:rsid w:val="0A8455AD"/>
    <w:rsid w:val="0AEE0450"/>
    <w:rsid w:val="0B892B3E"/>
    <w:rsid w:val="0C6E7805"/>
    <w:rsid w:val="0DE17051"/>
    <w:rsid w:val="0EBF7409"/>
    <w:rsid w:val="0EC847B3"/>
    <w:rsid w:val="12C55E22"/>
    <w:rsid w:val="13E52AAA"/>
    <w:rsid w:val="16AE1DDF"/>
    <w:rsid w:val="17F40FA0"/>
    <w:rsid w:val="181E3F6B"/>
    <w:rsid w:val="184B6795"/>
    <w:rsid w:val="18AE3FE9"/>
    <w:rsid w:val="19056EAE"/>
    <w:rsid w:val="1A8A0E7E"/>
    <w:rsid w:val="1CA95549"/>
    <w:rsid w:val="1CF3415D"/>
    <w:rsid w:val="1DEF47D0"/>
    <w:rsid w:val="1DF91286"/>
    <w:rsid w:val="1E1D233A"/>
    <w:rsid w:val="201F7232"/>
    <w:rsid w:val="2045010B"/>
    <w:rsid w:val="20777CD1"/>
    <w:rsid w:val="20E92840"/>
    <w:rsid w:val="23851DFC"/>
    <w:rsid w:val="23EB0DC9"/>
    <w:rsid w:val="24870BD3"/>
    <w:rsid w:val="2506059F"/>
    <w:rsid w:val="263D2658"/>
    <w:rsid w:val="264828DC"/>
    <w:rsid w:val="2712565A"/>
    <w:rsid w:val="27A818DC"/>
    <w:rsid w:val="292214DD"/>
    <w:rsid w:val="2A3B33F5"/>
    <w:rsid w:val="2BE82845"/>
    <w:rsid w:val="2BEA24AB"/>
    <w:rsid w:val="2C027510"/>
    <w:rsid w:val="2DC4548C"/>
    <w:rsid w:val="2DF67CC1"/>
    <w:rsid w:val="2EA62EF5"/>
    <w:rsid w:val="2FEC38CD"/>
    <w:rsid w:val="309C4B4F"/>
    <w:rsid w:val="31540BB7"/>
    <w:rsid w:val="32584BC1"/>
    <w:rsid w:val="3348492E"/>
    <w:rsid w:val="3700488B"/>
    <w:rsid w:val="371D245D"/>
    <w:rsid w:val="37EA2F05"/>
    <w:rsid w:val="39205DA0"/>
    <w:rsid w:val="39664B76"/>
    <w:rsid w:val="3A602543"/>
    <w:rsid w:val="3A7F6F2C"/>
    <w:rsid w:val="3AA75528"/>
    <w:rsid w:val="3CC04765"/>
    <w:rsid w:val="40C00198"/>
    <w:rsid w:val="42107AA8"/>
    <w:rsid w:val="42467158"/>
    <w:rsid w:val="43621ADF"/>
    <w:rsid w:val="45043D16"/>
    <w:rsid w:val="45144C23"/>
    <w:rsid w:val="45B70A3D"/>
    <w:rsid w:val="45BC23BE"/>
    <w:rsid w:val="47107CA8"/>
    <w:rsid w:val="47FB24CA"/>
    <w:rsid w:val="4B794DF1"/>
    <w:rsid w:val="4BEE64C5"/>
    <w:rsid w:val="4C1E6E3A"/>
    <w:rsid w:val="4CBD4AF7"/>
    <w:rsid w:val="4CDC1D88"/>
    <w:rsid w:val="4D3C2D57"/>
    <w:rsid w:val="4D7F4B7B"/>
    <w:rsid w:val="4E9B0AC8"/>
    <w:rsid w:val="4F493443"/>
    <w:rsid w:val="503D5502"/>
    <w:rsid w:val="50401C1D"/>
    <w:rsid w:val="52E70A33"/>
    <w:rsid w:val="53474F5B"/>
    <w:rsid w:val="54944725"/>
    <w:rsid w:val="56E77718"/>
    <w:rsid w:val="57151628"/>
    <w:rsid w:val="57A07AA2"/>
    <w:rsid w:val="57BF6BA2"/>
    <w:rsid w:val="58BE4AC7"/>
    <w:rsid w:val="59502847"/>
    <w:rsid w:val="59CD232A"/>
    <w:rsid w:val="5A1E5F89"/>
    <w:rsid w:val="5DB01F82"/>
    <w:rsid w:val="5E9E234B"/>
    <w:rsid w:val="5F5350D4"/>
    <w:rsid w:val="5FB36B38"/>
    <w:rsid w:val="60EE6EA1"/>
    <w:rsid w:val="625471CD"/>
    <w:rsid w:val="62C2153A"/>
    <w:rsid w:val="6369011E"/>
    <w:rsid w:val="63827D2C"/>
    <w:rsid w:val="65520ED6"/>
    <w:rsid w:val="687A4774"/>
    <w:rsid w:val="68BA2A0C"/>
    <w:rsid w:val="6A9B43D8"/>
    <w:rsid w:val="6B676AA3"/>
    <w:rsid w:val="6BE63234"/>
    <w:rsid w:val="6D746A6E"/>
    <w:rsid w:val="6DA853A6"/>
    <w:rsid w:val="6EEC1172"/>
    <w:rsid w:val="6FAE6FFD"/>
    <w:rsid w:val="6FE87E10"/>
    <w:rsid w:val="72AA00AA"/>
    <w:rsid w:val="75634B3A"/>
    <w:rsid w:val="7D1D61C1"/>
    <w:rsid w:val="7DCB0E0C"/>
    <w:rsid w:val="7E1460CA"/>
    <w:rsid w:val="7F3E660F"/>
    <w:rsid w:val="7F562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line="480" w:lineRule="auto"/>
      <w:ind w:right="357"/>
    </w:pPr>
    <w:rPr>
      <w:szCs w:val="20"/>
    </w:rPr>
  </w:style>
  <w:style w:type="paragraph" w:styleId="5">
    <w:name w:val="Plain Text"/>
    <w:basedOn w:val="1"/>
    <w:qFormat/>
    <w:uiPriority w:val="0"/>
    <w:rPr>
      <w:rFonts w:eastAsia="宋体"/>
      <w:sz w:val="24"/>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Calibri" w:hAnsi="Calibri" w:eastAsia="宋体" w:cs="Times New Roman"/>
      <w:sz w:val="24"/>
      <w:szCs w:val="24"/>
    </w:rPr>
  </w:style>
  <w:style w:type="character" w:styleId="11">
    <w:name w:val="Hyperlink"/>
    <w:basedOn w:val="10"/>
    <w:qFormat/>
    <w:uiPriority w:val="0"/>
    <w:rPr>
      <w:color w:val="0000FF"/>
      <w:u w:val="single"/>
    </w:rPr>
  </w:style>
  <w:style w:type="paragraph" w:customStyle="1" w:styleId="12">
    <w:name w:val="列出段落1"/>
    <w:basedOn w:val="1"/>
    <w:unhideWhenUsed/>
    <w:qFormat/>
    <w:uiPriority w:val="99"/>
    <w:pPr>
      <w:ind w:firstLine="420" w:firstLineChars="200"/>
    </w:p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7416</Words>
  <Characters>7736</Characters>
  <Lines>1</Lines>
  <Paragraphs>1</Paragraphs>
  <TotalTime>7</TotalTime>
  <ScaleCrop>false</ScaleCrop>
  <LinksUpToDate>false</LinksUpToDate>
  <CharactersWithSpaces>7751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2022-10-26T07:03:00Z</dcterms:created>
  <dc:creator>禹州市公共资源交易中心:侯英红</dc:creator>
  <cp:lastModifiedBy>空白的空白的空白_</cp:lastModifiedBy>
  <cp:lastPrinted>2025-04-25T08:03:00Z</cp:lastPrinted>
  <dcterms:modified xsi:type="dcterms:W3CDTF">2025-04-25T08:14:22Z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AB01113BE6C44B85A33866EC45A4541A</vt:lpwstr>
  </property>
  <property fmtid="{D5CDD505-2E9C-101B-9397-08002B2CF9AE}" pid="4" name="KSOTemplateDocerSaveRecord">
    <vt:lpwstr>eyJoZGlkIjoiMDhkODY3N2EzODAyZWJiZjgzMjVjMGIyMjY2YTY3OTYiLCJ1c2VySWQiOiI0MDk3MDc1NzQifQ==</vt:lpwstr>
  </property>
</Properties>
</file>